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4059A7">
      <w:pPr>
        <w:spacing w:after="0" w:line="360" w:lineRule="auto"/>
        <w:ind w:firstLine="723"/>
        <w:jc w:val="center"/>
        <w:rPr>
          <w:rFonts w:ascii="宋体" w:hAnsi="宋体" w:cs="宋体"/>
          <w:b/>
          <w:color w:val="000000" w:themeColor="text1"/>
          <w:sz w:val="72"/>
          <w:highlight w:val="none"/>
          <w14:textFill>
            <w14:solidFill>
              <w14:schemeClr w14:val="tx1"/>
            </w14:solidFill>
          </w14:textFill>
        </w:rPr>
      </w:pPr>
    </w:p>
    <w:p w14:paraId="7C0FAF07">
      <w:pPr>
        <w:spacing w:after="0" w:line="360" w:lineRule="auto"/>
        <w:ind w:firstLine="1446"/>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苏州市吴江区政府采购</w:t>
      </w:r>
    </w:p>
    <w:p w14:paraId="7C9F97A9">
      <w:pPr>
        <w:spacing w:after="0" w:line="360" w:lineRule="auto"/>
        <w:ind w:firstLine="1778"/>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竞争性磋商采购文件</w:t>
      </w:r>
    </w:p>
    <w:p w14:paraId="4977432C">
      <w:pPr>
        <w:spacing w:after="0" w:line="360" w:lineRule="auto"/>
        <w:rPr>
          <w:rFonts w:ascii="宋体" w:hAnsi="宋体" w:cs="宋体"/>
          <w:color w:val="000000" w:themeColor="text1"/>
          <w:sz w:val="24"/>
          <w:highlight w:val="none"/>
          <w14:textFill>
            <w14:solidFill>
              <w14:schemeClr w14:val="tx1"/>
            </w14:solidFill>
          </w14:textFill>
        </w:rPr>
      </w:pPr>
    </w:p>
    <w:p w14:paraId="504442EC">
      <w:pPr>
        <w:spacing w:after="0" w:line="360" w:lineRule="auto"/>
        <w:rPr>
          <w:rFonts w:ascii="宋体" w:hAnsi="宋体" w:cs="宋体"/>
          <w:color w:val="000000" w:themeColor="text1"/>
          <w:sz w:val="24"/>
          <w:highlight w:val="none"/>
          <w14:textFill>
            <w14:solidFill>
              <w14:schemeClr w14:val="tx1"/>
            </w14:solidFill>
          </w14:textFill>
        </w:rPr>
      </w:pPr>
    </w:p>
    <w:p w14:paraId="734F1937">
      <w:pPr>
        <w:spacing w:after="0" w:line="360" w:lineRule="auto"/>
        <w:rPr>
          <w:rFonts w:ascii="宋体" w:hAnsi="宋体" w:cs="宋体"/>
          <w:color w:val="000000" w:themeColor="text1"/>
          <w:sz w:val="24"/>
          <w:highlight w:val="none"/>
          <w14:textFill>
            <w14:solidFill>
              <w14:schemeClr w14:val="tx1"/>
            </w14:solidFill>
          </w14:textFill>
        </w:rPr>
      </w:pPr>
    </w:p>
    <w:p w14:paraId="3D87C067">
      <w:pPr>
        <w:pStyle w:val="227"/>
        <w:spacing w:after="0"/>
        <w:rPr>
          <w:color w:val="000000" w:themeColor="text1"/>
          <w:highlight w:val="none"/>
          <w14:textFill>
            <w14:solidFill>
              <w14:schemeClr w14:val="tx1"/>
            </w14:solidFill>
          </w14:textFill>
        </w:rPr>
      </w:pPr>
    </w:p>
    <w:p w14:paraId="3E947C08">
      <w:pPr>
        <w:spacing w:after="0" w:line="360" w:lineRule="auto"/>
        <w:ind w:firstLine="1285"/>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采购编号：</w:t>
      </w:r>
      <w:r>
        <w:rPr>
          <w:rFonts w:hint="eastAsia" w:ascii="宋体" w:hAnsi="宋体" w:cs="宋体"/>
          <w:b/>
          <w:color w:val="000000" w:themeColor="text1"/>
          <w:sz w:val="32"/>
          <w:szCs w:val="32"/>
          <w:highlight w:val="none"/>
          <w:lang w:eastAsia="zh-CN"/>
          <w14:textFill>
            <w14:solidFill>
              <w14:schemeClr w14:val="tx1"/>
            </w14:solidFill>
          </w14:textFill>
        </w:rPr>
        <w:t>JSZC-320509-MYDL-C2026-0003</w:t>
      </w:r>
    </w:p>
    <w:p w14:paraId="7D44E205">
      <w:pPr>
        <w:spacing w:after="0" w:line="360" w:lineRule="auto"/>
        <w:ind w:firstLine="1285" w:firstLineChars="400"/>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采购项目：苏州市吴江区驻校心理社工服务</w:t>
      </w:r>
    </w:p>
    <w:p w14:paraId="39D65C10">
      <w:pPr>
        <w:spacing w:after="0" w:line="360" w:lineRule="auto"/>
        <w:ind w:firstLine="1285"/>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采购单位：</w:t>
      </w:r>
      <w:r>
        <w:rPr>
          <w:rFonts w:hint="eastAsia" w:ascii="宋体" w:hAnsi="宋体" w:cs="宋体"/>
          <w:b/>
          <w:color w:val="000000" w:themeColor="text1"/>
          <w:sz w:val="32"/>
          <w:szCs w:val="32"/>
          <w:highlight w:val="none"/>
          <w:lang w:eastAsia="zh-CN"/>
          <w14:textFill>
            <w14:solidFill>
              <w14:schemeClr w14:val="tx1"/>
            </w14:solidFill>
          </w14:textFill>
        </w:rPr>
        <w:t>苏州市吴江区教育局</w:t>
      </w:r>
    </w:p>
    <w:p w14:paraId="234B4F19">
      <w:pPr>
        <w:spacing w:after="0" w:line="360" w:lineRule="auto"/>
        <w:ind w:firstLine="1285"/>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项目类别：服务类</w:t>
      </w:r>
    </w:p>
    <w:p w14:paraId="12F9204E">
      <w:pPr>
        <w:spacing w:after="0" w:line="360" w:lineRule="auto"/>
        <w:rPr>
          <w:rFonts w:ascii="宋体" w:hAnsi="宋体" w:cs="宋体"/>
          <w:color w:val="000000" w:themeColor="text1"/>
          <w:spacing w:val="-14"/>
          <w:sz w:val="30"/>
          <w:highlight w:val="none"/>
          <w14:textFill>
            <w14:solidFill>
              <w14:schemeClr w14:val="tx1"/>
            </w14:solidFill>
          </w14:textFill>
        </w:rPr>
      </w:pPr>
    </w:p>
    <w:p w14:paraId="3E9B4354">
      <w:pPr>
        <w:spacing w:after="0" w:line="360" w:lineRule="auto"/>
        <w:ind w:firstLine="2448"/>
        <w:rPr>
          <w:rFonts w:ascii="宋体" w:hAnsi="宋体" w:cs="宋体"/>
          <w:color w:val="000000" w:themeColor="text1"/>
          <w:spacing w:val="-14"/>
          <w:sz w:val="30"/>
          <w:highlight w:val="none"/>
          <w14:textFill>
            <w14:solidFill>
              <w14:schemeClr w14:val="tx1"/>
            </w14:solidFill>
          </w14:textFill>
        </w:rPr>
      </w:pPr>
    </w:p>
    <w:p w14:paraId="5D10FCBD">
      <w:pPr>
        <w:pStyle w:val="227"/>
        <w:spacing w:after="0"/>
        <w:rPr>
          <w:rFonts w:ascii="宋体" w:hAnsi="宋体" w:cs="宋体"/>
          <w:color w:val="000000" w:themeColor="text1"/>
          <w:spacing w:val="-14"/>
          <w:sz w:val="30"/>
          <w:highlight w:val="none"/>
          <w14:textFill>
            <w14:solidFill>
              <w14:schemeClr w14:val="tx1"/>
            </w14:solidFill>
          </w14:textFill>
        </w:rPr>
      </w:pPr>
    </w:p>
    <w:p w14:paraId="5ABB3782">
      <w:pPr>
        <w:pStyle w:val="227"/>
        <w:spacing w:after="0"/>
        <w:rPr>
          <w:rFonts w:ascii="宋体" w:hAnsi="宋体" w:cs="宋体"/>
          <w:color w:val="000000" w:themeColor="text1"/>
          <w:spacing w:val="-14"/>
          <w:sz w:val="30"/>
          <w:highlight w:val="none"/>
          <w14:textFill>
            <w14:solidFill>
              <w14:schemeClr w14:val="tx1"/>
            </w14:solidFill>
          </w14:textFill>
        </w:rPr>
      </w:pPr>
    </w:p>
    <w:p w14:paraId="259B7C3F">
      <w:pPr>
        <w:pStyle w:val="227"/>
        <w:spacing w:after="0"/>
        <w:rPr>
          <w:rFonts w:ascii="宋体" w:hAnsi="宋体" w:cs="宋体"/>
          <w:color w:val="000000" w:themeColor="text1"/>
          <w:spacing w:val="-14"/>
          <w:sz w:val="30"/>
          <w:highlight w:val="none"/>
          <w14:textFill>
            <w14:solidFill>
              <w14:schemeClr w14:val="tx1"/>
            </w14:solidFill>
          </w14:textFill>
        </w:rPr>
      </w:pPr>
    </w:p>
    <w:p w14:paraId="6940F6C3">
      <w:pPr>
        <w:pStyle w:val="227"/>
        <w:spacing w:after="0"/>
        <w:rPr>
          <w:rFonts w:ascii="宋体" w:hAnsi="宋体" w:cs="宋体"/>
          <w:color w:val="000000" w:themeColor="text1"/>
          <w:spacing w:val="-14"/>
          <w:sz w:val="30"/>
          <w:highlight w:val="none"/>
          <w14:textFill>
            <w14:solidFill>
              <w14:schemeClr w14:val="tx1"/>
            </w14:solidFill>
          </w14:textFill>
        </w:rPr>
      </w:pPr>
    </w:p>
    <w:p w14:paraId="69DD3C64">
      <w:pPr>
        <w:pStyle w:val="227"/>
        <w:spacing w:after="0"/>
        <w:rPr>
          <w:rFonts w:ascii="宋体" w:hAnsi="宋体" w:cs="宋体"/>
          <w:color w:val="000000" w:themeColor="text1"/>
          <w:spacing w:val="-14"/>
          <w:sz w:val="30"/>
          <w:highlight w:val="none"/>
          <w14:textFill>
            <w14:solidFill>
              <w14:schemeClr w14:val="tx1"/>
            </w14:solidFill>
          </w14:textFill>
        </w:rPr>
      </w:pPr>
    </w:p>
    <w:p w14:paraId="3FAEC395">
      <w:pPr>
        <w:spacing w:after="0" w:line="360" w:lineRule="auto"/>
        <w:jc w:val="center"/>
        <w:rPr>
          <w:rFonts w:hint="eastAsia" w:ascii="宋体" w:hAnsi="宋体" w:eastAsia="宋体"/>
          <w:b/>
          <w:color w:val="000000" w:themeColor="text1"/>
          <w:sz w:val="32"/>
          <w:szCs w:val="28"/>
          <w:highlight w:val="none"/>
          <w:lang w:eastAsia="zh-CN"/>
          <w14:textFill>
            <w14:solidFill>
              <w14:schemeClr w14:val="tx1"/>
            </w14:solidFill>
          </w14:textFill>
        </w:rPr>
      </w:pPr>
      <w:r>
        <w:rPr>
          <w:rFonts w:hint="eastAsia" w:ascii="宋体" w:hAnsi="宋体"/>
          <w:b/>
          <w:color w:val="000000" w:themeColor="text1"/>
          <w:sz w:val="32"/>
          <w:szCs w:val="28"/>
          <w:highlight w:val="none"/>
          <w:lang w:eastAsia="zh-CN"/>
          <w14:textFill>
            <w14:solidFill>
              <w14:schemeClr w14:val="tx1"/>
            </w14:solidFill>
          </w14:textFill>
        </w:rPr>
        <w:t>名源工程招投标咨询（苏州）有限公司</w:t>
      </w:r>
    </w:p>
    <w:p w14:paraId="38BF8A13">
      <w:pPr>
        <w:spacing w:after="0" w:line="360" w:lineRule="auto"/>
        <w:jc w:val="center"/>
        <w:rPr>
          <w:rFonts w:ascii="宋体" w:hAnsi="宋体"/>
          <w:b/>
          <w:color w:val="000000" w:themeColor="text1"/>
          <w:sz w:val="32"/>
          <w:szCs w:val="28"/>
          <w:highlight w:val="none"/>
          <w14:textFill>
            <w14:solidFill>
              <w14:schemeClr w14:val="tx1"/>
            </w14:solidFill>
          </w14:textFill>
        </w:rPr>
      </w:pPr>
      <w:r>
        <w:rPr>
          <w:rFonts w:hint="eastAsia" w:ascii="宋体" w:hAnsi="宋体"/>
          <w:b/>
          <w:color w:val="000000" w:themeColor="text1"/>
          <w:sz w:val="32"/>
          <w:szCs w:val="28"/>
          <w:highlight w:val="none"/>
          <w14:textFill>
            <w14:solidFill>
              <w14:schemeClr w14:val="tx1"/>
            </w14:solidFill>
          </w14:textFill>
        </w:rPr>
        <w:t>二〇二六年</w:t>
      </w:r>
      <w:r>
        <w:rPr>
          <w:rFonts w:hint="eastAsia" w:ascii="宋体" w:hAnsi="宋体"/>
          <w:b/>
          <w:color w:val="000000" w:themeColor="text1"/>
          <w:sz w:val="32"/>
          <w:szCs w:val="28"/>
          <w:highlight w:val="none"/>
          <w:lang w:val="en-US" w:eastAsia="zh-CN"/>
          <w14:textFill>
            <w14:solidFill>
              <w14:schemeClr w14:val="tx1"/>
            </w14:solidFill>
          </w14:textFill>
        </w:rPr>
        <w:t>三</w:t>
      </w:r>
      <w:r>
        <w:rPr>
          <w:rFonts w:hint="eastAsia" w:ascii="宋体" w:hAnsi="宋体"/>
          <w:b/>
          <w:color w:val="000000" w:themeColor="text1"/>
          <w:sz w:val="32"/>
          <w:szCs w:val="28"/>
          <w:highlight w:val="none"/>
          <w14:textFill>
            <w14:solidFill>
              <w14:schemeClr w14:val="tx1"/>
            </w14:solidFill>
          </w14:textFill>
        </w:rPr>
        <w:t>月</w:t>
      </w:r>
    </w:p>
    <w:p w14:paraId="4C5D5CF7">
      <w:pPr>
        <w:spacing w:after="0" w:line="480" w:lineRule="auto"/>
        <w:jc w:val="center"/>
        <w:rPr>
          <w:rFonts w:ascii="宋体" w:hAnsi="宋体" w:cs="宋体"/>
          <w:b/>
          <w:color w:val="000000" w:themeColor="text1"/>
          <w:sz w:val="36"/>
          <w:highlight w:val="none"/>
          <w14:textFill>
            <w14:solidFill>
              <w14:schemeClr w14:val="tx1"/>
            </w14:solidFill>
          </w14:textFill>
        </w:rPr>
        <w:sectPr>
          <w:headerReference r:id="rId6" w:type="first"/>
          <w:footerReference r:id="rId7" w:type="first"/>
          <w:headerReference r:id="rId5" w:type="default"/>
          <w:endnotePr>
            <w:numFmt w:val="decimal"/>
          </w:endnotePr>
          <w:pgSz w:w="11906" w:h="16838"/>
          <w:pgMar w:top="1440" w:right="1134" w:bottom="1440" w:left="1134" w:header="1020" w:footer="992" w:gutter="0"/>
          <w:pgNumType w:start="1"/>
          <w:cols w:space="720" w:num="1"/>
          <w:docGrid w:linePitch="360" w:charSpace="0"/>
        </w:sectPr>
      </w:pPr>
    </w:p>
    <w:p w14:paraId="69C7D9AE">
      <w:pPr>
        <w:spacing w:after="0" w:line="480" w:lineRule="auto"/>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前附表</w:t>
      </w:r>
    </w:p>
    <w:tbl>
      <w:tblPr>
        <w:tblStyle w:val="7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063"/>
        <w:gridCol w:w="7125"/>
      </w:tblGrid>
      <w:tr w14:paraId="2E3BC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0056145E">
            <w:pPr>
              <w:spacing w:after="0" w:line="44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序号</w:t>
            </w:r>
          </w:p>
        </w:tc>
        <w:tc>
          <w:tcPr>
            <w:tcW w:w="2063" w:type="dxa"/>
            <w:tcBorders>
              <w:top w:val="single" w:color="auto" w:sz="4" w:space="0"/>
              <w:left w:val="single" w:color="auto" w:sz="4" w:space="0"/>
              <w:bottom w:val="single" w:color="auto" w:sz="4" w:space="0"/>
              <w:right w:val="single" w:color="auto" w:sz="4" w:space="0"/>
            </w:tcBorders>
            <w:noWrap w:val="0"/>
            <w:vAlign w:val="center"/>
          </w:tcPr>
          <w:p w14:paraId="3E019C72">
            <w:pPr>
              <w:spacing w:after="0" w:line="44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项   目</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3512969C">
            <w:pPr>
              <w:spacing w:after="0" w:line="440" w:lineRule="exact"/>
              <w:jc w:val="center"/>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内     容</w:t>
            </w:r>
          </w:p>
        </w:tc>
      </w:tr>
      <w:tr w14:paraId="366E0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06F25D24">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p>
        </w:tc>
        <w:tc>
          <w:tcPr>
            <w:tcW w:w="2063" w:type="dxa"/>
            <w:tcBorders>
              <w:top w:val="single" w:color="auto" w:sz="4" w:space="0"/>
              <w:left w:val="single" w:color="auto" w:sz="4" w:space="0"/>
              <w:bottom w:val="single" w:color="auto" w:sz="4" w:space="0"/>
              <w:right w:val="single" w:color="auto" w:sz="4" w:space="0"/>
            </w:tcBorders>
            <w:noWrap w:val="0"/>
            <w:vAlign w:val="center"/>
          </w:tcPr>
          <w:p w14:paraId="04D0C25F">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3B3458B4">
            <w:pPr>
              <w:spacing w:after="0" w:line="440" w:lineRule="exact"/>
              <w:jc w:val="cente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苏州市吴江区驻校心理社工服务</w:t>
            </w:r>
          </w:p>
        </w:tc>
      </w:tr>
      <w:tr w14:paraId="41CAA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467B392A">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w:t>
            </w:r>
          </w:p>
        </w:tc>
        <w:tc>
          <w:tcPr>
            <w:tcW w:w="2063" w:type="dxa"/>
            <w:tcBorders>
              <w:top w:val="single" w:color="auto" w:sz="4" w:space="0"/>
              <w:left w:val="single" w:color="auto" w:sz="4" w:space="0"/>
              <w:bottom w:val="single" w:color="auto" w:sz="4" w:space="0"/>
              <w:right w:val="single" w:color="auto" w:sz="4" w:space="0"/>
            </w:tcBorders>
            <w:noWrap w:val="0"/>
            <w:vAlign w:val="center"/>
          </w:tcPr>
          <w:p w14:paraId="5A9AB1C3">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采购预算（元）</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641DEFED">
            <w:pPr>
              <w:spacing w:after="0" w:line="420" w:lineRule="exact"/>
              <w:jc w:val="center"/>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b w:val="0"/>
                <w:bCs w:val="0"/>
                <w:color w:val="000000" w:themeColor="text1"/>
                <w:szCs w:val="22"/>
                <w:highlight w:val="none"/>
                <w:lang w:val="en-US" w:eastAsia="zh-CN"/>
                <w14:textFill>
                  <w14:solidFill>
                    <w14:schemeClr w14:val="tx1"/>
                  </w14:solidFill>
                </w14:textFill>
              </w:rPr>
              <w:t>27.28</w:t>
            </w:r>
            <w:r>
              <w:rPr>
                <w:rFonts w:hint="eastAsia" w:ascii="宋体" w:hAnsi="宋体" w:cs="宋体"/>
                <w:b w:val="0"/>
                <w:bCs w:val="0"/>
                <w:color w:val="000000" w:themeColor="text1"/>
                <w:szCs w:val="22"/>
                <w:highlight w:val="none"/>
                <w:lang w:eastAsia="zh-CN"/>
                <w14:textFill>
                  <w14:solidFill>
                    <w14:schemeClr w14:val="tx1"/>
                  </w14:solidFill>
                </w14:textFill>
              </w:rPr>
              <w:t>万元</w:t>
            </w:r>
          </w:p>
        </w:tc>
      </w:tr>
      <w:tr w14:paraId="45C75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70E97836">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w:t>
            </w:r>
          </w:p>
        </w:tc>
        <w:tc>
          <w:tcPr>
            <w:tcW w:w="2063" w:type="dxa"/>
            <w:tcBorders>
              <w:top w:val="single" w:color="auto" w:sz="4" w:space="0"/>
              <w:left w:val="single" w:color="auto" w:sz="4" w:space="0"/>
              <w:bottom w:val="single" w:color="auto" w:sz="4" w:space="0"/>
              <w:right w:val="single" w:color="auto" w:sz="4" w:space="0"/>
            </w:tcBorders>
            <w:noWrap w:val="0"/>
            <w:vAlign w:val="center"/>
          </w:tcPr>
          <w:p w14:paraId="2858F26C">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联合体投标</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16FA9921">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不接受</w:t>
            </w:r>
          </w:p>
        </w:tc>
      </w:tr>
      <w:tr w14:paraId="7CFF8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4C72A8AD">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p>
        </w:tc>
        <w:tc>
          <w:tcPr>
            <w:tcW w:w="2063" w:type="dxa"/>
            <w:tcBorders>
              <w:top w:val="single" w:color="auto" w:sz="4" w:space="0"/>
              <w:left w:val="single" w:color="auto" w:sz="4" w:space="0"/>
              <w:bottom w:val="single" w:color="auto" w:sz="4" w:space="0"/>
              <w:right w:val="single" w:color="auto" w:sz="4" w:space="0"/>
            </w:tcBorders>
            <w:noWrap w:val="0"/>
            <w:vAlign w:val="center"/>
          </w:tcPr>
          <w:p w14:paraId="06145C4B">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投标答疑会</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0BAEE788">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网上答疑</w:t>
            </w:r>
          </w:p>
        </w:tc>
      </w:tr>
      <w:tr w14:paraId="62DEE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7102C83E">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p>
        </w:tc>
        <w:tc>
          <w:tcPr>
            <w:tcW w:w="2063" w:type="dxa"/>
            <w:tcBorders>
              <w:top w:val="single" w:color="auto" w:sz="4" w:space="0"/>
              <w:left w:val="single" w:color="auto" w:sz="4" w:space="0"/>
              <w:bottom w:val="single" w:color="auto" w:sz="4" w:space="0"/>
              <w:right w:val="single" w:color="auto" w:sz="4" w:space="0"/>
            </w:tcBorders>
            <w:noWrap w:val="0"/>
            <w:vAlign w:val="center"/>
          </w:tcPr>
          <w:p w14:paraId="255CF769">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响应文件份数</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2F715CB0">
            <w:pPr>
              <w:spacing w:after="0" w:line="440" w:lineRule="exact"/>
              <w:jc w:val="center"/>
              <w:rPr>
                <w:rFonts w:hint="default"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网上响应文件</w:t>
            </w:r>
            <w:r>
              <w:rPr>
                <w:rFonts w:hint="eastAsia" w:ascii="宋体" w:hAnsi="宋体" w:cs="宋体"/>
                <w:bCs/>
                <w:color w:val="000000" w:themeColor="text1"/>
                <w:szCs w:val="21"/>
                <w:highlight w:val="none"/>
                <w:u w:val="single"/>
                <w14:textFill>
                  <w14:solidFill>
                    <w14:schemeClr w14:val="tx1"/>
                  </w14:solidFill>
                </w14:textFill>
              </w:rPr>
              <w:t xml:space="preserve"> 壹 </w:t>
            </w:r>
            <w:r>
              <w:rPr>
                <w:rFonts w:hint="eastAsia" w:ascii="宋体" w:hAnsi="宋体" w:cs="宋体"/>
                <w:bCs/>
                <w:color w:val="000000" w:themeColor="text1"/>
                <w:szCs w:val="21"/>
                <w:highlight w:val="none"/>
                <w14:textFill>
                  <w14:solidFill>
                    <w14:schemeClr w14:val="tx1"/>
                  </w14:solidFill>
                </w14:textFill>
              </w:rPr>
              <w:t>份</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bCs/>
                <w:color w:val="000000" w:themeColor="text1"/>
                <w:szCs w:val="21"/>
                <w:highlight w:val="none"/>
                <w:lang w:val="en-US" w:eastAsia="zh-CN"/>
                <w14:textFill>
                  <w14:solidFill>
                    <w14:schemeClr w14:val="tx1"/>
                  </w14:solidFill>
                </w14:textFill>
              </w:rPr>
              <w:t>成交供应商须根据采购方要求提供胶装的纸质响应文件。</w:t>
            </w:r>
          </w:p>
        </w:tc>
      </w:tr>
      <w:tr w14:paraId="2721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67C74539">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w:t>
            </w:r>
          </w:p>
        </w:tc>
        <w:tc>
          <w:tcPr>
            <w:tcW w:w="2063" w:type="dxa"/>
            <w:tcBorders>
              <w:top w:val="single" w:color="auto" w:sz="4" w:space="0"/>
              <w:left w:val="single" w:color="auto" w:sz="4" w:space="0"/>
              <w:bottom w:val="single" w:color="auto" w:sz="4" w:space="0"/>
              <w:right w:val="single" w:color="auto" w:sz="4" w:space="0"/>
            </w:tcBorders>
            <w:noWrap w:val="0"/>
            <w:vAlign w:val="center"/>
          </w:tcPr>
          <w:p w14:paraId="7DC91954">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投标货币</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23AB54B2">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人民币</w:t>
            </w:r>
          </w:p>
        </w:tc>
      </w:tr>
      <w:tr w14:paraId="1397E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50AD81EB">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w:t>
            </w:r>
          </w:p>
        </w:tc>
        <w:tc>
          <w:tcPr>
            <w:tcW w:w="2063" w:type="dxa"/>
            <w:tcBorders>
              <w:top w:val="single" w:color="auto" w:sz="4" w:space="0"/>
              <w:left w:val="single" w:color="auto" w:sz="4" w:space="0"/>
              <w:bottom w:val="single" w:color="auto" w:sz="4" w:space="0"/>
              <w:right w:val="single" w:color="auto" w:sz="4" w:space="0"/>
            </w:tcBorders>
            <w:noWrap w:val="0"/>
            <w:vAlign w:val="center"/>
          </w:tcPr>
          <w:p w14:paraId="2A01CFE6">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响应文件有效期</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1CAD8C76">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90 </w:t>
            </w:r>
            <w:r>
              <w:rPr>
                <w:rFonts w:hint="eastAsia" w:ascii="宋体" w:hAnsi="宋体" w:cs="宋体"/>
                <w:color w:val="000000" w:themeColor="text1"/>
                <w:szCs w:val="21"/>
                <w:highlight w:val="none"/>
                <w14:textFill>
                  <w14:solidFill>
                    <w14:schemeClr w14:val="tx1"/>
                  </w14:solidFill>
                </w14:textFill>
              </w:rPr>
              <w:t>日历天（从投标截止之日算起）</w:t>
            </w:r>
          </w:p>
        </w:tc>
      </w:tr>
      <w:tr w14:paraId="1704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74" w:type="dxa"/>
            <w:vMerge w:val="restart"/>
            <w:tcBorders>
              <w:top w:val="single" w:color="auto" w:sz="4" w:space="0"/>
              <w:left w:val="single" w:color="auto" w:sz="4" w:space="0"/>
              <w:right w:val="single" w:color="auto" w:sz="4" w:space="0"/>
            </w:tcBorders>
            <w:noWrap w:val="0"/>
            <w:vAlign w:val="center"/>
          </w:tcPr>
          <w:p w14:paraId="2C58993A">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p>
        </w:tc>
        <w:tc>
          <w:tcPr>
            <w:tcW w:w="2063" w:type="dxa"/>
            <w:tcBorders>
              <w:top w:val="single" w:color="auto" w:sz="4" w:space="0"/>
              <w:left w:val="single" w:color="auto" w:sz="4" w:space="0"/>
              <w:right w:val="single" w:color="auto" w:sz="4" w:space="0"/>
            </w:tcBorders>
            <w:noWrap w:val="0"/>
            <w:vAlign w:val="center"/>
          </w:tcPr>
          <w:p w14:paraId="799E3944">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投标截止时间</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5E778A55">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时间：202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：30（北京时间）</w:t>
            </w:r>
          </w:p>
        </w:tc>
      </w:tr>
      <w:tr w14:paraId="3CAC3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774" w:type="dxa"/>
            <w:vMerge w:val="continue"/>
            <w:tcBorders>
              <w:left w:val="single" w:color="auto" w:sz="4" w:space="0"/>
              <w:bottom w:val="single" w:color="auto" w:sz="4" w:space="0"/>
              <w:right w:val="single" w:color="auto" w:sz="4" w:space="0"/>
            </w:tcBorders>
            <w:noWrap w:val="0"/>
            <w:vAlign w:val="center"/>
          </w:tcPr>
          <w:p w14:paraId="587ED28C">
            <w:pPr>
              <w:pStyle w:val="228"/>
              <w:spacing w:after="0" w:line="440" w:lineRule="exact"/>
              <w:jc w:val="center"/>
              <w:rPr>
                <w:rFonts w:cs="宋体"/>
                <w:color w:val="000000" w:themeColor="text1"/>
                <w:highlight w:val="none"/>
                <w14:textFill>
                  <w14:solidFill>
                    <w14:schemeClr w14:val="tx1"/>
                  </w14:solidFill>
                </w14:textFill>
              </w:rPr>
            </w:pPr>
          </w:p>
        </w:tc>
        <w:tc>
          <w:tcPr>
            <w:tcW w:w="2063" w:type="dxa"/>
            <w:tcBorders>
              <w:top w:val="single" w:color="auto" w:sz="4" w:space="0"/>
              <w:left w:val="single" w:color="auto" w:sz="4" w:space="0"/>
              <w:bottom w:val="single" w:color="auto" w:sz="4" w:space="0"/>
              <w:right w:val="single" w:color="auto" w:sz="4" w:space="0"/>
            </w:tcBorders>
            <w:noWrap w:val="0"/>
            <w:vAlign w:val="center"/>
          </w:tcPr>
          <w:p w14:paraId="70A1E3F0">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投标地点</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01FB0630">
            <w:pPr>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本次磋商采购开标过程采用电子化招投标模式，响应单位须网上提交响应文件，无需递交纸质响应文件，并可通过远程开标方式完成开标。</w:t>
            </w:r>
          </w:p>
        </w:tc>
      </w:tr>
      <w:tr w14:paraId="3CD26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jc w:val="center"/>
        </w:trPr>
        <w:tc>
          <w:tcPr>
            <w:tcW w:w="774" w:type="dxa"/>
            <w:tcBorders>
              <w:top w:val="single" w:color="auto" w:sz="4" w:space="0"/>
              <w:left w:val="single" w:color="auto" w:sz="4" w:space="0"/>
              <w:bottom w:val="single" w:color="auto" w:sz="4" w:space="0"/>
              <w:right w:val="single" w:color="auto" w:sz="4" w:space="0"/>
            </w:tcBorders>
            <w:noWrap w:val="0"/>
            <w:vAlign w:val="center"/>
          </w:tcPr>
          <w:p w14:paraId="2696D3AD">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p>
        </w:tc>
        <w:tc>
          <w:tcPr>
            <w:tcW w:w="2063" w:type="dxa"/>
            <w:tcBorders>
              <w:top w:val="single" w:color="auto" w:sz="4" w:space="0"/>
              <w:left w:val="single" w:color="auto" w:sz="4" w:space="0"/>
              <w:bottom w:val="single" w:color="auto" w:sz="4" w:space="0"/>
              <w:right w:val="single" w:color="auto" w:sz="4" w:space="0"/>
            </w:tcBorders>
            <w:noWrap w:val="0"/>
            <w:vAlign w:val="center"/>
          </w:tcPr>
          <w:p w14:paraId="0C64505E">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开标时间和地点</w:t>
            </w:r>
          </w:p>
        </w:tc>
        <w:tc>
          <w:tcPr>
            <w:tcW w:w="7125" w:type="dxa"/>
            <w:tcBorders>
              <w:top w:val="single" w:color="auto" w:sz="4" w:space="0"/>
              <w:left w:val="single" w:color="auto" w:sz="4" w:space="0"/>
              <w:bottom w:val="single" w:color="auto" w:sz="4" w:space="0"/>
              <w:right w:val="single" w:color="auto" w:sz="4" w:space="0"/>
            </w:tcBorders>
            <w:noWrap w:val="0"/>
            <w:vAlign w:val="center"/>
          </w:tcPr>
          <w:p w14:paraId="3AE007CA">
            <w:pPr>
              <w:spacing w:after="0" w:line="440" w:lineRule="exact"/>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时间：202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：30（北京时间）</w:t>
            </w:r>
          </w:p>
          <w:p w14:paraId="795A7D4B">
            <w:pPr>
              <w:spacing w:after="0" w:line="440" w:lineRule="exact"/>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地点：“苏采云政府采购一体化平台”系统（网址：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color w:val="000000" w:themeColor="text1"/>
                <w:szCs w:val="21"/>
                <w:highlight w:val="none"/>
                <w14:textFill>
                  <w14:solidFill>
                    <w14:schemeClr w14:val="tx1"/>
                  </w14:solidFill>
                </w14:textFill>
              </w:rPr>
              <w:t>http://jszfcg.jsczt.cn/）</w:t>
            </w:r>
            <w:r>
              <w:rPr>
                <w:rFonts w:hint="eastAsia" w:ascii="宋体" w:hAnsi="宋体" w:cs="宋体"/>
                <w:color w:val="000000" w:themeColor="text1"/>
                <w:szCs w:val="21"/>
                <w:highlight w:val="none"/>
                <w14:textFill>
                  <w14:solidFill>
                    <w14:schemeClr w14:val="tx1"/>
                  </w14:solidFill>
                </w14:textFill>
              </w:rPr>
              <w:fldChar w:fldCharType="end"/>
            </w:r>
          </w:p>
          <w:p w14:paraId="3D0D67D5">
            <w:pPr>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本项目为不见面磋商项目，开启阶段供应商在【供应商解密】环节必须使用 CA证书解密电子响应文件，如在系统规定的解密时间（响应文件提交截止时间后30分钟）内未能完成解密的视为放弃参与本项目。</w:t>
            </w:r>
          </w:p>
        </w:tc>
      </w:tr>
    </w:tbl>
    <w:p w14:paraId="47027BBC">
      <w:pPr>
        <w:spacing w:after="0"/>
        <w:jc w:val="center"/>
        <w:rPr>
          <w:rFonts w:ascii="宋体" w:hAnsi="宋体" w:cs="宋体"/>
          <w:b/>
          <w:bCs/>
          <w:color w:val="000000" w:themeColor="text1"/>
          <w:sz w:val="52"/>
          <w:szCs w:val="72"/>
          <w:highlight w:val="none"/>
          <w14:textFill>
            <w14:solidFill>
              <w14:schemeClr w14:val="tx1"/>
            </w14:solidFill>
          </w14:textFill>
        </w:rPr>
      </w:pPr>
    </w:p>
    <w:p w14:paraId="50C66812">
      <w:pPr>
        <w:pStyle w:val="228"/>
        <w:spacing w:after="0"/>
        <w:ind w:firstLine="1044"/>
        <w:rPr>
          <w:rFonts w:cs="宋体"/>
          <w:b/>
          <w:bCs/>
          <w:color w:val="000000" w:themeColor="text1"/>
          <w:sz w:val="52"/>
          <w:szCs w:val="72"/>
          <w:highlight w:val="none"/>
          <w14:textFill>
            <w14:solidFill>
              <w14:schemeClr w14:val="tx1"/>
            </w14:solidFill>
          </w14:textFill>
        </w:rPr>
      </w:pPr>
    </w:p>
    <w:p w14:paraId="332C3520">
      <w:pPr>
        <w:pStyle w:val="228"/>
        <w:spacing w:after="0"/>
        <w:ind w:firstLine="1044"/>
        <w:rPr>
          <w:rFonts w:cs="宋体"/>
          <w:b/>
          <w:bCs/>
          <w:color w:val="000000" w:themeColor="text1"/>
          <w:sz w:val="52"/>
          <w:szCs w:val="72"/>
          <w:highlight w:val="none"/>
          <w14:textFill>
            <w14:solidFill>
              <w14:schemeClr w14:val="tx1"/>
            </w14:solidFill>
          </w14:textFill>
        </w:rPr>
      </w:pPr>
    </w:p>
    <w:p w14:paraId="18E50A15">
      <w:pPr>
        <w:pStyle w:val="228"/>
        <w:spacing w:after="0"/>
        <w:ind w:firstLine="1044"/>
        <w:rPr>
          <w:rFonts w:cs="宋体"/>
          <w:b/>
          <w:bCs/>
          <w:color w:val="000000" w:themeColor="text1"/>
          <w:sz w:val="52"/>
          <w:szCs w:val="72"/>
          <w:highlight w:val="none"/>
          <w14:textFill>
            <w14:solidFill>
              <w14:schemeClr w14:val="tx1"/>
            </w14:solidFill>
          </w14:textFill>
        </w:rPr>
      </w:pPr>
    </w:p>
    <w:p w14:paraId="717B85AC">
      <w:pPr>
        <w:tabs>
          <w:tab w:val="left" w:pos="315"/>
          <w:tab w:val="center" w:pos="4153"/>
        </w:tabs>
        <w:spacing w:after="0" w:line="360" w:lineRule="auto"/>
        <w:jc w:val="center"/>
        <w:rPr>
          <w:rFonts w:ascii="宋体" w:hAnsi="宋体" w:cs="宋体"/>
          <w:b/>
          <w:color w:val="000000" w:themeColor="text1"/>
          <w:sz w:val="48"/>
          <w:highlight w:val="none"/>
          <w14:textFill>
            <w14:solidFill>
              <w14:schemeClr w14:val="tx1"/>
            </w14:solidFill>
          </w14:textFill>
        </w:rPr>
      </w:pPr>
      <w:r>
        <w:rPr>
          <w:rFonts w:hint="eastAsia" w:ascii="宋体" w:hAnsi="宋体" w:cs="宋体"/>
          <w:b/>
          <w:color w:val="000000" w:themeColor="text1"/>
          <w:sz w:val="48"/>
          <w:highlight w:val="none"/>
          <w14:textFill>
            <w14:solidFill>
              <w14:schemeClr w14:val="tx1"/>
            </w14:solidFill>
          </w14:textFill>
        </w:rPr>
        <w:t>目   录</w:t>
      </w:r>
    </w:p>
    <w:p w14:paraId="6C6EA36E">
      <w:pPr>
        <w:pStyle w:val="44"/>
        <w:tabs>
          <w:tab w:val="right" w:leader="dot" w:pos="9746"/>
        </w:tabs>
        <w:rPr>
          <w:highlight w:val="none"/>
        </w:rPr>
      </w:pPr>
      <w:r>
        <w:rPr>
          <w:rFonts w:hint="eastAsia" w:ascii="宋体" w:hAnsi="宋体" w:cs="宋体"/>
          <w:b w:val="0"/>
          <w:bCs/>
          <w:color w:val="000000" w:themeColor="text1"/>
          <w:highlight w:val="none"/>
          <w14:textFill>
            <w14:solidFill>
              <w14:schemeClr w14:val="tx1"/>
            </w14:solidFill>
          </w14:textFill>
        </w:rPr>
        <w:fldChar w:fldCharType="begin"/>
      </w:r>
      <w:r>
        <w:rPr>
          <w:rFonts w:hint="eastAsia" w:ascii="宋体" w:hAnsi="宋体" w:cs="宋体"/>
          <w:b w:val="0"/>
          <w:bCs/>
          <w:color w:val="000000" w:themeColor="text1"/>
          <w:highlight w:val="none"/>
          <w14:textFill>
            <w14:solidFill>
              <w14:schemeClr w14:val="tx1"/>
            </w14:solidFill>
          </w14:textFill>
        </w:rPr>
        <w:instrText xml:space="preserve">TOC \o "1-1" \h \u </w:instrText>
      </w:r>
      <w:r>
        <w:rPr>
          <w:rFonts w:hint="eastAsia" w:ascii="宋体" w:hAnsi="宋体" w:cs="宋体"/>
          <w:b w:val="0"/>
          <w:bCs/>
          <w:color w:val="000000" w:themeColor="text1"/>
          <w:highlight w:val="none"/>
          <w14:textFill>
            <w14:solidFill>
              <w14:schemeClr w14:val="tx1"/>
            </w14:solidFill>
          </w14:textFill>
        </w:rPr>
        <w:fldChar w:fldCharType="separate"/>
      </w: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_Toc12128 </w:instrText>
      </w:r>
      <w:r>
        <w:rPr>
          <w:rFonts w:hint="eastAsia" w:ascii="宋体" w:hAnsi="宋体" w:cs="宋体"/>
          <w:bCs/>
          <w:highlight w:val="none"/>
        </w:rPr>
        <w:fldChar w:fldCharType="separate"/>
      </w:r>
      <w:r>
        <w:rPr>
          <w:rFonts w:hint="eastAsia" w:cs="宋体"/>
          <w:bCs/>
          <w:szCs w:val="32"/>
          <w:highlight w:val="none"/>
        </w:rPr>
        <w:t>一、 竞争性磋商公告</w:t>
      </w:r>
      <w:r>
        <w:rPr>
          <w:highlight w:val="none"/>
        </w:rPr>
        <w:tab/>
      </w:r>
      <w:r>
        <w:rPr>
          <w:highlight w:val="none"/>
        </w:rPr>
        <w:fldChar w:fldCharType="begin"/>
      </w:r>
      <w:r>
        <w:rPr>
          <w:highlight w:val="none"/>
        </w:rPr>
        <w:instrText xml:space="preserve"> PAGEREF _Toc12128 \h </w:instrText>
      </w:r>
      <w:r>
        <w:rPr>
          <w:highlight w:val="none"/>
        </w:rPr>
        <w:fldChar w:fldCharType="separate"/>
      </w:r>
      <w:r>
        <w:rPr>
          <w:highlight w:val="none"/>
        </w:rPr>
        <w:t>3</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p>
    <w:p w14:paraId="78E28FF4">
      <w:pPr>
        <w:pStyle w:val="44"/>
        <w:tabs>
          <w:tab w:val="right" w:leader="dot" w:pos="9746"/>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_Toc23235 </w:instrText>
      </w:r>
      <w:r>
        <w:rPr>
          <w:rFonts w:hint="eastAsia" w:ascii="宋体" w:hAnsi="宋体" w:cs="宋体"/>
          <w:bCs/>
          <w:highlight w:val="none"/>
        </w:rPr>
        <w:fldChar w:fldCharType="separate"/>
      </w:r>
      <w:r>
        <w:rPr>
          <w:rFonts w:hint="eastAsia" w:cs="宋体"/>
          <w:bCs/>
          <w:szCs w:val="32"/>
          <w:highlight w:val="none"/>
        </w:rPr>
        <w:t>二、 磋商供应商须知</w:t>
      </w:r>
      <w:r>
        <w:rPr>
          <w:highlight w:val="none"/>
        </w:rPr>
        <w:tab/>
      </w:r>
      <w:r>
        <w:rPr>
          <w:highlight w:val="none"/>
        </w:rPr>
        <w:fldChar w:fldCharType="begin"/>
      </w:r>
      <w:r>
        <w:rPr>
          <w:highlight w:val="none"/>
        </w:rPr>
        <w:instrText xml:space="preserve"> PAGEREF _Toc23235 \h </w:instrText>
      </w:r>
      <w:r>
        <w:rPr>
          <w:highlight w:val="none"/>
        </w:rPr>
        <w:fldChar w:fldCharType="separate"/>
      </w:r>
      <w:r>
        <w:rPr>
          <w:highlight w:val="none"/>
        </w:rPr>
        <w:t>8</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p>
    <w:p w14:paraId="53EB24D4">
      <w:pPr>
        <w:pStyle w:val="44"/>
        <w:tabs>
          <w:tab w:val="right" w:leader="dot" w:pos="9746"/>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_Toc6762 </w:instrText>
      </w:r>
      <w:r>
        <w:rPr>
          <w:rFonts w:hint="eastAsia" w:ascii="宋体" w:hAnsi="宋体" w:cs="宋体"/>
          <w:bCs/>
          <w:highlight w:val="none"/>
        </w:rPr>
        <w:fldChar w:fldCharType="separate"/>
      </w:r>
      <w:r>
        <w:rPr>
          <w:rFonts w:hint="eastAsia" w:cs="宋体"/>
          <w:bCs/>
          <w:szCs w:val="32"/>
          <w:highlight w:val="none"/>
        </w:rPr>
        <w:t>三、 采购需求</w:t>
      </w:r>
      <w:r>
        <w:rPr>
          <w:highlight w:val="none"/>
        </w:rPr>
        <w:tab/>
      </w:r>
      <w:r>
        <w:rPr>
          <w:highlight w:val="none"/>
        </w:rPr>
        <w:fldChar w:fldCharType="begin"/>
      </w:r>
      <w:r>
        <w:rPr>
          <w:highlight w:val="none"/>
        </w:rPr>
        <w:instrText xml:space="preserve"> PAGEREF _Toc6762 \h </w:instrText>
      </w:r>
      <w:r>
        <w:rPr>
          <w:highlight w:val="none"/>
        </w:rPr>
        <w:fldChar w:fldCharType="separate"/>
      </w:r>
      <w:r>
        <w:rPr>
          <w:highlight w:val="none"/>
        </w:rPr>
        <w:t>20</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p>
    <w:p w14:paraId="1CECFAC1">
      <w:pPr>
        <w:pStyle w:val="44"/>
        <w:tabs>
          <w:tab w:val="right" w:leader="dot" w:pos="9746"/>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_Toc9974 </w:instrText>
      </w:r>
      <w:r>
        <w:rPr>
          <w:rFonts w:hint="eastAsia" w:ascii="宋体" w:hAnsi="宋体" w:cs="宋体"/>
          <w:bCs/>
          <w:highlight w:val="none"/>
        </w:rPr>
        <w:fldChar w:fldCharType="separate"/>
      </w:r>
      <w:r>
        <w:rPr>
          <w:rFonts w:hint="eastAsia" w:cs="宋体"/>
          <w:bCs/>
          <w:szCs w:val="32"/>
          <w:highlight w:val="none"/>
        </w:rPr>
        <w:t>四、 成交原则及评分标准</w:t>
      </w:r>
      <w:r>
        <w:rPr>
          <w:highlight w:val="none"/>
        </w:rPr>
        <w:tab/>
      </w:r>
      <w:r>
        <w:rPr>
          <w:highlight w:val="none"/>
        </w:rPr>
        <w:fldChar w:fldCharType="begin"/>
      </w:r>
      <w:r>
        <w:rPr>
          <w:highlight w:val="none"/>
        </w:rPr>
        <w:instrText xml:space="preserve"> PAGEREF _Toc9974 \h </w:instrText>
      </w:r>
      <w:r>
        <w:rPr>
          <w:highlight w:val="none"/>
        </w:rPr>
        <w:fldChar w:fldCharType="separate"/>
      </w:r>
      <w:r>
        <w:rPr>
          <w:highlight w:val="none"/>
        </w:rPr>
        <w:t>26</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p>
    <w:p w14:paraId="197AF3BD">
      <w:pPr>
        <w:pStyle w:val="44"/>
        <w:tabs>
          <w:tab w:val="right" w:leader="dot" w:pos="9746"/>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_Toc11260 </w:instrText>
      </w:r>
      <w:r>
        <w:rPr>
          <w:rFonts w:hint="eastAsia" w:ascii="宋体" w:hAnsi="宋体" w:cs="宋体"/>
          <w:bCs/>
          <w:highlight w:val="none"/>
        </w:rPr>
        <w:fldChar w:fldCharType="separate"/>
      </w:r>
      <w:r>
        <w:rPr>
          <w:rFonts w:hint="eastAsia" w:cs="宋体"/>
          <w:bCs/>
          <w:szCs w:val="32"/>
          <w:highlight w:val="none"/>
        </w:rPr>
        <w:t>五、 合同主要条款</w:t>
      </w:r>
      <w:r>
        <w:rPr>
          <w:highlight w:val="none"/>
        </w:rPr>
        <w:tab/>
      </w:r>
      <w:r>
        <w:rPr>
          <w:highlight w:val="none"/>
        </w:rPr>
        <w:fldChar w:fldCharType="begin"/>
      </w:r>
      <w:r>
        <w:rPr>
          <w:highlight w:val="none"/>
        </w:rPr>
        <w:instrText xml:space="preserve"> PAGEREF _Toc11260 \h </w:instrText>
      </w:r>
      <w:r>
        <w:rPr>
          <w:highlight w:val="none"/>
        </w:rPr>
        <w:fldChar w:fldCharType="separate"/>
      </w:r>
      <w:r>
        <w:rPr>
          <w:highlight w:val="none"/>
        </w:rPr>
        <w:t>30</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p>
    <w:p w14:paraId="1E5F6ED5">
      <w:pPr>
        <w:pStyle w:val="44"/>
        <w:tabs>
          <w:tab w:val="right" w:leader="dot" w:pos="9746"/>
        </w:tabs>
        <w:rPr>
          <w:highlight w:val="none"/>
        </w:rPr>
      </w:pPr>
      <w:r>
        <w:rPr>
          <w:rFonts w:hint="eastAsia" w:ascii="宋体" w:hAnsi="宋体" w:cs="宋体"/>
          <w:bCs/>
          <w:color w:val="000000" w:themeColor="text1"/>
          <w:highlight w:val="none"/>
          <w14:textFill>
            <w14:solidFill>
              <w14:schemeClr w14:val="tx1"/>
            </w14:solidFill>
          </w14:textFill>
        </w:rPr>
        <w:fldChar w:fldCharType="begin"/>
      </w:r>
      <w:r>
        <w:rPr>
          <w:rFonts w:hint="eastAsia" w:ascii="宋体" w:hAnsi="宋体" w:cs="宋体"/>
          <w:bCs/>
          <w:highlight w:val="none"/>
        </w:rPr>
        <w:instrText xml:space="preserve"> HYPERLINK \l _Toc13657 </w:instrText>
      </w:r>
      <w:r>
        <w:rPr>
          <w:rFonts w:hint="eastAsia" w:ascii="宋体" w:hAnsi="宋体" w:cs="宋体"/>
          <w:bCs/>
          <w:highlight w:val="none"/>
        </w:rPr>
        <w:fldChar w:fldCharType="separate"/>
      </w:r>
      <w:r>
        <w:rPr>
          <w:rFonts w:hint="eastAsia" w:cs="宋体"/>
          <w:bCs/>
          <w:szCs w:val="32"/>
          <w:highlight w:val="none"/>
        </w:rPr>
        <w:t>六、 附件格式</w:t>
      </w:r>
      <w:r>
        <w:rPr>
          <w:highlight w:val="none"/>
        </w:rPr>
        <w:tab/>
      </w:r>
      <w:r>
        <w:rPr>
          <w:highlight w:val="none"/>
        </w:rPr>
        <w:fldChar w:fldCharType="begin"/>
      </w:r>
      <w:r>
        <w:rPr>
          <w:highlight w:val="none"/>
        </w:rPr>
        <w:instrText xml:space="preserve"> PAGEREF _Toc13657 \h </w:instrText>
      </w:r>
      <w:r>
        <w:rPr>
          <w:highlight w:val="none"/>
        </w:rPr>
        <w:fldChar w:fldCharType="separate"/>
      </w:r>
      <w:r>
        <w:rPr>
          <w:highlight w:val="none"/>
        </w:rPr>
        <w:t>41</w:t>
      </w:r>
      <w:r>
        <w:rPr>
          <w:highlight w:val="none"/>
        </w:rPr>
        <w:fldChar w:fldCharType="end"/>
      </w:r>
      <w:r>
        <w:rPr>
          <w:rFonts w:hint="eastAsia" w:ascii="宋体" w:hAnsi="宋体" w:cs="宋体"/>
          <w:bCs/>
          <w:color w:val="000000" w:themeColor="text1"/>
          <w:highlight w:val="none"/>
          <w14:textFill>
            <w14:solidFill>
              <w14:schemeClr w14:val="tx1"/>
            </w14:solidFill>
          </w14:textFill>
        </w:rPr>
        <w:fldChar w:fldCharType="end"/>
      </w:r>
    </w:p>
    <w:p w14:paraId="56D30B04">
      <w:pPr>
        <w:pStyle w:val="27"/>
        <w:spacing w:after="0"/>
        <w:ind w:firstLine="630"/>
        <w:rPr>
          <w:rFonts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fldChar w:fldCharType="end"/>
      </w:r>
    </w:p>
    <w:p w14:paraId="30306AE5">
      <w:pPr>
        <w:spacing w:after="0" w:line="360" w:lineRule="auto"/>
        <w:rPr>
          <w:rFonts w:ascii="宋体" w:hAnsi="宋体" w:cs="宋体"/>
          <w:b/>
          <w:color w:val="000000" w:themeColor="text1"/>
          <w:sz w:val="36"/>
          <w:highlight w:val="none"/>
          <w14:textFill>
            <w14:solidFill>
              <w14:schemeClr w14:val="tx1"/>
            </w14:solidFill>
          </w14:textFill>
        </w:rPr>
      </w:pPr>
    </w:p>
    <w:p w14:paraId="13CED905">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7AC192DD">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3881B039">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3F4E01CC">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0423C2E5">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4D1E50F0">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42EF4976">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14F9CFA9">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264816D4">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40F955DE">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04682957">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29177CF0">
      <w:pPr>
        <w:spacing w:after="0" w:line="360" w:lineRule="auto"/>
        <w:ind w:firstLine="480"/>
        <w:jc w:val="center"/>
        <w:rPr>
          <w:rFonts w:ascii="宋体" w:hAnsi="宋体" w:cs="宋体"/>
          <w:b/>
          <w:color w:val="000000" w:themeColor="text1"/>
          <w:sz w:val="24"/>
          <w:highlight w:val="none"/>
          <w14:textFill>
            <w14:solidFill>
              <w14:schemeClr w14:val="tx1"/>
            </w14:solidFill>
          </w14:textFill>
        </w:rPr>
      </w:pPr>
    </w:p>
    <w:p w14:paraId="6EB58AFE">
      <w:pPr>
        <w:pStyle w:val="459"/>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bookmarkStart w:id="0" w:name="_Toc12128"/>
      <w:bookmarkStart w:id="1" w:name="_Toc29130"/>
      <w:bookmarkStart w:id="2" w:name="_Toc17807"/>
      <w:bookmarkStart w:id="3" w:name="_Toc32237"/>
      <w:bookmarkStart w:id="4" w:name="_Toc14686"/>
      <w:bookmarkStart w:id="5" w:name="_Toc8579"/>
      <w:r>
        <w:rPr>
          <w:rFonts w:hint="eastAsia" w:cs="宋体"/>
          <w:b/>
          <w:bCs/>
          <w:color w:val="000000" w:themeColor="text1"/>
          <w:sz w:val="32"/>
          <w:szCs w:val="32"/>
          <w:highlight w:val="none"/>
          <w14:textFill>
            <w14:solidFill>
              <w14:schemeClr w14:val="tx1"/>
            </w14:solidFill>
          </w14:textFill>
        </w:rPr>
        <w:t>竞争性磋商公告</w:t>
      </w:r>
      <w:bookmarkEnd w:id="0"/>
      <w:bookmarkEnd w:id="1"/>
      <w:bookmarkEnd w:id="2"/>
      <w:bookmarkEnd w:id="3"/>
      <w:bookmarkEnd w:id="4"/>
      <w:bookmarkEnd w:id="5"/>
    </w:p>
    <w:p w14:paraId="4EBCA482">
      <w:pPr>
        <w:pBdr>
          <w:top w:val="single" w:color="auto" w:sz="4" w:space="1"/>
          <w:left w:val="single" w:color="auto" w:sz="4" w:space="4"/>
          <w:bottom w:val="single" w:color="auto" w:sz="4" w:space="1"/>
          <w:right w:val="single" w:color="auto" w:sz="4" w:space="4"/>
        </w:pBd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项目概况</w:t>
      </w:r>
    </w:p>
    <w:p w14:paraId="1981D592">
      <w:pPr>
        <w:pBdr>
          <w:top w:val="single" w:color="auto" w:sz="4" w:space="1"/>
          <w:left w:val="single" w:color="auto" w:sz="4" w:space="4"/>
          <w:bottom w:val="single" w:color="auto" w:sz="4" w:space="1"/>
          <w:right w:val="single" w:color="auto" w:sz="4" w:space="4"/>
        </w:pBd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t>苏州市吴江区驻校心理社工服务</w:t>
      </w:r>
      <w:r>
        <w:rPr>
          <w:rFonts w:hint="eastAsia" w:ascii="宋体" w:hAnsi="宋体" w:cs="宋体"/>
          <w:color w:val="000000" w:themeColor="text1"/>
          <w:szCs w:val="21"/>
          <w:highlight w:val="none"/>
          <w14:textFill>
            <w14:solidFill>
              <w14:schemeClr w14:val="tx1"/>
            </w14:solidFill>
          </w14:textFill>
        </w:rPr>
        <w:t>采购项目的潜在供应商应在</w:t>
      </w:r>
      <w:r>
        <w:rPr>
          <w:rFonts w:hint="eastAsia" w:ascii="宋体" w:hAnsi="宋体" w:cs="宋体"/>
          <w:color w:val="000000" w:themeColor="text1"/>
          <w:szCs w:val="21"/>
          <w:highlight w:val="none"/>
          <w:u w:val="single"/>
          <w14:textFill>
            <w14:solidFill>
              <w14:schemeClr w14:val="tx1"/>
            </w14:solidFill>
          </w14:textFill>
        </w:rPr>
        <w:t>苏采云政府采购一体化平台</w:t>
      </w:r>
      <w:r>
        <w:rPr>
          <w:rFonts w:hint="eastAsia" w:ascii="宋体" w:hAnsi="宋体" w:cs="宋体"/>
          <w:color w:val="000000" w:themeColor="text1"/>
          <w:szCs w:val="21"/>
          <w:highlight w:val="none"/>
          <w14:textFill>
            <w14:solidFill>
              <w14:schemeClr w14:val="tx1"/>
            </w14:solidFill>
          </w14:textFill>
        </w:rPr>
        <w:t>获取采购文件，并于</w:t>
      </w:r>
      <w:r>
        <w:rPr>
          <w:rFonts w:hint="eastAsia" w:ascii="宋体" w:hAnsi="宋体" w:cs="宋体"/>
          <w:color w:val="000000" w:themeColor="text1"/>
          <w:szCs w:val="21"/>
          <w:highlight w:val="none"/>
          <w:u w:val="single"/>
          <w14:textFill>
            <w14:solidFill>
              <w14:schemeClr w14:val="tx1"/>
            </w14:solidFill>
          </w14:textFill>
        </w:rPr>
        <w:t>202</w:t>
      </w:r>
      <w:r>
        <w:rPr>
          <w:rFonts w:hint="eastAsia" w:ascii="宋体" w:hAnsi="宋体" w:cs="宋体"/>
          <w:color w:val="000000" w:themeColor="text1"/>
          <w:szCs w:val="21"/>
          <w:highlight w:val="none"/>
          <w:u w:val="single"/>
          <w:lang w:val="en-US" w:eastAsia="zh-CN"/>
          <w14:textFill>
            <w14:solidFill>
              <w14:schemeClr w14:val="tx1"/>
            </w14:solidFill>
          </w14:textFill>
        </w:rPr>
        <w:t>6</w:t>
      </w:r>
      <w:r>
        <w:rPr>
          <w:rFonts w:hint="eastAsia" w:ascii="宋体" w:hAnsi="宋体" w:cs="宋体"/>
          <w:color w:val="000000" w:themeColor="text1"/>
          <w:szCs w:val="21"/>
          <w:highlight w:val="none"/>
          <w:u w:val="single"/>
          <w14:textFill>
            <w14:solidFill>
              <w14:schemeClr w14:val="tx1"/>
            </w14:solidFill>
          </w14:textFill>
        </w:rPr>
        <w:t>年</w:t>
      </w:r>
      <w:r>
        <w:rPr>
          <w:rFonts w:hint="eastAsia" w:ascii="宋体" w:hAnsi="宋体" w:cs="宋体"/>
          <w:color w:val="000000" w:themeColor="text1"/>
          <w:szCs w:val="21"/>
          <w:highlight w:val="none"/>
          <w:u w:val="single"/>
          <w:lang w:val="en-US" w:eastAsia="zh-CN"/>
          <w14:textFill>
            <w14:solidFill>
              <w14:schemeClr w14:val="tx1"/>
            </w14:solidFill>
          </w14:textFill>
        </w:rPr>
        <w:t>3</w:t>
      </w:r>
      <w:r>
        <w:rPr>
          <w:rFonts w:hint="eastAsia" w:ascii="宋体" w:hAnsi="宋体" w:cs="宋体"/>
          <w:color w:val="000000" w:themeColor="text1"/>
          <w:szCs w:val="21"/>
          <w:highlight w:val="none"/>
          <w:u w:val="single"/>
          <w14:textFill>
            <w14:solidFill>
              <w14:schemeClr w14:val="tx1"/>
            </w14:solidFill>
          </w14:textFill>
        </w:rPr>
        <w:t>月</w:t>
      </w:r>
      <w:r>
        <w:rPr>
          <w:rFonts w:hint="eastAsia" w:ascii="宋体" w:hAnsi="宋体" w:cs="宋体"/>
          <w:color w:val="000000" w:themeColor="text1"/>
          <w:szCs w:val="21"/>
          <w:highlight w:val="none"/>
          <w:u w:val="single"/>
          <w:lang w:val="en-US" w:eastAsia="zh-CN"/>
          <w14:textFill>
            <w14:solidFill>
              <w14:schemeClr w14:val="tx1"/>
            </w14:solidFill>
          </w14:textFill>
        </w:rPr>
        <w:t>16</w:t>
      </w:r>
      <w:r>
        <w:rPr>
          <w:rFonts w:hint="eastAsia" w:ascii="宋体" w:hAnsi="宋体" w:cs="宋体"/>
          <w:color w:val="000000" w:themeColor="text1"/>
          <w:szCs w:val="21"/>
          <w:highlight w:val="none"/>
          <w:u w:val="single"/>
          <w14:textFill>
            <w14:solidFill>
              <w14:schemeClr w14:val="tx1"/>
            </w14:solidFill>
          </w14:textFill>
        </w:rPr>
        <w:t>日</w:t>
      </w:r>
      <w:r>
        <w:rPr>
          <w:rFonts w:hint="eastAsia" w:ascii="宋体" w:hAnsi="宋体" w:cs="宋体"/>
          <w:color w:val="000000" w:themeColor="text1"/>
          <w:szCs w:val="21"/>
          <w:highlight w:val="none"/>
          <w:u w:val="single"/>
          <w:lang w:val="en-US" w:eastAsia="zh-CN"/>
          <w14:textFill>
            <w14:solidFill>
              <w14:schemeClr w14:val="tx1"/>
            </w14:solidFill>
          </w14:textFill>
        </w:rPr>
        <w:t>9:30</w:t>
      </w:r>
      <w:r>
        <w:rPr>
          <w:rFonts w:hint="eastAsia" w:ascii="宋体" w:hAnsi="宋体" w:cs="宋体"/>
          <w:color w:val="000000" w:themeColor="text1"/>
          <w:szCs w:val="21"/>
          <w:highlight w:val="none"/>
          <w:u w:val="single"/>
          <w14:textFill>
            <w14:solidFill>
              <w14:schemeClr w14:val="tx1"/>
            </w14:solidFill>
          </w14:textFill>
        </w:rPr>
        <w:t>（北京时间）</w:t>
      </w:r>
      <w:r>
        <w:rPr>
          <w:rFonts w:hint="eastAsia" w:ascii="宋体" w:hAnsi="宋体" w:cs="宋体"/>
          <w:color w:val="000000" w:themeColor="text1"/>
          <w:szCs w:val="21"/>
          <w:highlight w:val="none"/>
          <w14:textFill>
            <w14:solidFill>
              <w14:schemeClr w14:val="tx1"/>
            </w14:solidFill>
          </w14:textFill>
        </w:rPr>
        <w:t>前提交响应文件。</w:t>
      </w:r>
    </w:p>
    <w:p w14:paraId="76D0285F">
      <w:pPr>
        <w:pStyle w:val="3"/>
        <w:spacing w:before="0" w:after="0" w:line="440" w:lineRule="exact"/>
        <w:ind w:firstLine="422"/>
        <w:rPr>
          <w:rFonts w:ascii="宋体" w:hAnsi="宋体" w:eastAsia="宋体" w:cs="宋体"/>
          <w:bCs/>
          <w:color w:val="000000" w:themeColor="text1"/>
          <w:sz w:val="21"/>
          <w:szCs w:val="21"/>
          <w:highlight w:val="none"/>
          <w14:textFill>
            <w14:solidFill>
              <w14:schemeClr w14:val="tx1"/>
            </w14:solidFill>
          </w14:textFill>
        </w:rPr>
      </w:pPr>
      <w:bookmarkStart w:id="6" w:name="_Toc35393798"/>
      <w:bookmarkStart w:id="7" w:name="_Toc35393629"/>
      <w:bookmarkStart w:id="8" w:name="_Toc28359012"/>
      <w:bookmarkStart w:id="9" w:name="_Toc28359089"/>
      <w:r>
        <w:rPr>
          <w:rFonts w:hint="eastAsia" w:ascii="宋体" w:hAnsi="宋体" w:eastAsia="宋体" w:cs="宋体"/>
          <w:bCs/>
          <w:color w:val="000000" w:themeColor="text1"/>
          <w:sz w:val="21"/>
          <w:szCs w:val="21"/>
          <w:highlight w:val="none"/>
          <w14:textFill>
            <w14:solidFill>
              <w14:schemeClr w14:val="tx1"/>
            </w14:solidFill>
          </w14:textFill>
        </w:rPr>
        <w:t>一、项目基本情况</w:t>
      </w:r>
      <w:bookmarkEnd w:id="6"/>
      <w:bookmarkEnd w:id="7"/>
      <w:bookmarkEnd w:id="8"/>
      <w:bookmarkEnd w:id="9"/>
    </w:p>
    <w:p w14:paraId="11A3E5BA">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r>
        <w:rPr>
          <w:rFonts w:hint="eastAsia" w:ascii="宋体" w:hAnsi="宋体" w:cs="宋体"/>
          <w:color w:val="000000" w:themeColor="text1"/>
          <w:szCs w:val="21"/>
          <w:highlight w:val="none"/>
          <w:lang w:eastAsia="zh-CN"/>
          <w14:textFill>
            <w14:solidFill>
              <w14:schemeClr w14:val="tx1"/>
            </w14:solidFill>
          </w14:textFill>
        </w:rPr>
        <w:t>JSZC-320509-MYDL-C2026-0003</w:t>
      </w:r>
    </w:p>
    <w:p w14:paraId="58D1BDE6">
      <w:pPr>
        <w:spacing w:after="0" w:line="440" w:lineRule="exact"/>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r>
        <w:rPr>
          <w:rFonts w:hint="eastAsia" w:ascii="宋体" w:hAnsi="宋体" w:cs="宋体"/>
          <w:color w:val="000000" w:themeColor="text1"/>
          <w:szCs w:val="21"/>
          <w:highlight w:val="none"/>
          <w:lang w:eastAsia="zh-CN"/>
          <w14:textFill>
            <w14:solidFill>
              <w14:schemeClr w14:val="tx1"/>
            </w14:solidFill>
          </w14:textFill>
        </w:rPr>
        <w:t>苏州市吴江区驻校心理社工服务</w:t>
      </w:r>
    </w:p>
    <w:p w14:paraId="29DF9D89">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采购方式：竞争性磋商</w:t>
      </w:r>
    </w:p>
    <w:p w14:paraId="2F45BD40">
      <w:pPr>
        <w:spacing w:after="0" w:line="440" w:lineRule="exact"/>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预算金额：</w:t>
      </w:r>
      <w:r>
        <w:rPr>
          <w:rFonts w:hint="eastAsia" w:ascii="宋体" w:hAnsi="宋体" w:cs="宋体"/>
          <w:b w:val="0"/>
          <w:bCs w:val="0"/>
          <w:color w:val="000000" w:themeColor="text1"/>
          <w:szCs w:val="22"/>
          <w:highlight w:val="none"/>
          <w:lang w:val="en-US" w:eastAsia="zh-CN"/>
          <w14:textFill>
            <w14:solidFill>
              <w14:schemeClr w14:val="tx1"/>
            </w14:solidFill>
          </w14:textFill>
        </w:rPr>
        <w:t>27.28</w:t>
      </w:r>
      <w:r>
        <w:rPr>
          <w:rFonts w:hint="eastAsia" w:ascii="宋体" w:hAnsi="宋体" w:cs="宋体"/>
          <w:b w:val="0"/>
          <w:bCs w:val="0"/>
          <w:color w:val="000000" w:themeColor="text1"/>
          <w:szCs w:val="22"/>
          <w:highlight w:val="none"/>
          <w:lang w:eastAsia="zh-CN"/>
          <w14:textFill>
            <w14:solidFill>
              <w14:schemeClr w14:val="tx1"/>
            </w14:solidFill>
          </w14:textFill>
        </w:rPr>
        <w:t>万元</w:t>
      </w:r>
    </w:p>
    <w:p w14:paraId="0BBC2101">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最高限价：同预算金额</w:t>
      </w:r>
    </w:p>
    <w:p w14:paraId="6AE364F5">
      <w:pPr>
        <w:spacing w:after="0" w:line="440" w:lineRule="exact"/>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采购需求：</w:t>
      </w:r>
      <w:r>
        <w:rPr>
          <w:rFonts w:hint="eastAsia" w:ascii="宋体" w:hAnsi="宋体" w:cs="宋体"/>
          <w:color w:val="000000" w:themeColor="text1"/>
          <w:szCs w:val="21"/>
          <w:highlight w:val="none"/>
          <w:lang w:val="en-US" w:eastAsia="zh-CN"/>
          <w14:textFill>
            <w14:solidFill>
              <w14:schemeClr w14:val="tx1"/>
            </w14:solidFill>
          </w14:textFill>
        </w:rPr>
        <w:t>本项目采购内容为</w:t>
      </w:r>
      <w:r>
        <w:rPr>
          <w:rFonts w:hint="eastAsia" w:ascii="宋体" w:hAnsi="宋体" w:cs="宋体"/>
          <w:color w:val="000000" w:themeColor="text1"/>
          <w:szCs w:val="21"/>
          <w:highlight w:val="none"/>
          <w14:textFill>
            <w14:solidFill>
              <w14:schemeClr w14:val="tx1"/>
            </w14:solidFill>
          </w14:textFill>
        </w:rPr>
        <w:t>苏州</w:t>
      </w:r>
      <w:r>
        <w:rPr>
          <w:rFonts w:hint="eastAsia" w:ascii="宋体" w:hAnsi="宋体" w:cs="宋体"/>
          <w:color w:val="000000" w:themeColor="text1"/>
          <w:szCs w:val="21"/>
          <w:highlight w:val="none"/>
          <w:lang w:val="en-US" w:eastAsia="zh-CN"/>
          <w14:textFill>
            <w14:solidFill>
              <w14:schemeClr w14:val="tx1"/>
            </w14:solidFill>
          </w14:textFill>
        </w:rPr>
        <w:t>吴江区</w:t>
      </w:r>
      <w:r>
        <w:rPr>
          <w:rFonts w:hint="eastAsia" w:ascii="宋体" w:hAnsi="宋体" w:cs="宋体"/>
          <w:color w:val="000000" w:themeColor="text1"/>
          <w:szCs w:val="21"/>
          <w:highlight w:val="none"/>
          <w14:textFill>
            <w14:solidFill>
              <w14:schemeClr w14:val="tx1"/>
            </w14:solidFill>
          </w14:textFill>
        </w:rPr>
        <w:t>学校开展驻校社工心理健康服务，通过驻校社工团辅活动，个案督导，对重点学生进行重点帮扶，通过入户家访、链接社会资源，联动学校、社区和家庭，提升家长的家庭教育能力，形成教育合力，促进青少年健康成长。具体内容及要求详见采购文件。</w:t>
      </w:r>
    </w:p>
    <w:p w14:paraId="0F7B6E0D">
      <w:pPr>
        <w:spacing w:after="0" w:line="440" w:lineRule="exact"/>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合同履行期限：自</w:t>
      </w:r>
      <w:r>
        <w:rPr>
          <w:rFonts w:hint="eastAsia" w:ascii="宋体" w:hAnsi="宋体" w:eastAsia="宋体" w:cs="宋体"/>
          <w:color w:val="000000"/>
          <w:sz w:val="21"/>
          <w:szCs w:val="21"/>
          <w:highlight w:val="none"/>
        </w:rPr>
        <w:t>202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202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lang w:val="en-US" w:eastAsia="zh-CN"/>
        </w:rPr>
        <w:t>止</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具体起始时间以合同签订为准</w:t>
      </w:r>
      <w:r>
        <w:rPr>
          <w:rFonts w:hint="eastAsia" w:ascii="宋体" w:hAnsi="宋体" w:cs="宋体"/>
          <w:color w:val="000000" w:themeColor="text1"/>
          <w:szCs w:val="21"/>
          <w:highlight w:val="none"/>
          <w:lang w:eastAsia="zh-CN"/>
          <w14:textFill>
            <w14:solidFill>
              <w14:schemeClr w14:val="tx1"/>
            </w14:solidFill>
          </w14:textFill>
        </w:rPr>
        <w:t>）</w:t>
      </w:r>
    </w:p>
    <w:p w14:paraId="5299B5BE">
      <w:pPr>
        <w:pStyle w:val="26"/>
        <w:spacing w:after="0" w:line="440" w:lineRule="exact"/>
        <w:ind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本项目不接受联合体投标。</w:t>
      </w:r>
    </w:p>
    <w:p w14:paraId="7603FD2A">
      <w:pPr>
        <w:pStyle w:val="3"/>
        <w:spacing w:before="0" w:after="0" w:line="440" w:lineRule="exact"/>
        <w:ind w:firstLine="422"/>
        <w:rPr>
          <w:rFonts w:ascii="宋体" w:hAnsi="宋体" w:eastAsia="宋体" w:cs="宋体"/>
          <w:bCs/>
          <w:color w:val="000000" w:themeColor="text1"/>
          <w:sz w:val="21"/>
          <w:szCs w:val="21"/>
          <w:highlight w:val="none"/>
          <w14:textFill>
            <w14:solidFill>
              <w14:schemeClr w14:val="tx1"/>
            </w14:solidFill>
          </w14:textFill>
        </w:rPr>
      </w:pPr>
      <w:bookmarkStart w:id="10" w:name="_Toc35393799"/>
      <w:bookmarkStart w:id="11" w:name="_Toc28359090"/>
      <w:bookmarkStart w:id="12" w:name="_Toc35393630"/>
      <w:bookmarkStart w:id="13" w:name="_Toc28359013"/>
      <w:r>
        <w:rPr>
          <w:rFonts w:hint="eastAsia" w:ascii="宋体" w:hAnsi="宋体" w:eastAsia="宋体" w:cs="宋体"/>
          <w:bCs/>
          <w:color w:val="000000" w:themeColor="text1"/>
          <w:sz w:val="21"/>
          <w:szCs w:val="21"/>
          <w:highlight w:val="none"/>
          <w14:textFill>
            <w14:solidFill>
              <w14:schemeClr w14:val="tx1"/>
            </w14:solidFill>
          </w14:textFill>
        </w:rPr>
        <w:t>二、申请人的资格要求：</w:t>
      </w:r>
      <w:bookmarkEnd w:id="10"/>
      <w:bookmarkEnd w:id="11"/>
      <w:bookmarkEnd w:id="12"/>
      <w:bookmarkEnd w:id="13"/>
    </w:p>
    <w:p w14:paraId="6C76185E">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1.满足《中华人民共和国政府采购法》第二十二条规定；</w:t>
      </w:r>
    </w:p>
    <w:p w14:paraId="62C40B6F">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（1）具有独立承担民事责任的能力；</w:t>
      </w:r>
    </w:p>
    <w:p w14:paraId="0F85BD62">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（2）具有良好的商业信誉和健全的财务会计制度；</w:t>
      </w:r>
    </w:p>
    <w:p w14:paraId="1A7C8145">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（3）具有履行合同所必需的设备和专业技术能力； </w:t>
      </w:r>
    </w:p>
    <w:p w14:paraId="3767AC89">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（4）有依法缴纳税收和社会保障资金的良好记录；</w:t>
      </w:r>
    </w:p>
    <w:p w14:paraId="712DE985">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（5）参加政府采购活动前三年内，在经营活动中没有重大违法记录；</w:t>
      </w:r>
    </w:p>
    <w:p w14:paraId="1B8B5FA4">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（6）法律、行政法规规定的其他条件。 </w:t>
      </w:r>
    </w:p>
    <w:p w14:paraId="4C59C211">
      <w:pPr>
        <w:spacing w:after="0" w:line="440" w:lineRule="exact"/>
        <w:ind w:firstLine="422"/>
        <w:rPr>
          <w:rFonts w:hint="eastAsia" w:ascii="宋体" w:hAnsi="宋体" w:cs="宋体"/>
          <w:b/>
          <w:bCs/>
          <w:color w:val="000000" w:themeColor="text1"/>
          <w:szCs w:val="21"/>
          <w:highlight w:val="none"/>
          <w:lang w:val="en-US" w:eastAsia="zh-CN"/>
          <w14:textFill>
            <w14:solidFill>
              <w14:schemeClr w14:val="tx1"/>
            </w14:solidFill>
          </w14:textFill>
        </w:rPr>
      </w:pPr>
      <w:bookmarkStart w:id="14" w:name="_Toc28359091"/>
      <w:bookmarkStart w:id="15" w:name="_Toc28359014"/>
      <w:r>
        <w:rPr>
          <w:rFonts w:hint="eastAsia" w:ascii="宋体" w:hAnsi="宋体" w:cs="宋体"/>
          <w:b/>
          <w:bCs/>
          <w:color w:val="000000" w:themeColor="text1"/>
          <w:szCs w:val="21"/>
          <w:highlight w:val="none"/>
          <w14:textFill>
            <w14:solidFill>
              <w14:schemeClr w14:val="tx1"/>
            </w14:solidFill>
          </w14:textFill>
        </w:rPr>
        <w:t>2.落实政府采购政策需满足的资格要求：本项目非专门面向中小企业采购。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cs="宋体"/>
          <w:b/>
          <w:bCs/>
          <w:color w:val="000000" w:themeColor="text1"/>
          <w:szCs w:val="21"/>
          <w:highlight w:val="none"/>
          <w:lang w:val="en-US" w:eastAsia="zh-CN"/>
          <w14:textFill>
            <w14:solidFill>
              <w14:schemeClr w14:val="tx1"/>
            </w14:solidFill>
          </w14:textFill>
        </w:rPr>
        <w:t>执行</w:t>
      </w:r>
      <w:r>
        <w:rPr>
          <w:rFonts w:hint="eastAsia" w:ascii="宋体" w:hAnsi="宋体" w:cs="宋体"/>
          <w:b/>
          <w:bCs/>
          <w:color w:val="000000" w:themeColor="text1"/>
          <w:szCs w:val="21"/>
          <w:highlight w:val="none"/>
          <w14:textFill>
            <w14:solidFill>
              <w14:schemeClr w14:val="tx1"/>
            </w14:solidFill>
          </w14:textFill>
        </w:rPr>
        <w:t>。</w:t>
      </w:r>
    </w:p>
    <w:p w14:paraId="074D15AE">
      <w:pPr>
        <w:spacing w:after="0" w:line="440" w:lineRule="exact"/>
        <w:ind w:firstLine="420"/>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3.本项目的特定资格要求：</w:t>
      </w:r>
    </w:p>
    <w:p w14:paraId="566330CD">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（1）未被“信用中国”网站（www.creditchina.gov.cn）或“中国政府采购网”网站（www.ccgp.gov.cn）列入失信被执行人、重大税收违法案件当事人名单、政府采购严重失信行为记录名单；</w:t>
      </w:r>
    </w:p>
    <w:p w14:paraId="4998B815">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（2）本项目不接受联合体投标；</w:t>
      </w:r>
    </w:p>
    <w:p w14:paraId="7CA59E55">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（3）单位负责人为同一人或者存在直接控股、管理关系的不同供应商（包含法定代表人为同一个人的两个及两个以上法人，母公司、全资子公司及其控股公司），不得参加同一合同项下的政府采购活动。</w:t>
      </w:r>
    </w:p>
    <w:p w14:paraId="764EC531">
      <w:pPr>
        <w:spacing w:after="0" w:line="440" w:lineRule="exact"/>
        <w:ind w:firstLine="422"/>
        <w:rPr>
          <w:rFonts w:ascii="宋体" w:hAnsi="宋体" w:cs="宋体"/>
          <w:color w:val="000000" w:themeColor="text1"/>
          <w:szCs w:val="21"/>
          <w:highlight w:val="none"/>
          <w14:textFill>
            <w14:solidFill>
              <w14:schemeClr w14:val="tx1"/>
            </w14:solidFill>
          </w14:textFill>
        </w:rPr>
      </w:pPr>
      <w:bookmarkStart w:id="16" w:name="_Toc35393800"/>
      <w:bookmarkStart w:id="17" w:name="_Toc35393631"/>
      <w:r>
        <w:rPr>
          <w:rFonts w:hint="eastAsia" w:ascii="宋体" w:hAnsi="宋体" w:cs="宋体"/>
          <w:b/>
          <w:bCs/>
          <w:color w:val="000000" w:themeColor="text1"/>
          <w:szCs w:val="21"/>
          <w:highlight w:val="none"/>
          <w14:textFill>
            <w14:solidFill>
              <w14:schemeClr w14:val="tx1"/>
            </w14:solidFill>
          </w14:textFill>
        </w:rPr>
        <w:t>三、获取采购文件</w:t>
      </w:r>
    </w:p>
    <w:p w14:paraId="13955F2A">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1.时间：自磋商文件公告发布之日起5个工作日。 </w:t>
      </w:r>
    </w:p>
    <w:p w14:paraId="0555FF4F">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2.地点：“苏采云政府采购一体化平台”系统自行下载。</w:t>
      </w:r>
    </w:p>
    <w:p w14:paraId="5BAAA2A1">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bookmarkStart w:id="18" w:name="OLE_LINK2"/>
      <w:r>
        <w:rPr>
          <w:rFonts w:hint="eastAsia" w:ascii="宋体" w:hAnsi="宋体" w:cs="宋体"/>
          <w:color w:val="000000" w:themeColor="text1"/>
          <w:szCs w:val="21"/>
          <w:highlight w:val="none"/>
          <w14:textFill>
            <w14:solidFill>
              <w14:schemeClr w14:val="tx1"/>
            </w14:solidFill>
          </w14:textFill>
        </w:rPr>
        <w:t>3.报名流程：</w:t>
      </w:r>
    </w:p>
    <w:p w14:paraId="0FA5176D">
      <w:pPr>
        <w:widowControl/>
        <w:spacing w:after="0" w:line="440" w:lineRule="exact"/>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（1）CA证书办理 </w:t>
      </w:r>
    </w:p>
    <w:p w14:paraId="681FADDB">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cs="宋体"/>
          <w:b/>
          <w:bCs/>
          <w:color w:val="000000" w:themeColor="text1"/>
          <w:szCs w:val="21"/>
          <w:highlight w:val="none"/>
          <w:lang w:val="zh-CN"/>
          <w14:textFill>
            <w14:solidFill>
              <w14:schemeClr w14:val="tx1"/>
            </w14:solidFill>
          </w14:textFill>
        </w:rPr>
        <w:t>“苏采云”系统目前仅支持“苏采云”系统下的政务CA证书，江苏省内各地区办理的“苏采云”系统下的政务CA证书全省通用。</w:t>
      </w:r>
      <w:r>
        <w:rPr>
          <w:rFonts w:hint="eastAsia" w:ascii="宋体" w:hAnsi="宋体" w:cs="宋体"/>
          <w:color w:val="000000" w:themeColor="text1"/>
          <w:szCs w:val="21"/>
          <w:highlight w:val="none"/>
          <w:lang w:val="zh-CN"/>
          <w14:textFill>
            <w14:solidFill>
              <w14:schemeClr w14:val="tx1"/>
            </w14:solidFill>
          </w14:textFill>
        </w:rPr>
        <w:t>苏州现场办理地址：苏州市姑苏区平泷路251号政务服务中心4楼公共交易中心窗口，咨询电话：0512-</w:t>
      </w:r>
      <w:r>
        <w:rPr>
          <w:rFonts w:hint="eastAsia" w:ascii="宋体" w:hAnsi="宋体" w:cs="宋体"/>
          <w:color w:val="000000" w:themeColor="text1"/>
          <w:szCs w:val="21"/>
          <w:highlight w:val="none"/>
          <w14:textFill>
            <w14:solidFill>
              <w14:schemeClr w14:val="tx1"/>
            </w14:solidFill>
          </w14:textFill>
        </w:rPr>
        <w:t>65737699</w:t>
      </w:r>
      <w:r>
        <w:rPr>
          <w:rFonts w:hint="eastAsia" w:ascii="宋体" w:hAnsi="宋体" w:cs="宋体"/>
          <w:color w:val="000000" w:themeColor="text1"/>
          <w:szCs w:val="21"/>
          <w:highlight w:val="none"/>
          <w:lang w:val="zh-CN"/>
          <w14:textFill>
            <w14:solidFill>
              <w14:schemeClr w14:val="tx1"/>
            </w14:solidFill>
          </w14:textFill>
        </w:rPr>
        <w:t xml:space="preserve">。 </w:t>
      </w:r>
    </w:p>
    <w:p w14:paraId="42A0873D">
      <w:pPr>
        <w:widowControl/>
        <w:spacing w:after="0" w:line="440" w:lineRule="exact"/>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（2）参与采购活动 </w:t>
      </w:r>
    </w:p>
    <w:p w14:paraId="53297245">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19FA0F89">
      <w:pPr>
        <w:spacing w:after="0" w:line="440" w:lineRule="exact"/>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磋商过程中如有问题采购代理机构工作人员会及时通过报名时在投标确认函模块留存的手机号与供应商联系。此号码在响应文件递交截止之前可修改，以投标确认函保存的最新号码为准，请供应商确保该手机号磋商当日通讯畅通，否则导致的对供应商不利的后果由供应商自行承担。 </w:t>
      </w:r>
    </w:p>
    <w:p w14:paraId="6F1858E0">
      <w:pPr>
        <w:widowControl/>
        <w:spacing w:after="0" w:line="440" w:lineRule="exact"/>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（3）电子投标准备 </w:t>
      </w:r>
    </w:p>
    <w:p w14:paraId="3E14B47C">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color w:val="000000" w:themeColor="text1"/>
          <w:szCs w:val="21"/>
          <w:highlight w:val="none"/>
          <w:lang w:val="zh-CN"/>
          <w14:textFill>
            <w14:solidFill>
              <w14:schemeClr w14:val="tx1"/>
            </w14:solidFill>
          </w14:textFill>
        </w:rPr>
        <w:t>（具体详见《苏采云系统供应商操作手册》，网址链接https://czju.suzhou.gov.cn/zfcg/html/content/20231220161910031.shtml）。</w:t>
      </w:r>
    </w:p>
    <w:p w14:paraId="4E217986">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（4）补充通知（如有）。成功获取磋商文件的供应商通过“苏州市政府采购网”或“苏采云”系统自行查看所报项目的补充通知。</w:t>
      </w:r>
    </w:p>
    <w:p w14:paraId="1B8AE98D">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在网上报名和磋商过程中如有疑问，请按以下方式联系：</w:t>
      </w:r>
    </w:p>
    <w:p w14:paraId="78CAA9F0">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注册咨询：18261002950； </w:t>
      </w:r>
    </w:p>
    <w:p w14:paraId="16BB3057">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CA技术咨询电话：400-608-6099； </w:t>
      </w:r>
    </w:p>
    <w:p w14:paraId="49C890D4">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签章使用问题：025-83633811、025-83633812、15380932027、15371015030； </w:t>
      </w:r>
    </w:p>
    <w:p w14:paraId="4893D839">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系统使用指导与咨询：联系电话：18261002950；QQ：3048755361、1315179389、895706745；智能客服：登录苏采云系统后，联系系统右下方智能客服图标进行咨询。</w:t>
      </w:r>
      <w:bookmarkEnd w:id="18"/>
    </w:p>
    <w:p w14:paraId="1F4C0B32">
      <w:pPr>
        <w:keepNext/>
        <w:keepLines/>
        <w:spacing w:after="0" w:line="440" w:lineRule="exact"/>
        <w:ind w:firstLine="422"/>
        <w:outlineLvl w:val="1"/>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四、响应文件接收信息</w:t>
      </w:r>
    </w:p>
    <w:p w14:paraId="037AB74B">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1.本项目采用电子招投标形式，请供应商按照《苏采云系统供应商操作手册》进行制作、上传电子响应文件，无需递交纸质响应文件，并可通过远程开标方式完成开标。</w:t>
      </w:r>
    </w:p>
    <w:p w14:paraId="2AF53E5D">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子响应文件制作完成后请于响应文件递交截止时间前成功加密上传至“苏采云”系统，否则视为放弃参加该采购项目。供应商应充分考虑到网络环境、网络带宽等风险因素，如因供应商自身原因造成的电子响应文件上传不成功由供应商自行承担全部责任。 </w:t>
      </w:r>
    </w:p>
    <w:p w14:paraId="490AEB04">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2.网上响应文件接收截止时间：202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：30（北京时间）</w:t>
      </w:r>
    </w:p>
    <w:p w14:paraId="477F4351">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3.远程签到起止时间：202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：00至</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：30（北京时间）</w:t>
      </w:r>
    </w:p>
    <w:p w14:paraId="64C19476">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注：本项目为不见面开标项目，开标阶段供应商在【供应商解密】环节必须使用CA证书解密电子响应文件，如在系统规定的解密时间内未能完成解密的视为放弃投标。 </w:t>
      </w:r>
    </w:p>
    <w:p w14:paraId="43E76A1E">
      <w:pPr>
        <w:keepNext/>
        <w:keepLines/>
        <w:spacing w:after="0" w:line="440" w:lineRule="exact"/>
        <w:ind w:firstLine="422"/>
        <w:outlineLvl w:val="1"/>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五、开标有关信息：</w:t>
      </w:r>
    </w:p>
    <w:p w14:paraId="7EB3B440">
      <w:pPr>
        <w:spacing w:after="0" w:line="44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1.远程开标时间：202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：30（北京时间）</w:t>
      </w:r>
    </w:p>
    <w:p w14:paraId="4A9CC593">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2.远程CA预解密时间：202</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年</w:t>
      </w:r>
      <w:r>
        <w:rPr>
          <w:rFonts w:hint="eastAsia" w:ascii="宋体" w:hAnsi="宋体" w:cs="宋体"/>
          <w:color w:val="000000" w:themeColor="text1"/>
          <w:szCs w:val="21"/>
          <w:highlight w:val="none"/>
          <w:lang w:val="en-US" w:eastAsia="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月</w:t>
      </w:r>
      <w:r>
        <w:rPr>
          <w:rFonts w:hint="eastAsia" w:ascii="宋体" w:hAnsi="宋体" w:cs="宋体"/>
          <w:color w:val="000000" w:themeColor="text1"/>
          <w:szCs w:val="21"/>
          <w:highlight w:val="none"/>
          <w:lang w:val="en-US" w:eastAsia="zh-CN"/>
          <w14:textFill>
            <w14:solidFill>
              <w14:schemeClr w14:val="tx1"/>
            </w14:solidFill>
          </w14:textFill>
        </w:rPr>
        <w:t>30</w:t>
      </w:r>
      <w:r>
        <w:rPr>
          <w:rFonts w:hint="eastAsia" w:ascii="宋体" w:hAnsi="宋体" w:cs="宋体"/>
          <w:color w:val="000000" w:themeColor="text1"/>
          <w:szCs w:val="21"/>
          <w:highlight w:val="none"/>
          <w14:textFill>
            <w14:solidFill>
              <w14:schemeClr w14:val="tx1"/>
            </w14:solidFill>
          </w14:textFill>
        </w:rPr>
        <w:t>日</w:t>
      </w:r>
      <w:r>
        <w:rPr>
          <w:rFonts w:hint="eastAsia" w:ascii="宋体" w:hAnsi="宋体" w:cs="宋体"/>
          <w:color w:val="000000" w:themeColor="text1"/>
          <w:szCs w:val="21"/>
          <w:highlight w:val="none"/>
          <w:lang w:val="en-US" w:eastAsia="zh-CN"/>
          <w14:textFill>
            <w14:solidFill>
              <w14:schemeClr w14:val="tx1"/>
            </w14:solidFill>
          </w14:textFill>
        </w:rPr>
        <w:t>9</w:t>
      </w:r>
      <w:r>
        <w:rPr>
          <w:rFonts w:hint="eastAsia" w:ascii="宋体" w:hAnsi="宋体" w:cs="宋体"/>
          <w:color w:val="000000" w:themeColor="text1"/>
          <w:szCs w:val="21"/>
          <w:highlight w:val="none"/>
          <w14:textFill>
            <w14:solidFill>
              <w14:schemeClr w14:val="tx1"/>
            </w14:solidFill>
          </w14:textFill>
        </w:rPr>
        <w:t>：30至</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cs="宋体"/>
          <w:color w:val="000000" w:themeColor="text1"/>
          <w:szCs w:val="21"/>
          <w:highlight w:val="none"/>
          <w14:textFill>
            <w14:solidFill>
              <w14:schemeClr w14:val="tx1"/>
            </w14:solidFill>
          </w14:textFill>
        </w:rPr>
        <w:t>：00（北京时间）</w:t>
      </w:r>
    </w:p>
    <w:p w14:paraId="33FC63E3">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3.开标地点：“苏采云政府采购一体化平台”系统（网址：http://jszfcg.jsczt.cn/）</w:t>
      </w:r>
    </w:p>
    <w:p w14:paraId="18F263B5">
      <w:pPr>
        <w:keepNext/>
        <w:keepLines/>
        <w:spacing w:after="0" w:line="440" w:lineRule="exact"/>
        <w:ind w:firstLine="422"/>
        <w:outlineLvl w:val="1"/>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六、公告期限</w:t>
      </w:r>
    </w:p>
    <w:p w14:paraId="2B113017">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自本公告发布之日起3个工作日。</w:t>
      </w:r>
    </w:p>
    <w:p w14:paraId="12E91086">
      <w:pPr>
        <w:keepNext/>
        <w:keepLines/>
        <w:spacing w:after="0" w:line="440" w:lineRule="exact"/>
        <w:ind w:firstLine="422"/>
        <w:outlineLvl w:val="1"/>
        <w:rPr>
          <w:rFonts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七、其他补充事宜</w:t>
      </w:r>
    </w:p>
    <w:p w14:paraId="114B11FE">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1.“苏采云政府采购一体化平台”系统网址：http://jszfcg.jsczt.cn/。</w:t>
      </w:r>
    </w:p>
    <w:p w14:paraId="61BCCBEC">
      <w:pPr>
        <w:spacing w:after="0" w:line="440" w:lineRule="exact"/>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Cs w:val="21"/>
          <w:highlight w:val="none"/>
          <w14:textFill>
            <w14:solidFill>
              <w14:schemeClr w14:val="tx1"/>
            </w14:solidFill>
          </w14:textFill>
        </w:rPr>
        <w:t>本项目为不见面磋商项目，开启阶段供应商在【供应商解密】环节必须使用 CA证书解密电子响应文件，如在系统规定的解密时间（响应文件提交截止时间后30分钟）内未能完成解密的视为放弃参与本项目。</w:t>
      </w:r>
    </w:p>
    <w:p w14:paraId="6577B92C">
      <w:pPr>
        <w:spacing w:after="0" w:line="440" w:lineRule="exact"/>
        <w:ind w:firstLine="420"/>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请供应商确保电脑、系统及其他设备（视频输入输出设备等）无误，且开启直至项目结束始终保持系统在线状态。</w:t>
      </w:r>
    </w:p>
    <w:p w14:paraId="7D8E3667">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3.本项目获取采购文件截止日期之后仍可以下载采购文件，但截止日期之后下载的采购文件，视为非有效方式且不作为供应商权益受到损害的证明材料和依据。</w:t>
      </w:r>
    </w:p>
    <w:p w14:paraId="16F9A5F8">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质疑按《中华人民共和国财政部令第94号--政府采购质疑和投诉办法》中相关规定提出，供应商可以在知道或者应知其权益受到损害之日起7个工作日内，以书面形式向采购人、采购代理机构提出质疑（因供应商资格条件或报名时间设定不符合有关法律法规规定等原因使供应商权益受损的质疑除外）。供应商应在法定质疑期内一次性提出针对同一采购程序环节的质疑，质疑函现场提交或邮寄至本公司（不接收到付快递）。接收质疑函的联系信息如下：</w:t>
      </w:r>
    </w:p>
    <w:p w14:paraId="4E1D9809">
      <w:pPr>
        <w:spacing w:after="0" w:line="440" w:lineRule="exact"/>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lang w:eastAsia="zh-CN"/>
          <w14:textFill>
            <w14:solidFill>
              <w14:schemeClr w14:val="tx1"/>
            </w14:solidFill>
          </w14:textFill>
        </w:rPr>
        <w:t>苏州市吴江区体育路128号187室</w:t>
      </w:r>
    </w:p>
    <w:p w14:paraId="2A8F4750">
      <w:pPr>
        <w:spacing w:after="0" w:line="440" w:lineRule="exact"/>
        <w:ind w:firstLine="42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szCs w:val="21"/>
          <w:highlight w:val="none"/>
          <w:lang w:eastAsia="zh-CN"/>
          <w14:textFill>
            <w14:solidFill>
              <w14:schemeClr w14:val="tx1"/>
            </w14:solidFill>
          </w14:textFill>
        </w:rPr>
        <w:t>施惠娟</w:t>
      </w:r>
      <w:r>
        <w:rPr>
          <w:rFonts w:hint="eastAsia" w:ascii="宋体" w:hAnsi="宋体" w:cs="宋体"/>
          <w:color w:val="000000" w:themeColor="text1"/>
          <w:szCs w:val="21"/>
          <w:highlight w:val="none"/>
          <w14:textFill>
            <w14:solidFill>
              <w14:schemeClr w14:val="tx1"/>
            </w14:solidFill>
          </w14:textFill>
        </w:rPr>
        <w:t xml:space="preserve">            联系电话：</w:t>
      </w:r>
      <w:r>
        <w:rPr>
          <w:rFonts w:hint="eastAsia" w:ascii="宋体" w:hAnsi="宋体" w:cs="宋体"/>
          <w:color w:val="000000" w:themeColor="text1"/>
          <w:szCs w:val="21"/>
          <w:highlight w:val="none"/>
          <w:lang w:eastAsia="zh-CN"/>
          <w14:textFill>
            <w14:solidFill>
              <w14:schemeClr w14:val="tx1"/>
            </w14:solidFill>
          </w14:textFill>
        </w:rPr>
        <w:t>0512-63005628</w:t>
      </w:r>
    </w:p>
    <w:p w14:paraId="7AB04729">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供应商提出书面质疑必须有理、有据，不得恶意质疑或提交虚假质疑。否则，一经查实，采购人有权依据政府采购的有关规定，报请政府采购监管部门对该响应单位进行相应的行政处罚。</w:t>
      </w:r>
    </w:p>
    <w:p w14:paraId="1C78928C">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5.苏州吴江区政府采购办公室监督电话：0512-63982393。</w:t>
      </w:r>
    </w:p>
    <w:p w14:paraId="2B418694">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6.本次采购的相关信息刊登在江苏政府采购网、苏州市政府采购网。</w:t>
      </w:r>
    </w:p>
    <w:p w14:paraId="0BAB8316">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7.根据苏州市财政局《关于深入开展苏州市政府采购合同信用融资业务的通知》相关要求，本项目支持政府采购合同信用融资。</w:t>
      </w:r>
    </w:p>
    <w:p w14:paraId="47878646">
      <w:pPr>
        <w:spacing w:after="0" w:line="440" w:lineRule="exact"/>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8.请响应单位报名领取本次磋商采购文件后，认真阅读各项内容，并按磋商采购文件的要求详细制作响应文件，并按以上确定的时间、地点准时参加磋商。</w:t>
      </w:r>
      <w:bookmarkEnd w:id="14"/>
      <w:bookmarkEnd w:id="15"/>
      <w:bookmarkEnd w:id="16"/>
      <w:bookmarkEnd w:id="17"/>
    </w:p>
    <w:p w14:paraId="4299C349">
      <w:pPr>
        <w:pStyle w:val="3"/>
        <w:spacing w:before="0" w:after="0" w:line="440" w:lineRule="exact"/>
        <w:ind w:firstLine="422"/>
        <w:rPr>
          <w:rFonts w:ascii="宋体" w:hAnsi="宋体" w:eastAsia="宋体" w:cs="宋体"/>
          <w:b w:val="0"/>
          <w:color w:val="000000" w:themeColor="text1"/>
          <w:sz w:val="21"/>
          <w:szCs w:val="21"/>
          <w:highlight w:val="none"/>
          <w14:textFill>
            <w14:solidFill>
              <w14:schemeClr w14:val="tx1"/>
            </w14:solidFill>
          </w14:textFill>
        </w:rPr>
      </w:pPr>
      <w:bookmarkStart w:id="19" w:name="_Toc35393805"/>
      <w:bookmarkStart w:id="20" w:name="_Toc35393636"/>
      <w:bookmarkStart w:id="21" w:name="_Toc28359018"/>
      <w:bookmarkStart w:id="22" w:name="_Toc28359095"/>
      <w:r>
        <w:rPr>
          <w:rFonts w:hint="eastAsia" w:ascii="宋体" w:hAnsi="宋体" w:eastAsia="宋体" w:cs="宋体"/>
          <w:bCs/>
          <w:color w:val="000000" w:themeColor="text1"/>
          <w:sz w:val="21"/>
          <w:szCs w:val="21"/>
          <w:highlight w:val="none"/>
          <w14:textFill>
            <w14:solidFill>
              <w14:schemeClr w14:val="tx1"/>
            </w14:solidFill>
          </w14:textFill>
        </w:rPr>
        <w:t>八、凡对本次采购提出询问，请按以下方式联系</w:t>
      </w:r>
      <w:bookmarkEnd w:id="19"/>
      <w:bookmarkEnd w:id="20"/>
      <w:bookmarkEnd w:id="21"/>
      <w:bookmarkEnd w:id="22"/>
    </w:p>
    <w:p w14:paraId="7D780855">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bookmarkStart w:id="23" w:name="_Toc28358998"/>
      <w:bookmarkStart w:id="24" w:name="_Toc35393617"/>
      <w:bookmarkStart w:id="25" w:name="_Toc35393786"/>
      <w:bookmarkStart w:id="26" w:name="_Toc28359075"/>
      <w:r>
        <w:rPr>
          <w:rFonts w:hint="eastAsia" w:ascii="宋体" w:hAnsi="宋体" w:cs="宋体"/>
          <w:color w:val="000000" w:themeColor="text1"/>
          <w:szCs w:val="21"/>
          <w:highlight w:val="none"/>
          <w14:textFill>
            <w14:solidFill>
              <w14:schemeClr w14:val="tx1"/>
            </w14:solidFill>
          </w14:textFill>
        </w:rPr>
        <w:t>1.采购人信息</w:t>
      </w:r>
      <w:bookmarkEnd w:id="23"/>
      <w:bookmarkEnd w:id="24"/>
      <w:bookmarkEnd w:id="25"/>
      <w:bookmarkEnd w:id="26"/>
    </w:p>
    <w:p w14:paraId="30B4FF61">
      <w:pPr>
        <w:widowControl/>
        <w:spacing w:after="0" w:line="440" w:lineRule="exact"/>
        <w:ind w:firstLine="420"/>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w:t>
      </w:r>
      <w:r>
        <w:rPr>
          <w:rFonts w:hint="eastAsia" w:ascii="宋体" w:hAnsi="宋体" w:cs="宋体"/>
          <w:color w:val="000000" w:themeColor="text1"/>
          <w:szCs w:val="21"/>
          <w:highlight w:val="none"/>
          <w:lang w:val="zh-CN"/>
          <w14:textFill>
            <w14:solidFill>
              <w14:schemeClr w14:val="tx1"/>
            </w14:solidFill>
          </w14:textFill>
        </w:rPr>
        <w:t>苏州市吴江区教育局</w:t>
      </w:r>
    </w:p>
    <w:p w14:paraId="665BB345">
      <w:pPr>
        <w:widowControl/>
        <w:spacing w:after="0" w:line="440" w:lineRule="exact"/>
        <w:ind w:firstLine="420"/>
        <w:jc w:val="left"/>
        <w:rPr>
          <w:rFonts w:hint="eastAsia" w:ascii="宋体" w:hAnsi="宋体" w:eastAsia="宋体" w:cs="宋体"/>
          <w:color w:val="000000" w:themeColor="text1"/>
          <w:szCs w:val="21"/>
          <w:highlight w:val="none"/>
          <w:lang w:val="zh-CN"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地</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 址：</w:t>
      </w:r>
      <w:r>
        <w:rPr>
          <w:rFonts w:hint="eastAsia" w:ascii="宋体" w:hAnsi="宋体" w:cs="宋体"/>
          <w:color w:val="000000" w:themeColor="text1"/>
          <w:szCs w:val="21"/>
          <w:highlight w:val="none"/>
          <w:lang w:eastAsia="zh-CN"/>
          <w14:textFill>
            <w14:solidFill>
              <w14:schemeClr w14:val="tx1"/>
            </w14:solidFill>
          </w14:textFill>
        </w:rPr>
        <w:t>苏州市吴江区开平路1000号B座19楼</w:t>
      </w:r>
    </w:p>
    <w:p w14:paraId="4CD0109F">
      <w:pPr>
        <w:widowControl/>
        <w:spacing w:after="0" w:line="440" w:lineRule="exact"/>
        <w:ind w:firstLine="420"/>
        <w:jc w:val="left"/>
        <w:rPr>
          <w:rFonts w:hint="eastAsia" w:ascii="宋体" w:hAnsi="宋体" w:eastAsia="宋体" w:cs="宋体"/>
          <w:color w:val="000000" w:themeColor="text1"/>
          <w:szCs w:val="21"/>
          <w:highlight w:val="none"/>
          <w:lang w:val="zh-CN" w:eastAsia="zh-CN"/>
          <w14:textFill>
            <w14:solidFill>
              <w14:schemeClr w14:val="tx1"/>
            </w14:solidFill>
          </w14:textFill>
        </w:rPr>
      </w:pPr>
      <w:bookmarkStart w:id="27" w:name="_Toc35393788"/>
      <w:bookmarkStart w:id="28" w:name="_Toc35393619"/>
      <w:bookmarkStart w:id="29" w:name="_Toc28359077"/>
      <w:bookmarkStart w:id="30" w:name="_Toc28359000"/>
      <w:r>
        <w:rPr>
          <w:rFonts w:hint="eastAsia" w:ascii="宋体" w:hAnsi="宋体" w:cs="宋体"/>
          <w:color w:val="000000" w:themeColor="text1"/>
          <w:szCs w:val="21"/>
          <w:highlight w:val="none"/>
          <w:lang w:val="zh-CN"/>
          <w14:textFill>
            <w14:solidFill>
              <w14:schemeClr w14:val="tx1"/>
            </w14:solidFill>
          </w14:textFill>
        </w:rPr>
        <w:t>联系人：</w:t>
      </w:r>
      <w:r>
        <w:rPr>
          <w:rFonts w:hint="eastAsia" w:ascii="宋体" w:hAnsi="宋体" w:cs="宋体"/>
          <w:color w:val="000000" w:themeColor="text1"/>
          <w:szCs w:val="21"/>
          <w:highlight w:val="none"/>
          <w:lang w:eastAsia="zh-CN"/>
          <w14:textFill>
            <w14:solidFill>
              <w14:schemeClr w14:val="tx1"/>
            </w14:solidFill>
          </w14:textFill>
        </w:rPr>
        <w:t>周建东</w:t>
      </w:r>
    </w:p>
    <w:p w14:paraId="09C1653B">
      <w:pPr>
        <w:widowControl/>
        <w:spacing w:after="0" w:line="440" w:lineRule="exact"/>
        <w:ind w:firstLine="420"/>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电　话：</w:t>
      </w:r>
      <w:r>
        <w:rPr>
          <w:rFonts w:hint="eastAsia" w:ascii="宋体" w:hAnsi="宋体" w:cs="宋体"/>
          <w:color w:val="000000" w:themeColor="text1"/>
          <w:szCs w:val="21"/>
          <w:highlight w:val="none"/>
          <w:lang w:eastAsia="zh-CN"/>
          <w14:textFill>
            <w14:solidFill>
              <w14:schemeClr w14:val="tx1"/>
            </w14:solidFill>
          </w14:textFill>
        </w:rPr>
        <w:t>0512-63981975</w:t>
      </w:r>
    </w:p>
    <w:p w14:paraId="70B25A84">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2.代理机构联系方式</w:t>
      </w:r>
      <w:bookmarkEnd w:id="27"/>
      <w:bookmarkEnd w:id="28"/>
      <w:bookmarkEnd w:id="29"/>
      <w:bookmarkEnd w:id="30"/>
    </w:p>
    <w:p w14:paraId="6278A16D">
      <w:pPr>
        <w:widowControl/>
        <w:spacing w:after="0" w:line="440" w:lineRule="exact"/>
        <w:ind w:firstLine="420"/>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名  称</w:t>
      </w:r>
      <w:bookmarkStart w:id="31" w:name="XTDLJG_2"/>
      <w:r>
        <w:rPr>
          <w:rFonts w:hint="eastAsia" w:ascii="宋体" w:hAnsi="宋体" w:cs="宋体"/>
          <w:color w:val="000000" w:themeColor="text1"/>
          <w:szCs w:val="21"/>
          <w:highlight w:val="none"/>
          <w14:textFill>
            <w14:solidFill>
              <w14:schemeClr w14:val="tx1"/>
            </w14:solidFill>
          </w14:textFill>
        </w:rPr>
        <w:t>：</w:t>
      </w:r>
      <w:bookmarkEnd w:id="31"/>
      <w:r>
        <w:rPr>
          <w:rFonts w:hint="eastAsia" w:ascii="宋体" w:hAnsi="宋体" w:cs="宋体"/>
          <w:color w:val="000000" w:themeColor="text1"/>
          <w:szCs w:val="21"/>
          <w:highlight w:val="none"/>
          <w:lang w:eastAsia="zh-CN"/>
          <w14:textFill>
            <w14:solidFill>
              <w14:schemeClr w14:val="tx1"/>
            </w14:solidFill>
          </w14:textFill>
        </w:rPr>
        <w:t>名源工程招投标咨询（苏州）有限公司</w:t>
      </w:r>
    </w:p>
    <w:p w14:paraId="769F7017">
      <w:pPr>
        <w:widowControl/>
        <w:spacing w:after="0" w:line="440" w:lineRule="exact"/>
        <w:ind w:firstLine="420"/>
        <w:jc w:val="left"/>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highlight w:val="none"/>
          <w:lang w:eastAsia="zh-CN"/>
          <w14:textFill>
            <w14:solidFill>
              <w14:schemeClr w14:val="tx1"/>
            </w14:solidFill>
          </w14:textFill>
        </w:rPr>
        <w:t>苏州市吴江区体育路128号187室</w:t>
      </w:r>
    </w:p>
    <w:p w14:paraId="6BA6A5C2">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联系人：</w:t>
      </w:r>
      <w:r>
        <w:rPr>
          <w:rFonts w:hint="eastAsia" w:ascii="宋体" w:hAnsi="宋体" w:cs="宋体"/>
          <w:color w:val="000000" w:themeColor="text1"/>
          <w:highlight w:val="none"/>
          <w:lang w:eastAsia="zh-CN"/>
          <w14:textFill>
            <w14:solidFill>
              <w14:schemeClr w14:val="tx1"/>
            </w14:solidFill>
          </w14:textFill>
        </w:rPr>
        <w:t>施惠娟</w:t>
      </w:r>
    </w:p>
    <w:p w14:paraId="7A43A910">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　话：</w:t>
      </w:r>
      <w:r>
        <w:rPr>
          <w:rFonts w:hint="eastAsia" w:ascii="宋体" w:hAnsi="宋体" w:cs="宋体"/>
          <w:color w:val="000000" w:themeColor="text1"/>
          <w:highlight w:val="none"/>
          <w:lang w:eastAsia="zh-CN"/>
          <w14:textFill>
            <w14:solidFill>
              <w14:schemeClr w14:val="tx1"/>
            </w14:solidFill>
          </w14:textFill>
        </w:rPr>
        <w:t>0512-63005628</w:t>
      </w:r>
    </w:p>
    <w:p w14:paraId="4B3D93EB">
      <w:pPr>
        <w:pStyle w:val="459"/>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bookmarkStart w:id="32" w:name="_Toc23235"/>
      <w:bookmarkStart w:id="33" w:name="_Toc23541"/>
      <w:bookmarkStart w:id="34" w:name="_Toc25272"/>
      <w:bookmarkStart w:id="35" w:name="_Toc6289"/>
      <w:bookmarkStart w:id="36" w:name="_Toc19638"/>
      <w:bookmarkStart w:id="37" w:name="_Toc11937"/>
      <w:bookmarkStart w:id="38" w:name="_Toc212609680"/>
      <w:r>
        <w:rPr>
          <w:rFonts w:hint="eastAsia" w:cs="宋体"/>
          <w:b/>
          <w:bCs/>
          <w:color w:val="000000" w:themeColor="text1"/>
          <w:sz w:val="32"/>
          <w:szCs w:val="32"/>
          <w:highlight w:val="none"/>
          <w14:textFill>
            <w14:solidFill>
              <w14:schemeClr w14:val="tx1"/>
            </w14:solidFill>
          </w14:textFill>
        </w:rPr>
        <w:t>磋商供应商须知</w:t>
      </w:r>
      <w:bookmarkEnd w:id="32"/>
      <w:bookmarkEnd w:id="33"/>
      <w:bookmarkEnd w:id="34"/>
      <w:bookmarkEnd w:id="35"/>
      <w:bookmarkEnd w:id="36"/>
      <w:bookmarkEnd w:id="37"/>
    </w:p>
    <w:p w14:paraId="66444309">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1.合格磋商供应商的资格条件</w:t>
      </w:r>
    </w:p>
    <w:p w14:paraId="164B2C71">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1.1《中华人民共和国政府采购法》第二十二条规定。</w:t>
      </w:r>
    </w:p>
    <w:p w14:paraId="50121AFC">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1.2本项目的特定资格要求：无。</w:t>
      </w:r>
    </w:p>
    <w:p w14:paraId="714333FF">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1.3对列入失信被执行人、重大税收违法案件当事人名单、政府采购严重违法失信行为记录名单的供应商，拒绝其参与政府采购活动。</w:t>
      </w:r>
    </w:p>
    <w:p w14:paraId="726D1111">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根据政府采购法及相关法规，以及苏州市财政局《关于印发苏州市市级政府采购信用记录查询和使用工作试行办法的通知》（苏财购（2017）11号）文件的规定，磋商代理人将对供应商进行信用查询。</w:t>
      </w:r>
    </w:p>
    <w:p w14:paraId="5CC53256">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（1）查询截止时点：响应文件递交截止时间。</w:t>
      </w:r>
    </w:p>
    <w:p w14:paraId="2537D1FD">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lang w:val="zh-CN"/>
          <w14:textFill>
            <w14:solidFill>
              <w14:schemeClr w14:val="tx1"/>
            </w14:solidFill>
          </w14:textFill>
        </w:rPr>
        <w:t>）查询渠道：信用中国、信用江苏。</w:t>
      </w:r>
    </w:p>
    <w:p w14:paraId="16A7DBE8">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（3）信用记录使用规则：</w:t>
      </w:r>
    </w:p>
    <w:p w14:paraId="5CF15826">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在对供应商进行资格性审查时，应根据查询结果对供应商的不良信用记录逐项甄别确认。</w:t>
      </w:r>
      <w:r>
        <w:rPr>
          <w:rFonts w:hint="eastAsia" w:ascii="宋体" w:hAnsi="宋体" w:eastAsia="宋体" w:cs="宋体"/>
          <w:color w:val="000000" w:themeColor="text1"/>
          <w:sz w:val="21"/>
          <w:szCs w:val="21"/>
          <w:highlight w:val="none"/>
          <w:lang w:val="zh-CN"/>
          <w14:textFill>
            <w14:solidFill>
              <w14:schemeClr w14:val="tx1"/>
            </w14:solidFill>
          </w14:textFill>
        </w:rPr>
        <w:t>按照《中华人民共和国政府采购法》第二十二条规定，下列信用记录属于应依法拒绝供应商参加政府采购的失信信息：</w:t>
      </w:r>
    </w:p>
    <w:p w14:paraId="7851A289">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lang w:val="zh-CN"/>
          <w14:textFill>
            <w14:solidFill>
              <w14:schemeClr w14:val="tx1"/>
            </w14:solidFill>
          </w14:textFill>
        </w:rPr>
        <w:t>）政府采购严重违法记录，即供应商被全国各级财政部门列入“政府采购严重违法失信行</w:t>
      </w:r>
      <w:r>
        <w:rPr>
          <w:rFonts w:hint="eastAsia" w:ascii="宋体" w:hAnsi="宋体" w:eastAsia="宋体" w:cs="宋体"/>
          <w:color w:val="000000" w:themeColor="text1"/>
          <w:sz w:val="21"/>
          <w:szCs w:val="21"/>
          <w:highlight w:val="none"/>
          <w14:textFill>
            <w14:solidFill>
              <w14:schemeClr w14:val="tx1"/>
            </w14:solidFill>
          </w14:textFill>
        </w:rPr>
        <w:t>为记录名单”，且在处罚有效期内的。</w:t>
      </w:r>
    </w:p>
    <w:p w14:paraId="08C731C2">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（2）财政部门与法院、工商、税务等部门联合惩戒的失信信息，包括：</w:t>
      </w:r>
    </w:p>
    <w:p w14:paraId="3588D464">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①被列入失信被执行人名单；</w:t>
      </w:r>
    </w:p>
    <w:p w14:paraId="30D67D27">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②被列入重大税收违法案件当事人名单；</w:t>
      </w:r>
    </w:p>
    <w:p w14:paraId="06DB1C1E">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p>
    <w:p w14:paraId="614EE690">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1.4单位负责人为同一人或者存在直接控股、管理关系的不同供应商（包含法定代表人为同一个人的两个及两个以上法人，母公司、全资子公司及其控股公司），不得参加同一合同项下的政府采购活动。</w:t>
      </w:r>
    </w:p>
    <w:p w14:paraId="3E42B95E">
      <w:pPr>
        <w:pStyle w:val="228"/>
        <w:keepNext w:val="0"/>
        <w:keepLines w:val="0"/>
        <w:pageBreakBefore w:val="0"/>
        <w:widowControl w:val="0"/>
        <w:spacing w:after="0" w:line="440" w:lineRule="exact"/>
        <w:ind w:firstLine="422"/>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2.采购政策</w:t>
      </w:r>
    </w:p>
    <w:p w14:paraId="76EF856E">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2.1小、微企业</w:t>
      </w:r>
      <w:r>
        <w:rPr>
          <w:rFonts w:hint="eastAsia" w:ascii="宋体" w:hAnsi="宋体" w:eastAsia="宋体" w:cs="宋体"/>
          <w:b/>
          <w:bCs/>
          <w:color w:val="000000" w:themeColor="text1"/>
          <w:szCs w:val="21"/>
          <w:highlight w:val="none"/>
          <w14:textFill>
            <w14:solidFill>
              <w14:schemeClr w14:val="tx1"/>
            </w14:solidFill>
          </w14:textFill>
        </w:rPr>
        <w:t>（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p>
    <w:p w14:paraId="67A6C916">
      <w:pPr>
        <w:keepNext w:val="0"/>
        <w:keepLines w:val="0"/>
        <w:pageBreakBefore w:val="0"/>
        <w:widowControl w:val="0"/>
        <w:tabs>
          <w:tab w:val="left" w:pos="567"/>
        </w:tabs>
        <w:spacing w:after="0" w:line="440" w:lineRule="exact"/>
        <w:ind w:firstLine="420"/>
        <w:outlineLvl w:val="9"/>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highlight w:val="none"/>
          <w14:textFill>
            <w14:solidFill>
              <w14:schemeClr w14:val="tx1"/>
            </w14:solidFill>
          </w14:textFill>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1C0CB154">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在政府采购活动中，供应商提供的服务符合下列情形的，享受《政府采购促进中小企业发展管理办法》规定的中小企业扶持政策，其投标报价扣除20%后参与评审。在服务采购项目中，服务由中小企业承接，即提供服务的人员为中小企业依照《中华人民共和国劳动合同法》订立劳动合同的从业人员。</w:t>
      </w:r>
    </w:p>
    <w:p w14:paraId="76370C2B">
      <w:pPr>
        <w:keepNext w:val="0"/>
        <w:keepLines w:val="0"/>
        <w:pageBreakBefore w:val="0"/>
        <w:widowControl w:val="0"/>
        <w:tabs>
          <w:tab w:val="left" w:pos="420"/>
          <w:tab w:val="left" w:pos="1260"/>
          <w:tab w:val="left" w:pos="1440"/>
        </w:tabs>
        <w:spacing w:after="0" w:line="440" w:lineRule="exact"/>
        <w:ind w:firstLine="420"/>
        <w:outlineLvl w:val="9"/>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根据《政府采购促进中小企业发展管理办法》（财库〔2020〕46号）及《中小企业划型标准规定》（工信部联企业〔2011〕300号），</w:t>
      </w:r>
      <w:r>
        <w:rPr>
          <w:rFonts w:hint="eastAsia" w:ascii="宋体" w:hAnsi="宋体" w:eastAsia="宋体" w:cs="宋体"/>
          <w:b/>
          <w:color w:val="000000" w:themeColor="text1"/>
          <w:highlight w:val="none"/>
          <w14:textFill>
            <w14:solidFill>
              <w14:schemeClr w14:val="tx1"/>
            </w14:solidFill>
          </w14:textFill>
        </w:rPr>
        <w:t>本采购标的对应的中小企业划分标准所属行业为：</w:t>
      </w:r>
      <w:r>
        <w:rPr>
          <w:rFonts w:hint="eastAsia" w:ascii="宋体" w:hAnsi="宋体" w:eastAsia="宋体" w:cs="宋体"/>
          <w:b/>
          <w:bCs/>
          <w:color w:val="000000" w:themeColor="text1"/>
          <w:szCs w:val="21"/>
          <w:highlight w:val="none"/>
          <w14:textFill>
            <w14:solidFill>
              <w14:schemeClr w14:val="tx1"/>
            </w14:solidFill>
          </w14:textFill>
        </w:rPr>
        <w:t>其他未列明行业。</w:t>
      </w:r>
    </w:p>
    <w:p w14:paraId="7F71431D">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2.2残疾人福利性单位</w:t>
      </w:r>
      <w:r>
        <w:rPr>
          <w:rFonts w:hint="eastAsia" w:ascii="宋体" w:hAnsi="宋体" w:eastAsia="宋体" w:cs="宋体"/>
          <w:b/>
          <w:bCs/>
          <w:color w:val="000000" w:themeColor="text1"/>
          <w:szCs w:val="21"/>
          <w:highlight w:val="none"/>
          <w14:textFill>
            <w14:solidFill>
              <w14:schemeClr w14:val="tx1"/>
            </w14:solidFill>
          </w14:textFill>
        </w:rPr>
        <w:t>（若为专门面向中小企业采购的项目或者采购包，不再执行价格评审优惠的扶持政策）</w:t>
      </w:r>
    </w:p>
    <w:p w14:paraId="77D97788">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根据《关于促进残疾人就业政府采购政策的通知》（财库〔2017〕141号）的相关规定，在政府采购活动中残疾人福利性单位视同小型、微型企业，享受预留份额、评审中价格扣除</w:t>
      </w:r>
      <w:r>
        <w:rPr>
          <w:rFonts w:hint="eastAsia" w:ascii="宋体" w:hAnsi="宋体" w:eastAsia="宋体" w:cs="宋体"/>
          <w:color w:val="000000" w:themeColor="text1"/>
          <w:szCs w:val="21"/>
          <w:highlight w:val="none"/>
          <w14:textFill>
            <w14:solidFill>
              <w14:schemeClr w14:val="tx1"/>
            </w14:solidFill>
          </w14:textFill>
        </w:rPr>
        <w:t>（其投标报价扣除20%后参与评审）</w:t>
      </w:r>
      <w:r>
        <w:rPr>
          <w:rFonts w:hint="eastAsia" w:ascii="宋体" w:hAnsi="宋体" w:eastAsia="宋体" w:cs="宋体"/>
          <w:color w:val="000000" w:themeColor="text1"/>
          <w:highlight w:val="none"/>
          <w14:textFill>
            <w14:solidFill>
              <w14:schemeClr w14:val="tx1"/>
            </w14:solidFill>
          </w14:textFill>
        </w:rPr>
        <w:t>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13BA7B96">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2.3监狱企业</w:t>
      </w:r>
      <w:r>
        <w:rPr>
          <w:rFonts w:hint="eastAsia" w:ascii="宋体" w:hAnsi="宋体" w:eastAsia="宋体" w:cs="宋体"/>
          <w:b/>
          <w:bCs/>
          <w:color w:val="000000" w:themeColor="text1"/>
          <w:szCs w:val="21"/>
          <w:highlight w:val="none"/>
          <w14:textFill>
            <w14:solidFill>
              <w14:schemeClr w14:val="tx1"/>
            </w14:solidFill>
          </w14:textFill>
        </w:rPr>
        <w:t>（若为专门面向中小企业采购的项目或者采购包，不再执行价格评审优惠的扶持政策）</w:t>
      </w:r>
    </w:p>
    <w:p w14:paraId="51263C89">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根据《关于政府采购支持监狱企业发展有关问题的通知》（财库〔2014〕68号）的相关规定在政府采购活动中，监狱企业视同小型、微型企业，享受预留份额、评审中价格扣除</w:t>
      </w:r>
      <w:r>
        <w:rPr>
          <w:rFonts w:hint="eastAsia" w:ascii="宋体" w:hAnsi="宋体" w:eastAsia="宋体" w:cs="宋体"/>
          <w:color w:val="000000" w:themeColor="text1"/>
          <w:szCs w:val="21"/>
          <w:highlight w:val="none"/>
          <w14:textFill>
            <w14:solidFill>
              <w14:schemeClr w14:val="tx1"/>
            </w14:solidFill>
          </w14:textFill>
        </w:rPr>
        <w:t>（其投标报价扣除20%后参与评审）</w:t>
      </w:r>
      <w:r>
        <w:rPr>
          <w:rFonts w:hint="eastAsia" w:ascii="宋体" w:hAnsi="宋体" w:eastAsia="宋体" w:cs="宋体"/>
          <w:color w:val="000000" w:themeColor="text1"/>
          <w:highlight w:val="none"/>
          <w14:textFill>
            <w14:solidFill>
              <w14:schemeClr w14:val="tx1"/>
            </w14:solidFill>
          </w14:textFill>
        </w:rPr>
        <w:t>等促进中小企业发展的政府采购政策，监狱企业属于小型、微型企业的，不重复享受政策。监狱企业应当提供由省级以上监狱管理局、戒毒管理局（含新疆生产建设兵团）出具的属于监狱企业的证明文件</w:t>
      </w:r>
      <w:r>
        <w:rPr>
          <w:rFonts w:hint="eastAsia" w:ascii="宋体" w:hAnsi="宋体" w:eastAsia="宋体" w:cs="宋体"/>
          <w:color w:val="000000" w:themeColor="text1"/>
          <w:szCs w:val="21"/>
          <w:highlight w:val="none"/>
          <w14:textFill>
            <w14:solidFill>
              <w14:schemeClr w14:val="tx1"/>
            </w14:solidFill>
          </w14:textFill>
        </w:rPr>
        <w:t>，未提交则不享受相关政策</w:t>
      </w:r>
      <w:r>
        <w:rPr>
          <w:rFonts w:hint="eastAsia" w:ascii="宋体" w:hAnsi="宋体" w:eastAsia="宋体" w:cs="宋体"/>
          <w:color w:val="000000" w:themeColor="text1"/>
          <w:highlight w:val="none"/>
          <w14:textFill>
            <w14:solidFill>
              <w14:schemeClr w14:val="tx1"/>
            </w14:solidFill>
          </w14:textFill>
        </w:rPr>
        <w:t>。</w:t>
      </w:r>
    </w:p>
    <w:p w14:paraId="3DE449F6">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szCs w:val="22"/>
          <w:highlight w:val="none"/>
          <w:lang w:eastAsia="zh-CN"/>
          <w14:textFill>
            <w14:solidFill>
              <w14:schemeClr w14:val="tx1"/>
            </w14:solidFill>
          </w14:textFill>
        </w:rPr>
      </w:pPr>
      <w:r>
        <w:rPr>
          <w:rFonts w:hint="eastAsia" w:ascii="宋体" w:hAnsi="宋体" w:eastAsia="宋体" w:cs="宋体"/>
          <w:color w:val="000000" w:themeColor="text1"/>
          <w:szCs w:val="22"/>
          <w:highlight w:val="none"/>
          <w:lang w:val="en-US" w:eastAsia="zh-CN"/>
          <w14:textFill>
            <w14:solidFill>
              <w14:schemeClr w14:val="tx1"/>
            </w14:solidFill>
          </w14:textFill>
        </w:rPr>
        <w:t>2.4</w:t>
      </w:r>
      <w:r>
        <w:rPr>
          <w:rFonts w:hint="eastAsia" w:ascii="宋体" w:hAnsi="宋体" w:eastAsia="宋体" w:cs="宋体"/>
          <w:color w:val="000000" w:themeColor="text1"/>
          <w:szCs w:val="22"/>
          <w:highlight w:val="none"/>
          <w14:textFill>
            <w14:solidFill>
              <w14:schemeClr w14:val="tx1"/>
            </w14:solidFill>
          </w14:textFill>
        </w:rPr>
        <w:t>对本国产品的支持政策</w:t>
      </w:r>
      <w:r>
        <w:rPr>
          <w:rFonts w:hint="eastAsia" w:ascii="宋体" w:hAnsi="宋体" w:eastAsia="宋体" w:cs="宋体"/>
          <w:b/>
          <w:bCs/>
          <w:color w:val="000000" w:themeColor="text1"/>
          <w:szCs w:val="21"/>
          <w:highlight w:val="none"/>
          <w:lang w:eastAsia="zh-CN"/>
          <w14:textFill>
            <w14:solidFill>
              <w14:schemeClr w14:val="tx1"/>
            </w14:solidFill>
          </w14:textFill>
        </w:rPr>
        <w:t>（本项目不涉及）</w:t>
      </w:r>
    </w:p>
    <w:p w14:paraId="06A08982">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根据《国务院办公厅关于在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8BEEA9E">
      <w:pPr>
        <w:keepNext w:val="0"/>
        <w:keepLines w:val="0"/>
        <w:pageBreakBefore w:val="0"/>
        <w:widowControl w:val="0"/>
        <w:tabs>
          <w:tab w:val="left" w:pos="567"/>
        </w:tabs>
        <w:spacing w:after="0" w:line="440" w:lineRule="exact"/>
        <w:ind w:firstLine="422"/>
        <w:outlineLvl w:val="9"/>
        <w:rPr>
          <w:rFonts w:hint="eastAsia" w:ascii="宋体" w:hAnsi="宋体" w:eastAsia="宋体" w:cs="宋体"/>
          <w:b/>
          <w:bCs/>
          <w:color w:val="000000" w:themeColor="text1"/>
          <w:szCs w:val="22"/>
          <w:highlight w:val="none"/>
          <w14:textFill>
            <w14:solidFill>
              <w14:schemeClr w14:val="tx1"/>
            </w14:solidFill>
          </w14:textFill>
        </w:rPr>
      </w:pPr>
      <w:r>
        <w:rPr>
          <w:rFonts w:hint="eastAsia" w:ascii="宋体" w:hAnsi="宋体" w:eastAsia="宋体" w:cs="宋体"/>
          <w:b/>
          <w:bCs/>
          <w:color w:val="000000" w:themeColor="text1"/>
          <w:szCs w:val="22"/>
          <w:highlight w:val="none"/>
          <w14:textFill>
            <w14:solidFill>
              <w14:schemeClr w14:val="tx1"/>
            </w14:solidFill>
          </w14:textFill>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05BF926">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2013E3">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szCs w:val="22"/>
          <w:highlight w:val="none"/>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供应商对其提供的产品出具《关于符合本国产品标准的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p w14:paraId="12E8EA7E">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绿色采购</w:t>
      </w:r>
      <w:r>
        <w:rPr>
          <w:rFonts w:hint="eastAsia" w:ascii="宋体" w:hAnsi="宋体" w:eastAsia="宋体" w:cs="宋体"/>
          <w:b/>
          <w:bCs/>
          <w:color w:val="000000" w:themeColor="text1"/>
          <w:szCs w:val="21"/>
          <w:highlight w:val="none"/>
          <w:lang w:eastAsia="zh-CN"/>
          <w14:textFill>
            <w14:solidFill>
              <w14:schemeClr w14:val="tx1"/>
            </w14:solidFill>
          </w14:textFill>
        </w:rPr>
        <w:t>（本项目不涉及）</w:t>
      </w:r>
    </w:p>
    <w:p w14:paraId="05DDC886">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p>
    <w:p w14:paraId="6AEC8EB0">
      <w:pPr>
        <w:keepNext w:val="0"/>
        <w:keepLines w:val="0"/>
        <w:pageBreakBefore w:val="0"/>
        <w:widowControl w:val="0"/>
        <w:tabs>
          <w:tab w:val="left" w:pos="567"/>
        </w:tabs>
        <w:spacing w:after="0" w:line="440" w:lineRule="exact"/>
        <w:ind w:firstLine="420"/>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2AECE17D">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1C792CDA">
      <w:pPr>
        <w:keepNext w:val="0"/>
        <w:keepLines w:val="0"/>
        <w:pageBreakBefore w:val="0"/>
        <w:widowControl w:val="0"/>
        <w:spacing w:after="0" w:line="440" w:lineRule="exact"/>
        <w:ind w:firstLine="422"/>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3.联合体投标：</w:t>
      </w:r>
      <w:r>
        <w:rPr>
          <w:rFonts w:hint="eastAsia" w:ascii="宋体" w:hAnsi="宋体" w:eastAsia="宋体" w:cs="宋体"/>
          <w:bCs/>
          <w:color w:val="000000" w:themeColor="text1"/>
          <w:szCs w:val="21"/>
          <w:highlight w:val="none"/>
          <w14:textFill>
            <w14:solidFill>
              <w14:schemeClr w14:val="tx1"/>
            </w14:solidFill>
          </w14:textFill>
        </w:rPr>
        <w:t>不接受。</w:t>
      </w:r>
    </w:p>
    <w:p w14:paraId="4CF66942">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3.1两个以上的自然人、法人或者其他组织可以组成一个联合体，以一个供应商的身份共同参加政府采购。</w:t>
      </w:r>
    </w:p>
    <w:p w14:paraId="737818E8">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3.2鼓励大中型企业和其他自然人、法人或者其他组织与小型、微型企业组成联合体共同参加非专门面向中小企业的政府采购活动。</w:t>
      </w:r>
    </w:p>
    <w:p w14:paraId="200C6ACD">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3.3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65A4F3CE">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3.4联合体各方之间应当签订联合体协议，明确约定联合体各方承担的工作和相应的责任，并将联合体协议连同响应文件一并提交。</w:t>
      </w:r>
    </w:p>
    <w:p w14:paraId="776B1A63">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3.5以联合体形式参加政府采购活动的，联合体各方不得再单独参加或者与其他供应商另外组成联合体参加同一合同项下的政府采购活动。</w:t>
      </w:r>
    </w:p>
    <w:p w14:paraId="7D48A218">
      <w:pPr>
        <w:keepNext w:val="0"/>
        <w:keepLines w:val="0"/>
        <w:pageBreakBefore w:val="0"/>
        <w:widowControl w:val="0"/>
        <w:spacing w:after="0" w:line="440" w:lineRule="exact"/>
        <w:ind w:firstLine="422"/>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4.转包与分包与</w:t>
      </w:r>
      <w:r>
        <w:rPr>
          <w:rFonts w:hint="eastAsia" w:ascii="宋体" w:hAnsi="宋体" w:eastAsia="宋体" w:cs="宋体"/>
          <w:b/>
          <w:color w:val="000000" w:themeColor="text1"/>
          <w:szCs w:val="21"/>
          <w:highlight w:val="none"/>
          <w14:textFill>
            <w14:solidFill>
              <w14:schemeClr w14:val="tx1"/>
            </w14:solidFill>
          </w14:textFill>
        </w:rPr>
        <w:t>磋商费用</w:t>
      </w:r>
    </w:p>
    <w:p w14:paraId="54411F25">
      <w:pPr>
        <w:pStyle w:val="503"/>
        <w:keepNext w:val="0"/>
        <w:keepLines w:val="0"/>
        <w:pageBreakBefore w:val="0"/>
        <w:widowControl w:val="0"/>
        <w:spacing w:after="0" w:line="440" w:lineRule="exact"/>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4.1本项目不允许转包或分包。</w:t>
      </w:r>
    </w:p>
    <w:p w14:paraId="77B6B56F">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4.2无论磋商过程中的做法和结果如何，磋商供应商自行承担所有与参加磋商有关的全部费用。</w:t>
      </w:r>
    </w:p>
    <w:p w14:paraId="7FAA0DF6">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5.磋商文件</w:t>
      </w:r>
    </w:p>
    <w:p w14:paraId="043C5128">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5.1磋商文件的内容如下：</w:t>
      </w:r>
    </w:p>
    <w:p w14:paraId="3D654820">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第一章 竞争性磋商公告</w:t>
      </w:r>
    </w:p>
    <w:p w14:paraId="0A45880A">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第二章 磋商供应商须知</w:t>
      </w:r>
    </w:p>
    <w:p w14:paraId="10220684">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第三章 采购需求</w:t>
      </w:r>
    </w:p>
    <w:p w14:paraId="1370208F">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第四章 成交原则及评分标准</w:t>
      </w:r>
    </w:p>
    <w:p w14:paraId="64392E2E">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第五章 合同主要条款</w:t>
      </w:r>
    </w:p>
    <w:p w14:paraId="75430552">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第六章 附件格式</w:t>
      </w:r>
    </w:p>
    <w:p w14:paraId="66D36676">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p>
    <w:p w14:paraId="0D2545A1">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6.磋商文件的澄清和修改</w:t>
      </w:r>
    </w:p>
    <w:p w14:paraId="28137450">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466D4C48">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6.2磋商文件的澄清、修改等内容与竞争性磋商文件在同一内容的表述上不一致时，以发出日期最接近磋商时间的公告为准。</w:t>
      </w:r>
    </w:p>
    <w:p w14:paraId="5F8289E6">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6.3磋商文件的澄清、修改等内容均将在财政部门指定的政府采购信息发布媒体上发布，作为磋商文件的组成部分，对供应商起约束作用。</w:t>
      </w:r>
    </w:p>
    <w:p w14:paraId="47295FA0">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7.响应文件计量单位和使用文字</w:t>
      </w:r>
    </w:p>
    <w:p w14:paraId="16CED836">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7.1响应文件中所使用的计量单位，除竞争性磋商文件中有特殊要求外，均应使用中华人民共和国法定计量单位。</w:t>
      </w:r>
    </w:p>
    <w:p w14:paraId="42FF7539">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7.2响应文件应使用中文编制，响应文件中使用其他文字的，必须附有中文译本，且以中文译本为准。对于未附有中文译本和中文译本不准确的响应文件可能引起的对供应商不利的后果，磋商采购单位概不负责。</w:t>
      </w:r>
    </w:p>
    <w:p w14:paraId="6EA4B9EF">
      <w:pPr>
        <w:pStyle w:val="17"/>
        <w:keepNext w:val="0"/>
        <w:keepLines w:val="0"/>
        <w:pageBreakBefore w:val="0"/>
        <w:widowControl w:val="0"/>
        <w:spacing w:after="0" w:line="440" w:lineRule="exact"/>
        <w:ind w:firstLine="422"/>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8.磋商响应文件的组成：</w:t>
      </w:r>
    </w:p>
    <w:p w14:paraId="3AB9E52D">
      <w:pPr>
        <w:pStyle w:val="17"/>
        <w:keepNext w:val="0"/>
        <w:keepLines w:val="0"/>
        <w:pageBreakBefore w:val="0"/>
        <w:widowControl w:val="0"/>
        <w:spacing w:after="0" w:line="440" w:lineRule="exact"/>
        <w:ind w:firstLine="422"/>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8.1封面</w:t>
      </w:r>
    </w:p>
    <w:p w14:paraId="1F458A19">
      <w:pPr>
        <w:pStyle w:val="17"/>
        <w:keepNext w:val="0"/>
        <w:keepLines w:val="0"/>
        <w:pageBreakBefore w:val="0"/>
        <w:widowControl w:val="0"/>
        <w:spacing w:after="0" w:line="440" w:lineRule="exact"/>
        <w:ind w:firstLine="422"/>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8.2开标一览表</w:t>
      </w:r>
    </w:p>
    <w:p w14:paraId="1B3FA1AB">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8.3磋商报价分析表（如有）；</w:t>
      </w:r>
    </w:p>
    <w:p w14:paraId="3160243E">
      <w:pPr>
        <w:pStyle w:val="17"/>
        <w:keepNext w:val="0"/>
        <w:keepLines w:val="0"/>
        <w:pageBreakBefore w:val="0"/>
        <w:widowControl w:val="0"/>
        <w:spacing w:after="0" w:line="440" w:lineRule="exact"/>
        <w:ind w:firstLine="422"/>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8.4资格审查响应文件</w:t>
      </w:r>
    </w:p>
    <w:p w14:paraId="6207671A">
      <w:pPr>
        <w:pStyle w:val="17"/>
        <w:keepNext w:val="0"/>
        <w:keepLines w:val="0"/>
        <w:pageBreakBefore w:val="0"/>
        <w:widowControl w:val="0"/>
        <w:spacing w:after="0" w:line="440" w:lineRule="exact"/>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8.4.1满足《中华人民共和国政府采购法》第二十二条规定：</w:t>
      </w:r>
    </w:p>
    <w:p w14:paraId="4E8AACA6">
      <w:pPr>
        <w:keepNext w:val="0"/>
        <w:keepLines w:val="0"/>
        <w:pageBreakBefore w:val="0"/>
        <w:widowControl w:val="0"/>
        <w:tabs>
          <w:tab w:val="left" w:pos="851"/>
        </w:tabs>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（1）具有独立承担民事责任的能力；提供包括法人或者其他组织的营业执照等证明文件，自然人的身份证明；</w:t>
      </w:r>
    </w:p>
    <w:p w14:paraId="5D8EA93E">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（2）具有良好的商业信誉和健全的财务会计制度；</w:t>
      </w:r>
      <w:r>
        <w:rPr>
          <w:rFonts w:hint="eastAsia" w:ascii="宋体" w:hAnsi="宋体" w:eastAsia="宋体" w:cs="宋体"/>
          <w:color w:val="000000" w:themeColor="text1"/>
          <w:szCs w:val="21"/>
          <w:highlight w:val="none"/>
          <w:lang w:val="zh-CN"/>
          <w14:textFill>
            <w14:solidFill>
              <w14:schemeClr w14:val="tx1"/>
            </w14:solidFill>
          </w14:textFill>
        </w:rPr>
        <w:t>提供包括但不限于最近一期</w:t>
      </w:r>
      <w:r>
        <w:rPr>
          <w:rFonts w:hint="eastAsia" w:ascii="宋体" w:hAnsi="宋体" w:eastAsia="宋体" w:cs="宋体"/>
          <w:color w:val="000000" w:themeColor="text1"/>
          <w:szCs w:val="21"/>
          <w:highlight w:val="none"/>
          <w:shd w:val="clear" w:color="auto" w:fill="FFFFFF"/>
          <w14:textFill>
            <w14:solidFill>
              <w14:schemeClr w14:val="tx1"/>
            </w14:solidFill>
          </w14:textFill>
        </w:rPr>
        <w:t>（202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4</w:t>
      </w:r>
      <w:r>
        <w:rPr>
          <w:rFonts w:hint="eastAsia" w:ascii="宋体" w:hAnsi="宋体" w:eastAsia="宋体" w:cs="宋体"/>
          <w:color w:val="000000" w:themeColor="text1"/>
          <w:szCs w:val="21"/>
          <w:highlight w:val="none"/>
          <w:shd w:val="clear" w:color="auto" w:fill="FFFFFF"/>
          <w14:textFill>
            <w14:solidFill>
              <w14:schemeClr w14:val="tx1"/>
            </w14:solidFill>
          </w14:textFill>
        </w:rPr>
        <w:t>年</w:t>
      </w:r>
      <w:r>
        <w:rPr>
          <w:rFonts w:hint="eastAsia" w:ascii="宋体" w:hAnsi="宋体" w:eastAsia="宋体" w:cs="宋体"/>
          <w:color w:val="000000" w:themeColor="text1"/>
          <w:szCs w:val="21"/>
          <w:highlight w:val="none"/>
          <w:shd w:val="clear" w:color="auto" w:fill="FFFFFF"/>
          <w:lang w:eastAsia="zh-Hans"/>
          <w14:textFill>
            <w14:solidFill>
              <w14:schemeClr w14:val="tx1"/>
            </w14:solidFill>
          </w14:textFill>
        </w:rPr>
        <w:t>度</w:t>
      </w:r>
      <w:r>
        <w:rPr>
          <w:rFonts w:hint="eastAsia" w:ascii="宋体" w:hAnsi="宋体" w:eastAsia="宋体" w:cs="宋体"/>
          <w:color w:val="000000" w:themeColor="text1"/>
          <w:szCs w:val="21"/>
          <w:highlight w:val="none"/>
          <w:shd w:val="clear" w:color="auto" w:fill="FFFFFF"/>
          <w14:textFill>
            <w14:solidFill>
              <w14:schemeClr w14:val="tx1"/>
            </w14:solidFill>
          </w14:textFill>
        </w:rPr>
        <w:t>或202</w:t>
      </w:r>
      <w:r>
        <w:rPr>
          <w:rFonts w:hint="eastAsia" w:ascii="宋体" w:hAnsi="宋体" w:eastAsia="宋体" w:cs="宋体"/>
          <w:color w:val="000000" w:themeColor="text1"/>
          <w:szCs w:val="21"/>
          <w:highlight w:val="none"/>
          <w:shd w:val="clear" w:color="auto" w:fill="FFFFFF"/>
          <w:lang w:val="en-US" w:eastAsia="zh-CN"/>
          <w14:textFill>
            <w14:solidFill>
              <w14:schemeClr w14:val="tx1"/>
            </w14:solidFill>
          </w14:textFill>
        </w:rPr>
        <w:t>5</w:t>
      </w:r>
      <w:r>
        <w:rPr>
          <w:rFonts w:hint="eastAsia" w:ascii="宋体" w:hAnsi="宋体" w:eastAsia="宋体" w:cs="宋体"/>
          <w:color w:val="000000" w:themeColor="text1"/>
          <w:szCs w:val="21"/>
          <w:highlight w:val="none"/>
          <w:shd w:val="clear" w:color="auto" w:fill="FFFFFF"/>
          <w14:textFill>
            <w14:solidFill>
              <w14:schemeClr w14:val="tx1"/>
            </w14:solidFill>
          </w14:textFill>
        </w:rPr>
        <w:t>年度）</w:t>
      </w:r>
      <w:r>
        <w:rPr>
          <w:rFonts w:hint="eastAsia" w:ascii="宋体" w:hAnsi="宋体" w:eastAsia="宋体" w:cs="宋体"/>
          <w:color w:val="000000" w:themeColor="text1"/>
          <w:szCs w:val="21"/>
          <w:highlight w:val="none"/>
          <w:lang w:val="zh-CN"/>
          <w14:textFill>
            <w14:solidFill>
              <w14:schemeClr w14:val="tx1"/>
            </w14:solidFill>
          </w14:textFill>
        </w:rPr>
        <w:t>经审计的财务报告或最近一期财务报表（资产负债表、利润表），其他组织、自然人及成立未满一年的法人应提供银行出具的资信证明；</w:t>
      </w:r>
    </w:p>
    <w:p w14:paraId="22A25D5A">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（3）具有履行合同所必需的设备和专业技术能力；提供证明材料或书面承诺书；</w:t>
      </w:r>
    </w:p>
    <w:p w14:paraId="5287C725">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（4）有依法缴纳税收和社会保障资金的良好记录；</w:t>
      </w:r>
      <w:r>
        <w:rPr>
          <w:rFonts w:hint="eastAsia" w:ascii="宋体" w:hAnsi="宋体" w:eastAsia="宋体" w:cs="宋体"/>
          <w:color w:val="000000" w:themeColor="text1"/>
          <w:szCs w:val="21"/>
          <w:highlight w:val="none"/>
          <w:lang w:val="zh-CN"/>
          <w14:textFill>
            <w14:solidFill>
              <w14:schemeClr w14:val="tx1"/>
            </w14:solidFill>
          </w14:textFill>
        </w:rPr>
        <w:t>提供税务登记证（如有）和最近期的依法缴纳税收的凭据，最近期的依法缴纳社会保险的凭据（专用收据或社会保险缴纳清单），依法免税或不需要缴纳社会保障资金的供应商，应提供对应证明文件；</w:t>
      </w:r>
    </w:p>
    <w:p w14:paraId="381918B5">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（5）参加政府采购活动前三年内，在经营活动中没有重大违法记录；提供书面声明函。</w:t>
      </w:r>
    </w:p>
    <w:p w14:paraId="7EF85244">
      <w:pPr>
        <w:pStyle w:val="17"/>
        <w:keepNext w:val="0"/>
        <w:keepLines w:val="0"/>
        <w:pageBreakBefore w:val="0"/>
        <w:widowControl w:val="0"/>
        <w:spacing w:after="0" w:line="440" w:lineRule="exact"/>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8.4.2其它有关资格证明的文件；</w:t>
      </w:r>
    </w:p>
    <w:p w14:paraId="6D024898">
      <w:pPr>
        <w:pStyle w:val="17"/>
        <w:keepNext w:val="0"/>
        <w:keepLines w:val="0"/>
        <w:pageBreakBefore w:val="0"/>
        <w:widowControl w:val="0"/>
        <w:spacing w:after="0" w:line="440" w:lineRule="exact"/>
        <w:ind w:firstLine="422"/>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8.5符合性审查响应文件</w:t>
      </w:r>
    </w:p>
    <w:p w14:paraId="10EC534E">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8.5.1磋商响应函；</w:t>
      </w:r>
    </w:p>
    <w:p w14:paraId="5F6C6364">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8.5.2服务条款偏离表；</w:t>
      </w:r>
    </w:p>
    <w:p w14:paraId="73E3A373">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8.5.3商务条款偏离表；</w:t>
      </w:r>
    </w:p>
    <w:p w14:paraId="049F0612">
      <w:pPr>
        <w:pStyle w:val="17"/>
        <w:keepNext w:val="0"/>
        <w:keepLines w:val="0"/>
        <w:pageBreakBefore w:val="0"/>
        <w:widowControl w:val="0"/>
        <w:spacing w:after="0" w:line="440" w:lineRule="exact"/>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8.5.4</w:t>
      </w:r>
      <w:r>
        <w:rPr>
          <w:rFonts w:hint="eastAsia" w:ascii="宋体" w:hAnsi="宋体" w:eastAsia="宋体" w:cs="宋体"/>
          <w:bCs/>
          <w:color w:val="000000" w:themeColor="text1"/>
          <w:sz w:val="21"/>
          <w:szCs w:val="21"/>
          <w:highlight w:val="none"/>
          <w14:textFill>
            <w14:solidFill>
              <w14:schemeClr w14:val="tx1"/>
            </w14:solidFill>
          </w14:textFill>
        </w:rPr>
        <w:t>关于资格文件的声明函；</w:t>
      </w:r>
    </w:p>
    <w:p w14:paraId="49472E5F">
      <w:pPr>
        <w:pStyle w:val="17"/>
        <w:keepNext w:val="0"/>
        <w:keepLines w:val="0"/>
        <w:pageBreakBefore w:val="0"/>
        <w:widowControl w:val="0"/>
        <w:spacing w:after="0" w:line="440" w:lineRule="exact"/>
        <w:outlineLvl w:val="9"/>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8.5.5磋商响应单位法定代表人身份证复印件；法定代表人授权委托书和授权代理人身份证复印件（如有授权）；</w:t>
      </w:r>
    </w:p>
    <w:p w14:paraId="17D64E0D">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8.5.6</w:t>
      </w:r>
      <w:r>
        <w:rPr>
          <w:rFonts w:hint="eastAsia" w:ascii="宋体" w:hAnsi="宋体" w:eastAsia="宋体" w:cs="宋体"/>
          <w:color w:val="000000" w:themeColor="text1"/>
          <w:sz w:val="21"/>
          <w:szCs w:val="21"/>
          <w:highlight w:val="none"/>
          <w14:textFill>
            <w14:solidFill>
              <w14:schemeClr w14:val="tx1"/>
            </w14:solidFill>
          </w14:textFill>
        </w:rPr>
        <w:t>投标（响应）保证承诺书；</w:t>
      </w:r>
    </w:p>
    <w:p w14:paraId="3829DC10">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8.5.7其他有关符合性证明的文件；</w:t>
      </w:r>
    </w:p>
    <w:p w14:paraId="4D04A889">
      <w:pPr>
        <w:pStyle w:val="17"/>
        <w:keepNext w:val="0"/>
        <w:keepLines w:val="0"/>
        <w:pageBreakBefore w:val="0"/>
        <w:widowControl w:val="0"/>
        <w:spacing w:after="0" w:line="440" w:lineRule="exact"/>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8.5.8磋商响应单位基本情况表；</w:t>
      </w:r>
    </w:p>
    <w:p w14:paraId="12C93572">
      <w:pPr>
        <w:pStyle w:val="17"/>
        <w:keepNext w:val="0"/>
        <w:keepLines w:val="0"/>
        <w:pageBreakBefore w:val="0"/>
        <w:widowControl w:val="0"/>
        <w:spacing w:after="0" w:line="440" w:lineRule="exact"/>
        <w:ind w:firstLine="422"/>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8.6综合评审响应文件（具体模块以系统生成为准）</w:t>
      </w:r>
    </w:p>
    <w:p w14:paraId="1FBBC392">
      <w:pPr>
        <w:keepNext w:val="0"/>
        <w:keepLines w:val="0"/>
        <w:pageBreakBefore w:val="0"/>
        <w:widowControl w:val="0"/>
        <w:spacing w:after="0" w:line="440" w:lineRule="exact"/>
        <w:ind w:firstLine="420"/>
        <w:jc w:val="left"/>
        <w:outlineLvl w:val="9"/>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8.6</w:t>
      </w:r>
      <w:r>
        <w:rPr>
          <w:rFonts w:hint="eastAsia" w:ascii="宋体" w:hAnsi="宋体" w:eastAsia="宋体" w:cs="宋体"/>
          <w:color w:val="000000" w:themeColor="text1"/>
          <w:szCs w:val="21"/>
          <w:highlight w:val="none"/>
          <w:lang w:val="zh-CN"/>
          <w14:textFill>
            <w14:solidFill>
              <w14:schemeClr w14:val="tx1"/>
            </w14:solidFill>
          </w14:textFill>
        </w:rPr>
        <w:t>.1针对本项目的技术方案；</w:t>
      </w:r>
    </w:p>
    <w:p w14:paraId="7CB33143">
      <w:pPr>
        <w:keepNext w:val="0"/>
        <w:keepLines w:val="0"/>
        <w:pageBreakBefore w:val="0"/>
        <w:widowControl w:val="0"/>
        <w:spacing w:after="0" w:line="440" w:lineRule="exact"/>
        <w:ind w:firstLine="420"/>
        <w:jc w:val="left"/>
        <w:outlineLvl w:val="9"/>
        <w:rPr>
          <w:rFonts w:hint="eastAsia" w:ascii="宋体" w:hAnsi="宋体" w:eastAsia="宋体" w:cs="宋体"/>
          <w:color w:val="000000" w:themeColor="text1"/>
          <w:szCs w:val="21"/>
          <w:highlight w:val="none"/>
          <w:lang w:val="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8.6</w:t>
      </w:r>
      <w:r>
        <w:rPr>
          <w:rFonts w:hint="eastAsia" w:ascii="宋体" w:hAnsi="宋体" w:eastAsia="宋体" w:cs="宋体"/>
          <w:color w:val="000000" w:themeColor="text1"/>
          <w:szCs w:val="21"/>
          <w:highlight w:val="none"/>
          <w:lang w:val="zh-CN"/>
          <w14:textFill>
            <w14:solidFill>
              <w14:schemeClr w14:val="tx1"/>
            </w14:solidFill>
          </w14:textFill>
        </w:rPr>
        <w:t>.2针对本项目的人员配置；</w:t>
      </w:r>
    </w:p>
    <w:p w14:paraId="4A942C09">
      <w:pPr>
        <w:keepNext w:val="0"/>
        <w:keepLines w:val="0"/>
        <w:pageBreakBefore w:val="0"/>
        <w:widowControl w:val="0"/>
        <w:spacing w:after="0" w:line="440" w:lineRule="exact"/>
        <w:ind w:firstLine="420"/>
        <w:jc w:val="left"/>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8.6.3类似项目</w:t>
      </w:r>
      <w:r>
        <w:rPr>
          <w:rFonts w:hint="eastAsia" w:ascii="宋体" w:hAnsi="宋体" w:eastAsia="宋体" w:cs="宋体"/>
          <w:color w:val="000000" w:themeColor="text1"/>
          <w:szCs w:val="21"/>
          <w:highlight w:val="none"/>
          <w:lang w:val="zh-CN"/>
          <w14:textFill>
            <w14:solidFill>
              <w14:schemeClr w14:val="tx1"/>
            </w14:solidFill>
          </w14:textFill>
        </w:rPr>
        <w:t>业绩一览表</w:t>
      </w:r>
      <w:r>
        <w:rPr>
          <w:rFonts w:hint="eastAsia" w:ascii="宋体" w:hAnsi="宋体" w:eastAsia="宋体" w:cs="宋体"/>
          <w:color w:val="000000" w:themeColor="text1"/>
          <w:szCs w:val="21"/>
          <w:highlight w:val="none"/>
          <w14:textFill>
            <w14:solidFill>
              <w14:schemeClr w14:val="tx1"/>
            </w14:solidFill>
          </w14:textFill>
        </w:rPr>
        <w:t>；</w:t>
      </w:r>
    </w:p>
    <w:p w14:paraId="5FADC380">
      <w:pPr>
        <w:keepNext w:val="0"/>
        <w:keepLines w:val="0"/>
        <w:pageBreakBefore w:val="0"/>
        <w:widowControl w:val="0"/>
        <w:spacing w:after="0" w:line="440" w:lineRule="exact"/>
        <w:ind w:firstLine="420"/>
        <w:jc w:val="left"/>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8.6.4采购需求及评分标准中所涉及到的其他材料。</w:t>
      </w:r>
    </w:p>
    <w:p w14:paraId="0555F308">
      <w:pPr>
        <w:pStyle w:val="17"/>
        <w:keepNext w:val="0"/>
        <w:keepLines w:val="0"/>
        <w:pageBreakBefore w:val="0"/>
        <w:widowControl w:val="0"/>
        <w:spacing w:after="0" w:line="440" w:lineRule="exact"/>
        <w:ind w:firstLine="422"/>
        <w:outlineLvl w:val="9"/>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8.7价格折扣文件格式</w:t>
      </w:r>
      <w:r>
        <w:rPr>
          <w:rFonts w:hint="eastAsia" w:ascii="宋体" w:hAnsi="宋体" w:eastAsia="宋体" w:cs="宋体"/>
          <w:b/>
          <w:color w:val="000000" w:themeColor="text1"/>
          <w:sz w:val="21"/>
          <w:szCs w:val="21"/>
          <w:highlight w:val="none"/>
          <w:lang w:eastAsia="zh-CN"/>
          <w14:textFill>
            <w14:solidFill>
              <w14:schemeClr w14:val="tx1"/>
            </w14:solidFill>
          </w14:textFill>
        </w:rPr>
        <w:t>（《中小微企业声明函》或《残疾人福利性单位声明函》或《监狱企业证明文件》）</w:t>
      </w:r>
    </w:p>
    <w:p w14:paraId="64371589">
      <w:pPr>
        <w:pStyle w:val="17"/>
        <w:keepNext w:val="0"/>
        <w:keepLines w:val="0"/>
        <w:pageBreakBefore w:val="0"/>
        <w:widowControl w:val="0"/>
        <w:spacing w:after="0" w:line="440" w:lineRule="exact"/>
        <w:ind w:firstLine="422"/>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w:t>
      </w:r>
      <w:r>
        <w:rPr>
          <w:rFonts w:hint="eastAsia" w:ascii="宋体" w:hAnsi="宋体" w:eastAsia="宋体" w:cs="宋体"/>
          <w:b/>
          <w:bCs/>
          <w:color w:val="000000" w:themeColor="text1"/>
          <w:sz w:val="21"/>
          <w:szCs w:val="21"/>
          <w:highlight w:val="none"/>
          <w14:textFill>
            <w14:solidFill>
              <w14:schemeClr w14:val="tx1"/>
            </w14:solidFill>
          </w14:textFill>
        </w:rPr>
        <w:t>（1）以上8.4.1-8.4.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bCs/>
          <w:color w:val="000000" w:themeColor="text1"/>
          <w:sz w:val="21"/>
          <w:szCs w:val="21"/>
          <w:highlight w:val="none"/>
          <w14:textFill>
            <w14:solidFill>
              <w14:schemeClr w14:val="tx1"/>
            </w14:solidFill>
          </w14:textFill>
        </w:rPr>
        <w:t>为资格审查要求提供的材料，是作为对供应商资格审查、质疑身份认定的依据，响应供应商必须提供并加盖电子公章。否则，磋商响应文件将被认定为不符合资格审查要求。</w:t>
      </w:r>
    </w:p>
    <w:p w14:paraId="7A5A1AD5">
      <w:pPr>
        <w:pStyle w:val="17"/>
        <w:keepNext w:val="0"/>
        <w:keepLines w:val="0"/>
        <w:pageBreakBefore w:val="0"/>
        <w:widowControl w:val="0"/>
        <w:spacing w:after="0" w:line="440" w:lineRule="exact"/>
        <w:ind w:firstLine="422"/>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（2）以上8.5.1-8.5.7为符合性审查须提供的资料，响应供应商必须提供并加盖电子公章。否则，磋商响应文件将被认定为未实质性响应。</w:t>
      </w:r>
    </w:p>
    <w:p w14:paraId="1ACDC1E8">
      <w:pPr>
        <w:pStyle w:val="17"/>
        <w:keepNext w:val="0"/>
        <w:keepLines w:val="0"/>
        <w:pageBreakBefore w:val="0"/>
        <w:widowControl w:val="0"/>
        <w:spacing w:after="0" w:line="440" w:lineRule="exact"/>
        <w:ind w:firstLine="422"/>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（3）磋商过程中如有问题采购代理机构工作人员会及时通《投标供应商确认函》留存的手机号与供应商联系。请供应商确保该手机号磋商当日通讯畅通，否则导致的对供应商不利的后果由供应商自行承担。</w:t>
      </w:r>
    </w:p>
    <w:p w14:paraId="25F2F2A9">
      <w:pPr>
        <w:pStyle w:val="17"/>
        <w:keepNext w:val="0"/>
        <w:keepLines w:val="0"/>
        <w:pageBreakBefore w:val="0"/>
        <w:widowControl w:val="0"/>
        <w:tabs>
          <w:tab w:val="left" w:pos="0"/>
        </w:tabs>
        <w:spacing w:after="0" w:line="440" w:lineRule="exact"/>
        <w:ind w:firstLine="422"/>
        <w:jc w:val="both"/>
        <w:outlineLvl w:val="9"/>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9.网上响应文件的制作</w:t>
      </w:r>
    </w:p>
    <w:p w14:paraId="4F47CDC2">
      <w:pPr>
        <w:keepNext w:val="0"/>
        <w:keepLines w:val="0"/>
        <w:pageBreakBefore w:val="0"/>
        <w:widowControl w:val="0"/>
        <w:spacing w:after="0" w:line="440" w:lineRule="exact"/>
        <w:ind w:firstLine="422"/>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9.1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eastAsia="宋体" w:cs="宋体"/>
          <w:b/>
          <w:bCs/>
          <w:color w:val="000000" w:themeColor="text1"/>
          <w:szCs w:val="21"/>
          <w:highlight w:val="none"/>
          <w:lang w:val="zh-CN"/>
          <w14:textFill>
            <w14:solidFill>
              <w14:schemeClr w14:val="tx1"/>
            </w14:solidFill>
          </w14:textFill>
        </w:rPr>
        <w:t>《苏采云系统供应商操作手册》</w:t>
      </w:r>
      <w:r>
        <w:rPr>
          <w:rFonts w:hint="eastAsia" w:ascii="宋体" w:hAnsi="宋体" w:eastAsia="宋体" w:cs="宋体"/>
          <w:b/>
          <w:bCs/>
          <w:color w:val="000000" w:themeColor="text1"/>
          <w:szCs w:val="21"/>
          <w:highlight w:val="none"/>
          <w14:textFill>
            <w14:solidFill>
              <w14:schemeClr w14:val="tx1"/>
            </w14:solidFill>
          </w14:textFill>
        </w:rPr>
        <w:t>”，下载链接如下：</w:t>
      </w:r>
      <w:r>
        <w:rPr>
          <w:rFonts w:hint="eastAsia" w:ascii="宋体" w:hAnsi="宋体" w:eastAsia="宋体" w:cs="宋体"/>
          <w:b/>
          <w:bCs/>
          <w:color w:val="000000" w:themeColor="text1"/>
          <w:szCs w:val="21"/>
          <w:highlight w:val="none"/>
          <w:lang w:val="zh-CN"/>
          <w14:textFill>
            <w14:solidFill>
              <w14:schemeClr w14:val="tx1"/>
            </w14:solidFill>
          </w14:textFill>
        </w:rPr>
        <w:t>https://czju.suzhou.gov.cn/zfcg/html/content/20231220161910031.shtml</w:t>
      </w:r>
      <w:r>
        <w:rPr>
          <w:rFonts w:hint="eastAsia" w:ascii="宋体" w:hAnsi="宋体" w:eastAsia="宋体" w:cs="宋体"/>
          <w:b/>
          <w:bCs/>
          <w:color w:val="000000" w:themeColor="text1"/>
          <w:szCs w:val="21"/>
          <w:highlight w:val="none"/>
          <w14:textFill>
            <w14:solidFill>
              <w14:schemeClr w14:val="tx1"/>
            </w14:solidFill>
          </w14:textFill>
        </w:rPr>
        <w:t>。</w:t>
      </w:r>
    </w:p>
    <w:p w14:paraId="67F9FABB">
      <w:pPr>
        <w:keepNext w:val="0"/>
        <w:keepLines w:val="0"/>
        <w:pageBreakBefore w:val="0"/>
        <w:widowControl w:val="0"/>
        <w:spacing w:after="0" w:line="440" w:lineRule="exact"/>
        <w:ind w:firstLine="422"/>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9.2网上响应文件附件如无法加盖电子签章，请上传清晰的盖有公章的扫描件。</w:t>
      </w:r>
    </w:p>
    <w:p w14:paraId="17CB7D99">
      <w:pPr>
        <w:keepNext w:val="0"/>
        <w:keepLines w:val="0"/>
        <w:pageBreakBefore w:val="0"/>
        <w:widowControl w:val="0"/>
        <w:tabs>
          <w:tab w:val="left" w:pos="0"/>
        </w:tabs>
        <w:spacing w:after="0" w:line="440" w:lineRule="exact"/>
        <w:ind w:firstLine="422"/>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9.3制作电子响应文件时必须与投标文件制作软件目录一一对应，将相关资料上传至相应模块。</w:t>
      </w:r>
      <w:r>
        <w:rPr>
          <w:rFonts w:hint="eastAsia" w:ascii="宋体" w:hAnsi="宋体" w:eastAsia="宋体" w:cs="宋体"/>
          <w:color w:val="000000" w:themeColor="text1"/>
          <w:szCs w:val="21"/>
          <w:highlight w:val="none"/>
          <w14:textFill>
            <w14:solidFill>
              <w14:schemeClr w14:val="tx1"/>
            </w14:solidFill>
          </w14:textFill>
        </w:rPr>
        <w:t>注意不要漏项。如有不确定上传的位置的，可以上传至其他资料或上传至符合性审查资料</w:t>
      </w:r>
      <w:r>
        <w:rPr>
          <w:rFonts w:hint="eastAsia" w:ascii="宋体" w:hAnsi="宋体" w:eastAsia="宋体" w:cs="宋体"/>
          <w:b/>
          <w:bCs/>
          <w:color w:val="000000" w:themeColor="text1"/>
          <w:szCs w:val="21"/>
          <w:highlight w:val="none"/>
          <w:lang w:val="zh-CN"/>
          <w14:textFill>
            <w14:solidFill>
              <w14:schemeClr w14:val="tx1"/>
            </w14:solidFill>
          </w14:textFill>
        </w:rPr>
        <w:t>。</w:t>
      </w:r>
    </w:p>
    <w:p w14:paraId="33FF9111">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10.报价（编制）要求的说明</w:t>
      </w:r>
    </w:p>
    <w:p w14:paraId="29AA0AC3">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10.1磋商报价应包括完成该标的物全部内容的一切费用。</w:t>
      </w:r>
    </w:p>
    <w:p w14:paraId="46D49958">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10.2响应人应按《磋商报价分析表》中的全部项目计算单价和总价。《磋商报价分析表》中的每一单项均应计算并填写单价和总价，并由法定代表人或代理人签署。</w:t>
      </w:r>
    </w:p>
    <w:p w14:paraId="67C445B3">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10.3响应人应对磋商文件内所要采购的全部内容进行报价，只投其中部分内容者，其响应文件将被拒绝。</w:t>
      </w:r>
    </w:p>
    <w:p w14:paraId="0C91926A">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10.4一项响应内容只允许一个报价，采购代理机构不接受任何有选择性地响应报价。</w:t>
      </w:r>
    </w:p>
    <w:p w14:paraId="1D9C8223">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10.5响应文件报价中的单价和总价全部采用人民币表示，除非合同的特殊条款另有规定。</w:t>
      </w:r>
    </w:p>
    <w:p w14:paraId="6FFAE644">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11.磋商有效期</w:t>
      </w:r>
    </w:p>
    <w:p w14:paraId="4F89F37A">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11.1磋商响应文件的有效期为90日历天，在此期间内，响应文件应保持有效。有效期短于这个规定期限的，将被拒绝。</w:t>
      </w:r>
    </w:p>
    <w:p w14:paraId="1A33D74D">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11.2特殊情况下，磋商采购单位可与磋商供应商协商延缓磋商响应磋商文件的有效期，这种要求和答复均以书面形式进行。</w:t>
      </w:r>
    </w:p>
    <w:p w14:paraId="4573240E">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11.3磋商响应方可拒绝接受延期要求而放弃磋商，同意延长有效期的磋商响应方不能修改磋商响应文件。</w:t>
      </w:r>
    </w:p>
    <w:p w14:paraId="4E3D086F">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12.磋商响应截止时间</w:t>
      </w:r>
    </w:p>
    <w:p w14:paraId="0350B163">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12.1响应文件必须在磋商截止时间前提交。截止时间以后送达的响应文件，采购人或采购代理机构将拒绝接收。</w:t>
      </w:r>
    </w:p>
    <w:p w14:paraId="62DF44DE">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12.2采购人或者采购代理机构推迟磋商截止时间时，应以更正公告的形式，通知所有响应人。</w:t>
      </w:r>
    </w:p>
    <w:p w14:paraId="13F2C50F">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13.磋商响应文件修改和撤回</w:t>
      </w:r>
    </w:p>
    <w:p w14:paraId="6BF91CAB">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13.1投标文件的修改应在投标截止时间前进行。</w:t>
      </w:r>
    </w:p>
    <w:p w14:paraId="35EB0EC9">
      <w:pPr>
        <w:keepNext w:val="0"/>
        <w:keepLines w:val="0"/>
        <w:pageBreakBefore w:val="0"/>
        <w:widowControl w:val="0"/>
        <w:spacing w:after="0" w:line="440" w:lineRule="exact"/>
        <w:ind w:firstLine="420"/>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13.2投标开始时间后至投标截止时间前，投标人可以撤回投标。</w:t>
      </w:r>
    </w:p>
    <w:p w14:paraId="6C515F1F">
      <w:pPr>
        <w:keepNext w:val="0"/>
        <w:keepLines w:val="0"/>
        <w:pageBreakBefore w:val="0"/>
        <w:widowControl w:val="0"/>
        <w:spacing w:after="0" w:line="440" w:lineRule="exact"/>
        <w:ind w:firstLine="422"/>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14.递交磋商响应文件相关事项：</w:t>
      </w:r>
    </w:p>
    <w:p w14:paraId="2A57BF02">
      <w:pPr>
        <w:pStyle w:val="228"/>
        <w:keepNext w:val="0"/>
        <w:keepLines w:val="0"/>
        <w:pageBreakBefore w:val="0"/>
        <w:widowControl w:val="0"/>
        <w:spacing w:after="0" w:line="440" w:lineRule="exact"/>
        <w:ind w:firstLine="420"/>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14.1如因软件系统出现问题或其他因素导致开标当天不能完成整个磋商程序的，可以在磋商现场进行封标，待问题解决后再继续进行下去。采购代理机构应把继续磋商程序的时间、地点通知到每个磋商响应单位。</w:t>
      </w:r>
    </w:p>
    <w:p w14:paraId="71075428">
      <w:pPr>
        <w:pStyle w:val="17"/>
        <w:keepNext w:val="0"/>
        <w:keepLines w:val="0"/>
        <w:pageBreakBefore w:val="0"/>
        <w:widowControl w:val="0"/>
        <w:spacing w:after="0" w:line="440" w:lineRule="exact"/>
        <w:ind w:firstLine="422"/>
        <w:jc w:val="both"/>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15.磋商评审程序</w:t>
      </w:r>
    </w:p>
    <w:p w14:paraId="479D4AA5">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15.1磋商仪式</w:t>
      </w:r>
    </w:p>
    <w:p w14:paraId="177A0621">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15.1.1采购代理机构将在竞争性磋商公告中规定的时间和地点组织磋商。</w:t>
      </w:r>
    </w:p>
    <w:p w14:paraId="7D0E2CEC">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15.1.2磋商仪式由采购代理机构主持，采购人代表、供应商代表以及有关工作人员参加。</w:t>
      </w:r>
    </w:p>
    <w:p w14:paraId="44123B73">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15.1.3采购人依法对供应商的资格进行审查。</w:t>
      </w:r>
    </w:p>
    <w:p w14:paraId="2DDE5AE1">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15.1.4磋商代理人对供应商进行信用查询。</w:t>
      </w:r>
    </w:p>
    <w:p w14:paraId="24BCB437">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15.2.磋商小组</w:t>
      </w:r>
    </w:p>
    <w:p w14:paraId="6E2F0CF9">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15.2.1磋商仪式结束后，采购代理机构将立即组织磋商小组（以下简称评委会）进行磋商。</w:t>
      </w:r>
    </w:p>
    <w:p w14:paraId="36C7E04C">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15.2.2磋商小组由磋商采购单位依法组建，由采购人代表和评审专家共3人以上单数组成，其中评审专家人数不得少于磋商小组成员总数的2/3。采购人代表不得以评审专家身份参加本部门或本单位采购项目的评审。</w:t>
      </w:r>
    </w:p>
    <w:p w14:paraId="54904C45">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15.2.3磋商小组负责具体的磋商事务，并独立履行以下职责：</w:t>
      </w:r>
    </w:p>
    <w:p w14:paraId="7C4407CD">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（1）确认或者制定磋商文件； </w:t>
      </w:r>
    </w:p>
    <w:p w14:paraId="1AA9D8FB">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（2）从符合相应资格条件的供应商名单中确定供应商参加磋商；</w:t>
      </w:r>
    </w:p>
    <w:p w14:paraId="7916ACCD">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（3）审查供应商的响应文件并做出评价；</w:t>
      </w:r>
    </w:p>
    <w:p w14:paraId="160F6E26">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（4）要求供应商解释或者澄清其响应文件；</w:t>
      </w:r>
    </w:p>
    <w:p w14:paraId="2E98368F">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（5）编写评审报告；</w:t>
      </w:r>
    </w:p>
    <w:p w14:paraId="4644E70C">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（6）告知采购人、采购代理机构在评审过程中发现的供应商的违法违规行为。</w:t>
      </w:r>
    </w:p>
    <w:p w14:paraId="6298A2D7">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15.2.4磋商小组成员应当履行下列义务：</w:t>
      </w:r>
    </w:p>
    <w:p w14:paraId="5807F5CD">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（1）遵纪守法，客观、公正、廉洁地履行职责；</w:t>
      </w:r>
    </w:p>
    <w:p w14:paraId="796A7DC9">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（2）按照磋商文件规定的评审办法独立进行评审，对个人的评审意见承担法律责任；</w:t>
      </w:r>
    </w:p>
    <w:p w14:paraId="1731B91E">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（3）参与评审报告的起草；</w:t>
      </w:r>
    </w:p>
    <w:p w14:paraId="0C4C0768">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（4）配合采购人、采购代理机构答复供应商提出的质疑；</w:t>
      </w:r>
    </w:p>
    <w:p w14:paraId="3215D2B5">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（5）配合财政部门的投诉处理和监督检查工作。</w:t>
      </w:r>
    </w:p>
    <w:p w14:paraId="6641ADCC">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15.3磋商工作纪律及保密</w:t>
      </w:r>
    </w:p>
    <w:p w14:paraId="3118B2F6">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15.3.1磋商开始后，直到宣布授予成交供应商合同为止，凡属于审查、澄清、评价和比较响应文件的所有资料，有关授予合同的信息都不应向供应商或与评审无关的其他人泄露。</w:t>
      </w:r>
    </w:p>
    <w:p w14:paraId="74023582">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15.3.2评审专家应当遵守评审工作纪律，不得泄露评审情况和评审中获悉的商业秘密。</w:t>
      </w:r>
    </w:p>
    <w:p w14:paraId="152FE10D">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15.3.3在评审期间，磋商采购单位将通过指定联络人与供应商进行联系。</w:t>
      </w:r>
    </w:p>
    <w:p w14:paraId="4C8EAB5E">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15.4响应文件审查</w:t>
      </w:r>
    </w:p>
    <w:p w14:paraId="07DF54EF">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15.4.1磋商小组应当对符合资格的响应人的响应文件进行符合性审查，以确定其是否满足磋商文件的实质性要求。</w:t>
      </w:r>
    </w:p>
    <w:p w14:paraId="4F73C532">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71CE1DCB">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15.5供应商澄清</w:t>
      </w:r>
    </w:p>
    <w:p w14:paraId="22263158">
      <w:pPr>
        <w:pStyle w:val="17"/>
        <w:keepNext w:val="0"/>
        <w:keepLines w:val="0"/>
        <w:pageBreakBefore w:val="0"/>
        <w:widowControl w:val="0"/>
        <w:spacing w:after="0" w:line="440" w:lineRule="exact"/>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磋商小组要求供应商澄清、说明或者更正响应文件应当以书面形式做出。供应商的澄清、说明或者更正应当由其单位加盖电子公章。</w:t>
      </w:r>
    </w:p>
    <w:p w14:paraId="7BB59335">
      <w:pPr>
        <w:pStyle w:val="17"/>
        <w:keepNext w:val="0"/>
        <w:keepLines w:val="0"/>
        <w:pageBreakBefore w:val="0"/>
        <w:widowControl w:val="0"/>
        <w:spacing w:after="0" w:line="440" w:lineRule="exact"/>
        <w:ind w:firstLine="422"/>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002892BB">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15.6磋商程序、最后报价</w:t>
      </w:r>
    </w:p>
    <w:p w14:paraId="7DC7FBAF">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15.6.1磋商程序</w:t>
      </w:r>
    </w:p>
    <w:p w14:paraId="2CD074B2">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000000" w:themeColor="text1"/>
          <w:sz w:val="21"/>
          <w:szCs w:val="21"/>
          <w:highlight w:val="none"/>
          <w14:textFill>
            <w14:solidFill>
              <w14:schemeClr w14:val="tx1"/>
            </w14:solidFill>
          </w14:textFill>
        </w:rPr>
        <w:t>磋商小组通过“苏采云”系统向供应商发布“磋商函”，供应商应当按照要求在“苏采云”系统提交“磋商响应函”并加盖CA电子公章。</w:t>
      </w:r>
    </w:p>
    <w:p w14:paraId="4055A3C1">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15.6.2磋商内容</w:t>
      </w:r>
    </w:p>
    <w:p w14:paraId="42540CF8">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21E73E19">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15.6.3最后报价</w:t>
      </w:r>
    </w:p>
    <w:p w14:paraId="4FCBB37C">
      <w:pPr>
        <w:pStyle w:val="17"/>
        <w:keepNext w:val="0"/>
        <w:keepLines w:val="0"/>
        <w:pageBreakBefore w:val="0"/>
        <w:widowControl w:val="0"/>
        <w:spacing w:after="0" w:line="440" w:lineRule="exact"/>
        <w:ind w:firstLine="422"/>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（1）磋商结束后，磋商小组将在“苏采云”系统向所有实质性响应的供应商发布“最后报价要求函”及最后报价格式表，要求所有实质性响应的供应商在规定时间内提交最后报价。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themeColor="text1"/>
          <w:sz w:val="21"/>
          <w:szCs w:val="21"/>
          <w:highlight w:val="none"/>
          <w14:textFill>
            <w14:solidFill>
              <w14:schemeClr w14:val="tx1"/>
            </w14:solidFill>
          </w14:textFill>
        </w:rPr>
        <w:t>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000000" w:themeColor="text1"/>
          <w:sz w:val="21"/>
          <w:szCs w:val="21"/>
          <w:highlight w:val="none"/>
          <w14:textFill>
            <w14:solidFill>
              <w14:schemeClr w14:val="tx1"/>
            </w14:solidFill>
          </w14:textFill>
        </w:rPr>
        <w:t>除因磋商采购文件修改导致供应商成本增加的，最后报价不得高于第一次报价，否则为无效响应报价。</w:t>
      </w:r>
    </w:p>
    <w:p w14:paraId="056134A0">
      <w:pPr>
        <w:keepNext w:val="0"/>
        <w:keepLines w:val="0"/>
        <w:pageBreakBefore w:val="0"/>
        <w:widowControl w:val="0"/>
        <w:spacing w:after="0" w:line="440" w:lineRule="exact"/>
        <w:ind w:firstLine="422"/>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110320E3">
      <w:pPr>
        <w:pStyle w:val="17"/>
        <w:keepNext w:val="0"/>
        <w:keepLines w:val="0"/>
        <w:pageBreakBefore w:val="0"/>
        <w:widowControl w:val="0"/>
        <w:spacing w:after="0" w:line="440" w:lineRule="exact"/>
        <w:ind w:firstLine="422"/>
        <w:outlineLvl w:val="9"/>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（3）已提交响应文件的供应商，在提交最后报价之前，可以根据磋商情况退出磋商，并在“苏采云”系统中提交“退出磋商函”并加盖CA电子公章。</w:t>
      </w:r>
    </w:p>
    <w:p w14:paraId="41200078">
      <w:pPr>
        <w:pStyle w:val="17"/>
        <w:keepNext w:val="0"/>
        <w:keepLines w:val="0"/>
        <w:pageBreakBefore w:val="0"/>
        <w:widowControl w:val="0"/>
        <w:spacing w:after="0" w:line="440" w:lineRule="exact"/>
        <w:ind w:firstLine="422"/>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注：进入项目评审流程后，建议各供应商法定代表人或授权委托人始终保持通讯顺畅，时刻关注不见面开标大厅，不离开不见面开标大厅。</w:t>
      </w:r>
    </w:p>
    <w:p w14:paraId="693929F2">
      <w:pPr>
        <w:keepNext w:val="0"/>
        <w:keepLines w:val="0"/>
        <w:pageBreakBefore w:val="0"/>
        <w:widowControl w:val="0"/>
        <w:spacing w:after="0" w:line="440" w:lineRule="exact"/>
        <w:ind w:firstLine="422"/>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15.6.4强化政府采购异常低价审查</w:t>
      </w:r>
    </w:p>
    <w:p w14:paraId="7013FF10">
      <w:pPr>
        <w:keepNext w:val="0"/>
        <w:keepLines w:val="0"/>
        <w:pageBreakBefore w:val="0"/>
        <w:widowControl w:val="0"/>
        <w:spacing w:after="0" w:line="440" w:lineRule="exact"/>
        <w:ind w:firstLine="422"/>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明确评审委员会启动异常低价投标（响应）审查的情形和具体要求，包括：</w:t>
      </w:r>
    </w:p>
    <w:p w14:paraId="48353C19">
      <w:pPr>
        <w:keepNext w:val="0"/>
        <w:keepLines w:val="0"/>
        <w:pageBreakBefore w:val="0"/>
        <w:widowControl w:val="0"/>
        <w:spacing w:after="0" w:line="440" w:lineRule="exact"/>
        <w:ind w:firstLine="422"/>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（1）评审过程中出现下列情形之一的，评审委员会应当启动异常低价投标（响应）审查程序：</w:t>
      </w:r>
    </w:p>
    <w:p w14:paraId="2DCBE477">
      <w:pPr>
        <w:keepNext w:val="0"/>
        <w:keepLines w:val="0"/>
        <w:pageBreakBefore w:val="0"/>
        <w:widowControl w:val="0"/>
        <w:spacing w:after="0" w:line="440" w:lineRule="exact"/>
        <w:ind w:firstLine="422"/>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①投标（响应）报价低于采购项目预算50%的，即投标（响应）报价&lt;采购项目预算×50%；</w:t>
      </w:r>
    </w:p>
    <w:p w14:paraId="42F28AC2">
      <w:pPr>
        <w:keepNext w:val="0"/>
        <w:keepLines w:val="0"/>
        <w:pageBreakBefore w:val="0"/>
        <w:widowControl w:val="0"/>
        <w:spacing w:after="0" w:line="440" w:lineRule="exact"/>
        <w:ind w:firstLine="422"/>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②投标（响应）报价低于采购项目最高限价45%的，即投标（响应）报价&lt;采购项目最高限价×45%；</w:t>
      </w:r>
    </w:p>
    <w:p w14:paraId="5B1E96AE">
      <w:pPr>
        <w:keepNext w:val="0"/>
        <w:keepLines w:val="0"/>
        <w:pageBreakBefore w:val="0"/>
        <w:widowControl w:val="0"/>
        <w:spacing w:after="0" w:line="440" w:lineRule="exact"/>
        <w:ind w:firstLine="422"/>
        <w:jc w:val="left"/>
        <w:outlineLvl w:val="9"/>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③评审委员会认定的供应商报价过低、有可能影响产品质量或者不能诚信履约的其他情形。</w:t>
      </w:r>
    </w:p>
    <w:p w14:paraId="0ACFB65F">
      <w:pPr>
        <w:keepNext w:val="0"/>
        <w:keepLines w:val="0"/>
        <w:pageBreakBefore w:val="0"/>
        <w:widowControl w:val="0"/>
        <w:spacing w:after="0" w:line="440" w:lineRule="exact"/>
        <w:ind w:firstLine="422"/>
        <w:jc w:val="left"/>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启动异常低价投标（响应）审查后，评审委员会应当要求相关供应商在合理的时间内，提供项目具体成本测算等与报价合理性相关的书面说明及相关证明材料（网上提交），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38A8BD52">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15.7响应无效和终止磋商活动条款</w:t>
      </w:r>
    </w:p>
    <w:p w14:paraId="5A0259A9">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15.7.1响应人存在下列情况之一的，响应无效：</w:t>
      </w:r>
    </w:p>
    <w:p w14:paraId="7A0405D0">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（1）未按照竞争性磋商文件规定要求签署、盖章的；</w:t>
      </w:r>
    </w:p>
    <w:p w14:paraId="20C04018">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（2）供应商不具备竞争性磋商文件中规定资格条件的；</w:t>
      </w:r>
    </w:p>
    <w:p w14:paraId="1E4B874F">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（3）报价超过磋商文件中规定的预算金额或者最高限价的；</w:t>
      </w:r>
    </w:p>
    <w:p w14:paraId="2226C050">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（4）响应文件含有采购人不能接受的附加条件；</w:t>
      </w:r>
    </w:p>
    <w:p w14:paraId="3EF30405">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（5）因磋商响应单位自身原因导致网上磋商响应文件无法递交的其他情况；</w:t>
      </w:r>
    </w:p>
    <w:p w14:paraId="4DCCBF84">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（6）不符合法律、法规和竞争性磋商文件中规定的其他实质性要求的；</w:t>
      </w:r>
    </w:p>
    <w:p w14:paraId="7F9AD359">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（7）法律、法规及本竞争性磋商文件规定的其他无效的情形。</w:t>
      </w:r>
    </w:p>
    <w:p w14:paraId="4774C165">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15.7.2响应人应当遵循公平竞争的原则，不得恶意串通，不得妨碍其他响应人的竞争行为，不得损害采购人或者其他响应人的合法权益。</w:t>
      </w:r>
    </w:p>
    <w:p w14:paraId="28568792">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磋商在过程中发现响应人有上述情形的，磋商小组应当认定其响应无效，并书面报告本级财政部门。</w:t>
      </w:r>
    </w:p>
    <w:p w14:paraId="66BC1D07">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15.7.3有下列情形之一的，视为响应人恶意串通，其响应无效：</w:t>
      </w:r>
    </w:p>
    <w:p w14:paraId="7F517637">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（1）不同响应人的响应文件由同一单位或者个人编制；</w:t>
      </w:r>
    </w:p>
    <w:p w14:paraId="1CA11E35">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（2）不同响应人委托同一单位或者个人办理磋商事宜；</w:t>
      </w:r>
    </w:p>
    <w:p w14:paraId="67A69758">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（3）不同响应人的响应文件载明的项目管理成员或者联系人员为同一人；</w:t>
      </w:r>
    </w:p>
    <w:p w14:paraId="2C85BE81">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（4）不同响应人的响应文件异常一致或者报价呈规律性差异；</w:t>
      </w:r>
    </w:p>
    <w:p w14:paraId="3C9290DE">
      <w:pPr>
        <w:keepNext w:val="0"/>
        <w:keepLines w:val="0"/>
        <w:pageBreakBefore w:val="0"/>
        <w:widowControl w:val="0"/>
        <w:spacing w:after="0" w:line="440" w:lineRule="exact"/>
        <w:ind w:firstLine="422"/>
        <w:outlineLvl w:val="9"/>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（5）不同响应单位的响应文件在同一台电脑上制作，机器码一致的。</w:t>
      </w:r>
    </w:p>
    <w:p w14:paraId="58EC4B1D">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15.7.4终止竞争性磋商采购活动的条款</w:t>
      </w:r>
    </w:p>
    <w:p w14:paraId="23AE8892">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出现下列情形之一的，采购代理机构将终止竞争性磋商采购活动，发布项目终止公告并说明原因，重新开展采购活动：</w:t>
      </w:r>
    </w:p>
    <w:p w14:paraId="5EBFD455">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（1）因情况变化，不再符合规定的竞争性磋商采购方式适用情形的；</w:t>
      </w:r>
    </w:p>
    <w:p w14:paraId="712FD81D">
      <w:pPr>
        <w:pStyle w:val="17"/>
        <w:keepNext w:val="0"/>
        <w:keepLines w:val="0"/>
        <w:pageBreakBefore w:val="0"/>
        <w:widowControl w:val="0"/>
        <w:spacing w:after="0" w:line="440" w:lineRule="exact"/>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（2）出现影响采购公正的违法、违规行为的；</w:t>
      </w:r>
    </w:p>
    <w:p w14:paraId="121437AA">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（3）在采购过程中符合要求的供应商或者报价未超过采购预算的供应商不足3家的。</w:t>
      </w:r>
    </w:p>
    <w:p w14:paraId="5A4EB32D">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16.确定成交、询问及质疑</w:t>
      </w:r>
    </w:p>
    <w:p w14:paraId="3C3A01DD">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16.1确定成交供应商</w:t>
      </w:r>
    </w:p>
    <w:p w14:paraId="66C5C07B">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16.1.1采购人授权磋商小组直接确定成交供应商。</w:t>
      </w:r>
    </w:p>
    <w:p w14:paraId="434A1302">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16.1.2采购代理机构在成交供应商确定后2个工作日内在“江苏政府采购网”、“苏州市政府采购网”公告成交结果，并同时书面通知成交供应商。成交通知书将成为合同的组成部分。</w:t>
      </w:r>
    </w:p>
    <w:p w14:paraId="7F6659B9">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16.2询问及质疑</w:t>
      </w:r>
    </w:p>
    <w:p w14:paraId="3D3AF8DA">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16.2.1询问及质疑依据《中华人民共和国政府采购法》、《中华人民共和国政府采购法实施条例》《政府采购质疑和投诉办法》及相关法律法规处理。</w:t>
      </w:r>
    </w:p>
    <w:p w14:paraId="286AF351">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16.2.2质疑处理</w:t>
      </w:r>
    </w:p>
    <w:p w14:paraId="0C7A448A">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5AE7CEEA">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16.2.2本次采购文件要求供应商在法定质疑期内一次性提出针对同一采购程序环节的质疑。</w:t>
      </w:r>
    </w:p>
    <w:p w14:paraId="096D8A0E">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16.2.3供应商提出质疑应当提交质疑函和必要的证明材料，质疑函应当包括下列内容：</w:t>
      </w:r>
    </w:p>
    <w:p w14:paraId="52B25D8D">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（1）供应商的姓名或者名称（以提供的营业执照副本复印件为准）、地址、邮编、联系人及联系电话；</w:t>
      </w:r>
    </w:p>
    <w:p w14:paraId="349103F7">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（2）质疑项目的名称、编号；</w:t>
      </w:r>
    </w:p>
    <w:p w14:paraId="76BE38EF">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（3）具体、明确的质疑事项和与质疑事项相关的请求；</w:t>
      </w:r>
    </w:p>
    <w:p w14:paraId="3A4AA247">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（4）事实依据；</w:t>
      </w:r>
    </w:p>
    <w:p w14:paraId="7950A6BC">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（5）必要的法律依据；</w:t>
      </w:r>
    </w:p>
    <w:p w14:paraId="0CBDC82F">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（6）提出质疑的日期。</w:t>
      </w:r>
    </w:p>
    <w:p w14:paraId="12CD9EB4">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Cs w:val="21"/>
          <w:highlight w:val="none"/>
          <w14:textFill>
            <w14:solidFill>
              <w14:schemeClr w14:val="tx1"/>
            </w14:solidFill>
          </w14:textFill>
        </w:rPr>
        <w:t>授权委托书</w:t>
      </w:r>
      <w:r>
        <w:rPr>
          <w:rFonts w:hint="eastAsia" w:ascii="宋体" w:hAnsi="宋体" w:eastAsia="宋体" w:cs="宋体"/>
          <w:bCs/>
          <w:color w:val="000000" w:themeColor="text1"/>
          <w:szCs w:val="21"/>
          <w:highlight w:val="none"/>
          <w14:textFill>
            <w14:solidFill>
              <w14:schemeClr w14:val="tx1"/>
            </w14:solidFill>
          </w14:textFill>
        </w:rPr>
        <w:t>上应当载明代理人的姓名或者名称、代理事项、具体权限、期限和相关事项。</w:t>
      </w:r>
    </w:p>
    <w:p w14:paraId="43DDA426">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供应商提交的质疑函必须按照《政府采购供应商质疑函范本》要求的格式和内容进行填写，质疑函范本下载网址详见链接：https://czju.suzhou.gov.cn/zfcg/html/content/20180305093615738.shtml。</w:t>
      </w:r>
    </w:p>
    <w:p w14:paraId="1F0C0F9C">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16.2.4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Cs w:val="21"/>
          <w:highlight w:val="none"/>
          <w14:textFill>
            <w14:solidFill>
              <w14:schemeClr w14:val="tx1"/>
            </w14:solidFill>
          </w14:textFill>
        </w:rPr>
        <w:t>《投标供应商确认函》</w:t>
      </w:r>
      <w:r>
        <w:rPr>
          <w:rFonts w:hint="eastAsia" w:ascii="宋体" w:hAnsi="宋体" w:eastAsia="宋体" w:cs="宋体"/>
          <w:bCs/>
          <w:color w:val="000000" w:themeColor="text1"/>
          <w:szCs w:val="21"/>
          <w:highlight w:val="none"/>
          <w14:textFill>
            <w14:solidFill>
              <w14:schemeClr w14:val="tx1"/>
            </w14:solidFill>
          </w14:textFill>
        </w:rPr>
        <w:t>）与质疑函一起递交，否则不予受理。</w:t>
      </w:r>
    </w:p>
    <w:p w14:paraId="06BD5788">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16.2.5接收质疑函的方式：书面形式（当场送达或邮寄方式）</w:t>
      </w:r>
    </w:p>
    <w:p w14:paraId="450B1297">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16.2.6质疑联系方式</w:t>
      </w:r>
    </w:p>
    <w:p w14:paraId="6C637BA3">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采购代理机构：</w:t>
      </w:r>
      <w:r>
        <w:rPr>
          <w:rFonts w:hint="eastAsia" w:ascii="宋体" w:hAnsi="宋体" w:cs="宋体"/>
          <w:bCs/>
          <w:color w:val="000000" w:themeColor="text1"/>
          <w:szCs w:val="21"/>
          <w:highlight w:val="none"/>
          <w:lang w:eastAsia="zh-CN"/>
          <w14:textFill>
            <w14:solidFill>
              <w14:schemeClr w14:val="tx1"/>
            </w14:solidFill>
          </w14:textFill>
        </w:rPr>
        <w:t>名源工程招投标咨询（苏州）有限公司</w:t>
      </w:r>
    </w:p>
    <w:p w14:paraId="10898402">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联系人：</w:t>
      </w:r>
      <w:r>
        <w:rPr>
          <w:rFonts w:hint="eastAsia" w:ascii="宋体" w:hAnsi="宋体" w:cs="宋体"/>
          <w:bCs/>
          <w:color w:val="000000" w:themeColor="text1"/>
          <w:szCs w:val="21"/>
          <w:highlight w:val="none"/>
          <w:lang w:eastAsia="zh-CN"/>
          <w14:textFill>
            <w14:solidFill>
              <w14:schemeClr w14:val="tx1"/>
            </w14:solidFill>
          </w14:textFill>
        </w:rPr>
        <w:t>施惠娟</w:t>
      </w:r>
      <w:r>
        <w:rPr>
          <w:rFonts w:hint="eastAsia" w:ascii="宋体" w:hAnsi="宋体" w:eastAsia="宋体" w:cs="宋体"/>
          <w:bCs/>
          <w:color w:val="000000" w:themeColor="text1"/>
          <w:szCs w:val="21"/>
          <w:highlight w:val="none"/>
          <w14:textFill>
            <w14:solidFill>
              <w14:schemeClr w14:val="tx1"/>
            </w14:solidFill>
          </w14:textFill>
        </w:rPr>
        <w:t xml:space="preserve">  </w:t>
      </w:r>
    </w:p>
    <w:p w14:paraId="7F039C42">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联系电话：</w:t>
      </w:r>
      <w:r>
        <w:rPr>
          <w:rFonts w:hint="eastAsia" w:ascii="宋体" w:hAnsi="宋体" w:cs="宋体"/>
          <w:bCs/>
          <w:color w:val="000000" w:themeColor="text1"/>
          <w:szCs w:val="21"/>
          <w:highlight w:val="none"/>
          <w:lang w:eastAsia="zh-CN"/>
          <w14:textFill>
            <w14:solidFill>
              <w14:schemeClr w14:val="tx1"/>
            </w14:solidFill>
          </w14:textFill>
        </w:rPr>
        <w:t>0512-63005628</w:t>
      </w:r>
      <w:r>
        <w:rPr>
          <w:rFonts w:hint="eastAsia" w:ascii="宋体" w:hAnsi="宋体" w:eastAsia="宋体" w:cs="宋体"/>
          <w:bCs/>
          <w:color w:val="000000" w:themeColor="text1"/>
          <w:szCs w:val="21"/>
          <w:highlight w:val="none"/>
          <w14:textFill>
            <w14:solidFill>
              <w14:schemeClr w14:val="tx1"/>
            </w14:solidFill>
          </w14:textFill>
        </w:rPr>
        <w:t xml:space="preserve"> </w:t>
      </w:r>
    </w:p>
    <w:p w14:paraId="04890E3E">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现场递交地址：</w:t>
      </w:r>
      <w:r>
        <w:rPr>
          <w:rFonts w:hint="eastAsia" w:ascii="宋体" w:hAnsi="宋体" w:cs="宋体"/>
          <w:bCs/>
          <w:color w:val="000000" w:themeColor="text1"/>
          <w:szCs w:val="21"/>
          <w:highlight w:val="none"/>
          <w:lang w:eastAsia="zh-CN"/>
          <w14:textFill>
            <w14:solidFill>
              <w14:schemeClr w14:val="tx1"/>
            </w14:solidFill>
          </w14:textFill>
        </w:rPr>
        <w:t>苏州市吴江区体育路128号187室</w:t>
      </w:r>
    </w:p>
    <w:p w14:paraId="5AC65921">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邮寄收取地址：</w:t>
      </w:r>
      <w:r>
        <w:rPr>
          <w:rFonts w:hint="eastAsia" w:ascii="宋体" w:hAnsi="宋体" w:cs="宋体"/>
          <w:bCs/>
          <w:color w:val="000000" w:themeColor="text1"/>
          <w:szCs w:val="21"/>
          <w:highlight w:val="none"/>
          <w:lang w:eastAsia="zh-CN"/>
          <w14:textFill>
            <w14:solidFill>
              <w14:schemeClr w14:val="tx1"/>
            </w14:solidFill>
          </w14:textFill>
        </w:rPr>
        <w:t>苏州市吴江区体育路128号187室</w:t>
      </w:r>
    </w:p>
    <w:p w14:paraId="078B43A5">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邮编：215200</w:t>
      </w:r>
    </w:p>
    <w:p w14:paraId="5A2ADD29">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17.成交通知书</w:t>
      </w:r>
    </w:p>
    <w:p w14:paraId="17EDDA55">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17.1确定出成交单位后，采购代理机构在法定时间内向成交单位发出成交通知书。成交通知书将成为合同的组成部分。</w:t>
      </w:r>
    </w:p>
    <w:p w14:paraId="2E9F6FE6">
      <w:pPr>
        <w:keepNext w:val="0"/>
        <w:keepLines w:val="0"/>
        <w:pageBreakBefore w:val="0"/>
        <w:widowControl w:val="0"/>
        <w:spacing w:after="0" w:line="440" w:lineRule="exact"/>
        <w:ind w:firstLine="422"/>
        <w:outlineLvl w:val="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17.2请成交单位在成交结果公告届满之日起30日内,使用CA证书登录“苏采云”系统及时下载成交通知书。</w:t>
      </w:r>
    </w:p>
    <w:p w14:paraId="5C82F913">
      <w:pPr>
        <w:keepNext w:val="0"/>
        <w:keepLines w:val="0"/>
        <w:pageBreakBefore w:val="0"/>
        <w:widowControl w:val="0"/>
        <w:spacing w:after="0" w:line="440" w:lineRule="exact"/>
        <w:ind w:firstLine="422"/>
        <w:outlineLvl w:val="9"/>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18.合同的签订</w:t>
      </w:r>
    </w:p>
    <w:p w14:paraId="055CEAF8">
      <w:pPr>
        <w:pStyle w:val="17"/>
        <w:keepNext w:val="0"/>
        <w:keepLines w:val="0"/>
        <w:pageBreakBefore w:val="0"/>
        <w:widowControl w:val="0"/>
        <w:spacing w:after="0" w:line="440" w:lineRule="exact"/>
        <w:jc w:val="both"/>
        <w:outlineLvl w:val="9"/>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18.1成交供应商应按成交通知书中规定的时间和地点，与采购人签订合同。</w:t>
      </w:r>
    </w:p>
    <w:p w14:paraId="20F0ADBD">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18.2签订合同及合同条款应以磋商文件和成交供应商的磋商响应文件及其澄清承诺文件为依据。</w:t>
      </w:r>
    </w:p>
    <w:p w14:paraId="03D61C88">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19.磋商保证金：</w:t>
      </w:r>
      <w:r>
        <w:rPr>
          <w:rStyle w:val="262"/>
          <w:rFonts w:hint="eastAsia" w:ascii="宋体" w:hAnsi="宋体" w:eastAsia="宋体" w:cs="宋体"/>
          <w:b/>
          <w:color w:val="000000" w:themeColor="text1"/>
          <w:szCs w:val="21"/>
          <w:highlight w:val="none"/>
          <w14:textFill>
            <w14:solidFill>
              <w14:schemeClr w14:val="tx1"/>
            </w14:solidFill>
          </w14:textFill>
        </w:rPr>
        <w:t>不需提交，采购文件中有关磋商保证金的规定均不适用。投标（响应）人应在投标（响应）文件中提交《投标（响应）保证承诺书》（详见附件），否则为无效投标。</w:t>
      </w:r>
    </w:p>
    <w:p w14:paraId="0E851A52">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20.代理服务费：由成交单位支付，按预算金额100万元以内1.5%、100万元～500万元以内1.1%差额定率累进法计算并支付成交服务费，不足3000元按3000元支付，该费用应在领取成交通知书时付清。</w:t>
      </w:r>
    </w:p>
    <w:p w14:paraId="3493B382">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交纳账户：</w:t>
      </w:r>
      <w:r>
        <w:rPr>
          <w:rFonts w:hint="eastAsia" w:ascii="宋体" w:hAnsi="宋体" w:cs="宋体"/>
          <w:bCs/>
          <w:color w:val="000000" w:themeColor="text1"/>
          <w:szCs w:val="21"/>
          <w:highlight w:val="none"/>
          <w:lang w:eastAsia="zh-CN"/>
          <w14:textFill>
            <w14:solidFill>
              <w14:schemeClr w14:val="tx1"/>
            </w14:solidFill>
          </w14:textFill>
        </w:rPr>
        <w:t>名源工程招投标咨询（苏州）有限公司</w:t>
      </w:r>
      <w:r>
        <w:rPr>
          <w:rFonts w:hint="eastAsia" w:ascii="宋体" w:hAnsi="宋体" w:eastAsia="宋体" w:cs="宋体"/>
          <w:bCs/>
          <w:color w:val="000000" w:themeColor="text1"/>
          <w:szCs w:val="21"/>
          <w:highlight w:val="none"/>
          <w14:textFill>
            <w14:solidFill>
              <w14:schemeClr w14:val="tx1"/>
            </w14:solidFill>
          </w14:textFill>
        </w:rPr>
        <w:t xml:space="preserve"> </w:t>
      </w:r>
    </w:p>
    <w:p w14:paraId="39AC6604">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开户银行：苏州农村商业银行营业部 </w:t>
      </w:r>
    </w:p>
    <w:p w14:paraId="50849E46">
      <w:pPr>
        <w:keepNext w:val="0"/>
        <w:keepLines w:val="0"/>
        <w:pageBreakBefore w:val="0"/>
        <w:widowControl w:val="0"/>
        <w:spacing w:after="0" w:line="440" w:lineRule="exact"/>
        <w:ind w:firstLine="420"/>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账    号：0706 6780 1112 0101 2517 41</w:t>
      </w:r>
    </w:p>
    <w:p w14:paraId="760089BC">
      <w:pPr>
        <w:keepNext w:val="0"/>
        <w:keepLines w:val="0"/>
        <w:pageBreakBefore w:val="0"/>
        <w:widowControl w:val="0"/>
        <w:spacing w:after="0" w:line="440" w:lineRule="exact"/>
        <w:ind w:firstLine="422"/>
        <w:outlineLvl w:val="9"/>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21.未尽事宜：</w:t>
      </w:r>
      <w:r>
        <w:rPr>
          <w:rFonts w:hint="eastAsia" w:ascii="宋体" w:hAnsi="宋体" w:eastAsia="宋体" w:cs="宋体"/>
          <w:bCs/>
          <w:color w:val="000000" w:themeColor="text1"/>
          <w:szCs w:val="21"/>
          <w:highlight w:val="none"/>
          <w14:textFill>
            <w14:solidFill>
              <w14:schemeClr w14:val="tx1"/>
            </w14:solidFill>
          </w14:textFill>
        </w:rPr>
        <w:t>按《中华人民共和国政府采购法》及其他有关的法律法规的规定执行。</w:t>
      </w:r>
    </w:p>
    <w:p w14:paraId="4F042F2C">
      <w:pPr>
        <w:pStyle w:val="459"/>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bookmarkStart w:id="39" w:name="_Toc7046"/>
      <w:bookmarkStart w:id="40" w:name="_Toc9042"/>
      <w:bookmarkStart w:id="41" w:name="_Toc22970"/>
      <w:bookmarkStart w:id="42" w:name="_Toc14397"/>
      <w:bookmarkStart w:id="43" w:name="_Toc15880"/>
      <w:bookmarkStart w:id="44" w:name="_Toc6762"/>
      <w:r>
        <w:rPr>
          <w:rFonts w:hint="eastAsia" w:cs="宋体"/>
          <w:b/>
          <w:bCs/>
          <w:color w:val="000000" w:themeColor="text1"/>
          <w:sz w:val="32"/>
          <w:szCs w:val="32"/>
          <w:highlight w:val="none"/>
          <w14:textFill>
            <w14:solidFill>
              <w14:schemeClr w14:val="tx1"/>
            </w14:solidFill>
          </w14:textFill>
        </w:rPr>
        <w:t>采购需求</w:t>
      </w:r>
      <w:bookmarkEnd w:id="38"/>
      <w:bookmarkEnd w:id="39"/>
      <w:bookmarkEnd w:id="40"/>
      <w:bookmarkEnd w:id="41"/>
      <w:bookmarkEnd w:id="42"/>
      <w:bookmarkEnd w:id="43"/>
      <w:bookmarkEnd w:id="44"/>
    </w:p>
    <w:p w14:paraId="55880871">
      <w:pPr>
        <w:tabs>
          <w:tab w:val="left" w:pos="5250"/>
        </w:tabs>
        <w:spacing w:after="0" w:line="420" w:lineRule="exact"/>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受苏州市吴江区教育局的委托，名源工程招投标咨询（苏州）有限公司作为招标代理机构，就其委托的苏州市吴江区驻校心理社工服务的政府采购项目进行国内</w:t>
      </w:r>
      <w:r>
        <w:rPr>
          <w:rFonts w:hint="eastAsia" w:ascii="宋体" w:hAnsi="宋体" w:cs="宋体"/>
          <w:color w:val="000000" w:themeColor="text1"/>
          <w:szCs w:val="21"/>
          <w:highlight w:val="none"/>
          <w14:textFill>
            <w14:solidFill>
              <w14:schemeClr w14:val="tx1"/>
            </w14:solidFill>
          </w14:textFill>
        </w:rPr>
        <w:t>竞争性磋商采购</w:t>
      </w:r>
      <w:r>
        <w:rPr>
          <w:rFonts w:hint="eastAsia" w:ascii="宋体" w:hAnsi="宋体" w:cs="宋体"/>
          <w:color w:val="000000" w:themeColor="text1"/>
          <w:szCs w:val="21"/>
          <w:highlight w:val="none"/>
          <w:lang w:val="zh-CN"/>
          <w14:textFill>
            <w14:solidFill>
              <w14:schemeClr w14:val="tx1"/>
            </w14:solidFill>
          </w14:textFill>
        </w:rPr>
        <w:t>。</w:t>
      </w:r>
    </w:p>
    <w:p w14:paraId="198D5611">
      <w:pPr>
        <w:tabs>
          <w:tab w:val="left" w:pos="5250"/>
        </w:tabs>
        <w:spacing w:after="0" w:line="420" w:lineRule="exact"/>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一、磋商编号：</w:t>
      </w:r>
      <w:r>
        <w:rPr>
          <w:rFonts w:hint="eastAsia" w:ascii="宋体" w:hAnsi="宋体" w:cs="宋体"/>
          <w:b w:val="0"/>
          <w:bCs/>
          <w:color w:val="000000" w:themeColor="text1"/>
          <w:szCs w:val="22"/>
          <w:highlight w:val="none"/>
          <w:lang w:eastAsia="zh-CN"/>
          <w14:textFill>
            <w14:solidFill>
              <w14:schemeClr w14:val="tx1"/>
            </w14:solidFill>
          </w14:textFill>
        </w:rPr>
        <w:t>JSZC-320509-MYDL-C2026-0003</w:t>
      </w:r>
    </w:p>
    <w:p w14:paraId="7A5F3743">
      <w:pPr>
        <w:tabs>
          <w:tab w:val="left" w:pos="5250"/>
        </w:tabs>
        <w:spacing w:after="0" w:line="420" w:lineRule="exact"/>
        <w:rPr>
          <w:rFonts w:hint="eastAsia" w:ascii="宋体" w:hAnsi="宋体" w:eastAsia="宋体" w:cs="宋体"/>
          <w:bCs/>
          <w:color w:val="000000" w:themeColor="text1"/>
          <w:szCs w:val="22"/>
          <w:highlight w:val="none"/>
          <w:lang w:eastAsia="zh-CN"/>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二、采购内容：</w:t>
      </w:r>
      <w:r>
        <w:rPr>
          <w:rFonts w:hint="eastAsia" w:ascii="宋体" w:hAnsi="宋体" w:cs="宋体"/>
          <w:bCs/>
          <w:color w:val="000000" w:themeColor="text1"/>
          <w:szCs w:val="22"/>
          <w:highlight w:val="none"/>
          <w:lang w:eastAsia="zh-CN"/>
          <w14:textFill>
            <w14:solidFill>
              <w14:schemeClr w14:val="tx1"/>
            </w14:solidFill>
          </w14:textFill>
        </w:rPr>
        <w:t>苏州市吴江区驻校心理社工服务</w:t>
      </w:r>
    </w:p>
    <w:p w14:paraId="32C59FCE">
      <w:pPr>
        <w:spacing w:after="0" w:line="420" w:lineRule="exact"/>
        <w:rPr>
          <w:rFonts w:hint="eastAsia" w:ascii="宋体" w:hAnsi="宋体" w:eastAsia="宋体" w:cs="宋体"/>
          <w:b w:val="0"/>
          <w:bCs w:val="0"/>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三、采购预算：</w:t>
      </w:r>
      <w:r>
        <w:rPr>
          <w:rFonts w:hint="eastAsia" w:ascii="宋体" w:hAnsi="宋体" w:cs="宋体"/>
          <w:b w:val="0"/>
          <w:bCs w:val="0"/>
          <w:color w:val="000000" w:themeColor="text1"/>
          <w:szCs w:val="22"/>
          <w:highlight w:val="none"/>
          <w:lang w:val="en-US" w:eastAsia="zh-CN"/>
          <w14:textFill>
            <w14:solidFill>
              <w14:schemeClr w14:val="tx1"/>
            </w14:solidFill>
          </w14:textFill>
        </w:rPr>
        <w:t>27.28</w:t>
      </w:r>
      <w:r>
        <w:rPr>
          <w:rFonts w:hint="eastAsia" w:ascii="宋体" w:hAnsi="宋体" w:cs="宋体"/>
          <w:b w:val="0"/>
          <w:bCs w:val="0"/>
          <w:color w:val="000000" w:themeColor="text1"/>
          <w:szCs w:val="22"/>
          <w:highlight w:val="none"/>
          <w:lang w:eastAsia="zh-CN"/>
          <w14:textFill>
            <w14:solidFill>
              <w14:schemeClr w14:val="tx1"/>
            </w14:solidFill>
          </w14:textFill>
        </w:rPr>
        <w:t>万元</w:t>
      </w:r>
    </w:p>
    <w:p w14:paraId="5A42AB5C">
      <w:pPr>
        <w:spacing w:after="0" w:line="420" w:lineRule="exact"/>
        <w:rPr>
          <w:rFonts w:ascii="宋体" w:hAnsi="宋体" w:cs="宋体"/>
          <w:b/>
          <w:color w:val="000000" w:themeColor="text1"/>
          <w:szCs w:val="22"/>
          <w:highlight w:val="none"/>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四、最高限价：</w:t>
      </w:r>
      <w:r>
        <w:rPr>
          <w:rFonts w:hint="eastAsia" w:ascii="宋体" w:hAnsi="宋体" w:cs="宋体"/>
          <w:color w:val="000000" w:themeColor="text1"/>
          <w:szCs w:val="21"/>
          <w:highlight w:val="none"/>
          <w14:textFill>
            <w14:solidFill>
              <w14:schemeClr w14:val="tx1"/>
            </w14:solidFill>
          </w14:textFill>
        </w:rPr>
        <w:t>同预算金额</w:t>
      </w:r>
    </w:p>
    <w:p w14:paraId="494C58EB">
      <w:pPr>
        <w:tabs>
          <w:tab w:val="left" w:pos="5250"/>
        </w:tabs>
        <w:spacing w:after="0" w:line="420" w:lineRule="exact"/>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五、采购方式：</w:t>
      </w:r>
      <w:r>
        <w:rPr>
          <w:rFonts w:hint="eastAsia" w:ascii="宋体" w:hAnsi="宋体" w:cs="宋体"/>
          <w:bCs/>
          <w:color w:val="000000" w:themeColor="text1"/>
          <w:szCs w:val="22"/>
          <w:highlight w:val="none"/>
          <w14:textFill>
            <w14:solidFill>
              <w14:schemeClr w14:val="tx1"/>
            </w14:solidFill>
          </w14:textFill>
        </w:rPr>
        <w:t>竞争性磋商</w:t>
      </w:r>
    </w:p>
    <w:p w14:paraId="7AE3AF4B">
      <w:pPr>
        <w:widowControl/>
        <w:spacing w:after="0" w:line="420" w:lineRule="exac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六、服务期限：</w:t>
      </w:r>
      <w:r>
        <w:rPr>
          <w:rFonts w:hint="eastAsia" w:ascii="宋体" w:hAnsi="宋体" w:cs="宋体"/>
          <w:color w:val="000000" w:themeColor="text1"/>
          <w:szCs w:val="21"/>
          <w:highlight w:val="none"/>
          <w14:textFill>
            <w14:solidFill>
              <w14:schemeClr w14:val="tx1"/>
            </w14:solidFill>
          </w14:textFill>
        </w:rPr>
        <w:t>自</w:t>
      </w:r>
      <w:r>
        <w:rPr>
          <w:rFonts w:hint="eastAsia" w:ascii="宋体" w:hAnsi="宋体" w:eastAsia="宋体" w:cs="宋体"/>
          <w:color w:val="000000"/>
          <w:sz w:val="21"/>
          <w:szCs w:val="21"/>
          <w:highlight w:val="none"/>
        </w:rPr>
        <w:t>202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202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lang w:val="en-US" w:eastAsia="zh-CN"/>
        </w:rPr>
        <w:t>止</w:t>
      </w: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具体起始时间以合同签订为准</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p w14:paraId="315DD763">
      <w:pPr>
        <w:pStyle w:val="319"/>
        <w:spacing w:after="0" w:line="420" w:lineRule="exact"/>
        <w:ind w:firstLine="0"/>
        <w:rPr>
          <w:rFonts w:ascii="宋体" w:hAnsi="宋体" w:cs="宋体"/>
          <w:b/>
          <w:color w:val="000000" w:themeColor="text1"/>
          <w:sz w:val="21"/>
          <w:szCs w:val="21"/>
          <w:highlight w:val="none"/>
          <w:lang w:val="zh-CN"/>
          <w14:textFill>
            <w14:solidFill>
              <w14:schemeClr w14:val="tx1"/>
            </w14:solidFill>
          </w14:textFill>
        </w:rPr>
      </w:pPr>
      <w:r>
        <w:rPr>
          <w:rFonts w:hint="eastAsia" w:ascii="宋体" w:hAnsi="宋体" w:cs="宋体"/>
          <w:b/>
          <w:color w:val="000000" w:themeColor="text1"/>
          <w:sz w:val="21"/>
          <w:szCs w:val="21"/>
          <w:highlight w:val="none"/>
          <w:lang w:val="zh-CN"/>
          <w14:textFill>
            <w14:solidFill>
              <w14:schemeClr w14:val="tx1"/>
            </w14:solidFill>
          </w14:textFill>
        </w:rPr>
        <w:t>七、采购需求：</w:t>
      </w:r>
    </w:p>
    <w:p w14:paraId="3E1A1395">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（一）</w:t>
      </w:r>
      <w:r>
        <w:rPr>
          <w:rFonts w:hint="eastAsia" w:ascii="宋体" w:hAnsi="宋体" w:cs="宋体"/>
          <w:b w:val="0"/>
          <w:bCs/>
          <w:color w:val="000000" w:themeColor="text1"/>
          <w:sz w:val="21"/>
          <w:szCs w:val="21"/>
          <w:highlight w:val="none"/>
          <w:lang w:val="zh-CN"/>
          <w14:textFill>
            <w14:solidFill>
              <w14:schemeClr w14:val="tx1"/>
            </w14:solidFill>
          </w14:textFill>
        </w:rPr>
        <w:t>项目目标</w:t>
      </w:r>
    </w:p>
    <w:p w14:paraId="3A8E49DC">
      <w:pPr>
        <w:pStyle w:val="319"/>
        <w:spacing w:after="0" w:line="420" w:lineRule="exact"/>
        <w:ind w:firstLine="630" w:firstLineChars="3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为规范有序开展学校社会工作服务，更好地帮助学校实现育人目标，促进学生身心健康，配备专职驻点社工，提供个案干预、团体辅导、家长讲座、社区沟通等专项服务，协助学校推动家校社协同育人工作，帮助学生和家庭积极应对各类成长问题，促进青少年心理健康。</w:t>
      </w:r>
    </w:p>
    <w:p w14:paraId="186EB636">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（二）</w:t>
      </w:r>
      <w:r>
        <w:rPr>
          <w:rFonts w:hint="eastAsia" w:ascii="宋体" w:hAnsi="宋体" w:cs="宋体"/>
          <w:b w:val="0"/>
          <w:bCs/>
          <w:color w:val="000000" w:themeColor="text1"/>
          <w:sz w:val="21"/>
          <w:szCs w:val="21"/>
          <w:highlight w:val="none"/>
          <w:lang w:val="zh-CN"/>
          <w14:textFill>
            <w14:solidFill>
              <w14:schemeClr w14:val="tx1"/>
            </w14:solidFill>
          </w14:textFill>
        </w:rPr>
        <w:t>服务清单如下</w:t>
      </w:r>
    </w:p>
    <w:tbl>
      <w:tblPr>
        <w:tblStyle w:val="71"/>
        <w:tblW w:w="0" w:type="auto"/>
        <w:jc w:val="center"/>
        <w:tblLayout w:type="fixed"/>
        <w:tblCellMar>
          <w:top w:w="0" w:type="dxa"/>
          <w:left w:w="108" w:type="dxa"/>
          <w:bottom w:w="0" w:type="dxa"/>
          <w:right w:w="108" w:type="dxa"/>
        </w:tblCellMar>
      </w:tblPr>
      <w:tblGrid>
        <w:gridCol w:w="1128"/>
        <w:gridCol w:w="834"/>
        <w:gridCol w:w="5001"/>
        <w:gridCol w:w="1550"/>
        <w:gridCol w:w="1124"/>
      </w:tblGrid>
      <w:tr w14:paraId="567A9E2D">
        <w:tblPrEx>
          <w:tblCellMar>
            <w:top w:w="0" w:type="dxa"/>
            <w:left w:w="108" w:type="dxa"/>
            <w:bottom w:w="0" w:type="dxa"/>
            <w:right w:w="108" w:type="dxa"/>
          </w:tblCellMar>
        </w:tblPrEx>
        <w:trPr>
          <w:trHeight w:val="233" w:hRule="atLeast"/>
          <w:jc w:val="center"/>
        </w:trPr>
        <w:tc>
          <w:tcPr>
            <w:tcW w:w="1128" w:type="dxa"/>
            <w:tcBorders>
              <w:top w:val="single" w:color="000000" w:sz="4" w:space="0"/>
              <w:left w:val="single" w:color="000000" w:sz="4" w:space="0"/>
              <w:bottom w:val="single" w:color="000000" w:sz="4" w:space="0"/>
              <w:right w:val="single" w:color="000000" w:sz="4" w:space="0"/>
            </w:tcBorders>
            <w:noWrap w:val="0"/>
            <w:vAlign w:val="center"/>
          </w:tcPr>
          <w:p w14:paraId="54E6221F">
            <w:pPr>
              <w:pStyle w:val="319"/>
              <w:spacing w:after="0" w:line="420" w:lineRule="exact"/>
              <w:ind w:firstLine="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采购包</w:t>
            </w:r>
          </w:p>
        </w:tc>
        <w:tc>
          <w:tcPr>
            <w:tcW w:w="834"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CE4740">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序号</w:t>
            </w:r>
          </w:p>
        </w:tc>
        <w:tc>
          <w:tcPr>
            <w:tcW w:w="5001"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C3DF66">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学校</w:t>
            </w:r>
          </w:p>
        </w:tc>
        <w:tc>
          <w:tcPr>
            <w:tcW w:w="155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C9C7F4">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类别</w:t>
            </w:r>
          </w:p>
        </w:tc>
        <w:tc>
          <w:tcPr>
            <w:tcW w:w="1124" w:type="dxa"/>
            <w:tcBorders>
              <w:top w:val="single" w:color="000000" w:sz="4" w:space="0"/>
              <w:left w:val="single" w:color="000000" w:sz="4" w:space="0"/>
              <w:bottom w:val="single" w:color="000000" w:sz="4" w:space="0"/>
              <w:right w:val="single" w:color="000000" w:sz="4" w:space="0"/>
            </w:tcBorders>
            <w:noWrap w:val="0"/>
            <w:vAlign w:val="center"/>
          </w:tcPr>
          <w:p w14:paraId="54DF3CE8">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备注</w:t>
            </w:r>
          </w:p>
        </w:tc>
      </w:tr>
      <w:tr w14:paraId="38E46C1A">
        <w:tblPrEx>
          <w:tblCellMar>
            <w:top w:w="0" w:type="dxa"/>
            <w:left w:w="108" w:type="dxa"/>
            <w:bottom w:w="0" w:type="dxa"/>
            <w:right w:w="108" w:type="dxa"/>
          </w:tblCellMar>
        </w:tblPrEx>
        <w:trPr>
          <w:cantSplit/>
          <w:trHeight w:val="233" w:hRule="atLeast"/>
          <w:jc w:val="center"/>
        </w:trPr>
        <w:tc>
          <w:tcPr>
            <w:tcW w:w="1128" w:type="dxa"/>
            <w:vMerge w:val="restart"/>
            <w:tcBorders>
              <w:top w:val="single" w:color="000000" w:sz="4" w:space="0"/>
              <w:left w:val="single" w:color="000000" w:sz="4" w:space="0"/>
              <w:right w:val="single" w:color="000000" w:sz="4" w:space="0"/>
            </w:tcBorders>
            <w:noWrap w:val="0"/>
            <w:vAlign w:val="center"/>
          </w:tcPr>
          <w:p w14:paraId="05646C6B">
            <w:pPr>
              <w:pStyle w:val="319"/>
              <w:spacing w:after="0" w:line="420" w:lineRule="exact"/>
              <w:ind w:firstLine="0"/>
              <w:jc w:val="center"/>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采购包</w:t>
            </w:r>
            <w:r>
              <w:rPr>
                <w:rFonts w:hint="eastAsia" w:ascii="宋体" w:hAnsi="宋体" w:cs="宋体"/>
                <w:b w:val="0"/>
                <w:bCs/>
                <w:color w:val="000000" w:themeColor="text1"/>
                <w:sz w:val="21"/>
                <w:szCs w:val="21"/>
                <w:highlight w:val="none"/>
                <w:lang w:val="en-US" w:eastAsia="zh-CN"/>
                <w14:textFill>
                  <w14:solidFill>
                    <w14:schemeClr w14:val="tx1"/>
                  </w14:solidFill>
                </w14:textFill>
              </w:rPr>
              <w:t>1</w:t>
            </w: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4D2A57CD">
            <w:pPr>
              <w:pStyle w:val="319"/>
              <w:spacing w:after="0" w:line="420" w:lineRule="exact"/>
              <w:ind w:firstLine="0"/>
              <w:jc w:val="center"/>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1</w:t>
            </w:r>
          </w:p>
        </w:tc>
        <w:tc>
          <w:tcPr>
            <w:tcW w:w="5001" w:type="dxa"/>
            <w:tcBorders>
              <w:top w:val="single" w:color="000000" w:sz="4" w:space="0"/>
              <w:left w:val="single" w:color="000000" w:sz="4" w:space="0"/>
              <w:bottom w:val="single" w:color="000000" w:sz="4" w:space="0"/>
              <w:right w:val="single" w:color="000000" w:sz="4" w:space="0"/>
            </w:tcBorders>
            <w:noWrap w:val="0"/>
            <w:vAlign w:val="center"/>
          </w:tcPr>
          <w:p w14:paraId="30B173C6">
            <w:pPr>
              <w:pStyle w:val="319"/>
              <w:spacing w:after="0" w:line="420" w:lineRule="exact"/>
              <w:ind w:firstLine="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江苏省震泽中学</w:t>
            </w:r>
          </w:p>
        </w:tc>
        <w:tc>
          <w:tcPr>
            <w:tcW w:w="1550" w:type="dxa"/>
            <w:tcBorders>
              <w:top w:val="single" w:color="000000" w:sz="4" w:space="0"/>
              <w:left w:val="single" w:color="000000" w:sz="4" w:space="0"/>
              <w:bottom w:val="single" w:color="000000" w:sz="4" w:space="0"/>
              <w:right w:val="single" w:color="000000" w:sz="4" w:space="0"/>
            </w:tcBorders>
            <w:noWrap w:val="0"/>
            <w:vAlign w:val="center"/>
          </w:tcPr>
          <w:p w14:paraId="750E1EB4">
            <w:pPr>
              <w:pStyle w:val="319"/>
              <w:spacing w:after="0" w:line="420" w:lineRule="exact"/>
              <w:ind w:firstLine="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高中</w:t>
            </w:r>
          </w:p>
        </w:tc>
        <w:tc>
          <w:tcPr>
            <w:tcW w:w="1124" w:type="dxa"/>
            <w:vMerge w:val="restart"/>
            <w:tcBorders>
              <w:top w:val="single" w:color="000000" w:sz="4" w:space="0"/>
              <w:left w:val="single" w:color="000000" w:sz="4" w:space="0"/>
              <w:right w:val="single" w:color="000000" w:sz="4" w:space="0"/>
            </w:tcBorders>
            <w:noWrap w:val="0"/>
            <w:vAlign w:val="center"/>
          </w:tcPr>
          <w:p w14:paraId="648FD5E2">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p>
        </w:tc>
      </w:tr>
      <w:tr w14:paraId="39F44088">
        <w:tblPrEx>
          <w:tblCellMar>
            <w:top w:w="0" w:type="dxa"/>
            <w:left w:w="108" w:type="dxa"/>
            <w:bottom w:w="0" w:type="dxa"/>
            <w:right w:w="108" w:type="dxa"/>
          </w:tblCellMar>
        </w:tblPrEx>
        <w:trPr>
          <w:cantSplit/>
          <w:trHeight w:val="236" w:hRule="atLeast"/>
          <w:jc w:val="center"/>
        </w:trPr>
        <w:tc>
          <w:tcPr>
            <w:tcW w:w="1128" w:type="dxa"/>
            <w:vMerge w:val="continue"/>
            <w:tcBorders>
              <w:left w:val="single" w:color="000000" w:sz="4" w:space="0"/>
              <w:right w:val="single" w:color="000000" w:sz="4" w:space="0"/>
            </w:tcBorders>
            <w:noWrap w:val="0"/>
            <w:vAlign w:val="center"/>
          </w:tcPr>
          <w:p w14:paraId="7BF6B133">
            <w:pPr>
              <w:pStyle w:val="319"/>
              <w:spacing w:after="0" w:line="420" w:lineRule="exact"/>
              <w:ind w:firstLine="0"/>
              <w:jc w:val="center"/>
              <w:rPr>
                <w:rFonts w:hint="eastAsia" w:ascii="宋体" w:hAnsi="宋体" w:cs="宋体"/>
                <w:b w:val="0"/>
                <w:bCs/>
                <w:color w:val="000000" w:themeColor="text1"/>
                <w:sz w:val="21"/>
                <w:szCs w:val="21"/>
                <w:highlight w:val="none"/>
                <w:lang w:val="zh-CN"/>
                <w14:textFill>
                  <w14:solidFill>
                    <w14:schemeClr w14:val="tx1"/>
                  </w14:solidFill>
                </w14:textFill>
              </w:rPr>
            </w:pP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7820129A">
            <w:pPr>
              <w:pStyle w:val="319"/>
              <w:spacing w:after="0" w:line="420" w:lineRule="exact"/>
              <w:ind w:firstLine="0"/>
              <w:jc w:val="center"/>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2</w:t>
            </w:r>
          </w:p>
        </w:tc>
        <w:tc>
          <w:tcPr>
            <w:tcW w:w="5001" w:type="dxa"/>
            <w:tcBorders>
              <w:top w:val="single" w:color="000000" w:sz="4" w:space="0"/>
              <w:left w:val="single" w:color="000000" w:sz="4" w:space="0"/>
              <w:bottom w:val="single" w:color="000000" w:sz="4" w:space="0"/>
              <w:right w:val="single" w:color="000000" w:sz="4" w:space="0"/>
            </w:tcBorders>
            <w:noWrap w:val="0"/>
            <w:vAlign w:val="center"/>
          </w:tcPr>
          <w:p w14:paraId="66D68B83">
            <w:pPr>
              <w:pStyle w:val="319"/>
              <w:spacing w:after="0" w:line="420" w:lineRule="exact"/>
              <w:ind w:firstLine="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吴江中学</w:t>
            </w:r>
          </w:p>
        </w:tc>
        <w:tc>
          <w:tcPr>
            <w:tcW w:w="1550" w:type="dxa"/>
            <w:tcBorders>
              <w:top w:val="single" w:color="000000" w:sz="4" w:space="0"/>
              <w:left w:val="single" w:color="000000" w:sz="4" w:space="0"/>
              <w:bottom w:val="single" w:color="000000" w:sz="4" w:space="0"/>
              <w:right w:val="single" w:color="000000" w:sz="4" w:space="0"/>
            </w:tcBorders>
            <w:noWrap w:val="0"/>
            <w:vAlign w:val="center"/>
          </w:tcPr>
          <w:p w14:paraId="07FD7E0B">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高中</w:t>
            </w:r>
          </w:p>
        </w:tc>
        <w:tc>
          <w:tcPr>
            <w:tcW w:w="1124" w:type="dxa"/>
            <w:vMerge w:val="continue"/>
            <w:tcBorders>
              <w:left w:val="single" w:color="000000" w:sz="4" w:space="0"/>
              <w:right w:val="single" w:color="000000" w:sz="4" w:space="0"/>
            </w:tcBorders>
            <w:noWrap w:val="0"/>
            <w:vAlign w:val="center"/>
          </w:tcPr>
          <w:p w14:paraId="68514287">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p>
        </w:tc>
      </w:tr>
      <w:tr w14:paraId="3BEFCE21">
        <w:tblPrEx>
          <w:tblCellMar>
            <w:top w:w="0" w:type="dxa"/>
            <w:left w:w="108" w:type="dxa"/>
            <w:bottom w:w="0" w:type="dxa"/>
            <w:right w:w="108" w:type="dxa"/>
          </w:tblCellMar>
        </w:tblPrEx>
        <w:trPr>
          <w:cantSplit/>
          <w:trHeight w:val="240" w:hRule="atLeast"/>
          <w:jc w:val="center"/>
        </w:trPr>
        <w:tc>
          <w:tcPr>
            <w:tcW w:w="1128" w:type="dxa"/>
            <w:vMerge w:val="continue"/>
            <w:tcBorders>
              <w:left w:val="single" w:color="000000" w:sz="4" w:space="0"/>
              <w:bottom w:val="single" w:color="000000" w:sz="4" w:space="0"/>
              <w:right w:val="single" w:color="000000" w:sz="4" w:space="0"/>
            </w:tcBorders>
            <w:noWrap w:val="0"/>
            <w:vAlign w:val="center"/>
          </w:tcPr>
          <w:p w14:paraId="643AE29A">
            <w:pPr>
              <w:pStyle w:val="319"/>
              <w:spacing w:after="0" w:line="420" w:lineRule="exact"/>
              <w:ind w:firstLine="0"/>
              <w:jc w:val="center"/>
              <w:rPr>
                <w:rFonts w:hint="eastAsia" w:ascii="宋体" w:hAnsi="宋体" w:cs="宋体"/>
                <w:b w:val="0"/>
                <w:bCs/>
                <w:color w:val="000000" w:themeColor="text1"/>
                <w:sz w:val="21"/>
                <w:szCs w:val="21"/>
                <w:highlight w:val="none"/>
                <w:lang w:val="zh-CN"/>
                <w14:textFill>
                  <w14:solidFill>
                    <w14:schemeClr w14:val="tx1"/>
                  </w14:solidFill>
                </w14:textFill>
              </w:rPr>
            </w:pPr>
          </w:p>
        </w:tc>
        <w:tc>
          <w:tcPr>
            <w:tcW w:w="834" w:type="dxa"/>
            <w:tcBorders>
              <w:top w:val="single" w:color="000000" w:sz="4" w:space="0"/>
              <w:left w:val="single" w:color="000000" w:sz="4" w:space="0"/>
              <w:bottom w:val="single" w:color="000000" w:sz="4" w:space="0"/>
              <w:right w:val="single" w:color="000000" w:sz="4" w:space="0"/>
            </w:tcBorders>
            <w:noWrap w:val="0"/>
            <w:vAlign w:val="center"/>
          </w:tcPr>
          <w:p w14:paraId="7F1E160F">
            <w:pPr>
              <w:pStyle w:val="319"/>
              <w:spacing w:after="0" w:line="420" w:lineRule="exact"/>
              <w:ind w:firstLine="0"/>
              <w:jc w:val="center"/>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3</w:t>
            </w:r>
          </w:p>
        </w:tc>
        <w:tc>
          <w:tcPr>
            <w:tcW w:w="5001" w:type="dxa"/>
            <w:tcBorders>
              <w:top w:val="single" w:color="000000" w:sz="4" w:space="0"/>
              <w:left w:val="single" w:color="000000" w:sz="4" w:space="0"/>
              <w:bottom w:val="single" w:color="000000" w:sz="4" w:space="0"/>
              <w:right w:val="single" w:color="000000" w:sz="4" w:space="0"/>
            </w:tcBorders>
            <w:noWrap w:val="0"/>
            <w:vAlign w:val="center"/>
          </w:tcPr>
          <w:p w14:paraId="0CB1EE30">
            <w:pPr>
              <w:pStyle w:val="319"/>
              <w:spacing w:after="0" w:line="420" w:lineRule="exact"/>
              <w:ind w:firstLine="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吴江高级中学</w:t>
            </w:r>
          </w:p>
        </w:tc>
        <w:tc>
          <w:tcPr>
            <w:tcW w:w="1550" w:type="dxa"/>
            <w:tcBorders>
              <w:top w:val="single" w:color="000000" w:sz="4" w:space="0"/>
              <w:left w:val="single" w:color="000000" w:sz="4" w:space="0"/>
              <w:bottom w:val="single" w:color="000000" w:sz="4" w:space="0"/>
              <w:right w:val="single" w:color="000000" w:sz="4" w:space="0"/>
            </w:tcBorders>
            <w:noWrap w:val="0"/>
            <w:vAlign w:val="center"/>
          </w:tcPr>
          <w:p w14:paraId="3E6FD8A5">
            <w:pPr>
              <w:pStyle w:val="319"/>
              <w:spacing w:after="0" w:line="420" w:lineRule="exact"/>
              <w:ind w:firstLine="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高中</w:t>
            </w:r>
          </w:p>
        </w:tc>
        <w:tc>
          <w:tcPr>
            <w:tcW w:w="1124" w:type="dxa"/>
            <w:vMerge w:val="continue"/>
            <w:tcBorders>
              <w:left w:val="single" w:color="000000" w:sz="4" w:space="0"/>
              <w:bottom w:val="single" w:color="000000" w:sz="4" w:space="0"/>
              <w:right w:val="single" w:color="000000" w:sz="4" w:space="0"/>
            </w:tcBorders>
            <w:noWrap w:val="0"/>
            <w:vAlign w:val="center"/>
          </w:tcPr>
          <w:p w14:paraId="26745E3A">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p>
        </w:tc>
      </w:tr>
    </w:tbl>
    <w:p w14:paraId="5605073E">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w:t>
      </w:r>
      <w:r>
        <w:rPr>
          <w:rFonts w:hint="eastAsia" w:ascii="宋体" w:hAnsi="宋体" w:cs="宋体"/>
          <w:b w:val="0"/>
          <w:bCs/>
          <w:color w:val="000000" w:themeColor="text1"/>
          <w:sz w:val="21"/>
          <w:szCs w:val="21"/>
          <w:highlight w:val="none"/>
          <w:lang w:val="zh-CN" w:eastAsia="zh-CN"/>
          <w14:textFill>
            <w14:solidFill>
              <w14:schemeClr w14:val="tx1"/>
            </w14:solidFill>
          </w14:textFill>
        </w:rPr>
        <w:t>三</w:t>
      </w:r>
      <w:r>
        <w:rPr>
          <w:rFonts w:hint="eastAsia" w:ascii="宋体" w:hAnsi="宋体" w:cs="宋体"/>
          <w:b w:val="0"/>
          <w:bCs/>
          <w:color w:val="000000" w:themeColor="text1"/>
          <w:sz w:val="21"/>
          <w:szCs w:val="21"/>
          <w:highlight w:val="none"/>
          <w:lang w:val="zh-CN"/>
          <w14:textFill>
            <w14:solidFill>
              <w14:schemeClr w14:val="tx1"/>
            </w14:solidFill>
          </w14:textFill>
        </w:rPr>
        <w:t>）项目人员要求</w:t>
      </w:r>
    </w:p>
    <w:p w14:paraId="638504D9">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每个</w:t>
      </w:r>
      <w:r>
        <w:rPr>
          <w:rFonts w:hint="eastAsia" w:ascii="宋体" w:hAnsi="宋体" w:cs="宋体"/>
          <w:b w:val="0"/>
          <w:bCs/>
          <w:color w:val="000000" w:themeColor="text1"/>
          <w:sz w:val="21"/>
          <w:szCs w:val="21"/>
          <w:highlight w:val="none"/>
          <w:lang w:val="zh-CN" w:eastAsia="zh-CN"/>
          <w14:textFill>
            <w14:solidFill>
              <w14:schemeClr w14:val="tx1"/>
            </w14:solidFill>
          </w14:textFill>
        </w:rPr>
        <w:t>采购包</w:t>
      </w:r>
      <w:r>
        <w:rPr>
          <w:rFonts w:hint="eastAsia" w:ascii="宋体" w:hAnsi="宋体" w:cs="宋体"/>
          <w:b w:val="0"/>
          <w:bCs/>
          <w:color w:val="000000" w:themeColor="text1"/>
          <w:sz w:val="21"/>
          <w:szCs w:val="21"/>
          <w:highlight w:val="none"/>
          <w:lang w:val="zh-CN"/>
          <w14:textFill>
            <w14:solidFill>
              <w14:schemeClr w14:val="tx1"/>
            </w14:solidFill>
          </w14:textFill>
        </w:rPr>
        <w:t>须配备项目主管、驻校社工、督导。如果驻校社工需承接项目后另行招聘的，可在投入项目人员名单中备注说明。</w:t>
      </w:r>
      <w:r>
        <w:rPr>
          <w:rFonts w:hint="eastAsia" w:ascii="宋体" w:hAnsi="宋体" w:cs="宋体"/>
          <w:b w:val="0"/>
          <w:bCs/>
          <w:color w:val="000000" w:themeColor="text1"/>
          <w:sz w:val="21"/>
          <w:szCs w:val="21"/>
          <w:highlight w:val="none"/>
          <w:lang w:val="zh-CN" w:eastAsia="zh-CN"/>
          <w14:textFill>
            <w14:solidFill>
              <w14:schemeClr w14:val="tx1"/>
            </w14:solidFill>
          </w14:textFill>
        </w:rPr>
        <w:t>响应</w:t>
      </w:r>
      <w:r>
        <w:rPr>
          <w:rFonts w:hint="eastAsia" w:ascii="宋体" w:hAnsi="宋体" w:cs="宋体"/>
          <w:b w:val="0"/>
          <w:bCs/>
          <w:color w:val="000000" w:themeColor="text1"/>
          <w:sz w:val="21"/>
          <w:szCs w:val="21"/>
          <w:highlight w:val="none"/>
          <w:lang w:val="zh-CN"/>
          <w14:textFill>
            <w14:solidFill>
              <w14:schemeClr w14:val="tx1"/>
            </w14:solidFill>
          </w14:textFill>
        </w:rPr>
        <w:t>文件中所提供的项目人员名单，履行合同时不得更改，所有服务人员须于履行合同前向采购单位提交无犯罪记录证明文件。</w:t>
      </w:r>
    </w:p>
    <w:p w14:paraId="4A62B6A8">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1</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项目主管：1名</w:t>
      </w:r>
    </w:p>
    <w:p w14:paraId="0E36387B">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专业资质须同时满足以下要求：取得《中华人民共和国社会工作者职业水平证书》（社会工作师及以上等级），具备2年以上（含2年）社会工作实务经验或青少年服务经验，具备3年以上（含3年）项目管理经验。</w:t>
      </w:r>
    </w:p>
    <w:p w14:paraId="148AF6B6">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2</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驻校社工：按照每个学校1名派驻</w:t>
      </w:r>
      <w:r>
        <w:rPr>
          <w:rFonts w:hint="eastAsia" w:ascii="宋体" w:hAnsi="宋体" w:cs="宋体"/>
          <w:b w:val="0"/>
          <w:bCs/>
          <w:color w:val="000000" w:themeColor="text1"/>
          <w:sz w:val="21"/>
          <w:szCs w:val="21"/>
          <w:highlight w:val="none"/>
          <w:lang w:val="zh-CN" w:eastAsia="zh-CN"/>
          <w14:textFill>
            <w14:solidFill>
              <w14:schemeClr w14:val="tx1"/>
            </w14:solidFill>
          </w14:textFill>
        </w:rPr>
        <w:t>项目社工</w:t>
      </w:r>
      <w:r>
        <w:rPr>
          <w:rFonts w:hint="eastAsia" w:ascii="宋体" w:hAnsi="宋体" w:cs="宋体"/>
          <w:b w:val="0"/>
          <w:bCs/>
          <w:color w:val="000000" w:themeColor="text1"/>
          <w:sz w:val="21"/>
          <w:szCs w:val="21"/>
          <w:highlight w:val="none"/>
          <w:lang w:val="zh-CN"/>
          <w14:textFill>
            <w14:solidFill>
              <w14:schemeClr w14:val="tx1"/>
            </w14:solidFill>
          </w14:textFill>
        </w:rPr>
        <w:t>，派驻人员应具备以下条件：</w:t>
      </w:r>
    </w:p>
    <w:p w14:paraId="2C8302FA">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①全日制本科及以上学历；</w:t>
      </w:r>
    </w:p>
    <w:p w14:paraId="7A2888D1">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②具有社会工作专业、心理学专业、师范专业背景；</w:t>
      </w:r>
    </w:p>
    <w:p w14:paraId="66EF6693">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③</w:t>
      </w:r>
      <w:r>
        <w:rPr>
          <w:rFonts w:hint="eastAsia" w:ascii="宋体" w:hAnsi="宋体" w:cs="宋体"/>
          <w:b w:val="0"/>
          <w:bCs/>
          <w:color w:val="000000" w:themeColor="text1"/>
          <w:sz w:val="21"/>
          <w:szCs w:val="21"/>
          <w:highlight w:val="none"/>
          <w:lang w:val="zh-CN"/>
          <w14:textFill>
            <w14:solidFill>
              <w14:schemeClr w14:val="tx1"/>
            </w14:solidFill>
          </w14:textFill>
        </w:rPr>
        <w:t>驻校社工必须通过</w:t>
      </w:r>
      <w:r>
        <w:rPr>
          <w:rFonts w:hint="eastAsia" w:ascii="宋体" w:hAnsi="宋体" w:cs="宋体"/>
          <w:b w:val="0"/>
          <w:bCs/>
          <w:color w:val="000000" w:themeColor="text1"/>
          <w:sz w:val="21"/>
          <w:szCs w:val="21"/>
          <w:highlight w:val="none"/>
          <w:lang w:val="zh-CN" w:eastAsia="zh-CN"/>
          <w14:textFill>
            <w14:solidFill>
              <w14:schemeClr w14:val="tx1"/>
            </w14:solidFill>
          </w14:textFill>
        </w:rPr>
        <w:t>甲方</w:t>
      </w:r>
      <w:r>
        <w:rPr>
          <w:rFonts w:hint="eastAsia" w:ascii="宋体" w:hAnsi="宋体" w:cs="宋体"/>
          <w:b w:val="0"/>
          <w:bCs/>
          <w:color w:val="000000" w:themeColor="text1"/>
          <w:sz w:val="21"/>
          <w:szCs w:val="21"/>
          <w:highlight w:val="none"/>
          <w:lang w:val="zh-CN"/>
          <w14:textFill>
            <w14:solidFill>
              <w14:schemeClr w14:val="tx1"/>
            </w14:solidFill>
          </w14:textFill>
        </w:rPr>
        <w:t>组织的岗前培训并考核合格。如项目人员考核不合格，则</w:t>
      </w:r>
      <w:r>
        <w:rPr>
          <w:rFonts w:hint="eastAsia" w:ascii="宋体" w:hAnsi="宋体" w:cs="宋体"/>
          <w:b w:val="0"/>
          <w:bCs/>
          <w:color w:val="000000" w:themeColor="text1"/>
          <w:sz w:val="21"/>
          <w:szCs w:val="21"/>
          <w:highlight w:val="none"/>
          <w:lang w:val="zh-CN" w:eastAsia="zh-CN"/>
          <w14:textFill>
            <w14:solidFill>
              <w14:schemeClr w14:val="tx1"/>
            </w14:solidFill>
          </w14:textFill>
        </w:rPr>
        <w:t>乙方</w:t>
      </w:r>
      <w:r>
        <w:rPr>
          <w:rFonts w:hint="eastAsia" w:ascii="宋体" w:hAnsi="宋体" w:cs="宋体"/>
          <w:b w:val="0"/>
          <w:bCs/>
          <w:color w:val="000000" w:themeColor="text1"/>
          <w:sz w:val="21"/>
          <w:szCs w:val="21"/>
          <w:highlight w:val="none"/>
          <w:lang w:val="zh-CN"/>
          <w14:textFill>
            <w14:solidFill>
              <w14:schemeClr w14:val="tx1"/>
            </w14:solidFill>
          </w14:textFill>
        </w:rPr>
        <w:t>必须替换高于之前社工资质的专业人员补充到项目中。</w:t>
      </w:r>
    </w:p>
    <w:p w14:paraId="3B505347">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3、督导：1名</w:t>
      </w:r>
    </w:p>
    <w:p w14:paraId="29C6809C">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 xml:space="preserve">专业资质须同时满足以下条件：社会工作、心理学或社会学等专业本科及以上学历，具有中级或高级社会工作者职业资格，具有3年以上（含3年）督导经验。 </w:t>
      </w:r>
    </w:p>
    <w:p w14:paraId="7049D495">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w:t>
      </w:r>
      <w:r>
        <w:rPr>
          <w:rFonts w:hint="eastAsia" w:ascii="宋体" w:hAnsi="宋体" w:cs="宋体"/>
          <w:b w:val="0"/>
          <w:bCs/>
          <w:color w:val="000000" w:themeColor="text1"/>
          <w:sz w:val="21"/>
          <w:szCs w:val="21"/>
          <w:highlight w:val="none"/>
          <w:lang w:val="zh-CN" w:eastAsia="zh-CN"/>
          <w14:textFill>
            <w14:solidFill>
              <w14:schemeClr w14:val="tx1"/>
            </w14:solidFill>
          </w14:textFill>
        </w:rPr>
        <w:t>四</w:t>
      </w:r>
      <w:r>
        <w:rPr>
          <w:rFonts w:hint="eastAsia" w:ascii="宋体" w:hAnsi="宋体" w:cs="宋体"/>
          <w:b w:val="0"/>
          <w:bCs/>
          <w:color w:val="000000" w:themeColor="text1"/>
          <w:sz w:val="21"/>
          <w:szCs w:val="21"/>
          <w:highlight w:val="none"/>
          <w:lang w:val="zh-CN"/>
          <w14:textFill>
            <w14:solidFill>
              <w14:schemeClr w14:val="tx1"/>
            </w14:solidFill>
          </w14:textFill>
        </w:rPr>
        <w:t>）服务记录要求</w:t>
      </w:r>
    </w:p>
    <w:p w14:paraId="3A1176A8">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1</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驻校社工服务期间，须做好规范、详细、完整的服务记录，个案服务记录应符合民政部《社会工作方法个案工作（MZ/T094-2017）》行业标准，个案服务记录要包括但不限于接案、预估、计划、介入、评估、结案等所有环节的服务记录，以备随时查验。</w:t>
      </w:r>
    </w:p>
    <w:p w14:paraId="39D84F0B">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2</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社工接受甲方督导后，须做好详细、完整的督导记录。</w:t>
      </w:r>
    </w:p>
    <w:p w14:paraId="2A9454AD">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w:t>
      </w:r>
      <w:r>
        <w:rPr>
          <w:rFonts w:hint="eastAsia" w:ascii="宋体" w:hAnsi="宋体" w:cs="宋体"/>
          <w:b w:val="0"/>
          <w:bCs/>
          <w:color w:val="000000" w:themeColor="text1"/>
          <w:sz w:val="21"/>
          <w:szCs w:val="21"/>
          <w:highlight w:val="none"/>
          <w:lang w:val="zh-CN" w:eastAsia="zh-CN"/>
          <w14:textFill>
            <w14:solidFill>
              <w14:schemeClr w14:val="tx1"/>
            </w14:solidFill>
          </w14:textFill>
        </w:rPr>
        <w:t>、乙方</w:t>
      </w:r>
      <w:r>
        <w:rPr>
          <w:rFonts w:hint="eastAsia" w:ascii="宋体" w:hAnsi="宋体" w:cs="宋体"/>
          <w:b w:val="0"/>
          <w:bCs/>
          <w:color w:val="000000" w:themeColor="text1"/>
          <w:sz w:val="21"/>
          <w:szCs w:val="21"/>
          <w:highlight w:val="none"/>
          <w:lang w:val="zh-CN"/>
          <w14:textFill>
            <w14:solidFill>
              <w14:schemeClr w14:val="tx1"/>
            </w14:solidFill>
          </w14:textFill>
        </w:rPr>
        <w:t>对所有服务记录负有保密责任，非经甲方书面同意，不得泄露给第三者或对外发布，因</w:t>
      </w:r>
      <w:r>
        <w:rPr>
          <w:rFonts w:hint="eastAsia" w:ascii="宋体" w:hAnsi="宋体" w:cs="宋体"/>
          <w:b w:val="0"/>
          <w:bCs/>
          <w:color w:val="000000" w:themeColor="text1"/>
          <w:sz w:val="21"/>
          <w:szCs w:val="21"/>
          <w:highlight w:val="none"/>
          <w:lang w:val="zh-CN" w:eastAsia="zh-CN"/>
          <w14:textFill>
            <w14:solidFill>
              <w14:schemeClr w14:val="tx1"/>
            </w14:solidFill>
          </w14:textFill>
        </w:rPr>
        <w:t>乙方</w:t>
      </w:r>
      <w:r>
        <w:rPr>
          <w:rFonts w:hint="eastAsia" w:ascii="宋体" w:hAnsi="宋体" w:cs="宋体"/>
          <w:b w:val="0"/>
          <w:bCs/>
          <w:color w:val="000000" w:themeColor="text1"/>
          <w:sz w:val="21"/>
          <w:szCs w:val="21"/>
          <w:highlight w:val="none"/>
          <w:lang w:val="zh-CN"/>
          <w14:textFill>
            <w14:solidFill>
              <w14:schemeClr w14:val="tx1"/>
            </w14:solidFill>
          </w14:textFill>
        </w:rPr>
        <w:t>泄漏资料于第三者或对外发布造成甲方承担法律责任及赔偿时，</w:t>
      </w:r>
      <w:r>
        <w:rPr>
          <w:rFonts w:hint="eastAsia" w:ascii="宋体" w:hAnsi="宋体" w:cs="宋体"/>
          <w:b w:val="0"/>
          <w:bCs/>
          <w:color w:val="000000" w:themeColor="text1"/>
          <w:sz w:val="21"/>
          <w:szCs w:val="21"/>
          <w:highlight w:val="none"/>
          <w:lang w:val="zh-CN" w:eastAsia="zh-CN"/>
          <w14:textFill>
            <w14:solidFill>
              <w14:schemeClr w14:val="tx1"/>
            </w14:solidFill>
          </w14:textFill>
        </w:rPr>
        <w:t>乙方</w:t>
      </w:r>
      <w:r>
        <w:rPr>
          <w:rFonts w:hint="eastAsia" w:ascii="宋体" w:hAnsi="宋体" w:cs="宋体"/>
          <w:b w:val="0"/>
          <w:bCs/>
          <w:color w:val="000000" w:themeColor="text1"/>
          <w:sz w:val="21"/>
          <w:szCs w:val="21"/>
          <w:highlight w:val="none"/>
          <w:lang w:val="zh-CN"/>
          <w14:textFill>
            <w14:solidFill>
              <w14:schemeClr w14:val="tx1"/>
            </w14:solidFill>
          </w14:textFill>
        </w:rPr>
        <w:t>应负完全责任；如因</w:t>
      </w:r>
      <w:r>
        <w:rPr>
          <w:rFonts w:hint="eastAsia" w:ascii="宋体" w:hAnsi="宋体" w:cs="宋体"/>
          <w:b w:val="0"/>
          <w:bCs/>
          <w:color w:val="000000" w:themeColor="text1"/>
          <w:sz w:val="21"/>
          <w:szCs w:val="21"/>
          <w:highlight w:val="none"/>
          <w:lang w:val="zh-CN" w:eastAsia="zh-CN"/>
          <w14:textFill>
            <w14:solidFill>
              <w14:schemeClr w14:val="tx1"/>
            </w14:solidFill>
          </w14:textFill>
        </w:rPr>
        <w:t>乙方</w:t>
      </w:r>
      <w:r>
        <w:rPr>
          <w:rFonts w:hint="eastAsia" w:ascii="宋体" w:hAnsi="宋体" w:cs="宋体"/>
          <w:b w:val="0"/>
          <w:bCs/>
          <w:color w:val="000000" w:themeColor="text1"/>
          <w:sz w:val="21"/>
          <w:szCs w:val="21"/>
          <w:highlight w:val="none"/>
          <w:lang w:val="zh-CN"/>
          <w14:textFill>
            <w14:solidFill>
              <w14:schemeClr w14:val="tx1"/>
            </w14:solidFill>
          </w14:textFill>
        </w:rPr>
        <w:t>不当使用服务记录资料侵害甲方和服务对象合法权益时，由</w:t>
      </w:r>
      <w:r>
        <w:rPr>
          <w:rFonts w:hint="eastAsia" w:ascii="宋体" w:hAnsi="宋体" w:cs="宋体"/>
          <w:b w:val="0"/>
          <w:bCs/>
          <w:color w:val="000000" w:themeColor="text1"/>
          <w:sz w:val="21"/>
          <w:szCs w:val="21"/>
          <w:highlight w:val="none"/>
          <w:lang w:val="zh-CN" w:eastAsia="zh-CN"/>
          <w14:textFill>
            <w14:solidFill>
              <w14:schemeClr w14:val="tx1"/>
            </w14:solidFill>
          </w14:textFill>
        </w:rPr>
        <w:t>乙方</w:t>
      </w:r>
      <w:r>
        <w:rPr>
          <w:rFonts w:hint="eastAsia" w:ascii="宋体" w:hAnsi="宋体" w:cs="宋体"/>
          <w:b w:val="0"/>
          <w:bCs/>
          <w:color w:val="000000" w:themeColor="text1"/>
          <w:sz w:val="21"/>
          <w:szCs w:val="21"/>
          <w:highlight w:val="none"/>
          <w:lang w:val="zh-CN"/>
          <w14:textFill>
            <w14:solidFill>
              <w14:schemeClr w14:val="tx1"/>
            </w14:solidFill>
          </w14:textFill>
        </w:rPr>
        <w:t>处理并承担一切法律责任。</w:t>
      </w:r>
    </w:p>
    <w:p w14:paraId="1FB6EC42">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w:t>
      </w:r>
      <w:r>
        <w:rPr>
          <w:rFonts w:hint="eastAsia" w:ascii="宋体" w:hAnsi="宋体" w:cs="宋体"/>
          <w:b w:val="0"/>
          <w:bCs/>
          <w:color w:val="000000" w:themeColor="text1"/>
          <w:sz w:val="21"/>
          <w:szCs w:val="21"/>
          <w:highlight w:val="none"/>
          <w:lang w:val="zh-CN" w:eastAsia="zh-CN"/>
          <w14:textFill>
            <w14:solidFill>
              <w14:schemeClr w14:val="tx1"/>
            </w14:solidFill>
          </w14:textFill>
        </w:rPr>
        <w:t>五</w:t>
      </w:r>
      <w:r>
        <w:rPr>
          <w:rFonts w:hint="eastAsia" w:ascii="宋体" w:hAnsi="宋体" w:cs="宋体"/>
          <w:b w:val="0"/>
          <w:bCs/>
          <w:color w:val="000000" w:themeColor="text1"/>
          <w:sz w:val="21"/>
          <w:szCs w:val="21"/>
          <w:highlight w:val="none"/>
          <w:lang w:val="zh-CN"/>
          <w14:textFill>
            <w14:solidFill>
              <w14:schemeClr w14:val="tx1"/>
            </w14:solidFill>
          </w14:textFill>
        </w:rPr>
        <w:t>）其他专业服务要求</w:t>
      </w:r>
    </w:p>
    <w:p w14:paraId="7BD11C1A">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1</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社工在服务过程中要遵守《社会工作者伦理守则》等专业伦理规范；当个人利益与案主的利益发生冲突时，要把案主的权益、利益放在首位。</w:t>
      </w:r>
    </w:p>
    <w:p w14:paraId="2B944A15">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2</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社工在提供资源链接的服务时，社工要对参与其中的助人者提前进行专业服务的说明或培训，使参与人员遵守助人规范，保护案主及其家庭的权益和隐私。</w:t>
      </w:r>
    </w:p>
    <w:p w14:paraId="1A552F12">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每一位社工在服务过程中，有责任和义务接受甲方提供督导服务，在受督过程中提升自我专业素质和心理素质。</w:t>
      </w:r>
    </w:p>
    <w:p w14:paraId="2A61EACB">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w:t>
      </w:r>
      <w:r>
        <w:rPr>
          <w:rFonts w:hint="eastAsia" w:ascii="宋体" w:hAnsi="宋体" w:cs="宋体"/>
          <w:b w:val="0"/>
          <w:bCs/>
          <w:color w:val="000000" w:themeColor="text1"/>
          <w:sz w:val="21"/>
          <w:szCs w:val="21"/>
          <w:highlight w:val="none"/>
          <w:lang w:val="zh-CN" w:eastAsia="zh-CN"/>
          <w14:textFill>
            <w14:solidFill>
              <w14:schemeClr w14:val="tx1"/>
            </w14:solidFill>
          </w14:textFill>
        </w:rPr>
        <w:t>六</w:t>
      </w:r>
      <w:r>
        <w:rPr>
          <w:rFonts w:hint="eastAsia" w:ascii="宋体" w:hAnsi="宋体" w:cs="宋体"/>
          <w:b w:val="0"/>
          <w:bCs/>
          <w:color w:val="000000" w:themeColor="text1"/>
          <w:sz w:val="21"/>
          <w:szCs w:val="21"/>
          <w:highlight w:val="none"/>
          <w:lang w:val="zh-CN"/>
          <w14:textFill>
            <w14:solidFill>
              <w14:schemeClr w14:val="tx1"/>
            </w14:solidFill>
          </w14:textFill>
        </w:rPr>
        <w:t>）服务要求</w:t>
      </w:r>
    </w:p>
    <w:p w14:paraId="20237734">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1</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开展学生学习生活状况测评</w:t>
      </w:r>
    </w:p>
    <w:p w14:paraId="0A097FD8">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1.1任务要求</w:t>
      </w:r>
    </w:p>
    <w:p w14:paraId="573C2AA0">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结合</w:t>
      </w:r>
      <w:r>
        <w:rPr>
          <w:rFonts w:hint="eastAsia" w:ascii="宋体" w:hAnsi="宋体" w:cs="宋体"/>
          <w:b w:val="0"/>
          <w:bCs/>
          <w:color w:val="000000" w:themeColor="text1"/>
          <w:sz w:val="21"/>
          <w:szCs w:val="21"/>
          <w:highlight w:val="none"/>
          <w:lang w:val="zh-CN" w:eastAsia="zh-CN"/>
          <w14:textFill>
            <w14:solidFill>
              <w14:schemeClr w14:val="tx1"/>
            </w14:solidFill>
          </w14:textFill>
        </w:rPr>
        <w:t>服务商的心理测试</w:t>
      </w:r>
      <w:r>
        <w:rPr>
          <w:rFonts w:hint="eastAsia" w:ascii="宋体" w:hAnsi="宋体" w:cs="宋体"/>
          <w:b w:val="0"/>
          <w:bCs/>
          <w:color w:val="000000" w:themeColor="text1"/>
          <w:sz w:val="21"/>
          <w:szCs w:val="21"/>
          <w:highlight w:val="none"/>
          <w:lang w:val="zh-CN"/>
          <w14:textFill>
            <w14:solidFill>
              <w14:schemeClr w14:val="tx1"/>
            </w14:solidFill>
          </w14:textFill>
        </w:rPr>
        <w:t>平台</w:t>
      </w:r>
      <w:r>
        <w:rPr>
          <w:rFonts w:hint="eastAsia" w:ascii="宋体" w:hAnsi="宋体" w:cs="宋体"/>
          <w:b w:val="0"/>
          <w:bCs/>
          <w:color w:val="000000" w:themeColor="text1"/>
          <w:sz w:val="21"/>
          <w:szCs w:val="21"/>
          <w:highlight w:val="none"/>
          <w:lang w:val="zh-CN" w:eastAsia="zh-CN"/>
          <w14:textFill>
            <w14:solidFill>
              <w14:schemeClr w14:val="tx1"/>
            </w14:solidFill>
          </w14:textFill>
        </w:rPr>
        <w:t>对学生进行测评</w:t>
      </w:r>
      <w:r>
        <w:rPr>
          <w:rFonts w:hint="eastAsia" w:ascii="宋体" w:hAnsi="宋体" w:cs="宋体"/>
          <w:b w:val="0"/>
          <w:bCs/>
          <w:color w:val="000000" w:themeColor="text1"/>
          <w:sz w:val="21"/>
          <w:szCs w:val="21"/>
          <w:highlight w:val="none"/>
          <w:lang w:val="zh-CN"/>
          <w14:textFill>
            <w14:solidFill>
              <w14:schemeClr w14:val="tx1"/>
            </w14:solidFill>
          </w14:textFill>
        </w:rPr>
        <w:t>，</w:t>
      </w:r>
      <w:r>
        <w:rPr>
          <w:rFonts w:hint="eastAsia" w:ascii="宋体" w:hAnsi="宋体" w:cs="宋体"/>
          <w:b w:val="0"/>
          <w:bCs/>
          <w:color w:val="000000" w:themeColor="text1"/>
          <w:sz w:val="21"/>
          <w:szCs w:val="21"/>
          <w:highlight w:val="none"/>
          <w:lang w:val="zh-CN" w:eastAsia="zh-CN"/>
          <w14:textFill>
            <w14:solidFill>
              <w14:schemeClr w14:val="tx1"/>
            </w14:solidFill>
          </w14:textFill>
        </w:rPr>
        <w:t>原则上每学期开展1次（具体安排与所在学校协商开展，驻校社工和服务商对测评内容、结果等履行保密职责）。</w:t>
      </w:r>
    </w:p>
    <w:p w14:paraId="6735F9C7">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1.2服务对象</w:t>
      </w:r>
    </w:p>
    <w:p w14:paraId="7338E616">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全体在校学生。</w:t>
      </w:r>
    </w:p>
    <w:p w14:paraId="0AA5EE8E">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1.3服务内容</w:t>
      </w:r>
    </w:p>
    <w:p w14:paraId="48EFC041">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以年级（或全校）为单位开展学生学习生活状况测评；</w:t>
      </w:r>
    </w:p>
    <w:p w14:paraId="574000F7">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计算并统计学生测评量表分值；</w:t>
      </w:r>
    </w:p>
    <w:p w14:paraId="40B2E77E">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撰写年级（或全校）测评报告</w:t>
      </w:r>
      <w:r>
        <w:rPr>
          <w:rFonts w:hint="eastAsia" w:ascii="宋体" w:hAnsi="宋体" w:cs="宋体"/>
          <w:b w:val="0"/>
          <w:bCs/>
          <w:color w:val="000000" w:themeColor="text1"/>
          <w:sz w:val="21"/>
          <w:szCs w:val="21"/>
          <w:highlight w:val="none"/>
          <w:lang w:val="zh-CN" w:eastAsia="zh-CN"/>
          <w14:textFill>
            <w14:solidFill>
              <w14:schemeClr w14:val="tx1"/>
            </w14:solidFill>
          </w14:textFill>
        </w:rPr>
        <w:t>并免费提交给服务学校。</w:t>
      </w:r>
    </w:p>
    <w:p w14:paraId="1711297F">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2</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开展专业咨询、个案和小组服务</w:t>
      </w:r>
    </w:p>
    <w:p w14:paraId="03F38DF3">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2.1任务要求</w:t>
      </w:r>
    </w:p>
    <w:p w14:paraId="463A9179">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服务期内</w:t>
      </w:r>
      <w:r>
        <w:rPr>
          <w:rFonts w:hint="eastAsia" w:ascii="宋体" w:hAnsi="宋体" w:cs="宋体"/>
          <w:b w:val="0"/>
          <w:bCs/>
          <w:color w:val="000000" w:themeColor="text1"/>
          <w:sz w:val="21"/>
          <w:szCs w:val="21"/>
          <w:highlight w:val="none"/>
          <w:lang w:val="zh-CN"/>
          <w14:textFill>
            <w14:solidFill>
              <w14:schemeClr w14:val="tx1"/>
            </w14:solidFill>
          </w14:textFill>
        </w:rPr>
        <w:t>提供专业咨询不少于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50</w:t>
      </w:r>
      <w:r>
        <w:rPr>
          <w:rFonts w:hint="eastAsia" w:ascii="宋体" w:hAnsi="宋体" w:cs="宋体"/>
          <w:b w:val="0"/>
          <w:bCs/>
          <w:color w:val="000000" w:themeColor="text1"/>
          <w:sz w:val="21"/>
          <w:szCs w:val="21"/>
          <w:highlight w:val="none"/>
          <w:lang w:val="zh-CN"/>
          <w14:textFill>
            <w14:solidFill>
              <w14:schemeClr w14:val="tx1"/>
            </w14:solidFill>
          </w14:textFill>
        </w:rPr>
        <w:t>次</w:t>
      </w:r>
      <w:r>
        <w:rPr>
          <w:rFonts w:hint="eastAsia" w:ascii="宋体" w:hAnsi="宋体" w:cs="宋体"/>
          <w:b w:val="0"/>
          <w:bCs/>
          <w:color w:val="000000" w:themeColor="text1"/>
          <w:sz w:val="21"/>
          <w:szCs w:val="21"/>
          <w:highlight w:val="none"/>
          <w:lang w:val="zh-CN" w:eastAsia="zh-CN"/>
          <w14:textFill>
            <w14:solidFill>
              <w14:schemeClr w14:val="tx1"/>
            </w14:solidFill>
          </w14:textFill>
        </w:rPr>
        <w:t>（含不少于家庭教育10次）</w:t>
      </w:r>
      <w:r>
        <w:rPr>
          <w:rFonts w:hint="eastAsia" w:ascii="宋体" w:hAnsi="宋体" w:cs="宋体"/>
          <w:b w:val="0"/>
          <w:bCs/>
          <w:color w:val="000000" w:themeColor="text1"/>
          <w:sz w:val="21"/>
          <w:szCs w:val="21"/>
          <w:highlight w:val="none"/>
          <w:lang w:val="zh-CN"/>
          <w14:textFill>
            <w14:solidFill>
              <w14:schemeClr w14:val="tx1"/>
            </w14:solidFill>
          </w14:textFill>
        </w:rPr>
        <w:t>；完成个案（或个案管理）不少于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10</w:t>
      </w:r>
      <w:r>
        <w:rPr>
          <w:rFonts w:hint="eastAsia" w:ascii="宋体" w:hAnsi="宋体" w:cs="宋体"/>
          <w:b w:val="0"/>
          <w:bCs/>
          <w:color w:val="000000" w:themeColor="text1"/>
          <w:sz w:val="21"/>
          <w:szCs w:val="21"/>
          <w:highlight w:val="none"/>
          <w:lang w:val="zh-CN"/>
          <w14:textFill>
            <w14:solidFill>
              <w14:schemeClr w14:val="tx1"/>
            </w14:solidFill>
          </w14:textFill>
        </w:rPr>
        <w:t>个，小组服务不少于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8</w:t>
      </w:r>
      <w:r>
        <w:rPr>
          <w:rFonts w:hint="eastAsia" w:ascii="宋体" w:hAnsi="宋体" w:cs="宋体"/>
          <w:b w:val="0"/>
          <w:bCs/>
          <w:color w:val="000000" w:themeColor="text1"/>
          <w:sz w:val="21"/>
          <w:szCs w:val="21"/>
          <w:highlight w:val="none"/>
          <w:lang w:val="zh-CN"/>
          <w14:textFill>
            <w14:solidFill>
              <w14:schemeClr w14:val="tx1"/>
            </w14:solidFill>
          </w14:textFill>
        </w:rPr>
        <w:t>个</w:t>
      </w:r>
      <w:r>
        <w:rPr>
          <w:rFonts w:hint="eastAsia" w:ascii="宋体" w:hAnsi="宋体" w:cs="宋体"/>
          <w:b w:val="0"/>
          <w:bCs/>
          <w:color w:val="000000" w:themeColor="text1"/>
          <w:sz w:val="21"/>
          <w:szCs w:val="21"/>
          <w:highlight w:val="none"/>
          <w:lang w:val="zh-CN" w:eastAsia="zh-CN"/>
          <w14:textFill>
            <w14:solidFill>
              <w14:schemeClr w14:val="tx1"/>
            </w14:solidFill>
          </w14:textFill>
        </w:rPr>
        <w:t>（以上均按照标段内单个学校计）</w:t>
      </w:r>
      <w:r>
        <w:rPr>
          <w:rFonts w:hint="eastAsia" w:ascii="宋体" w:hAnsi="宋体" w:cs="宋体"/>
          <w:b w:val="0"/>
          <w:bCs/>
          <w:color w:val="000000" w:themeColor="text1"/>
          <w:sz w:val="21"/>
          <w:szCs w:val="21"/>
          <w:highlight w:val="none"/>
          <w:lang w:val="zh-CN"/>
          <w14:textFill>
            <w14:solidFill>
              <w14:schemeClr w14:val="tx1"/>
            </w14:solidFill>
          </w14:textFill>
        </w:rPr>
        <w:t>。</w:t>
      </w:r>
    </w:p>
    <w:p w14:paraId="372DBBC2">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2.2服务对象</w:t>
      </w:r>
    </w:p>
    <w:p w14:paraId="1FE4C731">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个案服务对象为困境之中的在校学生。小组服务对象为处于困境边缘的在校学生。</w:t>
      </w:r>
    </w:p>
    <w:p w14:paraId="000B21DF">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2.3服务内容</w:t>
      </w:r>
    </w:p>
    <w:p w14:paraId="7519D67A">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针对陷入沮丧、焦虑、抑郁等心理困境的学生，提供心理状态评估、认知调整、情绪辅导等服务，帮助其正确认识自身问题、调整态度、采取积极行动，使其摆脱心理困扰，恢复正常学校生活；</w:t>
      </w:r>
    </w:p>
    <w:p w14:paraId="1AA21BF2">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针对陷入行为问题的学生，开展行为评估、认知调整、行为训练等行为矫正服务，帮助其养成符合规范的行为方式、找出并解决失范行为背后的问题，提供情感和心理支持，促进行为改变和良好行为形成；</w:t>
      </w:r>
    </w:p>
    <w:p w14:paraId="3322E95A">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针对陷入经济困难的学生及其家庭提供救助政策及社会资源信息相关咨询服务，促进其对相关政策信息的全面了解，进而寻求社会救助；</w:t>
      </w:r>
    </w:p>
    <w:p w14:paraId="010A668E">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针对陷入学业困境的服务对象，从学习动机、学习心态、学习习惯和学习方法等方面进行辅导，帮助其清除学业阻碍、恢复学业动机、调整学习心态、增强学业能力，从而提升学业表现；</w:t>
      </w:r>
    </w:p>
    <w:p w14:paraId="270850EF">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针对在人际关系遇到挫折和障碍的学生，开展交往观念、交往规则、礼仪习惯、交往方法等方面的人际关系辅导，帮助其认识交往问题、学会交往及处理人际冲突的技巧、扩展人际交往范围、发展有益于成长的人际关系。</w:t>
      </w:r>
    </w:p>
    <w:p w14:paraId="6509DAD8">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开展社工课堂</w:t>
      </w:r>
    </w:p>
    <w:p w14:paraId="195A494E">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3.1任务要求</w:t>
      </w:r>
    </w:p>
    <w:p w14:paraId="7DA1CC59">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针对重点年级和班级开展包括生命教育、 安全教育、心理健康、社会交往等主题的系列成长课程，其中生命教育、校园欺凌、网络安全、</w:t>
      </w:r>
      <w:r>
        <w:rPr>
          <w:rFonts w:hint="eastAsia" w:ascii="宋体" w:hAnsi="宋体" w:cs="宋体"/>
          <w:b w:val="0"/>
          <w:bCs/>
          <w:color w:val="000000" w:themeColor="text1"/>
          <w:sz w:val="21"/>
          <w:szCs w:val="21"/>
          <w:highlight w:val="none"/>
          <w:lang w:val="zh-CN" w:eastAsia="zh-CN"/>
          <w14:textFill>
            <w14:solidFill>
              <w14:schemeClr w14:val="tx1"/>
            </w14:solidFill>
          </w14:textFill>
        </w:rPr>
        <w:t>青春期教育</w:t>
      </w:r>
      <w:r>
        <w:rPr>
          <w:rFonts w:hint="eastAsia" w:ascii="宋体" w:hAnsi="宋体" w:cs="宋体"/>
          <w:b w:val="0"/>
          <w:bCs/>
          <w:color w:val="000000" w:themeColor="text1"/>
          <w:sz w:val="21"/>
          <w:szCs w:val="21"/>
          <w:highlight w:val="none"/>
          <w:lang w:val="zh-CN"/>
          <w14:textFill>
            <w14:solidFill>
              <w14:schemeClr w14:val="tx1"/>
            </w14:solidFill>
          </w14:textFill>
        </w:rPr>
        <w:t>为必选课程。</w:t>
      </w:r>
      <w:r>
        <w:rPr>
          <w:rFonts w:hint="eastAsia" w:ascii="宋体" w:hAnsi="宋体" w:cs="宋体"/>
          <w:b w:val="0"/>
          <w:bCs/>
          <w:color w:val="000000" w:themeColor="text1"/>
          <w:sz w:val="21"/>
          <w:szCs w:val="21"/>
          <w:highlight w:val="none"/>
          <w:lang w:val="zh-CN" w:eastAsia="zh-CN"/>
          <w14:textFill>
            <w14:solidFill>
              <w14:schemeClr w14:val="tx1"/>
            </w14:solidFill>
          </w14:textFill>
        </w:rPr>
        <w:t>服务</w:t>
      </w:r>
      <w:r>
        <w:rPr>
          <w:rFonts w:hint="eastAsia" w:ascii="宋体" w:hAnsi="宋体" w:cs="宋体"/>
          <w:b w:val="0"/>
          <w:bCs/>
          <w:color w:val="000000" w:themeColor="text1"/>
          <w:sz w:val="21"/>
          <w:szCs w:val="21"/>
          <w:highlight w:val="none"/>
          <w:lang w:val="zh-CN"/>
          <w14:textFill>
            <w14:solidFill>
              <w14:schemeClr w14:val="tx1"/>
            </w14:solidFill>
          </w14:textFill>
        </w:rPr>
        <w:t>周期内，驻校社工开设的成长课程不少于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16</w:t>
      </w:r>
      <w:r>
        <w:rPr>
          <w:rFonts w:hint="eastAsia" w:ascii="宋体" w:hAnsi="宋体" w:cs="宋体"/>
          <w:b w:val="0"/>
          <w:bCs/>
          <w:color w:val="000000" w:themeColor="text1"/>
          <w:sz w:val="21"/>
          <w:szCs w:val="21"/>
          <w:highlight w:val="none"/>
          <w:lang w:val="zh-CN"/>
          <w14:textFill>
            <w14:solidFill>
              <w14:schemeClr w14:val="tx1"/>
            </w14:solidFill>
          </w14:textFill>
        </w:rPr>
        <w:t>堂（按标段内单个学校计，授课内容与学校协商确定）。</w:t>
      </w:r>
    </w:p>
    <w:p w14:paraId="2DBC9A24">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3.2服务对象</w:t>
      </w:r>
    </w:p>
    <w:p w14:paraId="50C1816F">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部分在校学生。</w:t>
      </w:r>
    </w:p>
    <w:p w14:paraId="59A73773">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3.3服务内容（由驻校社工与学校根据实际需要共同确定）</w:t>
      </w:r>
    </w:p>
    <w:p w14:paraId="2A70DDAD">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1开展防溺水、消防安全、交通安全、食品药品安全、防诈骗、防意外伤害、网络安全、防自然灾害等主题的安全教育服务；</w:t>
      </w:r>
    </w:p>
    <w:p w14:paraId="0B860E94">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2开展反欺凌、反暴力、反恐怖行为，防范未成年的犯罪的教育服务；</w:t>
      </w:r>
    </w:p>
    <w:p w14:paraId="118D2AB7">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3开展禁烟禁毒宣传教育服务；</w:t>
      </w:r>
    </w:p>
    <w:p w14:paraId="2A035936">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4开展情绪认知教育，带领学生认识情绪和辨别情绪，促进其更好地管理自己的情绪；</w:t>
      </w:r>
    </w:p>
    <w:p w14:paraId="738BFF43">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5开展心理健康教育，普及心理健康知识；</w:t>
      </w:r>
    </w:p>
    <w:p w14:paraId="50DF34AB">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6开展心理素质和抗逆力提升训练服务；</w:t>
      </w:r>
    </w:p>
    <w:p w14:paraId="6391AC63">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7开展网络成瘾、说谎、逃学、抽烟喝酒、偷窃等不良行为的主题教育活动；</w:t>
      </w:r>
    </w:p>
    <w:p w14:paraId="473A1BB5">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8针对校园危机事件中有需要的学生开展情绪支持和心理辅导服务；</w:t>
      </w:r>
    </w:p>
    <w:p w14:paraId="1E3BF2A1">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9开展了解自我服务，帮助学生认识到自己的优点、缺点及与众不同，学会接纳和尊重自己；</w:t>
      </w:r>
    </w:p>
    <w:p w14:paraId="0BC44EC5">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10开展自我欣赏主题服务，促进学生更加客观积极地看待和评价自己；</w:t>
      </w:r>
    </w:p>
    <w:p w14:paraId="5DE7DA65">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11协助学生进行自我探索，发掘自己的优势和潜能；</w:t>
      </w:r>
    </w:p>
    <w:p w14:paraId="30D257D7">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12帮助服务对象了解当前的生涯发展任务，初步树立生涯规划意识；</w:t>
      </w:r>
    </w:p>
    <w:p w14:paraId="009E08B1">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13为学生提供人际技巧训练、搭建人际交往平台等服务；</w:t>
      </w:r>
    </w:p>
    <w:p w14:paraId="3B5D9B6B">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3.3</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14向学生开展生命教育，增加其对生命的认识和理解，引导其珍爱生命，提升生命价值。</w:t>
      </w:r>
    </w:p>
    <w:p w14:paraId="24309324">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开展教师/家长工作坊</w:t>
      </w:r>
    </w:p>
    <w:p w14:paraId="24EA5151">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4</w:t>
      </w:r>
      <w:r>
        <w:rPr>
          <w:rFonts w:hint="eastAsia" w:ascii="宋体" w:hAnsi="宋体" w:cs="宋体"/>
          <w:b w:val="0"/>
          <w:bCs/>
          <w:color w:val="000000" w:themeColor="text1"/>
          <w:sz w:val="21"/>
          <w:szCs w:val="21"/>
          <w:highlight w:val="none"/>
          <w:lang w:val="zh-CN"/>
          <w14:textFill>
            <w14:solidFill>
              <w14:schemeClr w14:val="tx1"/>
            </w14:solidFill>
          </w14:textFill>
        </w:rPr>
        <w:t>.1任务要求</w:t>
      </w:r>
    </w:p>
    <w:p w14:paraId="6F23E5ED">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针对重点家长群体和教师群体，以开放交流的方式开展重点议题研讨活动，为家长和教师提供专业支持、情绪减压等服务</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p>
    <w:p w14:paraId="072E580E">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4.2服务对象</w:t>
      </w:r>
    </w:p>
    <w:p w14:paraId="6D67E4AC">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在校教师、学生家长</w:t>
      </w:r>
    </w:p>
    <w:p w14:paraId="0022BC53">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4.3服务内容</w:t>
      </w:r>
    </w:p>
    <w:p w14:paraId="1CEADE88">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服务期内</w:t>
      </w:r>
      <w:r>
        <w:rPr>
          <w:rFonts w:hint="eastAsia" w:ascii="宋体" w:hAnsi="宋体" w:cs="宋体"/>
          <w:b w:val="0"/>
          <w:bCs/>
          <w:color w:val="000000" w:themeColor="text1"/>
          <w:sz w:val="21"/>
          <w:szCs w:val="21"/>
          <w:highlight w:val="none"/>
          <w:lang w:val="zh-CN"/>
          <w14:textFill>
            <w14:solidFill>
              <w14:schemeClr w14:val="tx1"/>
            </w14:solidFill>
          </w14:textFill>
        </w:rPr>
        <w:t>完成次数不少于2次（按标段内单个学校计，授课内容与学校协商确定）。</w:t>
      </w:r>
    </w:p>
    <w:p w14:paraId="1F7E27FE">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开展社工中期培训</w:t>
      </w:r>
    </w:p>
    <w:p w14:paraId="4315343B">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5.1任务要求</w:t>
      </w:r>
    </w:p>
    <w:p w14:paraId="0700D597">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定期组织开展培训活动，以主题沙龙、个案研讨、专家讲座等形式开展培训活动，在交流和研讨中促进各中小学社工工作水平整体提升。</w:t>
      </w:r>
    </w:p>
    <w:p w14:paraId="5C2CD071">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5.2服务对象</w:t>
      </w:r>
    </w:p>
    <w:p w14:paraId="4A8DBD84">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各中小学驻校社工</w:t>
      </w:r>
    </w:p>
    <w:p w14:paraId="269629FE">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5.3服务内容</w:t>
      </w:r>
    </w:p>
    <w:p w14:paraId="4FB53F39">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服务期内乙方</w:t>
      </w:r>
      <w:r>
        <w:rPr>
          <w:rFonts w:hint="eastAsia" w:ascii="宋体" w:hAnsi="宋体" w:cs="宋体"/>
          <w:b w:val="0"/>
          <w:bCs/>
          <w:color w:val="000000" w:themeColor="text1"/>
          <w:sz w:val="21"/>
          <w:szCs w:val="21"/>
          <w:highlight w:val="none"/>
          <w:lang w:val="zh-CN"/>
          <w14:textFill>
            <w14:solidFill>
              <w14:schemeClr w14:val="tx1"/>
            </w14:solidFill>
          </w14:textFill>
        </w:rPr>
        <w:t>完成次数不少于</w:t>
      </w:r>
      <w:r>
        <w:rPr>
          <w:rFonts w:hint="eastAsia" w:ascii="宋体" w:hAnsi="宋体" w:cs="宋体"/>
          <w:b w:val="0"/>
          <w:bCs/>
          <w:color w:val="000000" w:themeColor="text1"/>
          <w:sz w:val="21"/>
          <w:szCs w:val="21"/>
          <w:highlight w:val="none"/>
          <w:lang w:val="zh-CN" w:eastAsia="zh-CN"/>
          <w14:textFill>
            <w14:solidFill>
              <w14:schemeClr w14:val="tx1"/>
            </w14:solidFill>
          </w14:textFill>
        </w:rPr>
        <w:t>2</w:t>
      </w:r>
      <w:r>
        <w:rPr>
          <w:rFonts w:hint="eastAsia" w:ascii="宋体" w:hAnsi="宋体" w:cs="宋体"/>
          <w:b w:val="0"/>
          <w:bCs/>
          <w:color w:val="000000" w:themeColor="text1"/>
          <w:sz w:val="21"/>
          <w:szCs w:val="21"/>
          <w:highlight w:val="none"/>
          <w:lang w:val="zh-CN"/>
          <w14:textFill>
            <w14:solidFill>
              <w14:schemeClr w14:val="tx1"/>
            </w14:solidFill>
          </w14:textFill>
        </w:rPr>
        <w:t>次</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授课</w:t>
      </w:r>
      <w:r>
        <w:rPr>
          <w:rFonts w:hint="eastAsia" w:ascii="宋体" w:hAnsi="宋体" w:cs="宋体"/>
          <w:b w:val="0"/>
          <w:bCs/>
          <w:color w:val="000000" w:themeColor="text1"/>
          <w:sz w:val="21"/>
          <w:szCs w:val="21"/>
          <w:highlight w:val="none"/>
          <w:lang w:val="zh-CN" w:eastAsia="zh-CN"/>
          <w14:textFill>
            <w14:solidFill>
              <w14:schemeClr w14:val="tx1"/>
            </w14:solidFill>
          </w14:textFill>
        </w:rPr>
        <w:t>时间、地点、</w:t>
      </w:r>
      <w:r>
        <w:rPr>
          <w:rFonts w:hint="eastAsia" w:ascii="宋体" w:hAnsi="宋体" w:cs="宋体"/>
          <w:b w:val="0"/>
          <w:bCs/>
          <w:color w:val="000000" w:themeColor="text1"/>
          <w:sz w:val="21"/>
          <w:szCs w:val="21"/>
          <w:highlight w:val="none"/>
          <w:lang w:val="zh-CN"/>
          <w14:textFill>
            <w14:solidFill>
              <w14:schemeClr w14:val="tx1"/>
            </w14:solidFill>
          </w14:textFill>
        </w:rPr>
        <w:t>内容与</w:t>
      </w:r>
      <w:r>
        <w:rPr>
          <w:rFonts w:hint="eastAsia" w:ascii="宋体" w:hAnsi="宋体" w:cs="宋体"/>
          <w:b w:val="0"/>
          <w:bCs/>
          <w:color w:val="000000" w:themeColor="text1"/>
          <w:sz w:val="21"/>
          <w:szCs w:val="21"/>
          <w:highlight w:val="none"/>
          <w:lang w:val="zh-CN" w:eastAsia="zh-CN"/>
          <w14:textFill>
            <w14:solidFill>
              <w14:schemeClr w14:val="tx1"/>
            </w14:solidFill>
          </w14:textFill>
        </w:rPr>
        <w:t>甲方协商确定</w:t>
      </w:r>
      <w:r>
        <w:rPr>
          <w:rFonts w:hint="eastAsia" w:ascii="宋体" w:hAnsi="宋体" w:cs="宋体"/>
          <w:b w:val="0"/>
          <w:bCs/>
          <w:color w:val="000000" w:themeColor="text1"/>
          <w:sz w:val="21"/>
          <w:szCs w:val="21"/>
          <w:highlight w:val="none"/>
          <w:lang w:val="zh-CN"/>
          <w14:textFill>
            <w14:solidFill>
              <w14:schemeClr w14:val="tx1"/>
            </w14:solidFill>
          </w14:textFill>
        </w:rPr>
        <w:t>）。</w:t>
      </w:r>
    </w:p>
    <w:p w14:paraId="321A608C">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6、</w:t>
      </w:r>
      <w:r>
        <w:rPr>
          <w:rFonts w:hint="eastAsia" w:ascii="宋体" w:hAnsi="宋体" w:cs="宋体"/>
          <w:b w:val="0"/>
          <w:bCs/>
          <w:color w:val="000000" w:themeColor="text1"/>
          <w:sz w:val="21"/>
          <w:szCs w:val="21"/>
          <w:highlight w:val="none"/>
          <w:lang w:val="zh-CN"/>
          <w14:textFill>
            <w14:solidFill>
              <w14:schemeClr w14:val="tx1"/>
            </w14:solidFill>
          </w14:textFill>
        </w:rPr>
        <w:t>协助开展其他服务</w:t>
      </w:r>
    </w:p>
    <w:p w14:paraId="4E31E843">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6</w:t>
      </w:r>
      <w:r>
        <w:rPr>
          <w:rFonts w:hint="eastAsia" w:ascii="宋体" w:hAnsi="宋体" w:cs="宋体"/>
          <w:b w:val="0"/>
          <w:bCs/>
          <w:color w:val="000000" w:themeColor="text1"/>
          <w:sz w:val="21"/>
          <w:szCs w:val="21"/>
          <w:highlight w:val="none"/>
          <w:lang w:val="zh-CN"/>
          <w14:textFill>
            <w14:solidFill>
              <w14:schemeClr w14:val="tx1"/>
            </w14:solidFill>
          </w14:textFill>
        </w:rPr>
        <w:t>.1任务要求</w:t>
      </w:r>
    </w:p>
    <w:p w14:paraId="6858D028">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根据学校需求，协助开展其他服务内容。</w:t>
      </w:r>
      <w:r>
        <w:rPr>
          <w:rFonts w:hint="eastAsia" w:ascii="宋体" w:hAnsi="宋体" w:cs="宋体"/>
          <w:b w:val="0"/>
          <w:bCs/>
          <w:color w:val="000000" w:themeColor="text1"/>
          <w:sz w:val="21"/>
          <w:szCs w:val="21"/>
          <w:highlight w:val="none"/>
          <w:lang w:val="zh-CN" w:eastAsia="zh-CN"/>
          <w14:textFill>
            <w14:solidFill>
              <w14:schemeClr w14:val="tx1"/>
            </w14:solidFill>
          </w14:textFill>
        </w:rPr>
        <w:t>根据学校需求，协助开展其他服务内容不少于20次。</w:t>
      </w:r>
    </w:p>
    <w:p w14:paraId="78A90528">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6</w:t>
      </w:r>
      <w:r>
        <w:rPr>
          <w:rFonts w:hint="eastAsia" w:ascii="宋体" w:hAnsi="宋体" w:cs="宋体"/>
          <w:b w:val="0"/>
          <w:bCs/>
          <w:color w:val="000000" w:themeColor="text1"/>
          <w:sz w:val="21"/>
          <w:szCs w:val="21"/>
          <w:highlight w:val="none"/>
          <w:lang w:val="zh-CN"/>
          <w14:textFill>
            <w14:solidFill>
              <w14:schemeClr w14:val="tx1"/>
            </w14:solidFill>
          </w14:textFill>
        </w:rPr>
        <w:t>.2服务对象</w:t>
      </w:r>
    </w:p>
    <w:p w14:paraId="1FBCD233">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部分在校学生。</w:t>
      </w:r>
    </w:p>
    <w:p w14:paraId="332BA0DF">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6</w:t>
      </w:r>
      <w:r>
        <w:rPr>
          <w:rFonts w:hint="eastAsia" w:ascii="宋体" w:hAnsi="宋体" w:cs="宋体"/>
          <w:b w:val="0"/>
          <w:bCs/>
          <w:color w:val="000000" w:themeColor="text1"/>
          <w:sz w:val="21"/>
          <w:szCs w:val="21"/>
          <w:highlight w:val="none"/>
          <w:lang w:val="zh-CN"/>
          <w14:textFill>
            <w14:solidFill>
              <w14:schemeClr w14:val="tx1"/>
            </w14:solidFill>
          </w14:textFill>
        </w:rPr>
        <w:t>.3服务内容（由驻校社工与学校根据实际需要共同确定）</w:t>
      </w:r>
    </w:p>
    <w:p w14:paraId="7F67B299">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6</w:t>
      </w:r>
      <w:r>
        <w:rPr>
          <w:rFonts w:hint="eastAsia" w:ascii="宋体" w:hAnsi="宋体" w:cs="宋体"/>
          <w:b w:val="0"/>
          <w:bCs/>
          <w:color w:val="000000" w:themeColor="text1"/>
          <w:sz w:val="21"/>
          <w:szCs w:val="21"/>
          <w:highlight w:val="none"/>
          <w:lang w:val="zh-CN"/>
          <w14:textFill>
            <w14:solidFill>
              <w14:schemeClr w14:val="tx1"/>
            </w14:solidFill>
          </w14:textFill>
        </w:rPr>
        <w:t>.3</w:t>
      </w:r>
      <w:r>
        <w:rPr>
          <w:rFonts w:hint="eastAsia" w:ascii="宋体" w:hAnsi="宋体" w:cs="宋体"/>
          <w:b w:val="0"/>
          <w:bCs/>
          <w:color w:val="000000" w:themeColor="text1"/>
          <w:sz w:val="21"/>
          <w:szCs w:val="21"/>
          <w:highlight w:val="none"/>
          <w:lang w:val="zh-CN" w:eastAsia="zh-CN"/>
          <w14:textFill>
            <w14:solidFill>
              <w14:schemeClr w14:val="tx1"/>
            </w14:solidFill>
          </w14:textFill>
        </w:rPr>
        <w:t>.1</w:t>
      </w:r>
      <w:r>
        <w:rPr>
          <w:rFonts w:hint="eastAsia" w:ascii="宋体" w:hAnsi="宋体" w:cs="宋体"/>
          <w:b w:val="0"/>
          <w:bCs/>
          <w:color w:val="000000" w:themeColor="text1"/>
          <w:sz w:val="21"/>
          <w:szCs w:val="21"/>
          <w:highlight w:val="none"/>
          <w:lang w:val="zh-CN"/>
          <w14:textFill>
            <w14:solidFill>
              <w14:schemeClr w14:val="tx1"/>
            </w14:solidFill>
          </w14:textFill>
        </w:rPr>
        <w:t>协助学校开展社团活动，满足社团成员个体成长的需求团体活动；</w:t>
      </w:r>
    </w:p>
    <w:p w14:paraId="6DED5618">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6</w:t>
      </w:r>
      <w:r>
        <w:rPr>
          <w:rFonts w:hint="eastAsia" w:ascii="宋体" w:hAnsi="宋体" w:cs="宋体"/>
          <w:b w:val="0"/>
          <w:bCs/>
          <w:color w:val="000000" w:themeColor="text1"/>
          <w:sz w:val="21"/>
          <w:szCs w:val="21"/>
          <w:highlight w:val="none"/>
          <w:lang w:val="zh-CN"/>
          <w14:textFill>
            <w14:solidFill>
              <w14:schemeClr w14:val="tx1"/>
            </w14:solidFill>
          </w14:textFill>
        </w:rPr>
        <w:t>.3</w:t>
      </w:r>
      <w:r>
        <w:rPr>
          <w:rFonts w:hint="eastAsia" w:ascii="宋体" w:hAnsi="宋体" w:cs="宋体"/>
          <w:b w:val="0"/>
          <w:bCs/>
          <w:color w:val="000000" w:themeColor="text1"/>
          <w:sz w:val="21"/>
          <w:szCs w:val="21"/>
          <w:highlight w:val="none"/>
          <w:lang w:val="zh-CN" w:eastAsia="zh-CN"/>
          <w14:textFill>
            <w14:solidFill>
              <w14:schemeClr w14:val="tx1"/>
            </w14:solidFill>
          </w14:textFill>
        </w:rPr>
        <w:t>.2</w:t>
      </w:r>
      <w:r>
        <w:rPr>
          <w:rFonts w:hint="eastAsia" w:ascii="宋体" w:hAnsi="宋体" w:cs="宋体"/>
          <w:b w:val="0"/>
          <w:bCs/>
          <w:color w:val="000000" w:themeColor="text1"/>
          <w:sz w:val="21"/>
          <w:szCs w:val="21"/>
          <w:highlight w:val="none"/>
          <w:lang w:val="zh-CN"/>
          <w14:textFill>
            <w14:solidFill>
              <w14:schemeClr w14:val="tx1"/>
            </w14:solidFill>
          </w14:textFill>
        </w:rPr>
        <w:t>协助学校开展亲子服务，协助改善亲子关系，营造良好家庭氛围，恢复家庭在其成长中的积极作用；</w:t>
      </w:r>
    </w:p>
    <w:p w14:paraId="61139AF8">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6</w:t>
      </w:r>
      <w:r>
        <w:rPr>
          <w:rFonts w:hint="eastAsia" w:ascii="宋体" w:hAnsi="宋体" w:cs="宋体"/>
          <w:b w:val="0"/>
          <w:bCs/>
          <w:color w:val="000000" w:themeColor="text1"/>
          <w:sz w:val="21"/>
          <w:szCs w:val="21"/>
          <w:highlight w:val="none"/>
          <w:lang w:val="zh-CN"/>
          <w14:textFill>
            <w14:solidFill>
              <w14:schemeClr w14:val="tx1"/>
            </w14:solidFill>
          </w14:textFill>
        </w:rPr>
        <w:t>.3</w:t>
      </w:r>
      <w:r>
        <w:rPr>
          <w:rFonts w:hint="eastAsia" w:ascii="宋体" w:hAnsi="宋体" w:cs="宋体"/>
          <w:b w:val="0"/>
          <w:bCs/>
          <w:color w:val="000000" w:themeColor="text1"/>
          <w:sz w:val="21"/>
          <w:szCs w:val="21"/>
          <w:highlight w:val="none"/>
          <w:lang w:val="zh-CN" w:eastAsia="zh-CN"/>
          <w14:textFill>
            <w14:solidFill>
              <w14:schemeClr w14:val="tx1"/>
            </w14:solidFill>
          </w14:textFill>
        </w:rPr>
        <w:t>.3</w:t>
      </w:r>
      <w:r>
        <w:rPr>
          <w:rFonts w:hint="eastAsia" w:ascii="宋体" w:hAnsi="宋体" w:cs="宋体"/>
          <w:b w:val="0"/>
          <w:bCs/>
          <w:color w:val="000000" w:themeColor="text1"/>
          <w:sz w:val="21"/>
          <w:szCs w:val="21"/>
          <w:highlight w:val="none"/>
          <w:lang w:val="zh-CN"/>
          <w14:textFill>
            <w14:solidFill>
              <w14:schemeClr w14:val="tx1"/>
            </w14:solidFill>
          </w14:textFill>
        </w:rPr>
        <w:t>协助学校开展校外实践活动，促进学生自我价值的实现；</w:t>
      </w:r>
    </w:p>
    <w:p w14:paraId="4E915FBF">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6</w:t>
      </w:r>
      <w:r>
        <w:rPr>
          <w:rFonts w:hint="eastAsia" w:ascii="宋体" w:hAnsi="宋体" w:cs="宋体"/>
          <w:b w:val="0"/>
          <w:bCs/>
          <w:color w:val="000000" w:themeColor="text1"/>
          <w:sz w:val="21"/>
          <w:szCs w:val="21"/>
          <w:highlight w:val="none"/>
          <w:lang w:val="zh-CN"/>
          <w14:textFill>
            <w14:solidFill>
              <w14:schemeClr w14:val="tx1"/>
            </w14:solidFill>
          </w14:textFill>
        </w:rPr>
        <w:t>.3</w:t>
      </w:r>
      <w:r>
        <w:rPr>
          <w:rFonts w:hint="eastAsia" w:ascii="宋体" w:hAnsi="宋体" w:cs="宋体"/>
          <w:b w:val="0"/>
          <w:bCs/>
          <w:color w:val="000000" w:themeColor="text1"/>
          <w:sz w:val="21"/>
          <w:szCs w:val="21"/>
          <w:highlight w:val="none"/>
          <w:lang w:val="zh-CN" w:eastAsia="zh-CN"/>
          <w14:textFill>
            <w14:solidFill>
              <w14:schemeClr w14:val="tx1"/>
            </w14:solidFill>
          </w14:textFill>
        </w:rPr>
        <w:t>.4</w:t>
      </w:r>
      <w:r>
        <w:rPr>
          <w:rFonts w:hint="eastAsia" w:ascii="宋体" w:hAnsi="宋体" w:cs="宋体"/>
          <w:b w:val="0"/>
          <w:bCs/>
          <w:color w:val="000000" w:themeColor="text1"/>
          <w:sz w:val="21"/>
          <w:szCs w:val="21"/>
          <w:highlight w:val="none"/>
          <w:lang w:val="zh-CN"/>
          <w14:textFill>
            <w14:solidFill>
              <w14:schemeClr w14:val="tx1"/>
            </w14:solidFill>
          </w14:textFill>
        </w:rPr>
        <w:t>协助学校加强志愿者队伍建设工作，促进志愿服务的有序开展；</w:t>
      </w:r>
    </w:p>
    <w:p w14:paraId="0491093C">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6</w:t>
      </w:r>
      <w:r>
        <w:rPr>
          <w:rFonts w:hint="eastAsia" w:ascii="宋体" w:hAnsi="宋体" w:cs="宋体"/>
          <w:b w:val="0"/>
          <w:bCs/>
          <w:color w:val="000000" w:themeColor="text1"/>
          <w:sz w:val="21"/>
          <w:szCs w:val="21"/>
          <w:highlight w:val="none"/>
          <w:lang w:val="zh-CN"/>
          <w14:textFill>
            <w14:solidFill>
              <w14:schemeClr w14:val="tx1"/>
            </w14:solidFill>
          </w14:textFill>
        </w:rPr>
        <w:t>.3</w:t>
      </w:r>
      <w:r>
        <w:rPr>
          <w:rFonts w:hint="eastAsia" w:ascii="宋体" w:hAnsi="宋体" w:cs="宋体"/>
          <w:b w:val="0"/>
          <w:bCs/>
          <w:color w:val="000000" w:themeColor="text1"/>
          <w:sz w:val="21"/>
          <w:szCs w:val="21"/>
          <w:highlight w:val="none"/>
          <w:lang w:val="zh-CN" w:eastAsia="zh-CN"/>
          <w14:textFill>
            <w14:solidFill>
              <w14:schemeClr w14:val="tx1"/>
            </w14:solidFill>
          </w14:textFill>
        </w:rPr>
        <w:t>.5</w:t>
      </w:r>
      <w:r>
        <w:rPr>
          <w:rFonts w:hint="eastAsia" w:ascii="宋体" w:hAnsi="宋体" w:cs="宋体"/>
          <w:b w:val="0"/>
          <w:bCs/>
          <w:color w:val="000000" w:themeColor="text1"/>
          <w:sz w:val="21"/>
          <w:szCs w:val="21"/>
          <w:highlight w:val="none"/>
          <w:lang w:val="zh-CN"/>
          <w14:textFill>
            <w14:solidFill>
              <w14:schemeClr w14:val="tx1"/>
            </w14:solidFill>
          </w14:textFill>
        </w:rPr>
        <w:t>协助学校开展慈善教育，宣传公益慈善理念，培养学生公益慈善意识，提升公益慈善能力。</w:t>
      </w:r>
    </w:p>
    <w:p w14:paraId="102F8033">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7、</w:t>
      </w:r>
      <w:r>
        <w:rPr>
          <w:rFonts w:hint="eastAsia" w:ascii="宋体" w:hAnsi="宋体" w:cs="宋体"/>
          <w:b w:val="0"/>
          <w:bCs/>
          <w:color w:val="000000" w:themeColor="text1"/>
          <w:sz w:val="21"/>
          <w:szCs w:val="21"/>
          <w:highlight w:val="none"/>
          <w:lang w:val="zh-CN"/>
          <w14:textFill>
            <w14:solidFill>
              <w14:schemeClr w14:val="tx1"/>
            </w14:solidFill>
          </w14:textFill>
        </w:rPr>
        <w:t>服务考核提交材料</w:t>
      </w:r>
    </w:p>
    <w:p w14:paraId="3FE0D026">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（1）服务记录档案；</w:t>
      </w:r>
    </w:p>
    <w:p w14:paraId="4A35B152">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（2）半年度工作总结和全年工作总结；（字数不少于3000字）；</w:t>
      </w:r>
    </w:p>
    <w:p w14:paraId="3E8C9B65">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（3）信息宣传（在苏州市</w:t>
      </w:r>
      <w:r>
        <w:rPr>
          <w:rFonts w:hint="eastAsia" w:ascii="宋体" w:hAnsi="宋体" w:cs="宋体"/>
          <w:b w:val="0"/>
          <w:bCs/>
          <w:color w:val="000000" w:themeColor="text1"/>
          <w:sz w:val="21"/>
          <w:szCs w:val="21"/>
          <w:highlight w:val="none"/>
          <w:lang w:val="zh-CN" w:eastAsia="zh-CN"/>
          <w14:textFill>
            <w14:solidFill>
              <w14:schemeClr w14:val="tx1"/>
            </w14:solidFill>
          </w14:textFill>
        </w:rPr>
        <w:t>或</w:t>
      </w:r>
      <w:r>
        <w:rPr>
          <w:rFonts w:hint="eastAsia" w:ascii="宋体" w:hAnsi="宋体" w:cs="宋体"/>
          <w:b w:val="0"/>
          <w:bCs/>
          <w:color w:val="000000" w:themeColor="text1"/>
          <w:sz w:val="21"/>
          <w:szCs w:val="21"/>
          <w:highlight w:val="none"/>
          <w:lang w:val="zh-CN"/>
          <w14:textFill>
            <w14:solidFill>
              <w14:schemeClr w14:val="tx1"/>
            </w14:solidFill>
          </w14:textFill>
        </w:rPr>
        <w:t>江苏省及以上，社会工作、教育有关信息宣传平台和党报党刊上进行发布不少于1次）；</w:t>
      </w:r>
    </w:p>
    <w:p w14:paraId="276C1983">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（4）学校社会工作与心理健康服务现状及对策建议</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（每学期一篇，不少于2000字）</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p>
    <w:p w14:paraId="6B40D152">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8、</w:t>
      </w:r>
      <w:r>
        <w:rPr>
          <w:rFonts w:hint="eastAsia" w:ascii="宋体" w:hAnsi="宋体" w:cs="宋体"/>
          <w:b w:val="0"/>
          <w:bCs/>
          <w:color w:val="000000" w:themeColor="text1"/>
          <w:sz w:val="21"/>
          <w:szCs w:val="21"/>
          <w:highlight w:val="none"/>
          <w:lang w:val="zh-CN"/>
          <w14:textFill>
            <w14:solidFill>
              <w14:schemeClr w14:val="tx1"/>
            </w14:solidFill>
          </w14:textFill>
        </w:rPr>
        <w:t>项目</w:t>
      </w:r>
      <w:r>
        <w:rPr>
          <w:rFonts w:hint="eastAsia" w:ascii="宋体" w:hAnsi="宋体" w:cs="宋体"/>
          <w:b w:val="0"/>
          <w:bCs/>
          <w:color w:val="000000" w:themeColor="text1"/>
          <w:sz w:val="21"/>
          <w:szCs w:val="21"/>
          <w:highlight w:val="none"/>
          <w:lang w:val="zh-CN" w:eastAsia="zh-CN"/>
          <w14:textFill>
            <w14:solidFill>
              <w14:schemeClr w14:val="tx1"/>
            </w14:solidFill>
          </w14:textFill>
        </w:rPr>
        <w:t>驻校办公保障。</w:t>
      </w:r>
    </w:p>
    <w:p w14:paraId="43917BB8">
      <w:pPr>
        <w:pStyle w:val="319"/>
        <w:spacing w:after="0" w:line="420" w:lineRule="exact"/>
        <w:ind w:firstLine="420" w:firstLineChars="200"/>
        <w:rPr>
          <w:rFonts w:hint="eastAsia" w:ascii="宋体" w:hAnsi="宋体" w:cs="宋体"/>
          <w:b w:val="0"/>
          <w:bCs/>
          <w:color w:val="000000" w:themeColor="text1"/>
          <w:sz w:val="21"/>
          <w:szCs w:val="21"/>
          <w:highlight w:val="none"/>
          <w:lang w:val="zh-CN" w:eastAsia="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9、工作日午餐分别由各学校提供（注：分别以各学校实际情况为准。）</w:t>
      </w:r>
    </w:p>
    <w:p w14:paraId="110365FB">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w:t>
      </w:r>
      <w:r>
        <w:rPr>
          <w:rFonts w:hint="eastAsia" w:ascii="宋体" w:hAnsi="宋体" w:cs="宋体"/>
          <w:b w:val="0"/>
          <w:bCs/>
          <w:color w:val="000000" w:themeColor="text1"/>
          <w:sz w:val="21"/>
          <w:szCs w:val="21"/>
          <w:highlight w:val="none"/>
          <w:lang w:val="zh-CN" w:eastAsia="zh-CN"/>
          <w14:textFill>
            <w14:solidFill>
              <w14:schemeClr w14:val="tx1"/>
            </w14:solidFill>
          </w14:textFill>
        </w:rPr>
        <w:t>七</w:t>
      </w:r>
      <w:r>
        <w:rPr>
          <w:rFonts w:hint="eastAsia" w:ascii="宋体" w:hAnsi="宋体" w:cs="宋体"/>
          <w:b w:val="0"/>
          <w:bCs/>
          <w:color w:val="000000" w:themeColor="text1"/>
          <w:sz w:val="21"/>
          <w:szCs w:val="21"/>
          <w:highlight w:val="none"/>
          <w:lang w:val="zh-CN"/>
          <w14:textFill>
            <w14:solidFill>
              <w14:schemeClr w14:val="tx1"/>
            </w14:solidFill>
          </w14:textFill>
        </w:rPr>
        <w:t>）服务地点</w:t>
      </w:r>
    </w:p>
    <w:p w14:paraId="1EE897DC">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服务地点由学校指定，有条件的学校配备小组工作室。学校为社工站配置必要的办公设施设备和服务所需的物资器材。</w:t>
      </w:r>
    </w:p>
    <w:p w14:paraId="3F05F59B">
      <w:pPr>
        <w:pStyle w:val="319"/>
        <w:spacing w:after="0" w:line="420" w:lineRule="exact"/>
        <w:ind w:firstLine="420" w:firstLineChars="20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eastAsia="zh-CN"/>
          <w14:textFill>
            <w14:solidFill>
              <w14:schemeClr w14:val="tx1"/>
            </w14:solidFill>
          </w14:textFill>
        </w:rPr>
        <w:t>（八）</w:t>
      </w:r>
      <w:r>
        <w:rPr>
          <w:rFonts w:hint="eastAsia" w:ascii="宋体" w:hAnsi="宋体" w:cs="宋体"/>
          <w:b w:val="0"/>
          <w:bCs/>
          <w:color w:val="000000" w:themeColor="text1"/>
          <w:sz w:val="21"/>
          <w:szCs w:val="21"/>
          <w:highlight w:val="none"/>
          <w:lang w:val="zh-CN"/>
          <w14:textFill>
            <w14:solidFill>
              <w14:schemeClr w14:val="tx1"/>
            </w14:solidFill>
          </w14:textFill>
        </w:rPr>
        <w:t>项目实施计划和安排（</w:t>
      </w:r>
      <w:r>
        <w:rPr>
          <w:rFonts w:hint="eastAsia" w:ascii="宋体" w:hAnsi="宋体" w:cs="宋体"/>
          <w:b w:val="0"/>
          <w:bCs/>
          <w:color w:val="000000" w:themeColor="text1"/>
          <w:sz w:val="21"/>
          <w:szCs w:val="21"/>
          <w:highlight w:val="none"/>
          <w:lang w:val="en-US" w:eastAsia="zh-CN"/>
          <w14:textFill>
            <w14:solidFill>
              <w14:schemeClr w14:val="tx1"/>
            </w14:solidFill>
          </w14:textFill>
        </w:rPr>
        <w:t>涉及时间具体以采购方实际要求为准</w:t>
      </w:r>
      <w:r>
        <w:rPr>
          <w:rFonts w:hint="eastAsia" w:ascii="宋体" w:hAnsi="宋体" w:cs="宋体"/>
          <w:b w:val="0"/>
          <w:bCs/>
          <w:color w:val="000000" w:themeColor="text1"/>
          <w:sz w:val="21"/>
          <w:szCs w:val="21"/>
          <w:highlight w:val="none"/>
          <w:lang w:val="zh-CN"/>
          <w14:textFill>
            <w14:solidFill>
              <w14:schemeClr w14:val="tx1"/>
            </w14:solidFill>
          </w14:textFill>
        </w:rPr>
        <w:t>）</w:t>
      </w:r>
    </w:p>
    <w:p w14:paraId="62C5C1EB">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1、参加专业培训（2026年1月-2026年6月）。</w:t>
      </w:r>
    </w:p>
    <w:p w14:paraId="4F4BF308">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参与岗前培训（2026年1月）。学校社会工作项目乙方选送参与岗前培训的社工数不少于服务的学校数。对服务承接方新招聘的学员，服务承接方可与学员签订试用期用工合同，试用期为两个月的培训期，试用期应按规定给予其基本薪酬保障。服务承接方如不签订试用期用工合同的，应与学员签订用工意向书，在培训期内应给予其不少于每月1500元的生活补贴。试用期或意向期满且考核合格的，服务承接方应与学员签订正式用工合同。</w:t>
      </w:r>
    </w:p>
    <w:p w14:paraId="6D2D49F8">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（2）参与岗前考核（2026年2月）。甲方组织对驻校社工开展岗前考核，服务承接方将考核合格学员按合同要求派驻到学校开展服务。</w:t>
      </w:r>
    </w:p>
    <w:p w14:paraId="3ACC540F">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（3）参与岗中培训（2026年4月-2026年6月）。每月接受专业团体督导。乙方每月轮流组织一次组织成长小组活动，就学校社会工作遇到的相关问题进行研讨。</w:t>
      </w:r>
    </w:p>
    <w:p w14:paraId="50CC5A3E">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2、提供前期服务（2026年2月）。</w:t>
      </w:r>
    </w:p>
    <w:p w14:paraId="1E892F40">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自服务合同签约生效至驻校社工正式上岗前（2026年2月）这段时间的服务，称为学校社会工作前期服务。学校社会工作前期服务由承接方其他社工开展，主要完成四项工作：</w:t>
      </w:r>
    </w:p>
    <w:p w14:paraId="00D82D60">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（1）完成入校探访。</w:t>
      </w:r>
    </w:p>
    <w:p w14:paraId="3E83E8A8">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（2）了解学校工作架构。</w:t>
      </w:r>
    </w:p>
    <w:p w14:paraId="7A75E05B">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（3）对接学校所在街道及周边社区。</w:t>
      </w:r>
    </w:p>
    <w:p w14:paraId="221122B0">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（4）协助德育部门、心理辅导室共同进行关心关爱。</w:t>
      </w:r>
    </w:p>
    <w:p w14:paraId="6896271B">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3、提供学校社工服务（2026年3月-2027年1月）。</w:t>
      </w:r>
    </w:p>
    <w:p w14:paraId="4FEADA6A">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（1）服务内容。</w:t>
      </w:r>
    </w:p>
    <w:p w14:paraId="24395F22">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学校社会工作服务由驻校社工提供，主要分为三个方面：第一方面是满足全体学生发展性需要的学校社会工作服务。第二方面是满足困境学生改善性需要的社会工作服务。第三方面是满足遭遇伤害的学生保护性需要的社会工作服务。</w:t>
      </w:r>
    </w:p>
    <w:p w14:paraId="7595F2D4">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（2）服务时间和工作量。</w:t>
      </w:r>
    </w:p>
    <w:p w14:paraId="4FD564F1">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驻校社工除参加吴江未成年人健康成长指导中心统一组织的培训和会议外，原则上应全职在校开展服务。除处理紧急个案服务外，驻校社工应利用课余时间、空闲时间和假期时间，在不影响学校正常教学活动和服务对象正常学习的前提下完成以下服务任务：</w:t>
      </w:r>
    </w:p>
    <w:p w14:paraId="22882E8C">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针对满足全体学生发展性需要的学校社会工作服务，通常采用社工课堂的方法提供。服务期内驻校社工须完成授课16次，授课内容与学校协商确定。</w:t>
      </w:r>
    </w:p>
    <w:p w14:paraId="3193F5C1">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针对满足困境学生改善性需要的社会工作服务和满足遭遇伤害的学生保护性需要的社会工作服务通常采用专业咨询、个案和小组服务方法提供，要求服务期内提供专业咨询不少于50次（含不少于家庭教育10次），完成个案（或个案管理不少于10个，）小组服务不少于8个。</w:t>
      </w:r>
    </w:p>
    <w:p w14:paraId="1EC7CA5C">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4、提供其他服务（全周期）。</w:t>
      </w:r>
    </w:p>
    <w:p w14:paraId="2B664F33">
      <w:pPr>
        <w:pStyle w:val="319"/>
        <w:spacing w:after="0" w:line="420" w:lineRule="exact"/>
        <w:ind w:firstLine="0"/>
        <w:rPr>
          <w:rFonts w:hint="eastAsia" w:ascii="宋体" w:hAnsi="宋体" w:cs="宋体"/>
          <w:b w:val="0"/>
          <w:bCs/>
          <w:color w:val="000000" w:themeColor="text1"/>
          <w:sz w:val="21"/>
          <w:szCs w:val="21"/>
          <w:highlight w:val="none"/>
          <w:lang w:val="en-US" w:eastAsia="zh-CN"/>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乙方应加强督导，聘请具有副高职称及以上的社工专业教师，社会工作专业博士、硕士研究生，高级社工师以及长期从事社会工作实务的中级社工师担任学校社会工作督导，为驻校社工提供每月1次行政性督导和教育性督导，视情况开展支持性督导。驻校社工应参与教育部门提供的专业培训，积极接受并配合评估督导工作。其他未尽事宜由项目购买方和承接方协商制定。</w:t>
      </w:r>
    </w:p>
    <w:p w14:paraId="0E64E68A">
      <w:pPr>
        <w:pStyle w:val="319"/>
        <w:spacing w:after="0" w:line="420" w:lineRule="exact"/>
        <w:ind w:firstLine="0"/>
        <w:rPr>
          <w:rFonts w:hint="eastAsia" w:ascii="宋体" w:hAnsi="宋体" w:cs="宋体"/>
          <w:b/>
          <w:bCs w:val="0"/>
          <w:color w:val="000000" w:themeColor="text1"/>
          <w:sz w:val="21"/>
          <w:szCs w:val="21"/>
          <w:highlight w:val="none"/>
          <w:lang w:val="zh-CN"/>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八</w:t>
      </w:r>
      <w:r>
        <w:rPr>
          <w:rFonts w:hint="eastAsia" w:ascii="宋体" w:hAnsi="宋体" w:cs="宋体"/>
          <w:b/>
          <w:bCs w:val="0"/>
          <w:color w:val="000000" w:themeColor="text1"/>
          <w:sz w:val="21"/>
          <w:szCs w:val="21"/>
          <w:highlight w:val="none"/>
          <w:lang w:val="zh-CN"/>
          <w14:textFill>
            <w14:solidFill>
              <w14:schemeClr w14:val="tx1"/>
            </w14:solidFill>
          </w14:textFill>
        </w:rPr>
        <w:t>、综合说明及其他要求：</w:t>
      </w:r>
    </w:p>
    <w:p w14:paraId="176A8D25">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1、供应商提供的服务能够至少达到以上要求（本采购文件中</w:t>
      </w:r>
      <w:bookmarkStart w:id="45" w:name="_Hlk62113034"/>
      <w:r>
        <w:rPr>
          <w:rFonts w:hint="eastAsia" w:ascii="宋体" w:hAnsi="宋体" w:cs="宋体"/>
          <w:b w:val="0"/>
          <w:bCs/>
          <w:color w:val="000000" w:themeColor="text1"/>
          <w:sz w:val="21"/>
          <w:szCs w:val="21"/>
          <w:highlight w:val="none"/>
          <w:lang w:val="zh-CN"/>
          <w14:textFill>
            <w14:solidFill>
              <w14:schemeClr w14:val="tx1"/>
            </w14:solidFill>
          </w14:textFill>
        </w:rPr>
        <w:t>标“★”</w:t>
      </w:r>
      <w:bookmarkEnd w:id="45"/>
      <w:r>
        <w:rPr>
          <w:rFonts w:hint="eastAsia" w:ascii="宋体" w:hAnsi="宋体" w:cs="宋体"/>
          <w:b w:val="0"/>
          <w:bCs/>
          <w:color w:val="000000" w:themeColor="text1"/>
          <w:sz w:val="21"/>
          <w:szCs w:val="21"/>
          <w:highlight w:val="none"/>
          <w:lang w:val="zh-CN"/>
          <w14:textFill>
            <w14:solidFill>
              <w14:schemeClr w14:val="tx1"/>
            </w14:solidFill>
          </w14:textFill>
        </w:rPr>
        <w:t>的内容为实质性要求），同时明确详细的服务方案，并对所提供的全部资料的真实性承担法律责任。</w:t>
      </w:r>
    </w:p>
    <w:p w14:paraId="4639DCF0">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2、供应商必须承诺响应采购文件中提出的全部技术规格与要求。如果其中某些条款不响应时，应在文件中逐条列出，未列出的视同响应。</w:t>
      </w:r>
    </w:p>
    <w:p w14:paraId="3D2109A9">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3、供应商应对所投采购包的全部内容进行报价，只投其中部分内容者，其投标文件将被拒绝。总报价</w:t>
      </w:r>
      <w:r>
        <w:rPr>
          <w:rFonts w:hint="eastAsia" w:ascii="宋体" w:hAnsi="宋体" w:cs="宋体"/>
          <w:b w:val="0"/>
          <w:bCs/>
          <w:color w:val="000000" w:themeColor="text1"/>
          <w:sz w:val="21"/>
          <w:szCs w:val="21"/>
          <w:highlight w:val="none"/>
          <w:lang w:val="zh-CN" w:eastAsia="zh-CN"/>
          <w14:textFill>
            <w14:solidFill>
              <w14:schemeClr w14:val="tx1"/>
            </w14:solidFill>
          </w14:textFill>
        </w:rPr>
        <w:t>包括但不限于完成该项工作所需的服务管理内容、耗材、通讯、服装、设备、工具、人工、保险、劳保、维护、利润、税金、代理服务费、政策性文件规定及合同包含的所有风险、责任等各项应有费用</w:t>
      </w:r>
      <w:r>
        <w:rPr>
          <w:rFonts w:hint="eastAsia" w:ascii="宋体" w:hAnsi="宋体" w:cs="宋体"/>
          <w:b w:val="0"/>
          <w:bCs/>
          <w:color w:val="000000" w:themeColor="text1"/>
          <w:sz w:val="21"/>
          <w:szCs w:val="21"/>
          <w:highlight w:val="none"/>
          <w:lang w:val="zh-CN"/>
          <w14:textFill>
            <w14:solidFill>
              <w14:schemeClr w14:val="tx1"/>
            </w14:solidFill>
          </w14:textFill>
        </w:rPr>
        <w:t>。</w:t>
      </w:r>
    </w:p>
    <w:p w14:paraId="48B0BAD0">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4、成交单位将根据采购文件、响应文件的相关约定，承担合同责任，履行合同义务。</w:t>
      </w:r>
    </w:p>
    <w:p w14:paraId="7CFC7057">
      <w:pPr>
        <w:pStyle w:val="319"/>
        <w:spacing w:after="0" w:line="420" w:lineRule="exact"/>
        <w:ind w:firstLine="0"/>
        <w:rPr>
          <w:rFonts w:hint="eastAsia" w:ascii="宋体" w:hAnsi="宋体" w:cs="宋体"/>
          <w:b w:val="0"/>
          <w:bCs/>
          <w:color w:val="000000" w:themeColor="text1"/>
          <w:sz w:val="21"/>
          <w:szCs w:val="21"/>
          <w:highlight w:val="none"/>
          <w:lang w:val="zh-CN" w:eastAsia="zh-CN"/>
          <w14:textFill>
            <w14:solidFill>
              <w14:schemeClr w14:val="tx1"/>
            </w14:solidFill>
          </w14:textFill>
        </w:rPr>
      </w:pPr>
      <w:bookmarkStart w:id="46" w:name="_Hlk193379405"/>
      <w:r>
        <w:rPr>
          <w:rFonts w:hint="eastAsia" w:ascii="宋体" w:hAnsi="宋体" w:cs="宋体"/>
          <w:b w:val="0"/>
          <w:bCs/>
          <w:color w:val="000000" w:themeColor="text1"/>
          <w:sz w:val="21"/>
          <w:szCs w:val="21"/>
          <w:highlight w:val="none"/>
          <w:lang w:val="zh-CN"/>
          <w14:textFill>
            <w14:solidFill>
              <w14:schemeClr w14:val="tx1"/>
            </w14:solidFill>
          </w14:textFill>
        </w:rPr>
        <w:t>5、验收标准：本项目将根据政府采购法</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r>
        <w:rPr>
          <w:rFonts w:hint="eastAsia" w:ascii="宋体" w:hAnsi="宋体" w:cs="宋体"/>
          <w:b w:val="0"/>
          <w:bCs/>
          <w:color w:val="000000" w:themeColor="text1"/>
          <w:sz w:val="21"/>
          <w:szCs w:val="21"/>
          <w:highlight w:val="none"/>
          <w:lang w:val="zh-CN"/>
          <w14:textFill>
            <w14:solidFill>
              <w14:schemeClr w14:val="tx1"/>
            </w14:solidFill>
          </w14:textFill>
        </w:rPr>
        <w:t>相关法规</w:t>
      </w:r>
      <w:r>
        <w:rPr>
          <w:rFonts w:hint="eastAsia" w:ascii="宋体" w:hAnsi="宋体" w:cs="宋体"/>
          <w:b w:val="0"/>
          <w:bCs/>
          <w:color w:val="000000" w:themeColor="text1"/>
          <w:sz w:val="21"/>
          <w:szCs w:val="21"/>
          <w:highlight w:val="none"/>
          <w:lang w:val="zh-CN" w:eastAsia="zh-CN"/>
          <w14:textFill>
            <w14:solidFill>
              <w14:schemeClr w14:val="tx1"/>
            </w14:solidFill>
          </w14:textFill>
        </w:rPr>
        <w:t>及督导评估</w:t>
      </w:r>
      <w:r>
        <w:rPr>
          <w:rFonts w:hint="eastAsia" w:ascii="宋体" w:hAnsi="宋体" w:cs="宋体"/>
          <w:b w:val="0"/>
          <w:bCs/>
          <w:color w:val="000000" w:themeColor="text1"/>
          <w:sz w:val="21"/>
          <w:szCs w:val="21"/>
          <w:highlight w:val="none"/>
          <w:lang w:val="zh-CN"/>
          <w14:textFill>
            <w14:solidFill>
              <w14:schemeClr w14:val="tx1"/>
            </w14:solidFill>
          </w14:textFill>
        </w:rPr>
        <w:t>对供应商进行履约验收</w:t>
      </w:r>
      <w:r>
        <w:rPr>
          <w:rFonts w:hint="eastAsia" w:ascii="宋体" w:hAnsi="宋体" w:cs="宋体"/>
          <w:b w:val="0"/>
          <w:bCs/>
          <w:color w:val="000000" w:themeColor="text1"/>
          <w:sz w:val="21"/>
          <w:szCs w:val="21"/>
          <w:highlight w:val="none"/>
          <w:lang w:val="zh-CN" w:eastAsia="zh-CN"/>
          <w14:textFill>
            <w14:solidFill>
              <w14:schemeClr w14:val="tx1"/>
            </w14:solidFill>
          </w14:textFill>
        </w:rPr>
        <w:t>。</w:t>
      </w:r>
    </w:p>
    <w:p w14:paraId="660E9B78">
      <w:pPr>
        <w:pStyle w:val="319"/>
        <w:spacing w:after="0" w:line="420" w:lineRule="exact"/>
        <w:ind w:firstLine="0"/>
        <w:rPr>
          <w:rFonts w:hint="eastAsia" w:ascii="宋体" w:hAnsi="宋体" w:cs="宋体"/>
          <w:b w:val="0"/>
          <w:bCs/>
          <w:color w:val="000000" w:themeColor="text1"/>
          <w:sz w:val="21"/>
          <w:szCs w:val="21"/>
          <w:highlight w:val="none"/>
          <w:lang w:val="zh-CN"/>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6、付款方式：见合同主要条款。</w:t>
      </w:r>
    </w:p>
    <w:p w14:paraId="602BF16C">
      <w:pPr>
        <w:pStyle w:val="319"/>
        <w:spacing w:after="0" w:line="420" w:lineRule="exact"/>
        <w:ind w:firstLine="0"/>
        <w:rPr>
          <w:rFonts w:ascii="宋体" w:hAnsi="宋体" w:cs="宋体"/>
          <w:color w:val="000000" w:themeColor="text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zh-CN"/>
          <w14:textFill>
            <w14:solidFill>
              <w14:schemeClr w14:val="tx1"/>
            </w14:solidFill>
          </w14:textFill>
        </w:rPr>
        <w:t>7、凡涉及招标文件的补充说明和修改，均以苏州政府采购网发布的内容为准</w:t>
      </w:r>
      <w:bookmarkEnd w:id="46"/>
      <w:r>
        <w:rPr>
          <w:rFonts w:hint="eastAsia" w:ascii="宋体" w:hAnsi="宋体" w:cs="宋体"/>
          <w:color w:val="000000" w:themeColor="text1"/>
          <w:szCs w:val="21"/>
          <w:highlight w:val="none"/>
          <w14:textFill>
            <w14:solidFill>
              <w14:schemeClr w14:val="tx1"/>
            </w14:solidFill>
          </w14:textFill>
        </w:rPr>
        <w:t>。</w:t>
      </w:r>
    </w:p>
    <w:p w14:paraId="49CAF2D0">
      <w:pPr>
        <w:pStyle w:val="459"/>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bookmarkStart w:id="47" w:name="_Toc6837"/>
      <w:bookmarkStart w:id="48" w:name="_Toc13256"/>
      <w:bookmarkStart w:id="49" w:name="_Toc27811"/>
      <w:bookmarkStart w:id="50" w:name="_Toc9974"/>
      <w:bookmarkStart w:id="51" w:name="_Toc29842"/>
      <w:bookmarkStart w:id="52" w:name="_Toc8308"/>
      <w:r>
        <w:rPr>
          <w:rFonts w:hint="eastAsia" w:cs="宋体"/>
          <w:b/>
          <w:bCs/>
          <w:color w:val="000000" w:themeColor="text1"/>
          <w:sz w:val="32"/>
          <w:szCs w:val="32"/>
          <w:highlight w:val="none"/>
          <w14:textFill>
            <w14:solidFill>
              <w14:schemeClr w14:val="tx1"/>
            </w14:solidFill>
          </w14:textFill>
        </w:rPr>
        <w:t>成交原则及评分标准</w:t>
      </w:r>
      <w:bookmarkEnd w:id="47"/>
      <w:bookmarkEnd w:id="48"/>
      <w:bookmarkEnd w:id="49"/>
      <w:bookmarkEnd w:id="50"/>
      <w:bookmarkEnd w:id="51"/>
      <w:bookmarkEnd w:id="52"/>
    </w:p>
    <w:p w14:paraId="41A798CB">
      <w:pPr>
        <w:numPr>
          <w:ilvl w:val="0"/>
          <w:numId w:val="13"/>
        </w:numPr>
        <w:tabs>
          <w:tab w:val="left" w:pos="540"/>
          <w:tab w:val="clear" w:pos="0"/>
        </w:tabs>
        <w:spacing w:after="0" w:line="440" w:lineRule="exact"/>
        <w:ind w:left="538" w:hanging="538"/>
        <w:jc w:val="left"/>
        <w:rPr>
          <w:rFonts w:ascii="宋体" w:hAnsi="宋体"/>
          <w:b/>
          <w:bCs/>
          <w:color w:val="000000" w:themeColor="text1"/>
          <w:highlight w:val="none"/>
          <w14:textFill>
            <w14:solidFill>
              <w14:schemeClr w14:val="tx1"/>
            </w14:solidFill>
          </w14:textFill>
        </w:rPr>
      </w:pPr>
      <w:bookmarkStart w:id="53" w:name="_Toc255381286"/>
      <w:bookmarkStart w:id="54" w:name="_Toc255381345"/>
      <w:r>
        <w:rPr>
          <w:rFonts w:hint="eastAsia" w:ascii="宋体" w:hAnsi="宋体"/>
          <w:b/>
          <w:bCs/>
          <w:color w:val="000000" w:themeColor="text1"/>
          <w:highlight w:val="none"/>
          <w14:textFill>
            <w14:solidFill>
              <w14:schemeClr w14:val="tx1"/>
            </w14:solidFill>
          </w14:textFill>
        </w:rPr>
        <w:t>成交原则：</w:t>
      </w:r>
    </w:p>
    <w:p w14:paraId="6DFD35C0">
      <w:pPr>
        <w:spacing w:line="440" w:lineRule="exact"/>
        <w:ind w:firstLine="420"/>
        <w:rPr>
          <w:rFonts w:hint="eastAsia" w:ascii="宋体" w:hAnsi="宋体" w:eastAsia="宋体"/>
          <w:b w:val="0"/>
          <w:bCs w:val="0"/>
          <w:color w:val="000000"/>
          <w:sz w:val="21"/>
          <w:szCs w:val="21"/>
          <w:highlight w:val="none"/>
        </w:rPr>
      </w:pPr>
      <w:r>
        <w:rPr>
          <w:rFonts w:hint="eastAsia" w:ascii="宋体" w:hAnsi="宋体" w:eastAsia="宋体"/>
          <w:b w:val="0"/>
          <w:bCs w:val="0"/>
          <w:color w:val="000000"/>
          <w:sz w:val="21"/>
          <w:szCs w:val="21"/>
          <w:highlight w:val="none"/>
        </w:rPr>
        <w:t>1.本</w:t>
      </w:r>
      <w:r>
        <w:rPr>
          <w:rFonts w:hint="eastAsia" w:ascii="宋体" w:hAnsi="宋体"/>
          <w:b w:val="0"/>
          <w:bCs w:val="0"/>
          <w:color w:val="000000"/>
          <w:sz w:val="21"/>
          <w:szCs w:val="21"/>
          <w:highlight w:val="none"/>
          <w:lang w:val="en-US" w:eastAsia="zh-CN"/>
        </w:rPr>
        <w:t>项目</w:t>
      </w:r>
      <w:r>
        <w:rPr>
          <w:rFonts w:hint="eastAsia" w:ascii="宋体" w:hAnsi="宋体" w:eastAsia="宋体"/>
          <w:b w:val="0"/>
          <w:bCs w:val="0"/>
          <w:color w:val="000000"/>
          <w:sz w:val="21"/>
          <w:szCs w:val="21"/>
          <w:highlight w:val="none"/>
        </w:rPr>
        <w:t>采用综合评分法，即在满足</w:t>
      </w:r>
      <w:r>
        <w:rPr>
          <w:rFonts w:hint="eastAsia" w:ascii="宋体" w:hAnsi="宋体"/>
          <w:b w:val="0"/>
          <w:bCs w:val="0"/>
          <w:color w:val="000000"/>
          <w:sz w:val="21"/>
          <w:szCs w:val="21"/>
          <w:highlight w:val="none"/>
          <w:lang w:val="en-US" w:eastAsia="zh-CN"/>
        </w:rPr>
        <w:t>采购</w:t>
      </w:r>
      <w:r>
        <w:rPr>
          <w:rFonts w:hint="eastAsia" w:ascii="宋体" w:hAnsi="宋体" w:eastAsia="宋体"/>
          <w:b w:val="0"/>
          <w:bCs w:val="0"/>
          <w:color w:val="000000"/>
          <w:sz w:val="21"/>
          <w:szCs w:val="21"/>
          <w:highlight w:val="none"/>
        </w:rPr>
        <w:t>文件实质性要求前提下，按照</w:t>
      </w:r>
      <w:r>
        <w:rPr>
          <w:rFonts w:hint="eastAsia" w:ascii="宋体" w:hAnsi="宋体"/>
          <w:b w:val="0"/>
          <w:bCs w:val="0"/>
          <w:color w:val="000000"/>
          <w:sz w:val="21"/>
          <w:szCs w:val="21"/>
          <w:highlight w:val="none"/>
          <w:lang w:val="en-US" w:eastAsia="zh-CN"/>
        </w:rPr>
        <w:t>采购</w:t>
      </w:r>
      <w:r>
        <w:rPr>
          <w:rFonts w:hint="eastAsia" w:ascii="宋体" w:hAnsi="宋体" w:eastAsia="宋体"/>
          <w:b w:val="0"/>
          <w:bCs w:val="0"/>
          <w:color w:val="000000"/>
          <w:sz w:val="21"/>
          <w:szCs w:val="21"/>
          <w:highlight w:val="none"/>
        </w:rPr>
        <w:t>文件中规定的评分标准和各项因素进行综合评审后，以各</w:t>
      </w:r>
      <w:r>
        <w:rPr>
          <w:rFonts w:hint="eastAsia" w:ascii="宋体" w:hAnsi="宋体"/>
          <w:b w:val="0"/>
          <w:bCs w:val="0"/>
          <w:color w:val="000000"/>
          <w:sz w:val="21"/>
          <w:szCs w:val="21"/>
          <w:highlight w:val="none"/>
          <w:lang w:val="en-US" w:eastAsia="zh-CN"/>
        </w:rPr>
        <w:t>采购包</w:t>
      </w:r>
      <w:r>
        <w:rPr>
          <w:rFonts w:hint="eastAsia" w:ascii="宋体" w:hAnsi="宋体" w:eastAsia="宋体"/>
          <w:b w:val="0"/>
          <w:bCs w:val="0"/>
          <w:color w:val="000000"/>
          <w:sz w:val="21"/>
          <w:szCs w:val="21"/>
          <w:highlight w:val="none"/>
        </w:rPr>
        <w:t>评标总得分最高的</w:t>
      </w:r>
      <w:r>
        <w:rPr>
          <w:rFonts w:hint="eastAsia" w:ascii="宋体" w:hAnsi="宋体"/>
          <w:b w:val="0"/>
          <w:bCs w:val="0"/>
          <w:color w:val="000000"/>
          <w:sz w:val="21"/>
          <w:szCs w:val="21"/>
          <w:highlight w:val="none"/>
          <w:lang w:val="en-US" w:eastAsia="zh-CN"/>
        </w:rPr>
        <w:t>供应商</w:t>
      </w:r>
      <w:r>
        <w:rPr>
          <w:rFonts w:hint="eastAsia" w:ascii="宋体" w:hAnsi="宋体" w:eastAsia="宋体"/>
          <w:b w:val="0"/>
          <w:bCs w:val="0"/>
          <w:color w:val="000000"/>
          <w:sz w:val="21"/>
          <w:szCs w:val="21"/>
          <w:highlight w:val="none"/>
        </w:rPr>
        <w:t>作为中标供应商。</w:t>
      </w:r>
    </w:p>
    <w:p w14:paraId="332546F9">
      <w:pPr>
        <w:spacing w:line="440" w:lineRule="exact"/>
        <w:ind w:firstLine="420"/>
        <w:rPr>
          <w:rFonts w:hint="eastAsia" w:ascii="宋体" w:hAnsi="宋体" w:eastAsia="宋体"/>
          <w:color w:val="000000"/>
          <w:sz w:val="21"/>
          <w:szCs w:val="21"/>
          <w:highlight w:val="none"/>
        </w:rPr>
      </w:pPr>
      <w:r>
        <w:rPr>
          <w:rFonts w:hint="eastAsia" w:ascii="宋体" w:hAnsi="宋体"/>
          <w:b w:val="0"/>
          <w:bCs w:val="0"/>
          <w:color w:val="000000"/>
          <w:sz w:val="21"/>
          <w:szCs w:val="21"/>
          <w:highlight w:val="none"/>
          <w:lang w:val="en-US" w:eastAsia="zh-CN"/>
        </w:rPr>
        <w:t>2</w:t>
      </w:r>
      <w:r>
        <w:rPr>
          <w:rFonts w:hint="eastAsia" w:ascii="宋体" w:hAnsi="宋体" w:eastAsia="宋体"/>
          <w:b w:val="0"/>
          <w:bCs w:val="0"/>
          <w:color w:val="000000"/>
          <w:sz w:val="21"/>
          <w:szCs w:val="21"/>
          <w:highlight w:val="none"/>
        </w:rPr>
        <w:t>.对评委的评分(除价格分外)进行统计汇总，直接算术平均，</w:t>
      </w:r>
      <w:r>
        <w:rPr>
          <w:rFonts w:hint="eastAsia" w:ascii="宋体" w:hAnsi="宋体"/>
          <w:b w:val="0"/>
          <w:bCs w:val="0"/>
          <w:color w:val="000000"/>
          <w:sz w:val="21"/>
          <w:szCs w:val="21"/>
          <w:highlight w:val="none"/>
          <w:lang w:val="en-US" w:eastAsia="zh-CN"/>
        </w:rPr>
        <w:t>响应</w:t>
      </w:r>
      <w:r>
        <w:rPr>
          <w:rFonts w:hint="eastAsia" w:ascii="宋体" w:hAnsi="宋体" w:eastAsia="宋体"/>
          <w:b w:val="0"/>
          <w:bCs w:val="0"/>
          <w:color w:val="000000"/>
          <w:sz w:val="21"/>
          <w:szCs w:val="21"/>
          <w:highlight w:val="none"/>
        </w:rPr>
        <w:t>文件满足采购文件全部实质性要求，</w:t>
      </w:r>
      <w:r>
        <w:rPr>
          <w:rFonts w:hint="eastAsia" w:ascii="宋体" w:hAnsi="宋体" w:eastAsia="宋体"/>
          <w:b w:val="0"/>
          <w:bCs w:val="0"/>
          <w:color w:val="000000"/>
          <w:sz w:val="21"/>
          <w:szCs w:val="21"/>
          <w:highlight w:val="none"/>
          <w:lang w:val="en-US" w:eastAsia="zh-CN"/>
        </w:rPr>
        <w:t>各</w:t>
      </w:r>
      <w:r>
        <w:rPr>
          <w:rFonts w:hint="eastAsia" w:ascii="宋体" w:hAnsi="宋体"/>
          <w:b w:val="0"/>
          <w:bCs w:val="0"/>
          <w:color w:val="000000"/>
          <w:sz w:val="21"/>
          <w:szCs w:val="21"/>
          <w:highlight w:val="none"/>
          <w:lang w:val="en-US" w:eastAsia="zh-CN"/>
        </w:rPr>
        <w:t>采购包</w:t>
      </w:r>
      <w:r>
        <w:rPr>
          <w:rFonts w:hint="eastAsia" w:ascii="宋体" w:hAnsi="宋体" w:eastAsia="宋体"/>
          <w:b w:val="0"/>
          <w:bCs w:val="0"/>
          <w:color w:val="000000"/>
          <w:sz w:val="21"/>
          <w:szCs w:val="21"/>
          <w:highlight w:val="none"/>
        </w:rPr>
        <w:t>按照前述综合评审得分由高到低的排序选择前三名供应商作为中标候选人。如选取中标候选人时出现评审得分相同，则由采购人组织以抽签方式确定优先选取顺序。</w:t>
      </w:r>
    </w:p>
    <w:p w14:paraId="75625D1B">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3、针对中小型企业、残疾人福利企业和监狱企业的评审：</w:t>
      </w:r>
    </w:p>
    <w:p w14:paraId="2B063209">
      <w:pPr>
        <w:pStyle w:val="226"/>
        <w:ind w:firstLine="482"/>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（1）本项目</w:t>
      </w:r>
      <w:r>
        <w:rPr>
          <w:rFonts w:hint="eastAsia" w:ascii="宋体" w:hAnsi="宋体" w:eastAsia="宋体" w:cs="宋体"/>
          <w:b/>
          <w:bCs/>
          <w:color w:val="000000"/>
          <w:sz w:val="21"/>
          <w:szCs w:val="21"/>
          <w:highlight w:val="none"/>
          <w:u w:val="single"/>
        </w:rPr>
        <w:t>非专门</w:t>
      </w:r>
      <w:r>
        <w:rPr>
          <w:rFonts w:hint="eastAsia" w:ascii="宋体" w:hAnsi="宋体" w:eastAsia="宋体" w:cs="宋体"/>
          <w:b/>
          <w:bCs/>
          <w:color w:val="000000"/>
          <w:sz w:val="21"/>
          <w:szCs w:val="21"/>
          <w:highlight w:val="none"/>
        </w:rPr>
        <w:t>面向中小企业采购</w:t>
      </w:r>
      <w:r>
        <w:rPr>
          <w:rFonts w:hint="eastAsia" w:ascii="宋体" w:hAnsi="宋体" w:eastAsia="宋体" w:cs="宋体"/>
          <w:b/>
          <w:bCs/>
          <w:color w:val="000000"/>
          <w:sz w:val="21"/>
          <w:szCs w:val="21"/>
          <w:highlight w:val="none"/>
          <w:lang w:eastAsia="zh-CN"/>
        </w:rPr>
        <w:t>，</w:t>
      </w:r>
      <w:r>
        <w:rPr>
          <w:rFonts w:hint="eastAsia" w:ascii="宋体" w:hAnsi="宋体" w:eastAsia="宋体" w:cs="宋体"/>
          <w:color w:val="000000"/>
          <w:sz w:val="21"/>
          <w:szCs w:val="21"/>
          <w:highlight w:val="none"/>
        </w:rPr>
        <w:t>本项目采购标的对应的中小企业划分标准规定所属行</w:t>
      </w:r>
      <w:r>
        <w:rPr>
          <w:rFonts w:hint="eastAsia" w:ascii="宋体" w:hAnsi="宋体" w:eastAsia="宋体" w:cs="宋体"/>
          <w:b/>
          <w:bCs/>
          <w:color w:val="000000"/>
          <w:sz w:val="21"/>
          <w:szCs w:val="21"/>
          <w:highlight w:val="none"/>
          <w:u w:val="single"/>
        </w:rPr>
        <w:t>业为：（</w:t>
      </w:r>
      <w:r>
        <w:rPr>
          <w:rFonts w:hint="eastAsia" w:ascii="宋体" w:hAnsi="宋体" w:eastAsia="宋体" w:cs="宋体"/>
          <w:b/>
          <w:bCs/>
          <w:color w:val="000000"/>
          <w:sz w:val="21"/>
          <w:szCs w:val="21"/>
          <w:highlight w:val="none"/>
          <w:u w:val="single"/>
          <w:lang w:val="en-US" w:eastAsia="zh-CN"/>
        </w:rPr>
        <w:t>其他未列明行业</w:t>
      </w:r>
      <w:r>
        <w:rPr>
          <w:rFonts w:hint="eastAsia" w:ascii="宋体" w:hAnsi="宋体" w:eastAsia="宋体" w:cs="宋体"/>
          <w:b/>
          <w:bCs/>
          <w:color w:val="000000"/>
          <w:sz w:val="21"/>
          <w:szCs w:val="21"/>
          <w:highlight w:val="none"/>
          <w:u w:val="single"/>
        </w:rPr>
        <w:t>）。</w:t>
      </w:r>
      <w:r>
        <w:rPr>
          <w:rFonts w:hint="eastAsia" w:ascii="宋体" w:hAnsi="宋体" w:eastAsia="宋体" w:cs="宋体"/>
          <w:color w:val="000000"/>
          <w:sz w:val="21"/>
          <w:szCs w:val="21"/>
          <w:highlight w:val="none"/>
        </w:rPr>
        <w:t>不同行业的中小微企业划分标准以工信部、国家统计局、国家发改委、财政部《关于印发中小企业划型标准规定的通知》（工信部联企业〔2011〕300号）为准。</w:t>
      </w:r>
    </w:p>
    <w:p w14:paraId="35F226D4">
      <w:pPr>
        <w:pStyle w:val="226"/>
        <w:ind w:firstLine="48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（2）参</w:t>
      </w:r>
      <w:r>
        <w:rPr>
          <w:rFonts w:hint="eastAsia" w:ascii="宋体" w:hAnsi="宋体" w:eastAsia="宋体" w:cs="宋体"/>
          <w:color w:val="000000"/>
          <w:sz w:val="21"/>
          <w:szCs w:val="21"/>
          <w:highlight w:val="none"/>
          <w:lang w:val="en-US" w:eastAsia="zh-CN"/>
        </w:rPr>
        <w:t>照</w:t>
      </w:r>
      <w:r>
        <w:rPr>
          <w:rFonts w:hint="eastAsia" w:ascii="宋体" w:hAnsi="宋体" w:eastAsia="宋体" w:cs="宋体"/>
          <w:color w:val="000000"/>
          <w:sz w:val="21"/>
          <w:szCs w:val="21"/>
          <w:highlight w:val="none"/>
        </w:rPr>
        <w:t>《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hint="eastAsia" w:ascii="宋体" w:hAnsi="宋体" w:eastAsia="宋体" w:cs="宋体"/>
          <w:b/>
          <w:bCs/>
          <w:color w:val="000000"/>
          <w:sz w:val="21"/>
          <w:szCs w:val="21"/>
          <w:highlight w:val="none"/>
        </w:rPr>
        <w:t>20%</w:t>
      </w:r>
      <w:r>
        <w:rPr>
          <w:rFonts w:hint="eastAsia" w:ascii="宋体" w:hAnsi="宋体" w:eastAsia="宋体" w:cs="宋体"/>
          <w:color w:val="000000"/>
          <w:sz w:val="21"/>
          <w:szCs w:val="21"/>
          <w:highlight w:val="none"/>
        </w:rPr>
        <w:t xml:space="preserve">的扣除，用扣除后的价格参与评审。 </w:t>
      </w:r>
    </w:p>
    <w:p w14:paraId="7C55BE10">
      <w:pPr>
        <w:pStyle w:val="226"/>
        <w:ind w:firstLine="482"/>
        <w:rPr>
          <w:rFonts w:hint="eastAsia" w:ascii="宋体" w:hAnsi="宋体" w:eastAsia="宋体" w:cs="宋体"/>
          <w:b/>
          <w:bCs/>
          <w:color w:val="000000"/>
          <w:sz w:val="21"/>
          <w:szCs w:val="21"/>
          <w:highlight w:val="none"/>
          <w:u w:val="singl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）中小微企业在投标文件中，可以提供《中小企业声明函》，证实企业的规模类型。未在投标文件中提供《中小企业声明函》及附件资料的，不享受促进中小微企业发展的相关政府采购政策。</w:t>
      </w:r>
      <w:r>
        <w:rPr>
          <w:rFonts w:hint="eastAsia" w:ascii="宋体" w:hAnsi="宋体" w:eastAsia="宋体" w:cs="宋体"/>
          <w:b/>
          <w:bCs/>
          <w:color w:val="000000"/>
          <w:sz w:val="21"/>
          <w:szCs w:val="21"/>
          <w:highlight w:val="none"/>
          <w:u w:val="single"/>
        </w:rPr>
        <w:t xml:space="preserve"> 服务类项目中供应商若使用退休人员，将不享受中小企业扶持政策。</w:t>
      </w:r>
    </w:p>
    <w:p w14:paraId="25E4F26D">
      <w:pPr>
        <w:pStyle w:val="226"/>
        <w:ind w:firstLine="48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（5）若供应商提供的“中小企业声明函”或认定证明为虚假声明则视同提供虚假材料，按“政府采购法”相关规定处理并报请政府监管部门给予行政处罚。</w:t>
      </w:r>
    </w:p>
    <w:p w14:paraId="09707B35">
      <w:pPr>
        <w:widowControl/>
        <w:spacing w:after="0" w:line="440" w:lineRule="exact"/>
        <w:ind w:firstLine="420"/>
        <w:rPr>
          <w:rFonts w:ascii="宋体" w:hAnsi="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残疾人福利企业和监狱企业</w:t>
      </w:r>
      <w:r>
        <w:rPr>
          <w:rFonts w:hint="eastAsia" w:ascii="宋体" w:hAnsi="宋体" w:eastAsia="宋体" w:cs="宋体"/>
          <w:color w:val="000000"/>
          <w:sz w:val="21"/>
          <w:szCs w:val="21"/>
          <w:highlight w:val="none"/>
          <w:lang w:val="en-US" w:eastAsia="zh-CN"/>
        </w:rPr>
        <w:t>视同</w:t>
      </w:r>
      <w:r>
        <w:rPr>
          <w:rFonts w:hint="eastAsia" w:ascii="宋体" w:hAnsi="宋体" w:eastAsia="宋体" w:cs="宋体"/>
          <w:color w:val="000000"/>
          <w:sz w:val="21"/>
          <w:szCs w:val="21"/>
          <w:highlight w:val="none"/>
        </w:rPr>
        <w:t>中小型企业</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享受同等价格扣除优惠。</w:t>
      </w:r>
    </w:p>
    <w:p w14:paraId="10C348F7">
      <w:pPr>
        <w:numPr>
          <w:ilvl w:val="0"/>
          <w:numId w:val="13"/>
        </w:numPr>
        <w:tabs>
          <w:tab w:val="left" w:pos="540"/>
          <w:tab w:val="left" w:pos="1260"/>
          <w:tab w:val="clear" w:pos="0"/>
        </w:tabs>
        <w:spacing w:after="0" w:line="440" w:lineRule="exact"/>
        <w:ind w:left="538" w:hanging="538"/>
        <w:jc w:val="left"/>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评分标准</w:t>
      </w:r>
    </w:p>
    <w:p w14:paraId="3C893E09">
      <w:pPr>
        <w:tabs>
          <w:tab w:val="left" w:pos="2870"/>
        </w:tabs>
        <w:spacing w:after="0" w:line="440" w:lineRule="exact"/>
        <w:jc w:val="left"/>
        <w:rPr>
          <w:rFonts w:ascii="宋体" w:hAnsi="宋体"/>
          <w:b/>
          <w:color w:val="000000" w:themeColor="text1"/>
          <w:sz w:val="21"/>
          <w:szCs w:val="2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（一）报价得分（10分）</w:t>
      </w:r>
    </w:p>
    <w:p w14:paraId="64796DD9">
      <w:pPr>
        <w:tabs>
          <w:tab w:val="left" w:pos="2870"/>
        </w:tabs>
        <w:spacing w:after="0" w:line="440" w:lineRule="exact"/>
        <w:ind w:firstLine="420" w:firstLineChars="200"/>
        <w:rPr>
          <w:rFonts w:hint="eastAsia" w:ascii="宋体" w:hAnsi="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14:textFill>
            <w14:solidFill>
              <w14:schemeClr w14:val="tx1"/>
            </w14:solidFill>
          </w14:textFill>
        </w:rPr>
        <w:t>1、投标总报价大于财政预算价格的，为无效投标报价。</w:t>
      </w:r>
    </w:p>
    <w:p w14:paraId="3A88476A">
      <w:pPr>
        <w:tabs>
          <w:tab w:val="left" w:pos="2870"/>
        </w:tabs>
        <w:spacing w:after="0" w:line="440" w:lineRule="exact"/>
        <w:ind w:firstLine="420" w:firstLineChars="200"/>
        <w:rPr>
          <w:rFonts w:hint="eastAsia" w:ascii="宋体" w:hAnsi="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14:textFill>
            <w14:solidFill>
              <w14:schemeClr w14:val="tx1"/>
            </w14:solidFill>
          </w14:textFill>
        </w:rPr>
        <w:t>2、分析总报价及各个分项报价是否合理，报价范围是否完整，有否重大错漏项，特别说明：如果某投标方的投标报价中有漏项，且该投标方中标，则其中标价不能调整，即漏项部分的价格需该投标方自行消化。</w:t>
      </w:r>
    </w:p>
    <w:p w14:paraId="56733E35">
      <w:pPr>
        <w:tabs>
          <w:tab w:val="left" w:pos="2870"/>
        </w:tabs>
        <w:spacing w:after="0" w:line="440" w:lineRule="exact"/>
        <w:ind w:firstLine="420" w:firstLineChars="200"/>
        <w:rPr>
          <w:rFonts w:hint="eastAsia" w:ascii="宋体" w:hAnsi="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lang w:val="en-US" w:eastAsia="zh-CN"/>
          <w14:textFill>
            <w14:solidFill>
              <w14:schemeClr w14:val="tx1"/>
            </w14:solidFill>
          </w14:textFill>
        </w:rPr>
        <w:t>3</w:t>
      </w:r>
      <w:r>
        <w:rPr>
          <w:rFonts w:hint="eastAsia" w:ascii="宋体" w:hAnsi="宋体" w:cs="宋体"/>
          <w:b w:val="0"/>
          <w:bCs/>
          <w:color w:val="000000" w:themeColor="text1"/>
          <w:sz w:val="21"/>
          <w:szCs w:val="21"/>
          <w:highlight w:val="none"/>
          <w14:textFill>
            <w14:solidFill>
              <w14:schemeClr w14:val="tx1"/>
            </w14:solidFill>
          </w14:textFill>
        </w:rPr>
        <w:t>、价格得分计算方法：根据各投标人通过符合性审查的有效投标报价中的最低价作为评标基准价，其价格分为满分。其他投标人的价格分统一按照下列公式计算：</w:t>
      </w:r>
    </w:p>
    <w:p w14:paraId="561F6CD2">
      <w:pPr>
        <w:tabs>
          <w:tab w:val="left" w:pos="2870"/>
        </w:tabs>
        <w:spacing w:after="0" w:line="440" w:lineRule="exact"/>
        <w:rPr>
          <w:rFonts w:hint="eastAsia" w:ascii="宋体" w:hAnsi="宋体" w:cs="宋体"/>
          <w:b w:val="0"/>
          <w:bCs/>
          <w:color w:val="000000" w:themeColor="text1"/>
          <w:sz w:val="21"/>
          <w:szCs w:val="21"/>
          <w:highlight w:val="none"/>
          <w14:textFill>
            <w14:solidFill>
              <w14:schemeClr w14:val="tx1"/>
            </w14:solidFill>
          </w14:textFill>
        </w:rPr>
      </w:pPr>
      <w:r>
        <w:rPr>
          <w:rFonts w:hint="eastAsia" w:ascii="宋体" w:hAnsi="宋体" w:cs="宋体"/>
          <w:b w:val="0"/>
          <w:bCs/>
          <w:color w:val="000000" w:themeColor="text1"/>
          <w:sz w:val="21"/>
          <w:szCs w:val="21"/>
          <w:highlight w:val="none"/>
          <w14:textFill>
            <w14:solidFill>
              <w14:schemeClr w14:val="tx1"/>
            </w14:solidFill>
          </w14:textFill>
        </w:rPr>
        <w:t>价格得分=（评标基准价／投标报价）×</w:t>
      </w:r>
      <w:r>
        <w:rPr>
          <w:rFonts w:hint="eastAsia" w:ascii="宋体" w:hAnsi="宋体" w:cs="宋体"/>
          <w:b w:val="0"/>
          <w:bCs/>
          <w:color w:val="000000" w:themeColor="text1"/>
          <w:sz w:val="21"/>
          <w:szCs w:val="21"/>
          <w:highlight w:val="none"/>
          <w:lang w:val="en-US" w:eastAsia="zh-CN"/>
          <w14:textFill>
            <w14:solidFill>
              <w14:schemeClr w14:val="tx1"/>
            </w14:solidFill>
          </w14:textFill>
        </w:rPr>
        <w:t>10</w:t>
      </w:r>
      <w:r>
        <w:rPr>
          <w:rFonts w:hint="eastAsia" w:ascii="宋体" w:hAnsi="宋体" w:cs="宋体"/>
          <w:b w:val="0"/>
          <w:bCs/>
          <w:color w:val="000000" w:themeColor="text1"/>
          <w:sz w:val="21"/>
          <w:szCs w:val="21"/>
          <w:highlight w:val="none"/>
          <w14:textFill>
            <w14:solidFill>
              <w14:schemeClr w14:val="tx1"/>
            </w14:solidFill>
          </w14:textFill>
        </w:rPr>
        <w:t>（计算到小数点后二位）</w:t>
      </w:r>
    </w:p>
    <w:p w14:paraId="6E8DD21D">
      <w:pPr>
        <w:tabs>
          <w:tab w:val="left" w:pos="2870"/>
        </w:tabs>
        <w:spacing w:after="0" w:line="440" w:lineRule="exact"/>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（二）</w:t>
      </w:r>
      <w:r>
        <w:rPr>
          <w:rFonts w:hint="eastAsia" w:ascii="宋体" w:hAnsi="宋体" w:cs="宋体"/>
          <w:b/>
          <w:color w:val="000000" w:themeColor="text1"/>
          <w:sz w:val="21"/>
          <w:szCs w:val="21"/>
          <w:highlight w:val="none"/>
          <w:lang w:val="en-US" w:eastAsia="zh-CN"/>
          <w14:textFill>
            <w14:solidFill>
              <w14:schemeClr w14:val="tx1"/>
            </w14:solidFill>
          </w14:textFill>
        </w:rPr>
        <w:t>服务方案</w:t>
      </w:r>
      <w:r>
        <w:rPr>
          <w:rFonts w:hint="eastAsia" w:ascii="宋体" w:hAnsi="宋体" w:cs="宋体"/>
          <w:b/>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lang w:val="en-US" w:eastAsia="zh-CN"/>
          <w14:textFill>
            <w14:solidFill>
              <w14:schemeClr w14:val="tx1"/>
            </w14:solidFill>
          </w14:textFill>
        </w:rPr>
        <w:t>66</w:t>
      </w:r>
      <w:r>
        <w:rPr>
          <w:rFonts w:hint="eastAsia" w:ascii="宋体" w:hAnsi="宋体" w:cs="宋体"/>
          <w:b/>
          <w:color w:val="000000" w:themeColor="text1"/>
          <w:sz w:val="21"/>
          <w:szCs w:val="21"/>
          <w:highlight w:val="none"/>
          <w14:textFill>
            <w14:solidFill>
              <w14:schemeClr w14:val="tx1"/>
            </w14:solidFill>
          </w14:textFill>
        </w:rPr>
        <w:t>分）</w:t>
      </w:r>
    </w:p>
    <w:bookmarkEnd w:id="53"/>
    <w:bookmarkEnd w:id="54"/>
    <w:p w14:paraId="4B639D7E">
      <w:pPr>
        <w:tabs>
          <w:tab w:val="left" w:pos="2870"/>
        </w:tabs>
        <w:spacing w:after="0" w:line="440" w:lineRule="exact"/>
        <w:rPr>
          <w:rFonts w:hint="eastAsia" w:ascii="宋体" w:hAnsi="宋体" w:eastAsia="宋体" w:cs="宋体"/>
          <w:b w:val="0"/>
          <w:bCs w:val="0"/>
          <w:color w:val="000000"/>
          <w:sz w:val="21"/>
          <w:szCs w:val="21"/>
          <w:highlight w:val="none"/>
          <w:lang w:eastAsia="zh-CN" w:bidi="ar"/>
        </w:rPr>
      </w:pPr>
      <w:r>
        <w:rPr>
          <w:rFonts w:hint="eastAsia" w:ascii="宋体" w:hAnsi="宋体" w:cs="宋体"/>
          <w:b w:val="0"/>
          <w:bCs w:val="0"/>
          <w:color w:val="000000"/>
          <w:sz w:val="21"/>
          <w:szCs w:val="21"/>
          <w:highlight w:val="none"/>
          <w:lang w:val="en-US" w:eastAsia="zh-CN" w:bidi="ar"/>
        </w:rPr>
        <w:t>1、</w:t>
      </w:r>
      <w:r>
        <w:rPr>
          <w:rFonts w:hint="eastAsia" w:ascii="宋体" w:hAnsi="宋体" w:eastAsia="宋体" w:cs="宋体"/>
          <w:b w:val="0"/>
          <w:bCs w:val="0"/>
          <w:color w:val="000000"/>
          <w:sz w:val="21"/>
          <w:szCs w:val="21"/>
          <w:highlight w:val="none"/>
          <w:lang w:bidi="ar"/>
        </w:rPr>
        <w:t>目标设定</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10分</w:t>
      </w:r>
      <w:r>
        <w:rPr>
          <w:rFonts w:hint="eastAsia" w:ascii="宋体" w:hAnsi="宋体" w:cs="宋体"/>
          <w:b w:val="0"/>
          <w:bCs w:val="0"/>
          <w:color w:val="000000"/>
          <w:sz w:val="21"/>
          <w:szCs w:val="21"/>
          <w:highlight w:val="none"/>
          <w:lang w:eastAsia="zh-CN" w:bidi="ar"/>
        </w:rPr>
        <w:t>）</w:t>
      </w:r>
    </w:p>
    <w:p w14:paraId="4F62D7BC">
      <w:pPr>
        <w:tabs>
          <w:tab w:val="left" w:pos="2870"/>
        </w:tabs>
        <w:spacing w:after="0" w:line="440" w:lineRule="exact"/>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针对本项目的任务目标和成效目标，任务目标具体、成效目标可测量。方案目标设定明确，可实施性强得</w:t>
      </w:r>
      <w:r>
        <w:rPr>
          <w:rFonts w:hint="eastAsia" w:ascii="宋体" w:hAnsi="宋体" w:cs="宋体"/>
          <w:b w:val="0"/>
          <w:bCs w:val="0"/>
          <w:color w:val="000000"/>
          <w:sz w:val="21"/>
          <w:szCs w:val="21"/>
          <w:highlight w:val="none"/>
          <w:lang w:val="en-US" w:eastAsia="zh-CN" w:bidi="ar"/>
        </w:rPr>
        <w:t>10</w:t>
      </w:r>
      <w:r>
        <w:rPr>
          <w:rFonts w:hint="eastAsia" w:ascii="宋体" w:hAnsi="宋体" w:eastAsia="宋体" w:cs="宋体"/>
          <w:b w:val="0"/>
          <w:bCs w:val="0"/>
          <w:color w:val="000000"/>
          <w:sz w:val="21"/>
          <w:szCs w:val="21"/>
          <w:highlight w:val="none"/>
          <w:lang w:bidi="ar"/>
        </w:rPr>
        <w:t>分；方案目标设定</w:t>
      </w:r>
      <w:r>
        <w:rPr>
          <w:rFonts w:hint="eastAsia" w:ascii="宋体" w:hAnsi="宋体" w:eastAsia="宋体" w:cs="宋体"/>
          <w:b w:val="0"/>
          <w:bCs w:val="0"/>
          <w:color w:val="000000"/>
          <w:sz w:val="21"/>
          <w:szCs w:val="21"/>
          <w:highlight w:val="none"/>
          <w:lang w:val="en-US" w:eastAsia="zh-CN" w:bidi="ar"/>
        </w:rPr>
        <w:t>较</w:t>
      </w:r>
      <w:r>
        <w:rPr>
          <w:rFonts w:hint="eastAsia" w:ascii="宋体" w:hAnsi="宋体" w:eastAsia="宋体" w:cs="宋体"/>
          <w:b w:val="0"/>
          <w:bCs w:val="0"/>
          <w:color w:val="000000"/>
          <w:sz w:val="21"/>
          <w:szCs w:val="21"/>
          <w:highlight w:val="none"/>
          <w:lang w:bidi="ar"/>
        </w:rPr>
        <w:t>清晰，具有一定的可实施性得</w:t>
      </w:r>
      <w:r>
        <w:rPr>
          <w:rFonts w:hint="eastAsia" w:ascii="宋体" w:hAnsi="宋体" w:cs="宋体"/>
          <w:b w:val="0"/>
          <w:bCs w:val="0"/>
          <w:color w:val="000000"/>
          <w:sz w:val="21"/>
          <w:szCs w:val="21"/>
          <w:highlight w:val="none"/>
          <w:lang w:val="en-US" w:eastAsia="zh-CN" w:bidi="ar"/>
        </w:rPr>
        <w:t>6</w:t>
      </w:r>
      <w:r>
        <w:rPr>
          <w:rFonts w:hint="eastAsia" w:ascii="宋体" w:hAnsi="宋体" w:eastAsia="宋体" w:cs="宋体"/>
          <w:b w:val="0"/>
          <w:bCs w:val="0"/>
          <w:color w:val="000000"/>
          <w:sz w:val="21"/>
          <w:szCs w:val="21"/>
          <w:highlight w:val="none"/>
          <w:lang w:bidi="ar"/>
        </w:rPr>
        <w:t>分；方案目标设定模糊，可实施性较差得</w:t>
      </w:r>
      <w:r>
        <w:rPr>
          <w:rFonts w:hint="eastAsia" w:ascii="宋体" w:hAnsi="宋体" w:cs="宋体"/>
          <w:b w:val="0"/>
          <w:bCs w:val="0"/>
          <w:color w:val="000000"/>
          <w:sz w:val="21"/>
          <w:szCs w:val="21"/>
          <w:highlight w:val="none"/>
          <w:lang w:val="en-US" w:eastAsia="zh-CN" w:bidi="ar"/>
        </w:rPr>
        <w:t>3</w:t>
      </w:r>
      <w:r>
        <w:rPr>
          <w:rFonts w:hint="eastAsia" w:ascii="宋体" w:hAnsi="宋体" w:eastAsia="宋体" w:cs="宋体"/>
          <w:b w:val="0"/>
          <w:bCs w:val="0"/>
          <w:color w:val="000000"/>
          <w:sz w:val="21"/>
          <w:szCs w:val="21"/>
          <w:highlight w:val="none"/>
          <w:lang w:bidi="ar"/>
        </w:rPr>
        <w:t>分；不提供的不得分。</w:t>
      </w:r>
    </w:p>
    <w:p w14:paraId="57E7DE2F">
      <w:pPr>
        <w:tabs>
          <w:tab w:val="left" w:pos="2870"/>
        </w:tabs>
        <w:spacing w:after="0" w:line="440" w:lineRule="exact"/>
        <w:rPr>
          <w:rFonts w:hint="eastAsia" w:ascii="宋体" w:hAnsi="宋体" w:eastAsia="宋体" w:cs="宋体"/>
          <w:color w:val="000000"/>
          <w:sz w:val="21"/>
          <w:szCs w:val="21"/>
          <w:highlight w:val="none"/>
        </w:rPr>
      </w:pPr>
      <w:r>
        <w:rPr>
          <w:rFonts w:hint="eastAsia" w:ascii="宋体" w:hAnsi="宋体" w:cs="宋体"/>
          <w:b w:val="0"/>
          <w:bCs w:val="0"/>
          <w:color w:val="000000"/>
          <w:sz w:val="21"/>
          <w:szCs w:val="21"/>
          <w:highlight w:val="none"/>
          <w:lang w:val="en-US" w:eastAsia="zh-CN" w:bidi="ar"/>
        </w:rPr>
        <w:t>2、</w:t>
      </w:r>
      <w:r>
        <w:rPr>
          <w:rFonts w:hint="eastAsia" w:ascii="宋体" w:hAnsi="宋体" w:eastAsia="宋体" w:cs="宋体"/>
          <w:color w:val="000000"/>
          <w:sz w:val="21"/>
          <w:szCs w:val="21"/>
          <w:highlight w:val="none"/>
        </w:rPr>
        <w:t>项目组织实施方案</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12分</w:t>
      </w:r>
      <w:r>
        <w:rPr>
          <w:rFonts w:hint="eastAsia" w:ascii="宋体" w:hAnsi="宋体" w:cs="宋体"/>
          <w:b w:val="0"/>
          <w:bCs w:val="0"/>
          <w:color w:val="000000"/>
          <w:sz w:val="21"/>
          <w:szCs w:val="21"/>
          <w:highlight w:val="none"/>
          <w:lang w:eastAsia="zh-CN" w:bidi="ar"/>
        </w:rPr>
        <w:t>）</w:t>
      </w:r>
    </w:p>
    <w:p w14:paraId="25BA0F19">
      <w:pPr>
        <w:tabs>
          <w:tab w:val="left" w:pos="2870"/>
        </w:tabs>
        <w:spacing w:after="0" w:line="440" w:lineRule="exact"/>
        <w:rPr>
          <w:rFonts w:hint="eastAsia" w:ascii="宋体" w:hAnsi="宋体" w:eastAsia="宋体" w:cs="宋体"/>
          <w:color w:val="000000"/>
          <w:sz w:val="21"/>
          <w:szCs w:val="21"/>
          <w:highlight w:val="none"/>
        </w:rPr>
      </w:pPr>
      <w:r>
        <w:rPr>
          <w:rFonts w:hint="eastAsia" w:ascii="宋体" w:hAnsi="宋体" w:eastAsia="宋体" w:cs="宋体"/>
          <w:b w:val="0"/>
          <w:bCs w:val="0"/>
          <w:color w:val="000000"/>
          <w:sz w:val="21"/>
          <w:szCs w:val="21"/>
          <w:highlight w:val="none"/>
        </w:rPr>
        <w:t>组织实施方案可行性、针对性强的得12分；方案可行性、针对性较强的得9分；方案可行性、针对性一般的得6分；可行性、针对性较差得3分；未提供不得分。</w:t>
      </w:r>
    </w:p>
    <w:p w14:paraId="7D270E8A">
      <w:pPr>
        <w:tabs>
          <w:tab w:val="left" w:pos="2870"/>
        </w:tabs>
        <w:spacing w:after="0" w:line="440" w:lineRule="exact"/>
        <w:rPr>
          <w:rFonts w:hint="eastAsia" w:ascii="宋体" w:hAnsi="宋体" w:eastAsia="宋体" w:cs="宋体"/>
          <w:b w:val="0"/>
          <w:bCs w:val="0"/>
          <w:color w:val="000000"/>
          <w:sz w:val="21"/>
          <w:szCs w:val="21"/>
          <w:highlight w:val="none"/>
          <w:lang w:bidi="ar"/>
        </w:rPr>
      </w:pPr>
      <w:r>
        <w:rPr>
          <w:rFonts w:hint="eastAsia" w:ascii="宋体" w:hAnsi="宋体" w:cs="宋体"/>
          <w:color w:val="000000"/>
          <w:sz w:val="21"/>
          <w:szCs w:val="21"/>
          <w:highlight w:val="none"/>
          <w:lang w:val="en-US" w:eastAsia="zh-CN"/>
        </w:rPr>
        <w:t>3、</w:t>
      </w:r>
      <w:r>
        <w:rPr>
          <w:rFonts w:hint="eastAsia" w:ascii="宋体" w:hAnsi="宋体" w:eastAsia="宋体" w:cs="宋体"/>
          <w:b w:val="0"/>
          <w:bCs w:val="0"/>
          <w:color w:val="000000"/>
          <w:sz w:val="21"/>
          <w:szCs w:val="21"/>
          <w:highlight w:val="none"/>
          <w:lang w:bidi="ar"/>
        </w:rPr>
        <w:t>管理服务机制</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10分</w:t>
      </w:r>
      <w:r>
        <w:rPr>
          <w:rFonts w:hint="eastAsia" w:ascii="宋体" w:hAnsi="宋体" w:cs="宋体"/>
          <w:b w:val="0"/>
          <w:bCs w:val="0"/>
          <w:color w:val="000000"/>
          <w:sz w:val="21"/>
          <w:szCs w:val="21"/>
          <w:highlight w:val="none"/>
          <w:lang w:eastAsia="zh-CN" w:bidi="ar"/>
        </w:rPr>
        <w:t>）</w:t>
      </w:r>
    </w:p>
    <w:p w14:paraId="11AB1095">
      <w:pPr>
        <w:tabs>
          <w:tab w:val="left" w:pos="2870"/>
        </w:tabs>
        <w:spacing w:after="0" w:line="440" w:lineRule="exact"/>
        <w:rPr>
          <w:rFonts w:hint="eastAsia" w:ascii="宋体" w:hAnsi="宋体" w:cs="宋体"/>
          <w:color w:val="000000"/>
          <w:sz w:val="21"/>
          <w:szCs w:val="21"/>
          <w:highlight w:val="none"/>
          <w:lang w:val="en-US" w:eastAsia="zh-CN"/>
        </w:rPr>
      </w:pPr>
      <w:r>
        <w:rPr>
          <w:rFonts w:hint="eastAsia" w:ascii="宋体" w:hAnsi="宋体" w:eastAsia="宋体" w:cs="宋体"/>
          <w:b w:val="0"/>
          <w:bCs w:val="0"/>
          <w:color w:val="000000"/>
          <w:sz w:val="21"/>
          <w:szCs w:val="21"/>
          <w:highlight w:val="none"/>
          <w:lang w:bidi="ar"/>
        </w:rPr>
        <w:t>有清晰的责任制度，项目人员职责分工明确，有针对本项目的内部监督与项目管理制度、绩效考核制度，有专业服务流程得</w:t>
      </w:r>
      <w:r>
        <w:rPr>
          <w:rFonts w:hint="eastAsia" w:ascii="宋体" w:hAnsi="宋体" w:eastAsia="宋体" w:cs="宋体"/>
          <w:b w:val="0"/>
          <w:bCs w:val="0"/>
          <w:color w:val="000000"/>
          <w:sz w:val="21"/>
          <w:szCs w:val="21"/>
          <w:highlight w:val="none"/>
          <w:lang w:val="en-US" w:eastAsia="zh-CN" w:bidi="ar"/>
        </w:rPr>
        <w:t>10</w:t>
      </w:r>
      <w:r>
        <w:rPr>
          <w:rFonts w:hint="eastAsia" w:ascii="宋体" w:hAnsi="宋体" w:eastAsia="宋体" w:cs="宋体"/>
          <w:b w:val="0"/>
          <w:bCs w:val="0"/>
          <w:color w:val="000000"/>
          <w:sz w:val="21"/>
          <w:szCs w:val="21"/>
          <w:highlight w:val="none"/>
          <w:lang w:bidi="ar"/>
        </w:rPr>
        <w:t>分；项目岗位人员分工基本明确、有一定的内部监督与项目管理制度，服务流程较专业得</w:t>
      </w:r>
      <w:r>
        <w:rPr>
          <w:rFonts w:hint="eastAsia" w:ascii="宋体" w:hAnsi="宋体" w:eastAsia="宋体" w:cs="宋体"/>
          <w:b w:val="0"/>
          <w:bCs w:val="0"/>
          <w:color w:val="000000"/>
          <w:sz w:val="21"/>
          <w:szCs w:val="21"/>
          <w:highlight w:val="none"/>
          <w:lang w:val="en-US" w:eastAsia="zh-CN" w:bidi="ar"/>
        </w:rPr>
        <w:t>6</w:t>
      </w:r>
      <w:r>
        <w:rPr>
          <w:rFonts w:hint="eastAsia" w:ascii="宋体" w:hAnsi="宋体" w:eastAsia="宋体" w:cs="宋体"/>
          <w:b w:val="0"/>
          <w:bCs w:val="0"/>
          <w:color w:val="000000"/>
          <w:sz w:val="21"/>
          <w:szCs w:val="21"/>
          <w:highlight w:val="none"/>
          <w:lang w:bidi="ar"/>
        </w:rPr>
        <w:t>分；岗位责任制度、监管制度、工作流程不够清晰得</w:t>
      </w:r>
      <w:r>
        <w:rPr>
          <w:rFonts w:hint="eastAsia" w:ascii="宋体" w:hAnsi="宋体" w:eastAsia="宋体" w:cs="宋体"/>
          <w:b w:val="0"/>
          <w:bCs w:val="0"/>
          <w:color w:val="000000"/>
          <w:sz w:val="21"/>
          <w:szCs w:val="21"/>
          <w:highlight w:val="none"/>
          <w:lang w:val="en-US" w:eastAsia="zh-CN" w:bidi="ar"/>
        </w:rPr>
        <w:t>3</w:t>
      </w:r>
      <w:r>
        <w:rPr>
          <w:rFonts w:hint="eastAsia" w:ascii="宋体" w:hAnsi="宋体" w:eastAsia="宋体" w:cs="宋体"/>
          <w:b w:val="0"/>
          <w:bCs w:val="0"/>
          <w:color w:val="000000"/>
          <w:sz w:val="21"/>
          <w:szCs w:val="21"/>
          <w:highlight w:val="none"/>
          <w:lang w:bidi="ar"/>
        </w:rPr>
        <w:t>分；不提供的不得分。</w:t>
      </w:r>
    </w:p>
    <w:p w14:paraId="4AB50DF6">
      <w:pPr>
        <w:tabs>
          <w:tab w:val="left" w:pos="2870"/>
        </w:tabs>
        <w:spacing w:after="0" w:line="44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4、</w:t>
      </w:r>
      <w:r>
        <w:rPr>
          <w:rFonts w:hint="eastAsia" w:ascii="宋体" w:hAnsi="宋体" w:eastAsia="宋体" w:cs="宋体"/>
          <w:color w:val="000000"/>
          <w:sz w:val="21"/>
          <w:szCs w:val="21"/>
          <w:highlight w:val="none"/>
        </w:rPr>
        <w:t>质量保证措施</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10分</w:t>
      </w:r>
      <w:r>
        <w:rPr>
          <w:rFonts w:hint="eastAsia" w:ascii="宋体" w:hAnsi="宋体" w:cs="宋体"/>
          <w:b w:val="0"/>
          <w:bCs w:val="0"/>
          <w:color w:val="000000"/>
          <w:sz w:val="21"/>
          <w:szCs w:val="21"/>
          <w:highlight w:val="none"/>
          <w:lang w:eastAsia="zh-CN" w:bidi="ar"/>
        </w:rPr>
        <w:t>）</w:t>
      </w:r>
    </w:p>
    <w:p w14:paraId="0F4A4444">
      <w:pPr>
        <w:tabs>
          <w:tab w:val="left" w:pos="2870"/>
        </w:tabs>
        <w:spacing w:after="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项目质量保证措施合理，有明确的质量目标，时间节点明确，任务分解清晰具体得</w:t>
      </w:r>
      <w:r>
        <w:rPr>
          <w:rFonts w:hint="eastAsia" w:ascii="宋体" w:hAnsi="宋体" w:cs="宋体"/>
          <w:color w:val="000000"/>
          <w:sz w:val="21"/>
          <w:szCs w:val="21"/>
          <w:highlight w:val="none"/>
          <w:lang w:val="en-US" w:eastAsia="zh-CN"/>
        </w:rPr>
        <w:t>10</w:t>
      </w:r>
      <w:r>
        <w:rPr>
          <w:rFonts w:hint="eastAsia" w:ascii="宋体" w:hAnsi="宋体" w:eastAsia="宋体" w:cs="宋体"/>
          <w:color w:val="000000"/>
          <w:sz w:val="21"/>
          <w:szCs w:val="21"/>
          <w:highlight w:val="none"/>
        </w:rPr>
        <w:t>分；质量目标较清晰，时间节点清楚得</w:t>
      </w: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rPr>
        <w:t>分；项目质量目标较模糊，任务分解不清得</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分；未提供不得分。</w:t>
      </w:r>
    </w:p>
    <w:p w14:paraId="2A5A895B">
      <w:pPr>
        <w:tabs>
          <w:tab w:val="left" w:pos="2870"/>
        </w:tabs>
        <w:spacing w:after="0" w:line="440" w:lineRule="exact"/>
        <w:rPr>
          <w:rFonts w:hint="eastAsia" w:ascii="宋体" w:hAnsi="宋体" w:eastAsia="宋体" w:cs="宋体"/>
          <w:b w:val="0"/>
          <w:bCs w:val="0"/>
          <w:color w:val="000000"/>
          <w:sz w:val="21"/>
          <w:szCs w:val="21"/>
          <w:highlight w:val="none"/>
          <w:lang w:bidi="ar"/>
        </w:rPr>
      </w:pPr>
      <w:r>
        <w:rPr>
          <w:rFonts w:hint="eastAsia" w:ascii="宋体" w:hAnsi="宋体" w:cs="宋体"/>
          <w:color w:val="000000"/>
          <w:sz w:val="21"/>
          <w:szCs w:val="21"/>
          <w:highlight w:val="none"/>
          <w:lang w:val="en-US" w:eastAsia="zh-CN"/>
        </w:rPr>
        <w:t>5、</w:t>
      </w:r>
      <w:r>
        <w:rPr>
          <w:rFonts w:hint="eastAsia" w:ascii="宋体" w:hAnsi="宋体" w:eastAsia="宋体" w:cs="宋体"/>
          <w:b w:val="0"/>
          <w:bCs w:val="0"/>
          <w:color w:val="000000"/>
          <w:sz w:val="21"/>
          <w:szCs w:val="21"/>
          <w:highlight w:val="none"/>
          <w:lang w:bidi="ar"/>
        </w:rPr>
        <w:t>进度安排</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8分</w:t>
      </w:r>
      <w:r>
        <w:rPr>
          <w:rFonts w:hint="eastAsia" w:ascii="宋体" w:hAnsi="宋体" w:cs="宋体"/>
          <w:b w:val="0"/>
          <w:bCs w:val="0"/>
          <w:color w:val="000000"/>
          <w:sz w:val="21"/>
          <w:szCs w:val="21"/>
          <w:highlight w:val="none"/>
          <w:lang w:eastAsia="zh-CN" w:bidi="ar"/>
        </w:rPr>
        <w:t>）</w:t>
      </w:r>
    </w:p>
    <w:p w14:paraId="2ACE305D">
      <w:pPr>
        <w:tabs>
          <w:tab w:val="left" w:pos="2870"/>
        </w:tabs>
        <w:spacing w:after="0" w:line="440" w:lineRule="exact"/>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有明确的项目进度安排，时间节点明确，任务分解清晰具体得</w:t>
      </w:r>
      <w:r>
        <w:rPr>
          <w:rFonts w:hint="eastAsia" w:ascii="宋体" w:hAnsi="宋体" w:cs="宋体"/>
          <w:b w:val="0"/>
          <w:bCs w:val="0"/>
          <w:color w:val="000000"/>
          <w:sz w:val="21"/>
          <w:szCs w:val="21"/>
          <w:highlight w:val="none"/>
          <w:lang w:val="en-US" w:eastAsia="zh-CN" w:bidi="ar"/>
        </w:rPr>
        <w:t>8</w:t>
      </w:r>
      <w:r>
        <w:rPr>
          <w:rFonts w:hint="eastAsia" w:ascii="宋体" w:hAnsi="宋体" w:eastAsia="宋体" w:cs="宋体"/>
          <w:b w:val="0"/>
          <w:bCs w:val="0"/>
          <w:color w:val="000000"/>
          <w:sz w:val="21"/>
          <w:szCs w:val="21"/>
          <w:highlight w:val="none"/>
          <w:lang w:bidi="ar"/>
        </w:rPr>
        <w:t>分；项目进度安排较清晰，时间节点清楚得</w:t>
      </w:r>
      <w:r>
        <w:rPr>
          <w:rFonts w:hint="eastAsia" w:ascii="宋体" w:hAnsi="宋体" w:cs="宋体"/>
          <w:b w:val="0"/>
          <w:bCs w:val="0"/>
          <w:color w:val="000000"/>
          <w:sz w:val="21"/>
          <w:szCs w:val="21"/>
          <w:highlight w:val="none"/>
          <w:lang w:val="en-US" w:eastAsia="zh-CN" w:bidi="ar"/>
        </w:rPr>
        <w:t>5</w:t>
      </w:r>
      <w:r>
        <w:rPr>
          <w:rFonts w:hint="eastAsia" w:ascii="宋体" w:hAnsi="宋体" w:eastAsia="宋体" w:cs="宋体"/>
          <w:b w:val="0"/>
          <w:bCs w:val="0"/>
          <w:color w:val="000000"/>
          <w:sz w:val="21"/>
          <w:szCs w:val="21"/>
          <w:highlight w:val="none"/>
          <w:lang w:bidi="ar"/>
        </w:rPr>
        <w:t>分；项目进度安排较模糊，任务分解不清得</w:t>
      </w:r>
      <w:r>
        <w:rPr>
          <w:rFonts w:hint="eastAsia" w:ascii="宋体" w:hAnsi="宋体" w:cs="宋体"/>
          <w:b w:val="0"/>
          <w:bCs w:val="0"/>
          <w:color w:val="000000"/>
          <w:sz w:val="21"/>
          <w:szCs w:val="21"/>
          <w:highlight w:val="none"/>
          <w:lang w:val="en-US" w:eastAsia="zh-CN" w:bidi="ar"/>
        </w:rPr>
        <w:t>2</w:t>
      </w:r>
      <w:r>
        <w:rPr>
          <w:rFonts w:hint="eastAsia" w:ascii="宋体" w:hAnsi="宋体" w:eastAsia="宋体" w:cs="宋体"/>
          <w:b w:val="0"/>
          <w:bCs w:val="0"/>
          <w:color w:val="000000"/>
          <w:sz w:val="21"/>
          <w:szCs w:val="21"/>
          <w:highlight w:val="none"/>
          <w:lang w:bidi="ar"/>
        </w:rPr>
        <w:t>分；不提供不得分。</w:t>
      </w:r>
    </w:p>
    <w:p w14:paraId="02E53642">
      <w:pPr>
        <w:tabs>
          <w:tab w:val="left" w:pos="2870"/>
        </w:tabs>
        <w:spacing w:after="0" w:line="440" w:lineRule="exact"/>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rPr>
        <w:t>重</w:t>
      </w:r>
      <w:r>
        <w:rPr>
          <w:rFonts w:hint="eastAsia" w:ascii="宋体" w:hAnsi="宋体" w:cs="宋体"/>
          <w:color w:val="000000"/>
          <w:sz w:val="21"/>
          <w:szCs w:val="21"/>
          <w:highlight w:val="none"/>
          <w:lang w:val="en-US" w:eastAsia="zh-CN"/>
        </w:rPr>
        <w:t>点</w:t>
      </w:r>
      <w:r>
        <w:rPr>
          <w:rFonts w:hint="eastAsia" w:ascii="宋体" w:hAnsi="宋体" w:eastAsia="宋体" w:cs="宋体"/>
          <w:color w:val="000000"/>
          <w:sz w:val="21"/>
          <w:szCs w:val="21"/>
          <w:highlight w:val="none"/>
        </w:rPr>
        <w:t>、难点</w:t>
      </w:r>
      <w:r>
        <w:rPr>
          <w:rFonts w:hint="eastAsia" w:ascii="宋体" w:hAnsi="宋体" w:cs="宋体"/>
          <w:color w:val="000000"/>
          <w:sz w:val="21"/>
          <w:szCs w:val="21"/>
          <w:highlight w:val="none"/>
          <w:lang w:val="en-US" w:eastAsia="zh-CN"/>
        </w:rPr>
        <w:t>分析及应对措施</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8分</w:t>
      </w:r>
      <w:r>
        <w:rPr>
          <w:rFonts w:hint="eastAsia" w:ascii="宋体" w:hAnsi="宋体" w:cs="宋体"/>
          <w:b w:val="0"/>
          <w:bCs w:val="0"/>
          <w:color w:val="000000"/>
          <w:sz w:val="21"/>
          <w:szCs w:val="21"/>
          <w:highlight w:val="none"/>
          <w:lang w:eastAsia="zh-CN" w:bidi="ar"/>
        </w:rPr>
        <w:t>）</w:t>
      </w:r>
    </w:p>
    <w:p w14:paraId="482F79FA">
      <w:pPr>
        <w:tabs>
          <w:tab w:val="left" w:pos="2870"/>
        </w:tabs>
        <w:spacing w:after="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重</w:t>
      </w:r>
      <w:r>
        <w:rPr>
          <w:rFonts w:hint="eastAsia" w:ascii="宋体" w:hAnsi="宋体" w:cs="宋体"/>
          <w:color w:val="000000"/>
          <w:sz w:val="21"/>
          <w:szCs w:val="21"/>
          <w:highlight w:val="none"/>
          <w:lang w:val="en-US" w:eastAsia="zh-CN"/>
        </w:rPr>
        <w:t>点</w:t>
      </w:r>
      <w:r>
        <w:rPr>
          <w:rFonts w:hint="eastAsia" w:ascii="宋体" w:hAnsi="宋体" w:eastAsia="宋体" w:cs="宋体"/>
          <w:color w:val="000000"/>
          <w:sz w:val="21"/>
          <w:szCs w:val="21"/>
          <w:highlight w:val="none"/>
        </w:rPr>
        <w:t>、难点</w:t>
      </w:r>
      <w:r>
        <w:rPr>
          <w:rFonts w:hint="eastAsia" w:ascii="宋体" w:hAnsi="宋体" w:cs="宋体"/>
          <w:color w:val="000000"/>
          <w:sz w:val="21"/>
          <w:szCs w:val="21"/>
          <w:highlight w:val="none"/>
          <w:lang w:val="en-US" w:eastAsia="zh-CN"/>
        </w:rPr>
        <w:t>分析及应对措施</w:t>
      </w:r>
      <w:r>
        <w:rPr>
          <w:rFonts w:hint="eastAsia" w:ascii="宋体" w:hAnsi="宋体" w:eastAsia="宋体" w:cs="宋体"/>
          <w:b w:val="0"/>
          <w:bCs w:val="0"/>
          <w:color w:val="000000"/>
          <w:sz w:val="21"/>
          <w:szCs w:val="21"/>
          <w:highlight w:val="none"/>
        </w:rPr>
        <w:t>全面精准，提出的解决方案详实、合理性、针对性强的得</w:t>
      </w:r>
      <w:r>
        <w:rPr>
          <w:rFonts w:hint="eastAsia" w:ascii="宋体" w:hAnsi="宋体" w:cs="宋体"/>
          <w:b w:val="0"/>
          <w:bCs w:val="0"/>
          <w:color w:val="000000"/>
          <w:sz w:val="21"/>
          <w:szCs w:val="21"/>
          <w:highlight w:val="none"/>
          <w:lang w:val="en-US" w:eastAsia="zh-CN"/>
        </w:rPr>
        <w:t>8</w:t>
      </w:r>
      <w:r>
        <w:rPr>
          <w:rFonts w:hint="eastAsia" w:ascii="宋体" w:hAnsi="宋体" w:eastAsia="宋体" w:cs="宋体"/>
          <w:b w:val="0"/>
          <w:bCs w:val="0"/>
          <w:color w:val="000000"/>
          <w:sz w:val="21"/>
          <w:szCs w:val="21"/>
          <w:highlight w:val="none"/>
        </w:rPr>
        <w:t>分；</w:t>
      </w:r>
      <w:r>
        <w:rPr>
          <w:rFonts w:hint="eastAsia" w:ascii="宋体" w:hAnsi="宋体" w:eastAsia="宋体" w:cs="宋体"/>
          <w:color w:val="000000"/>
          <w:sz w:val="21"/>
          <w:szCs w:val="21"/>
          <w:highlight w:val="none"/>
        </w:rPr>
        <w:t>重</w:t>
      </w:r>
      <w:r>
        <w:rPr>
          <w:rFonts w:hint="eastAsia" w:ascii="宋体" w:hAnsi="宋体" w:cs="宋体"/>
          <w:color w:val="000000"/>
          <w:sz w:val="21"/>
          <w:szCs w:val="21"/>
          <w:highlight w:val="none"/>
          <w:lang w:val="en-US" w:eastAsia="zh-CN"/>
        </w:rPr>
        <w:t>点</w:t>
      </w:r>
      <w:r>
        <w:rPr>
          <w:rFonts w:hint="eastAsia" w:ascii="宋体" w:hAnsi="宋体" w:eastAsia="宋体" w:cs="宋体"/>
          <w:color w:val="000000"/>
          <w:sz w:val="21"/>
          <w:szCs w:val="21"/>
          <w:highlight w:val="none"/>
        </w:rPr>
        <w:t>、难点</w:t>
      </w:r>
      <w:r>
        <w:rPr>
          <w:rFonts w:hint="eastAsia" w:ascii="宋体" w:hAnsi="宋体" w:cs="宋体"/>
          <w:color w:val="000000"/>
          <w:sz w:val="21"/>
          <w:szCs w:val="21"/>
          <w:highlight w:val="none"/>
          <w:lang w:val="en-US" w:eastAsia="zh-CN"/>
        </w:rPr>
        <w:t>分析及应对措施</w:t>
      </w:r>
      <w:r>
        <w:rPr>
          <w:rFonts w:hint="eastAsia" w:ascii="宋体" w:hAnsi="宋体" w:eastAsia="宋体" w:cs="宋体"/>
          <w:b w:val="0"/>
          <w:bCs w:val="0"/>
          <w:color w:val="000000"/>
          <w:sz w:val="21"/>
          <w:szCs w:val="21"/>
          <w:highlight w:val="none"/>
        </w:rPr>
        <w:t>较为全面精准，解决方案较为详实、合理性、针对性较强的得</w:t>
      </w:r>
      <w:r>
        <w:rPr>
          <w:rFonts w:hint="eastAsia" w:ascii="宋体" w:hAnsi="宋体" w:cs="宋体"/>
          <w:b w:val="0"/>
          <w:bCs w:val="0"/>
          <w:color w:val="000000"/>
          <w:sz w:val="21"/>
          <w:szCs w:val="21"/>
          <w:highlight w:val="none"/>
          <w:lang w:val="en-US" w:eastAsia="zh-CN"/>
        </w:rPr>
        <w:t>5</w:t>
      </w:r>
      <w:r>
        <w:rPr>
          <w:rFonts w:hint="eastAsia" w:ascii="宋体" w:hAnsi="宋体" w:eastAsia="宋体" w:cs="宋体"/>
          <w:b w:val="0"/>
          <w:bCs w:val="0"/>
          <w:color w:val="000000"/>
          <w:sz w:val="21"/>
          <w:szCs w:val="21"/>
          <w:highlight w:val="none"/>
        </w:rPr>
        <w:t>分；</w:t>
      </w:r>
      <w:r>
        <w:rPr>
          <w:rFonts w:hint="eastAsia" w:ascii="宋体" w:hAnsi="宋体" w:eastAsia="宋体" w:cs="宋体"/>
          <w:color w:val="000000"/>
          <w:sz w:val="21"/>
          <w:szCs w:val="21"/>
          <w:highlight w:val="none"/>
        </w:rPr>
        <w:t>重</w:t>
      </w:r>
      <w:r>
        <w:rPr>
          <w:rFonts w:hint="eastAsia" w:ascii="宋体" w:hAnsi="宋体" w:cs="宋体"/>
          <w:color w:val="000000"/>
          <w:sz w:val="21"/>
          <w:szCs w:val="21"/>
          <w:highlight w:val="none"/>
          <w:lang w:val="en-US" w:eastAsia="zh-CN"/>
        </w:rPr>
        <w:t>点</w:t>
      </w:r>
      <w:r>
        <w:rPr>
          <w:rFonts w:hint="eastAsia" w:ascii="宋体" w:hAnsi="宋体" w:eastAsia="宋体" w:cs="宋体"/>
          <w:color w:val="000000"/>
          <w:sz w:val="21"/>
          <w:szCs w:val="21"/>
          <w:highlight w:val="none"/>
        </w:rPr>
        <w:t>、难点</w:t>
      </w:r>
      <w:r>
        <w:rPr>
          <w:rFonts w:hint="eastAsia" w:ascii="宋体" w:hAnsi="宋体" w:cs="宋体"/>
          <w:color w:val="000000"/>
          <w:sz w:val="21"/>
          <w:szCs w:val="21"/>
          <w:highlight w:val="none"/>
          <w:lang w:val="en-US" w:eastAsia="zh-CN"/>
        </w:rPr>
        <w:t>分析及应对措施</w:t>
      </w:r>
      <w:r>
        <w:rPr>
          <w:rFonts w:hint="eastAsia" w:ascii="宋体" w:hAnsi="宋体" w:eastAsia="宋体" w:cs="宋体"/>
          <w:b w:val="0"/>
          <w:bCs w:val="0"/>
          <w:color w:val="000000"/>
          <w:sz w:val="21"/>
          <w:szCs w:val="21"/>
          <w:highlight w:val="none"/>
        </w:rPr>
        <w:t>一般，解决方案较合理性、针对性一般的得3分；</w:t>
      </w:r>
      <w:r>
        <w:rPr>
          <w:rFonts w:hint="eastAsia" w:ascii="宋体" w:hAnsi="宋体" w:eastAsia="宋体" w:cs="宋体"/>
          <w:color w:val="000000"/>
          <w:sz w:val="21"/>
          <w:szCs w:val="21"/>
          <w:highlight w:val="none"/>
        </w:rPr>
        <w:t>重</w:t>
      </w:r>
      <w:r>
        <w:rPr>
          <w:rFonts w:hint="eastAsia" w:ascii="宋体" w:hAnsi="宋体" w:cs="宋体"/>
          <w:color w:val="000000"/>
          <w:sz w:val="21"/>
          <w:szCs w:val="21"/>
          <w:highlight w:val="none"/>
          <w:lang w:val="en-US" w:eastAsia="zh-CN"/>
        </w:rPr>
        <w:t>点</w:t>
      </w:r>
      <w:r>
        <w:rPr>
          <w:rFonts w:hint="eastAsia" w:ascii="宋体" w:hAnsi="宋体" w:eastAsia="宋体" w:cs="宋体"/>
          <w:color w:val="000000"/>
          <w:sz w:val="21"/>
          <w:szCs w:val="21"/>
          <w:highlight w:val="none"/>
        </w:rPr>
        <w:t>、难点</w:t>
      </w:r>
      <w:r>
        <w:rPr>
          <w:rFonts w:hint="eastAsia" w:ascii="宋体" w:hAnsi="宋体" w:cs="宋体"/>
          <w:color w:val="000000"/>
          <w:sz w:val="21"/>
          <w:szCs w:val="21"/>
          <w:highlight w:val="none"/>
          <w:lang w:val="en-US" w:eastAsia="zh-CN"/>
        </w:rPr>
        <w:t>分析及应对措施</w:t>
      </w:r>
      <w:r>
        <w:rPr>
          <w:rFonts w:hint="eastAsia" w:ascii="宋体" w:hAnsi="宋体" w:eastAsia="宋体" w:cs="宋体"/>
          <w:b w:val="0"/>
          <w:bCs w:val="0"/>
          <w:color w:val="000000"/>
          <w:sz w:val="21"/>
          <w:szCs w:val="21"/>
          <w:highlight w:val="none"/>
        </w:rPr>
        <w:t>有所偏离，解决方案较合理性、针对性差的得1分；未提供不得分。</w:t>
      </w:r>
    </w:p>
    <w:p w14:paraId="4677CC53">
      <w:pPr>
        <w:tabs>
          <w:tab w:val="left" w:pos="2870"/>
        </w:tabs>
        <w:spacing w:after="0" w:line="440" w:lineRule="exact"/>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val="en-US" w:eastAsia="zh-CN"/>
        </w:rPr>
        <w:t>7、</w:t>
      </w:r>
      <w:r>
        <w:rPr>
          <w:rFonts w:hint="eastAsia" w:ascii="宋体" w:hAnsi="宋体" w:eastAsia="宋体" w:cs="宋体"/>
          <w:color w:val="000000"/>
          <w:sz w:val="21"/>
          <w:szCs w:val="21"/>
          <w:highlight w:val="none"/>
        </w:rPr>
        <w:t>档案管理制度</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8分</w:t>
      </w:r>
      <w:r>
        <w:rPr>
          <w:rFonts w:hint="eastAsia" w:ascii="宋体" w:hAnsi="宋体" w:cs="宋体"/>
          <w:b w:val="0"/>
          <w:bCs w:val="0"/>
          <w:color w:val="000000"/>
          <w:sz w:val="21"/>
          <w:szCs w:val="21"/>
          <w:highlight w:val="none"/>
          <w:lang w:eastAsia="zh-CN" w:bidi="ar"/>
        </w:rPr>
        <w:t>）</w:t>
      </w:r>
    </w:p>
    <w:p w14:paraId="01230A50">
      <w:pPr>
        <w:tabs>
          <w:tab w:val="left" w:pos="2870"/>
        </w:tabs>
        <w:spacing w:after="0" w:line="4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档案管理制度完善，能确保项目实施过程中各类信息有据可查的得</w:t>
      </w:r>
      <w:r>
        <w:rPr>
          <w:rFonts w:hint="eastAsia" w:ascii="宋体" w:hAnsi="宋体" w:cs="宋体"/>
          <w:color w:val="000000"/>
          <w:sz w:val="21"/>
          <w:szCs w:val="21"/>
          <w:highlight w:val="none"/>
          <w:lang w:val="en-US" w:eastAsia="zh-CN"/>
        </w:rPr>
        <w:t>8</w:t>
      </w:r>
      <w:r>
        <w:rPr>
          <w:rFonts w:hint="eastAsia" w:ascii="宋体" w:hAnsi="宋体" w:eastAsia="宋体" w:cs="宋体"/>
          <w:color w:val="000000"/>
          <w:sz w:val="21"/>
          <w:szCs w:val="21"/>
          <w:highlight w:val="none"/>
        </w:rPr>
        <w:t>分；</w:t>
      </w:r>
      <w:r>
        <w:rPr>
          <w:rFonts w:hint="eastAsia" w:ascii="宋体" w:hAnsi="宋体" w:cs="宋体"/>
          <w:color w:val="000000"/>
          <w:sz w:val="21"/>
          <w:szCs w:val="21"/>
          <w:highlight w:val="none"/>
          <w:lang w:val="en-US" w:eastAsia="zh-CN"/>
        </w:rPr>
        <w:t>制度及查询基本能满足项目需求得5分；</w:t>
      </w:r>
      <w:r>
        <w:rPr>
          <w:rFonts w:hint="eastAsia" w:ascii="宋体" w:hAnsi="宋体" w:eastAsia="宋体" w:cs="宋体"/>
          <w:color w:val="000000"/>
          <w:sz w:val="21"/>
          <w:szCs w:val="21"/>
          <w:highlight w:val="none"/>
        </w:rPr>
        <w:t>制度有所欠缺，查询繁琐的得</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分；未提供不得分。</w:t>
      </w:r>
    </w:p>
    <w:p w14:paraId="65D87A89">
      <w:pPr>
        <w:tabs>
          <w:tab w:val="left" w:pos="2870"/>
        </w:tabs>
        <w:spacing w:after="0" w:line="440" w:lineRule="exact"/>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lang w:val="en-US" w:eastAsia="zh-CN"/>
          <w14:textFill>
            <w14:solidFill>
              <w14:schemeClr w14:val="tx1"/>
            </w14:solidFill>
          </w14:textFill>
        </w:rPr>
        <w:t>三</w:t>
      </w:r>
      <w:r>
        <w:rPr>
          <w:rFonts w:hint="eastAsia" w:ascii="宋体" w:hAnsi="宋体" w:cs="宋体"/>
          <w:b/>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lang w:val="en-US" w:eastAsia="zh-CN"/>
          <w14:textFill>
            <w14:solidFill>
              <w14:schemeClr w14:val="tx1"/>
            </w14:solidFill>
          </w14:textFill>
        </w:rPr>
        <w:t>商务评分24</w:t>
      </w:r>
      <w:r>
        <w:rPr>
          <w:rFonts w:hint="eastAsia" w:ascii="宋体" w:hAnsi="宋体" w:cs="宋体"/>
          <w:b/>
          <w:color w:val="000000" w:themeColor="text1"/>
          <w:sz w:val="21"/>
          <w:szCs w:val="21"/>
          <w:highlight w:val="none"/>
          <w14:textFill>
            <w14:solidFill>
              <w14:schemeClr w14:val="tx1"/>
            </w14:solidFill>
          </w14:textFill>
        </w:rPr>
        <w:t>分）</w:t>
      </w:r>
    </w:p>
    <w:p w14:paraId="2FE5E3DC">
      <w:pPr>
        <w:tabs>
          <w:tab w:val="left" w:pos="2870"/>
        </w:tabs>
        <w:spacing w:after="0" w:line="440" w:lineRule="exact"/>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w:t>
      </w:r>
      <w:r>
        <w:rPr>
          <w:rFonts w:hint="eastAsia" w:ascii="宋体" w:hAnsi="宋体" w:eastAsia="宋体" w:cs="宋体"/>
          <w:b w:val="0"/>
          <w:bCs w:val="0"/>
          <w:color w:val="000000"/>
          <w:sz w:val="21"/>
          <w:szCs w:val="21"/>
          <w:highlight w:val="none"/>
          <w:lang w:val="en-US" w:eastAsia="zh-CN" w:bidi="ar"/>
        </w:rPr>
        <w:t>1</w:t>
      </w:r>
      <w:r>
        <w:rPr>
          <w:rFonts w:hint="eastAsia" w:ascii="宋体" w:hAnsi="宋体" w:eastAsia="宋体" w:cs="宋体"/>
          <w:b w:val="0"/>
          <w:bCs w:val="0"/>
          <w:color w:val="000000"/>
          <w:sz w:val="21"/>
          <w:szCs w:val="21"/>
          <w:highlight w:val="none"/>
          <w:lang w:bidi="ar"/>
        </w:rPr>
        <w:t>）</w:t>
      </w:r>
      <w:r>
        <w:rPr>
          <w:rFonts w:hint="eastAsia" w:ascii="宋体" w:hAnsi="宋体" w:eastAsia="宋体" w:cs="宋体"/>
          <w:b w:val="0"/>
          <w:bCs w:val="0"/>
          <w:color w:val="000000"/>
          <w:sz w:val="21"/>
          <w:szCs w:val="21"/>
          <w:highlight w:val="none"/>
          <w:lang w:val="en-US" w:eastAsia="zh-CN" w:bidi="ar"/>
        </w:rPr>
        <w:t>投标机构评价</w:t>
      </w:r>
      <w:r>
        <w:rPr>
          <w:rFonts w:hint="eastAsia" w:ascii="宋体" w:hAnsi="宋体" w:eastAsia="宋体" w:cs="宋体"/>
          <w:b w:val="0"/>
          <w:bCs w:val="0"/>
          <w:color w:val="000000"/>
          <w:sz w:val="21"/>
          <w:szCs w:val="21"/>
          <w:highlight w:val="none"/>
          <w:lang w:bidi="ar"/>
        </w:rPr>
        <w:t>（</w:t>
      </w:r>
      <w:r>
        <w:rPr>
          <w:rFonts w:hint="eastAsia" w:ascii="宋体" w:hAnsi="宋体" w:cs="宋体"/>
          <w:b w:val="0"/>
          <w:bCs w:val="0"/>
          <w:color w:val="000000"/>
          <w:sz w:val="21"/>
          <w:szCs w:val="21"/>
          <w:highlight w:val="none"/>
          <w:lang w:val="en-US" w:eastAsia="zh-CN" w:bidi="ar"/>
        </w:rPr>
        <w:t>2</w:t>
      </w:r>
      <w:r>
        <w:rPr>
          <w:rFonts w:hint="eastAsia" w:ascii="宋体" w:hAnsi="宋体" w:eastAsia="宋体" w:cs="宋体"/>
          <w:b w:val="0"/>
          <w:bCs w:val="0"/>
          <w:color w:val="000000"/>
          <w:sz w:val="21"/>
          <w:szCs w:val="21"/>
          <w:highlight w:val="none"/>
          <w:lang w:bidi="ar"/>
        </w:rPr>
        <w:t>分）</w:t>
      </w:r>
    </w:p>
    <w:p w14:paraId="081DAEC1">
      <w:pPr>
        <w:tabs>
          <w:tab w:val="left" w:pos="2870"/>
        </w:tabs>
        <w:spacing w:after="0"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响应单位社会组织等级为</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A级及以下的1分，3A级</w:t>
      </w:r>
      <w:r>
        <w:rPr>
          <w:rFonts w:hint="eastAsia" w:ascii="宋体" w:hAnsi="宋体" w:cs="宋体"/>
          <w:color w:val="000000"/>
          <w:sz w:val="21"/>
          <w:szCs w:val="21"/>
          <w:highlight w:val="none"/>
          <w:lang w:val="en-US" w:eastAsia="zh-CN"/>
        </w:rPr>
        <w:t>以上</w:t>
      </w:r>
      <w:r>
        <w:rPr>
          <w:rFonts w:hint="eastAsia" w:ascii="宋体" w:hAnsi="宋体" w:eastAsia="宋体" w:cs="宋体"/>
          <w:color w:val="000000"/>
          <w:sz w:val="21"/>
          <w:szCs w:val="21"/>
          <w:highlight w:val="none"/>
        </w:rPr>
        <w:t>的得</w:t>
      </w:r>
      <w:r>
        <w:rPr>
          <w:rFonts w:hint="eastAsia" w:ascii="宋体" w:hAnsi="宋体" w:cs="宋体"/>
          <w:color w:val="000000"/>
          <w:sz w:val="21"/>
          <w:szCs w:val="21"/>
          <w:highlight w:val="none"/>
          <w:lang w:val="en-US" w:eastAsia="zh-CN"/>
        </w:rPr>
        <w:t>2</w:t>
      </w:r>
      <w:r>
        <w:rPr>
          <w:rFonts w:hint="eastAsia" w:ascii="宋体" w:hAnsi="宋体" w:eastAsia="宋体" w:cs="宋体"/>
          <w:color w:val="000000"/>
          <w:sz w:val="21"/>
          <w:szCs w:val="21"/>
          <w:highlight w:val="none"/>
        </w:rPr>
        <w:t>分。</w:t>
      </w:r>
    </w:p>
    <w:p w14:paraId="0C01C09A">
      <w:pPr>
        <w:tabs>
          <w:tab w:val="left" w:pos="2870"/>
        </w:tabs>
        <w:spacing w:after="0" w:line="440" w:lineRule="exact"/>
        <w:ind w:firstLine="420" w:firstLineChars="200"/>
        <w:rPr>
          <w:rFonts w:hint="eastAsia" w:ascii="宋体" w:hAnsi="宋体" w:eastAsia="宋体" w:cs="宋体"/>
          <w:b w:val="0"/>
          <w:bCs w:val="0"/>
          <w:color w:val="000000"/>
          <w:sz w:val="21"/>
          <w:szCs w:val="21"/>
          <w:highlight w:val="none"/>
          <w:lang w:val="en-US" w:eastAsia="zh-CN" w:bidi="ar"/>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响应文件中须提供等级证书扫描件或评估结果公示截图标注供应商单位名称</w:t>
      </w:r>
      <w:r>
        <w:rPr>
          <w:rFonts w:hint="eastAsia" w:ascii="宋体" w:hAnsi="宋体" w:eastAsia="宋体" w:cs="宋体"/>
          <w:color w:val="000000"/>
          <w:sz w:val="21"/>
          <w:szCs w:val="21"/>
          <w:highlight w:val="none"/>
          <w:lang w:val="en-US" w:eastAsia="zh-CN"/>
        </w:rPr>
        <w:t>并加盖公章</w:t>
      </w:r>
      <w:r>
        <w:rPr>
          <w:rFonts w:hint="eastAsia" w:ascii="宋体" w:hAnsi="宋体" w:eastAsia="宋体" w:cs="宋体"/>
          <w:color w:val="000000"/>
          <w:sz w:val="21"/>
          <w:szCs w:val="21"/>
          <w:highlight w:val="none"/>
        </w:rPr>
        <w:t>，未提供则</w:t>
      </w:r>
      <w:r>
        <w:rPr>
          <w:rFonts w:hint="eastAsia" w:ascii="宋体" w:hAnsi="宋体" w:cs="宋体"/>
          <w:color w:val="000000"/>
          <w:sz w:val="21"/>
          <w:szCs w:val="21"/>
          <w:highlight w:val="none"/>
          <w:lang w:val="en-US" w:eastAsia="zh-CN"/>
        </w:rPr>
        <w:t>不</w:t>
      </w:r>
      <w:r>
        <w:rPr>
          <w:rFonts w:hint="eastAsia" w:ascii="宋体" w:hAnsi="宋体" w:eastAsia="宋体" w:cs="宋体"/>
          <w:color w:val="000000"/>
          <w:sz w:val="21"/>
          <w:szCs w:val="21"/>
          <w:highlight w:val="none"/>
        </w:rPr>
        <w:t>得分。</w:t>
      </w:r>
      <w:r>
        <w:rPr>
          <w:rFonts w:hint="eastAsia" w:ascii="宋体" w:hAnsi="宋体" w:cs="宋体"/>
          <w:color w:val="000000"/>
          <w:sz w:val="21"/>
          <w:szCs w:val="21"/>
          <w:highlight w:val="none"/>
          <w:lang w:eastAsia="zh-CN"/>
        </w:rPr>
        <w:t>）</w:t>
      </w:r>
    </w:p>
    <w:p w14:paraId="7F70BD37">
      <w:pPr>
        <w:tabs>
          <w:tab w:val="left" w:pos="2870"/>
        </w:tabs>
        <w:spacing w:after="0" w:line="440" w:lineRule="exact"/>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w:t>
      </w:r>
      <w:r>
        <w:rPr>
          <w:rFonts w:hint="eastAsia" w:ascii="宋体" w:hAnsi="宋体" w:cs="宋体"/>
          <w:b w:val="0"/>
          <w:bCs w:val="0"/>
          <w:color w:val="000000"/>
          <w:sz w:val="21"/>
          <w:szCs w:val="21"/>
          <w:highlight w:val="none"/>
          <w:lang w:val="en-US" w:eastAsia="zh-CN" w:bidi="ar"/>
        </w:rPr>
        <w:t>2</w:t>
      </w:r>
      <w:r>
        <w:rPr>
          <w:rFonts w:hint="eastAsia" w:ascii="宋体" w:hAnsi="宋体" w:eastAsia="宋体" w:cs="宋体"/>
          <w:b w:val="0"/>
          <w:bCs w:val="0"/>
          <w:color w:val="000000"/>
          <w:sz w:val="21"/>
          <w:szCs w:val="21"/>
          <w:highlight w:val="none"/>
          <w:lang w:bidi="ar"/>
        </w:rPr>
        <w:t>）</w:t>
      </w:r>
      <w:r>
        <w:rPr>
          <w:rFonts w:hint="eastAsia" w:ascii="宋体" w:hAnsi="宋体" w:cs="宋体"/>
          <w:b w:val="0"/>
          <w:bCs w:val="0"/>
          <w:color w:val="000000"/>
          <w:sz w:val="21"/>
          <w:szCs w:val="21"/>
          <w:highlight w:val="none"/>
          <w:lang w:val="en-US" w:eastAsia="zh-CN" w:bidi="ar"/>
        </w:rPr>
        <w:t>项目</w:t>
      </w:r>
      <w:r>
        <w:rPr>
          <w:rFonts w:hint="eastAsia" w:ascii="宋体" w:hAnsi="宋体" w:eastAsia="宋体" w:cs="宋体"/>
          <w:b w:val="0"/>
          <w:bCs w:val="0"/>
          <w:color w:val="000000"/>
          <w:sz w:val="21"/>
          <w:szCs w:val="21"/>
          <w:highlight w:val="none"/>
          <w:lang w:bidi="ar"/>
        </w:rPr>
        <w:t>负责人</w:t>
      </w:r>
      <w:r>
        <w:rPr>
          <w:rFonts w:hint="eastAsia" w:ascii="宋体" w:hAnsi="宋体" w:eastAsia="宋体" w:cs="宋体"/>
          <w:b w:val="0"/>
          <w:bCs w:val="0"/>
          <w:color w:val="000000"/>
          <w:sz w:val="21"/>
          <w:szCs w:val="21"/>
          <w:highlight w:val="none"/>
          <w:lang w:val="en-US" w:eastAsia="zh-CN" w:bidi="ar"/>
        </w:rPr>
        <w:t>能力比较</w:t>
      </w:r>
      <w:r>
        <w:rPr>
          <w:rFonts w:hint="eastAsia" w:ascii="宋体" w:hAnsi="宋体" w:eastAsia="宋体" w:cs="宋体"/>
          <w:b w:val="0"/>
          <w:bCs w:val="0"/>
          <w:color w:val="000000"/>
          <w:sz w:val="21"/>
          <w:szCs w:val="21"/>
          <w:highlight w:val="none"/>
          <w:lang w:bidi="ar"/>
        </w:rPr>
        <w:t>（</w:t>
      </w:r>
      <w:r>
        <w:rPr>
          <w:rFonts w:hint="eastAsia" w:ascii="宋体" w:hAnsi="宋体" w:cs="宋体"/>
          <w:b w:val="0"/>
          <w:bCs w:val="0"/>
          <w:color w:val="000000"/>
          <w:sz w:val="21"/>
          <w:szCs w:val="21"/>
          <w:highlight w:val="none"/>
          <w:lang w:val="en-US" w:eastAsia="zh-CN" w:bidi="ar"/>
        </w:rPr>
        <w:t>7</w:t>
      </w:r>
      <w:r>
        <w:rPr>
          <w:rFonts w:hint="eastAsia" w:ascii="宋体" w:hAnsi="宋体" w:eastAsia="宋体" w:cs="宋体"/>
          <w:b w:val="0"/>
          <w:bCs w:val="0"/>
          <w:color w:val="000000"/>
          <w:sz w:val="21"/>
          <w:szCs w:val="21"/>
          <w:highlight w:val="none"/>
          <w:lang w:bidi="ar"/>
        </w:rPr>
        <w:t>分）</w:t>
      </w:r>
    </w:p>
    <w:p w14:paraId="09D2BEE9">
      <w:pPr>
        <w:tabs>
          <w:tab w:val="left" w:pos="2870"/>
        </w:tabs>
        <w:spacing w:after="0" w:line="440" w:lineRule="exact"/>
        <w:ind w:firstLine="420" w:firstLineChars="200"/>
        <w:rPr>
          <w:rFonts w:hint="eastAsia" w:ascii="宋体" w:hAnsi="宋体" w:cs="宋体"/>
          <w:b w:val="0"/>
          <w:bCs w:val="0"/>
          <w:color w:val="000000"/>
          <w:sz w:val="21"/>
          <w:szCs w:val="21"/>
          <w:highlight w:val="none"/>
          <w:lang w:eastAsia="zh-CN" w:bidi="ar"/>
        </w:rPr>
      </w:pPr>
      <w:r>
        <w:rPr>
          <w:rFonts w:hint="eastAsia" w:ascii="宋体" w:hAnsi="宋体" w:cs="宋体"/>
          <w:b w:val="0"/>
          <w:bCs w:val="0"/>
          <w:color w:val="000000"/>
          <w:sz w:val="21"/>
          <w:szCs w:val="21"/>
          <w:highlight w:val="none"/>
          <w:lang w:eastAsia="zh-CN" w:bidi="ar"/>
        </w:rPr>
        <w:t>①</w:t>
      </w:r>
      <w:r>
        <w:rPr>
          <w:rFonts w:hint="eastAsia" w:ascii="宋体" w:hAnsi="宋体" w:cs="宋体"/>
          <w:b w:val="0"/>
          <w:bCs w:val="0"/>
          <w:color w:val="000000"/>
          <w:sz w:val="21"/>
          <w:szCs w:val="21"/>
          <w:highlight w:val="none"/>
          <w:lang w:val="en-US" w:eastAsia="zh-CN" w:bidi="ar"/>
        </w:rPr>
        <w:t>项目负责人取得</w:t>
      </w:r>
      <w:r>
        <w:rPr>
          <w:rFonts w:hint="eastAsia" w:ascii="宋体" w:hAnsi="宋体" w:eastAsia="宋体" w:cs="宋体"/>
          <w:b w:val="0"/>
          <w:bCs w:val="0"/>
          <w:color w:val="000000"/>
          <w:sz w:val="21"/>
          <w:szCs w:val="21"/>
          <w:highlight w:val="none"/>
          <w:lang w:bidi="ar"/>
        </w:rPr>
        <w:t>社会工作专业（社会学、社会保障学、心理学、教育学专业</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社会服务管理等</w:t>
      </w:r>
      <w:r>
        <w:rPr>
          <w:rFonts w:hint="eastAsia" w:ascii="宋体" w:hAnsi="宋体" w:eastAsia="宋体" w:cs="宋体"/>
          <w:b w:val="0"/>
          <w:bCs w:val="0"/>
          <w:color w:val="000000"/>
          <w:sz w:val="21"/>
          <w:szCs w:val="21"/>
          <w:highlight w:val="none"/>
          <w:lang w:bidi="ar"/>
        </w:rPr>
        <w:t>）研究生学历的得</w:t>
      </w:r>
      <w:r>
        <w:rPr>
          <w:rFonts w:hint="eastAsia" w:ascii="宋体" w:hAnsi="宋体" w:cs="宋体"/>
          <w:b w:val="0"/>
          <w:bCs w:val="0"/>
          <w:color w:val="000000"/>
          <w:sz w:val="21"/>
          <w:szCs w:val="21"/>
          <w:highlight w:val="none"/>
          <w:lang w:val="en-US" w:eastAsia="zh-CN" w:bidi="ar"/>
        </w:rPr>
        <w:t>2</w:t>
      </w:r>
      <w:r>
        <w:rPr>
          <w:rFonts w:hint="eastAsia" w:ascii="宋体" w:hAnsi="宋体" w:eastAsia="宋体" w:cs="宋体"/>
          <w:b w:val="0"/>
          <w:bCs w:val="0"/>
          <w:color w:val="000000"/>
          <w:sz w:val="21"/>
          <w:szCs w:val="21"/>
          <w:highlight w:val="none"/>
          <w:lang w:bidi="ar"/>
        </w:rPr>
        <w:t>分</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取得本科学历的得1分</w:t>
      </w:r>
      <w:r>
        <w:rPr>
          <w:rFonts w:hint="eastAsia" w:ascii="宋体" w:hAnsi="宋体" w:cs="宋体"/>
          <w:b w:val="0"/>
          <w:bCs w:val="0"/>
          <w:color w:val="000000"/>
          <w:sz w:val="21"/>
          <w:szCs w:val="21"/>
          <w:highlight w:val="none"/>
          <w:lang w:eastAsia="zh-CN" w:bidi="ar"/>
        </w:rPr>
        <w:t>，</w:t>
      </w:r>
      <w:r>
        <w:rPr>
          <w:rFonts w:hint="eastAsia" w:ascii="宋体" w:hAnsi="宋体" w:eastAsia="宋体" w:cs="宋体"/>
          <w:b w:val="0"/>
          <w:bCs w:val="0"/>
          <w:color w:val="000000"/>
          <w:sz w:val="21"/>
          <w:szCs w:val="21"/>
          <w:highlight w:val="none"/>
          <w:lang w:bidi="ar"/>
        </w:rPr>
        <w:t>团队成员个人按最高学历计分，最高</w:t>
      </w:r>
      <w:r>
        <w:rPr>
          <w:rFonts w:hint="eastAsia" w:ascii="宋体" w:hAnsi="宋体" w:cs="宋体"/>
          <w:b w:val="0"/>
          <w:bCs w:val="0"/>
          <w:color w:val="000000"/>
          <w:sz w:val="21"/>
          <w:szCs w:val="21"/>
          <w:highlight w:val="none"/>
          <w:lang w:val="en-US" w:eastAsia="zh-CN" w:bidi="ar"/>
        </w:rPr>
        <w:t>得2</w:t>
      </w:r>
      <w:r>
        <w:rPr>
          <w:rFonts w:hint="eastAsia" w:ascii="宋体" w:hAnsi="宋体" w:eastAsia="宋体" w:cs="宋体"/>
          <w:b w:val="0"/>
          <w:bCs w:val="0"/>
          <w:color w:val="000000"/>
          <w:sz w:val="21"/>
          <w:szCs w:val="21"/>
          <w:highlight w:val="none"/>
          <w:lang w:bidi="ar"/>
        </w:rPr>
        <w:t>分。</w:t>
      </w:r>
    </w:p>
    <w:p w14:paraId="617E25C5">
      <w:pPr>
        <w:tabs>
          <w:tab w:val="left" w:pos="2870"/>
        </w:tabs>
        <w:spacing w:after="0" w:line="440" w:lineRule="exact"/>
        <w:ind w:firstLine="420" w:firstLineChars="200"/>
        <w:rPr>
          <w:rFonts w:hint="default" w:ascii="宋体" w:hAnsi="宋体" w:cs="宋体"/>
          <w:b w:val="0"/>
          <w:bCs w:val="0"/>
          <w:color w:val="000000"/>
          <w:sz w:val="21"/>
          <w:szCs w:val="21"/>
          <w:highlight w:val="none"/>
          <w:lang w:val="en-US" w:eastAsia="zh-CN" w:bidi="ar"/>
        </w:rPr>
      </w:pPr>
      <w:r>
        <w:rPr>
          <w:rFonts w:hint="eastAsia" w:ascii="宋体" w:hAnsi="宋体" w:cs="宋体"/>
          <w:b w:val="0"/>
          <w:bCs w:val="0"/>
          <w:color w:val="000000"/>
          <w:sz w:val="21"/>
          <w:szCs w:val="21"/>
          <w:highlight w:val="none"/>
          <w:lang w:eastAsia="zh-CN" w:bidi="ar"/>
        </w:rPr>
        <w:t>②</w:t>
      </w:r>
      <w:r>
        <w:rPr>
          <w:rFonts w:hint="eastAsia" w:ascii="宋体" w:hAnsi="宋体" w:cs="宋体"/>
          <w:b w:val="0"/>
          <w:bCs w:val="0"/>
          <w:color w:val="000000"/>
          <w:sz w:val="21"/>
          <w:szCs w:val="21"/>
          <w:highlight w:val="none"/>
          <w:lang w:val="en-US" w:eastAsia="zh-CN" w:bidi="ar"/>
        </w:rPr>
        <w:t>项目负责人具有高级社会工作师或本项目所需相关专业高级及以上职称得2分，中级社会工作师或本项目所需相关专业中级职称得1分，</w:t>
      </w:r>
      <w:r>
        <w:rPr>
          <w:rFonts w:hint="eastAsia" w:ascii="宋体" w:hAnsi="宋体" w:cs="宋体"/>
          <w:b w:val="0"/>
          <w:bCs w:val="0"/>
          <w:color w:val="000000"/>
          <w:sz w:val="21"/>
          <w:szCs w:val="21"/>
          <w:highlight w:val="none"/>
          <w:lang w:eastAsia="zh-CN" w:bidi="ar"/>
        </w:rPr>
        <w:t>最高得</w:t>
      </w:r>
      <w:r>
        <w:rPr>
          <w:rFonts w:hint="eastAsia" w:ascii="宋体" w:hAnsi="宋体" w:cs="宋体"/>
          <w:b w:val="0"/>
          <w:bCs w:val="0"/>
          <w:color w:val="000000"/>
          <w:sz w:val="21"/>
          <w:szCs w:val="21"/>
          <w:highlight w:val="none"/>
          <w:lang w:val="en-US" w:eastAsia="zh-CN" w:bidi="ar"/>
        </w:rPr>
        <w:t>2</w:t>
      </w:r>
      <w:r>
        <w:rPr>
          <w:rFonts w:hint="eastAsia" w:ascii="宋体" w:hAnsi="宋体" w:cs="宋体"/>
          <w:b w:val="0"/>
          <w:bCs w:val="0"/>
          <w:color w:val="000000"/>
          <w:sz w:val="21"/>
          <w:szCs w:val="21"/>
          <w:highlight w:val="none"/>
          <w:lang w:eastAsia="zh-CN" w:bidi="ar"/>
        </w:rPr>
        <w:t>分</w:t>
      </w:r>
      <w:r>
        <w:rPr>
          <w:rFonts w:hint="eastAsia" w:ascii="宋体" w:hAnsi="宋体" w:cs="宋体"/>
          <w:b w:val="0"/>
          <w:bCs w:val="0"/>
          <w:color w:val="000000"/>
          <w:sz w:val="21"/>
          <w:szCs w:val="21"/>
          <w:highlight w:val="none"/>
          <w:lang w:val="en-US" w:eastAsia="zh-CN" w:bidi="ar"/>
        </w:rPr>
        <w:t>。</w:t>
      </w:r>
    </w:p>
    <w:p w14:paraId="11682741">
      <w:pPr>
        <w:tabs>
          <w:tab w:val="left" w:pos="2870"/>
        </w:tabs>
        <w:spacing w:after="0" w:line="440" w:lineRule="exact"/>
        <w:ind w:firstLine="420" w:firstLineChars="200"/>
        <w:rPr>
          <w:rFonts w:hint="eastAsia" w:ascii="宋体" w:hAnsi="宋体" w:cs="宋体"/>
          <w:b w:val="0"/>
          <w:bCs w:val="0"/>
          <w:color w:val="000000"/>
          <w:sz w:val="21"/>
          <w:szCs w:val="21"/>
          <w:highlight w:val="none"/>
          <w:lang w:eastAsia="zh-CN" w:bidi="ar"/>
        </w:rPr>
      </w:pPr>
      <w:r>
        <w:rPr>
          <w:rFonts w:hint="eastAsia" w:ascii="宋体" w:hAnsi="宋体" w:eastAsia="宋体" w:cs="宋体"/>
          <w:b w:val="0"/>
          <w:bCs w:val="0"/>
          <w:color w:val="000000"/>
          <w:sz w:val="21"/>
          <w:szCs w:val="21"/>
          <w:highlight w:val="none"/>
          <w:lang w:bidi="ar"/>
        </w:rPr>
        <w:t>③</w:t>
      </w:r>
      <w:r>
        <w:rPr>
          <w:rFonts w:hint="eastAsia" w:ascii="宋体" w:hAnsi="宋体" w:cs="宋体"/>
          <w:b w:val="0"/>
          <w:bCs w:val="0"/>
          <w:color w:val="000000"/>
          <w:sz w:val="21"/>
          <w:szCs w:val="21"/>
          <w:highlight w:val="none"/>
          <w:lang w:val="en-US" w:eastAsia="zh-CN" w:bidi="ar"/>
        </w:rPr>
        <w:t>项目负责人</w:t>
      </w:r>
      <w:r>
        <w:rPr>
          <w:rFonts w:hint="eastAsia" w:ascii="宋体" w:hAnsi="宋体" w:cs="宋体"/>
          <w:b w:val="0"/>
          <w:bCs w:val="0"/>
          <w:color w:val="000000"/>
          <w:sz w:val="21"/>
          <w:szCs w:val="21"/>
          <w:highlight w:val="none"/>
          <w:lang w:eastAsia="zh-CN" w:bidi="ar"/>
        </w:rPr>
        <w:t>具备</w:t>
      </w:r>
      <w:r>
        <w:rPr>
          <w:rFonts w:hint="eastAsia" w:ascii="宋体" w:hAnsi="宋体" w:cs="宋体"/>
          <w:b w:val="0"/>
          <w:bCs w:val="0"/>
          <w:color w:val="000000"/>
          <w:sz w:val="21"/>
          <w:szCs w:val="21"/>
          <w:highlight w:val="none"/>
          <w:lang w:val="en-US" w:eastAsia="zh-CN" w:bidi="ar"/>
        </w:rPr>
        <w:t>5</w:t>
      </w:r>
      <w:r>
        <w:rPr>
          <w:rFonts w:hint="eastAsia" w:ascii="宋体" w:hAnsi="宋体" w:cs="宋体"/>
          <w:b w:val="0"/>
          <w:bCs w:val="0"/>
          <w:color w:val="000000"/>
          <w:sz w:val="21"/>
          <w:szCs w:val="21"/>
          <w:highlight w:val="none"/>
          <w:lang w:eastAsia="zh-CN" w:bidi="ar"/>
        </w:rPr>
        <w:t>年</w:t>
      </w:r>
      <w:r>
        <w:rPr>
          <w:rFonts w:hint="eastAsia" w:ascii="宋体" w:hAnsi="宋体" w:cs="宋体"/>
          <w:b w:val="0"/>
          <w:bCs w:val="0"/>
          <w:color w:val="000000"/>
          <w:sz w:val="21"/>
          <w:szCs w:val="21"/>
          <w:highlight w:val="none"/>
          <w:lang w:val="en-US" w:eastAsia="zh-CN" w:bidi="ar"/>
        </w:rPr>
        <w:t>及</w:t>
      </w:r>
      <w:r>
        <w:rPr>
          <w:rFonts w:hint="eastAsia" w:ascii="宋体" w:hAnsi="宋体" w:cs="宋体"/>
          <w:b w:val="0"/>
          <w:bCs w:val="0"/>
          <w:color w:val="000000"/>
          <w:sz w:val="21"/>
          <w:szCs w:val="21"/>
          <w:highlight w:val="none"/>
          <w:lang w:eastAsia="zh-CN" w:bidi="ar"/>
        </w:rPr>
        <w:t>以上社会工作服务或学校教育服务经验得</w:t>
      </w:r>
      <w:r>
        <w:rPr>
          <w:rFonts w:hint="eastAsia" w:ascii="宋体" w:hAnsi="宋体" w:cs="宋体"/>
          <w:b w:val="0"/>
          <w:bCs w:val="0"/>
          <w:color w:val="000000"/>
          <w:sz w:val="21"/>
          <w:szCs w:val="21"/>
          <w:highlight w:val="none"/>
          <w:lang w:val="en-US" w:eastAsia="zh-CN" w:bidi="ar"/>
        </w:rPr>
        <w:t>3</w:t>
      </w:r>
      <w:r>
        <w:rPr>
          <w:rFonts w:hint="eastAsia" w:ascii="宋体" w:hAnsi="宋体" w:cs="宋体"/>
          <w:b w:val="0"/>
          <w:bCs w:val="0"/>
          <w:color w:val="000000"/>
          <w:sz w:val="21"/>
          <w:szCs w:val="21"/>
          <w:highlight w:val="none"/>
          <w:lang w:eastAsia="zh-CN" w:bidi="ar"/>
        </w:rPr>
        <w:t>分；</w:t>
      </w:r>
      <w:r>
        <w:rPr>
          <w:rFonts w:hint="eastAsia" w:ascii="宋体" w:hAnsi="宋体" w:cs="宋体"/>
          <w:b w:val="0"/>
          <w:bCs w:val="0"/>
          <w:color w:val="000000"/>
          <w:sz w:val="21"/>
          <w:szCs w:val="21"/>
          <w:highlight w:val="none"/>
          <w:lang w:val="en-US" w:eastAsia="zh-CN" w:bidi="ar"/>
        </w:rPr>
        <w:t>5</w:t>
      </w:r>
      <w:r>
        <w:rPr>
          <w:rFonts w:hint="eastAsia" w:ascii="宋体" w:hAnsi="宋体" w:cs="宋体"/>
          <w:b w:val="0"/>
          <w:bCs w:val="0"/>
          <w:color w:val="000000"/>
          <w:sz w:val="21"/>
          <w:szCs w:val="21"/>
          <w:highlight w:val="none"/>
          <w:lang w:eastAsia="zh-CN" w:bidi="ar"/>
        </w:rPr>
        <w:t>年以</w:t>
      </w:r>
      <w:r>
        <w:rPr>
          <w:rFonts w:hint="eastAsia" w:ascii="宋体" w:hAnsi="宋体" w:cs="宋体"/>
          <w:b w:val="0"/>
          <w:bCs w:val="0"/>
          <w:color w:val="000000"/>
          <w:sz w:val="21"/>
          <w:szCs w:val="21"/>
          <w:highlight w:val="none"/>
          <w:lang w:val="en-US" w:eastAsia="zh-CN" w:bidi="ar"/>
        </w:rPr>
        <w:t>下3年及以上</w:t>
      </w:r>
      <w:r>
        <w:rPr>
          <w:rFonts w:hint="eastAsia" w:ascii="宋体" w:hAnsi="宋体" w:cs="宋体"/>
          <w:b w:val="0"/>
          <w:bCs w:val="0"/>
          <w:color w:val="000000"/>
          <w:sz w:val="21"/>
          <w:szCs w:val="21"/>
          <w:highlight w:val="none"/>
          <w:lang w:eastAsia="zh-CN" w:bidi="ar"/>
        </w:rPr>
        <w:t>社会工作服务或学校教育服务经验得</w:t>
      </w:r>
      <w:r>
        <w:rPr>
          <w:rFonts w:hint="eastAsia" w:ascii="宋体" w:hAnsi="宋体" w:cs="宋体"/>
          <w:b w:val="0"/>
          <w:bCs w:val="0"/>
          <w:color w:val="000000"/>
          <w:sz w:val="21"/>
          <w:szCs w:val="21"/>
          <w:highlight w:val="none"/>
          <w:lang w:val="en-US" w:eastAsia="zh-CN" w:bidi="ar"/>
        </w:rPr>
        <w:t>2</w:t>
      </w:r>
      <w:r>
        <w:rPr>
          <w:rFonts w:hint="eastAsia" w:ascii="宋体" w:hAnsi="宋体" w:cs="宋体"/>
          <w:b w:val="0"/>
          <w:bCs w:val="0"/>
          <w:color w:val="000000"/>
          <w:sz w:val="21"/>
          <w:szCs w:val="21"/>
          <w:highlight w:val="none"/>
          <w:lang w:eastAsia="zh-CN" w:bidi="ar"/>
        </w:rPr>
        <w:t>分，</w:t>
      </w:r>
      <w:r>
        <w:rPr>
          <w:rFonts w:hint="eastAsia" w:ascii="宋体" w:hAnsi="宋体" w:cs="宋体"/>
          <w:b w:val="0"/>
          <w:bCs w:val="0"/>
          <w:color w:val="000000"/>
          <w:sz w:val="21"/>
          <w:szCs w:val="21"/>
          <w:highlight w:val="none"/>
          <w:lang w:val="en-US" w:eastAsia="zh-CN" w:bidi="ar"/>
        </w:rPr>
        <w:t>3</w:t>
      </w:r>
      <w:r>
        <w:rPr>
          <w:rFonts w:hint="eastAsia" w:ascii="宋体" w:hAnsi="宋体" w:cs="宋体"/>
          <w:b w:val="0"/>
          <w:bCs w:val="0"/>
          <w:color w:val="000000"/>
          <w:sz w:val="21"/>
          <w:szCs w:val="21"/>
          <w:highlight w:val="none"/>
          <w:lang w:eastAsia="zh-CN" w:bidi="ar"/>
        </w:rPr>
        <w:t>年以</w:t>
      </w:r>
      <w:r>
        <w:rPr>
          <w:rFonts w:hint="eastAsia" w:ascii="宋体" w:hAnsi="宋体" w:cs="宋体"/>
          <w:b w:val="0"/>
          <w:bCs w:val="0"/>
          <w:color w:val="000000"/>
          <w:sz w:val="21"/>
          <w:szCs w:val="21"/>
          <w:highlight w:val="none"/>
          <w:lang w:val="en-US" w:eastAsia="zh-CN" w:bidi="ar"/>
        </w:rPr>
        <w:t>下</w:t>
      </w:r>
      <w:r>
        <w:rPr>
          <w:rFonts w:hint="eastAsia" w:ascii="宋体" w:hAnsi="宋体" w:cs="宋体"/>
          <w:b w:val="0"/>
          <w:bCs w:val="0"/>
          <w:color w:val="000000"/>
          <w:sz w:val="21"/>
          <w:szCs w:val="21"/>
          <w:highlight w:val="none"/>
          <w:lang w:eastAsia="zh-CN" w:bidi="ar"/>
        </w:rPr>
        <w:t>社会工作服务或学校教育服务经验得</w:t>
      </w:r>
      <w:r>
        <w:rPr>
          <w:rFonts w:hint="eastAsia" w:ascii="宋体" w:hAnsi="宋体" w:cs="宋体"/>
          <w:b w:val="0"/>
          <w:bCs w:val="0"/>
          <w:color w:val="000000"/>
          <w:sz w:val="21"/>
          <w:szCs w:val="21"/>
          <w:highlight w:val="none"/>
          <w:lang w:val="en-US" w:eastAsia="zh-CN" w:bidi="ar"/>
        </w:rPr>
        <w:t>1</w:t>
      </w:r>
      <w:r>
        <w:rPr>
          <w:rFonts w:hint="eastAsia" w:ascii="宋体" w:hAnsi="宋体" w:cs="宋体"/>
          <w:b w:val="0"/>
          <w:bCs w:val="0"/>
          <w:color w:val="000000"/>
          <w:sz w:val="21"/>
          <w:szCs w:val="21"/>
          <w:highlight w:val="none"/>
          <w:lang w:eastAsia="zh-CN" w:bidi="ar"/>
        </w:rPr>
        <w:t>分，</w:t>
      </w:r>
      <w:r>
        <w:rPr>
          <w:rFonts w:hint="eastAsia" w:ascii="宋体" w:hAnsi="宋体" w:cs="宋体"/>
          <w:b w:val="0"/>
          <w:bCs w:val="0"/>
          <w:color w:val="000000"/>
          <w:sz w:val="21"/>
          <w:szCs w:val="21"/>
          <w:highlight w:val="none"/>
          <w:lang w:val="en-US" w:eastAsia="zh-CN" w:bidi="ar"/>
        </w:rPr>
        <w:t>没有想过经验的不得分，</w:t>
      </w:r>
      <w:r>
        <w:rPr>
          <w:rFonts w:hint="eastAsia" w:ascii="宋体" w:hAnsi="宋体" w:cs="宋体"/>
          <w:b w:val="0"/>
          <w:bCs w:val="0"/>
          <w:color w:val="000000"/>
          <w:sz w:val="21"/>
          <w:szCs w:val="21"/>
          <w:highlight w:val="none"/>
          <w:lang w:eastAsia="zh-CN" w:bidi="ar"/>
        </w:rPr>
        <w:t>最高得</w:t>
      </w:r>
      <w:r>
        <w:rPr>
          <w:rFonts w:hint="eastAsia" w:ascii="宋体" w:hAnsi="宋体" w:cs="宋体"/>
          <w:b w:val="0"/>
          <w:bCs w:val="0"/>
          <w:color w:val="000000"/>
          <w:sz w:val="21"/>
          <w:szCs w:val="21"/>
          <w:highlight w:val="none"/>
          <w:lang w:val="en-US" w:eastAsia="zh-CN" w:bidi="ar"/>
        </w:rPr>
        <w:t>3</w:t>
      </w:r>
      <w:r>
        <w:rPr>
          <w:rFonts w:hint="eastAsia" w:ascii="宋体" w:hAnsi="宋体" w:cs="宋体"/>
          <w:b w:val="0"/>
          <w:bCs w:val="0"/>
          <w:color w:val="000000"/>
          <w:sz w:val="21"/>
          <w:szCs w:val="21"/>
          <w:highlight w:val="none"/>
          <w:lang w:eastAsia="zh-CN" w:bidi="ar"/>
        </w:rPr>
        <w:t>分。</w:t>
      </w:r>
    </w:p>
    <w:p w14:paraId="1A210A54">
      <w:pPr>
        <w:tabs>
          <w:tab w:val="left" w:pos="2870"/>
        </w:tabs>
        <w:spacing w:after="0" w:line="440" w:lineRule="exact"/>
        <w:ind w:firstLine="420" w:firstLineChars="200"/>
        <w:rPr>
          <w:rFonts w:hint="eastAsia" w:ascii="宋体" w:hAnsi="宋体" w:cs="宋体"/>
          <w:b w:val="0"/>
          <w:bCs w:val="0"/>
          <w:color w:val="000000"/>
          <w:sz w:val="21"/>
          <w:szCs w:val="21"/>
          <w:highlight w:val="none"/>
          <w:lang w:eastAsia="zh-CN" w:bidi="ar"/>
        </w:rPr>
      </w:pPr>
      <w:r>
        <w:rPr>
          <w:rFonts w:hint="eastAsia" w:ascii="宋体" w:hAnsi="宋体" w:cs="宋体"/>
          <w:b w:val="0"/>
          <w:bCs w:val="0"/>
          <w:color w:val="000000"/>
          <w:sz w:val="21"/>
          <w:szCs w:val="21"/>
          <w:highlight w:val="none"/>
          <w:lang w:eastAsia="zh-CN" w:bidi="ar"/>
        </w:rPr>
        <w:t>（</w:t>
      </w:r>
      <w:r>
        <w:rPr>
          <w:rFonts w:hint="eastAsia" w:ascii="宋体" w:hAnsi="宋体" w:eastAsia="宋体" w:cs="宋体"/>
          <w:b w:val="0"/>
          <w:bCs w:val="0"/>
          <w:color w:val="000000"/>
          <w:sz w:val="21"/>
          <w:szCs w:val="21"/>
          <w:highlight w:val="none"/>
          <w:lang w:bidi="ar"/>
        </w:rPr>
        <w:t>①</w:t>
      </w:r>
      <w:r>
        <w:rPr>
          <w:rFonts w:hint="eastAsia" w:ascii="宋体" w:hAnsi="宋体" w:cs="宋体"/>
          <w:b w:val="0"/>
          <w:bCs w:val="0"/>
          <w:color w:val="000000"/>
          <w:sz w:val="21"/>
          <w:szCs w:val="21"/>
          <w:highlight w:val="none"/>
          <w:lang w:eastAsia="zh-CN" w:bidi="ar"/>
        </w:rPr>
        <w:t>、</w:t>
      </w:r>
      <w:r>
        <w:rPr>
          <w:rFonts w:hint="eastAsia" w:ascii="宋体" w:hAnsi="宋体" w:eastAsia="宋体" w:cs="宋体"/>
          <w:b w:val="0"/>
          <w:bCs w:val="0"/>
          <w:color w:val="000000"/>
          <w:sz w:val="21"/>
          <w:szCs w:val="21"/>
          <w:highlight w:val="none"/>
          <w:lang w:bidi="ar"/>
        </w:rPr>
        <w:t>②</w:t>
      </w:r>
      <w:r>
        <w:rPr>
          <w:rFonts w:hint="eastAsia" w:ascii="宋体" w:hAnsi="宋体" w:cs="宋体"/>
          <w:b w:val="0"/>
          <w:bCs w:val="0"/>
          <w:color w:val="000000"/>
          <w:sz w:val="21"/>
          <w:szCs w:val="21"/>
          <w:highlight w:val="none"/>
          <w:lang w:eastAsia="zh-CN" w:bidi="ar"/>
        </w:rPr>
        <w:t>、</w:t>
      </w:r>
      <w:r>
        <w:rPr>
          <w:rFonts w:hint="eastAsia" w:ascii="宋体" w:hAnsi="宋体" w:eastAsia="宋体" w:cs="宋体"/>
          <w:b w:val="0"/>
          <w:bCs w:val="0"/>
          <w:color w:val="000000"/>
          <w:sz w:val="21"/>
          <w:szCs w:val="21"/>
          <w:highlight w:val="none"/>
          <w:lang w:bidi="ar"/>
        </w:rPr>
        <w:t>③</w:t>
      </w:r>
      <w:r>
        <w:rPr>
          <w:rFonts w:hint="eastAsia" w:ascii="宋体" w:hAnsi="宋体" w:cs="宋体"/>
          <w:b w:val="0"/>
          <w:bCs w:val="0"/>
          <w:color w:val="000000"/>
          <w:sz w:val="21"/>
          <w:szCs w:val="21"/>
          <w:highlight w:val="none"/>
          <w:lang w:val="en-US" w:eastAsia="zh-CN" w:bidi="ar"/>
        </w:rPr>
        <w:t>评分项</w:t>
      </w:r>
      <w:r>
        <w:rPr>
          <w:rFonts w:hint="eastAsia" w:ascii="宋体" w:hAnsi="宋体" w:cs="宋体"/>
          <w:b w:val="0"/>
          <w:bCs w:val="0"/>
          <w:color w:val="000000"/>
          <w:sz w:val="21"/>
          <w:szCs w:val="21"/>
          <w:highlight w:val="none"/>
          <w:lang w:eastAsia="zh-CN" w:bidi="ar"/>
        </w:rPr>
        <w:t>提供</w:t>
      </w:r>
      <w:r>
        <w:rPr>
          <w:rFonts w:hint="eastAsia" w:ascii="宋体" w:hAnsi="宋体" w:cs="宋体"/>
          <w:b w:val="0"/>
          <w:bCs w:val="0"/>
          <w:color w:val="000000"/>
          <w:sz w:val="21"/>
          <w:szCs w:val="21"/>
          <w:highlight w:val="none"/>
          <w:lang w:val="en-US" w:eastAsia="zh-CN" w:bidi="ar"/>
        </w:rPr>
        <w:t>项目</w:t>
      </w:r>
      <w:r>
        <w:rPr>
          <w:rFonts w:hint="eastAsia" w:ascii="宋体" w:hAnsi="宋体" w:cs="宋体"/>
          <w:b w:val="0"/>
          <w:bCs w:val="0"/>
          <w:color w:val="000000"/>
          <w:sz w:val="21"/>
          <w:szCs w:val="21"/>
          <w:highlight w:val="none"/>
          <w:lang w:eastAsia="zh-CN" w:bidi="ar"/>
        </w:rPr>
        <w:t>负责人在投标单位</w:t>
      </w:r>
      <w:r>
        <w:rPr>
          <w:rFonts w:hint="eastAsia" w:ascii="宋体" w:hAnsi="宋体" w:cs="宋体"/>
          <w:b w:val="0"/>
          <w:bCs w:val="0"/>
          <w:color w:val="000000"/>
          <w:sz w:val="21"/>
          <w:szCs w:val="21"/>
          <w:highlight w:val="none"/>
          <w:lang w:val="en-US" w:eastAsia="zh-CN" w:bidi="ar"/>
        </w:rPr>
        <w:t>近三个月</w:t>
      </w:r>
      <w:r>
        <w:rPr>
          <w:rFonts w:hint="eastAsia" w:ascii="宋体" w:hAnsi="宋体" w:cs="宋体"/>
          <w:b w:val="0"/>
          <w:bCs w:val="0"/>
          <w:color w:val="000000"/>
          <w:sz w:val="21"/>
          <w:szCs w:val="21"/>
          <w:highlight w:val="none"/>
          <w:lang w:eastAsia="zh-CN" w:bidi="ar"/>
        </w:rPr>
        <w:t>社保证明</w:t>
      </w:r>
      <w:r>
        <w:rPr>
          <w:rFonts w:hint="eastAsia" w:ascii="宋体" w:hAnsi="宋体" w:cs="宋体"/>
          <w:b w:val="0"/>
          <w:bCs w:val="0"/>
          <w:color w:val="000000"/>
          <w:sz w:val="21"/>
          <w:szCs w:val="21"/>
          <w:highlight w:val="none"/>
          <w:lang w:val="en-US" w:eastAsia="zh-CN" w:bidi="ar"/>
        </w:rPr>
        <w:t>及相关证书</w:t>
      </w:r>
      <w:r>
        <w:rPr>
          <w:rFonts w:hint="eastAsia" w:ascii="宋体" w:hAnsi="宋体" w:cs="宋体"/>
          <w:b w:val="0"/>
          <w:bCs w:val="0"/>
          <w:color w:val="000000"/>
          <w:sz w:val="21"/>
          <w:szCs w:val="21"/>
          <w:highlight w:val="none"/>
          <w:lang w:eastAsia="zh-CN" w:bidi="ar"/>
        </w:rPr>
        <w:t>，服务经验需提供证明</w:t>
      </w:r>
      <w:r>
        <w:rPr>
          <w:rFonts w:hint="eastAsia" w:ascii="宋体" w:hAnsi="宋体" w:cs="宋体"/>
          <w:b w:val="0"/>
          <w:bCs w:val="0"/>
          <w:color w:val="000000"/>
          <w:sz w:val="21"/>
          <w:szCs w:val="21"/>
          <w:highlight w:val="none"/>
          <w:lang w:val="en-US" w:eastAsia="zh-CN" w:bidi="ar"/>
        </w:rPr>
        <w:t>材料（含参与项目的材料，相关证书等等），未提供或所提供的材料不满足要求则不得分。</w:t>
      </w:r>
      <w:r>
        <w:rPr>
          <w:rFonts w:hint="eastAsia" w:ascii="宋体" w:hAnsi="宋体" w:cs="宋体"/>
          <w:b w:val="0"/>
          <w:bCs w:val="0"/>
          <w:color w:val="000000"/>
          <w:sz w:val="21"/>
          <w:szCs w:val="21"/>
          <w:highlight w:val="none"/>
          <w:lang w:eastAsia="zh-CN" w:bidi="ar"/>
        </w:rPr>
        <w:t>）</w:t>
      </w:r>
    </w:p>
    <w:p w14:paraId="588CCD8A">
      <w:pPr>
        <w:tabs>
          <w:tab w:val="left" w:pos="2870"/>
        </w:tabs>
        <w:spacing w:after="0" w:line="440" w:lineRule="exact"/>
        <w:rPr>
          <w:rFonts w:hint="default"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highlight w:val="none"/>
          <w:lang w:bidi="ar"/>
        </w:rPr>
        <w:t>(</w:t>
      </w:r>
      <w:r>
        <w:rPr>
          <w:rFonts w:hint="eastAsia" w:ascii="宋体" w:hAnsi="宋体" w:cs="宋体"/>
          <w:b w:val="0"/>
          <w:bCs w:val="0"/>
          <w:color w:val="000000"/>
          <w:sz w:val="21"/>
          <w:szCs w:val="21"/>
          <w:highlight w:val="none"/>
          <w:lang w:val="en-US" w:eastAsia="zh-CN" w:bidi="ar"/>
        </w:rPr>
        <w:t>3</w:t>
      </w:r>
      <w:r>
        <w:rPr>
          <w:rFonts w:hint="eastAsia" w:ascii="宋体" w:hAnsi="宋体" w:eastAsia="宋体" w:cs="宋体"/>
          <w:b w:val="0"/>
          <w:bCs w:val="0"/>
          <w:color w:val="000000"/>
          <w:sz w:val="21"/>
          <w:szCs w:val="21"/>
          <w:highlight w:val="none"/>
          <w:lang w:bidi="ar"/>
        </w:rPr>
        <w:t>)项目团队情况</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项目负责人除外</w:t>
      </w:r>
      <w:r>
        <w:rPr>
          <w:rFonts w:hint="eastAsia" w:ascii="宋体" w:hAnsi="宋体" w:cs="宋体"/>
          <w:b w:val="0"/>
          <w:bCs w:val="0"/>
          <w:color w:val="000000"/>
          <w:sz w:val="21"/>
          <w:szCs w:val="21"/>
          <w:highlight w:val="none"/>
          <w:lang w:eastAsia="zh-CN" w:bidi="ar"/>
        </w:rPr>
        <w:t>）</w:t>
      </w:r>
      <w:r>
        <w:rPr>
          <w:rFonts w:hint="eastAsia" w:ascii="宋体" w:hAnsi="宋体" w:eastAsia="宋体" w:cs="宋体"/>
          <w:b w:val="0"/>
          <w:bCs w:val="0"/>
          <w:color w:val="000000"/>
          <w:sz w:val="21"/>
          <w:szCs w:val="21"/>
          <w:highlight w:val="none"/>
          <w:lang w:bidi="ar"/>
        </w:rPr>
        <w:t>（</w:t>
      </w:r>
      <w:r>
        <w:rPr>
          <w:rFonts w:hint="eastAsia" w:ascii="宋体" w:hAnsi="宋体" w:cs="宋体"/>
          <w:b w:val="0"/>
          <w:bCs w:val="0"/>
          <w:color w:val="000000"/>
          <w:sz w:val="21"/>
          <w:szCs w:val="21"/>
          <w:highlight w:val="none"/>
          <w:lang w:val="en-US" w:eastAsia="zh-CN" w:bidi="ar"/>
        </w:rPr>
        <w:t>9</w:t>
      </w:r>
      <w:r>
        <w:rPr>
          <w:rFonts w:hint="eastAsia" w:ascii="宋体" w:hAnsi="宋体" w:eastAsia="宋体" w:cs="宋体"/>
          <w:b w:val="0"/>
          <w:bCs w:val="0"/>
          <w:color w:val="000000"/>
          <w:sz w:val="21"/>
          <w:szCs w:val="21"/>
          <w:highlight w:val="none"/>
          <w:lang w:bidi="ar"/>
        </w:rPr>
        <w:t>分）</w:t>
      </w:r>
    </w:p>
    <w:p w14:paraId="1AC1D590">
      <w:pPr>
        <w:tabs>
          <w:tab w:val="left" w:pos="2870"/>
        </w:tabs>
        <w:spacing w:after="0" w:line="440" w:lineRule="exact"/>
        <w:ind w:firstLine="420" w:firstLineChars="200"/>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①项目团队中每有1名取得社会工作专业（社会学、社会保障学、心理学、教育学专业</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社会服务管理等</w:t>
      </w:r>
      <w:r>
        <w:rPr>
          <w:rFonts w:hint="eastAsia" w:ascii="宋体" w:hAnsi="宋体" w:eastAsia="宋体" w:cs="宋体"/>
          <w:b w:val="0"/>
          <w:bCs w:val="0"/>
          <w:color w:val="000000"/>
          <w:sz w:val="21"/>
          <w:szCs w:val="21"/>
          <w:highlight w:val="none"/>
          <w:lang w:bidi="ar"/>
        </w:rPr>
        <w:t>）研究生学历的得</w:t>
      </w:r>
      <w:r>
        <w:rPr>
          <w:rFonts w:hint="eastAsia" w:ascii="宋体" w:hAnsi="宋体" w:cs="宋体"/>
          <w:b w:val="0"/>
          <w:bCs w:val="0"/>
          <w:color w:val="000000"/>
          <w:sz w:val="21"/>
          <w:szCs w:val="21"/>
          <w:highlight w:val="none"/>
          <w:lang w:val="en-US" w:eastAsia="zh-CN" w:bidi="ar"/>
        </w:rPr>
        <w:t>2</w:t>
      </w:r>
      <w:r>
        <w:rPr>
          <w:rFonts w:hint="eastAsia" w:ascii="宋体" w:hAnsi="宋体" w:eastAsia="宋体" w:cs="宋体"/>
          <w:b w:val="0"/>
          <w:bCs w:val="0"/>
          <w:color w:val="000000"/>
          <w:sz w:val="21"/>
          <w:szCs w:val="21"/>
          <w:highlight w:val="none"/>
          <w:lang w:bidi="ar"/>
        </w:rPr>
        <w:t>分</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取得本科学历的得1分</w:t>
      </w:r>
      <w:r>
        <w:rPr>
          <w:rFonts w:hint="eastAsia" w:ascii="宋体" w:hAnsi="宋体" w:cs="宋体"/>
          <w:b w:val="0"/>
          <w:bCs w:val="0"/>
          <w:color w:val="000000"/>
          <w:sz w:val="21"/>
          <w:szCs w:val="21"/>
          <w:highlight w:val="none"/>
          <w:lang w:eastAsia="zh-CN" w:bidi="ar"/>
        </w:rPr>
        <w:t>，</w:t>
      </w:r>
      <w:r>
        <w:rPr>
          <w:rFonts w:hint="eastAsia" w:ascii="宋体" w:hAnsi="宋体" w:eastAsia="宋体" w:cs="宋体"/>
          <w:b w:val="0"/>
          <w:bCs w:val="0"/>
          <w:color w:val="000000"/>
          <w:sz w:val="21"/>
          <w:szCs w:val="21"/>
          <w:highlight w:val="none"/>
          <w:lang w:bidi="ar"/>
        </w:rPr>
        <w:t>团队成员个人按最高学历计分，最高</w:t>
      </w:r>
      <w:r>
        <w:rPr>
          <w:rFonts w:hint="eastAsia" w:ascii="宋体" w:hAnsi="宋体" w:cs="宋体"/>
          <w:b w:val="0"/>
          <w:bCs w:val="0"/>
          <w:color w:val="000000"/>
          <w:sz w:val="21"/>
          <w:szCs w:val="21"/>
          <w:highlight w:val="none"/>
          <w:lang w:val="en-US" w:eastAsia="zh-CN" w:bidi="ar"/>
        </w:rPr>
        <w:t>得3</w:t>
      </w:r>
      <w:r>
        <w:rPr>
          <w:rFonts w:hint="eastAsia" w:ascii="宋体" w:hAnsi="宋体" w:eastAsia="宋体" w:cs="宋体"/>
          <w:b w:val="0"/>
          <w:bCs w:val="0"/>
          <w:color w:val="000000"/>
          <w:sz w:val="21"/>
          <w:szCs w:val="21"/>
          <w:highlight w:val="none"/>
          <w:lang w:bidi="ar"/>
        </w:rPr>
        <w:t>分。</w:t>
      </w:r>
    </w:p>
    <w:p w14:paraId="629DC7F5">
      <w:pPr>
        <w:tabs>
          <w:tab w:val="left" w:pos="2870"/>
        </w:tabs>
        <w:spacing w:after="0" w:line="440" w:lineRule="exact"/>
        <w:ind w:firstLine="420" w:firstLineChars="200"/>
        <w:rPr>
          <w:rFonts w:hint="eastAsia" w:ascii="宋体" w:hAnsi="宋体" w:eastAsia="宋体" w:cs="宋体"/>
          <w:b w:val="0"/>
          <w:bCs w:val="0"/>
          <w:strike/>
          <w:dstrike w:val="0"/>
          <w:color w:val="000000"/>
          <w:sz w:val="21"/>
          <w:szCs w:val="21"/>
          <w:highlight w:val="none"/>
          <w:lang w:bidi="ar"/>
        </w:rPr>
      </w:pPr>
      <w:r>
        <w:rPr>
          <w:rFonts w:hint="eastAsia" w:ascii="宋体" w:hAnsi="宋体" w:eastAsia="宋体" w:cs="宋体"/>
          <w:b w:val="0"/>
          <w:bCs w:val="0"/>
          <w:color w:val="000000"/>
          <w:sz w:val="21"/>
          <w:szCs w:val="21"/>
          <w:highlight w:val="none"/>
          <w:lang w:bidi="ar"/>
        </w:rPr>
        <w:t>②项目团队</w:t>
      </w:r>
      <w:r>
        <w:rPr>
          <w:rFonts w:hint="eastAsia" w:ascii="宋体" w:hAnsi="宋体" w:cs="宋体"/>
          <w:b w:val="0"/>
          <w:bCs w:val="0"/>
          <w:color w:val="000000"/>
          <w:sz w:val="21"/>
          <w:szCs w:val="21"/>
          <w:highlight w:val="none"/>
          <w:lang w:val="en-US" w:eastAsia="zh-CN" w:bidi="ar"/>
        </w:rPr>
        <w:t>具有助理及以上社会工作师证书或</w:t>
      </w:r>
      <w:r>
        <w:rPr>
          <w:rFonts w:hint="eastAsia" w:ascii="宋体" w:hAnsi="宋体" w:eastAsia="宋体" w:cs="宋体"/>
          <w:b w:val="0"/>
          <w:bCs w:val="0"/>
          <w:color w:val="000000"/>
          <w:sz w:val="21"/>
          <w:szCs w:val="21"/>
          <w:highlight w:val="none"/>
          <w:lang w:bidi="ar"/>
        </w:rPr>
        <w:t>教师资格证</w:t>
      </w:r>
      <w:r>
        <w:rPr>
          <w:rFonts w:hint="eastAsia" w:ascii="宋体" w:hAnsi="宋体" w:cs="宋体"/>
          <w:b w:val="0"/>
          <w:bCs w:val="0"/>
          <w:color w:val="000000"/>
          <w:sz w:val="21"/>
          <w:szCs w:val="21"/>
          <w:highlight w:val="none"/>
          <w:lang w:val="en-US" w:eastAsia="zh-CN" w:bidi="ar"/>
        </w:rPr>
        <w:t>或</w:t>
      </w:r>
      <w:r>
        <w:rPr>
          <w:rFonts w:hint="eastAsia" w:ascii="宋体" w:hAnsi="宋体" w:eastAsia="宋体" w:cs="宋体"/>
          <w:b w:val="0"/>
          <w:bCs w:val="0"/>
          <w:color w:val="000000"/>
          <w:sz w:val="21"/>
          <w:szCs w:val="21"/>
          <w:highlight w:val="none"/>
          <w:lang w:bidi="ar"/>
        </w:rPr>
        <w:t>心理咨询</w:t>
      </w:r>
      <w:r>
        <w:rPr>
          <w:rFonts w:hint="eastAsia" w:ascii="宋体" w:hAnsi="宋体" w:cs="宋体"/>
          <w:b w:val="0"/>
          <w:bCs w:val="0"/>
          <w:color w:val="000000"/>
          <w:sz w:val="21"/>
          <w:szCs w:val="21"/>
          <w:highlight w:val="none"/>
          <w:lang w:val="en-US" w:eastAsia="zh-CN" w:bidi="ar"/>
        </w:rPr>
        <w:t>相关证书，每提供一个得1分，最高得2分。</w:t>
      </w:r>
    </w:p>
    <w:p w14:paraId="18AC19B5">
      <w:pPr>
        <w:tabs>
          <w:tab w:val="left" w:pos="2870"/>
        </w:tabs>
        <w:spacing w:after="0" w:line="440" w:lineRule="exact"/>
        <w:ind w:firstLine="420" w:firstLineChars="200"/>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③项目团队中每有1名具备</w:t>
      </w:r>
      <w:r>
        <w:rPr>
          <w:rFonts w:hint="eastAsia" w:ascii="宋体" w:hAnsi="宋体" w:cs="宋体"/>
          <w:b w:val="0"/>
          <w:bCs w:val="0"/>
          <w:color w:val="000000"/>
          <w:sz w:val="21"/>
          <w:szCs w:val="21"/>
          <w:highlight w:val="none"/>
          <w:lang w:val="en-US" w:eastAsia="zh-CN" w:bidi="ar"/>
        </w:rPr>
        <w:t>1</w:t>
      </w:r>
      <w:r>
        <w:rPr>
          <w:rFonts w:hint="eastAsia" w:ascii="宋体" w:hAnsi="宋体" w:eastAsia="宋体" w:cs="宋体"/>
          <w:b w:val="0"/>
          <w:bCs w:val="0"/>
          <w:color w:val="000000"/>
          <w:sz w:val="21"/>
          <w:szCs w:val="21"/>
          <w:highlight w:val="none"/>
          <w:lang w:bidi="ar"/>
        </w:rPr>
        <w:t>年</w:t>
      </w:r>
      <w:r>
        <w:rPr>
          <w:rFonts w:hint="eastAsia" w:ascii="宋体" w:hAnsi="宋体" w:eastAsia="宋体" w:cs="宋体"/>
          <w:b w:val="0"/>
          <w:bCs w:val="0"/>
          <w:color w:val="000000"/>
          <w:sz w:val="21"/>
          <w:szCs w:val="21"/>
          <w:highlight w:val="none"/>
          <w:lang w:val="en-US" w:eastAsia="zh-CN" w:bidi="ar"/>
        </w:rPr>
        <w:t>及</w:t>
      </w:r>
      <w:r>
        <w:rPr>
          <w:rFonts w:hint="eastAsia" w:ascii="宋体" w:hAnsi="宋体" w:eastAsia="宋体" w:cs="宋体"/>
          <w:b w:val="0"/>
          <w:bCs w:val="0"/>
          <w:color w:val="000000"/>
          <w:sz w:val="21"/>
          <w:szCs w:val="21"/>
          <w:highlight w:val="none"/>
          <w:lang w:bidi="ar"/>
        </w:rPr>
        <w:t>以上学校社工或困境儿童社会工作个案服务经验的得</w:t>
      </w:r>
      <w:r>
        <w:rPr>
          <w:rFonts w:hint="eastAsia" w:ascii="宋体" w:hAnsi="宋体" w:cs="宋体"/>
          <w:b w:val="0"/>
          <w:bCs w:val="0"/>
          <w:color w:val="000000"/>
          <w:sz w:val="21"/>
          <w:szCs w:val="21"/>
          <w:highlight w:val="none"/>
          <w:lang w:val="en-US" w:eastAsia="zh-CN" w:bidi="ar"/>
        </w:rPr>
        <w:t>2</w:t>
      </w:r>
      <w:r>
        <w:rPr>
          <w:rFonts w:hint="eastAsia" w:ascii="宋体" w:hAnsi="宋体" w:eastAsia="宋体" w:cs="宋体"/>
          <w:b w:val="0"/>
          <w:bCs w:val="0"/>
          <w:color w:val="000000"/>
          <w:sz w:val="21"/>
          <w:szCs w:val="21"/>
          <w:highlight w:val="none"/>
          <w:lang w:bidi="ar"/>
        </w:rPr>
        <w:t>分；</w:t>
      </w:r>
      <w:r>
        <w:rPr>
          <w:rFonts w:hint="eastAsia" w:ascii="宋体" w:hAnsi="宋体" w:cs="宋体"/>
          <w:b w:val="0"/>
          <w:bCs w:val="0"/>
          <w:color w:val="000000"/>
          <w:sz w:val="21"/>
          <w:szCs w:val="21"/>
          <w:highlight w:val="none"/>
          <w:lang w:val="en-US" w:eastAsia="zh-CN" w:bidi="ar"/>
        </w:rPr>
        <w:t>1年以下</w:t>
      </w:r>
      <w:r>
        <w:rPr>
          <w:rFonts w:hint="eastAsia" w:ascii="宋体" w:hAnsi="宋体" w:eastAsia="宋体" w:cs="宋体"/>
          <w:b w:val="0"/>
          <w:bCs w:val="0"/>
          <w:color w:val="000000"/>
          <w:sz w:val="21"/>
          <w:szCs w:val="21"/>
          <w:highlight w:val="none"/>
          <w:lang w:bidi="ar"/>
        </w:rPr>
        <w:t>学校社工或困境儿童社会工作个案服务经验的得</w:t>
      </w:r>
      <w:r>
        <w:rPr>
          <w:rFonts w:hint="eastAsia" w:ascii="宋体" w:hAnsi="宋体" w:cs="宋体"/>
          <w:b w:val="0"/>
          <w:bCs w:val="0"/>
          <w:color w:val="000000"/>
          <w:sz w:val="21"/>
          <w:szCs w:val="21"/>
          <w:highlight w:val="none"/>
          <w:lang w:val="en-US" w:eastAsia="zh-CN" w:bidi="ar"/>
        </w:rPr>
        <w:t>1</w:t>
      </w:r>
      <w:r>
        <w:rPr>
          <w:rFonts w:hint="eastAsia" w:ascii="宋体" w:hAnsi="宋体" w:eastAsia="宋体" w:cs="宋体"/>
          <w:b w:val="0"/>
          <w:bCs w:val="0"/>
          <w:color w:val="000000"/>
          <w:sz w:val="21"/>
          <w:szCs w:val="21"/>
          <w:highlight w:val="none"/>
          <w:lang w:bidi="ar"/>
        </w:rPr>
        <w:t>分</w:t>
      </w:r>
      <w:r>
        <w:rPr>
          <w:rFonts w:hint="eastAsia" w:ascii="宋体" w:hAnsi="宋体" w:cs="宋体"/>
          <w:b w:val="0"/>
          <w:bCs w:val="0"/>
          <w:color w:val="000000"/>
          <w:sz w:val="21"/>
          <w:szCs w:val="21"/>
          <w:highlight w:val="none"/>
          <w:lang w:eastAsia="zh-CN" w:bidi="ar"/>
        </w:rPr>
        <w:t>，</w:t>
      </w:r>
      <w:r>
        <w:rPr>
          <w:rFonts w:hint="eastAsia" w:ascii="宋体" w:hAnsi="宋体" w:cs="宋体"/>
          <w:b w:val="0"/>
          <w:bCs w:val="0"/>
          <w:color w:val="000000"/>
          <w:sz w:val="21"/>
          <w:szCs w:val="21"/>
          <w:highlight w:val="none"/>
          <w:lang w:val="en-US" w:eastAsia="zh-CN" w:bidi="ar"/>
        </w:rPr>
        <w:t>没有想过经验的不得分</w:t>
      </w:r>
      <w:r>
        <w:rPr>
          <w:rFonts w:hint="eastAsia" w:ascii="宋体" w:hAnsi="宋体" w:eastAsia="宋体" w:cs="宋体"/>
          <w:b w:val="0"/>
          <w:bCs w:val="0"/>
          <w:color w:val="000000"/>
          <w:sz w:val="21"/>
          <w:szCs w:val="21"/>
          <w:highlight w:val="none"/>
          <w:lang w:bidi="ar"/>
        </w:rPr>
        <w:t>。最高得</w:t>
      </w:r>
      <w:r>
        <w:rPr>
          <w:rFonts w:hint="eastAsia" w:ascii="宋体" w:hAnsi="宋体" w:cs="宋体"/>
          <w:b w:val="0"/>
          <w:bCs w:val="0"/>
          <w:color w:val="000000"/>
          <w:sz w:val="21"/>
          <w:szCs w:val="21"/>
          <w:highlight w:val="none"/>
          <w:lang w:val="en-US" w:eastAsia="zh-CN" w:bidi="ar"/>
        </w:rPr>
        <w:t>4</w:t>
      </w:r>
      <w:r>
        <w:rPr>
          <w:rFonts w:hint="eastAsia" w:ascii="宋体" w:hAnsi="宋体" w:eastAsia="宋体" w:cs="宋体"/>
          <w:b w:val="0"/>
          <w:bCs w:val="0"/>
          <w:color w:val="000000"/>
          <w:sz w:val="21"/>
          <w:szCs w:val="21"/>
          <w:highlight w:val="none"/>
          <w:lang w:bidi="ar"/>
        </w:rPr>
        <w:t>分。</w:t>
      </w:r>
    </w:p>
    <w:p w14:paraId="4EC4CC38">
      <w:pPr>
        <w:tabs>
          <w:tab w:val="left" w:pos="2870"/>
        </w:tabs>
        <w:spacing w:after="0" w:line="440" w:lineRule="exact"/>
        <w:ind w:firstLine="420" w:firstLineChars="200"/>
        <w:rPr>
          <w:rFonts w:hint="eastAsia" w:ascii="宋体" w:hAnsi="宋体" w:eastAsia="宋体" w:cs="宋体"/>
          <w:b w:val="0"/>
          <w:bCs w:val="0"/>
          <w:color w:val="000000"/>
          <w:sz w:val="21"/>
          <w:szCs w:val="21"/>
          <w:highlight w:val="none"/>
          <w:lang w:bidi="ar"/>
        </w:rPr>
      </w:pPr>
      <w:r>
        <w:rPr>
          <w:rFonts w:hint="eastAsia" w:ascii="宋体" w:hAnsi="宋体" w:cs="宋体"/>
          <w:b w:val="0"/>
          <w:bCs w:val="0"/>
          <w:color w:val="000000"/>
          <w:sz w:val="21"/>
          <w:szCs w:val="21"/>
          <w:highlight w:val="none"/>
          <w:lang w:eastAsia="zh-CN" w:bidi="ar"/>
        </w:rPr>
        <w:t>（</w:t>
      </w:r>
      <w:r>
        <w:rPr>
          <w:rFonts w:hint="eastAsia" w:ascii="宋体" w:hAnsi="宋体" w:eastAsia="宋体" w:cs="宋体"/>
          <w:b w:val="0"/>
          <w:bCs w:val="0"/>
          <w:color w:val="000000"/>
          <w:sz w:val="21"/>
          <w:szCs w:val="21"/>
          <w:highlight w:val="none"/>
          <w:lang w:bidi="ar"/>
        </w:rPr>
        <w:t>①</w:t>
      </w:r>
      <w:r>
        <w:rPr>
          <w:rFonts w:hint="eastAsia" w:ascii="宋体" w:hAnsi="宋体" w:cs="宋体"/>
          <w:b w:val="0"/>
          <w:bCs w:val="0"/>
          <w:color w:val="000000"/>
          <w:sz w:val="21"/>
          <w:szCs w:val="21"/>
          <w:highlight w:val="none"/>
          <w:lang w:eastAsia="zh-CN" w:bidi="ar"/>
        </w:rPr>
        <w:t>、</w:t>
      </w:r>
      <w:r>
        <w:rPr>
          <w:rFonts w:hint="eastAsia" w:ascii="宋体" w:hAnsi="宋体" w:eastAsia="宋体" w:cs="宋体"/>
          <w:b w:val="0"/>
          <w:bCs w:val="0"/>
          <w:color w:val="000000"/>
          <w:sz w:val="21"/>
          <w:szCs w:val="21"/>
          <w:highlight w:val="none"/>
          <w:lang w:bidi="ar"/>
        </w:rPr>
        <w:t>②</w:t>
      </w:r>
      <w:r>
        <w:rPr>
          <w:rFonts w:hint="eastAsia" w:ascii="宋体" w:hAnsi="宋体" w:cs="宋体"/>
          <w:b w:val="0"/>
          <w:bCs w:val="0"/>
          <w:color w:val="000000"/>
          <w:sz w:val="21"/>
          <w:szCs w:val="21"/>
          <w:highlight w:val="none"/>
          <w:lang w:eastAsia="zh-CN" w:bidi="ar"/>
        </w:rPr>
        <w:t>、</w:t>
      </w:r>
      <w:r>
        <w:rPr>
          <w:rFonts w:hint="eastAsia" w:ascii="宋体" w:hAnsi="宋体" w:eastAsia="宋体" w:cs="宋体"/>
          <w:b w:val="0"/>
          <w:bCs w:val="0"/>
          <w:color w:val="000000"/>
          <w:sz w:val="21"/>
          <w:szCs w:val="21"/>
          <w:highlight w:val="none"/>
          <w:lang w:bidi="ar"/>
        </w:rPr>
        <w:t>③</w:t>
      </w:r>
      <w:r>
        <w:rPr>
          <w:rFonts w:hint="eastAsia" w:ascii="宋体" w:hAnsi="宋体" w:cs="宋体"/>
          <w:b w:val="0"/>
          <w:bCs w:val="0"/>
          <w:color w:val="000000"/>
          <w:sz w:val="21"/>
          <w:szCs w:val="21"/>
          <w:highlight w:val="none"/>
          <w:lang w:val="en-US" w:eastAsia="zh-CN" w:bidi="ar"/>
        </w:rPr>
        <w:t>评分项</w:t>
      </w:r>
      <w:r>
        <w:rPr>
          <w:rFonts w:hint="eastAsia" w:ascii="宋体" w:hAnsi="宋体" w:cs="宋体"/>
          <w:b w:val="0"/>
          <w:bCs w:val="0"/>
          <w:color w:val="000000"/>
          <w:sz w:val="21"/>
          <w:szCs w:val="21"/>
          <w:highlight w:val="none"/>
          <w:lang w:eastAsia="zh-CN" w:bidi="ar"/>
        </w:rPr>
        <w:t>提供</w:t>
      </w:r>
      <w:r>
        <w:rPr>
          <w:rFonts w:hint="eastAsia" w:ascii="宋体" w:hAnsi="宋体" w:cs="宋体"/>
          <w:b w:val="0"/>
          <w:bCs w:val="0"/>
          <w:color w:val="000000"/>
          <w:sz w:val="21"/>
          <w:szCs w:val="21"/>
          <w:highlight w:val="none"/>
          <w:lang w:val="en-US" w:eastAsia="zh-CN" w:bidi="ar"/>
        </w:rPr>
        <w:t>团队人员</w:t>
      </w:r>
      <w:r>
        <w:rPr>
          <w:rFonts w:hint="eastAsia" w:ascii="宋体" w:hAnsi="宋体" w:cs="宋体"/>
          <w:b w:val="0"/>
          <w:bCs w:val="0"/>
          <w:color w:val="000000"/>
          <w:sz w:val="21"/>
          <w:szCs w:val="21"/>
          <w:highlight w:val="none"/>
          <w:lang w:eastAsia="zh-CN" w:bidi="ar"/>
        </w:rPr>
        <w:t>在投标单位</w:t>
      </w:r>
      <w:r>
        <w:rPr>
          <w:rFonts w:hint="eastAsia" w:ascii="宋体" w:hAnsi="宋体" w:cs="宋体"/>
          <w:b w:val="0"/>
          <w:bCs w:val="0"/>
          <w:color w:val="000000"/>
          <w:sz w:val="21"/>
          <w:szCs w:val="21"/>
          <w:highlight w:val="none"/>
          <w:lang w:val="en-US" w:eastAsia="zh-CN" w:bidi="ar"/>
        </w:rPr>
        <w:t>近三个月</w:t>
      </w:r>
      <w:r>
        <w:rPr>
          <w:rFonts w:hint="eastAsia" w:ascii="宋体" w:hAnsi="宋体" w:cs="宋体"/>
          <w:b w:val="0"/>
          <w:bCs w:val="0"/>
          <w:color w:val="000000"/>
          <w:sz w:val="21"/>
          <w:szCs w:val="21"/>
          <w:highlight w:val="none"/>
          <w:lang w:eastAsia="zh-CN" w:bidi="ar"/>
        </w:rPr>
        <w:t>社保证明</w:t>
      </w:r>
      <w:r>
        <w:rPr>
          <w:rFonts w:hint="eastAsia" w:ascii="宋体" w:hAnsi="宋体" w:cs="宋体"/>
          <w:b w:val="0"/>
          <w:bCs w:val="0"/>
          <w:color w:val="000000"/>
          <w:sz w:val="21"/>
          <w:szCs w:val="21"/>
          <w:highlight w:val="none"/>
          <w:lang w:val="en-US" w:eastAsia="zh-CN" w:bidi="ar"/>
        </w:rPr>
        <w:t>、证书及服务经验证明材料扫描件并加盖公章</w:t>
      </w:r>
      <w:r>
        <w:rPr>
          <w:rFonts w:hint="eastAsia" w:ascii="宋体" w:hAnsi="宋体" w:cs="宋体"/>
          <w:b w:val="0"/>
          <w:bCs w:val="0"/>
          <w:color w:val="000000"/>
          <w:sz w:val="21"/>
          <w:szCs w:val="21"/>
          <w:highlight w:val="none"/>
          <w:lang w:eastAsia="zh-CN" w:bidi="ar"/>
        </w:rPr>
        <w:t>，服务经验需提供证明</w:t>
      </w:r>
      <w:r>
        <w:rPr>
          <w:rFonts w:hint="eastAsia" w:ascii="宋体" w:hAnsi="宋体" w:cs="宋体"/>
          <w:b w:val="0"/>
          <w:bCs w:val="0"/>
          <w:color w:val="000000"/>
          <w:sz w:val="21"/>
          <w:szCs w:val="21"/>
          <w:highlight w:val="none"/>
          <w:lang w:val="en-US" w:eastAsia="zh-CN" w:bidi="ar"/>
        </w:rPr>
        <w:t>材料（含参与项目的材料，相关证书等等），未提供或所提供的材料不满足要求则不得分。</w:t>
      </w:r>
      <w:r>
        <w:rPr>
          <w:rFonts w:hint="eastAsia" w:ascii="宋体" w:hAnsi="宋体" w:cs="宋体"/>
          <w:b w:val="0"/>
          <w:bCs w:val="0"/>
          <w:color w:val="000000"/>
          <w:sz w:val="21"/>
          <w:szCs w:val="21"/>
          <w:highlight w:val="none"/>
          <w:lang w:eastAsia="zh-CN" w:bidi="ar"/>
        </w:rPr>
        <w:t>）</w:t>
      </w:r>
    </w:p>
    <w:p w14:paraId="5A3FB924">
      <w:pPr>
        <w:tabs>
          <w:tab w:val="left" w:pos="2870"/>
        </w:tabs>
        <w:spacing w:after="0" w:line="440" w:lineRule="exact"/>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w:t>
      </w:r>
      <w:r>
        <w:rPr>
          <w:rFonts w:hint="eastAsia" w:ascii="宋体" w:hAnsi="宋体" w:eastAsia="宋体" w:cs="宋体"/>
          <w:b w:val="0"/>
          <w:bCs w:val="0"/>
          <w:color w:val="000000"/>
          <w:sz w:val="21"/>
          <w:szCs w:val="21"/>
          <w:highlight w:val="none"/>
          <w:lang w:val="en-US" w:eastAsia="zh-CN" w:bidi="ar"/>
        </w:rPr>
        <w:t>4</w:t>
      </w:r>
      <w:r>
        <w:rPr>
          <w:rFonts w:hint="eastAsia" w:ascii="宋体" w:hAnsi="宋体" w:eastAsia="宋体" w:cs="宋体"/>
          <w:b w:val="0"/>
          <w:bCs w:val="0"/>
          <w:color w:val="000000"/>
          <w:sz w:val="21"/>
          <w:szCs w:val="21"/>
          <w:highlight w:val="none"/>
          <w:lang w:bidi="ar"/>
        </w:rPr>
        <w:t>)业绩（</w:t>
      </w:r>
      <w:r>
        <w:rPr>
          <w:rFonts w:hint="eastAsia" w:ascii="宋体" w:hAnsi="宋体" w:cs="宋体"/>
          <w:b w:val="0"/>
          <w:bCs w:val="0"/>
          <w:color w:val="000000"/>
          <w:sz w:val="21"/>
          <w:szCs w:val="21"/>
          <w:highlight w:val="none"/>
          <w:lang w:val="en-US" w:eastAsia="zh-CN" w:bidi="ar"/>
        </w:rPr>
        <w:t>6</w:t>
      </w:r>
      <w:r>
        <w:rPr>
          <w:rFonts w:hint="eastAsia" w:ascii="宋体" w:hAnsi="宋体" w:eastAsia="宋体" w:cs="宋体"/>
          <w:b w:val="0"/>
          <w:bCs w:val="0"/>
          <w:color w:val="000000"/>
          <w:sz w:val="21"/>
          <w:szCs w:val="21"/>
          <w:highlight w:val="none"/>
          <w:lang w:bidi="ar"/>
        </w:rPr>
        <w:t>分）</w:t>
      </w:r>
    </w:p>
    <w:p w14:paraId="0DDF82DE">
      <w:pPr>
        <w:tabs>
          <w:tab w:val="left" w:pos="2870"/>
        </w:tabs>
        <w:spacing w:after="0" w:line="440" w:lineRule="exact"/>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响应单位</w:t>
      </w:r>
      <w:r>
        <w:rPr>
          <w:rFonts w:hint="eastAsia" w:ascii="宋体" w:hAnsi="宋体" w:eastAsia="宋体" w:cs="宋体"/>
          <w:b w:val="0"/>
          <w:bCs w:val="0"/>
          <w:color w:val="000000"/>
          <w:sz w:val="21"/>
          <w:szCs w:val="21"/>
          <w:highlight w:val="none"/>
          <w:lang w:val="en-US" w:eastAsia="zh-CN"/>
        </w:rPr>
        <w:t>自202</w:t>
      </w:r>
      <w:r>
        <w:rPr>
          <w:rFonts w:hint="eastAsia" w:ascii="宋体" w:hAnsi="宋体" w:cs="宋体"/>
          <w:b w:val="0"/>
          <w:bCs w:val="0"/>
          <w:color w:val="000000"/>
          <w:sz w:val="21"/>
          <w:szCs w:val="21"/>
          <w:highlight w:val="none"/>
          <w:lang w:val="en-US" w:eastAsia="zh-CN"/>
        </w:rPr>
        <w:t>3</w:t>
      </w:r>
      <w:r>
        <w:rPr>
          <w:rFonts w:hint="eastAsia" w:ascii="宋体" w:hAnsi="宋体" w:eastAsia="宋体" w:cs="宋体"/>
          <w:b w:val="0"/>
          <w:bCs w:val="0"/>
          <w:color w:val="000000"/>
          <w:sz w:val="21"/>
          <w:szCs w:val="21"/>
          <w:highlight w:val="none"/>
          <w:lang w:val="en-US" w:eastAsia="zh-CN"/>
        </w:rPr>
        <w:t>年1月1日以来（以合同签订时间为准）承接困境儿童个案服务</w:t>
      </w:r>
      <w:r>
        <w:rPr>
          <w:rFonts w:hint="eastAsia" w:ascii="宋体" w:hAnsi="宋体" w:cs="宋体"/>
          <w:b w:val="0"/>
          <w:bCs w:val="0"/>
          <w:color w:val="000000"/>
          <w:sz w:val="21"/>
          <w:szCs w:val="21"/>
          <w:highlight w:val="none"/>
          <w:lang w:val="en-US" w:eastAsia="zh-CN"/>
        </w:rPr>
        <w:t>或未成年人保护服务</w:t>
      </w:r>
      <w:r>
        <w:rPr>
          <w:rFonts w:hint="eastAsia" w:ascii="宋体" w:hAnsi="宋体" w:eastAsia="宋体" w:cs="宋体"/>
          <w:b w:val="0"/>
          <w:bCs w:val="0"/>
          <w:color w:val="000000"/>
          <w:sz w:val="21"/>
          <w:szCs w:val="21"/>
          <w:highlight w:val="none"/>
          <w:lang w:val="en-US" w:eastAsia="zh-CN"/>
        </w:rPr>
        <w:t>或学校社工等类似项目业绩</w:t>
      </w:r>
      <w:r>
        <w:rPr>
          <w:rFonts w:hint="eastAsia" w:ascii="宋体" w:hAnsi="宋体" w:eastAsia="宋体" w:cs="宋体"/>
          <w:color w:val="000000"/>
          <w:sz w:val="21"/>
          <w:szCs w:val="21"/>
          <w:highlight w:val="none"/>
        </w:rPr>
        <w:t>的，每提供1份得</w:t>
      </w:r>
      <w:r>
        <w:rPr>
          <w:rFonts w:hint="eastAsia" w:ascii="宋体" w:hAnsi="宋体" w:cs="宋体"/>
          <w:color w:val="000000"/>
          <w:sz w:val="21"/>
          <w:szCs w:val="21"/>
          <w:highlight w:val="none"/>
          <w:lang w:val="en-US" w:eastAsia="zh-CN"/>
        </w:rPr>
        <w:t>3</w:t>
      </w:r>
      <w:r>
        <w:rPr>
          <w:rFonts w:hint="eastAsia" w:ascii="宋体" w:hAnsi="宋体" w:eastAsia="宋体" w:cs="宋体"/>
          <w:color w:val="000000"/>
          <w:sz w:val="21"/>
          <w:szCs w:val="21"/>
          <w:highlight w:val="none"/>
        </w:rPr>
        <w:t>分，最高</w:t>
      </w:r>
      <w:r>
        <w:rPr>
          <w:rFonts w:hint="eastAsia" w:ascii="宋体" w:hAnsi="宋体" w:cs="宋体"/>
          <w:color w:val="000000"/>
          <w:sz w:val="21"/>
          <w:szCs w:val="21"/>
          <w:highlight w:val="none"/>
          <w:lang w:val="en-US" w:eastAsia="zh-CN"/>
        </w:rPr>
        <w:t>6</w:t>
      </w:r>
      <w:r>
        <w:rPr>
          <w:rFonts w:hint="eastAsia" w:ascii="宋体" w:hAnsi="宋体" w:eastAsia="宋体" w:cs="宋体"/>
          <w:color w:val="000000"/>
          <w:sz w:val="21"/>
          <w:szCs w:val="21"/>
          <w:highlight w:val="none"/>
        </w:rPr>
        <w:t>分。</w:t>
      </w:r>
    </w:p>
    <w:p w14:paraId="65DBE54E">
      <w:pPr>
        <w:tabs>
          <w:tab w:val="left" w:pos="2870"/>
        </w:tabs>
        <w:spacing w:after="0" w:line="440" w:lineRule="exact"/>
        <w:ind w:firstLine="420" w:firstLineChars="200"/>
        <w:rPr>
          <w:rFonts w:hint="eastAsia" w:ascii="宋体" w:hAnsi="宋体" w:eastAsia="宋体" w:cs="宋体"/>
          <w:b w:val="0"/>
          <w:bCs w:val="0"/>
          <w:color w:val="000000"/>
          <w:sz w:val="21"/>
          <w:szCs w:val="21"/>
          <w:highlight w:val="none"/>
          <w:lang w:bidi="ar"/>
        </w:rPr>
      </w:pPr>
      <w:r>
        <w:rPr>
          <w:rFonts w:hint="eastAsia" w:ascii="宋体" w:hAnsi="宋体" w:cs="宋体"/>
          <w:color w:val="000000"/>
          <w:sz w:val="21"/>
          <w:szCs w:val="21"/>
          <w:highlight w:val="none"/>
          <w:lang w:eastAsia="zh-CN"/>
        </w:rPr>
        <w:t>（</w:t>
      </w:r>
      <w:r>
        <w:rPr>
          <w:rFonts w:hint="eastAsia" w:ascii="宋体" w:hAnsi="宋体" w:eastAsia="宋体" w:cs="宋体"/>
          <w:color w:val="000000"/>
          <w:sz w:val="21"/>
          <w:szCs w:val="21"/>
          <w:highlight w:val="none"/>
        </w:rPr>
        <w:t>响应文件中需提供合同原件扫描件及合同发票（任意一期）原件扫描件</w:t>
      </w:r>
      <w:r>
        <w:rPr>
          <w:rFonts w:hint="eastAsia" w:ascii="宋体" w:hAnsi="宋体" w:cs="宋体"/>
          <w:color w:val="000000"/>
          <w:sz w:val="21"/>
          <w:szCs w:val="21"/>
          <w:highlight w:val="none"/>
          <w:lang w:val="en-US" w:eastAsia="zh-CN"/>
        </w:rPr>
        <w:t>并加盖公章</w:t>
      </w:r>
      <w:r>
        <w:rPr>
          <w:rFonts w:hint="eastAsia" w:ascii="宋体" w:hAnsi="宋体" w:eastAsia="宋体" w:cs="宋体"/>
          <w:color w:val="000000"/>
          <w:sz w:val="21"/>
          <w:szCs w:val="21"/>
          <w:highlight w:val="none"/>
        </w:rPr>
        <w:t>，</w:t>
      </w:r>
      <w:r>
        <w:rPr>
          <w:rFonts w:hint="eastAsia" w:ascii="宋体" w:hAnsi="宋体" w:cs="宋体"/>
          <w:b w:val="0"/>
          <w:bCs w:val="0"/>
          <w:color w:val="000000"/>
          <w:sz w:val="21"/>
          <w:szCs w:val="21"/>
          <w:highlight w:val="none"/>
          <w:lang w:val="en-US" w:eastAsia="zh-CN" w:bidi="ar"/>
        </w:rPr>
        <w:t>未提供或所提供的材料不满足要求则不得分</w:t>
      </w:r>
      <w:r>
        <w:rPr>
          <w:rFonts w:hint="eastAsia" w:ascii="宋体" w:hAnsi="宋体" w:eastAsia="宋体" w:cs="宋体"/>
          <w:color w:val="000000"/>
          <w:sz w:val="21"/>
          <w:szCs w:val="21"/>
          <w:highlight w:val="none"/>
        </w:rPr>
        <w:t>。</w:t>
      </w:r>
      <w:r>
        <w:rPr>
          <w:rFonts w:hint="eastAsia" w:ascii="宋体" w:hAnsi="宋体" w:cs="宋体"/>
          <w:color w:val="000000"/>
          <w:sz w:val="21"/>
          <w:szCs w:val="21"/>
          <w:highlight w:val="none"/>
          <w:lang w:eastAsia="zh-CN"/>
        </w:rPr>
        <w:t>）</w:t>
      </w:r>
    </w:p>
    <w:p w14:paraId="6EB3C98A">
      <w:pPr>
        <w:tabs>
          <w:tab w:val="left" w:pos="2870"/>
        </w:tabs>
        <w:spacing w:after="0" w:line="440" w:lineRule="exact"/>
        <w:rPr>
          <w:rFonts w:hint="eastAsia" w:ascii="宋体" w:hAnsi="宋体" w:eastAsia="宋体" w:cs="宋体"/>
          <w:b w:val="0"/>
          <w:bCs w:val="0"/>
          <w:color w:val="000000"/>
          <w:sz w:val="24"/>
          <w:highlight w:val="none"/>
          <w:lang w:bidi="ar"/>
        </w:rPr>
      </w:pPr>
    </w:p>
    <w:p w14:paraId="32111F37">
      <w:pPr>
        <w:spacing w:after="0" w:line="440" w:lineRule="exact"/>
        <w:ind w:firstLine="422"/>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备注：1.报价超过采购预算（最高限价）的将不进入综合评审程序，也不得标。</w:t>
      </w:r>
    </w:p>
    <w:p w14:paraId="1F3C9E1E">
      <w:pPr>
        <w:spacing w:after="0" w:line="440" w:lineRule="exact"/>
        <w:ind w:firstLine="422"/>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2.付款步骤、服务期限如有负偏离的不得中标。</w:t>
      </w:r>
    </w:p>
    <w:p w14:paraId="467B1445">
      <w:pPr>
        <w:spacing w:after="0" w:line="440" w:lineRule="exact"/>
        <w:ind w:firstLine="422"/>
        <w:rPr>
          <w:rFonts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3.针对评分标准中评分的每一条，投标人均应提供相关资料并做出相应说明供评委评判，不提供相关资料的视为不具备该项得分的条件。若提交的扫描件模糊不清、无法辨识的，该项亦不得分。</w:t>
      </w:r>
    </w:p>
    <w:p w14:paraId="4913EE91">
      <w:pPr>
        <w:spacing w:after="0" w:line="440" w:lineRule="exact"/>
        <w:ind w:firstLine="422"/>
        <w:rPr>
          <w:rFonts w:ascii="宋体" w:hAnsi="宋体"/>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lang w:val="zh-CN"/>
          <w14:textFill>
            <w14:solidFill>
              <w14:schemeClr w14:val="tx1"/>
            </w14:solidFill>
          </w14:textFill>
        </w:rPr>
        <w:t>4</w:t>
      </w:r>
      <w:r>
        <w:rPr>
          <w:rFonts w:hint="eastAsia" w:ascii="宋体" w:hAnsi="宋体"/>
          <w:b/>
          <w:bCs/>
          <w:color w:val="000000" w:themeColor="text1"/>
          <w:szCs w:val="21"/>
          <w:highlight w:val="none"/>
          <w14:textFill>
            <w14:solidFill>
              <w14:schemeClr w14:val="tx1"/>
            </w14:solidFill>
          </w14:textFill>
        </w:rPr>
        <w:t>.</w:t>
      </w:r>
      <w:r>
        <w:rPr>
          <w:rFonts w:hint="eastAsia" w:ascii="宋体" w:hAnsi="宋体"/>
          <w:b/>
          <w:bCs/>
          <w:color w:val="000000" w:themeColor="text1"/>
          <w:szCs w:val="21"/>
          <w:highlight w:val="none"/>
          <w:lang w:val="zh-CN"/>
          <w14:textFill>
            <w14:solidFill>
              <w14:schemeClr w14:val="tx1"/>
            </w14:solidFill>
          </w14:textFill>
        </w:rPr>
        <w:t>采购文件中要求加盖响应单位公章的，可用电子签章代替。</w:t>
      </w:r>
    </w:p>
    <w:p w14:paraId="374F178C">
      <w:pPr>
        <w:spacing w:after="0" w:line="440" w:lineRule="exact"/>
        <w:ind w:firstLine="422"/>
        <w:rPr>
          <w:rFonts w:ascii="宋体" w:hAnsi="宋体"/>
          <w:b/>
          <w:bCs/>
          <w:color w:val="000000" w:themeColor="text1"/>
          <w:szCs w:val="21"/>
          <w:highlight w:val="none"/>
          <w:lang w:val="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5.</w:t>
      </w:r>
      <w:r>
        <w:rPr>
          <w:rFonts w:hint="eastAsia" w:ascii="宋体" w:hAnsi="宋体"/>
          <w:b/>
          <w:bCs/>
          <w:color w:val="000000" w:themeColor="text1"/>
          <w:szCs w:val="21"/>
          <w:highlight w:val="none"/>
          <w:lang w:val="zh-CN"/>
          <w14:textFill>
            <w14:solidFill>
              <w14:schemeClr w14:val="tx1"/>
            </w14:solidFill>
          </w14:textFill>
        </w:rPr>
        <w:t>可以通过互联网或者相关信息系统查询的信息，各响应单位可以在响应文件中提供相关证明材料，也可以在响应文件中列明查询路径。</w:t>
      </w:r>
    </w:p>
    <w:p w14:paraId="31EAF145">
      <w:pPr>
        <w:pStyle w:val="459"/>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bookmarkStart w:id="55" w:name="_Toc13405"/>
      <w:bookmarkStart w:id="56" w:name="_Toc11260"/>
      <w:bookmarkStart w:id="57" w:name="_Toc24619"/>
      <w:bookmarkStart w:id="58" w:name="_Toc15554"/>
      <w:bookmarkStart w:id="59" w:name="_Toc10271"/>
      <w:bookmarkStart w:id="60" w:name="_Toc31824"/>
      <w:r>
        <w:rPr>
          <w:rFonts w:hint="eastAsia" w:cs="宋体"/>
          <w:b/>
          <w:bCs/>
          <w:color w:val="000000" w:themeColor="text1"/>
          <w:sz w:val="32"/>
          <w:szCs w:val="32"/>
          <w:highlight w:val="none"/>
          <w14:textFill>
            <w14:solidFill>
              <w14:schemeClr w14:val="tx1"/>
            </w14:solidFill>
          </w14:textFill>
        </w:rPr>
        <w:t>合同主要条款</w:t>
      </w:r>
      <w:bookmarkEnd w:id="55"/>
      <w:bookmarkEnd w:id="56"/>
      <w:bookmarkEnd w:id="57"/>
      <w:bookmarkEnd w:id="58"/>
      <w:bookmarkEnd w:id="59"/>
      <w:bookmarkEnd w:id="60"/>
    </w:p>
    <w:p w14:paraId="4B89280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甲方（采购方）：</w:t>
      </w:r>
      <w:r>
        <w:rPr>
          <w:rFonts w:hint="eastAsia" w:ascii="宋体" w:hAnsi="宋体" w:eastAsia="宋体" w:cs="宋体"/>
          <w:color w:val="000000"/>
          <w:kern w:val="0"/>
          <w:sz w:val="21"/>
          <w:szCs w:val="21"/>
          <w:highlight w:val="none"/>
          <w:lang w:eastAsia="zh-CN"/>
        </w:rPr>
        <w:t>苏州市吴江区教育局</w:t>
      </w:r>
    </w:p>
    <w:p w14:paraId="0F47BCA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址：</w:t>
      </w:r>
      <w:r>
        <w:rPr>
          <w:rFonts w:hint="eastAsia" w:ascii="宋体" w:hAnsi="宋体" w:eastAsia="宋体" w:cs="宋体"/>
          <w:sz w:val="21"/>
          <w:szCs w:val="21"/>
          <w:highlight w:val="none"/>
          <w:lang w:eastAsia="zh-CN"/>
        </w:rPr>
        <w:t>苏州市吴江区开平路1000号B座19楼</w:t>
      </w:r>
    </w:p>
    <w:p w14:paraId="4A5EBA9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 系 人：</w:t>
      </w:r>
      <w:r>
        <w:rPr>
          <w:rFonts w:hint="eastAsia" w:ascii="宋体" w:hAnsi="宋体" w:eastAsia="宋体" w:cs="宋体"/>
          <w:sz w:val="21"/>
          <w:szCs w:val="21"/>
          <w:highlight w:val="none"/>
          <w:lang w:val="en-US" w:eastAsia="zh-CN"/>
        </w:rPr>
        <w:t>周建东</w:t>
      </w:r>
    </w:p>
    <w:p w14:paraId="6CF9DA43">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联系电话：0512-6398197</w:t>
      </w:r>
      <w:r>
        <w:rPr>
          <w:rFonts w:hint="eastAsia" w:ascii="宋体" w:hAnsi="宋体" w:eastAsia="宋体" w:cs="宋体"/>
          <w:sz w:val="21"/>
          <w:szCs w:val="21"/>
          <w:highlight w:val="none"/>
          <w:lang w:val="en-US" w:eastAsia="zh-CN"/>
        </w:rPr>
        <w:t>5</w:t>
      </w:r>
    </w:p>
    <w:p w14:paraId="3FCA3BB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highlight w:val="none"/>
        </w:rPr>
      </w:pPr>
    </w:p>
    <w:p w14:paraId="1DA28DF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乙方（供应方）：</w:t>
      </w:r>
      <w:r>
        <w:rPr>
          <w:rFonts w:hint="eastAsia" w:ascii="宋体" w:hAnsi="宋体" w:eastAsia="宋体" w:cs="宋体"/>
          <w:sz w:val="21"/>
          <w:szCs w:val="21"/>
          <w:highlight w:val="none"/>
          <w:lang w:val="en-US" w:eastAsia="zh-CN"/>
        </w:rPr>
        <w:t xml:space="preserve"> </w:t>
      </w:r>
    </w:p>
    <w:p w14:paraId="15B23073">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地</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址：</w:t>
      </w:r>
      <w:r>
        <w:rPr>
          <w:rFonts w:hint="eastAsia" w:ascii="宋体" w:hAnsi="宋体" w:eastAsia="宋体" w:cs="宋体"/>
          <w:sz w:val="21"/>
          <w:szCs w:val="21"/>
          <w:highlight w:val="none"/>
          <w:lang w:val="en-US" w:eastAsia="zh-CN"/>
        </w:rPr>
        <w:t xml:space="preserve"> </w:t>
      </w:r>
    </w:p>
    <w:p w14:paraId="005254C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联 系 人：</w:t>
      </w:r>
      <w:r>
        <w:rPr>
          <w:rFonts w:hint="eastAsia" w:ascii="宋体" w:hAnsi="宋体" w:eastAsia="宋体" w:cs="宋体"/>
          <w:sz w:val="21"/>
          <w:szCs w:val="21"/>
          <w:highlight w:val="none"/>
          <w:lang w:val="en-US" w:eastAsia="zh-CN"/>
        </w:rPr>
        <w:t xml:space="preserve"> </w:t>
      </w:r>
    </w:p>
    <w:p w14:paraId="12C2753A">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highlight w:val="none"/>
        </w:rPr>
      </w:pPr>
      <w:r>
        <w:rPr>
          <w:rFonts w:hint="eastAsia" w:ascii="宋体" w:hAnsi="宋体" w:eastAsia="宋体" w:cs="宋体"/>
          <w:sz w:val="21"/>
          <w:szCs w:val="21"/>
          <w:highlight w:val="none"/>
        </w:rPr>
        <w:t>联系电话：</w:t>
      </w:r>
      <w:r>
        <w:rPr>
          <w:rFonts w:hint="eastAsia" w:ascii="宋体" w:hAnsi="宋体" w:eastAsia="宋体" w:cs="宋体"/>
          <w:sz w:val="21"/>
          <w:szCs w:val="21"/>
          <w:highlight w:val="none"/>
          <w:lang w:val="en-US" w:eastAsia="zh-CN"/>
        </w:rPr>
        <w:t xml:space="preserve"> </w:t>
      </w:r>
    </w:p>
    <w:p w14:paraId="26F7998C">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p>
    <w:p w14:paraId="638D0DEF">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一、定义</w:t>
      </w:r>
    </w:p>
    <w:p w14:paraId="30454796">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以下术语有特定的含义：</w:t>
      </w:r>
    </w:p>
    <w:p w14:paraId="700E2274">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服务是指根据合同规定乙方应承担</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苏州市吴江区驻校心理社工服务</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等工作和合同中规定乙方应承担的其它义务。</w:t>
      </w:r>
    </w:p>
    <w:p w14:paraId="1F05EDF7">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合同价款是指根据</w:t>
      </w:r>
      <w:r>
        <w:rPr>
          <w:rFonts w:hint="eastAsia" w:ascii="宋体" w:hAnsi="宋体" w:eastAsia="宋体" w:cs="宋体"/>
          <w:color w:val="000000"/>
          <w:sz w:val="21"/>
          <w:szCs w:val="21"/>
          <w:highlight w:val="none"/>
          <w:lang w:eastAsia="zh-CN"/>
        </w:rPr>
        <w:t>中标（成交）单位</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eastAsia="zh-CN"/>
        </w:rPr>
        <w:t>投标（响应）文件</w:t>
      </w:r>
      <w:r>
        <w:rPr>
          <w:rFonts w:hint="eastAsia" w:ascii="宋体" w:hAnsi="宋体" w:eastAsia="宋体" w:cs="宋体"/>
          <w:color w:val="000000"/>
          <w:sz w:val="21"/>
          <w:szCs w:val="21"/>
          <w:highlight w:val="none"/>
        </w:rPr>
        <w:t>和合同规定，乙方在正确地履行合同义务后甲方应支付给乙方的价款。</w:t>
      </w:r>
    </w:p>
    <w:p w14:paraId="689AEDAC">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甲方是指合同中明确规定的实际购买和接受服务的单位。</w:t>
      </w:r>
    </w:p>
    <w:p w14:paraId="299BCE0D">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乙方是指合同中规定的提供服务的单位。</w:t>
      </w:r>
    </w:p>
    <w:p w14:paraId="35BB5A57">
      <w:pPr>
        <w:spacing w:line="360" w:lineRule="auto"/>
        <w:ind w:firstLine="420"/>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损失是指合同一方因不履行合同义务而导致另一方及第三方的各种损失的费用，还包括守约方为减轻损失或维护权利而需支付的各种调查费用、车旅费用、律师费用等。</w:t>
      </w:r>
    </w:p>
    <w:p w14:paraId="2431BDCD">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二、合同项目及期限</w:t>
      </w:r>
    </w:p>
    <w:p w14:paraId="74A9A1DD">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1.1乙方负责</w:t>
      </w:r>
      <w:r>
        <w:rPr>
          <w:rFonts w:hint="eastAsia" w:ascii="宋体" w:hAnsi="宋体" w:eastAsia="宋体" w:cs="宋体"/>
          <w:color w:val="000000"/>
          <w:sz w:val="21"/>
          <w:szCs w:val="21"/>
          <w:highlight w:val="none"/>
          <w:u w:val="single"/>
        </w:rPr>
        <w:t xml:space="preserve"> 苏州市吴江区驻校心理社工服务 </w:t>
      </w:r>
      <w:r>
        <w:rPr>
          <w:rFonts w:hint="eastAsia" w:ascii="宋体" w:hAnsi="宋体" w:eastAsia="宋体" w:cs="宋体"/>
          <w:color w:val="000000"/>
          <w:sz w:val="21"/>
          <w:szCs w:val="21"/>
          <w:highlight w:val="none"/>
        </w:rPr>
        <w:t>的服务工作。</w:t>
      </w:r>
    </w:p>
    <w:p w14:paraId="152A187F">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1.2服务期限：</w:t>
      </w:r>
      <w:r>
        <w:rPr>
          <w:rFonts w:hint="eastAsia" w:ascii="宋体" w:hAnsi="宋体" w:eastAsia="宋体" w:cs="宋体"/>
          <w:color w:val="000000"/>
          <w:sz w:val="21"/>
          <w:szCs w:val="21"/>
          <w:highlight w:val="none"/>
          <w:lang w:val="en-US" w:eastAsia="zh-CN"/>
        </w:rPr>
        <w:t>自合同签订之日起至2027年1月31日</w:t>
      </w:r>
      <w:r>
        <w:rPr>
          <w:rFonts w:hint="eastAsia" w:ascii="宋体" w:hAnsi="宋体" w:eastAsia="宋体" w:cs="宋体"/>
          <w:color w:val="000000"/>
          <w:sz w:val="21"/>
          <w:szCs w:val="21"/>
          <w:highlight w:val="none"/>
          <w:lang w:eastAsia="zh-CN"/>
        </w:rPr>
        <w:t>，实际进场日期以采购人书面通知为准。</w:t>
      </w:r>
    </w:p>
    <w:p w14:paraId="789506B8">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1.3服务地点：根据甲方指定地点。</w:t>
      </w:r>
    </w:p>
    <w:p w14:paraId="61C8CCAD">
      <w:pPr>
        <w:spacing w:line="360" w:lineRule="auto"/>
        <w:ind w:firstLine="422"/>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三、合同总价款：</w:t>
      </w:r>
      <w:r>
        <w:rPr>
          <w:rFonts w:hint="eastAsia" w:ascii="宋体" w:hAnsi="宋体" w:eastAsia="宋体" w:cs="宋体"/>
          <w:color w:val="000000"/>
          <w:sz w:val="21"/>
          <w:szCs w:val="21"/>
          <w:highlight w:val="none"/>
        </w:rPr>
        <w:t>大写人民币</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元整，小写￥</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。合同总价款</w:t>
      </w:r>
      <w:r>
        <w:rPr>
          <w:rFonts w:hint="eastAsia" w:ascii="宋体" w:hAnsi="宋体" w:eastAsia="宋体" w:cs="宋体"/>
          <w:color w:val="000000"/>
          <w:sz w:val="21"/>
          <w:szCs w:val="21"/>
          <w:highlight w:val="none"/>
          <w:lang w:eastAsia="zh-CN"/>
        </w:rPr>
        <w:t>包括但不限于完成该项工作所需的服务管理内容、耗材、通讯、服装、设备、工具、人工、保险、劳保、维护、利润、税金、代理服务费、政策性文件规定及合同包含的所有风险、责任等乙方完成服务所需的各项应有费用，除上述费用外，甲方不再因本合同项目的履行另外支付乙方任何费用</w:t>
      </w:r>
      <w:r>
        <w:rPr>
          <w:rFonts w:hint="eastAsia" w:ascii="宋体" w:hAnsi="宋体" w:eastAsia="宋体" w:cs="宋体"/>
          <w:color w:val="000000"/>
          <w:sz w:val="21"/>
          <w:szCs w:val="21"/>
          <w:highlight w:val="none"/>
        </w:rPr>
        <w:t>。</w:t>
      </w:r>
    </w:p>
    <w:p w14:paraId="4325FF63">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四、付款方式</w:t>
      </w:r>
    </w:p>
    <w:p w14:paraId="70C97140">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1.付款步骤： </w:t>
      </w:r>
    </w:p>
    <w:p w14:paraId="2F02D573">
      <w:pPr>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（1）在项目签约后15日内拨付合同总额的30%，之后于</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月开展过程评估，过程评估合格的拨付合同总额的30%，</w:t>
      </w:r>
      <w:r>
        <w:rPr>
          <w:rFonts w:hint="eastAsia" w:ascii="宋体" w:hAnsi="宋体" w:eastAsia="宋体" w:cs="宋体"/>
          <w:color w:val="000000"/>
          <w:sz w:val="21"/>
          <w:szCs w:val="21"/>
          <w:highlight w:val="none"/>
          <w:lang w:val="en-US" w:eastAsia="zh-CN"/>
        </w:rPr>
        <w:t>12月上旬</w:t>
      </w:r>
      <w:r>
        <w:rPr>
          <w:rFonts w:hint="eastAsia" w:ascii="宋体" w:hAnsi="宋体" w:eastAsia="宋体" w:cs="宋体"/>
          <w:color w:val="000000"/>
          <w:sz w:val="21"/>
          <w:szCs w:val="21"/>
          <w:highlight w:val="none"/>
        </w:rPr>
        <w:t>组织开展1次结项评估，结项评估合格的支付合同总额的40%。</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付款后至2027年1月底乙方仍要继续完成剩余服务</w:t>
      </w:r>
      <w:r>
        <w:rPr>
          <w:rFonts w:hint="eastAsia" w:ascii="宋体" w:hAnsi="宋体" w:eastAsia="宋体" w:cs="宋体"/>
          <w:color w:val="000000"/>
          <w:sz w:val="21"/>
          <w:szCs w:val="21"/>
          <w:highlight w:val="none"/>
          <w:lang w:eastAsia="zh-CN"/>
        </w:rPr>
        <w:t>）。</w:t>
      </w:r>
    </w:p>
    <w:p w14:paraId="690E8E89">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对学校社工开展服务情况进行定期监测和评估。检测过程中发现</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有侵害采购单位和服务对象合法权益的，</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应立即停止侵害，采购单位有权追究一切法律和违约责任；对评估不合格的驻校社工，应停止拨付购买服务资金，并责令服务承接方整改、撤换驻校社工或解除服务合同，并有权追究违约责任。</w:t>
      </w:r>
    </w:p>
    <w:p w14:paraId="3889521A">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（2）在签订合同时，乙方明确表示无需预付款或者主动要求降低预付款比例的，甲方可不适用上述关于预付款的规定。</w:t>
      </w:r>
    </w:p>
    <w:p w14:paraId="28BA39DE">
      <w:pPr>
        <w:spacing w:line="360" w:lineRule="auto"/>
        <w:ind w:firstLine="42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注：每次甲方付款前，乙方应当</w:t>
      </w:r>
      <w:r>
        <w:rPr>
          <w:rFonts w:hint="eastAsia" w:ascii="宋体" w:hAnsi="宋体" w:eastAsia="宋体" w:cs="宋体"/>
          <w:color w:val="000000"/>
          <w:sz w:val="21"/>
          <w:szCs w:val="21"/>
          <w:highlight w:val="none"/>
          <w:vertAlign w:val="baseline"/>
          <w:lang w:val="en-US" w:eastAsia="zh-CN"/>
        </w:rPr>
        <w:t>提供符合甲方要求的等额增值税专用发票，甲方在收到发票后予以付款，乙方未提供发票的，甲方不承担逾期付款责任。</w:t>
      </w:r>
    </w:p>
    <w:p w14:paraId="48DCDC5C">
      <w:pPr>
        <w:numPr>
          <w:ilvl w:val="0"/>
          <w:numId w:val="0"/>
        </w:numPr>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根据国家现行税法对甲方征收的与本合同有关的税费均由甲方承担；根据国家现行税法对乙方征收的与本合同有关的一切税费均由乙方承担。如乙方在履约过程中产生额外的收益，归甲方所有。</w:t>
      </w:r>
    </w:p>
    <w:p w14:paraId="0844D0AC">
      <w:pPr>
        <w:numPr>
          <w:ilvl w:val="0"/>
          <w:numId w:val="0"/>
        </w:numPr>
        <w:spacing w:line="360" w:lineRule="auto"/>
        <w:ind w:firstLine="420" w:firstLineChars="20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3.成交单位须将不低于合同金额70%的费用支付给驻校社工，以确保驻校社工的稳定性及服务品质，采购人将进行监督。</w:t>
      </w:r>
    </w:p>
    <w:p w14:paraId="047FB04D">
      <w:pPr>
        <w:spacing w:line="360" w:lineRule="auto"/>
        <w:ind w:firstLine="420" w:firstLineChars="20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.账户信息</w:t>
      </w:r>
    </w:p>
    <w:p w14:paraId="5861651B">
      <w:pPr>
        <w:spacing w:line="360" w:lineRule="auto"/>
        <w:ind w:firstLine="4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乙方开户名称：</w:t>
      </w:r>
      <w:r>
        <w:rPr>
          <w:rFonts w:hint="eastAsia" w:ascii="宋体" w:hAnsi="宋体" w:eastAsia="宋体" w:cs="宋体"/>
          <w:color w:val="000000"/>
          <w:sz w:val="21"/>
          <w:szCs w:val="21"/>
          <w:highlight w:val="none"/>
          <w:lang w:val="en-US" w:eastAsia="zh-CN"/>
        </w:rPr>
        <w:t xml:space="preserve"> </w:t>
      </w:r>
    </w:p>
    <w:p w14:paraId="4A980C1C">
      <w:pPr>
        <w:spacing w:line="360" w:lineRule="auto"/>
        <w:ind w:firstLine="4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账号：</w:t>
      </w:r>
      <w:r>
        <w:rPr>
          <w:rFonts w:hint="eastAsia" w:ascii="宋体" w:hAnsi="宋体" w:eastAsia="宋体" w:cs="宋体"/>
          <w:color w:val="000000"/>
          <w:sz w:val="21"/>
          <w:szCs w:val="21"/>
          <w:highlight w:val="none"/>
          <w:lang w:val="en-US" w:eastAsia="zh-CN"/>
        </w:rPr>
        <w:t xml:space="preserve"> </w:t>
      </w:r>
    </w:p>
    <w:p w14:paraId="3414B423">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开户行：</w:t>
      </w:r>
    </w:p>
    <w:p w14:paraId="6081C914">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
        </w:rPr>
        <w:t xml:space="preserve">数字人民币账户（数币钱包ID）： </w:t>
      </w:r>
    </w:p>
    <w:p w14:paraId="3EF33ABD">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五、甲、乙双方的责任</w:t>
      </w:r>
    </w:p>
    <w:p w14:paraId="20894572">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1.甲方责任：</w:t>
      </w:r>
    </w:p>
    <w:p w14:paraId="2C0627C8">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1.1依本合同约定按期支付合同款项；</w:t>
      </w:r>
    </w:p>
    <w:p w14:paraId="283CF253">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1.2依本合同约定及时组织验收；</w:t>
      </w:r>
    </w:p>
    <w:p w14:paraId="4684EBD2">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1.3协助乙方进行项目的相关协调工作及约定期限内提供相关资料以利于开展项目。</w:t>
      </w:r>
    </w:p>
    <w:p w14:paraId="187BDA72">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2.乙方责任：</w:t>
      </w:r>
    </w:p>
    <w:p w14:paraId="571BF22A">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乙方负责完成本次采购要求的全部服务工作，乙方应按采购文件以及合同约定的技术规范、标准进行实施，并保证按期、保质保量完成项目的实施工作，对提交的项目质量负责。</w:t>
      </w:r>
    </w:p>
    <w:p w14:paraId="11A9B1E0">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六、违约责任</w:t>
      </w:r>
    </w:p>
    <w:p w14:paraId="5FDBDDD1">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1.甲方违约责任：</w:t>
      </w:r>
    </w:p>
    <w:p w14:paraId="78F78786">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1.1在合同生效后，甲方无故要求解除合同的，应向乙方偿付合同总价款5%的违约金，违约金不足以补偿损失的，乙方有权要求甲方补足。</w:t>
      </w:r>
    </w:p>
    <w:p w14:paraId="358BDBA1">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1.2甲方逾期付款的应按照逾期付款金额的每天万分之四支付逾期付款违约金，总额不超总价款的5%。</w:t>
      </w:r>
    </w:p>
    <w:p w14:paraId="60652C3F">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2.乙方的违约责任：</w:t>
      </w:r>
    </w:p>
    <w:p w14:paraId="35881F83">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 在合同生效后，乙方无故要求解除合同的，应向甲方偿付合同总价款5%的违约金，违约金不足以补偿损失的，甲方有权要求乙方补足。</w:t>
      </w:r>
    </w:p>
    <w:p w14:paraId="03467139">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2.2乙方未按合同规定的质量要求提供服务，不能完成合同时，甲方有权解除合同，乙方向甲方偿付合同总价款5%的违约金，违约金不足以补偿损失的甲方有权要求乙方补足。</w:t>
      </w:r>
    </w:p>
    <w:p w14:paraId="30570414">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2.3乙方必须自己完成合同内容，</w:t>
      </w:r>
      <w:r>
        <w:rPr>
          <w:rFonts w:hint="eastAsia" w:ascii="宋体" w:hAnsi="宋体" w:eastAsia="宋体" w:cs="宋体"/>
          <w:color w:val="000000"/>
          <w:sz w:val="21"/>
          <w:szCs w:val="21"/>
          <w:highlight w:val="none"/>
          <w:lang w:eastAsia="zh-CN"/>
        </w:rPr>
        <w:t>不得自行分包或转包</w:t>
      </w:r>
      <w:r>
        <w:rPr>
          <w:rFonts w:hint="eastAsia" w:ascii="宋体" w:hAnsi="宋体" w:eastAsia="宋体" w:cs="宋体"/>
          <w:color w:val="000000"/>
          <w:sz w:val="21"/>
          <w:szCs w:val="21"/>
          <w:highlight w:val="none"/>
        </w:rPr>
        <w:t>，否则，甲方有权按乙方不能完成合同处理。</w:t>
      </w:r>
    </w:p>
    <w:p w14:paraId="013296CD">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2.4</w:t>
      </w:r>
      <w:r>
        <w:rPr>
          <w:rFonts w:hint="eastAsia" w:ascii="宋体" w:hAnsi="宋体" w:eastAsia="宋体" w:cs="宋体"/>
          <w:color w:val="000000"/>
          <w:sz w:val="21"/>
          <w:szCs w:val="21"/>
          <w:highlight w:val="none"/>
          <w:lang w:eastAsia="zh-CN"/>
        </w:rPr>
        <w:t>乙方应执行国家有关规定（如苏州最低工资标准和其他规定），负责乙方员工的生病、事故、伤残、死亡和劳务纠纷，甲方不承担任何相关责任，如因乙方处理不善对甲方造成不利影响的，甲方保留向乙方追责的权利，乙方应当承担相应损失</w:t>
      </w:r>
      <w:r>
        <w:rPr>
          <w:rFonts w:hint="eastAsia" w:ascii="宋体" w:hAnsi="宋体" w:eastAsia="宋体" w:cs="宋体"/>
          <w:color w:val="000000"/>
          <w:sz w:val="21"/>
          <w:szCs w:val="21"/>
          <w:highlight w:val="none"/>
        </w:rPr>
        <w:t>。</w:t>
      </w:r>
    </w:p>
    <w:p w14:paraId="662BAF31">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2.5乙方负有对自己员工的安全责任，甲方不承担任何相关责任。</w:t>
      </w:r>
    </w:p>
    <w:p w14:paraId="54CE1E0B">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七、不可抗力</w:t>
      </w:r>
    </w:p>
    <w:p w14:paraId="5DD3B5DC">
      <w:pPr>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1.如果乙方和甲方因不可抗力而导致合同实施延误或不能履行合同义务，不应该承担误期赔偿或不能履行合同义务的责任。因乙方或甲方先延误或不能履行合同而后遇不可抗力的情形除外。</w:t>
      </w:r>
    </w:p>
    <w:p w14:paraId="11138D25">
      <w:pPr>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2.本条所述的“不可抗力”系指那些双方无法控制，不可预见的事件，但不包括双方的违约或疏忽。这些事件包括但不限于：战争、严重火灾、洪水、台风、地震以及其它双方商定的事件。</w:t>
      </w:r>
    </w:p>
    <w:p w14:paraId="016A8647">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p>
    <w:p w14:paraId="776C8DD9">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八、争端的解决</w:t>
      </w:r>
    </w:p>
    <w:p w14:paraId="3678ACA6">
      <w:pPr>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1.甲方和乙方应通过友好协商，解决在执行本合同过程中所发生的或与本合同有关的一切争端。如从协商开始十天内仍不能解决，可向有关合同管理部门提请调解。</w:t>
      </w:r>
    </w:p>
    <w:p w14:paraId="1BC3BEA5">
      <w:pPr>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2.如果调解不成，双方中的任何一方可向人民法院提起诉讼。</w:t>
      </w:r>
      <w:r>
        <w:rPr>
          <w:rFonts w:hint="eastAsia" w:ascii="宋体" w:hAnsi="宋体" w:eastAsia="宋体" w:cs="宋体"/>
          <w:color w:val="000000"/>
          <w:sz w:val="21"/>
          <w:szCs w:val="21"/>
          <w:highlight w:val="none"/>
          <w:lang w:eastAsia="zh-CN"/>
        </w:rPr>
        <w:t>诉讼由苏州市吴江区人民法院管辖</w:t>
      </w:r>
      <w:r>
        <w:rPr>
          <w:rFonts w:hint="eastAsia" w:ascii="宋体" w:hAnsi="宋体" w:eastAsia="宋体" w:cs="宋体"/>
          <w:color w:val="000000"/>
          <w:sz w:val="21"/>
          <w:szCs w:val="21"/>
          <w:highlight w:val="none"/>
        </w:rPr>
        <w:t>。</w:t>
      </w:r>
    </w:p>
    <w:p w14:paraId="3537F82C">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eastAsia="zh-CN"/>
        </w:rPr>
        <w:t>诉讼费、律师费、保函费等一切损失由违约方负担</w:t>
      </w:r>
      <w:r>
        <w:rPr>
          <w:rFonts w:hint="eastAsia" w:ascii="宋体" w:hAnsi="宋体" w:eastAsia="宋体" w:cs="宋体"/>
          <w:color w:val="000000"/>
          <w:sz w:val="21"/>
          <w:szCs w:val="21"/>
          <w:highlight w:val="none"/>
        </w:rPr>
        <w:t>。</w:t>
      </w:r>
    </w:p>
    <w:p w14:paraId="1C95392F">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4.因合同部分履行引发诉讼的，在诉讼期间，除正在进行诉讼的部分外，本合同的其它部分应继续执行。</w:t>
      </w:r>
    </w:p>
    <w:p w14:paraId="59B07FEA">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九、违约终止合同</w:t>
      </w:r>
    </w:p>
    <w:p w14:paraId="225CE4FF">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1.在甲方因乙方违约而按合同约定采取的任何补救措施不受影响的情况下，甲方可在下列情况下向乙方发出书面通知，提出终止部分或全部合同。</w:t>
      </w:r>
    </w:p>
    <w:p w14:paraId="60055F79">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 如果乙方未能在合同规定的限期或甲方同意延长的限期内提供部分或全部服务。</w:t>
      </w:r>
    </w:p>
    <w:p w14:paraId="3B07409B">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 如果乙方未能履行合同规定的其它任何义务。</w:t>
      </w:r>
    </w:p>
    <w:p w14:paraId="376542B6">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p>
    <w:p w14:paraId="20211401">
      <w:pPr>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2.如果甲方根据以上的规定，终止了全部或部分合同，甲方可以依其认为适当的条件和方法购买与未提供服务类似的服务，乙方应对购买类似服务所超出的那部分费用负责。并且，乙方应继续履行合同中未终止的部分。</w:t>
      </w:r>
    </w:p>
    <w:p w14:paraId="6276C6B2">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3.如果甲方违约，应承担相应的违约责任。</w:t>
      </w:r>
    </w:p>
    <w:p w14:paraId="2D8A2572">
      <w:pPr>
        <w:spacing w:line="360" w:lineRule="auto"/>
        <w:ind w:firstLine="422"/>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十、破产终止合同：</w:t>
      </w:r>
      <w:r>
        <w:rPr>
          <w:rFonts w:hint="eastAsia" w:ascii="宋体" w:hAnsi="宋体" w:eastAsia="宋体" w:cs="宋体"/>
          <w:color w:val="000000"/>
          <w:sz w:val="21"/>
          <w:szCs w:val="21"/>
          <w:highlight w:val="none"/>
        </w:rPr>
        <w:t>如果乙方破产或丧失清偿能力，甲方可在任何时候以书面形式通知乙方终止合同而不给乙方补偿。该终止合同将不损害或影响甲方已经采取或将要采取任何补救措施的权力。</w:t>
      </w:r>
    </w:p>
    <w:p w14:paraId="68248142">
      <w:pPr>
        <w:spacing w:line="360" w:lineRule="auto"/>
        <w:ind w:firstLine="422"/>
        <w:rPr>
          <w:rFonts w:hint="eastAsia" w:ascii="宋体" w:hAnsi="宋体" w:eastAsia="宋体" w:cs="宋体"/>
          <w:color w:val="000000"/>
          <w:sz w:val="21"/>
          <w:szCs w:val="21"/>
          <w:highlight w:val="none"/>
          <w:lang w:eastAsia="zh-CN"/>
        </w:rPr>
      </w:pPr>
      <w:r>
        <w:rPr>
          <w:rFonts w:hint="eastAsia" w:ascii="宋体" w:hAnsi="宋体" w:eastAsia="宋体" w:cs="宋体"/>
          <w:b/>
          <w:color w:val="000000"/>
          <w:sz w:val="21"/>
          <w:szCs w:val="21"/>
          <w:highlight w:val="none"/>
        </w:rPr>
        <w:t>十一、政府采购法对政府采购合同变更终止的规定：</w:t>
      </w:r>
      <w:r>
        <w:rPr>
          <w:rFonts w:hint="eastAsia" w:ascii="宋体" w:hAnsi="宋体" w:eastAsia="宋体" w:cs="宋体"/>
          <w:color w:val="000000"/>
          <w:sz w:val="21"/>
          <w:szCs w:val="21"/>
          <w:highlight w:val="none"/>
        </w:rPr>
        <w:t>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cs="宋体"/>
          <w:color w:val="000000"/>
          <w:sz w:val="21"/>
          <w:szCs w:val="21"/>
          <w:highlight w:val="none"/>
          <w:lang w:eastAsia="zh-CN"/>
        </w:rPr>
        <w:t>。</w:t>
      </w:r>
    </w:p>
    <w:p w14:paraId="5B61ABC9">
      <w:pPr>
        <w:spacing w:line="360" w:lineRule="auto"/>
        <w:ind w:firstLine="422"/>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十二、合同转让和分包：</w:t>
      </w:r>
      <w:r>
        <w:rPr>
          <w:rFonts w:hint="eastAsia" w:ascii="宋体" w:hAnsi="宋体" w:eastAsia="宋体" w:cs="宋体"/>
          <w:color w:val="000000"/>
          <w:sz w:val="21"/>
          <w:szCs w:val="21"/>
          <w:highlight w:val="none"/>
        </w:rPr>
        <w:t>本项目不得转让和分包。</w:t>
      </w:r>
    </w:p>
    <w:p w14:paraId="7D8B343E">
      <w:pPr>
        <w:spacing w:line="360" w:lineRule="auto"/>
        <w:ind w:firstLine="422"/>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十三、需要补充的合同条款：</w:t>
      </w:r>
    </w:p>
    <w:p w14:paraId="4BB0954F">
      <w:pPr>
        <w:spacing w:line="360" w:lineRule="auto"/>
        <w:ind w:firstLine="48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一</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项目目标</w:t>
      </w:r>
    </w:p>
    <w:p w14:paraId="4EBC9F25">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为规范有序开展学校社会工作服务，更好地帮助学校实现育人目标，促进学生身心健康，配备专职驻点社工，提供个案干预、团体辅导、家长讲座、社区沟通等专项服务，协助学校推动家校社协同育人工作，帮助学生和家庭积极应对各类成长问题，促进青少年心理健康。</w:t>
      </w:r>
    </w:p>
    <w:p w14:paraId="5DC39AB3">
      <w:pPr>
        <w:spacing w:line="360" w:lineRule="auto"/>
        <w:ind w:firstLine="480"/>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二</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服务学校清单如下</w:t>
      </w:r>
    </w:p>
    <w:tbl>
      <w:tblPr>
        <w:tblStyle w:val="71"/>
        <w:tblW w:w="0" w:type="auto"/>
        <w:jc w:val="center"/>
        <w:tblLayout w:type="fixed"/>
        <w:tblCellMar>
          <w:top w:w="0" w:type="dxa"/>
          <w:left w:w="108" w:type="dxa"/>
          <w:bottom w:w="0" w:type="dxa"/>
          <w:right w:w="108" w:type="dxa"/>
        </w:tblCellMar>
      </w:tblPr>
      <w:tblGrid>
        <w:gridCol w:w="977"/>
        <w:gridCol w:w="723"/>
        <w:gridCol w:w="4330"/>
        <w:gridCol w:w="1343"/>
        <w:gridCol w:w="974"/>
      </w:tblGrid>
      <w:tr w14:paraId="50BB6450">
        <w:tblPrEx>
          <w:tblCellMar>
            <w:top w:w="0" w:type="dxa"/>
            <w:left w:w="108" w:type="dxa"/>
            <w:bottom w:w="0" w:type="dxa"/>
            <w:right w:w="108" w:type="dxa"/>
          </w:tblCellMar>
        </w:tblPrEx>
        <w:trPr>
          <w:trHeight w:val="550" w:hRule="atLeast"/>
          <w:jc w:val="center"/>
        </w:trPr>
        <w:tc>
          <w:tcPr>
            <w:tcW w:w="97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A975E3">
            <w:pPr>
              <w:keepNext w:val="0"/>
              <w:keepLines w:val="0"/>
              <w:pageBreakBefore w:val="0"/>
              <w:widowControl w:val="0"/>
              <w:spacing w:line="240" w:lineRule="auto"/>
              <w:ind w:firstLine="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采购包</w:t>
            </w:r>
          </w:p>
        </w:tc>
        <w:tc>
          <w:tcPr>
            <w:tcW w:w="72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710F2D">
            <w:pPr>
              <w:keepNext w:val="0"/>
              <w:keepLines w:val="0"/>
              <w:pageBreakBefore w:val="0"/>
              <w:widowControl w:val="0"/>
              <w:spacing w:line="240" w:lineRule="auto"/>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433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DA8F32">
            <w:pPr>
              <w:keepNext w:val="0"/>
              <w:keepLines w:val="0"/>
              <w:pageBreakBefore w:val="0"/>
              <w:widowControl w:val="0"/>
              <w:spacing w:line="240" w:lineRule="auto"/>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学校</w:t>
            </w:r>
          </w:p>
        </w:tc>
        <w:tc>
          <w:tcPr>
            <w:tcW w:w="134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74172C">
            <w:pPr>
              <w:keepNext w:val="0"/>
              <w:keepLines w:val="0"/>
              <w:pageBreakBefore w:val="0"/>
              <w:widowControl w:val="0"/>
              <w:spacing w:line="240" w:lineRule="auto"/>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类别</w:t>
            </w:r>
          </w:p>
        </w:tc>
        <w:tc>
          <w:tcPr>
            <w:tcW w:w="974" w:type="dxa"/>
            <w:tcBorders>
              <w:top w:val="single" w:color="000000" w:sz="4" w:space="0"/>
              <w:left w:val="single" w:color="000000" w:sz="4" w:space="0"/>
              <w:bottom w:val="single" w:color="000000" w:sz="4" w:space="0"/>
              <w:right w:val="single" w:color="000000" w:sz="4" w:space="0"/>
            </w:tcBorders>
            <w:noWrap w:val="0"/>
            <w:vAlign w:val="center"/>
          </w:tcPr>
          <w:p w14:paraId="012FE008">
            <w:pPr>
              <w:keepNext w:val="0"/>
              <w:keepLines w:val="0"/>
              <w:pageBreakBefore w:val="0"/>
              <w:widowControl w:val="0"/>
              <w:spacing w:line="240" w:lineRule="auto"/>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r>
      <w:tr w14:paraId="7148C5AC">
        <w:tblPrEx>
          <w:tblCellMar>
            <w:top w:w="0" w:type="dxa"/>
            <w:left w:w="108" w:type="dxa"/>
            <w:bottom w:w="0" w:type="dxa"/>
            <w:right w:w="108" w:type="dxa"/>
          </w:tblCellMar>
        </w:tblPrEx>
        <w:trPr>
          <w:cantSplit/>
          <w:trHeight w:val="550" w:hRule="atLeast"/>
          <w:jc w:val="center"/>
        </w:trPr>
        <w:tc>
          <w:tcPr>
            <w:tcW w:w="977" w:type="dxa"/>
            <w:vMerge w:val="restart"/>
            <w:tcBorders>
              <w:top w:val="single" w:color="000000" w:sz="4" w:space="0"/>
              <w:left w:val="single" w:color="000000" w:sz="4" w:space="0"/>
              <w:bottom w:val="single" w:color="000000" w:sz="4" w:space="0"/>
              <w:right w:val="single" w:color="000000" w:sz="4" w:space="0"/>
            </w:tcBorders>
            <w:noWrap w:val="0"/>
            <w:vAlign w:val="center"/>
          </w:tcPr>
          <w:p w14:paraId="05591182">
            <w:pPr>
              <w:keepNext w:val="0"/>
              <w:keepLines w:val="0"/>
              <w:pageBreakBefore w:val="0"/>
              <w:widowControl w:val="0"/>
              <w:spacing w:line="240" w:lineRule="auto"/>
              <w:ind w:firstLine="0" w:firstLineChars="0"/>
              <w:jc w:val="center"/>
              <w:rPr>
                <w:rFonts w:ascii="宋体" w:hAnsi="宋体" w:eastAsia="宋体" w:cs="宋体"/>
                <w:color w:val="000000"/>
                <w:sz w:val="21"/>
                <w:szCs w:val="21"/>
                <w:highlight w:val="none"/>
                <w:lang w:val="en-US" w:eastAsia="zh-CN"/>
              </w:rPr>
            </w:pP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2261CA79">
            <w:pPr>
              <w:keepNext w:val="0"/>
              <w:keepLines w:val="0"/>
              <w:pageBreakBefore w:val="0"/>
              <w:widowControl w:val="0"/>
              <w:spacing w:line="240" w:lineRule="auto"/>
              <w:ind w:firstLine="0" w:firstLineChars="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w:t>
            </w:r>
          </w:p>
        </w:tc>
        <w:tc>
          <w:tcPr>
            <w:tcW w:w="4330" w:type="dxa"/>
            <w:tcBorders>
              <w:top w:val="single" w:color="000000" w:sz="4" w:space="0"/>
              <w:left w:val="single" w:color="000000" w:sz="4" w:space="0"/>
              <w:bottom w:val="single" w:color="000000" w:sz="4" w:space="0"/>
              <w:right w:val="single" w:color="000000" w:sz="4" w:space="0"/>
            </w:tcBorders>
            <w:noWrap w:val="0"/>
            <w:vAlign w:val="center"/>
          </w:tcPr>
          <w:p w14:paraId="4A97ECC0">
            <w:pPr>
              <w:keepNext w:val="0"/>
              <w:keepLines w:val="0"/>
              <w:pageBreakBefore w:val="0"/>
              <w:widowControl w:val="0"/>
              <w:spacing w:line="240" w:lineRule="auto"/>
              <w:ind w:firstLine="0" w:firstLineChars="0"/>
              <w:jc w:val="center"/>
              <w:rPr>
                <w:rFonts w:ascii="宋体" w:hAnsi="宋体" w:eastAsia="宋体" w:cs="宋体"/>
                <w:color w:val="000000"/>
                <w:sz w:val="21"/>
                <w:szCs w:val="21"/>
                <w:highlight w:val="none"/>
                <w:lang w:val="en-US" w:eastAsia="zh-CN"/>
              </w:rPr>
            </w:pPr>
          </w:p>
        </w:tc>
        <w:tc>
          <w:tcPr>
            <w:tcW w:w="1343" w:type="dxa"/>
            <w:tcBorders>
              <w:top w:val="single" w:color="000000" w:sz="4" w:space="0"/>
              <w:left w:val="single" w:color="000000" w:sz="4" w:space="0"/>
              <w:bottom w:val="single" w:color="000000" w:sz="4" w:space="0"/>
              <w:right w:val="single" w:color="000000" w:sz="4" w:space="0"/>
            </w:tcBorders>
            <w:noWrap w:val="0"/>
            <w:vAlign w:val="center"/>
          </w:tcPr>
          <w:p w14:paraId="511CC811">
            <w:pPr>
              <w:keepNext w:val="0"/>
              <w:keepLines w:val="0"/>
              <w:pageBreakBefore w:val="0"/>
              <w:widowControl w:val="0"/>
              <w:spacing w:line="240" w:lineRule="auto"/>
              <w:ind w:firstLine="0" w:firstLineChars="0"/>
              <w:jc w:val="center"/>
              <w:rPr>
                <w:rFonts w:hint="eastAsia" w:ascii="宋体" w:hAnsi="宋体" w:eastAsia="宋体" w:cs="宋体"/>
                <w:color w:val="000000"/>
                <w:sz w:val="21"/>
                <w:szCs w:val="21"/>
                <w:highlight w:val="none"/>
                <w:lang w:val="en-US" w:eastAsia="zh-CN"/>
              </w:rPr>
            </w:pPr>
          </w:p>
        </w:tc>
        <w:tc>
          <w:tcPr>
            <w:tcW w:w="974" w:type="dxa"/>
            <w:vMerge w:val="restart"/>
            <w:tcBorders>
              <w:top w:val="single" w:color="000000" w:sz="4" w:space="0"/>
              <w:left w:val="single" w:color="000000" w:sz="4" w:space="0"/>
              <w:bottom w:val="single" w:color="000000" w:sz="4" w:space="0"/>
              <w:right w:val="single" w:color="000000" w:sz="4" w:space="0"/>
            </w:tcBorders>
            <w:noWrap w:val="0"/>
            <w:vAlign w:val="center"/>
          </w:tcPr>
          <w:p w14:paraId="279CB415">
            <w:pPr>
              <w:keepNext w:val="0"/>
              <w:keepLines w:val="0"/>
              <w:pageBreakBefore w:val="0"/>
              <w:widowControl w:val="0"/>
              <w:spacing w:line="240" w:lineRule="auto"/>
              <w:ind w:firstLine="0"/>
              <w:jc w:val="center"/>
              <w:rPr>
                <w:rFonts w:hint="eastAsia" w:ascii="宋体" w:hAnsi="宋体" w:eastAsia="宋体" w:cs="宋体"/>
                <w:color w:val="000000"/>
                <w:sz w:val="21"/>
                <w:szCs w:val="21"/>
                <w:highlight w:val="none"/>
              </w:rPr>
            </w:pPr>
          </w:p>
        </w:tc>
      </w:tr>
      <w:tr w14:paraId="1AC7B558">
        <w:tblPrEx>
          <w:tblCellMar>
            <w:top w:w="0" w:type="dxa"/>
            <w:left w:w="108" w:type="dxa"/>
            <w:bottom w:w="0" w:type="dxa"/>
            <w:right w:w="108" w:type="dxa"/>
          </w:tblCellMar>
        </w:tblPrEx>
        <w:trPr>
          <w:cantSplit/>
          <w:trHeight w:val="550" w:hRule="atLeast"/>
          <w:jc w:val="center"/>
        </w:trPr>
        <w:tc>
          <w:tcPr>
            <w:tcW w:w="9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06F850">
            <w:pPr>
              <w:keepNext w:val="0"/>
              <w:keepLines w:val="0"/>
              <w:pageBreakBefore w:val="0"/>
              <w:widowControl w:val="0"/>
              <w:spacing w:line="240" w:lineRule="auto"/>
              <w:ind w:firstLine="0" w:firstLineChars="0"/>
              <w:jc w:val="center"/>
              <w:rPr>
                <w:rFonts w:hint="eastAsia" w:ascii="宋体" w:hAnsi="宋体" w:eastAsia="宋体" w:cs="宋体"/>
                <w:color w:val="000000"/>
                <w:sz w:val="21"/>
                <w:szCs w:val="21"/>
                <w:highlight w:val="none"/>
              </w:rPr>
            </w:pPr>
          </w:p>
        </w:tc>
        <w:tc>
          <w:tcPr>
            <w:tcW w:w="723" w:type="dxa"/>
            <w:tcBorders>
              <w:top w:val="single" w:color="000000" w:sz="4" w:space="0"/>
              <w:left w:val="single" w:color="000000" w:sz="4" w:space="0"/>
              <w:bottom w:val="single" w:color="000000" w:sz="4" w:space="0"/>
              <w:right w:val="single" w:color="000000" w:sz="4" w:space="0"/>
            </w:tcBorders>
            <w:noWrap w:val="0"/>
            <w:vAlign w:val="center"/>
          </w:tcPr>
          <w:p w14:paraId="5B2BE5E5">
            <w:pPr>
              <w:keepNext w:val="0"/>
              <w:keepLines w:val="0"/>
              <w:pageBreakBefore w:val="0"/>
              <w:widowControl w:val="0"/>
              <w:spacing w:line="240" w:lineRule="auto"/>
              <w:ind w:firstLine="0" w:firstLineChars="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w:t>
            </w:r>
          </w:p>
        </w:tc>
        <w:tc>
          <w:tcPr>
            <w:tcW w:w="4330" w:type="dxa"/>
            <w:tcBorders>
              <w:top w:val="single" w:color="000000" w:sz="4" w:space="0"/>
              <w:left w:val="single" w:color="000000" w:sz="4" w:space="0"/>
              <w:bottom w:val="single" w:color="000000" w:sz="4" w:space="0"/>
              <w:right w:val="single" w:color="000000" w:sz="4" w:space="0"/>
            </w:tcBorders>
            <w:noWrap w:val="0"/>
            <w:vAlign w:val="center"/>
          </w:tcPr>
          <w:p w14:paraId="70F4FE25">
            <w:pPr>
              <w:keepNext w:val="0"/>
              <w:keepLines w:val="0"/>
              <w:pageBreakBefore w:val="0"/>
              <w:widowControl w:val="0"/>
              <w:spacing w:line="240" w:lineRule="auto"/>
              <w:ind w:firstLine="0" w:firstLineChars="0"/>
              <w:jc w:val="center"/>
              <w:rPr>
                <w:rFonts w:hint="default" w:ascii="宋体" w:hAnsi="宋体" w:eastAsia="宋体" w:cs="宋体"/>
                <w:color w:val="000000"/>
                <w:sz w:val="21"/>
                <w:szCs w:val="21"/>
                <w:highlight w:val="none"/>
                <w:lang w:val="en-US" w:eastAsia="zh-CN"/>
              </w:rPr>
            </w:pPr>
          </w:p>
        </w:tc>
        <w:tc>
          <w:tcPr>
            <w:tcW w:w="1343" w:type="dxa"/>
            <w:tcBorders>
              <w:top w:val="single" w:color="000000" w:sz="4" w:space="0"/>
              <w:left w:val="single" w:color="000000" w:sz="4" w:space="0"/>
              <w:bottom w:val="single" w:color="000000" w:sz="4" w:space="0"/>
              <w:right w:val="single" w:color="000000" w:sz="4" w:space="0"/>
            </w:tcBorders>
            <w:noWrap w:val="0"/>
            <w:vAlign w:val="center"/>
          </w:tcPr>
          <w:p w14:paraId="4ECE56FE">
            <w:pPr>
              <w:keepNext w:val="0"/>
              <w:keepLines w:val="0"/>
              <w:pageBreakBefore w:val="0"/>
              <w:widowControl w:val="0"/>
              <w:spacing w:line="240" w:lineRule="auto"/>
              <w:ind w:firstLine="0" w:firstLineChars="0"/>
              <w:jc w:val="center"/>
              <w:rPr>
                <w:rFonts w:hint="eastAsia" w:ascii="宋体" w:hAnsi="宋体" w:eastAsia="宋体" w:cs="宋体"/>
                <w:color w:val="000000"/>
                <w:sz w:val="21"/>
                <w:szCs w:val="21"/>
                <w:highlight w:val="none"/>
              </w:rPr>
            </w:pPr>
          </w:p>
        </w:tc>
        <w:tc>
          <w:tcPr>
            <w:tcW w:w="97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0C5FD5">
            <w:pPr>
              <w:keepNext w:val="0"/>
              <w:keepLines w:val="0"/>
              <w:pageBreakBefore w:val="0"/>
              <w:widowControl w:val="0"/>
              <w:spacing w:line="240" w:lineRule="auto"/>
              <w:ind w:firstLine="0"/>
              <w:jc w:val="center"/>
              <w:rPr>
                <w:rFonts w:hint="eastAsia" w:ascii="宋体" w:hAnsi="宋体" w:eastAsia="宋体" w:cs="宋体"/>
                <w:color w:val="000000"/>
                <w:sz w:val="21"/>
                <w:szCs w:val="21"/>
                <w:highlight w:val="none"/>
              </w:rPr>
            </w:pPr>
          </w:p>
        </w:tc>
      </w:tr>
    </w:tbl>
    <w:p w14:paraId="3EB63F18">
      <w:pPr>
        <w:spacing w:line="360" w:lineRule="auto"/>
        <w:ind w:firstLine="48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eastAsia="zh-CN"/>
        </w:rPr>
        <w:t>三</w:t>
      </w:r>
      <w:r>
        <w:rPr>
          <w:rFonts w:hint="eastAsia" w:ascii="宋体" w:hAnsi="宋体" w:eastAsia="宋体" w:cs="宋体"/>
          <w:b/>
          <w:bCs/>
          <w:color w:val="000000"/>
          <w:sz w:val="21"/>
          <w:szCs w:val="21"/>
          <w:highlight w:val="none"/>
        </w:rPr>
        <w:t>）项目人员要求</w:t>
      </w:r>
    </w:p>
    <w:p w14:paraId="641E3889">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每个</w:t>
      </w:r>
      <w:r>
        <w:rPr>
          <w:rFonts w:hint="eastAsia" w:ascii="宋体" w:hAnsi="宋体" w:eastAsia="宋体" w:cs="宋体"/>
          <w:color w:val="000000"/>
          <w:sz w:val="21"/>
          <w:szCs w:val="21"/>
          <w:highlight w:val="none"/>
          <w:lang w:val="en-US" w:eastAsia="zh-CN"/>
        </w:rPr>
        <w:t>采购包</w:t>
      </w:r>
      <w:r>
        <w:rPr>
          <w:rFonts w:hint="eastAsia" w:ascii="宋体" w:hAnsi="宋体" w:eastAsia="宋体" w:cs="宋体"/>
          <w:color w:val="000000"/>
          <w:sz w:val="21"/>
          <w:szCs w:val="21"/>
          <w:highlight w:val="none"/>
        </w:rPr>
        <w:t>须配备项目主管、驻校社工、督导。如果驻校社工需承接项目后另行招聘的，可在投入项目人员名单中备注说明。</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文件中所提供的项目人员名单，履行合同时不得更改，所有服务人员须于履行合同前向采购单位提交无犯罪记录证明文件。</w:t>
      </w:r>
    </w:p>
    <w:p w14:paraId="1FEF330A">
      <w:pPr>
        <w:keepNext w:val="0"/>
        <w:keepLines w:val="0"/>
        <w:pageBreakBefore w:val="0"/>
        <w:widowControl w:val="0"/>
        <w:spacing w:line="360" w:lineRule="auto"/>
        <w:ind w:left="0"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项目主管：1名</w:t>
      </w:r>
    </w:p>
    <w:p w14:paraId="4456400F">
      <w:pPr>
        <w:keepNext w:val="0"/>
        <w:keepLines w:val="0"/>
        <w:pageBreakBefore w:val="0"/>
        <w:widowControl w:val="0"/>
        <w:spacing w:line="360" w:lineRule="auto"/>
        <w:ind w:left="0"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专业资质须同时满足以下要求：取得《中华人民共和国社会工作者职业水平证书》（社会工作师及以上等级），具备2年以上（含2年）社会工作实务经验或青少年服务经验，具备3年以上（含3年）项目管理经验。</w:t>
      </w:r>
    </w:p>
    <w:p w14:paraId="740E7991">
      <w:pPr>
        <w:keepNext w:val="0"/>
        <w:keepLines w:val="0"/>
        <w:pageBreakBefore w:val="0"/>
        <w:widowControl w:val="0"/>
        <w:spacing w:line="360" w:lineRule="auto"/>
        <w:ind w:left="0"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驻校社工：按照每个学校1名派驻</w:t>
      </w:r>
      <w:r>
        <w:rPr>
          <w:rFonts w:hint="eastAsia" w:ascii="宋体" w:hAnsi="宋体" w:eastAsia="宋体" w:cs="宋体"/>
          <w:color w:val="000000"/>
          <w:sz w:val="21"/>
          <w:szCs w:val="21"/>
          <w:highlight w:val="none"/>
          <w:lang w:val="en-US" w:eastAsia="zh-CN"/>
        </w:rPr>
        <w:t>项目社工</w:t>
      </w:r>
      <w:r>
        <w:rPr>
          <w:rFonts w:hint="eastAsia" w:ascii="宋体" w:hAnsi="宋体" w:eastAsia="宋体" w:cs="宋体"/>
          <w:color w:val="000000"/>
          <w:sz w:val="21"/>
          <w:szCs w:val="21"/>
          <w:highlight w:val="none"/>
        </w:rPr>
        <w:t>，派驻人员应具备以下条件：</w:t>
      </w:r>
    </w:p>
    <w:p w14:paraId="03393FE6">
      <w:pPr>
        <w:keepNext w:val="0"/>
        <w:keepLines w:val="0"/>
        <w:pageBreakBefore w:val="0"/>
        <w:widowControl w:val="0"/>
        <w:spacing w:line="360" w:lineRule="auto"/>
        <w:ind w:left="0"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①全日制本科及以上学历；</w:t>
      </w:r>
    </w:p>
    <w:p w14:paraId="5866ECE3">
      <w:pPr>
        <w:keepNext w:val="0"/>
        <w:keepLines w:val="0"/>
        <w:pageBreakBefore w:val="0"/>
        <w:widowControl w:val="0"/>
        <w:spacing w:line="360" w:lineRule="auto"/>
        <w:ind w:left="0"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②具有社会工作专业、心理学专业、师范专业背景；</w:t>
      </w:r>
    </w:p>
    <w:p w14:paraId="77BCE5CC">
      <w:pPr>
        <w:keepNext w:val="0"/>
        <w:keepLines w:val="0"/>
        <w:pageBreakBefore w:val="0"/>
        <w:widowControl w:val="0"/>
        <w:spacing w:line="360" w:lineRule="auto"/>
        <w:ind w:left="0" w:firstLine="48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③</w:t>
      </w:r>
      <w:r>
        <w:rPr>
          <w:rFonts w:hint="eastAsia" w:ascii="宋体" w:hAnsi="宋体" w:eastAsia="宋体" w:cs="宋体"/>
          <w:color w:val="000000"/>
          <w:sz w:val="21"/>
          <w:szCs w:val="21"/>
          <w:highlight w:val="none"/>
        </w:rPr>
        <w:t>驻校社工必须通过</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组织的岗前培训并考核合格。如项目人员考核不合格，则</w:t>
      </w:r>
      <w:r>
        <w:rPr>
          <w:rFonts w:hint="eastAsia" w:ascii="宋体" w:hAnsi="宋体" w:eastAsia="宋体" w:cs="宋体"/>
          <w:color w:val="000000"/>
          <w:sz w:val="21"/>
          <w:szCs w:val="21"/>
          <w:highlight w:val="none"/>
          <w:lang w:eastAsia="zh-CN"/>
        </w:rPr>
        <w:t>乙方</w:t>
      </w:r>
      <w:r>
        <w:rPr>
          <w:rFonts w:hint="eastAsia" w:ascii="宋体" w:hAnsi="宋体" w:eastAsia="宋体" w:cs="宋体"/>
          <w:color w:val="000000"/>
          <w:sz w:val="21"/>
          <w:szCs w:val="21"/>
          <w:highlight w:val="none"/>
        </w:rPr>
        <w:t>必须替换高于之前社工资质的专业人员补充到项目中。</w:t>
      </w:r>
    </w:p>
    <w:p w14:paraId="64F7865F">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3、督导：1名</w:t>
      </w:r>
    </w:p>
    <w:p w14:paraId="4E48F05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专业资质须同时满足以下条件：社会工作、心理学或社会学等专业本科及以上学历，具有中级或高级社会工作者职业资格，具有3年以上（含3年）督导经验。 </w:t>
      </w:r>
    </w:p>
    <w:p w14:paraId="3A4610ED">
      <w:pPr>
        <w:spacing w:line="360" w:lineRule="auto"/>
        <w:ind w:firstLine="48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eastAsia="zh-CN"/>
        </w:rPr>
        <w:t>四</w:t>
      </w:r>
      <w:r>
        <w:rPr>
          <w:rFonts w:hint="eastAsia" w:ascii="宋体" w:hAnsi="宋体" w:eastAsia="宋体" w:cs="宋体"/>
          <w:b/>
          <w:bCs/>
          <w:color w:val="000000"/>
          <w:sz w:val="21"/>
          <w:szCs w:val="21"/>
          <w:highlight w:val="none"/>
        </w:rPr>
        <w:t>）服务记录要求</w:t>
      </w:r>
    </w:p>
    <w:p w14:paraId="66D80A3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驻校社工服务期间，须做好规范、详细、完整的服务记录，个案服务记录应符合民政部《社会工作方法个案工作（MZ/T094-2017）》行业标准，个案服务记录要包括但不限于接案、预估、计划、介入、评估、结案等所有环节的服务记录，以备随时查验。</w:t>
      </w:r>
    </w:p>
    <w:p w14:paraId="54FB296E">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社工接受甲方督导后，须做好详细、完整的督导记录。</w:t>
      </w:r>
    </w:p>
    <w:p w14:paraId="4A0F72C9">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eastAsia="zh-CN"/>
        </w:rPr>
        <w:t>、乙方</w:t>
      </w:r>
      <w:r>
        <w:rPr>
          <w:rFonts w:hint="eastAsia" w:ascii="宋体" w:hAnsi="宋体" w:eastAsia="宋体" w:cs="宋体"/>
          <w:color w:val="000000"/>
          <w:sz w:val="21"/>
          <w:szCs w:val="21"/>
          <w:highlight w:val="none"/>
        </w:rPr>
        <w:t>对所有服务记录负有保密责任，非经甲方书面同意，不得泄露给第三者或对外发布，因</w:t>
      </w:r>
      <w:r>
        <w:rPr>
          <w:rFonts w:hint="eastAsia" w:ascii="宋体" w:hAnsi="宋体" w:eastAsia="宋体" w:cs="宋体"/>
          <w:color w:val="000000"/>
          <w:sz w:val="21"/>
          <w:szCs w:val="21"/>
          <w:highlight w:val="none"/>
          <w:lang w:eastAsia="zh-CN"/>
        </w:rPr>
        <w:t>乙方</w:t>
      </w:r>
      <w:r>
        <w:rPr>
          <w:rFonts w:hint="eastAsia" w:ascii="宋体" w:hAnsi="宋体" w:eastAsia="宋体" w:cs="宋体"/>
          <w:color w:val="000000"/>
          <w:sz w:val="21"/>
          <w:szCs w:val="21"/>
          <w:highlight w:val="none"/>
        </w:rPr>
        <w:t>泄漏资料于第三者或对外发布造成甲方承担法律责任及赔偿时，</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应负完全责任；如因</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不当使用服务记录资料侵害甲方和服务对象合法权益时，由</w:t>
      </w:r>
      <w:r>
        <w:rPr>
          <w:rFonts w:hint="eastAsia" w:ascii="宋体" w:hAnsi="宋体" w:eastAsia="宋体" w:cs="宋体"/>
          <w:color w:val="000000"/>
          <w:sz w:val="21"/>
          <w:szCs w:val="21"/>
          <w:highlight w:val="none"/>
          <w:lang w:val="en-US" w:eastAsia="zh-CN"/>
        </w:rPr>
        <w:t>乙方</w:t>
      </w:r>
      <w:r>
        <w:rPr>
          <w:rFonts w:hint="eastAsia" w:ascii="宋体" w:hAnsi="宋体" w:eastAsia="宋体" w:cs="宋体"/>
          <w:color w:val="000000"/>
          <w:sz w:val="21"/>
          <w:szCs w:val="21"/>
          <w:highlight w:val="none"/>
        </w:rPr>
        <w:t>处理并承担一切法律责任。</w:t>
      </w:r>
    </w:p>
    <w:p w14:paraId="5D06029E">
      <w:pPr>
        <w:spacing w:line="360" w:lineRule="auto"/>
        <w:ind w:firstLine="48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eastAsia="zh-CN"/>
        </w:rPr>
        <w:t>五</w:t>
      </w:r>
      <w:r>
        <w:rPr>
          <w:rFonts w:hint="eastAsia" w:ascii="宋体" w:hAnsi="宋体" w:eastAsia="宋体" w:cs="宋体"/>
          <w:b/>
          <w:bCs/>
          <w:color w:val="000000"/>
          <w:sz w:val="21"/>
          <w:szCs w:val="21"/>
          <w:highlight w:val="none"/>
        </w:rPr>
        <w:t>）其他专业服务要求</w:t>
      </w:r>
    </w:p>
    <w:p w14:paraId="0461AAD7">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社工在服务过程中要遵守《社会工作者伦理守则》等专业伦理规范；当个人利益与案主的利益发生冲突时，要把案主的权益、利益放在首位。</w:t>
      </w:r>
    </w:p>
    <w:p w14:paraId="356637D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社工在提供资源链接的服务时，社工要对参与其中的助人者提前进行专业服务的说明或培训，使参与人员遵守助人规范，保护案主及其家庭的权益和隐私。</w:t>
      </w:r>
    </w:p>
    <w:p w14:paraId="7C645569">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每一位社工在服务过程中，有责任和义务接受甲方提供督导服务，在受督过程中提升自我专业素质和心理素质。</w:t>
      </w:r>
    </w:p>
    <w:p w14:paraId="33D90442">
      <w:pPr>
        <w:spacing w:line="360" w:lineRule="auto"/>
        <w:ind w:firstLine="48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eastAsia="zh-CN"/>
        </w:rPr>
        <w:t>六</w:t>
      </w:r>
      <w:r>
        <w:rPr>
          <w:rFonts w:hint="eastAsia" w:ascii="宋体" w:hAnsi="宋体" w:eastAsia="宋体" w:cs="宋体"/>
          <w:b/>
          <w:bCs/>
          <w:color w:val="000000"/>
          <w:sz w:val="21"/>
          <w:szCs w:val="21"/>
          <w:highlight w:val="none"/>
        </w:rPr>
        <w:t>）服务要求</w:t>
      </w:r>
    </w:p>
    <w:p w14:paraId="64BF5F37">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开展学生学习生活状况测评</w:t>
      </w:r>
    </w:p>
    <w:p w14:paraId="44359CE6">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1.1任务要求</w:t>
      </w:r>
    </w:p>
    <w:p w14:paraId="68FC21BF">
      <w:pPr>
        <w:spacing w:line="360" w:lineRule="auto"/>
        <w:ind w:firstLine="4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结合</w:t>
      </w:r>
      <w:r>
        <w:rPr>
          <w:rFonts w:hint="eastAsia" w:ascii="宋体" w:hAnsi="宋体" w:eastAsia="宋体" w:cs="宋体"/>
          <w:color w:val="000000"/>
          <w:sz w:val="21"/>
          <w:szCs w:val="21"/>
          <w:highlight w:val="none"/>
          <w:lang w:val="en-US" w:eastAsia="zh-CN"/>
        </w:rPr>
        <w:t>服务商的心理测试</w:t>
      </w:r>
      <w:r>
        <w:rPr>
          <w:rFonts w:hint="eastAsia" w:ascii="宋体" w:hAnsi="宋体" w:eastAsia="宋体" w:cs="宋体"/>
          <w:color w:val="000000"/>
          <w:sz w:val="21"/>
          <w:szCs w:val="21"/>
          <w:highlight w:val="none"/>
        </w:rPr>
        <w:t>平台</w:t>
      </w:r>
      <w:r>
        <w:rPr>
          <w:rFonts w:hint="eastAsia" w:ascii="宋体" w:hAnsi="宋体" w:eastAsia="宋体" w:cs="宋体"/>
          <w:color w:val="000000"/>
          <w:sz w:val="21"/>
          <w:szCs w:val="21"/>
          <w:highlight w:val="none"/>
          <w:lang w:val="en-US" w:eastAsia="zh-CN"/>
        </w:rPr>
        <w:t>对学生进行测评</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原则上每学期开展1次（具体安排与所在学校协商开展，驻校社工和服务商对测评内容、结果等履行保密职责）。</w:t>
      </w:r>
    </w:p>
    <w:p w14:paraId="14FCA528">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1.2服务对象</w:t>
      </w:r>
    </w:p>
    <w:p w14:paraId="6B0B1FC2">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全体在校学生。</w:t>
      </w:r>
    </w:p>
    <w:p w14:paraId="74270F75">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1.3服务内容</w:t>
      </w:r>
    </w:p>
    <w:p w14:paraId="3BF8E53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以年级（或全校）为单位开展学生学习生活状况测评；</w:t>
      </w:r>
    </w:p>
    <w:p w14:paraId="3DFF49B6">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计算并统计学生测评量表分值；</w:t>
      </w:r>
    </w:p>
    <w:p w14:paraId="060098D0">
      <w:pPr>
        <w:spacing w:line="360" w:lineRule="auto"/>
        <w:ind w:firstLine="48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撰写年级（或全校）测评报告</w:t>
      </w:r>
      <w:r>
        <w:rPr>
          <w:rFonts w:hint="eastAsia" w:ascii="宋体" w:hAnsi="宋体" w:eastAsia="宋体" w:cs="宋体"/>
          <w:color w:val="000000"/>
          <w:sz w:val="21"/>
          <w:szCs w:val="21"/>
          <w:highlight w:val="none"/>
          <w:lang w:val="en-US" w:eastAsia="zh-CN"/>
        </w:rPr>
        <w:t>并免费提交给服务学校</w:t>
      </w:r>
      <w:r>
        <w:rPr>
          <w:rFonts w:hint="eastAsia" w:ascii="宋体" w:hAnsi="宋体" w:eastAsia="宋体" w:cs="宋体"/>
          <w:color w:val="000000"/>
          <w:sz w:val="21"/>
          <w:szCs w:val="21"/>
          <w:highlight w:val="none"/>
          <w:lang w:eastAsia="zh-CN"/>
        </w:rPr>
        <w:t>。</w:t>
      </w:r>
    </w:p>
    <w:p w14:paraId="4FBE6EAD">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开展专业咨询、个案和小组服务</w:t>
      </w:r>
    </w:p>
    <w:p w14:paraId="40961796">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2.1任务要求</w:t>
      </w:r>
    </w:p>
    <w:p w14:paraId="1FE4CC8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服务期内</w:t>
      </w:r>
      <w:r>
        <w:rPr>
          <w:rFonts w:hint="eastAsia" w:ascii="宋体" w:hAnsi="宋体" w:eastAsia="宋体" w:cs="宋体"/>
          <w:color w:val="000000"/>
          <w:sz w:val="21"/>
          <w:szCs w:val="21"/>
          <w:highlight w:val="none"/>
        </w:rPr>
        <w:t>提供专业咨询不少于</w:t>
      </w:r>
      <w:r>
        <w:rPr>
          <w:rFonts w:hint="eastAsia" w:ascii="宋体" w:hAnsi="宋体" w:eastAsia="宋体" w:cs="宋体"/>
          <w:color w:val="000000"/>
          <w:sz w:val="21"/>
          <w:szCs w:val="21"/>
          <w:highlight w:val="none"/>
          <w:lang w:val="en-US" w:eastAsia="zh-CN"/>
        </w:rPr>
        <w:t>50</w:t>
      </w:r>
      <w:r>
        <w:rPr>
          <w:rFonts w:hint="eastAsia" w:ascii="宋体" w:hAnsi="宋体" w:eastAsia="宋体" w:cs="宋体"/>
          <w:color w:val="000000"/>
          <w:sz w:val="21"/>
          <w:szCs w:val="21"/>
          <w:highlight w:val="none"/>
        </w:rPr>
        <w:t>次</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含不少于家庭教育10次</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；完成个案（或个案管理）不少于</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个，小组服务不少于</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个</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以上均按照标段内单个学校计</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w:t>
      </w:r>
    </w:p>
    <w:p w14:paraId="24E8248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2.2服务对象</w:t>
      </w:r>
    </w:p>
    <w:p w14:paraId="3AE76A03">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个案服务对象为困境之中的在校学生。小组服务对象为处于困境边缘的在校学生。</w:t>
      </w:r>
    </w:p>
    <w:p w14:paraId="61FF90E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2.3服务内容</w:t>
      </w:r>
    </w:p>
    <w:p w14:paraId="6477B8A5">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针对陷入沮丧、焦虑、抑郁等心理困境的学生，提供心理状态评估、认知调整、情绪辅导等服务，帮助其正确认识自身问题、调整态度、采取积极行动，使其摆脱心理困扰，恢复正常学校生活；</w:t>
      </w:r>
    </w:p>
    <w:p w14:paraId="29C390A2">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针对陷入行为问题的学生，开展行为评估、认知调整、行为训练等行为矫正服务，帮助其养成符合规范的行为方式、找出并解决失范行为背后的问题，提供情感和心理支持，促进行为改变和良好行为形成；</w:t>
      </w:r>
    </w:p>
    <w:p w14:paraId="39B67D74">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针对陷入经济困难的学生及其家庭提供救助政策及社会资源信息相关咨询服务，促进其对相关政策信息的全面了解，进而寻求社会救助；</w:t>
      </w:r>
    </w:p>
    <w:p w14:paraId="165E6B8E">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针对陷入学业困境的服务对象，从学习动机、学习心态、学习习惯和学习方法等方面进行辅导，帮助其清除学业阻碍、恢复学业动机、调整学习心态、增强学业能力，从而提升学业表现；</w:t>
      </w:r>
    </w:p>
    <w:p w14:paraId="5E4BBDD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在人际关系遇到挫折和障碍的学生，开展交往观念、交往规则、礼仪习惯、交往方法等方面的人际关系辅导，帮助其认识交往问题、学会交往及处理人际冲突的技巧、扩展人际交往范围、发展有益于成长的人际关系。</w:t>
      </w:r>
    </w:p>
    <w:p w14:paraId="3BAF7973">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开展社工课堂</w:t>
      </w:r>
    </w:p>
    <w:p w14:paraId="24DCEE4D">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3.1任务要求</w:t>
      </w:r>
    </w:p>
    <w:p w14:paraId="67376AE1">
      <w:pPr>
        <w:spacing w:line="360" w:lineRule="auto"/>
        <w:ind w:firstLine="480"/>
        <w:rPr>
          <w:rFonts w:hint="eastAsia" w:ascii="宋体" w:hAnsi="宋体" w:eastAsia="宋体" w:cs="宋体"/>
          <w:color w:val="000000"/>
          <w:sz w:val="21"/>
          <w:szCs w:val="21"/>
          <w:highlight w:val="none"/>
          <w:lang w:val="en-US" w:eastAsia="zh-CN"/>
        </w:rPr>
      </w:pPr>
      <w:r>
        <w:rPr>
          <w:rFonts w:hint="eastAsia"/>
          <w:sz w:val="21"/>
          <w:szCs w:val="21"/>
          <w:highlight w:val="none"/>
        </w:rPr>
        <w:t>针对重点年级和班级开展包括生命教育、 安全教育、心理健康、社会交往等主题的系列成长课程，其中生命教育、校园欺凌、网络安全、</w:t>
      </w:r>
      <w:r>
        <w:rPr>
          <w:rFonts w:hint="eastAsia"/>
          <w:sz w:val="21"/>
          <w:szCs w:val="21"/>
          <w:highlight w:val="none"/>
          <w:lang w:val="en-US" w:eastAsia="zh-CN"/>
        </w:rPr>
        <w:t>青春期教育</w:t>
      </w:r>
      <w:r>
        <w:rPr>
          <w:rFonts w:hint="eastAsia"/>
          <w:sz w:val="21"/>
          <w:szCs w:val="21"/>
          <w:highlight w:val="none"/>
        </w:rPr>
        <w:t>为必选课程。</w:t>
      </w:r>
      <w:r>
        <w:rPr>
          <w:rFonts w:hint="eastAsia"/>
          <w:sz w:val="21"/>
          <w:szCs w:val="21"/>
          <w:highlight w:val="none"/>
          <w:lang w:val="en-US" w:eastAsia="zh-CN"/>
        </w:rPr>
        <w:t>服务</w:t>
      </w:r>
      <w:r>
        <w:rPr>
          <w:rFonts w:hint="eastAsia"/>
          <w:sz w:val="21"/>
          <w:szCs w:val="21"/>
          <w:highlight w:val="none"/>
        </w:rPr>
        <w:t>周期内，驻校社工开设的成长课程不少于</w:t>
      </w:r>
      <w:r>
        <w:rPr>
          <w:rFonts w:hint="eastAsia"/>
          <w:sz w:val="21"/>
          <w:szCs w:val="21"/>
          <w:highlight w:val="none"/>
          <w:lang w:val="en-US" w:eastAsia="zh-CN"/>
        </w:rPr>
        <w:t>16</w:t>
      </w:r>
      <w:r>
        <w:rPr>
          <w:rFonts w:hint="eastAsia"/>
          <w:sz w:val="21"/>
          <w:szCs w:val="21"/>
          <w:highlight w:val="none"/>
        </w:rPr>
        <w:t>堂（按标段内单个学校计，授课内容与学校协商确定）。</w:t>
      </w:r>
    </w:p>
    <w:p w14:paraId="75E3DDF4">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3.2服务对象</w:t>
      </w:r>
    </w:p>
    <w:p w14:paraId="6BBED2D6">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部分在校学生。</w:t>
      </w:r>
    </w:p>
    <w:p w14:paraId="20B3514D">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3.3服务内容（由驻校社工与学校根据实际需要共同确定）</w:t>
      </w:r>
    </w:p>
    <w:p w14:paraId="5B104E8E">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1开展防溺水、消防安全、交通安全、食品药品安全、防诈骗、防意外伤害、网络安全、防自然灾害等主题的安全教育服务；</w:t>
      </w:r>
    </w:p>
    <w:p w14:paraId="04B044E3">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2开展反欺凌、反暴力、反恐怖行为，防范未成年的犯罪的教育服务；</w:t>
      </w:r>
    </w:p>
    <w:p w14:paraId="6ABAD5E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3开展禁烟禁毒宣传教育服务；</w:t>
      </w:r>
    </w:p>
    <w:p w14:paraId="377CDCD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4开展情绪认知教育，带领学生认识情绪和辨别情绪，促进其更好地管理自己的情绪；</w:t>
      </w:r>
    </w:p>
    <w:p w14:paraId="5FB6BFB1">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5开展心理健康教育，普及心理健康知识；</w:t>
      </w:r>
    </w:p>
    <w:p w14:paraId="0599330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6开展心理素质和抗逆力提升训练服务；</w:t>
      </w:r>
    </w:p>
    <w:p w14:paraId="19EEC24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7开展网络成瘾、说谎、逃学、抽烟喝酒、偷窃等不良行为的主题教育活动；</w:t>
      </w:r>
    </w:p>
    <w:p w14:paraId="4D314381">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8针对校园危机事件中有需要的学生开展情绪支持和心理辅导服务；</w:t>
      </w:r>
    </w:p>
    <w:p w14:paraId="0EEF8F1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9开展了解自我服务，帮助学生认识到自己的优点、缺点及与众不同，学会接纳和尊重自己；</w:t>
      </w:r>
    </w:p>
    <w:p w14:paraId="373A3595">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10开展自我欣赏主题服务，促进学生更加客观积极地看待和评价自己；</w:t>
      </w:r>
    </w:p>
    <w:p w14:paraId="608CF95D">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11协助学生进行自我探索，发掘自己的优势和潜能；</w:t>
      </w:r>
    </w:p>
    <w:p w14:paraId="14FBCBB2">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12帮助服务对象了解当前的生涯发展任务，初步树立生涯规划意识；</w:t>
      </w:r>
    </w:p>
    <w:p w14:paraId="57AED70B">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13为学生提供人际技巧训练、搭建人际交往平台等服务；</w:t>
      </w:r>
    </w:p>
    <w:p w14:paraId="7EE72DAF">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3.3</w:t>
      </w:r>
      <w:r>
        <w:rPr>
          <w:rFonts w:hint="eastAsia" w:ascii="宋体" w:hAnsi="宋体" w:eastAsia="宋体" w:cs="宋体"/>
          <w:color w:val="000000"/>
          <w:sz w:val="21"/>
          <w:szCs w:val="21"/>
          <w:highlight w:val="none"/>
          <w:lang w:val="en-US" w:eastAsia="zh-CN"/>
        </w:rPr>
        <w:t>.</w:t>
      </w:r>
      <w:r>
        <w:rPr>
          <w:rFonts w:hint="eastAsia" w:ascii="宋体" w:hAnsi="宋体" w:eastAsia="宋体" w:cs="宋体"/>
          <w:color w:val="000000"/>
          <w:sz w:val="21"/>
          <w:szCs w:val="21"/>
          <w:highlight w:val="none"/>
        </w:rPr>
        <w:t>14向学生开展生命教育，增加其对生命的认识和理解，引导其珍爱生命，提升生命价值。</w:t>
      </w:r>
    </w:p>
    <w:p w14:paraId="302E95BE">
      <w:pPr>
        <w:numPr>
          <w:ilvl w:val="0"/>
          <w:numId w:val="14"/>
        </w:num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开展教师/家长工作坊</w:t>
      </w:r>
    </w:p>
    <w:p w14:paraId="1EAE75A3">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.1任务要求</w:t>
      </w:r>
    </w:p>
    <w:p w14:paraId="51CE7257">
      <w:pPr>
        <w:spacing w:line="360" w:lineRule="auto"/>
        <w:ind w:firstLine="420" w:firstLineChars="200"/>
        <w:rPr>
          <w:rFonts w:hint="eastAsia" w:eastAsia="宋体"/>
          <w:sz w:val="21"/>
          <w:szCs w:val="21"/>
          <w:highlight w:val="none"/>
          <w:lang w:eastAsia="zh-CN"/>
        </w:rPr>
      </w:pPr>
      <w:r>
        <w:rPr>
          <w:rFonts w:hint="eastAsia"/>
          <w:sz w:val="21"/>
          <w:szCs w:val="21"/>
          <w:highlight w:val="none"/>
        </w:rPr>
        <w:t>针对重点家长群体和教师群体，以开放交流的方式开展重点议题研讨活动，为家长和教师提供专业支持、情绪减压等服务</w:t>
      </w:r>
      <w:r>
        <w:rPr>
          <w:rFonts w:hint="eastAsia"/>
          <w:sz w:val="21"/>
          <w:szCs w:val="21"/>
          <w:highlight w:val="none"/>
          <w:lang w:eastAsia="zh-CN"/>
        </w:rPr>
        <w:t>。</w:t>
      </w:r>
    </w:p>
    <w:p w14:paraId="2A9B66C6">
      <w:pPr>
        <w:spacing w:line="360" w:lineRule="auto"/>
        <w:ind w:firstLine="4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4.2服务对象</w:t>
      </w:r>
    </w:p>
    <w:p w14:paraId="746C73D0">
      <w:pPr>
        <w:pStyle w:val="656"/>
        <w:ind w:firstLine="48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在校教师、学生家长</w:t>
      </w:r>
    </w:p>
    <w:p w14:paraId="14C4DDD4">
      <w:pPr>
        <w:spacing w:line="360" w:lineRule="auto"/>
        <w:ind w:firstLine="420" w:firstLineChars="200"/>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4.3服务内容</w:t>
      </w:r>
    </w:p>
    <w:p w14:paraId="139BF4FA">
      <w:pPr>
        <w:spacing w:line="360" w:lineRule="auto"/>
        <w:ind w:firstLine="420" w:firstLineChars="200"/>
        <w:rPr>
          <w:rFonts w:hint="eastAsia"/>
          <w:sz w:val="21"/>
          <w:szCs w:val="21"/>
          <w:highlight w:val="none"/>
        </w:rPr>
      </w:pPr>
      <w:r>
        <w:rPr>
          <w:rFonts w:hint="eastAsia" w:ascii="宋体" w:hAnsi="宋体" w:eastAsia="宋体" w:cs="宋体"/>
          <w:color w:val="000000"/>
          <w:sz w:val="21"/>
          <w:szCs w:val="21"/>
          <w:highlight w:val="none"/>
          <w:lang w:val="en-US" w:eastAsia="zh-CN"/>
        </w:rPr>
        <w:t>服务期内</w:t>
      </w:r>
      <w:r>
        <w:rPr>
          <w:rFonts w:hint="eastAsia"/>
          <w:sz w:val="21"/>
          <w:szCs w:val="21"/>
          <w:highlight w:val="none"/>
        </w:rPr>
        <w:t>完成次数不少于2次（按标段内单个学校计，授课内容与学校协商确定）。</w:t>
      </w:r>
    </w:p>
    <w:p w14:paraId="130E2D2F">
      <w:pPr>
        <w:numPr>
          <w:ilvl w:val="0"/>
          <w:numId w:val="14"/>
        </w:num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开展社工中期培训</w:t>
      </w:r>
    </w:p>
    <w:p w14:paraId="1A169679">
      <w:pPr>
        <w:spacing w:line="360" w:lineRule="auto"/>
        <w:ind w:firstLine="480"/>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5.1任务要求</w:t>
      </w:r>
    </w:p>
    <w:p w14:paraId="58C1E684">
      <w:pPr>
        <w:spacing w:line="360" w:lineRule="auto"/>
        <w:ind w:firstLine="420" w:firstLineChars="200"/>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定期组织开展培训活动，以主题沙龙、个案研讨、专家讲座等形式开展培训活动，在交流和研讨中促进各中小学社工工作水平整体提升。</w:t>
      </w:r>
    </w:p>
    <w:p w14:paraId="44B17D28">
      <w:pPr>
        <w:spacing w:line="360" w:lineRule="auto"/>
        <w:ind w:firstLine="420" w:firstLineChars="200"/>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5.2服务对象</w:t>
      </w:r>
    </w:p>
    <w:p w14:paraId="60FCEE4B">
      <w:pPr>
        <w:spacing w:line="360" w:lineRule="auto"/>
        <w:ind w:firstLine="420" w:firstLineChars="200"/>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各中小学驻校社工</w:t>
      </w:r>
    </w:p>
    <w:p w14:paraId="1D510FA6">
      <w:pPr>
        <w:spacing w:line="360" w:lineRule="auto"/>
        <w:ind w:firstLine="420" w:firstLineChars="200"/>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5.3服务内容</w:t>
      </w:r>
    </w:p>
    <w:p w14:paraId="6FD93426">
      <w:pPr>
        <w:spacing w:line="360" w:lineRule="auto"/>
        <w:ind w:firstLine="420" w:firstLineChars="200"/>
        <w:rPr>
          <w:rFonts w:hint="eastAsia"/>
          <w:sz w:val="21"/>
          <w:szCs w:val="21"/>
          <w:highlight w:val="none"/>
        </w:rPr>
      </w:pPr>
      <w:r>
        <w:rPr>
          <w:rFonts w:hint="eastAsia" w:ascii="宋体" w:hAnsi="宋体" w:eastAsia="宋体" w:cs="宋体"/>
          <w:color w:val="000000"/>
          <w:sz w:val="21"/>
          <w:szCs w:val="21"/>
          <w:highlight w:val="none"/>
          <w:lang w:val="en-US" w:eastAsia="zh-CN"/>
        </w:rPr>
        <w:t>服务期内乙方</w:t>
      </w:r>
      <w:r>
        <w:rPr>
          <w:rFonts w:hint="eastAsia"/>
          <w:sz w:val="21"/>
          <w:szCs w:val="21"/>
          <w:highlight w:val="none"/>
        </w:rPr>
        <w:t>完成次数不少于</w:t>
      </w:r>
      <w:r>
        <w:rPr>
          <w:rFonts w:hint="eastAsia"/>
          <w:sz w:val="21"/>
          <w:szCs w:val="21"/>
          <w:highlight w:val="none"/>
          <w:lang w:val="en-US" w:eastAsia="zh-CN"/>
        </w:rPr>
        <w:t>2</w:t>
      </w:r>
      <w:r>
        <w:rPr>
          <w:rFonts w:hint="eastAsia"/>
          <w:sz w:val="21"/>
          <w:szCs w:val="21"/>
          <w:highlight w:val="none"/>
        </w:rPr>
        <w:t>次</w:t>
      </w:r>
      <w:r>
        <w:rPr>
          <w:rFonts w:hint="eastAsia"/>
          <w:sz w:val="21"/>
          <w:szCs w:val="21"/>
          <w:highlight w:val="none"/>
          <w:lang w:eastAsia="zh-CN"/>
        </w:rPr>
        <w:t>（</w:t>
      </w:r>
      <w:r>
        <w:rPr>
          <w:rFonts w:hint="eastAsia"/>
          <w:sz w:val="21"/>
          <w:szCs w:val="21"/>
          <w:highlight w:val="none"/>
        </w:rPr>
        <w:t>授课</w:t>
      </w:r>
      <w:r>
        <w:rPr>
          <w:rFonts w:hint="eastAsia"/>
          <w:sz w:val="21"/>
          <w:szCs w:val="21"/>
          <w:highlight w:val="none"/>
          <w:lang w:val="en-US" w:eastAsia="zh-CN"/>
        </w:rPr>
        <w:t>时间、地点、</w:t>
      </w:r>
      <w:r>
        <w:rPr>
          <w:rFonts w:hint="eastAsia"/>
          <w:sz w:val="21"/>
          <w:szCs w:val="21"/>
          <w:highlight w:val="none"/>
        </w:rPr>
        <w:t>内容与</w:t>
      </w:r>
      <w:r>
        <w:rPr>
          <w:rFonts w:hint="eastAsia"/>
          <w:sz w:val="21"/>
          <w:szCs w:val="21"/>
          <w:highlight w:val="none"/>
          <w:lang w:val="en-US" w:eastAsia="zh-CN"/>
        </w:rPr>
        <w:t>甲方协商确定</w:t>
      </w:r>
      <w:r>
        <w:rPr>
          <w:rFonts w:hint="eastAsia"/>
          <w:sz w:val="21"/>
          <w:szCs w:val="21"/>
          <w:highlight w:val="none"/>
        </w:rPr>
        <w:t>）。</w:t>
      </w:r>
    </w:p>
    <w:p w14:paraId="7FD7B246">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协助开展其他服务</w:t>
      </w:r>
    </w:p>
    <w:p w14:paraId="43B8259D">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.1任务要求</w:t>
      </w:r>
    </w:p>
    <w:p w14:paraId="377C591B">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根据学校需求，协助开展其他服务内容。</w:t>
      </w:r>
      <w:r>
        <w:rPr>
          <w:rFonts w:hint="eastAsia" w:ascii="宋体" w:hAnsi="宋体" w:eastAsia="宋体" w:cs="宋体"/>
          <w:color w:val="000000"/>
          <w:sz w:val="21"/>
          <w:szCs w:val="21"/>
          <w:highlight w:val="none"/>
          <w:lang w:val="en-US" w:eastAsia="zh-CN"/>
        </w:rPr>
        <w:t>根据学校需求，协助开展其他服务内容不少于20次。</w:t>
      </w:r>
    </w:p>
    <w:p w14:paraId="0F6BFA9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.2服务对象</w:t>
      </w:r>
    </w:p>
    <w:p w14:paraId="0486B5D6">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部分在校学生。</w:t>
      </w:r>
    </w:p>
    <w:p w14:paraId="5AC2FF97">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.3服务内容（由驻校社工与学校根据实际需要共同确定）</w:t>
      </w:r>
    </w:p>
    <w:p w14:paraId="230697F9">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协助学校开展社团活动，满足社团成员个体成长的需求团体活动；</w:t>
      </w:r>
    </w:p>
    <w:p w14:paraId="13128D5D">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协助学校开展亲子服务，协助改善亲子关系，营造良好家庭氛围，恢复家庭在其成长中的积极作用；</w:t>
      </w:r>
    </w:p>
    <w:p w14:paraId="08859C4A">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协助学校开展校外实践活动，促进学生自我价值的实现；</w:t>
      </w:r>
    </w:p>
    <w:p w14:paraId="172C9F8B">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协助学校加强志愿者队伍建设工作，促进志愿服务的有序开展；</w:t>
      </w:r>
    </w:p>
    <w:p w14:paraId="6B1BE6FE">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val="en-US" w:eastAsia="zh-CN"/>
        </w:rPr>
        <w:t>.5</w:t>
      </w:r>
      <w:r>
        <w:rPr>
          <w:rFonts w:hint="eastAsia" w:ascii="宋体" w:hAnsi="宋体" w:eastAsia="宋体" w:cs="宋体"/>
          <w:color w:val="000000"/>
          <w:sz w:val="21"/>
          <w:szCs w:val="21"/>
          <w:highlight w:val="none"/>
        </w:rPr>
        <w:t>协助学校开展慈善教育，宣传公益慈善理念，培养学生公益慈善意识，提升公益慈善能力。</w:t>
      </w:r>
    </w:p>
    <w:p w14:paraId="7E4DB76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服务考核提交材料</w:t>
      </w:r>
    </w:p>
    <w:p w14:paraId="66ADFF47">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（1）服务记录档案；</w:t>
      </w:r>
    </w:p>
    <w:p w14:paraId="3D702E1F">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（2）半年度工作总结和全年工作总结；（字数不少于3000字）；</w:t>
      </w:r>
    </w:p>
    <w:p w14:paraId="58FABFBE">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（3）信息宣传（在苏州市</w:t>
      </w:r>
      <w:r>
        <w:rPr>
          <w:rFonts w:hint="eastAsia" w:ascii="宋体" w:hAnsi="宋体" w:eastAsia="宋体" w:cs="宋体"/>
          <w:color w:val="000000"/>
          <w:sz w:val="21"/>
          <w:szCs w:val="21"/>
          <w:highlight w:val="none"/>
          <w:lang w:val="en-US" w:eastAsia="zh-CN"/>
        </w:rPr>
        <w:t>或</w:t>
      </w:r>
      <w:r>
        <w:rPr>
          <w:rFonts w:hint="eastAsia" w:ascii="宋体" w:hAnsi="宋体" w:eastAsia="宋体" w:cs="宋体"/>
          <w:color w:val="000000"/>
          <w:sz w:val="21"/>
          <w:szCs w:val="21"/>
          <w:highlight w:val="none"/>
        </w:rPr>
        <w:t>江苏省及以上，社会工作、教育有关信息宣传平台和党报党刊上进行发布不少于1次）；</w:t>
      </w:r>
    </w:p>
    <w:p w14:paraId="5F115F7F">
      <w:pPr>
        <w:spacing w:line="360" w:lineRule="auto"/>
        <w:ind w:firstLine="48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（4）学校社会工作与心理健康服务现状及对策建议</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（每学期一篇，不少于2000字）</w:t>
      </w:r>
      <w:r>
        <w:rPr>
          <w:rFonts w:hint="eastAsia" w:ascii="宋体" w:hAnsi="宋体" w:eastAsia="宋体" w:cs="宋体"/>
          <w:color w:val="000000"/>
          <w:sz w:val="21"/>
          <w:szCs w:val="21"/>
          <w:highlight w:val="none"/>
          <w:lang w:eastAsia="zh-CN"/>
        </w:rPr>
        <w:t>。</w:t>
      </w:r>
    </w:p>
    <w:p w14:paraId="4CF748AA">
      <w:pPr>
        <w:spacing w:line="360" w:lineRule="auto"/>
        <w:ind w:firstLine="482"/>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8、</w:t>
      </w:r>
      <w:r>
        <w:rPr>
          <w:rFonts w:hint="eastAsia" w:ascii="宋体" w:hAnsi="宋体" w:eastAsia="宋体" w:cs="宋体"/>
          <w:color w:val="000000"/>
          <w:sz w:val="21"/>
          <w:szCs w:val="21"/>
          <w:highlight w:val="none"/>
        </w:rPr>
        <w:t>项目</w:t>
      </w:r>
      <w:r>
        <w:rPr>
          <w:rFonts w:hint="eastAsia" w:ascii="宋体" w:hAnsi="宋体" w:eastAsia="宋体" w:cs="宋体"/>
          <w:color w:val="000000"/>
          <w:sz w:val="21"/>
          <w:szCs w:val="21"/>
          <w:highlight w:val="none"/>
          <w:lang w:val="en-US" w:eastAsia="zh-CN"/>
        </w:rPr>
        <w:t>驻校办公保障。</w:t>
      </w:r>
    </w:p>
    <w:p w14:paraId="1F30214F">
      <w:pPr>
        <w:spacing w:line="360" w:lineRule="auto"/>
        <w:ind w:firstLine="482"/>
        <w:rPr>
          <w:rFonts w:hint="default"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9、工作日午餐分别由各学校提供（</w:t>
      </w:r>
      <w:bookmarkStart w:id="61" w:name="OLE_LINK1"/>
      <w:r>
        <w:rPr>
          <w:rFonts w:hint="eastAsia" w:ascii="宋体" w:hAnsi="宋体" w:eastAsia="宋体" w:cs="宋体"/>
          <w:b w:val="0"/>
          <w:bCs w:val="0"/>
          <w:color w:val="000000"/>
          <w:sz w:val="21"/>
          <w:szCs w:val="21"/>
          <w:highlight w:val="none"/>
          <w:lang w:val="en-US" w:eastAsia="zh-CN"/>
        </w:rPr>
        <w:t>注：分别以各学校实际情况为准。）</w:t>
      </w:r>
    </w:p>
    <w:bookmarkEnd w:id="61"/>
    <w:p w14:paraId="190A5869">
      <w:pPr>
        <w:spacing w:line="360" w:lineRule="auto"/>
        <w:ind w:firstLine="48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w:t>
      </w:r>
      <w:r>
        <w:rPr>
          <w:rFonts w:hint="eastAsia" w:ascii="宋体" w:hAnsi="宋体" w:eastAsia="宋体" w:cs="宋体"/>
          <w:b/>
          <w:bCs/>
          <w:color w:val="000000"/>
          <w:sz w:val="21"/>
          <w:szCs w:val="21"/>
          <w:highlight w:val="none"/>
          <w:lang w:val="en-US" w:eastAsia="zh-CN"/>
        </w:rPr>
        <w:t>七</w:t>
      </w:r>
      <w:r>
        <w:rPr>
          <w:rFonts w:hint="eastAsia" w:ascii="宋体" w:hAnsi="宋体" w:eastAsia="宋体" w:cs="宋体"/>
          <w:b/>
          <w:bCs/>
          <w:color w:val="000000"/>
          <w:sz w:val="21"/>
          <w:szCs w:val="21"/>
          <w:highlight w:val="none"/>
        </w:rPr>
        <w:t>）服务地点</w:t>
      </w:r>
    </w:p>
    <w:p w14:paraId="62F434A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服务地点由学校指定，有条件的学校配备小组工作室。学校为社工站配置必要的办公设施设备和服务所需的物资器材。</w:t>
      </w:r>
    </w:p>
    <w:p w14:paraId="78D31784">
      <w:pPr>
        <w:spacing w:line="360" w:lineRule="auto"/>
        <w:ind w:firstLine="48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lang w:val="en-US" w:eastAsia="zh-CN"/>
        </w:rPr>
        <w:t>八</w:t>
      </w:r>
      <w:r>
        <w:rPr>
          <w:rFonts w:hint="eastAsia" w:ascii="宋体" w:hAnsi="宋体" w:eastAsia="宋体" w:cs="宋体"/>
          <w:b/>
          <w:bCs/>
          <w:color w:val="000000"/>
          <w:sz w:val="21"/>
          <w:szCs w:val="21"/>
          <w:highlight w:val="none"/>
          <w:lang w:eastAsia="zh-CN"/>
        </w:rPr>
        <w:t>）</w:t>
      </w:r>
      <w:r>
        <w:rPr>
          <w:rFonts w:hint="eastAsia" w:ascii="宋体" w:hAnsi="宋体" w:eastAsia="宋体" w:cs="宋体"/>
          <w:b/>
          <w:bCs/>
          <w:color w:val="000000"/>
          <w:sz w:val="21"/>
          <w:szCs w:val="21"/>
          <w:highlight w:val="none"/>
        </w:rPr>
        <w:t>项目实施计划和安排</w:t>
      </w:r>
    </w:p>
    <w:p w14:paraId="56FEB6F2">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参加专业培训（202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月-2026年</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月）。</w:t>
      </w:r>
    </w:p>
    <w:p w14:paraId="72C851A7">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（1）参与岗前培训（202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月）。学校社会工作项目</w:t>
      </w:r>
      <w:r>
        <w:rPr>
          <w:rFonts w:hint="eastAsia" w:ascii="宋体" w:hAnsi="宋体" w:eastAsia="宋体" w:cs="宋体"/>
          <w:color w:val="000000"/>
          <w:sz w:val="21"/>
          <w:szCs w:val="21"/>
          <w:highlight w:val="none"/>
          <w:lang w:eastAsia="zh-CN"/>
        </w:rPr>
        <w:t>乙方</w:t>
      </w:r>
      <w:r>
        <w:rPr>
          <w:rFonts w:hint="eastAsia" w:ascii="宋体" w:hAnsi="宋体" w:eastAsia="宋体" w:cs="宋体"/>
          <w:color w:val="000000"/>
          <w:sz w:val="21"/>
          <w:szCs w:val="21"/>
          <w:highlight w:val="none"/>
        </w:rPr>
        <w:t>选送</w:t>
      </w:r>
      <w:r>
        <w:rPr>
          <w:rFonts w:hint="eastAsia" w:ascii="宋体" w:hAnsi="宋体" w:eastAsia="宋体" w:cs="宋体"/>
          <w:color w:val="000000"/>
          <w:sz w:val="21"/>
          <w:szCs w:val="21"/>
          <w:highlight w:val="none"/>
          <w:lang w:val="en-US" w:eastAsia="zh-CN"/>
        </w:rPr>
        <w:t>参与岗前培训的社工数</w:t>
      </w:r>
      <w:r>
        <w:rPr>
          <w:rFonts w:hint="eastAsia" w:ascii="宋体" w:hAnsi="宋体" w:eastAsia="宋体" w:cs="宋体"/>
          <w:color w:val="000000"/>
          <w:sz w:val="21"/>
          <w:szCs w:val="21"/>
          <w:highlight w:val="none"/>
        </w:rPr>
        <w:t>不少于</w:t>
      </w:r>
      <w:r>
        <w:rPr>
          <w:rFonts w:hint="eastAsia" w:ascii="宋体" w:hAnsi="宋体" w:eastAsia="宋体" w:cs="宋体"/>
          <w:color w:val="000000"/>
          <w:sz w:val="21"/>
          <w:szCs w:val="21"/>
          <w:highlight w:val="none"/>
          <w:lang w:val="en-US" w:eastAsia="zh-CN"/>
        </w:rPr>
        <w:t>服务的学校数</w:t>
      </w:r>
      <w:r>
        <w:rPr>
          <w:rFonts w:hint="eastAsia" w:ascii="宋体" w:hAnsi="宋体" w:eastAsia="宋体" w:cs="宋体"/>
          <w:color w:val="000000"/>
          <w:sz w:val="21"/>
          <w:szCs w:val="21"/>
          <w:highlight w:val="none"/>
        </w:rPr>
        <w:t>。对服务承接方新招聘的学员，服务承接方可与学员签订试用期用工合同，试用期为两个月的培训期，试用期应按规定给予其基本薪酬保障。服务承接方如不签订试用期用工合同的，应与学员签订用工意向书，在培训期内应给予其不少于每月1500元的生活补贴。试用期或意向期满且考核合格的，服务承接方应与学员签订正式用工合同。</w:t>
      </w:r>
    </w:p>
    <w:p w14:paraId="38C1BCA3">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（2）参与岗前考核（202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月）。</w:t>
      </w:r>
      <w:r>
        <w:rPr>
          <w:rFonts w:hint="eastAsia" w:ascii="宋体" w:hAnsi="宋体" w:eastAsia="宋体" w:cs="宋体"/>
          <w:color w:val="000000"/>
          <w:sz w:val="21"/>
          <w:szCs w:val="21"/>
          <w:highlight w:val="none"/>
          <w:lang w:val="en-US" w:eastAsia="zh-CN"/>
        </w:rPr>
        <w:t>甲方</w:t>
      </w:r>
      <w:r>
        <w:rPr>
          <w:rFonts w:hint="eastAsia" w:ascii="宋体" w:hAnsi="宋体" w:eastAsia="宋体" w:cs="宋体"/>
          <w:color w:val="000000"/>
          <w:sz w:val="21"/>
          <w:szCs w:val="21"/>
          <w:highlight w:val="none"/>
        </w:rPr>
        <w:t>组织对驻校社工开展岗前考核，服务承接方将考核合格学员按合同要求派驻到学校开展服务。</w:t>
      </w:r>
    </w:p>
    <w:p w14:paraId="6601CC7B">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（3）参与岗中培训（202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4</w:t>
      </w:r>
      <w:r>
        <w:rPr>
          <w:rFonts w:hint="eastAsia" w:ascii="宋体" w:hAnsi="宋体" w:eastAsia="宋体" w:cs="宋体"/>
          <w:color w:val="000000"/>
          <w:sz w:val="21"/>
          <w:szCs w:val="21"/>
          <w:highlight w:val="none"/>
        </w:rPr>
        <w:t>月-2026年</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月）。每月接受专业团体督导。</w:t>
      </w:r>
      <w:r>
        <w:rPr>
          <w:rFonts w:hint="eastAsia" w:ascii="宋体" w:hAnsi="宋体" w:eastAsia="宋体" w:cs="宋体"/>
          <w:color w:val="000000"/>
          <w:sz w:val="21"/>
          <w:szCs w:val="21"/>
          <w:highlight w:val="none"/>
          <w:lang w:eastAsia="zh-CN"/>
        </w:rPr>
        <w:t>乙方</w:t>
      </w:r>
      <w:r>
        <w:rPr>
          <w:rFonts w:hint="eastAsia" w:ascii="宋体" w:hAnsi="宋体" w:eastAsia="宋体" w:cs="宋体"/>
          <w:color w:val="000000"/>
          <w:sz w:val="21"/>
          <w:szCs w:val="21"/>
          <w:highlight w:val="none"/>
        </w:rPr>
        <w:t>每月轮流组织一次组织成长小组活动，就学校社会工作遇到的相关问题进行研讨。</w:t>
      </w:r>
    </w:p>
    <w:p w14:paraId="6D99AB6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提供前期服务（202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月）。</w:t>
      </w:r>
    </w:p>
    <w:p w14:paraId="5F6C87A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自服务合同签约生效至驻校社工正式上岗前（202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2</w:t>
      </w:r>
      <w:r>
        <w:rPr>
          <w:rFonts w:hint="eastAsia" w:ascii="宋体" w:hAnsi="宋体" w:eastAsia="宋体" w:cs="宋体"/>
          <w:color w:val="000000"/>
          <w:sz w:val="21"/>
          <w:szCs w:val="21"/>
          <w:highlight w:val="none"/>
        </w:rPr>
        <w:t>月）这段时间的服务，称为学校社会工作前期服务。学校社会工作前期服务由承接方其他社工开展，主要完成四项工作：</w:t>
      </w:r>
    </w:p>
    <w:p w14:paraId="7C45BBA1">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（1）完成入校探访。</w:t>
      </w:r>
    </w:p>
    <w:p w14:paraId="1DC4E51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（2）了解学校工作架构。</w:t>
      </w:r>
    </w:p>
    <w:p w14:paraId="5AC748C9">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（3）对接学校所在街道及周边社区。</w:t>
      </w:r>
    </w:p>
    <w:p w14:paraId="007BFC4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（4）协助德育部门、心理辅导室共同进行关心关爱。</w:t>
      </w:r>
    </w:p>
    <w:p w14:paraId="0A237F19">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提供学校社工服务（202</w:t>
      </w:r>
      <w:r>
        <w:rPr>
          <w:rFonts w:hint="eastAsia" w:ascii="宋体" w:hAnsi="宋体" w:eastAsia="宋体" w:cs="宋体"/>
          <w:color w:val="000000"/>
          <w:sz w:val="21"/>
          <w:szCs w:val="21"/>
          <w:highlight w:val="none"/>
          <w:lang w:val="en-US" w:eastAsia="zh-CN"/>
        </w:rPr>
        <w:t>6</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3</w:t>
      </w:r>
      <w:r>
        <w:rPr>
          <w:rFonts w:hint="eastAsia" w:ascii="宋体" w:hAnsi="宋体" w:eastAsia="宋体" w:cs="宋体"/>
          <w:color w:val="000000"/>
          <w:sz w:val="21"/>
          <w:szCs w:val="21"/>
          <w:highlight w:val="none"/>
        </w:rPr>
        <w:t>月-202</w:t>
      </w:r>
      <w:r>
        <w:rPr>
          <w:rFonts w:hint="eastAsia" w:ascii="宋体" w:hAnsi="宋体" w:eastAsia="宋体" w:cs="宋体"/>
          <w:color w:val="000000"/>
          <w:sz w:val="21"/>
          <w:szCs w:val="21"/>
          <w:highlight w:val="none"/>
          <w:lang w:val="en-US" w:eastAsia="zh-CN"/>
        </w:rPr>
        <w:t>7</w:t>
      </w:r>
      <w:r>
        <w:rPr>
          <w:rFonts w:hint="eastAsia" w:ascii="宋体" w:hAnsi="宋体" w:eastAsia="宋体" w:cs="宋体"/>
          <w:color w:val="000000"/>
          <w:sz w:val="21"/>
          <w:szCs w:val="21"/>
          <w:highlight w:val="none"/>
        </w:rPr>
        <w:t>年</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月）。</w:t>
      </w:r>
    </w:p>
    <w:p w14:paraId="7CB624BC">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（1）服务内容。</w:t>
      </w:r>
    </w:p>
    <w:p w14:paraId="4A18D748">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学校社会工作服务由驻校社工提供，主要分为三个方面：第一方面是满足全体学生发展性需要的学校社会工作服务。第二方面是满足困境学生改善性需要的社会工作服务。第三方面是满足遭遇伤害的学生保护性需要的社会工作服务。</w:t>
      </w:r>
    </w:p>
    <w:p w14:paraId="0B4321DB">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（2）服务时间和工作量。</w:t>
      </w:r>
    </w:p>
    <w:p w14:paraId="48E8750B">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驻校社工除参加</w:t>
      </w:r>
      <w:r>
        <w:rPr>
          <w:rFonts w:hint="eastAsia" w:ascii="宋体" w:hAnsi="宋体" w:eastAsia="宋体" w:cs="宋体"/>
          <w:color w:val="000000"/>
          <w:sz w:val="21"/>
          <w:szCs w:val="21"/>
          <w:highlight w:val="none"/>
          <w:lang w:val="en-US" w:eastAsia="zh-CN"/>
        </w:rPr>
        <w:t>吴江</w:t>
      </w:r>
      <w:r>
        <w:rPr>
          <w:rFonts w:hint="eastAsia" w:ascii="宋体" w:hAnsi="宋体" w:eastAsia="宋体" w:cs="宋体"/>
          <w:color w:val="000000"/>
          <w:sz w:val="21"/>
          <w:szCs w:val="21"/>
          <w:highlight w:val="none"/>
        </w:rPr>
        <w:t>未成年人健康成长指导中心统一组织的培训和会议外，原则上应全职在校开展服务。除处理紧急个案服务外，驻校社工应利用课余时间、空闲时间和假期时间，在不影响学校正常教学活动和服务对象正常学习的前提下完成以下服务任务：</w:t>
      </w:r>
    </w:p>
    <w:p w14:paraId="5CC94017">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针对满足全体学生发展性需要的学校社会工作服务，通常采用社工课堂的方法提供。</w:t>
      </w:r>
      <w:r>
        <w:rPr>
          <w:rFonts w:hint="eastAsia" w:ascii="宋体" w:hAnsi="宋体" w:eastAsia="宋体" w:cs="宋体"/>
          <w:color w:val="000000"/>
          <w:sz w:val="21"/>
          <w:szCs w:val="21"/>
          <w:highlight w:val="none"/>
          <w:lang w:val="en-US" w:eastAsia="zh-CN"/>
        </w:rPr>
        <w:t>服务期内</w:t>
      </w:r>
      <w:r>
        <w:rPr>
          <w:rFonts w:hint="eastAsia" w:ascii="宋体" w:hAnsi="宋体" w:eastAsia="宋体" w:cs="宋体"/>
          <w:color w:val="000000"/>
          <w:sz w:val="21"/>
          <w:szCs w:val="21"/>
          <w:highlight w:val="none"/>
        </w:rPr>
        <w:t>驻校社工须完成授课</w:t>
      </w:r>
      <w:r>
        <w:rPr>
          <w:rFonts w:hint="eastAsia" w:ascii="宋体" w:hAnsi="宋体" w:eastAsia="宋体" w:cs="宋体"/>
          <w:color w:val="000000"/>
          <w:sz w:val="21"/>
          <w:szCs w:val="21"/>
          <w:highlight w:val="none"/>
          <w:lang w:val="en-US" w:eastAsia="zh-CN"/>
        </w:rPr>
        <w:t>16</w:t>
      </w:r>
      <w:r>
        <w:rPr>
          <w:rFonts w:hint="eastAsia" w:ascii="宋体" w:hAnsi="宋体" w:eastAsia="宋体" w:cs="宋体"/>
          <w:color w:val="000000"/>
          <w:sz w:val="21"/>
          <w:szCs w:val="21"/>
          <w:highlight w:val="none"/>
        </w:rPr>
        <w:t>次，授课内容与学校协商确定。</w:t>
      </w:r>
    </w:p>
    <w:p w14:paraId="44643818">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针对满足困境学生改善性需要的社会工作服务和满足遭遇伤害的学生保护性需要的社会工作服务通常采用专业咨询、个案和小组服务方法提供，要求</w:t>
      </w:r>
      <w:r>
        <w:rPr>
          <w:rFonts w:hint="eastAsia" w:ascii="宋体" w:hAnsi="宋体" w:eastAsia="宋体" w:cs="宋体"/>
          <w:color w:val="000000"/>
          <w:sz w:val="21"/>
          <w:szCs w:val="21"/>
          <w:highlight w:val="none"/>
          <w:lang w:val="en-US" w:eastAsia="zh-CN"/>
        </w:rPr>
        <w:t>服务期内</w:t>
      </w:r>
      <w:r>
        <w:rPr>
          <w:rFonts w:hint="eastAsia" w:ascii="宋体" w:hAnsi="宋体" w:eastAsia="宋体" w:cs="宋体"/>
          <w:color w:val="000000"/>
          <w:sz w:val="21"/>
          <w:szCs w:val="21"/>
          <w:highlight w:val="none"/>
        </w:rPr>
        <w:t>提供专业咨询不少于</w:t>
      </w:r>
      <w:r>
        <w:rPr>
          <w:rFonts w:hint="eastAsia" w:ascii="宋体" w:hAnsi="宋体" w:eastAsia="宋体" w:cs="宋体"/>
          <w:color w:val="000000"/>
          <w:sz w:val="21"/>
          <w:szCs w:val="21"/>
          <w:highlight w:val="none"/>
          <w:lang w:val="en-US" w:eastAsia="zh-CN"/>
        </w:rPr>
        <w:t>50</w:t>
      </w:r>
      <w:r>
        <w:rPr>
          <w:rFonts w:hint="eastAsia" w:ascii="宋体" w:hAnsi="宋体" w:eastAsia="宋体" w:cs="宋体"/>
          <w:color w:val="000000"/>
          <w:sz w:val="21"/>
          <w:szCs w:val="21"/>
          <w:highlight w:val="none"/>
        </w:rPr>
        <w:t>次</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含不少于家庭教育10次</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，完成个案（或个案管理不少于</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个，）小组服务不少于</w:t>
      </w:r>
      <w:r>
        <w:rPr>
          <w:rFonts w:hint="eastAsia" w:ascii="宋体" w:hAnsi="宋体" w:eastAsia="宋体" w:cs="宋体"/>
          <w:color w:val="000000"/>
          <w:sz w:val="21"/>
          <w:szCs w:val="21"/>
          <w:highlight w:val="none"/>
          <w:lang w:val="en-US" w:eastAsia="zh-CN"/>
        </w:rPr>
        <w:t>8</w:t>
      </w:r>
      <w:r>
        <w:rPr>
          <w:rFonts w:hint="eastAsia" w:ascii="宋体" w:hAnsi="宋体" w:eastAsia="宋体" w:cs="宋体"/>
          <w:color w:val="000000"/>
          <w:sz w:val="21"/>
          <w:szCs w:val="21"/>
          <w:highlight w:val="none"/>
        </w:rPr>
        <w:t>个。</w:t>
      </w:r>
    </w:p>
    <w:p w14:paraId="023D21F0">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rPr>
        <w:t>提供其他服务（全周期）。</w:t>
      </w:r>
    </w:p>
    <w:p w14:paraId="3AF5E6E6">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lang w:eastAsia="zh-CN"/>
        </w:rPr>
        <w:t>乙方</w:t>
      </w:r>
      <w:r>
        <w:rPr>
          <w:rFonts w:hint="eastAsia" w:ascii="宋体" w:hAnsi="宋体" w:eastAsia="宋体" w:cs="宋体"/>
          <w:color w:val="000000"/>
          <w:sz w:val="21"/>
          <w:szCs w:val="21"/>
          <w:highlight w:val="none"/>
        </w:rPr>
        <w:t>应加强督导，聘请具有副高职称及以上的社工专业教师，社会工作专业博士、硕士研究生，高级社工师以及长期从事社会工作实务的中级社工师担任学校社会工作督导，为驻校社工提供每月1次行政性督导和教育性督导，视情况开展支持性督导。驻校社工应参与教育部门提供的专业培训，积极接受并配合评估督导工作。其他未尽事宜由项目购买方和承接方协商制定。</w:t>
      </w:r>
    </w:p>
    <w:p w14:paraId="713398D8">
      <w:pPr>
        <w:spacing w:line="360" w:lineRule="auto"/>
        <w:ind w:firstLine="422"/>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十四、合同生效</w:t>
      </w:r>
    </w:p>
    <w:p w14:paraId="3DD0A252">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1.双方签约人为各自法定代表人或被授权代表。</w:t>
      </w:r>
    </w:p>
    <w:p w14:paraId="63D7CAA8">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2.本合同系指本文件及其附件中的所有部分，采购文件、</w:t>
      </w:r>
      <w:r>
        <w:rPr>
          <w:rFonts w:hint="eastAsia" w:ascii="宋体" w:hAnsi="宋体" w:eastAsia="宋体" w:cs="宋体"/>
          <w:color w:val="000000"/>
          <w:sz w:val="21"/>
          <w:szCs w:val="21"/>
          <w:highlight w:val="none"/>
          <w:lang w:eastAsia="zh-CN"/>
        </w:rPr>
        <w:t>中标（成交）单位</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eastAsia="zh-CN"/>
        </w:rPr>
        <w:t>投标（响应）文件</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中标（成交）通知书</w:t>
      </w: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eastAsia="zh-CN"/>
        </w:rPr>
        <w:t>中标（成交）单位</w:t>
      </w:r>
      <w:r>
        <w:rPr>
          <w:rFonts w:hint="eastAsia" w:ascii="宋体" w:hAnsi="宋体" w:eastAsia="宋体" w:cs="宋体"/>
          <w:color w:val="000000"/>
          <w:sz w:val="21"/>
          <w:szCs w:val="21"/>
          <w:highlight w:val="none"/>
        </w:rPr>
        <w:t>在采购过程中的澄清和承诺等为本合同不可缺少的组成部分。</w:t>
      </w:r>
    </w:p>
    <w:p w14:paraId="188A7EBD">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3.本合同自甲乙双方签字盖章之日起生效。</w:t>
      </w:r>
    </w:p>
    <w:p w14:paraId="046206C0">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4.本合同壹式</w:t>
      </w:r>
      <w:r>
        <w:rPr>
          <w:rFonts w:hint="eastAsia" w:ascii="宋体" w:hAnsi="宋体" w:eastAsia="宋体" w:cs="宋体"/>
          <w:b/>
          <w:color w:val="000000"/>
          <w:sz w:val="21"/>
          <w:szCs w:val="21"/>
          <w:highlight w:val="none"/>
        </w:rPr>
        <w:t>伍</w:t>
      </w:r>
      <w:r>
        <w:rPr>
          <w:rFonts w:hint="eastAsia" w:ascii="宋体" w:hAnsi="宋体" w:eastAsia="宋体" w:cs="宋体"/>
          <w:color w:val="000000"/>
          <w:sz w:val="21"/>
          <w:szCs w:val="21"/>
          <w:highlight w:val="none"/>
        </w:rPr>
        <w:t>份，甲乙双方各执</w:t>
      </w:r>
      <w:r>
        <w:rPr>
          <w:rFonts w:hint="eastAsia" w:ascii="宋体" w:hAnsi="宋体" w:eastAsia="宋体" w:cs="宋体"/>
          <w:b/>
          <w:color w:val="000000"/>
          <w:sz w:val="21"/>
          <w:szCs w:val="21"/>
          <w:highlight w:val="none"/>
        </w:rPr>
        <w:t>贰</w:t>
      </w:r>
      <w:r>
        <w:rPr>
          <w:rFonts w:hint="eastAsia" w:ascii="宋体" w:hAnsi="宋体" w:eastAsia="宋体" w:cs="宋体"/>
          <w:color w:val="000000"/>
          <w:sz w:val="21"/>
          <w:szCs w:val="21"/>
          <w:highlight w:val="none"/>
        </w:rPr>
        <w:t>份，采购代理机构执壹份，各份具有同等法律效力。</w:t>
      </w:r>
    </w:p>
    <w:p w14:paraId="09AD73C4">
      <w:pPr>
        <w:spacing w:line="360" w:lineRule="auto"/>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5.本合同应按照中华人民共和国的现行法律进行解释。</w:t>
      </w:r>
    </w:p>
    <w:p w14:paraId="2C72457E">
      <w:pPr>
        <w:spacing w:line="360" w:lineRule="auto"/>
        <w:ind w:firstLine="420"/>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6.合同修改：除甲乙双方签署书面修改、补充协议，并成为本合同不可分割的一部分之外，本合同条件不得有任何变化或修改。</w:t>
      </w:r>
    </w:p>
    <w:p w14:paraId="5E0C1FFE">
      <w:pPr>
        <w:pStyle w:val="658"/>
        <w:ind w:left="0" w:firstLine="0"/>
        <w:rPr>
          <w:rFonts w:hint="eastAsia" w:ascii="宋体" w:hAnsi="宋体" w:eastAsia="宋体" w:cs="宋体"/>
          <w:color w:val="000000"/>
          <w:sz w:val="21"/>
          <w:szCs w:val="21"/>
          <w:highlight w:val="none"/>
        </w:rPr>
      </w:pPr>
    </w:p>
    <w:p w14:paraId="03E7C5F9">
      <w:pPr>
        <w:tabs>
          <w:tab w:val="left" w:pos="494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甲方（公章）：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乙方（公章）：</w:t>
      </w:r>
    </w:p>
    <w:p w14:paraId="68242E9E">
      <w:pPr>
        <w:tabs>
          <w:tab w:val="left" w:pos="4940"/>
        </w:tabs>
        <w:spacing w:line="360" w:lineRule="auto"/>
        <w:rPr>
          <w:rFonts w:hint="eastAsia" w:ascii="宋体" w:hAnsi="宋体" w:eastAsia="宋体" w:cs="宋体"/>
          <w:color w:val="000000"/>
          <w:sz w:val="21"/>
          <w:szCs w:val="21"/>
          <w:highlight w:val="none"/>
        </w:rPr>
      </w:pPr>
    </w:p>
    <w:p w14:paraId="0986C6FC">
      <w:pPr>
        <w:tabs>
          <w:tab w:val="left" w:pos="4940"/>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法定代表人或授权代表（签字或盖章）：</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法定代表人或授权代表（签字或盖章）： </w:t>
      </w:r>
    </w:p>
    <w:p w14:paraId="22DC0BC3">
      <w:pPr>
        <w:tabs>
          <w:tab w:val="left" w:pos="4940"/>
        </w:tabs>
        <w:spacing w:line="360" w:lineRule="auto"/>
        <w:rPr>
          <w:rFonts w:hint="eastAsia" w:ascii="宋体" w:hAnsi="宋体" w:eastAsia="宋体" w:cs="宋体"/>
          <w:color w:val="000000"/>
          <w:sz w:val="21"/>
          <w:szCs w:val="21"/>
          <w:highlight w:val="none"/>
        </w:rPr>
      </w:pPr>
    </w:p>
    <w:p w14:paraId="256C6293">
      <w:pPr>
        <w:pStyle w:val="653"/>
        <w:spacing w:line="420" w:lineRule="exact"/>
        <w:rPr>
          <w:rFonts w:ascii="宋体" w:hAnsi="宋体" w:cs="宋体"/>
          <w:sz w:val="21"/>
          <w:szCs w:val="21"/>
          <w:highlight w:val="none"/>
        </w:rPr>
      </w:pPr>
      <w:r>
        <w:rPr>
          <w:rFonts w:hint="eastAsia" w:ascii="宋体" w:hAnsi="宋体" w:eastAsia="宋体" w:cs="宋体"/>
          <w:color w:val="000000"/>
          <w:sz w:val="21"/>
          <w:szCs w:val="21"/>
          <w:highlight w:val="none"/>
        </w:rPr>
        <w:t>签约日期：</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签约日期： </w:t>
      </w:r>
    </w:p>
    <w:p w14:paraId="5EA51BF5">
      <w:pPr>
        <w:spacing w:after="0" w:line="420" w:lineRule="exact"/>
        <w:rPr>
          <w:rFonts w:ascii="宋体" w:hAnsi="宋体" w:cs="宋体"/>
          <w:b/>
          <w:bCs/>
          <w:szCs w:val="21"/>
          <w:highlight w:val="none"/>
        </w:rPr>
      </w:pPr>
    </w:p>
    <w:p w14:paraId="4C59D478">
      <w:pPr>
        <w:spacing w:after="0" w:line="420" w:lineRule="exact"/>
        <w:rPr>
          <w:rFonts w:ascii="宋体" w:hAnsi="宋体" w:cs="宋体"/>
          <w:b/>
          <w:bCs/>
          <w:szCs w:val="21"/>
          <w:highlight w:val="none"/>
        </w:rPr>
      </w:pPr>
    </w:p>
    <w:p w14:paraId="6F5A7A17">
      <w:pPr>
        <w:pStyle w:val="459"/>
        <w:numPr>
          <w:ilvl w:val="0"/>
          <w:numId w:val="12"/>
        </w:numPr>
        <w:spacing w:before="0" w:after="0" w:line="360" w:lineRule="auto"/>
        <w:rPr>
          <w:rFonts w:cs="宋体"/>
          <w:b/>
          <w:bCs/>
          <w:color w:val="000000" w:themeColor="text1"/>
          <w:sz w:val="32"/>
          <w:szCs w:val="32"/>
          <w:highlight w:val="none"/>
          <w14:textFill>
            <w14:solidFill>
              <w14:schemeClr w14:val="tx1"/>
            </w14:solidFill>
          </w14:textFill>
        </w:rPr>
      </w:pPr>
      <w:bookmarkStart w:id="62" w:name="_Toc11075"/>
      <w:bookmarkStart w:id="63" w:name="_Toc8163"/>
      <w:bookmarkStart w:id="64" w:name="_Toc13657"/>
      <w:bookmarkStart w:id="65" w:name="_Toc3519"/>
      <w:bookmarkStart w:id="66" w:name="_Toc13699"/>
      <w:bookmarkStart w:id="67" w:name="_Toc31964"/>
      <w:r>
        <w:rPr>
          <w:rFonts w:hint="eastAsia" w:cs="宋体"/>
          <w:b/>
          <w:bCs/>
          <w:color w:val="000000" w:themeColor="text1"/>
          <w:sz w:val="32"/>
          <w:szCs w:val="32"/>
          <w:highlight w:val="none"/>
          <w14:textFill>
            <w14:solidFill>
              <w14:schemeClr w14:val="tx1"/>
            </w14:solidFill>
          </w14:textFill>
        </w:rPr>
        <w:t>附件格式</w:t>
      </w:r>
      <w:bookmarkEnd w:id="62"/>
      <w:bookmarkEnd w:id="63"/>
      <w:bookmarkEnd w:id="64"/>
      <w:bookmarkEnd w:id="65"/>
      <w:bookmarkEnd w:id="66"/>
      <w:bookmarkEnd w:id="67"/>
    </w:p>
    <w:p w14:paraId="7CC68AAD">
      <w:pPr>
        <w:spacing w:after="0" w:line="360" w:lineRule="auto"/>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附件1、</w:t>
      </w:r>
      <w:r>
        <w:rPr>
          <w:rFonts w:hint="eastAsia" w:ascii="宋体" w:hAnsi="宋体" w:cs="宋体"/>
          <w:b/>
          <w:bCs/>
          <w:color w:val="000000" w:themeColor="text1"/>
          <w:spacing w:val="20"/>
          <w:highlight w:val="none"/>
          <w14:textFill>
            <w14:solidFill>
              <w14:schemeClr w14:val="tx1"/>
            </w14:solidFill>
          </w14:textFill>
        </w:rPr>
        <w:t>磋商声明书</w:t>
      </w:r>
    </w:p>
    <w:p w14:paraId="08171E44">
      <w:pPr>
        <w:spacing w:after="0" w:line="440" w:lineRule="exact"/>
        <w:jc w:val="center"/>
        <w:rPr>
          <w:rFonts w:ascii="宋体" w:hAnsi="宋体" w:cs="宋体"/>
          <w:b/>
          <w:bCs/>
          <w:color w:val="000000" w:themeColor="text1"/>
          <w:spacing w:val="20"/>
          <w:highlight w:val="none"/>
          <w14:textFill>
            <w14:solidFill>
              <w14:schemeClr w14:val="tx1"/>
            </w14:solidFill>
          </w14:textFill>
        </w:rPr>
      </w:pPr>
      <w:r>
        <w:rPr>
          <w:rFonts w:hint="eastAsia" w:ascii="宋体" w:hAnsi="宋体" w:cs="宋体"/>
          <w:b/>
          <w:bCs/>
          <w:color w:val="000000" w:themeColor="text1"/>
          <w:spacing w:val="20"/>
          <w:highlight w:val="none"/>
          <w14:textFill>
            <w14:solidFill>
              <w14:schemeClr w14:val="tx1"/>
            </w14:solidFill>
          </w14:textFill>
        </w:rPr>
        <w:t>磋商声明书</w:t>
      </w:r>
    </w:p>
    <w:p w14:paraId="7C837296">
      <w:pPr>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lang w:eastAsia="zh-CN"/>
          <w14:textFill>
            <w14:solidFill>
              <w14:schemeClr w14:val="tx1"/>
            </w14:solidFill>
          </w14:textFill>
        </w:rPr>
        <w:t>名源工程招投标咨询（苏州）有限公司</w:t>
      </w:r>
      <w:r>
        <w:rPr>
          <w:rFonts w:hint="eastAsia" w:ascii="宋体" w:hAnsi="宋体" w:cs="宋体"/>
          <w:color w:val="000000" w:themeColor="text1"/>
          <w:highlight w:val="none"/>
          <w14:textFill>
            <w14:solidFill>
              <w14:schemeClr w14:val="tx1"/>
            </w14:solidFill>
          </w14:textFill>
        </w:rPr>
        <w:t>：</w:t>
      </w:r>
    </w:p>
    <w:p w14:paraId="6A289114">
      <w:pPr>
        <w:spacing w:after="0" w:line="44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我们收到你们</w:t>
      </w:r>
      <w:r>
        <w:rPr>
          <w:rFonts w:hint="eastAsia" w:ascii="宋体" w:hAnsi="宋体" w:cs="宋体"/>
          <w:color w:val="000000" w:themeColor="text1"/>
          <w:highlight w:val="none"/>
          <w:u w:val="single"/>
          <w:lang w:eastAsia="zh-CN"/>
          <w14:textFill>
            <w14:solidFill>
              <w14:schemeClr w14:val="tx1"/>
            </w14:solidFill>
          </w14:textFill>
        </w:rPr>
        <w:t>JSZC-320509-MYDL-C2026-0003</w:t>
      </w:r>
      <w:r>
        <w:rPr>
          <w:rFonts w:hint="eastAsia" w:ascii="宋体" w:hAnsi="宋体" w:cs="宋体"/>
          <w:bCs/>
          <w:color w:val="000000" w:themeColor="text1"/>
          <w:szCs w:val="22"/>
          <w:highlight w:val="none"/>
          <w14:textFill>
            <w14:solidFill>
              <w14:schemeClr w14:val="tx1"/>
            </w14:solidFill>
          </w14:textFill>
        </w:rPr>
        <w:t>号</w:t>
      </w:r>
      <w:r>
        <w:rPr>
          <w:rFonts w:hint="eastAsia" w:ascii="宋体" w:hAnsi="宋体" w:cs="宋体"/>
          <w:color w:val="000000" w:themeColor="text1"/>
          <w:highlight w:val="none"/>
          <w14:textFill>
            <w14:solidFill>
              <w14:schemeClr w14:val="tx1"/>
            </w14:solidFill>
          </w14:textFill>
        </w:rPr>
        <w:t>磋商采购文件，经仔细阅读和研究，我们决定参加磋商。</w:t>
      </w:r>
    </w:p>
    <w:p w14:paraId="2AB6FFDE">
      <w:pPr>
        <w:spacing w:after="0" w:line="440" w:lineRule="exact"/>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我们愿意按照采购文件的一切要求，提供本项目服务，磋商响应报价包含完成本项目服务所需全部费用。我们保证成交后不会对成交价格提出任何异议，更不会以任何理由要求采购单位针对成交范围的价款要求额外补偿。不会以不了解采购文件、合同文件为由或曲解、片面理解采购文件、合同文件或割裂采购文件、合同文件，断章取义，向采购单位提出任何补偿要求。</w:t>
      </w:r>
    </w:p>
    <w:p w14:paraId="367D4CE3">
      <w:pPr>
        <w:spacing w:after="0" w:line="440" w:lineRule="exact"/>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CN"/>
          <w14:textFill>
            <w14:solidFill>
              <w14:schemeClr w14:val="tx1"/>
            </w14:solidFill>
          </w14:textFill>
        </w:rPr>
        <w:t>如果我们的投标被接受，我们将严格履行采购文件中规定的每一项要求，保证按期、按质、按量履行合同义务，完成</w:t>
      </w:r>
      <w:r>
        <w:rPr>
          <w:rFonts w:hint="eastAsia" w:ascii="宋体" w:hAnsi="宋体" w:cs="宋体"/>
          <w:color w:val="000000" w:themeColor="text1"/>
          <w:highlight w:val="none"/>
          <w14:textFill>
            <w14:solidFill>
              <w14:schemeClr w14:val="tx1"/>
            </w14:solidFill>
          </w14:textFill>
        </w:rPr>
        <w:t>成交</w:t>
      </w:r>
      <w:r>
        <w:rPr>
          <w:rFonts w:hint="eastAsia" w:ascii="宋体" w:hAnsi="宋体" w:cs="宋体"/>
          <w:color w:val="000000" w:themeColor="text1"/>
          <w:highlight w:val="none"/>
          <w:lang w:val="zh-CN"/>
          <w14:textFill>
            <w14:solidFill>
              <w14:schemeClr w14:val="tx1"/>
            </w14:solidFill>
          </w14:textFill>
        </w:rPr>
        <w:t>项目的全部服务工作</w:t>
      </w:r>
      <w:r>
        <w:rPr>
          <w:rFonts w:hint="eastAsia" w:ascii="宋体" w:hAnsi="宋体" w:cs="宋体"/>
          <w:color w:val="000000" w:themeColor="text1"/>
          <w:szCs w:val="21"/>
          <w:highlight w:val="none"/>
          <w14:textFill>
            <w14:solidFill>
              <w14:schemeClr w14:val="tx1"/>
            </w14:solidFill>
          </w14:textFill>
        </w:rPr>
        <w:t>。</w:t>
      </w:r>
    </w:p>
    <w:p w14:paraId="77077B30">
      <w:pPr>
        <w:spacing w:after="0" w:line="440" w:lineRule="exact"/>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3</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CN"/>
          <w14:textFill>
            <w14:solidFill>
              <w14:schemeClr w14:val="tx1"/>
            </w14:solidFill>
          </w14:textFill>
        </w:rPr>
        <w:t>我们同意按采购文件中的规定，本</w:t>
      </w:r>
      <w:r>
        <w:rPr>
          <w:rFonts w:hint="eastAsia" w:ascii="宋体" w:hAnsi="宋体" w:cs="宋体"/>
          <w:color w:val="000000" w:themeColor="text1"/>
          <w:highlight w:val="none"/>
          <w14:textFill>
            <w14:solidFill>
              <w14:schemeClr w14:val="tx1"/>
            </w14:solidFill>
          </w14:textFill>
        </w:rPr>
        <w:t>响应文件</w:t>
      </w:r>
      <w:r>
        <w:rPr>
          <w:rFonts w:hint="eastAsia" w:ascii="宋体" w:hAnsi="宋体" w:cs="宋体"/>
          <w:color w:val="000000" w:themeColor="text1"/>
          <w:highlight w:val="none"/>
          <w:lang w:val="zh-CN"/>
          <w14:textFill>
            <w14:solidFill>
              <w14:schemeClr w14:val="tx1"/>
            </w14:solidFill>
          </w14:textFill>
        </w:rPr>
        <w:t>的有效期限为开标后90天。</w:t>
      </w:r>
    </w:p>
    <w:p w14:paraId="30471C55">
      <w:pPr>
        <w:spacing w:after="0" w:line="440" w:lineRule="exact"/>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4</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CN"/>
          <w14:textFill>
            <w14:solidFill>
              <w14:schemeClr w14:val="tx1"/>
            </w14:solidFill>
          </w14:textFill>
        </w:rPr>
        <w:t>我们愿意提供</w:t>
      </w:r>
      <w:r>
        <w:rPr>
          <w:rFonts w:hint="eastAsia" w:ascii="宋体" w:hAnsi="宋体" w:cs="宋体"/>
          <w:color w:val="000000" w:themeColor="text1"/>
          <w:highlight w:val="none"/>
          <w14:textFill>
            <w14:solidFill>
              <w14:schemeClr w14:val="tx1"/>
            </w14:solidFill>
          </w14:textFill>
        </w:rPr>
        <w:t>采购单位</w:t>
      </w:r>
      <w:r>
        <w:rPr>
          <w:rFonts w:hint="eastAsia" w:ascii="宋体" w:hAnsi="宋体" w:cs="宋体"/>
          <w:color w:val="000000" w:themeColor="text1"/>
          <w:highlight w:val="none"/>
          <w:lang w:val="zh-CN"/>
          <w14:textFill>
            <w14:solidFill>
              <w14:schemeClr w14:val="tx1"/>
            </w14:solidFill>
          </w14:textFill>
        </w:rPr>
        <w:t>在采购文件中要求的所有资料，也同意向贵方提供贵方可能另外要求的与其投标有关的任何证据或资料。</w:t>
      </w:r>
    </w:p>
    <w:p w14:paraId="78421D6A">
      <w:pPr>
        <w:spacing w:after="0" w:line="440" w:lineRule="exact"/>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5</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CN"/>
          <w14:textFill>
            <w14:solidFill>
              <w14:schemeClr w14:val="tx1"/>
            </w14:solidFill>
          </w14:textFill>
        </w:rPr>
        <w:t>我们愿意遵守</w:t>
      </w:r>
      <w:r>
        <w:rPr>
          <w:rFonts w:hint="eastAsia" w:ascii="宋体" w:hAnsi="宋体" w:cs="宋体"/>
          <w:color w:val="000000" w:themeColor="text1"/>
          <w:highlight w:val="none"/>
          <w14:textFill>
            <w14:solidFill>
              <w14:schemeClr w14:val="tx1"/>
            </w14:solidFill>
          </w14:textFill>
        </w:rPr>
        <w:t>采购公告</w:t>
      </w:r>
      <w:r>
        <w:rPr>
          <w:rFonts w:hint="eastAsia" w:ascii="宋体" w:hAnsi="宋体" w:cs="宋体"/>
          <w:color w:val="000000" w:themeColor="text1"/>
          <w:highlight w:val="none"/>
          <w:lang w:val="zh-CN"/>
          <w14:textFill>
            <w14:solidFill>
              <w14:schemeClr w14:val="tx1"/>
            </w14:solidFill>
          </w14:textFill>
        </w:rPr>
        <w:t>及采购文件中所列的收费标准。</w:t>
      </w:r>
    </w:p>
    <w:p w14:paraId="508ADF5F">
      <w:pPr>
        <w:spacing w:after="0" w:line="440" w:lineRule="exact"/>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CN"/>
          <w14:textFill>
            <w14:solidFill>
              <w14:schemeClr w14:val="tx1"/>
            </w14:solidFill>
          </w14:textFill>
        </w:rPr>
        <w:t>我们承诺该项投标在开标后的全过程中保持有效，不做任何更改和变动。我们同意</w:t>
      </w:r>
      <w:r>
        <w:rPr>
          <w:rFonts w:hint="eastAsia" w:ascii="宋体" w:hAnsi="宋体" w:cs="宋体"/>
          <w:color w:val="000000" w:themeColor="text1"/>
          <w:highlight w:val="none"/>
          <w14:textFill>
            <w14:solidFill>
              <w14:schemeClr w14:val="tx1"/>
            </w14:solidFill>
          </w14:textFill>
        </w:rPr>
        <w:t>成交</w:t>
      </w:r>
      <w:r>
        <w:rPr>
          <w:rFonts w:hint="eastAsia" w:ascii="宋体" w:hAnsi="宋体" w:cs="宋体"/>
          <w:color w:val="000000" w:themeColor="text1"/>
          <w:highlight w:val="none"/>
          <w:lang w:val="zh-CN"/>
          <w14:textFill>
            <w14:solidFill>
              <w14:schemeClr w14:val="tx1"/>
            </w14:solidFill>
          </w14:textFill>
        </w:rPr>
        <w:t>后若不履行响应文件的内容要求和各项承诺及义务的即被视为违约，其</w:t>
      </w:r>
      <w:r>
        <w:rPr>
          <w:rFonts w:hint="eastAsia" w:ascii="宋体" w:hAnsi="宋体" w:cs="宋体"/>
          <w:color w:val="000000" w:themeColor="text1"/>
          <w:highlight w:val="none"/>
          <w14:textFill>
            <w14:solidFill>
              <w14:schemeClr w14:val="tx1"/>
            </w14:solidFill>
          </w14:textFill>
        </w:rPr>
        <w:t>成交</w:t>
      </w:r>
      <w:r>
        <w:rPr>
          <w:rFonts w:hint="eastAsia" w:ascii="宋体" w:hAnsi="宋体" w:cs="宋体"/>
          <w:color w:val="000000" w:themeColor="text1"/>
          <w:highlight w:val="none"/>
          <w:lang w:val="zh-CN"/>
          <w14:textFill>
            <w14:solidFill>
              <w14:schemeClr w14:val="tx1"/>
            </w14:solidFill>
          </w14:textFill>
        </w:rPr>
        <w:t>资格将被取消。</w:t>
      </w:r>
    </w:p>
    <w:p w14:paraId="4F299D23">
      <w:pPr>
        <w:spacing w:after="0" w:line="440" w:lineRule="exact"/>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7</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CN"/>
          <w14:textFill>
            <w14:solidFill>
              <w14:schemeClr w14:val="tx1"/>
            </w14:solidFill>
          </w14:textFill>
        </w:rPr>
        <w:t>我们同意</w:t>
      </w:r>
      <w:r>
        <w:rPr>
          <w:rFonts w:hint="eastAsia" w:ascii="宋体" w:hAnsi="宋体" w:cs="宋体"/>
          <w:color w:val="000000" w:themeColor="text1"/>
          <w:highlight w:val="none"/>
          <w14:textFill>
            <w14:solidFill>
              <w14:schemeClr w14:val="tx1"/>
            </w14:solidFill>
          </w14:textFill>
        </w:rPr>
        <w:t>成交后</w:t>
      </w:r>
      <w:r>
        <w:rPr>
          <w:rFonts w:hint="eastAsia" w:ascii="宋体" w:hAnsi="宋体" w:cs="宋体"/>
          <w:color w:val="000000" w:themeColor="text1"/>
          <w:highlight w:val="none"/>
          <w:lang w:val="zh-CN"/>
          <w14:textFill>
            <w14:solidFill>
              <w14:schemeClr w14:val="tx1"/>
            </w14:solidFill>
          </w14:textFill>
        </w:rPr>
        <w:t>若无法按约定条款履行义务等行为，采购单位有权取消我们的</w:t>
      </w:r>
      <w:r>
        <w:rPr>
          <w:rFonts w:hint="eastAsia" w:ascii="宋体" w:hAnsi="宋体" w:cs="宋体"/>
          <w:color w:val="000000" w:themeColor="text1"/>
          <w:highlight w:val="none"/>
          <w14:textFill>
            <w14:solidFill>
              <w14:schemeClr w14:val="tx1"/>
            </w14:solidFill>
          </w14:textFill>
        </w:rPr>
        <w:t>成交</w:t>
      </w:r>
      <w:r>
        <w:rPr>
          <w:rFonts w:hint="eastAsia" w:ascii="宋体" w:hAnsi="宋体" w:cs="宋体"/>
          <w:color w:val="000000" w:themeColor="text1"/>
          <w:highlight w:val="none"/>
          <w:lang w:val="zh-CN"/>
          <w14:textFill>
            <w14:solidFill>
              <w14:schemeClr w14:val="tx1"/>
            </w14:solidFill>
          </w14:textFill>
        </w:rPr>
        <w:t>资格，并可就因我方未能履约而导致采购方损失的向我方进行索赔。</w:t>
      </w:r>
    </w:p>
    <w:p w14:paraId="4A7D17F2">
      <w:pPr>
        <w:spacing w:after="0" w:line="440" w:lineRule="exact"/>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8</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CN"/>
          <w14:textFill>
            <w14:solidFill>
              <w14:schemeClr w14:val="tx1"/>
            </w14:solidFill>
          </w14:textFill>
        </w:rPr>
        <w:t>我们保证全部响应文件内容真实有效，若有虚假，我公司愿意承担与此相关的一切责任。</w:t>
      </w:r>
    </w:p>
    <w:p w14:paraId="4B0797AB">
      <w:pPr>
        <w:spacing w:after="0" w:line="440" w:lineRule="exact"/>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9</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CN"/>
          <w14:textFill>
            <w14:solidFill>
              <w14:schemeClr w14:val="tx1"/>
            </w14:solidFill>
          </w14:textFill>
        </w:rPr>
        <w:t>如果我们</w:t>
      </w:r>
      <w:r>
        <w:rPr>
          <w:rFonts w:hint="eastAsia" w:ascii="宋体" w:hAnsi="宋体" w:cs="宋体"/>
          <w:color w:val="000000" w:themeColor="text1"/>
          <w:highlight w:val="none"/>
          <w14:textFill>
            <w14:solidFill>
              <w14:schemeClr w14:val="tx1"/>
            </w14:solidFill>
          </w14:textFill>
        </w:rPr>
        <w:t>成交</w:t>
      </w:r>
      <w:r>
        <w:rPr>
          <w:rFonts w:hint="eastAsia" w:ascii="宋体" w:hAnsi="宋体" w:cs="宋体"/>
          <w:color w:val="000000" w:themeColor="text1"/>
          <w:highlight w:val="none"/>
          <w:lang w:val="zh-CN"/>
          <w14:textFill>
            <w14:solidFill>
              <w14:schemeClr w14:val="tx1"/>
            </w14:solidFill>
          </w14:textFill>
        </w:rPr>
        <w:t>，我们愿意按</w:t>
      </w:r>
      <w:r>
        <w:rPr>
          <w:rFonts w:hint="eastAsia" w:ascii="宋体" w:hAnsi="宋体" w:cs="宋体"/>
          <w:color w:val="000000" w:themeColor="text1"/>
          <w:highlight w:val="none"/>
          <w14:textFill>
            <w14:solidFill>
              <w14:schemeClr w14:val="tx1"/>
            </w14:solidFill>
          </w14:textFill>
        </w:rPr>
        <w:t>采购文件</w:t>
      </w:r>
      <w:r>
        <w:rPr>
          <w:rFonts w:hint="eastAsia" w:ascii="宋体" w:hAnsi="宋体" w:cs="宋体"/>
          <w:color w:val="000000" w:themeColor="text1"/>
          <w:highlight w:val="none"/>
          <w:lang w:val="zh-CN"/>
          <w14:textFill>
            <w14:solidFill>
              <w14:schemeClr w14:val="tx1"/>
            </w14:solidFill>
          </w14:textFill>
        </w:rPr>
        <w:t>规定的收费标准支付</w:t>
      </w:r>
      <w:r>
        <w:rPr>
          <w:rFonts w:hint="eastAsia" w:ascii="宋体" w:hAnsi="宋体" w:cs="宋体"/>
          <w:color w:val="000000" w:themeColor="text1"/>
          <w:highlight w:val="none"/>
          <w14:textFill>
            <w14:solidFill>
              <w14:schemeClr w14:val="tx1"/>
            </w14:solidFill>
          </w14:textFill>
        </w:rPr>
        <w:t>成交</w:t>
      </w:r>
      <w:r>
        <w:rPr>
          <w:rFonts w:hint="eastAsia" w:ascii="宋体" w:hAnsi="宋体" w:cs="宋体"/>
          <w:color w:val="000000" w:themeColor="text1"/>
          <w:highlight w:val="none"/>
          <w:lang w:val="zh-CN"/>
          <w14:textFill>
            <w14:solidFill>
              <w14:schemeClr w14:val="tx1"/>
            </w14:solidFill>
          </w14:textFill>
        </w:rPr>
        <w:t>服务费，逾期按中国人民银行公布的同期人民币贷款最高利率计付利息。</w:t>
      </w:r>
    </w:p>
    <w:p w14:paraId="4D5CED80">
      <w:pPr>
        <w:spacing w:after="0" w:line="440" w:lineRule="exact"/>
        <w:ind w:firstLine="420"/>
        <w:rPr>
          <w:rFonts w:ascii="宋体" w:hAnsi="宋体" w:cs="宋体"/>
          <w:color w:val="000000" w:themeColor="text1"/>
          <w:highlight w:val="none"/>
          <w:lang w:val="zh-CN"/>
          <w14:textFill>
            <w14:solidFill>
              <w14:schemeClr w14:val="tx1"/>
            </w14:solidFill>
          </w14:textFill>
        </w:rPr>
      </w:pPr>
      <w:r>
        <w:rPr>
          <w:rFonts w:hint="eastAsia" w:ascii="宋体" w:hAnsi="宋体" w:cs="宋体"/>
          <w:color w:val="000000" w:themeColor="text1"/>
          <w:highlight w:val="none"/>
          <w:lang w:val="zh-CN"/>
          <w14:textFill>
            <w14:solidFill>
              <w14:schemeClr w14:val="tx1"/>
            </w14:solidFill>
          </w14:textFill>
        </w:rPr>
        <w:t>10</w:t>
      </w:r>
      <w:r>
        <w:rPr>
          <w:rFonts w:hint="eastAsia" w:ascii="宋体" w:hAnsi="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zh-CN"/>
          <w14:textFill>
            <w14:solidFill>
              <w14:schemeClr w14:val="tx1"/>
            </w14:solidFill>
          </w14:textFill>
        </w:rPr>
        <w:t>与本投标有关的通讯地址：</w:t>
      </w:r>
    </w:p>
    <w:p w14:paraId="374F4946">
      <w:pPr>
        <w:spacing w:after="0" w:line="440" w:lineRule="exact"/>
        <w:ind w:firstLine="480"/>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单位： </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联系人：</w:t>
      </w:r>
    </w:p>
    <w:p w14:paraId="2BD62FFC">
      <w:pPr>
        <w:spacing w:after="0" w:line="440" w:lineRule="exact"/>
        <w:ind w:firstLine="480"/>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地址： </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邮政编码：</w:t>
      </w:r>
    </w:p>
    <w:p w14:paraId="2AA2B428">
      <w:pPr>
        <w:spacing w:after="0" w:line="440" w:lineRule="exact"/>
        <w:ind w:firstLine="480"/>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联系电话：</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 xml:space="preserve"> 传真：</w:t>
      </w:r>
    </w:p>
    <w:p w14:paraId="4B03A4DB">
      <w:pPr>
        <w:spacing w:after="0" w:line="440" w:lineRule="exact"/>
        <w:ind w:firstLine="480"/>
        <w:rPr>
          <w:rFonts w:ascii="宋体" w:hAnsi="宋体" w:cs="宋体"/>
          <w:color w:val="000000" w:themeColor="text1"/>
          <w:szCs w:val="22"/>
          <w:highlight w:val="none"/>
          <w:lang w:val="zh-CN"/>
          <w14:textFill>
            <w14:solidFill>
              <w14:schemeClr w14:val="tx1"/>
            </w14:solidFill>
          </w14:textFill>
        </w:rPr>
      </w:pPr>
    </w:p>
    <w:p w14:paraId="70DD9963">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p>
    <w:p w14:paraId="272B1225">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法定代表人或委托代理人：（签字或盖章）</w:t>
      </w:r>
    </w:p>
    <w:p w14:paraId="6A75EA3F">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日期：    年     月     日</w:t>
      </w:r>
    </w:p>
    <w:p w14:paraId="02F7ADE0">
      <w:pPr>
        <w:pStyle w:val="17"/>
        <w:pageBreakBefore/>
        <w:spacing w:after="0" w:line="360" w:lineRule="auto"/>
        <w:ind w:firstLine="0"/>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附件2、（磋商响应单位）法定代表人授权委托书</w:t>
      </w:r>
    </w:p>
    <w:p w14:paraId="2136DF8D">
      <w:pPr>
        <w:pStyle w:val="17"/>
        <w:spacing w:after="0" w:line="360" w:lineRule="auto"/>
        <w:ind w:firstLine="0"/>
        <w:jc w:val="both"/>
        <w:rPr>
          <w:rFonts w:ascii="宋体" w:hAnsi="宋体" w:eastAsia="宋体" w:cs="宋体"/>
          <w:b/>
          <w:bCs/>
          <w:color w:val="000000" w:themeColor="text1"/>
          <w:sz w:val="21"/>
          <w:szCs w:val="21"/>
          <w:highlight w:val="none"/>
          <w14:textFill>
            <w14:solidFill>
              <w14:schemeClr w14:val="tx1"/>
            </w14:solidFill>
          </w14:textFill>
        </w:rPr>
      </w:pPr>
    </w:p>
    <w:p w14:paraId="6A5C9E62">
      <w:pPr>
        <w:pStyle w:val="17"/>
        <w:spacing w:after="0" w:line="360" w:lineRule="auto"/>
        <w:ind w:firstLine="0"/>
        <w:jc w:val="center"/>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法定代表人授权委托书</w:t>
      </w:r>
    </w:p>
    <w:p w14:paraId="0B652D9A">
      <w:pPr>
        <w:pStyle w:val="17"/>
        <w:spacing w:after="0" w:line="360" w:lineRule="auto"/>
        <w:rPr>
          <w:rFonts w:ascii="宋体" w:hAnsi="宋体" w:eastAsia="宋体" w:cs="宋体"/>
          <w:color w:val="000000" w:themeColor="text1"/>
          <w:sz w:val="21"/>
          <w:szCs w:val="21"/>
          <w:highlight w:val="none"/>
          <w14:textFill>
            <w14:solidFill>
              <w14:schemeClr w14:val="tx1"/>
            </w14:solidFill>
          </w14:textFill>
        </w:rPr>
      </w:pPr>
    </w:p>
    <w:p w14:paraId="5650D808">
      <w:pPr>
        <w:pStyle w:val="17"/>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本授权委托书声明：我</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（姓名） </w:t>
      </w:r>
      <w:r>
        <w:rPr>
          <w:rFonts w:hint="eastAsia" w:ascii="宋体" w:hAnsi="宋体" w:eastAsia="宋体" w:cs="宋体"/>
          <w:color w:val="000000" w:themeColor="text1"/>
          <w:sz w:val="21"/>
          <w:szCs w:val="21"/>
          <w:highlight w:val="none"/>
          <w14:textFill>
            <w14:solidFill>
              <w14:schemeClr w14:val="tx1"/>
            </w14:solidFill>
          </w14:textFill>
        </w:rPr>
        <w:t>系</w:t>
      </w:r>
      <w:r>
        <w:rPr>
          <w:rFonts w:hint="eastAsia" w:ascii="宋体" w:hAnsi="宋体" w:eastAsia="宋体" w:cs="宋体"/>
          <w:color w:val="000000" w:themeColor="text1"/>
          <w:sz w:val="21"/>
          <w:szCs w:val="21"/>
          <w:highlight w:val="none"/>
          <w:u w:val="single"/>
          <w14:textFill>
            <w14:solidFill>
              <w14:schemeClr w14:val="tx1"/>
            </w14:solidFill>
          </w14:textFill>
        </w:rPr>
        <w:t>（磋商响应单位名称）</w:t>
      </w:r>
      <w:r>
        <w:rPr>
          <w:rFonts w:hint="eastAsia" w:ascii="宋体" w:hAnsi="宋体" w:eastAsia="宋体" w:cs="宋体"/>
          <w:color w:val="000000" w:themeColor="text1"/>
          <w:sz w:val="21"/>
          <w:szCs w:val="21"/>
          <w:highlight w:val="none"/>
          <w14:textFill>
            <w14:solidFill>
              <w14:schemeClr w14:val="tx1"/>
            </w14:solidFill>
          </w14:textFill>
        </w:rPr>
        <w:t>的法定代表人，现授权委托</w:t>
      </w:r>
      <w:r>
        <w:rPr>
          <w:rFonts w:hint="eastAsia" w:ascii="宋体" w:hAnsi="宋体" w:eastAsia="宋体" w:cs="宋体"/>
          <w:color w:val="000000" w:themeColor="text1"/>
          <w:sz w:val="21"/>
          <w:szCs w:val="21"/>
          <w:highlight w:val="none"/>
          <w:u w:val="single"/>
          <w14:textFill>
            <w14:solidFill>
              <w14:schemeClr w14:val="tx1"/>
            </w14:solidFill>
          </w14:textFill>
        </w:rPr>
        <w:t xml:space="preserve"> （姓名） </w:t>
      </w:r>
      <w:r>
        <w:rPr>
          <w:rFonts w:hint="eastAsia" w:ascii="宋体" w:hAnsi="宋体" w:eastAsia="宋体" w:cs="宋体"/>
          <w:color w:val="000000" w:themeColor="text1"/>
          <w:sz w:val="21"/>
          <w:szCs w:val="21"/>
          <w:highlight w:val="none"/>
          <w14:textFill>
            <w14:solidFill>
              <w14:schemeClr w14:val="tx1"/>
            </w14:solidFill>
          </w14:textFill>
        </w:rPr>
        <w:t>为我公司委托代理人，以本公司的名义参加</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名源工程招投标咨询（苏州）有限公司</w:t>
      </w:r>
      <w:r>
        <w:rPr>
          <w:rFonts w:hint="eastAsia" w:ascii="宋体" w:hAnsi="宋体" w:eastAsia="宋体" w:cs="宋体"/>
          <w:color w:val="000000" w:themeColor="text1"/>
          <w:sz w:val="21"/>
          <w:szCs w:val="21"/>
          <w:highlight w:val="none"/>
          <w14:textFill>
            <w14:solidFill>
              <w14:schemeClr w14:val="tx1"/>
            </w14:solidFill>
          </w14:textFill>
        </w:rPr>
        <w:t>组织实施的编号为</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JSZC-320509-MYDL-C2026-0003</w:t>
      </w:r>
      <w:r>
        <w:rPr>
          <w:rFonts w:hint="eastAsia" w:ascii="宋体" w:hAnsi="宋体" w:eastAsia="宋体" w:cs="宋体"/>
          <w:color w:val="000000" w:themeColor="text1"/>
          <w:sz w:val="21"/>
          <w:szCs w:val="21"/>
          <w:highlight w:val="none"/>
          <w14:textFill>
            <w14:solidFill>
              <w14:schemeClr w14:val="tx1"/>
            </w14:solidFill>
          </w14:textFill>
        </w:rPr>
        <w:t>号的磋商采购活动。委托代理人在报名、制作磋商响应文件、磋商、评标、合同磋商过程中所签署的一切文件和处理与这有关的一切事务，我均予以承认。</w:t>
      </w:r>
    </w:p>
    <w:p w14:paraId="443EEE38">
      <w:pPr>
        <w:pStyle w:val="17"/>
        <w:spacing w:after="0" w:line="44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委托代理人在授权委托书有效期内签署的所有文件不因授权委托的撤销而失效，除非有撤销授权委托的书面通知，本授权委托书自签署之时起至合同履行完毕止。</w:t>
      </w:r>
    </w:p>
    <w:p w14:paraId="6CFC7190">
      <w:pPr>
        <w:pStyle w:val="17"/>
        <w:spacing w:after="0" w:line="440" w:lineRule="exact"/>
        <w:ind w:firstLine="51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委托代理人无转委托权。特此委托。</w:t>
      </w:r>
    </w:p>
    <w:p w14:paraId="61131C47">
      <w:pPr>
        <w:pStyle w:val="17"/>
        <w:spacing w:after="0" w:line="440" w:lineRule="exact"/>
        <w:ind w:firstLine="200"/>
        <w:rPr>
          <w:rFonts w:ascii="宋体" w:hAnsi="宋体" w:eastAsia="宋体" w:cs="宋体"/>
          <w:color w:val="000000" w:themeColor="text1"/>
          <w:sz w:val="21"/>
          <w:szCs w:val="21"/>
          <w:highlight w:val="none"/>
          <w14:textFill>
            <w14:solidFill>
              <w14:schemeClr w14:val="tx1"/>
            </w14:solidFill>
          </w14:textFill>
        </w:rPr>
      </w:pPr>
    </w:p>
    <w:p w14:paraId="08EAF04E">
      <w:pPr>
        <w:pStyle w:val="17"/>
        <w:spacing w:after="0" w:line="440" w:lineRule="exact"/>
        <w:ind w:firstLine="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磋商响应单位：（公章）</w:t>
      </w:r>
    </w:p>
    <w:p w14:paraId="3CE7A2DF">
      <w:pPr>
        <w:pStyle w:val="17"/>
        <w:spacing w:after="0" w:line="440" w:lineRule="exact"/>
        <w:ind w:firstLine="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法定代表人：（签字或盖章）</w:t>
      </w:r>
    </w:p>
    <w:p w14:paraId="5A01623F">
      <w:pPr>
        <w:pStyle w:val="17"/>
        <w:spacing w:after="0" w:line="440" w:lineRule="exact"/>
        <w:ind w:firstLine="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委托代理人：（签字或盖章）</w:t>
      </w:r>
    </w:p>
    <w:p w14:paraId="0FD2B42B">
      <w:pPr>
        <w:pStyle w:val="17"/>
        <w:spacing w:after="0" w:line="440" w:lineRule="exact"/>
        <w:ind w:firstLine="2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31DE0574">
      <w:pPr>
        <w:spacing w:after="0" w:line="440" w:lineRule="exact"/>
        <w:ind w:right="480"/>
        <w:rPr>
          <w:rFonts w:ascii="宋体" w:hAnsi="宋体" w:cs="宋体"/>
          <w:color w:val="000000" w:themeColor="text1"/>
          <w:highlight w:val="none"/>
          <w14:textFill>
            <w14:solidFill>
              <w14:schemeClr w14:val="tx1"/>
            </w14:solidFill>
          </w14:textFill>
        </w:rPr>
      </w:pPr>
    </w:p>
    <w:p w14:paraId="6667B0C6">
      <w:pPr>
        <w:spacing w:after="0" w:line="440" w:lineRule="exact"/>
        <w:jc w:val="left"/>
        <w:rPr>
          <w:rFonts w:ascii="宋体" w:hAnsi="宋体" w:cs="宋体"/>
          <w:b/>
          <w:bCs/>
          <w:color w:val="000000" w:themeColor="text1"/>
          <w:sz w:val="24"/>
          <w:highlight w:val="none"/>
          <w14:textFill>
            <w14:solidFill>
              <w14:schemeClr w14:val="tx1"/>
            </w14:solidFill>
          </w14:textFill>
        </w:rPr>
      </w:pPr>
    </w:p>
    <w:p w14:paraId="4741E587">
      <w:pPr>
        <w:pStyle w:val="17"/>
        <w:spacing w:after="0" w:line="440" w:lineRule="exact"/>
        <w:ind w:firstLine="0"/>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注：须单位签章、法定代表人签字或盖章、代理人签字或盖章三者齐全，否则该授权委托书无效。</w:t>
      </w:r>
    </w:p>
    <w:p w14:paraId="4F1FE0F2">
      <w:pPr>
        <w:spacing w:after="0" w:line="360" w:lineRule="auto"/>
        <w:ind w:right="480"/>
        <w:rPr>
          <w:rFonts w:ascii="宋体" w:hAnsi="宋体" w:cs="宋体"/>
          <w:color w:val="000000" w:themeColor="text1"/>
          <w:highlight w:val="none"/>
          <w14:textFill>
            <w14:solidFill>
              <w14:schemeClr w14:val="tx1"/>
            </w14:solidFill>
          </w14:textFill>
        </w:rPr>
      </w:pPr>
    </w:p>
    <w:p w14:paraId="3374F5C8">
      <w:pPr>
        <w:spacing w:after="0" w:line="360" w:lineRule="auto"/>
        <w:ind w:right="480"/>
        <w:rPr>
          <w:rFonts w:ascii="宋体" w:hAnsi="宋体" w:cs="宋体"/>
          <w:color w:val="000000" w:themeColor="text1"/>
          <w:highlight w:val="none"/>
          <w14:textFill>
            <w14:solidFill>
              <w14:schemeClr w14:val="tx1"/>
            </w14:solidFill>
          </w14:textFill>
        </w:rPr>
      </w:pPr>
    </w:p>
    <w:p w14:paraId="4FD7E560">
      <w:pPr>
        <w:spacing w:after="0" w:line="360" w:lineRule="auto"/>
        <w:ind w:right="480"/>
        <w:rPr>
          <w:rFonts w:ascii="宋体" w:hAnsi="宋体" w:cs="宋体"/>
          <w:color w:val="000000" w:themeColor="text1"/>
          <w:highlight w:val="none"/>
          <w14:textFill>
            <w14:solidFill>
              <w14:schemeClr w14:val="tx1"/>
            </w14:solidFill>
          </w14:textFill>
        </w:rPr>
      </w:pPr>
    </w:p>
    <w:p w14:paraId="0F1318CB">
      <w:pPr>
        <w:spacing w:after="0" w:line="360" w:lineRule="auto"/>
        <w:ind w:right="480"/>
        <w:rPr>
          <w:rFonts w:ascii="宋体" w:hAnsi="宋体" w:cs="宋体"/>
          <w:color w:val="000000" w:themeColor="text1"/>
          <w:highlight w:val="none"/>
          <w14:textFill>
            <w14:solidFill>
              <w14:schemeClr w14:val="tx1"/>
            </w14:solidFill>
          </w14:textFill>
        </w:rPr>
      </w:pPr>
    </w:p>
    <w:p w14:paraId="386E025E">
      <w:pPr>
        <w:spacing w:after="0" w:line="360" w:lineRule="auto"/>
        <w:ind w:right="480"/>
        <w:rPr>
          <w:rFonts w:ascii="宋体" w:hAnsi="宋体" w:cs="宋体"/>
          <w:color w:val="000000" w:themeColor="text1"/>
          <w:highlight w:val="none"/>
          <w14:textFill>
            <w14:solidFill>
              <w14:schemeClr w14:val="tx1"/>
            </w14:solidFill>
          </w14:textFill>
        </w:rPr>
      </w:pPr>
    </w:p>
    <w:p w14:paraId="7A78A458">
      <w:pPr>
        <w:spacing w:after="0" w:line="360" w:lineRule="auto"/>
        <w:ind w:right="480"/>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 </w:t>
      </w:r>
      <w:bookmarkStart w:id="73" w:name="_GoBack"/>
      <w:bookmarkEnd w:id="73"/>
    </w:p>
    <w:p w14:paraId="5435B2A4">
      <w:pPr>
        <w:spacing w:after="0" w:line="360" w:lineRule="auto"/>
        <w:ind w:right="480"/>
        <w:rPr>
          <w:rFonts w:ascii="宋体" w:hAnsi="宋体" w:cs="宋体"/>
          <w:b/>
          <w:bCs/>
          <w:color w:val="000000" w:themeColor="text1"/>
          <w:highlight w:val="none"/>
          <w14:textFill>
            <w14:solidFill>
              <w14:schemeClr w14:val="tx1"/>
            </w14:solidFill>
          </w14:textFill>
        </w:rPr>
      </w:pPr>
    </w:p>
    <w:p w14:paraId="37DFF56E">
      <w:pPr>
        <w:spacing w:after="0" w:line="360" w:lineRule="auto"/>
        <w:ind w:right="480"/>
        <w:rPr>
          <w:rFonts w:ascii="宋体" w:hAnsi="宋体" w:cs="宋体"/>
          <w:b/>
          <w:bCs/>
          <w:color w:val="000000" w:themeColor="text1"/>
          <w:highlight w:val="none"/>
          <w14:textFill>
            <w14:solidFill>
              <w14:schemeClr w14:val="tx1"/>
            </w14:solidFill>
          </w14:textFill>
        </w:rPr>
      </w:pPr>
    </w:p>
    <w:p w14:paraId="6F2E3CCC">
      <w:pPr>
        <w:spacing w:after="0" w:line="360" w:lineRule="auto"/>
        <w:ind w:right="480"/>
        <w:rPr>
          <w:rFonts w:ascii="宋体" w:hAnsi="宋体" w:cs="宋体"/>
          <w:b/>
          <w:bCs/>
          <w:color w:val="000000" w:themeColor="text1"/>
          <w:highlight w:val="none"/>
          <w14:textFill>
            <w14:solidFill>
              <w14:schemeClr w14:val="tx1"/>
            </w14:solidFill>
          </w14:textFill>
        </w:rPr>
      </w:pPr>
    </w:p>
    <w:p w14:paraId="29DD402C">
      <w:pPr>
        <w:spacing w:after="0" w:line="360" w:lineRule="auto"/>
        <w:ind w:right="480"/>
        <w:rPr>
          <w:rFonts w:ascii="宋体" w:hAnsi="宋体" w:cs="宋体"/>
          <w:b/>
          <w:bCs/>
          <w:color w:val="000000" w:themeColor="text1"/>
          <w:highlight w:val="none"/>
          <w14:textFill>
            <w14:solidFill>
              <w14:schemeClr w14:val="tx1"/>
            </w14:solidFill>
          </w14:textFill>
        </w:rPr>
      </w:pPr>
    </w:p>
    <w:p w14:paraId="79396320">
      <w:pPr>
        <w:spacing w:after="0" w:line="360" w:lineRule="auto"/>
        <w:ind w:right="480"/>
        <w:rPr>
          <w:rFonts w:ascii="宋体" w:hAnsi="宋体" w:cs="宋体"/>
          <w:b/>
          <w:bCs/>
          <w:color w:val="000000" w:themeColor="text1"/>
          <w:highlight w:val="none"/>
          <w14:textFill>
            <w14:solidFill>
              <w14:schemeClr w14:val="tx1"/>
            </w14:solidFill>
          </w14:textFill>
        </w:rPr>
      </w:pPr>
    </w:p>
    <w:p w14:paraId="66D61A00">
      <w:pPr>
        <w:pStyle w:val="226"/>
        <w:spacing w:after="0"/>
        <w:rPr>
          <w:color w:val="000000" w:themeColor="text1"/>
          <w:highlight w:val="none"/>
          <w14:textFill>
            <w14:solidFill>
              <w14:schemeClr w14:val="tx1"/>
            </w14:solidFill>
          </w14:textFill>
        </w:rPr>
      </w:pPr>
    </w:p>
    <w:p w14:paraId="46AF8F0A">
      <w:pPr>
        <w:spacing w:after="0" w:line="360" w:lineRule="auto"/>
        <w:ind w:right="480"/>
        <w:rPr>
          <w:rFonts w:ascii="宋体" w:hAnsi="宋体" w:cs="宋体"/>
          <w:b/>
          <w:bCs/>
          <w:color w:val="000000" w:themeColor="text1"/>
          <w:highlight w:val="none"/>
          <w14:textFill>
            <w14:solidFill>
              <w14:schemeClr w14:val="tx1"/>
            </w14:solidFill>
          </w14:textFill>
        </w:rPr>
      </w:pPr>
    </w:p>
    <w:p w14:paraId="6A5C1602">
      <w:pPr>
        <w:spacing w:after="0" w:line="360" w:lineRule="auto"/>
        <w:ind w:right="480"/>
        <w:rPr>
          <w:rFonts w:ascii="宋体" w:hAnsi="宋体" w:cs="宋体"/>
          <w:b/>
          <w:bCs/>
          <w:color w:val="000000" w:themeColor="text1"/>
          <w:highlight w:val="none"/>
          <w14:textFill>
            <w14:solidFill>
              <w14:schemeClr w14:val="tx1"/>
            </w14:solidFill>
          </w14:textFill>
        </w:rPr>
      </w:pPr>
    </w:p>
    <w:p w14:paraId="04C4DBD0">
      <w:pPr>
        <w:spacing w:after="0" w:line="360" w:lineRule="auto"/>
        <w:ind w:right="480"/>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附件3、磋商响应报价表</w:t>
      </w:r>
    </w:p>
    <w:p w14:paraId="0839730B">
      <w:pPr>
        <w:spacing w:after="0" w:line="360" w:lineRule="auto"/>
        <w:jc w:val="center"/>
        <w:rPr>
          <w:color w:val="000000" w:themeColor="text1"/>
          <w:highlight w:val="none"/>
          <w14:textFill>
            <w14:solidFill>
              <w14:schemeClr w14:val="tx1"/>
            </w14:solidFill>
          </w14:textFill>
        </w:rPr>
      </w:pPr>
      <w:r>
        <w:rPr>
          <w:rFonts w:hint="eastAsia" w:ascii="宋体" w:hAnsi="宋体" w:cs="宋体"/>
          <w:b/>
          <w:bCs/>
          <w:color w:val="000000" w:themeColor="text1"/>
          <w:szCs w:val="22"/>
          <w:highlight w:val="none"/>
          <w14:textFill>
            <w14:solidFill>
              <w14:schemeClr w14:val="tx1"/>
            </w14:solidFill>
          </w14:textFill>
        </w:rPr>
        <w:t>开标一览表</w:t>
      </w:r>
    </w:p>
    <w:p w14:paraId="3C2CFCFD">
      <w:pPr>
        <w:pStyle w:val="227"/>
        <w:spacing w:after="0"/>
        <w:rPr>
          <w:color w:val="000000" w:themeColor="text1"/>
          <w:highlight w:val="none"/>
          <w14:textFill>
            <w14:solidFill>
              <w14:schemeClr w14:val="tx1"/>
            </w14:solidFill>
          </w14:textFill>
        </w:rPr>
      </w:pPr>
    </w:p>
    <w:p w14:paraId="0C86A754">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r>
        <w:rPr>
          <w:rFonts w:hint="eastAsia" w:ascii="宋体" w:hAnsi="宋体" w:cs="宋体"/>
          <w:color w:val="000000" w:themeColor="text1"/>
          <w:sz w:val="21"/>
          <w:szCs w:val="21"/>
          <w:highlight w:val="none"/>
          <w:lang w:eastAsia="zh-CN"/>
          <w14:textFill>
            <w14:solidFill>
              <w14:schemeClr w14:val="tx1"/>
            </w14:solidFill>
          </w14:textFill>
        </w:rPr>
        <w:t>苏州市吴江区驻校心理社工服务</w:t>
      </w:r>
    </w:p>
    <w:p w14:paraId="2B8BE3E4">
      <w:pP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项目编号：</w:t>
      </w:r>
      <w:r>
        <w:rPr>
          <w:rFonts w:hint="eastAsia" w:ascii="宋体" w:hAnsi="宋体" w:cs="宋体"/>
          <w:color w:val="000000"/>
          <w:sz w:val="21"/>
          <w:szCs w:val="21"/>
          <w:highlight w:val="none"/>
          <w:lang w:eastAsia="zh-CN"/>
        </w:rPr>
        <w:t>JSZC-320509-MYDL-C2026-0003</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报价单位：元/人民币</w:t>
      </w:r>
    </w:p>
    <w:tbl>
      <w:tblPr>
        <w:tblStyle w:val="71"/>
        <w:tblW w:w="9011" w:type="dxa"/>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535"/>
        <w:gridCol w:w="1849"/>
        <w:gridCol w:w="2711"/>
        <w:gridCol w:w="1121"/>
      </w:tblGrid>
      <w:tr w14:paraId="55D92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90" w:hRule="atLeast"/>
        </w:trPr>
        <w:tc>
          <w:tcPr>
            <w:tcW w:w="795" w:type="dxa"/>
            <w:noWrap w:val="0"/>
            <w:vAlign w:val="center"/>
          </w:tcPr>
          <w:p w14:paraId="14911398">
            <w:pPr>
              <w:spacing w:line="360" w:lineRule="auto"/>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序号</w:t>
            </w:r>
          </w:p>
        </w:tc>
        <w:tc>
          <w:tcPr>
            <w:tcW w:w="2535" w:type="dxa"/>
            <w:noWrap w:val="0"/>
            <w:vAlign w:val="center"/>
          </w:tcPr>
          <w:p w14:paraId="4A6F0E7A">
            <w:pPr>
              <w:spacing w:line="360" w:lineRule="auto"/>
              <w:jc w:val="center"/>
              <w:rPr>
                <w:rFonts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采购包号</w:t>
            </w:r>
          </w:p>
        </w:tc>
        <w:tc>
          <w:tcPr>
            <w:tcW w:w="1849" w:type="dxa"/>
            <w:noWrap w:val="0"/>
            <w:vAlign w:val="center"/>
          </w:tcPr>
          <w:p w14:paraId="15E9EAE6">
            <w:pPr>
              <w:spacing w:line="360" w:lineRule="auto"/>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报价（元）</w:t>
            </w:r>
          </w:p>
        </w:tc>
        <w:tc>
          <w:tcPr>
            <w:tcW w:w="2711" w:type="dxa"/>
            <w:noWrap w:val="0"/>
            <w:vAlign w:val="center"/>
          </w:tcPr>
          <w:p w14:paraId="52D455F1">
            <w:pPr>
              <w:spacing w:line="360" w:lineRule="auto"/>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服务期限</w:t>
            </w:r>
          </w:p>
        </w:tc>
        <w:tc>
          <w:tcPr>
            <w:tcW w:w="1121" w:type="dxa"/>
            <w:noWrap w:val="0"/>
            <w:vAlign w:val="center"/>
          </w:tcPr>
          <w:p w14:paraId="6AF53EF7">
            <w:pPr>
              <w:spacing w:line="360" w:lineRule="auto"/>
              <w:jc w:val="center"/>
              <w:rPr>
                <w:rFonts w:ascii="宋体" w:hAnsi="宋体" w:eastAsia="宋体" w:cs="宋体"/>
                <w:color w:val="000000"/>
                <w:spacing w:val="20"/>
                <w:sz w:val="21"/>
                <w:szCs w:val="21"/>
                <w:highlight w:val="none"/>
                <w:lang w:val="en-US" w:eastAsia="zh-CN"/>
              </w:rPr>
            </w:pPr>
            <w:r>
              <w:rPr>
                <w:rFonts w:hint="eastAsia" w:ascii="宋体" w:hAnsi="宋体" w:eastAsia="宋体" w:cs="宋体"/>
                <w:color w:val="000000"/>
                <w:spacing w:val="20"/>
                <w:sz w:val="21"/>
                <w:szCs w:val="21"/>
                <w:highlight w:val="none"/>
                <w:lang w:val="en-US" w:eastAsia="zh-CN"/>
              </w:rPr>
              <w:t>备注</w:t>
            </w:r>
          </w:p>
        </w:tc>
      </w:tr>
      <w:tr w14:paraId="7CA53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41" w:hRule="atLeast"/>
        </w:trPr>
        <w:tc>
          <w:tcPr>
            <w:tcW w:w="795" w:type="dxa"/>
            <w:noWrap w:val="0"/>
            <w:vAlign w:val="center"/>
          </w:tcPr>
          <w:p w14:paraId="782A1966">
            <w:pPr>
              <w:spacing w:line="360" w:lineRule="auto"/>
              <w:jc w:val="center"/>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1</w:t>
            </w:r>
          </w:p>
        </w:tc>
        <w:tc>
          <w:tcPr>
            <w:tcW w:w="2535" w:type="dxa"/>
            <w:noWrap w:val="0"/>
            <w:vAlign w:val="center"/>
          </w:tcPr>
          <w:p w14:paraId="741FB6D3">
            <w:pPr>
              <w:spacing w:line="360" w:lineRule="auto"/>
              <w:jc w:val="center"/>
              <w:rPr>
                <w:rFonts w:hint="eastAsia" w:ascii="宋体" w:hAnsi="宋体" w:eastAsia="宋体" w:cs="宋体"/>
                <w:color w:val="000000"/>
                <w:spacing w:val="20"/>
                <w:sz w:val="21"/>
                <w:szCs w:val="21"/>
                <w:highlight w:val="none"/>
              </w:rPr>
            </w:pPr>
          </w:p>
        </w:tc>
        <w:tc>
          <w:tcPr>
            <w:tcW w:w="1849" w:type="dxa"/>
            <w:noWrap w:val="0"/>
            <w:vAlign w:val="center"/>
          </w:tcPr>
          <w:p w14:paraId="26A14863">
            <w:pPr>
              <w:spacing w:line="360" w:lineRule="auto"/>
              <w:jc w:val="center"/>
              <w:rPr>
                <w:rFonts w:hint="eastAsia" w:ascii="宋体" w:hAnsi="宋体" w:eastAsia="宋体" w:cs="宋体"/>
                <w:color w:val="000000"/>
                <w:spacing w:val="20"/>
                <w:sz w:val="21"/>
                <w:szCs w:val="21"/>
                <w:highlight w:val="none"/>
              </w:rPr>
            </w:pPr>
          </w:p>
        </w:tc>
        <w:tc>
          <w:tcPr>
            <w:tcW w:w="2711" w:type="dxa"/>
            <w:noWrap w:val="0"/>
            <w:vAlign w:val="center"/>
          </w:tcPr>
          <w:p w14:paraId="12E8706F">
            <w:pPr>
              <w:spacing w:line="360" w:lineRule="auto"/>
              <w:jc w:val="center"/>
              <w:rPr>
                <w:rFonts w:hint="eastAsia" w:ascii="宋体" w:hAnsi="宋体" w:eastAsia="宋体" w:cs="宋体"/>
                <w:color w:val="000000"/>
                <w:spacing w:val="20"/>
                <w:sz w:val="21"/>
                <w:szCs w:val="21"/>
                <w:highlight w:val="none"/>
              </w:rPr>
            </w:pPr>
          </w:p>
        </w:tc>
        <w:tc>
          <w:tcPr>
            <w:tcW w:w="1121" w:type="dxa"/>
            <w:noWrap w:val="0"/>
            <w:vAlign w:val="center"/>
          </w:tcPr>
          <w:p w14:paraId="0F363DAD">
            <w:pPr>
              <w:spacing w:line="360" w:lineRule="auto"/>
              <w:jc w:val="center"/>
              <w:rPr>
                <w:rFonts w:hint="eastAsia" w:ascii="宋体" w:hAnsi="宋体" w:eastAsia="宋体" w:cs="宋体"/>
                <w:color w:val="000000"/>
                <w:spacing w:val="20"/>
                <w:sz w:val="21"/>
                <w:szCs w:val="21"/>
                <w:highlight w:val="none"/>
              </w:rPr>
            </w:pPr>
          </w:p>
        </w:tc>
      </w:tr>
      <w:tr w14:paraId="1F53E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81" w:hRule="atLeast"/>
        </w:trPr>
        <w:tc>
          <w:tcPr>
            <w:tcW w:w="9011" w:type="dxa"/>
            <w:gridSpan w:val="5"/>
            <w:noWrap w:val="0"/>
            <w:vAlign w:val="center"/>
          </w:tcPr>
          <w:p w14:paraId="3EE06B63">
            <w:pPr>
              <w:spacing w:line="360" w:lineRule="auto"/>
              <w:rPr>
                <w:rFonts w:hint="eastAsia" w:ascii="宋体" w:hAnsi="宋体" w:eastAsia="宋体" w:cs="宋体"/>
                <w:color w:val="000000"/>
                <w:spacing w:val="20"/>
                <w:sz w:val="21"/>
                <w:szCs w:val="21"/>
                <w:highlight w:val="none"/>
              </w:rPr>
            </w:pPr>
            <w:r>
              <w:rPr>
                <w:rFonts w:hint="eastAsia" w:ascii="宋体" w:hAnsi="宋体" w:eastAsia="宋体" w:cs="宋体"/>
                <w:color w:val="000000"/>
                <w:spacing w:val="20"/>
                <w:sz w:val="21"/>
                <w:szCs w:val="21"/>
                <w:highlight w:val="none"/>
              </w:rPr>
              <w:t>总报价（人民币大写）：</w:t>
            </w:r>
            <w:r>
              <w:rPr>
                <w:rFonts w:hint="eastAsia" w:ascii="宋体" w:hAnsi="宋体" w:eastAsia="宋体" w:cs="宋体"/>
                <w:color w:val="000000"/>
                <w:sz w:val="21"/>
                <w:szCs w:val="21"/>
                <w:highlight w:val="none"/>
              </w:rPr>
              <w:t xml:space="preserve">        元整 </w:t>
            </w:r>
            <w:r>
              <w:rPr>
                <w:rFonts w:hint="eastAsia" w:ascii="宋体" w:hAnsi="宋体" w:eastAsia="宋体" w:cs="宋体"/>
                <w:color w:val="000000"/>
                <w:spacing w:val="20"/>
                <w:sz w:val="21"/>
                <w:szCs w:val="21"/>
                <w:highlight w:val="none"/>
              </w:rPr>
              <w:t xml:space="preserve">    ￥：</w:t>
            </w:r>
          </w:p>
        </w:tc>
      </w:tr>
    </w:tbl>
    <w:p w14:paraId="15C3F415">
      <w:pPr>
        <w:pStyle w:val="650"/>
        <w:rPr>
          <w:rFonts w:hint="eastAsia" w:ascii="宋体" w:hAnsi="宋体" w:eastAsia="宋体" w:cs="宋体"/>
          <w:color w:val="000000"/>
          <w:sz w:val="21"/>
          <w:szCs w:val="21"/>
          <w:highlight w:val="none"/>
        </w:rPr>
      </w:pPr>
    </w:p>
    <w:p w14:paraId="5EA61E0C">
      <w:pPr>
        <w:spacing w:line="400" w:lineRule="exact"/>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备注：</w:t>
      </w:r>
      <w:r>
        <w:rPr>
          <w:rFonts w:hint="eastAsia" w:ascii="宋体" w:hAnsi="宋体" w:eastAsia="宋体" w:cs="宋体"/>
          <w:color w:val="000000"/>
          <w:sz w:val="21"/>
          <w:szCs w:val="21"/>
          <w:highlight w:val="none"/>
        </w:rPr>
        <w:t xml:space="preserve"> 投标总报价一次报定，包括完成该项工作所需的服务管理内容、通讯、服装、胸卡、办公设备、耗材、各种税费、人工、保险、劳保、维护、利润、税金、政策性文件规定及合同包含的所有风险（如人员工资、食材上涨等）、责任等各项应有费用。</w:t>
      </w:r>
    </w:p>
    <w:p w14:paraId="353A0F09">
      <w:pPr>
        <w:spacing w:line="360" w:lineRule="auto"/>
        <w:rPr>
          <w:rFonts w:hint="eastAsia" w:ascii="宋体" w:hAnsi="宋体" w:eastAsia="宋体" w:cs="宋体"/>
          <w:bCs/>
          <w:color w:val="000000"/>
          <w:sz w:val="21"/>
          <w:szCs w:val="21"/>
          <w:highlight w:val="none"/>
          <w:lang w:val="zh-CN"/>
        </w:rPr>
      </w:pPr>
    </w:p>
    <w:p w14:paraId="17F1E9EA">
      <w:pPr>
        <w:pStyle w:val="639"/>
        <w:spacing w:line="360" w:lineRule="auto"/>
        <w:ind w:firstLine="480"/>
        <w:rPr>
          <w:rFonts w:hint="eastAsia" w:ascii="宋体" w:hAnsi="宋体" w:eastAsia="宋体" w:cs="宋体"/>
          <w:color w:val="000000"/>
          <w:sz w:val="21"/>
          <w:szCs w:val="21"/>
          <w:highlight w:val="none"/>
          <w:lang w:val="en-US" w:eastAsia="zh-CN"/>
        </w:rPr>
      </w:pPr>
    </w:p>
    <w:p w14:paraId="6F8D378C">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响应单位：（单位盖章）             </w:t>
      </w:r>
    </w:p>
    <w:p w14:paraId="61E49A8B">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法定代表人或委托代理人：（签字或盖章）</w:t>
      </w:r>
    </w:p>
    <w:p w14:paraId="673AD1D4">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日期：</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zh-CN"/>
          <w14:textFill>
            <w14:solidFill>
              <w14:schemeClr w14:val="tx1"/>
            </w14:solidFill>
          </w14:textFill>
        </w:rPr>
        <w:t>年     月     日</w:t>
      </w:r>
    </w:p>
    <w:p w14:paraId="371D993D">
      <w:pPr>
        <w:pStyle w:val="639"/>
        <w:spacing w:line="360" w:lineRule="auto"/>
        <w:ind w:firstLine="480"/>
        <w:rPr>
          <w:rFonts w:hint="eastAsia" w:ascii="宋体" w:hAnsi="宋体" w:eastAsia="宋体" w:cs="宋体"/>
          <w:color w:val="000000"/>
          <w:sz w:val="24"/>
          <w:szCs w:val="24"/>
          <w:highlight w:val="none"/>
        </w:rPr>
      </w:pPr>
    </w:p>
    <w:p w14:paraId="5D5A6A3A">
      <w:pPr>
        <w:pStyle w:val="227"/>
        <w:spacing w:after="0"/>
        <w:rPr>
          <w:color w:val="000000" w:themeColor="text1"/>
          <w:highlight w:val="none"/>
          <w14:textFill>
            <w14:solidFill>
              <w14:schemeClr w14:val="tx1"/>
            </w14:solidFill>
          </w14:textFill>
        </w:rPr>
      </w:pPr>
    </w:p>
    <w:p w14:paraId="37C9DDEE">
      <w:pPr>
        <w:pStyle w:val="227"/>
        <w:spacing w:after="0"/>
        <w:rPr>
          <w:color w:val="000000" w:themeColor="text1"/>
          <w:highlight w:val="none"/>
          <w14:textFill>
            <w14:solidFill>
              <w14:schemeClr w14:val="tx1"/>
            </w14:solidFill>
          </w14:textFill>
        </w:rPr>
      </w:pPr>
    </w:p>
    <w:p w14:paraId="7880E54E">
      <w:pPr>
        <w:pStyle w:val="227"/>
        <w:spacing w:after="0"/>
        <w:rPr>
          <w:color w:val="000000" w:themeColor="text1"/>
          <w:highlight w:val="none"/>
          <w14:textFill>
            <w14:solidFill>
              <w14:schemeClr w14:val="tx1"/>
            </w14:solidFill>
          </w14:textFill>
        </w:rPr>
      </w:pPr>
    </w:p>
    <w:p w14:paraId="457E6405">
      <w:pPr>
        <w:pStyle w:val="227"/>
        <w:spacing w:after="0"/>
        <w:rPr>
          <w:color w:val="000000" w:themeColor="text1"/>
          <w:highlight w:val="none"/>
          <w14:textFill>
            <w14:solidFill>
              <w14:schemeClr w14:val="tx1"/>
            </w14:solidFill>
          </w14:textFill>
        </w:rPr>
      </w:pPr>
    </w:p>
    <w:p w14:paraId="59F38EBD">
      <w:pPr>
        <w:pStyle w:val="227"/>
        <w:spacing w:after="0"/>
        <w:rPr>
          <w:color w:val="000000" w:themeColor="text1"/>
          <w:highlight w:val="none"/>
          <w14:textFill>
            <w14:solidFill>
              <w14:schemeClr w14:val="tx1"/>
            </w14:solidFill>
          </w14:textFill>
        </w:rPr>
      </w:pPr>
    </w:p>
    <w:p w14:paraId="02D8B31A">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22E8BB01">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7B0A66F6">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6C7222C3">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62968D60">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755A6D1C">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47F4A03E">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4B8FB40A">
      <w:pPr>
        <w:tabs>
          <w:tab w:val="left" w:pos="2655"/>
        </w:tabs>
        <w:spacing w:line="360" w:lineRule="auto"/>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投标报价明细表</w:t>
      </w:r>
    </w:p>
    <w:tbl>
      <w:tblPr>
        <w:tblStyle w:val="71"/>
        <w:tblpPr w:leftFromText="180" w:rightFromText="180" w:vertAnchor="text" w:horzAnchor="page" w:tblpX="1417" w:tblpY="297"/>
        <w:tblW w:w="8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3"/>
        <w:gridCol w:w="2375"/>
        <w:gridCol w:w="1036"/>
        <w:gridCol w:w="1650"/>
        <w:gridCol w:w="1385"/>
        <w:gridCol w:w="1095"/>
      </w:tblGrid>
      <w:tr w14:paraId="7A183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2E50A589">
            <w:pPr>
              <w:pStyle w:val="661"/>
              <w:ind w:left="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2375" w:type="dxa"/>
            <w:noWrap w:val="0"/>
            <w:vAlign w:val="center"/>
          </w:tcPr>
          <w:p w14:paraId="6CB017C1">
            <w:pPr>
              <w:pStyle w:val="661"/>
              <w:ind w:left="56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p>
        </w:tc>
        <w:tc>
          <w:tcPr>
            <w:tcW w:w="1036" w:type="dxa"/>
            <w:noWrap w:val="0"/>
            <w:vAlign w:val="center"/>
          </w:tcPr>
          <w:p w14:paraId="0D05827E">
            <w:pPr>
              <w:pStyle w:val="661"/>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数量</w:t>
            </w:r>
          </w:p>
        </w:tc>
        <w:tc>
          <w:tcPr>
            <w:tcW w:w="1650" w:type="dxa"/>
            <w:noWrap w:val="0"/>
            <w:vAlign w:val="center"/>
          </w:tcPr>
          <w:p w14:paraId="5570FF8B">
            <w:pPr>
              <w:pStyle w:val="661"/>
              <w:ind w:left="0"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单价</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元</w:t>
            </w:r>
            <w:r>
              <w:rPr>
                <w:rFonts w:hint="eastAsia" w:ascii="宋体" w:hAnsi="宋体" w:eastAsia="宋体" w:cs="宋体"/>
                <w:color w:val="000000"/>
                <w:sz w:val="21"/>
                <w:szCs w:val="21"/>
                <w:highlight w:val="none"/>
                <w:lang w:eastAsia="zh-CN"/>
              </w:rPr>
              <w:t>）</w:t>
            </w:r>
          </w:p>
        </w:tc>
        <w:tc>
          <w:tcPr>
            <w:tcW w:w="1385" w:type="dxa"/>
            <w:noWrap w:val="0"/>
            <w:vAlign w:val="center"/>
          </w:tcPr>
          <w:p w14:paraId="243ED22A">
            <w:pPr>
              <w:pStyle w:val="661"/>
              <w:ind w:left="0" w:firstLine="0"/>
              <w:jc w:val="both"/>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总价</w:t>
            </w:r>
            <w:r>
              <w:rPr>
                <w:rFonts w:hint="eastAsia" w:ascii="宋体" w:hAnsi="宋体" w:eastAsia="宋体" w:cs="宋体"/>
                <w:color w:val="000000"/>
                <w:sz w:val="21"/>
                <w:szCs w:val="21"/>
                <w:highlight w:val="none"/>
                <w:lang w:eastAsia="zh-CN"/>
              </w:rPr>
              <w:t>（</w:t>
            </w:r>
            <w:r>
              <w:rPr>
                <w:rFonts w:hint="eastAsia" w:ascii="宋体" w:hAnsi="宋体" w:eastAsia="宋体" w:cs="宋体"/>
                <w:color w:val="000000"/>
                <w:sz w:val="21"/>
                <w:szCs w:val="21"/>
                <w:highlight w:val="none"/>
                <w:lang w:val="en-US" w:eastAsia="zh-CN"/>
              </w:rPr>
              <w:t>元</w:t>
            </w:r>
            <w:r>
              <w:rPr>
                <w:rFonts w:hint="eastAsia" w:ascii="宋体" w:hAnsi="宋体" w:eastAsia="宋体" w:cs="宋体"/>
                <w:color w:val="000000"/>
                <w:sz w:val="21"/>
                <w:szCs w:val="21"/>
                <w:highlight w:val="none"/>
                <w:lang w:eastAsia="zh-CN"/>
              </w:rPr>
              <w:t>）</w:t>
            </w:r>
          </w:p>
        </w:tc>
        <w:tc>
          <w:tcPr>
            <w:tcW w:w="1095" w:type="dxa"/>
            <w:noWrap w:val="0"/>
            <w:vAlign w:val="center"/>
          </w:tcPr>
          <w:p w14:paraId="636CB2CC">
            <w:pPr>
              <w:pStyle w:val="661"/>
              <w:ind w:left="0" w:firstLine="0"/>
              <w:jc w:val="both"/>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r>
      <w:tr w14:paraId="6C273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2F6195AC">
            <w:pPr>
              <w:pStyle w:val="66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2375" w:type="dxa"/>
            <w:noWrap w:val="0"/>
            <w:vAlign w:val="center"/>
          </w:tcPr>
          <w:p w14:paraId="0705F5F8">
            <w:pPr>
              <w:pStyle w:val="661"/>
              <w:ind w:left="0" w:leftChars="0" w:firstLine="0" w:firstLineChars="0"/>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人工费</w:t>
            </w:r>
          </w:p>
        </w:tc>
        <w:tc>
          <w:tcPr>
            <w:tcW w:w="1036" w:type="dxa"/>
            <w:noWrap w:val="0"/>
            <w:vAlign w:val="center"/>
          </w:tcPr>
          <w:p w14:paraId="1CA32E35">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4511A3FC">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6BC97153">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185AF264">
            <w:pPr>
              <w:pStyle w:val="661"/>
              <w:ind w:left="560"/>
              <w:jc w:val="left"/>
              <w:rPr>
                <w:rFonts w:hint="eastAsia" w:ascii="宋体" w:hAnsi="宋体" w:eastAsia="宋体" w:cs="宋体"/>
                <w:color w:val="000000"/>
                <w:sz w:val="21"/>
                <w:szCs w:val="21"/>
                <w:highlight w:val="none"/>
              </w:rPr>
            </w:pPr>
          </w:p>
        </w:tc>
      </w:tr>
      <w:tr w14:paraId="3CB360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0112F3E4">
            <w:pPr>
              <w:pStyle w:val="66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2375" w:type="dxa"/>
            <w:noWrap w:val="0"/>
            <w:vAlign w:val="center"/>
          </w:tcPr>
          <w:p w14:paraId="0AE160F7">
            <w:pPr>
              <w:pStyle w:val="661"/>
              <w:ind w:left="0" w:leftChars="0" w:firstLine="0" w:firstLineChars="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福利</w:t>
            </w:r>
          </w:p>
        </w:tc>
        <w:tc>
          <w:tcPr>
            <w:tcW w:w="1036" w:type="dxa"/>
            <w:noWrap w:val="0"/>
            <w:vAlign w:val="center"/>
          </w:tcPr>
          <w:p w14:paraId="5E1DE087">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62A6FFED">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23F5EECD">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313442AA">
            <w:pPr>
              <w:pStyle w:val="661"/>
              <w:ind w:left="560"/>
              <w:jc w:val="left"/>
              <w:rPr>
                <w:rFonts w:hint="eastAsia" w:ascii="宋体" w:hAnsi="宋体" w:eastAsia="宋体" w:cs="宋体"/>
                <w:color w:val="000000"/>
                <w:sz w:val="21"/>
                <w:szCs w:val="21"/>
                <w:highlight w:val="none"/>
              </w:rPr>
            </w:pPr>
          </w:p>
        </w:tc>
      </w:tr>
      <w:tr w14:paraId="137E4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24DF7245">
            <w:pPr>
              <w:pStyle w:val="66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2375" w:type="dxa"/>
            <w:noWrap w:val="0"/>
            <w:vAlign w:val="center"/>
          </w:tcPr>
          <w:p w14:paraId="3391694B">
            <w:pPr>
              <w:pStyle w:val="661"/>
              <w:ind w:left="0" w:leftChars="0" w:firstLine="0" w:firstLineChars="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劳动保险</w:t>
            </w:r>
          </w:p>
        </w:tc>
        <w:tc>
          <w:tcPr>
            <w:tcW w:w="1036" w:type="dxa"/>
            <w:noWrap w:val="0"/>
            <w:vAlign w:val="center"/>
          </w:tcPr>
          <w:p w14:paraId="5681499C">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2C431F66">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595C6055">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785C090E">
            <w:pPr>
              <w:pStyle w:val="661"/>
              <w:ind w:left="560"/>
              <w:jc w:val="left"/>
              <w:rPr>
                <w:rFonts w:hint="eastAsia" w:ascii="宋体" w:hAnsi="宋体" w:eastAsia="宋体" w:cs="宋体"/>
                <w:color w:val="000000"/>
                <w:sz w:val="21"/>
                <w:szCs w:val="21"/>
                <w:highlight w:val="none"/>
              </w:rPr>
            </w:pPr>
          </w:p>
        </w:tc>
      </w:tr>
      <w:tr w14:paraId="30B17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1352527D">
            <w:pPr>
              <w:pStyle w:val="66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2375" w:type="dxa"/>
            <w:noWrap w:val="0"/>
            <w:vAlign w:val="center"/>
          </w:tcPr>
          <w:p w14:paraId="787F073D">
            <w:pPr>
              <w:pStyle w:val="661"/>
              <w:ind w:left="0" w:leftChars="0" w:firstLine="0" w:firstLineChars="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管理费</w:t>
            </w:r>
          </w:p>
        </w:tc>
        <w:tc>
          <w:tcPr>
            <w:tcW w:w="1036" w:type="dxa"/>
            <w:noWrap w:val="0"/>
            <w:vAlign w:val="center"/>
          </w:tcPr>
          <w:p w14:paraId="63134E0B">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2FD17F0C">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06A07CD5">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64AB2D82">
            <w:pPr>
              <w:pStyle w:val="661"/>
              <w:ind w:left="560"/>
              <w:jc w:val="left"/>
              <w:rPr>
                <w:rFonts w:hint="eastAsia" w:ascii="宋体" w:hAnsi="宋体" w:eastAsia="宋体" w:cs="宋体"/>
                <w:color w:val="000000"/>
                <w:sz w:val="21"/>
                <w:szCs w:val="21"/>
                <w:highlight w:val="none"/>
              </w:rPr>
            </w:pPr>
          </w:p>
        </w:tc>
      </w:tr>
      <w:tr w14:paraId="4137A9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21CBF1F0">
            <w:pPr>
              <w:pStyle w:val="66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2375" w:type="dxa"/>
            <w:noWrap w:val="0"/>
            <w:vAlign w:val="center"/>
          </w:tcPr>
          <w:p w14:paraId="4BBC1879">
            <w:pPr>
              <w:pStyle w:val="661"/>
              <w:ind w:left="0" w:leftChars="0" w:firstLine="0" w:firstLineChars="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利润</w:t>
            </w:r>
          </w:p>
        </w:tc>
        <w:tc>
          <w:tcPr>
            <w:tcW w:w="1036" w:type="dxa"/>
            <w:noWrap w:val="0"/>
            <w:vAlign w:val="center"/>
          </w:tcPr>
          <w:p w14:paraId="3A2CB860">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730BEBAE">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10AE20B7">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1C1F7B93">
            <w:pPr>
              <w:pStyle w:val="661"/>
              <w:ind w:left="560"/>
              <w:jc w:val="left"/>
              <w:rPr>
                <w:rFonts w:hint="eastAsia" w:ascii="宋体" w:hAnsi="宋体" w:eastAsia="宋体" w:cs="宋体"/>
                <w:color w:val="000000"/>
                <w:sz w:val="21"/>
                <w:szCs w:val="21"/>
                <w:highlight w:val="none"/>
              </w:rPr>
            </w:pPr>
          </w:p>
        </w:tc>
      </w:tr>
      <w:tr w14:paraId="3E6E3D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6C9FF693">
            <w:pPr>
              <w:pStyle w:val="66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p>
        </w:tc>
        <w:tc>
          <w:tcPr>
            <w:tcW w:w="2375" w:type="dxa"/>
            <w:noWrap w:val="0"/>
            <w:vAlign w:val="center"/>
          </w:tcPr>
          <w:p w14:paraId="33C9EAA5">
            <w:pPr>
              <w:pStyle w:val="661"/>
              <w:ind w:left="0" w:leftChars="0" w:firstLine="0" w:firstLineChars="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税金</w:t>
            </w:r>
          </w:p>
        </w:tc>
        <w:tc>
          <w:tcPr>
            <w:tcW w:w="1036" w:type="dxa"/>
            <w:noWrap w:val="0"/>
            <w:vAlign w:val="center"/>
          </w:tcPr>
          <w:p w14:paraId="51DCA1E0">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0C2F7EE5">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0CB3F9B3">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7D9C05A1">
            <w:pPr>
              <w:pStyle w:val="661"/>
              <w:ind w:left="560"/>
              <w:jc w:val="left"/>
              <w:rPr>
                <w:rFonts w:hint="eastAsia" w:ascii="宋体" w:hAnsi="宋体" w:eastAsia="宋体" w:cs="宋体"/>
                <w:color w:val="000000"/>
                <w:sz w:val="21"/>
                <w:szCs w:val="21"/>
                <w:highlight w:val="none"/>
              </w:rPr>
            </w:pPr>
          </w:p>
        </w:tc>
      </w:tr>
      <w:tr w14:paraId="1CD67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17364EBC">
            <w:pPr>
              <w:pStyle w:val="66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w:t>
            </w:r>
          </w:p>
        </w:tc>
        <w:tc>
          <w:tcPr>
            <w:tcW w:w="2375" w:type="dxa"/>
            <w:noWrap w:val="0"/>
            <w:vAlign w:val="center"/>
          </w:tcPr>
          <w:p w14:paraId="68F8C59A">
            <w:pPr>
              <w:pStyle w:val="661"/>
              <w:ind w:left="0" w:leftChars="0" w:firstLine="0" w:firstLineChars="0"/>
              <w:jc w:val="left"/>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其他</w:t>
            </w:r>
          </w:p>
        </w:tc>
        <w:tc>
          <w:tcPr>
            <w:tcW w:w="1036" w:type="dxa"/>
            <w:noWrap w:val="0"/>
            <w:vAlign w:val="center"/>
          </w:tcPr>
          <w:p w14:paraId="4425E07F">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5AD7BEF4">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09F0C157">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256024FD">
            <w:pPr>
              <w:pStyle w:val="661"/>
              <w:ind w:left="560"/>
              <w:jc w:val="left"/>
              <w:rPr>
                <w:rFonts w:hint="eastAsia" w:ascii="宋体" w:hAnsi="宋体" w:eastAsia="宋体" w:cs="宋体"/>
                <w:color w:val="000000"/>
                <w:sz w:val="21"/>
                <w:szCs w:val="21"/>
                <w:highlight w:val="none"/>
              </w:rPr>
            </w:pPr>
          </w:p>
        </w:tc>
      </w:tr>
      <w:tr w14:paraId="537D2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54185D01">
            <w:pPr>
              <w:pStyle w:val="66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w:t>
            </w:r>
          </w:p>
        </w:tc>
        <w:tc>
          <w:tcPr>
            <w:tcW w:w="2375" w:type="dxa"/>
            <w:noWrap w:val="0"/>
            <w:vAlign w:val="top"/>
          </w:tcPr>
          <w:p w14:paraId="5BA0A604">
            <w:pPr>
              <w:pStyle w:val="661"/>
              <w:ind w:left="560"/>
              <w:jc w:val="left"/>
              <w:rPr>
                <w:rFonts w:hint="eastAsia" w:ascii="宋体" w:hAnsi="宋体" w:eastAsia="宋体" w:cs="宋体"/>
                <w:color w:val="000000"/>
                <w:sz w:val="21"/>
                <w:szCs w:val="21"/>
                <w:highlight w:val="none"/>
              </w:rPr>
            </w:pPr>
          </w:p>
        </w:tc>
        <w:tc>
          <w:tcPr>
            <w:tcW w:w="1036" w:type="dxa"/>
            <w:noWrap w:val="0"/>
            <w:vAlign w:val="center"/>
          </w:tcPr>
          <w:p w14:paraId="6CA69E28">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77E58A4C">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77042792">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04EEDEA6">
            <w:pPr>
              <w:pStyle w:val="661"/>
              <w:ind w:left="560"/>
              <w:jc w:val="left"/>
              <w:rPr>
                <w:rFonts w:hint="eastAsia" w:ascii="宋体" w:hAnsi="宋体" w:eastAsia="宋体" w:cs="宋体"/>
                <w:color w:val="000000"/>
                <w:sz w:val="21"/>
                <w:szCs w:val="21"/>
                <w:highlight w:val="none"/>
              </w:rPr>
            </w:pPr>
          </w:p>
        </w:tc>
      </w:tr>
      <w:tr w14:paraId="097B6D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05191DE1">
            <w:pPr>
              <w:pStyle w:val="661"/>
              <w:ind w:left="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9</w:t>
            </w:r>
          </w:p>
        </w:tc>
        <w:tc>
          <w:tcPr>
            <w:tcW w:w="2375" w:type="dxa"/>
            <w:noWrap w:val="0"/>
            <w:vAlign w:val="top"/>
          </w:tcPr>
          <w:p w14:paraId="73A4D568">
            <w:pPr>
              <w:pStyle w:val="661"/>
              <w:ind w:left="560"/>
              <w:jc w:val="left"/>
              <w:rPr>
                <w:rFonts w:hint="eastAsia" w:ascii="宋体" w:hAnsi="宋体" w:eastAsia="宋体" w:cs="宋体"/>
                <w:color w:val="000000"/>
                <w:sz w:val="21"/>
                <w:szCs w:val="21"/>
                <w:highlight w:val="none"/>
              </w:rPr>
            </w:pPr>
          </w:p>
        </w:tc>
        <w:tc>
          <w:tcPr>
            <w:tcW w:w="1036" w:type="dxa"/>
            <w:noWrap w:val="0"/>
            <w:vAlign w:val="center"/>
          </w:tcPr>
          <w:p w14:paraId="2DDD7ECA">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50CFED9B">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3581A327">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7B171E7F">
            <w:pPr>
              <w:pStyle w:val="661"/>
              <w:ind w:left="560"/>
              <w:jc w:val="left"/>
              <w:rPr>
                <w:rFonts w:hint="eastAsia" w:ascii="宋体" w:hAnsi="宋体" w:eastAsia="宋体" w:cs="宋体"/>
                <w:color w:val="000000"/>
                <w:sz w:val="21"/>
                <w:szCs w:val="21"/>
                <w:highlight w:val="none"/>
              </w:rPr>
            </w:pPr>
          </w:p>
        </w:tc>
      </w:tr>
      <w:tr w14:paraId="24237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923" w:type="dxa"/>
            <w:noWrap w:val="0"/>
            <w:vAlign w:val="center"/>
          </w:tcPr>
          <w:p w14:paraId="39782BD4">
            <w:pPr>
              <w:pStyle w:val="661"/>
              <w:ind w:left="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合计</w:t>
            </w:r>
          </w:p>
        </w:tc>
        <w:tc>
          <w:tcPr>
            <w:tcW w:w="2375" w:type="dxa"/>
            <w:noWrap w:val="0"/>
            <w:vAlign w:val="center"/>
          </w:tcPr>
          <w:p w14:paraId="003E4FAE">
            <w:pPr>
              <w:pStyle w:val="661"/>
              <w:ind w:left="560"/>
              <w:jc w:val="left"/>
              <w:rPr>
                <w:rFonts w:hint="eastAsia" w:ascii="宋体" w:hAnsi="宋体" w:eastAsia="宋体" w:cs="宋体"/>
                <w:color w:val="000000"/>
                <w:sz w:val="21"/>
                <w:szCs w:val="21"/>
                <w:highlight w:val="none"/>
              </w:rPr>
            </w:pPr>
          </w:p>
        </w:tc>
        <w:tc>
          <w:tcPr>
            <w:tcW w:w="1036" w:type="dxa"/>
            <w:noWrap w:val="0"/>
            <w:vAlign w:val="center"/>
          </w:tcPr>
          <w:p w14:paraId="4828001A">
            <w:pPr>
              <w:pStyle w:val="661"/>
              <w:ind w:left="560"/>
              <w:jc w:val="left"/>
              <w:rPr>
                <w:rFonts w:hint="eastAsia" w:ascii="宋体" w:hAnsi="宋体" w:eastAsia="宋体" w:cs="宋体"/>
                <w:color w:val="000000"/>
                <w:sz w:val="21"/>
                <w:szCs w:val="21"/>
                <w:highlight w:val="none"/>
              </w:rPr>
            </w:pPr>
          </w:p>
        </w:tc>
        <w:tc>
          <w:tcPr>
            <w:tcW w:w="1650" w:type="dxa"/>
            <w:noWrap w:val="0"/>
            <w:vAlign w:val="center"/>
          </w:tcPr>
          <w:p w14:paraId="58C776F5">
            <w:pPr>
              <w:pStyle w:val="661"/>
              <w:ind w:left="560"/>
              <w:jc w:val="left"/>
              <w:rPr>
                <w:rFonts w:hint="eastAsia" w:ascii="宋体" w:hAnsi="宋体" w:eastAsia="宋体" w:cs="宋体"/>
                <w:color w:val="000000"/>
                <w:sz w:val="21"/>
                <w:szCs w:val="21"/>
                <w:highlight w:val="none"/>
              </w:rPr>
            </w:pPr>
          </w:p>
        </w:tc>
        <w:tc>
          <w:tcPr>
            <w:tcW w:w="1385" w:type="dxa"/>
            <w:noWrap w:val="0"/>
            <w:vAlign w:val="center"/>
          </w:tcPr>
          <w:p w14:paraId="592B4A79">
            <w:pPr>
              <w:pStyle w:val="661"/>
              <w:ind w:left="560"/>
              <w:jc w:val="left"/>
              <w:rPr>
                <w:rFonts w:hint="eastAsia" w:ascii="宋体" w:hAnsi="宋体" w:eastAsia="宋体" w:cs="宋体"/>
                <w:color w:val="000000"/>
                <w:sz w:val="21"/>
                <w:szCs w:val="21"/>
                <w:highlight w:val="none"/>
              </w:rPr>
            </w:pPr>
          </w:p>
        </w:tc>
        <w:tc>
          <w:tcPr>
            <w:tcW w:w="1095" w:type="dxa"/>
            <w:noWrap w:val="0"/>
            <w:vAlign w:val="center"/>
          </w:tcPr>
          <w:p w14:paraId="2B7F8ED4">
            <w:pPr>
              <w:pStyle w:val="661"/>
              <w:ind w:left="560"/>
              <w:jc w:val="left"/>
              <w:rPr>
                <w:rFonts w:hint="eastAsia" w:ascii="宋体" w:hAnsi="宋体" w:eastAsia="宋体" w:cs="宋体"/>
                <w:color w:val="000000"/>
                <w:sz w:val="21"/>
                <w:szCs w:val="21"/>
                <w:highlight w:val="none"/>
              </w:rPr>
            </w:pPr>
          </w:p>
        </w:tc>
      </w:tr>
    </w:tbl>
    <w:p w14:paraId="73703F2B">
      <w:pPr>
        <w:tabs>
          <w:tab w:val="left" w:pos="2655"/>
        </w:tabs>
        <w:spacing w:line="360" w:lineRule="auto"/>
        <w:rPr>
          <w:rFonts w:hint="eastAsia" w:ascii="宋体" w:hAnsi="宋体" w:eastAsia="宋体" w:cs="宋体"/>
          <w:color w:val="000000"/>
          <w:sz w:val="21"/>
          <w:szCs w:val="21"/>
          <w:highlight w:val="none"/>
        </w:rPr>
      </w:pPr>
    </w:p>
    <w:p w14:paraId="13B7A1EF">
      <w:pPr>
        <w:tabs>
          <w:tab w:val="left" w:pos="2655"/>
        </w:tabs>
        <w:spacing w:line="360" w:lineRule="auto"/>
        <w:rPr>
          <w:rFonts w:hint="eastAsia" w:ascii="宋体" w:hAnsi="宋体" w:eastAsia="宋体" w:cs="宋体"/>
          <w:color w:val="000000"/>
          <w:sz w:val="21"/>
          <w:szCs w:val="21"/>
          <w:highlight w:val="none"/>
        </w:rPr>
      </w:pPr>
    </w:p>
    <w:p w14:paraId="0D652F73">
      <w:pPr>
        <w:tabs>
          <w:tab w:val="left" w:pos="2655"/>
        </w:tabs>
        <w:spacing w:line="360" w:lineRule="auto"/>
        <w:rPr>
          <w:rFonts w:hint="eastAsia" w:ascii="宋体" w:hAnsi="宋体" w:eastAsia="宋体" w:cs="宋体"/>
          <w:color w:val="000000"/>
          <w:sz w:val="21"/>
          <w:szCs w:val="21"/>
          <w:highlight w:val="none"/>
        </w:rPr>
      </w:pPr>
    </w:p>
    <w:p w14:paraId="1896C9A5">
      <w:pPr>
        <w:tabs>
          <w:tab w:val="left" w:pos="2655"/>
        </w:tabs>
        <w:spacing w:line="360" w:lineRule="auto"/>
        <w:rPr>
          <w:rFonts w:hint="eastAsia" w:ascii="宋体" w:hAnsi="宋体" w:eastAsia="宋体" w:cs="宋体"/>
          <w:color w:val="000000"/>
          <w:sz w:val="21"/>
          <w:szCs w:val="21"/>
          <w:highlight w:val="none"/>
        </w:rPr>
      </w:pPr>
    </w:p>
    <w:p w14:paraId="770F9494">
      <w:pPr>
        <w:tabs>
          <w:tab w:val="left" w:pos="2655"/>
        </w:tabs>
        <w:spacing w:line="360" w:lineRule="auto"/>
        <w:rPr>
          <w:rFonts w:hint="eastAsia" w:ascii="宋体" w:hAnsi="宋体" w:eastAsia="宋体" w:cs="宋体"/>
          <w:color w:val="000000"/>
          <w:sz w:val="21"/>
          <w:szCs w:val="21"/>
          <w:highlight w:val="none"/>
        </w:rPr>
      </w:pPr>
    </w:p>
    <w:p w14:paraId="3957D72C">
      <w:pPr>
        <w:tabs>
          <w:tab w:val="left" w:pos="2655"/>
        </w:tabs>
        <w:spacing w:line="360" w:lineRule="auto"/>
        <w:rPr>
          <w:rFonts w:hint="eastAsia" w:ascii="宋体" w:hAnsi="宋体" w:eastAsia="宋体" w:cs="宋体"/>
          <w:color w:val="000000"/>
          <w:sz w:val="21"/>
          <w:szCs w:val="21"/>
          <w:highlight w:val="none"/>
        </w:rPr>
      </w:pPr>
    </w:p>
    <w:p w14:paraId="2B642C1E">
      <w:pPr>
        <w:tabs>
          <w:tab w:val="left" w:pos="2655"/>
        </w:tabs>
        <w:spacing w:line="360" w:lineRule="auto"/>
        <w:rPr>
          <w:rFonts w:hint="eastAsia" w:ascii="宋体" w:hAnsi="宋体" w:eastAsia="宋体" w:cs="宋体"/>
          <w:color w:val="000000"/>
          <w:sz w:val="21"/>
          <w:szCs w:val="21"/>
          <w:highlight w:val="none"/>
        </w:rPr>
      </w:pPr>
    </w:p>
    <w:p w14:paraId="0A84322F">
      <w:pPr>
        <w:tabs>
          <w:tab w:val="left" w:pos="2655"/>
        </w:tabs>
        <w:spacing w:line="360" w:lineRule="auto"/>
        <w:rPr>
          <w:rFonts w:hint="eastAsia" w:ascii="宋体" w:hAnsi="宋体" w:eastAsia="宋体" w:cs="宋体"/>
          <w:color w:val="000000"/>
          <w:sz w:val="21"/>
          <w:szCs w:val="21"/>
          <w:highlight w:val="none"/>
        </w:rPr>
      </w:pPr>
    </w:p>
    <w:p w14:paraId="33ADC463">
      <w:pPr>
        <w:tabs>
          <w:tab w:val="left" w:pos="2655"/>
        </w:tabs>
        <w:spacing w:line="360" w:lineRule="auto"/>
        <w:rPr>
          <w:rFonts w:hint="eastAsia" w:ascii="宋体" w:hAnsi="宋体" w:eastAsia="宋体" w:cs="宋体"/>
          <w:color w:val="000000"/>
          <w:sz w:val="21"/>
          <w:szCs w:val="21"/>
          <w:highlight w:val="none"/>
        </w:rPr>
      </w:pPr>
    </w:p>
    <w:p w14:paraId="07700697">
      <w:pPr>
        <w:tabs>
          <w:tab w:val="left" w:pos="2655"/>
        </w:tabs>
        <w:spacing w:line="360" w:lineRule="auto"/>
        <w:rPr>
          <w:rFonts w:hint="eastAsia" w:ascii="宋体" w:hAnsi="宋体" w:eastAsia="宋体" w:cs="宋体"/>
          <w:color w:val="000000"/>
          <w:sz w:val="21"/>
          <w:szCs w:val="21"/>
          <w:highlight w:val="none"/>
        </w:rPr>
      </w:pPr>
    </w:p>
    <w:p w14:paraId="47ED674E">
      <w:pPr>
        <w:tabs>
          <w:tab w:val="left" w:pos="2655"/>
        </w:tabs>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w:t>
      </w:r>
      <w:r>
        <w:rPr>
          <w:rFonts w:hint="eastAsia" w:ascii="宋体" w:hAnsi="宋体" w:eastAsia="宋体" w:cs="宋体"/>
          <w:color w:val="000000"/>
          <w:sz w:val="21"/>
          <w:szCs w:val="21"/>
          <w:highlight w:val="none"/>
          <w:lang w:val="en-US" w:eastAsia="zh-CN"/>
        </w:rPr>
        <w:t>1、</w:t>
      </w:r>
      <w:r>
        <w:rPr>
          <w:rFonts w:hint="eastAsia" w:ascii="宋体" w:hAnsi="宋体" w:eastAsia="宋体" w:cs="宋体"/>
          <w:color w:val="000000"/>
          <w:sz w:val="21"/>
          <w:szCs w:val="21"/>
          <w:highlight w:val="none"/>
        </w:rPr>
        <w:t>投标单位可参照上述格式自制《投标报价汇总表》投标。该明细表各分项报价合计应当与“开标一览表”一致。</w:t>
      </w:r>
    </w:p>
    <w:p w14:paraId="2E600437">
      <w:pPr>
        <w:pStyle w:val="226"/>
        <w:rPr>
          <w:rFonts w:eastAsia="宋体"/>
          <w:color w:val="000000"/>
          <w:sz w:val="24"/>
          <w:szCs w:val="24"/>
          <w:highlight w:val="none"/>
          <w:lang w:val="en-US" w:eastAsia="zh-CN"/>
        </w:rPr>
      </w:pPr>
    </w:p>
    <w:p w14:paraId="4F32588D">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响应单位：（单位盖章）             </w:t>
      </w:r>
    </w:p>
    <w:p w14:paraId="209FD53A">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法定代表人或委托代理人：（签字或盖章）</w:t>
      </w:r>
    </w:p>
    <w:p w14:paraId="4EE122CC">
      <w:pPr>
        <w:spacing w:after="0" w:line="440" w:lineRule="exact"/>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日期：</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zh-CN"/>
          <w14:textFill>
            <w14:solidFill>
              <w14:schemeClr w14:val="tx1"/>
            </w14:solidFill>
          </w14:textFill>
        </w:rPr>
        <w:t>年     月     日</w:t>
      </w:r>
    </w:p>
    <w:p w14:paraId="228B2077">
      <w:pPr>
        <w:pStyle w:val="639"/>
        <w:spacing w:line="360" w:lineRule="auto"/>
        <w:ind w:firstLine="480"/>
        <w:rPr>
          <w:rFonts w:hint="eastAsia" w:hAnsi="宋体" w:eastAsia="宋体" w:cs="宋体"/>
          <w:color w:val="000000"/>
          <w:sz w:val="24"/>
          <w:szCs w:val="24"/>
          <w:highlight w:val="none"/>
        </w:rPr>
      </w:pPr>
    </w:p>
    <w:p w14:paraId="261884CA">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6678A16B">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0828EBDC">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45B17CC1">
      <w:pPr>
        <w:spacing w:after="0" w:line="440" w:lineRule="exact"/>
        <w:jc w:val="center"/>
        <w:rPr>
          <w:rFonts w:ascii="Times New Roman" w:hAnsi="Times New Roman"/>
          <w:b/>
          <w:bCs/>
          <w:color w:val="000000" w:themeColor="text1"/>
          <w:sz w:val="24"/>
          <w:highlight w:val="none"/>
          <w14:textFill>
            <w14:solidFill>
              <w14:schemeClr w14:val="tx1"/>
            </w14:solidFill>
          </w14:textFill>
        </w:rPr>
      </w:pPr>
    </w:p>
    <w:p w14:paraId="70A546AF">
      <w:pPr>
        <w:pStyle w:val="35"/>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65909190">
      <w:pPr>
        <w:pStyle w:val="35"/>
        <w:widowControl/>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0691A0DB">
      <w:pPr>
        <w:pStyle w:val="35"/>
        <w:widowControl/>
        <w:spacing w:after="0" w:line="360" w:lineRule="auto"/>
        <w:jc w:val="left"/>
        <w:rPr>
          <w:rFonts w:hAnsi="宋体" w:eastAsia="宋体" w:cs="宋体"/>
          <w:b/>
          <w:bCs/>
          <w:color w:val="000000" w:themeColor="text1"/>
          <w:sz w:val="21"/>
          <w:szCs w:val="21"/>
          <w:highlight w:val="none"/>
          <w14:textFill>
            <w14:solidFill>
              <w14:schemeClr w14:val="tx1"/>
            </w14:solidFill>
          </w14:textFill>
        </w:rPr>
      </w:pPr>
    </w:p>
    <w:p w14:paraId="68BB1D23">
      <w:pPr>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br w:type="page"/>
      </w:r>
    </w:p>
    <w:p w14:paraId="365D25D7">
      <w:pPr>
        <w:pStyle w:val="35"/>
        <w:widowControl/>
        <w:spacing w:after="0" w:line="360" w:lineRule="auto"/>
        <w:jc w:val="left"/>
        <w:rPr>
          <w:rFonts w:hAnsi="宋体" w:cs="宋体"/>
          <w:b/>
          <w:bCs/>
          <w:color w:val="000000" w:themeColor="text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附件4、服务条款偏离表</w:t>
      </w:r>
    </w:p>
    <w:p w14:paraId="4D2FC872">
      <w:pPr>
        <w:spacing w:line="360" w:lineRule="auto"/>
        <w:jc w:val="center"/>
        <w:rPr>
          <w:rFonts w:hint="eastAsia" w:ascii="宋体" w:hAnsi="宋体" w:eastAsia="宋体" w:cs="宋体"/>
          <w:color w:val="000000"/>
          <w:sz w:val="21"/>
          <w:szCs w:val="21"/>
          <w:highlight w:val="none"/>
        </w:rPr>
      </w:pPr>
      <w:r>
        <w:rPr>
          <w:rFonts w:hint="eastAsia" w:ascii="宋体" w:hAnsi="宋体" w:eastAsia="宋体" w:cs="宋体"/>
          <w:b/>
          <w:color w:val="000000"/>
          <w:sz w:val="21"/>
          <w:szCs w:val="21"/>
          <w:highlight w:val="none"/>
        </w:rPr>
        <w:t>服务要求偏离表</w:t>
      </w:r>
    </w:p>
    <w:tbl>
      <w:tblPr>
        <w:tblStyle w:val="7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759"/>
        <w:gridCol w:w="1787"/>
        <w:gridCol w:w="1947"/>
        <w:gridCol w:w="1797"/>
        <w:gridCol w:w="1797"/>
        <w:gridCol w:w="1649"/>
      </w:tblGrid>
      <w:tr w14:paraId="064E375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73" w:hRule="atLeast"/>
          <w:jc w:val="center"/>
        </w:trPr>
        <w:tc>
          <w:tcPr>
            <w:tcW w:w="759" w:type="dxa"/>
            <w:noWrap w:val="0"/>
            <w:vAlign w:val="center"/>
          </w:tcPr>
          <w:p w14:paraId="754B6494">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1787" w:type="dxa"/>
            <w:noWrap w:val="0"/>
            <w:vAlign w:val="center"/>
          </w:tcPr>
          <w:p w14:paraId="017D4991">
            <w:pPr>
              <w:spacing w:before="120" w:after="120"/>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内容</w:t>
            </w:r>
          </w:p>
        </w:tc>
        <w:tc>
          <w:tcPr>
            <w:tcW w:w="1947" w:type="dxa"/>
            <w:noWrap w:val="0"/>
            <w:vAlign w:val="center"/>
          </w:tcPr>
          <w:p w14:paraId="2816B35D">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招标要求</w:t>
            </w:r>
          </w:p>
        </w:tc>
        <w:tc>
          <w:tcPr>
            <w:tcW w:w="1797" w:type="dxa"/>
            <w:noWrap w:val="0"/>
            <w:vAlign w:val="center"/>
          </w:tcPr>
          <w:p w14:paraId="0739D08C">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投标要求</w:t>
            </w:r>
          </w:p>
        </w:tc>
        <w:tc>
          <w:tcPr>
            <w:tcW w:w="1797" w:type="dxa"/>
            <w:noWrap w:val="0"/>
            <w:vAlign w:val="center"/>
          </w:tcPr>
          <w:p w14:paraId="38969617">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偏离/响应</w:t>
            </w:r>
          </w:p>
        </w:tc>
        <w:tc>
          <w:tcPr>
            <w:tcW w:w="1649" w:type="dxa"/>
            <w:noWrap w:val="0"/>
            <w:vAlign w:val="center"/>
          </w:tcPr>
          <w:p w14:paraId="2D82F359">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说明</w:t>
            </w:r>
          </w:p>
        </w:tc>
      </w:tr>
      <w:tr w14:paraId="6A61972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759" w:type="dxa"/>
            <w:noWrap w:val="0"/>
            <w:vAlign w:val="center"/>
          </w:tcPr>
          <w:p w14:paraId="4A64EA13">
            <w:pPr>
              <w:spacing w:before="120" w:after="120"/>
              <w:jc w:val="center"/>
              <w:rPr>
                <w:rFonts w:hint="eastAsia" w:ascii="宋体" w:hAnsi="宋体" w:eastAsia="宋体" w:cs="宋体"/>
                <w:color w:val="000000"/>
                <w:sz w:val="21"/>
                <w:szCs w:val="21"/>
                <w:highlight w:val="none"/>
              </w:rPr>
            </w:pPr>
          </w:p>
        </w:tc>
        <w:tc>
          <w:tcPr>
            <w:tcW w:w="1787" w:type="dxa"/>
            <w:noWrap w:val="0"/>
            <w:vAlign w:val="center"/>
          </w:tcPr>
          <w:p w14:paraId="67CD722C">
            <w:pPr>
              <w:spacing w:before="120" w:after="120"/>
              <w:jc w:val="center"/>
              <w:rPr>
                <w:rFonts w:hint="eastAsia" w:ascii="宋体" w:hAnsi="宋体" w:eastAsia="宋体" w:cs="宋体"/>
                <w:color w:val="000000"/>
                <w:sz w:val="21"/>
                <w:szCs w:val="21"/>
                <w:highlight w:val="none"/>
              </w:rPr>
            </w:pPr>
          </w:p>
        </w:tc>
        <w:tc>
          <w:tcPr>
            <w:tcW w:w="1947" w:type="dxa"/>
            <w:noWrap w:val="0"/>
            <w:vAlign w:val="center"/>
          </w:tcPr>
          <w:p w14:paraId="3FF4B5C5">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6E0890D1">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052C177B">
            <w:pPr>
              <w:spacing w:before="120" w:after="120"/>
              <w:jc w:val="center"/>
              <w:rPr>
                <w:rFonts w:hint="eastAsia" w:ascii="宋体" w:hAnsi="宋体" w:eastAsia="宋体" w:cs="宋体"/>
                <w:color w:val="000000"/>
                <w:sz w:val="21"/>
                <w:szCs w:val="21"/>
                <w:highlight w:val="none"/>
              </w:rPr>
            </w:pPr>
          </w:p>
        </w:tc>
        <w:tc>
          <w:tcPr>
            <w:tcW w:w="1649" w:type="dxa"/>
            <w:noWrap w:val="0"/>
            <w:vAlign w:val="center"/>
          </w:tcPr>
          <w:p w14:paraId="523F8951">
            <w:pPr>
              <w:spacing w:before="120" w:after="120"/>
              <w:jc w:val="center"/>
              <w:rPr>
                <w:rFonts w:hint="eastAsia" w:ascii="宋体" w:hAnsi="宋体" w:eastAsia="宋体" w:cs="宋体"/>
                <w:color w:val="000000"/>
                <w:sz w:val="21"/>
                <w:szCs w:val="21"/>
                <w:highlight w:val="none"/>
              </w:rPr>
            </w:pPr>
          </w:p>
        </w:tc>
      </w:tr>
      <w:tr w14:paraId="349A61B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759" w:type="dxa"/>
            <w:noWrap w:val="0"/>
            <w:vAlign w:val="center"/>
          </w:tcPr>
          <w:p w14:paraId="6198E72B">
            <w:pPr>
              <w:spacing w:before="120" w:after="120"/>
              <w:jc w:val="center"/>
              <w:rPr>
                <w:rFonts w:hint="eastAsia" w:ascii="宋体" w:hAnsi="宋体" w:eastAsia="宋体" w:cs="宋体"/>
                <w:color w:val="000000"/>
                <w:sz w:val="21"/>
                <w:szCs w:val="21"/>
                <w:highlight w:val="none"/>
              </w:rPr>
            </w:pPr>
          </w:p>
        </w:tc>
        <w:tc>
          <w:tcPr>
            <w:tcW w:w="1787" w:type="dxa"/>
            <w:noWrap w:val="0"/>
            <w:vAlign w:val="center"/>
          </w:tcPr>
          <w:p w14:paraId="19BAE939">
            <w:pPr>
              <w:spacing w:before="120" w:after="120"/>
              <w:jc w:val="center"/>
              <w:rPr>
                <w:rFonts w:hint="eastAsia" w:ascii="宋体" w:hAnsi="宋体" w:eastAsia="宋体" w:cs="宋体"/>
                <w:color w:val="000000"/>
                <w:sz w:val="21"/>
                <w:szCs w:val="21"/>
                <w:highlight w:val="none"/>
              </w:rPr>
            </w:pPr>
          </w:p>
        </w:tc>
        <w:tc>
          <w:tcPr>
            <w:tcW w:w="1947" w:type="dxa"/>
            <w:noWrap w:val="0"/>
            <w:vAlign w:val="center"/>
          </w:tcPr>
          <w:p w14:paraId="4EFFC093">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7B1D2779">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102499F8">
            <w:pPr>
              <w:spacing w:before="120" w:after="120"/>
              <w:jc w:val="center"/>
              <w:rPr>
                <w:rFonts w:hint="eastAsia" w:ascii="宋体" w:hAnsi="宋体" w:eastAsia="宋体" w:cs="宋体"/>
                <w:color w:val="000000"/>
                <w:sz w:val="21"/>
                <w:szCs w:val="21"/>
                <w:highlight w:val="none"/>
              </w:rPr>
            </w:pPr>
          </w:p>
        </w:tc>
        <w:tc>
          <w:tcPr>
            <w:tcW w:w="1649" w:type="dxa"/>
            <w:noWrap w:val="0"/>
            <w:vAlign w:val="center"/>
          </w:tcPr>
          <w:p w14:paraId="7D6A2224">
            <w:pPr>
              <w:spacing w:before="120" w:after="120"/>
              <w:jc w:val="center"/>
              <w:rPr>
                <w:rFonts w:hint="eastAsia" w:ascii="宋体" w:hAnsi="宋体" w:eastAsia="宋体" w:cs="宋体"/>
                <w:color w:val="000000"/>
                <w:sz w:val="21"/>
                <w:szCs w:val="21"/>
                <w:highlight w:val="none"/>
              </w:rPr>
            </w:pPr>
          </w:p>
        </w:tc>
      </w:tr>
      <w:tr w14:paraId="52AA44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759" w:type="dxa"/>
            <w:noWrap w:val="0"/>
            <w:vAlign w:val="center"/>
          </w:tcPr>
          <w:p w14:paraId="370A31F6">
            <w:pPr>
              <w:spacing w:before="120" w:after="120"/>
              <w:jc w:val="center"/>
              <w:rPr>
                <w:rFonts w:hint="eastAsia" w:ascii="宋体" w:hAnsi="宋体" w:eastAsia="宋体" w:cs="宋体"/>
                <w:color w:val="000000"/>
                <w:sz w:val="21"/>
                <w:szCs w:val="21"/>
                <w:highlight w:val="none"/>
              </w:rPr>
            </w:pPr>
          </w:p>
        </w:tc>
        <w:tc>
          <w:tcPr>
            <w:tcW w:w="1787" w:type="dxa"/>
            <w:noWrap w:val="0"/>
            <w:vAlign w:val="center"/>
          </w:tcPr>
          <w:p w14:paraId="237BE3B7">
            <w:pPr>
              <w:spacing w:before="120" w:after="120"/>
              <w:jc w:val="center"/>
              <w:rPr>
                <w:rFonts w:hint="eastAsia" w:ascii="宋体" w:hAnsi="宋体" w:eastAsia="宋体" w:cs="宋体"/>
                <w:color w:val="000000"/>
                <w:sz w:val="21"/>
                <w:szCs w:val="21"/>
                <w:highlight w:val="none"/>
              </w:rPr>
            </w:pPr>
          </w:p>
        </w:tc>
        <w:tc>
          <w:tcPr>
            <w:tcW w:w="1947" w:type="dxa"/>
            <w:noWrap w:val="0"/>
            <w:vAlign w:val="center"/>
          </w:tcPr>
          <w:p w14:paraId="2A47445C">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4E07C969">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1D4CC14C">
            <w:pPr>
              <w:spacing w:before="120" w:after="120"/>
              <w:jc w:val="center"/>
              <w:rPr>
                <w:rFonts w:hint="eastAsia" w:ascii="宋体" w:hAnsi="宋体" w:eastAsia="宋体" w:cs="宋体"/>
                <w:color w:val="000000"/>
                <w:sz w:val="21"/>
                <w:szCs w:val="21"/>
                <w:highlight w:val="none"/>
              </w:rPr>
            </w:pPr>
          </w:p>
        </w:tc>
        <w:tc>
          <w:tcPr>
            <w:tcW w:w="1649" w:type="dxa"/>
            <w:noWrap w:val="0"/>
            <w:vAlign w:val="center"/>
          </w:tcPr>
          <w:p w14:paraId="20DB8A6C">
            <w:pPr>
              <w:spacing w:before="120" w:after="120"/>
              <w:jc w:val="center"/>
              <w:rPr>
                <w:rFonts w:hint="eastAsia" w:ascii="宋体" w:hAnsi="宋体" w:eastAsia="宋体" w:cs="宋体"/>
                <w:color w:val="000000"/>
                <w:sz w:val="21"/>
                <w:szCs w:val="21"/>
                <w:highlight w:val="none"/>
              </w:rPr>
            </w:pPr>
          </w:p>
        </w:tc>
      </w:tr>
      <w:tr w14:paraId="6B9CCB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759" w:type="dxa"/>
            <w:noWrap w:val="0"/>
            <w:vAlign w:val="center"/>
          </w:tcPr>
          <w:p w14:paraId="3BC52DBE">
            <w:pPr>
              <w:spacing w:before="120" w:after="120"/>
              <w:jc w:val="center"/>
              <w:rPr>
                <w:rFonts w:hint="eastAsia" w:ascii="宋体" w:hAnsi="宋体" w:eastAsia="宋体" w:cs="宋体"/>
                <w:color w:val="000000"/>
                <w:sz w:val="21"/>
                <w:szCs w:val="21"/>
                <w:highlight w:val="none"/>
              </w:rPr>
            </w:pPr>
          </w:p>
        </w:tc>
        <w:tc>
          <w:tcPr>
            <w:tcW w:w="1787" w:type="dxa"/>
            <w:noWrap w:val="0"/>
            <w:vAlign w:val="center"/>
          </w:tcPr>
          <w:p w14:paraId="7BDB03E3">
            <w:pPr>
              <w:spacing w:before="120" w:after="120"/>
              <w:jc w:val="center"/>
              <w:rPr>
                <w:rFonts w:hint="eastAsia" w:ascii="宋体" w:hAnsi="宋体" w:eastAsia="宋体" w:cs="宋体"/>
                <w:color w:val="000000"/>
                <w:sz w:val="21"/>
                <w:szCs w:val="21"/>
                <w:highlight w:val="none"/>
              </w:rPr>
            </w:pPr>
          </w:p>
        </w:tc>
        <w:tc>
          <w:tcPr>
            <w:tcW w:w="1947" w:type="dxa"/>
            <w:noWrap w:val="0"/>
            <w:vAlign w:val="center"/>
          </w:tcPr>
          <w:p w14:paraId="794EDA32">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0C8FEC1B">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2ADDF8EE">
            <w:pPr>
              <w:spacing w:before="120" w:after="120"/>
              <w:jc w:val="center"/>
              <w:rPr>
                <w:rFonts w:hint="eastAsia" w:ascii="宋体" w:hAnsi="宋体" w:eastAsia="宋体" w:cs="宋体"/>
                <w:color w:val="000000"/>
                <w:sz w:val="21"/>
                <w:szCs w:val="21"/>
                <w:highlight w:val="none"/>
              </w:rPr>
            </w:pPr>
          </w:p>
        </w:tc>
        <w:tc>
          <w:tcPr>
            <w:tcW w:w="1649" w:type="dxa"/>
            <w:noWrap w:val="0"/>
            <w:vAlign w:val="center"/>
          </w:tcPr>
          <w:p w14:paraId="36676863">
            <w:pPr>
              <w:spacing w:before="120" w:after="120"/>
              <w:jc w:val="center"/>
              <w:rPr>
                <w:rFonts w:hint="eastAsia" w:ascii="宋体" w:hAnsi="宋体" w:eastAsia="宋体" w:cs="宋体"/>
                <w:color w:val="000000"/>
                <w:sz w:val="21"/>
                <w:szCs w:val="21"/>
                <w:highlight w:val="none"/>
              </w:rPr>
            </w:pPr>
          </w:p>
        </w:tc>
      </w:tr>
      <w:tr w14:paraId="0EB6190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759" w:type="dxa"/>
            <w:noWrap w:val="0"/>
            <w:vAlign w:val="center"/>
          </w:tcPr>
          <w:p w14:paraId="7C99FA98">
            <w:pPr>
              <w:spacing w:before="120" w:after="120"/>
              <w:jc w:val="center"/>
              <w:rPr>
                <w:rFonts w:hint="eastAsia" w:ascii="宋体" w:hAnsi="宋体" w:eastAsia="宋体" w:cs="宋体"/>
                <w:color w:val="000000"/>
                <w:sz w:val="21"/>
                <w:szCs w:val="21"/>
                <w:highlight w:val="none"/>
              </w:rPr>
            </w:pPr>
          </w:p>
        </w:tc>
        <w:tc>
          <w:tcPr>
            <w:tcW w:w="1787" w:type="dxa"/>
            <w:noWrap w:val="0"/>
            <w:vAlign w:val="center"/>
          </w:tcPr>
          <w:p w14:paraId="110552BD">
            <w:pPr>
              <w:spacing w:before="120" w:after="120"/>
              <w:jc w:val="center"/>
              <w:rPr>
                <w:rFonts w:hint="eastAsia" w:ascii="宋体" w:hAnsi="宋体" w:eastAsia="宋体" w:cs="宋体"/>
                <w:color w:val="000000"/>
                <w:sz w:val="21"/>
                <w:szCs w:val="21"/>
                <w:highlight w:val="none"/>
              </w:rPr>
            </w:pPr>
          </w:p>
        </w:tc>
        <w:tc>
          <w:tcPr>
            <w:tcW w:w="1947" w:type="dxa"/>
            <w:noWrap w:val="0"/>
            <w:vAlign w:val="center"/>
          </w:tcPr>
          <w:p w14:paraId="54CEB51D">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25CB0BFB">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084B5F15">
            <w:pPr>
              <w:spacing w:before="120" w:after="120"/>
              <w:jc w:val="center"/>
              <w:rPr>
                <w:rFonts w:hint="eastAsia" w:ascii="宋体" w:hAnsi="宋体" w:eastAsia="宋体" w:cs="宋体"/>
                <w:color w:val="000000"/>
                <w:sz w:val="21"/>
                <w:szCs w:val="21"/>
                <w:highlight w:val="none"/>
              </w:rPr>
            </w:pPr>
          </w:p>
        </w:tc>
        <w:tc>
          <w:tcPr>
            <w:tcW w:w="1649" w:type="dxa"/>
            <w:noWrap w:val="0"/>
            <w:vAlign w:val="center"/>
          </w:tcPr>
          <w:p w14:paraId="351ADBE3">
            <w:pPr>
              <w:spacing w:before="120" w:after="120"/>
              <w:jc w:val="center"/>
              <w:rPr>
                <w:rFonts w:hint="eastAsia" w:ascii="宋体" w:hAnsi="宋体" w:eastAsia="宋体" w:cs="宋体"/>
                <w:color w:val="000000"/>
                <w:sz w:val="21"/>
                <w:szCs w:val="21"/>
                <w:highlight w:val="none"/>
              </w:rPr>
            </w:pPr>
          </w:p>
        </w:tc>
      </w:tr>
      <w:tr w14:paraId="153A2DC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759" w:type="dxa"/>
            <w:noWrap w:val="0"/>
            <w:vAlign w:val="center"/>
          </w:tcPr>
          <w:p w14:paraId="102CC209">
            <w:pPr>
              <w:spacing w:before="120" w:after="120"/>
              <w:jc w:val="center"/>
              <w:rPr>
                <w:rFonts w:hint="eastAsia" w:ascii="宋体" w:hAnsi="宋体" w:eastAsia="宋体" w:cs="宋体"/>
                <w:color w:val="000000"/>
                <w:sz w:val="21"/>
                <w:szCs w:val="21"/>
                <w:highlight w:val="none"/>
              </w:rPr>
            </w:pPr>
          </w:p>
        </w:tc>
        <w:tc>
          <w:tcPr>
            <w:tcW w:w="1787" w:type="dxa"/>
            <w:noWrap w:val="0"/>
            <w:vAlign w:val="center"/>
          </w:tcPr>
          <w:p w14:paraId="4860F392">
            <w:pPr>
              <w:spacing w:before="120" w:after="120"/>
              <w:jc w:val="center"/>
              <w:rPr>
                <w:rFonts w:hint="eastAsia" w:ascii="宋体" w:hAnsi="宋体" w:eastAsia="宋体" w:cs="宋体"/>
                <w:color w:val="000000"/>
                <w:sz w:val="21"/>
                <w:szCs w:val="21"/>
                <w:highlight w:val="none"/>
              </w:rPr>
            </w:pPr>
          </w:p>
        </w:tc>
        <w:tc>
          <w:tcPr>
            <w:tcW w:w="1947" w:type="dxa"/>
            <w:noWrap w:val="0"/>
            <w:vAlign w:val="center"/>
          </w:tcPr>
          <w:p w14:paraId="4B88AB40">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043820AF">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4A945335">
            <w:pPr>
              <w:spacing w:before="120" w:after="120"/>
              <w:jc w:val="center"/>
              <w:rPr>
                <w:rFonts w:hint="eastAsia" w:ascii="宋体" w:hAnsi="宋体" w:eastAsia="宋体" w:cs="宋体"/>
                <w:color w:val="000000"/>
                <w:sz w:val="21"/>
                <w:szCs w:val="21"/>
                <w:highlight w:val="none"/>
              </w:rPr>
            </w:pPr>
          </w:p>
        </w:tc>
        <w:tc>
          <w:tcPr>
            <w:tcW w:w="1649" w:type="dxa"/>
            <w:noWrap w:val="0"/>
            <w:vAlign w:val="center"/>
          </w:tcPr>
          <w:p w14:paraId="66478E94">
            <w:pPr>
              <w:spacing w:before="120" w:after="120"/>
              <w:jc w:val="center"/>
              <w:rPr>
                <w:rFonts w:hint="eastAsia" w:ascii="宋体" w:hAnsi="宋体" w:eastAsia="宋体" w:cs="宋体"/>
                <w:color w:val="000000"/>
                <w:sz w:val="21"/>
                <w:szCs w:val="21"/>
                <w:highlight w:val="none"/>
              </w:rPr>
            </w:pPr>
          </w:p>
        </w:tc>
      </w:tr>
      <w:tr w14:paraId="50A1C7F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36" w:hRule="atLeast"/>
          <w:jc w:val="center"/>
        </w:trPr>
        <w:tc>
          <w:tcPr>
            <w:tcW w:w="759" w:type="dxa"/>
            <w:noWrap w:val="0"/>
            <w:vAlign w:val="center"/>
          </w:tcPr>
          <w:p w14:paraId="08FB00DD">
            <w:pPr>
              <w:spacing w:before="120" w:after="120"/>
              <w:jc w:val="center"/>
              <w:rPr>
                <w:rFonts w:hint="eastAsia" w:ascii="宋体" w:hAnsi="宋体" w:eastAsia="宋体" w:cs="宋体"/>
                <w:color w:val="000000"/>
                <w:sz w:val="21"/>
                <w:szCs w:val="21"/>
                <w:highlight w:val="none"/>
              </w:rPr>
            </w:pPr>
          </w:p>
        </w:tc>
        <w:tc>
          <w:tcPr>
            <w:tcW w:w="1787" w:type="dxa"/>
            <w:noWrap w:val="0"/>
            <w:vAlign w:val="center"/>
          </w:tcPr>
          <w:p w14:paraId="11AD4612">
            <w:pPr>
              <w:spacing w:before="120" w:after="120"/>
              <w:jc w:val="center"/>
              <w:rPr>
                <w:rFonts w:hint="eastAsia" w:ascii="宋体" w:hAnsi="宋体" w:eastAsia="宋体" w:cs="宋体"/>
                <w:color w:val="000000"/>
                <w:sz w:val="21"/>
                <w:szCs w:val="21"/>
                <w:highlight w:val="none"/>
              </w:rPr>
            </w:pPr>
          </w:p>
        </w:tc>
        <w:tc>
          <w:tcPr>
            <w:tcW w:w="1947" w:type="dxa"/>
            <w:noWrap w:val="0"/>
            <w:vAlign w:val="center"/>
          </w:tcPr>
          <w:p w14:paraId="644AA7C6">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26D7CDE4">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0A341B99">
            <w:pPr>
              <w:spacing w:before="120" w:after="120"/>
              <w:jc w:val="center"/>
              <w:rPr>
                <w:rFonts w:hint="eastAsia" w:ascii="宋体" w:hAnsi="宋体" w:eastAsia="宋体" w:cs="宋体"/>
                <w:color w:val="000000"/>
                <w:sz w:val="21"/>
                <w:szCs w:val="21"/>
                <w:highlight w:val="none"/>
              </w:rPr>
            </w:pPr>
          </w:p>
        </w:tc>
        <w:tc>
          <w:tcPr>
            <w:tcW w:w="1649" w:type="dxa"/>
            <w:noWrap w:val="0"/>
            <w:vAlign w:val="center"/>
          </w:tcPr>
          <w:p w14:paraId="6EA5118A">
            <w:pPr>
              <w:spacing w:before="120" w:after="120"/>
              <w:jc w:val="center"/>
              <w:rPr>
                <w:rFonts w:hint="eastAsia" w:ascii="宋体" w:hAnsi="宋体" w:eastAsia="宋体" w:cs="宋体"/>
                <w:color w:val="000000"/>
                <w:sz w:val="21"/>
                <w:szCs w:val="21"/>
                <w:highlight w:val="none"/>
              </w:rPr>
            </w:pPr>
          </w:p>
        </w:tc>
      </w:tr>
      <w:tr w14:paraId="563C21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92" w:hRule="atLeast"/>
          <w:jc w:val="center"/>
        </w:trPr>
        <w:tc>
          <w:tcPr>
            <w:tcW w:w="759" w:type="dxa"/>
            <w:noWrap w:val="0"/>
            <w:vAlign w:val="center"/>
          </w:tcPr>
          <w:p w14:paraId="13E5A858">
            <w:pPr>
              <w:spacing w:before="120" w:after="120"/>
              <w:jc w:val="center"/>
              <w:rPr>
                <w:rFonts w:hint="eastAsia" w:ascii="宋体" w:hAnsi="宋体" w:eastAsia="宋体" w:cs="宋体"/>
                <w:color w:val="000000"/>
                <w:sz w:val="21"/>
                <w:szCs w:val="21"/>
                <w:highlight w:val="none"/>
              </w:rPr>
            </w:pPr>
          </w:p>
        </w:tc>
        <w:tc>
          <w:tcPr>
            <w:tcW w:w="1787" w:type="dxa"/>
            <w:noWrap w:val="0"/>
            <w:vAlign w:val="center"/>
          </w:tcPr>
          <w:p w14:paraId="28432A2F">
            <w:pPr>
              <w:spacing w:before="120" w:after="120"/>
              <w:jc w:val="center"/>
              <w:rPr>
                <w:rFonts w:hint="eastAsia" w:ascii="宋体" w:hAnsi="宋体" w:eastAsia="宋体" w:cs="宋体"/>
                <w:color w:val="000000"/>
                <w:sz w:val="21"/>
                <w:szCs w:val="21"/>
                <w:highlight w:val="none"/>
              </w:rPr>
            </w:pPr>
          </w:p>
        </w:tc>
        <w:tc>
          <w:tcPr>
            <w:tcW w:w="1947" w:type="dxa"/>
            <w:noWrap w:val="0"/>
            <w:vAlign w:val="center"/>
          </w:tcPr>
          <w:p w14:paraId="63AD9619">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75551A65">
            <w:pPr>
              <w:spacing w:before="120" w:after="120"/>
              <w:jc w:val="center"/>
              <w:rPr>
                <w:rFonts w:hint="eastAsia" w:ascii="宋体" w:hAnsi="宋体" w:eastAsia="宋体" w:cs="宋体"/>
                <w:color w:val="000000"/>
                <w:sz w:val="21"/>
                <w:szCs w:val="21"/>
                <w:highlight w:val="none"/>
              </w:rPr>
            </w:pPr>
          </w:p>
        </w:tc>
        <w:tc>
          <w:tcPr>
            <w:tcW w:w="1797" w:type="dxa"/>
            <w:noWrap w:val="0"/>
            <w:vAlign w:val="center"/>
          </w:tcPr>
          <w:p w14:paraId="446FDEC3">
            <w:pPr>
              <w:spacing w:before="120" w:after="120"/>
              <w:jc w:val="center"/>
              <w:rPr>
                <w:rFonts w:hint="eastAsia" w:ascii="宋体" w:hAnsi="宋体" w:eastAsia="宋体" w:cs="宋体"/>
                <w:color w:val="000000"/>
                <w:sz w:val="21"/>
                <w:szCs w:val="21"/>
                <w:highlight w:val="none"/>
              </w:rPr>
            </w:pPr>
          </w:p>
        </w:tc>
        <w:tc>
          <w:tcPr>
            <w:tcW w:w="1649" w:type="dxa"/>
            <w:noWrap w:val="0"/>
            <w:vAlign w:val="center"/>
          </w:tcPr>
          <w:p w14:paraId="4AF21D77">
            <w:pPr>
              <w:spacing w:before="120" w:after="120"/>
              <w:jc w:val="center"/>
              <w:rPr>
                <w:rFonts w:hint="eastAsia" w:ascii="宋体" w:hAnsi="宋体" w:eastAsia="宋体" w:cs="宋体"/>
                <w:color w:val="000000"/>
                <w:sz w:val="21"/>
                <w:szCs w:val="21"/>
                <w:highlight w:val="none"/>
              </w:rPr>
            </w:pPr>
          </w:p>
        </w:tc>
      </w:tr>
    </w:tbl>
    <w:p w14:paraId="07AEC1BF">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注：1．投标人应对照招标文件服务要求等要求，所投标的物与招标文件的规定有偏离的，应在此表中申明与技术要求条文的偏差和例外。</w:t>
      </w:r>
    </w:p>
    <w:p w14:paraId="679A2FA2">
      <w:pPr>
        <w:spacing w:line="360" w:lineRule="auto"/>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2．未在上表中说明的，如在投标文件其他内容中已有文字说明的，则以已有文字说明为准，否则，将被认为完全响应招标文件的规定。但该表不作为投标人对所投标的物关于服务要求等详细描述和说明的替代。</w:t>
      </w:r>
    </w:p>
    <w:p w14:paraId="52EE1D24">
      <w:pPr>
        <w:spacing w:after="0" w:line="440" w:lineRule="exact"/>
        <w:rPr>
          <w:rFonts w:hint="eastAsia" w:ascii="宋体" w:hAnsi="宋体" w:cs="宋体"/>
          <w:color w:val="000000" w:themeColor="text1"/>
          <w:sz w:val="18"/>
          <w:szCs w:val="18"/>
          <w:highlight w:val="none"/>
          <w:lang w:val="zh-CN"/>
          <w14:textFill>
            <w14:solidFill>
              <w14:schemeClr w14:val="tx1"/>
            </w14:solidFill>
          </w14:textFill>
        </w:rPr>
      </w:pPr>
    </w:p>
    <w:p w14:paraId="1891458C">
      <w:pPr>
        <w:keepNext w:val="0"/>
        <w:keepLines w:val="0"/>
        <w:pageBreakBefore w:val="0"/>
        <w:widowControl w:val="0"/>
        <w:spacing w:after="0" w:line="400" w:lineRule="exact"/>
        <w:outlineLvl w:val="9"/>
        <w:rPr>
          <w:rFonts w:ascii="宋体" w:hAnsi="宋体" w:cs="宋体"/>
          <w:color w:val="000000" w:themeColor="text1"/>
          <w:sz w:val="18"/>
          <w:szCs w:val="18"/>
          <w:highlight w:val="none"/>
          <w:lang w:val="zh-CN"/>
          <w14:textFill>
            <w14:solidFill>
              <w14:schemeClr w14:val="tx1"/>
            </w14:solidFill>
          </w14:textFill>
        </w:rPr>
      </w:pPr>
      <w:r>
        <w:rPr>
          <w:rFonts w:hint="eastAsia" w:ascii="宋体" w:hAnsi="宋体" w:cs="宋体"/>
          <w:color w:val="000000" w:themeColor="text1"/>
          <w:sz w:val="18"/>
          <w:szCs w:val="18"/>
          <w:highlight w:val="none"/>
          <w:lang w:val="zh-CN"/>
          <w14:textFill>
            <w14:solidFill>
              <w14:schemeClr w14:val="tx1"/>
            </w14:solidFill>
          </w14:textFill>
        </w:rPr>
        <w:t xml:space="preserve">响应单位：（单位盖章）             </w:t>
      </w:r>
    </w:p>
    <w:p w14:paraId="08EC56A5">
      <w:pPr>
        <w:keepNext w:val="0"/>
        <w:keepLines w:val="0"/>
        <w:pageBreakBefore w:val="0"/>
        <w:widowControl w:val="0"/>
        <w:spacing w:after="0" w:line="400" w:lineRule="exact"/>
        <w:outlineLvl w:val="9"/>
        <w:rPr>
          <w:rFonts w:ascii="宋体" w:hAnsi="宋体" w:cs="宋体"/>
          <w:color w:val="000000" w:themeColor="text1"/>
          <w:sz w:val="18"/>
          <w:szCs w:val="18"/>
          <w:highlight w:val="none"/>
          <w:lang w:val="zh-CN"/>
          <w14:textFill>
            <w14:solidFill>
              <w14:schemeClr w14:val="tx1"/>
            </w14:solidFill>
          </w14:textFill>
        </w:rPr>
      </w:pPr>
      <w:r>
        <w:rPr>
          <w:rFonts w:hint="eastAsia" w:ascii="宋体" w:hAnsi="宋体" w:cs="宋体"/>
          <w:color w:val="000000" w:themeColor="text1"/>
          <w:sz w:val="18"/>
          <w:szCs w:val="18"/>
          <w:highlight w:val="none"/>
          <w:lang w:val="zh-CN"/>
          <w14:textFill>
            <w14:solidFill>
              <w14:schemeClr w14:val="tx1"/>
            </w14:solidFill>
          </w14:textFill>
        </w:rPr>
        <w:t>法定代表人或委托代理人：（签字或盖章）</w:t>
      </w:r>
    </w:p>
    <w:p w14:paraId="2625AD40">
      <w:pPr>
        <w:keepNext w:val="0"/>
        <w:keepLines w:val="0"/>
        <w:pageBreakBefore w:val="0"/>
        <w:widowControl w:val="0"/>
        <w:spacing w:after="0" w:line="400" w:lineRule="exact"/>
        <w:outlineLvl w:val="9"/>
        <w:rPr>
          <w:rFonts w:ascii="宋体" w:hAnsi="宋体" w:cs="宋体"/>
          <w:color w:val="000000" w:themeColor="text1"/>
          <w:sz w:val="18"/>
          <w:szCs w:val="18"/>
          <w:highlight w:val="none"/>
          <w:lang w:val="zh-CN"/>
          <w14:textFill>
            <w14:solidFill>
              <w14:schemeClr w14:val="tx1"/>
            </w14:solidFill>
          </w14:textFill>
        </w:rPr>
      </w:pPr>
      <w:r>
        <w:rPr>
          <w:rFonts w:hint="eastAsia" w:ascii="宋体" w:hAnsi="宋体" w:cs="宋体"/>
          <w:color w:val="000000" w:themeColor="text1"/>
          <w:sz w:val="18"/>
          <w:szCs w:val="18"/>
          <w:highlight w:val="none"/>
          <w:lang w:val="zh-CN"/>
          <w14:textFill>
            <w14:solidFill>
              <w14:schemeClr w14:val="tx1"/>
            </w14:solidFill>
          </w14:textFill>
        </w:rPr>
        <w:t>日期：</w:t>
      </w:r>
      <w:r>
        <w:rPr>
          <w:rFonts w:hint="eastAsia" w:ascii="宋体" w:hAnsi="宋体" w:cs="宋体"/>
          <w:color w:val="000000" w:themeColor="text1"/>
          <w:sz w:val="18"/>
          <w:szCs w:val="18"/>
          <w:highlight w:val="none"/>
          <w14:textFill>
            <w14:solidFill>
              <w14:schemeClr w14:val="tx1"/>
            </w14:solidFill>
          </w14:textFill>
        </w:rPr>
        <w:t xml:space="preserve">    </w:t>
      </w:r>
      <w:r>
        <w:rPr>
          <w:rFonts w:hint="eastAsia" w:ascii="宋体" w:hAnsi="宋体" w:cs="宋体"/>
          <w:color w:val="000000" w:themeColor="text1"/>
          <w:sz w:val="18"/>
          <w:szCs w:val="18"/>
          <w:highlight w:val="none"/>
          <w:lang w:val="zh-CN"/>
          <w14:textFill>
            <w14:solidFill>
              <w14:schemeClr w14:val="tx1"/>
            </w14:solidFill>
          </w14:textFill>
        </w:rPr>
        <w:t>年     月     日</w:t>
      </w:r>
    </w:p>
    <w:p w14:paraId="5B90EAA1">
      <w:pPr>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r>
    </w:p>
    <w:p w14:paraId="7DF40D7E">
      <w:pPr>
        <w:spacing w:after="0" w:line="4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附件5、商务条款偏离表</w:t>
      </w:r>
    </w:p>
    <w:p w14:paraId="50E6B09C">
      <w:pPr>
        <w:pStyle w:val="660"/>
        <w:spacing w:line="360" w:lineRule="auto"/>
        <w:ind w:firstLine="0"/>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商务条款偏离表</w:t>
      </w:r>
    </w:p>
    <w:p w14:paraId="04966CDF">
      <w:pPr>
        <w:spacing w:line="360" w:lineRule="auto"/>
        <w:rPr>
          <w:rFonts w:hint="eastAsia" w:ascii="宋体" w:hAnsi="宋体" w:eastAsia="宋体" w:cs="宋体"/>
          <w:color w:val="000000"/>
          <w:sz w:val="21"/>
          <w:szCs w:val="21"/>
          <w:highlight w:val="none"/>
        </w:rPr>
      </w:pPr>
    </w:p>
    <w:tbl>
      <w:tblPr>
        <w:tblStyle w:val="7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952"/>
        <w:gridCol w:w="2196"/>
        <w:gridCol w:w="2636"/>
        <w:gridCol w:w="2657"/>
        <w:gridCol w:w="1077"/>
      </w:tblGrid>
      <w:tr w14:paraId="198D3D6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82" w:hRule="atLeast"/>
          <w:jc w:val="center"/>
        </w:trPr>
        <w:tc>
          <w:tcPr>
            <w:tcW w:w="952" w:type="dxa"/>
            <w:noWrap w:val="0"/>
            <w:vAlign w:val="center"/>
          </w:tcPr>
          <w:p w14:paraId="635CC844">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2196" w:type="dxa"/>
            <w:noWrap w:val="0"/>
            <w:vAlign w:val="center"/>
          </w:tcPr>
          <w:p w14:paraId="63832049">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文件条目号</w:t>
            </w:r>
          </w:p>
        </w:tc>
        <w:tc>
          <w:tcPr>
            <w:tcW w:w="2636" w:type="dxa"/>
            <w:noWrap w:val="0"/>
            <w:vAlign w:val="center"/>
          </w:tcPr>
          <w:p w14:paraId="507EF277">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文件的商务条款</w:t>
            </w:r>
          </w:p>
        </w:tc>
        <w:tc>
          <w:tcPr>
            <w:tcW w:w="2657" w:type="dxa"/>
            <w:noWrap w:val="0"/>
            <w:vAlign w:val="center"/>
          </w:tcPr>
          <w:p w14:paraId="5317AFBB">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文件的商务条款</w:t>
            </w:r>
          </w:p>
        </w:tc>
        <w:tc>
          <w:tcPr>
            <w:tcW w:w="1077" w:type="dxa"/>
            <w:noWrap w:val="0"/>
            <w:vAlign w:val="center"/>
          </w:tcPr>
          <w:p w14:paraId="27ED6553">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说明</w:t>
            </w:r>
          </w:p>
        </w:tc>
      </w:tr>
      <w:tr w14:paraId="72AF9E4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52" w:type="dxa"/>
            <w:noWrap w:val="0"/>
            <w:vAlign w:val="center"/>
          </w:tcPr>
          <w:p w14:paraId="1C5553AC">
            <w:pPr>
              <w:spacing w:before="120" w:after="12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w:t>
            </w:r>
          </w:p>
        </w:tc>
        <w:tc>
          <w:tcPr>
            <w:tcW w:w="2196" w:type="dxa"/>
            <w:noWrap w:val="0"/>
            <w:vAlign w:val="center"/>
          </w:tcPr>
          <w:p w14:paraId="3C26A501">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付款方式</w:t>
            </w:r>
          </w:p>
        </w:tc>
        <w:tc>
          <w:tcPr>
            <w:tcW w:w="2636" w:type="dxa"/>
            <w:noWrap w:val="0"/>
            <w:vAlign w:val="center"/>
          </w:tcPr>
          <w:p w14:paraId="21F6BCF5">
            <w:pPr>
              <w:spacing w:before="120" w:after="120"/>
              <w:jc w:val="center"/>
              <w:rPr>
                <w:rFonts w:hint="eastAsia" w:ascii="宋体" w:hAnsi="宋体" w:eastAsia="宋体" w:cs="宋体"/>
                <w:color w:val="000000"/>
                <w:sz w:val="21"/>
                <w:szCs w:val="21"/>
                <w:highlight w:val="none"/>
              </w:rPr>
            </w:pPr>
          </w:p>
        </w:tc>
        <w:tc>
          <w:tcPr>
            <w:tcW w:w="2657" w:type="dxa"/>
            <w:noWrap w:val="0"/>
            <w:vAlign w:val="center"/>
          </w:tcPr>
          <w:p w14:paraId="02CB5FFB">
            <w:pPr>
              <w:spacing w:before="120" w:after="120"/>
              <w:jc w:val="center"/>
              <w:rPr>
                <w:rFonts w:hint="eastAsia" w:ascii="宋体" w:hAnsi="宋体" w:eastAsia="宋体" w:cs="宋体"/>
                <w:color w:val="000000"/>
                <w:sz w:val="21"/>
                <w:szCs w:val="21"/>
                <w:highlight w:val="none"/>
              </w:rPr>
            </w:pPr>
          </w:p>
        </w:tc>
        <w:tc>
          <w:tcPr>
            <w:tcW w:w="1077" w:type="dxa"/>
            <w:noWrap w:val="0"/>
            <w:vAlign w:val="center"/>
          </w:tcPr>
          <w:p w14:paraId="051767EB">
            <w:pPr>
              <w:spacing w:before="120" w:after="120"/>
              <w:jc w:val="center"/>
              <w:rPr>
                <w:rFonts w:hint="eastAsia" w:ascii="宋体" w:hAnsi="宋体" w:eastAsia="宋体" w:cs="宋体"/>
                <w:color w:val="000000"/>
                <w:sz w:val="21"/>
                <w:szCs w:val="21"/>
                <w:highlight w:val="none"/>
              </w:rPr>
            </w:pPr>
          </w:p>
        </w:tc>
      </w:tr>
      <w:tr w14:paraId="220BE8C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52" w:type="dxa"/>
            <w:noWrap w:val="0"/>
            <w:vAlign w:val="center"/>
          </w:tcPr>
          <w:p w14:paraId="4389C5AC">
            <w:pPr>
              <w:spacing w:before="120" w:after="120"/>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(2)</w:t>
            </w:r>
          </w:p>
        </w:tc>
        <w:tc>
          <w:tcPr>
            <w:tcW w:w="2196" w:type="dxa"/>
            <w:noWrap w:val="0"/>
            <w:vAlign w:val="center"/>
          </w:tcPr>
          <w:p w14:paraId="3058383E">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合同条款</w:t>
            </w:r>
          </w:p>
        </w:tc>
        <w:tc>
          <w:tcPr>
            <w:tcW w:w="2636" w:type="dxa"/>
            <w:noWrap w:val="0"/>
            <w:vAlign w:val="center"/>
          </w:tcPr>
          <w:p w14:paraId="746C4CA3">
            <w:pPr>
              <w:spacing w:before="120" w:after="120"/>
              <w:jc w:val="center"/>
              <w:rPr>
                <w:rFonts w:hint="eastAsia" w:ascii="宋体" w:hAnsi="宋体" w:eastAsia="宋体" w:cs="宋体"/>
                <w:color w:val="000000"/>
                <w:sz w:val="21"/>
                <w:szCs w:val="21"/>
                <w:highlight w:val="none"/>
              </w:rPr>
            </w:pPr>
          </w:p>
        </w:tc>
        <w:tc>
          <w:tcPr>
            <w:tcW w:w="2657" w:type="dxa"/>
            <w:noWrap w:val="0"/>
            <w:vAlign w:val="center"/>
          </w:tcPr>
          <w:p w14:paraId="1EDDE89A">
            <w:pPr>
              <w:spacing w:before="120" w:after="120"/>
              <w:jc w:val="center"/>
              <w:rPr>
                <w:rFonts w:hint="eastAsia" w:ascii="宋体" w:hAnsi="宋体" w:eastAsia="宋体" w:cs="宋体"/>
                <w:color w:val="000000"/>
                <w:sz w:val="21"/>
                <w:szCs w:val="21"/>
                <w:highlight w:val="none"/>
              </w:rPr>
            </w:pPr>
          </w:p>
        </w:tc>
        <w:tc>
          <w:tcPr>
            <w:tcW w:w="1077" w:type="dxa"/>
            <w:noWrap w:val="0"/>
            <w:vAlign w:val="center"/>
          </w:tcPr>
          <w:p w14:paraId="79F9E296">
            <w:pPr>
              <w:spacing w:before="120" w:after="120"/>
              <w:jc w:val="center"/>
              <w:rPr>
                <w:rFonts w:hint="eastAsia" w:ascii="宋体" w:hAnsi="宋体" w:eastAsia="宋体" w:cs="宋体"/>
                <w:color w:val="000000"/>
                <w:sz w:val="21"/>
                <w:szCs w:val="21"/>
                <w:highlight w:val="none"/>
              </w:rPr>
            </w:pPr>
          </w:p>
        </w:tc>
      </w:tr>
      <w:tr w14:paraId="619162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52" w:type="dxa"/>
            <w:noWrap w:val="0"/>
            <w:vAlign w:val="center"/>
          </w:tcPr>
          <w:p w14:paraId="790B0C56">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w:t>
            </w:r>
          </w:p>
        </w:tc>
        <w:tc>
          <w:tcPr>
            <w:tcW w:w="2196" w:type="dxa"/>
            <w:noWrap w:val="0"/>
            <w:vAlign w:val="center"/>
          </w:tcPr>
          <w:p w14:paraId="4C0A4BA9">
            <w:pPr>
              <w:spacing w:before="120" w:after="12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其他商务要求</w:t>
            </w:r>
          </w:p>
        </w:tc>
        <w:tc>
          <w:tcPr>
            <w:tcW w:w="2636" w:type="dxa"/>
            <w:noWrap w:val="0"/>
            <w:vAlign w:val="center"/>
          </w:tcPr>
          <w:p w14:paraId="1766854E">
            <w:pPr>
              <w:spacing w:before="120" w:after="120"/>
              <w:jc w:val="center"/>
              <w:rPr>
                <w:rFonts w:hint="eastAsia" w:ascii="宋体" w:hAnsi="宋体" w:eastAsia="宋体" w:cs="宋体"/>
                <w:color w:val="000000"/>
                <w:sz w:val="21"/>
                <w:szCs w:val="21"/>
                <w:highlight w:val="none"/>
              </w:rPr>
            </w:pPr>
          </w:p>
        </w:tc>
        <w:tc>
          <w:tcPr>
            <w:tcW w:w="2657" w:type="dxa"/>
            <w:noWrap w:val="0"/>
            <w:vAlign w:val="center"/>
          </w:tcPr>
          <w:p w14:paraId="5EFA4387">
            <w:pPr>
              <w:spacing w:before="120" w:after="120"/>
              <w:jc w:val="center"/>
              <w:rPr>
                <w:rFonts w:hint="eastAsia" w:ascii="宋体" w:hAnsi="宋体" w:eastAsia="宋体" w:cs="宋体"/>
                <w:color w:val="000000"/>
                <w:sz w:val="21"/>
                <w:szCs w:val="21"/>
                <w:highlight w:val="none"/>
              </w:rPr>
            </w:pPr>
          </w:p>
        </w:tc>
        <w:tc>
          <w:tcPr>
            <w:tcW w:w="1077" w:type="dxa"/>
            <w:noWrap w:val="0"/>
            <w:vAlign w:val="center"/>
          </w:tcPr>
          <w:p w14:paraId="5E82B223">
            <w:pPr>
              <w:spacing w:before="120" w:after="120"/>
              <w:jc w:val="center"/>
              <w:rPr>
                <w:rFonts w:hint="eastAsia" w:ascii="宋体" w:hAnsi="宋体" w:eastAsia="宋体" w:cs="宋体"/>
                <w:color w:val="000000"/>
                <w:sz w:val="21"/>
                <w:szCs w:val="21"/>
                <w:highlight w:val="none"/>
              </w:rPr>
            </w:pPr>
          </w:p>
        </w:tc>
      </w:tr>
      <w:tr w14:paraId="74700F5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52" w:type="dxa"/>
            <w:noWrap w:val="0"/>
            <w:vAlign w:val="center"/>
          </w:tcPr>
          <w:p w14:paraId="48FAA0A2">
            <w:pPr>
              <w:spacing w:before="120" w:after="120"/>
              <w:jc w:val="center"/>
              <w:rPr>
                <w:rFonts w:hint="eastAsia" w:ascii="宋体" w:hAnsi="宋体" w:eastAsia="宋体" w:cs="宋体"/>
                <w:color w:val="000000"/>
                <w:sz w:val="21"/>
                <w:szCs w:val="21"/>
                <w:highlight w:val="none"/>
              </w:rPr>
            </w:pPr>
          </w:p>
        </w:tc>
        <w:tc>
          <w:tcPr>
            <w:tcW w:w="2196" w:type="dxa"/>
            <w:noWrap w:val="0"/>
            <w:vAlign w:val="center"/>
          </w:tcPr>
          <w:p w14:paraId="52983946">
            <w:pPr>
              <w:spacing w:before="120" w:after="120"/>
              <w:jc w:val="center"/>
              <w:rPr>
                <w:rFonts w:hint="eastAsia" w:ascii="宋体" w:hAnsi="宋体" w:eastAsia="宋体" w:cs="宋体"/>
                <w:color w:val="000000"/>
                <w:sz w:val="21"/>
                <w:szCs w:val="21"/>
                <w:highlight w:val="none"/>
              </w:rPr>
            </w:pPr>
          </w:p>
        </w:tc>
        <w:tc>
          <w:tcPr>
            <w:tcW w:w="2636" w:type="dxa"/>
            <w:noWrap w:val="0"/>
            <w:vAlign w:val="center"/>
          </w:tcPr>
          <w:p w14:paraId="25566195">
            <w:pPr>
              <w:spacing w:before="120" w:after="120"/>
              <w:jc w:val="center"/>
              <w:rPr>
                <w:rFonts w:hint="eastAsia" w:ascii="宋体" w:hAnsi="宋体" w:eastAsia="宋体" w:cs="宋体"/>
                <w:color w:val="000000"/>
                <w:sz w:val="21"/>
                <w:szCs w:val="21"/>
                <w:highlight w:val="none"/>
              </w:rPr>
            </w:pPr>
          </w:p>
        </w:tc>
        <w:tc>
          <w:tcPr>
            <w:tcW w:w="2657" w:type="dxa"/>
            <w:noWrap w:val="0"/>
            <w:vAlign w:val="center"/>
          </w:tcPr>
          <w:p w14:paraId="150BE16E">
            <w:pPr>
              <w:spacing w:before="120" w:after="120"/>
              <w:jc w:val="center"/>
              <w:rPr>
                <w:rFonts w:hint="eastAsia" w:ascii="宋体" w:hAnsi="宋体" w:eastAsia="宋体" w:cs="宋体"/>
                <w:color w:val="000000"/>
                <w:sz w:val="21"/>
                <w:szCs w:val="21"/>
                <w:highlight w:val="none"/>
              </w:rPr>
            </w:pPr>
          </w:p>
        </w:tc>
        <w:tc>
          <w:tcPr>
            <w:tcW w:w="1077" w:type="dxa"/>
            <w:noWrap w:val="0"/>
            <w:vAlign w:val="center"/>
          </w:tcPr>
          <w:p w14:paraId="3C30EBE3">
            <w:pPr>
              <w:spacing w:before="120" w:after="120"/>
              <w:jc w:val="center"/>
              <w:rPr>
                <w:rFonts w:hint="eastAsia" w:ascii="宋体" w:hAnsi="宋体" w:eastAsia="宋体" w:cs="宋体"/>
                <w:color w:val="000000"/>
                <w:sz w:val="21"/>
                <w:szCs w:val="21"/>
                <w:highlight w:val="none"/>
              </w:rPr>
            </w:pPr>
          </w:p>
        </w:tc>
      </w:tr>
      <w:tr w14:paraId="6C5B73C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52" w:type="dxa"/>
            <w:noWrap w:val="0"/>
            <w:vAlign w:val="center"/>
          </w:tcPr>
          <w:p w14:paraId="3A212181">
            <w:pPr>
              <w:spacing w:before="120" w:after="120"/>
              <w:jc w:val="center"/>
              <w:rPr>
                <w:rFonts w:hint="eastAsia" w:ascii="宋体" w:hAnsi="宋体" w:eastAsia="宋体" w:cs="宋体"/>
                <w:color w:val="000000"/>
                <w:sz w:val="21"/>
                <w:szCs w:val="21"/>
                <w:highlight w:val="none"/>
              </w:rPr>
            </w:pPr>
          </w:p>
        </w:tc>
        <w:tc>
          <w:tcPr>
            <w:tcW w:w="2196" w:type="dxa"/>
            <w:noWrap w:val="0"/>
            <w:vAlign w:val="center"/>
          </w:tcPr>
          <w:p w14:paraId="3787C493">
            <w:pPr>
              <w:spacing w:before="120" w:after="120"/>
              <w:jc w:val="center"/>
              <w:rPr>
                <w:rFonts w:hint="eastAsia" w:ascii="宋体" w:hAnsi="宋体" w:eastAsia="宋体" w:cs="宋体"/>
                <w:color w:val="000000"/>
                <w:sz w:val="21"/>
                <w:szCs w:val="21"/>
                <w:highlight w:val="none"/>
              </w:rPr>
            </w:pPr>
          </w:p>
        </w:tc>
        <w:tc>
          <w:tcPr>
            <w:tcW w:w="2636" w:type="dxa"/>
            <w:noWrap w:val="0"/>
            <w:vAlign w:val="center"/>
          </w:tcPr>
          <w:p w14:paraId="7E083571">
            <w:pPr>
              <w:spacing w:before="120" w:after="120"/>
              <w:jc w:val="center"/>
              <w:rPr>
                <w:rFonts w:hint="eastAsia" w:ascii="宋体" w:hAnsi="宋体" w:eastAsia="宋体" w:cs="宋体"/>
                <w:color w:val="000000"/>
                <w:sz w:val="21"/>
                <w:szCs w:val="21"/>
                <w:highlight w:val="none"/>
              </w:rPr>
            </w:pPr>
          </w:p>
        </w:tc>
        <w:tc>
          <w:tcPr>
            <w:tcW w:w="2657" w:type="dxa"/>
            <w:noWrap w:val="0"/>
            <w:vAlign w:val="center"/>
          </w:tcPr>
          <w:p w14:paraId="32BA251F">
            <w:pPr>
              <w:spacing w:before="120" w:after="120"/>
              <w:jc w:val="center"/>
              <w:rPr>
                <w:rFonts w:hint="eastAsia" w:ascii="宋体" w:hAnsi="宋体" w:eastAsia="宋体" w:cs="宋体"/>
                <w:color w:val="000000"/>
                <w:sz w:val="21"/>
                <w:szCs w:val="21"/>
                <w:highlight w:val="none"/>
              </w:rPr>
            </w:pPr>
          </w:p>
        </w:tc>
        <w:tc>
          <w:tcPr>
            <w:tcW w:w="1077" w:type="dxa"/>
            <w:noWrap w:val="0"/>
            <w:vAlign w:val="center"/>
          </w:tcPr>
          <w:p w14:paraId="62B0100E">
            <w:pPr>
              <w:spacing w:before="120" w:after="120"/>
              <w:jc w:val="center"/>
              <w:rPr>
                <w:rFonts w:hint="eastAsia" w:ascii="宋体" w:hAnsi="宋体" w:eastAsia="宋体" w:cs="宋体"/>
                <w:color w:val="000000"/>
                <w:sz w:val="21"/>
                <w:szCs w:val="21"/>
                <w:highlight w:val="none"/>
              </w:rPr>
            </w:pPr>
          </w:p>
        </w:tc>
      </w:tr>
      <w:tr w14:paraId="7DC3972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52" w:type="dxa"/>
            <w:noWrap w:val="0"/>
            <w:vAlign w:val="center"/>
          </w:tcPr>
          <w:p w14:paraId="7396C538">
            <w:pPr>
              <w:spacing w:before="120" w:after="120"/>
              <w:jc w:val="center"/>
              <w:rPr>
                <w:rFonts w:hint="eastAsia" w:ascii="宋体" w:hAnsi="宋体" w:eastAsia="宋体" w:cs="宋体"/>
                <w:color w:val="000000"/>
                <w:sz w:val="21"/>
                <w:szCs w:val="21"/>
                <w:highlight w:val="none"/>
              </w:rPr>
            </w:pPr>
          </w:p>
        </w:tc>
        <w:tc>
          <w:tcPr>
            <w:tcW w:w="2196" w:type="dxa"/>
            <w:noWrap w:val="0"/>
            <w:vAlign w:val="center"/>
          </w:tcPr>
          <w:p w14:paraId="25057B4F">
            <w:pPr>
              <w:spacing w:before="120" w:after="120"/>
              <w:jc w:val="center"/>
              <w:rPr>
                <w:rFonts w:hint="eastAsia" w:ascii="宋体" w:hAnsi="宋体" w:eastAsia="宋体" w:cs="宋体"/>
                <w:color w:val="000000"/>
                <w:sz w:val="21"/>
                <w:szCs w:val="21"/>
                <w:highlight w:val="none"/>
              </w:rPr>
            </w:pPr>
          </w:p>
        </w:tc>
        <w:tc>
          <w:tcPr>
            <w:tcW w:w="2636" w:type="dxa"/>
            <w:noWrap w:val="0"/>
            <w:vAlign w:val="center"/>
          </w:tcPr>
          <w:p w14:paraId="7B5D71AF">
            <w:pPr>
              <w:spacing w:before="120" w:after="120"/>
              <w:jc w:val="center"/>
              <w:rPr>
                <w:rFonts w:hint="eastAsia" w:ascii="宋体" w:hAnsi="宋体" w:eastAsia="宋体" w:cs="宋体"/>
                <w:color w:val="000000"/>
                <w:sz w:val="21"/>
                <w:szCs w:val="21"/>
                <w:highlight w:val="none"/>
              </w:rPr>
            </w:pPr>
          </w:p>
        </w:tc>
        <w:tc>
          <w:tcPr>
            <w:tcW w:w="2657" w:type="dxa"/>
            <w:noWrap w:val="0"/>
            <w:vAlign w:val="center"/>
          </w:tcPr>
          <w:p w14:paraId="09704BA9">
            <w:pPr>
              <w:spacing w:before="120" w:after="120"/>
              <w:jc w:val="center"/>
              <w:rPr>
                <w:rFonts w:hint="eastAsia" w:ascii="宋体" w:hAnsi="宋体" w:eastAsia="宋体" w:cs="宋体"/>
                <w:color w:val="000000"/>
                <w:sz w:val="21"/>
                <w:szCs w:val="21"/>
                <w:highlight w:val="none"/>
              </w:rPr>
            </w:pPr>
          </w:p>
        </w:tc>
        <w:tc>
          <w:tcPr>
            <w:tcW w:w="1077" w:type="dxa"/>
            <w:noWrap w:val="0"/>
            <w:vAlign w:val="center"/>
          </w:tcPr>
          <w:p w14:paraId="70C658AF">
            <w:pPr>
              <w:spacing w:before="120" w:after="120"/>
              <w:jc w:val="center"/>
              <w:rPr>
                <w:rFonts w:hint="eastAsia" w:ascii="宋体" w:hAnsi="宋体" w:eastAsia="宋体" w:cs="宋体"/>
                <w:color w:val="000000"/>
                <w:sz w:val="21"/>
                <w:szCs w:val="21"/>
                <w:highlight w:val="none"/>
              </w:rPr>
            </w:pPr>
          </w:p>
        </w:tc>
      </w:tr>
      <w:tr w14:paraId="5785904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952" w:type="dxa"/>
            <w:noWrap w:val="0"/>
            <w:vAlign w:val="center"/>
          </w:tcPr>
          <w:p w14:paraId="3DD2E2CB">
            <w:pPr>
              <w:spacing w:before="120" w:after="120"/>
              <w:jc w:val="center"/>
              <w:rPr>
                <w:rFonts w:hint="eastAsia" w:ascii="宋体" w:hAnsi="宋体" w:eastAsia="宋体" w:cs="宋体"/>
                <w:color w:val="000000"/>
                <w:sz w:val="21"/>
                <w:szCs w:val="21"/>
                <w:highlight w:val="none"/>
              </w:rPr>
            </w:pPr>
          </w:p>
        </w:tc>
        <w:tc>
          <w:tcPr>
            <w:tcW w:w="2196" w:type="dxa"/>
            <w:noWrap w:val="0"/>
            <w:vAlign w:val="center"/>
          </w:tcPr>
          <w:p w14:paraId="796BA2D0">
            <w:pPr>
              <w:spacing w:before="120" w:after="120"/>
              <w:jc w:val="center"/>
              <w:rPr>
                <w:rFonts w:hint="eastAsia" w:ascii="宋体" w:hAnsi="宋体" w:eastAsia="宋体" w:cs="宋体"/>
                <w:color w:val="000000"/>
                <w:sz w:val="21"/>
                <w:szCs w:val="21"/>
                <w:highlight w:val="none"/>
              </w:rPr>
            </w:pPr>
          </w:p>
        </w:tc>
        <w:tc>
          <w:tcPr>
            <w:tcW w:w="2636" w:type="dxa"/>
            <w:noWrap w:val="0"/>
            <w:vAlign w:val="center"/>
          </w:tcPr>
          <w:p w14:paraId="720A714F">
            <w:pPr>
              <w:spacing w:before="120" w:after="120"/>
              <w:jc w:val="center"/>
              <w:rPr>
                <w:rFonts w:hint="eastAsia" w:ascii="宋体" w:hAnsi="宋体" w:eastAsia="宋体" w:cs="宋体"/>
                <w:color w:val="000000"/>
                <w:sz w:val="21"/>
                <w:szCs w:val="21"/>
                <w:highlight w:val="none"/>
              </w:rPr>
            </w:pPr>
          </w:p>
        </w:tc>
        <w:tc>
          <w:tcPr>
            <w:tcW w:w="2657" w:type="dxa"/>
            <w:noWrap w:val="0"/>
            <w:vAlign w:val="center"/>
          </w:tcPr>
          <w:p w14:paraId="55410F58">
            <w:pPr>
              <w:spacing w:before="120" w:after="120"/>
              <w:jc w:val="center"/>
              <w:rPr>
                <w:rFonts w:hint="eastAsia" w:ascii="宋体" w:hAnsi="宋体" w:eastAsia="宋体" w:cs="宋体"/>
                <w:color w:val="000000"/>
                <w:sz w:val="21"/>
                <w:szCs w:val="21"/>
                <w:highlight w:val="none"/>
              </w:rPr>
            </w:pPr>
          </w:p>
        </w:tc>
        <w:tc>
          <w:tcPr>
            <w:tcW w:w="1077" w:type="dxa"/>
            <w:noWrap w:val="0"/>
            <w:vAlign w:val="center"/>
          </w:tcPr>
          <w:p w14:paraId="4C4E6BFE">
            <w:pPr>
              <w:spacing w:before="120" w:after="120"/>
              <w:jc w:val="center"/>
              <w:rPr>
                <w:rFonts w:hint="eastAsia" w:ascii="宋体" w:hAnsi="宋体" w:eastAsia="宋体" w:cs="宋体"/>
                <w:color w:val="000000"/>
                <w:sz w:val="21"/>
                <w:szCs w:val="21"/>
                <w:highlight w:val="none"/>
              </w:rPr>
            </w:pPr>
          </w:p>
        </w:tc>
      </w:tr>
      <w:tr w14:paraId="29CE366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591" w:hRule="atLeast"/>
          <w:jc w:val="center"/>
        </w:trPr>
        <w:tc>
          <w:tcPr>
            <w:tcW w:w="952" w:type="dxa"/>
            <w:noWrap w:val="0"/>
            <w:vAlign w:val="center"/>
          </w:tcPr>
          <w:p w14:paraId="3A47C83D">
            <w:pPr>
              <w:spacing w:before="120" w:after="120"/>
              <w:jc w:val="center"/>
              <w:rPr>
                <w:rFonts w:hint="eastAsia" w:ascii="宋体" w:hAnsi="宋体" w:eastAsia="宋体" w:cs="宋体"/>
                <w:color w:val="000000"/>
                <w:sz w:val="21"/>
                <w:szCs w:val="21"/>
                <w:highlight w:val="none"/>
              </w:rPr>
            </w:pPr>
          </w:p>
        </w:tc>
        <w:tc>
          <w:tcPr>
            <w:tcW w:w="2196" w:type="dxa"/>
            <w:noWrap w:val="0"/>
            <w:vAlign w:val="center"/>
          </w:tcPr>
          <w:p w14:paraId="4D89499E">
            <w:pPr>
              <w:spacing w:before="120" w:after="120"/>
              <w:jc w:val="center"/>
              <w:rPr>
                <w:rFonts w:hint="eastAsia" w:ascii="宋体" w:hAnsi="宋体" w:eastAsia="宋体" w:cs="宋体"/>
                <w:color w:val="000000"/>
                <w:sz w:val="21"/>
                <w:szCs w:val="21"/>
                <w:highlight w:val="none"/>
              </w:rPr>
            </w:pPr>
          </w:p>
        </w:tc>
        <w:tc>
          <w:tcPr>
            <w:tcW w:w="2636" w:type="dxa"/>
            <w:noWrap w:val="0"/>
            <w:vAlign w:val="center"/>
          </w:tcPr>
          <w:p w14:paraId="1319A37B">
            <w:pPr>
              <w:spacing w:before="120" w:after="120"/>
              <w:jc w:val="center"/>
              <w:rPr>
                <w:rFonts w:hint="eastAsia" w:ascii="宋体" w:hAnsi="宋体" w:eastAsia="宋体" w:cs="宋体"/>
                <w:color w:val="000000"/>
                <w:sz w:val="21"/>
                <w:szCs w:val="21"/>
                <w:highlight w:val="none"/>
              </w:rPr>
            </w:pPr>
          </w:p>
        </w:tc>
        <w:tc>
          <w:tcPr>
            <w:tcW w:w="2657" w:type="dxa"/>
            <w:noWrap w:val="0"/>
            <w:vAlign w:val="center"/>
          </w:tcPr>
          <w:p w14:paraId="219243C3">
            <w:pPr>
              <w:spacing w:before="120" w:after="120"/>
              <w:jc w:val="center"/>
              <w:rPr>
                <w:rFonts w:hint="eastAsia" w:ascii="宋体" w:hAnsi="宋体" w:eastAsia="宋体" w:cs="宋体"/>
                <w:color w:val="000000"/>
                <w:sz w:val="21"/>
                <w:szCs w:val="21"/>
                <w:highlight w:val="none"/>
              </w:rPr>
            </w:pPr>
          </w:p>
        </w:tc>
        <w:tc>
          <w:tcPr>
            <w:tcW w:w="1077" w:type="dxa"/>
            <w:noWrap w:val="0"/>
            <w:vAlign w:val="center"/>
          </w:tcPr>
          <w:p w14:paraId="67203B0C">
            <w:pPr>
              <w:spacing w:before="120" w:after="120"/>
              <w:jc w:val="center"/>
              <w:rPr>
                <w:rFonts w:hint="eastAsia" w:ascii="宋体" w:hAnsi="宋体" w:eastAsia="宋体" w:cs="宋体"/>
                <w:color w:val="000000"/>
                <w:sz w:val="21"/>
                <w:szCs w:val="21"/>
                <w:highlight w:val="none"/>
              </w:rPr>
            </w:pPr>
          </w:p>
        </w:tc>
      </w:tr>
    </w:tbl>
    <w:p w14:paraId="001D29DF">
      <w:pPr>
        <w:spacing w:after="0"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sz w:val="21"/>
          <w:szCs w:val="21"/>
          <w:highlight w:val="none"/>
        </w:rPr>
        <w:t>注：</w:t>
      </w:r>
      <w:r>
        <w:rPr>
          <w:rFonts w:hint="eastAsia" w:ascii="宋体" w:hAnsi="宋体" w:cs="宋体"/>
          <w:color w:val="000000" w:themeColor="text1"/>
          <w:szCs w:val="22"/>
          <w:highlight w:val="none"/>
          <w:lang w:val="zh-CN"/>
          <w14:textFill>
            <w14:solidFill>
              <w14:schemeClr w14:val="tx1"/>
            </w14:solidFill>
          </w14:textFill>
        </w:rPr>
        <w:t>响应单位</w:t>
      </w:r>
      <w:r>
        <w:rPr>
          <w:rFonts w:hint="eastAsia" w:ascii="宋体" w:hAnsi="宋体" w:eastAsia="宋体" w:cs="宋体"/>
          <w:color w:val="000000"/>
          <w:sz w:val="21"/>
          <w:szCs w:val="21"/>
          <w:highlight w:val="none"/>
        </w:rPr>
        <w:t>的</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文件（除技术要求部分）与</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文件规定的有偏离的，应在此表中说明。未在上表中说明的，如在</w:t>
      </w:r>
      <w:r>
        <w:rPr>
          <w:rFonts w:hint="eastAsia" w:ascii="宋体" w:hAnsi="宋体" w:eastAsia="宋体" w:cs="宋体"/>
          <w:color w:val="000000"/>
          <w:sz w:val="21"/>
          <w:szCs w:val="21"/>
          <w:highlight w:val="none"/>
          <w:lang w:val="en-US" w:eastAsia="zh-CN"/>
        </w:rPr>
        <w:t>响应</w:t>
      </w:r>
      <w:r>
        <w:rPr>
          <w:rFonts w:hint="eastAsia" w:ascii="宋体" w:hAnsi="宋体" w:eastAsia="宋体" w:cs="宋体"/>
          <w:color w:val="000000"/>
          <w:sz w:val="21"/>
          <w:szCs w:val="21"/>
          <w:highlight w:val="none"/>
        </w:rPr>
        <w:t>文件其他内容中已有文字说明的，则以已有文字说明为准，否则，将被认为完全响应</w:t>
      </w:r>
      <w:r>
        <w:rPr>
          <w:rFonts w:hint="eastAsia" w:ascii="宋体" w:hAnsi="宋体" w:eastAsia="宋体" w:cs="宋体"/>
          <w:color w:val="000000"/>
          <w:sz w:val="21"/>
          <w:szCs w:val="21"/>
          <w:highlight w:val="none"/>
          <w:lang w:val="en-US" w:eastAsia="zh-CN"/>
        </w:rPr>
        <w:t>采购</w:t>
      </w:r>
      <w:r>
        <w:rPr>
          <w:rFonts w:hint="eastAsia" w:ascii="宋体" w:hAnsi="宋体" w:eastAsia="宋体" w:cs="宋体"/>
          <w:color w:val="000000"/>
          <w:sz w:val="21"/>
          <w:szCs w:val="21"/>
          <w:highlight w:val="none"/>
        </w:rPr>
        <w:t>文件的规定。但该表不作为</w:t>
      </w:r>
      <w:r>
        <w:rPr>
          <w:rFonts w:hint="eastAsia" w:ascii="宋体" w:hAnsi="宋体" w:cs="宋体"/>
          <w:color w:val="000000" w:themeColor="text1"/>
          <w:szCs w:val="22"/>
          <w:highlight w:val="none"/>
          <w:lang w:val="zh-CN"/>
          <w14:textFill>
            <w14:solidFill>
              <w14:schemeClr w14:val="tx1"/>
            </w14:solidFill>
          </w14:textFill>
        </w:rPr>
        <w:t>响应单位</w:t>
      </w:r>
      <w:r>
        <w:rPr>
          <w:rFonts w:hint="eastAsia" w:ascii="宋体" w:hAnsi="宋体" w:eastAsia="宋体" w:cs="宋体"/>
          <w:color w:val="000000"/>
          <w:sz w:val="21"/>
          <w:szCs w:val="21"/>
          <w:highlight w:val="none"/>
        </w:rPr>
        <w:t>对所投标的物关于商务条款等详细描述和说明的替代。</w:t>
      </w:r>
    </w:p>
    <w:p w14:paraId="6CF7F899">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p>
    <w:p w14:paraId="5117356F">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法定代表人或委托代理人：（签字或盖章）</w:t>
      </w:r>
    </w:p>
    <w:p w14:paraId="428411E7">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年     月     日</w:t>
      </w:r>
    </w:p>
    <w:p w14:paraId="693658FA">
      <w:pPr>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br w:type="page"/>
      </w:r>
    </w:p>
    <w:p w14:paraId="6A2A21B0">
      <w:pPr>
        <w:pStyle w:val="35"/>
        <w:widowControl/>
        <w:spacing w:after="0" w:line="360" w:lineRule="auto"/>
        <w:jc w:val="left"/>
        <w:rPr>
          <w:rFonts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附件6、针对本项目的人员配置表</w:t>
      </w:r>
    </w:p>
    <w:p w14:paraId="04654031">
      <w:pPr>
        <w:spacing w:after="0" w:line="360" w:lineRule="auto"/>
        <w:jc w:val="center"/>
        <w:rPr>
          <w:rFonts w:ascii="宋体" w:hAnsi="宋体" w:cs="宋体"/>
          <w:b/>
          <w:bCs/>
          <w:color w:val="000000" w:themeColor="text1"/>
          <w:spacing w:val="20"/>
          <w:highlight w:val="none"/>
          <w14:textFill>
            <w14:solidFill>
              <w14:schemeClr w14:val="tx1"/>
            </w14:solidFill>
          </w14:textFill>
        </w:rPr>
      </w:pPr>
      <w:r>
        <w:rPr>
          <w:rFonts w:hint="eastAsia" w:hAnsi="宋体" w:cs="宋体"/>
          <w:b/>
          <w:bCs/>
          <w:color w:val="000000" w:themeColor="text1"/>
          <w:szCs w:val="21"/>
          <w:highlight w:val="none"/>
          <w14:textFill>
            <w14:solidFill>
              <w14:schemeClr w14:val="tx1"/>
            </w14:solidFill>
          </w14:textFill>
        </w:rPr>
        <w:t>针对本项目的人员配置表</w:t>
      </w:r>
    </w:p>
    <w:tbl>
      <w:tblPr>
        <w:tblStyle w:val="71"/>
        <w:tblW w:w="921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2"/>
        <w:gridCol w:w="1474"/>
        <w:gridCol w:w="782"/>
        <w:gridCol w:w="791"/>
        <w:gridCol w:w="790"/>
        <w:gridCol w:w="1588"/>
        <w:gridCol w:w="2830"/>
      </w:tblGrid>
      <w:tr w14:paraId="1AF0C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6" w:hRule="atLeast"/>
          <w:jc w:val="center"/>
        </w:trPr>
        <w:tc>
          <w:tcPr>
            <w:tcW w:w="962" w:type="dxa"/>
            <w:noWrap w:val="0"/>
            <w:vAlign w:val="center"/>
          </w:tcPr>
          <w:p w14:paraId="39F8EC85">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1474" w:type="dxa"/>
            <w:noWrap w:val="0"/>
            <w:vAlign w:val="center"/>
          </w:tcPr>
          <w:p w14:paraId="1AF305F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姓名</w:t>
            </w:r>
          </w:p>
        </w:tc>
        <w:tc>
          <w:tcPr>
            <w:tcW w:w="782" w:type="dxa"/>
            <w:noWrap w:val="0"/>
            <w:vAlign w:val="center"/>
          </w:tcPr>
          <w:p w14:paraId="75B266E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年龄</w:t>
            </w:r>
          </w:p>
        </w:tc>
        <w:tc>
          <w:tcPr>
            <w:tcW w:w="791" w:type="dxa"/>
            <w:noWrap w:val="0"/>
            <w:vAlign w:val="center"/>
          </w:tcPr>
          <w:p w14:paraId="418A3F0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学历</w:t>
            </w:r>
          </w:p>
        </w:tc>
        <w:tc>
          <w:tcPr>
            <w:tcW w:w="790" w:type="dxa"/>
            <w:noWrap w:val="0"/>
            <w:vAlign w:val="center"/>
          </w:tcPr>
          <w:p w14:paraId="0B4C539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职称</w:t>
            </w:r>
          </w:p>
        </w:tc>
        <w:tc>
          <w:tcPr>
            <w:tcW w:w="1588" w:type="dxa"/>
            <w:noWrap w:val="0"/>
            <w:vAlign w:val="center"/>
          </w:tcPr>
          <w:p w14:paraId="0CEA64B0">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专业工作年限</w:t>
            </w:r>
          </w:p>
        </w:tc>
        <w:tc>
          <w:tcPr>
            <w:tcW w:w="2830" w:type="dxa"/>
            <w:noWrap w:val="0"/>
            <w:vAlign w:val="center"/>
          </w:tcPr>
          <w:p w14:paraId="33267B7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拟在本项目中担任</w:t>
            </w:r>
          </w:p>
          <w:p w14:paraId="2036F02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工作内容</w:t>
            </w:r>
          </w:p>
        </w:tc>
      </w:tr>
      <w:tr w14:paraId="745C1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441D6C96">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1474" w:type="dxa"/>
            <w:noWrap w:val="0"/>
            <w:vAlign w:val="center"/>
          </w:tcPr>
          <w:p w14:paraId="4AE0A5B1">
            <w:pPr>
              <w:jc w:val="center"/>
              <w:rPr>
                <w:rFonts w:hint="eastAsia" w:ascii="宋体" w:hAnsi="宋体" w:eastAsia="宋体" w:cs="宋体"/>
                <w:color w:val="000000"/>
                <w:sz w:val="21"/>
                <w:szCs w:val="21"/>
                <w:highlight w:val="none"/>
              </w:rPr>
            </w:pPr>
          </w:p>
        </w:tc>
        <w:tc>
          <w:tcPr>
            <w:tcW w:w="782" w:type="dxa"/>
            <w:noWrap w:val="0"/>
            <w:vAlign w:val="center"/>
          </w:tcPr>
          <w:p w14:paraId="13DB0DA9">
            <w:pPr>
              <w:jc w:val="center"/>
              <w:rPr>
                <w:rFonts w:hint="eastAsia" w:ascii="宋体" w:hAnsi="宋体" w:eastAsia="宋体" w:cs="宋体"/>
                <w:color w:val="000000"/>
                <w:sz w:val="21"/>
                <w:szCs w:val="21"/>
                <w:highlight w:val="none"/>
              </w:rPr>
            </w:pPr>
          </w:p>
        </w:tc>
        <w:tc>
          <w:tcPr>
            <w:tcW w:w="791" w:type="dxa"/>
            <w:noWrap w:val="0"/>
            <w:vAlign w:val="center"/>
          </w:tcPr>
          <w:p w14:paraId="69F648CF">
            <w:pPr>
              <w:jc w:val="center"/>
              <w:rPr>
                <w:rFonts w:hint="eastAsia" w:ascii="宋体" w:hAnsi="宋体" w:eastAsia="宋体" w:cs="宋体"/>
                <w:color w:val="000000"/>
                <w:sz w:val="21"/>
                <w:szCs w:val="21"/>
                <w:highlight w:val="none"/>
              </w:rPr>
            </w:pPr>
          </w:p>
        </w:tc>
        <w:tc>
          <w:tcPr>
            <w:tcW w:w="790" w:type="dxa"/>
            <w:noWrap w:val="0"/>
            <w:vAlign w:val="center"/>
          </w:tcPr>
          <w:p w14:paraId="0473E4E8">
            <w:pPr>
              <w:jc w:val="center"/>
              <w:rPr>
                <w:rFonts w:hint="eastAsia" w:ascii="宋体" w:hAnsi="宋体" w:eastAsia="宋体" w:cs="宋体"/>
                <w:color w:val="000000"/>
                <w:sz w:val="21"/>
                <w:szCs w:val="21"/>
                <w:highlight w:val="none"/>
              </w:rPr>
            </w:pPr>
          </w:p>
        </w:tc>
        <w:tc>
          <w:tcPr>
            <w:tcW w:w="1588" w:type="dxa"/>
            <w:noWrap w:val="0"/>
            <w:vAlign w:val="center"/>
          </w:tcPr>
          <w:p w14:paraId="4311C4A5">
            <w:pPr>
              <w:jc w:val="center"/>
              <w:rPr>
                <w:rFonts w:hint="eastAsia" w:ascii="宋体" w:hAnsi="宋体" w:eastAsia="宋体" w:cs="宋体"/>
                <w:color w:val="000000"/>
                <w:sz w:val="21"/>
                <w:szCs w:val="21"/>
                <w:highlight w:val="none"/>
              </w:rPr>
            </w:pPr>
          </w:p>
        </w:tc>
        <w:tc>
          <w:tcPr>
            <w:tcW w:w="2830" w:type="dxa"/>
            <w:noWrap w:val="0"/>
            <w:vAlign w:val="center"/>
          </w:tcPr>
          <w:p w14:paraId="6A846B09">
            <w:pPr>
              <w:jc w:val="center"/>
              <w:rPr>
                <w:rFonts w:hint="eastAsia" w:ascii="宋体" w:hAnsi="宋体" w:eastAsia="宋体" w:cs="宋体"/>
                <w:color w:val="000000"/>
                <w:sz w:val="21"/>
                <w:szCs w:val="21"/>
                <w:highlight w:val="none"/>
              </w:rPr>
            </w:pPr>
          </w:p>
        </w:tc>
      </w:tr>
      <w:tr w14:paraId="2F352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657A1F3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1474" w:type="dxa"/>
            <w:noWrap w:val="0"/>
            <w:vAlign w:val="center"/>
          </w:tcPr>
          <w:p w14:paraId="68307D6B">
            <w:pPr>
              <w:jc w:val="center"/>
              <w:rPr>
                <w:rFonts w:hint="eastAsia" w:ascii="宋体" w:hAnsi="宋体" w:eastAsia="宋体" w:cs="宋体"/>
                <w:color w:val="000000"/>
                <w:sz w:val="21"/>
                <w:szCs w:val="21"/>
                <w:highlight w:val="none"/>
              </w:rPr>
            </w:pPr>
          </w:p>
        </w:tc>
        <w:tc>
          <w:tcPr>
            <w:tcW w:w="782" w:type="dxa"/>
            <w:noWrap w:val="0"/>
            <w:vAlign w:val="center"/>
          </w:tcPr>
          <w:p w14:paraId="778B68CE">
            <w:pPr>
              <w:jc w:val="center"/>
              <w:rPr>
                <w:rFonts w:hint="eastAsia" w:ascii="宋体" w:hAnsi="宋体" w:eastAsia="宋体" w:cs="宋体"/>
                <w:color w:val="000000"/>
                <w:sz w:val="21"/>
                <w:szCs w:val="21"/>
                <w:highlight w:val="none"/>
              </w:rPr>
            </w:pPr>
          </w:p>
        </w:tc>
        <w:tc>
          <w:tcPr>
            <w:tcW w:w="791" w:type="dxa"/>
            <w:noWrap w:val="0"/>
            <w:vAlign w:val="center"/>
          </w:tcPr>
          <w:p w14:paraId="7859E3BD">
            <w:pPr>
              <w:jc w:val="center"/>
              <w:rPr>
                <w:rFonts w:hint="eastAsia" w:ascii="宋体" w:hAnsi="宋体" w:eastAsia="宋体" w:cs="宋体"/>
                <w:color w:val="000000"/>
                <w:sz w:val="21"/>
                <w:szCs w:val="21"/>
                <w:highlight w:val="none"/>
              </w:rPr>
            </w:pPr>
          </w:p>
        </w:tc>
        <w:tc>
          <w:tcPr>
            <w:tcW w:w="790" w:type="dxa"/>
            <w:noWrap w:val="0"/>
            <w:vAlign w:val="center"/>
          </w:tcPr>
          <w:p w14:paraId="4F2A0C61">
            <w:pPr>
              <w:jc w:val="center"/>
              <w:rPr>
                <w:rFonts w:hint="eastAsia" w:ascii="宋体" w:hAnsi="宋体" w:eastAsia="宋体" w:cs="宋体"/>
                <w:color w:val="000000"/>
                <w:sz w:val="21"/>
                <w:szCs w:val="21"/>
                <w:highlight w:val="none"/>
              </w:rPr>
            </w:pPr>
          </w:p>
        </w:tc>
        <w:tc>
          <w:tcPr>
            <w:tcW w:w="1588" w:type="dxa"/>
            <w:noWrap w:val="0"/>
            <w:vAlign w:val="center"/>
          </w:tcPr>
          <w:p w14:paraId="5DA163DA">
            <w:pPr>
              <w:jc w:val="center"/>
              <w:rPr>
                <w:rFonts w:hint="eastAsia" w:ascii="宋体" w:hAnsi="宋体" w:eastAsia="宋体" w:cs="宋体"/>
                <w:color w:val="000000"/>
                <w:sz w:val="21"/>
                <w:szCs w:val="21"/>
                <w:highlight w:val="none"/>
              </w:rPr>
            </w:pPr>
          </w:p>
        </w:tc>
        <w:tc>
          <w:tcPr>
            <w:tcW w:w="2830" w:type="dxa"/>
            <w:noWrap w:val="0"/>
            <w:vAlign w:val="center"/>
          </w:tcPr>
          <w:p w14:paraId="3210F397">
            <w:pPr>
              <w:jc w:val="center"/>
              <w:rPr>
                <w:rFonts w:hint="eastAsia" w:ascii="宋体" w:hAnsi="宋体" w:eastAsia="宋体" w:cs="宋体"/>
                <w:color w:val="000000"/>
                <w:sz w:val="21"/>
                <w:szCs w:val="21"/>
                <w:highlight w:val="none"/>
              </w:rPr>
            </w:pPr>
          </w:p>
        </w:tc>
      </w:tr>
      <w:tr w14:paraId="70F65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1F8BAFC7">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1474" w:type="dxa"/>
            <w:noWrap w:val="0"/>
            <w:vAlign w:val="center"/>
          </w:tcPr>
          <w:p w14:paraId="1E4DECBC">
            <w:pPr>
              <w:jc w:val="center"/>
              <w:rPr>
                <w:rFonts w:hint="eastAsia" w:ascii="宋体" w:hAnsi="宋体" w:eastAsia="宋体" w:cs="宋体"/>
                <w:color w:val="000000"/>
                <w:sz w:val="21"/>
                <w:szCs w:val="21"/>
                <w:highlight w:val="none"/>
              </w:rPr>
            </w:pPr>
          </w:p>
        </w:tc>
        <w:tc>
          <w:tcPr>
            <w:tcW w:w="782" w:type="dxa"/>
            <w:noWrap w:val="0"/>
            <w:vAlign w:val="center"/>
          </w:tcPr>
          <w:p w14:paraId="7204B30A">
            <w:pPr>
              <w:jc w:val="center"/>
              <w:rPr>
                <w:rFonts w:hint="eastAsia" w:ascii="宋体" w:hAnsi="宋体" w:eastAsia="宋体" w:cs="宋体"/>
                <w:color w:val="000000"/>
                <w:sz w:val="21"/>
                <w:szCs w:val="21"/>
                <w:highlight w:val="none"/>
              </w:rPr>
            </w:pPr>
          </w:p>
        </w:tc>
        <w:tc>
          <w:tcPr>
            <w:tcW w:w="791" w:type="dxa"/>
            <w:noWrap w:val="0"/>
            <w:vAlign w:val="center"/>
          </w:tcPr>
          <w:p w14:paraId="30556A0A">
            <w:pPr>
              <w:jc w:val="center"/>
              <w:rPr>
                <w:rFonts w:hint="eastAsia" w:ascii="宋体" w:hAnsi="宋体" w:eastAsia="宋体" w:cs="宋体"/>
                <w:color w:val="000000"/>
                <w:sz w:val="21"/>
                <w:szCs w:val="21"/>
                <w:highlight w:val="none"/>
              </w:rPr>
            </w:pPr>
          </w:p>
        </w:tc>
        <w:tc>
          <w:tcPr>
            <w:tcW w:w="790" w:type="dxa"/>
            <w:noWrap w:val="0"/>
            <w:vAlign w:val="center"/>
          </w:tcPr>
          <w:p w14:paraId="1AF7752E">
            <w:pPr>
              <w:jc w:val="center"/>
              <w:rPr>
                <w:rFonts w:hint="eastAsia" w:ascii="宋体" w:hAnsi="宋体" w:eastAsia="宋体" w:cs="宋体"/>
                <w:color w:val="000000"/>
                <w:sz w:val="21"/>
                <w:szCs w:val="21"/>
                <w:highlight w:val="none"/>
              </w:rPr>
            </w:pPr>
          </w:p>
        </w:tc>
        <w:tc>
          <w:tcPr>
            <w:tcW w:w="1588" w:type="dxa"/>
            <w:noWrap w:val="0"/>
            <w:vAlign w:val="center"/>
          </w:tcPr>
          <w:p w14:paraId="22BA1E13">
            <w:pPr>
              <w:jc w:val="center"/>
              <w:rPr>
                <w:rFonts w:hint="eastAsia" w:ascii="宋体" w:hAnsi="宋体" w:eastAsia="宋体" w:cs="宋体"/>
                <w:color w:val="000000"/>
                <w:sz w:val="21"/>
                <w:szCs w:val="21"/>
                <w:highlight w:val="none"/>
              </w:rPr>
            </w:pPr>
          </w:p>
        </w:tc>
        <w:tc>
          <w:tcPr>
            <w:tcW w:w="2830" w:type="dxa"/>
            <w:noWrap w:val="0"/>
            <w:vAlign w:val="center"/>
          </w:tcPr>
          <w:p w14:paraId="3D9AE835">
            <w:pPr>
              <w:jc w:val="center"/>
              <w:rPr>
                <w:rFonts w:hint="eastAsia" w:ascii="宋体" w:hAnsi="宋体" w:eastAsia="宋体" w:cs="宋体"/>
                <w:color w:val="000000"/>
                <w:sz w:val="21"/>
                <w:szCs w:val="21"/>
                <w:highlight w:val="none"/>
              </w:rPr>
            </w:pPr>
          </w:p>
        </w:tc>
      </w:tr>
      <w:tr w14:paraId="7BBF2E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0443C06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1474" w:type="dxa"/>
            <w:noWrap w:val="0"/>
            <w:vAlign w:val="center"/>
          </w:tcPr>
          <w:p w14:paraId="77165818">
            <w:pPr>
              <w:jc w:val="center"/>
              <w:rPr>
                <w:rFonts w:hint="eastAsia" w:ascii="宋体" w:hAnsi="宋体" w:eastAsia="宋体" w:cs="宋体"/>
                <w:color w:val="000000"/>
                <w:sz w:val="21"/>
                <w:szCs w:val="21"/>
                <w:highlight w:val="none"/>
              </w:rPr>
            </w:pPr>
          </w:p>
        </w:tc>
        <w:tc>
          <w:tcPr>
            <w:tcW w:w="782" w:type="dxa"/>
            <w:noWrap w:val="0"/>
            <w:vAlign w:val="center"/>
          </w:tcPr>
          <w:p w14:paraId="59933551">
            <w:pPr>
              <w:jc w:val="center"/>
              <w:rPr>
                <w:rFonts w:hint="eastAsia" w:ascii="宋体" w:hAnsi="宋体" w:eastAsia="宋体" w:cs="宋体"/>
                <w:color w:val="000000"/>
                <w:sz w:val="21"/>
                <w:szCs w:val="21"/>
                <w:highlight w:val="none"/>
              </w:rPr>
            </w:pPr>
          </w:p>
        </w:tc>
        <w:tc>
          <w:tcPr>
            <w:tcW w:w="791" w:type="dxa"/>
            <w:noWrap w:val="0"/>
            <w:vAlign w:val="center"/>
          </w:tcPr>
          <w:p w14:paraId="3723D038">
            <w:pPr>
              <w:jc w:val="center"/>
              <w:rPr>
                <w:rFonts w:hint="eastAsia" w:ascii="宋体" w:hAnsi="宋体" w:eastAsia="宋体" w:cs="宋体"/>
                <w:color w:val="000000"/>
                <w:sz w:val="21"/>
                <w:szCs w:val="21"/>
                <w:highlight w:val="none"/>
              </w:rPr>
            </w:pPr>
          </w:p>
        </w:tc>
        <w:tc>
          <w:tcPr>
            <w:tcW w:w="790" w:type="dxa"/>
            <w:noWrap w:val="0"/>
            <w:vAlign w:val="center"/>
          </w:tcPr>
          <w:p w14:paraId="1F32DF31">
            <w:pPr>
              <w:jc w:val="center"/>
              <w:rPr>
                <w:rFonts w:hint="eastAsia" w:ascii="宋体" w:hAnsi="宋体" w:eastAsia="宋体" w:cs="宋体"/>
                <w:color w:val="000000"/>
                <w:sz w:val="21"/>
                <w:szCs w:val="21"/>
                <w:highlight w:val="none"/>
              </w:rPr>
            </w:pPr>
          </w:p>
        </w:tc>
        <w:tc>
          <w:tcPr>
            <w:tcW w:w="1588" w:type="dxa"/>
            <w:noWrap w:val="0"/>
            <w:vAlign w:val="center"/>
          </w:tcPr>
          <w:p w14:paraId="0A72BAB5">
            <w:pPr>
              <w:jc w:val="center"/>
              <w:rPr>
                <w:rFonts w:hint="eastAsia" w:ascii="宋体" w:hAnsi="宋体" w:eastAsia="宋体" w:cs="宋体"/>
                <w:color w:val="000000"/>
                <w:sz w:val="21"/>
                <w:szCs w:val="21"/>
                <w:highlight w:val="none"/>
              </w:rPr>
            </w:pPr>
          </w:p>
        </w:tc>
        <w:tc>
          <w:tcPr>
            <w:tcW w:w="2830" w:type="dxa"/>
            <w:noWrap w:val="0"/>
            <w:vAlign w:val="center"/>
          </w:tcPr>
          <w:p w14:paraId="16589905">
            <w:pPr>
              <w:jc w:val="center"/>
              <w:rPr>
                <w:rFonts w:hint="eastAsia" w:ascii="宋体" w:hAnsi="宋体" w:eastAsia="宋体" w:cs="宋体"/>
                <w:color w:val="000000"/>
                <w:sz w:val="21"/>
                <w:szCs w:val="21"/>
                <w:highlight w:val="none"/>
              </w:rPr>
            </w:pPr>
          </w:p>
        </w:tc>
      </w:tr>
      <w:tr w14:paraId="4BA05E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3655A006">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1474" w:type="dxa"/>
            <w:noWrap w:val="0"/>
            <w:vAlign w:val="center"/>
          </w:tcPr>
          <w:p w14:paraId="546B41AD">
            <w:pPr>
              <w:jc w:val="center"/>
              <w:rPr>
                <w:rFonts w:hint="eastAsia" w:ascii="宋体" w:hAnsi="宋体" w:eastAsia="宋体" w:cs="宋体"/>
                <w:color w:val="000000"/>
                <w:sz w:val="21"/>
                <w:szCs w:val="21"/>
                <w:highlight w:val="none"/>
              </w:rPr>
            </w:pPr>
          </w:p>
        </w:tc>
        <w:tc>
          <w:tcPr>
            <w:tcW w:w="782" w:type="dxa"/>
            <w:noWrap w:val="0"/>
            <w:vAlign w:val="center"/>
          </w:tcPr>
          <w:p w14:paraId="131D2C94">
            <w:pPr>
              <w:jc w:val="center"/>
              <w:rPr>
                <w:rFonts w:hint="eastAsia" w:ascii="宋体" w:hAnsi="宋体" w:eastAsia="宋体" w:cs="宋体"/>
                <w:color w:val="000000"/>
                <w:sz w:val="21"/>
                <w:szCs w:val="21"/>
                <w:highlight w:val="none"/>
              </w:rPr>
            </w:pPr>
          </w:p>
        </w:tc>
        <w:tc>
          <w:tcPr>
            <w:tcW w:w="791" w:type="dxa"/>
            <w:noWrap w:val="0"/>
            <w:vAlign w:val="center"/>
          </w:tcPr>
          <w:p w14:paraId="67D51DB6">
            <w:pPr>
              <w:jc w:val="center"/>
              <w:rPr>
                <w:rFonts w:hint="eastAsia" w:ascii="宋体" w:hAnsi="宋体" w:eastAsia="宋体" w:cs="宋体"/>
                <w:color w:val="000000"/>
                <w:sz w:val="21"/>
                <w:szCs w:val="21"/>
                <w:highlight w:val="none"/>
              </w:rPr>
            </w:pPr>
          </w:p>
        </w:tc>
        <w:tc>
          <w:tcPr>
            <w:tcW w:w="790" w:type="dxa"/>
            <w:noWrap w:val="0"/>
            <w:vAlign w:val="center"/>
          </w:tcPr>
          <w:p w14:paraId="7EBF741C">
            <w:pPr>
              <w:jc w:val="center"/>
              <w:rPr>
                <w:rFonts w:hint="eastAsia" w:ascii="宋体" w:hAnsi="宋体" w:eastAsia="宋体" w:cs="宋体"/>
                <w:color w:val="000000"/>
                <w:sz w:val="21"/>
                <w:szCs w:val="21"/>
                <w:highlight w:val="none"/>
              </w:rPr>
            </w:pPr>
          </w:p>
        </w:tc>
        <w:tc>
          <w:tcPr>
            <w:tcW w:w="1588" w:type="dxa"/>
            <w:noWrap w:val="0"/>
            <w:vAlign w:val="center"/>
          </w:tcPr>
          <w:p w14:paraId="1880247E">
            <w:pPr>
              <w:jc w:val="center"/>
              <w:rPr>
                <w:rFonts w:hint="eastAsia" w:ascii="宋体" w:hAnsi="宋体" w:eastAsia="宋体" w:cs="宋体"/>
                <w:color w:val="000000"/>
                <w:sz w:val="21"/>
                <w:szCs w:val="21"/>
                <w:highlight w:val="none"/>
              </w:rPr>
            </w:pPr>
          </w:p>
        </w:tc>
        <w:tc>
          <w:tcPr>
            <w:tcW w:w="2830" w:type="dxa"/>
            <w:noWrap w:val="0"/>
            <w:vAlign w:val="center"/>
          </w:tcPr>
          <w:p w14:paraId="2C0FB107">
            <w:pPr>
              <w:jc w:val="center"/>
              <w:rPr>
                <w:rFonts w:hint="eastAsia" w:ascii="宋体" w:hAnsi="宋体" w:eastAsia="宋体" w:cs="宋体"/>
                <w:color w:val="000000"/>
                <w:sz w:val="21"/>
                <w:szCs w:val="21"/>
                <w:highlight w:val="none"/>
              </w:rPr>
            </w:pPr>
          </w:p>
        </w:tc>
      </w:tr>
      <w:tr w14:paraId="4BF3E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021DB9D0">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6</w:t>
            </w:r>
          </w:p>
        </w:tc>
        <w:tc>
          <w:tcPr>
            <w:tcW w:w="1474" w:type="dxa"/>
            <w:noWrap w:val="0"/>
            <w:vAlign w:val="center"/>
          </w:tcPr>
          <w:p w14:paraId="3C3CF9F6">
            <w:pPr>
              <w:jc w:val="center"/>
              <w:rPr>
                <w:rFonts w:hint="eastAsia" w:ascii="宋体" w:hAnsi="宋体" w:eastAsia="宋体" w:cs="宋体"/>
                <w:color w:val="000000"/>
                <w:sz w:val="21"/>
                <w:szCs w:val="21"/>
                <w:highlight w:val="none"/>
              </w:rPr>
            </w:pPr>
          </w:p>
        </w:tc>
        <w:tc>
          <w:tcPr>
            <w:tcW w:w="782" w:type="dxa"/>
            <w:noWrap w:val="0"/>
            <w:vAlign w:val="center"/>
          </w:tcPr>
          <w:p w14:paraId="35B022AA">
            <w:pPr>
              <w:jc w:val="center"/>
              <w:rPr>
                <w:rFonts w:hint="eastAsia" w:ascii="宋体" w:hAnsi="宋体" w:eastAsia="宋体" w:cs="宋体"/>
                <w:color w:val="000000"/>
                <w:sz w:val="21"/>
                <w:szCs w:val="21"/>
                <w:highlight w:val="none"/>
              </w:rPr>
            </w:pPr>
          </w:p>
        </w:tc>
        <w:tc>
          <w:tcPr>
            <w:tcW w:w="791" w:type="dxa"/>
            <w:noWrap w:val="0"/>
            <w:vAlign w:val="center"/>
          </w:tcPr>
          <w:p w14:paraId="60444551">
            <w:pPr>
              <w:jc w:val="center"/>
              <w:rPr>
                <w:rFonts w:hint="eastAsia" w:ascii="宋体" w:hAnsi="宋体" w:eastAsia="宋体" w:cs="宋体"/>
                <w:color w:val="000000"/>
                <w:sz w:val="21"/>
                <w:szCs w:val="21"/>
                <w:highlight w:val="none"/>
              </w:rPr>
            </w:pPr>
          </w:p>
        </w:tc>
        <w:tc>
          <w:tcPr>
            <w:tcW w:w="790" w:type="dxa"/>
            <w:noWrap w:val="0"/>
            <w:vAlign w:val="center"/>
          </w:tcPr>
          <w:p w14:paraId="60E5AD7E">
            <w:pPr>
              <w:jc w:val="center"/>
              <w:rPr>
                <w:rFonts w:hint="eastAsia" w:ascii="宋体" w:hAnsi="宋体" w:eastAsia="宋体" w:cs="宋体"/>
                <w:color w:val="000000"/>
                <w:sz w:val="21"/>
                <w:szCs w:val="21"/>
                <w:highlight w:val="none"/>
              </w:rPr>
            </w:pPr>
          </w:p>
        </w:tc>
        <w:tc>
          <w:tcPr>
            <w:tcW w:w="1588" w:type="dxa"/>
            <w:noWrap w:val="0"/>
            <w:vAlign w:val="center"/>
          </w:tcPr>
          <w:p w14:paraId="32FF1FE9">
            <w:pPr>
              <w:jc w:val="center"/>
              <w:rPr>
                <w:rFonts w:hint="eastAsia" w:ascii="宋体" w:hAnsi="宋体" w:eastAsia="宋体" w:cs="宋体"/>
                <w:color w:val="000000"/>
                <w:sz w:val="21"/>
                <w:szCs w:val="21"/>
                <w:highlight w:val="none"/>
              </w:rPr>
            </w:pPr>
          </w:p>
        </w:tc>
        <w:tc>
          <w:tcPr>
            <w:tcW w:w="2830" w:type="dxa"/>
            <w:noWrap w:val="0"/>
            <w:vAlign w:val="center"/>
          </w:tcPr>
          <w:p w14:paraId="4B3B724E">
            <w:pPr>
              <w:jc w:val="center"/>
              <w:rPr>
                <w:rFonts w:hint="eastAsia" w:ascii="宋体" w:hAnsi="宋体" w:eastAsia="宋体" w:cs="宋体"/>
                <w:color w:val="000000"/>
                <w:sz w:val="21"/>
                <w:szCs w:val="21"/>
                <w:highlight w:val="none"/>
              </w:rPr>
            </w:pPr>
          </w:p>
        </w:tc>
      </w:tr>
      <w:tr w14:paraId="25C787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7351764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7</w:t>
            </w:r>
          </w:p>
        </w:tc>
        <w:tc>
          <w:tcPr>
            <w:tcW w:w="1474" w:type="dxa"/>
            <w:noWrap w:val="0"/>
            <w:vAlign w:val="center"/>
          </w:tcPr>
          <w:p w14:paraId="267F4208">
            <w:pPr>
              <w:jc w:val="center"/>
              <w:rPr>
                <w:rFonts w:hint="eastAsia" w:ascii="宋体" w:hAnsi="宋体" w:eastAsia="宋体" w:cs="宋体"/>
                <w:color w:val="000000"/>
                <w:sz w:val="21"/>
                <w:szCs w:val="21"/>
                <w:highlight w:val="none"/>
              </w:rPr>
            </w:pPr>
          </w:p>
        </w:tc>
        <w:tc>
          <w:tcPr>
            <w:tcW w:w="782" w:type="dxa"/>
            <w:noWrap w:val="0"/>
            <w:vAlign w:val="center"/>
          </w:tcPr>
          <w:p w14:paraId="1B60ECBF">
            <w:pPr>
              <w:jc w:val="center"/>
              <w:rPr>
                <w:rFonts w:hint="eastAsia" w:ascii="宋体" w:hAnsi="宋体" w:eastAsia="宋体" w:cs="宋体"/>
                <w:color w:val="000000"/>
                <w:sz w:val="21"/>
                <w:szCs w:val="21"/>
                <w:highlight w:val="none"/>
              </w:rPr>
            </w:pPr>
          </w:p>
        </w:tc>
        <w:tc>
          <w:tcPr>
            <w:tcW w:w="791" w:type="dxa"/>
            <w:noWrap w:val="0"/>
            <w:vAlign w:val="center"/>
          </w:tcPr>
          <w:p w14:paraId="717D262C">
            <w:pPr>
              <w:jc w:val="center"/>
              <w:rPr>
                <w:rFonts w:hint="eastAsia" w:ascii="宋体" w:hAnsi="宋体" w:eastAsia="宋体" w:cs="宋体"/>
                <w:color w:val="000000"/>
                <w:sz w:val="21"/>
                <w:szCs w:val="21"/>
                <w:highlight w:val="none"/>
              </w:rPr>
            </w:pPr>
          </w:p>
        </w:tc>
        <w:tc>
          <w:tcPr>
            <w:tcW w:w="790" w:type="dxa"/>
            <w:noWrap w:val="0"/>
            <w:vAlign w:val="center"/>
          </w:tcPr>
          <w:p w14:paraId="5676BFA8">
            <w:pPr>
              <w:jc w:val="center"/>
              <w:rPr>
                <w:rFonts w:hint="eastAsia" w:ascii="宋体" w:hAnsi="宋体" w:eastAsia="宋体" w:cs="宋体"/>
                <w:color w:val="000000"/>
                <w:sz w:val="21"/>
                <w:szCs w:val="21"/>
                <w:highlight w:val="none"/>
              </w:rPr>
            </w:pPr>
          </w:p>
        </w:tc>
        <w:tc>
          <w:tcPr>
            <w:tcW w:w="1588" w:type="dxa"/>
            <w:noWrap w:val="0"/>
            <w:vAlign w:val="center"/>
          </w:tcPr>
          <w:p w14:paraId="0D553C79">
            <w:pPr>
              <w:jc w:val="center"/>
              <w:rPr>
                <w:rFonts w:hint="eastAsia" w:ascii="宋体" w:hAnsi="宋体" w:eastAsia="宋体" w:cs="宋体"/>
                <w:color w:val="000000"/>
                <w:sz w:val="21"/>
                <w:szCs w:val="21"/>
                <w:highlight w:val="none"/>
              </w:rPr>
            </w:pPr>
          </w:p>
        </w:tc>
        <w:tc>
          <w:tcPr>
            <w:tcW w:w="2830" w:type="dxa"/>
            <w:noWrap w:val="0"/>
            <w:vAlign w:val="center"/>
          </w:tcPr>
          <w:p w14:paraId="580B2BC9">
            <w:pPr>
              <w:jc w:val="center"/>
              <w:rPr>
                <w:rFonts w:hint="eastAsia" w:ascii="宋体" w:hAnsi="宋体" w:eastAsia="宋体" w:cs="宋体"/>
                <w:color w:val="000000"/>
                <w:sz w:val="21"/>
                <w:szCs w:val="21"/>
                <w:highlight w:val="none"/>
              </w:rPr>
            </w:pPr>
          </w:p>
        </w:tc>
      </w:tr>
      <w:tr w14:paraId="63A34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04DFA7EC">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8</w:t>
            </w:r>
          </w:p>
        </w:tc>
        <w:tc>
          <w:tcPr>
            <w:tcW w:w="1474" w:type="dxa"/>
            <w:noWrap w:val="0"/>
            <w:vAlign w:val="center"/>
          </w:tcPr>
          <w:p w14:paraId="1533E437">
            <w:pPr>
              <w:jc w:val="center"/>
              <w:rPr>
                <w:rFonts w:hint="eastAsia" w:ascii="宋体" w:hAnsi="宋体" w:eastAsia="宋体" w:cs="宋体"/>
                <w:color w:val="000000"/>
                <w:sz w:val="21"/>
                <w:szCs w:val="21"/>
                <w:highlight w:val="none"/>
              </w:rPr>
            </w:pPr>
          </w:p>
        </w:tc>
        <w:tc>
          <w:tcPr>
            <w:tcW w:w="782" w:type="dxa"/>
            <w:noWrap w:val="0"/>
            <w:vAlign w:val="center"/>
          </w:tcPr>
          <w:p w14:paraId="7860B7A5">
            <w:pPr>
              <w:jc w:val="center"/>
              <w:rPr>
                <w:rFonts w:hint="eastAsia" w:ascii="宋体" w:hAnsi="宋体" w:eastAsia="宋体" w:cs="宋体"/>
                <w:color w:val="000000"/>
                <w:sz w:val="21"/>
                <w:szCs w:val="21"/>
                <w:highlight w:val="none"/>
              </w:rPr>
            </w:pPr>
          </w:p>
        </w:tc>
        <w:tc>
          <w:tcPr>
            <w:tcW w:w="791" w:type="dxa"/>
            <w:noWrap w:val="0"/>
            <w:vAlign w:val="center"/>
          </w:tcPr>
          <w:p w14:paraId="0D39FC8A">
            <w:pPr>
              <w:jc w:val="center"/>
              <w:rPr>
                <w:rFonts w:hint="eastAsia" w:ascii="宋体" w:hAnsi="宋体" w:eastAsia="宋体" w:cs="宋体"/>
                <w:color w:val="000000"/>
                <w:sz w:val="21"/>
                <w:szCs w:val="21"/>
                <w:highlight w:val="none"/>
              </w:rPr>
            </w:pPr>
          </w:p>
        </w:tc>
        <w:tc>
          <w:tcPr>
            <w:tcW w:w="790" w:type="dxa"/>
            <w:noWrap w:val="0"/>
            <w:vAlign w:val="center"/>
          </w:tcPr>
          <w:p w14:paraId="6D17D2A3">
            <w:pPr>
              <w:jc w:val="center"/>
              <w:rPr>
                <w:rFonts w:hint="eastAsia" w:ascii="宋体" w:hAnsi="宋体" w:eastAsia="宋体" w:cs="宋体"/>
                <w:color w:val="000000"/>
                <w:sz w:val="21"/>
                <w:szCs w:val="21"/>
                <w:highlight w:val="none"/>
              </w:rPr>
            </w:pPr>
          </w:p>
        </w:tc>
        <w:tc>
          <w:tcPr>
            <w:tcW w:w="1588" w:type="dxa"/>
            <w:noWrap w:val="0"/>
            <w:vAlign w:val="center"/>
          </w:tcPr>
          <w:p w14:paraId="20DC06DB">
            <w:pPr>
              <w:jc w:val="center"/>
              <w:rPr>
                <w:rFonts w:hint="eastAsia" w:ascii="宋体" w:hAnsi="宋体" w:eastAsia="宋体" w:cs="宋体"/>
                <w:color w:val="000000"/>
                <w:sz w:val="21"/>
                <w:szCs w:val="21"/>
                <w:highlight w:val="none"/>
              </w:rPr>
            </w:pPr>
          </w:p>
        </w:tc>
        <w:tc>
          <w:tcPr>
            <w:tcW w:w="2830" w:type="dxa"/>
            <w:noWrap w:val="0"/>
            <w:vAlign w:val="center"/>
          </w:tcPr>
          <w:p w14:paraId="7BF0F6B8">
            <w:pPr>
              <w:jc w:val="center"/>
              <w:rPr>
                <w:rFonts w:hint="eastAsia" w:ascii="宋体" w:hAnsi="宋体" w:eastAsia="宋体" w:cs="宋体"/>
                <w:color w:val="000000"/>
                <w:sz w:val="21"/>
                <w:szCs w:val="21"/>
                <w:highlight w:val="none"/>
              </w:rPr>
            </w:pPr>
          </w:p>
        </w:tc>
      </w:tr>
      <w:tr w14:paraId="6D43B4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72E1EE0C">
            <w:pPr>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9</w:t>
            </w:r>
          </w:p>
        </w:tc>
        <w:tc>
          <w:tcPr>
            <w:tcW w:w="1474" w:type="dxa"/>
            <w:noWrap w:val="0"/>
            <w:vAlign w:val="center"/>
          </w:tcPr>
          <w:p w14:paraId="6B93990A">
            <w:pPr>
              <w:jc w:val="center"/>
              <w:rPr>
                <w:rFonts w:hint="eastAsia" w:ascii="宋体" w:hAnsi="宋体" w:eastAsia="宋体" w:cs="宋体"/>
                <w:color w:val="000000"/>
                <w:sz w:val="21"/>
                <w:szCs w:val="21"/>
                <w:highlight w:val="none"/>
              </w:rPr>
            </w:pPr>
          </w:p>
        </w:tc>
        <w:tc>
          <w:tcPr>
            <w:tcW w:w="782" w:type="dxa"/>
            <w:noWrap w:val="0"/>
            <w:vAlign w:val="center"/>
          </w:tcPr>
          <w:p w14:paraId="369858D4">
            <w:pPr>
              <w:jc w:val="center"/>
              <w:rPr>
                <w:rFonts w:hint="eastAsia" w:ascii="宋体" w:hAnsi="宋体" w:eastAsia="宋体" w:cs="宋体"/>
                <w:color w:val="000000"/>
                <w:sz w:val="21"/>
                <w:szCs w:val="21"/>
                <w:highlight w:val="none"/>
              </w:rPr>
            </w:pPr>
          </w:p>
        </w:tc>
        <w:tc>
          <w:tcPr>
            <w:tcW w:w="791" w:type="dxa"/>
            <w:noWrap w:val="0"/>
            <w:vAlign w:val="center"/>
          </w:tcPr>
          <w:p w14:paraId="060F82BC">
            <w:pPr>
              <w:jc w:val="center"/>
              <w:rPr>
                <w:rFonts w:hint="eastAsia" w:ascii="宋体" w:hAnsi="宋体" w:eastAsia="宋体" w:cs="宋体"/>
                <w:color w:val="000000"/>
                <w:sz w:val="21"/>
                <w:szCs w:val="21"/>
                <w:highlight w:val="none"/>
              </w:rPr>
            </w:pPr>
          </w:p>
        </w:tc>
        <w:tc>
          <w:tcPr>
            <w:tcW w:w="790" w:type="dxa"/>
            <w:noWrap w:val="0"/>
            <w:vAlign w:val="center"/>
          </w:tcPr>
          <w:p w14:paraId="6CF138BC">
            <w:pPr>
              <w:jc w:val="center"/>
              <w:rPr>
                <w:rFonts w:hint="eastAsia" w:ascii="宋体" w:hAnsi="宋体" w:eastAsia="宋体" w:cs="宋体"/>
                <w:color w:val="000000"/>
                <w:sz w:val="21"/>
                <w:szCs w:val="21"/>
                <w:highlight w:val="none"/>
              </w:rPr>
            </w:pPr>
          </w:p>
        </w:tc>
        <w:tc>
          <w:tcPr>
            <w:tcW w:w="1588" w:type="dxa"/>
            <w:noWrap w:val="0"/>
            <w:vAlign w:val="center"/>
          </w:tcPr>
          <w:p w14:paraId="24F1A9A6">
            <w:pPr>
              <w:jc w:val="center"/>
              <w:rPr>
                <w:rFonts w:hint="eastAsia" w:ascii="宋体" w:hAnsi="宋体" w:eastAsia="宋体" w:cs="宋体"/>
                <w:color w:val="000000"/>
                <w:sz w:val="21"/>
                <w:szCs w:val="21"/>
                <w:highlight w:val="none"/>
              </w:rPr>
            </w:pPr>
          </w:p>
        </w:tc>
        <w:tc>
          <w:tcPr>
            <w:tcW w:w="2830" w:type="dxa"/>
            <w:noWrap w:val="0"/>
            <w:vAlign w:val="center"/>
          </w:tcPr>
          <w:p w14:paraId="096DBC30">
            <w:pPr>
              <w:jc w:val="center"/>
              <w:rPr>
                <w:rFonts w:hint="eastAsia" w:ascii="宋体" w:hAnsi="宋体" w:eastAsia="宋体" w:cs="宋体"/>
                <w:color w:val="000000"/>
                <w:sz w:val="21"/>
                <w:szCs w:val="21"/>
                <w:highlight w:val="none"/>
              </w:rPr>
            </w:pPr>
          </w:p>
        </w:tc>
      </w:tr>
      <w:tr w14:paraId="70EB50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3" w:hRule="atLeast"/>
          <w:jc w:val="center"/>
        </w:trPr>
        <w:tc>
          <w:tcPr>
            <w:tcW w:w="962" w:type="dxa"/>
            <w:noWrap w:val="0"/>
            <w:vAlign w:val="center"/>
          </w:tcPr>
          <w:p w14:paraId="0F1D0271">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10</w:t>
            </w:r>
          </w:p>
        </w:tc>
        <w:tc>
          <w:tcPr>
            <w:tcW w:w="1474" w:type="dxa"/>
            <w:noWrap w:val="0"/>
            <w:vAlign w:val="center"/>
          </w:tcPr>
          <w:p w14:paraId="38036FCD">
            <w:pPr>
              <w:jc w:val="center"/>
              <w:rPr>
                <w:rFonts w:hint="eastAsia" w:ascii="宋体" w:hAnsi="宋体" w:eastAsia="宋体" w:cs="宋体"/>
                <w:color w:val="000000"/>
                <w:sz w:val="21"/>
                <w:szCs w:val="21"/>
                <w:highlight w:val="none"/>
              </w:rPr>
            </w:pPr>
          </w:p>
        </w:tc>
        <w:tc>
          <w:tcPr>
            <w:tcW w:w="782" w:type="dxa"/>
            <w:noWrap w:val="0"/>
            <w:vAlign w:val="center"/>
          </w:tcPr>
          <w:p w14:paraId="3A13E570">
            <w:pPr>
              <w:jc w:val="center"/>
              <w:rPr>
                <w:rFonts w:hint="eastAsia" w:ascii="宋体" w:hAnsi="宋体" w:eastAsia="宋体" w:cs="宋体"/>
                <w:color w:val="000000"/>
                <w:sz w:val="21"/>
                <w:szCs w:val="21"/>
                <w:highlight w:val="none"/>
              </w:rPr>
            </w:pPr>
          </w:p>
        </w:tc>
        <w:tc>
          <w:tcPr>
            <w:tcW w:w="791" w:type="dxa"/>
            <w:noWrap w:val="0"/>
            <w:vAlign w:val="center"/>
          </w:tcPr>
          <w:p w14:paraId="457E56DE">
            <w:pPr>
              <w:jc w:val="center"/>
              <w:rPr>
                <w:rFonts w:hint="eastAsia" w:ascii="宋体" w:hAnsi="宋体" w:eastAsia="宋体" w:cs="宋体"/>
                <w:color w:val="000000"/>
                <w:sz w:val="21"/>
                <w:szCs w:val="21"/>
                <w:highlight w:val="none"/>
              </w:rPr>
            </w:pPr>
          </w:p>
        </w:tc>
        <w:tc>
          <w:tcPr>
            <w:tcW w:w="790" w:type="dxa"/>
            <w:noWrap w:val="0"/>
            <w:vAlign w:val="center"/>
          </w:tcPr>
          <w:p w14:paraId="73B3559F">
            <w:pPr>
              <w:jc w:val="center"/>
              <w:rPr>
                <w:rFonts w:hint="eastAsia" w:ascii="宋体" w:hAnsi="宋体" w:eastAsia="宋体" w:cs="宋体"/>
                <w:color w:val="000000"/>
                <w:sz w:val="21"/>
                <w:szCs w:val="21"/>
                <w:highlight w:val="none"/>
              </w:rPr>
            </w:pPr>
          </w:p>
        </w:tc>
        <w:tc>
          <w:tcPr>
            <w:tcW w:w="1588" w:type="dxa"/>
            <w:noWrap w:val="0"/>
            <w:vAlign w:val="center"/>
          </w:tcPr>
          <w:p w14:paraId="58EDB26B">
            <w:pPr>
              <w:jc w:val="center"/>
              <w:rPr>
                <w:rFonts w:hint="eastAsia" w:ascii="宋体" w:hAnsi="宋体" w:eastAsia="宋体" w:cs="宋体"/>
                <w:color w:val="000000"/>
                <w:sz w:val="21"/>
                <w:szCs w:val="21"/>
                <w:highlight w:val="none"/>
              </w:rPr>
            </w:pPr>
          </w:p>
        </w:tc>
        <w:tc>
          <w:tcPr>
            <w:tcW w:w="2830" w:type="dxa"/>
            <w:noWrap w:val="0"/>
            <w:vAlign w:val="center"/>
          </w:tcPr>
          <w:p w14:paraId="43682281">
            <w:pPr>
              <w:jc w:val="center"/>
              <w:rPr>
                <w:rFonts w:hint="eastAsia" w:ascii="宋体" w:hAnsi="宋体" w:eastAsia="宋体" w:cs="宋体"/>
                <w:color w:val="000000"/>
                <w:sz w:val="21"/>
                <w:szCs w:val="21"/>
                <w:highlight w:val="none"/>
              </w:rPr>
            </w:pPr>
          </w:p>
        </w:tc>
      </w:tr>
      <w:tr w14:paraId="08C2A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jc w:val="center"/>
        </w:trPr>
        <w:tc>
          <w:tcPr>
            <w:tcW w:w="962" w:type="dxa"/>
            <w:noWrap w:val="0"/>
            <w:vAlign w:val="center"/>
          </w:tcPr>
          <w:p w14:paraId="3B3AC5B4">
            <w:pPr>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w:t>
            </w:r>
          </w:p>
        </w:tc>
        <w:tc>
          <w:tcPr>
            <w:tcW w:w="1474" w:type="dxa"/>
            <w:noWrap w:val="0"/>
            <w:vAlign w:val="center"/>
          </w:tcPr>
          <w:p w14:paraId="385B11B1">
            <w:pPr>
              <w:jc w:val="center"/>
              <w:rPr>
                <w:rFonts w:hint="eastAsia" w:ascii="宋体" w:hAnsi="宋体" w:eastAsia="宋体" w:cs="宋体"/>
                <w:color w:val="000000"/>
                <w:sz w:val="21"/>
                <w:szCs w:val="21"/>
                <w:highlight w:val="none"/>
              </w:rPr>
            </w:pPr>
          </w:p>
        </w:tc>
        <w:tc>
          <w:tcPr>
            <w:tcW w:w="782" w:type="dxa"/>
            <w:noWrap w:val="0"/>
            <w:vAlign w:val="center"/>
          </w:tcPr>
          <w:p w14:paraId="555C3E62">
            <w:pPr>
              <w:jc w:val="center"/>
              <w:rPr>
                <w:rFonts w:hint="eastAsia" w:ascii="宋体" w:hAnsi="宋体" w:eastAsia="宋体" w:cs="宋体"/>
                <w:color w:val="000000"/>
                <w:sz w:val="21"/>
                <w:szCs w:val="21"/>
                <w:highlight w:val="none"/>
              </w:rPr>
            </w:pPr>
          </w:p>
        </w:tc>
        <w:tc>
          <w:tcPr>
            <w:tcW w:w="791" w:type="dxa"/>
            <w:noWrap w:val="0"/>
            <w:vAlign w:val="center"/>
          </w:tcPr>
          <w:p w14:paraId="7A16F469">
            <w:pPr>
              <w:jc w:val="center"/>
              <w:rPr>
                <w:rFonts w:hint="eastAsia" w:ascii="宋体" w:hAnsi="宋体" w:eastAsia="宋体" w:cs="宋体"/>
                <w:color w:val="000000"/>
                <w:sz w:val="21"/>
                <w:szCs w:val="21"/>
                <w:highlight w:val="none"/>
              </w:rPr>
            </w:pPr>
          </w:p>
        </w:tc>
        <w:tc>
          <w:tcPr>
            <w:tcW w:w="790" w:type="dxa"/>
            <w:noWrap w:val="0"/>
            <w:vAlign w:val="center"/>
          </w:tcPr>
          <w:p w14:paraId="3DBBCDDB">
            <w:pPr>
              <w:jc w:val="center"/>
              <w:rPr>
                <w:rFonts w:hint="eastAsia" w:ascii="宋体" w:hAnsi="宋体" w:eastAsia="宋体" w:cs="宋体"/>
                <w:color w:val="000000"/>
                <w:sz w:val="21"/>
                <w:szCs w:val="21"/>
                <w:highlight w:val="none"/>
              </w:rPr>
            </w:pPr>
          </w:p>
        </w:tc>
        <w:tc>
          <w:tcPr>
            <w:tcW w:w="1588" w:type="dxa"/>
            <w:noWrap w:val="0"/>
            <w:vAlign w:val="center"/>
          </w:tcPr>
          <w:p w14:paraId="26E1550B">
            <w:pPr>
              <w:jc w:val="center"/>
              <w:rPr>
                <w:rFonts w:hint="eastAsia" w:ascii="宋体" w:hAnsi="宋体" w:eastAsia="宋体" w:cs="宋体"/>
                <w:color w:val="000000"/>
                <w:sz w:val="21"/>
                <w:szCs w:val="21"/>
                <w:highlight w:val="none"/>
              </w:rPr>
            </w:pPr>
          </w:p>
        </w:tc>
        <w:tc>
          <w:tcPr>
            <w:tcW w:w="2830" w:type="dxa"/>
            <w:noWrap w:val="0"/>
            <w:vAlign w:val="center"/>
          </w:tcPr>
          <w:p w14:paraId="3295C120">
            <w:pPr>
              <w:jc w:val="center"/>
              <w:rPr>
                <w:rFonts w:hint="eastAsia" w:ascii="宋体" w:hAnsi="宋体" w:eastAsia="宋体" w:cs="宋体"/>
                <w:color w:val="000000"/>
                <w:sz w:val="21"/>
                <w:szCs w:val="21"/>
                <w:highlight w:val="none"/>
              </w:rPr>
            </w:pPr>
          </w:p>
        </w:tc>
      </w:tr>
    </w:tbl>
    <w:p w14:paraId="17D6AFB9">
      <w:pPr>
        <w:spacing w:after="0" w:line="440" w:lineRule="exact"/>
        <w:ind w:firstLine="420"/>
        <w:jc w:val="left"/>
        <w:rPr>
          <w:rFonts w:hint="eastAsia" w:ascii="宋体" w:hAnsi="宋体"/>
          <w:color w:val="000000" w:themeColor="text1"/>
          <w:szCs w:val="22"/>
          <w:highlight w:val="none"/>
          <w14:textFill>
            <w14:solidFill>
              <w14:schemeClr w14:val="tx1"/>
            </w14:solidFill>
          </w14:textFill>
        </w:rPr>
      </w:pPr>
    </w:p>
    <w:p w14:paraId="4968614B">
      <w:pPr>
        <w:spacing w:after="0" w:line="440" w:lineRule="exact"/>
        <w:ind w:firstLine="420"/>
        <w:jc w:val="left"/>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注：</w:t>
      </w:r>
      <w:r>
        <w:rPr>
          <w:rFonts w:hint="eastAsia"/>
          <w:highlight w:val="none"/>
        </w:rPr>
        <w:t>相应附件参照评分标准要求。</w:t>
      </w:r>
    </w:p>
    <w:p w14:paraId="2EE7C0EC">
      <w:pPr>
        <w:spacing w:after="0" w:line="360" w:lineRule="auto"/>
        <w:rPr>
          <w:rFonts w:ascii="宋体" w:hAnsi="宋体" w:cs="宋体"/>
          <w:color w:val="000000" w:themeColor="text1"/>
          <w:highlight w:val="none"/>
          <w14:textFill>
            <w14:solidFill>
              <w14:schemeClr w14:val="tx1"/>
            </w14:solidFill>
          </w14:textFill>
        </w:rPr>
      </w:pPr>
    </w:p>
    <w:p w14:paraId="155F3698">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p>
    <w:p w14:paraId="1BF02139">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法定代表人或委托代理人：（签字或盖章）</w:t>
      </w:r>
    </w:p>
    <w:p w14:paraId="6FAC6471">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年     月     日</w:t>
      </w:r>
    </w:p>
    <w:p w14:paraId="517D6FF3">
      <w:pPr>
        <w:spacing w:after="0" w:line="360" w:lineRule="auto"/>
        <w:rPr>
          <w:rFonts w:ascii="宋体" w:hAnsi="宋体" w:cs="宋体"/>
          <w:b/>
          <w:bCs/>
          <w:color w:val="000000" w:themeColor="text1"/>
          <w:szCs w:val="21"/>
          <w:highlight w:val="none"/>
          <w14:textFill>
            <w14:solidFill>
              <w14:schemeClr w14:val="tx1"/>
            </w14:solidFill>
          </w14:textFill>
        </w:rPr>
      </w:pPr>
      <w:bookmarkStart w:id="68" w:name="_Toc377652978"/>
      <w:bookmarkStart w:id="69" w:name="_Toc348784828"/>
      <w:bookmarkStart w:id="70" w:name="_Toc348785014"/>
    </w:p>
    <w:p w14:paraId="1FEF09E3">
      <w:pPr>
        <w:spacing w:after="0" w:line="360" w:lineRule="auto"/>
        <w:rPr>
          <w:rFonts w:ascii="宋体" w:hAnsi="宋体" w:cs="宋体"/>
          <w:b/>
          <w:bCs/>
          <w:color w:val="000000" w:themeColor="text1"/>
          <w:szCs w:val="21"/>
          <w:highlight w:val="none"/>
          <w14:textFill>
            <w14:solidFill>
              <w14:schemeClr w14:val="tx1"/>
            </w14:solidFill>
          </w14:textFill>
        </w:rPr>
      </w:pPr>
    </w:p>
    <w:p w14:paraId="31D60B76">
      <w:pPr>
        <w:spacing w:after="0" w:line="360" w:lineRule="auto"/>
        <w:jc w:val="center"/>
        <w:rPr>
          <w:rFonts w:ascii="宋体" w:hAnsi="宋体" w:cs="宋体"/>
          <w:b/>
          <w:bCs/>
          <w:color w:val="000000" w:themeColor="text1"/>
          <w:szCs w:val="21"/>
          <w:highlight w:val="none"/>
          <w14:textFill>
            <w14:solidFill>
              <w14:schemeClr w14:val="tx1"/>
            </w14:solidFill>
          </w14:textFill>
        </w:rPr>
      </w:pPr>
    </w:p>
    <w:p w14:paraId="75227ABC">
      <w:pPr>
        <w:spacing w:after="0" w:line="360" w:lineRule="auto"/>
        <w:jc w:val="center"/>
        <w:rPr>
          <w:rFonts w:ascii="宋体" w:hAnsi="宋体" w:cs="宋体"/>
          <w:b/>
          <w:bCs/>
          <w:color w:val="000000" w:themeColor="text1"/>
          <w:szCs w:val="21"/>
          <w:highlight w:val="none"/>
          <w14:textFill>
            <w14:solidFill>
              <w14:schemeClr w14:val="tx1"/>
            </w14:solidFill>
          </w14:textFill>
        </w:rPr>
      </w:pPr>
    </w:p>
    <w:p w14:paraId="7DF643F3">
      <w:pPr>
        <w:spacing w:after="0" w:line="360" w:lineRule="auto"/>
        <w:jc w:val="center"/>
        <w:rPr>
          <w:rFonts w:ascii="宋体" w:hAnsi="宋体" w:cs="宋体"/>
          <w:b/>
          <w:bCs/>
          <w:color w:val="000000" w:themeColor="text1"/>
          <w:szCs w:val="21"/>
          <w:highlight w:val="none"/>
          <w14:textFill>
            <w14:solidFill>
              <w14:schemeClr w14:val="tx1"/>
            </w14:solidFill>
          </w14:textFill>
        </w:rPr>
      </w:pPr>
    </w:p>
    <w:p w14:paraId="7FE192BD">
      <w:pPr>
        <w:spacing w:after="0" w:line="360" w:lineRule="auto"/>
        <w:jc w:val="center"/>
        <w:rPr>
          <w:rFonts w:ascii="宋体" w:hAnsi="宋体" w:cs="宋体"/>
          <w:b/>
          <w:bCs/>
          <w:color w:val="000000" w:themeColor="text1"/>
          <w:szCs w:val="21"/>
          <w:highlight w:val="none"/>
          <w14:textFill>
            <w14:solidFill>
              <w14:schemeClr w14:val="tx1"/>
            </w14:solidFill>
          </w14:textFill>
        </w:rPr>
      </w:pPr>
    </w:p>
    <w:p w14:paraId="0B2B0D71">
      <w:pPr>
        <w:spacing w:after="0" w:line="360" w:lineRule="auto"/>
        <w:jc w:val="center"/>
        <w:rPr>
          <w:rFonts w:ascii="宋体" w:hAnsi="宋体" w:cs="宋体"/>
          <w:b/>
          <w:bCs/>
          <w:color w:val="000000" w:themeColor="text1"/>
          <w:szCs w:val="21"/>
          <w:highlight w:val="none"/>
          <w14:textFill>
            <w14:solidFill>
              <w14:schemeClr w14:val="tx1"/>
            </w14:solidFill>
          </w14:textFill>
        </w:rPr>
      </w:pPr>
    </w:p>
    <w:p w14:paraId="4803D906">
      <w:pPr>
        <w:spacing w:after="0" w:line="360" w:lineRule="auto"/>
        <w:jc w:val="center"/>
        <w:rPr>
          <w:rFonts w:ascii="宋体" w:hAnsi="宋体" w:cs="宋体"/>
          <w:b/>
          <w:bCs/>
          <w:color w:val="000000" w:themeColor="text1"/>
          <w:szCs w:val="21"/>
          <w:highlight w:val="none"/>
          <w14:textFill>
            <w14:solidFill>
              <w14:schemeClr w14:val="tx1"/>
            </w14:solidFill>
          </w14:textFill>
        </w:rPr>
      </w:pPr>
    </w:p>
    <w:p w14:paraId="599B3116">
      <w:pPr>
        <w:spacing w:after="0" w:line="360" w:lineRule="auto"/>
        <w:jc w:val="center"/>
        <w:rPr>
          <w:rFonts w:ascii="宋体" w:hAnsi="宋体" w:cs="宋体"/>
          <w:b/>
          <w:bCs/>
          <w:color w:val="000000" w:themeColor="text1"/>
          <w:szCs w:val="21"/>
          <w:highlight w:val="none"/>
          <w14:textFill>
            <w14:solidFill>
              <w14:schemeClr w14:val="tx1"/>
            </w14:solidFill>
          </w14:textFill>
        </w:rPr>
      </w:pPr>
    </w:p>
    <w:bookmarkEnd w:id="68"/>
    <w:bookmarkEnd w:id="69"/>
    <w:bookmarkEnd w:id="70"/>
    <w:p w14:paraId="1F45B94C">
      <w:pPr>
        <w:rPr>
          <w:rFonts w:hint="eastAsia" w:ascii="宋体" w:hAnsi="宋体" w:eastAsia="宋体" w:cs="宋体"/>
          <w:b/>
          <w:color w:val="000000"/>
          <w:sz w:val="21"/>
          <w:szCs w:val="21"/>
          <w:highlight w:val="none"/>
        </w:rPr>
      </w:pPr>
      <w:r>
        <w:rPr>
          <w:rFonts w:hint="eastAsia" w:ascii="宋体" w:hAnsi="宋体" w:cs="宋体"/>
          <w:b/>
          <w:bCs/>
          <w:color w:val="000000" w:themeColor="text1"/>
          <w:szCs w:val="21"/>
          <w:highlight w:val="none"/>
          <w14:textFill>
            <w14:solidFill>
              <w14:schemeClr w14:val="tx1"/>
            </w14:solidFill>
          </w14:textFill>
        </w:rPr>
        <w:t>附件7、</w:t>
      </w:r>
      <w:r>
        <w:rPr>
          <w:rFonts w:hint="eastAsia" w:ascii="宋体" w:hAnsi="宋体" w:eastAsia="宋体" w:cs="宋体"/>
          <w:b/>
          <w:color w:val="000000"/>
          <w:sz w:val="21"/>
          <w:szCs w:val="21"/>
          <w:highlight w:val="none"/>
        </w:rPr>
        <w:t>企业类似业绩一览表</w:t>
      </w:r>
    </w:p>
    <w:p w14:paraId="7FAF4AD2">
      <w:pPr>
        <w:spacing w:line="360" w:lineRule="auto"/>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企业类似业绩一览表</w:t>
      </w:r>
    </w:p>
    <w:tbl>
      <w:tblPr>
        <w:tblStyle w:val="71"/>
        <w:tblW w:w="924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45"/>
        <w:gridCol w:w="1519"/>
        <w:gridCol w:w="1644"/>
        <w:gridCol w:w="1663"/>
        <w:gridCol w:w="1781"/>
        <w:gridCol w:w="1896"/>
      </w:tblGrid>
      <w:tr w14:paraId="415080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45" w:type="dxa"/>
            <w:noWrap w:val="0"/>
            <w:vAlign w:val="center"/>
          </w:tcPr>
          <w:p w14:paraId="62034C9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序号</w:t>
            </w:r>
          </w:p>
        </w:tc>
        <w:tc>
          <w:tcPr>
            <w:tcW w:w="1519" w:type="dxa"/>
            <w:noWrap w:val="0"/>
            <w:vAlign w:val="center"/>
          </w:tcPr>
          <w:p w14:paraId="2D5CCCF2">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项目名称</w:t>
            </w:r>
          </w:p>
        </w:tc>
        <w:tc>
          <w:tcPr>
            <w:tcW w:w="1644" w:type="dxa"/>
            <w:noWrap w:val="0"/>
            <w:vAlign w:val="center"/>
          </w:tcPr>
          <w:p w14:paraId="689D9741">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项目时间</w:t>
            </w:r>
          </w:p>
        </w:tc>
        <w:tc>
          <w:tcPr>
            <w:tcW w:w="1663" w:type="dxa"/>
            <w:noWrap w:val="0"/>
            <w:vAlign w:val="center"/>
          </w:tcPr>
          <w:p w14:paraId="6CC145BD">
            <w:pPr>
              <w:tabs>
                <w:tab w:val="left" w:pos="6252"/>
              </w:tabs>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合同金额</w:t>
            </w:r>
          </w:p>
          <w:p w14:paraId="39E4E0C2">
            <w:pPr>
              <w:tabs>
                <w:tab w:val="left" w:pos="6252"/>
              </w:tabs>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（人民币元）</w:t>
            </w:r>
          </w:p>
        </w:tc>
        <w:tc>
          <w:tcPr>
            <w:tcW w:w="1781" w:type="dxa"/>
            <w:noWrap w:val="0"/>
            <w:vAlign w:val="center"/>
          </w:tcPr>
          <w:p w14:paraId="21E8E2A0">
            <w:pPr>
              <w:tabs>
                <w:tab w:val="left" w:pos="6252"/>
              </w:tabs>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业主单位及联系电话</w:t>
            </w:r>
          </w:p>
        </w:tc>
        <w:tc>
          <w:tcPr>
            <w:tcW w:w="1896" w:type="dxa"/>
            <w:noWrap w:val="0"/>
            <w:vAlign w:val="center"/>
          </w:tcPr>
          <w:p w14:paraId="4B5DA5C9">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备注</w:t>
            </w:r>
          </w:p>
        </w:tc>
      </w:tr>
      <w:tr w14:paraId="44EDFC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45" w:type="dxa"/>
            <w:noWrap w:val="0"/>
            <w:vAlign w:val="center"/>
          </w:tcPr>
          <w:p w14:paraId="724B32E4">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1</w:t>
            </w:r>
          </w:p>
        </w:tc>
        <w:tc>
          <w:tcPr>
            <w:tcW w:w="1519" w:type="dxa"/>
            <w:noWrap w:val="0"/>
            <w:vAlign w:val="center"/>
          </w:tcPr>
          <w:p w14:paraId="4082E12B">
            <w:pPr>
              <w:jc w:val="center"/>
              <w:rPr>
                <w:rFonts w:hint="eastAsia" w:ascii="宋体" w:hAnsi="宋体" w:eastAsia="宋体" w:cs="宋体"/>
                <w:color w:val="000000"/>
                <w:sz w:val="21"/>
                <w:szCs w:val="21"/>
                <w:highlight w:val="none"/>
              </w:rPr>
            </w:pPr>
          </w:p>
        </w:tc>
        <w:tc>
          <w:tcPr>
            <w:tcW w:w="1644" w:type="dxa"/>
            <w:noWrap w:val="0"/>
            <w:vAlign w:val="center"/>
          </w:tcPr>
          <w:p w14:paraId="127C7032">
            <w:pPr>
              <w:jc w:val="center"/>
              <w:rPr>
                <w:rFonts w:hint="eastAsia" w:ascii="宋体" w:hAnsi="宋体" w:eastAsia="宋体" w:cs="宋体"/>
                <w:color w:val="000000"/>
                <w:sz w:val="21"/>
                <w:szCs w:val="21"/>
                <w:highlight w:val="none"/>
              </w:rPr>
            </w:pPr>
          </w:p>
        </w:tc>
        <w:tc>
          <w:tcPr>
            <w:tcW w:w="1663" w:type="dxa"/>
            <w:noWrap w:val="0"/>
            <w:vAlign w:val="center"/>
          </w:tcPr>
          <w:p w14:paraId="1CE492FF">
            <w:pPr>
              <w:jc w:val="center"/>
              <w:rPr>
                <w:rFonts w:hint="eastAsia" w:ascii="宋体" w:hAnsi="宋体" w:eastAsia="宋体" w:cs="宋体"/>
                <w:color w:val="000000"/>
                <w:sz w:val="21"/>
                <w:szCs w:val="21"/>
                <w:highlight w:val="none"/>
              </w:rPr>
            </w:pPr>
          </w:p>
        </w:tc>
        <w:tc>
          <w:tcPr>
            <w:tcW w:w="1781" w:type="dxa"/>
            <w:noWrap w:val="0"/>
            <w:vAlign w:val="center"/>
          </w:tcPr>
          <w:p w14:paraId="7D9EC258">
            <w:pPr>
              <w:jc w:val="center"/>
              <w:rPr>
                <w:rFonts w:hint="eastAsia" w:ascii="宋体" w:hAnsi="宋体" w:eastAsia="宋体" w:cs="宋体"/>
                <w:color w:val="000000"/>
                <w:sz w:val="21"/>
                <w:szCs w:val="21"/>
                <w:highlight w:val="none"/>
              </w:rPr>
            </w:pPr>
          </w:p>
        </w:tc>
        <w:tc>
          <w:tcPr>
            <w:tcW w:w="1896" w:type="dxa"/>
            <w:noWrap w:val="0"/>
            <w:vAlign w:val="center"/>
          </w:tcPr>
          <w:p w14:paraId="7D511115">
            <w:pPr>
              <w:jc w:val="center"/>
              <w:rPr>
                <w:rFonts w:hint="eastAsia" w:ascii="宋体" w:hAnsi="宋体" w:eastAsia="宋体" w:cs="宋体"/>
                <w:color w:val="000000"/>
                <w:sz w:val="21"/>
                <w:szCs w:val="21"/>
                <w:highlight w:val="none"/>
              </w:rPr>
            </w:pPr>
          </w:p>
        </w:tc>
      </w:tr>
      <w:tr w14:paraId="339C6B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45" w:type="dxa"/>
            <w:noWrap w:val="0"/>
            <w:vAlign w:val="center"/>
          </w:tcPr>
          <w:p w14:paraId="7D7B030B">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2</w:t>
            </w:r>
          </w:p>
        </w:tc>
        <w:tc>
          <w:tcPr>
            <w:tcW w:w="1519" w:type="dxa"/>
            <w:noWrap w:val="0"/>
            <w:vAlign w:val="center"/>
          </w:tcPr>
          <w:p w14:paraId="50D33D13">
            <w:pPr>
              <w:jc w:val="center"/>
              <w:rPr>
                <w:rFonts w:hint="eastAsia" w:ascii="宋体" w:hAnsi="宋体" w:eastAsia="宋体" w:cs="宋体"/>
                <w:color w:val="000000"/>
                <w:sz w:val="21"/>
                <w:szCs w:val="21"/>
                <w:highlight w:val="none"/>
              </w:rPr>
            </w:pPr>
          </w:p>
        </w:tc>
        <w:tc>
          <w:tcPr>
            <w:tcW w:w="1644" w:type="dxa"/>
            <w:noWrap w:val="0"/>
            <w:vAlign w:val="center"/>
          </w:tcPr>
          <w:p w14:paraId="2BC8A6B8">
            <w:pPr>
              <w:jc w:val="center"/>
              <w:rPr>
                <w:rFonts w:hint="eastAsia" w:ascii="宋体" w:hAnsi="宋体" w:eastAsia="宋体" w:cs="宋体"/>
                <w:color w:val="000000"/>
                <w:sz w:val="21"/>
                <w:szCs w:val="21"/>
                <w:highlight w:val="none"/>
              </w:rPr>
            </w:pPr>
          </w:p>
        </w:tc>
        <w:tc>
          <w:tcPr>
            <w:tcW w:w="1663" w:type="dxa"/>
            <w:noWrap w:val="0"/>
            <w:vAlign w:val="center"/>
          </w:tcPr>
          <w:p w14:paraId="56C1A8C0">
            <w:pPr>
              <w:jc w:val="center"/>
              <w:rPr>
                <w:rFonts w:hint="eastAsia" w:ascii="宋体" w:hAnsi="宋体" w:eastAsia="宋体" w:cs="宋体"/>
                <w:color w:val="000000"/>
                <w:sz w:val="21"/>
                <w:szCs w:val="21"/>
                <w:highlight w:val="none"/>
              </w:rPr>
            </w:pPr>
          </w:p>
        </w:tc>
        <w:tc>
          <w:tcPr>
            <w:tcW w:w="1781" w:type="dxa"/>
            <w:noWrap w:val="0"/>
            <w:vAlign w:val="center"/>
          </w:tcPr>
          <w:p w14:paraId="6A6463AD">
            <w:pPr>
              <w:jc w:val="center"/>
              <w:rPr>
                <w:rFonts w:hint="eastAsia" w:ascii="宋体" w:hAnsi="宋体" w:eastAsia="宋体" w:cs="宋体"/>
                <w:color w:val="000000"/>
                <w:sz w:val="21"/>
                <w:szCs w:val="21"/>
                <w:highlight w:val="none"/>
              </w:rPr>
            </w:pPr>
          </w:p>
        </w:tc>
        <w:tc>
          <w:tcPr>
            <w:tcW w:w="1896" w:type="dxa"/>
            <w:noWrap w:val="0"/>
            <w:vAlign w:val="center"/>
          </w:tcPr>
          <w:p w14:paraId="5D78F4FF">
            <w:pPr>
              <w:jc w:val="center"/>
              <w:rPr>
                <w:rFonts w:hint="eastAsia" w:ascii="宋体" w:hAnsi="宋体" w:eastAsia="宋体" w:cs="宋体"/>
                <w:color w:val="000000"/>
                <w:sz w:val="21"/>
                <w:szCs w:val="21"/>
                <w:highlight w:val="none"/>
              </w:rPr>
            </w:pPr>
          </w:p>
        </w:tc>
      </w:tr>
      <w:tr w14:paraId="0DCE70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45" w:type="dxa"/>
            <w:noWrap w:val="0"/>
            <w:vAlign w:val="center"/>
          </w:tcPr>
          <w:p w14:paraId="0FBE4DED">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3</w:t>
            </w:r>
          </w:p>
        </w:tc>
        <w:tc>
          <w:tcPr>
            <w:tcW w:w="1519" w:type="dxa"/>
            <w:noWrap w:val="0"/>
            <w:vAlign w:val="center"/>
          </w:tcPr>
          <w:p w14:paraId="7A773814">
            <w:pPr>
              <w:jc w:val="center"/>
              <w:rPr>
                <w:rFonts w:hint="eastAsia" w:ascii="宋体" w:hAnsi="宋体" w:eastAsia="宋体" w:cs="宋体"/>
                <w:color w:val="000000"/>
                <w:sz w:val="21"/>
                <w:szCs w:val="21"/>
                <w:highlight w:val="none"/>
              </w:rPr>
            </w:pPr>
          </w:p>
        </w:tc>
        <w:tc>
          <w:tcPr>
            <w:tcW w:w="1644" w:type="dxa"/>
            <w:noWrap w:val="0"/>
            <w:vAlign w:val="center"/>
          </w:tcPr>
          <w:p w14:paraId="3FEF1E75">
            <w:pPr>
              <w:jc w:val="center"/>
              <w:rPr>
                <w:rFonts w:hint="eastAsia" w:ascii="宋体" w:hAnsi="宋体" w:eastAsia="宋体" w:cs="宋体"/>
                <w:color w:val="000000"/>
                <w:sz w:val="21"/>
                <w:szCs w:val="21"/>
                <w:highlight w:val="none"/>
              </w:rPr>
            </w:pPr>
          </w:p>
        </w:tc>
        <w:tc>
          <w:tcPr>
            <w:tcW w:w="1663" w:type="dxa"/>
            <w:noWrap w:val="0"/>
            <w:vAlign w:val="center"/>
          </w:tcPr>
          <w:p w14:paraId="63A850B0">
            <w:pPr>
              <w:jc w:val="center"/>
              <w:rPr>
                <w:rFonts w:hint="eastAsia" w:ascii="宋体" w:hAnsi="宋体" w:eastAsia="宋体" w:cs="宋体"/>
                <w:color w:val="000000"/>
                <w:sz w:val="21"/>
                <w:szCs w:val="21"/>
                <w:highlight w:val="none"/>
              </w:rPr>
            </w:pPr>
          </w:p>
        </w:tc>
        <w:tc>
          <w:tcPr>
            <w:tcW w:w="1781" w:type="dxa"/>
            <w:noWrap w:val="0"/>
            <w:vAlign w:val="center"/>
          </w:tcPr>
          <w:p w14:paraId="550A3292">
            <w:pPr>
              <w:jc w:val="center"/>
              <w:rPr>
                <w:rFonts w:hint="eastAsia" w:ascii="宋体" w:hAnsi="宋体" w:eastAsia="宋体" w:cs="宋体"/>
                <w:color w:val="000000"/>
                <w:sz w:val="21"/>
                <w:szCs w:val="21"/>
                <w:highlight w:val="none"/>
              </w:rPr>
            </w:pPr>
          </w:p>
        </w:tc>
        <w:tc>
          <w:tcPr>
            <w:tcW w:w="1896" w:type="dxa"/>
            <w:noWrap w:val="0"/>
            <w:vAlign w:val="center"/>
          </w:tcPr>
          <w:p w14:paraId="25571CD3">
            <w:pPr>
              <w:jc w:val="center"/>
              <w:rPr>
                <w:rFonts w:hint="eastAsia" w:ascii="宋体" w:hAnsi="宋体" w:eastAsia="宋体" w:cs="宋体"/>
                <w:color w:val="000000"/>
                <w:sz w:val="21"/>
                <w:szCs w:val="21"/>
                <w:highlight w:val="none"/>
              </w:rPr>
            </w:pPr>
          </w:p>
        </w:tc>
      </w:tr>
      <w:tr w14:paraId="7985E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45" w:type="dxa"/>
            <w:noWrap w:val="0"/>
            <w:vAlign w:val="center"/>
          </w:tcPr>
          <w:p w14:paraId="6F71EB46">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4</w:t>
            </w:r>
          </w:p>
        </w:tc>
        <w:tc>
          <w:tcPr>
            <w:tcW w:w="1519" w:type="dxa"/>
            <w:noWrap w:val="0"/>
            <w:vAlign w:val="center"/>
          </w:tcPr>
          <w:p w14:paraId="42FE25EA">
            <w:pPr>
              <w:jc w:val="center"/>
              <w:rPr>
                <w:rFonts w:hint="eastAsia" w:ascii="宋体" w:hAnsi="宋体" w:eastAsia="宋体" w:cs="宋体"/>
                <w:color w:val="000000"/>
                <w:sz w:val="21"/>
                <w:szCs w:val="21"/>
                <w:highlight w:val="none"/>
              </w:rPr>
            </w:pPr>
          </w:p>
        </w:tc>
        <w:tc>
          <w:tcPr>
            <w:tcW w:w="1644" w:type="dxa"/>
            <w:noWrap w:val="0"/>
            <w:vAlign w:val="center"/>
          </w:tcPr>
          <w:p w14:paraId="2A52F5EF">
            <w:pPr>
              <w:jc w:val="center"/>
              <w:rPr>
                <w:rFonts w:hint="eastAsia" w:ascii="宋体" w:hAnsi="宋体" w:eastAsia="宋体" w:cs="宋体"/>
                <w:color w:val="000000"/>
                <w:sz w:val="21"/>
                <w:szCs w:val="21"/>
                <w:highlight w:val="none"/>
              </w:rPr>
            </w:pPr>
          </w:p>
        </w:tc>
        <w:tc>
          <w:tcPr>
            <w:tcW w:w="1663" w:type="dxa"/>
            <w:noWrap w:val="0"/>
            <w:vAlign w:val="center"/>
          </w:tcPr>
          <w:p w14:paraId="0F4D077B">
            <w:pPr>
              <w:jc w:val="center"/>
              <w:rPr>
                <w:rFonts w:hint="eastAsia" w:ascii="宋体" w:hAnsi="宋体" w:eastAsia="宋体" w:cs="宋体"/>
                <w:color w:val="000000"/>
                <w:sz w:val="21"/>
                <w:szCs w:val="21"/>
                <w:highlight w:val="none"/>
              </w:rPr>
            </w:pPr>
          </w:p>
        </w:tc>
        <w:tc>
          <w:tcPr>
            <w:tcW w:w="1781" w:type="dxa"/>
            <w:noWrap w:val="0"/>
            <w:vAlign w:val="center"/>
          </w:tcPr>
          <w:p w14:paraId="5FACEC73">
            <w:pPr>
              <w:jc w:val="center"/>
              <w:rPr>
                <w:rFonts w:hint="eastAsia" w:ascii="宋体" w:hAnsi="宋体" w:eastAsia="宋体" w:cs="宋体"/>
                <w:color w:val="000000"/>
                <w:sz w:val="21"/>
                <w:szCs w:val="21"/>
                <w:highlight w:val="none"/>
              </w:rPr>
            </w:pPr>
          </w:p>
        </w:tc>
        <w:tc>
          <w:tcPr>
            <w:tcW w:w="1896" w:type="dxa"/>
            <w:noWrap w:val="0"/>
            <w:vAlign w:val="center"/>
          </w:tcPr>
          <w:p w14:paraId="08B67F0E">
            <w:pPr>
              <w:jc w:val="center"/>
              <w:rPr>
                <w:rFonts w:hint="eastAsia" w:ascii="宋体" w:hAnsi="宋体" w:eastAsia="宋体" w:cs="宋体"/>
                <w:color w:val="000000"/>
                <w:sz w:val="21"/>
                <w:szCs w:val="21"/>
                <w:highlight w:val="none"/>
              </w:rPr>
            </w:pPr>
          </w:p>
        </w:tc>
      </w:tr>
      <w:tr w14:paraId="5686B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45" w:type="dxa"/>
            <w:noWrap w:val="0"/>
            <w:vAlign w:val="center"/>
          </w:tcPr>
          <w:p w14:paraId="395C0A0C">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5</w:t>
            </w:r>
          </w:p>
        </w:tc>
        <w:tc>
          <w:tcPr>
            <w:tcW w:w="1519" w:type="dxa"/>
            <w:noWrap w:val="0"/>
            <w:vAlign w:val="center"/>
          </w:tcPr>
          <w:p w14:paraId="571613FD">
            <w:pPr>
              <w:jc w:val="center"/>
              <w:rPr>
                <w:rFonts w:hint="eastAsia" w:ascii="宋体" w:hAnsi="宋体" w:eastAsia="宋体" w:cs="宋体"/>
                <w:color w:val="000000"/>
                <w:sz w:val="21"/>
                <w:szCs w:val="21"/>
                <w:highlight w:val="none"/>
              </w:rPr>
            </w:pPr>
          </w:p>
        </w:tc>
        <w:tc>
          <w:tcPr>
            <w:tcW w:w="1644" w:type="dxa"/>
            <w:noWrap w:val="0"/>
            <w:vAlign w:val="center"/>
          </w:tcPr>
          <w:p w14:paraId="65CF9AC8">
            <w:pPr>
              <w:jc w:val="center"/>
              <w:rPr>
                <w:rFonts w:hint="eastAsia" w:ascii="宋体" w:hAnsi="宋体" w:eastAsia="宋体" w:cs="宋体"/>
                <w:color w:val="000000"/>
                <w:sz w:val="21"/>
                <w:szCs w:val="21"/>
                <w:highlight w:val="none"/>
              </w:rPr>
            </w:pPr>
          </w:p>
        </w:tc>
        <w:tc>
          <w:tcPr>
            <w:tcW w:w="1663" w:type="dxa"/>
            <w:noWrap w:val="0"/>
            <w:vAlign w:val="center"/>
          </w:tcPr>
          <w:p w14:paraId="5B9CDFDF">
            <w:pPr>
              <w:jc w:val="center"/>
              <w:rPr>
                <w:rFonts w:hint="eastAsia" w:ascii="宋体" w:hAnsi="宋体" w:eastAsia="宋体" w:cs="宋体"/>
                <w:color w:val="000000"/>
                <w:sz w:val="21"/>
                <w:szCs w:val="21"/>
                <w:highlight w:val="none"/>
              </w:rPr>
            </w:pPr>
          </w:p>
        </w:tc>
        <w:tc>
          <w:tcPr>
            <w:tcW w:w="1781" w:type="dxa"/>
            <w:noWrap w:val="0"/>
            <w:vAlign w:val="center"/>
          </w:tcPr>
          <w:p w14:paraId="00ED8F12">
            <w:pPr>
              <w:jc w:val="center"/>
              <w:rPr>
                <w:rFonts w:hint="eastAsia" w:ascii="宋体" w:hAnsi="宋体" w:eastAsia="宋体" w:cs="宋体"/>
                <w:color w:val="000000"/>
                <w:sz w:val="21"/>
                <w:szCs w:val="21"/>
                <w:highlight w:val="none"/>
              </w:rPr>
            </w:pPr>
          </w:p>
        </w:tc>
        <w:tc>
          <w:tcPr>
            <w:tcW w:w="1896" w:type="dxa"/>
            <w:noWrap w:val="0"/>
            <w:vAlign w:val="center"/>
          </w:tcPr>
          <w:p w14:paraId="243D123D">
            <w:pPr>
              <w:jc w:val="center"/>
              <w:rPr>
                <w:rFonts w:hint="eastAsia" w:ascii="宋体" w:hAnsi="宋体" w:eastAsia="宋体" w:cs="宋体"/>
                <w:color w:val="000000"/>
                <w:sz w:val="21"/>
                <w:szCs w:val="21"/>
                <w:highlight w:val="none"/>
              </w:rPr>
            </w:pPr>
          </w:p>
        </w:tc>
      </w:tr>
      <w:tr w14:paraId="0E1A21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45" w:type="dxa"/>
            <w:noWrap w:val="0"/>
            <w:vAlign w:val="center"/>
          </w:tcPr>
          <w:p w14:paraId="5209EC78">
            <w:pPr>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p>
        </w:tc>
        <w:tc>
          <w:tcPr>
            <w:tcW w:w="1519" w:type="dxa"/>
            <w:noWrap w:val="0"/>
            <w:vAlign w:val="center"/>
          </w:tcPr>
          <w:p w14:paraId="730E0455">
            <w:pPr>
              <w:jc w:val="center"/>
              <w:rPr>
                <w:rFonts w:hint="eastAsia" w:ascii="宋体" w:hAnsi="宋体" w:eastAsia="宋体" w:cs="宋体"/>
                <w:color w:val="000000"/>
                <w:sz w:val="21"/>
                <w:szCs w:val="21"/>
                <w:highlight w:val="none"/>
              </w:rPr>
            </w:pPr>
          </w:p>
        </w:tc>
        <w:tc>
          <w:tcPr>
            <w:tcW w:w="1644" w:type="dxa"/>
            <w:noWrap w:val="0"/>
            <w:vAlign w:val="center"/>
          </w:tcPr>
          <w:p w14:paraId="2DD0A613">
            <w:pPr>
              <w:jc w:val="center"/>
              <w:rPr>
                <w:rFonts w:hint="eastAsia" w:ascii="宋体" w:hAnsi="宋体" w:eastAsia="宋体" w:cs="宋体"/>
                <w:color w:val="000000"/>
                <w:sz w:val="21"/>
                <w:szCs w:val="21"/>
                <w:highlight w:val="none"/>
              </w:rPr>
            </w:pPr>
          </w:p>
        </w:tc>
        <w:tc>
          <w:tcPr>
            <w:tcW w:w="1663" w:type="dxa"/>
            <w:noWrap w:val="0"/>
            <w:vAlign w:val="center"/>
          </w:tcPr>
          <w:p w14:paraId="0A26586F">
            <w:pPr>
              <w:jc w:val="center"/>
              <w:rPr>
                <w:rFonts w:hint="eastAsia" w:ascii="宋体" w:hAnsi="宋体" w:eastAsia="宋体" w:cs="宋体"/>
                <w:color w:val="000000"/>
                <w:sz w:val="21"/>
                <w:szCs w:val="21"/>
                <w:highlight w:val="none"/>
              </w:rPr>
            </w:pPr>
          </w:p>
        </w:tc>
        <w:tc>
          <w:tcPr>
            <w:tcW w:w="1781" w:type="dxa"/>
            <w:noWrap w:val="0"/>
            <w:vAlign w:val="center"/>
          </w:tcPr>
          <w:p w14:paraId="2457E635">
            <w:pPr>
              <w:jc w:val="center"/>
              <w:rPr>
                <w:rFonts w:hint="eastAsia" w:ascii="宋体" w:hAnsi="宋体" w:eastAsia="宋体" w:cs="宋体"/>
                <w:color w:val="000000"/>
                <w:sz w:val="21"/>
                <w:szCs w:val="21"/>
                <w:highlight w:val="none"/>
              </w:rPr>
            </w:pPr>
          </w:p>
        </w:tc>
        <w:tc>
          <w:tcPr>
            <w:tcW w:w="1896" w:type="dxa"/>
            <w:noWrap w:val="0"/>
            <w:vAlign w:val="center"/>
          </w:tcPr>
          <w:p w14:paraId="0F50E6F3">
            <w:pPr>
              <w:jc w:val="center"/>
              <w:rPr>
                <w:rFonts w:hint="eastAsia" w:ascii="宋体" w:hAnsi="宋体" w:eastAsia="宋体" w:cs="宋体"/>
                <w:color w:val="000000"/>
                <w:sz w:val="21"/>
                <w:szCs w:val="21"/>
                <w:highlight w:val="none"/>
              </w:rPr>
            </w:pPr>
          </w:p>
        </w:tc>
      </w:tr>
      <w:tr w14:paraId="40941E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45" w:type="dxa"/>
            <w:noWrap w:val="0"/>
            <w:vAlign w:val="center"/>
          </w:tcPr>
          <w:p w14:paraId="1E9BB853">
            <w:pPr>
              <w:jc w:val="center"/>
              <w:rPr>
                <w:rFonts w:hint="eastAsia" w:ascii="宋体" w:hAnsi="宋体" w:eastAsia="宋体" w:cs="宋体"/>
                <w:color w:val="000000"/>
                <w:sz w:val="21"/>
                <w:szCs w:val="21"/>
                <w:highlight w:val="none"/>
              </w:rPr>
            </w:pPr>
          </w:p>
        </w:tc>
        <w:tc>
          <w:tcPr>
            <w:tcW w:w="1519" w:type="dxa"/>
            <w:noWrap w:val="0"/>
            <w:vAlign w:val="center"/>
          </w:tcPr>
          <w:p w14:paraId="4EDFC598">
            <w:pPr>
              <w:jc w:val="center"/>
              <w:rPr>
                <w:rFonts w:hint="eastAsia" w:ascii="宋体" w:hAnsi="宋体" w:eastAsia="宋体" w:cs="宋体"/>
                <w:color w:val="000000"/>
                <w:sz w:val="21"/>
                <w:szCs w:val="21"/>
                <w:highlight w:val="none"/>
              </w:rPr>
            </w:pPr>
          </w:p>
        </w:tc>
        <w:tc>
          <w:tcPr>
            <w:tcW w:w="1644" w:type="dxa"/>
            <w:noWrap w:val="0"/>
            <w:vAlign w:val="center"/>
          </w:tcPr>
          <w:p w14:paraId="4EEB4F20">
            <w:pPr>
              <w:jc w:val="center"/>
              <w:rPr>
                <w:rFonts w:hint="eastAsia" w:ascii="宋体" w:hAnsi="宋体" w:eastAsia="宋体" w:cs="宋体"/>
                <w:color w:val="000000"/>
                <w:sz w:val="21"/>
                <w:szCs w:val="21"/>
                <w:highlight w:val="none"/>
              </w:rPr>
            </w:pPr>
          </w:p>
        </w:tc>
        <w:tc>
          <w:tcPr>
            <w:tcW w:w="1663" w:type="dxa"/>
            <w:noWrap w:val="0"/>
            <w:vAlign w:val="center"/>
          </w:tcPr>
          <w:p w14:paraId="6BCBCA90">
            <w:pPr>
              <w:jc w:val="center"/>
              <w:rPr>
                <w:rFonts w:hint="eastAsia" w:ascii="宋体" w:hAnsi="宋体" w:eastAsia="宋体" w:cs="宋体"/>
                <w:color w:val="000000"/>
                <w:sz w:val="21"/>
                <w:szCs w:val="21"/>
                <w:highlight w:val="none"/>
              </w:rPr>
            </w:pPr>
          </w:p>
        </w:tc>
        <w:tc>
          <w:tcPr>
            <w:tcW w:w="1781" w:type="dxa"/>
            <w:noWrap w:val="0"/>
            <w:vAlign w:val="center"/>
          </w:tcPr>
          <w:p w14:paraId="7AD584BC">
            <w:pPr>
              <w:jc w:val="center"/>
              <w:rPr>
                <w:rFonts w:hint="eastAsia" w:ascii="宋体" w:hAnsi="宋体" w:eastAsia="宋体" w:cs="宋体"/>
                <w:color w:val="000000"/>
                <w:sz w:val="21"/>
                <w:szCs w:val="21"/>
                <w:highlight w:val="none"/>
              </w:rPr>
            </w:pPr>
          </w:p>
        </w:tc>
        <w:tc>
          <w:tcPr>
            <w:tcW w:w="1896" w:type="dxa"/>
            <w:noWrap w:val="0"/>
            <w:vAlign w:val="center"/>
          </w:tcPr>
          <w:p w14:paraId="08D0FE03">
            <w:pPr>
              <w:jc w:val="center"/>
              <w:rPr>
                <w:rFonts w:hint="eastAsia" w:ascii="宋体" w:hAnsi="宋体" w:eastAsia="宋体" w:cs="宋体"/>
                <w:color w:val="000000"/>
                <w:sz w:val="21"/>
                <w:szCs w:val="21"/>
                <w:highlight w:val="none"/>
              </w:rPr>
            </w:pPr>
          </w:p>
        </w:tc>
      </w:tr>
      <w:tr w14:paraId="21FC9D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exact"/>
          <w:jc w:val="center"/>
        </w:trPr>
        <w:tc>
          <w:tcPr>
            <w:tcW w:w="745" w:type="dxa"/>
            <w:noWrap w:val="0"/>
            <w:vAlign w:val="center"/>
          </w:tcPr>
          <w:p w14:paraId="36EA5B8F">
            <w:pPr>
              <w:jc w:val="center"/>
              <w:rPr>
                <w:rFonts w:hint="eastAsia" w:ascii="宋体" w:hAnsi="宋体" w:eastAsia="宋体" w:cs="宋体"/>
                <w:color w:val="000000"/>
                <w:sz w:val="21"/>
                <w:szCs w:val="21"/>
                <w:highlight w:val="none"/>
              </w:rPr>
            </w:pPr>
          </w:p>
        </w:tc>
        <w:tc>
          <w:tcPr>
            <w:tcW w:w="1519" w:type="dxa"/>
            <w:noWrap w:val="0"/>
            <w:vAlign w:val="center"/>
          </w:tcPr>
          <w:p w14:paraId="40BFDACB">
            <w:pPr>
              <w:jc w:val="center"/>
              <w:rPr>
                <w:rFonts w:hint="eastAsia" w:ascii="宋体" w:hAnsi="宋体" w:eastAsia="宋体" w:cs="宋体"/>
                <w:color w:val="000000"/>
                <w:sz w:val="21"/>
                <w:szCs w:val="21"/>
                <w:highlight w:val="none"/>
              </w:rPr>
            </w:pPr>
          </w:p>
        </w:tc>
        <w:tc>
          <w:tcPr>
            <w:tcW w:w="1644" w:type="dxa"/>
            <w:noWrap w:val="0"/>
            <w:vAlign w:val="center"/>
          </w:tcPr>
          <w:p w14:paraId="78450A75">
            <w:pPr>
              <w:jc w:val="center"/>
              <w:rPr>
                <w:rFonts w:hint="eastAsia" w:ascii="宋体" w:hAnsi="宋体" w:eastAsia="宋体" w:cs="宋体"/>
                <w:color w:val="000000"/>
                <w:sz w:val="21"/>
                <w:szCs w:val="21"/>
                <w:highlight w:val="none"/>
              </w:rPr>
            </w:pPr>
          </w:p>
        </w:tc>
        <w:tc>
          <w:tcPr>
            <w:tcW w:w="1663" w:type="dxa"/>
            <w:noWrap w:val="0"/>
            <w:vAlign w:val="center"/>
          </w:tcPr>
          <w:p w14:paraId="1672D622">
            <w:pPr>
              <w:jc w:val="center"/>
              <w:rPr>
                <w:rFonts w:hint="eastAsia" w:ascii="宋体" w:hAnsi="宋体" w:eastAsia="宋体" w:cs="宋体"/>
                <w:color w:val="000000"/>
                <w:sz w:val="21"/>
                <w:szCs w:val="21"/>
                <w:highlight w:val="none"/>
              </w:rPr>
            </w:pPr>
          </w:p>
        </w:tc>
        <w:tc>
          <w:tcPr>
            <w:tcW w:w="1781" w:type="dxa"/>
            <w:noWrap w:val="0"/>
            <w:vAlign w:val="center"/>
          </w:tcPr>
          <w:p w14:paraId="084266E0">
            <w:pPr>
              <w:jc w:val="center"/>
              <w:rPr>
                <w:rFonts w:hint="eastAsia" w:ascii="宋体" w:hAnsi="宋体" w:eastAsia="宋体" w:cs="宋体"/>
                <w:color w:val="000000"/>
                <w:sz w:val="21"/>
                <w:szCs w:val="21"/>
                <w:highlight w:val="none"/>
              </w:rPr>
            </w:pPr>
          </w:p>
        </w:tc>
        <w:tc>
          <w:tcPr>
            <w:tcW w:w="1896" w:type="dxa"/>
            <w:noWrap w:val="0"/>
            <w:vAlign w:val="center"/>
          </w:tcPr>
          <w:p w14:paraId="0F3B4049">
            <w:pPr>
              <w:jc w:val="center"/>
              <w:rPr>
                <w:rFonts w:hint="eastAsia" w:ascii="宋体" w:hAnsi="宋体" w:eastAsia="宋体" w:cs="宋体"/>
                <w:color w:val="000000"/>
                <w:sz w:val="21"/>
                <w:szCs w:val="21"/>
                <w:highlight w:val="none"/>
              </w:rPr>
            </w:pPr>
          </w:p>
        </w:tc>
      </w:tr>
    </w:tbl>
    <w:p w14:paraId="4D2CDECA">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注：提供材料详见评分标准。</w:t>
      </w:r>
    </w:p>
    <w:p w14:paraId="5308F2BF">
      <w:pPr>
        <w:pStyle w:val="27"/>
        <w:spacing w:line="440" w:lineRule="exact"/>
        <w:rPr>
          <w:rFonts w:ascii="宋体" w:hAnsi="宋体" w:cs="宋体"/>
          <w:bCs/>
          <w:color w:val="000000" w:themeColor="text1"/>
          <w:szCs w:val="21"/>
          <w:highlight w:val="none"/>
          <w14:textFill>
            <w14:solidFill>
              <w14:schemeClr w14:val="tx1"/>
            </w14:solidFill>
          </w14:textFill>
        </w:rPr>
      </w:pPr>
    </w:p>
    <w:p w14:paraId="5705BCD0">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p>
    <w:p w14:paraId="4168D26C">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法定代表人或委托代理人：（签字或盖章）</w:t>
      </w:r>
    </w:p>
    <w:p w14:paraId="7794A2F2">
      <w:pPr>
        <w:spacing w:after="0" w:line="440" w:lineRule="exact"/>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年     月     日</w:t>
      </w:r>
    </w:p>
    <w:p w14:paraId="386EB3A7">
      <w:pPr>
        <w:pStyle w:val="28"/>
        <w:rPr>
          <w:rFonts w:ascii="宋体" w:hAnsi="宋体" w:cs="宋体"/>
          <w:b/>
          <w:bCs/>
          <w:color w:val="000000" w:themeColor="text1"/>
          <w:szCs w:val="21"/>
          <w:highlight w:val="none"/>
          <w14:textFill>
            <w14:solidFill>
              <w14:schemeClr w14:val="tx1"/>
            </w14:solidFill>
          </w14:textFill>
        </w:rPr>
      </w:pPr>
    </w:p>
    <w:p w14:paraId="7298DB13">
      <w:pPr>
        <w:pStyle w:val="28"/>
        <w:rPr>
          <w:rFonts w:ascii="宋体" w:hAnsi="宋体" w:cs="宋体"/>
          <w:b/>
          <w:bCs/>
          <w:color w:val="000000" w:themeColor="text1"/>
          <w:szCs w:val="21"/>
          <w:highlight w:val="none"/>
          <w14:textFill>
            <w14:solidFill>
              <w14:schemeClr w14:val="tx1"/>
            </w14:solidFill>
          </w14:textFill>
        </w:rPr>
      </w:pPr>
    </w:p>
    <w:p w14:paraId="04337656">
      <w:pPr>
        <w:pStyle w:val="28"/>
        <w:rPr>
          <w:rFonts w:ascii="宋体" w:hAnsi="宋体" w:cs="宋体"/>
          <w:b/>
          <w:bCs/>
          <w:color w:val="000000" w:themeColor="text1"/>
          <w:szCs w:val="21"/>
          <w:highlight w:val="none"/>
          <w14:textFill>
            <w14:solidFill>
              <w14:schemeClr w14:val="tx1"/>
            </w14:solidFill>
          </w14:textFill>
        </w:rPr>
      </w:pPr>
    </w:p>
    <w:p w14:paraId="699E43B2">
      <w:pPr>
        <w:pStyle w:val="28"/>
        <w:rPr>
          <w:rFonts w:ascii="宋体" w:hAnsi="宋体" w:cs="宋体"/>
          <w:b/>
          <w:bCs/>
          <w:color w:val="000000" w:themeColor="text1"/>
          <w:szCs w:val="21"/>
          <w:highlight w:val="none"/>
          <w14:textFill>
            <w14:solidFill>
              <w14:schemeClr w14:val="tx1"/>
            </w14:solidFill>
          </w14:textFill>
        </w:rPr>
      </w:pPr>
    </w:p>
    <w:p w14:paraId="33ACF51B">
      <w:pPr>
        <w:pStyle w:val="28"/>
        <w:rPr>
          <w:rFonts w:ascii="宋体" w:hAnsi="宋体" w:cs="宋体"/>
          <w:b/>
          <w:bCs/>
          <w:color w:val="000000" w:themeColor="text1"/>
          <w:szCs w:val="21"/>
          <w:highlight w:val="none"/>
          <w14:textFill>
            <w14:solidFill>
              <w14:schemeClr w14:val="tx1"/>
            </w14:solidFill>
          </w14:textFill>
        </w:rPr>
      </w:pPr>
    </w:p>
    <w:p w14:paraId="0419C36C">
      <w:pPr>
        <w:pStyle w:val="28"/>
        <w:rPr>
          <w:rFonts w:ascii="宋体" w:hAnsi="宋体" w:cs="宋体"/>
          <w:b/>
          <w:bCs/>
          <w:color w:val="000000" w:themeColor="text1"/>
          <w:szCs w:val="21"/>
          <w:highlight w:val="none"/>
          <w14:textFill>
            <w14:solidFill>
              <w14:schemeClr w14:val="tx1"/>
            </w14:solidFill>
          </w14:textFill>
        </w:rPr>
      </w:pPr>
    </w:p>
    <w:p w14:paraId="7E714158">
      <w:pPr>
        <w:pStyle w:val="28"/>
        <w:rPr>
          <w:rFonts w:ascii="宋体" w:hAnsi="宋体" w:cs="宋体"/>
          <w:b/>
          <w:bCs/>
          <w:color w:val="000000" w:themeColor="text1"/>
          <w:szCs w:val="21"/>
          <w:highlight w:val="none"/>
          <w14:textFill>
            <w14:solidFill>
              <w14:schemeClr w14:val="tx1"/>
            </w14:solidFill>
          </w14:textFill>
        </w:rPr>
      </w:pPr>
    </w:p>
    <w:p w14:paraId="3334BB97">
      <w:pPr>
        <w:pStyle w:val="28"/>
        <w:rPr>
          <w:rFonts w:ascii="宋体" w:hAnsi="宋体" w:cs="宋体"/>
          <w:b/>
          <w:bCs/>
          <w:color w:val="000000" w:themeColor="text1"/>
          <w:szCs w:val="21"/>
          <w:highlight w:val="none"/>
          <w14:textFill>
            <w14:solidFill>
              <w14:schemeClr w14:val="tx1"/>
            </w14:solidFill>
          </w14:textFill>
        </w:rPr>
      </w:pPr>
    </w:p>
    <w:p w14:paraId="75C939DD">
      <w:pPr>
        <w:pStyle w:val="28"/>
        <w:rPr>
          <w:rFonts w:ascii="宋体" w:hAnsi="宋体" w:cs="宋体"/>
          <w:b/>
          <w:bCs/>
          <w:color w:val="000000" w:themeColor="text1"/>
          <w:szCs w:val="21"/>
          <w:highlight w:val="none"/>
          <w14:textFill>
            <w14:solidFill>
              <w14:schemeClr w14:val="tx1"/>
            </w14:solidFill>
          </w14:textFill>
        </w:rPr>
      </w:pPr>
    </w:p>
    <w:p w14:paraId="547EC760">
      <w:pPr>
        <w:pageBreakBefore/>
        <w:spacing w:after="0" w:line="360" w:lineRule="auto"/>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附件</w:t>
      </w:r>
      <w:r>
        <w:rPr>
          <w:rFonts w:hint="eastAsia" w:ascii="宋体" w:hAnsi="宋体" w:cs="宋体"/>
          <w:b/>
          <w:bCs/>
          <w:color w:val="000000" w:themeColor="text1"/>
          <w:szCs w:val="21"/>
          <w:highlight w:val="none"/>
          <w:lang w:val="en-US" w:eastAsia="zh-CN"/>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、资格证明文件（格式为参考，响应单位可参照下述格式自制表格投标，但至少应包括下述格式中的内容，没有参考格式的则可根据情况自行编制）</w:t>
      </w:r>
    </w:p>
    <w:p w14:paraId="2EE44736">
      <w:pPr>
        <w:spacing w:after="0" w:line="360" w:lineRule="auto"/>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1.关于资格文件的声明函</w:t>
      </w:r>
    </w:p>
    <w:p w14:paraId="3BB7EF35">
      <w:pPr>
        <w:spacing w:after="0" w:line="360" w:lineRule="auto"/>
        <w:jc w:val="left"/>
        <w:rPr>
          <w:rFonts w:ascii="宋体" w:hAnsi="宋体" w:cs="宋体"/>
          <w:color w:val="000000" w:themeColor="text1"/>
          <w:szCs w:val="21"/>
          <w:highlight w:val="none"/>
          <w:lang w:val="zh-CN"/>
          <w14:textFill>
            <w14:solidFill>
              <w14:schemeClr w14:val="tx1"/>
            </w14:solidFill>
          </w14:textFill>
        </w:rPr>
      </w:pPr>
    </w:p>
    <w:p w14:paraId="4147621C">
      <w:pPr>
        <w:spacing w:after="0" w:line="360" w:lineRule="auto"/>
        <w:jc w:val="center"/>
        <w:rPr>
          <w:rFonts w:ascii="宋体" w:hAnsi="宋体" w:cs="宋体"/>
          <w:color w:val="000000" w:themeColor="text1"/>
          <w:sz w:val="28"/>
          <w:szCs w:val="28"/>
          <w:highlight w:val="none"/>
          <w:lang w:val="zh-CN"/>
          <w14:textFill>
            <w14:solidFill>
              <w14:schemeClr w14:val="tx1"/>
            </w14:solidFill>
          </w14:textFill>
        </w:rPr>
      </w:pPr>
      <w:r>
        <w:rPr>
          <w:rFonts w:hint="eastAsia" w:ascii="宋体" w:hAnsi="宋体" w:cs="宋体"/>
          <w:color w:val="000000" w:themeColor="text1"/>
          <w:sz w:val="28"/>
          <w:szCs w:val="28"/>
          <w:highlight w:val="none"/>
          <w:lang w:val="zh-CN"/>
          <w14:textFill>
            <w14:solidFill>
              <w14:schemeClr w14:val="tx1"/>
            </w14:solidFill>
          </w14:textFill>
        </w:rPr>
        <w:t>关于资格文件的声明函</w:t>
      </w:r>
    </w:p>
    <w:p w14:paraId="57A167E4">
      <w:pPr>
        <w:spacing w:after="0" w:line="360" w:lineRule="auto"/>
        <w:ind w:firstLine="420"/>
        <w:jc w:val="center"/>
        <w:rPr>
          <w:rFonts w:ascii="宋体" w:hAnsi="宋体" w:cs="宋体"/>
          <w:color w:val="000000" w:themeColor="text1"/>
          <w:sz w:val="28"/>
          <w:szCs w:val="28"/>
          <w:highlight w:val="none"/>
          <w:lang w:val="zh-CN"/>
          <w14:textFill>
            <w14:solidFill>
              <w14:schemeClr w14:val="tx1"/>
            </w14:solidFill>
          </w14:textFill>
        </w:rPr>
      </w:pPr>
    </w:p>
    <w:p w14:paraId="349CA4C5">
      <w:pPr>
        <w:spacing w:after="0" w:line="440" w:lineRule="exac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u w:val="single"/>
          <w:lang w:eastAsia="zh-CN"/>
          <w14:textFill>
            <w14:solidFill>
              <w14:schemeClr w14:val="tx1"/>
            </w14:solidFill>
          </w14:textFill>
        </w:rPr>
        <w:t>名源工程招投标咨询（苏州）有限公司</w:t>
      </w:r>
      <w:r>
        <w:rPr>
          <w:rFonts w:hint="eastAsia" w:ascii="宋体" w:hAnsi="宋体" w:cs="宋体"/>
          <w:color w:val="000000" w:themeColor="text1"/>
          <w:highlight w:val="none"/>
          <w14:textFill>
            <w14:solidFill>
              <w14:schemeClr w14:val="tx1"/>
            </w14:solidFill>
          </w14:textFill>
        </w:rPr>
        <w:t>：</w:t>
      </w:r>
    </w:p>
    <w:p w14:paraId="45F8FFEC">
      <w:pPr>
        <w:pStyle w:val="17"/>
        <w:spacing w:after="0" w:line="440" w:lineRule="exact"/>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本公司愿就由贵公司组织实施的编号为</w:t>
      </w:r>
      <w:r>
        <w:rPr>
          <w:rFonts w:hint="eastAsia" w:ascii="宋体" w:hAnsi="宋体" w:eastAsia="宋体" w:cs="宋体"/>
          <w:color w:val="000000" w:themeColor="text1"/>
          <w:sz w:val="21"/>
          <w:highlight w:val="none"/>
          <w:u w:val="single"/>
          <w:lang w:eastAsia="zh-CN"/>
          <w14:textFill>
            <w14:solidFill>
              <w14:schemeClr w14:val="tx1"/>
            </w14:solidFill>
          </w14:textFill>
        </w:rPr>
        <w:t>JSZC-320509-MYDL-C2026-0003</w:t>
      </w:r>
      <w:r>
        <w:rPr>
          <w:rFonts w:hint="eastAsia" w:ascii="宋体" w:hAnsi="宋体" w:eastAsia="宋体" w:cs="宋体"/>
          <w:color w:val="000000" w:themeColor="text1"/>
          <w:sz w:val="21"/>
          <w:highlight w:val="none"/>
          <w14:textFill>
            <w14:solidFill>
              <w14:schemeClr w14:val="tx1"/>
            </w14:solidFill>
          </w14:textFill>
        </w:rPr>
        <w:t>号的采购活动进行投标。本公司所提交的响应文件中所有关于投标资格的文件、证明和陈述均是真实的、准确的、有效的。本公司愿意提供采购文件中要求的所有资料，本公司承诺我单位符合采</w:t>
      </w:r>
      <w:r>
        <w:rPr>
          <w:rFonts w:hint="eastAsia" w:ascii="宋体" w:hAnsi="宋体" w:eastAsia="宋体" w:cs="宋体"/>
          <w:color w:val="000000" w:themeColor="text1"/>
          <w:sz w:val="21"/>
          <w:szCs w:val="22"/>
          <w:highlight w:val="none"/>
          <w14:textFill>
            <w14:solidFill>
              <w14:schemeClr w14:val="tx1"/>
            </w14:solidFill>
          </w14:textFill>
        </w:rPr>
        <w:t>购文件中“申请人的资格要求”的资</w:t>
      </w:r>
      <w:r>
        <w:rPr>
          <w:rFonts w:hint="eastAsia" w:ascii="宋体" w:hAnsi="宋体" w:eastAsia="宋体" w:cs="宋体"/>
          <w:color w:val="000000" w:themeColor="text1"/>
          <w:sz w:val="21"/>
          <w:highlight w:val="none"/>
          <w14:textFill>
            <w14:solidFill>
              <w14:schemeClr w14:val="tx1"/>
            </w14:solidFill>
          </w14:textFill>
        </w:rPr>
        <w:t>格要求。若与真实情况不符，本公司愿意承担由此而产生的一切后果。</w:t>
      </w:r>
    </w:p>
    <w:p w14:paraId="4D4A313E">
      <w:pPr>
        <w:spacing w:after="0" w:line="440" w:lineRule="exact"/>
        <w:ind w:firstLine="4200"/>
        <w:rPr>
          <w:rFonts w:ascii="宋体" w:hAnsi="宋体" w:cs="宋体"/>
          <w:color w:val="000000" w:themeColor="text1"/>
          <w:szCs w:val="22"/>
          <w:highlight w:val="none"/>
          <w:lang w:val="zh-CN"/>
          <w14:textFill>
            <w14:solidFill>
              <w14:schemeClr w14:val="tx1"/>
            </w14:solidFill>
          </w14:textFill>
        </w:rPr>
      </w:pPr>
    </w:p>
    <w:p w14:paraId="3BC9F1CA">
      <w:pPr>
        <w:spacing w:after="0" w:line="440" w:lineRule="exact"/>
        <w:ind w:firstLine="4200"/>
        <w:rPr>
          <w:rFonts w:ascii="宋体" w:hAnsi="宋体" w:cs="宋体"/>
          <w:color w:val="000000" w:themeColor="text1"/>
          <w:szCs w:val="22"/>
          <w:highlight w:val="none"/>
          <w:lang w:val="zh-CN"/>
          <w14:textFill>
            <w14:solidFill>
              <w14:schemeClr w14:val="tx1"/>
            </w14:solidFill>
          </w14:textFill>
        </w:rPr>
      </w:pPr>
    </w:p>
    <w:p w14:paraId="46AEC041">
      <w:pPr>
        <w:spacing w:after="0" w:line="440" w:lineRule="exact"/>
        <w:ind w:firstLine="4200"/>
        <w:rPr>
          <w:rFonts w:ascii="宋体" w:hAnsi="宋体" w:cs="宋体"/>
          <w:color w:val="000000" w:themeColor="text1"/>
          <w:szCs w:val="22"/>
          <w:highlight w:val="none"/>
          <w:lang w:val="zh-CN"/>
          <w14:textFill>
            <w14:solidFill>
              <w14:schemeClr w14:val="tx1"/>
            </w14:solidFill>
          </w14:textFill>
        </w:rPr>
      </w:pPr>
    </w:p>
    <w:p w14:paraId="52EA5312">
      <w:pPr>
        <w:spacing w:after="0" w:line="440" w:lineRule="exact"/>
        <w:ind w:firstLine="4200"/>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 xml:space="preserve">响应单位：（单位盖章）             </w:t>
      </w:r>
    </w:p>
    <w:p w14:paraId="58BAFE0A">
      <w:pPr>
        <w:spacing w:after="0" w:line="440" w:lineRule="exact"/>
        <w:ind w:firstLine="4200"/>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法定代表人或委托代理人：（签字或盖章）</w:t>
      </w:r>
    </w:p>
    <w:p w14:paraId="08FBFDA2">
      <w:pPr>
        <w:spacing w:after="0" w:line="440" w:lineRule="exact"/>
        <w:ind w:firstLine="4200"/>
        <w:rPr>
          <w:rFonts w:ascii="宋体" w:hAnsi="宋体" w:cs="宋体"/>
          <w:color w:val="000000" w:themeColor="text1"/>
          <w:szCs w:val="22"/>
          <w:highlight w:val="none"/>
          <w:lang w:val="zh-CN"/>
          <w14:textFill>
            <w14:solidFill>
              <w14:schemeClr w14:val="tx1"/>
            </w14:solidFill>
          </w14:textFill>
        </w:rPr>
      </w:pPr>
      <w:r>
        <w:rPr>
          <w:rFonts w:hint="eastAsia" w:ascii="宋体" w:hAnsi="宋体" w:cs="宋体"/>
          <w:color w:val="000000" w:themeColor="text1"/>
          <w:szCs w:val="22"/>
          <w:highlight w:val="none"/>
          <w:lang w:val="zh-CN"/>
          <w14:textFill>
            <w14:solidFill>
              <w14:schemeClr w14:val="tx1"/>
            </w14:solidFill>
          </w14:textFill>
        </w:rPr>
        <w:t>日期：</w:t>
      </w:r>
      <w:r>
        <w:rPr>
          <w:rFonts w:hint="eastAsia" w:ascii="宋体" w:hAnsi="宋体" w:cs="宋体"/>
          <w:color w:val="000000" w:themeColor="text1"/>
          <w:szCs w:val="22"/>
          <w:highlight w:val="none"/>
          <w14:textFill>
            <w14:solidFill>
              <w14:schemeClr w14:val="tx1"/>
            </w14:solidFill>
          </w14:textFill>
        </w:rPr>
        <w:t xml:space="preserve">    </w:t>
      </w:r>
      <w:r>
        <w:rPr>
          <w:rFonts w:hint="eastAsia" w:ascii="宋体" w:hAnsi="宋体" w:cs="宋体"/>
          <w:color w:val="000000" w:themeColor="text1"/>
          <w:szCs w:val="22"/>
          <w:highlight w:val="none"/>
          <w:lang w:val="zh-CN"/>
          <w14:textFill>
            <w14:solidFill>
              <w14:schemeClr w14:val="tx1"/>
            </w14:solidFill>
          </w14:textFill>
        </w:rPr>
        <w:t>年     月     日</w:t>
      </w:r>
    </w:p>
    <w:p w14:paraId="68CCAA7C">
      <w:pPr>
        <w:pStyle w:val="17"/>
        <w:tabs>
          <w:tab w:val="left" w:pos="3240"/>
        </w:tabs>
        <w:spacing w:after="0" w:line="360" w:lineRule="auto"/>
        <w:rPr>
          <w:rFonts w:ascii="宋体" w:hAnsi="宋体" w:eastAsia="宋体" w:cs="宋体"/>
          <w:color w:val="000000" w:themeColor="text1"/>
          <w:sz w:val="21"/>
          <w:highlight w:val="none"/>
          <w14:textFill>
            <w14:solidFill>
              <w14:schemeClr w14:val="tx1"/>
            </w14:solidFill>
          </w14:textFill>
        </w:rPr>
      </w:pPr>
    </w:p>
    <w:p w14:paraId="61883406">
      <w:pPr>
        <w:spacing w:after="0" w:line="360" w:lineRule="auto"/>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clear="all"/>
      </w:r>
      <w:r>
        <w:rPr>
          <w:rFonts w:hint="eastAsia" w:ascii="宋体" w:hAnsi="宋体" w:cs="宋体"/>
          <w:b/>
          <w:bCs/>
          <w:color w:val="000000" w:themeColor="text1"/>
          <w:szCs w:val="21"/>
          <w:highlight w:val="none"/>
          <w:lang w:val="zh-CN"/>
          <w14:textFill>
            <w14:solidFill>
              <w14:schemeClr w14:val="tx1"/>
            </w14:solidFill>
          </w14:textFill>
        </w:rPr>
        <w:t>2.响应单位情况表</w:t>
      </w:r>
    </w:p>
    <w:p w14:paraId="76A57A20">
      <w:pPr>
        <w:spacing w:after="0" w:line="360" w:lineRule="auto"/>
        <w:jc w:val="center"/>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响应单位基本情况表</w:t>
      </w:r>
    </w:p>
    <w:p w14:paraId="57B630DD">
      <w:pPr>
        <w:spacing w:after="0" w:line="360" w:lineRule="auto"/>
        <w:rPr>
          <w:rFonts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响应单位：（公章）</w:t>
      </w:r>
    </w:p>
    <w:tbl>
      <w:tblPr>
        <w:tblStyle w:val="7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6"/>
        <w:gridCol w:w="1969"/>
        <w:gridCol w:w="2167"/>
        <w:gridCol w:w="2560"/>
      </w:tblGrid>
      <w:tr w14:paraId="114E8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3266" w:type="dxa"/>
            <w:noWrap w:val="0"/>
            <w:vAlign w:val="center"/>
          </w:tcPr>
          <w:p w14:paraId="335E0853">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w:t>
            </w:r>
          </w:p>
        </w:tc>
        <w:tc>
          <w:tcPr>
            <w:tcW w:w="1969" w:type="dxa"/>
            <w:noWrap w:val="0"/>
            <w:vAlign w:val="center"/>
          </w:tcPr>
          <w:p w14:paraId="6EC15B92">
            <w:pPr>
              <w:spacing w:after="0" w:line="440" w:lineRule="exact"/>
              <w:jc w:val="center"/>
              <w:rPr>
                <w:rFonts w:ascii="宋体" w:hAnsi="宋体"/>
                <w:color w:val="000000" w:themeColor="text1"/>
                <w:szCs w:val="21"/>
                <w:highlight w:val="none"/>
                <w14:textFill>
                  <w14:solidFill>
                    <w14:schemeClr w14:val="tx1"/>
                  </w14:solidFill>
                </w14:textFill>
              </w:rPr>
            </w:pPr>
          </w:p>
        </w:tc>
        <w:tc>
          <w:tcPr>
            <w:tcW w:w="2167" w:type="dxa"/>
            <w:noWrap w:val="0"/>
            <w:vAlign w:val="center"/>
          </w:tcPr>
          <w:p w14:paraId="15B27A5B">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成立日期</w:t>
            </w:r>
          </w:p>
        </w:tc>
        <w:tc>
          <w:tcPr>
            <w:tcW w:w="2560" w:type="dxa"/>
            <w:noWrap w:val="0"/>
            <w:vAlign w:val="center"/>
          </w:tcPr>
          <w:p w14:paraId="40FFF620">
            <w:pPr>
              <w:spacing w:after="0" w:line="440" w:lineRule="exact"/>
              <w:jc w:val="center"/>
              <w:rPr>
                <w:rFonts w:ascii="宋体" w:hAnsi="宋体"/>
                <w:color w:val="000000" w:themeColor="text1"/>
                <w:szCs w:val="21"/>
                <w:highlight w:val="none"/>
                <w14:textFill>
                  <w14:solidFill>
                    <w14:schemeClr w14:val="tx1"/>
                  </w14:solidFill>
                </w14:textFill>
              </w:rPr>
            </w:pPr>
          </w:p>
        </w:tc>
      </w:tr>
      <w:tr w14:paraId="1ED63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3266" w:type="dxa"/>
            <w:noWrap w:val="0"/>
            <w:vAlign w:val="center"/>
          </w:tcPr>
          <w:p w14:paraId="4844E25C">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企业地址</w:t>
            </w:r>
          </w:p>
        </w:tc>
        <w:tc>
          <w:tcPr>
            <w:tcW w:w="1969" w:type="dxa"/>
            <w:noWrap w:val="0"/>
            <w:vAlign w:val="center"/>
          </w:tcPr>
          <w:p w14:paraId="60211303">
            <w:pPr>
              <w:spacing w:after="0" w:line="440" w:lineRule="exact"/>
              <w:jc w:val="center"/>
              <w:rPr>
                <w:rFonts w:ascii="宋体" w:hAnsi="宋体"/>
                <w:color w:val="000000" w:themeColor="text1"/>
                <w:szCs w:val="21"/>
                <w:highlight w:val="none"/>
                <w14:textFill>
                  <w14:solidFill>
                    <w14:schemeClr w14:val="tx1"/>
                  </w14:solidFill>
                </w14:textFill>
              </w:rPr>
            </w:pPr>
          </w:p>
        </w:tc>
        <w:tc>
          <w:tcPr>
            <w:tcW w:w="2167" w:type="dxa"/>
            <w:noWrap w:val="0"/>
            <w:vAlign w:val="center"/>
          </w:tcPr>
          <w:p w14:paraId="42FD21BA">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注册资本</w:t>
            </w:r>
          </w:p>
        </w:tc>
        <w:tc>
          <w:tcPr>
            <w:tcW w:w="2560" w:type="dxa"/>
            <w:noWrap w:val="0"/>
            <w:vAlign w:val="center"/>
          </w:tcPr>
          <w:p w14:paraId="690F338D">
            <w:pPr>
              <w:spacing w:after="0" w:line="440" w:lineRule="exact"/>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_________</w:t>
            </w:r>
            <w:r>
              <w:rPr>
                <w:rFonts w:hint="eastAsia" w:ascii="宋体" w:hAnsi="宋体"/>
                <w:color w:val="000000" w:themeColor="text1"/>
                <w:szCs w:val="21"/>
                <w:highlight w:val="none"/>
                <w14:textFill>
                  <w14:solidFill>
                    <w14:schemeClr w14:val="tx1"/>
                  </w14:solidFill>
                </w14:textFill>
              </w:rPr>
              <w:t>万元</w:t>
            </w:r>
          </w:p>
        </w:tc>
      </w:tr>
      <w:tr w14:paraId="49837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3" w:hRule="atLeast"/>
        </w:trPr>
        <w:tc>
          <w:tcPr>
            <w:tcW w:w="3266" w:type="dxa"/>
            <w:noWrap w:val="0"/>
            <w:vAlign w:val="center"/>
          </w:tcPr>
          <w:p w14:paraId="4540B677">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经营范围</w:t>
            </w:r>
          </w:p>
        </w:tc>
        <w:tc>
          <w:tcPr>
            <w:tcW w:w="6696" w:type="dxa"/>
            <w:gridSpan w:val="3"/>
            <w:noWrap w:val="0"/>
            <w:vAlign w:val="center"/>
          </w:tcPr>
          <w:p w14:paraId="44AD345A">
            <w:pPr>
              <w:spacing w:after="0" w:line="440" w:lineRule="exact"/>
              <w:jc w:val="center"/>
              <w:rPr>
                <w:rFonts w:ascii="宋体" w:hAnsi="宋体"/>
                <w:color w:val="000000" w:themeColor="text1"/>
                <w:szCs w:val="21"/>
                <w:highlight w:val="none"/>
                <w14:textFill>
                  <w14:solidFill>
                    <w14:schemeClr w14:val="tx1"/>
                  </w14:solidFill>
                </w14:textFill>
              </w:rPr>
            </w:pPr>
          </w:p>
        </w:tc>
      </w:tr>
      <w:tr w14:paraId="427D7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66" w:type="dxa"/>
            <w:noWrap w:val="0"/>
            <w:vAlign w:val="center"/>
          </w:tcPr>
          <w:p w14:paraId="34E597C5">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职工人数</w:t>
            </w:r>
          </w:p>
        </w:tc>
        <w:tc>
          <w:tcPr>
            <w:tcW w:w="1969" w:type="dxa"/>
            <w:noWrap w:val="0"/>
            <w:vAlign w:val="center"/>
          </w:tcPr>
          <w:p w14:paraId="576C655E">
            <w:pPr>
              <w:spacing w:after="0" w:line="440" w:lineRule="exact"/>
              <w:jc w:val="center"/>
              <w:rPr>
                <w:rFonts w:ascii="宋体" w:hAnsi="宋体"/>
                <w:color w:val="000000" w:themeColor="text1"/>
                <w:szCs w:val="21"/>
                <w:highlight w:val="none"/>
                <w14:textFill>
                  <w14:solidFill>
                    <w14:schemeClr w14:val="tx1"/>
                  </w14:solidFill>
                </w14:textFill>
              </w:rPr>
            </w:pPr>
          </w:p>
        </w:tc>
        <w:tc>
          <w:tcPr>
            <w:tcW w:w="2167" w:type="dxa"/>
            <w:noWrap w:val="0"/>
            <w:vAlign w:val="center"/>
          </w:tcPr>
          <w:p w14:paraId="7CEE5E79">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其中：中高级</w:t>
            </w:r>
          </w:p>
          <w:p w14:paraId="20EDFD6B">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以上职称的人数</w:t>
            </w:r>
          </w:p>
        </w:tc>
        <w:tc>
          <w:tcPr>
            <w:tcW w:w="2560" w:type="dxa"/>
            <w:noWrap w:val="0"/>
            <w:vAlign w:val="center"/>
          </w:tcPr>
          <w:p w14:paraId="47C7558B">
            <w:pPr>
              <w:spacing w:after="0" w:line="440" w:lineRule="exact"/>
              <w:jc w:val="center"/>
              <w:rPr>
                <w:rFonts w:ascii="宋体" w:hAnsi="宋体"/>
                <w:color w:val="000000" w:themeColor="text1"/>
                <w:szCs w:val="21"/>
                <w:highlight w:val="none"/>
                <w14:textFill>
                  <w14:solidFill>
                    <w14:schemeClr w14:val="tx1"/>
                  </w14:solidFill>
                </w14:textFill>
              </w:rPr>
            </w:pPr>
          </w:p>
        </w:tc>
      </w:tr>
      <w:tr w14:paraId="4B14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trPr>
        <w:tc>
          <w:tcPr>
            <w:tcW w:w="3266" w:type="dxa"/>
            <w:noWrap w:val="0"/>
            <w:vAlign w:val="center"/>
          </w:tcPr>
          <w:p w14:paraId="362522A4">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资产总计</w:t>
            </w:r>
          </w:p>
        </w:tc>
        <w:tc>
          <w:tcPr>
            <w:tcW w:w="1969" w:type="dxa"/>
            <w:noWrap w:val="0"/>
            <w:vAlign w:val="center"/>
          </w:tcPr>
          <w:p w14:paraId="0E42307A">
            <w:pPr>
              <w:spacing w:after="0" w:line="44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_________</w:t>
            </w:r>
            <w:r>
              <w:rPr>
                <w:rFonts w:hint="eastAsia" w:ascii="宋体" w:hAnsi="宋体"/>
                <w:color w:val="000000" w:themeColor="text1"/>
                <w:szCs w:val="21"/>
                <w:highlight w:val="none"/>
                <w14:textFill>
                  <w14:solidFill>
                    <w14:schemeClr w14:val="tx1"/>
                  </w14:solidFill>
                </w14:textFill>
              </w:rPr>
              <w:t>万元</w:t>
            </w:r>
          </w:p>
        </w:tc>
        <w:tc>
          <w:tcPr>
            <w:tcW w:w="2167" w:type="dxa"/>
            <w:noWrap w:val="0"/>
            <w:vAlign w:val="center"/>
          </w:tcPr>
          <w:p w14:paraId="584F12A4">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净资产</w:t>
            </w:r>
          </w:p>
        </w:tc>
        <w:tc>
          <w:tcPr>
            <w:tcW w:w="2560" w:type="dxa"/>
            <w:noWrap w:val="0"/>
            <w:vAlign w:val="center"/>
          </w:tcPr>
          <w:p w14:paraId="5D120EFA">
            <w:pPr>
              <w:spacing w:after="0" w:line="440" w:lineRule="exact"/>
              <w:jc w:val="center"/>
              <w:rPr>
                <w:rFonts w:ascii="宋体" w:hAnsi="宋体"/>
                <w:color w:val="000000" w:themeColor="text1"/>
                <w:szCs w:val="21"/>
                <w:highlight w:val="none"/>
                <w:lang w:val="zh-CN"/>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_________</w:t>
            </w:r>
            <w:r>
              <w:rPr>
                <w:rFonts w:hint="eastAsia" w:ascii="宋体" w:hAnsi="宋体"/>
                <w:color w:val="000000" w:themeColor="text1"/>
                <w:szCs w:val="21"/>
                <w:highlight w:val="none"/>
                <w14:textFill>
                  <w14:solidFill>
                    <w14:schemeClr w14:val="tx1"/>
                  </w14:solidFill>
                </w14:textFill>
              </w:rPr>
              <w:t>万元</w:t>
            </w:r>
          </w:p>
        </w:tc>
      </w:tr>
      <w:tr w14:paraId="6344EF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trPr>
        <w:tc>
          <w:tcPr>
            <w:tcW w:w="3266" w:type="dxa"/>
            <w:noWrap w:val="0"/>
            <w:vAlign w:val="center"/>
          </w:tcPr>
          <w:p w14:paraId="186712DA">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股东权益</w:t>
            </w:r>
          </w:p>
        </w:tc>
        <w:tc>
          <w:tcPr>
            <w:tcW w:w="1969" w:type="dxa"/>
            <w:noWrap w:val="0"/>
            <w:vAlign w:val="center"/>
          </w:tcPr>
          <w:p w14:paraId="221D2E33">
            <w:pPr>
              <w:spacing w:after="0" w:line="44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_________</w:t>
            </w:r>
            <w:r>
              <w:rPr>
                <w:rFonts w:hint="eastAsia" w:ascii="宋体" w:hAnsi="宋体"/>
                <w:color w:val="000000" w:themeColor="text1"/>
                <w:szCs w:val="21"/>
                <w:highlight w:val="none"/>
                <w14:textFill>
                  <w14:solidFill>
                    <w14:schemeClr w14:val="tx1"/>
                  </w14:solidFill>
                </w14:textFill>
              </w:rPr>
              <w:t>万元</w:t>
            </w:r>
          </w:p>
        </w:tc>
        <w:tc>
          <w:tcPr>
            <w:tcW w:w="2167" w:type="dxa"/>
            <w:noWrap w:val="0"/>
            <w:vAlign w:val="center"/>
          </w:tcPr>
          <w:p w14:paraId="4619D06E">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销售收入</w:t>
            </w:r>
          </w:p>
        </w:tc>
        <w:tc>
          <w:tcPr>
            <w:tcW w:w="2560" w:type="dxa"/>
            <w:noWrap w:val="0"/>
            <w:vAlign w:val="center"/>
          </w:tcPr>
          <w:p w14:paraId="1A100E77">
            <w:pPr>
              <w:spacing w:after="0" w:line="44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________</w:t>
            </w: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lang w:val="zh-CN"/>
                <w14:textFill>
                  <w14:solidFill>
                    <w14:schemeClr w14:val="tx1"/>
                  </w14:solidFill>
                </w14:textFill>
              </w:rPr>
              <w:t>______</w:t>
            </w:r>
            <w:r>
              <w:rPr>
                <w:rFonts w:hint="eastAsia" w:ascii="宋体" w:hAnsi="宋体"/>
                <w:color w:val="000000" w:themeColor="text1"/>
                <w:szCs w:val="21"/>
                <w:highlight w:val="none"/>
                <w14:textFill>
                  <w14:solidFill>
                    <w14:schemeClr w14:val="tx1"/>
                  </w14:solidFill>
                </w14:textFill>
              </w:rPr>
              <w:t>万元</w:t>
            </w:r>
          </w:p>
        </w:tc>
      </w:tr>
      <w:tr w14:paraId="17050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66" w:hRule="atLeast"/>
        </w:trPr>
        <w:tc>
          <w:tcPr>
            <w:tcW w:w="3266" w:type="dxa"/>
            <w:noWrap w:val="0"/>
            <w:vAlign w:val="center"/>
          </w:tcPr>
          <w:p w14:paraId="7A7D4FB9">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实现利润</w:t>
            </w:r>
          </w:p>
        </w:tc>
        <w:tc>
          <w:tcPr>
            <w:tcW w:w="6696" w:type="dxa"/>
            <w:gridSpan w:val="3"/>
            <w:noWrap w:val="0"/>
            <w:vAlign w:val="center"/>
          </w:tcPr>
          <w:p w14:paraId="23FEDD5D">
            <w:pPr>
              <w:spacing w:after="0" w:line="44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_________</w:t>
            </w: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lang w:val="zh-CN"/>
                <w14:textFill>
                  <w14:solidFill>
                    <w14:schemeClr w14:val="tx1"/>
                  </w14:solidFill>
                </w14:textFill>
              </w:rPr>
              <w:t>_________</w:t>
            </w:r>
            <w:r>
              <w:rPr>
                <w:rFonts w:hint="eastAsia" w:ascii="宋体" w:hAnsi="宋体"/>
                <w:color w:val="000000" w:themeColor="text1"/>
                <w:szCs w:val="21"/>
                <w:highlight w:val="none"/>
                <w14:textFill>
                  <w14:solidFill>
                    <w14:schemeClr w14:val="tx1"/>
                  </w14:solidFill>
                </w14:textFill>
              </w:rPr>
              <w:t>万元</w:t>
            </w:r>
          </w:p>
        </w:tc>
      </w:tr>
      <w:tr w14:paraId="79828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66" w:type="dxa"/>
            <w:noWrap w:val="0"/>
            <w:vAlign w:val="center"/>
          </w:tcPr>
          <w:p w14:paraId="5507DBFC">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营业面积（含厂房面积）</w:t>
            </w:r>
          </w:p>
        </w:tc>
        <w:tc>
          <w:tcPr>
            <w:tcW w:w="1969" w:type="dxa"/>
            <w:noWrap w:val="0"/>
            <w:vAlign w:val="center"/>
          </w:tcPr>
          <w:p w14:paraId="06928CD5">
            <w:pPr>
              <w:spacing w:after="0" w:line="440" w:lineRule="exact"/>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lang w:val="zh-CN"/>
                <w14:textFill>
                  <w14:solidFill>
                    <w14:schemeClr w14:val="tx1"/>
                  </w14:solidFill>
                </w14:textFill>
              </w:rPr>
              <w:t>_________</w:t>
            </w:r>
            <w:r>
              <w:rPr>
                <w:rFonts w:hint="eastAsia" w:ascii="宋体" w:hAnsi="宋体"/>
                <w:color w:val="000000" w:themeColor="text1"/>
                <w:szCs w:val="21"/>
                <w:highlight w:val="none"/>
                <w14:textFill>
                  <w14:solidFill>
                    <w14:schemeClr w14:val="tx1"/>
                  </w14:solidFill>
                </w14:textFill>
              </w:rPr>
              <w:t>平方米</w:t>
            </w:r>
          </w:p>
        </w:tc>
        <w:tc>
          <w:tcPr>
            <w:tcW w:w="2167" w:type="dxa"/>
            <w:noWrap w:val="0"/>
            <w:vAlign w:val="center"/>
          </w:tcPr>
          <w:p w14:paraId="5FDB1013">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其中：</w:t>
            </w:r>
          </w:p>
        </w:tc>
        <w:tc>
          <w:tcPr>
            <w:tcW w:w="2560" w:type="dxa"/>
            <w:noWrap w:val="0"/>
            <w:vAlign w:val="center"/>
          </w:tcPr>
          <w:p w14:paraId="10D8D2B3">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自有面积</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平方米</w:t>
            </w:r>
          </w:p>
          <w:p w14:paraId="0066480A">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承租面积</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平方米</w:t>
            </w:r>
          </w:p>
        </w:tc>
      </w:tr>
      <w:tr w14:paraId="18DF8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2" w:hRule="atLeast"/>
        </w:trPr>
        <w:tc>
          <w:tcPr>
            <w:tcW w:w="3266" w:type="dxa"/>
            <w:noWrap w:val="0"/>
            <w:vAlign w:val="center"/>
          </w:tcPr>
          <w:p w14:paraId="77482B23">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单位简历及内设机构情况</w:t>
            </w:r>
          </w:p>
        </w:tc>
        <w:tc>
          <w:tcPr>
            <w:tcW w:w="6696" w:type="dxa"/>
            <w:gridSpan w:val="3"/>
            <w:noWrap w:val="0"/>
            <w:vAlign w:val="center"/>
          </w:tcPr>
          <w:p w14:paraId="684D0D2E">
            <w:pPr>
              <w:spacing w:after="0" w:line="440" w:lineRule="exact"/>
              <w:jc w:val="center"/>
              <w:rPr>
                <w:rFonts w:ascii="宋体" w:hAnsi="宋体"/>
                <w:color w:val="000000" w:themeColor="text1"/>
                <w:szCs w:val="21"/>
                <w:highlight w:val="none"/>
                <w14:textFill>
                  <w14:solidFill>
                    <w14:schemeClr w14:val="tx1"/>
                  </w14:solidFill>
                </w14:textFill>
              </w:rPr>
            </w:pPr>
          </w:p>
        </w:tc>
      </w:tr>
      <w:tr w14:paraId="4C647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66" w:type="dxa"/>
            <w:noWrap w:val="0"/>
          </w:tcPr>
          <w:p w14:paraId="7B99B285">
            <w:pP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最近2年内在经营过程中受到何种奖励或处分</w:t>
            </w:r>
          </w:p>
        </w:tc>
        <w:tc>
          <w:tcPr>
            <w:tcW w:w="6696" w:type="dxa"/>
            <w:gridSpan w:val="3"/>
            <w:noWrap w:val="0"/>
            <w:vAlign w:val="center"/>
          </w:tcPr>
          <w:p w14:paraId="4BCAE7D7">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（包括财政、工商、税务、物价、技监部门稽查情况、结果）</w:t>
            </w:r>
          </w:p>
        </w:tc>
      </w:tr>
      <w:tr w14:paraId="7DFFF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66" w:type="dxa"/>
            <w:noWrap w:val="0"/>
          </w:tcPr>
          <w:p w14:paraId="7FA1B37B">
            <w:pP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最近3年内有无因售假、售劣或是其他原因被消费者投诉或起诉的情况及说明</w:t>
            </w:r>
          </w:p>
        </w:tc>
        <w:tc>
          <w:tcPr>
            <w:tcW w:w="6696" w:type="dxa"/>
            <w:gridSpan w:val="3"/>
            <w:noWrap w:val="0"/>
            <w:vAlign w:val="center"/>
          </w:tcPr>
          <w:p w14:paraId="605625FE">
            <w:pPr>
              <w:spacing w:after="0" w:line="440" w:lineRule="exact"/>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（包括解决方式和结果）</w:t>
            </w:r>
          </w:p>
        </w:tc>
      </w:tr>
      <w:tr w14:paraId="0FF6B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266" w:type="dxa"/>
            <w:noWrap w:val="0"/>
          </w:tcPr>
          <w:p w14:paraId="7835E97F">
            <w:pP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最近3年内主要负责人有无经济犯罪被司法机关追究的情况及说明</w:t>
            </w:r>
          </w:p>
        </w:tc>
        <w:tc>
          <w:tcPr>
            <w:tcW w:w="6696" w:type="dxa"/>
            <w:gridSpan w:val="3"/>
            <w:noWrap w:val="0"/>
          </w:tcPr>
          <w:p w14:paraId="3EBD9C22">
            <w:pPr>
              <w:spacing w:after="0" w:line="440" w:lineRule="exact"/>
              <w:jc w:val="center"/>
              <w:rPr>
                <w:rFonts w:ascii="宋体" w:hAnsi="宋体"/>
                <w:color w:val="000000" w:themeColor="text1"/>
                <w:szCs w:val="21"/>
                <w:highlight w:val="none"/>
                <w14:textFill>
                  <w14:solidFill>
                    <w14:schemeClr w14:val="tx1"/>
                  </w14:solidFill>
                </w14:textFill>
              </w:rPr>
            </w:pPr>
          </w:p>
        </w:tc>
      </w:tr>
      <w:tr w14:paraId="1ADF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3266" w:type="dxa"/>
            <w:noWrap w:val="0"/>
            <w:vAlign w:val="center"/>
          </w:tcPr>
          <w:p w14:paraId="551EF99E">
            <w:pPr>
              <w:spacing w:after="0" w:line="44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其他需要说明的情况</w:t>
            </w:r>
          </w:p>
        </w:tc>
        <w:tc>
          <w:tcPr>
            <w:tcW w:w="6696" w:type="dxa"/>
            <w:gridSpan w:val="3"/>
            <w:noWrap w:val="0"/>
          </w:tcPr>
          <w:p w14:paraId="73F82352">
            <w:pPr>
              <w:spacing w:after="0" w:line="440" w:lineRule="exact"/>
              <w:jc w:val="center"/>
              <w:rPr>
                <w:rFonts w:ascii="宋体" w:hAnsi="宋体"/>
                <w:color w:val="000000" w:themeColor="text1"/>
                <w:szCs w:val="21"/>
                <w:highlight w:val="none"/>
                <w14:textFill>
                  <w14:solidFill>
                    <w14:schemeClr w14:val="tx1"/>
                  </w14:solidFill>
                </w14:textFill>
              </w:rPr>
            </w:pPr>
          </w:p>
        </w:tc>
      </w:tr>
    </w:tbl>
    <w:p w14:paraId="4BC71C61">
      <w:pPr>
        <w:spacing w:after="0" w:line="360" w:lineRule="auto"/>
        <w:rPr>
          <w:rFonts w:ascii="宋体" w:hAnsi="宋体" w:cs="宋体"/>
          <w:color w:val="000000" w:themeColor="text1"/>
          <w:szCs w:val="21"/>
          <w:highlight w:val="none"/>
          <w:lang w:val="zh-CN"/>
          <w14:textFill>
            <w14:solidFill>
              <w14:schemeClr w14:val="tx1"/>
            </w14:solidFill>
          </w14:textFill>
        </w:rPr>
      </w:pPr>
    </w:p>
    <w:p w14:paraId="559403E0">
      <w:pPr>
        <w:spacing w:after="0"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法定代表人或委托代理人：（签字或盖章）</w:t>
      </w:r>
    </w:p>
    <w:p w14:paraId="6F9B0CEA">
      <w:pPr>
        <w:spacing w:after="0"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年     月     日</w:t>
      </w:r>
    </w:p>
    <w:p w14:paraId="6AF8478B">
      <w:pPr>
        <w:spacing w:after="0" w:line="360" w:lineRule="auto"/>
        <w:rPr>
          <w:rFonts w:ascii="宋体" w:hAnsi="宋体" w:cs="宋体"/>
          <w:color w:val="000000" w:themeColor="text1"/>
          <w:szCs w:val="21"/>
          <w:highlight w:val="none"/>
          <w:lang w:val="zh-CN"/>
          <w14:textFill>
            <w14:solidFill>
              <w14:schemeClr w14:val="tx1"/>
            </w14:solidFill>
          </w14:textFill>
        </w:rPr>
      </w:pPr>
    </w:p>
    <w:p w14:paraId="66ED6066">
      <w:pPr>
        <w:spacing w:after="0" w:line="360" w:lineRule="auto"/>
        <w:jc w:val="left"/>
        <w:rPr>
          <w:rFonts w:ascii="宋体" w:hAnsi="宋体" w:cs="宋体"/>
          <w:b/>
          <w:bCs/>
          <w:color w:val="000000" w:themeColor="text1"/>
          <w:szCs w:val="21"/>
          <w:highlight w:val="none"/>
          <w:lang w:val="zh-CN"/>
          <w14:textFill>
            <w14:solidFill>
              <w14:schemeClr w14:val="tx1"/>
            </w14:solidFill>
          </w14:textFill>
        </w:rPr>
      </w:pPr>
    </w:p>
    <w:p w14:paraId="38DD95C9">
      <w:pPr>
        <w:spacing w:after="0" w:line="360" w:lineRule="auto"/>
        <w:jc w:val="left"/>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br w:type="page" w:clear="all"/>
      </w:r>
    </w:p>
    <w:p w14:paraId="1F1688E6">
      <w:pPr>
        <w:pageBreakBefore/>
        <w:spacing w:after="0"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中小企业声明资料</w:t>
      </w:r>
    </w:p>
    <w:p w14:paraId="4BEC266C">
      <w:pPr>
        <w:spacing w:after="0" w:line="44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中小企业声明函（服务） </w:t>
      </w:r>
    </w:p>
    <w:p w14:paraId="5C57254B">
      <w:pPr>
        <w:spacing w:after="0" w:line="440" w:lineRule="exact"/>
        <w:ind w:firstLine="424"/>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本公司（或联合体）郑重声明，根据《政府采购促进中小企业发展管理办法》（财库﹝2020﹞46 号）的规定，本公司（或联合体）参加</w:t>
      </w:r>
      <w:r>
        <w:rPr>
          <w:rFonts w:hint="eastAsia" w:ascii="宋体" w:hAnsi="宋体" w:cs="宋体"/>
          <w:color w:val="000000" w:themeColor="text1"/>
          <w:highlight w:val="none"/>
          <w:u w:val="single"/>
          <w14:textFill>
            <w14:solidFill>
              <w14:schemeClr w14:val="tx1"/>
            </w14:solidFill>
          </w14:textFill>
        </w:rPr>
        <w:t>（单位名称）</w:t>
      </w:r>
      <w:r>
        <w:rPr>
          <w:rFonts w:hint="eastAsia" w:ascii="宋体" w:hAnsi="宋体" w:cs="宋体"/>
          <w:color w:val="000000" w:themeColor="text1"/>
          <w:highlight w:val="none"/>
          <w14:textFill>
            <w14:solidFill>
              <w14:schemeClr w14:val="tx1"/>
            </w14:solidFill>
          </w14:textFill>
        </w:rPr>
        <w:t>的</w:t>
      </w:r>
      <w:r>
        <w:rPr>
          <w:rFonts w:hint="eastAsia" w:ascii="宋体" w:hAnsi="宋体" w:cs="宋体"/>
          <w:color w:val="000000" w:themeColor="text1"/>
          <w:highlight w:val="none"/>
          <w:u w:val="single"/>
          <w14:textFill>
            <w14:solidFill>
              <w14:schemeClr w14:val="tx1"/>
            </w14:solidFill>
          </w14:textFill>
        </w:rPr>
        <w:t>（项目名称）</w:t>
      </w:r>
      <w:r>
        <w:rPr>
          <w:rFonts w:hint="eastAsia" w:ascii="宋体" w:hAnsi="宋体" w:cs="宋体"/>
          <w:color w:val="000000" w:themeColor="text1"/>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 </w:t>
      </w:r>
    </w:p>
    <w:p w14:paraId="76E6C9EA">
      <w:pPr>
        <w:spacing w:after="0" w:line="440" w:lineRule="exact"/>
        <w:ind w:firstLine="424"/>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 </w:t>
      </w:r>
      <w:r>
        <w:rPr>
          <w:rFonts w:hint="eastAsia" w:ascii="宋体" w:hAnsi="宋体" w:cs="宋体"/>
          <w:color w:val="000000" w:themeColor="text1"/>
          <w:highlight w:val="none"/>
          <w:u w:val="single"/>
          <w14:textFill>
            <w14:solidFill>
              <w14:schemeClr w14:val="tx1"/>
            </w14:solidFill>
          </w14:textFill>
        </w:rPr>
        <w:t xml:space="preserve">（标的名称） </w:t>
      </w:r>
      <w:r>
        <w:rPr>
          <w:rFonts w:hint="eastAsia" w:ascii="宋体" w:hAnsi="宋体" w:cs="宋体"/>
          <w:color w:val="000000" w:themeColor="text1"/>
          <w:highlight w:val="none"/>
          <w14:textFill>
            <w14:solidFill>
              <w14:schemeClr w14:val="tx1"/>
            </w14:solidFill>
          </w14:textFill>
        </w:rPr>
        <w:t>，属于</w:t>
      </w:r>
      <w:r>
        <w:rPr>
          <w:rFonts w:hint="eastAsia" w:ascii="宋体" w:hAnsi="宋体" w:cs="宋体"/>
          <w:color w:val="000000" w:themeColor="text1"/>
          <w:highlight w:val="none"/>
          <w:u w:val="single"/>
          <w14:textFill>
            <w14:solidFill>
              <w14:schemeClr w14:val="tx1"/>
            </w14:solidFill>
          </w14:textFill>
        </w:rPr>
        <w:t>（其他未列明行业）</w:t>
      </w:r>
      <w:r>
        <w:rPr>
          <w:rFonts w:hint="eastAsia" w:ascii="宋体" w:hAnsi="宋体" w:cs="宋体"/>
          <w:color w:val="000000" w:themeColor="text1"/>
          <w:highlight w:val="none"/>
          <w14:textFill>
            <w14:solidFill>
              <w14:schemeClr w14:val="tx1"/>
            </w14:solidFill>
          </w14:textFill>
        </w:rPr>
        <w:t>；承建（承接）企业为</w:t>
      </w:r>
      <w:r>
        <w:rPr>
          <w:rFonts w:hint="eastAsia" w:ascii="宋体" w:hAnsi="宋体" w:cs="宋体"/>
          <w:color w:val="000000" w:themeColor="text1"/>
          <w:highlight w:val="none"/>
          <w:u w:val="single"/>
          <w14:textFill>
            <w14:solidFill>
              <w14:schemeClr w14:val="tx1"/>
            </w14:solidFill>
          </w14:textFill>
        </w:rPr>
        <w:t>（企业名称）</w:t>
      </w:r>
      <w:r>
        <w:rPr>
          <w:rFonts w:hint="eastAsia" w:ascii="宋体" w:hAnsi="宋体" w:cs="宋体"/>
          <w:color w:val="000000" w:themeColor="text1"/>
          <w:highlight w:val="none"/>
          <w14:textFill>
            <w14:solidFill>
              <w14:schemeClr w14:val="tx1"/>
            </w14:solidFill>
          </w14:textFill>
        </w:rPr>
        <w:t>，从业人员人，营业收入为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万元，资产总额为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万元</w:t>
      </w:r>
      <w:r>
        <w:rPr>
          <w:rFonts w:hint="eastAsia" w:ascii="宋体" w:hAnsi="宋体" w:cs="宋体"/>
          <w:color w:val="000000" w:themeColor="text1"/>
          <w:highlight w:val="none"/>
          <w:vertAlign w:val="superscript"/>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，属于</w:t>
      </w:r>
      <w:r>
        <w:rPr>
          <w:rFonts w:hint="eastAsia" w:ascii="宋体" w:hAnsi="宋体" w:cs="宋体"/>
          <w:color w:val="000000" w:themeColor="text1"/>
          <w:highlight w:val="none"/>
          <w:u w:val="single"/>
          <w14:textFill>
            <w14:solidFill>
              <w14:schemeClr w14:val="tx1"/>
            </w14:solidFill>
          </w14:textFill>
        </w:rPr>
        <w:t>（中型企业、 小型企业、微型企业）</w:t>
      </w:r>
      <w:r>
        <w:rPr>
          <w:rFonts w:hint="eastAsia" w:ascii="宋体" w:hAnsi="宋体" w:cs="宋体"/>
          <w:color w:val="000000" w:themeColor="text1"/>
          <w:highlight w:val="none"/>
          <w14:textFill>
            <w14:solidFill>
              <w14:schemeClr w14:val="tx1"/>
            </w14:solidFill>
          </w14:textFill>
        </w:rPr>
        <w:t xml:space="preserve">； </w:t>
      </w:r>
    </w:p>
    <w:p w14:paraId="5EF2F470">
      <w:pPr>
        <w:spacing w:after="0" w:line="440" w:lineRule="exact"/>
        <w:ind w:firstLine="424"/>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 </w:t>
      </w:r>
      <w:r>
        <w:rPr>
          <w:rFonts w:hint="eastAsia" w:ascii="宋体" w:hAnsi="宋体" w:cs="宋体"/>
          <w:color w:val="000000" w:themeColor="text1"/>
          <w:highlight w:val="none"/>
          <w:u w:val="single"/>
          <w14:textFill>
            <w14:solidFill>
              <w14:schemeClr w14:val="tx1"/>
            </w14:solidFill>
          </w14:textFill>
        </w:rPr>
        <w:t xml:space="preserve">（标的名称） </w:t>
      </w:r>
      <w:r>
        <w:rPr>
          <w:rFonts w:hint="eastAsia" w:ascii="宋体" w:hAnsi="宋体" w:cs="宋体"/>
          <w:color w:val="000000" w:themeColor="text1"/>
          <w:highlight w:val="none"/>
          <w14:textFill>
            <w14:solidFill>
              <w14:schemeClr w14:val="tx1"/>
            </w14:solidFill>
          </w14:textFill>
        </w:rPr>
        <w:t>，属于</w:t>
      </w:r>
      <w:r>
        <w:rPr>
          <w:rFonts w:hint="eastAsia" w:ascii="宋体" w:hAnsi="宋体" w:cs="宋体"/>
          <w:color w:val="000000" w:themeColor="text1"/>
          <w:highlight w:val="none"/>
          <w:u w:val="single"/>
          <w14:textFill>
            <w14:solidFill>
              <w14:schemeClr w14:val="tx1"/>
            </w14:solidFill>
          </w14:textFill>
        </w:rPr>
        <w:t>（其他未列明行业）</w:t>
      </w:r>
      <w:r>
        <w:rPr>
          <w:rFonts w:hint="eastAsia" w:ascii="宋体" w:hAnsi="宋体" w:cs="宋体"/>
          <w:color w:val="000000" w:themeColor="text1"/>
          <w:highlight w:val="none"/>
          <w14:textFill>
            <w14:solidFill>
              <w14:schemeClr w14:val="tx1"/>
            </w14:solidFill>
          </w14:textFill>
        </w:rPr>
        <w:t>；承建（承接）企业为</w:t>
      </w:r>
      <w:r>
        <w:rPr>
          <w:rFonts w:hint="eastAsia" w:ascii="宋体" w:hAnsi="宋体" w:cs="宋体"/>
          <w:color w:val="000000" w:themeColor="text1"/>
          <w:highlight w:val="none"/>
          <w:u w:val="single"/>
          <w14:textFill>
            <w14:solidFill>
              <w14:schemeClr w14:val="tx1"/>
            </w14:solidFill>
          </w14:textFill>
        </w:rPr>
        <w:t>（企业名称）</w:t>
      </w:r>
      <w:r>
        <w:rPr>
          <w:rFonts w:hint="eastAsia" w:ascii="宋体" w:hAnsi="宋体" w:cs="宋体"/>
          <w:color w:val="000000" w:themeColor="text1"/>
          <w:highlight w:val="none"/>
          <w14:textFill>
            <w14:solidFill>
              <w14:schemeClr w14:val="tx1"/>
            </w14:solidFill>
          </w14:textFill>
        </w:rPr>
        <w:t>，从业人员人，营业收入为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万元，资产总额为</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万元</w:t>
      </w:r>
      <w:r>
        <w:rPr>
          <w:rFonts w:hint="eastAsia" w:ascii="宋体" w:hAnsi="宋体" w:cs="宋体"/>
          <w:color w:val="000000" w:themeColor="text1"/>
          <w:highlight w:val="none"/>
          <w:vertAlign w:val="superscript"/>
          <w14:textFill>
            <w14:solidFill>
              <w14:schemeClr w14:val="tx1"/>
            </w14:solidFill>
          </w14:textFill>
        </w:rPr>
        <w:t>1</w:t>
      </w:r>
      <w:r>
        <w:rPr>
          <w:rFonts w:hint="eastAsia" w:ascii="宋体" w:hAnsi="宋体" w:cs="宋体"/>
          <w:color w:val="000000" w:themeColor="text1"/>
          <w:highlight w:val="none"/>
          <w14:textFill>
            <w14:solidFill>
              <w14:schemeClr w14:val="tx1"/>
            </w14:solidFill>
          </w14:textFill>
        </w:rPr>
        <w:t>，属于</w:t>
      </w:r>
      <w:r>
        <w:rPr>
          <w:rFonts w:hint="eastAsia" w:ascii="宋体" w:hAnsi="宋体" w:cs="宋体"/>
          <w:color w:val="000000" w:themeColor="text1"/>
          <w:highlight w:val="none"/>
          <w:u w:val="single"/>
          <w14:textFill>
            <w14:solidFill>
              <w14:schemeClr w14:val="tx1"/>
            </w14:solidFill>
          </w14:textFill>
        </w:rPr>
        <w:t>（中型企业、 小型企业、微型业）</w:t>
      </w:r>
      <w:r>
        <w:rPr>
          <w:rFonts w:hint="eastAsia" w:ascii="宋体" w:hAnsi="宋体" w:cs="宋体"/>
          <w:color w:val="000000" w:themeColor="text1"/>
          <w:highlight w:val="none"/>
          <w14:textFill>
            <w14:solidFill>
              <w14:schemeClr w14:val="tx1"/>
            </w14:solidFill>
          </w14:textFill>
        </w:rPr>
        <w:t xml:space="preserve">； …… </w:t>
      </w:r>
    </w:p>
    <w:p w14:paraId="15A9AF2E">
      <w:pPr>
        <w:spacing w:after="0" w:line="440" w:lineRule="exact"/>
        <w:ind w:firstLine="424"/>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 </w:t>
      </w:r>
    </w:p>
    <w:p w14:paraId="3958AFB1">
      <w:pPr>
        <w:spacing w:after="0" w:line="440" w:lineRule="exact"/>
        <w:ind w:firstLine="424"/>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本企业对上述声明内容的真实性负责。如有虚假，将依法承担相应责任。 </w:t>
      </w:r>
    </w:p>
    <w:p w14:paraId="3B0863D3">
      <w:pPr>
        <w:spacing w:after="0" w:line="440" w:lineRule="exact"/>
        <w:ind w:firstLine="424"/>
        <w:jc w:val="center"/>
        <w:rPr>
          <w:rFonts w:ascii="宋体" w:hAnsi="宋体" w:cs="宋体"/>
          <w:color w:val="000000" w:themeColor="text1"/>
          <w:highlight w:val="none"/>
          <w14:textFill>
            <w14:solidFill>
              <w14:schemeClr w14:val="tx1"/>
            </w14:solidFill>
          </w14:textFill>
        </w:rPr>
      </w:pPr>
    </w:p>
    <w:p w14:paraId="197D8162">
      <w:pPr>
        <w:spacing w:after="0" w:line="440" w:lineRule="exact"/>
        <w:ind w:firstLine="424"/>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71B764BD">
      <w:pPr>
        <w:spacing w:after="0" w:line="440" w:lineRule="exact"/>
        <w:ind w:firstLine="4095"/>
        <w:rPr>
          <w:rFonts w:ascii="宋体" w:hAnsi="宋体" w:cs="宋体"/>
          <w:color w:val="000000" w:themeColor="text1"/>
          <w:sz w:val="32"/>
          <w:szCs w:val="32"/>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w:t>
      </w:r>
    </w:p>
    <w:p w14:paraId="6896C356">
      <w:pPr>
        <w:spacing w:after="0" w:line="440" w:lineRule="exact"/>
        <w:jc w:val="center"/>
        <w:rPr>
          <w:rFonts w:ascii="宋体" w:hAnsi="宋体" w:cs="宋体"/>
          <w:color w:val="000000" w:themeColor="text1"/>
          <w:sz w:val="32"/>
          <w:szCs w:val="32"/>
          <w:highlight w:val="none"/>
          <w:lang w:val="zh-CN"/>
          <w14:textFill>
            <w14:solidFill>
              <w14:schemeClr w14:val="tx1"/>
            </w14:solidFill>
          </w14:textFill>
        </w:rPr>
      </w:pPr>
    </w:p>
    <w:p w14:paraId="34A59D6F">
      <w:pPr>
        <w:spacing w:after="0" w:line="440" w:lineRule="exact"/>
        <w:ind w:firstLine="422"/>
        <w:jc w:val="left"/>
        <w:rPr>
          <w:rFonts w:ascii="宋体" w:hAnsi="宋体"/>
          <w:color w:val="000000" w:themeColor="text1"/>
          <w:szCs w:val="22"/>
          <w:highlight w:val="none"/>
          <w14:textFill>
            <w14:solidFill>
              <w14:schemeClr w14:val="tx1"/>
            </w14:solidFill>
          </w14:textFill>
        </w:rPr>
      </w:pPr>
      <w:r>
        <w:rPr>
          <w:rFonts w:hint="eastAsia" w:ascii="宋体" w:hAnsi="宋体"/>
          <w:b/>
          <w:bCs/>
          <w:color w:val="000000" w:themeColor="text1"/>
          <w:szCs w:val="22"/>
          <w:highlight w:val="none"/>
          <w14:textFill>
            <w14:solidFill>
              <w14:schemeClr w14:val="tx1"/>
            </w14:solidFill>
          </w14:textFill>
        </w:rPr>
        <w:t>备注：</w:t>
      </w:r>
      <w:r>
        <w:rPr>
          <w:rFonts w:hint="eastAsia" w:ascii="宋体" w:hAnsi="宋体"/>
          <w:color w:val="000000" w:themeColor="text1"/>
          <w:szCs w:val="22"/>
          <w:highlight w:val="none"/>
          <w14:textFill>
            <w14:solidFill>
              <w14:schemeClr w14:val="tx1"/>
            </w14:solidFill>
          </w14:textFill>
        </w:rPr>
        <w:t>1.从业人员、营业收入、资产总额填报上一年度数据，无上一年度数据的新成立企业可不填报。</w:t>
      </w:r>
    </w:p>
    <w:p w14:paraId="2A1AC5FF">
      <w:pPr>
        <w:spacing w:after="0" w:line="440" w:lineRule="exact"/>
        <w:ind w:firstLine="420"/>
        <w:jc w:val="left"/>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2.在服务采购项目中，服务由中小企业承接，即提供服务的人员为中小企业依照《中华人民共和国劳动合同法》订立劳动合同的从业人员。</w:t>
      </w:r>
    </w:p>
    <w:p w14:paraId="5618BA77">
      <w:pPr>
        <w:spacing w:after="0" w:line="440" w:lineRule="exact"/>
        <w:ind w:firstLine="420"/>
        <w:jc w:val="left"/>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3.《中小企业声明函》中所填的行业应与本采购标的对应的中小企业划分标准所属行业一致，不一致的不可享受相应政策优惠。</w:t>
      </w:r>
      <w:r>
        <w:rPr>
          <w:rFonts w:hint="eastAsia" w:ascii="宋体" w:hAnsi="宋体"/>
          <w:b/>
          <w:bCs/>
          <w:color w:val="000000" w:themeColor="text1"/>
          <w:szCs w:val="22"/>
          <w:highlight w:val="none"/>
          <w14:textFill>
            <w14:solidFill>
              <w14:schemeClr w14:val="tx1"/>
            </w14:solidFill>
          </w14:textFill>
        </w:rPr>
        <w:t>本采购标的对应的中小企业划分标准所属行业，以采购文件中具体规定为准。</w:t>
      </w:r>
    </w:p>
    <w:p w14:paraId="3C7F4B26">
      <w:pPr>
        <w:spacing w:after="0" w:line="480" w:lineRule="exact"/>
        <w:ind w:firstLine="422"/>
        <w:jc w:val="left"/>
        <w:rPr>
          <w:rFonts w:ascii="宋体" w:hAnsi="宋体"/>
          <w:b/>
          <w:bCs/>
          <w:color w:val="000000" w:themeColor="text1"/>
          <w:szCs w:val="22"/>
          <w:highlight w:val="none"/>
          <w14:textFill>
            <w14:solidFill>
              <w14:schemeClr w14:val="tx1"/>
            </w14:solidFill>
          </w14:textFill>
        </w:rPr>
      </w:pPr>
      <w:r>
        <w:rPr>
          <w:rFonts w:hint="eastAsia" w:ascii="宋体" w:hAnsi="宋体"/>
          <w:b/>
          <w:bCs/>
          <w:color w:val="000000" w:themeColor="text1"/>
          <w:szCs w:val="22"/>
          <w:highlight w:val="none"/>
          <w14:textFill>
            <w14:solidFill>
              <w14:schemeClr w14:val="tx1"/>
            </w14:solidFill>
          </w14:textFill>
        </w:rPr>
        <w:t>4.如未对（□中型企业、□小型企业、□微型企业）进行勾选，</w:t>
      </w:r>
      <w:r>
        <w:rPr>
          <w:rFonts w:hint="eastAsia" w:ascii="宋体" w:hAnsi="宋体"/>
          <w:b/>
          <w:bCs/>
          <w:color w:val="000000"/>
          <w:szCs w:val="22"/>
          <w:highlight w:val="none"/>
        </w:rPr>
        <w:t>视同非中小微企业，为</w:t>
      </w:r>
      <w:r>
        <w:rPr>
          <w:rFonts w:hint="eastAsia" w:ascii="宋体" w:hAnsi="宋体" w:cs="宋体"/>
          <w:b/>
          <w:bCs/>
          <w:color w:val="000000"/>
          <w:szCs w:val="21"/>
          <w:highlight w:val="none"/>
        </w:rPr>
        <w:t>无效投标</w:t>
      </w:r>
      <w:r>
        <w:rPr>
          <w:rFonts w:hint="eastAsia" w:ascii="宋体" w:hAnsi="宋体"/>
          <w:b/>
          <w:bCs/>
          <w:color w:val="000000"/>
          <w:szCs w:val="22"/>
          <w:highlight w:val="none"/>
        </w:rPr>
        <w:t>。</w:t>
      </w:r>
    </w:p>
    <w:p w14:paraId="1E432869">
      <w:pPr>
        <w:spacing w:after="0" w:line="440" w:lineRule="exact"/>
        <w:ind w:firstLine="420"/>
        <w:jc w:val="left"/>
        <w:rPr>
          <w:color w:val="000000" w:themeColor="text1"/>
          <w:highlight w:val="none"/>
          <w:lang w:val="zh-CN"/>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5.成交单位为中小企业的，《中小企业声明函》将随成交结果同时公告</w:t>
      </w:r>
      <w:r>
        <w:rPr>
          <w:rFonts w:hint="eastAsia" w:ascii="宋体" w:hAnsi="宋体"/>
          <w:color w:val="000000" w:themeColor="text1"/>
          <w:szCs w:val="22"/>
          <w:highlight w:val="none"/>
          <w:lang w:val="zh-CN"/>
          <w14:textFill>
            <w14:solidFill>
              <w14:schemeClr w14:val="tx1"/>
            </w14:solidFill>
          </w14:textFill>
        </w:rPr>
        <w:t>。</w:t>
      </w:r>
    </w:p>
    <w:p w14:paraId="2ED1B687">
      <w:pPr>
        <w:spacing w:after="0" w:line="440" w:lineRule="exact"/>
        <w:ind w:firstLine="420"/>
        <w:jc w:val="left"/>
        <w:rPr>
          <w:rFonts w:ascii="宋体" w:hAnsi="宋体"/>
          <w:color w:val="000000" w:themeColor="text1"/>
          <w:szCs w:val="22"/>
          <w:highlight w:val="none"/>
          <w14:textFill>
            <w14:solidFill>
              <w14:schemeClr w14:val="tx1"/>
            </w14:solidFill>
          </w14:textFill>
        </w:rPr>
      </w:pPr>
      <w:r>
        <w:rPr>
          <w:rFonts w:hint="eastAsia" w:ascii="宋体" w:hAnsi="宋体"/>
          <w:color w:val="000000" w:themeColor="text1"/>
          <w:szCs w:val="22"/>
          <w:highlight w:val="none"/>
          <w14:textFill>
            <w14:solidFill>
              <w14:schemeClr w14:val="tx1"/>
            </w14:solidFill>
          </w14:textFill>
        </w:rPr>
        <w:t>6.</w:t>
      </w:r>
      <w:r>
        <w:rPr>
          <w:rFonts w:hint="eastAsia" w:ascii="宋体" w:hAnsi="宋体"/>
          <w:color w:val="000000" w:themeColor="text1"/>
          <w:szCs w:val="22"/>
          <w:highlight w:val="none"/>
          <w:lang w:val="zh-CN"/>
          <w14:textFill>
            <w14:solidFill>
              <w14:schemeClr w14:val="tx1"/>
            </w14:solidFill>
          </w14:textFill>
        </w:rPr>
        <w:t>若</w:t>
      </w:r>
      <w:r>
        <w:rPr>
          <w:rFonts w:hint="eastAsia" w:ascii="宋体" w:hAnsi="宋体"/>
          <w:color w:val="000000" w:themeColor="text1"/>
          <w:szCs w:val="22"/>
          <w:highlight w:val="none"/>
          <w14:textFill>
            <w14:solidFill>
              <w14:schemeClr w14:val="tx1"/>
            </w14:solidFill>
          </w14:textFill>
        </w:rPr>
        <w:t>磋商响应单位</w:t>
      </w:r>
      <w:r>
        <w:rPr>
          <w:rFonts w:hint="eastAsia" w:ascii="宋体" w:hAnsi="宋体"/>
          <w:color w:val="000000" w:themeColor="text1"/>
          <w:szCs w:val="22"/>
          <w:highlight w:val="none"/>
          <w:lang w:val="zh-CN"/>
          <w14:textFill>
            <w14:solidFill>
              <w14:schemeClr w14:val="tx1"/>
            </w14:solidFill>
          </w14:textFill>
        </w:rPr>
        <w:t>提供的“中小企业声明函”内容不实的，属于提供虚假材料谋取中标、成交，依照《中华人民共和国政府采购法》等国家有关规定追究相应责任。</w:t>
      </w:r>
    </w:p>
    <w:p w14:paraId="79528B83">
      <w:pPr>
        <w:pStyle w:val="26"/>
        <w:spacing w:after="0" w:line="360" w:lineRule="auto"/>
        <w:rPr>
          <w:rFonts w:ascii="宋体" w:hAnsi="宋体" w:cs="宋体"/>
          <w:color w:val="000000" w:themeColor="text1"/>
          <w:highlight w:val="none"/>
          <w14:textFill>
            <w14:solidFill>
              <w14:schemeClr w14:val="tx1"/>
            </w14:solidFill>
          </w14:textFill>
        </w:rPr>
      </w:pPr>
    </w:p>
    <w:p w14:paraId="02BE5BA3">
      <w:pPr>
        <w:pStyle w:val="26"/>
        <w:spacing w:after="0" w:line="360" w:lineRule="auto"/>
        <w:rPr>
          <w:rFonts w:ascii="宋体" w:hAnsi="宋体" w:cs="宋体"/>
          <w:color w:val="000000" w:themeColor="text1"/>
          <w:highlight w:val="none"/>
          <w14:textFill>
            <w14:solidFill>
              <w14:schemeClr w14:val="tx1"/>
            </w14:solidFill>
          </w14:textFill>
        </w:rPr>
      </w:pPr>
    </w:p>
    <w:p w14:paraId="49762CA5">
      <w:pPr>
        <w:rPr>
          <w:highlight w:val="none"/>
        </w:rPr>
      </w:pPr>
    </w:p>
    <w:p w14:paraId="7E5EF5C1">
      <w:pPr>
        <w:spacing w:after="0" w:line="440" w:lineRule="exact"/>
        <w:rPr>
          <w:rFonts w:ascii="宋体" w:hAnsi="宋体"/>
          <w:b/>
          <w:bCs/>
          <w:color w:val="000000" w:themeColor="text1"/>
          <w:highlight w:val="none"/>
          <w14:textFill>
            <w14:solidFill>
              <w14:schemeClr w14:val="tx1"/>
            </w14:solidFill>
          </w14:textFill>
        </w:rPr>
      </w:pPr>
    </w:p>
    <w:p w14:paraId="6E7274A2">
      <w:pPr>
        <w:spacing w:after="0" w:line="440" w:lineRule="exact"/>
        <w:rPr>
          <w:rFonts w:ascii="宋体" w:hAnsi="宋体"/>
          <w:b/>
          <w:bCs/>
          <w:color w:val="000000" w:themeColor="text1"/>
          <w:highlight w:val="none"/>
          <w14:textFill>
            <w14:solidFill>
              <w14:schemeClr w14:val="tx1"/>
            </w14:solidFill>
          </w14:textFill>
        </w:rPr>
      </w:pPr>
    </w:p>
    <w:p w14:paraId="2F2397B2">
      <w:pPr>
        <w:spacing w:after="0" w:line="440" w:lineRule="exact"/>
        <w:rPr>
          <w:rFonts w:hint="eastAsia" w:ascii="宋体" w:hAnsi="宋体"/>
          <w:b/>
          <w:color w:val="000000" w:themeColor="text1"/>
          <w:highlight w:val="none"/>
          <w14:textFill>
            <w14:solidFill>
              <w14:schemeClr w14:val="tx1"/>
            </w14:solidFill>
          </w14:textFill>
        </w:rPr>
      </w:pPr>
    </w:p>
    <w:p w14:paraId="70F3E755">
      <w:pPr>
        <w:spacing w:after="0" w:line="440" w:lineRule="exact"/>
        <w:rPr>
          <w:rFonts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附：中小企业划型标准规定</w:t>
      </w:r>
    </w:p>
    <w:p w14:paraId="622BEA0F">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（一）农、林、牧、渔业。</w:t>
      </w:r>
      <w:r>
        <w:rPr>
          <w:rFonts w:hint="eastAsia" w:ascii="宋体" w:hAnsi="宋体"/>
          <w:color w:val="000000" w:themeColor="text1"/>
          <w:highlight w:val="none"/>
          <w14:textFill>
            <w14:solidFill>
              <w14:schemeClr w14:val="tx1"/>
            </w14:solidFill>
          </w14:textFill>
        </w:rPr>
        <w:t>营业收入20000万元以下的为中小微型企业。其中，营业收入500万元及以上的为中型企业，营业收入50万元及以上的为小型企业，营业收入50万元以下的为微型企业。</w:t>
      </w:r>
    </w:p>
    <w:p w14:paraId="5146C2DD">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（二）工业。</w:t>
      </w:r>
      <w:r>
        <w:rPr>
          <w:rFonts w:hint="eastAsia" w:ascii="宋体" w:hAnsi="宋体"/>
          <w:color w:val="000000" w:themeColor="text1"/>
          <w:highlight w:val="non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4B09301">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（三）建筑业。</w:t>
      </w:r>
      <w:r>
        <w:rPr>
          <w:rFonts w:hint="eastAsia" w:ascii="宋体" w:hAnsi="宋体"/>
          <w:color w:val="000000" w:themeColor="text1"/>
          <w:highlight w:val="none"/>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716C746">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（四）批发业。</w:t>
      </w:r>
      <w:r>
        <w:rPr>
          <w:rFonts w:hint="eastAsia" w:ascii="宋体" w:hAnsi="宋体"/>
          <w:color w:val="000000" w:themeColor="text1"/>
          <w:highlight w:val="none"/>
          <w14:textFill>
            <w14:solidFill>
              <w14:schemeClr w14:val="tx1"/>
            </w14:solidFill>
          </w14:textFill>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329C1251">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（五）零售业。</w:t>
      </w:r>
      <w:r>
        <w:rPr>
          <w:rFonts w:hint="eastAsia" w:ascii="宋体" w:hAnsi="宋体"/>
          <w:color w:val="000000" w:themeColor="text1"/>
          <w:highlight w:val="none"/>
          <w14:textFill>
            <w14:solidFill>
              <w14:schemeClr w14:val="tx1"/>
            </w14:solidFill>
          </w14:textFill>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DD3EE33">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（六）交通运输业。</w:t>
      </w:r>
      <w:r>
        <w:rPr>
          <w:rFonts w:hint="eastAsia" w:ascii="宋体" w:hAnsi="宋体"/>
          <w:color w:val="000000" w:themeColor="text1"/>
          <w:highlight w:val="none"/>
          <w14:textFill>
            <w14:solidFill>
              <w14:schemeClr w14:val="tx1"/>
            </w14:solidFill>
          </w14:textFill>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7818BC4">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（七）仓储业。</w:t>
      </w:r>
      <w:r>
        <w:rPr>
          <w:rFonts w:hint="eastAsia" w:ascii="宋体" w:hAnsi="宋体"/>
          <w:color w:val="000000" w:themeColor="text1"/>
          <w:highlight w:val="none"/>
          <w14:textFill>
            <w14:solidFill>
              <w14:schemeClr w14:val="tx1"/>
            </w14:solidFill>
          </w14:textFill>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4977A6E8">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（八）邮政业。</w:t>
      </w:r>
      <w:r>
        <w:rPr>
          <w:rFonts w:hint="eastAsia" w:ascii="宋体" w:hAnsi="宋体"/>
          <w:color w:val="000000" w:themeColor="text1"/>
          <w:highlight w:val="none"/>
          <w14:textFill>
            <w14:solidFill>
              <w14:schemeClr w14:val="tx1"/>
            </w14:solidFill>
          </w14:textFill>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C5477AB">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（九）住宿业。</w:t>
      </w:r>
      <w:r>
        <w:rPr>
          <w:rFonts w:hint="eastAsia" w:ascii="宋体" w:hAnsi="宋体"/>
          <w:color w:val="000000" w:themeColor="text1"/>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C713762">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（十）餐饮业。</w:t>
      </w:r>
      <w:r>
        <w:rPr>
          <w:rFonts w:hint="eastAsia" w:ascii="宋体" w:hAnsi="宋体"/>
          <w:color w:val="000000" w:themeColor="text1"/>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260667">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（十一）信息传输业。</w:t>
      </w:r>
      <w:r>
        <w:rPr>
          <w:rFonts w:hint="eastAsia" w:ascii="宋体" w:hAnsi="宋体"/>
          <w:color w:val="000000" w:themeColor="text1"/>
          <w:highlight w:val="none"/>
          <w14:textFill>
            <w14:solidFill>
              <w14:schemeClr w14:val="tx1"/>
            </w14:solidFill>
          </w14:textFill>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233F6962">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（十二）软件和信息技术服务业。</w:t>
      </w:r>
      <w:r>
        <w:rPr>
          <w:rFonts w:hint="eastAsia" w:ascii="宋体" w:hAnsi="宋体"/>
          <w:color w:val="000000" w:themeColor="text1"/>
          <w:highlight w:val="none"/>
          <w14:textFill>
            <w14:solidFill>
              <w14:schemeClr w14:val="tx1"/>
            </w14:solidFill>
          </w14:textFill>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FF77C64">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（十三）房地产开发经营。</w:t>
      </w:r>
      <w:r>
        <w:rPr>
          <w:rFonts w:hint="eastAsia" w:ascii="宋体" w:hAnsi="宋体"/>
          <w:color w:val="000000" w:themeColor="text1"/>
          <w:highlight w:val="none"/>
          <w14:textFill>
            <w14:solidFill>
              <w14:schemeClr w14:val="tx1"/>
            </w14:solidFill>
          </w14:textFill>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7579688">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（十四）物业管理。</w:t>
      </w:r>
      <w:r>
        <w:rPr>
          <w:rFonts w:hint="eastAsia" w:ascii="宋体" w:hAnsi="宋体"/>
          <w:color w:val="000000" w:themeColor="text1"/>
          <w:highlight w:val="none"/>
          <w14:textFill>
            <w14:solidFill>
              <w14:schemeClr w14:val="tx1"/>
            </w14:solidFill>
          </w14:textFill>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E411159">
      <w:pPr>
        <w:spacing w:after="0" w:line="440" w:lineRule="exact"/>
        <w:ind w:firstLine="422"/>
        <w:rPr>
          <w:rFonts w:ascii="宋体" w:hAnsi="宋体"/>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（十五）租赁和商务服务业。</w:t>
      </w:r>
      <w:r>
        <w:rPr>
          <w:rFonts w:hint="eastAsia" w:ascii="宋体" w:hAnsi="宋体"/>
          <w:color w:val="000000" w:themeColor="text1"/>
          <w:highlight w:val="none"/>
          <w14:textFill>
            <w14:solidFill>
              <w14:schemeClr w14:val="tx1"/>
            </w14:solidFill>
          </w14:textFill>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B34F2A5">
      <w:pPr>
        <w:pStyle w:val="342"/>
        <w:spacing w:after="0" w:line="440" w:lineRule="exact"/>
        <w:ind w:firstLine="422"/>
        <w:rPr>
          <w:rFonts w:hAnsi="宋体" w:eastAsia="宋体"/>
          <w:color w:val="000000" w:themeColor="text1"/>
          <w:sz w:val="21"/>
          <w:szCs w:val="24"/>
          <w:highlight w:val="none"/>
          <w14:textFill>
            <w14:solidFill>
              <w14:schemeClr w14:val="tx1"/>
            </w14:solidFill>
          </w14:textFill>
        </w:rPr>
      </w:pPr>
      <w:r>
        <w:rPr>
          <w:rFonts w:hint="eastAsia" w:hAnsi="宋体" w:eastAsia="宋体"/>
          <w:b/>
          <w:color w:val="000000" w:themeColor="text1"/>
          <w:sz w:val="21"/>
          <w:szCs w:val="24"/>
          <w:highlight w:val="none"/>
          <w14:textFill>
            <w14:solidFill>
              <w14:schemeClr w14:val="tx1"/>
            </w14:solidFill>
          </w14:textFill>
        </w:rPr>
        <w:t>（十六）其他未列明行业。</w:t>
      </w:r>
      <w:r>
        <w:rPr>
          <w:rFonts w:hint="eastAsia" w:hAnsi="宋体" w:eastAsia="宋体"/>
          <w:color w:val="000000" w:themeColor="text1"/>
          <w:sz w:val="21"/>
          <w:szCs w:val="24"/>
          <w:highlight w:val="none"/>
          <w14:textFill>
            <w14:solidFill>
              <w14:schemeClr w14:val="tx1"/>
            </w14:solidFill>
          </w14:textFill>
        </w:rPr>
        <w:t>从业人员300人以下的为中小微型企业。其中，从业人员100人及以上的为中型企业；从业人员10人及以上的为小型企业；从业人员10人以下的为微型企业。</w:t>
      </w:r>
    </w:p>
    <w:p w14:paraId="0FF6B582">
      <w:pPr>
        <w:pageBreakBefore/>
        <w:spacing w:after="0" w:line="360" w:lineRule="auto"/>
        <w:ind w:right="-4"/>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4.</w:t>
      </w:r>
      <w:bookmarkStart w:id="71" w:name="OLE_LINK14"/>
      <w:bookmarkStart w:id="72" w:name="OLE_LINK13"/>
      <w:r>
        <w:rPr>
          <w:rFonts w:hint="eastAsia" w:ascii="宋体" w:hAnsi="宋体" w:cs="宋体"/>
          <w:b/>
          <w:color w:val="000000" w:themeColor="text1"/>
          <w:szCs w:val="21"/>
          <w:highlight w:val="none"/>
          <w14:textFill>
            <w14:solidFill>
              <w14:schemeClr w14:val="tx1"/>
            </w14:solidFill>
          </w14:textFill>
        </w:rPr>
        <w:t>残疾人福利性单位声明函</w:t>
      </w:r>
    </w:p>
    <w:p w14:paraId="4B40327B">
      <w:pPr>
        <w:spacing w:after="0" w:line="360" w:lineRule="auto"/>
        <w:jc w:val="center"/>
        <w:rPr>
          <w:rFonts w:ascii="宋体" w:hAnsi="宋体" w:cs="宋体"/>
          <w:b/>
          <w:color w:val="000000" w:themeColor="text1"/>
          <w:spacing w:val="6"/>
          <w:szCs w:val="21"/>
          <w:highlight w:val="none"/>
          <w14:textFill>
            <w14:solidFill>
              <w14:schemeClr w14:val="tx1"/>
            </w14:solidFill>
          </w14:textFill>
        </w:rPr>
      </w:pPr>
      <w:r>
        <w:rPr>
          <w:rFonts w:hint="eastAsia" w:ascii="宋体" w:hAnsi="宋体" w:cs="宋体"/>
          <w:b/>
          <w:color w:val="000000" w:themeColor="text1"/>
          <w:spacing w:val="6"/>
          <w:szCs w:val="21"/>
          <w:highlight w:val="none"/>
          <w14:textFill>
            <w14:solidFill>
              <w14:schemeClr w14:val="tx1"/>
            </w14:solidFill>
          </w14:textFill>
        </w:rPr>
        <w:t>残疾人福利性单位声明函</w:t>
      </w:r>
      <w:bookmarkEnd w:id="71"/>
      <w:bookmarkEnd w:id="72"/>
    </w:p>
    <w:p w14:paraId="68EA347A">
      <w:pPr>
        <w:spacing w:after="0" w:line="440" w:lineRule="exact"/>
        <w:ind w:firstLine="444"/>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cs="宋体"/>
          <w:color w:val="000000" w:themeColor="text1"/>
          <w:szCs w:val="21"/>
          <w:highlight w:val="none"/>
          <w14:textFill>
            <w14:solidFill>
              <w14:schemeClr w14:val="tx1"/>
            </w14:solidFill>
          </w14:textFill>
        </w:rPr>
        <w:t>〔2017〕141</w:t>
      </w:r>
      <w:r>
        <w:rPr>
          <w:rFonts w:hint="eastAsia" w:ascii="宋体" w:hAnsi="宋体" w:cs="宋体"/>
          <w:color w:val="000000" w:themeColor="text1"/>
          <w:spacing w:val="6"/>
          <w:szCs w:val="21"/>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2D134F6">
      <w:pPr>
        <w:spacing w:after="0" w:line="440" w:lineRule="exact"/>
        <w:ind w:firstLine="444"/>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本单位对上述声明的真实性负责。如有虚假，将依法承担相应责任。</w:t>
      </w:r>
    </w:p>
    <w:p w14:paraId="71D3917C">
      <w:pPr>
        <w:spacing w:after="0" w:line="440" w:lineRule="exact"/>
        <w:ind w:firstLine="444"/>
        <w:rPr>
          <w:rFonts w:ascii="宋体" w:hAnsi="宋体" w:cs="宋体"/>
          <w:color w:val="000000" w:themeColor="text1"/>
          <w:spacing w:val="6"/>
          <w:szCs w:val="21"/>
          <w:highlight w:val="none"/>
          <w14:textFill>
            <w14:solidFill>
              <w14:schemeClr w14:val="tx1"/>
            </w14:solidFill>
          </w14:textFill>
        </w:rPr>
      </w:pPr>
    </w:p>
    <w:p w14:paraId="0CA5EF6B">
      <w:pPr>
        <w:spacing w:after="0" w:line="440" w:lineRule="exact"/>
        <w:ind w:firstLine="444"/>
        <w:rPr>
          <w:rFonts w:ascii="宋体" w:hAnsi="宋体" w:cs="宋体"/>
          <w:color w:val="000000" w:themeColor="text1"/>
          <w:spacing w:val="6"/>
          <w:szCs w:val="21"/>
          <w:highlight w:val="none"/>
          <w14:textFill>
            <w14:solidFill>
              <w14:schemeClr w14:val="tx1"/>
            </w14:solidFill>
          </w14:textFill>
        </w:rPr>
      </w:pPr>
    </w:p>
    <w:p w14:paraId="51A91B8C">
      <w:pPr>
        <w:tabs>
          <w:tab w:val="left" w:pos="4860"/>
        </w:tabs>
        <w:spacing w:after="0" w:line="440" w:lineRule="exact"/>
        <w:ind w:right="1560" w:firstLine="444"/>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p>
    <w:p w14:paraId="408C9368">
      <w:pPr>
        <w:tabs>
          <w:tab w:val="left" w:pos="4860"/>
        </w:tabs>
        <w:spacing w:after="0" w:line="440" w:lineRule="exact"/>
        <w:ind w:right="1560" w:firstLine="444"/>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日  期：</w:t>
      </w:r>
    </w:p>
    <w:p w14:paraId="1030B272">
      <w:pPr>
        <w:spacing w:after="0" w:line="440" w:lineRule="exact"/>
        <w:ind w:firstLine="444"/>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p>
    <w:p w14:paraId="053B5CD3">
      <w:pPr>
        <w:widowControl/>
        <w:spacing w:after="0" w:line="360" w:lineRule="auto"/>
        <w:ind w:firstLine="351"/>
        <w:jc w:val="left"/>
        <w:rPr>
          <w:rFonts w:ascii="宋体" w:hAnsi="宋体" w:cs="宋体"/>
          <w:color w:val="000000" w:themeColor="text1"/>
          <w:highlight w:val="none"/>
          <w14:textFill>
            <w14:solidFill>
              <w14:schemeClr w14:val="tx1"/>
            </w14:solidFill>
          </w14:textFill>
        </w:rPr>
      </w:pPr>
    </w:p>
    <w:p w14:paraId="13612935">
      <w:pPr>
        <w:spacing w:after="0" w:line="360" w:lineRule="auto"/>
        <w:ind w:right="492" w:firstLine="388"/>
        <w:rPr>
          <w:rFonts w:ascii="宋体" w:hAnsi="宋体" w:cs="宋体"/>
          <w:color w:val="000000" w:themeColor="text1"/>
          <w:spacing w:val="6"/>
          <w:szCs w:val="21"/>
          <w:highlight w:val="none"/>
          <w14:textFill>
            <w14:solidFill>
              <w14:schemeClr w14:val="tx1"/>
            </w14:solidFill>
          </w14:textFill>
        </w:rPr>
      </w:pPr>
    </w:p>
    <w:p w14:paraId="000498D9">
      <w:pPr>
        <w:spacing w:after="0" w:line="360" w:lineRule="auto"/>
        <w:ind w:right="492" w:firstLine="388"/>
        <w:jc w:val="center"/>
        <w:rPr>
          <w:rFonts w:ascii="宋体" w:hAnsi="宋体" w:cs="宋体"/>
          <w:color w:val="000000" w:themeColor="text1"/>
          <w:spacing w:val="6"/>
          <w:szCs w:val="21"/>
          <w:highlight w:val="none"/>
          <w14:textFill>
            <w14:solidFill>
              <w14:schemeClr w14:val="tx1"/>
            </w14:solidFill>
          </w14:textFill>
        </w:rPr>
      </w:pPr>
    </w:p>
    <w:p w14:paraId="27DE64B6">
      <w:pPr>
        <w:spacing w:after="0" w:line="360" w:lineRule="auto"/>
        <w:ind w:right="492" w:firstLine="388"/>
        <w:jc w:val="center"/>
        <w:rPr>
          <w:rFonts w:ascii="宋体" w:hAnsi="宋体" w:cs="宋体"/>
          <w:color w:val="000000" w:themeColor="text1"/>
          <w:spacing w:val="6"/>
          <w:szCs w:val="21"/>
          <w:highlight w:val="none"/>
          <w14:textFill>
            <w14:solidFill>
              <w14:schemeClr w14:val="tx1"/>
            </w14:solidFill>
          </w14:textFill>
        </w:rPr>
      </w:pPr>
    </w:p>
    <w:p w14:paraId="2D6C7C95">
      <w:pPr>
        <w:spacing w:after="0" w:line="360" w:lineRule="auto"/>
        <w:jc w:val="left"/>
        <w:rPr>
          <w:rFonts w:ascii="宋体" w:hAnsi="宋体" w:cs="宋体"/>
          <w:b/>
          <w:bCs/>
          <w:color w:val="000000" w:themeColor="text1"/>
          <w:szCs w:val="21"/>
          <w:highlight w:val="none"/>
          <w:lang w:val="zh-CN"/>
          <w14:textFill>
            <w14:solidFill>
              <w14:schemeClr w14:val="tx1"/>
            </w14:solidFill>
          </w14:textFill>
        </w:rPr>
      </w:pPr>
    </w:p>
    <w:p w14:paraId="50127C6C">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51EC2EEA">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6A372678">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429D3607">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06EFB273">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7E3AFAC7">
      <w:pPr>
        <w:pageBreakBefore/>
        <w:spacing w:after="0"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5.监狱企业证明文件</w:t>
      </w:r>
    </w:p>
    <w:p w14:paraId="3A1F41D7">
      <w:pPr>
        <w:spacing w:after="0"/>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监狱企业声明函</w:t>
      </w:r>
    </w:p>
    <w:p w14:paraId="08A8A8CE">
      <w:pPr>
        <w:pStyle w:val="64"/>
        <w:spacing w:before="0" w:beforeAutospacing="0" w:after="0" w:afterAutospacing="0" w:line="440" w:lineRule="exact"/>
        <w:ind w:firstLine="480"/>
        <w:rPr>
          <w:color w:val="000000" w:themeColor="text1"/>
          <w:sz w:val="21"/>
          <w:szCs w:val="21"/>
          <w:highlight w:val="none"/>
          <w14:textFill>
            <w14:solidFill>
              <w14:schemeClr w14:val="tx1"/>
            </w14:solidFill>
          </w14:textFill>
        </w:rPr>
      </w:pPr>
    </w:p>
    <w:p w14:paraId="4CF61ABA">
      <w:pPr>
        <w:pStyle w:val="64"/>
        <w:spacing w:before="0" w:beforeAutospacing="0" w:after="0" w:afterAutospacing="0" w:line="440" w:lineRule="exact"/>
        <w:ind w:firstLine="42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本企业（单位）郑重声明下列事项（按照实际情况勾选或填空）：</w:t>
      </w:r>
    </w:p>
    <w:p w14:paraId="02DDE913">
      <w:pPr>
        <w:pStyle w:val="64"/>
        <w:spacing w:before="0" w:beforeAutospacing="0" w:after="0" w:afterAutospacing="0" w:line="440" w:lineRule="exact"/>
        <w:ind w:firstLine="42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本企业（单位）为直接投标人提供本企业（单位）的服务。</w:t>
      </w:r>
    </w:p>
    <w:p w14:paraId="7EADCBCE">
      <w:pPr>
        <w:pStyle w:val="64"/>
        <w:spacing w:before="0" w:beforeAutospacing="0" w:after="0" w:afterAutospacing="0" w:line="440" w:lineRule="exact"/>
        <w:ind w:firstLine="42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（1）本企业（单位）</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（请填写：是、不是）监狱企业。后附省级以上监狱管理局、戒毒管理局（含新疆生产建设兵团）出具的属于监狱企业的证明文件。</w:t>
      </w:r>
    </w:p>
    <w:p w14:paraId="786B66CD">
      <w:pPr>
        <w:pStyle w:val="64"/>
        <w:spacing w:before="0" w:beforeAutospacing="0" w:after="0" w:afterAutospacing="0" w:line="440" w:lineRule="exact"/>
        <w:ind w:firstLine="42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（2）本企业（单位）</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（请填写：是、不是）为联合体一方，提供本企业（单位）的服务。本企业（单位）提供协议合同金额占到共同投标协议合同总金额的比例为</w:t>
      </w:r>
      <w:r>
        <w:rPr>
          <w:rFonts w:hint="eastAsia"/>
          <w:color w:val="000000" w:themeColor="text1"/>
          <w:sz w:val="21"/>
          <w:szCs w:val="21"/>
          <w:highlight w:val="none"/>
          <w:u w:val="single"/>
          <w14:textFill>
            <w14:solidFill>
              <w14:schemeClr w14:val="tx1"/>
            </w14:solidFill>
          </w14:textFill>
        </w:rPr>
        <w:t xml:space="preserve">       </w:t>
      </w:r>
      <w:r>
        <w:rPr>
          <w:rFonts w:hint="eastAsia"/>
          <w:color w:val="000000" w:themeColor="text1"/>
          <w:sz w:val="21"/>
          <w:szCs w:val="21"/>
          <w:highlight w:val="none"/>
          <w14:textFill>
            <w14:solidFill>
              <w14:schemeClr w14:val="tx1"/>
            </w14:solidFill>
          </w14:textFill>
        </w:rPr>
        <w:t>。</w:t>
      </w:r>
    </w:p>
    <w:p w14:paraId="580F5086">
      <w:pPr>
        <w:pStyle w:val="64"/>
        <w:spacing w:before="0" w:beforeAutospacing="0" w:after="0" w:afterAutospacing="0" w:line="440" w:lineRule="exact"/>
        <w:ind w:firstLine="420"/>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本企业（单位）对上述声明的真实性负责。如有虚假，将依法承担相应责任。</w:t>
      </w:r>
    </w:p>
    <w:p w14:paraId="673FA314">
      <w:pPr>
        <w:pStyle w:val="64"/>
        <w:spacing w:before="0" w:beforeAutospacing="0" w:after="0" w:afterAutospacing="0" w:line="440" w:lineRule="exact"/>
        <w:ind w:firstLine="480"/>
        <w:rPr>
          <w:color w:val="000000" w:themeColor="text1"/>
          <w:sz w:val="21"/>
          <w:szCs w:val="21"/>
          <w:highlight w:val="none"/>
          <w14:textFill>
            <w14:solidFill>
              <w14:schemeClr w14:val="tx1"/>
            </w14:solidFill>
          </w14:textFill>
        </w:rPr>
      </w:pPr>
    </w:p>
    <w:p w14:paraId="7A2A8AE7">
      <w:pPr>
        <w:pStyle w:val="64"/>
        <w:spacing w:before="0" w:beforeAutospacing="0" w:after="0" w:afterAutospacing="0" w:line="440" w:lineRule="exact"/>
        <w:ind w:firstLine="480"/>
        <w:rPr>
          <w:color w:val="000000" w:themeColor="text1"/>
          <w:sz w:val="21"/>
          <w:szCs w:val="21"/>
          <w:highlight w:val="none"/>
          <w14:textFill>
            <w14:solidFill>
              <w14:schemeClr w14:val="tx1"/>
            </w14:solidFill>
          </w14:textFill>
        </w:rPr>
      </w:pPr>
    </w:p>
    <w:p w14:paraId="13A069E3">
      <w:pPr>
        <w:tabs>
          <w:tab w:val="left" w:pos="4860"/>
        </w:tabs>
        <w:spacing w:after="0" w:line="440" w:lineRule="exact"/>
        <w:ind w:right="1560" w:firstLine="444"/>
        <w:jc w:val="center"/>
        <w:rPr>
          <w:rFonts w:ascii="宋体" w:hAnsi="宋体" w:cs="宋体"/>
          <w:color w:val="000000" w:themeColor="text1"/>
          <w:spacing w:val="6"/>
          <w:szCs w:val="2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单位名称（盖章）：</w:t>
      </w:r>
    </w:p>
    <w:p w14:paraId="7CA5FF9C">
      <w:pPr>
        <w:pStyle w:val="26"/>
        <w:spacing w:after="0" w:line="440" w:lineRule="exact"/>
        <w:ind w:firstLine="444"/>
        <w:rPr>
          <w:color w:val="000000" w:themeColor="text1"/>
          <w:highlight w:val="none"/>
          <w14:textFill>
            <w14:solidFill>
              <w14:schemeClr w14:val="tx1"/>
            </w14:solidFill>
          </w14:textFill>
        </w:rPr>
      </w:pPr>
      <w:r>
        <w:rPr>
          <w:rFonts w:hint="eastAsia" w:ascii="宋体" w:hAnsi="宋体" w:cs="宋体"/>
          <w:color w:val="000000" w:themeColor="text1"/>
          <w:spacing w:val="6"/>
          <w:szCs w:val="21"/>
          <w:highlight w:val="none"/>
          <w14:textFill>
            <w14:solidFill>
              <w14:schemeClr w14:val="tx1"/>
            </w14:solidFill>
          </w14:textFill>
        </w:rPr>
        <w:t xml:space="preserve">                                </w:t>
      </w:r>
      <w:r>
        <w:rPr>
          <w:rFonts w:hint="eastAsia" w:ascii="宋体" w:hAnsi="宋体" w:cs="宋体"/>
          <w:color w:val="000000" w:themeColor="text1"/>
          <w:spacing w:val="6"/>
          <w:sz w:val="21"/>
          <w:szCs w:val="21"/>
          <w:highlight w:val="none"/>
          <w14:textFill>
            <w14:solidFill>
              <w14:schemeClr w14:val="tx1"/>
            </w14:solidFill>
          </w14:textFill>
        </w:rPr>
        <w:t>日  期：</w:t>
      </w:r>
    </w:p>
    <w:p w14:paraId="6C10BBE9">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12D6A5D8">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61A23B11">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12123D89">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0A036940">
      <w:pPr>
        <w:spacing w:after="0" w:line="360" w:lineRule="auto"/>
        <w:ind w:firstLine="422"/>
        <w:jc w:val="center"/>
        <w:rPr>
          <w:rFonts w:ascii="宋体" w:hAnsi="宋体" w:cs="宋体"/>
          <w:b/>
          <w:color w:val="000000" w:themeColor="text1"/>
          <w:szCs w:val="21"/>
          <w:highlight w:val="none"/>
          <w14:textFill>
            <w14:solidFill>
              <w14:schemeClr w14:val="tx1"/>
            </w14:solidFill>
          </w14:textFill>
        </w:rPr>
      </w:pPr>
    </w:p>
    <w:p w14:paraId="2B158B1F">
      <w:pPr>
        <w:pageBreakBefore/>
        <w:widowControl/>
        <w:spacing w:after="0"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6.</w:t>
      </w:r>
      <w:r>
        <w:rPr>
          <w:rFonts w:hint="eastAsia" w:ascii="宋体" w:hAnsi="宋体" w:cs="宋体"/>
          <w:b/>
          <w:bCs/>
          <w:color w:val="000000" w:themeColor="text1"/>
          <w:szCs w:val="21"/>
          <w:highlight w:val="none"/>
          <w14:textFill>
            <w14:solidFill>
              <w14:schemeClr w14:val="tx1"/>
            </w14:solidFill>
          </w14:textFill>
        </w:rPr>
        <w:t>投标（响应）保证承诺书</w:t>
      </w:r>
    </w:p>
    <w:p w14:paraId="57EACCC5">
      <w:pPr>
        <w:pStyle w:val="26"/>
        <w:spacing w:after="0" w:line="440" w:lineRule="exact"/>
        <w:jc w:val="center"/>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投标（响应）保证承诺书</w:t>
      </w:r>
    </w:p>
    <w:p w14:paraId="752D3B43">
      <w:pPr>
        <w:widowControl/>
        <w:spacing w:after="0" w:line="440" w:lineRule="exact"/>
        <w:jc w:val="left"/>
        <w:rPr>
          <w:rFonts w:ascii="宋体" w:hAnsi="宋体" w:cs="宋体"/>
          <w:color w:val="000000" w:themeColor="text1"/>
          <w:szCs w:val="21"/>
          <w:highlight w:val="none"/>
          <w14:textFill>
            <w14:solidFill>
              <w14:schemeClr w14:val="tx1"/>
            </w14:solidFill>
          </w14:textFill>
        </w:rPr>
      </w:pPr>
    </w:p>
    <w:p w14:paraId="1D95DCAC">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致：</w:t>
      </w:r>
      <w:r>
        <w:rPr>
          <w:rFonts w:hint="eastAsia" w:ascii="宋体" w:hAnsi="宋体" w:cs="宋体"/>
          <w:color w:val="000000" w:themeColor="text1"/>
          <w:szCs w:val="21"/>
          <w:highlight w:val="none"/>
          <w:u w:val="single"/>
          <w14:textFill>
            <w14:solidFill>
              <w14:schemeClr w14:val="tx1"/>
            </w14:solidFill>
          </w14:textFill>
        </w:rPr>
        <w:t xml:space="preserve"> 采购代理机构名称） </w:t>
      </w:r>
    </w:p>
    <w:p w14:paraId="64E01CD3">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我（单位/本人，以下统称我单位）自愿参加</w:t>
      </w:r>
      <w:r>
        <w:rPr>
          <w:rFonts w:hint="eastAsia" w:ascii="宋体" w:hAnsi="宋体" w:cs="宋体"/>
          <w:color w:val="000000" w:themeColor="text1"/>
          <w:szCs w:val="21"/>
          <w:highlight w:val="none"/>
          <w:u w:val="single"/>
          <w14:textFill>
            <w14:solidFill>
              <w14:schemeClr w14:val="tx1"/>
            </w14:solidFill>
          </w14:textFill>
        </w:rPr>
        <w:t xml:space="preserve"> （项目名称和采购编号） </w:t>
      </w:r>
      <w:r>
        <w:rPr>
          <w:rFonts w:hint="eastAsia" w:ascii="宋体" w:hAnsi="宋体" w:cs="宋体"/>
          <w:color w:val="000000" w:themeColor="text1"/>
          <w:szCs w:val="21"/>
          <w:highlight w:val="none"/>
          <w14:textFill>
            <w14:solidFill>
              <w14:schemeClr w14:val="tx1"/>
            </w14:solidFill>
          </w14:textFill>
        </w:rPr>
        <w:t>的投标（响应），并做出如下承诺：</w:t>
      </w:r>
    </w:p>
    <w:p w14:paraId="64722E0F">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一、除不可抗力外，我单位如果发生以下行为，将在行为发生的10个工作日内，向贵方</w:t>
      </w:r>
      <w:r>
        <w:rPr>
          <w:rFonts w:hint="eastAsia" w:ascii="宋体" w:hAnsi="宋体" w:cs="宋体"/>
          <w:color w:val="000000" w:themeColor="text1"/>
          <w:szCs w:val="21"/>
          <w:highlight w:val="none"/>
          <w:u w:val="single"/>
          <w14:textFill>
            <w14:solidFill>
              <w14:schemeClr w14:val="tx1"/>
            </w14:solidFill>
          </w14:textFill>
        </w:rPr>
        <w:t>（或采购人）</w:t>
      </w:r>
      <w:r>
        <w:rPr>
          <w:rFonts w:hint="eastAsia" w:ascii="宋体" w:hAnsi="宋体" w:cs="宋体"/>
          <w:color w:val="000000" w:themeColor="text1"/>
          <w:szCs w:val="21"/>
          <w:highlight w:val="none"/>
          <w14:textFill>
            <w14:solidFill>
              <w14:schemeClr w14:val="tx1"/>
            </w14:solidFill>
          </w14:textFill>
        </w:rPr>
        <w:t>支付本采购文件公布的预算金额（或最高限价）的2%作为违约赔偿金（数量不确定的单价采购须约定具体金额）。</w:t>
      </w:r>
    </w:p>
    <w:p w14:paraId="4F8090A0">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1.自投标（响应）截止时间至本项目发布中标（成交）公告为止，撤销投标（响应）；</w:t>
      </w:r>
    </w:p>
    <w:p w14:paraId="12A57090">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2.中标（成交）后不依法与采购人签订合同；</w:t>
      </w:r>
    </w:p>
    <w:p w14:paraId="52A74C69">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3.中标（成交）后不按本采购文件规定向采购人提交履约保证金（如有）；</w:t>
      </w:r>
    </w:p>
    <w:p w14:paraId="3D1DE6B3">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4.中标（成交）后不按本采购文件规定向贵方缴纳采购代理费。</w:t>
      </w:r>
    </w:p>
    <w:p w14:paraId="1AEB208F">
      <w:pPr>
        <w:widowControl/>
        <w:spacing w:after="0" w:line="440" w:lineRule="exact"/>
        <w:ind w:firstLine="420"/>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二、我单位知晓上述行为的法律后果，承认本承诺书作为贵方</w:t>
      </w:r>
      <w:r>
        <w:rPr>
          <w:rFonts w:hint="eastAsia" w:ascii="宋体" w:hAnsi="宋体" w:cs="宋体"/>
          <w:color w:val="000000" w:themeColor="text1"/>
          <w:szCs w:val="21"/>
          <w:highlight w:val="none"/>
          <w:u w:val="single"/>
          <w14:textFill>
            <w14:solidFill>
              <w14:schemeClr w14:val="tx1"/>
            </w14:solidFill>
          </w14:textFill>
        </w:rPr>
        <w:t>（或采购人）</w:t>
      </w:r>
      <w:r>
        <w:rPr>
          <w:rFonts w:hint="eastAsia" w:ascii="宋体" w:hAnsi="宋体" w:cs="宋体"/>
          <w:color w:val="000000" w:themeColor="text1"/>
          <w:szCs w:val="21"/>
          <w:highlight w:val="none"/>
          <w14:textFill>
            <w14:solidFill>
              <w14:schemeClr w14:val="tx1"/>
            </w14:solidFill>
          </w14:textFill>
        </w:rPr>
        <w:t>要求我单位履行违约赔偿义务的依据作用。</w:t>
      </w:r>
    </w:p>
    <w:p w14:paraId="4DDD7CEC">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w:t>
      </w:r>
    </w:p>
    <w:p w14:paraId="17F24DAA">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投标（响应）人（盖公章）：</w:t>
      </w:r>
      <w:r>
        <w:rPr>
          <w:rFonts w:hint="eastAsia" w:ascii="宋体" w:hAnsi="宋体" w:cs="宋体"/>
          <w:color w:val="000000" w:themeColor="text1"/>
          <w:szCs w:val="21"/>
          <w:highlight w:val="none"/>
          <w:u w:val="single"/>
          <w14:textFill>
            <w14:solidFill>
              <w14:schemeClr w14:val="tx1"/>
            </w14:solidFill>
          </w14:textFill>
        </w:rPr>
        <w:t>           </w:t>
      </w:r>
    </w:p>
    <w:p w14:paraId="7CAE9583">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地址：</w:t>
      </w:r>
      <w:r>
        <w:rPr>
          <w:rFonts w:hint="eastAsia" w:ascii="宋体" w:hAnsi="宋体" w:cs="宋体"/>
          <w:color w:val="000000" w:themeColor="text1"/>
          <w:szCs w:val="21"/>
          <w:highlight w:val="none"/>
          <w:u w:val="single"/>
          <w14:textFill>
            <w14:solidFill>
              <w14:schemeClr w14:val="tx1"/>
            </w14:solidFill>
          </w14:textFill>
        </w:rPr>
        <w:t xml:space="preserve">                         </w:t>
      </w:r>
    </w:p>
    <w:p w14:paraId="1D263335">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电话：</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w:t>
      </w:r>
    </w:p>
    <w:p w14:paraId="61BA9662">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传真：</w:t>
      </w:r>
      <w:r>
        <w:rPr>
          <w:rFonts w:hint="eastAsia" w:ascii="宋体" w:hAnsi="宋体" w:cs="宋体"/>
          <w:color w:val="000000" w:themeColor="text1"/>
          <w:szCs w:val="21"/>
          <w:highlight w:val="none"/>
          <w:u w:val="single"/>
          <w14:textFill>
            <w14:solidFill>
              <w14:schemeClr w14:val="tx1"/>
            </w14:solidFill>
          </w14:textFill>
        </w:rPr>
        <w:t xml:space="preserve">                      </w:t>
      </w:r>
    </w:p>
    <w:p w14:paraId="663F6394">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电子邮件：</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w:t>
      </w:r>
    </w:p>
    <w:p w14:paraId="22E64868">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邮编：</w:t>
      </w:r>
      <w:r>
        <w:rPr>
          <w:rFonts w:hint="eastAsia" w:ascii="宋体" w:hAnsi="宋体" w:cs="宋体"/>
          <w:color w:val="000000" w:themeColor="text1"/>
          <w:szCs w:val="21"/>
          <w:highlight w:val="none"/>
          <w:u w:val="single"/>
          <w14:textFill>
            <w14:solidFill>
              <w14:schemeClr w14:val="tx1"/>
            </w14:solidFill>
          </w14:textFill>
        </w:rPr>
        <w:t xml:space="preserve">                      </w:t>
      </w:r>
    </w:p>
    <w:p w14:paraId="25414B0E">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法定代表人或委托代理人（签字或盖章）： </w:t>
      </w:r>
      <w:r>
        <w:rPr>
          <w:rFonts w:hint="eastAsia" w:ascii="宋体" w:hAnsi="宋体" w:cs="宋体"/>
          <w:color w:val="000000" w:themeColor="text1"/>
          <w:szCs w:val="21"/>
          <w:highlight w:val="none"/>
          <w:u w:val="single"/>
          <w14:textFill>
            <w14:solidFill>
              <w14:schemeClr w14:val="tx1"/>
            </w14:solidFill>
          </w14:textFill>
        </w:rPr>
        <w:t>     </w:t>
      </w:r>
    </w:p>
    <w:p w14:paraId="0E59B615">
      <w:pPr>
        <w:widowControl/>
        <w:spacing w:after="0" w:line="440" w:lineRule="exact"/>
        <w:jc w:val="lef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日期：</w:t>
      </w:r>
      <w:r>
        <w:rPr>
          <w:rFonts w:hint="eastAsia" w:ascii="宋体" w:hAnsi="宋体" w:cs="宋体"/>
          <w:color w:val="000000" w:themeColor="text1"/>
          <w:szCs w:val="21"/>
          <w:highlight w:val="none"/>
          <w:u w:val="single"/>
          <w14:textFill>
            <w14:solidFill>
              <w14:schemeClr w14:val="tx1"/>
            </w14:solidFill>
          </w14:textFill>
        </w:rPr>
        <w:t xml:space="preserve">                      </w:t>
      </w:r>
    </w:p>
    <w:p w14:paraId="5315976E">
      <w:pPr>
        <w:pStyle w:val="548"/>
        <w:spacing w:after="0" w:line="360" w:lineRule="auto"/>
        <w:rPr>
          <w:rFonts w:ascii="宋体" w:hAnsi="宋体" w:eastAsia="宋体" w:cs="宋体"/>
          <w:b/>
          <w:bCs/>
          <w:color w:val="000000" w:themeColor="text1"/>
          <w:szCs w:val="21"/>
          <w:highlight w:val="none"/>
          <w:lang w:val="zh-CN" w:eastAsia="zh-CN"/>
          <w14:textFill>
            <w14:solidFill>
              <w14:schemeClr w14:val="tx1"/>
            </w14:solidFill>
          </w14:textFill>
        </w:rPr>
      </w:pPr>
    </w:p>
    <w:p w14:paraId="2F1879A2">
      <w:pPr>
        <w:spacing w:after="0" w:line="360" w:lineRule="auto"/>
        <w:rPr>
          <w:rFonts w:ascii="宋体" w:hAnsi="宋体" w:cs="宋体"/>
          <w:b/>
          <w:color w:val="000000" w:themeColor="text1"/>
          <w:highlight w:val="none"/>
          <w14:textFill>
            <w14:solidFill>
              <w14:schemeClr w14:val="tx1"/>
            </w14:solidFill>
          </w14:textFill>
        </w:rPr>
      </w:pPr>
    </w:p>
    <w:p w14:paraId="49CABD59">
      <w:pPr>
        <w:spacing w:after="0" w:line="360" w:lineRule="auto"/>
        <w:rPr>
          <w:rFonts w:ascii="宋体" w:hAnsi="宋体" w:cs="宋体"/>
          <w:b/>
          <w:bCs/>
          <w:color w:val="000000" w:themeColor="text1"/>
          <w:szCs w:val="21"/>
          <w:highlight w:val="none"/>
          <w14:textFill>
            <w14:solidFill>
              <w14:schemeClr w14:val="tx1"/>
            </w14:solidFill>
          </w14:textFill>
        </w:rPr>
      </w:pPr>
    </w:p>
    <w:p w14:paraId="1FADF804">
      <w:pPr>
        <w:spacing w:after="0" w:line="360" w:lineRule="auto"/>
        <w:rPr>
          <w:rFonts w:ascii="宋体" w:hAnsi="宋体" w:cs="宋体"/>
          <w:b/>
          <w:bCs/>
          <w:color w:val="000000" w:themeColor="text1"/>
          <w:szCs w:val="21"/>
          <w:highlight w:val="none"/>
          <w14:textFill>
            <w14:solidFill>
              <w14:schemeClr w14:val="tx1"/>
            </w14:solidFill>
          </w14:textFill>
        </w:rPr>
      </w:pPr>
    </w:p>
    <w:p w14:paraId="078CCB73">
      <w:pPr>
        <w:spacing w:after="0" w:line="360" w:lineRule="auto"/>
        <w:rPr>
          <w:rFonts w:ascii="宋体" w:hAnsi="宋体" w:cs="宋体"/>
          <w:b/>
          <w:color w:val="000000" w:themeColor="text1"/>
          <w:highlight w:val="none"/>
          <w14:textFill>
            <w14:solidFill>
              <w14:schemeClr w14:val="tx1"/>
            </w14:solidFill>
          </w14:textFill>
        </w:rPr>
      </w:pPr>
    </w:p>
    <w:p w14:paraId="5EF2CFB8">
      <w:pPr>
        <w:spacing w:after="0" w:line="360" w:lineRule="auto"/>
        <w:jc w:val="right"/>
        <w:rPr>
          <w:rFonts w:hint="eastAsia" w:ascii="宋体" w:hAnsi="宋体" w:cs="宋体"/>
          <w:b/>
          <w:color w:val="000000" w:themeColor="text1"/>
          <w:highlight w:val="none"/>
          <w14:textFill>
            <w14:solidFill>
              <w14:schemeClr w14:val="tx1"/>
            </w14:solidFill>
          </w14:textFill>
        </w:rPr>
      </w:pPr>
    </w:p>
    <w:p w14:paraId="2BB2FE7D">
      <w:pPr>
        <w:spacing w:after="0" w:line="360" w:lineRule="auto"/>
        <w:jc w:val="right"/>
        <w:rPr>
          <w:rFonts w:hint="eastAsia" w:ascii="宋体" w:hAnsi="宋体" w:cs="宋体"/>
          <w:b/>
          <w:color w:val="000000" w:themeColor="text1"/>
          <w:highlight w:val="none"/>
          <w14:textFill>
            <w14:solidFill>
              <w14:schemeClr w14:val="tx1"/>
            </w14:solidFill>
          </w14:textFill>
        </w:rPr>
      </w:pPr>
    </w:p>
    <w:p w14:paraId="5061A54D">
      <w:pPr>
        <w:spacing w:after="0" w:line="360" w:lineRule="auto"/>
        <w:jc w:val="right"/>
        <w:rPr>
          <w:rFonts w:hint="eastAsia" w:ascii="宋体" w:hAnsi="宋体" w:cs="宋体"/>
          <w:b/>
          <w:color w:val="000000" w:themeColor="text1"/>
          <w:highlight w:val="none"/>
          <w14:textFill>
            <w14:solidFill>
              <w14:schemeClr w14:val="tx1"/>
            </w14:solidFill>
          </w14:textFill>
        </w:rPr>
      </w:pPr>
    </w:p>
    <w:p w14:paraId="37FAD29A">
      <w:pPr>
        <w:keepNext w:val="0"/>
        <w:keepLines w:val="0"/>
        <w:pageBreakBefore/>
        <w:widowControl w:val="0"/>
        <w:spacing w:after="0" w:line="440" w:lineRule="exact"/>
        <w:outlineLvl w:val="1"/>
        <w:rPr>
          <w:rFonts w:hint="default" w:ascii="宋体" w:hAnsi="宋体" w:eastAsia="宋体" w:cs="宋体"/>
          <w:b/>
          <w:color w:val="000000"/>
          <w:highlight w:val="none"/>
        </w:rPr>
      </w:pPr>
      <w:r>
        <w:rPr>
          <w:rFonts w:hint="eastAsia" w:ascii="宋体" w:hAnsi="宋体" w:eastAsia="宋体" w:cs="宋体"/>
          <w:b/>
          <w:bCs/>
          <w:color w:val="000000"/>
          <w:szCs w:val="21"/>
          <w:highlight w:val="none"/>
          <w:lang w:val="zh-CN"/>
        </w:rPr>
        <w:t>附件</w:t>
      </w:r>
      <w:r>
        <w:rPr>
          <w:rFonts w:hint="eastAsia" w:ascii="宋体" w:hAnsi="宋体" w:cs="宋体"/>
          <w:b/>
          <w:bCs/>
          <w:color w:val="000000"/>
          <w:szCs w:val="21"/>
          <w:highlight w:val="none"/>
          <w:lang w:val="en-US" w:eastAsia="zh-CN"/>
        </w:rPr>
        <w:t>9</w:t>
      </w:r>
      <w:r>
        <w:rPr>
          <w:rFonts w:hint="eastAsia" w:ascii="宋体" w:hAnsi="宋体" w:eastAsia="宋体" w:cs="宋体"/>
          <w:b/>
          <w:bCs/>
          <w:color w:val="000000"/>
          <w:szCs w:val="21"/>
          <w:highlight w:val="none"/>
          <w:lang w:val="zh-CN"/>
        </w:rPr>
        <w:t>、</w:t>
      </w:r>
      <w:r>
        <w:rPr>
          <w:rFonts w:hint="eastAsia" w:ascii="宋体" w:hAnsi="宋体" w:eastAsia="宋体" w:cs="宋体"/>
          <w:b/>
          <w:color w:val="000000"/>
          <w:szCs w:val="21"/>
          <w:highlight w:val="none"/>
        </w:rPr>
        <w:t>政府采购合同信用融资政策告知函（该项为通知内容，不需要作为响应文件组成）</w:t>
      </w:r>
    </w:p>
    <w:p w14:paraId="703683E4">
      <w:pPr>
        <w:keepNext w:val="0"/>
        <w:keepLines w:val="0"/>
        <w:widowControl w:val="0"/>
        <w:spacing w:after="0" w:line="440" w:lineRule="exact"/>
        <w:jc w:val="center"/>
        <w:rPr>
          <w:rFonts w:hint="default" w:ascii="宋体" w:hAnsi="宋体" w:eastAsia="宋体" w:cs="宋体"/>
          <w:b/>
          <w:color w:val="000000"/>
          <w:sz w:val="28"/>
          <w:szCs w:val="28"/>
          <w:highlight w:val="none"/>
        </w:rPr>
      </w:pPr>
    </w:p>
    <w:p w14:paraId="6664C1A4">
      <w:pPr>
        <w:keepNext w:val="0"/>
        <w:keepLines w:val="0"/>
        <w:widowControl w:val="0"/>
        <w:spacing w:after="0" w:line="440" w:lineRule="exact"/>
        <w:jc w:val="center"/>
        <w:rPr>
          <w:rFonts w:hint="default"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政府采购合同信用融资政策告知函</w:t>
      </w:r>
    </w:p>
    <w:p w14:paraId="2B054191">
      <w:pPr>
        <w:keepNext w:val="0"/>
        <w:keepLines w:val="0"/>
        <w:widowControl w:val="0"/>
        <w:spacing w:after="0" w:line="440" w:lineRule="exact"/>
        <w:rPr>
          <w:rFonts w:hint="default" w:ascii="宋体" w:hAnsi="宋体" w:eastAsia="宋体" w:cs="宋体"/>
          <w:b/>
          <w:color w:val="000000"/>
          <w:szCs w:val="21"/>
          <w:highlight w:val="none"/>
        </w:rPr>
      </w:pPr>
      <w:r>
        <w:rPr>
          <w:rFonts w:hint="eastAsia" w:ascii="宋体" w:hAnsi="宋体" w:eastAsia="宋体" w:cs="宋体"/>
          <w:b/>
          <w:color w:val="000000"/>
          <w:szCs w:val="21"/>
          <w:highlight w:val="none"/>
        </w:rPr>
        <w:t>各政府采购供应商：</w:t>
      </w:r>
    </w:p>
    <w:p w14:paraId="58D430A1">
      <w:pPr>
        <w:keepNext w:val="0"/>
        <w:keepLines w:val="0"/>
        <w:widowControl w:val="0"/>
        <w:spacing w:after="0" w:line="440" w:lineRule="exact"/>
        <w:ind w:firstLine="420"/>
        <w:rPr>
          <w:rFonts w:hint="default" w:ascii="宋体" w:hAnsi="宋体" w:eastAsia="宋体" w:cs="宋体"/>
          <w:color w:val="000000"/>
          <w:szCs w:val="21"/>
          <w:highlight w:val="none"/>
        </w:rPr>
      </w:pPr>
      <w:r>
        <w:rPr>
          <w:rFonts w:hint="eastAsia" w:ascii="宋体" w:hAnsi="宋体" w:eastAsia="宋体" w:cs="宋体"/>
          <w:color w:val="000000"/>
          <w:szCs w:val="21"/>
          <w:highlight w:val="none"/>
        </w:rPr>
        <w:t>欢迎贵公司参加苏州市政府采购活动！</w:t>
      </w:r>
    </w:p>
    <w:p w14:paraId="05A00783">
      <w:pPr>
        <w:keepNext w:val="0"/>
        <w:keepLines w:val="0"/>
        <w:widowControl w:val="0"/>
        <w:spacing w:line="440" w:lineRule="exact"/>
        <w:ind w:firstLine="420"/>
        <w:jc w:val="left"/>
        <w:rPr>
          <w:rFonts w:hint="default" w:ascii="宋体" w:hAnsi="宋体" w:eastAsia="宋体" w:cs="宋体"/>
          <w:b/>
          <w:bCs/>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p>
    <w:p w14:paraId="45A8E3D8">
      <w:pPr>
        <w:spacing w:after="0" w:line="360" w:lineRule="auto"/>
        <w:jc w:val="both"/>
        <w:rPr>
          <w:rFonts w:hint="eastAsia" w:ascii="宋体" w:hAnsi="宋体" w:cs="宋体"/>
          <w:b/>
          <w:color w:val="000000" w:themeColor="text1"/>
          <w:highlight w:val="none"/>
          <w14:textFill>
            <w14:solidFill>
              <w14:schemeClr w14:val="tx1"/>
            </w14:solidFill>
          </w14:textFill>
        </w:rPr>
      </w:pPr>
    </w:p>
    <w:p w14:paraId="259146D4">
      <w:pPr>
        <w:spacing w:after="0" w:line="360" w:lineRule="auto"/>
        <w:jc w:val="right"/>
        <w:rPr>
          <w:rFonts w:hint="eastAsia" w:ascii="宋体" w:hAnsi="宋体" w:cs="宋体"/>
          <w:b/>
          <w:color w:val="000000" w:themeColor="text1"/>
          <w:highlight w:val="none"/>
          <w14:textFill>
            <w14:solidFill>
              <w14:schemeClr w14:val="tx1"/>
            </w14:solidFill>
          </w14:textFill>
        </w:rPr>
      </w:pPr>
    </w:p>
    <w:p w14:paraId="558E1B51">
      <w:pPr>
        <w:spacing w:after="0" w:line="360" w:lineRule="auto"/>
        <w:jc w:val="right"/>
        <w:rPr>
          <w:rFonts w:hint="eastAsia" w:ascii="宋体" w:hAnsi="宋体" w:cs="宋体"/>
          <w:b/>
          <w:color w:val="000000" w:themeColor="text1"/>
          <w:highlight w:val="none"/>
          <w14:textFill>
            <w14:solidFill>
              <w14:schemeClr w14:val="tx1"/>
            </w14:solidFill>
          </w14:textFill>
        </w:rPr>
      </w:pPr>
    </w:p>
    <w:p w14:paraId="56E6BF85">
      <w:pPr>
        <w:spacing w:after="0" w:line="360" w:lineRule="auto"/>
        <w:jc w:val="right"/>
        <w:rPr>
          <w:rFonts w:hint="eastAsia" w:ascii="宋体" w:hAnsi="宋体" w:cs="宋体"/>
          <w:b/>
          <w:color w:val="000000" w:themeColor="text1"/>
          <w:highlight w:val="none"/>
          <w14:textFill>
            <w14:solidFill>
              <w14:schemeClr w14:val="tx1"/>
            </w14:solidFill>
          </w14:textFill>
        </w:rPr>
      </w:pPr>
    </w:p>
    <w:p w14:paraId="049BAD31">
      <w:pPr>
        <w:spacing w:after="0" w:line="360" w:lineRule="auto"/>
        <w:jc w:val="right"/>
        <w:rPr>
          <w:rFonts w:hint="eastAsia" w:ascii="宋体" w:hAnsi="宋体" w:cs="宋体"/>
          <w:b/>
          <w:color w:val="000000" w:themeColor="text1"/>
          <w:highlight w:val="none"/>
          <w14:textFill>
            <w14:solidFill>
              <w14:schemeClr w14:val="tx1"/>
            </w14:solidFill>
          </w14:textFill>
        </w:rPr>
      </w:pPr>
    </w:p>
    <w:p w14:paraId="6B73AB73">
      <w:pPr>
        <w:spacing w:after="0" w:line="360" w:lineRule="auto"/>
        <w:jc w:val="right"/>
        <w:rPr>
          <w:rFonts w:hint="eastAsia" w:ascii="宋体" w:hAnsi="宋体" w:cs="宋体"/>
          <w:b/>
          <w:color w:val="000000" w:themeColor="text1"/>
          <w:highlight w:val="none"/>
          <w14:textFill>
            <w14:solidFill>
              <w14:schemeClr w14:val="tx1"/>
            </w14:solidFill>
          </w14:textFill>
        </w:rPr>
      </w:pPr>
    </w:p>
    <w:p w14:paraId="7EEA0776">
      <w:pPr>
        <w:spacing w:after="0" w:line="360" w:lineRule="auto"/>
        <w:jc w:val="right"/>
        <w:rPr>
          <w:rFonts w:hint="eastAsia" w:ascii="宋体" w:hAnsi="宋体" w:cs="宋体"/>
          <w:b/>
          <w:color w:val="000000" w:themeColor="text1"/>
          <w:highlight w:val="none"/>
          <w14:textFill>
            <w14:solidFill>
              <w14:schemeClr w14:val="tx1"/>
            </w14:solidFill>
          </w14:textFill>
        </w:rPr>
      </w:pPr>
    </w:p>
    <w:p w14:paraId="6014FEB8">
      <w:pPr>
        <w:spacing w:after="0" w:line="360" w:lineRule="auto"/>
        <w:jc w:val="right"/>
        <w:rPr>
          <w:rFonts w:hint="eastAsia" w:ascii="宋体" w:hAnsi="宋体" w:cs="宋体"/>
          <w:b/>
          <w:color w:val="000000" w:themeColor="text1"/>
          <w:highlight w:val="none"/>
          <w14:textFill>
            <w14:solidFill>
              <w14:schemeClr w14:val="tx1"/>
            </w14:solidFill>
          </w14:textFill>
        </w:rPr>
      </w:pPr>
    </w:p>
    <w:p w14:paraId="446BC6A7">
      <w:pPr>
        <w:spacing w:after="0" w:line="360" w:lineRule="auto"/>
        <w:jc w:val="right"/>
        <w:rPr>
          <w:rFonts w:hint="eastAsia" w:ascii="宋体" w:hAnsi="宋体" w:cs="宋体"/>
          <w:b/>
          <w:color w:val="000000" w:themeColor="text1"/>
          <w:highlight w:val="none"/>
          <w14:textFill>
            <w14:solidFill>
              <w14:schemeClr w14:val="tx1"/>
            </w14:solidFill>
          </w14:textFill>
        </w:rPr>
      </w:pPr>
    </w:p>
    <w:p w14:paraId="445FFE66">
      <w:pPr>
        <w:spacing w:after="0" w:line="360" w:lineRule="auto"/>
        <w:jc w:val="right"/>
        <w:rPr>
          <w:rFonts w:hint="eastAsia" w:ascii="宋体" w:hAnsi="宋体" w:cs="宋体"/>
          <w:b/>
          <w:color w:val="000000" w:themeColor="text1"/>
          <w:highlight w:val="none"/>
          <w14:textFill>
            <w14:solidFill>
              <w14:schemeClr w14:val="tx1"/>
            </w14:solidFill>
          </w14:textFill>
        </w:rPr>
      </w:pPr>
    </w:p>
    <w:p w14:paraId="642CC0CE">
      <w:pPr>
        <w:spacing w:after="0" w:line="360" w:lineRule="auto"/>
        <w:jc w:val="right"/>
        <w:rPr>
          <w:rFonts w:hint="eastAsia" w:ascii="宋体" w:hAnsi="宋体" w:cs="宋体"/>
          <w:b/>
          <w:color w:val="000000" w:themeColor="text1"/>
          <w:highlight w:val="none"/>
          <w14:textFill>
            <w14:solidFill>
              <w14:schemeClr w14:val="tx1"/>
            </w14:solidFill>
          </w14:textFill>
        </w:rPr>
      </w:pPr>
    </w:p>
    <w:p w14:paraId="184159AE">
      <w:pPr>
        <w:spacing w:after="0" w:line="360" w:lineRule="auto"/>
        <w:jc w:val="right"/>
        <w:rPr>
          <w:rFonts w:hint="eastAsia" w:ascii="宋体" w:hAnsi="宋体" w:cs="宋体"/>
          <w:b/>
          <w:color w:val="000000" w:themeColor="text1"/>
          <w:highlight w:val="none"/>
          <w14:textFill>
            <w14:solidFill>
              <w14:schemeClr w14:val="tx1"/>
            </w14:solidFill>
          </w14:textFill>
        </w:rPr>
      </w:pPr>
    </w:p>
    <w:p w14:paraId="6540AD1C">
      <w:pPr>
        <w:spacing w:after="0" w:line="360" w:lineRule="auto"/>
        <w:jc w:val="right"/>
        <w:rPr>
          <w:rFonts w:hint="eastAsia" w:ascii="宋体" w:hAnsi="宋体" w:cs="宋体"/>
          <w:b/>
          <w:color w:val="000000" w:themeColor="text1"/>
          <w:highlight w:val="none"/>
          <w14:textFill>
            <w14:solidFill>
              <w14:schemeClr w14:val="tx1"/>
            </w14:solidFill>
          </w14:textFill>
        </w:rPr>
      </w:pPr>
    </w:p>
    <w:p w14:paraId="53F61C14">
      <w:pPr>
        <w:spacing w:after="0" w:line="360" w:lineRule="auto"/>
        <w:jc w:val="right"/>
        <w:rPr>
          <w:rFonts w:hint="eastAsia" w:ascii="宋体" w:hAnsi="宋体" w:cs="宋体"/>
          <w:b/>
          <w:color w:val="000000" w:themeColor="text1"/>
          <w:highlight w:val="none"/>
          <w14:textFill>
            <w14:solidFill>
              <w14:schemeClr w14:val="tx1"/>
            </w14:solidFill>
          </w14:textFill>
        </w:rPr>
      </w:pPr>
    </w:p>
    <w:p w14:paraId="49A860C9">
      <w:pPr>
        <w:spacing w:after="0" w:line="360" w:lineRule="auto"/>
        <w:jc w:val="right"/>
        <w:rPr>
          <w:rFonts w:hint="eastAsia" w:ascii="宋体" w:hAnsi="宋体" w:cs="宋体"/>
          <w:b/>
          <w:color w:val="000000" w:themeColor="text1"/>
          <w:highlight w:val="none"/>
          <w14:textFill>
            <w14:solidFill>
              <w14:schemeClr w14:val="tx1"/>
            </w14:solidFill>
          </w14:textFill>
        </w:rPr>
      </w:pPr>
    </w:p>
    <w:p w14:paraId="4D162617">
      <w:pPr>
        <w:spacing w:after="0" w:line="360" w:lineRule="auto"/>
        <w:jc w:val="right"/>
        <w:rPr>
          <w:rFonts w:ascii="宋体" w:hAnsi="宋体" w:cs="宋体"/>
          <w:b/>
          <w:color w:val="000000" w:themeColor="text1"/>
          <w:szCs w:val="22"/>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（全文完）</w:t>
      </w:r>
    </w:p>
    <w:sectPr>
      <w:headerReference r:id="rId9" w:type="first"/>
      <w:footerReference r:id="rId11" w:type="first"/>
      <w:headerReference r:id="rId8" w:type="default"/>
      <w:footerReference r:id="rId10" w:type="default"/>
      <w:endnotePr>
        <w:numFmt w:val="decimal"/>
      </w:endnotePr>
      <w:pgSz w:w="11906" w:h="16838"/>
      <w:pgMar w:top="1440" w:right="1080" w:bottom="1440" w:left="1080" w:header="1020" w:footer="680" w:gutter="0"/>
      <w:pgNumType w:start="1"/>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auto"/>
    <w:pitch w:val="default"/>
    <w:sig w:usb0="00000001" w:usb1="080E0000" w:usb2="00000000" w:usb3="00000000" w:csb0="00040000" w:csb1="00000000"/>
  </w:font>
  <w:font w:name="Tms Rm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等线">
    <w:panose1 w:val="02010600030101010101"/>
    <w:charset w:val="86"/>
    <w:family w:val="auto"/>
    <w:pitch w:val="default"/>
    <w:sig w:usb0="A00002BF" w:usb1="38CF7CFA" w:usb2="00000016" w:usb3="00000000" w:csb0="0004000F" w:csb1="00000000"/>
  </w:font>
  <w:font w:name="Verdana">
    <w:panose1 w:val="020B0604030504040204"/>
    <w:charset w:val="00"/>
    <w:family w:val="auto"/>
    <w:pitch w:val="default"/>
    <w:sig w:usb0="A00006FF" w:usb1="4000205B" w:usb2="00000010" w:usb3="00000000" w:csb0="2000019F" w:csb1="00000000"/>
  </w:font>
  <w:font w:name="_x000B__x000C_">
    <w:altName w:val="DejaVu Math TeX Gyre"/>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PMingLiU">
    <w:altName w:val="Sitka Text"/>
    <w:panose1 w:val="02020500000000000000"/>
    <w:charset w:val="00"/>
    <w:family w:val="auto"/>
    <w:pitch w:val="default"/>
    <w:sig w:usb0="00000000" w:usb1="00000000" w:usb2="00000000" w:usb3="00000000" w:csb0="00000000" w:csb1="00000000"/>
  </w:font>
  <w:font w:name="Sitka Text">
    <w:panose1 w:val="02000505000000020004"/>
    <w:charset w:val="00"/>
    <w:family w:val="auto"/>
    <w:pitch w:val="default"/>
    <w:sig w:usb0="A00002EF" w:usb1="4000204B" w:usb2="00000000" w:usb3="00000000" w:csb0="2000019F" w:csb1="00000000"/>
  </w:font>
  <w:font w:name="À¥ÂØ·ÂËÎ">
    <w:altName w:val="DejaVu Math TeX Gyre"/>
    <w:panose1 w:val="020B0503020202020204"/>
    <w:charset w:val="00"/>
    <w:family w:val="auto"/>
    <w:pitch w:val="default"/>
    <w:sig w:usb0="00000000" w:usb1="00000000" w:usb2="00000000" w:usb3="00000000" w:csb0="00000000" w:csb1="00000000"/>
  </w:font>
  <w:font w:name="Arial Black">
    <w:panose1 w:val="020B0A04020102020204"/>
    <w:charset w:val="00"/>
    <w:family w:val="auto"/>
    <w:pitch w:val="default"/>
    <w:sig w:usb0="A00002AF" w:usb1="400078FB" w:usb2="00000000" w:usb3="00000000" w:csb0="6000009F" w:csb1="DFD70000"/>
  </w:font>
  <w:font w:name="Arial Unicode MS">
    <w:altName w:val="Arial"/>
    <w:panose1 w:val="020B0604020202020204"/>
    <w:charset w:val="00"/>
    <w:family w:val="auto"/>
    <w:pitch w:val="default"/>
    <w:sig w:usb0="00000000" w:usb1="00000000" w:usb2="00000000" w:usb3="00000000" w:csb0="00000000" w:csb1="00000000"/>
  </w:font>
  <w:font w:name="方正书宋简体">
    <w:altName w:val="宋体"/>
    <w:panose1 w:val="020B0503020202020204"/>
    <w:charset w:val="00"/>
    <w:family w:val="auto"/>
    <w:pitch w:val="default"/>
    <w:sig w:usb0="00000000" w:usb1="00000000" w:usb2="00000000" w:usb3="00000000" w:csb0="00000000" w:csb1="00000000"/>
  </w:font>
  <w:font w:name="长城仿宋">
    <w:altName w:val="仿宋"/>
    <w:panose1 w:val="020B0503020202020204"/>
    <w:charset w:val="00"/>
    <w:family w:val="auto"/>
    <w:pitch w:val="default"/>
    <w:sig w:usb0="00000000" w:usb1="00000000" w:usb2="00000000" w:usb3="00000000" w:csb0="00000000" w:csb1="00000000"/>
  </w:font>
  <w:font w:name="方正仿宋简体">
    <w:altName w:val="微软雅黑"/>
    <w:panose1 w:val="020B0503020202020204"/>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创艺简仿宋">
    <w:altName w:val="方正舒体"/>
    <w:panose1 w:val="020B0503020202020204"/>
    <w:charset w:val="00"/>
    <w:family w:val="auto"/>
    <w:pitch w:val="default"/>
    <w:sig w:usb0="00000000" w:usb1="00000000" w:usb2="00000000" w:usb3="00000000" w:csb0="00040001" w:csb1="00000000"/>
  </w:font>
  <w:font w:name="方正舒体">
    <w:panose1 w:val="02010601030101010101"/>
    <w:charset w:val="86"/>
    <w:family w:val="auto"/>
    <w:pitch w:val="default"/>
    <w:sig w:usb0="00000003"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315EDB">
    <w:pPr>
      <w:pStyle w:val="42"/>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9A5FFD">
    <w:pPr>
      <w:pStyle w:val="4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2863A8DF">
                          <w:pPr>
                            <w:pStyle w:val="42"/>
                            <w:rPr>
                              <w:rStyle w:val="77"/>
                            </w:rPr>
                          </w:pPr>
                          <w:r>
                            <w:fldChar w:fldCharType="begin"/>
                          </w:r>
                          <w:r>
                            <w:rPr>
                              <w:rStyle w:val="77"/>
                            </w:rPr>
                            <w:instrText xml:space="preserve">PAGE  </w:instrText>
                          </w:r>
                          <w:r>
                            <w:fldChar w:fldCharType="separate"/>
                          </w:r>
                          <w:r>
                            <w:rPr>
                              <w:rStyle w:val="77"/>
                            </w:rPr>
                            <w:t>71</w:t>
                          </w:r>
                          <w:r>
                            <w:fldChar w:fldCharType="end"/>
                          </w:r>
                        </w:p>
                      </w:txbxContent>
                    </wps:txbx>
                    <wps:bodyPr wrap="none" lIns="0" tIns="0" rIns="0" bIns="0">
                      <a:spAutoFit/>
                    </wps:bodyPr>
                  </wps:wsp>
                </a:graphicData>
              </a:graphic>
            </wp:anchor>
          </w:drawing>
        </mc:Choice>
        <mc:Fallback>
          <w:pict>
            <v:shape id="文本框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Be7e7a0gEAAKwDAAAOAAAAAAAAAAEAIAAAAB4BAABk&#10;cnMvZTJvRG9jLnhtbFBLBQYAAAAABgAGAFkBAABiBQAAAAA=&#10;">
              <v:fill on="f" focussize="0,0"/>
              <v:stroke on="f"/>
              <v:imagedata o:title=""/>
              <o:lock v:ext="edit" aspectratio="f"/>
              <v:textbox inset="0mm,0mm,0mm,0mm" style="mso-fit-shape-to-text:t;">
                <w:txbxContent>
                  <w:p w14:paraId="2863A8DF">
                    <w:pPr>
                      <w:pStyle w:val="42"/>
                      <w:rPr>
                        <w:rStyle w:val="77"/>
                      </w:rPr>
                    </w:pPr>
                    <w:r>
                      <w:fldChar w:fldCharType="begin"/>
                    </w:r>
                    <w:r>
                      <w:rPr>
                        <w:rStyle w:val="77"/>
                      </w:rPr>
                      <w:instrText xml:space="preserve">PAGE  </w:instrText>
                    </w:r>
                    <w:r>
                      <w:fldChar w:fldCharType="separate"/>
                    </w:r>
                    <w:r>
                      <w:rPr>
                        <w:rStyle w:val="77"/>
                      </w:rPr>
                      <w:t>71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A0BC80">
    <w:pPr>
      <w:pStyle w:val="42"/>
      <w:tabs>
        <w:tab w:val="center" w:pos="4819"/>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32DF7875">
                          <w:pPr>
                            <w:pStyle w:val="42"/>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57MeNMBAACsAwAADgAAAAAAAAABACAAAAAeAQAA&#10;ZHJzL2Uyb0RvYy54bWxQSwUGAAAAAAYABgBZAQAAYwUAAAAA&#10;">
              <v:fill on="f" focussize="0,0"/>
              <v:stroke on="f"/>
              <v:imagedata o:title=""/>
              <o:lock v:ext="edit" aspectratio="f"/>
              <v:textbox inset="0mm,0mm,0mm,0mm" style="mso-fit-shape-to-text:t;">
                <w:txbxContent>
                  <w:p w14:paraId="32DF7875">
                    <w:pPr>
                      <w:pStyle w:val="4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55C56">
    <w:pPr>
      <w:pStyle w:val="43"/>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5DC7B9">
    <w:pPr>
      <w:pStyle w:val="43"/>
      <w:pBdr>
        <w:bottom w:val="none" w:color="auto" w:sz="0" w:space="1"/>
      </w:pBdr>
      <w:jc w:val="both"/>
      <w:rPr>
        <w:rFonts w:ascii="宋体"/>
      </w:rPr>
    </w:pPr>
    <w:r>
      <w:rPr>
        <w:rFonts w:hint="eastAsia" w:ascii="宋体" w:hAnsi="宋体" w:eastAsia="宋体" w:cs="宋体"/>
        <w:szCs w:val="22"/>
        <w:lang w:eastAsia="zh-CN"/>
      </w:rPr>
      <w:t>名源工程招投标咨询（苏州）有限公司</w:t>
    </w:r>
    <w:r>
      <w:rPr>
        <w:rFonts w:hint="eastAsia"/>
        <w:szCs w:val="22"/>
      </w:rPr>
      <w:t xml:space="preserve"> </w:t>
    </w:r>
    <w:r>
      <w:rPr>
        <w:rFonts w:hint="eastAsia"/>
      </w:rPr>
      <w:t xml:space="preserve">                                                          </w:t>
    </w:r>
    <w:r>
      <w:rPr>
        <w:rFonts w:hint="eastAsia" w:ascii="宋体" w:hAnsi="宋体"/>
      </w:rPr>
      <w:t>SZXHC2023-WJ-C-008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68DA3">
    <w:pPr>
      <w:pStyle w:val="43"/>
      <w:pBdr>
        <w:bottom w:val="single" w:color="auto" w:sz="4" w:space="1"/>
      </w:pBdr>
      <w:jc w:val="both"/>
      <w:rPr>
        <w:rFonts w:hint="eastAsia" w:ascii="宋体" w:hAnsi="宋体" w:eastAsia="宋体" w:cs="宋体"/>
        <w:szCs w:val="22"/>
        <w:lang w:eastAsia="zh-CN"/>
      </w:rPr>
    </w:pPr>
    <w:r>
      <w:rPr>
        <w:rFonts w:hint="eastAsia" w:ascii="宋体" w:hAnsi="宋体" w:eastAsia="宋体" w:cs="宋体"/>
        <w:szCs w:val="22"/>
        <w:lang w:eastAsia="zh-CN"/>
      </w:rPr>
      <w:t>名源工程招投标咨询（苏州）有限公司</w:t>
    </w:r>
    <w:r>
      <w:rPr>
        <w:rFonts w:hint="eastAsia"/>
        <w:szCs w:val="22"/>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eastAsia="宋体" w:cs="宋体"/>
        <w:szCs w:val="22"/>
        <w:lang w:eastAsia="zh-CN"/>
      </w:rPr>
      <w:t xml:space="preserve">  JSZC-320509-MYDL-C2026-0003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E910B6">
    <w:pPr>
      <w:pStyle w:val="43"/>
      <w:pBdr>
        <w:bottom w:val="single" w:color="auto" w:sz="4" w:space="1"/>
      </w:pBdr>
      <w:jc w:val="both"/>
      <w:rPr>
        <w:rFonts w:hint="eastAsia" w:ascii="宋体" w:hAnsi="宋体" w:eastAsia="宋体" w:cs="宋体"/>
        <w:szCs w:val="22"/>
        <w:lang w:eastAsia="zh-CN"/>
      </w:rPr>
    </w:pPr>
    <w:r>
      <w:rPr>
        <w:rFonts w:hint="eastAsia" w:ascii="宋体" w:hAnsi="宋体" w:eastAsia="宋体" w:cs="宋体"/>
        <w:szCs w:val="22"/>
        <w:lang w:eastAsia="zh-CN"/>
      </w:rPr>
      <w:t>名源工程招投标咨询（苏州）有限公司</w:t>
    </w:r>
    <w:r>
      <w:rPr>
        <w:rFonts w:hint="eastAsia"/>
        <w:szCs w:val="22"/>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宋体" w:hAnsi="宋体" w:eastAsia="宋体" w:cs="宋体"/>
        <w:szCs w:val="22"/>
        <w:lang w:eastAsia="zh-CN"/>
      </w:rPr>
      <w:t xml:space="preserve">  JSZC-320509-MYDL-C2026-0003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533"/>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5E306ED"/>
    <w:multiLevelType w:val="multilevel"/>
    <w:tmpl w:val="B5E306ED"/>
    <w:lvl w:ilvl="0" w:tentative="0">
      <w:start w:val="1"/>
      <w:numFmt w:val="japaneseCounting"/>
      <w:pStyle w:val="502"/>
      <w:lvlText w:val="第%1章"/>
      <w:lvlJc w:val="left"/>
      <w:pPr>
        <w:tabs>
          <w:tab w:val="left" w:pos="1545"/>
        </w:tabs>
        <w:ind w:left="1545" w:hanging="154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BDBCDDCC"/>
    <w:multiLevelType w:val="singleLevel"/>
    <w:tmpl w:val="BDBCDDCC"/>
    <w:lvl w:ilvl="0" w:tentative="0">
      <w:start w:val="4"/>
      <w:numFmt w:val="decimal"/>
      <w:suff w:val="nothing"/>
      <w:lvlText w:val="%1、"/>
      <w:lvlJc w:val="left"/>
    </w:lvl>
  </w:abstractNum>
  <w:abstractNum w:abstractNumId="3">
    <w:nsid w:val="BF205925"/>
    <w:multiLevelType w:val="multilevel"/>
    <w:tmpl w:val="BF205925"/>
    <w:lvl w:ilvl="0" w:tentative="0">
      <w:start w:val="6"/>
      <w:numFmt w:val="japaneseCounting"/>
      <w:pStyle w:val="609"/>
      <w:lvlText w:val="（%1）"/>
      <w:lvlJc w:val="left"/>
      <w:pPr>
        <w:tabs>
          <w:tab w:val="left" w:pos="720"/>
        </w:tabs>
        <w:ind w:left="720" w:hanging="720"/>
      </w:pPr>
      <w:rPr>
        <w:rFonts w:hint="default"/>
      </w:rPr>
    </w:lvl>
    <w:lvl w:ilvl="1" w:tentative="0">
      <w:start w:val="1"/>
      <w:numFmt w:val="lowerLetter"/>
      <w:pStyle w:val="483"/>
      <w:lvlText w:val="%2)"/>
      <w:lvlJc w:val="left"/>
      <w:pPr>
        <w:tabs>
          <w:tab w:val="left" w:pos="840"/>
        </w:tabs>
        <w:ind w:left="840" w:hanging="420"/>
      </w:pPr>
    </w:lvl>
    <w:lvl w:ilvl="2" w:tentative="0">
      <w:start w:val="1"/>
      <w:numFmt w:val="lowerRoman"/>
      <w:pStyle w:val="621"/>
      <w:lvlText w:val="%3."/>
      <w:lvlJc w:val="right"/>
      <w:pPr>
        <w:tabs>
          <w:tab w:val="left" w:pos="1260"/>
        </w:tabs>
        <w:ind w:left="1260" w:hanging="420"/>
      </w:pPr>
    </w:lvl>
    <w:lvl w:ilvl="3" w:tentative="0">
      <w:start w:val="1"/>
      <w:numFmt w:val="decimal"/>
      <w:pStyle w:val="561"/>
      <w:lvlText w:val="%4."/>
      <w:lvlJc w:val="left"/>
      <w:pPr>
        <w:tabs>
          <w:tab w:val="left" w:pos="1680"/>
        </w:tabs>
        <w:ind w:left="1680" w:hanging="420"/>
      </w:pPr>
    </w:lvl>
    <w:lvl w:ilvl="4" w:tentative="0">
      <w:start w:val="1"/>
      <w:numFmt w:val="lowerLetter"/>
      <w:pStyle w:val="574"/>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C8879AEF"/>
    <w:multiLevelType w:val="multilevel"/>
    <w:tmpl w:val="C8879AEF"/>
    <w:lvl w:ilvl="0" w:tentative="0">
      <w:start w:val="1"/>
      <w:numFmt w:val="chineseCountingThousand"/>
      <w:lvlText w:val="%1、"/>
      <w:lvlJc w:val="left"/>
      <w:pPr>
        <w:tabs>
          <w:tab w:val="left" w:pos="0"/>
        </w:tabs>
        <w:ind w:left="0" w:hanging="420"/>
      </w:pPr>
      <w:rPr>
        <w:rFonts w:hint="eastAsia" w:cs="Times New Roman"/>
        <w:b/>
      </w:rPr>
    </w:lvl>
    <w:lvl w:ilvl="1" w:tentative="0">
      <w:start w:val="1"/>
      <w:numFmt w:val="japaneseCounting"/>
      <w:lvlText w:val="（%2）"/>
      <w:lvlJc w:val="left"/>
      <w:pPr>
        <w:tabs>
          <w:tab w:val="left" w:pos="1260"/>
        </w:tabs>
        <w:ind w:left="1260" w:hanging="720"/>
      </w:pPr>
      <w:rPr>
        <w:rFonts w:hint="default"/>
        <w:lang w:val="en-US"/>
      </w:rPr>
    </w:lvl>
    <w:lvl w:ilvl="2" w:tentative="0">
      <w:start w:val="1"/>
      <w:numFmt w:val="bullet"/>
      <w:lvlText w:val=""/>
      <w:lvlJc w:val="left"/>
      <w:pPr>
        <w:tabs>
          <w:tab w:val="left" w:pos="1260"/>
        </w:tabs>
        <w:ind w:left="1260" w:hanging="420"/>
      </w:pPr>
      <w:rPr>
        <w:rFonts w:hint="default" w:ascii="Wingdings" w:hAnsi="Wingdings"/>
        <w:b w:val="0"/>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CF092B84"/>
    <w:multiLevelType w:val="multilevel"/>
    <w:tmpl w:val="CF092B84"/>
    <w:lvl w:ilvl="0" w:tentative="0">
      <w:start w:val="1"/>
      <w:numFmt w:val="upperLetter"/>
      <w:pStyle w:val="618"/>
      <w:lvlText w:val="%1．"/>
      <w:lvlJc w:val="left"/>
      <w:pPr>
        <w:tabs>
          <w:tab w:val="left" w:pos="405"/>
        </w:tabs>
        <w:ind w:left="405" w:hanging="405"/>
      </w:pPr>
      <w:rPr>
        <w:rFonts w:hint="eastAsia" w:ascii="Times New Roman"/>
      </w:rPr>
    </w:lvl>
    <w:lvl w:ilvl="1" w:tentative="0">
      <w:start w:val="1"/>
      <w:numFmt w:val="decimal"/>
      <w:lvlText w:val="%2．"/>
      <w:lvlJc w:val="left"/>
      <w:pPr>
        <w:tabs>
          <w:tab w:val="left" w:pos="780"/>
        </w:tabs>
        <w:ind w:left="780" w:hanging="360"/>
      </w:pPr>
      <w:rPr>
        <w:rFonts w:hint="eastAsia"/>
      </w:rPr>
    </w:lvl>
    <w:lvl w:ilvl="2" w:tentative="0">
      <w:start w:val="1"/>
      <w:numFmt w:val="lowerRoman"/>
      <w:pStyle w:val="454"/>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0053208E"/>
    <w:multiLevelType w:val="multilevel"/>
    <w:tmpl w:val="0053208E"/>
    <w:lvl w:ilvl="0" w:tentative="0">
      <w:start w:val="1"/>
      <w:numFmt w:val="japaneseCounting"/>
      <w:pStyle w:val="380"/>
      <w:lvlText w:val="%1、"/>
      <w:lvlJc w:val="left"/>
      <w:pPr>
        <w:tabs>
          <w:tab w:val="left" w:pos="4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248C179"/>
    <w:multiLevelType w:val="multilevel"/>
    <w:tmpl w:val="0248C179"/>
    <w:lvl w:ilvl="0" w:tentative="0">
      <w:start w:val="1"/>
      <w:numFmt w:val="chineseCountingThousand"/>
      <w:lvlText w:val="%1、"/>
      <w:lvlJc w:val="left"/>
      <w:pPr>
        <w:tabs>
          <w:tab w:val="left" w:pos="792"/>
        </w:tabs>
        <w:ind w:left="144" w:hanging="144"/>
      </w:pPr>
      <w:rPr>
        <w:rFonts w:hint="eastAsia"/>
        <w:b/>
        <w:i w:val="0"/>
        <w:sz w:val="36"/>
        <w:szCs w:val="36"/>
      </w:rPr>
    </w:lvl>
    <w:lvl w:ilvl="1" w:tentative="0">
      <w:start w:val="1"/>
      <w:numFmt w:val="decimal"/>
      <w:isLgl/>
      <w:lvlText w:val="%1.%2"/>
      <w:lvlJc w:val="left"/>
      <w:pPr>
        <w:tabs>
          <w:tab w:val="left" w:pos="576"/>
        </w:tabs>
        <w:ind w:left="576" w:hanging="576"/>
      </w:pPr>
      <w:rPr>
        <w:rFonts w:hint="eastAsia" w:ascii="仿宋" w:hAnsi="仿宋" w:eastAsia="仿宋"/>
        <w:b/>
        <w:i w:val="0"/>
        <w:sz w:val="30"/>
        <w:szCs w:val="30"/>
      </w:rPr>
    </w:lvl>
    <w:lvl w:ilvl="2" w:tentative="0">
      <w:start w:val="1"/>
      <w:numFmt w:val="decimal"/>
      <w:isLgl/>
      <w:lvlText w:val="%1.%2.%3"/>
      <w:lvlJc w:val="left"/>
      <w:pPr>
        <w:tabs>
          <w:tab w:val="left" w:pos="720"/>
        </w:tabs>
        <w:ind w:left="720" w:hanging="720"/>
      </w:pPr>
      <w:rPr>
        <w:rFonts w:hint="eastAsia" w:ascii="仿宋" w:hAnsi="仿宋" w:eastAsia="仿宋"/>
        <w:b/>
        <w:i w:val="0"/>
        <w:sz w:val="28"/>
        <w:szCs w:val="28"/>
      </w:rPr>
    </w:lvl>
    <w:lvl w:ilvl="3" w:tentative="0">
      <w:start w:val="1"/>
      <w:numFmt w:val="decimal"/>
      <w:pStyle w:val="525"/>
      <w:isLgl/>
      <w:lvlText w:val="%4."/>
      <w:lvlJc w:val="left"/>
      <w:pPr>
        <w:tabs>
          <w:tab w:val="left" w:pos="0"/>
        </w:tabs>
        <w:ind w:left="0" w:firstLine="0"/>
      </w:pPr>
      <w:rPr>
        <w:rFonts w:hint="eastAsia" w:ascii="仿宋" w:hAnsi="仿宋" w:eastAsia="仿宋"/>
        <w:b/>
        <w:i w:val="0"/>
        <w:sz w:val="28"/>
        <w:szCs w:val="28"/>
      </w:rPr>
    </w:lvl>
    <w:lvl w:ilvl="4" w:tentative="0">
      <w:start w:val="1"/>
      <w:numFmt w:val="decimal"/>
      <w:isLgl/>
      <w:lvlText w:val="（%5）"/>
      <w:lvlJc w:val="left"/>
      <w:pPr>
        <w:tabs>
          <w:tab w:val="left" w:pos="0"/>
        </w:tabs>
        <w:ind w:left="0" w:firstLine="0"/>
      </w:pPr>
      <w:rPr>
        <w:rFonts w:hint="eastAsia"/>
      </w:rPr>
    </w:lvl>
    <w:lvl w:ilvl="5" w:tentative="0">
      <w:start w:val="1"/>
      <w:numFmt w:val="upperLetter"/>
      <w:lvlText w:val="%6."/>
      <w:lvlJc w:val="left"/>
      <w:pPr>
        <w:tabs>
          <w:tab w:val="left" w:pos="0"/>
        </w:tabs>
        <w:ind w:left="0" w:firstLine="0"/>
      </w:pPr>
      <w:rPr>
        <w:rFonts w:hint="eastAsia"/>
      </w:rPr>
    </w:lvl>
    <w:lvl w:ilvl="6" w:tentative="0">
      <w:start w:val="1"/>
      <w:numFmt w:val="bullet"/>
      <w:lvlText w:val=""/>
      <w:lvlJc w:val="left"/>
      <w:pPr>
        <w:tabs>
          <w:tab w:val="left" w:pos="0"/>
        </w:tabs>
        <w:ind w:left="0" w:firstLine="0"/>
      </w:pPr>
      <w:rPr>
        <w:rFonts w:hint="default" w:ascii="Symbol" w:hAnsi="Symbol" w:cs="Times New Roman"/>
        <w:color w:val="auto"/>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8">
    <w:nsid w:val="03D62ECE"/>
    <w:multiLevelType w:val="multilevel"/>
    <w:tmpl w:val="03D62ECE"/>
    <w:lvl w:ilvl="0" w:tentative="0">
      <w:start w:val="1"/>
      <w:numFmt w:val="japaneseCounting"/>
      <w:pStyle w:val="516"/>
      <w:lvlText w:val="%1、"/>
      <w:lvlJc w:val="left"/>
      <w:pPr>
        <w:tabs>
          <w:tab w:val="left" w:pos="840"/>
        </w:tabs>
        <w:ind w:left="840" w:hanging="420"/>
      </w:pPr>
      <w:rPr>
        <w:rFonts w:hint="eastAsia"/>
      </w:rPr>
    </w:lvl>
    <w:lvl w:ilvl="1" w:tentative="0">
      <w:start w:val="1"/>
      <w:numFmt w:val="lowerLetter"/>
      <w:pStyle w:val="513"/>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9">
    <w:nsid w:val="25B654F3"/>
    <w:multiLevelType w:val="multilevel"/>
    <w:tmpl w:val="25B654F3"/>
    <w:lvl w:ilvl="0" w:tentative="0">
      <w:start w:val="1"/>
      <w:numFmt w:val="decimal"/>
      <w:lvlText w:val="%1、"/>
      <w:lvlJc w:val="left"/>
      <w:pPr>
        <w:tabs>
          <w:tab w:val="left" w:pos="810"/>
        </w:tabs>
        <w:ind w:left="810" w:hanging="360"/>
      </w:pPr>
      <w:rPr>
        <w:rFonts w:hint="default"/>
      </w:rPr>
    </w:lvl>
    <w:lvl w:ilvl="1" w:tentative="0">
      <w:start w:val="1"/>
      <w:numFmt w:val="lowerLetter"/>
      <w:lvlText w:val="%2)"/>
      <w:lvlJc w:val="left"/>
      <w:pPr>
        <w:tabs>
          <w:tab w:val="left" w:pos="1290"/>
        </w:tabs>
        <w:ind w:left="1290" w:hanging="420"/>
      </w:pPr>
    </w:lvl>
    <w:lvl w:ilvl="2" w:tentative="0">
      <w:start w:val="1"/>
      <w:numFmt w:val="lowerRoman"/>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pStyle w:val="518"/>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abstractNum w:abstractNumId="10">
    <w:nsid w:val="2A8F537B"/>
    <w:multiLevelType w:val="multilevel"/>
    <w:tmpl w:val="2A8F537B"/>
    <w:lvl w:ilvl="0" w:tentative="0">
      <w:start w:val="1"/>
      <w:numFmt w:val="decimal"/>
      <w:suff w:val="space"/>
      <w:lvlText w:val="第%1章"/>
      <w:lvlJc w:val="center"/>
      <w:pPr>
        <w:ind w:left="0" w:firstLine="288"/>
      </w:pPr>
      <w:rPr>
        <w:rFonts w:hint="eastAsia" w:ascii="黑体" w:hAnsi="黑体" w:eastAsia="黑体"/>
        <w:sz w:val="36"/>
      </w:rPr>
    </w:lvl>
    <w:lvl w:ilvl="1" w:tentative="0">
      <w:start w:val="1"/>
      <w:numFmt w:val="decimal"/>
      <w:suff w:val="space"/>
      <w:lvlText w:val="%1.%2"/>
      <w:lvlJc w:val="left"/>
      <w:pPr>
        <w:ind w:left="0" w:firstLine="0"/>
      </w:pPr>
      <w:rPr>
        <w:rFonts w:hint="eastAsia" w:ascii="黑体" w:hAnsi="黑体" w:eastAsia="黑体"/>
        <w:sz w:val="30"/>
      </w:rPr>
    </w:lvl>
    <w:lvl w:ilvl="2" w:tentative="0">
      <w:start w:val="1"/>
      <w:numFmt w:val="decimal"/>
      <w:pStyle w:val="637"/>
      <w:suff w:val="space"/>
      <w:lvlText w:val="%1.%2.%3"/>
      <w:lvlJc w:val="left"/>
      <w:pPr>
        <w:ind w:left="0" w:firstLine="0"/>
      </w:pPr>
      <w:rPr>
        <w:rFonts w:hint="eastAsia" w:ascii="黑体" w:hAnsi="黑体" w:eastAsia="黑体"/>
        <w:i w:val="0"/>
        <w:color w:val="auto"/>
        <w:sz w:val="28"/>
      </w:rPr>
    </w:lvl>
    <w:lvl w:ilvl="3" w:tentative="0">
      <w:start w:val="1"/>
      <w:numFmt w:val="decimal"/>
      <w:suff w:val="space"/>
      <w:lvlText w:val="%1.%2.%3.%4"/>
      <w:lvlJc w:val="left"/>
      <w:pPr>
        <w:ind w:left="0" w:firstLine="0"/>
      </w:pPr>
      <w:rPr>
        <w:rFonts w:hint="eastAsia" w:ascii="黑体" w:hAnsi="黑体" w:eastAsia="黑体"/>
        <w:sz w:val="24"/>
      </w:rPr>
    </w:lvl>
    <w:lvl w:ilvl="4" w:tentative="0">
      <w:start w:val="1"/>
      <w:numFmt w:val="decimal"/>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1276" w:firstLine="0"/>
      </w:pPr>
      <w:rPr>
        <w:rFonts w:hint="eastAsia"/>
      </w:rPr>
    </w:lvl>
    <w:lvl w:ilvl="8" w:tentative="0">
      <w:start w:val="1"/>
      <w:numFmt w:val="decimal"/>
      <w:lvlText w:val="%1.%2.%3.%4.%5.%6.%7.%8.%9"/>
      <w:lvlJc w:val="left"/>
      <w:pPr>
        <w:ind w:left="0" w:firstLine="0"/>
      </w:pPr>
      <w:rPr>
        <w:rFonts w:hint="eastAsia"/>
      </w:rPr>
    </w:lvl>
  </w:abstractNum>
  <w:abstractNum w:abstractNumId="11">
    <w:nsid w:val="59ADCABA"/>
    <w:multiLevelType w:val="multilevel"/>
    <w:tmpl w:val="59ADCABA"/>
    <w:lvl w:ilvl="0" w:tentative="0">
      <w:start w:val="1"/>
      <w:numFmt w:val="decimal"/>
      <w:lvlText w:val="%1"/>
      <w:lvlJc w:val="left"/>
      <w:pPr>
        <w:tabs>
          <w:tab w:val="left" w:pos="432"/>
        </w:tabs>
        <w:ind w:left="432" w:hanging="632"/>
      </w:pPr>
      <w:rPr>
        <w:rFonts w:hint="default" w:ascii="Times New Roman" w:hAnsi="Times New Roman" w:eastAsia="宋体"/>
        <w:b/>
        <w:i w:val="0"/>
        <w:spacing w:val="8"/>
        <w:sz w:val="32"/>
      </w:rPr>
    </w:lvl>
    <w:lvl w:ilvl="1" w:tentative="0">
      <w:start w:val="1"/>
      <w:numFmt w:val="decimal"/>
      <w:pStyle w:val="578"/>
      <w:lvlText w:val="%1.%2"/>
      <w:lvlJc w:val="left"/>
      <w:pPr>
        <w:tabs>
          <w:tab w:val="left" w:pos="431"/>
        </w:tabs>
        <w:ind w:left="431" w:hanging="431"/>
      </w:pPr>
      <w:rPr>
        <w:rFonts w:hint="default" w:ascii="Times New Roman" w:hAnsi="Times New Roman" w:eastAsia="宋体"/>
        <w:b/>
        <w:i w:val="0"/>
        <w:sz w:val="24"/>
      </w:rPr>
    </w:lvl>
    <w:lvl w:ilvl="2" w:tentative="0">
      <w:start w:val="1"/>
      <w:numFmt w:val="decimal"/>
      <w:pStyle w:val="528"/>
      <w:lvlText w:val="%1.%2.%3"/>
      <w:lvlJc w:val="left"/>
      <w:pPr>
        <w:tabs>
          <w:tab w:val="left" w:pos="833"/>
        </w:tabs>
        <w:ind w:left="833" w:hanging="833"/>
      </w:pPr>
      <w:rPr>
        <w:rFonts w:hint="default" w:ascii="Times New Roman" w:hAnsi="Times New Roman" w:eastAsia="宋体"/>
        <w:b/>
        <w:i w:val="0"/>
        <w:sz w:val="24"/>
      </w:rPr>
    </w:lvl>
    <w:lvl w:ilvl="3" w:tentative="0">
      <w:start w:val="1"/>
      <w:numFmt w:val="decimal"/>
      <w:pStyle w:val="458"/>
      <w:lvlText w:val="%1.%2.%3.%4"/>
      <w:lvlJc w:val="left"/>
      <w:pPr>
        <w:tabs>
          <w:tab w:val="left" w:pos="0"/>
        </w:tabs>
        <w:ind w:left="0" w:firstLine="0"/>
      </w:pPr>
      <w:rPr>
        <w:rFonts w:hint="default" w:ascii="Times New Roman" w:hAnsi="Times New Roman" w:eastAsia="宋体"/>
        <w:sz w:val="24"/>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2">
    <w:nsid w:val="5A241D34"/>
    <w:multiLevelType w:val="multilevel"/>
    <w:tmpl w:val="5A241D3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72183CF9"/>
    <w:multiLevelType w:val="multilevel"/>
    <w:tmpl w:val="72183CF9"/>
    <w:lvl w:ilvl="0" w:tentative="0">
      <w:start w:val="1"/>
      <w:numFmt w:val="decimal"/>
      <w:pStyle w:val="573"/>
      <w:lvlText w:val="%1、"/>
      <w:lvlJc w:val="left"/>
      <w:pPr>
        <w:tabs>
          <w:tab w:val="left" w:pos="810"/>
        </w:tabs>
        <w:ind w:left="810" w:hanging="360"/>
      </w:pPr>
      <w:rPr>
        <w:rFonts w:hint="default"/>
      </w:rPr>
    </w:lvl>
    <w:lvl w:ilvl="1" w:tentative="0">
      <w:start w:val="1"/>
      <w:numFmt w:val="lowerLetter"/>
      <w:pStyle w:val="522"/>
      <w:lvlText w:val="%2)"/>
      <w:lvlJc w:val="left"/>
      <w:pPr>
        <w:tabs>
          <w:tab w:val="left" w:pos="1290"/>
        </w:tabs>
        <w:ind w:left="1290" w:hanging="420"/>
      </w:pPr>
    </w:lvl>
    <w:lvl w:ilvl="2" w:tentative="0">
      <w:start w:val="1"/>
      <w:numFmt w:val="lowerRoman"/>
      <w:pStyle w:val="598"/>
      <w:lvlText w:val="%3."/>
      <w:lvlJc w:val="right"/>
      <w:pPr>
        <w:tabs>
          <w:tab w:val="left" w:pos="1710"/>
        </w:tabs>
        <w:ind w:left="1710" w:hanging="420"/>
      </w:pPr>
    </w:lvl>
    <w:lvl w:ilvl="3" w:tentative="0">
      <w:start w:val="1"/>
      <w:numFmt w:val="decimal"/>
      <w:lvlText w:val="%4."/>
      <w:lvlJc w:val="left"/>
      <w:pPr>
        <w:tabs>
          <w:tab w:val="left" w:pos="2130"/>
        </w:tabs>
        <w:ind w:left="2130" w:hanging="420"/>
      </w:pPr>
    </w:lvl>
    <w:lvl w:ilvl="4" w:tentative="0">
      <w:start w:val="1"/>
      <w:numFmt w:val="lowerLetter"/>
      <w:lvlText w:val="%5)"/>
      <w:lvlJc w:val="left"/>
      <w:pPr>
        <w:tabs>
          <w:tab w:val="left" w:pos="2550"/>
        </w:tabs>
        <w:ind w:left="2550" w:hanging="420"/>
      </w:pPr>
    </w:lvl>
    <w:lvl w:ilvl="5" w:tentative="0">
      <w:start w:val="1"/>
      <w:numFmt w:val="lowerRoman"/>
      <w:lvlText w:val="%6."/>
      <w:lvlJc w:val="right"/>
      <w:pPr>
        <w:tabs>
          <w:tab w:val="left" w:pos="2970"/>
        </w:tabs>
        <w:ind w:left="2970" w:hanging="420"/>
      </w:pPr>
    </w:lvl>
    <w:lvl w:ilvl="6" w:tentative="0">
      <w:start w:val="1"/>
      <w:numFmt w:val="decimal"/>
      <w:lvlText w:val="%7."/>
      <w:lvlJc w:val="left"/>
      <w:pPr>
        <w:tabs>
          <w:tab w:val="left" w:pos="3390"/>
        </w:tabs>
        <w:ind w:left="3390" w:hanging="420"/>
      </w:pPr>
    </w:lvl>
    <w:lvl w:ilvl="7" w:tentative="0">
      <w:start w:val="1"/>
      <w:numFmt w:val="lowerLetter"/>
      <w:lvlText w:val="%8)"/>
      <w:lvlJc w:val="left"/>
      <w:pPr>
        <w:tabs>
          <w:tab w:val="left" w:pos="3810"/>
        </w:tabs>
        <w:ind w:left="3810" w:hanging="420"/>
      </w:pPr>
    </w:lvl>
    <w:lvl w:ilvl="8" w:tentative="0">
      <w:start w:val="1"/>
      <w:numFmt w:val="lowerRoman"/>
      <w:lvlText w:val="%9."/>
      <w:lvlJc w:val="right"/>
      <w:pPr>
        <w:tabs>
          <w:tab w:val="left" w:pos="4230"/>
        </w:tabs>
        <w:ind w:left="4230" w:hanging="420"/>
      </w:pPr>
    </w:lvl>
  </w:abstractNum>
  <w:num w:numId="1">
    <w:abstractNumId w:val="6"/>
  </w:num>
  <w:num w:numId="2">
    <w:abstractNumId w:val="5"/>
  </w:num>
  <w:num w:numId="3">
    <w:abstractNumId w:val="11"/>
  </w:num>
  <w:num w:numId="4">
    <w:abstractNumId w:val="3"/>
  </w:num>
  <w:num w:numId="5">
    <w:abstractNumId w:val="1"/>
  </w:num>
  <w:num w:numId="6">
    <w:abstractNumId w:val="8"/>
  </w:num>
  <w:num w:numId="7">
    <w:abstractNumId w:val="9"/>
  </w:num>
  <w:num w:numId="8">
    <w:abstractNumId w:val="13"/>
  </w:num>
  <w:num w:numId="9">
    <w:abstractNumId w:val="7"/>
  </w:num>
  <w:num w:numId="10">
    <w:abstractNumId w:val="0"/>
  </w:num>
  <w:num w:numId="11">
    <w:abstractNumId w:val="10"/>
  </w:num>
  <w:num w:numId="12">
    <w:abstractNumId w:val="12"/>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footnotePr>
    <w:footnote w:id="0"/>
    <w:footnote w:id="1"/>
  </w:footnotePr>
  <w:endnotePr>
    <w:numFmt w:val="decimal"/>
    <w:endnote w:id="0"/>
    <w:endnote w:id="1"/>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4D73BB"/>
    <w:rsid w:val="03B768A0"/>
    <w:rsid w:val="041C1682"/>
    <w:rsid w:val="060174B3"/>
    <w:rsid w:val="0D5154EF"/>
    <w:rsid w:val="0E8D07A9"/>
    <w:rsid w:val="0E981627"/>
    <w:rsid w:val="0F3D3F7D"/>
    <w:rsid w:val="0F766DCA"/>
    <w:rsid w:val="11E865D6"/>
    <w:rsid w:val="17EB5735"/>
    <w:rsid w:val="19053D5D"/>
    <w:rsid w:val="1A950399"/>
    <w:rsid w:val="1B4346C9"/>
    <w:rsid w:val="1CFF6D16"/>
    <w:rsid w:val="21FE5C20"/>
    <w:rsid w:val="239D4B92"/>
    <w:rsid w:val="247C1983"/>
    <w:rsid w:val="27001BFC"/>
    <w:rsid w:val="28B27332"/>
    <w:rsid w:val="29712D49"/>
    <w:rsid w:val="29F01DC0"/>
    <w:rsid w:val="29FD45DD"/>
    <w:rsid w:val="2B5446D0"/>
    <w:rsid w:val="2D632262"/>
    <w:rsid w:val="2E3600BD"/>
    <w:rsid w:val="30D16567"/>
    <w:rsid w:val="3116618A"/>
    <w:rsid w:val="316C2692"/>
    <w:rsid w:val="32BD2BA4"/>
    <w:rsid w:val="33EF32A5"/>
    <w:rsid w:val="34D959DD"/>
    <w:rsid w:val="368E1A09"/>
    <w:rsid w:val="39B34CB8"/>
    <w:rsid w:val="3A192D6D"/>
    <w:rsid w:val="3D907644"/>
    <w:rsid w:val="3F702A77"/>
    <w:rsid w:val="42935686"/>
    <w:rsid w:val="43836696"/>
    <w:rsid w:val="490A34CB"/>
    <w:rsid w:val="4B582D83"/>
    <w:rsid w:val="4B9366F7"/>
    <w:rsid w:val="4D616AAD"/>
    <w:rsid w:val="4F4246BC"/>
    <w:rsid w:val="4FEE214E"/>
    <w:rsid w:val="507C1E50"/>
    <w:rsid w:val="50BA1A46"/>
    <w:rsid w:val="519C4558"/>
    <w:rsid w:val="54BB5B93"/>
    <w:rsid w:val="5AEE22FA"/>
    <w:rsid w:val="5ED52E57"/>
    <w:rsid w:val="610B7640"/>
    <w:rsid w:val="62A577C3"/>
    <w:rsid w:val="669158FE"/>
    <w:rsid w:val="68E3252F"/>
    <w:rsid w:val="69036813"/>
    <w:rsid w:val="6AE35470"/>
    <w:rsid w:val="6C7921E1"/>
    <w:rsid w:val="6D6E4BDF"/>
    <w:rsid w:val="6E9862AC"/>
    <w:rsid w:val="71544A6E"/>
    <w:rsid w:val="7BF5187A"/>
    <w:rsid w:val="7C7846A1"/>
    <w:rsid w:val="7CE5118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qFormat="1" w:unhideWhenUsed="0" w:uiPriority="0" w:semiHidden="0"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hint="default" w:ascii="Calibri" w:hAnsi="Calibri" w:eastAsia="宋体" w:cs="Times New Roman"/>
      <w:sz w:val="21"/>
      <w:lang w:val="en-US" w:eastAsia="zh-CN" w:bidi="ar-SA"/>
    </w:rPr>
  </w:style>
  <w:style w:type="paragraph" w:styleId="2">
    <w:name w:val="heading 1"/>
    <w:basedOn w:val="1"/>
    <w:next w:val="1"/>
    <w:link w:val="230"/>
    <w:qFormat/>
    <w:uiPriority w:val="0"/>
    <w:pPr>
      <w:keepNext/>
      <w:tabs>
        <w:tab w:val="left" w:pos="405"/>
      </w:tabs>
      <w:spacing w:line="300" w:lineRule="auto"/>
      <w:ind w:left="405" w:hanging="405"/>
      <w:jc w:val="left"/>
      <w:outlineLvl w:val="0"/>
    </w:pPr>
    <w:rPr>
      <w:sz w:val="28"/>
    </w:rPr>
  </w:style>
  <w:style w:type="paragraph" w:styleId="3">
    <w:name w:val="heading 2"/>
    <w:basedOn w:val="1"/>
    <w:next w:val="1"/>
    <w:link w:val="231"/>
    <w:qFormat/>
    <w:uiPriority w:val="0"/>
    <w:pPr>
      <w:keepNext/>
      <w:keepLines/>
      <w:spacing w:before="260" w:after="260" w:line="413" w:lineRule="auto"/>
      <w:outlineLvl w:val="1"/>
    </w:pPr>
    <w:rPr>
      <w:rFonts w:ascii="Arial" w:hAnsi="Arial" w:eastAsia="黑体"/>
      <w:b/>
      <w:sz w:val="32"/>
    </w:rPr>
  </w:style>
  <w:style w:type="paragraph" w:styleId="4">
    <w:name w:val="heading 3"/>
    <w:basedOn w:val="1"/>
    <w:next w:val="1"/>
    <w:link w:val="232"/>
    <w:qFormat/>
    <w:uiPriority w:val="0"/>
    <w:pPr>
      <w:keepNext/>
      <w:keepLines/>
      <w:spacing w:before="260" w:after="260" w:line="413" w:lineRule="auto"/>
      <w:outlineLvl w:val="2"/>
    </w:pPr>
    <w:rPr>
      <w:b/>
      <w:sz w:val="32"/>
    </w:rPr>
  </w:style>
  <w:style w:type="paragraph" w:styleId="5">
    <w:name w:val="heading 4"/>
    <w:basedOn w:val="1"/>
    <w:next w:val="1"/>
    <w:link w:val="233"/>
    <w:qFormat/>
    <w:uiPriority w:val="0"/>
    <w:pPr>
      <w:keepNext/>
      <w:keepLines/>
      <w:spacing w:before="280" w:after="290" w:line="372" w:lineRule="auto"/>
      <w:outlineLvl w:val="3"/>
    </w:pPr>
    <w:rPr>
      <w:rFonts w:ascii="Arial" w:hAnsi="Arial" w:eastAsia="黑体"/>
      <w:b/>
      <w:sz w:val="28"/>
    </w:rPr>
  </w:style>
  <w:style w:type="paragraph" w:styleId="6">
    <w:name w:val="heading 5"/>
    <w:basedOn w:val="1"/>
    <w:next w:val="1"/>
    <w:link w:val="234"/>
    <w:qFormat/>
    <w:uiPriority w:val="0"/>
    <w:pPr>
      <w:keepNext/>
      <w:keepLines/>
      <w:tabs>
        <w:tab w:val="left" w:pos="1008"/>
      </w:tabs>
      <w:spacing w:before="200" w:after="60" w:line="360" w:lineRule="auto"/>
      <w:ind w:left="1008" w:hanging="1008"/>
      <w:outlineLvl w:val="4"/>
    </w:pPr>
    <w:rPr>
      <w:rFonts w:ascii="Arial" w:hAnsi="Arial" w:eastAsia="黑体"/>
      <w:b/>
    </w:rPr>
  </w:style>
  <w:style w:type="paragraph" w:styleId="7">
    <w:name w:val="heading 6"/>
    <w:basedOn w:val="1"/>
    <w:next w:val="1"/>
    <w:link w:val="235"/>
    <w:qFormat/>
    <w:uiPriority w:val="0"/>
    <w:pPr>
      <w:keepNext/>
      <w:keepLines/>
      <w:tabs>
        <w:tab w:val="left" w:pos="1152"/>
      </w:tabs>
      <w:spacing w:before="120" w:after="60" w:line="360" w:lineRule="auto"/>
      <w:ind w:left="1152" w:hanging="1152"/>
      <w:outlineLvl w:val="5"/>
    </w:pPr>
    <w:rPr>
      <w:rFonts w:hAnsi="Arial" w:eastAsia="黑体"/>
    </w:rPr>
  </w:style>
  <w:style w:type="paragraph" w:styleId="8">
    <w:name w:val="heading 7"/>
    <w:basedOn w:val="1"/>
    <w:next w:val="1"/>
    <w:qFormat/>
    <w:uiPriority w:val="0"/>
    <w:pPr>
      <w:keepNext/>
      <w:keepLines/>
      <w:tabs>
        <w:tab w:val="left" w:pos="1296"/>
      </w:tabs>
      <w:spacing w:before="120" w:after="60" w:line="360" w:lineRule="auto"/>
      <w:ind w:left="1296" w:hanging="1296"/>
      <w:outlineLvl w:val="6"/>
    </w:pPr>
    <w:rPr>
      <w:rFonts w:eastAsia="黑体"/>
    </w:rPr>
  </w:style>
  <w:style w:type="paragraph" w:styleId="9">
    <w:name w:val="heading 8"/>
    <w:basedOn w:val="1"/>
    <w:next w:val="1"/>
    <w:qFormat/>
    <w:uiPriority w:val="0"/>
    <w:pPr>
      <w:keepNext/>
      <w:keepLines/>
      <w:tabs>
        <w:tab w:val="left" w:pos="1440"/>
      </w:tabs>
      <w:spacing w:before="120" w:line="360" w:lineRule="auto"/>
      <w:ind w:left="1440" w:hanging="1440"/>
      <w:outlineLvl w:val="7"/>
    </w:pPr>
    <w:rPr>
      <w:rFonts w:hAnsi="Arial" w:eastAsia="黑体"/>
    </w:rPr>
  </w:style>
  <w:style w:type="paragraph" w:styleId="10">
    <w:name w:val="heading 9"/>
    <w:basedOn w:val="1"/>
    <w:next w:val="1"/>
    <w:qFormat/>
    <w:uiPriority w:val="0"/>
    <w:pPr>
      <w:keepNext/>
      <w:keepLines/>
      <w:tabs>
        <w:tab w:val="left" w:pos="1584"/>
      </w:tabs>
      <w:spacing w:before="120" w:line="360" w:lineRule="auto"/>
      <w:ind w:left="1584" w:hanging="1584"/>
      <w:outlineLvl w:val="8"/>
    </w:pPr>
    <w:rPr>
      <w:rFonts w:hAnsi="Arial" w:eastAsia="黑体"/>
    </w:rPr>
  </w:style>
  <w:style w:type="character" w:default="1" w:styleId="74">
    <w:name w:val="Default Paragraph Font"/>
    <w:semiHidden/>
    <w:unhideWhenUsed/>
    <w:qFormat/>
    <w:uiPriority w:val="1"/>
  </w:style>
  <w:style w:type="table" w:default="1" w:styleId="71">
    <w:name w:val="Normal Table"/>
    <w:semiHidden/>
    <w:unhideWhenUsed/>
    <w:qFormat/>
    <w:uiPriority w:val="99"/>
    <w:tblPr>
      <w:tblCellMar>
        <w:top w:w="0" w:type="dxa"/>
        <w:left w:w="108" w:type="dxa"/>
        <w:bottom w:w="0" w:type="dxa"/>
        <w:right w:w="108" w:type="dxa"/>
      </w:tblCellMar>
    </w:tblPr>
  </w:style>
  <w:style w:type="paragraph" w:styleId="11">
    <w:name w:val="List 3"/>
    <w:basedOn w:val="1"/>
    <w:qFormat/>
    <w:uiPriority w:val="0"/>
    <w:pPr>
      <w:spacing w:line="420" w:lineRule="exact"/>
      <w:ind w:left="100" w:hanging="200"/>
    </w:pPr>
    <w:rPr>
      <w:sz w:val="24"/>
      <w:szCs w:val="24"/>
    </w:rPr>
  </w:style>
  <w:style w:type="paragraph" w:styleId="12">
    <w:name w:val="toc 7"/>
    <w:basedOn w:val="2"/>
    <w:next w:val="1"/>
    <w:qFormat/>
    <w:uiPriority w:val="0"/>
    <w:pPr>
      <w:ind w:left="1260"/>
    </w:pPr>
  </w:style>
  <w:style w:type="paragraph" w:styleId="13">
    <w:name w:val="List Number 2"/>
    <w:basedOn w:val="1"/>
    <w:qFormat/>
    <w:uiPriority w:val="0"/>
    <w:pPr>
      <w:tabs>
        <w:tab w:val="left" w:pos="780"/>
      </w:tabs>
      <w:ind w:left="780" w:hanging="360"/>
    </w:pPr>
  </w:style>
  <w:style w:type="paragraph" w:styleId="14">
    <w:name w:val="List Bullet 4"/>
    <w:basedOn w:val="1"/>
    <w:qFormat/>
    <w:uiPriority w:val="0"/>
    <w:pPr>
      <w:tabs>
        <w:tab w:val="left" w:pos="795"/>
      </w:tabs>
      <w:spacing w:line="420" w:lineRule="exact"/>
      <w:ind w:left="795" w:hanging="795"/>
    </w:pPr>
    <w:rPr>
      <w:sz w:val="24"/>
      <w:szCs w:val="24"/>
    </w:rPr>
  </w:style>
  <w:style w:type="paragraph" w:styleId="15">
    <w:name w:val="index 8"/>
    <w:basedOn w:val="1"/>
    <w:next w:val="1"/>
    <w:qFormat/>
    <w:uiPriority w:val="0"/>
    <w:pPr>
      <w:ind w:left="1400"/>
    </w:pPr>
    <w:rPr>
      <w:szCs w:val="24"/>
    </w:rPr>
  </w:style>
  <w:style w:type="paragraph" w:styleId="16">
    <w:name w:val="List Number"/>
    <w:basedOn w:val="1"/>
    <w:qFormat/>
    <w:uiPriority w:val="0"/>
    <w:pPr>
      <w:tabs>
        <w:tab w:val="left" w:pos="1125"/>
      </w:tabs>
      <w:ind w:left="1125" w:hanging="555"/>
    </w:pPr>
    <w:rPr>
      <w:szCs w:val="24"/>
    </w:rPr>
  </w:style>
  <w:style w:type="paragraph" w:styleId="17">
    <w:name w:val="Normal Indent"/>
    <w:basedOn w:val="1"/>
    <w:next w:val="1"/>
    <w:link w:val="236"/>
    <w:qFormat/>
    <w:uiPriority w:val="0"/>
    <w:pPr>
      <w:ind w:firstLine="420"/>
      <w:jc w:val="left"/>
    </w:pPr>
    <w:rPr>
      <w:rFonts w:eastAsia="楷体_GB2312"/>
      <w:sz w:val="24"/>
    </w:rPr>
  </w:style>
  <w:style w:type="paragraph" w:styleId="18">
    <w:name w:val="caption"/>
    <w:basedOn w:val="1"/>
    <w:next w:val="1"/>
    <w:qFormat/>
    <w:uiPriority w:val="0"/>
    <w:pPr>
      <w:spacing w:before="152"/>
    </w:pPr>
    <w:rPr>
      <w:rFonts w:ascii="Arial" w:hAnsi="Arial" w:eastAsia="黑体"/>
      <w:sz w:val="20"/>
    </w:rPr>
  </w:style>
  <w:style w:type="paragraph" w:styleId="19">
    <w:name w:val="index 5"/>
    <w:basedOn w:val="1"/>
    <w:next w:val="1"/>
    <w:qFormat/>
    <w:uiPriority w:val="0"/>
    <w:pPr>
      <w:ind w:left="800"/>
    </w:pPr>
    <w:rPr>
      <w:szCs w:val="24"/>
    </w:rPr>
  </w:style>
  <w:style w:type="paragraph" w:styleId="20">
    <w:name w:val="List Bullet"/>
    <w:basedOn w:val="1"/>
    <w:qFormat/>
    <w:uiPriority w:val="0"/>
    <w:pPr>
      <w:widowControl/>
      <w:tabs>
        <w:tab w:val="left" w:pos="360"/>
      </w:tabs>
      <w:ind w:left="360" w:hanging="360"/>
    </w:pPr>
    <w:rPr>
      <w:rFonts w:ascii="Tms Rmn" w:hAnsi="Tms Rmn"/>
      <w:sz w:val="24"/>
      <w:lang w:eastAsia="en-US"/>
    </w:rPr>
  </w:style>
  <w:style w:type="paragraph" w:styleId="21">
    <w:name w:val="Document Map"/>
    <w:basedOn w:val="1"/>
    <w:link w:val="237"/>
    <w:qFormat/>
    <w:uiPriority w:val="0"/>
    <w:pPr>
      <w:shd w:val="clear" w:color="auto" w:fill="000080"/>
    </w:pPr>
  </w:style>
  <w:style w:type="paragraph" w:styleId="22">
    <w:name w:val="annotation text"/>
    <w:basedOn w:val="1"/>
    <w:link w:val="238"/>
    <w:qFormat/>
    <w:uiPriority w:val="0"/>
    <w:pPr>
      <w:jc w:val="left"/>
    </w:pPr>
  </w:style>
  <w:style w:type="paragraph" w:styleId="23">
    <w:name w:val="index 6"/>
    <w:basedOn w:val="1"/>
    <w:next w:val="1"/>
    <w:qFormat/>
    <w:uiPriority w:val="0"/>
    <w:pPr>
      <w:ind w:left="1000"/>
    </w:pPr>
    <w:rPr>
      <w:szCs w:val="24"/>
    </w:rPr>
  </w:style>
  <w:style w:type="paragraph" w:styleId="24">
    <w:name w:val="Body Text 3"/>
    <w:basedOn w:val="1"/>
    <w:qFormat/>
    <w:uiPriority w:val="0"/>
    <w:pPr>
      <w:spacing w:line="360" w:lineRule="auto"/>
    </w:pPr>
    <w:rPr>
      <w:rFonts w:ascii="宋体" w:hAnsi="宋体"/>
      <w:color w:val="FF0000"/>
      <w:szCs w:val="24"/>
    </w:rPr>
  </w:style>
  <w:style w:type="paragraph" w:styleId="25">
    <w:name w:val="List Bullet 3"/>
    <w:basedOn w:val="1"/>
    <w:qFormat/>
    <w:uiPriority w:val="0"/>
    <w:pPr>
      <w:tabs>
        <w:tab w:val="left" w:pos="735"/>
      </w:tabs>
      <w:ind w:left="735" w:hanging="735"/>
    </w:pPr>
  </w:style>
  <w:style w:type="paragraph" w:styleId="26">
    <w:name w:val="Body Text"/>
    <w:basedOn w:val="1"/>
    <w:next w:val="1"/>
    <w:link w:val="229"/>
    <w:qFormat/>
    <w:uiPriority w:val="0"/>
    <w:pPr>
      <w:tabs>
        <w:tab w:val="left" w:pos="5250"/>
      </w:tabs>
    </w:pPr>
    <w:rPr>
      <w:sz w:val="28"/>
    </w:rPr>
  </w:style>
  <w:style w:type="paragraph" w:styleId="27">
    <w:name w:val="Body Text Indent"/>
    <w:basedOn w:val="1"/>
    <w:next w:val="28"/>
    <w:link w:val="239"/>
    <w:qFormat/>
    <w:uiPriority w:val="0"/>
    <w:pPr>
      <w:spacing w:line="360" w:lineRule="auto"/>
      <w:ind w:left="315" w:firstLine="632"/>
    </w:pPr>
    <w:rPr>
      <w:b/>
    </w:rPr>
  </w:style>
  <w:style w:type="paragraph" w:styleId="28">
    <w:name w:val="envelope return"/>
    <w:basedOn w:val="1"/>
    <w:qFormat/>
    <w:uiPriority w:val="0"/>
    <w:rPr>
      <w:rFonts w:ascii="Arial" w:hAnsi="Arial" w:eastAsia="楷体_GB2312"/>
      <w:sz w:val="26"/>
    </w:rPr>
  </w:style>
  <w:style w:type="paragraph" w:styleId="29">
    <w:name w:val="List 2"/>
    <w:basedOn w:val="2"/>
    <w:next w:val="12"/>
    <w:qFormat/>
    <w:uiPriority w:val="0"/>
    <w:pPr>
      <w:spacing w:line="420" w:lineRule="exact"/>
      <w:ind w:left="100" w:hanging="200"/>
    </w:pPr>
    <w:rPr>
      <w:sz w:val="24"/>
      <w:szCs w:val="24"/>
    </w:rPr>
  </w:style>
  <w:style w:type="paragraph" w:styleId="30">
    <w:name w:val="Block Text"/>
    <w:basedOn w:val="1"/>
    <w:qFormat/>
    <w:uiPriority w:val="0"/>
    <w:pPr>
      <w:spacing w:line="320" w:lineRule="exact"/>
      <w:ind w:left="420" w:right="-294"/>
    </w:pPr>
    <w:rPr>
      <w:rFonts w:ascii="宋体"/>
      <w:sz w:val="24"/>
    </w:rPr>
  </w:style>
  <w:style w:type="paragraph" w:styleId="31">
    <w:name w:val="List Bullet 2"/>
    <w:basedOn w:val="1"/>
    <w:qFormat/>
    <w:uiPriority w:val="0"/>
    <w:pPr>
      <w:spacing w:line="360" w:lineRule="auto"/>
      <w:ind w:firstLine="479"/>
    </w:pPr>
    <w:rPr>
      <w:sz w:val="24"/>
      <w:szCs w:val="24"/>
    </w:rPr>
  </w:style>
  <w:style w:type="paragraph" w:styleId="32">
    <w:name w:val="index 4"/>
    <w:basedOn w:val="1"/>
    <w:next w:val="1"/>
    <w:qFormat/>
    <w:uiPriority w:val="0"/>
    <w:pPr>
      <w:ind w:left="600"/>
    </w:pPr>
    <w:rPr>
      <w:szCs w:val="24"/>
    </w:rPr>
  </w:style>
  <w:style w:type="paragraph" w:styleId="33">
    <w:name w:val="toc 5"/>
    <w:basedOn w:val="1"/>
    <w:next w:val="1"/>
    <w:qFormat/>
    <w:uiPriority w:val="0"/>
    <w:pPr>
      <w:ind w:left="840"/>
      <w:jc w:val="left"/>
    </w:pPr>
  </w:style>
  <w:style w:type="paragraph" w:styleId="34">
    <w:name w:val="toc 3"/>
    <w:basedOn w:val="1"/>
    <w:next w:val="1"/>
    <w:qFormat/>
    <w:uiPriority w:val="0"/>
    <w:pPr>
      <w:ind w:left="420"/>
      <w:jc w:val="left"/>
    </w:pPr>
    <w:rPr>
      <w:i/>
    </w:rPr>
  </w:style>
  <w:style w:type="paragraph" w:styleId="35">
    <w:name w:val="Plain Text"/>
    <w:basedOn w:val="1"/>
    <w:link w:val="240"/>
    <w:qFormat/>
    <w:uiPriority w:val="0"/>
    <w:rPr>
      <w:rFonts w:ascii="宋体" w:hAnsi="Courier New" w:eastAsia="楷体_GB2312"/>
      <w:sz w:val="28"/>
    </w:rPr>
  </w:style>
  <w:style w:type="paragraph" w:styleId="36">
    <w:name w:val="toc 8"/>
    <w:basedOn w:val="1"/>
    <w:next w:val="1"/>
    <w:qFormat/>
    <w:uiPriority w:val="0"/>
    <w:pPr>
      <w:ind w:left="1470"/>
      <w:jc w:val="left"/>
    </w:pPr>
  </w:style>
  <w:style w:type="paragraph" w:styleId="37">
    <w:name w:val="index 3"/>
    <w:basedOn w:val="1"/>
    <w:next w:val="1"/>
    <w:qFormat/>
    <w:uiPriority w:val="0"/>
    <w:pPr>
      <w:ind w:left="400"/>
    </w:pPr>
    <w:rPr>
      <w:szCs w:val="24"/>
    </w:rPr>
  </w:style>
  <w:style w:type="paragraph" w:styleId="38">
    <w:name w:val="Date"/>
    <w:basedOn w:val="1"/>
    <w:next w:val="1"/>
    <w:link w:val="241"/>
    <w:qFormat/>
    <w:uiPriority w:val="0"/>
  </w:style>
  <w:style w:type="paragraph" w:styleId="39">
    <w:name w:val="Body Text Indent 2"/>
    <w:basedOn w:val="1"/>
    <w:link w:val="242"/>
    <w:qFormat/>
    <w:uiPriority w:val="0"/>
    <w:pPr>
      <w:spacing w:line="360" w:lineRule="auto"/>
      <w:ind w:firstLine="420"/>
    </w:pPr>
    <w:rPr>
      <w:rFonts w:ascii="宋体" w:hAnsi="宋体"/>
    </w:rPr>
  </w:style>
  <w:style w:type="paragraph" w:styleId="40">
    <w:name w:val="endnote text"/>
    <w:basedOn w:val="1"/>
    <w:link w:val="224"/>
    <w:semiHidden/>
    <w:unhideWhenUsed/>
    <w:qFormat/>
    <w:uiPriority w:val="99"/>
    <w:pPr>
      <w:spacing w:after="0" w:line="240" w:lineRule="auto"/>
    </w:pPr>
    <w:rPr>
      <w:sz w:val="20"/>
    </w:rPr>
  </w:style>
  <w:style w:type="paragraph" w:styleId="41">
    <w:name w:val="Balloon Text"/>
    <w:basedOn w:val="1"/>
    <w:link w:val="243"/>
    <w:qFormat/>
    <w:uiPriority w:val="0"/>
    <w:rPr>
      <w:sz w:val="18"/>
      <w:szCs w:val="18"/>
    </w:rPr>
  </w:style>
  <w:style w:type="paragraph" w:styleId="42">
    <w:name w:val="footer"/>
    <w:basedOn w:val="1"/>
    <w:link w:val="244"/>
    <w:qFormat/>
    <w:uiPriority w:val="99"/>
    <w:pPr>
      <w:tabs>
        <w:tab w:val="center" w:pos="4153"/>
        <w:tab w:val="right" w:pos="8306"/>
      </w:tabs>
      <w:jc w:val="left"/>
    </w:pPr>
    <w:rPr>
      <w:rFonts w:eastAsia="楷体_GB2312"/>
      <w:sz w:val="18"/>
    </w:rPr>
  </w:style>
  <w:style w:type="paragraph" w:styleId="43">
    <w:name w:val="header"/>
    <w:basedOn w:val="1"/>
    <w:link w:val="245"/>
    <w:qFormat/>
    <w:uiPriority w:val="0"/>
    <w:pPr>
      <w:pBdr>
        <w:bottom w:val="single" w:color="auto" w:sz="6" w:space="1"/>
      </w:pBdr>
      <w:tabs>
        <w:tab w:val="center" w:pos="4153"/>
        <w:tab w:val="right" w:pos="8306"/>
      </w:tabs>
      <w:jc w:val="center"/>
    </w:pPr>
    <w:rPr>
      <w:rFonts w:eastAsia="楷体_GB2312"/>
      <w:sz w:val="18"/>
    </w:rPr>
  </w:style>
  <w:style w:type="paragraph" w:styleId="44">
    <w:name w:val="toc 1"/>
    <w:basedOn w:val="1"/>
    <w:next w:val="1"/>
    <w:qFormat/>
    <w:uiPriority w:val="0"/>
    <w:pPr>
      <w:spacing w:before="120" w:after="120" w:line="360" w:lineRule="auto"/>
      <w:jc w:val="left"/>
    </w:pPr>
    <w:rPr>
      <w:b/>
      <w:caps/>
      <w:sz w:val="30"/>
    </w:rPr>
  </w:style>
  <w:style w:type="paragraph" w:styleId="45">
    <w:name w:val="List Continue 4"/>
    <w:basedOn w:val="1"/>
    <w:qFormat/>
    <w:uiPriority w:val="0"/>
    <w:pPr>
      <w:spacing w:after="120" w:line="420" w:lineRule="exact"/>
      <w:ind w:left="1680" w:firstLine="471"/>
    </w:pPr>
    <w:rPr>
      <w:sz w:val="24"/>
      <w:szCs w:val="24"/>
    </w:rPr>
  </w:style>
  <w:style w:type="paragraph" w:styleId="46">
    <w:name w:val="toc 4"/>
    <w:basedOn w:val="1"/>
    <w:next w:val="1"/>
    <w:qFormat/>
    <w:uiPriority w:val="0"/>
    <w:pPr>
      <w:ind w:left="630"/>
      <w:jc w:val="left"/>
    </w:pPr>
  </w:style>
  <w:style w:type="paragraph" w:styleId="47">
    <w:name w:val="index heading"/>
    <w:basedOn w:val="1"/>
    <w:next w:val="48"/>
    <w:qFormat/>
    <w:uiPriority w:val="0"/>
    <w:rPr>
      <w:szCs w:val="24"/>
    </w:rPr>
  </w:style>
  <w:style w:type="paragraph" w:styleId="48">
    <w:name w:val="index 1"/>
    <w:basedOn w:val="1"/>
    <w:next w:val="1"/>
    <w:qFormat/>
    <w:uiPriority w:val="0"/>
    <w:rPr>
      <w:rFonts w:ascii="宋体" w:hAnsi="宋体"/>
      <w:sz w:val="10"/>
      <w:szCs w:val="24"/>
    </w:rPr>
  </w:style>
  <w:style w:type="paragraph" w:styleId="49">
    <w:name w:val="Subtitle"/>
    <w:basedOn w:val="1"/>
    <w:next w:val="1"/>
    <w:link w:val="246"/>
    <w:qFormat/>
    <w:uiPriority w:val="0"/>
    <w:pPr>
      <w:spacing w:before="240" w:after="60" w:line="312" w:lineRule="auto"/>
      <w:jc w:val="center"/>
      <w:outlineLvl w:val="1"/>
    </w:pPr>
    <w:rPr>
      <w:rFonts w:ascii="宋体" w:hAnsi="Courier New" w:eastAsia="楷体_GB2312"/>
      <w:sz w:val="26"/>
    </w:rPr>
  </w:style>
  <w:style w:type="paragraph" w:styleId="50">
    <w:name w:val="List"/>
    <w:basedOn w:val="1"/>
    <w:qFormat/>
    <w:uiPriority w:val="0"/>
    <w:pPr>
      <w:widowControl/>
      <w:ind w:left="200" w:hanging="200"/>
      <w:jc w:val="left"/>
    </w:pPr>
    <w:rPr>
      <w:sz w:val="20"/>
    </w:rPr>
  </w:style>
  <w:style w:type="paragraph" w:styleId="51">
    <w:name w:val="footnote text"/>
    <w:basedOn w:val="1"/>
    <w:link w:val="223"/>
    <w:semiHidden/>
    <w:unhideWhenUsed/>
    <w:qFormat/>
    <w:uiPriority w:val="99"/>
    <w:pPr>
      <w:spacing w:after="40" w:line="240" w:lineRule="auto"/>
    </w:pPr>
    <w:rPr>
      <w:sz w:val="18"/>
    </w:rPr>
  </w:style>
  <w:style w:type="paragraph" w:styleId="52">
    <w:name w:val="toc 6"/>
    <w:basedOn w:val="1"/>
    <w:next w:val="1"/>
    <w:qFormat/>
    <w:uiPriority w:val="0"/>
    <w:pPr>
      <w:ind w:left="1050"/>
      <w:jc w:val="left"/>
    </w:pPr>
  </w:style>
  <w:style w:type="paragraph" w:styleId="53">
    <w:name w:val="List 5"/>
    <w:basedOn w:val="1"/>
    <w:qFormat/>
    <w:uiPriority w:val="0"/>
    <w:pPr>
      <w:spacing w:line="420" w:lineRule="exact"/>
      <w:ind w:left="100" w:hanging="200"/>
    </w:pPr>
    <w:rPr>
      <w:sz w:val="24"/>
      <w:szCs w:val="24"/>
    </w:rPr>
  </w:style>
  <w:style w:type="paragraph" w:styleId="54">
    <w:name w:val="Body Text Indent 3"/>
    <w:basedOn w:val="1"/>
    <w:qFormat/>
    <w:uiPriority w:val="0"/>
    <w:pPr>
      <w:widowControl/>
      <w:spacing w:line="360" w:lineRule="auto"/>
      <w:ind w:firstLine="480"/>
    </w:pPr>
    <w:rPr>
      <w:sz w:val="24"/>
    </w:rPr>
  </w:style>
  <w:style w:type="paragraph" w:styleId="55">
    <w:name w:val="index 7"/>
    <w:basedOn w:val="1"/>
    <w:next w:val="1"/>
    <w:qFormat/>
    <w:uiPriority w:val="0"/>
    <w:pPr>
      <w:ind w:left="1200"/>
    </w:pPr>
    <w:rPr>
      <w:szCs w:val="24"/>
    </w:rPr>
  </w:style>
  <w:style w:type="paragraph" w:styleId="56">
    <w:name w:val="index 9"/>
    <w:basedOn w:val="1"/>
    <w:next w:val="1"/>
    <w:qFormat/>
    <w:uiPriority w:val="0"/>
    <w:pPr>
      <w:ind w:left="1600"/>
    </w:pPr>
    <w:rPr>
      <w:szCs w:val="24"/>
    </w:rPr>
  </w:style>
  <w:style w:type="paragraph" w:styleId="57">
    <w:name w:val="table of figures"/>
    <w:basedOn w:val="1"/>
    <w:next w:val="1"/>
    <w:unhideWhenUsed/>
    <w:qFormat/>
    <w:uiPriority w:val="99"/>
    <w:pPr>
      <w:spacing w:after="0" w:afterAutospacing="0"/>
    </w:pPr>
  </w:style>
  <w:style w:type="paragraph" w:styleId="58">
    <w:name w:val="toc 2"/>
    <w:basedOn w:val="1"/>
    <w:next w:val="1"/>
    <w:qFormat/>
    <w:uiPriority w:val="0"/>
    <w:pPr>
      <w:ind w:left="210"/>
      <w:jc w:val="left"/>
    </w:pPr>
    <w:rPr>
      <w:smallCaps/>
    </w:rPr>
  </w:style>
  <w:style w:type="paragraph" w:styleId="59">
    <w:name w:val="toc 9"/>
    <w:basedOn w:val="1"/>
    <w:next w:val="1"/>
    <w:qFormat/>
    <w:uiPriority w:val="0"/>
    <w:pPr>
      <w:ind w:left="1680"/>
      <w:jc w:val="left"/>
    </w:pPr>
  </w:style>
  <w:style w:type="paragraph" w:styleId="60">
    <w:name w:val="Body Text 2"/>
    <w:basedOn w:val="1"/>
    <w:qFormat/>
    <w:uiPriority w:val="0"/>
    <w:pPr>
      <w:tabs>
        <w:tab w:val="left" w:pos="630"/>
      </w:tabs>
      <w:spacing w:line="360" w:lineRule="auto"/>
    </w:pPr>
    <w:rPr>
      <w:rFonts w:ascii="宋体" w:hAnsi="宋体"/>
      <w:sz w:val="24"/>
    </w:rPr>
  </w:style>
  <w:style w:type="paragraph" w:styleId="61">
    <w:name w:val="List 4"/>
    <w:basedOn w:val="1"/>
    <w:qFormat/>
    <w:uiPriority w:val="0"/>
    <w:pPr>
      <w:spacing w:line="420" w:lineRule="exact"/>
      <w:ind w:left="100" w:hanging="200"/>
    </w:pPr>
    <w:rPr>
      <w:sz w:val="24"/>
      <w:szCs w:val="24"/>
    </w:rPr>
  </w:style>
  <w:style w:type="paragraph" w:styleId="62">
    <w:name w:val="List Continue 2"/>
    <w:basedOn w:val="1"/>
    <w:qFormat/>
    <w:uiPriority w:val="0"/>
    <w:pPr>
      <w:spacing w:after="120" w:line="420" w:lineRule="exact"/>
      <w:ind w:left="840" w:firstLine="471"/>
    </w:pPr>
    <w:rPr>
      <w:sz w:val="24"/>
      <w:szCs w:val="24"/>
    </w:rPr>
  </w:style>
  <w:style w:type="paragraph" w:styleId="6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rPr>
  </w:style>
  <w:style w:type="paragraph" w:styleId="64">
    <w:name w:val="Normal (Web)"/>
    <w:basedOn w:val="1"/>
    <w:qFormat/>
    <w:uiPriority w:val="0"/>
    <w:pPr>
      <w:widowControl/>
      <w:spacing w:before="100" w:beforeAutospacing="1" w:after="100" w:afterAutospacing="1"/>
      <w:jc w:val="left"/>
    </w:pPr>
    <w:rPr>
      <w:rFonts w:ascii="宋体" w:hAnsi="宋体"/>
      <w:sz w:val="24"/>
    </w:rPr>
  </w:style>
  <w:style w:type="paragraph" w:styleId="65">
    <w:name w:val="List Continue 3"/>
    <w:basedOn w:val="1"/>
    <w:qFormat/>
    <w:uiPriority w:val="0"/>
    <w:pPr>
      <w:spacing w:after="120" w:line="420" w:lineRule="exact"/>
      <w:ind w:left="1260" w:firstLine="471"/>
    </w:pPr>
    <w:rPr>
      <w:sz w:val="24"/>
      <w:szCs w:val="24"/>
    </w:rPr>
  </w:style>
  <w:style w:type="paragraph" w:styleId="66">
    <w:name w:val="index 2"/>
    <w:basedOn w:val="1"/>
    <w:next w:val="1"/>
    <w:qFormat/>
    <w:uiPriority w:val="0"/>
    <w:pPr>
      <w:ind w:left="200"/>
    </w:pPr>
    <w:rPr>
      <w:szCs w:val="24"/>
    </w:rPr>
  </w:style>
  <w:style w:type="paragraph" w:styleId="67">
    <w:name w:val="Title"/>
    <w:basedOn w:val="1"/>
    <w:next w:val="1"/>
    <w:link w:val="247"/>
    <w:qFormat/>
    <w:uiPriority w:val="0"/>
    <w:pPr>
      <w:spacing w:line="420" w:lineRule="exact"/>
      <w:ind w:firstLine="628"/>
      <w:jc w:val="center"/>
    </w:pPr>
    <w:rPr>
      <w:sz w:val="32"/>
      <w:szCs w:val="32"/>
    </w:rPr>
  </w:style>
  <w:style w:type="paragraph" w:styleId="68">
    <w:name w:val="annotation subject"/>
    <w:basedOn w:val="22"/>
    <w:next w:val="22"/>
    <w:qFormat/>
    <w:uiPriority w:val="0"/>
    <w:rPr>
      <w:b/>
      <w:bCs/>
    </w:rPr>
  </w:style>
  <w:style w:type="paragraph" w:styleId="69">
    <w:name w:val="Body Text First Indent"/>
    <w:basedOn w:val="26"/>
    <w:qFormat/>
    <w:uiPriority w:val="0"/>
    <w:pPr>
      <w:spacing w:after="120"/>
      <w:ind w:firstLine="420"/>
    </w:pPr>
    <w:rPr>
      <w:sz w:val="21"/>
      <w:szCs w:val="24"/>
    </w:rPr>
  </w:style>
  <w:style w:type="paragraph" w:styleId="70">
    <w:name w:val="Body Text First Indent 2"/>
    <w:basedOn w:val="27"/>
    <w:qFormat/>
    <w:uiPriority w:val="0"/>
    <w:pPr>
      <w:spacing w:after="120" w:line="240" w:lineRule="auto"/>
      <w:ind w:left="420" w:firstLine="420"/>
    </w:pPr>
    <w:rPr>
      <w:b w:val="0"/>
      <w:szCs w:val="24"/>
    </w:rPr>
  </w:style>
  <w:style w:type="table" w:styleId="72">
    <w:name w:val="Table Grid"/>
    <w:basedOn w:val="71"/>
    <w:qFormat/>
    <w:uiPriority w:val="3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73">
    <w:name w:val="Table Elegant"/>
    <w:basedOn w:val="71"/>
    <w:qFormat/>
    <w:uiPriority w:val="0"/>
    <w:pPr>
      <w:widowControl w:val="0"/>
      <w:ind w:firstLine="425"/>
      <w:jc w:val="both"/>
    </w:pPr>
    <w:tblPr>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top w:w="0" w:type="dxa"/>
        <w:left w:w="108" w:type="dxa"/>
        <w:bottom w:w="0" w:type="dxa"/>
        <w:right w:w="108" w:type="dxa"/>
      </w:tblCellMar>
    </w:tblPr>
    <w:tcPr>
      <w:shd w:val="clear" w:color="auto" w:fill="E4EBFE"/>
      <w:vAlign w:val="center"/>
    </w:tcPr>
    <w:tblStylePr w:type="firstRow">
      <w:rPr>
        <w:caps/>
        <w:color w:val="auto"/>
      </w:rPr>
      <w:tblPr/>
      <w:tcPr>
        <w:tcBorders>
          <w:top w:val="nil"/>
          <w:left w:val="nil"/>
          <w:bottom w:val="nil"/>
          <w:right w:val="nil"/>
          <w:insideH w:val="nil"/>
          <w:insideV w:val="nil"/>
        </w:tcBorders>
      </w:tcPr>
    </w:tblStylePr>
  </w:style>
  <w:style w:type="character" w:styleId="75">
    <w:name w:val="Strong"/>
    <w:basedOn w:val="74"/>
    <w:qFormat/>
    <w:uiPriority w:val="0"/>
    <w:rPr>
      <w:rFonts w:eastAsia="宋体"/>
      <w:b/>
      <w:bCs/>
      <w:sz w:val="21"/>
      <w:szCs w:val="24"/>
      <w:lang w:val="en-US" w:eastAsia="zh-CN" w:bidi="ar-SA"/>
    </w:rPr>
  </w:style>
  <w:style w:type="character" w:styleId="76">
    <w:name w:val="endnote reference"/>
    <w:basedOn w:val="74"/>
    <w:semiHidden/>
    <w:unhideWhenUsed/>
    <w:qFormat/>
    <w:uiPriority w:val="99"/>
    <w:rPr>
      <w:vertAlign w:val="superscript"/>
    </w:rPr>
  </w:style>
  <w:style w:type="character" w:styleId="77">
    <w:name w:val="page number"/>
    <w:qFormat/>
    <w:uiPriority w:val="0"/>
  </w:style>
  <w:style w:type="character" w:styleId="78">
    <w:name w:val="FollowedHyperlink"/>
    <w:qFormat/>
    <w:uiPriority w:val="0"/>
    <w:rPr>
      <w:rFonts w:eastAsia="宋体"/>
      <w:color w:val="800080"/>
      <w:sz w:val="21"/>
      <w:szCs w:val="24"/>
      <w:u w:val="single"/>
      <w:lang w:val="en-US" w:eastAsia="zh-CN" w:bidi="ar-SA"/>
    </w:rPr>
  </w:style>
  <w:style w:type="character" w:styleId="79">
    <w:name w:val="Emphasis"/>
    <w:qFormat/>
    <w:uiPriority w:val="0"/>
    <w:rPr>
      <w:rFonts w:eastAsia="宋体"/>
      <w:color w:val="CC0000"/>
      <w:sz w:val="21"/>
      <w:szCs w:val="24"/>
      <w:lang w:val="en-US" w:eastAsia="zh-CN" w:bidi="ar-SA"/>
    </w:rPr>
  </w:style>
  <w:style w:type="character" w:styleId="80">
    <w:name w:val="HTML Typewriter"/>
    <w:qFormat/>
    <w:uiPriority w:val="0"/>
    <w:rPr>
      <w:rFonts w:ascii="Courier New" w:hAnsi="Courier New" w:eastAsia="宋体"/>
      <w:sz w:val="20"/>
      <w:szCs w:val="20"/>
      <w:lang w:val="en-US" w:eastAsia="zh-CN" w:bidi="ar-SA"/>
    </w:rPr>
  </w:style>
  <w:style w:type="character" w:styleId="81">
    <w:name w:val="Hyperlink"/>
    <w:qFormat/>
    <w:uiPriority w:val="0"/>
    <w:rPr>
      <w:color w:val="333333"/>
      <w:u w:val="none"/>
    </w:rPr>
  </w:style>
  <w:style w:type="character" w:styleId="82">
    <w:name w:val="annotation reference"/>
    <w:qFormat/>
    <w:uiPriority w:val="0"/>
    <w:rPr>
      <w:sz w:val="21"/>
    </w:rPr>
  </w:style>
  <w:style w:type="character" w:styleId="83">
    <w:name w:val="footnote reference"/>
    <w:basedOn w:val="74"/>
    <w:unhideWhenUsed/>
    <w:qFormat/>
    <w:uiPriority w:val="99"/>
    <w:rPr>
      <w:vertAlign w:val="superscript"/>
    </w:rPr>
  </w:style>
  <w:style w:type="character" w:customStyle="1" w:styleId="84">
    <w:name w:val="Heading 1 Char"/>
    <w:basedOn w:val="74"/>
    <w:qFormat/>
    <w:uiPriority w:val="9"/>
    <w:rPr>
      <w:rFonts w:ascii="Arial" w:hAnsi="Arial" w:eastAsia="Arial" w:cs="Arial"/>
      <w:sz w:val="40"/>
      <w:szCs w:val="40"/>
    </w:rPr>
  </w:style>
  <w:style w:type="character" w:customStyle="1" w:styleId="85">
    <w:name w:val="Heading 2 Char"/>
    <w:basedOn w:val="74"/>
    <w:qFormat/>
    <w:uiPriority w:val="9"/>
    <w:rPr>
      <w:rFonts w:ascii="Arial" w:hAnsi="Arial" w:eastAsia="Arial" w:cs="Arial"/>
      <w:sz w:val="34"/>
    </w:rPr>
  </w:style>
  <w:style w:type="character" w:customStyle="1" w:styleId="86">
    <w:name w:val="Heading 3 Char"/>
    <w:basedOn w:val="74"/>
    <w:qFormat/>
    <w:uiPriority w:val="9"/>
    <w:rPr>
      <w:rFonts w:ascii="Arial" w:hAnsi="Arial" w:eastAsia="Arial" w:cs="Arial"/>
      <w:sz w:val="30"/>
      <w:szCs w:val="30"/>
    </w:rPr>
  </w:style>
  <w:style w:type="character" w:customStyle="1" w:styleId="87">
    <w:name w:val="Heading 6 Char"/>
    <w:basedOn w:val="74"/>
    <w:qFormat/>
    <w:uiPriority w:val="9"/>
    <w:rPr>
      <w:rFonts w:ascii="Arial" w:hAnsi="Arial" w:eastAsia="Arial" w:cs="Arial"/>
      <w:b/>
      <w:bCs/>
      <w:sz w:val="22"/>
      <w:szCs w:val="22"/>
    </w:rPr>
  </w:style>
  <w:style w:type="character" w:customStyle="1" w:styleId="88">
    <w:name w:val="Heading 7 Char"/>
    <w:basedOn w:val="74"/>
    <w:qFormat/>
    <w:uiPriority w:val="9"/>
    <w:rPr>
      <w:rFonts w:ascii="Arial" w:hAnsi="Arial" w:eastAsia="Arial" w:cs="Arial"/>
      <w:b/>
      <w:bCs/>
      <w:i/>
      <w:iCs/>
      <w:sz w:val="22"/>
      <w:szCs w:val="22"/>
    </w:rPr>
  </w:style>
  <w:style w:type="character" w:customStyle="1" w:styleId="89">
    <w:name w:val="Heading 8 Char"/>
    <w:basedOn w:val="74"/>
    <w:qFormat/>
    <w:uiPriority w:val="9"/>
    <w:rPr>
      <w:rFonts w:ascii="Arial" w:hAnsi="Arial" w:eastAsia="Arial" w:cs="Arial"/>
      <w:i/>
      <w:iCs/>
      <w:sz w:val="22"/>
      <w:szCs w:val="22"/>
    </w:rPr>
  </w:style>
  <w:style w:type="character" w:customStyle="1" w:styleId="90">
    <w:name w:val="Heading 9 Char"/>
    <w:basedOn w:val="74"/>
    <w:qFormat/>
    <w:uiPriority w:val="9"/>
    <w:rPr>
      <w:rFonts w:ascii="Arial" w:hAnsi="Arial" w:eastAsia="Arial" w:cs="Arial"/>
      <w:i/>
      <w:iCs/>
      <w:sz w:val="21"/>
      <w:szCs w:val="21"/>
    </w:rPr>
  </w:style>
  <w:style w:type="paragraph" w:styleId="91">
    <w:name w:val="No Spacing"/>
    <w:qFormat/>
    <w:uiPriority w:val="1"/>
    <w:pPr>
      <w:spacing w:before="0" w:after="0" w:line="240" w:lineRule="auto"/>
    </w:pPr>
    <w:rPr>
      <w:rFonts w:hint="default" w:ascii="Times New Roman" w:hAnsi="Times New Roman" w:eastAsia="宋体" w:cs="Times New Roman"/>
    </w:rPr>
  </w:style>
  <w:style w:type="character" w:customStyle="1" w:styleId="92">
    <w:name w:val="Title Char"/>
    <w:basedOn w:val="74"/>
    <w:qFormat/>
    <w:uiPriority w:val="10"/>
    <w:rPr>
      <w:sz w:val="48"/>
      <w:szCs w:val="48"/>
    </w:rPr>
  </w:style>
  <w:style w:type="paragraph" w:styleId="93">
    <w:name w:val="Quote"/>
    <w:basedOn w:val="1"/>
    <w:next w:val="1"/>
    <w:link w:val="94"/>
    <w:qFormat/>
    <w:uiPriority w:val="29"/>
    <w:pPr>
      <w:ind w:left="720" w:right="720"/>
    </w:pPr>
    <w:rPr>
      <w:i/>
    </w:rPr>
  </w:style>
  <w:style w:type="character" w:customStyle="1" w:styleId="94">
    <w:name w:val="Quote Char"/>
    <w:link w:val="93"/>
    <w:qFormat/>
    <w:uiPriority w:val="29"/>
    <w:rPr>
      <w:i/>
    </w:rPr>
  </w:style>
  <w:style w:type="paragraph" w:styleId="95">
    <w:name w:val="Intense Quote"/>
    <w:basedOn w:val="1"/>
    <w:next w:val="1"/>
    <w:link w:val="9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96">
    <w:name w:val="Intense Quote Char"/>
    <w:link w:val="95"/>
    <w:qFormat/>
    <w:uiPriority w:val="30"/>
    <w:rPr>
      <w:i/>
    </w:rPr>
  </w:style>
  <w:style w:type="character" w:customStyle="1" w:styleId="97">
    <w:name w:val="Caption Char"/>
    <w:qFormat/>
    <w:uiPriority w:val="99"/>
  </w:style>
  <w:style w:type="table" w:customStyle="1" w:styleId="98">
    <w:name w:val="Table Grid Light"/>
    <w:basedOn w:val="7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9">
    <w:name w:val="Plain Table 1"/>
    <w:basedOn w:val="7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0">
    <w:name w:val="Plain Table 2"/>
    <w:basedOn w:val="7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1">
    <w:name w:val="Plain Table 3"/>
    <w:basedOn w:val="7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Plain Table 4"/>
    <w:basedOn w:val="7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3">
    <w:name w:val="Plain Table 5"/>
    <w:basedOn w:val="7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4">
    <w:name w:val="Grid Table 1 Light"/>
    <w:basedOn w:val="7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5">
    <w:name w:val="Grid Table 1 Light - Accent 1"/>
    <w:basedOn w:val="7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6">
    <w:name w:val="Grid Table 1 Light - Accent 2"/>
    <w:basedOn w:val="7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7">
    <w:name w:val="Grid Table 1 Light - Accent 3"/>
    <w:basedOn w:val="71"/>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8">
    <w:name w:val="Grid Table 1 Light - Accent 4"/>
    <w:basedOn w:val="7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9">
    <w:name w:val="Grid Table 1 Light - Accent 5"/>
    <w:basedOn w:val="7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0">
    <w:name w:val="Grid Table 1 Light - Accent 6"/>
    <w:basedOn w:val="7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1">
    <w:name w:val="Grid Table 2"/>
    <w:basedOn w:val="7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2">
    <w:name w:val="Grid Table 2 - Accent 1"/>
    <w:basedOn w:val="7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3">
    <w:name w:val="Grid Table 2 - Accent 2"/>
    <w:basedOn w:val="7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4">
    <w:name w:val="Grid Table 2 - Accent 3"/>
    <w:basedOn w:val="7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5">
    <w:name w:val="Grid Table 2 - Accent 4"/>
    <w:basedOn w:val="7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6">
    <w:name w:val="Grid Table 2 - Accent 5"/>
    <w:basedOn w:val="7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7">
    <w:name w:val="Grid Table 2 - Accent 6"/>
    <w:basedOn w:val="7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8">
    <w:name w:val="Grid Table 3"/>
    <w:basedOn w:val="7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3 - Accent 1"/>
    <w:basedOn w:val="7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3 - Accent 2"/>
    <w:basedOn w:val="71"/>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3 - Accent 3"/>
    <w:basedOn w:val="71"/>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3 - Accent 4"/>
    <w:basedOn w:val="71"/>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3 - Accent 5"/>
    <w:basedOn w:val="71"/>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3 - Accent 6"/>
    <w:basedOn w:val="71"/>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Grid Table 4"/>
    <w:basedOn w:val="7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4 - Accent 1"/>
    <w:basedOn w:val="7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7">
    <w:name w:val="Grid Table 4 - Accent 2"/>
    <w:basedOn w:val="71"/>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4 - Accent 3"/>
    <w:basedOn w:val="71"/>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4 - Accent 4"/>
    <w:basedOn w:val="71"/>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4 - Accent 5"/>
    <w:basedOn w:val="71"/>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4 - Accent 6"/>
    <w:basedOn w:val="71"/>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Grid Table 5 Dark"/>
    <w:basedOn w:val="7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3">
    <w:name w:val="Grid Table 5 Dark- Accent 1"/>
    <w:basedOn w:val="7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4">
    <w:name w:val="Grid Table 5 Dark - Accent 2"/>
    <w:basedOn w:val="7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5">
    <w:name w:val="Grid Table 5 Dark - Accent 3"/>
    <w:basedOn w:val="7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6">
    <w:name w:val="Grid Table 5 Dark- Accent 4"/>
    <w:basedOn w:val="7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7">
    <w:name w:val="Grid Table 5 Dark - Accent 5"/>
    <w:basedOn w:val="7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8">
    <w:name w:val="Grid Table 5 Dark - Accent 6"/>
    <w:basedOn w:val="7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9">
    <w:name w:val="Grid Table 6 Colorful"/>
    <w:basedOn w:val="7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0">
    <w:name w:val="Grid Table 6 Colorful - Accent 1"/>
    <w:basedOn w:val="7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1">
    <w:name w:val="Grid Table 6 Colorful - Accent 2"/>
    <w:basedOn w:val="7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2">
    <w:name w:val="Grid Table 6 Colorful - Accent 3"/>
    <w:basedOn w:val="71"/>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3">
    <w:name w:val="Grid Table 6 Colorful - Accent 4"/>
    <w:basedOn w:val="7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4">
    <w:name w:val="Grid Table 6 Colorful - Accent 5"/>
    <w:basedOn w:val="71"/>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5">
    <w:name w:val="Grid Table 6 Colorful - Accent 6"/>
    <w:basedOn w:val="71"/>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6">
    <w:name w:val="Grid Table 7 Colorful"/>
    <w:basedOn w:val="7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7">
    <w:name w:val="Grid Table 7 Colorful - Accent 1"/>
    <w:basedOn w:val="7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8">
    <w:name w:val="Grid Table 7 Colorful - Accent 2"/>
    <w:basedOn w:val="71"/>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9">
    <w:name w:val="Grid Table 7 Colorful - Accent 3"/>
    <w:basedOn w:val="71"/>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50">
    <w:name w:val="Grid Table 7 Colorful - Accent 4"/>
    <w:basedOn w:val="71"/>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1">
    <w:name w:val="Grid Table 7 Colorful - Accent 5"/>
    <w:basedOn w:val="71"/>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2">
    <w:name w:val="Grid Table 7 Colorful - Accent 6"/>
    <w:basedOn w:val="71"/>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3">
    <w:name w:val="List Table 1 Light"/>
    <w:basedOn w:val="7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4">
    <w:name w:val="List Table 1 Light - Accent 1"/>
    <w:basedOn w:val="7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5">
    <w:name w:val="List Table 1 Light - Accent 2"/>
    <w:basedOn w:val="71"/>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6">
    <w:name w:val="List Table 1 Light - Accent 3"/>
    <w:basedOn w:val="71"/>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7">
    <w:name w:val="List Table 1 Light - Accent 4"/>
    <w:basedOn w:val="71"/>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8">
    <w:name w:val="List Table 1 Light - Accent 5"/>
    <w:basedOn w:val="71"/>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9">
    <w:name w:val="List Table 1 Light - Accent 6"/>
    <w:basedOn w:val="71"/>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0">
    <w:name w:val="List Table 2"/>
    <w:basedOn w:val="7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1">
    <w:name w:val="List Table 2 - Accent 1"/>
    <w:basedOn w:val="7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2">
    <w:name w:val="List Table 2 - Accent 2"/>
    <w:basedOn w:val="71"/>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3">
    <w:name w:val="List Table 2 - Accent 3"/>
    <w:basedOn w:val="71"/>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4">
    <w:name w:val="List Table 2 - Accent 4"/>
    <w:basedOn w:val="71"/>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5">
    <w:name w:val="List Table 2 - Accent 5"/>
    <w:basedOn w:val="71"/>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6">
    <w:name w:val="List Table 2 - Accent 6"/>
    <w:basedOn w:val="71"/>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7">
    <w:name w:val="List Table 3"/>
    <w:basedOn w:val="7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8">
    <w:name w:val="List Table 3 - Accent 1"/>
    <w:basedOn w:val="7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9">
    <w:name w:val="List Table 3 - Accent 2"/>
    <w:basedOn w:val="71"/>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0">
    <w:name w:val="List Table 3 - Accent 3"/>
    <w:basedOn w:val="71"/>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1">
    <w:name w:val="List Table 3 - Accent 4"/>
    <w:basedOn w:val="71"/>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2">
    <w:name w:val="List Table 3 - Accent 5"/>
    <w:basedOn w:val="71"/>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3">
    <w:name w:val="List Table 3 - Accent 6"/>
    <w:basedOn w:val="71"/>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4">
    <w:name w:val="List Table 4"/>
    <w:basedOn w:val="7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5">
    <w:name w:val="List Table 4 - Accent 1"/>
    <w:basedOn w:val="7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6">
    <w:name w:val="List Table 4 - Accent 2"/>
    <w:basedOn w:val="71"/>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7">
    <w:name w:val="List Table 4 - Accent 3"/>
    <w:basedOn w:val="71"/>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8">
    <w:name w:val="List Table 4 - Accent 4"/>
    <w:basedOn w:val="71"/>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9">
    <w:name w:val="List Table 4 - Accent 5"/>
    <w:basedOn w:val="71"/>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0">
    <w:name w:val="List Table 4 - Accent 6"/>
    <w:basedOn w:val="71"/>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1">
    <w:name w:val="List Table 5 Dark"/>
    <w:basedOn w:val="7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2">
    <w:name w:val="List Table 5 Dark - Accent 1"/>
    <w:basedOn w:val="7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3">
    <w:name w:val="List Table 5 Dark - Accent 2"/>
    <w:basedOn w:val="71"/>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4">
    <w:name w:val="List Table 5 Dark - Accent 3"/>
    <w:basedOn w:val="71"/>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5">
    <w:name w:val="List Table 5 Dark - Accent 4"/>
    <w:basedOn w:val="71"/>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6">
    <w:name w:val="List Table 5 Dark - Accent 5"/>
    <w:basedOn w:val="71"/>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7">
    <w:name w:val="List Table 5 Dark - Accent 6"/>
    <w:basedOn w:val="71"/>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8">
    <w:name w:val="List Table 6 Colorful"/>
    <w:basedOn w:val="7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9">
    <w:name w:val="List Table 6 Colorful - Accent 1"/>
    <w:basedOn w:val="7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0">
    <w:name w:val="List Table 6 Colorful - Accent 2"/>
    <w:basedOn w:val="71"/>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1">
    <w:name w:val="List Table 6 Colorful - Accent 3"/>
    <w:basedOn w:val="71"/>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2">
    <w:name w:val="List Table 6 Colorful - Accent 4"/>
    <w:basedOn w:val="71"/>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3">
    <w:name w:val="List Table 6 Colorful - Accent 5"/>
    <w:basedOn w:val="71"/>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4">
    <w:name w:val="List Table 6 Colorful - Accent 6"/>
    <w:basedOn w:val="71"/>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5">
    <w:name w:val="List Table 7 Colorful"/>
    <w:basedOn w:val="7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6">
    <w:name w:val="List Table 7 Colorful - Accent 1"/>
    <w:basedOn w:val="7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7">
    <w:name w:val="List Table 7 Colorful - Accent 2"/>
    <w:basedOn w:val="71"/>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8">
    <w:name w:val="List Table 7 Colorful - Accent 3"/>
    <w:basedOn w:val="71"/>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9">
    <w:name w:val="List Table 7 Colorful - Accent 4"/>
    <w:basedOn w:val="71"/>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200">
    <w:name w:val="List Table 7 Colorful - Accent 5"/>
    <w:basedOn w:val="71"/>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201">
    <w:name w:val="List Table 7 Colorful - Accent 6"/>
    <w:basedOn w:val="71"/>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2">
    <w:name w:val="Lined - Accent"/>
    <w:basedOn w:val="71"/>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3">
    <w:name w:val="Lined - Accent 1"/>
    <w:basedOn w:val="7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4">
    <w:name w:val="Lined - Accent 2"/>
    <w:basedOn w:val="71"/>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5">
    <w:name w:val="Lined - Accent 3"/>
    <w:basedOn w:val="71"/>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6">
    <w:name w:val="Lined - Accent 4"/>
    <w:basedOn w:val="71"/>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7">
    <w:name w:val="Lined - Accent 5"/>
    <w:basedOn w:val="71"/>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8">
    <w:name w:val="Lined - Accent 6"/>
    <w:basedOn w:val="71"/>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9">
    <w:name w:val="Bordered &amp; Lined - Accent"/>
    <w:basedOn w:val="71"/>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Bordered &amp; Lined - Accent 1"/>
    <w:basedOn w:val="7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Bordered &amp; Lined - Accent 2"/>
    <w:basedOn w:val="71"/>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Bordered &amp; Lined - Accent 3"/>
    <w:basedOn w:val="71"/>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Bordered &amp; Lined - Accent 4"/>
    <w:basedOn w:val="71"/>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Bordered &amp; Lined - Accent 5"/>
    <w:basedOn w:val="71"/>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Bordered &amp; Lined - Accent 6"/>
    <w:basedOn w:val="71"/>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w:basedOn w:val="71"/>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7">
    <w:name w:val="Bordered - Accent 1"/>
    <w:basedOn w:val="7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8">
    <w:name w:val="Bordered - Accent 2"/>
    <w:basedOn w:val="71"/>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9">
    <w:name w:val="Bordered - Accent 3"/>
    <w:basedOn w:val="71"/>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0">
    <w:name w:val="Bordered - Accent 4"/>
    <w:basedOn w:val="71"/>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1">
    <w:name w:val="Bordered - Accent 5"/>
    <w:basedOn w:val="71"/>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2">
    <w:name w:val="Bordered - Accent 6"/>
    <w:basedOn w:val="71"/>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3">
    <w:name w:val="Footnote Text Char"/>
    <w:link w:val="51"/>
    <w:qFormat/>
    <w:uiPriority w:val="99"/>
    <w:rPr>
      <w:sz w:val="18"/>
    </w:rPr>
  </w:style>
  <w:style w:type="character" w:customStyle="1" w:styleId="224">
    <w:name w:val="Endnote Text Char"/>
    <w:link w:val="40"/>
    <w:qFormat/>
    <w:uiPriority w:val="99"/>
    <w:rPr>
      <w:sz w:val="20"/>
    </w:rPr>
  </w:style>
  <w:style w:type="paragraph" w:customStyle="1" w:styleId="225">
    <w:name w:val="TOC Heading"/>
    <w:unhideWhenUsed/>
    <w:qFormat/>
    <w:uiPriority w:val="39"/>
    <w:rPr>
      <w:rFonts w:hint="default" w:ascii="Times New Roman" w:hAnsi="Times New Roman" w:eastAsia="宋体" w:cs="Times New Roman"/>
    </w:rPr>
  </w:style>
  <w:style w:type="paragraph" w:customStyle="1" w:styleId="226">
    <w:name w:val="段"/>
    <w:next w:val="1"/>
    <w:qFormat/>
    <w:uiPriority w:val="0"/>
    <w:pPr>
      <w:spacing w:after="160" w:line="278" w:lineRule="auto"/>
      <w:ind w:firstLine="200"/>
      <w:jc w:val="both"/>
    </w:pPr>
    <w:rPr>
      <w:rFonts w:hint="default" w:ascii="宋体" w:hAnsi="Calibri" w:eastAsia="宋体" w:cs="Times New Roman"/>
      <w:sz w:val="21"/>
      <w:lang w:val="en-US" w:eastAsia="zh-CN" w:bidi="ar-SA"/>
    </w:rPr>
  </w:style>
  <w:style w:type="paragraph" w:customStyle="1" w:styleId="227">
    <w:name w:val="正文 New New New New New New New New New New New New New New New12"/>
    <w:qFormat/>
    <w:uiPriority w:val="0"/>
    <w:pPr>
      <w:widowControl w:val="0"/>
      <w:spacing w:after="160" w:line="278" w:lineRule="auto"/>
      <w:jc w:val="both"/>
    </w:pPr>
    <w:rPr>
      <w:rFonts w:hint="default" w:ascii="Times New Roman" w:hAnsi="Times New Roman" w:eastAsia="宋体" w:cs="Times New Roman"/>
      <w:sz w:val="21"/>
      <w:szCs w:val="24"/>
      <w:lang w:val="en-US" w:eastAsia="zh-CN" w:bidi="ar-SA"/>
    </w:rPr>
  </w:style>
  <w:style w:type="paragraph" w:customStyle="1" w:styleId="228">
    <w:name w:val="首行缩进"/>
    <w:basedOn w:val="1"/>
    <w:qFormat/>
    <w:uiPriority w:val="0"/>
    <w:pPr>
      <w:spacing w:line="360" w:lineRule="auto"/>
      <w:ind w:firstLine="480"/>
      <w:jc w:val="left"/>
    </w:pPr>
    <w:rPr>
      <w:rFonts w:ascii="宋体" w:hAnsi="宋体"/>
      <w:sz w:val="24"/>
    </w:rPr>
  </w:style>
  <w:style w:type="character" w:customStyle="1" w:styleId="229">
    <w:name w:val="正文文本 Char"/>
    <w:link w:val="26"/>
    <w:qFormat/>
    <w:uiPriority w:val="0"/>
    <w:rPr>
      <w:rFonts w:eastAsia="宋体"/>
      <w:sz w:val="28"/>
      <w:lang w:val="en-US" w:eastAsia="zh-CN" w:bidi="ar-SA"/>
    </w:rPr>
  </w:style>
  <w:style w:type="character" w:customStyle="1" w:styleId="230">
    <w:name w:val="标题 1 Char"/>
    <w:link w:val="2"/>
    <w:qFormat/>
    <w:uiPriority w:val="0"/>
    <w:rPr>
      <w:sz w:val="28"/>
    </w:rPr>
  </w:style>
  <w:style w:type="character" w:customStyle="1" w:styleId="231">
    <w:name w:val="标题 2 Char"/>
    <w:link w:val="3"/>
    <w:qFormat/>
    <w:uiPriority w:val="0"/>
    <w:rPr>
      <w:rFonts w:ascii="Arial" w:hAnsi="Arial" w:eastAsia="黑体"/>
      <w:b/>
      <w:sz w:val="32"/>
      <w:lang w:val="en-US" w:eastAsia="zh-CN" w:bidi="ar-SA"/>
    </w:rPr>
  </w:style>
  <w:style w:type="character" w:customStyle="1" w:styleId="232">
    <w:name w:val="标题 3 Char"/>
    <w:link w:val="4"/>
    <w:qFormat/>
    <w:uiPriority w:val="0"/>
    <w:rPr>
      <w:rFonts w:eastAsia="宋体"/>
      <w:b/>
      <w:sz w:val="32"/>
      <w:lang w:val="en-US" w:eastAsia="zh-CN" w:bidi="ar-SA"/>
    </w:rPr>
  </w:style>
  <w:style w:type="character" w:customStyle="1" w:styleId="233">
    <w:name w:val="标题 4 Char"/>
    <w:link w:val="5"/>
    <w:qFormat/>
    <w:uiPriority w:val="0"/>
    <w:rPr>
      <w:rFonts w:ascii="Arial" w:hAnsi="Arial" w:eastAsia="黑体"/>
      <w:b/>
      <w:sz w:val="28"/>
      <w:lang w:val="en-US" w:eastAsia="zh-CN" w:bidi="ar-SA"/>
    </w:rPr>
  </w:style>
  <w:style w:type="character" w:customStyle="1" w:styleId="234">
    <w:name w:val="标题 5 Char"/>
    <w:link w:val="6"/>
    <w:qFormat/>
    <w:uiPriority w:val="0"/>
    <w:rPr>
      <w:rFonts w:ascii="Arial" w:hAnsi="Arial" w:eastAsia="黑体"/>
      <w:b/>
      <w:sz w:val="21"/>
      <w:lang w:val="en-US" w:eastAsia="zh-CN" w:bidi="ar-SA"/>
    </w:rPr>
  </w:style>
  <w:style w:type="character" w:customStyle="1" w:styleId="235">
    <w:name w:val="标题 6 Char"/>
    <w:link w:val="7"/>
    <w:qFormat/>
    <w:uiPriority w:val="0"/>
    <w:rPr>
      <w:rFonts w:hAnsi="Arial" w:eastAsia="黑体"/>
      <w:sz w:val="21"/>
      <w:lang w:val="en-US" w:eastAsia="zh-CN" w:bidi="ar-SA"/>
    </w:rPr>
  </w:style>
  <w:style w:type="character" w:customStyle="1" w:styleId="236">
    <w:name w:val="正文缩进 Char"/>
    <w:link w:val="17"/>
    <w:qFormat/>
    <w:uiPriority w:val="0"/>
    <w:rPr>
      <w:rFonts w:eastAsia="楷体_GB2312"/>
      <w:sz w:val="24"/>
      <w:lang w:val="en-US" w:eastAsia="zh-CN" w:bidi="ar-SA"/>
    </w:rPr>
  </w:style>
  <w:style w:type="character" w:customStyle="1" w:styleId="237">
    <w:name w:val="文档结构图 Char"/>
    <w:link w:val="21"/>
    <w:qFormat/>
    <w:uiPriority w:val="0"/>
    <w:rPr>
      <w:rFonts w:eastAsia="宋体"/>
      <w:sz w:val="21"/>
      <w:lang w:val="en-US" w:eastAsia="zh-CN" w:bidi="ar-SA"/>
    </w:rPr>
  </w:style>
  <w:style w:type="character" w:customStyle="1" w:styleId="238">
    <w:name w:val="批注文字 Char"/>
    <w:link w:val="22"/>
    <w:qFormat/>
    <w:uiPriority w:val="0"/>
    <w:rPr>
      <w:sz w:val="21"/>
    </w:rPr>
  </w:style>
  <w:style w:type="character" w:customStyle="1" w:styleId="239">
    <w:name w:val="正文文本缩进 Char1"/>
    <w:link w:val="27"/>
    <w:qFormat/>
    <w:uiPriority w:val="0"/>
    <w:rPr>
      <w:rFonts w:eastAsia="宋体"/>
      <w:b/>
      <w:sz w:val="21"/>
      <w:lang w:val="en-US" w:eastAsia="zh-CN" w:bidi="ar-SA"/>
    </w:rPr>
  </w:style>
  <w:style w:type="character" w:customStyle="1" w:styleId="240">
    <w:name w:val="纯文本 Char"/>
    <w:link w:val="35"/>
    <w:qFormat/>
    <w:uiPriority w:val="0"/>
    <w:rPr>
      <w:rFonts w:ascii="宋体" w:hAnsi="Courier New" w:eastAsia="楷体_GB2312"/>
      <w:sz w:val="28"/>
      <w:lang w:val="en-US" w:eastAsia="zh-CN" w:bidi="ar-SA"/>
    </w:rPr>
  </w:style>
  <w:style w:type="character" w:customStyle="1" w:styleId="241">
    <w:name w:val="日期 Char"/>
    <w:link w:val="38"/>
    <w:qFormat/>
    <w:uiPriority w:val="0"/>
    <w:rPr>
      <w:rFonts w:eastAsia="宋体"/>
      <w:sz w:val="21"/>
      <w:lang w:val="en-US" w:eastAsia="zh-CN" w:bidi="ar-SA"/>
    </w:rPr>
  </w:style>
  <w:style w:type="character" w:customStyle="1" w:styleId="242">
    <w:name w:val="正文文本缩进 2 Char"/>
    <w:link w:val="39"/>
    <w:qFormat/>
    <w:uiPriority w:val="0"/>
    <w:rPr>
      <w:rFonts w:ascii="宋体" w:hAnsi="宋体" w:eastAsia="宋体"/>
      <w:sz w:val="21"/>
      <w:lang w:val="en-US" w:eastAsia="zh-CN" w:bidi="ar-SA"/>
    </w:rPr>
  </w:style>
  <w:style w:type="character" w:customStyle="1" w:styleId="243">
    <w:name w:val="批注框文本 Char"/>
    <w:link w:val="41"/>
    <w:qFormat/>
    <w:uiPriority w:val="0"/>
    <w:rPr>
      <w:rFonts w:eastAsia="宋体"/>
      <w:sz w:val="18"/>
      <w:szCs w:val="18"/>
      <w:lang w:val="en-US" w:eastAsia="zh-CN" w:bidi="ar-SA"/>
    </w:rPr>
  </w:style>
  <w:style w:type="character" w:customStyle="1" w:styleId="244">
    <w:name w:val="页脚 Char"/>
    <w:link w:val="42"/>
    <w:qFormat/>
    <w:uiPriority w:val="99"/>
    <w:rPr>
      <w:rFonts w:eastAsia="楷体_GB2312"/>
      <w:sz w:val="18"/>
    </w:rPr>
  </w:style>
  <w:style w:type="character" w:customStyle="1" w:styleId="245">
    <w:name w:val="页眉 Char"/>
    <w:link w:val="43"/>
    <w:semiHidden/>
    <w:qFormat/>
    <w:uiPriority w:val="0"/>
    <w:rPr>
      <w:rFonts w:eastAsia="楷体_GB2312"/>
      <w:sz w:val="18"/>
      <w:lang w:val="en-US" w:eastAsia="zh-CN" w:bidi="ar-SA"/>
    </w:rPr>
  </w:style>
  <w:style w:type="character" w:customStyle="1" w:styleId="246">
    <w:name w:val="副标题 Char"/>
    <w:link w:val="49"/>
    <w:qFormat/>
    <w:uiPriority w:val="0"/>
    <w:rPr>
      <w:rFonts w:ascii="宋体" w:hAnsi="Courier New" w:eastAsia="楷体_GB2312"/>
      <w:sz w:val="26"/>
      <w:lang w:val="en-US" w:eastAsia="zh-CN" w:bidi="ar-SA"/>
    </w:rPr>
  </w:style>
  <w:style w:type="character" w:customStyle="1" w:styleId="247">
    <w:name w:val="标题 Char"/>
    <w:link w:val="67"/>
    <w:qFormat/>
    <w:uiPriority w:val="0"/>
    <w:rPr>
      <w:rFonts w:ascii="Calibri" w:hAnsi="Calibri" w:eastAsia="宋体"/>
      <w:sz w:val="32"/>
      <w:szCs w:val="32"/>
      <w:lang w:val="en-US" w:eastAsia="zh-CN" w:bidi="ar-SA"/>
    </w:rPr>
  </w:style>
  <w:style w:type="character" w:customStyle="1" w:styleId="248">
    <w:name w:val="样式1 Char"/>
    <w:link w:val="249"/>
    <w:qFormat/>
    <w:uiPriority w:val="0"/>
    <w:rPr>
      <w:rFonts w:ascii="Arial" w:hAnsi="Arial" w:eastAsia="黑体"/>
      <w:b/>
      <w:sz w:val="28"/>
    </w:rPr>
  </w:style>
  <w:style w:type="paragraph" w:customStyle="1" w:styleId="249">
    <w:name w:val="样式1"/>
    <w:basedOn w:val="5"/>
    <w:link w:val="248"/>
    <w:qFormat/>
    <w:uiPriority w:val="0"/>
    <w:pPr>
      <w:spacing w:before="120" w:after="0" w:line="360" w:lineRule="auto"/>
      <w:ind w:firstLine="560"/>
    </w:pPr>
  </w:style>
  <w:style w:type="character" w:customStyle="1" w:styleId="250">
    <w:name w:val="章 Char"/>
    <w:qFormat/>
    <w:uiPriority w:val="0"/>
    <w:rPr>
      <w:rFonts w:eastAsia="黑体"/>
      <w:sz w:val="32"/>
      <w:szCs w:val="24"/>
      <w:lang w:val="en-US" w:eastAsia="zh-CN" w:bidi="ar-SA"/>
    </w:rPr>
  </w:style>
  <w:style w:type="character" w:customStyle="1" w:styleId="251">
    <w:name w:val="+● Char Char Char Char Char Char Char"/>
    <w:qFormat/>
    <w:uiPriority w:val="0"/>
    <w:rPr>
      <w:rFonts w:ascii="楷体_GB2312" w:eastAsia="宋体"/>
      <w:sz w:val="24"/>
      <w:szCs w:val="28"/>
      <w:lang w:val="en-US" w:eastAsia="zh-CN" w:bidi="ar-SA"/>
    </w:rPr>
  </w:style>
  <w:style w:type="character" w:customStyle="1" w:styleId="252">
    <w:name w:val="FA正文bold Char Char"/>
    <w:link w:val="253"/>
    <w:qFormat/>
    <w:uiPriority w:val="0"/>
    <w:rPr>
      <w:rFonts w:hAnsi="宋体" w:eastAsia="宋体" w:cs="宋体"/>
      <w:b/>
      <w:sz w:val="24"/>
      <w:szCs w:val="24"/>
      <w:lang w:val="en-US" w:eastAsia="zh-CN" w:bidi="ar-SA"/>
    </w:rPr>
  </w:style>
  <w:style w:type="paragraph" w:customStyle="1" w:styleId="253">
    <w:name w:val="FA正文bold"/>
    <w:basedOn w:val="254"/>
    <w:next w:val="254"/>
    <w:link w:val="252"/>
    <w:qFormat/>
    <w:uiPriority w:val="0"/>
    <w:pPr>
      <w:keepNext/>
      <w:tabs>
        <w:tab w:val="left" w:pos="3375"/>
      </w:tabs>
      <w:ind w:left="-2" w:firstLine="482"/>
    </w:pPr>
    <w:rPr>
      <w:rFonts w:ascii="等线" w:cs="宋体"/>
      <w:b/>
      <w:spacing w:val="0"/>
      <w:sz w:val="24"/>
      <w:szCs w:val="24"/>
    </w:rPr>
  </w:style>
  <w:style w:type="paragraph" w:customStyle="1" w:styleId="254">
    <w:name w:val="FA正文"/>
    <w:basedOn w:val="1"/>
    <w:link w:val="255"/>
    <w:qFormat/>
    <w:uiPriority w:val="0"/>
    <w:pPr>
      <w:tabs>
        <w:tab w:val="left" w:pos="3375"/>
      </w:tabs>
      <w:spacing w:line="360" w:lineRule="auto"/>
      <w:ind w:firstLine="436"/>
    </w:pPr>
    <w:rPr>
      <w:rFonts w:ascii="宋体" w:hAnsi="宋体"/>
      <w:spacing w:val="4"/>
    </w:rPr>
  </w:style>
  <w:style w:type="character" w:customStyle="1" w:styleId="255">
    <w:name w:val="FA正文 Char"/>
    <w:link w:val="254"/>
    <w:qFormat/>
    <w:uiPriority w:val="0"/>
    <w:rPr>
      <w:rFonts w:ascii="宋体" w:hAnsi="宋体" w:eastAsia="宋体"/>
      <w:spacing w:val="4"/>
      <w:sz w:val="21"/>
      <w:lang w:val="en-US" w:eastAsia="zh-CN" w:bidi="ar-SA"/>
    </w:rPr>
  </w:style>
  <w:style w:type="character" w:customStyle="1" w:styleId="256">
    <w:name w:val="apple-converted-space"/>
    <w:qFormat/>
    <w:uiPriority w:val="0"/>
  </w:style>
  <w:style w:type="character" w:customStyle="1" w:styleId="257">
    <w:name w:val="+1. Char Char Char Char"/>
    <w:qFormat/>
    <w:uiPriority w:val="0"/>
    <w:rPr>
      <w:rFonts w:eastAsia="宋体"/>
      <w:sz w:val="24"/>
      <w:szCs w:val="28"/>
      <w:lang w:val="en-US" w:eastAsia="zh-CN" w:bidi="ar-SA"/>
    </w:rPr>
  </w:style>
  <w:style w:type="character" w:customStyle="1" w:styleId="258">
    <w:name w:val="样式3 Char"/>
    <w:qFormat/>
    <w:uiPriority w:val="0"/>
    <w:rPr>
      <w:rFonts w:eastAsia="宋体"/>
      <w:sz w:val="24"/>
      <w:szCs w:val="28"/>
      <w:lang w:val="en-US" w:eastAsia="zh-CN" w:bidi="ar-SA"/>
    </w:rPr>
  </w:style>
  <w:style w:type="character" w:customStyle="1" w:styleId="259">
    <w:name w:val="Char Char6"/>
    <w:qFormat/>
    <w:uiPriority w:val="0"/>
    <w:rPr>
      <w:rFonts w:ascii="宋体" w:hAnsi="Courier New"/>
      <w:sz w:val="21"/>
    </w:rPr>
  </w:style>
  <w:style w:type="character" w:customStyle="1" w:styleId="260">
    <w:name w:val="Char Char11"/>
    <w:qFormat/>
    <w:uiPriority w:val="0"/>
    <w:rPr>
      <w:sz w:val="21"/>
    </w:rPr>
  </w:style>
  <w:style w:type="character" w:customStyle="1" w:styleId="261">
    <w:name w:val="dg2"/>
    <w:qFormat/>
    <w:uiPriority w:val="0"/>
    <w:rPr>
      <w:rFonts w:eastAsia="宋体"/>
      <w:sz w:val="21"/>
      <w:szCs w:val="24"/>
      <w:lang w:val="en-US" w:eastAsia="zh-CN" w:bidi="ar-SA"/>
    </w:rPr>
  </w:style>
  <w:style w:type="character" w:customStyle="1" w:styleId="262">
    <w:name w:val="NormalCharacter"/>
    <w:qFormat/>
    <w:uiPriority w:val="0"/>
  </w:style>
  <w:style w:type="character" w:customStyle="1" w:styleId="263">
    <w:name w:val="+正文 Char Char Char2"/>
    <w:qFormat/>
    <w:uiPriority w:val="0"/>
    <w:rPr>
      <w:rFonts w:eastAsia="宋体"/>
      <w:sz w:val="24"/>
      <w:szCs w:val="24"/>
      <w:lang w:val="en-US" w:eastAsia="zh-CN" w:bidi="ar-SA"/>
    </w:rPr>
  </w:style>
  <w:style w:type="character" w:customStyle="1" w:styleId="264">
    <w:name w:val="title11"/>
    <w:qFormat/>
    <w:uiPriority w:val="0"/>
    <w:rPr>
      <w:rFonts w:hint="default" w:ascii="Verdana" w:hAnsi="Verdana"/>
      <w:b/>
      <w:bCs/>
      <w:color w:val="000000"/>
      <w:sz w:val="18"/>
      <w:szCs w:val="18"/>
    </w:rPr>
  </w:style>
  <w:style w:type="character" w:customStyle="1" w:styleId="265">
    <w:name w:val="样式3 Char Char"/>
    <w:qFormat/>
    <w:uiPriority w:val="0"/>
    <w:rPr>
      <w:rFonts w:ascii="楷体_GB2312" w:eastAsia="宋体"/>
      <w:sz w:val="24"/>
      <w:szCs w:val="28"/>
      <w:lang w:val="en-US" w:eastAsia="zh-CN" w:bidi="ar-SA"/>
    </w:rPr>
  </w:style>
  <w:style w:type="character" w:customStyle="1" w:styleId="266">
    <w:name w:val="mw-headline"/>
    <w:qFormat/>
    <w:uiPriority w:val="0"/>
  </w:style>
  <w:style w:type="character" w:customStyle="1" w:styleId="267">
    <w:name w:val="正文1"/>
    <w:qFormat/>
    <w:uiPriority w:val="0"/>
  </w:style>
  <w:style w:type="character" w:customStyle="1" w:styleId="268">
    <w:name w:val="表正文 Char2"/>
    <w:qFormat/>
    <w:uiPriority w:val="0"/>
    <w:rPr>
      <w:rFonts w:eastAsia="楷体_GB2312"/>
      <w:sz w:val="24"/>
      <w:lang w:val="en-US" w:eastAsia="zh-CN" w:bidi="ar-SA"/>
    </w:rPr>
  </w:style>
  <w:style w:type="character" w:customStyle="1" w:styleId="269">
    <w:name w:val="style81"/>
    <w:qFormat/>
    <w:uiPriority w:val="0"/>
    <w:rPr>
      <w:rFonts w:hint="default" w:ascii="Arial" w:hAnsi="Arial" w:cs="Arial"/>
      <w:sz w:val="18"/>
      <w:szCs w:val="18"/>
      <w:u w:val="none"/>
    </w:rPr>
  </w:style>
  <w:style w:type="character" w:customStyle="1" w:styleId="270">
    <w:name w:val="style50"/>
    <w:qFormat/>
    <w:uiPriority w:val="0"/>
    <w:rPr>
      <w:rFonts w:eastAsia="宋体"/>
      <w:sz w:val="21"/>
      <w:szCs w:val="24"/>
      <w:lang w:val="en-US" w:eastAsia="zh-CN" w:bidi="ar-SA"/>
    </w:rPr>
  </w:style>
  <w:style w:type="character" w:customStyle="1" w:styleId="271">
    <w:name w:val="body1"/>
    <w:qFormat/>
    <w:uiPriority w:val="0"/>
    <w:rPr>
      <w:rFonts w:hint="default" w:ascii="_x000B__x000C_" w:hAnsi="_x000B__x000C_"/>
      <w:sz w:val="18"/>
    </w:rPr>
  </w:style>
  <w:style w:type="character" w:customStyle="1" w:styleId="272">
    <w:name w:val="Char Char9"/>
    <w:qFormat/>
    <w:uiPriority w:val="0"/>
    <w:rPr>
      <w:sz w:val="36"/>
    </w:rPr>
  </w:style>
  <w:style w:type="character" w:customStyle="1" w:styleId="273">
    <w:name w:val="+正文 Char Char5 Char Char"/>
    <w:qFormat/>
    <w:uiPriority w:val="0"/>
    <w:rPr>
      <w:rFonts w:eastAsia="宋体"/>
      <w:sz w:val="24"/>
      <w:szCs w:val="24"/>
      <w:lang w:val="en-US" w:eastAsia="zh-CN" w:bidi="ar-SA"/>
    </w:rPr>
  </w:style>
  <w:style w:type="character" w:customStyle="1" w:styleId="274">
    <w:name w:val="style71"/>
    <w:qFormat/>
    <w:uiPriority w:val="0"/>
    <w:rPr>
      <w:sz w:val="18"/>
      <w:szCs w:val="18"/>
    </w:rPr>
  </w:style>
  <w:style w:type="character" w:customStyle="1" w:styleId="275">
    <w:name w:val="+● Char Char Char Char Char Char"/>
    <w:link w:val="276"/>
    <w:qFormat/>
    <w:uiPriority w:val="0"/>
    <w:rPr>
      <w:sz w:val="24"/>
      <w:szCs w:val="28"/>
    </w:rPr>
  </w:style>
  <w:style w:type="paragraph" w:customStyle="1" w:styleId="276">
    <w:name w:val="+● Char Char Char"/>
    <w:basedOn w:val="1"/>
    <w:link w:val="275"/>
    <w:qFormat/>
    <w:uiPriority w:val="0"/>
    <w:pPr>
      <w:tabs>
        <w:tab w:val="left" w:pos="420"/>
        <w:tab w:val="left" w:pos="958"/>
      </w:tabs>
      <w:spacing w:line="360" w:lineRule="auto"/>
      <w:ind w:firstLine="480"/>
    </w:pPr>
    <w:rPr>
      <w:sz w:val="24"/>
      <w:szCs w:val="28"/>
    </w:rPr>
  </w:style>
  <w:style w:type="character" w:customStyle="1" w:styleId="277">
    <w:name w:val="+标题4 Char Char"/>
    <w:qFormat/>
    <w:uiPriority w:val="0"/>
    <w:rPr>
      <w:rFonts w:ascii="楷体_GB2312" w:eastAsia="宋体"/>
      <w:b/>
      <w:bCs/>
      <w:sz w:val="24"/>
      <w:szCs w:val="28"/>
      <w:lang w:val="en-US" w:eastAsia="zh-CN" w:bidi="ar-SA"/>
    </w:rPr>
  </w:style>
  <w:style w:type="character" w:customStyle="1" w:styleId="278">
    <w:name w:val="9p"/>
    <w:qFormat/>
    <w:uiPriority w:val="0"/>
  </w:style>
  <w:style w:type="character" w:customStyle="1" w:styleId="279">
    <w:name w:val="Heading 5 Char"/>
    <w:qFormat/>
    <w:uiPriority w:val="0"/>
    <w:rPr>
      <w:rFonts w:eastAsia="宋体" w:cs="Times New Roman"/>
      <w:b/>
      <w:i/>
      <w:sz w:val="26"/>
      <w:lang w:val="en-US" w:eastAsia="zh-CN"/>
    </w:rPr>
  </w:style>
  <w:style w:type="character" w:customStyle="1" w:styleId="280">
    <w:name w:val="－正文 Char Char Char"/>
    <w:qFormat/>
    <w:uiPriority w:val="0"/>
    <w:rPr>
      <w:rFonts w:ascii="楷体_GB2312" w:eastAsia="宋体"/>
      <w:sz w:val="28"/>
      <w:szCs w:val="28"/>
      <w:lang w:val="en-US" w:eastAsia="zh-CN" w:bidi="ar-SA"/>
    </w:rPr>
  </w:style>
  <w:style w:type="character" w:customStyle="1" w:styleId="281">
    <w:name w:val="四 Char Char Char"/>
    <w:qFormat/>
    <w:uiPriority w:val="0"/>
    <w:rPr>
      <w:rFonts w:ascii="Arial" w:hAnsi="Arial" w:eastAsia="黑体"/>
      <w:b/>
      <w:bCs/>
      <w:sz w:val="28"/>
      <w:szCs w:val="28"/>
      <w:lang w:val="en-US" w:eastAsia="zh-CN" w:bidi="ar-SA"/>
    </w:rPr>
  </w:style>
  <w:style w:type="character" w:customStyle="1" w:styleId="282">
    <w:name w:val="name1"/>
    <w:qFormat/>
    <w:uiPriority w:val="0"/>
    <w:rPr>
      <w:rFonts w:eastAsia="宋体"/>
      <w:sz w:val="21"/>
      <w:szCs w:val="24"/>
      <w:lang w:val="en-US" w:eastAsia="zh-CN" w:bidi="ar-SA"/>
    </w:rPr>
  </w:style>
  <w:style w:type="character" w:customStyle="1" w:styleId="283">
    <w:name w:val="style91"/>
    <w:qFormat/>
    <w:uiPriority w:val="0"/>
    <w:rPr>
      <w:b/>
      <w:bCs/>
    </w:rPr>
  </w:style>
  <w:style w:type="character" w:customStyle="1" w:styleId="284">
    <w:name w:val="+正文 Char2 Char Char"/>
    <w:qFormat/>
    <w:uiPriority w:val="0"/>
    <w:rPr>
      <w:rFonts w:eastAsia="宋体"/>
      <w:sz w:val="24"/>
      <w:szCs w:val="28"/>
      <w:lang w:val="en-US" w:eastAsia="zh-CN" w:bidi="ar-SA"/>
    </w:rPr>
  </w:style>
  <w:style w:type="character" w:customStyle="1" w:styleId="285">
    <w:name w:val="Andy_正文 Char"/>
    <w:link w:val="286"/>
    <w:qFormat/>
    <w:uiPriority w:val="0"/>
    <w:rPr>
      <w:rFonts w:ascii="Calibri" w:hAnsi="Calibri"/>
      <w:sz w:val="24"/>
      <w:szCs w:val="24"/>
      <w:lang w:bidi="ar-SA"/>
    </w:rPr>
  </w:style>
  <w:style w:type="paragraph" w:customStyle="1" w:styleId="286">
    <w:name w:val="Andy_正文"/>
    <w:basedOn w:val="1"/>
    <w:link w:val="285"/>
    <w:qFormat/>
    <w:uiPriority w:val="0"/>
    <w:pPr>
      <w:spacing w:line="360" w:lineRule="auto"/>
      <w:ind w:firstLine="480"/>
    </w:pPr>
    <w:rPr>
      <w:sz w:val="24"/>
      <w:szCs w:val="24"/>
    </w:rPr>
  </w:style>
  <w:style w:type="character" w:customStyle="1" w:styleId="287">
    <w:name w:val="Char Char7"/>
    <w:qFormat/>
    <w:uiPriority w:val="0"/>
    <w:rPr>
      <w:rFonts w:eastAsia="宋体"/>
      <w:sz w:val="28"/>
      <w:lang w:val="en-US" w:eastAsia="zh-CN" w:bidi="ar-SA"/>
    </w:rPr>
  </w:style>
  <w:style w:type="character" w:customStyle="1" w:styleId="288">
    <w:name w:val="Char Char17"/>
    <w:qFormat/>
    <w:uiPriority w:val="0"/>
    <w:rPr>
      <w:rFonts w:eastAsia="宋体"/>
      <w:b/>
      <w:bCs/>
      <w:i/>
      <w:iCs/>
      <w:sz w:val="26"/>
      <w:szCs w:val="26"/>
      <w:lang w:val="en-US" w:eastAsia="zh-CN" w:bidi="ar-SA"/>
    </w:rPr>
  </w:style>
  <w:style w:type="character" w:customStyle="1" w:styleId="289">
    <w:name w:val="+标题2 Char Char"/>
    <w:link w:val="290"/>
    <w:qFormat/>
    <w:uiPriority w:val="0"/>
    <w:rPr>
      <w:rFonts w:ascii="等线" w:hAnsi="等线"/>
      <w:b/>
      <w:sz w:val="24"/>
    </w:rPr>
  </w:style>
  <w:style w:type="paragraph" w:customStyle="1" w:styleId="290">
    <w:name w:val="+标题2"/>
    <w:basedOn w:val="3"/>
    <w:link w:val="289"/>
    <w:qFormat/>
    <w:uiPriority w:val="0"/>
    <w:pPr>
      <w:tabs>
        <w:tab w:val="left" w:pos="431"/>
      </w:tabs>
      <w:spacing w:before="120" w:after="120" w:line="360" w:lineRule="auto"/>
      <w:ind w:left="431" w:hanging="431"/>
    </w:pPr>
    <w:rPr>
      <w:rFonts w:ascii="等线" w:hAnsi="等线" w:eastAsia="宋体"/>
      <w:sz w:val="24"/>
    </w:rPr>
  </w:style>
  <w:style w:type="character" w:customStyle="1" w:styleId="291">
    <w:name w:val="样式 宋体 小四 段前: 7.8 磅 行距: 1.5 倍行距 Char"/>
    <w:link w:val="292"/>
    <w:qFormat/>
    <w:uiPriority w:val="0"/>
    <w:rPr>
      <w:rFonts w:ascii="宋体" w:hAnsi="宋体"/>
      <w:sz w:val="24"/>
      <w:lang w:bidi="ar-SA"/>
    </w:rPr>
  </w:style>
  <w:style w:type="paragraph" w:customStyle="1" w:styleId="292">
    <w:name w:val="样式 宋体 小四 段前: 7.8 磅 行距: 1.5 倍行距"/>
    <w:basedOn w:val="1"/>
    <w:link w:val="291"/>
    <w:qFormat/>
    <w:uiPriority w:val="0"/>
    <w:pPr>
      <w:spacing w:line="360" w:lineRule="auto"/>
      <w:ind w:right="210"/>
    </w:pPr>
    <w:rPr>
      <w:rFonts w:ascii="宋体" w:hAnsi="宋体"/>
      <w:sz w:val="24"/>
    </w:rPr>
  </w:style>
  <w:style w:type="character" w:customStyle="1" w:styleId="293">
    <w:name w:val="方案文档 Char Char"/>
    <w:link w:val="294"/>
    <w:qFormat/>
    <w:uiPriority w:val="0"/>
    <w:rPr>
      <w:sz w:val="24"/>
      <w:szCs w:val="24"/>
      <w:lang w:val="en-US" w:eastAsia="zh-CN" w:bidi="ar-SA"/>
    </w:rPr>
  </w:style>
  <w:style w:type="paragraph" w:customStyle="1" w:styleId="294">
    <w:name w:val="方案文档"/>
    <w:link w:val="293"/>
    <w:qFormat/>
    <w:uiPriority w:val="0"/>
    <w:pPr>
      <w:spacing w:after="160" w:line="360" w:lineRule="auto"/>
      <w:ind w:firstLine="200"/>
    </w:pPr>
    <w:rPr>
      <w:rFonts w:hint="default" w:ascii="Calibri" w:hAnsi="Calibri" w:eastAsia="宋体" w:cs="Times New Roman"/>
      <w:sz w:val="24"/>
      <w:szCs w:val="24"/>
      <w:lang w:val="en-US" w:eastAsia="zh-CN" w:bidi="ar-SA"/>
    </w:rPr>
  </w:style>
  <w:style w:type="character" w:customStyle="1" w:styleId="295">
    <w:name w:val="ksfind_class_select1"/>
    <w:qFormat/>
    <w:uiPriority w:val="0"/>
    <w:rPr>
      <w:color w:val="000000"/>
      <w:shd w:val="clear" w:color="auto" w:fill="EFD200"/>
    </w:rPr>
  </w:style>
  <w:style w:type="character" w:customStyle="1" w:styleId="296">
    <w:name w:val="+列表1 Char Char Char Char Char Char"/>
    <w:link w:val="297"/>
    <w:qFormat/>
    <w:uiPriority w:val="0"/>
    <w:rPr>
      <w:rFonts w:eastAsia="宋体"/>
      <w:sz w:val="24"/>
      <w:szCs w:val="24"/>
      <w:lang w:val="en-US" w:eastAsia="zh-CN" w:bidi="ar-SA"/>
    </w:rPr>
  </w:style>
  <w:style w:type="paragraph" w:customStyle="1" w:styleId="297">
    <w:name w:val="+列表1"/>
    <w:basedOn w:val="1"/>
    <w:link w:val="296"/>
    <w:qFormat/>
    <w:uiPriority w:val="0"/>
    <w:pPr>
      <w:jc w:val="center"/>
    </w:pPr>
    <w:rPr>
      <w:sz w:val="24"/>
      <w:szCs w:val="24"/>
    </w:rPr>
  </w:style>
  <w:style w:type="character" w:customStyle="1" w:styleId="298">
    <w:name w:val="+1. Char Char1"/>
    <w:qFormat/>
    <w:uiPriority w:val="0"/>
    <w:rPr>
      <w:rFonts w:eastAsia="宋体"/>
      <w:sz w:val="24"/>
      <w:szCs w:val="28"/>
      <w:lang w:val="en-US" w:eastAsia="zh-CN" w:bidi="ar-SA"/>
    </w:rPr>
  </w:style>
  <w:style w:type="character" w:customStyle="1" w:styleId="299">
    <w:name w:val="+正文 Char Char3 Char Char Char Char Char"/>
    <w:qFormat/>
    <w:uiPriority w:val="0"/>
    <w:rPr>
      <w:rFonts w:eastAsia="宋体"/>
      <w:sz w:val="24"/>
      <w:szCs w:val="24"/>
      <w:lang w:val="en-US" w:eastAsia="zh-CN" w:bidi="ar-SA"/>
    </w:rPr>
  </w:style>
  <w:style w:type="character" w:customStyle="1" w:styleId="300">
    <w:name w:val="NICMAN Body Text Char Char"/>
    <w:qFormat/>
    <w:uiPriority w:val="0"/>
    <w:rPr>
      <w:rFonts w:eastAsia="宋体"/>
      <w:sz w:val="28"/>
      <w:lang w:val="en-US" w:eastAsia="zh-CN" w:bidi="ar-SA"/>
    </w:rPr>
  </w:style>
  <w:style w:type="character" w:customStyle="1" w:styleId="301">
    <w:name w:val="首行缩进两字 Char1"/>
    <w:qFormat/>
    <w:uiPriority w:val="0"/>
    <w:rPr>
      <w:rFonts w:eastAsia="楷体_GB2312"/>
      <w:sz w:val="24"/>
      <w:szCs w:val="24"/>
      <w:lang w:val="en-US" w:eastAsia="zh-CN" w:bidi="ar-SA"/>
    </w:rPr>
  </w:style>
  <w:style w:type="character" w:customStyle="1" w:styleId="302">
    <w:name w:val="style41"/>
    <w:qFormat/>
    <w:uiPriority w:val="0"/>
    <w:rPr>
      <w:sz w:val="18"/>
      <w:szCs w:val="18"/>
    </w:rPr>
  </w:style>
  <w:style w:type="character" w:customStyle="1" w:styleId="303">
    <w:name w:val="Char Char12"/>
    <w:qFormat/>
    <w:uiPriority w:val="0"/>
    <w:rPr>
      <w:rFonts w:ascii="宋体" w:hAnsi="宋体" w:eastAsia="楷体_GB2312"/>
      <w:sz w:val="24"/>
      <w:lang w:val="en-US" w:eastAsia="zh-CN" w:bidi="ar-SA"/>
    </w:rPr>
  </w:style>
  <w:style w:type="character" w:customStyle="1" w:styleId="304">
    <w:name w:val="Char Char5"/>
    <w:qFormat/>
    <w:uiPriority w:val="0"/>
    <w:rPr>
      <w:sz w:val="24"/>
    </w:rPr>
  </w:style>
  <w:style w:type="character" w:customStyle="1" w:styleId="305">
    <w:name w:val="para1"/>
    <w:qFormat/>
    <w:uiPriority w:val="0"/>
    <w:rPr>
      <w:rFonts w:hint="default" w:ascii="Arial" w:hAnsi="Arial" w:cs="Arial"/>
      <w:sz w:val="18"/>
      <w:szCs w:val="18"/>
    </w:rPr>
  </w:style>
  <w:style w:type="character" w:customStyle="1" w:styleId="306">
    <w:name w:val="Comment Subject Char"/>
    <w:qFormat/>
    <w:uiPriority w:val="0"/>
    <w:rPr>
      <w:b/>
      <w:sz w:val="24"/>
    </w:rPr>
  </w:style>
  <w:style w:type="character" w:customStyle="1" w:styleId="307">
    <w:name w:val="+标题3 Char Char"/>
    <w:qFormat/>
    <w:uiPriority w:val="0"/>
    <w:rPr>
      <w:rFonts w:eastAsia="宋体"/>
      <w:b/>
      <w:bCs/>
      <w:sz w:val="24"/>
      <w:szCs w:val="28"/>
      <w:lang w:val="en-US" w:eastAsia="zh-CN" w:bidi="ar-SA"/>
    </w:rPr>
  </w:style>
  <w:style w:type="character" w:customStyle="1" w:styleId="308">
    <w:name w:val="纯文本 Char1"/>
    <w:qFormat/>
    <w:uiPriority w:val="0"/>
    <w:rPr>
      <w:rFonts w:ascii="宋体" w:hAnsi="Courier New" w:eastAsia="楷体_GB2312"/>
      <w:sz w:val="24"/>
    </w:rPr>
  </w:style>
  <w:style w:type="character" w:customStyle="1" w:styleId="309">
    <w:name w:val="h Char"/>
    <w:qFormat/>
    <w:uiPriority w:val="0"/>
    <w:rPr>
      <w:rFonts w:eastAsia="楷体_GB2312"/>
      <w:sz w:val="18"/>
      <w:szCs w:val="24"/>
      <w:lang w:val="en-US" w:eastAsia="zh-CN" w:bidi="ar-SA"/>
    </w:rPr>
  </w:style>
  <w:style w:type="character" w:customStyle="1" w:styleId="310">
    <w:name w:val="正文缩进 Char Char1"/>
    <w:qFormat/>
    <w:uiPriority w:val="0"/>
    <w:rPr>
      <w:rFonts w:eastAsia="楷体_GB2312"/>
      <w:sz w:val="24"/>
      <w:lang w:val="en-US" w:eastAsia="zh-CN" w:bidi="ar-SA"/>
    </w:rPr>
  </w:style>
  <w:style w:type="character" w:customStyle="1" w:styleId="311">
    <w:name w:val="+列表编号 Char Char Char"/>
    <w:qFormat/>
    <w:uiPriority w:val="0"/>
    <w:rPr>
      <w:rFonts w:eastAsia="宋体"/>
      <w:b/>
      <w:sz w:val="24"/>
      <w:szCs w:val="28"/>
      <w:lang w:val="en-US" w:eastAsia="zh-CN" w:bidi="ar-SA"/>
    </w:rPr>
  </w:style>
  <w:style w:type="character" w:customStyle="1" w:styleId="312">
    <w:name w:val="PIM 9 Char"/>
    <w:qFormat/>
    <w:uiPriority w:val="0"/>
    <w:rPr>
      <w:rFonts w:ascii="Arial" w:hAnsi="Arial" w:eastAsia="黑体"/>
      <w:sz w:val="21"/>
      <w:lang w:val="en-US" w:eastAsia="zh-CN"/>
    </w:rPr>
  </w:style>
  <w:style w:type="character" w:customStyle="1" w:styleId="313">
    <w:name w:val="+正文 Char Char Char"/>
    <w:qFormat/>
    <w:uiPriority w:val="0"/>
    <w:rPr>
      <w:rFonts w:eastAsia="宋体"/>
      <w:sz w:val="24"/>
      <w:szCs w:val="28"/>
      <w:lang w:val="en-US" w:eastAsia="zh-CN" w:bidi="ar-SA"/>
    </w:rPr>
  </w:style>
  <w:style w:type="character" w:customStyle="1" w:styleId="314">
    <w:name w:val="Char Char1"/>
    <w:qFormat/>
    <w:uiPriority w:val="0"/>
    <w:rPr>
      <w:sz w:val="36"/>
      <w:lang w:bidi="ar-SA"/>
    </w:rPr>
  </w:style>
  <w:style w:type="character" w:customStyle="1" w:styleId="315">
    <w:name w:val="style31"/>
    <w:qFormat/>
    <w:uiPriority w:val="0"/>
    <w:rPr>
      <w:sz w:val="18"/>
      <w:szCs w:val="18"/>
    </w:rPr>
  </w:style>
  <w:style w:type="character" w:customStyle="1" w:styleId="316">
    <w:name w:val="Char Char14"/>
    <w:qFormat/>
    <w:uiPriority w:val="0"/>
    <w:rPr>
      <w:rFonts w:eastAsia="宋体" w:cs="Times New Roman"/>
      <w:b/>
      <w:sz w:val="28"/>
      <w:lang w:val="en-US" w:eastAsia="zh-CN"/>
    </w:rPr>
  </w:style>
  <w:style w:type="character" w:customStyle="1" w:styleId="317">
    <w:name w:val="正文文本缩进 Char"/>
    <w:qFormat/>
    <w:uiPriority w:val="0"/>
    <w:rPr>
      <w:sz w:val="21"/>
    </w:rPr>
  </w:style>
  <w:style w:type="character" w:customStyle="1" w:styleId="318">
    <w:name w:val="+正文 Char3"/>
    <w:link w:val="319"/>
    <w:qFormat/>
    <w:uiPriority w:val="0"/>
    <w:rPr>
      <w:rFonts w:eastAsia="宋体"/>
      <w:sz w:val="24"/>
      <w:lang w:val="en-US" w:eastAsia="zh-CN" w:bidi="ar-SA"/>
    </w:rPr>
  </w:style>
  <w:style w:type="paragraph" w:customStyle="1" w:styleId="319">
    <w:name w:val="+正文"/>
    <w:basedOn w:val="1"/>
    <w:link w:val="318"/>
    <w:qFormat/>
    <w:uiPriority w:val="0"/>
    <w:pPr>
      <w:spacing w:line="360" w:lineRule="auto"/>
      <w:ind w:firstLine="200"/>
    </w:pPr>
    <w:rPr>
      <w:sz w:val="24"/>
    </w:rPr>
  </w:style>
  <w:style w:type="character" w:customStyle="1" w:styleId="320">
    <w:name w:val="+正文 Char Char Char Char"/>
    <w:qFormat/>
    <w:uiPriority w:val="0"/>
    <w:rPr>
      <w:rFonts w:eastAsia="宋体"/>
      <w:sz w:val="24"/>
      <w:szCs w:val="28"/>
      <w:lang w:val="en-US" w:eastAsia="zh-CN" w:bidi="ar-SA"/>
    </w:rPr>
  </w:style>
  <w:style w:type="character" w:customStyle="1" w:styleId="321">
    <w:name w:val="style4"/>
    <w:qFormat/>
    <w:uiPriority w:val="0"/>
  </w:style>
  <w:style w:type="character" w:customStyle="1" w:styleId="322">
    <w:name w:val="列出段落 Char"/>
    <w:qFormat/>
    <w:uiPriority w:val="0"/>
    <w:rPr>
      <w:rFonts w:ascii="Calibri" w:hAnsi="Calibri"/>
      <w:sz w:val="21"/>
    </w:rPr>
  </w:style>
  <w:style w:type="character" w:customStyle="1" w:styleId="323">
    <w:name w:val="style14"/>
    <w:qFormat/>
    <w:uiPriority w:val="0"/>
    <w:rPr>
      <w:rFonts w:eastAsia="宋体"/>
      <w:sz w:val="21"/>
      <w:szCs w:val="24"/>
      <w:lang w:val="en-US" w:eastAsia="zh-CN" w:bidi="ar-SA"/>
    </w:rPr>
  </w:style>
  <w:style w:type="character" w:customStyle="1" w:styleId="324">
    <w:name w:val="封面显示"/>
    <w:qFormat/>
    <w:uiPriority w:val="0"/>
    <w:rPr>
      <w:rFonts w:hint="eastAsia" w:ascii="宋体" w:hAnsi="宋体" w:eastAsia="宋体"/>
      <w:sz w:val="21"/>
      <w:szCs w:val="21"/>
    </w:rPr>
  </w:style>
  <w:style w:type="character" w:customStyle="1" w:styleId="325">
    <w:name w:val="FA插图 Char Char"/>
    <w:link w:val="326"/>
    <w:qFormat/>
    <w:uiPriority w:val="0"/>
    <w:rPr>
      <w:sz w:val="21"/>
      <w:szCs w:val="24"/>
      <w:lang w:bidi="ar-SA"/>
    </w:rPr>
  </w:style>
  <w:style w:type="paragraph" w:customStyle="1" w:styleId="326">
    <w:name w:val="FA插图"/>
    <w:basedOn w:val="1"/>
    <w:link w:val="325"/>
    <w:qFormat/>
    <w:uiPriority w:val="0"/>
    <w:pPr>
      <w:spacing w:before="156" w:after="156"/>
      <w:ind w:left="-359"/>
      <w:jc w:val="center"/>
    </w:pPr>
    <w:rPr>
      <w:szCs w:val="24"/>
    </w:rPr>
  </w:style>
  <w:style w:type="character" w:customStyle="1" w:styleId="327">
    <w:name w:val="h Char Char"/>
    <w:qFormat/>
    <w:uiPriority w:val="0"/>
    <w:rPr>
      <w:sz w:val="18"/>
    </w:rPr>
  </w:style>
  <w:style w:type="character" w:customStyle="1" w:styleId="328">
    <w:name w:val="Indent Normal Char"/>
    <w:link w:val="329"/>
    <w:qFormat/>
    <w:uiPriority w:val="0"/>
    <w:rPr>
      <w:rFonts w:eastAsia="宋体"/>
      <w:sz w:val="24"/>
      <w:szCs w:val="24"/>
      <w:lang w:val="en-US" w:eastAsia="zh-CN" w:bidi="ar-SA"/>
    </w:rPr>
  </w:style>
  <w:style w:type="paragraph" w:customStyle="1" w:styleId="329">
    <w:name w:val="Indent Normal"/>
    <w:basedOn w:val="1"/>
    <w:link w:val="328"/>
    <w:qFormat/>
    <w:uiPriority w:val="0"/>
    <w:pPr>
      <w:ind w:firstLine="150"/>
    </w:pPr>
    <w:rPr>
      <w:sz w:val="24"/>
      <w:szCs w:val="24"/>
    </w:rPr>
  </w:style>
  <w:style w:type="character" w:customStyle="1" w:styleId="330">
    <w:name w:val="lw_collapsiblearea_title1"/>
    <w:qFormat/>
    <w:uiPriority w:val="0"/>
    <w:rPr>
      <w:rFonts w:hint="default" w:ascii="Segoe UI" w:hAnsi="Segoe UI" w:cs="Segoe UI"/>
      <w:b/>
      <w:bCs/>
      <w:color w:val="3F529C"/>
      <w:sz w:val="37"/>
      <w:szCs w:val="37"/>
    </w:rPr>
  </w:style>
  <w:style w:type="character" w:customStyle="1" w:styleId="331">
    <w:name w:val="-正文 Char Char Char Char"/>
    <w:qFormat/>
    <w:uiPriority w:val="0"/>
    <w:rPr>
      <w:rFonts w:ascii="Arial" w:hAnsi="Arial" w:eastAsia="宋体"/>
      <w:sz w:val="24"/>
      <w:szCs w:val="24"/>
      <w:lang w:val="en-US" w:eastAsia="zh-CN" w:bidi="ar-SA"/>
    </w:rPr>
  </w:style>
  <w:style w:type="character" w:customStyle="1" w:styleId="332">
    <w:name w:val="文字正文主体 Char Char"/>
    <w:link w:val="333"/>
    <w:qFormat/>
    <w:uiPriority w:val="0"/>
    <w:rPr>
      <w:rFonts w:ascii="仿宋" w:hAnsi="仿宋" w:eastAsia="仿宋"/>
      <w:color w:val="3A3A3A"/>
      <w:sz w:val="28"/>
      <w:lang w:val="en-US" w:eastAsia="zh-CN" w:bidi="ar-SA"/>
    </w:rPr>
  </w:style>
  <w:style w:type="paragraph" w:customStyle="1" w:styleId="333">
    <w:name w:val="文字正文主体"/>
    <w:basedOn w:val="1"/>
    <w:link w:val="332"/>
    <w:qFormat/>
    <w:uiPriority w:val="0"/>
    <w:pPr>
      <w:tabs>
        <w:tab w:val="center" w:pos="2268"/>
        <w:tab w:val="right" w:pos="7938"/>
      </w:tabs>
      <w:spacing w:line="360" w:lineRule="auto"/>
      <w:ind w:firstLine="560"/>
    </w:pPr>
    <w:rPr>
      <w:rFonts w:ascii="仿宋" w:hAnsi="仿宋" w:eastAsia="仿宋"/>
      <w:color w:val="3A3A3A"/>
      <w:sz w:val="28"/>
    </w:rPr>
  </w:style>
  <w:style w:type="character" w:customStyle="1" w:styleId="334">
    <w:name w:val="style11"/>
    <w:qFormat/>
    <w:uiPriority w:val="0"/>
    <w:rPr>
      <w:rFonts w:hint="default" w:ascii="Verdana" w:hAnsi="Verdana"/>
      <w:sz w:val="21"/>
    </w:rPr>
  </w:style>
  <w:style w:type="character" w:customStyle="1" w:styleId="335">
    <w:name w:val="content1"/>
    <w:qFormat/>
    <w:uiPriority w:val="0"/>
    <w:rPr>
      <w:sz w:val="18"/>
      <w:szCs w:val="18"/>
    </w:rPr>
  </w:style>
  <w:style w:type="character" w:customStyle="1" w:styleId="336">
    <w:name w:val="p11b1"/>
    <w:qFormat/>
    <w:uiPriority w:val="0"/>
    <w:rPr>
      <w:color w:val="000000"/>
      <w:sz w:val="20"/>
      <w:u w:val="none"/>
    </w:rPr>
  </w:style>
  <w:style w:type="character" w:customStyle="1" w:styleId="337">
    <w:name w:val="方案文档 Char Char Char"/>
    <w:qFormat/>
    <w:uiPriority w:val="0"/>
    <w:rPr>
      <w:rFonts w:eastAsia="宋体"/>
      <w:sz w:val="24"/>
      <w:szCs w:val="24"/>
      <w:lang w:val="en-US" w:eastAsia="zh-CN" w:bidi="ar-SA"/>
    </w:rPr>
  </w:style>
  <w:style w:type="character" w:customStyle="1" w:styleId="338">
    <w:name w:val="Char Char18"/>
    <w:qFormat/>
    <w:uiPriority w:val="0"/>
    <w:rPr>
      <w:rFonts w:ascii="宋体" w:hAnsi="宋体"/>
      <w:b/>
      <w:sz w:val="28"/>
      <w:szCs w:val="28"/>
    </w:rPr>
  </w:style>
  <w:style w:type="character" w:customStyle="1" w:styleId="339">
    <w:name w:val="Footer Char"/>
    <w:qFormat/>
    <w:uiPriority w:val="0"/>
    <w:rPr>
      <w:rFonts w:eastAsia="宋体"/>
      <w:sz w:val="18"/>
      <w:lang w:val="en-US" w:eastAsia="zh-CN"/>
    </w:rPr>
  </w:style>
  <w:style w:type="character" w:customStyle="1" w:styleId="340">
    <w:name w:val="Heading 4 Char"/>
    <w:qFormat/>
    <w:uiPriority w:val="0"/>
    <w:rPr>
      <w:rFonts w:eastAsia="宋体" w:cs="Times New Roman"/>
      <w:b/>
      <w:sz w:val="28"/>
      <w:lang w:val="en-US" w:eastAsia="zh-CN"/>
    </w:rPr>
  </w:style>
  <w:style w:type="character" w:customStyle="1" w:styleId="341">
    <w:name w:val="Plain Text Char Char"/>
    <w:link w:val="342"/>
    <w:qFormat/>
    <w:uiPriority w:val="0"/>
    <w:rPr>
      <w:rFonts w:ascii="宋体" w:hAnsi="Courier New" w:eastAsia="楷体_GB2312"/>
      <w:sz w:val="26"/>
      <w:lang w:val="en-US" w:eastAsia="zh-CN" w:bidi="ar-SA"/>
    </w:rPr>
  </w:style>
  <w:style w:type="paragraph" w:customStyle="1" w:styleId="342">
    <w:name w:val="纯文本1"/>
    <w:basedOn w:val="1"/>
    <w:next w:val="46"/>
    <w:link w:val="341"/>
    <w:qFormat/>
    <w:uiPriority w:val="0"/>
    <w:rPr>
      <w:rFonts w:ascii="宋体" w:hAnsi="Courier New" w:eastAsia="楷体_GB2312"/>
      <w:sz w:val="26"/>
    </w:rPr>
  </w:style>
  <w:style w:type="character" w:customStyle="1" w:styleId="343">
    <w:name w:val="Char Char8"/>
    <w:qFormat/>
    <w:uiPriority w:val="0"/>
    <w:rPr>
      <w:sz w:val="24"/>
    </w:rPr>
  </w:style>
  <w:style w:type="character" w:customStyle="1" w:styleId="344">
    <w:name w:val="Normal Indent Char"/>
    <w:qFormat/>
    <w:uiPriority w:val="0"/>
    <w:rPr>
      <w:rFonts w:eastAsia="楷体_GB2312"/>
      <w:sz w:val="24"/>
      <w:lang w:val="en-US" w:eastAsia="zh-CN"/>
    </w:rPr>
  </w:style>
  <w:style w:type="character" w:customStyle="1" w:styleId="345">
    <w:name w:val="unnamed11"/>
    <w:qFormat/>
    <w:uiPriority w:val="0"/>
    <w:rPr>
      <w:sz w:val="21"/>
    </w:rPr>
  </w:style>
  <w:style w:type="character" w:customStyle="1" w:styleId="346">
    <w:name w:val="apple-style-span"/>
    <w:qFormat/>
    <w:uiPriority w:val="0"/>
    <w:rPr>
      <w:rFonts w:eastAsia="宋体"/>
      <w:sz w:val="21"/>
      <w:szCs w:val="24"/>
      <w:lang w:val="en-US" w:eastAsia="zh-CN" w:bidi="ar-SA"/>
    </w:rPr>
  </w:style>
  <w:style w:type="character" w:customStyle="1" w:styleId="347">
    <w:name w:val="c lh15"/>
    <w:qFormat/>
    <w:uiPriority w:val="0"/>
  </w:style>
  <w:style w:type="character" w:customStyle="1" w:styleId="348">
    <w:name w:val="样式 标题 3 + (西文) 楷体_GB2312 (中文) 楷体_GB2312 (符号) 宋体 四号 左侧:  0 厘米... Char Char Char Char"/>
    <w:qFormat/>
    <w:uiPriority w:val="0"/>
    <w:rPr>
      <w:rFonts w:ascii="楷体_GB2312" w:hAnsi="宋体" w:eastAsia="楷体_GB2312" w:cs="宋体"/>
      <w:b/>
      <w:bCs/>
      <w:sz w:val="28"/>
      <w:szCs w:val="32"/>
      <w:lang w:val="en-US" w:eastAsia="zh-CN" w:bidi="ar-SA"/>
    </w:rPr>
  </w:style>
  <w:style w:type="character" w:customStyle="1" w:styleId="349">
    <w:name w:val="Header Char"/>
    <w:qFormat/>
    <w:uiPriority w:val="0"/>
    <w:rPr>
      <w:rFonts w:eastAsia="宋体"/>
      <w:sz w:val="18"/>
      <w:lang w:val="en-US" w:eastAsia="zh-CN"/>
    </w:rPr>
  </w:style>
  <w:style w:type="character" w:customStyle="1" w:styleId="350">
    <w:name w:val="Char Char10"/>
    <w:qFormat/>
    <w:uiPriority w:val="0"/>
    <w:rPr>
      <w:rFonts w:eastAsia="宋体"/>
      <w:sz w:val="21"/>
      <w:szCs w:val="24"/>
      <w:lang w:val="en-US" w:eastAsia="zh-CN" w:bidi="ar-SA"/>
    </w:rPr>
  </w:style>
  <w:style w:type="character" w:customStyle="1" w:styleId="351">
    <w:name w:val="tgtsentence"/>
    <w:qFormat/>
    <w:uiPriority w:val="0"/>
  </w:style>
  <w:style w:type="character" w:customStyle="1" w:styleId="352">
    <w:name w:val="Comment Text Char"/>
    <w:qFormat/>
    <w:uiPriority w:val="0"/>
    <w:rPr>
      <w:sz w:val="24"/>
    </w:rPr>
  </w:style>
  <w:style w:type="character" w:customStyle="1" w:styleId="353">
    <w:name w:val="HTML 预设格式 Char1"/>
    <w:semiHidden/>
    <w:qFormat/>
    <w:uiPriority w:val="0"/>
    <w:rPr>
      <w:rFonts w:ascii="Courier New" w:hAnsi="Courier New" w:cs="Courier New"/>
    </w:rPr>
  </w:style>
  <w:style w:type="character" w:customStyle="1" w:styleId="354">
    <w:name w:val="标题 1 Char Char"/>
    <w:qFormat/>
    <w:uiPriority w:val="0"/>
    <w:rPr>
      <w:rFonts w:eastAsia="楷体_GB2312"/>
      <w:b/>
      <w:sz w:val="44"/>
      <w:szCs w:val="24"/>
      <w:lang w:val="en-US" w:eastAsia="zh-CN" w:bidi="ar-SA"/>
    </w:rPr>
  </w:style>
  <w:style w:type="character" w:customStyle="1" w:styleId="355">
    <w:name w:val="四 Char Char"/>
    <w:qFormat/>
    <w:uiPriority w:val="0"/>
    <w:rPr>
      <w:rFonts w:ascii="楷体_GB2312" w:eastAsia="楷体_GB2312"/>
      <w:b/>
      <w:sz w:val="24"/>
      <w:szCs w:val="24"/>
      <w:lang w:val="en-US" w:eastAsia="zh-CN" w:bidi="ar-SA"/>
    </w:rPr>
  </w:style>
  <w:style w:type="character" w:customStyle="1" w:styleId="356">
    <w:name w:val="Subtitle Char"/>
    <w:qFormat/>
    <w:uiPriority w:val="0"/>
    <w:rPr>
      <w:rFonts w:ascii="宋体" w:hAnsi="Courier New" w:eastAsia="楷体_GB2312"/>
      <w:sz w:val="24"/>
    </w:rPr>
  </w:style>
  <w:style w:type="character" w:customStyle="1" w:styleId="357">
    <w:name w:val="+正文 Char Char2 Char Char Char Char"/>
    <w:qFormat/>
    <w:uiPriority w:val="0"/>
    <w:rPr>
      <w:rFonts w:eastAsia="宋体"/>
      <w:sz w:val="24"/>
      <w:szCs w:val="28"/>
      <w:lang w:val="en-US" w:eastAsia="zh-CN" w:bidi="ar-SA"/>
    </w:rPr>
  </w:style>
  <w:style w:type="character" w:customStyle="1" w:styleId="358">
    <w:name w:val="t31"/>
    <w:qFormat/>
    <w:uiPriority w:val="0"/>
    <w:rPr>
      <w:rFonts w:hint="eastAsia" w:ascii="宋体" w:hAnsi="宋体" w:eastAsia="宋体"/>
      <w:color w:val="000060"/>
      <w:sz w:val="28"/>
      <w:szCs w:val="28"/>
      <w:lang w:val="en-US" w:eastAsia="zh-CN" w:bidi="ar-SA"/>
    </w:rPr>
  </w:style>
  <w:style w:type="character" w:customStyle="1" w:styleId="359">
    <w:name w:val="+列表1 Char Char Char Char Char Char Char"/>
    <w:qFormat/>
    <w:uiPriority w:val="0"/>
    <w:rPr>
      <w:rFonts w:eastAsia="宋体"/>
      <w:sz w:val="21"/>
      <w:szCs w:val="24"/>
      <w:lang w:val="en-US" w:eastAsia="zh-CN" w:bidi="ar-SA"/>
    </w:rPr>
  </w:style>
  <w:style w:type="character" w:customStyle="1" w:styleId="360">
    <w:name w:val="Char Char13"/>
    <w:qFormat/>
    <w:uiPriority w:val="0"/>
    <w:rPr>
      <w:sz w:val="21"/>
    </w:rPr>
  </w:style>
  <w:style w:type="character" w:customStyle="1" w:styleId="361">
    <w:name w:val="+正文 Char Char4"/>
    <w:qFormat/>
    <w:uiPriority w:val="0"/>
    <w:rPr>
      <w:rFonts w:eastAsia="宋体"/>
      <w:sz w:val="24"/>
      <w:szCs w:val="24"/>
      <w:lang w:val="en-US" w:eastAsia="zh-CN" w:bidi="ar-SA"/>
    </w:rPr>
  </w:style>
  <w:style w:type="character" w:customStyle="1" w:styleId="362">
    <w:name w:val="样式 标题 3 Char Char Char Char"/>
    <w:qFormat/>
    <w:uiPriority w:val="0"/>
    <w:rPr>
      <w:rFonts w:eastAsia="黑体"/>
      <w:b/>
      <w:bCs/>
      <w:sz w:val="24"/>
      <w:szCs w:val="24"/>
      <w:lang w:val="en-US" w:eastAsia="zh-CN" w:bidi="ar-SA"/>
    </w:rPr>
  </w:style>
  <w:style w:type="character" w:customStyle="1" w:styleId="363">
    <w:name w:val="+列表编号 Char Char"/>
    <w:qFormat/>
    <w:uiPriority w:val="0"/>
    <w:rPr>
      <w:rFonts w:eastAsia="宋体"/>
      <w:b/>
      <w:spacing w:val="8"/>
      <w:sz w:val="24"/>
      <w:szCs w:val="24"/>
      <w:lang w:val="en-US" w:eastAsia="zh-CN" w:bidi="ar-SA"/>
    </w:rPr>
  </w:style>
  <w:style w:type="character" w:customStyle="1" w:styleId="364">
    <w:name w:val="FA正文 Char Char"/>
    <w:qFormat/>
    <w:uiPriority w:val="0"/>
    <w:rPr>
      <w:rFonts w:hAnsi="宋体" w:eastAsia="宋体" w:cs="宋体"/>
      <w:sz w:val="24"/>
      <w:szCs w:val="21"/>
      <w:lang w:val="en-US" w:eastAsia="zh-CN" w:bidi="ar-SA"/>
    </w:rPr>
  </w:style>
  <w:style w:type="character" w:customStyle="1" w:styleId="365">
    <w:name w:val="paramname"/>
    <w:qFormat/>
    <w:uiPriority w:val="0"/>
    <w:rPr>
      <w:rFonts w:eastAsia="宋体"/>
      <w:sz w:val="21"/>
      <w:szCs w:val="24"/>
      <w:lang w:val="en-US" w:eastAsia="zh-CN" w:bidi="ar-SA"/>
    </w:rPr>
  </w:style>
  <w:style w:type="character" w:customStyle="1" w:styleId="366">
    <w:name w:val="style60"/>
    <w:qFormat/>
    <w:uiPriority w:val="0"/>
    <w:rPr>
      <w:rFonts w:eastAsia="宋体"/>
      <w:sz w:val="21"/>
      <w:szCs w:val="24"/>
      <w:lang w:val="en-US" w:eastAsia="zh-CN" w:bidi="ar-SA"/>
    </w:rPr>
  </w:style>
  <w:style w:type="character" w:customStyle="1" w:styleId="367">
    <w:name w:val="Char Char3"/>
    <w:semiHidden/>
    <w:qFormat/>
    <w:uiPriority w:val="0"/>
    <w:rPr>
      <w:rFonts w:cs="Times New Roman"/>
      <w:sz w:val="18"/>
      <w:szCs w:val="18"/>
    </w:rPr>
  </w:style>
  <w:style w:type="character" w:customStyle="1" w:styleId="368">
    <w:name w:val="title_emph1"/>
    <w:qFormat/>
    <w:uiPriority w:val="0"/>
    <w:rPr>
      <w:rFonts w:hint="default" w:ascii="Arial" w:hAnsi="Arial" w:cs="Arial"/>
      <w:b/>
      <w:bCs/>
      <w:sz w:val="20"/>
      <w:szCs w:val="20"/>
    </w:rPr>
  </w:style>
  <w:style w:type="character" w:customStyle="1" w:styleId="369">
    <w:name w:val="+正文 Char Char"/>
    <w:qFormat/>
    <w:uiPriority w:val="0"/>
    <w:rPr>
      <w:rFonts w:eastAsia="宋体"/>
      <w:sz w:val="24"/>
      <w:szCs w:val="28"/>
      <w:lang w:val="en-US" w:eastAsia="zh-CN" w:bidi="ar-SA"/>
    </w:rPr>
  </w:style>
  <w:style w:type="character" w:customStyle="1" w:styleId="370">
    <w:name w:val="自然段 Char1"/>
    <w:link w:val="371"/>
    <w:qFormat/>
    <w:uiPriority w:val="0"/>
    <w:rPr>
      <w:sz w:val="21"/>
      <w:szCs w:val="24"/>
      <w:lang w:bidi="ar-SA"/>
    </w:rPr>
  </w:style>
  <w:style w:type="paragraph" w:customStyle="1" w:styleId="371">
    <w:name w:val="自然段"/>
    <w:basedOn w:val="1"/>
    <w:link w:val="370"/>
    <w:qFormat/>
    <w:uiPriority w:val="0"/>
    <w:pPr>
      <w:spacing w:line="360" w:lineRule="auto"/>
      <w:ind w:firstLine="420"/>
    </w:pPr>
    <w:rPr>
      <w:szCs w:val="24"/>
    </w:rPr>
  </w:style>
  <w:style w:type="character" w:customStyle="1" w:styleId="372">
    <w:name w:val="+正文 Char5 Char Char Char Char Char Char"/>
    <w:qFormat/>
    <w:uiPriority w:val="0"/>
    <w:rPr>
      <w:rFonts w:eastAsia="宋体"/>
      <w:sz w:val="24"/>
      <w:szCs w:val="24"/>
      <w:lang w:val="en-US" w:eastAsia="zh-CN" w:bidi="ar-SA"/>
    </w:rPr>
  </w:style>
  <w:style w:type="character" w:customStyle="1" w:styleId="373">
    <w:name w:val="纯文本 Char Char2"/>
    <w:qFormat/>
    <w:uiPriority w:val="0"/>
    <w:rPr>
      <w:rFonts w:ascii="宋体" w:hAnsi="Courier New" w:eastAsia="楷体_GB2312"/>
      <w:sz w:val="26"/>
      <w:szCs w:val="24"/>
      <w:lang w:val="en-US" w:eastAsia="zh-CN" w:bidi="ar-SA"/>
    </w:rPr>
  </w:style>
  <w:style w:type="paragraph" w:customStyle="1" w:styleId="374">
    <w:name w:val="Default Paragraph Font Para Char"/>
    <w:basedOn w:val="1"/>
    <w:semiHidden/>
    <w:qFormat/>
    <w:uiPriority w:val="0"/>
    <w:pPr>
      <w:widowControl/>
      <w:spacing w:line="240" w:lineRule="exact"/>
      <w:jc w:val="left"/>
    </w:pPr>
    <w:rPr>
      <w:rFonts w:ascii="Verdana" w:hAnsi="Verdana"/>
      <w:sz w:val="20"/>
      <w:lang w:eastAsia="en-US"/>
    </w:rPr>
  </w:style>
  <w:style w:type="paragraph" w:customStyle="1" w:styleId="375">
    <w:name w:val="xl34"/>
    <w:basedOn w:val="1"/>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left"/>
    </w:pPr>
    <w:rPr>
      <w:rFonts w:ascii="宋体" w:hAnsi="宋体"/>
      <w:sz w:val="20"/>
    </w:rPr>
  </w:style>
  <w:style w:type="paragraph" w:customStyle="1" w:styleId="376">
    <w:name w:val="样式 标题 2 + (符号) 宋体"/>
    <w:basedOn w:val="3"/>
    <w:qFormat/>
    <w:uiPriority w:val="0"/>
    <w:pPr>
      <w:spacing w:before="100" w:after="100" w:line="360" w:lineRule="auto"/>
      <w:jc w:val="left"/>
    </w:pPr>
    <w:rPr>
      <w:rFonts w:ascii="宋体" w:hAnsi="宋体" w:eastAsia="宋体"/>
      <w:sz w:val="28"/>
      <w:szCs w:val="28"/>
    </w:rPr>
  </w:style>
  <w:style w:type="paragraph" w:customStyle="1" w:styleId="377">
    <w:name w:val="样式 正文文本 + 首行缩进:  2 字符"/>
    <w:basedOn w:val="26"/>
    <w:qFormat/>
    <w:uiPriority w:val="0"/>
    <w:pPr>
      <w:widowControl/>
      <w:tabs>
        <w:tab w:val="clear" w:pos="5250"/>
      </w:tabs>
      <w:spacing w:after="120" w:line="360" w:lineRule="auto"/>
      <w:ind w:firstLine="420"/>
      <w:jc w:val="left"/>
    </w:pPr>
    <w:rPr>
      <w:rFonts w:cs="宋体"/>
      <w:sz w:val="21"/>
      <w:szCs w:val="21"/>
    </w:rPr>
  </w:style>
  <w:style w:type="paragraph" w:customStyle="1" w:styleId="378">
    <w:name w:val="样式 标题 4 + (西文) 楷体_GB2312 (中文) 楷体_GB2312 (符号) 黑体 非加粗 段前: 0 磅...1"/>
    <w:basedOn w:val="5"/>
    <w:qFormat/>
    <w:uiPriority w:val="0"/>
    <w:pPr>
      <w:tabs>
        <w:tab w:val="left" w:pos="0"/>
        <w:tab w:val="left" w:pos="2976"/>
      </w:tabs>
      <w:spacing w:before="0" w:after="0" w:line="360" w:lineRule="auto"/>
      <w:ind w:left="2551"/>
      <w:jc w:val="left"/>
    </w:pPr>
    <w:rPr>
      <w:rFonts w:ascii="楷体_GB2312" w:hAnsi="黑体" w:eastAsia="楷体_GB2312"/>
      <w:b w:val="0"/>
    </w:rPr>
  </w:style>
  <w:style w:type="paragraph" w:customStyle="1" w:styleId="379">
    <w:name w:val="font6"/>
    <w:basedOn w:val="1"/>
    <w:qFormat/>
    <w:uiPriority w:val="0"/>
    <w:pPr>
      <w:widowControl/>
      <w:spacing w:before="100" w:beforeAutospacing="1" w:after="100" w:afterAutospacing="1"/>
      <w:jc w:val="left"/>
    </w:pPr>
    <w:rPr>
      <w:rFonts w:hint="eastAsia" w:ascii="宋体" w:hAnsi="宋体"/>
      <w:sz w:val="20"/>
    </w:rPr>
  </w:style>
  <w:style w:type="paragraph" w:customStyle="1" w:styleId="380">
    <w:name w:val="列表内容"/>
    <w:basedOn w:val="1"/>
    <w:next w:val="1"/>
    <w:qFormat/>
    <w:uiPriority w:val="0"/>
    <w:pPr>
      <w:widowControl/>
      <w:numPr>
        <w:ilvl w:val="0"/>
        <w:numId w:val="1"/>
      </w:numPr>
      <w:ind w:left="0" w:firstLine="200"/>
      <w:jc w:val="left"/>
    </w:pPr>
    <w:rPr>
      <w:sz w:val="18"/>
      <w:szCs w:val="24"/>
    </w:rPr>
  </w:style>
  <w:style w:type="paragraph" w:customStyle="1" w:styleId="381">
    <w:name w:val="正文 A"/>
    <w:qFormat/>
    <w:uiPriority w:val="0"/>
    <w:pPr>
      <w:widowControl w:val="0"/>
      <w:pBdr>
        <w:top w:val="none" w:color="FFFFFF" w:sz="0" w:space="31"/>
        <w:left w:val="none" w:color="FFFFFF" w:sz="0" w:space="31"/>
        <w:bottom w:val="none" w:color="FFFFFF" w:sz="0" w:space="31"/>
        <w:right w:val="none" w:color="FFFFFF" w:sz="0" w:space="31"/>
      </w:pBdr>
      <w:spacing w:after="160" w:line="278" w:lineRule="auto"/>
      <w:jc w:val="both"/>
    </w:pPr>
    <w:rPr>
      <w:rFonts w:hint="default" w:ascii="Calibri" w:hAnsi="Calibri" w:eastAsia="宋体" w:cs="Times New Roman"/>
      <w:color w:val="000000"/>
      <w:sz w:val="21"/>
      <w:szCs w:val="21"/>
      <w:lang w:val="en-US" w:eastAsia="zh-CN" w:bidi="ar-SA"/>
    </w:rPr>
  </w:style>
  <w:style w:type="paragraph" w:customStyle="1" w:styleId="382">
    <w:name w:val="小四 段落 宋体 Char"/>
    <w:basedOn w:val="16"/>
    <w:qFormat/>
    <w:uiPriority w:val="0"/>
    <w:pPr>
      <w:tabs>
        <w:tab w:val="clear" w:pos="1125"/>
      </w:tabs>
      <w:spacing w:line="360" w:lineRule="auto"/>
      <w:ind w:left="0" w:right="-33" w:firstLine="480"/>
      <w:jc w:val="left"/>
    </w:pPr>
    <w:rPr>
      <w:sz w:val="24"/>
    </w:rPr>
  </w:style>
  <w:style w:type="paragraph" w:customStyle="1" w:styleId="383">
    <w:name w:val="-正文"/>
    <w:basedOn w:val="1"/>
    <w:qFormat/>
    <w:uiPriority w:val="0"/>
    <w:pPr>
      <w:spacing w:line="360" w:lineRule="auto"/>
      <w:ind w:firstLine="200"/>
      <w:jc w:val="left"/>
    </w:pPr>
    <w:rPr>
      <w:sz w:val="24"/>
      <w:szCs w:val="24"/>
    </w:rPr>
  </w:style>
  <w:style w:type="paragraph" w:customStyle="1" w:styleId="384">
    <w:name w:val="+标题3"/>
    <w:basedOn w:val="4"/>
    <w:qFormat/>
    <w:uiPriority w:val="0"/>
    <w:pPr>
      <w:tabs>
        <w:tab w:val="left" w:pos="833"/>
      </w:tabs>
      <w:spacing w:before="120" w:after="120" w:line="360" w:lineRule="auto"/>
      <w:ind w:left="833" w:hanging="833"/>
    </w:pPr>
    <w:rPr>
      <w:bCs/>
      <w:sz w:val="24"/>
      <w:szCs w:val="28"/>
    </w:rPr>
  </w:style>
  <w:style w:type="paragraph" w:customStyle="1" w:styleId="385">
    <w:name w:val="小四 段落 宋体 Char Char Char Char Char Char"/>
    <w:basedOn w:val="386"/>
    <w:qFormat/>
    <w:uiPriority w:val="0"/>
    <w:pPr>
      <w:ind w:firstLine="480"/>
    </w:pPr>
    <w:rPr>
      <w:rFonts w:ascii="宋体" w:hAnsi="宋体"/>
    </w:rPr>
  </w:style>
  <w:style w:type="paragraph" w:customStyle="1" w:styleId="386">
    <w:name w:val="小四 段落 宋体 Char Char Char Char Char Char Char"/>
    <w:basedOn w:val="16"/>
    <w:qFormat/>
    <w:uiPriority w:val="0"/>
    <w:pPr>
      <w:tabs>
        <w:tab w:val="clear" w:pos="1125"/>
      </w:tabs>
      <w:spacing w:line="360" w:lineRule="auto"/>
      <w:ind w:left="0" w:right="-33" w:firstLine="545"/>
      <w:jc w:val="left"/>
    </w:pPr>
    <w:rPr>
      <w:sz w:val="24"/>
    </w:rPr>
  </w:style>
  <w:style w:type="paragraph" w:customStyle="1" w:styleId="387">
    <w:name w:val="ST20_2"/>
    <w:basedOn w:val="1"/>
    <w:qFormat/>
    <w:uiPriority w:val="0"/>
    <w:pPr>
      <w:ind w:left="840" w:hanging="420"/>
      <w:jc w:val="left"/>
    </w:pPr>
    <w:rPr>
      <w:rFonts w:ascii="宋体" w:hAnsi="Tms Rmn"/>
      <w:sz w:val="24"/>
    </w:rPr>
  </w:style>
  <w:style w:type="paragraph" w:customStyle="1" w:styleId="388">
    <w:name w:val="无间隔1"/>
    <w:qFormat/>
    <w:uiPriority w:val="0"/>
    <w:pPr>
      <w:widowControl w:val="0"/>
      <w:spacing w:after="160" w:line="278" w:lineRule="auto"/>
      <w:jc w:val="both"/>
    </w:pPr>
    <w:rPr>
      <w:rFonts w:hint="default" w:ascii="Calibri" w:hAnsi="Calibri" w:eastAsia="宋体" w:cs="Times New Roman"/>
      <w:sz w:val="21"/>
      <w:szCs w:val="24"/>
      <w:lang w:val="en-US" w:eastAsia="zh-CN" w:bidi="ar-SA"/>
    </w:rPr>
  </w:style>
  <w:style w:type="paragraph" w:customStyle="1" w:styleId="389">
    <w:name w:val="+列表1 Char Char Char"/>
    <w:basedOn w:val="1"/>
    <w:qFormat/>
    <w:uiPriority w:val="0"/>
    <w:pPr>
      <w:jc w:val="center"/>
    </w:pPr>
    <w:rPr>
      <w:szCs w:val="24"/>
    </w:rPr>
  </w:style>
  <w:style w:type="paragraph" w:customStyle="1" w:styleId="390">
    <w:name w:val="i."/>
    <w:basedOn w:val="1"/>
    <w:qFormat/>
    <w:uiPriority w:val="0"/>
    <w:pPr>
      <w:tabs>
        <w:tab w:val="left" w:pos="2268"/>
        <w:tab w:val="left" w:pos="2534"/>
      </w:tabs>
      <w:spacing w:line="264" w:lineRule="auto"/>
      <w:ind w:left="2268" w:hanging="454"/>
    </w:pPr>
    <w:rPr>
      <w:sz w:val="24"/>
      <w:szCs w:val="24"/>
    </w:rPr>
  </w:style>
  <w:style w:type="paragraph" w:customStyle="1" w:styleId="391">
    <w:name w:val="Plain Text1"/>
    <w:basedOn w:val="1"/>
    <w:qFormat/>
    <w:uiPriority w:val="0"/>
    <w:rPr>
      <w:rFonts w:ascii="宋体" w:hAnsi="Courier New" w:eastAsia="楷体_GB2312"/>
      <w:sz w:val="26"/>
    </w:rPr>
  </w:style>
  <w:style w:type="paragraph" w:customStyle="1" w:styleId="392">
    <w:name w:val="xl41"/>
    <w:basedOn w:val="1"/>
    <w:qFormat/>
    <w:uiPriority w:val="0"/>
    <w:pPr>
      <w:widowControl/>
      <w:pBdr>
        <w:top w:val="single" w:color="auto" w:sz="4" w:space="0"/>
        <w:left w:val="single" w:color="auto" w:sz="8" w:space="0"/>
        <w:bottom w:val="single" w:color="auto" w:sz="4" w:space="0"/>
        <w:right w:val="single" w:color="auto" w:sz="4" w:space="0"/>
      </w:pBdr>
      <w:shd w:val="clear" w:color="auto" w:fill="00FFFF"/>
      <w:spacing w:before="100" w:beforeAutospacing="1" w:after="100" w:afterAutospacing="1"/>
      <w:jc w:val="left"/>
    </w:pPr>
    <w:rPr>
      <w:rFonts w:ascii="宋体" w:hAnsi="宋体"/>
      <w:sz w:val="20"/>
    </w:rPr>
  </w:style>
  <w:style w:type="paragraph" w:customStyle="1" w:styleId="393">
    <w:name w:val="Char"/>
    <w:basedOn w:val="1"/>
    <w:qFormat/>
    <w:uiPriority w:val="0"/>
    <w:pPr>
      <w:widowControl/>
      <w:jc w:val="left"/>
    </w:pPr>
    <w:rPr>
      <w:sz w:val="24"/>
      <w:lang w:eastAsia="en-US"/>
    </w:rPr>
  </w:style>
  <w:style w:type="paragraph" w:customStyle="1" w:styleId="394">
    <w:name w:val="正文文本 21"/>
    <w:basedOn w:val="1"/>
    <w:qFormat/>
    <w:uiPriority w:val="0"/>
    <w:pPr>
      <w:spacing w:line="240" w:lineRule="atLeast"/>
      <w:ind w:firstLine="560"/>
    </w:pPr>
    <w:rPr>
      <w:sz w:val="28"/>
    </w:rPr>
  </w:style>
  <w:style w:type="paragraph" w:customStyle="1" w:styleId="395">
    <w:name w:val="Style2"/>
    <w:basedOn w:val="1"/>
    <w:qFormat/>
    <w:uiPriority w:val="0"/>
    <w:pPr>
      <w:widowControl/>
      <w:spacing w:line="360" w:lineRule="auto"/>
      <w:jc w:val="left"/>
    </w:pPr>
    <w:rPr>
      <w:rFonts w:ascii="宋体"/>
      <w:spacing w:val="10"/>
      <w:sz w:val="28"/>
    </w:rPr>
  </w:style>
  <w:style w:type="paragraph" w:customStyle="1" w:styleId="396">
    <w:name w:val="_Style 245"/>
    <w:basedOn w:val="2"/>
    <w:next w:val="1"/>
    <w:qFormat/>
    <w:uiPriority w:val="0"/>
    <w:pPr>
      <w:keepLines/>
      <w:widowControl/>
      <w:tabs>
        <w:tab w:val="left" w:pos="425"/>
        <w:tab w:val="clear" w:pos="405"/>
      </w:tabs>
      <w:spacing w:line="276" w:lineRule="auto"/>
      <w:ind w:left="0" w:firstLine="0"/>
      <w:outlineLvl w:val="9"/>
    </w:pPr>
    <w:rPr>
      <w:rFonts w:ascii="Cambria" w:hAnsi="Cambria" w:eastAsia="华文中宋"/>
      <w:b/>
      <w:bCs/>
      <w:color w:val="365F91"/>
      <w:szCs w:val="28"/>
    </w:rPr>
  </w:style>
  <w:style w:type="paragraph" w:customStyle="1" w:styleId="397">
    <w:name w:val="yyn4"/>
    <w:basedOn w:val="398"/>
    <w:qFormat/>
    <w:uiPriority w:val="0"/>
    <w:pPr>
      <w:tabs>
        <w:tab w:val="left" w:pos="1344"/>
      </w:tabs>
      <w:spacing w:before="120" w:after="120" w:line="240" w:lineRule="auto"/>
    </w:pPr>
    <w:rPr>
      <w:color w:val="auto"/>
    </w:rPr>
  </w:style>
  <w:style w:type="paragraph" w:customStyle="1" w:styleId="398">
    <w:name w:val="yyn2"/>
    <w:basedOn w:val="399"/>
    <w:qFormat/>
    <w:uiPriority w:val="0"/>
    <w:pPr>
      <w:tabs>
        <w:tab w:val="left" w:pos="1344"/>
      </w:tabs>
      <w:ind w:right="0" w:firstLine="0"/>
      <w:jc w:val="left"/>
    </w:pPr>
    <w:rPr>
      <w:spacing w:val="0"/>
    </w:rPr>
  </w:style>
  <w:style w:type="paragraph" w:customStyle="1" w:styleId="399">
    <w:name w:val="yyn"/>
    <w:basedOn w:val="1"/>
    <w:qFormat/>
    <w:uiPriority w:val="0"/>
    <w:pPr>
      <w:keepNext/>
      <w:widowControl/>
      <w:tabs>
        <w:tab w:val="left" w:pos="1344"/>
      </w:tabs>
      <w:spacing w:line="360" w:lineRule="auto"/>
      <w:ind w:right="562" w:firstLine="576"/>
    </w:pPr>
    <w:rPr>
      <w:rFonts w:ascii="宋体"/>
      <w:color w:val="000000"/>
      <w:spacing w:val="-20"/>
      <w:sz w:val="28"/>
    </w:rPr>
  </w:style>
  <w:style w:type="paragraph" w:customStyle="1" w:styleId="400">
    <w:name w:val="+a)"/>
    <w:qFormat/>
    <w:uiPriority w:val="0"/>
    <w:pPr>
      <w:spacing w:after="160" w:line="278" w:lineRule="auto"/>
    </w:pPr>
    <w:rPr>
      <w:rFonts w:hint="default" w:ascii="Calibri" w:hAnsi="Calibri" w:eastAsia="宋体" w:cs="Times New Roman"/>
      <w:lang w:val="en-US" w:eastAsia="zh-CN" w:bidi="ar-SA"/>
    </w:rPr>
  </w:style>
  <w:style w:type="paragraph" w:customStyle="1" w:styleId="401">
    <w:name w:val="样式 (西文) 仿宋_GB2312 (中文) 仿宋_GB2312 小四 黑色 行距: 固定值 18 磅"/>
    <w:basedOn w:val="1"/>
    <w:qFormat/>
    <w:uiPriority w:val="0"/>
    <w:pPr>
      <w:spacing w:before="30" w:line="360" w:lineRule="exact"/>
    </w:pPr>
    <w:rPr>
      <w:rFonts w:ascii="宋体" w:hAnsi="Arial"/>
      <w:color w:val="000000"/>
      <w:spacing w:val="-10"/>
      <w:sz w:val="24"/>
    </w:rPr>
  </w:style>
  <w:style w:type="paragraph" w:customStyle="1" w:styleId="402">
    <w:name w:val="纯文本11"/>
    <w:basedOn w:val="1"/>
    <w:qFormat/>
    <w:uiPriority w:val="0"/>
    <w:rPr>
      <w:rFonts w:ascii="宋体" w:hAnsi="Courier New" w:eastAsia="楷体_GB2312"/>
      <w:sz w:val="26"/>
      <w:szCs w:val="24"/>
    </w:rPr>
  </w:style>
  <w:style w:type="paragraph" w:customStyle="1" w:styleId="403">
    <w:name w:val="左标题4&amp;2-黑小4行22段前6段后6"/>
    <w:basedOn w:val="1"/>
    <w:qFormat/>
    <w:uiPriority w:val="0"/>
    <w:pPr>
      <w:spacing w:line="360" w:lineRule="exact"/>
    </w:pPr>
  </w:style>
  <w:style w:type="paragraph" w:customStyle="1" w:styleId="404">
    <w:name w:val="texte"/>
    <w:basedOn w:val="1"/>
    <w:qFormat/>
    <w:uiPriority w:val="0"/>
    <w:pPr>
      <w:keepLines/>
      <w:widowControl/>
      <w:tabs>
        <w:tab w:val="left" w:pos="0"/>
      </w:tabs>
      <w:spacing w:before="120" w:line="440" w:lineRule="atLeast"/>
      <w:ind w:firstLine="540"/>
    </w:pPr>
    <w:rPr>
      <w:rFonts w:ascii="宋体"/>
      <w:sz w:val="24"/>
    </w:rPr>
  </w:style>
  <w:style w:type="paragraph" w:customStyle="1" w:styleId="405">
    <w:name w:val="封面表格文本"/>
    <w:basedOn w:val="1"/>
    <w:qFormat/>
    <w:uiPriority w:val="0"/>
    <w:pPr>
      <w:jc w:val="center"/>
    </w:pPr>
    <w:rPr>
      <w:b/>
      <w:sz w:val="24"/>
    </w:rPr>
  </w:style>
  <w:style w:type="paragraph" w:customStyle="1" w:styleId="406">
    <w:name w:val="正文缩进2字符"/>
    <w:qFormat/>
    <w:uiPriority w:val="0"/>
    <w:pPr>
      <w:widowControl w:val="0"/>
      <w:spacing w:after="160" w:line="278" w:lineRule="auto"/>
      <w:ind w:firstLine="571"/>
    </w:pPr>
    <w:rPr>
      <w:rFonts w:hint="default" w:ascii="仿宋_GB2312" w:hAnsi="Calibri" w:eastAsia="仿宋_GB2312" w:cs="宋体"/>
      <w:sz w:val="28"/>
      <w:lang w:val="en-US" w:eastAsia="zh-CN" w:bidi="ar-SA"/>
    </w:rPr>
  </w:style>
  <w:style w:type="paragraph" w:customStyle="1" w:styleId="407">
    <w:name w:val="-正文 Char"/>
    <w:basedOn w:val="1"/>
    <w:qFormat/>
    <w:uiPriority w:val="0"/>
    <w:pPr>
      <w:widowControl/>
      <w:spacing w:line="360" w:lineRule="auto"/>
      <w:ind w:firstLine="200"/>
      <w:jc w:val="left"/>
    </w:pPr>
    <w:rPr>
      <w:rFonts w:ascii="Arial" w:hAnsi="Arial"/>
      <w:sz w:val="24"/>
      <w:szCs w:val="24"/>
    </w:rPr>
  </w:style>
  <w:style w:type="paragraph" w:customStyle="1" w:styleId="408">
    <w:name w:val="首缩"/>
    <w:basedOn w:val="1"/>
    <w:qFormat/>
    <w:uiPriority w:val="0"/>
    <w:pPr>
      <w:spacing w:line="312" w:lineRule="atLeast"/>
      <w:ind w:firstLine="454"/>
    </w:pPr>
    <w:rPr>
      <w:sz w:val="18"/>
    </w:rPr>
  </w:style>
  <w:style w:type="paragraph" w:customStyle="1" w:styleId="409">
    <w:name w:val="para115px20pxnoindent"/>
    <w:basedOn w:val="1"/>
    <w:qFormat/>
    <w:uiPriority w:val="0"/>
    <w:pPr>
      <w:widowControl/>
      <w:spacing w:before="100" w:beforeAutospacing="1" w:after="100" w:afterAutospacing="1" w:line="390" w:lineRule="atLeast"/>
      <w:jc w:val="left"/>
    </w:pPr>
    <w:rPr>
      <w:rFonts w:ascii="Verdana" w:hAnsi="Verdana"/>
      <w:color w:val="000000"/>
      <w:sz w:val="17"/>
    </w:rPr>
  </w:style>
  <w:style w:type="paragraph" w:customStyle="1" w:styleId="410">
    <w:name w:val="Char Char Char"/>
    <w:basedOn w:val="1"/>
    <w:qFormat/>
    <w:uiPriority w:val="0"/>
    <w:rPr>
      <w:rFonts w:ascii="Tahoma" w:hAnsi="Tahoma"/>
      <w:sz w:val="24"/>
    </w:rPr>
  </w:style>
  <w:style w:type="paragraph" w:customStyle="1" w:styleId="411">
    <w:name w:val="-1章"/>
    <w:basedOn w:val="2"/>
    <w:qFormat/>
    <w:uiPriority w:val="0"/>
    <w:pPr>
      <w:keepLines/>
      <w:pageBreakBefore/>
      <w:widowControl/>
      <w:spacing w:before="340" w:after="330" w:line="480" w:lineRule="auto"/>
      <w:ind w:right="-167" w:firstLine="200"/>
      <w:jc w:val="center"/>
    </w:pPr>
    <w:rPr>
      <w:rFonts w:ascii="宋体" w:hAnsi="宋体"/>
      <w:b/>
      <w:szCs w:val="24"/>
    </w:rPr>
  </w:style>
  <w:style w:type="paragraph" w:customStyle="1" w:styleId="412">
    <w:name w:val="font0"/>
    <w:basedOn w:val="1"/>
    <w:qFormat/>
    <w:uiPriority w:val="0"/>
    <w:pPr>
      <w:widowControl/>
      <w:spacing w:before="100" w:beforeAutospacing="1" w:after="100" w:afterAutospacing="1"/>
      <w:jc w:val="left"/>
    </w:pPr>
    <w:rPr>
      <w:sz w:val="24"/>
      <w:szCs w:val="24"/>
    </w:rPr>
  </w:style>
  <w:style w:type="paragraph" w:customStyle="1" w:styleId="413">
    <w:name w:val="样式 正文文本缩进 2 + Times New Roman 首行缩进:  1.06 厘米 行距: 固定值 30 磅"/>
    <w:basedOn w:val="39"/>
    <w:qFormat/>
    <w:uiPriority w:val="0"/>
    <w:pPr>
      <w:spacing w:line="540" w:lineRule="exact"/>
      <w:ind w:firstLine="601"/>
    </w:pPr>
    <w:rPr>
      <w:rFonts w:ascii="Times New Roman" w:hAnsi="Times New Roman"/>
      <w:sz w:val="28"/>
      <w:szCs w:val="28"/>
    </w:rPr>
  </w:style>
  <w:style w:type="paragraph" w:customStyle="1" w:styleId="414">
    <w:name w:val="+注："/>
    <w:basedOn w:val="1"/>
    <w:qFormat/>
    <w:uiPriority w:val="0"/>
    <w:pPr>
      <w:spacing w:line="360" w:lineRule="auto"/>
      <w:ind w:firstLine="200"/>
    </w:pPr>
    <w:rPr>
      <w:szCs w:val="21"/>
    </w:rPr>
  </w:style>
  <w:style w:type="paragraph" w:customStyle="1" w:styleId="415">
    <w:name w:val="flType"/>
    <w:basedOn w:val="1"/>
    <w:qFormat/>
    <w:uiPriority w:val="0"/>
    <w:pPr>
      <w:spacing w:before="560" w:after="120" w:line="360" w:lineRule="atLeast"/>
      <w:jc w:val="center"/>
    </w:pPr>
    <w:rPr>
      <w:rFonts w:ascii="Arial" w:eastAsia="黑体"/>
      <w:sz w:val="28"/>
    </w:rPr>
  </w:style>
  <w:style w:type="paragraph" w:customStyle="1" w:styleId="416">
    <w:name w:val="xl24"/>
    <w:basedOn w:val="1"/>
    <w:qFormat/>
    <w:uiPriority w:val="0"/>
    <w:pPr>
      <w:widowControl/>
      <w:pBdr>
        <w:top w:val="single" w:color="auto" w:sz="8" w:space="0"/>
        <w:left w:val="single" w:color="auto" w:sz="8" w:space="0"/>
        <w:bottom w:val="single" w:color="auto" w:sz="4" w:space="0"/>
        <w:right w:val="single" w:color="auto" w:sz="4" w:space="0"/>
      </w:pBdr>
      <w:spacing w:before="100" w:beforeAutospacing="1" w:after="100" w:afterAutospacing="1"/>
      <w:jc w:val="center"/>
    </w:pPr>
    <w:rPr>
      <w:rFonts w:ascii="宋体" w:hAnsi="宋体"/>
      <w:sz w:val="20"/>
    </w:rPr>
  </w:style>
  <w:style w:type="paragraph" w:customStyle="1" w:styleId="417">
    <w:name w:val="表格文字"/>
    <w:basedOn w:val="1"/>
    <w:qFormat/>
    <w:uiPriority w:val="0"/>
    <w:rPr>
      <w:szCs w:val="24"/>
    </w:rPr>
  </w:style>
  <w:style w:type="paragraph" w:customStyle="1" w:styleId="418">
    <w:name w:val="內文1-1"/>
    <w:qFormat/>
    <w:uiPriority w:val="0"/>
    <w:pPr>
      <w:spacing w:after="160" w:line="360" w:lineRule="auto"/>
      <w:ind w:left="1020" w:hanging="510"/>
      <w:jc w:val="both"/>
    </w:pPr>
    <w:rPr>
      <w:rFonts w:hint="default" w:ascii="Calibri" w:hAnsi="Calibri" w:eastAsia="PMingLiU" w:cs="Times New Roman"/>
      <w:sz w:val="24"/>
      <w:lang w:val="en-US" w:eastAsia="zh-CN" w:bidi="ar-SA"/>
    </w:rPr>
  </w:style>
  <w:style w:type="paragraph" w:customStyle="1" w:styleId="419">
    <w:name w:val="目录"/>
    <w:basedOn w:val="1"/>
    <w:qFormat/>
    <w:uiPriority w:val="0"/>
    <w:pPr>
      <w:keepNext/>
      <w:spacing w:line="360" w:lineRule="atLeast"/>
      <w:jc w:val="left"/>
    </w:pPr>
    <w:rPr>
      <w:rFonts w:ascii="À¥ÂØ·ÂËÎ" w:hAnsi="À¥ÂØ·ÂËÎ"/>
      <w:sz w:val="28"/>
    </w:rPr>
  </w:style>
  <w:style w:type="paragraph" w:customStyle="1" w:styleId="420">
    <w:name w:val="封面文档标题"/>
    <w:basedOn w:val="1"/>
    <w:qFormat/>
    <w:uiPriority w:val="0"/>
    <w:pPr>
      <w:spacing w:line="360" w:lineRule="auto"/>
      <w:jc w:val="center"/>
    </w:pPr>
    <w:rPr>
      <w:rFonts w:ascii="Arial" w:hAnsi="Arial"/>
      <w:b/>
      <w:sz w:val="56"/>
    </w:rPr>
  </w:style>
  <w:style w:type="paragraph" w:customStyle="1" w:styleId="421">
    <w:name w:val="Char Char Char Char Char Char Char Char Char1 Char Char Char Char"/>
    <w:basedOn w:val="21"/>
    <w:qFormat/>
    <w:uiPriority w:val="0"/>
    <w:pPr>
      <w:spacing w:line="360" w:lineRule="auto"/>
    </w:pPr>
    <w:rPr>
      <w:rFonts w:eastAsia="楷体_GB2312"/>
      <w:sz w:val="26"/>
    </w:rPr>
  </w:style>
  <w:style w:type="paragraph" w:customStyle="1" w:styleId="422">
    <w:name w:val="Char Char3 Char Char"/>
    <w:basedOn w:val="1"/>
    <w:qFormat/>
    <w:uiPriority w:val="0"/>
  </w:style>
  <w:style w:type="paragraph" w:customStyle="1" w:styleId="423">
    <w:name w:val="样式 标题 3 + (西文) 楷体_GB2312 (中文) 楷体_GB2312 (符号) 宋体 四号 左侧:  0 厘米... Char"/>
    <w:basedOn w:val="4"/>
    <w:qFormat/>
    <w:uiPriority w:val="0"/>
    <w:pPr>
      <w:tabs>
        <w:tab w:val="left" w:pos="720"/>
      </w:tabs>
      <w:spacing w:before="0" w:after="0" w:line="360" w:lineRule="auto"/>
      <w:ind w:left="720" w:hanging="720"/>
    </w:pPr>
    <w:rPr>
      <w:rFonts w:ascii="楷体_GB2312" w:hAnsi="宋体" w:eastAsia="楷体_GB2312"/>
      <w:bCs/>
      <w:sz w:val="28"/>
      <w:szCs w:val="32"/>
    </w:rPr>
  </w:style>
  <w:style w:type="paragraph" w:customStyle="1" w:styleId="424">
    <w:name w:val="样式4"/>
    <w:basedOn w:val="6"/>
    <w:qFormat/>
    <w:uiPriority w:val="0"/>
    <w:pPr>
      <w:keepLines w:val="0"/>
      <w:widowControl/>
      <w:tabs>
        <w:tab w:val="left" w:pos="526"/>
        <w:tab w:val="clear" w:pos="1008"/>
      </w:tabs>
      <w:spacing w:before="0" w:after="0"/>
      <w:ind w:left="526" w:firstLine="0"/>
      <w:jc w:val="center"/>
    </w:pPr>
    <w:rPr>
      <w:rFonts w:ascii="宋体" w:hAnsi="宋体" w:eastAsia="楷体_GB2312" w:cs="Arial"/>
      <w:color w:val="000000"/>
      <w:sz w:val="24"/>
      <w:szCs w:val="24"/>
    </w:rPr>
  </w:style>
  <w:style w:type="paragraph" w:customStyle="1" w:styleId="425">
    <w:name w:val="Char Char Char Char Char Char1 Char"/>
    <w:basedOn w:val="1"/>
    <w:qFormat/>
    <w:uiPriority w:val="0"/>
    <w:pPr>
      <w:spacing w:line="360" w:lineRule="atLeast"/>
    </w:pPr>
    <w:rPr>
      <w:rFonts w:ascii="Tahoma" w:hAnsi="Tahoma"/>
      <w:sz w:val="24"/>
    </w:rPr>
  </w:style>
  <w:style w:type="paragraph" w:customStyle="1" w:styleId="426">
    <w:name w:val="样式 标题 3 + (西文) 楷体_GB2312 (中文) 楷体_GB2312 (符号) 宋体 四号 左侧:  0 厘米..."/>
    <w:basedOn w:val="4"/>
    <w:qFormat/>
    <w:uiPriority w:val="0"/>
    <w:pPr>
      <w:tabs>
        <w:tab w:val="left" w:pos="720"/>
      </w:tabs>
      <w:spacing w:before="0" w:after="0" w:line="360" w:lineRule="auto"/>
      <w:ind w:left="720" w:hanging="720"/>
    </w:pPr>
    <w:rPr>
      <w:rFonts w:ascii="楷体_GB2312" w:hAnsi="宋体" w:eastAsia="楷体_GB2312"/>
      <w:bCs/>
      <w:sz w:val="28"/>
    </w:rPr>
  </w:style>
  <w:style w:type="paragraph" w:customStyle="1" w:styleId="427">
    <w:name w:val="样式 标题 4四 + Times New Roman 段前: 0 磅 段后: 0 磅 行距: 1.5 倍行距1"/>
    <w:basedOn w:val="5"/>
    <w:qFormat/>
    <w:uiPriority w:val="0"/>
    <w:pPr>
      <w:keepNext w:val="0"/>
      <w:keepLines w:val="0"/>
      <w:tabs>
        <w:tab w:val="left" w:pos="360"/>
      </w:tabs>
      <w:spacing w:before="0" w:after="0" w:line="360" w:lineRule="auto"/>
      <w:outlineLvl w:val="9"/>
    </w:pPr>
    <w:rPr>
      <w:rFonts w:ascii="Times New Roman" w:hAnsi="Times New Roman"/>
      <w:bCs/>
    </w:rPr>
  </w:style>
  <w:style w:type="paragraph" w:customStyle="1" w:styleId="428">
    <w:name w:val="符号列表"/>
    <w:basedOn w:val="1"/>
    <w:qFormat/>
    <w:uiPriority w:val="0"/>
    <w:pPr>
      <w:widowControl/>
      <w:spacing w:line="440" w:lineRule="exact"/>
      <w:jc w:val="left"/>
    </w:pPr>
    <w:rPr>
      <w:rFonts w:ascii="宋体" w:hAnsi="宋体"/>
      <w:color w:val="000000"/>
      <w:szCs w:val="24"/>
    </w:rPr>
  </w:style>
  <w:style w:type="paragraph" w:customStyle="1" w:styleId="429">
    <w:name w:val="公司名称"/>
    <w:basedOn w:val="1"/>
    <w:qFormat/>
    <w:uiPriority w:val="0"/>
    <w:pPr>
      <w:widowControl/>
      <w:jc w:val="left"/>
    </w:pPr>
    <w:rPr>
      <w:rFonts w:eastAsia="黑体"/>
      <w:b/>
      <w:sz w:val="32"/>
    </w:rPr>
  </w:style>
  <w:style w:type="paragraph" w:customStyle="1" w:styleId="430">
    <w:name w:val="+正文 Char Char3 Char Char"/>
    <w:basedOn w:val="1"/>
    <w:qFormat/>
    <w:uiPriority w:val="0"/>
    <w:pPr>
      <w:spacing w:line="360" w:lineRule="auto"/>
      <w:ind w:firstLine="200"/>
    </w:pPr>
    <w:rPr>
      <w:sz w:val="24"/>
      <w:szCs w:val="24"/>
    </w:rPr>
  </w:style>
  <w:style w:type="paragraph" w:customStyle="1" w:styleId="431">
    <w:name w:val="规范正文"/>
    <w:basedOn w:val="1"/>
    <w:qFormat/>
    <w:uiPriority w:val="0"/>
    <w:pPr>
      <w:spacing w:line="360" w:lineRule="auto"/>
      <w:ind w:left="480"/>
    </w:pPr>
    <w:rPr>
      <w:sz w:val="24"/>
    </w:rPr>
  </w:style>
  <w:style w:type="paragraph" w:customStyle="1" w:styleId="432">
    <w:name w:val="样式 标题 1"/>
    <w:basedOn w:val="1"/>
    <w:qFormat/>
    <w:uiPriority w:val="0"/>
    <w:pPr>
      <w:keepNext/>
      <w:widowControl/>
      <w:tabs>
        <w:tab w:val="left" w:pos="425"/>
      </w:tabs>
      <w:spacing w:line="360" w:lineRule="auto"/>
      <w:ind w:left="425" w:hanging="425"/>
      <w:jc w:val="center"/>
      <w:outlineLvl w:val="0"/>
    </w:pPr>
    <w:rPr>
      <w:rFonts w:eastAsia="黑体"/>
      <w:b/>
      <w:bCs/>
      <w:color w:val="003366"/>
      <w:spacing w:val="6"/>
      <w:sz w:val="28"/>
      <w:szCs w:val="28"/>
    </w:rPr>
  </w:style>
  <w:style w:type="paragraph" w:customStyle="1" w:styleId="433">
    <w:name w:val="_Style 3"/>
    <w:basedOn w:val="1"/>
    <w:qFormat/>
    <w:uiPriority w:val="0"/>
    <w:pPr>
      <w:spacing w:line="360" w:lineRule="auto"/>
      <w:ind w:firstLine="420"/>
    </w:pPr>
    <w:rPr>
      <w:sz w:val="24"/>
      <w:szCs w:val="22"/>
    </w:rPr>
  </w:style>
  <w:style w:type="paragraph" w:customStyle="1" w:styleId="434">
    <w:name w:val="Subject"/>
    <w:basedOn w:val="1"/>
    <w:qFormat/>
    <w:uiPriority w:val="0"/>
    <w:pPr>
      <w:jc w:val="center"/>
    </w:pPr>
    <w:rPr>
      <w:rFonts w:eastAsia="黑体"/>
      <w:b/>
      <w:sz w:val="48"/>
    </w:rPr>
  </w:style>
  <w:style w:type="paragraph" w:customStyle="1" w:styleId="435">
    <w:name w:val="+列表3"/>
    <w:basedOn w:val="1"/>
    <w:qFormat/>
    <w:uiPriority w:val="0"/>
    <w:pPr>
      <w:jc w:val="center"/>
    </w:pPr>
    <w:rPr>
      <w:sz w:val="15"/>
      <w:szCs w:val="18"/>
    </w:rPr>
  </w:style>
  <w:style w:type="paragraph" w:customStyle="1" w:styleId="436">
    <w:name w:val="+b1、"/>
    <w:basedOn w:val="437"/>
    <w:qFormat/>
    <w:uiPriority w:val="0"/>
    <w:pPr>
      <w:tabs>
        <w:tab w:val="left" w:pos="958"/>
      </w:tabs>
    </w:pPr>
    <w:rPr>
      <w:b/>
    </w:rPr>
  </w:style>
  <w:style w:type="paragraph" w:customStyle="1" w:styleId="437">
    <w:name w:val="+1、"/>
    <w:basedOn w:val="1"/>
    <w:qFormat/>
    <w:uiPriority w:val="0"/>
    <w:pPr>
      <w:tabs>
        <w:tab w:val="left" w:pos="958"/>
      </w:tabs>
      <w:spacing w:line="360" w:lineRule="auto"/>
    </w:pPr>
    <w:rPr>
      <w:sz w:val="24"/>
      <w:szCs w:val="28"/>
    </w:rPr>
  </w:style>
  <w:style w:type="paragraph" w:customStyle="1" w:styleId="438">
    <w:name w:val="xl26"/>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sz w:val="20"/>
    </w:rPr>
  </w:style>
  <w:style w:type="paragraph" w:customStyle="1" w:styleId="439">
    <w:name w:val="Text"/>
    <w:qFormat/>
    <w:uiPriority w:val="0"/>
    <w:pPr>
      <w:spacing w:after="160" w:line="360" w:lineRule="auto"/>
      <w:jc w:val="both"/>
    </w:pPr>
    <w:rPr>
      <w:rFonts w:hint="default" w:ascii="Arial" w:hAnsi="Arial" w:eastAsia="宋体" w:cs="Times New Roman"/>
      <w:color w:val="000000"/>
      <w:sz w:val="24"/>
      <w:lang w:val="en-US" w:eastAsia="zh-CN" w:bidi="ar-SA"/>
    </w:rPr>
  </w:style>
  <w:style w:type="paragraph" w:customStyle="1" w:styleId="440">
    <w:name w:val="+正文 Char Char5"/>
    <w:basedOn w:val="1"/>
    <w:qFormat/>
    <w:uiPriority w:val="0"/>
    <w:pPr>
      <w:spacing w:line="360" w:lineRule="auto"/>
      <w:ind w:firstLine="200"/>
    </w:pPr>
    <w:rPr>
      <w:sz w:val="24"/>
    </w:rPr>
  </w:style>
  <w:style w:type="paragraph" w:customStyle="1" w:styleId="441">
    <w:name w:val="+1. Char Char"/>
    <w:basedOn w:val="442"/>
    <w:qFormat/>
    <w:uiPriority w:val="0"/>
    <w:pPr>
      <w:ind w:firstLine="0"/>
    </w:pPr>
  </w:style>
  <w:style w:type="paragraph" w:customStyle="1" w:styleId="442">
    <w:name w:val="+正文 Char Char2 Char Char"/>
    <w:basedOn w:val="1"/>
    <w:qFormat/>
    <w:uiPriority w:val="0"/>
    <w:pPr>
      <w:spacing w:line="360" w:lineRule="auto"/>
      <w:ind w:firstLine="200"/>
    </w:pPr>
    <w:rPr>
      <w:sz w:val="24"/>
      <w:szCs w:val="28"/>
    </w:rPr>
  </w:style>
  <w:style w:type="paragraph" w:customStyle="1" w:styleId="443">
    <w:name w:val="封面副标题"/>
    <w:basedOn w:val="1"/>
    <w:next w:val="26"/>
    <w:qFormat/>
    <w:uiPriority w:val="0"/>
    <w:pPr>
      <w:widowControl/>
      <w:spacing w:line="360" w:lineRule="auto"/>
      <w:ind w:firstLine="200"/>
      <w:jc w:val="center"/>
    </w:pPr>
    <w:rPr>
      <w:rFonts w:ascii="Arial Black" w:hAnsi="Arial Black" w:eastAsia="黑体"/>
      <w:sz w:val="72"/>
    </w:rPr>
  </w:style>
  <w:style w:type="paragraph" w:customStyle="1" w:styleId="444">
    <w:name w:val="Reference Initials"/>
    <w:basedOn w:val="1"/>
    <w:next w:val="1"/>
    <w:qFormat/>
    <w:uiPriority w:val="0"/>
    <w:pPr>
      <w:keepNext/>
      <w:spacing w:before="240" w:line="360" w:lineRule="atLeast"/>
      <w:jc w:val="left"/>
    </w:pPr>
    <w:rPr>
      <w:rFonts w:ascii="Courier New" w:hAnsi="Courier New" w:eastAsia="仿宋_GB2312" w:cs="Arial"/>
      <w:color w:val="000000"/>
      <w:sz w:val="24"/>
    </w:rPr>
  </w:style>
  <w:style w:type="paragraph" w:customStyle="1" w:styleId="445">
    <w:name w:val="Char Char Char1 Char Char Char Char"/>
    <w:basedOn w:val="1"/>
    <w:qFormat/>
    <w:uiPriority w:val="0"/>
    <w:pPr>
      <w:widowControl/>
      <w:spacing w:line="240" w:lineRule="exact"/>
      <w:jc w:val="left"/>
    </w:pPr>
    <w:rPr>
      <w:sz w:val="24"/>
      <w:szCs w:val="24"/>
    </w:rPr>
  </w:style>
  <w:style w:type="paragraph" w:customStyle="1" w:styleId="446">
    <w:name w:val="xl25"/>
    <w:basedOn w:val="1"/>
    <w:qFormat/>
    <w:uiPriority w:val="0"/>
    <w:pPr>
      <w:widowControl/>
      <w:pBdr>
        <w:top w:val="single" w:color="auto" w:sz="8"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rPr>
  </w:style>
  <w:style w:type="paragraph" w:customStyle="1" w:styleId="447">
    <w:name w:val="样式 标题 1 + (中文) 黑体 四号 居中 段前: 0 磅 段后: 0 磅 行距: 2 倍行距"/>
    <w:basedOn w:val="2"/>
    <w:qFormat/>
    <w:uiPriority w:val="0"/>
    <w:pPr>
      <w:keepNext w:val="0"/>
      <w:spacing w:line="360" w:lineRule="auto"/>
      <w:ind w:left="431" w:right="6" w:hanging="431"/>
    </w:pPr>
    <w:rPr>
      <w:rFonts w:ascii="宋体" w:hAnsi="宋体"/>
      <w:b/>
      <w:bCs/>
      <w:sz w:val="24"/>
      <w:szCs w:val="24"/>
    </w:rPr>
  </w:style>
  <w:style w:type="paragraph" w:customStyle="1" w:styleId="448">
    <w:name w:val="正文文字格式"/>
    <w:basedOn w:val="1"/>
    <w:qFormat/>
    <w:uiPriority w:val="0"/>
    <w:pPr>
      <w:spacing w:line="460" w:lineRule="exact"/>
      <w:ind w:firstLine="505"/>
      <w:jc w:val="left"/>
    </w:pPr>
    <w:rPr>
      <w:rFonts w:ascii="宋体"/>
      <w:sz w:val="24"/>
    </w:rPr>
  </w:style>
  <w:style w:type="paragraph" w:customStyle="1" w:styleId="449">
    <w:name w:val="默认段落字体 Para Char Char Char Char Char Char Char"/>
    <w:basedOn w:val="1"/>
    <w:qFormat/>
    <w:uiPriority w:val="0"/>
    <w:pPr>
      <w:spacing w:line="360" w:lineRule="auto"/>
    </w:pPr>
    <w:rPr>
      <w:rFonts w:ascii="Tahoma" w:hAnsi="Tahoma"/>
      <w:sz w:val="24"/>
    </w:rPr>
  </w:style>
  <w:style w:type="paragraph" w:customStyle="1" w:styleId="450">
    <w:name w:val="Char Char3 Char Char Char Char"/>
    <w:basedOn w:val="1"/>
    <w:qFormat/>
    <w:uiPriority w:val="0"/>
    <w:pPr>
      <w:widowControl/>
      <w:spacing w:line="240" w:lineRule="exact"/>
      <w:jc w:val="left"/>
    </w:pPr>
    <w:rPr>
      <w:rFonts w:ascii="Verdana" w:hAnsi="Verdana"/>
      <w:sz w:val="20"/>
      <w:lang w:eastAsia="en-US"/>
    </w:rPr>
  </w:style>
  <w:style w:type="paragraph" w:customStyle="1" w:styleId="451">
    <w:name w:val="无间隔11"/>
    <w:qFormat/>
    <w:uiPriority w:val="0"/>
    <w:pPr>
      <w:widowControl w:val="0"/>
      <w:spacing w:after="160" w:line="278" w:lineRule="auto"/>
      <w:jc w:val="both"/>
    </w:pPr>
    <w:rPr>
      <w:rFonts w:hint="default" w:ascii="Calibri" w:hAnsi="Calibri" w:eastAsia="宋体" w:cs="Times New Roman"/>
      <w:sz w:val="21"/>
      <w:szCs w:val="24"/>
      <w:lang w:val="en-US" w:eastAsia="zh-CN" w:bidi="ar-SA"/>
    </w:rPr>
  </w:style>
  <w:style w:type="paragraph" w:customStyle="1" w:styleId="452">
    <w:name w:val="Default Paragraph Char Char Char Char"/>
    <w:basedOn w:val="1"/>
    <w:next w:val="1"/>
    <w:qFormat/>
    <w:uiPriority w:val="0"/>
    <w:pPr>
      <w:widowControl/>
      <w:spacing w:line="360" w:lineRule="auto"/>
      <w:jc w:val="left"/>
    </w:pPr>
    <w:rPr>
      <w:rFonts w:eastAsia="仿宋_GB2312"/>
      <w:sz w:val="24"/>
      <w:lang w:eastAsia="en-US"/>
    </w:rPr>
  </w:style>
  <w:style w:type="paragraph" w:customStyle="1" w:styleId="453">
    <w:name w:val="xl36"/>
    <w:basedOn w:val="1"/>
    <w:qFormat/>
    <w:uiPriority w:val="0"/>
    <w:pPr>
      <w:widowControl/>
      <w:pBdr>
        <w:top w:val="single" w:color="auto" w:sz="4" w:space="0"/>
        <w:bottom w:val="single" w:color="auto" w:sz="8" w:space="0"/>
      </w:pBdr>
      <w:spacing w:before="100" w:beforeAutospacing="1" w:after="100" w:afterAutospacing="1"/>
      <w:jc w:val="center"/>
    </w:pPr>
    <w:rPr>
      <w:rFonts w:ascii="宋体" w:hAnsi="宋体"/>
      <w:sz w:val="20"/>
    </w:rPr>
  </w:style>
  <w:style w:type="paragraph" w:customStyle="1" w:styleId="454">
    <w:name w:val="+(1)"/>
    <w:basedOn w:val="319"/>
    <w:qFormat/>
    <w:uiPriority w:val="0"/>
    <w:pPr>
      <w:numPr>
        <w:ilvl w:val="2"/>
        <w:numId w:val="2"/>
      </w:numPr>
      <w:tabs>
        <w:tab w:val="left" w:pos="2126"/>
      </w:tabs>
      <w:ind w:firstLine="0"/>
    </w:pPr>
    <w:rPr>
      <w:szCs w:val="28"/>
    </w:rPr>
  </w:style>
  <w:style w:type="paragraph" w:customStyle="1" w:styleId="455">
    <w:name w:val="正文2"/>
    <w:basedOn w:val="1"/>
    <w:qFormat/>
    <w:uiPriority w:val="0"/>
    <w:pPr>
      <w:widowControl/>
      <w:spacing w:line="360" w:lineRule="auto"/>
      <w:ind w:firstLine="200"/>
      <w:jc w:val="left"/>
    </w:pPr>
    <w:rPr>
      <w:rFonts w:ascii="Verdana" w:hAnsi="Verdana" w:eastAsia="黑体"/>
      <w:lang w:eastAsia="en-US"/>
    </w:rPr>
  </w:style>
  <w:style w:type="paragraph" w:customStyle="1" w:styleId="45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rPr>
  </w:style>
  <w:style w:type="paragraph" w:customStyle="1" w:styleId="457">
    <w:name w:val="+正文 Char1"/>
    <w:basedOn w:val="1"/>
    <w:qFormat/>
    <w:uiPriority w:val="0"/>
    <w:pPr>
      <w:spacing w:line="360" w:lineRule="auto"/>
      <w:ind w:firstLine="200"/>
    </w:pPr>
    <w:rPr>
      <w:sz w:val="24"/>
      <w:szCs w:val="28"/>
    </w:rPr>
  </w:style>
  <w:style w:type="paragraph" w:customStyle="1" w:styleId="458">
    <w:name w:val="+标题4"/>
    <w:basedOn w:val="5"/>
    <w:qFormat/>
    <w:uiPriority w:val="0"/>
    <w:pPr>
      <w:numPr>
        <w:ilvl w:val="3"/>
        <w:numId w:val="3"/>
      </w:numPr>
      <w:spacing w:before="120" w:after="120" w:line="360" w:lineRule="auto"/>
    </w:pPr>
    <w:rPr>
      <w:rFonts w:ascii="Times New Roman" w:hAnsi="Times New Roman" w:eastAsia="宋体"/>
      <w:sz w:val="24"/>
    </w:rPr>
  </w:style>
  <w:style w:type="paragraph" w:customStyle="1" w:styleId="459">
    <w:name w:val="+标题1"/>
    <w:basedOn w:val="2"/>
    <w:qFormat/>
    <w:uiPriority w:val="0"/>
    <w:pPr>
      <w:keepNext w:val="0"/>
      <w:pageBreakBefore/>
      <w:tabs>
        <w:tab w:val="clear" w:pos="405"/>
      </w:tabs>
      <w:spacing w:before="240" w:after="240" w:line="240" w:lineRule="auto"/>
      <w:ind w:left="0" w:firstLine="0"/>
      <w:jc w:val="center"/>
    </w:pPr>
    <w:rPr>
      <w:rFonts w:ascii="宋体" w:hAnsi="宋体"/>
      <w:color w:val="000000"/>
      <w:sz w:val="36"/>
    </w:rPr>
  </w:style>
  <w:style w:type="paragraph" w:customStyle="1" w:styleId="460">
    <w:name w:val="列出段落 Char Char"/>
    <w:qFormat/>
    <w:uiPriority w:val="0"/>
    <w:pPr>
      <w:spacing w:after="160" w:line="278" w:lineRule="auto"/>
      <w:ind w:firstLine="420"/>
    </w:pPr>
    <w:rPr>
      <w:rFonts w:hint="default" w:ascii="Calibri" w:hAnsi="Calibri" w:eastAsia="宋体" w:cs="Times New Roman"/>
      <w:lang w:val="en-US" w:eastAsia="zh-CN" w:bidi="ar-SA"/>
    </w:rPr>
  </w:style>
  <w:style w:type="paragraph" w:customStyle="1" w:styleId="461">
    <w:name w:val="flName"/>
    <w:basedOn w:val="1"/>
    <w:qFormat/>
    <w:uiPriority w:val="0"/>
    <w:pPr>
      <w:spacing w:before="320" w:line="360" w:lineRule="atLeast"/>
      <w:ind w:firstLine="200"/>
      <w:jc w:val="center"/>
    </w:pPr>
    <w:rPr>
      <w:rFonts w:ascii="Arial" w:eastAsia="黑体"/>
      <w:sz w:val="32"/>
      <w:szCs w:val="24"/>
    </w:rPr>
  </w:style>
  <w:style w:type="paragraph" w:customStyle="1" w:styleId="462">
    <w:name w:val="Tabelle Standard"/>
    <w:qFormat/>
    <w:uiPriority w:val="0"/>
    <w:pPr>
      <w:tabs>
        <w:tab w:val="left" w:pos="4536"/>
      </w:tabs>
      <w:spacing w:before="120" w:after="160" w:line="278" w:lineRule="auto"/>
      <w:ind w:left="567"/>
    </w:pPr>
    <w:rPr>
      <w:rFonts w:hint="default" w:ascii="Arial" w:hAnsi="Arial" w:eastAsia="宋体" w:cs="Times New Roman"/>
      <w:sz w:val="22"/>
      <w:lang w:val="de-DE" w:eastAsia="zh-CN" w:bidi="ar-SA"/>
    </w:rPr>
  </w:style>
  <w:style w:type="paragraph" w:customStyle="1" w:styleId="463">
    <w:name w:val="+标准"/>
    <w:qFormat/>
    <w:uiPriority w:val="0"/>
    <w:pPr>
      <w:tabs>
        <w:tab w:val="left" w:pos="2880"/>
      </w:tabs>
      <w:spacing w:after="160" w:line="278" w:lineRule="auto"/>
      <w:ind w:left="1299" w:hanging="1099"/>
    </w:pPr>
    <w:rPr>
      <w:rFonts w:hint="default" w:ascii="Calibri" w:hAnsi="Calibri" w:eastAsia="宋体" w:cs="Times New Roman"/>
      <w:lang w:val="en-US" w:eastAsia="zh-CN" w:bidi="ar-SA"/>
    </w:rPr>
  </w:style>
  <w:style w:type="paragraph" w:customStyle="1" w:styleId="464">
    <w:name w:val="二级条标题"/>
    <w:basedOn w:val="465"/>
    <w:next w:val="1"/>
    <w:qFormat/>
    <w:uiPriority w:val="0"/>
    <w:pPr>
      <w:outlineLvl w:val="3"/>
    </w:pPr>
  </w:style>
  <w:style w:type="paragraph" w:customStyle="1" w:styleId="465">
    <w:name w:val="一级条标题"/>
    <w:basedOn w:val="466"/>
    <w:next w:val="1"/>
    <w:qFormat/>
    <w:uiPriority w:val="0"/>
    <w:pPr>
      <w:outlineLvl w:val="2"/>
    </w:pPr>
  </w:style>
  <w:style w:type="paragraph" w:customStyle="1" w:styleId="466">
    <w:name w:val="章标题"/>
    <w:next w:val="1"/>
    <w:qFormat/>
    <w:uiPriority w:val="0"/>
    <w:pPr>
      <w:spacing w:after="160" w:line="278" w:lineRule="auto"/>
      <w:jc w:val="both"/>
      <w:outlineLvl w:val="1"/>
    </w:pPr>
    <w:rPr>
      <w:rFonts w:hint="default" w:ascii="黑体" w:hAnsi="Calibri" w:eastAsia="黑体" w:cs="Times New Roman"/>
      <w:sz w:val="21"/>
      <w:lang w:val="en-US" w:eastAsia="zh-CN" w:bidi="ar-SA"/>
    </w:rPr>
  </w:style>
  <w:style w:type="paragraph" w:customStyle="1" w:styleId="467">
    <w:name w:val="++标题1"/>
    <w:basedOn w:val="2"/>
    <w:qFormat/>
    <w:uiPriority w:val="0"/>
    <w:pPr>
      <w:keepLines/>
      <w:spacing w:line="360" w:lineRule="auto"/>
      <w:jc w:val="center"/>
      <w:outlineLvl w:val="1"/>
    </w:pPr>
    <w:rPr>
      <w:rFonts w:eastAsia="黑体"/>
      <w:b/>
      <w:bCs/>
      <w:sz w:val="32"/>
      <w:szCs w:val="32"/>
    </w:rPr>
  </w:style>
  <w:style w:type="paragraph" w:customStyle="1" w:styleId="468">
    <w:name w:val="Char Char Char1 Char"/>
    <w:basedOn w:val="1"/>
    <w:qFormat/>
    <w:uiPriority w:val="0"/>
    <w:pPr>
      <w:spacing w:line="312" w:lineRule="atLeast"/>
    </w:pPr>
    <w:rPr>
      <w:b/>
      <w:bCs/>
      <w:sz w:val="36"/>
      <w:szCs w:val="32"/>
    </w:rPr>
  </w:style>
  <w:style w:type="paragraph" w:customStyle="1" w:styleId="469">
    <w:name w:val="+1)"/>
    <w:qFormat/>
    <w:uiPriority w:val="0"/>
    <w:pPr>
      <w:spacing w:after="160" w:line="278" w:lineRule="auto"/>
    </w:pPr>
    <w:rPr>
      <w:rFonts w:hint="default" w:ascii="Calibri" w:hAnsi="Calibri" w:eastAsia="宋体" w:cs="Times New Roman"/>
      <w:lang w:val="en-US" w:eastAsia="zh-CN" w:bidi="ar-SA"/>
    </w:rPr>
  </w:style>
  <w:style w:type="paragraph" w:customStyle="1" w:styleId="470">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00FFFF"/>
      <w:spacing w:before="100" w:beforeAutospacing="1" w:after="100" w:afterAutospacing="1"/>
      <w:jc w:val="left"/>
    </w:pPr>
    <w:rPr>
      <w:rFonts w:ascii="宋体" w:hAnsi="宋体"/>
      <w:sz w:val="20"/>
    </w:rPr>
  </w:style>
  <w:style w:type="paragraph" w:customStyle="1" w:styleId="471">
    <w:name w:val="样式 标题 2 + 楷体_GB2312 段前: 0 磅 段后: 0 磅 行距: 1.5 倍行距"/>
    <w:basedOn w:val="3"/>
    <w:qFormat/>
    <w:uiPriority w:val="0"/>
    <w:pPr>
      <w:keepNext w:val="0"/>
      <w:keepLines w:val="0"/>
      <w:tabs>
        <w:tab w:val="left" w:pos="431"/>
        <w:tab w:val="left" w:pos="1276"/>
      </w:tabs>
      <w:spacing w:before="0" w:after="0" w:line="360" w:lineRule="auto"/>
      <w:ind w:left="850"/>
    </w:pPr>
    <w:rPr>
      <w:rFonts w:ascii="楷体_GB2312" w:eastAsia="楷体_GB2312"/>
      <w:bCs/>
      <w:sz w:val="28"/>
    </w:rPr>
  </w:style>
  <w:style w:type="paragraph" w:customStyle="1" w:styleId="472">
    <w:name w:val="－列表2"/>
    <w:basedOn w:val="1"/>
    <w:qFormat/>
    <w:uiPriority w:val="0"/>
    <w:pPr>
      <w:jc w:val="left"/>
    </w:pPr>
    <w:rPr>
      <w:rFonts w:hAnsi="Arial"/>
      <w:sz w:val="24"/>
      <w:szCs w:val="24"/>
    </w:rPr>
  </w:style>
  <w:style w:type="paragraph" w:customStyle="1" w:styleId="473">
    <w:name w:val="xl44"/>
    <w:basedOn w:val="1"/>
    <w:qFormat/>
    <w:uiPriority w:val="0"/>
    <w:pPr>
      <w:widowControl/>
      <w:pBdr>
        <w:left w:val="single" w:color="auto" w:sz="6" w:space="0"/>
      </w:pBdr>
      <w:spacing w:before="100" w:beforeAutospacing="1" w:after="100" w:afterAutospacing="1"/>
      <w:jc w:val="center"/>
    </w:pPr>
    <w:rPr>
      <w:rFonts w:ascii="Arial Unicode MS" w:hAnsi="Arial Unicode MS" w:eastAsia="Arial Unicode MS"/>
      <w:sz w:val="24"/>
    </w:rPr>
  </w:style>
  <w:style w:type="paragraph" w:customStyle="1" w:styleId="474">
    <w:name w:val="样式 标题 3 Char Char"/>
    <w:basedOn w:val="4"/>
    <w:qFormat/>
    <w:uiPriority w:val="0"/>
    <w:pPr>
      <w:tabs>
        <w:tab w:val="left" w:pos="1000"/>
      </w:tabs>
      <w:spacing w:before="0" w:after="0" w:line="360" w:lineRule="auto"/>
      <w:ind w:firstLine="480"/>
    </w:pPr>
    <w:rPr>
      <w:rFonts w:eastAsia="黑体"/>
      <w:bCs/>
      <w:sz w:val="24"/>
      <w:szCs w:val="24"/>
    </w:rPr>
  </w:style>
  <w:style w:type="paragraph" w:customStyle="1" w:styleId="475">
    <w:name w:val="Char Char Char Char Char Char Char Char Char1 Char"/>
    <w:basedOn w:val="21"/>
    <w:qFormat/>
    <w:uiPriority w:val="0"/>
    <w:pPr>
      <w:spacing w:line="360" w:lineRule="auto"/>
    </w:pPr>
    <w:rPr>
      <w:rFonts w:ascii="Tahoma" w:hAnsi="Tahoma"/>
      <w:sz w:val="24"/>
      <w:szCs w:val="24"/>
    </w:rPr>
  </w:style>
  <w:style w:type="paragraph" w:customStyle="1" w:styleId="476">
    <w:name w:val="无缩进正文"/>
    <w:basedOn w:val="1"/>
    <w:qFormat/>
    <w:uiPriority w:val="0"/>
  </w:style>
  <w:style w:type="paragraph" w:customStyle="1" w:styleId="477">
    <w:name w:val="正文--表格内正文"/>
    <w:basedOn w:val="1"/>
    <w:qFormat/>
    <w:uiPriority w:val="0"/>
    <w:pPr>
      <w:spacing w:line="360" w:lineRule="auto"/>
      <w:jc w:val="center"/>
    </w:pPr>
    <w:rPr>
      <w:rFonts w:ascii="仿宋" w:hAnsi="仿宋" w:eastAsia="仿宋"/>
      <w:b/>
      <w:sz w:val="28"/>
      <w:szCs w:val="28"/>
    </w:rPr>
  </w:style>
  <w:style w:type="paragraph" w:customStyle="1" w:styleId="478">
    <w:name w:val="A."/>
    <w:basedOn w:val="1"/>
    <w:qFormat/>
    <w:uiPriority w:val="0"/>
    <w:pPr>
      <w:widowControl/>
      <w:tabs>
        <w:tab w:val="left" w:pos="454"/>
      </w:tabs>
      <w:spacing w:line="264" w:lineRule="auto"/>
      <w:ind w:left="454" w:hanging="454"/>
    </w:pPr>
    <w:rPr>
      <w:sz w:val="24"/>
    </w:rPr>
  </w:style>
  <w:style w:type="paragraph" w:customStyle="1" w:styleId="479">
    <w:name w:val="pa-11"/>
    <w:basedOn w:val="1"/>
    <w:qFormat/>
    <w:uiPriority w:val="0"/>
    <w:pPr>
      <w:widowControl/>
      <w:spacing w:before="136" w:after="136"/>
      <w:jc w:val="left"/>
    </w:pPr>
    <w:rPr>
      <w:rFonts w:ascii="宋体" w:hAnsi="宋体" w:cs="宋体"/>
      <w:sz w:val="24"/>
      <w:szCs w:val="24"/>
    </w:rPr>
  </w:style>
  <w:style w:type="paragraph" w:customStyle="1" w:styleId="480">
    <w:name w:val="xl27"/>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pPr>
    <w:rPr>
      <w:rFonts w:ascii="宋体" w:hAnsi="宋体"/>
      <w:sz w:val="20"/>
    </w:rPr>
  </w:style>
  <w:style w:type="paragraph" w:customStyle="1" w:styleId="481">
    <w:name w:val="标题2"/>
    <w:basedOn w:val="1"/>
    <w:qFormat/>
    <w:uiPriority w:val="0"/>
    <w:pPr>
      <w:keepNext/>
      <w:keepLines/>
      <w:tabs>
        <w:tab w:val="left" w:pos="910"/>
      </w:tabs>
      <w:spacing w:line="360" w:lineRule="auto"/>
      <w:ind w:hanging="1"/>
      <w:jc w:val="left"/>
    </w:pPr>
    <w:rPr>
      <w:rFonts w:ascii="宋体" w:hAnsi="宋体" w:cs="宋体"/>
      <w:b/>
      <w:bCs/>
      <w:sz w:val="28"/>
      <w:szCs w:val="28"/>
    </w:rPr>
  </w:style>
  <w:style w:type="paragraph" w:customStyle="1" w:styleId="482">
    <w:name w:val="列项——"/>
    <w:qFormat/>
    <w:uiPriority w:val="0"/>
    <w:pPr>
      <w:widowControl w:val="0"/>
      <w:tabs>
        <w:tab w:val="left" w:pos="1140"/>
      </w:tabs>
      <w:spacing w:after="160" w:line="278" w:lineRule="auto"/>
      <w:ind w:left="840" w:hanging="420"/>
      <w:jc w:val="both"/>
    </w:pPr>
    <w:rPr>
      <w:rFonts w:hint="default" w:ascii="宋体" w:hAnsi="Calibri" w:eastAsia="宋体" w:cs="Times New Roman"/>
      <w:sz w:val="21"/>
      <w:lang w:val="en-US" w:eastAsia="zh-CN" w:bidi="ar-SA"/>
    </w:rPr>
  </w:style>
  <w:style w:type="paragraph" w:customStyle="1" w:styleId="483">
    <w:name w:val="b-b2"/>
    <w:basedOn w:val="3"/>
    <w:next w:val="1"/>
    <w:qFormat/>
    <w:uiPriority w:val="0"/>
    <w:pPr>
      <w:keepNext w:val="0"/>
      <w:keepLines w:val="0"/>
      <w:numPr>
        <w:ilvl w:val="1"/>
        <w:numId w:val="4"/>
      </w:numPr>
      <w:spacing w:before="120" w:after="120" w:line="360" w:lineRule="auto"/>
      <w:jc w:val="left"/>
    </w:pPr>
    <w:rPr>
      <w:rFonts w:ascii="宋体" w:hAnsi="宋体" w:eastAsia="宋体"/>
      <w:b w:val="0"/>
      <w:bCs/>
      <w:sz w:val="24"/>
    </w:rPr>
  </w:style>
  <w:style w:type="paragraph" w:customStyle="1" w:styleId="48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sz w:val="20"/>
    </w:rPr>
  </w:style>
  <w:style w:type="paragraph" w:customStyle="1" w:styleId="485">
    <w:name w:val="五级条标题"/>
    <w:basedOn w:val="486"/>
    <w:next w:val="1"/>
    <w:qFormat/>
    <w:uiPriority w:val="0"/>
    <w:pPr>
      <w:outlineLvl w:val="6"/>
    </w:pPr>
  </w:style>
  <w:style w:type="paragraph" w:customStyle="1" w:styleId="486">
    <w:name w:val="四级条标题"/>
    <w:basedOn w:val="487"/>
    <w:next w:val="1"/>
    <w:qFormat/>
    <w:uiPriority w:val="0"/>
    <w:pPr>
      <w:outlineLvl w:val="5"/>
    </w:pPr>
  </w:style>
  <w:style w:type="paragraph" w:customStyle="1" w:styleId="487">
    <w:name w:val="三级条标题"/>
    <w:basedOn w:val="464"/>
    <w:next w:val="1"/>
    <w:qFormat/>
    <w:uiPriority w:val="0"/>
    <w:pPr>
      <w:outlineLvl w:val="4"/>
    </w:pPr>
  </w:style>
  <w:style w:type="paragraph" w:customStyle="1" w:styleId="488">
    <w:name w:val="+列表1 Char Char"/>
    <w:basedOn w:val="1"/>
    <w:qFormat/>
    <w:uiPriority w:val="0"/>
    <w:pPr>
      <w:jc w:val="center"/>
    </w:pPr>
  </w:style>
  <w:style w:type="paragraph" w:customStyle="1" w:styleId="489">
    <w:name w:val="1)"/>
    <w:basedOn w:val="1"/>
    <w:qFormat/>
    <w:uiPriority w:val="0"/>
    <w:pPr>
      <w:tabs>
        <w:tab w:val="left" w:pos="1814"/>
      </w:tabs>
      <w:spacing w:line="264" w:lineRule="auto"/>
      <w:ind w:left="1814" w:hanging="453"/>
    </w:pPr>
    <w:rPr>
      <w:sz w:val="24"/>
      <w:szCs w:val="24"/>
    </w:rPr>
  </w:style>
  <w:style w:type="paragraph" w:customStyle="1" w:styleId="490">
    <w:name w:val="xl37"/>
    <w:basedOn w:val="1"/>
    <w:qFormat/>
    <w:uiPriority w:val="0"/>
    <w:pPr>
      <w:widowControl/>
      <w:pBdr>
        <w:top w:val="single" w:color="auto" w:sz="4" w:space="0"/>
        <w:bottom w:val="single" w:color="auto" w:sz="8" w:space="0"/>
      </w:pBdr>
      <w:spacing w:before="100" w:beforeAutospacing="1" w:after="100" w:afterAutospacing="1"/>
      <w:jc w:val="left"/>
    </w:pPr>
    <w:rPr>
      <w:rFonts w:ascii="宋体" w:hAnsi="宋体"/>
      <w:sz w:val="20"/>
    </w:rPr>
  </w:style>
  <w:style w:type="paragraph" w:customStyle="1" w:styleId="491">
    <w:name w:val="-1.1.1"/>
    <w:basedOn w:val="5"/>
    <w:qFormat/>
    <w:uiPriority w:val="0"/>
    <w:pPr>
      <w:spacing w:before="120" w:after="120" w:line="360" w:lineRule="auto"/>
      <w:ind w:firstLine="200"/>
      <w:jc w:val="left"/>
    </w:pPr>
    <w:rPr>
      <w:rFonts w:eastAsia="宋体"/>
      <w:sz w:val="24"/>
      <w:szCs w:val="24"/>
    </w:rPr>
  </w:style>
  <w:style w:type="paragraph" w:customStyle="1" w:styleId="492">
    <w:name w:val="MM Topic 1"/>
    <w:basedOn w:val="2"/>
    <w:qFormat/>
    <w:uiPriority w:val="0"/>
    <w:pPr>
      <w:keepLines/>
      <w:pageBreakBefore/>
      <w:tabs>
        <w:tab w:val="left" w:pos="810"/>
      </w:tabs>
      <w:spacing w:line="360" w:lineRule="auto"/>
      <w:ind w:left="810" w:hanging="360"/>
      <w:jc w:val="both"/>
    </w:pPr>
    <w:rPr>
      <w:rFonts w:ascii="华文中宋" w:hAnsi="华文中宋" w:eastAsia="华文中宋"/>
      <w:b/>
      <w:sz w:val="32"/>
      <w:szCs w:val="32"/>
    </w:rPr>
  </w:style>
  <w:style w:type="paragraph" w:customStyle="1" w:styleId="493">
    <w:name w:val="style7"/>
    <w:basedOn w:val="1"/>
    <w:qFormat/>
    <w:uiPriority w:val="0"/>
    <w:pPr>
      <w:widowControl/>
      <w:spacing w:before="100" w:beforeAutospacing="1" w:after="100" w:afterAutospacing="1"/>
      <w:jc w:val="left"/>
    </w:pPr>
    <w:rPr>
      <w:rFonts w:ascii="宋体" w:hAnsi="宋体" w:cs="宋体"/>
      <w:sz w:val="18"/>
      <w:szCs w:val="18"/>
    </w:rPr>
  </w:style>
  <w:style w:type="paragraph" w:customStyle="1" w:styleId="494">
    <w:name w:val="F00"/>
    <w:basedOn w:val="1"/>
    <w:qFormat/>
    <w:uiPriority w:val="0"/>
    <w:pPr>
      <w:spacing w:line="400" w:lineRule="atLeast"/>
      <w:ind w:firstLine="200"/>
    </w:pPr>
    <w:rPr>
      <w:sz w:val="28"/>
      <w:szCs w:val="28"/>
    </w:rPr>
  </w:style>
  <w:style w:type="paragraph" w:customStyle="1" w:styleId="495">
    <w:name w:val="-1.1"/>
    <w:basedOn w:val="4"/>
    <w:qFormat/>
    <w:uiPriority w:val="0"/>
    <w:pPr>
      <w:widowControl/>
      <w:spacing w:before="120" w:after="120" w:line="360" w:lineRule="auto"/>
      <w:ind w:firstLine="482"/>
      <w:jc w:val="left"/>
    </w:pPr>
    <w:rPr>
      <w:rFonts w:ascii="宋体" w:hAnsi="宋体"/>
      <w:sz w:val="24"/>
      <w:szCs w:val="24"/>
    </w:rPr>
  </w:style>
  <w:style w:type="paragraph" w:customStyle="1" w:styleId="496">
    <w:name w:val="FA正文Bold+标号"/>
    <w:basedOn w:val="253"/>
    <w:next w:val="254"/>
    <w:qFormat/>
    <w:uiPriority w:val="0"/>
    <w:pPr>
      <w:keepNext w:val="0"/>
      <w:tabs>
        <w:tab w:val="left" w:pos="567"/>
      </w:tabs>
      <w:ind w:left="907" w:hanging="567"/>
    </w:pPr>
    <w:rPr>
      <w:rFonts w:hAnsi="Times New Roman"/>
      <w:szCs w:val="20"/>
    </w:rPr>
  </w:style>
  <w:style w:type="paragraph" w:customStyle="1" w:styleId="497">
    <w:name w:val="样式 标题 2节 + Times New Roman 四号 行距: 1.5 倍行距"/>
    <w:basedOn w:val="3"/>
    <w:qFormat/>
    <w:uiPriority w:val="0"/>
    <w:pPr>
      <w:tabs>
        <w:tab w:val="left" w:pos="360"/>
      </w:tabs>
      <w:spacing w:line="360" w:lineRule="auto"/>
      <w:ind w:left="576"/>
    </w:pPr>
    <w:rPr>
      <w:rFonts w:ascii="Times New Roman" w:hAnsi="Times New Roman"/>
      <w:bCs/>
      <w:sz w:val="28"/>
    </w:rPr>
  </w:style>
  <w:style w:type="paragraph" w:customStyle="1" w:styleId="498">
    <w:name w:val="Char Char Char Char Char Char Char"/>
    <w:basedOn w:val="1"/>
    <w:qFormat/>
    <w:uiPriority w:val="0"/>
    <w:pPr>
      <w:tabs>
        <w:tab w:val="left" w:pos="405"/>
      </w:tabs>
      <w:ind w:left="405" w:hanging="405"/>
    </w:pPr>
    <w:rPr>
      <w:szCs w:val="24"/>
    </w:rPr>
  </w:style>
  <w:style w:type="paragraph" w:customStyle="1" w:styleId="499">
    <w:name w:val="正文3"/>
    <w:basedOn w:val="1"/>
    <w:qFormat/>
    <w:uiPriority w:val="0"/>
    <w:pPr>
      <w:widowControl/>
    </w:pPr>
  </w:style>
  <w:style w:type="paragraph" w:customStyle="1" w:styleId="500">
    <w:name w:val="正文文字3"/>
    <w:basedOn w:val="26"/>
    <w:qFormat/>
    <w:uiPriority w:val="0"/>
    <w:pPr>
      <w:tabs>
        <w:tab w:val="clear" w:pos="5250"/>
      </w:tabs>
      <w:spacing w:line="360" w:lineRule="atLeast"/>
      <w:ind w:left="72" w:right="72"/>
    </w:pPr>
    <w:rPr>
      <w:sz w:val="21"/>
    </w:rPr>
  </w:style>
  <w:style w:type="paragraph" w:customStyle="1" w:styleId="501">
    <w:name w:val="++111"/>
    <w:basedOn w:val="1"/>
    <w:qFormat/>
    <w:uiPriority w:val="0"/>
    <w:pPr>
      <w:tabs>
        <w:tab w:val="left" w:pos="964"/>
      </w:tabs>
      <w:spacing w:line="360" w:lineRule="auto"/>
    </w:pPr>
    <w:rPr>
      <w:b/>
      <w:sz w:val="24"/>
      <w:szCs w:val="24"/>
    </w:rPr>
  </w:style>
  <w:style w:type="paragraph" w:customStyle="1" w:styleId="502">
    <w:name w:val="+一、"/>
    <w:qFormat/>
    <w:uiPriority w:val="0"/>
    <w:pPr>
      <w:numPr>
        <w:ilvl w:val="0"/>
        <w:numId w:val="5"/>
      </w:numPr>
      <w:tabs>
        <w:tab w:val="left" w:pos="540"/>
      </w:tabs>
      <w:spacing w:before="120" w:after="120" w:line="278" w:lineRule="auto"/>
      <w:outlineLvl w:val="5"/>
    </w:pPr>
    <w:rPr>
      <w:rFonts w:hint="default" w:ascii="Calibri" w:hAnsi="Calibri" w:eastAsia="宋体" w:cs="Times New Roman"/>
      <w:b/>
      <w:lang w:val="en-US" w:eastAsia="zh-CN" w:bidi="ar-SA"/>
    </w:rPr>
  </w:style>
  <w:style w:type="paragraph" w:customStyle="1" w:styleId="503">
    <w:name w:val="列出段落1"/>
    <w:basedOn w:val="1"/>
    <w:qFormat/>
    <w:uiPriority w:val="99"/>
    <w:pPr>
      <w:ind w:firstLine="420"/>
    </w:pPr>
    <w:rPr>
      <w:szCs w:val="22"/>
    </w:rPr>
  </w:style>
  <w:style w:type="paragraph" w:customStyle="1" w:styleId="504">
    <w:name w:val="批注框文本 Char Char"/>
    <w:basedOn w:val="1"/>
    <w:qFormat/>
    <w:uiPriority w:val="0"/>
    <w:rPr>
      <w:sz w:val="18"/>
    </w:rPr>
  </w:style>
  <w:style w:type="paragraph" w:customStyle="1" w:styleId="505">
    <w:name w:val="++AAA"/>
    <w:qFormat/>
    <w:uiPriority w:val="0"/>
    <w:pPr>
      <w:tabs>
        <w:tab w:val="left" w:pos="840"/>
        <w:tab w:val="left" w:pos="964"/>
      </w:tabs>
      <w:spacing w:after="160" w:line="278" w:lineRule="auto"/>
      <w:ind w:left="840" w:hanging="420"/>
    </w:pPr>
    <w:rPr>
      <w:rFonts w:hint="default" w:ascii="Calibri" w:hAnsi="Calibri" w:eastAsia="宋体" w:cs="Times New Roman"/>
      <w:b/>
      <w:lang w:val="en-US" w:eastAsia="zh-CN" w:bidi="ar-SA"/>
    </w:rPr>
  </w:style>
  <w:style w:type="paragraph" w:customStyle="1" w:styleId="506">
    <w:name w:val="样式 文本全文 + 非加宽量 / 紧缩量 Char Char"/>
    <w:basedOn w:val="1"/>
    <w:qFormat/>
    <w:uiPriority w:val="0"/>
    <w:pPr>
      <w:tabs>
        <w:tab w:val="left" w:pos="663"/>
      </w:tabs>
      <w:spacing w:line="360" w:lineRule="auto"/>
    </w:pPr>
    <w:rPr>
      <w:rFonts w:ascii="仿宋_GB2312" w:hAnsi="仿宋_GB2312" w:eastAsia="仿宋_GB2312"/>
      <w:sz w:val="32"/>
    </w:rPr>
  </w:style>
  <w:style w:type="paragraph" w:customStyle="1" w:styleId="507">
    <w:name w:val="+正文 Char Char3 Char"/>
    <w:basedOn w:val="1"/>
    <w:qFormat/>
    <w:uiPriority w:val="0"/>
    <w:pPr>
      <w:spacing w:line="360" w:lineRule="auto"/>
      <w:ind w:firstLine="200"/>
    </w:pPr>
    <w:rPr>
      <w:sz w:val="24"/>
      <w:szCs w:val="24"/>
    </w:rPr>
  </w:style>
  <w:style w:type="paragraph" w:customStyle="1" w:styleId="508">
    <w:name w:val="B"/>
    <w:basedOn w:val="1"/>
    <w:qFormat/>
    <w:uiPriority w:val="0"/>
    <w:pPr>
      <w:widowControl/>
      <w:tabs>
        <w:tab w:val="left" w:pos="1200"/>
      </w:tabs>
      <w:spacing w:before="240" w:line="0" w:lineRule="atLeast"/>
    </w:pPr>
    <w:rPr>
      <w:sz w:val="24"/>
    </w:rPr>
  </w:style>
  <w:style w:type="paragraph" w:customStyle="1" w:styleId="509">
    <w:name w:val="Char Char1 Char Char Char Char"/>
    <w:basedOn w:val="21"/>
    <w:qFormat/>
    <w:uiPriority w:val="0"/>
    <w:pPr>
      <w:spacing w:line="360" w:lineRule="auto"/>
    </w:pPr>
    <w:rPr>
      <w:rFonts w:ascii="Tahoma" w:hAnsi="Tahoma"/>
      <w:sz w:val="24"/>
      <w:szCs w:val="24"/>
    </w:rPr>
  </w:style>
  <w:style w:type="paragraph" w:customStyle="1" w:styleId="510">
    <w:name w:val="fig1"/>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511">
    <w:name w:val="List Paragraph1"/>
    <w:basedOn w:val="1"/>
    <w:qFormat/>
    <w:uiPriority w:val="0"/>
    <w:pPr>
      <w:ind w:firstLine="420"/>
    </w:pPr>
    <w:rPr>
      <w:sz w:val="24"/>
      <w:szCs w:val="24"/>
    </w:rPr>
  </w:style>
  <w:style w:type="paragraph" w:customStyle="1" w:styleId="512">
    <w:name w:val="表格目录"/>
    <w:basedOn w:val="44"/>
    <w:next w:val="17"/>
    <w:qFormat/>
    <w:uiPriority w:val="0"/>
    <w:pPr>
      <w:spacing w:line="240" w:lineRule="auto"/>
      <w:jc w:val="center"/>
    </w:pPr>
    <w:rPr>
      <w:b w:val="0"/>
      <w:caps w:val="0"/>
      <w:sz w:val="28"/>
    </w:rPr>
  </w:style>
  <w:style w:type="paragraph" w:customStyle="1" w:styleId="513">
    <w:name w:val="标题（节）"/>
    <w:basedOn w:val="3"/>
    <w:next w:val="1"/>
    <w:qFormat/>
    <w:uiPriority w:val="0"/>
    <w:pPr>
      <w:numPr>
        <w:ilvl w:val="1"/>
        <w:numId w:val="6"/>
      </w:numPr>
      <w:spacing w:before="0" w:after="0" w:line="240" w:lineRule="auto"/>
      <w:jc w:val="left"/>
    </w:pPr>
    <w:rPr>
      <w:rFonts w:ascii="Times New Roman" w:hAnsi="Times New Roman" w:eastAsia="宋体"/>
      <w:bCs/>
      <w:sz w:val="28"/>
      <w:szCs w:val="32"/>
      <w:lang w:eastAsia="en-US"/>
    </w:rPr>
  </w:style>
  <w:style w:type="paragraph" w:customStyle="1" w:styleId="514">
    <w:name w:val="xl43"/>
    <w:basedOn w:val="1"/>
    <w:qFormat/>
    <w:uiPriority w:val="0"/>
    <w:pPr>
      <w:widowControl/>
      <w:pBdr>
        <w:top w:val="single" w:color="auto" w:sz="4" w:space="0"/>
        <w:left w:val="single" w:color="auto" w:sz="4" w:space="0"/>
        <w:bottom w:val="single" w:color="auto" w:sz="4" w:space="0"/>
        <w:right w:val="single" w:color="auto" w:sz="8" w:space="0"/>
      </w:pBdr>
      <w:shd w:val="clear" w:color="auto" w:fill="00FFFF"/>
      <w:spacing w:before="100" w:beforeAutospacing="1" w:after="100" w:afterAutospacing="1"/>
      <w:jc w:val="left"/>
    </w:pPr>
    <w:rPr>
      <w:rFonts w:ascii="宋体" w:hAnsi="宋体"/>
      <w:sz w:val="20"/>
    </w:rPr>
  </w:style>
  <w:style w:type="paragraph" w:customStyle="1" w:styleId="515">
    <w:name w:val="Char Char Char Char Char Char Char Char Char Char Char Char1 Char"/>
    <w:basedOn w:val="21"/>
    <w:qFormat/>
    <w:uiPriority w:val="0"/>
    <w:rPr>
      <w:rFonts w:ascii="Tahoma" w:hAnsi="Tahoma"/>
      <w:sz w:val="24"/>
      <w:szCs w:val="24"/>
    </w:rPr>
  </w:style>
  <w:style w:type="paragraph" w:customStyle="1" w:styleId="516">
    <w:name w:val="FA正文+标号"/>
    <w:basedOn w:val="254"/>
    <w:qFormat/>
    <w:uiPriority w:val="0"/>
    <w:pPr>
      <w:numPr>
        <w:ilvl w:val="0"/>
        <w:numId w:val="6"/>
      </w:numPr>
      <w:tabs>
        <w:tab w:val="left" w:pos="907"/>
        <w:tab w:val="clear" w:pos="3375"/>
      </w:tabs>
      <w:ind w:firstLine="0"/>
    </w:pPr>
    <w:rPr>
      <w:rFonts w:ascii="Times New Roman" w:eastAsia="仿宋_GB2312"/>
      <w:spacing w:val="0"/>
      <w:sz w:val="24"/>
      <w:szCs w:val="24"/>
    </w:rPr>
  </w:style>
  <w:style w:type="paragraph" w:customStyle="1" w:styleId="517">
    <w:name w:val="样式 目录 1 + 首行缩进:  2 字符"/>
    <w:basedOn w:val="44"/>
    <w:qFormat/>
    <w:uiPriority w:val="0"/>
    <w:pPr>
      <w:widowControl/>
      <w:spacing w:line="240" w:lineRule="auto"/>
      <w:ind w:firstLine="402"/>
    </w:pPr>
    <w:rPr>
      <w:bCs/>
      <w:i/>
      <w:iCs/>
      <w:caps w:val="0"/>
      <w:sz w:val="24"/>
      <w:szCs w:val="24"/>
    </w:rPr>
  </w:style>
  <w:style w:type="paragraph" w:customStyle="1" w:styleId="518">
    <w:name w:val="+●"/>
    <w:qFormat/>
    <w:uiPriority w:val="0"/>
    <w:pPr>
      <w:numPr>
        <w:ilvl w:val="6"/>
        <w:numId w:val="7"/>
      </w:numPr>
      <w:spacing w:after="160" w:line="278" w:lineRule="auto"/>
    </w:pPr>
    <w:rPr>
      <w:rFonts w:hint="default" w:ascii="Calibri" w:hAnsi="Calibri" w:eastAsia="宋体" w:cs="Times New Roman"/>
      <w:lang w:val="en-US" w:eastAsia="zh-CN" w:bidi="ar-SA"/>
    </w:rPr>
  </w:style>
  <w:style w:type="paragraph" w:customStyle="1" w:styleId="519">
    <w:name w:val="_Style 30"/>
    <w:basedOn w:val="1"/>
    <w:next w:val="35"/>
    <w:qFormat/>
    <w:uiPriority w:val="0"/>
    <w:rPr>
      <w:rFonts w:ascii="宋体" w:hAnsi="Courier New"/>
    </w:rPr>
  </w:style>
  <w:style w:type="paragraph" w:customStyle="1" w:styleId="520">
    <w:name w:val="yyn1"/>
    <w:basedOn w:val="399"/>
    <w:qFormat/>
    <w:uiPriority w:val="0"/>
    <w:pPr>
      <w:ind w:firstLine="0"/>
    </w:pPr>
  </w:style>
  <w:style w:type="paragraph" w:customStyle="1" w:styleId="521">
    <w:name w:val="纯文本12"/>
    <w:basedOn w:val="1"/>
    <w:qFormat/>
    <w:uiPriority w:val="99"/>
    <w:rPr>
      <w:rFonts w:ascii="宋体" w:hAnsi="Courier New" w:eastAsia="楷体_GB2312"/>
      <w:sz w:val="28"/>
      <w:szCs w:val="24"/>
    </w:rPr>
  </w:style>
  <w:style w:type="paragraph" w:customStyle="1" w:styleId="522">
    <w:name w:val="MM Topic 2"/>
    <w:basedOn w:val="3"/>
    <w:qFormat/>
    <w:uiPriority w:val="0"/>
    <w:pPr>
      <w:numPr>
        <w:ilvl w:val="1"/>
        <w:numId w:val="8"/>
      </w:numPr>
      <w:tabs>
        <w:tab w:val="left" w:pos="567"/>
      </w:tabs>
      <w:spacing w:line="360" w:lineRule="auto"/>
    </w:pPr>
    <w:rPr>
      <w:rFonts w:ascii="华文中宋" w:hAnsi="华文中宋" w:eastAsia="华文中宋"/>
      <w:bCs/>
      <w:sz w:val="30"/>
      <w:szCs w:val="32"/>
    </w:rPr>
  </w:style>
  <w:style w:type="paragraph" w:customStyle="1" w:styleId="523">
    <w:name w:val="Char1 Char Char Char"/>
    <w:basedOn w:val="1"/>
    <w:qFormat/>
    <w:uiPriority w:val="0"/>
    <w:pPr>
      <w:tabs>
        <w:tab w:val="left" w:pos="840"/>
      </w:tabs>
      <w:ind w:left="840" w:hanging="420"/>
    </w:pPr>
    <w:rPr>
      <w:sz w:val="24"/>
      <w:szCs w:val="24"/>
    </w:rPr>
  </w:style>
  <w:style w:type="paragraph" w:customStyle="1" w:styleId="524">
    <w:name w:val="+列表2"/>
    <w:basedOn w:val="1"/>
    <w:qFormat/>
    <w:uiPriority w:val="0"/>
    <w:pPr>
      <w:jc w:val="center"/>
    </w:pPr>
    <w:rPr>
      <w:sz w:val="18"/>
      <w:szCs w:val="21"/>
    </w:rPr>
  </w:style>
  <w:style w:type="paragraph" w:customStyle="1" w:styleId="525">
    <w:name w:val="投标标题4"/>
    <w:basedOn w:val="5"/>
    <w:qFormat/>
    <w:uiPriority w:val="0"/>
    <w:pPr>
      <w:numPr>
        <w:ilvl w:val="3"/>
        <w:numId w:val="9"/>
      </w:numPr>
      <w:spacing w:before="0" w:after="0" w:line="240" w:lineRule="auto"/>
    </w:pPr>
    <w:rPr>
      <w:rFonts w:ascii="宋体" w:hAnsi="宋体" w:eastAsia="仿宋" w:cs="Arial"/>
      <w:color w:val="000000"/>
      <w:szCs w:val="24"/>
    </w:rPr>
  </w:style>
  <w:style w:type="paragraph" w:customStyle="1" w:styleId="526">
    <w:name w:val="样式7"/>
    <w:basedOn w:val="527"/>
    <w:qFormat/>
    <w:uiPriority w:val="0"/>
  </w:style>
  <w:style w:type="paragraph" w:customStyle="1" w:styleId="527">
    <w:name w:val="样式 标题 3"/>
    <w:basedOn w:val="4"/>
    <w:qFormat/>
    <w:uiPriority w:val="0"/>
    <w:pPr>
      <w:keepNext w:val="0"/>
      <w:keepLines w:val="0"/>
      <w:spacing w:before="0" w:after="0" w:line="360" w:lineRule="auto"/>
      <w:outlineLvl w:val="1"/>
    </w:pPr>
    <w:rPr>
      <w:rFonts w:ascii="宋体" w:hAnsi="宋体"/>
      <w:bCs/>
      <w:color w:val="FF0000"/>
      <w:sz w:val="21"/>
      <w:szCs w:val="24"/>
    </w:rPr>
  </w:style>
  <w:style w:type="paragraph" w:customStyle="1" w:styleId="528">
    <w:name w:val="样式8"/>
    <w:qFormat/>
    <w:uiPriority w:val="0"/>
    <w:pPr>
      <w:numPr>
        <w:ilvl w:val="2"/>
        <w:numId w:val="3"/>
      </w:numPr>
      <w:spacing w:after="160" w:line="278" w:lineRule="auto"/>
    </w:pPr>
    <w:rPr>
      <w:rFonts w:hint="default" w:ascii="Calibri" w:hAnsi="Calibri" w:eastAsia="宋体" w:cs="Times New Roman"/>
      <w:lang w:val="en-US" w:eastAsia="zh-CN" w:bidi="ar-SA"/>
    </w:rPr>
  </w:style>
  <w:style w:type="paragraph" w:customStyle="1" w:styleId="529">
    <w:name w:val="表"/>
    <w:basedOn w:val="1"/>
    <w:qFormat/>
    <w:uiPriority w:val="0"/>
    <w:pPr>
      <w:jc w:val="center"/>
    </w:pPr>
  </w:style>
  <w:style w:type="paragraph" w:customStyle="1" w:styleId="530">
    <w:name w:val="标题三"/>
    <w:basedOn w:val="4"/>
    <w:qFormat/>
    <w:uiPriority w:val="0"/>
    <w:pPr>
      <w:tabs>
        <w:tab w:val="left" w:pos="567"/>
      </w:tabs>
      <w:spacing w:line="360" w:lineRule="auto"/>
      <w:outlineLvl w:val="1"/>
    </w:pPr>
    <w:rPr>
      <w:rFonts w:ascii="宋体" w:hAnsi="宋体" w:eastAsia="黑体"/>
      <w:bCs/>
      <w:sz w:val="36"/>
      <w:szCs w:val="36"/>
    </w:rPr>
  </w:style>
  <w:style w:type="paragraph" w:customStyle="1" w:styleId="531">
    <w:name w:val="xl31"/>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right"/>
    </w:pPr>
    <w:rPr>
      <w:rFonts w:ascii="宋体" w:hAnsi="宋体"/>
      <w:sz w:val="20"/>
    </w:rPr>
  </w:style>
  <w:style w:type="paragraph" w:customStyle="1" w:styleId="532">
    <w:name w:val="_Style 20"/>
    <w:basedOn w:val="1"/>
    <w:next w:val="26"/>
    <w:qFormat/>
    <w:uiPriority w:val="0"/>
    <w:pPr>
      <w:tabs>
        <w:tab w:val="left" w:pos="5250"/>
      </w:tabs>
    </w:pPr>
    <w:rPr>
      <w:sz w:val="28"/>
    </w:rPr>
  </w:style>
  <w:style w:type="paragraph" w:customStyle="1" w:styleId="533">
    <w:name w:val="样式SZA"/>
    <w:basedOn w:val="26"/>
    <w:qFormat/>
    <w:uiPriority w:val="0"/>
    <w:pPr>
      <w:widowControl/>
      <w:numPr>
        <w:ilvl w:val="0"/>
        <w:numId w:val="10"/>
      </w:numPr>
      <w:tabs>
        <w:tab w:val="clear" w:pos="5250"/>
      </w:tabs>
      <w:spacing w:after="220" w:line="220" w:lineRule="atLeast"/>
      <w:jc w:val="left"/>
    </w:pPr>
    <w:rPr>
      <w:sz w:val="21"/>
    </w:rPr>
  </w:style>
  <w:style w:type="paragraph" w:customStyle="1" w:styleId="534">
    <w:name w:val="五号字体"/>
    <w:basedOn w:val="1"/>
    <w:qFormat/>
    <w:uiPriority w:val="0"/>
    <w:pPr>
      <w:jc w:val="center"/>
    </w:pPr>
    <w:rPr>
      <w:szCs w:val="24"/>
    </w:rPr>
  </w:style>
  <w:style w:type="paragraph" w:customStyle="1" w:styleId="535">
    <w:name w:val="样式2"/>
    <w:basedOn w:val="1"/>
    <w:qFormat/>
    <w:uiPriority w:val="0"/>
    <w:pPr>
      <w:tabs>
        <w:tab w:val="left" w:pos="810"/>
      </w:tabs>
      <w:spacing w:line="360" w:lineRule="auto"/>
      <w:ind w:left="810" w:hanging="360"/>
    </w:pPr>
    <w:rPr>
      <w:sz w:val="24"/>
      <w:szCs w:val="28"/>
    </w:rPr>
  </w:style>
  <w:style w:type="paragraph" w:customStyle="1" w:styleId="536">
    <w:name w:val="Char Char Char1 Char Char Char Char1"/>
    <w:basedOn w:val="1"/>
    <w:qFormat/>
    <w:uiPriority w:val="0"/>
    <w:pPr>
      <w:widowControl/>
      <w:spacing w:line="240" w:lineRule="exact"/>
      <w:jc w:val="left"/>
    </w:pPr>
    <w:rPr>
      <w:sz w:val="24"/>
      <w:szCs w:val="24"/>
    </w:rPr>
  </w:style>
  <w:style w:type="paragraph" w:customStyle="1" w:styleId="537">
    <w:name w:val="text"/>
    <w:basedOn w:val="1"/>
    <w:qFormat/>
    <w:uiPriority w:val="0"/>
    <w:pPr>
      <w:widowControl/>
      <w:tabs>
        <w:tab w:val="left" w:pos="1050"/>
      </w:tabs>
      <w:spacing w:before="240"/>
      <w:ind w:left="1049"/>
    </w:pPr>
    <w:rPr>
      <w:sz w:val="24"/>
    </w:rPr>
  </w:style>
  <w:style w:type="paragraph" w:customStyle="1" w:styleId="538">
    <w:name w:val="xl38"/>
    <w:basedOn w:val="1"/>
    <w:qFormat/>
    <w:uiPriority w:val="0"/>
    <w:pPr>
      <w:widowControl/>
      <w:pBdr>
        <w:top w:val="single" w:color="auto" w:sz="4" w:space="0"/>
        <w:bottom w:val="single" w:color="auto" w:sz="8" w:space="0"/>
        <w:right w:val="single" w:color="auto" w:sz="4" w:space="0"/>
      </w:pBdr>
      <w:spacing w:before="100" w:beforeAutospacing="1" w:after="100" w:afterAutospacing="1"/>
      <w:jc w:val="center"/>
    </w:pPr>
    <w:rPr>
      <w:rFonts w:ascii="宋体" w:hAnsi="宋体"/>
      <w:sz w:val="20"/>
    </w:rPr>
  </w:style>
  <w:style w:type="paragraph" w:customStyle="1" w:styleId="539">
    <w:name w:val="++标题2"/>
    <w:basedOn w:val="3"/>
    <w:qFormat/>
    <w:uiPriority w:val="0"/>
    <w:pPr>
      <w:keepLines w:val="0"/>
      <w:spacing w:after="0" w:line="360" w:lineRule="auto"/>
      <w:outlineLvl w:val="2"/>
    </w:pPr>
    <w:rPr>
      <w:rFonts w:ascii="Times New Roman" w:hAnsi="Times New Roman" w:eastAsia="宋体"/>
      <w:bCs/>
      <w:sz w:val="24"/>
      <w:szCs w:val="28"/>
    </w:rPr>
  </w:style>
  <w:style w:type="paragraph" w:customStyle="1" w:styleId="540">
    <w:name w:val="样式5"/>
    <w:basedOn w:val="6"/>
    <w:qFormat/>
    <w:uiPriority w:val="0"/>
    <w:pPr>
      <w:keepLines w:val="0"/>
      <w:widowControl/>
      <w:tabs>
        <w:tab w:val="left" w:pos="795"/>
        <w:tab w:val="clear" w:pos="1008"/>
      </w:tabs>
      <w:spacing w:before="0" w:after="0"/>
      <w:ind w:left="795" w:hanging="795"/>
      <w:jc w:val="center"/>
    </w:pPr>
    <w:rPr>
      <w:rFonts w:ascii="楷体_GB2312" w:eastAsia="楷体_GB2312"/>
      <w:sz w:val="24"/>
    </w:rPr>
  </w:style>
  <w:style w:type="paragraph" w:customStyle="1" w:styleId="541">
    <w:name w:val="纯文本13"/>
    <w:basedOn w:val="1"/>
    <w:qFormat/>
    <w:uiPriority w:val="0"/>
    <w:pPr>
      <w:widowControl/>
      <w:jc w:val="left"/>
    </w:pPr>
    <w:rPr>
      <w:rFonts w:ascii="宋体" w:hAnsi="Courier New" w:eastAsia="楷体_GB2312"/>
      <w:sz w:val="26"/>
      <w:lang w:eastAsia="en-US"/>
    </w:rPr>
  </w:style>
  <w:style w:type="paragraph" w:customStyle="1" w:styleId="542">
    <w:name w:val="8"/>
    <w:basedOn w:val="1"/>
    <w:qFormat/>
    <w:uiPriority w:val="0"/>
    <w:rPr>
      <w:rFonts w:ascii="Tahoma" w:hAnsi="Tahoma"/>
      <w:sz w:val="24"/>
    </w:rPr>
  </w:style>
  <w:style w:type="paragraph" w:customStyle="1" w:styleId="543">
    <w:name w:val="列出段落11"/>
    <w:basedOn w:val="1"/>
    <w:qFormat/>
    <w:uiPriority w:val="0"/>
    <w:pPr>
      <w:ind w:firstLine="420"/>
    </w:pPr>
    <w:rPr>
      <w:szCs w:val="22"/>
    </w:rPr>
  </w:style>
  <w:style w:type="paragraph" w:customStyle="1" w:styleId="54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Verdana" w:hAnsi="Verdana"/>
      <w:sz w:val="20"/>
    </w:rPr>
  </w:style>
  <w:style w:type="paragraph" w:customStyle="1" w:styleId="545">
    <w:name w:val="Char1 Char Char Char1"/>
    <w:basedOn w:val="1"/>
    <w:qFormat/>
    <w:uiPriority w:val="0"/>
    <w:pPr>
      <w:tabs>
        <w:tab w:val="left" w:pos="840"/>
      </w:tabs>
      <w:ind w:left="840" w:hanging="420"/>
    </w:pPr>
    <w:rPr>
      <w:sz w:val="24"/>
      <w:szCs w:val="24"/>
    </w:rPr>
  </w:style>
  <w:style w:type="paragraph" w:customStyle="1" w:styleId="546">
    <w:name w:val="No Spacing1"/>
    <w:qFormat/>
    <w:uiPriority w:val="0"/>
    <w:pPr>
      <w:widowControl w:val="0"/>
      <w:spacing w:after="160" w:line="278" w:lineRule="auto"/>
      <w:jc w:val="both"/>
    </w:pPr>
    <w:rPr>
      <w:rFonts w:hint="default" w:ascii="Calibri" w:hAnsi="Calibri" w:eastAsia="宋体" w:cs="Times New Roman"/>
      <w:sz w:val="24"/>
      <w:szCs w:val="24"/>
      <w:lang w:val="en-US" w:eastAsia="zh-CN" w:bidi="ar-SA"/>
    </w:rPr>
  </w:style>
  <w:style w:type="paragraph" w:customStyle="1" w:styleId="547">
    <w:name w:val="图"/>
    <w:next w:val="18"/>
    <w:qFormat/>
    <w:uiPriority w:val="0"/>
    <w:pPr>
      <w:keepNext/>
      <w:spacing w:before="60" w:after="160" w:line="240" w:lineRule="atLeast"/>
      <w:jc w:val="center"/>
    </w:pPr>
    <w:rPr>
      <w:rFonts w:hint="default" w:ascii="方正书宋简体" w:hAnsi="Calibri" w:eastAsia="方正书宋简体" w:cs="Times New Roman"/>
      <w:sz w:val="21"/>
      <w:lang w:val="en-US" w:eastAsia="zh-CN" w:bidi="ar-SA"/>
    </w:rPr>
  </w:style>
  <w:style w:type="paragraph" w:customStyle="1" w:styleId="548">
    <w:name w:val="Default"/>
    <w:qFormat/>
    <w:uiPriority w:val="0"/>
    <w:pPr>
      <w:widowControl w:val="0"/>
      <w:spacing w:after="160" w:line="278" w:lineRule="auto"/>
    </w:pPr>
    <w:rPr>
      <w:rFonts w:hint="default" w:ascii="Calibri" w:hAnsi="Calibri" w:eastAsia="Times New Roman" w:cs="Times New Roman"/>
      <w:color w:val="000000"/>
      <w:sz w:val="24"/>
      <w:lang w:val="en-US" w:eastAsia="en-US" w:bidi="ar-SA"/>
    </w:rPr>
  </w:style>
  <w:style w:type="paragraph" w:customStyle="1" w:styleId="549">
    <w:name w:val="仿宋小四"/>
    <w:basedOn w:val="1"/>
    <w:qFormat/>
    <w:uiPriority w:val="0"/>
    <w:pPr>
      <w:spacing w:line="500" w:lineRule="exact"/>
      <w:ind w:firstLine="480"/>
    </w:pPr>
    <w:rPr>
      <w:rFonts w:ascii="仿宋_GB2312" w:eastAsia="仿宋_GB2312"/>
      <w:sz w:val="24"/>
    </w:rPr>
  </w:style>
  <w:style w:type="paragraph" w:customStyle="1" w:styleId="550">
    <w:name w:val="新的内文"/>
    <w:basedOn w:val="1"/>
    <w:qFormat/>
    <w:uiPriority w:val="0"/>
    <w:pPr>
      <w:spacing w:line="300" w:lineRule="auto"/>
      <w:ind w:firstLine="518"/>
    </w:pPr>
    <w:rPr>
      <w:rFonts w:ascii="仿宋_GB2312" w:eastAsia="仿宋_GB2312"/>
      <w:sz w:val="28"/>
    </w:rPr>
  </w:style>
  <w:style w:type="paragraph" w:customStyle="1" w:styleId="551">
    <w:name w:val="+正文标题"/>
    <w:basedOn w:val="1"/>
    <w:qFormat/>
    <w:uiPriority w:val="0"/>
    <w:pPr>
      <w:keepNext/>
      <w:keepLines/>
      <w:pageBreakBefore/>
      <w:spacing w:before="240" w:after="240" w:line="360" w:lineRule="auto"/>
      <w:jc w:val="center"/>
      <w:outlineLvl w:val="4"/>
    </w:pPr>
    <w:rPr>
      <w:rFonts w:eastAsia="黑体"/>
      <w:b/>
      <w:sz w:val="32"/>
      <w:szCs w:val="32"/>
    </w:rPr>
  </w:style>
  <w:style w:type="paragraph" w:customStyle="1" w:styleId="552">
    <w:name w:val="1"/>
    <w:basedOn w:val="1"/>
    <w:next w:val="39"/>
    <w:qFormat/>
    <w:uiPriority w:val="0"/>
    <w:pPr>
      <w:spacing w:line="360" w:lineRule="auto"/>
      <w:ind w:firstLine="480"/>
    </w:pPr>
    <w:rPr>
      <w:rFonts w:ascii="Arial" w:hAnsi="Arial"/>
      <w:sz w:val="24"/>
      <w:szCs w:val="24"/>
    </w:rPr>
  </w:style>
  <w:style w:type="paragraph" w:customStyle="1" w:styleId="553">
    <w:name w:val="+a."/>
    <w:basedOn w:val="1"/>
    <w:qFormat/>
    <w:uiPriority w:val="0"/>
    <w:pPr>
      <w:tabs>
        <w:tab w:val="left" w:pos="431"/>
        <w:tab w:val="left" w:pos="958"/>
      </w:tabs>
      <w:spacing w:line="360" w:lineRule="auto"/>
      <w:ind w:left="431" w:hanging="431"/>
    </w:pPr>
    <w:rPr>
      <w:sz w:val="24"/>
      <w:szCs w:val="28"/>
    </w:rPr>
  </w:style>
  <w:style w:type="paragraph" w:customStyle="1" w:styleId="554">
    <w:name w:val="表格正文"/>
    <w:basedOn w:val="1"/>
    <w:qFormat/>
    <w:uiPriority w:val="0"/>
    <w:pPr>
      <w:spacing w:line="300" w:lineRule="auto"/>
    </w:pPr>
    <w:rPr>
      <w:sz w:val="24"/>
    </w:rPr>
  </w:style>
  <w:style w:type="paragraph" w:customStyle="1" w:styleId="555">
    <w:name w:val="Char2 Char Char Char Char Char Char Char Char Char"/>
    <w:basedOn w:val="1"/>
    <w:qFormat/>
    <w:uiPriority w:val="0"/>
    <w:pPr>
      <w:spacing w:line="360" w:lineRule="auto"/>
      <w:ind w:firstLine="200"/>
    </w:pPr>
    <w:rPr>
      <w:rFonts w:ascii="Tahoma" w:hAnsi="Tahoma"/>
      <w:sz w:val="24"/>
    </w:rPr>
  </w:style>
  <w:style w:type="paragraph" w:customStyle="1" w:styleId="556">
    <w:name w:val="+正文 Char Char1"/>
    <w:basedOn w:val="1"/>
    <w:qFormat/>
    <w:uiPriority w:val="0"/>
    <w:pPr>
      <w:spacing w:line="360" w:lineRule="auto"/>
      <w:ind w:firstLine="200"/>
    </w:pPr>
    <w:rPr>
      <w:sz w:val="24"/>
      <w:szCs w:val="28"/>
    </w:rPr>
  </w:style>
  <w:style w:type="paragraph" w:customStyle="1" w:styleId="557">
    <w:name w:val="style3"/>
    <w:basedOn w:val="1"/>
    <w:qFormat/>
    <w:uiPriority w:val="0"/>
    <w:pPr>
      <w:widowControl/>
      <w:spacing w:before="100" w:beforeAutospacing="1" w:after="100" w:afterAutospacing="1"/>
      <w:jc w:val="left"/>
    </w:pPr>
    <w:rPr>
      <w:rFonts w:ascii="宋体" w:hAnsi="宋体" w:cs="宋体"/>
      <w:sz w:val="18"/>
      <w:szCs w:val="18"/>
    </w:rPr>
  </w:style>
  <w:style w:type="paragraph" w:customStyle="1" w:styleId="558">
    <w:name w:val="++标题3"/>
    <w:basedOn w:val="4"/>
    <w:qFormat/>
    <w:uiPriority w:val="0"/>
    <w:pPr>
      <w:keepLines w:val="0"/>
      <w:spacing w:before="0" w:after="0" w:line="360" w:lineRule="auto"/>
      <w:outlineLvl w:val="3"/>
    </w:pPr>
    <w:rPr>
      <w:rFonts w:ascii="宋体" w:hAnsi="宋体"/>
      <w:bCs/>
      <w:sz w:val="24"/>
      <w:szCs w:val="24"/>
    </w:rPr>
  </w:style>
  <w:style w:type="paragraph" w:customStyle="1" w:styleId="559">
    <w:name w:val="+A、"/>
    <w:qFormat/>
    <w:uiPriority w:val="0"/>
    <w:pPr>
      <w:tabs>
        <w:tab w:val="left" w:pos="958"/>
        <w:tab w:val="left" w:pos="1680"/>
      </w:tabs>
      <w:spacing w:after="160" w:line="278" w:lineRule="auto"/>
      <w:ind w:left="1680" w:hanging="420"/>
    </w:pPr>
    <w:rPr>
      <w:rFonts w:hint="default" w:ascii="Calibri" w:hAnsi="Calibri" w:eastAsia="宋体" w:cs="Times New Roman"/>
      <w:b/>
      <w:lang w:val="en-US" w:eastAsia="zh-CN" w:bidi="ar-SA"/>
    </w:rPr>
  </w:style>
  <w:style w:type="paragraph" w:customStyle="1" w:styleId="56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sz w:val="20"/>
    </w:rPr>
  </w:style>
  <w:style w:type="paragraph" w:customStyle="1" w:styleId="561">
    <w:name w:val="b-b4"/>
    <w:basedOn w:val="5"/>
    <w:next w:val="1"/>
    <w:qFormat/>
    <w:uiPriority w:val="0"/>
    <w:pPr>
      <w:keepNext w:val="0"/>
      <w:keepLines w:val="0"/>
      <w:numPr>
        <w:ilvl w:val="3"/>
        <w:numId w:val="4"/>
      </w:numPr>
      <w:tabs>
        <w:tab w:val="left" w:pos="540"/>
      </w:tabs>
      <w:spacing w:before="0" w:after="0" w:line="360" w:lineRule="auto"/>
      <w:jc w:val="left"/>
    </w:pPr>
    <w:rPr>
      <w:rFonts w:ascii="宋体" w:hAnsi="宋体" w:eastAsia="宋体"/>
      <w:b w:val="0"/>
      <w:sz w:val="24"/>
      <w:szCs w:val="24"/>
    </w:rPr>
  </w:style>
  <w:style w:type="paragraph" w:customStyle="1" w:styleId="562">
    <w:name w:val="+正文 Char2"/>
    <w:basedOn w:val="1"/>
    <w:qFormat/>
    <w:uiPriority w:val="0"/>
    <w:pPr>
      <w:spacing w:line="360" w:lineRule="auto"/>
      <w:ind w:firstLine="200"/>
    </w:pPr>
    <w:rPr>
      <w:sz w:val="24"/>
      <w:szCs w:val="28"/>
    </w:rPr>
  </w:style>
  <w:style w:type="paragraph" w:customStyle="1" w:styleId="563">
    <w:name w:val="++标题4"/>
    <w:basedOn w:val="5"/>
    <w:qFormat/>
    <w:uiPriority w:val="0"/>
    <w:pPr>
      <w:spacing w:before="0" w:after="0" w:line="360" w:lineRule="auto"/>
      <w:outlineLvl w:val="4"/>
    </w:pPr>
    <w:rPr>
      <w:rFonts w:ascii="Times New Roman" w:hAnsi="Times New Roman" w:eastAsia="宋体"/>
      <w:bCs/>
      <w:sz w:val="24"/>
      <w:szCs w:val="28"/>
    </w:rPr>
  </w:style>
  <w:style w:type="paragraph" w:customStyle="1" w:styleId="564">
    <w:name w:val="Style1"/>
    <w:basedOn w:val="399"/>
    <w:qFormat/>
    <w:uiPriority w:val="0"/>
  </w:style>
  <w:style w:type="paragraph" w:customStyle="1" w:styleId="565">
    <w:name w:val="标准中文版式_正文"/>
    <w:basedOn w:val="1"/>
    <w:qFormat/>
    <w:uiPriority w:val="0"/>
    <w:pPr>
      <w:spacing w:line="360" w:lineRule="auto"/>
    </w:pPr>
    <w:rPr>
      <w:spacing w:val="-10"/>
      <w:szCs w:val="21"/>
    </w:rPr>
  </w:style>
  <w:style w:type="paragraph" w:customStyle="1" w:styleId="566">
    <w:name w:val="小节"/>
    <w:basedOn w:val="4"/>
    <w:qFormat/>
    <w:uiPriority w:val="0"/>
    <w:pPr>
      <w:keepNext w:val="0"/>
      <w:spacing w:before="200" w:after="200" w:line="560" w:lineRule="exact"/>
      <w:jc w:val="left"/>
    </w:pPr>
    <w:rPr>
      <w:rFonts w:ascii="Arial" w:hAnsi="Arial"/>
      <w:b w:val="0"/>
      <w:spacing w:val="14"/>
      <w:sz w:val="28"/>
      <w:szCs w:val="32"/>
    </w:rPr>
  </w:style>
  <w:style w:type="paragraph" w:customStyle="1" w:styleId="567">
    <w:name w:val="+A."/>
    <w:qFormat/>
    <w:uiPriority w:val="0"/>
    <w:pPr>
      <w:spacing w:after="160" w:line="278" w:lineRule="auto"/>
    </w:pPr>
    <w:rPr>
      <w:rFonts w:hint="default" w:ascii="Calibri" w:hAnsi="Calibri" w:eastAsia="宋体" w:cs="Times New Roman"/>
      <w:lang w:val="en-US" w:eastAsia="zh-CN" w:bidi="ar-SA"/>
    </w:rPr>
  </w:style>
  <w:style w:type="paragraph" w:customStyle="1" w:styleId="568">
    <w:name w:val="正文11"/>
    <w:basedOn w:val="1"/>
    <w:qFormat/>
    <w:uiPriority w:val="0"/>
    <w:pPr>
      <w:widowControl/>
      <w:spacing w:line="300" w:lineRule="auto"/>
      <w:ind w:left="420"/>
    </w:pPr>
    <w:rPr>
      <w:szCs w:val="24"/>
    </w:rPr>
  </w:style>
  <w:style w:type="paragraph" w:customStyle="1" w:styleId="569">
    <w:name w:val="+正文 Char Char Char3"/>
    <w:basedOn w:val="1"/>
    <w:qFormat/>
    <w:uiPriority w:val="0"/>
    <w:pPr>
      <w:spacing w:line="360" w:lineRule="auto"/>
      <w:ind w:firstLine="200"/>
    </w:pPr>
    <w:rPr>
      <w:sz w:val="24"/>
      <w:szCs w:val="24"/>
    </w:rPr>
  </w:style>
  <w:style w:type="paragraph" w:customStyle="1" w:styleId="570">
    <w:name w:val="+正文 Char Char2"/>
    <w:basedOn w:val="1"/>
    <w:qFormat/>
    <w:uiPriority w:val="0"/>
    <w:pPr>
      <w:spacing w:line="360" w:lineRule="auto"/>
      <w:ind w:firstLine="200"/>
    </w:pPr>
    <w:rPr>
      <w:rFonts w:ascii="楷体_GB2312"/>
      <w:sz w:val="24"/>
      <w:szCs w:val="28"/>
    </w:rPr>
  </w:style>
  <w:style w:type="paragraph" w:customStyle="1" w:styleId="571">
    <w:name w:val="Char Char Char Char Char Char Char Char Char1 Char Char Char Char1"/>
    <w:basedOn w:val="21"/>
    <w:qFormat/>
    <w:uiPriority w:val="0"/>
    <w:pPr>
      <w:spacing w:line="360" w:lineRule="auto"/>
    </w:pPr>
    <w:rPr>
      <w:rFonts w:eastAsia="楷体_GB2312"/>
      <w:sz w:val="26"/>
    </w:rPr>
  </w:style>
  <w:style w:type="paragraph" w:customStyle="1" w:styleId="572">
    <w:name w:val="+正文 Char5 Char Char"/>
    <w:basedOn w:val="1"/>
    <w:qFormat/>
    <w:uiPriority w:val="0"/>
    <w:pPr>
      <w:spacing w:line="360" w:lineRule="auto"/>
      <w:ind w:firstLine="200"/>
    </w:pPr>
    <w:rPr>
      <w:sz w:val="24"/>
      <w:szCs w:val="24"/>
    </w:rPr>
  </w:style>
  <w:style w:type="paragraph" w:customStyle="1" w:styleId="573">
    <w:name w:val="+▲"/>
    <w:qFormat/>
    <w:uiPriority w:val="0"/>
    <w:pPr>
      <w:numPr>
        <w:ilvl w:val="0"/>
        <w:numId w:val="8"/>
      </w:numPr>
      <w:spacing w:after="160" w:line="278" w:lineRule="auto"/>
    </w:pPr>
    <w:rPr>
      <w:rFonts w:hint="default" w:ascii="Calibri" w:hAnsi="Calibri" w:eastAsia="宋体" w:cs="Times New Roman"/>
      <w:lang w:val="en-US" w:eastAsia="zh-CN" w:bidi="ar-SA"/>
    </w:rPr>
  </w:style>
  <w:style w:type="paragraph" w:customStyle="1" w:styleId="574">
    <w:name w:val="b-b5"/>
    <w:basedOn w:val="6"/>
    <w:next w:val="1"/>
    <w:qFormat/>
    <w:uiPriority w:val="0"/>
    <w:pPr>
      <w:keepNext w:val="0"/>
      <w:keepLines w:val="0"/>
      <w:numPr>
        <w:ilvl w:val="4"/>
        <w:numId w:val="4"/>
      </w:numPr>
      <w:tabs>
        <w:tab w:val="clear" w:pos="1008"/>
      </w:tabs>
      <w:spacing w:before="40" w:after="40" w:line="400" w:lineRule="exact"/>
      <w:jc w:val="left"/>
    </w:pPr>
    <w:rPr>
      <w:rFonts w:eastAsia="宋体"/>
      <w:bCs/>
      <w:iCs/>
      <w:color w:val="000000"/>
      <w:sz w:val="24"/>
      <w:szCs w:val="28"/>
      <w:lang w:val="en-GB"/>
    </w:rPr>
  </w:style>
  <w:style w:type="paragraph" w:customStyle="1" w:styleId="575">
    <w:name w:val="media"/>
    <w:basedOn w:val="1"/>
    <w:qFormat/>
    <w:uiPriority w:val="0"/>
    <w:pPr>
      <w:widowControl/>
      <w:spacing w:before="100" w:beforeAutospacing="1" w:after="100" w:afterAutospacing="1"/>
      <w:jc w:val="left"/>
    </w:pPr>
    <w:rPr>
      <w:rFonts w:ascii="宋体" w:hAnsi="宋体" w:cs="宋体"/>
      <w:sz w:val="24"/>
      <w:szCs w:val="24"/>
    </w:rPr>
  </w:style>
  <w:style w:type="paragraph" w:customStyle="1" w:styleId="576">
    <w:name w:val="Char11"/>
    <w:basedOn w:val="1"/>
    <w:qFormat/>
    <w:uiPriority w:val="0"/>
  </w:style>
  <w:style w:type="paragraph" w:customStyle="1" w:styleId="577">
    <w:name w:val="纯文本4"/>
    <w:basedOn w:val="1"/>
    <w:qFormat/>
    <w:uiPriority w:val="0"/>
    <w:rPr>
      <w:rFonts w:ascii="宋体" w:hAnsi="Courier New" w:eastAsia="楷体_GB2312"/>
      <w:sz w:val="26"/>
    </w:rPr>
  </w:style>
  <w:style w:type="paragraph" w:customStyle="1" w:styleId="578">
    <w:name w:val="+1."/>
    <w:basedOn w:val="319"/>
    <w:qFormat/>
    <w:uiPriority w:val="0"/>
    <w:pPr>
      <w:numPr>
        <w:ilvl w:val="1"/>
        <w:numId w:val="3"/>
      </w:numPr>
      <w:tabs>
        <w:tab w:val="left" w:pos="980"/>
      </w:tabs>
      <w:ind w:firstLine="0"/>
    </w:pPr>
    <w:rPr>
      <w:szCs w:val="28"/>
    </w:rPr>
  </w:style>
  <w:style w:type="paragraph" w:customStyle="1" w:styleId="579">
    <w:name w:val="－正文 Char"/>
    <w:basedOn w:val="1"/>
    <w:qFormat/>
    <w:uiPriority w:val="0"/>
    <w:pPr>
      <w:spacing w:line="360" w:lineRule="auto"/>
      <w:ind w:firstLine="200"/>
      <w:jc w:val="left"/>
    </w:pPr>
    <w:rPr>
      <w:rFonts w:ascii="楷体_GB2312"/>
      <w:sz w:val="28"/>
      <w:szCs w:val="28"/>
    </w:rPr>
  </w:style>
  <w:style w:type="paragraph" w:customStyle="1" w:styleId="580">
    <w:name w:val="空半行"/>
    <w:basedOn w:val="1"/>
    <w:qFormat/>
    <w:uiPriority w:val="0"/>
    <w:pPr>
      <w:spacing w:line="120" w:lineRule="exact"/>
    </w:pPr>
    <w:rPr>
      <w:rFonts w:eastAsia="仿宋_GB2312"/>
      <w:color w:val="FFFFFF"/>
      <w:sz w:val="30"/>
    </w:rPr>
  </w:style>
  <w:style w:type="paragraph" w:customStyle="1" w:styleId="581">
    <w:name w:val="00"/>
    <w:basedOn w:val="1"/>
    <w:qFormat/>
    <w:uiPriority w:val="0"/>
    <w:pPr>
      <w:jc w:val="left"/>
    </w:pPr>
    <w:rPr>
      <w:rFonts w:ascii="黑体" w:eastAsia="黑体"/>
      <w:b/>
      <w:sz w:val="20"/>
    </w:rPr>
  </w:style>
  <w:style w:type="paragraph" w:customStyle="1" w:styleId="582">
    <w:name w:val="-1.1.1.1"/>
    <w:basedOn w:val="6"/>
    <w:qFormat/>
    <w:uiPriority w:val="0"/>
    <w:pPr>
      <w:keepLines w:val="0"/>
      <w:widowControl/>
      <w:spacing w:before="0" w:after="0"/>
      <w:ind w:firstLine="180"/>
      <w:jc w:val="left"/>
    </w:pPr>
    <w:rPr>
      <w:rFonts w:eastAsia="宋体"/>
      <w:b w:val="0"/>
      <w:sz w:val="24"/>
      <w:szCs w:val="24"/>
    </w:rPr>
  </w:style>
  <w:style w:type="paragraph" w:customStyle="1" w:styleId="583">
    <w:name w:val="+正文 Char6"/>
    <w:basedOn w:val="1"/>
    <w:qFormat/>
    <w:uiPriority w:val="0"/>
    <w:pPr>
      <w:spacing w:line="360" w:lineRule="auto"/>
      <w:ind w:firstLine="200"/>
    </w:pPr>
    <w:rPr>
      <w:sz w:val="24"/>
      <w:szCs w:val="24"/>
    </w:rPr>
  </w:style>
  <w:style w:type="paragraph" w:customStyle="1" w:styleId="584">
    <w:name w:val="+● Char Char"/>
    <w:qFormat/>
    <w:uiPriority w:val="0"/>
    <w:pPr>
      <w:tabs>
        <w:tab w:val="left" w:pos="958"/>
      </w:tabs>
      <w:spacing w:after="160" w:line="278" w:lineRule="auto"/>
      <w:ind w:firstLine="480"/>
    </w:pPr>
    <w:rPr>
      <w:rFonts w:hint="default" w:ascii="Calibri" w:hAnsi="Calibri" w:eastAsia="宋体" w:cs="Times New Roman"/>
      <w:lang w:val="en-US" w:eastAsia="zh-CN" w:bidi="ar-SA"/>
    </w:rPr>
  </w:style>
  <w:style w:type="paragraph" w:customStyle="1" w:styleId="585">
    <w:name w:val="+列表编号"/>
    <w:basedOn w:val="1"/>
    <w:qFormat/>
    <w:uiPriority w:val="0"/>
    <w:pPr>
      <w:tabs>
        <w:tab w:val="center" w:pos="4200"/>
        <w:tab w:val="right" w:pos="8400"/>
      </w:tabs>
      <w:spacing w:before="120" w:after="120"/>
      <w:jc w:val="center"/>
    </w:pPr>
    <w:rPr>
      <w:b/>
      <w:sz w:val="24"/>
      <w:szCs w:val="28"/>
    </w:rPr>
  </w:style>
  <w:style w:type="paragraph" w:customStyle="1" w:styleId="586">
    <w:name w:val="font7"/>
    <w:basedOn w:val="1"/>
    <w:qFormat/>
    <w:uiPriority w:val="0"/>
    <w:pPr>
      <w:widowControl/>
      <w:spacing w:before="100" w:beforeAutospacing="1" w:after="100" w:afterAutospacing="1"/>
      <w:jc w:val="left"/>
    </w:pPr>
    <w:rPr>
      <w:rFonts w:ascii="Verdana" w:hAnsi="Verdana"/>
      <w:sz w:val="20"/>
    </w:rPr>
  </w:style>
  <w:style w:type="paragraph" w:customStyle="1" w:styleId="587">
    <w:name w:val="样式 首行缩进:  2 字符"/>
    <w:basedOn w:val="1"/>
    <w:qFormat/>
    <w:uiPriority w:val="0"/>
    <w:pPr>
      <w:spacing w:line="360" w:lineRule="auto"/>
      <w:ind w:firstLine="576"/>
    </w:pPr>
    <w:rPr>
      <w:rFonts w:ascii="宋体" w:hAnsi="宋体"/>
      <w:spacing w:val="4"/>
      <w:sz w:val="28"/>
    </w:rPr>
  </w:style>
  <w:style w:type="paragraph" w:customStyle="1" w:styleId="588">
    <w:name w:val="+正文 Char5 Char Char Char"/>
    <w:basedOn w:val="1"/>
    <w:qFormat/>
    <w:uiPriority w:val="0"/>
    <w:pPr>
      <w:spacing w:line="360" w:lineRule="auto"/>
      <w:ind w:firstLine="200"/>
    </w:pPr>
    <w:rPr>
      <w:sz w:val="24"/>
      <w:szCs w:val="24"/>
    </w:rPr>
  </w:style>
  <w:style w:type="paragraph" w:customStyle="1" w:styleId="589">
    <w:name w:val="p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90">
    <w:name w:val="4"/>
    <w:basedOn w:val="1"/>
    <w:qFormat/>
    <w:uiPriority w:val="0"/>
    <w:pPr>
      <w:widowControl/>
      <w:spacing w:before="100" w:beforeAutospacing="1" w:after="100" w:afterAutospacing="1"/>
      <w:jc w:val="left"/>
    </w:pPr>
    <w:rPr>
      <w:rFonts w:ascii="宋体" w:hAnsi="宋体" w:cs="宋体"/>
      <w:sz w:val="24"/>
      <w:szCs w:val="24"/>
    </w:rPr>
  </w:style>
  <w:style w:type="paragraph" w:customStyle="1" w:styleId="591">
    <w:name w:val="a)"/>
    <w:basedOn w:val="1"/>
    <w:qFormat/>
    <w:uiPriority w:val="0"/>
    <w:pPr>
      <w:tabs>
        <w:tab w:val="left" w:pos="1361"/>
      </w:tabs>
      <w:spacing w:line="264" w:lineRule="auto"/>
      <w:ind w:left="1361" w:hanging="454"/>
    </w:pPr>
    <w:rPr>
      <w:sz w:val="24"/>
    </w:rPr>
  </w:style>
  <w:style w:type="paragraph" w:customStyle="1" w:styleId="592">
    <w:name w:val="批注主题 Char Char"/>
    <w:basedOn w:val="22"/>
    <w:next w:val="22"/>
    <w:qFormat/>
    <w:uiPriority w:val="0"/>
    <w:rPr>
      <w:b/>
    </w:rPr>
  </w:style>
  <w:style w:type="paragraph" w:customStyle="1" w:styleId="593">
    <w:name w:val="+正文 Char4"/>
    <w:basedOn w:val="1"/>
    <w:qFormat/>
    <w:uiPriority w:val="0"/>
    <w:pPr>
      <w:spacing w:line="360" w:lineRule="auto"/>
      <w:ind w:firstLine="200"/>
    </w:pPr>
    <w:rPr>
      <w:sz w:val="24"/>
      <w:szCs w:val="28"/>
    </w:rPr>
  </w:style>
  <w:style w:type="paragraph" w:customStyle="1" w:styleId="594">
    <w:name w:val="xl35"/>
    <w:basedOn w:val="1"/>
    <w:qFormat/>
    <w:uiPriority w:val="0"/>
    <w:pPr>
      <w:widowControl/>
      <w:pBdr>
        <w:top w:val="single" w:color="auto" w:sz="4" w:space="0"/>
        <w:left w:val="single" w:color="auto" w:sz="4" w:space="0"/>
        <w:bottom w:val="single" w:color="auto" w:sz="8" w:space="0"/>
      </w:pBdr>
      <w:spacing w:before="100" w:beforeAutospacing="1" w:after="100" w:afterAutospacing="1"/>
      <w:jc w:val="left"/>
    </w:pPr>
    <w:rPr>
      <w:rFonts w:ascii="宋体" w:hAnsi="宋体"/>
      <w:sz w:val="20"/>
    </w:rPr>
  </w:style>
  <w:style w:type="paragraph" w:customStyle="1" w:styleId="595">
    <w:name w:val="Char Char Char1"/>
    <w:basedOn w:val="1"/>
    <w:qFormat/>
    <w:uiPriority w:val="0"/>
    <w:pPr>
      <w:tabs>
        <w:tab w:val="left" w:pos="405"/>
      </w:tabs>
      <w:ind w:left="405" w:hanging="405"/>
    </w:pPr>
    <w:rPr>
      <w:sz w:val="24"/>
      <w:szCs w:val="24"/>
    </w:rPr>
  </w:style>
  <w:style w:type="paragraph" w:customStyle="1" w:styleId="596">
    <w:name w:val="-2节"/>
    <w:basedOn w:val="3"/>
    <w:qFormat/>
    <w:uiPriority w:val="0"/>
    <w:pPr>
      <w:keepNext w:val="0"/>
      <w:keepLines w:val="0"/>
      <w:spacing w:before="120" w:after="120" w:line="360" w:lineRule="auto"/>
      <w:ind w:firstLine="482"/>
      <w:jc w:val="center"/>
    </w:pPr>
    <w:rPr>
      <w:rFonts w:ascii="宋体" w:hAnsi="宋体" w:eastAsia="宋体"/>
      <w:sz w:val="48"/>
      <w:szCs w:val="24"/>
    </w:rPr>
  </w:style>
  <w:style w:type="paragraph" w:customStyle="1" w:styleId="597">
    <w:name w:val="样式 正文缩进 + 首行缩进:  2 字符 Char"/>
    <w:basedOn w:val="17"/>
    <w:qFormat/>
    <w:uiPriority w:val="0"/>
    <w:pPr>
      <w:widowControl/>
      <w:spacing w:line="360" w:lineRule="auto"/>
      <w:ind w:firstLine="560"/>
      <w:jc w:val="both"/>
    </w:pPr>
    <w:rPr>
      <w:rFonts w:eastAsia="宋体" w:cs="宋体"/>
      <w:sz w:val="28"/>
    </w:rPr>
  </w:style>
  <w:style w:type="paragraph" w:customStyle="1" w:styleId="598">
    <w:name w:val="MM Topic 3"/>
    <w:basedOn w:val="4"/>
    <w:qFormat/>
    <w:uiPriority w:val="0"/>
    <w:pPr>
      <w:numPr>
        <w:ilvl w:val="2"/>
        <w:numId w:val="8"/>
      </w:numPr>
      <w:tabs>
        <w:tab w:val="left" w:pos="1069"/>
      </w:tabs>
      <w:spacing w:line="416" w:lineRule="auto"/>
    </w:pPr>
    <w:rPr>
      <w:rFonts w:ascii="宋体" w:hAnsi="宋体"/>
      <w:bCs/>
      <w:sz w:val="28"/>
      <w:szCs w:val="32"/>
    </w:rPr>
  </w:style>
  <w:style w:type="paragraph" w:customStyle="1" w:styleId="599">
    <w:name w:val="Char Char Char Char"/>
    <w:basedOn w:val="21"/>
    <w:qFormat/>
    <w:uiPriority w:val="0"/>
    <w:pPr>
      <w:spacing w:line="360" w:lineRule="auto"/>
    </w:pPr>
  </w:style>
  <w:style w:type="paragraph" w:customStyle="1" w:styleId="600">
    <w:name w:val="yyn3"/>
    <w:basedOn w:val="398"/>
    <w:qFormat/>
    <w:uiPriority w:val="0"/>
    <w:pPr>
      <w:widowControl w:val="0"/>
      <w:tabs>
        <w:tab w:val="clear" w:pos="1344"/>
      </w:tabs>
      <w:spacing w:before="50" w:after="60" w:line="240" w:lineRule="auto"/>
      <w:jc w:val="both"/>
    </w:pPr>
    <w:rPr>
      <w:rFonts w:ascii="楷体_GB2312" w:eastAsia="楷体_GB2312"/>
      <w:color w:val="auto"/>
      <w:sz w:val="21"/>
    </w:rPr>
  </w:style>
  <w:style w:type="paragraph" w:customStyle="1" w:styleId="60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602">
    <w:name w:val="助手文本"/>
    <w:basedOn w:val="1"/>
    <w:qFormat/>
    <w:uiPriority w:val="0"/>
    <w:pPr>
      <w:spacing w:line="360" w:lineRule="auto"/>
      <w:ind w:left="14" w:firstLine="434"/>
    </w:pPr>
    <w:rPr>
      <w:rFonts w:ascii="楷体_GB2312" w:eastAsia="楷体_GB2312"/>
      <w:sz w:val="24"/>
      <w:u w:val="single"/>
    </w:rPr>
  </w:style>
  <w:style w:type="paragraph" w:customStyle="1" w:styleId="603">
    <w:name w:val="Char Char Char Char Char Char Char Char Char Char"/>
    <w:basedOn w:val="1"/>
    <w:qFormat/>
    <w:uiPriority w:val="0"/>
    <w:pPr>
      <w:tabs>
        <w:tab w:val="left" w:pos="420"/>
      </w:tabs>
      <w:ind w:left="420" w:hanging="420"/>
    </w:pPr>
    <w:rPr>
      <w:sz w:val="24"/>
      <w:szCs w:val="24"/>
    </w:rPr>
  </w:style>
  <w:style w:type="paragraph" w:customStyle="1" w:styleId="604">
    <w:name w:val="style6"/>
    <w:basedOn w:val="1"/>
    <w:qFormat/>
    <w:uiPriority w:val="0"/>
    <w:pPr>
      <w:widowControl/>
      <w:spacing w:before="100" w:beforeAutospacing="1" w:after="100" w:afterAutospacing="1"/>
      <w:jc w:val="left"/>
    </w:pPr>
    <w:rPr>
      <w:rFonts w:ascii="宋体" w:hAnsi="宋体" w:cs="宋体"/>
      <w:b/>
      <w:bCs/>
      <w:color w:val="336699"/>
      <w:sz w:val="24"/>
      <w:szCs w:val="24"/>
    </w:rPr>
  </w:style>
  <w:style w:type="paragraph" w:customStyle="1" w:styleId="605">
    <w:name w:val="样式 标题 2"/>
    <w:basedOn w:val="3"/>
    <w:qFormat/>
    <w:uiPriority w:val="0"/>
    <w:pPr>
      <w:keepNext w:val="0"/>
      <w:keepLines w:val="0"/>
      <w:tabs>
        <w:tab w:val="left" w:pos="567"/>
        <w:tab w:val="left" w:pos="795"/>
      </w:tabs>
      <w:spacing w:before="0" w:after="0" w:line="360" w:lineRule="auto"/>
    </w:pPr>
    <w:rPr>
      <w:rFonts w:cs="Arial"/>
      <w:bCs/>
      <w:sz w:val="24"/>
      <w:szCs w:val="24"/>
    </w:rPr>
  </w:style>
  <w:style w:type="paragraph" w:customStyle="1" w:styleId="606">
    <w:name w:val="xl33"/>
    <w:basedOn w:val="1"/>
    <w:qFormat/>
    <w:uiPriority w:val="0"/>
    <w:pPr>
      <w:widowControl/>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sz w:val="20"/>
    </w:rPr>
  </w:style>
  <w:style w:type="paragraph" w:customStyle="1" w:styleId="607">
    <w:name w:val="+a"/>
    <w:basedOn w:val="553"/>
    <w:qFormat/>
    <w:uiPriority w:val="0"/>
    <w:pPr>
      <w:tabs>
        <w:tab w:val="clear" w:pos="431"/>
      </w:tabs>
    </w:pPr>
  </w:style>
  <w:style w:type="paragraph" w:customStyle="1" w:styleId="608">
    <w:name w:val="样式 Arial 小四 首行缩进:  0.85 厘米 行距: 1.5 倍行距"/>
    <w:basedOn w:val="1"/>
    <w:qFormat/>
    <w:uiPriority w:val="0"/>
    <w:pPr>
      <w:spacing w:line="360" w:lineRule="auto"/>
      <w:ind w:firstLine="480"/>
    </w:pPr>
    <w:rPr>
      <w:rFonts w:ascii="楷体_GB2312" w:hAnsi="Arial" w:eastAsia="楷体_GB2312"/>
      <w:sz w:val="24"/>
    </w:rPr>
  </w:style>
  <w:style w:type="paragraph" w:customStyle="1" w:styleId="609">
    <w:name w:val="b-b1"/>
    <w:basedOn w:val="2"/>
    <w:next w:val="1"/>
    <w:qFormat/>
    <w:uiPriority w:val="0"/>
    <w:pPr>
      <w:keepNext w:val="0"/>
      <w:numPr>
        <w:ilvl w:val="0"/>
        <w:numId w:val="4"/>
      </w:numPr>
      <w:spacing w:before="120" w:after="120" w:line="360" w:lineRule="auto"/>
    </w:pPr>
    <w:rPr>
      <w:rFonts w:ascii="黑体" w:hAnsi="宋体" w:eastAsia="黑体"/>
      <w:b/>
      <w:color w:val="000000"/>
      <w:sz w:val="24"/>
      <w:szCs w:val="24"/>
    </w:rPr>
  </w:style>
  <w:style w:type="paragraph" w:customStyle="1" w:styleId="610">
    <w:name w:val="文档正文"/>
    <w:basedOn w:val="1"/>
    <w:qFormat/>
    <w:uiPriority w:val="0"/>
    <w:pPr>
      <w:ind w:firstLine="567"/>
    </w:pPr>
    <w:rPr>
      <w:rFonts w:ascii="长城仿宋" w:eastAsia="楷体_GB2312"/>
      <w:sz w:val="26"/>
    </w:rPr>
  </w:style>
  <w:style w:type="paragraph" w:customStyle="1" w:styleId="61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0"/>
    </w:rPr>
  </w:style>
  <w:style w:type="paragraph" w:customStyle="1" w:styleId="612">
    <w:name w:val="正文-宋4行25"/>
    <w:basedOn w:val="1"/>
    <w:qFormat/>
    <w:uiPriority w:val="0"/>
    <w:pPr>
      <w:spacing w:line="400" w:lineRule="exact"/>
      <w:ind w:firstLine="482"/>
    </w:pPr>
    <w:rPr>
      <w:rFonts w:ascii="宋体"/>
      <w:sz w:val="24"/>
    </w:rPr>
  </w:style>
  <w:style w:type="paragraph" w:customStyle="1" w:styleId="613">
    <w:name w:val="Char Char"/>
    <w:basedOn w:val="21"/>
    <w:qFormat/>
    <w:uiPriority w:val="0"/>
    <w:pPr>
      <w:spacing w:line="360" w:lineRule="auto"/>
    </w:pPr>
  </w:style>
  <w:style w:type="paragraph" w:customStyle="1" w:styleId="614">
    <w:name w:val="样式 宋体 行距: 固定值 18 磅"/>
    <w:basedOn w:val="1"/>
    <w:qFormat/>
    <w:uiPriority w:val="0"/>
    <w:pPr>
      <w:spacing w:line="360" w:lineRule="exact"/>
    </w:pPr>
    <w:rPr>
      <w:rFonts w:ascii="宋体" w:hAnsi="宋体"/>
      <w:sz w:val="24"/>
    </w:rPr>
  </w:style>
  <w:style w:type="paragraph" w:customStyle="1" w:styleId="615">
    <w:name w:val="图表说明"/>
    <w:basedOn w:val="1"/>
    <w:qFormat/>
    <w:uiPriority w:val="0"/>
    <w:pPr>
      <w:widowControl/>
      <w:spacing w:line="360" w:lineRule="auto"/>
      <w:ind w:firstLine="200"/>
      <w:jc w:val="center"/>
    </w:pPr>
    <w:rPr>
      <w:b/>
    </w:rPr>
  </w:style>
  <w:style w:type="paragraph" w:customStyle="1" w:styleId="616">
    <w:name w:val="样式6"/>
    <w:basedOn w:val="6"/>
    <w:qFormat/>
    <w:uiPriority w:val="0"/>
    <w:pPr>
      <w:keepLines w:val="0"/>
      <w:widowControl/>
      <w:tabs>
        <w:tab w:val="left" w:pos="1200"/>
        <w:tab w:val="clear" w:pos="1008"/>
      </w:tabs>
      <w:spacing w:before="0" w:after="0"/>
      <w:ind w:left="1200" w:hanging="360"/>
      <w:jc w:val="center"/>
    </w:pPr>
    <w:rPr>
      <w:rFonts w:ascii="楷体_GB2312" w:eastAsia="宋体"/>
      <w:b w:val="0"/>
      <w:color w:val="000000"/>
      <w:sz w:val="24"/>
    </w:rPr>
  </w:style>
  <w:style w:type="paragraph" w:customStyle="1" w:styleId="617">
    <w:name w:val="xl39"/>
    <w:basedOn w:val="1"/>
    <w:qFormat/>
    <w:uiPriority w:val="0"/>
    <w:pPr>
      <w:widowControl/>
      <w:pBdr>
        <w:top w:val="single" w:color="auto" w:sz="4" w:space="0"/>
        <w:left w:val="single" w:color="auto" w:sz="4" w:space="0"/>
        <w:bottom w:val="single" w:color="auto" w:sz="8" w:space="0"/>
        <w:right w:val="single" w:color="auto" w:sz="8" w:space="0"/>
      </w:pBdr>
      <w:spacing w:before="100" w:beforeAutospacing="1" w:after="100" w:afterAutospacing="1"/>
      <w:jc w:val="right"/>
    </w:pPr>
    <w:rPr>
      <w:rFonts w:ascii="宋体" w:hAnsi="宋体"/>
      <w:sz w:val="20"/>
    </w:rPr>
  </w:style>
  <w:style w:type="paragraph" w:customStyle="1" w:styleId="618">
    <w:name w:val="Char Char Char Char Char Char Char Char Char Char1"/>
    <w:basedOn w:val="1"/>
    <w:qFormat/>
    <w:uiPriority w:val="0"/>
    <w:pPr>
      <w:numPr>
        <w:ilvl w:val="0"/>
        <w:numId w:val="2"/>
      </w:numPr>
      <w:tabs>
        <w:tab w:val="left" w:pos="420"/>
        <w:tab w:val="clear" w:pos="405"/>
      </w:tabs>
    </w:pPr>
    <w:rPr>
      <w:sz w:val="24"/>
      <w:szCs w:val="24"/>
    </w:rPr>
  </w:style>
  <w:style w:type="paragraph" w:customStyle="1" w:styleId="619">
    <w:name w:val="Legal 3"/>
    <w:basedOn w:val="1"/>
    <w:next w:val="1"/>
    <w:qFormat/>
    <w:uiPriority w:val="0"/>
    <w:pPr>
      <w:spacing w:after="120"/>
      <w:ind w:firstLine="420"/>
      <w:jc w:val="left"/>
    </w:pPr>
    <w:rPr>
      <w:rFonts w:ascii="宋体"/>
      <w:sz w:val="24"/>
      <w:szCs w:val="24"/>
    </w:rPr>
  </w:style>
  <w:style w:type="paragraph" w:customStyle="1" w:styleId="620">
    <w:name w:val="1."/>
    <w:basedOn w:val="1"/>
    <w:qFormat/>
    <w:uiPriority w:val="0"/>
    <w:pPr>
      <w:tabs>
        <w:tab w:val="left" w:pos="907"/>
      </w:tabs>
      <w:spacing w:line="264" w:lineRule="auto"/>
      <w:ind w:left="907" w:hanging="453"/>
    </w:pPr>
    <w:rPr>
      <w:sz w:val="24"/>
      <w:szCs w:val="24"/>
    </w:rPr>
  </w:style>
  <w:style w:type="paragraph" w:customStyle="1" w:styleId="621">
    <w:name w:val="b-b3"/>
    <w:basedOn w:val="4"/>
    <w:next w:val="1"/>
    <w:qFormat/>
    <w:uiPriority w:val="0"/>
    <w:pPr>
      <w:keepNext w:val="0"/>
      <w:keepLines w:val="0"/>
      <w:numPr>
        <w:ilvl w:val="2"/>
        <w:numId w:val="4"/>
      </w:numPr>
      <w:spacing w:before="80" w:after="80" w:line="440" w:lineRule="atLeast"/>
    </w:pPr>
    <w:rPr>
      <w:rFonts w:eastAsia="黑体"/>
      <w:b w:val="0"/>
      <w:bCs/>
      <w:sz w:val="28"/>
    </w:rPr>
  </w:style>
  <w:style w:type="paragraph" w:customStyle="1" w:styleId="622">
    <w:name w:val="前言、引言标题"/>
    <w:next w:val="1"/>
    <w:qFormat/>
    <w:uiPriority w:val="0"/>
    <w:pPr>
      <w:shd w:val="clear" w:color="FFFFFF" w:fill="FFFFFF"/>
      <w:spacing w:before="640" w:after="560" w:line="278" w:lineRule="auto"/>
      <w:jc w:val="center"/>
      <w:outlineLvl w:val="0"/>
    </w:pPr>
    <w:rPr>
      <w:rFonts w:hint="default" w:ascii="黑体" w:hAnsi="Calibri" w:eastAsia="黑体" w:cs="Times New Roman"/>
      <w:sz w:val="32"/>
      <w:lang w:val="en-US" w:eastAsia="zh-CN" w:bidi="ar-SA"/>
    </w:rPr>
  </w:style>
  <w:style w:type="paragraph" w:customStyle="1" w:styleId="623">
    <w:name w:val="样式 －列表编号 + 居中 段前: 0.5 行 段后: 0.5 行"/>
    <w:basedOn w:val="1"/>
    <w:qFormat/>
    <w:uiPriority w:val="0"/>
    <w:pPr>
      <w:jc w:val="right"/>
    </w:pPr>
    <w:rPr>
      <w:b/>
      <w:bCs/>
      <w:spacing w:val="8"/>
      <w:sz w:val="28"/>
    </w:rPr>
  </w:style>
  <w:style w:type="paragraph" w:customStyle="1" w:styleId="624">
    <w:name w:val="Char Char Char Char Char Char Char1"/>
    <w:basedOn w:val="1"/>
    <w:qFormat/>
    <w:uiPriority w:val="0"/>
    <w:rPr>
      <w:szCs w:val="24"/>
    </w:rPr>
  </w:style>
  <w:style w:type="paragraph" w:customStyle="1" w:styleId="625">
    <w:name w:val="纯文本2"/>
    <w:basedOn w:val="1"/>
    <w:qFormat/>
    <w:uiPriority w:val="0"/>
    <w:pPr>
      <w:widowControl/>
      <w:jc w:val="left"/>
    </w:pPr>
    <w:rPr>
      <w:rFonts w:ascii="宋体" w:hAnsi="Courier New" w:eastAsia="楷体_GB2312"/>
      <w:sz w:val="26"/>
    </w:rPr>
  </w:style>
  <w:style w:type="paragraph" w:customStyle="1" w:styleId="626">
    <w:name w:val="xl23"/>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627">
    <w:name w:val="Char1"/>
    <w:basedOn w:val="1"/>
    <w:qFormat/>
    <w:uiPriority w:val="0"/>
    <w:pPr>
      <w:tabs>
        <w:tab w:val="left" w:pos="405"/>
      </w:tabs>
      <w:ind w:left="405" w:hanging="405"/>
    </w:pPr>
    <w:rPr>
      <w:sz w:val="24"/>
      <w:szCs w:val="24"/>
    </w:rPr>
  </w:style>
  <w:style w:type="paragraph" w:customStyle="1" w:styleId="628">
    <w:name w:val="样式 小四 首行缩进:  0.74 厘米"/>
    <w:basedOn w:val="1"/>
    <w:qFormat/>
    <w:uiPriority w:val="0"/>
    <w:pPr>
      <w:spacing w:line="360" w:lineRule="auto"/>
      <w:ind w:firstLine="420"/>
    </w:pPr>
    <w:rPr>
      <w:rFonts w:cs="宋体"/>
      <w:sz w:val="24"/>
    </w:rPr>
  </w:style>
  <w:style w:type="paragraph" w:customStyle="1" w:styleId="629">
    <w:name w:val="表格"/>
    <w:basedOn w:val="1"/>
    <w:qFormat/>
    <w:uiPriority w:val="0"/>
    <w:pPr>
      <w:ind w:firstLine="42"/>
    </w:pPr>
    <w:rPr>
      <w:rFonts w:ascii="宋体" w:hAnsi="宋体"/>
      <w:sz w:val="20"/>
    </w:rPr>
  </w:style>
  <w:style w:type="paragraph" w:customStyle="1" w:styleId="630">
    <w:name w:val="样式 标题 1标题一h11st levelSection Headl11H1H11H12H13H14H1..."/>
    <w:basedOn w:val="2"/>
    <w:next w:val="7"/>
    <w:qFormat/>
    <w:uiPriority w:val="0"/>
    <w:pPr>
      <w:keepLines/>
      <w:tabs>
        <w:tab w:val="clear" w:pos="405"/>
      </w:tabs>
      <w:spacing w:before="340" w:after="330" w:line="578" w:lineRule="auto"/>
      <w:ind w:left="0" w:firstLine="0"/>
      <w:jc w:val="both"/>
    </w:pPr>
    <w:rPr>
      <w:rFonts w:ascii="宋体" w:hAnsi="宋体"/>
      <w:b/>
      <w:bCs/>
      <w:sz w:val="32"/>
    </w:rPr>
  </w:style>
  <w:style w:type="paragraph" w:customStyle="1" w:styleId="631">
    <w:name w:val="标准正文"/>
    <w:basedOn w:val="1"/>
    <w:next w:val="1"/>
    <w:qFormat/>
    <w:uiPriority w:val="0"/>
    <w:pPr>
      <w:widowControl/>
      <w:spacing w:after="50"/>
      <w:ind w:firstLine="200"/>
    </w:pPr>
    <w:rPr>
      <w:color w:val="000000"/>
      <w:sz w:val="24"/>
    </w:rPr>
  </w:style>
  <w:style w:type="paragraph" w:customStyle="1" w:styleId="632">
    <w:name w:val="样式 标题 3头 + (中文) 黑体 四号 段前: 0 磅 段后: 0 磅 行距: 1.5 倍行距2"/>
    <w:basedOn w:val="4"/>
    <w:qFormat/>
    <w:uiPriority w:val="0"/>
    <w:pPr>
      <w:keepLines w:val="0"/>
      <w:tabs>
        <w:tab w:val="left" w:pos="360"/>
      </w:tabs>
      <w:spacing w:before="0" w:after="0" w:line="360" w:lineRule="auto"/>
      <w:ind w:left="720" w:right="6" w:hanging="720"/>
    </w:pPr>
    <w:rPr>
      <w:rFonts w:ascii="宋体" w:hAnsi="宋体" w:cs="Arial"/>
      <w:bCs/>
      <w:sz w:val="24"/>
      <w:szCs w:val="24"/>
    </w:rPr>
  </w:style>
  <w:style w:type="paragraph" w:customStyle="1" w:styleId="633">
    <w:name w:val="Code"/>
    <w:basedOn w:val="1"/>
    <w:qFormat/>
    <w:uiPriority w:val="0"/>
    <w:pPr>
      <w:keepLines/>
      <w:widowControl/>
      <w:pBdr>
        <w:top w:val="single" w:color="auto" w:sz="4" w:space="1"/>
        <w:bottom w:val="single" w:color="auto" w:sz="4" w:space="1"/>
      </w:pBdr>
      <w:shd w:val="clear" w:color="auto" w:fill="E6E6E6"/>
      <w:ind w:left="200" w:right="200"/>
      <w:jc w:val="left"/>
    </w:pPr>
    <w:rPr>
      <w:rFonts w:ascii="Courier New" w:hAnsi="Courier New"/>
      <w:sz w:val="18"/>
    </w:rPr>
  </w:style>
  <w:style w:type="paragraph" w:customStyle="1" w:styleId="634">
    <w:name w:val="正文文字缩进"/>
    <w:basedOn w:val="1"/>
    <w:next w:val="1"/>
    <w:qFormat/>
    <w:uiPriority w:val="0"/>
    <w:pPr>
      <w:widowControl/>
      <w:tabs>
        <w:tab w:val="left" w:pos="0"/>
        <w:tab w:val="left" w:pos="993"/>
        <w:tab w:val="left" w:pos="1134"/>
      </w:tabs>
      <w:spacing w:line="500" w:lineRule="exact"/>
      <w:ind w:firstLine="567"/>
    </w:pPr>
    <w:rPr>
      <w:rFonts w:ascii="宋体"/>
      <w:color w:val="000000"/>
      <w:sz w:val="28"/>
    </w:rPr>
  </w:style>
  <w:style w:type="paragraph" w:customStyle="1" w:styleId="635">
    <w:name w:val="正文 + 四号"/>
    <w:basedOn w:val="1"/>
    <w:qFormat/>
    <w:uiPriority w:val="0"/>
    <w:pPr>
      <w:spacing w:line="480" w:lineRule="exact"/>
    </w:pPr>
    <w:rPr>
      <w:sz w:val="28"/>
    </w:rPr>
  </w:style>
  <w:style w:type="table" w:customStyle="1" w:styleId="636">
    <w:name w:val="网格型1"/>
    <w:basedOn w:val="71"/>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637">
    <w:name w:val="3级标题"/>
    <w:basedOn w:val="503"/>
    <w:qFormat/>
    <w:uiPriority w:val="0"/>
    <w:pPr>
      <w:keepLines/>
      <w:numPr>
        <w:ilvl w:val="2"/>
        <w:numId w:val="11"/>
      </w:numPr>
      <w:spacing w:before="120" w:after="120" w:line="360" w:lineRule="auto"/>
      <w:contextualSpacing/>
      <w:jc w:val="left"/>
      <w:outlineLvl w:val="2"/>
    </w:pPr>
    <w:rPr>
      <w:rFonts w:ascii="黑体" w:hAnsi="黑体"/>
      <w:sz w:val="32"/>
      <w:szCs w:val="36"/>
      <w:lang w:eastAsia="en-US" w:bidi="en-US"/>
    </w:rPr>
  </w:style>
  <w:style w:type="paragraph" w:customStyle="1" w:styleId="638">
    <w:name w:val="正文 小四"/>
    <w:basedOn w:val="1"/>
    <w:qFormat/>
    <w:uiPriority w:val="0"/>
    <w:pPr>
      <w:spacing w:after="93" w:line="360" w:lineRule="auto"/>
      <w:ind w:firstLine="420"/>
    </w:pPr>
    <w:rPr>
      <w:rFonts w:ascii="Times New Roman" w:hAnsi="Times New Roman"/>
      <w:szCs w:val="21"/>
    </w:rPr>
  </w:style>
  <w:style w:type="paragraph" w:customStyle="1" w:styleId="639">
    <w:name w:val="纯文本3"/>
    <w:basedOn w:val="1"/>
    <w:qFormat/>
    <w:uiPriority w:val="0"/>
    <w:rPr>
      <w:rFonts w:ascii="宋体" w:hAnsi="Courier New" w:eastAsia="楷体_GB2312"/>
      <w:sz w:val="28"/>
    </w:rPr>
  </w:style>
  <w:style w:type="paragraph" w:customStyle="1" w:styleId="640">
    <w:name w:val="字元5"/>
    <w:basedOn w:val="1"/>
    <w:qFormat/>
    <w:uiPriority w:val="0"/>
    <w:rPr>
      <w:rFonts w:ascii="宋体" w:hAnsi="宋体"/>
      <w:lang w:eastAsia="en-US"/>
    </w:rPr>
  </w:style>
  <w:style w:type="paragraph" w:customStyle="1" w:styleId="641">
    <w:name w:val="纯文本6"/>
    <w:basedOn w:val="1"/>
    <w:qFormat/>
    <w:uiPriority w:val="0"/>
    <w:rPr>
      <w:rFonts w:hAnsi="Courier New" w:eastAsia="楷体_GB2312"/>
      <w:sz w:val="26"/>
    </w:rPr>
  </w:style>
  <w:style w:type="paragraph" w:customStyle="1" w:styleId="642">
    <w:name w:val="纯文本5"/>
    <w:basedOn w:val="1"/>
    <w:qFormat/>
    <w:uiPriority w:val="0"/>
    <w:rPr>
      <w:rFonts w:ascii="宋体" w:hAnsi="Courier New" w:eastAsia="楷体_GB2312"/>
      <w:sz w:val="26"/>
    </w:rPr>
  </w:style>
  <w:style w:type="paragraph" w:customStyle="1" w:styleId="643">
    <w:name w:val="纯文本7"/>
    <w:basedOn w:val="1"/>
    <w:qFormat/>
    <w:uiPriority w:val="0"/>
    <w:rPr>
      <w:rFonts w:ascii="宋体" w:hAnsi="Courier New" w:eastAsia="楷体_GB2312"/>
      <w:sz w:val="26"/>
    </w:rPr>
  </w:style>
  <w:style w:type="paragraph" w:customStyle="1" w:styleId="644">
    <w:name w:val="_Style 7"/>
    <w:basedOn w:val="1"/>
    <w:next w:val="511"/>
    <w:qFormat/>
    <w:uiPriority w:val="99"/>
    <w:pPr>
      <w:ind w:firstLine="420"/>
    </w:pPr>
    <w:rPr>
      <w:szCs w:val="22"/>
    </w:rPr>
  </w:style>
  <w:style w:type="paragraph" w:customStyle="1" w:styleId="645">
    <w:name w:val="纯文本8"/>
    <w:basedOn w:val="1"/>
    <w:qFormat/>
    <w:uiPriority w:val="0"/>
    <w:rPr>
      <w:rFonts w:ascii="宋体" w:hAnsi="Courier New" w:eastAsia="楷体_GB2312"/>
      <w:sz w:val="28"/>
    </w:rPr>
  </w:style>
  <w:style w:type="paragraph" w:customStyle="1" w:styleId="646">
    <w:name w:val="CL1.5"/>
    <w:basedOn w:val="647"/>
    <w:qFormat/>
    <w:uiPriority w:val="0"/>
    <w:pPr>
      <w:widowControl/>
      <w:spacing w:line="360" w:lineRule="auto"/>
      <w:ind w:firstLine="200"/>
      <w:jc w:val="left"/>
    </w:pPr>
    <w:rPr>
      <w:rFonts w:ascii="宋体" w:hAnsi="宋体"/>
      <w:sz w:val="24"/>
    </w:rPr>
  </w:style>
  <w:style w:type="paragraph" w:styleId="647">
    <w:name w:val="List Paragraph"/>
    <w:basedOn w:val="1"/>
    <w:qFormat/>
    <w:uiPriority w:val="34"/>
    <w:pPr>
      <w:ind w:firstLine="420"/>
    </w:pPr>
  </w:style>
  <w:style w:type="paragraph" w:customStyle="1" w:styleId="648">
    <w:name w:val="msolistparagraph"/>
    <w:basedOn w:val="1"/>
    <w:qFormat/>
    <w:uiPriority w:val="0"/>
    <w:pPr>
      <w:spacing w:after="0"/>
      <w:ind w:firstLine="420"/>
    </w:pPr>
  </w:style>
  <w:style w:type="paragraph" w:customStyle="1" w:styleId="649">
    <w:name w:val="Table Paragraph"/>
    <w:basedOn w:val="1"/>
    <w:qFormat/>
    <w:uiPriority w:val="1"/>
    <w:rPr>
      <w:rFonts w:ascii="宋体" w:hAnsi="宋体" w:cs="宋体"/>
      <w:lang w:val="zh-CN" w:bidi="zh-CN"/>
    </w:rPr>
  </w:style>
  <w:style w:type="paragraph" w:customStyle="1" w:styleId="650">
    <w:name w:val="正文文本缩进1"/>
    <w:basedOn w:val="1"/>
    <w:next w:val="1"/>
    <w:qFormat/>
    <w:uiPriority w:val="0"/>
    <w:pPr>
      <w:spacing w:line="360" w:lineRule="auto"/>
      <w:ind w:firstLine="425"/>
    </w:pPr>
    <w:rPr>
      <w:sz w:val="24"/>
    </w:rPr>
  </w:style>
  <w:style w:type="paragraph" w:customStyle="1" w:styleId="651">
    <w:name w:val="寄信人地址1"/>
    <w:basedOn w:val="1"/>
    <w:qFormat/>
    <w:uiPriority w:val="0"/>
    <w:rPr>
      <w:rFonts w:ascii="Arial" w:hAnsi="Arial" w:eastAsia="楷体_GB2312"/>
      <w:sz w:val="26"/>
    </w:rPr>
  </w:style>
  <w:style w:type="paragraph" w:customStyle="1" w:styleId="652">
    <w:name w:val="修订1"/>
    <w:hidden/>
    <w:unhideWhenUsed/>
    <w:qFormat/>
    <w:uiPriority w:val="99"/>
    <w:rPr>
      <w:rFonts w:hint="default" w:ascii="Calibri" w:hAnsi="Calibri" w:eastAsia="宋体" w:cs="Times New Roman"/>
      <w:sz w:val="21"/>
      <w:lang w:val="en-US" w:eastAsia="zh-CN" w:bidi="ar-SA"/>
    </w:rPr>
  </w:style>
  <w:style w:type="paragraph" w:customStyle="1" w:styleId="653">
    <w:name w:val="正文_7_1"/>
    <w:qFormat/>
    <w:uiPriority w:val="99"/>
    <w:pPr>
      <w:widowControl w:val="0"/>
      <w:jc w:val="both"/>
    </w:pPr>
    <w:rPr>
      <w:rFonts w:hint="default" w:ascii="Times New Roman" w:hAnsi="Times New Roman" w:eastAsia="宋体" w:cs="Times New Roman"/>
      <w:sz w:val="21"/>
      <w:szCs w:val="22"/>
      <w:lang w:val="en-US" w:eastAsia="zh-CN" w:bidi="ar-SA"/>
    </w:rPr>
  </w:style>
  <w:style w:type="character" w:customStyle="1" w:styleId="654">
    <w:name w:val="font11"/>
    <w:qFormat/>
    <w:uiPriority w:val="0"/>
    <w:rPr>
      <w:rFonts w:hint="eastAsia" w:ascii="宋体" w:hAnsi="宋体" w:eastAsia="宋体" w:cs="宋体"/>
      <w:color w:val="000000"/>
      <w:sz w:val="21"/>
      <w:szCs w:val="21"/>
      <w:u w:val="none"/>
    </w:rPr>
  </w:style>
  <w:style w:type="paragraph" w:customStyle="1" w:styleId="655">
    <w:name w:val="普通(网站)11"/>
    <w:basedOn w:val="1"/>
    <w:qFormat/>
    <w:uiPriority w:val="0"/>
    <w:pPr>
      <w:spacing w:beforeAutospacing="1" w:afterAutospacing="1"/>
      <w:jc w:val="left"/>
    </w:pPr>
    <w:rPr>
      <w:sz w:val="24"/>
    </w:rPr>
  </w:style>
  <w:style w:type="paragraph" w:customStyle="1" w:styleId="656">
    <w:name w:val="正文文本1"/>
    <w:basedOn w:val="1"/>
    <w:qFormat/>
    <w:uiPriority w:val="0"/>
    <w:pPr>
      <w:spacing w:line="400" w:lineRule="exact"/>
    </w:pPr>
    <w:rPr>
      <w:rFonts w:ascii="楷体_GB2312" w:hAnsi="Calibri"/>
      <w:sz w:val="28"/>
    </w:rPr>
  </w:style>
  <w:style w:type="paragraph" w:customStyle="1" w:styleId="657">
    <w:name w:val="注释标题1"/>
    <w:basedOn w:val="1"/>
    <w:next w:val="1"/>
    <w:qFormat/>
    <w:uiPriority w:val="0"/>
    <w:pPr>
      <w:jc w:val="center"/>
    </w:pPr>
    <w:rPr>
      <w:rFonts w:ascii="Times New Roman" w:hAnsi="Times New Roman"/>
      <w:sz w:val="20"/>
      <w:szCs w:val="20"/>
    </w:rPr>
  </w:style>
  <w:style w:type="paragraph" w:customStyle="1" w:styleId="658">
    <w:name w:val="正文首行缩进 211"/>
    <w:basedOn w:val="659"/>
    <w:unhideWhenUsed/>
    <w:qFormat/>
    <w:uiPriority w:val="99"/>
    <w:pPr>
      <w:spacing w:after="120"/>
      <w:ind w:left="420" w:firstLine="420"/>
    </w:pPr>
    <w:rPr>
      <w:rFonts w:ascii="Calibri" w:hAnsi="Calibri" w:eastAsia="宋体"/>
      <w:sz w:val="21"/>
    </w:rPr>
  </w:style>
  <w:style w:type="paragraph" w:customStyle="1" w:styleId="659">
    <w:name w:val="正文文本缩进11"/>
    <w:basedOn w:val="1"/>
    <w:next w:val="1"/>
    <w:qFormat/>
    <w:uiPriority w:val="99"/>
    <w:pPr>
      <w:spacing w:line="520" w:lineRule="exact"/>
      <w:ind w:left="570"/>
    </w:pPr>
    <w:rPr>
      <w:rFonts w:ascii="方正仿宋简体" w:hAnsi="创艺简仿宋" w:eastAsia="方正仿宋简体"/>
      <w:sz w:val="24"/>
    </w:rPr>
  </w:style>
  <w:style w:type="paragraph" w:customStyle="1" w:styleId="660">
    <w:name w:val="正文缩进1"/>
    <w:basedOn w:val="1"/>
    <w:next w:val="1"/>
    <w:qFormat/>
    <w:uiPriority w:val="0"/>
    <w:pPr>
      <w:ind w:firstLine="420"/>
      <w:jc w:val="left"/>
    </w:pPr>
    <w:rPr>
      <w:sz w:val="24"/>
    </w:rPr>
  </w:style>
  <w:style w:type="paragraph" w:customStyle="1" w:styleId="661">
    <w:name w:val="Body Text Indent 21"/>
    <w:basedOn w:val="1"/>
    <w:qFormat/>
    <w:uiPriority w:val="0"/>
    <w:pPr>
      <w:spacing w:before="100" w:beforeAutospacing="1" w:after="100" w:afterAutospacing="1" w:line="480" w:lineRule="auto"/>
      <w:ind w:left="200"/>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footer" Target="foot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Name</Company>
  <Pages>56</Pages>
  <Words>32001</Words>
  <Characters>33944</Characters>
  <TotalTime>304</TotalTime>
  <ScaleCrop>false</ScaleCrop>
  <LinksUpToDate>false</LinksUpToDate>
  <CharactersWithSpaces>34310</CharactersWithSpaces>
  <Application>WPS Office_12.1.0.25222_F1E327BC-269C-435d-A152-05C5408002CA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2026-01-05T05:45:00Z</dcterms:created>
  <dc:creator>Name</dc:creator>
  <cp:lastModifiedBy>小虾米</cp:lastModifiedBy>
  <dcterms:modified xsi:type="dcterms:W3CDTF">2026-03-17T06:29:56Z</dcterms:modified>
  <dc:title>吴江市政府采购</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0B394CED052B48409367026F7F4F45E2_13</vt:lpwstr>
  </property>
  <property fmtid="{D5CDD505-2E9C-101B-9397-08002B2CF9AE}" pid="4" name="KSOTemplateDocerSaveRecord">
    <vt:lpwstr>eyJoZGlkIjoiNDk3NmQzOTgyNzEyZGNmYzZmZDJmNDE1NzEzMGM4ZjkiLCJ1c2VySWQiOiI4MzMwMTgwNzgifQ==</vt:lpwstr>
  </property>
</Properties>
</file>