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jc w:val="center"/>
        <w:spacing w:line="860" w:lineRule="exact"/>
        <w:rPr>
          <w:rFonts w:ascii="宋体" w:hAnsi="宋体"/>
          <w:bCs/>
          <w:sz w:val="52"/>
          <w:szCs w:val="52"/>
        </w:rPr>
      </w:pPr>
      <w:r>
        <w:rPr>
          <w:rFonts w:hint="eastAsia" w:ascii="宋体" w:hAnsi="宋体"/>
          <w:bCs/>
          <w:sz w:val="52"/>
          <w:szCs w:val="52"/>
        </w:rPr>
        <w:t xml:space="preserve">盐城市大丰区涉案车辆清拖及保管</w:t>
      </w:r>
      <w:r>
        <w:rPr>
          <w:rFonts w:ascii="宋体" w:hAnsi="宋体"/>
          <w:bCs/>
          <w:sz w:val="52"/>
          <w:szCs w:val="52"/>
        </w:rPr>
      </w:r>
      <w:r/>
    </w:p>
    <w:p>
      <w:pPr>
        <w:pStyle w:val="702"/>
        <w:jc w:val="center"/>
        <w:spacing w:line="860" w:lineRule="exact"/>
        <w:rPr>
          <w:rFonts w:hint="eastAsia" w:ascii="宋体" w:hAnsi="宋体"/>
          <w:bCs/>
          <w:sz w:val="52"/>
          <w:szCs w:val="52"/>
        </w:rPr>
      </w:pPr>
      <w:r>
        <w:rPr>
          <w:rFonts w:hint="eastAsia" w:ascii="宋体" w:hAnsi="宋体"/>
          <w:bCs/>
          <w:sz w:val="52"/>
          <w:szCs w:val="52"/>
        </w:rPr>
        <w:t xml:space="preserve">服务项目</w:t>
      </w:r>
      <w:r/>
    </w:p>
    <w:p>
      <w:pPr>
        <w:pStyle w:val="702"/>
        <w:jc w:val="center"/>
        <w:spacing w:before="120" w:line="600" w:lineRule="exact"/>
        <w:rPr>
          <w:rFonts w:hint="eastAsia" w:ascii="楷体_GB2312" w:hAnsi="宋体" w:eastAsia="楷体_GB2312"/>
          <w:sz w:val="72"/>
          <w:szCs w:val="72"/>
        </w:rPr>
      </w:pPr>
      <w:r>
        <w:rPr>
          <w:rFonts w:hint="eastAsia" w:ascii="楷体_GB2312" w:hAnsi="宋体" w:eastAsia="楷体_GB2312"/>
          <w:sz w:val="72"/>
          <w:szCs w:val="72"/>
        </w:rPr>
      </w:r>
      <w:r/>
    </w:p>
    <w:p>
      <w:pPr>
        <w:pStyle w:val="702"/>
        <w:jc w:val="center"/>
        <w:spacing w:before="120" w:line="600" w:lineRule="exact"/>
        <w:rPr>
          <w:rFonts w:ascii="楷体_GB2312" w:hAnsi="宋体" w:eastAsia="楷体_GB2312"/>
          <w:sz w:val="72"/>
          <w:szCs w:val="72"/>
        </w:rPr>
      </w:pPr>
      <w:r>
        <w:rPr>
          <w:rFonts w:ascii="楷体_GB2312" w:hAnsi="宋体" w:eastAsia="楷体_GB2312"/>
          <w:sz w:val="72"/>
          <w:szCs w:val="72"/>
        </w:rPr>
      </w:r>
      <w:r/>
    </w:p>
    <w:p>
      <w:pPr>
        <w:pStyle w:val="702"/>
        <w:jc w:val="center"/>
        <w:spacing w:before="120" w:line="600" w:lineRule="exact"/>
        <w:rPr>
          <w:rFonts w:ascii="楷体_GB2312" w:hAnsi="宋体" w:eastAsia="楷体_GB2312"/>
          <w:sz w:val="72"/>
          <w:szCs w:val="72"/>
        </w:rPr>
      </w:pPr>
      <w:r>
        <w:rPr>
          <w:rFonts w:ascii="楷体_GB2312" w:hAnsi="宋体" w:eastAsia="楷体_GB2312"/>
          <w:sz w:val="72"/>
          <w:szCs w:val="72"/>
        </w:rPr>
      </w:r>
      <w:r/>
    </w:p>
    <w:p>
      <w:pPr>
        <w:pStyle w:val="702"/>
        <w:jc w:val="center"/>
        <w:spacing w:before="120" w:line="600" w:lineRule="exact"/>
        <w:rPr>
          <w:rFonts w:hint="eastAsia" w:ascii="楷体_GB2312" w:hAnsi="宋体" w:eastAsia="楷体_GB2312"/>
          <w:sz w:val="72"/>
          <w:szCs w:val="72"/>
        </w:rPr>
      </w:pPr>
      <w:r>
        <w:rPr>
          <w:rFonts w:hint="eastAsia" w:ascii="楷体_GB2312" w:hAnsi="宋体" w:eastAsia="楷体_GB2312"/>
          <w:sz w:val="72"/>
          <w:szCs w:val="72"/>
        </w:rPr>
      </w:r>
      <w:r/>
    </w:p>
    <w:p>
      <w:pPr>
        <w:pStyle w:val="702"/>
        <w:jc w:val="center"/>
        <w:spacing w:before="120" w:line="600" w:lineRule="exact"/>
        <w:rPr>
          <w:rFonts w:hint="eastAsia" w:ascii="楷体_GB2312" w:hAnsi="宋体" w:eastAsia="楷体_GB2312"/>
          <w:sz w:val="72"/>
          <w:szCs w:val="72"/>
        </w:rPr>
      </w:pPr>
      <w:r>
        <w:rPr>
          <w:rFonts w:hint="eastAsia" w:ascii="楷体_GB2312" w:hAnsi="宋体" w:eastAsia="楷体_GB2312"/>
          <w:sz w:val="72"/>
          <w:szCs w:val="72"/>
        </w:rPr>
      </w:r>
      <w:r/>
    </w:p>
    <w:p>
      <w:pPr>
        <w:pStyle w:val="702"/>
        <w:jc w:val="center"/>
        <w:spacing w:before="120" w:line="1100" w:lineRule="exact"/>
        <w:rPr>
          <w:rFonts w:hint="eastAsia" w:ascii="宋体" w:hAnsi="宋体"/>
          <w:sz w:val="72"/>
          <w:szCs w:val="72"/>
        </w:rPr>
      </w:pPr>
      <w:r>
        <w:rPr>
          <w:rFonts w:hint="eastAsia" w:ascii="宋体" w:hAnsi="宋体"/>
          <w:sz w:val="72"/>
          <w:szCs w:val="72"/>
        </w:rPr>
        <w:t xml:space="preserve">单一来源采购文件</w:t>
      </w:r>
      <w:r/>
    </w:p>
    <w:p>
      <w:pPr>
        <w:pStyle w:val="751"/>
        <w:spacing w:before="120" w:after="120" w:line="800" w:lineRule="exact"/>
        <w:rPr>
          <w:rFonts w:hAnsi="宋体"/>
          <w:bCs/>
          <w:sz w:val="30"/>
          <w:szCs w:val="30"/>
        </w:rPr>
      </w:pPr>
      <w:r>
        <w:rPr>
          <w:rFonts w:hAnsi="宋体"/>
          <w:bCs/>
          <w:sz w:val="30"/>
          <w:szCs w:val="30"/>
        </w:rPr>
      </w:r>
      <w:r/>
    </w:p>
    <w:p>
      <w:pPr>
        <w:pStyle w:val="751"/>
        <w:spacing w:before="120" w:after="120" w:line="800" w:lineRule="exact"/>
        <w:rPr>
          <w:rFonts w:hAnsi="宋体"/>
          <w:bCs/>
          <w:sz w:val="30"/>
          <w:szCs w:val="30"/>
        </w:rPr>
      </w:pPr>
      <w:r>
        <w:rPr>
          <w:rFonts w:hAnsi="宋体"/>
          <w:bCs/>
          <w:sz w:val="30"/>
          <w:szCs w:val="30"/>
        </w:rPr>
      </w:r>
      <w:r/>
    </w:p>
    <w:p>
      <w:pPr>
        <w:pStyle w:val="751"/>
        <w:spacing w:before="120" w:after="120" w:line="800" w:lineRule="exact"/>
        <w:rPr>
          <w:rFonts w:hAnsi="宋体"/>
          <w:bCs/>
          <w:sz w:val="30"/>
          <w:szCs w:val="30"/>
        </w:rPr>
      </w:pPr>
      <w:r>
        <w:rPr>
          <w:rFonts w:hAnsi="宋体"/>
          <w:bCs/>
          <w:sz w:val="30"/>
          <w:szCs w:val="30"/>
        </w:rPr>
      </w:r>
      <w:r/>
    </w:p>
    <w:p>
      <w:pPr>
        <w:pStyle w:val="751"/>
        <w:spacing w:before="120" w:after="120" w:line="800" w:lineRule="exact"/>
        <w:rPr>
          <w:rFonts w:hAnsi="宋体"/>
          <w:bCs/>
          <w:sz w:val="30"/>
          <w:szCs w:val="30"/>
        </w:rPr>
      </w:pPr>
      <w:r>
        <w:rPr>
          <w:rFonts w:hAnsi="宋体"/>
          <w:bCs/>
          <w:sz w:val="30"/>
          <w:szCs w:val="30"/>
        </w:rPr>
      </w:r>
      <w:r/>
    </w:p>
    <w:p>
      <w:pPr>
        <w:pStyle w:val="751"/>
        <w:spacing w:before="120" w:after="120" w:line="800" w:lineRule="exact"/>
        <w:rPr>
          <w:rFonts w:hint="eastAsia" w:hAnsi="宋体"/>
          <w:bCs/>
          <w:sz w:val="30"/>
          <w:szCs w:val="30"/>
        </w:rPr>
      </w:pPr>
      <w:r>
        <w:rPr>
          <w:rFonts w:hint="eastAsia" w:hAnsi="宋体"/>
          <w:bCs/>
          <w:sz w:val="30"/>
          <w:szCs w:val="30"/>
        </w:rPr>
      </w:r>
      <w:r/>
    </w:p>
    <w:p>
      <w:pPr>
        <w:pStyle w:val="702"/>
        <w:ind w:right="-170" w:firstLine="0"/>
        <w:spacing w:line="800" w:lineRule="exact"/>
        <w:rPr>
          <w:rFonts w:hint="eastAsia" w:ascii="宋体" w:hAnsi="宋体"/>
          <w:sz w:val="36"/>
          <w:szCs w:val="32"/>
          <w:u w:val="single"/>
        </w:rPr>
      </w:pPr>
      <w:r>
        <w:rPr>
          <w:rFonts w:hint="eastAsia" w:ascii="宋体" w:hAnsi="宋体"/>
          <w:sz w:val="36"/>
          <w:szCs w:val="32"/>
        </w:rPr>
        <w:t xml:space="preserve">采 购 人</w:t>
      </w:r>
      <w:r>
        <w:rPr>
          <w:rFonts w:hint="eastAsia" w:ascii="宋体" w:hAnsi="宋体"/>
          <w:sz w:val="36"/>
          <w:szCs w:val="32"/>
        </w:rPr>
        <w:t xml:space="preserve">：</w:t>
      </w:r>
      <w:r>
        <w:rPr>
          <w:rFonts w:hint="eastAsia" w:ascii="宋体" w:hAnsi="宋体"/>
          <w:sz w:val="36"/>
          <w:szCs w:val="32"/>
          <w:u w:val="single"/>
        </w:rPr>
        <w:t xml:space="preserve">盐城市公安局大丰分局</w:t>
      </w:r>
      <w:r>
        <w:rPr>
          <w:rFonts w:hint="eastAsia" w:ascii="宋体" w:hAnsi="宋体"/>
          <w:spacing w:val="-20"/>
          <w:sz w:val="36"/>
          <w:szCs w:val="32"/>
        </w:rPr>
        <w:t xml:space="preserve">（盖章）</w:t>
      </w:r>
      <w:r>
        <w:rPr>
          <w:rFonts w:hint="eastAsia" w:ascii="宋体" w:hAnsi="宋体"/>
          <w:sz w:val="36"/>
          <w:szCs w:val="32"/>
          <w:u w:val="single"/>
        </w:rPr>
      </w:r>
      <w:r/>
    </w:p>
    <w:p>
      <w:pPr>
        <w:pStyle w:val="702"/>
        <w:ind w:right="-111" w:firstLine="0"/>
        <w:spacing w:line="800" w:lineRule="exact"/>
        <w:tabs>
          <w:tab w:val="left" w:pos="7560" w:leader="none"/>
        </w:tabs>
        <w:rPr>
          <w:rFonts w:hint="eastAsia" w:ascii="宋体" w:hAnsi="宋体"/>
          <w:sz w:val="36"/>
          <w:szCs w:val="32"/>
        </w:rPr>
      </w:pPr>
      <w:r>
        <w:rPr>
          <w:rFonts w:hint="eastAsia" w:ascii="宋体" w:hAnsi="宋体"/>
          <w:sz w:val="36"/>
          <w:szCs w:val="32"/>
        </w:rPr>
        <w:t xml:space="preserve">采购代理</w:t>
      </w:r>
      <w:r>
        <w:rPr>
          <w:rFonts w:hint="eastAsia" w:ascii="宋体" w:hAnsi="宋体"/>
          <w:sz w:val="36"/>
          <w:szCs w:val="32"/>
        </w:rPr>
        <w:t xml:space="preserve">机构:</w:t>
      </w:r>
      <w:r>
        <w:rPr>
          <w:rFonts w:hint="eastAsia" w:ascii="宋体" w:hAnsi="宋体"/>
          <w:sz w:val="36"/>
          <w:szCs w:val="32"/>
          <w:u w:val="single"/>
        </w:rPr>
        <w:t xml:space="preserve">江苏兴华工程项目管理咨询有限公司</w:t>
      </w:r>
      <w:r>
        <w:rPr>
          <w:rFonts w:hint="eastAsia" w:ascii="宋体" w:hAnsi="宋体"/>
          <w:spacing w:val="-20"/>
          <w:sz w:val="36"/>
          <w:szCs w:val="32"/>
        </w:rPr>
        <w:t xml:space="preserve">（盖章）</w:t>
      </w:r>
      <w:r>
        <w:rPr>
          <w:rFonts w:hint="eastAsia" w:ascii="宋体" w:hAnsi="宋体"/>
          <w:sz w:val="36"/>
          <w:szCs w:val="32"/>
        </w:rPr>
      </w:r>
      <w:r/>
    </w:p>
    <w:p>
      <w:pPr>
        <w:pStyle w:val="702"/>
        <w:ind w:firstLine="0"/>
        <w:spacing w:line="800" w:lineRule="exact"/>
        <w:rPr>
          <w:rFonts w:hint="eastAsia" w:ascii="宋体" w:hAnsi="宋体"/>
          <w:sz w:val="36"/>
          <w:szCs w:val="32"/>
        </w:rPr>
      </w:pPr>
      <w:r>
        <w:rPr>
          <w:rFonts w:hint="eastAsia" w:ascii="宋体" w:hAnsi="宋体"/>
          <w:sz w:val="36"/>
          <w:szCs w:val="32"/>
        </w:rPr>
        <w:t xml:space="preserve">日    期  ：202</w:t>
      </w:r>
      <w:r>
        <w:rPr>
          <w:rFonts w:ascii="宋体" w:hAnsi="宋体"/>
          <w:sz w:val="36"/>
          <w:szCs w:val="32"/>
        </w:rPr>
        <w:t xml:space="preserve">6</w:t>
      </w:r>
      <w:r>
        <w:rPr>
          <w:rFonts w:hint="eastAsia" w:ascii="宋体" w:hAnsi="宋体"/>
          <w:sz w:val="36"/>
          <w:szCs w:val="32"/>
        </w:rPr>
        <w:t xml:space="preserve">年</w:t>
      </w:r>
      <w:r>
        <w:rPr>
          <w:rFonts w:ascii="宋体" w:hAnsi="宋体"/>
          <w:sz w:val="36"/>
          <w:szCs w:val="32"/>
        </w:rPr>
        <w:t xml:space="preserve">3</w:t>
      </w:r>
      <w:r>
        <w:rPr>
          <w:rFonts w:hint="eastAsia" w:ascii="宋体" w:hAnsi="宋体"/>
          <w:sz w:val="36"/>
          <w:szCs w:val="32"/>
        </w:rPr>
        <w:t xml:space="preserve">月</w:t>
      </w:r>
      <w:r/>
    </w:p>
    <w:p>
      <w:pPr>
        <w:pStyle w:val="702"/>
        <w:ind w:firstLine="723"/>
        <w:jc w:val="center"/>
        <w:rPr>
          <w:rFonts w:hint="eastAsia"/>
          <w:b/>
          <w:sz w:val="28"/>
          <w:szCs w:val="28"/>
        </w:rPr>
      </w:pPr>
      <w:r>
        <w:rPr>
          <w:rFonts w:ascii="仿宋_GB2312" w:hAnsi="宋体" w:eastAsia="仿宋_GB2312"/>
          <w:sz w:val="44"/>
        </w:rPr>
        <w:br w:type="page" w:clear="all"/>
      </w:r>
      <w:bookmarkStart w:id="0" w:name="_Toc452039459"/>
      <w:r/>
      <w:bookmarkStart w:id="1" w:name="_Toc330891591"/>
      <w:r>
        <w:rPr>
          <w:rFonts w:hint="eastAsia" w:hAnsi="宋体"/>
          <w:b/>
          <w:bCs/>
          <w:sz w:val="28"/>
          <w:szCs w:val="28"/>
        </w:rPr>
        <w:t xml:space="preserve">第一章  </w:t>
      </w:r>
      <w:bookmarkEnd w:id="1"/>
      <w:r/>
      <w:bookmarkStart w:id="2" w:name="OLE_LINK3"/>
      <w:r/>
      <w:bookmarkStart w:id="3" w:name="OLE_LINK4"/>
      <w:r>
        <w:rPr>
          <w:rFonts w:hint="eastAsia"/>
          <w:b/>
          <w:sz w:val="28"/>
          <w:szCs w:val="28"/>
        </w:rPr>
        <w:t xml:space="preserve">单一来源采购邀请函</w:t>
      </w:r>
      <w:bookmarkEnd w:id="0"/>
      <w:r>
        <w:rPr>
          <w:rFonts w:hint="eastAsia"/>
          <w:b/>
          <w:sz w:val="28"/>
          <w:szCs w:val="28"/>
        </w:rPr>
      </w:r>
      <w:r/>
    </w:p>
    <w:p>
      <w:pPr>
        <w:pStyle w:val="702"/>
        <w:jc w:val="left"/>
        <w:spacing w:line="540" w:lineRule="exact"/>
        <w:widowControl/>
        <w:rPr>
          <w:rFonts w:ascii="宋体" w:hAnsi="宋体" w:cs="宋体"/>
          <w:sz w:val="24"/>
        </w:rPr>
      </w:pPr>
      <w:r>
        <w:rPr>
          <w:rFonts w:hint="eastAsia" w:ascii="宋体" w:hAnsi="宋体" w:cs="宋体"/>
          <w:sz w:val="24"/>
        </w:rPr>
        <w:t xml:space="preserve">盐城市大丰区瑞沣祥商业运营管理有限公司：</w:t>
      </w:r>
      <w:r>
        <w:rPr>
          <w:rFonts w:ascii="宋体" w:hAnsi="宋体" w:cs="宋体"/>
          <w:sz w:val="24"/>
        </w:rPr>
      </w:r>
      <w:r/>
    </w:p>
    <w:p>
      <w:pPr>
        <w:pStyle w:val="702"/>
        <w:ind w:firstLine="480"/>
        <w:jc w:val="left"/>
        <w:spacing w:line="540" w:lineRule="exact"/>
        <w:widowControl/>
        <w:rPr>
          <w:rFonts w:ascii="宋体" w:hAnsi="宋体" w:cs="宋体"/>
          <w:sz w:val="24"/>
        </w:rPr>
      </w:pPr>
      <w:r>
        <w:rPr>
          <w:rFonts w:hint="eastAsia" w:ascii="宋体" w:hAnsi="宋体" w:cs="宋体"/>
          <w:sz w:val="24"/>
        </w:rPr>
        <w:t xml:space="preserve">一、根据有关法律规定，</w:t>
      </w:r>
      <w:r>
        <w:rPr>
          <w:rFonts w:hint="eastAsia" w:ascii="宋体" w:hAnsi="宋体"/>
          <w:sz w:val="24"/>
        </w:rPr>
        <w:t xml:space="preserve">盐城市公安局大丰分局</w:t>
      </w:r>
      <w:r>
        <w:rPr>
          <w:rFonts w:hint="eastAsia" w:ascii="宋体" w:hAnsi="宋体" w:cs="宋体"/>
          <w:sz w:val="24"/>
        </w:rPr>
        <w:t xml:space="preserve">决定对</w:t>
      </w:r>
      <w:r>
        <w:rPr>
          <w:rFonts w:hint="eastAsia" w:ascii="宋体" w:hAnsi="宋体"/>
          <w:sz w:val="24"/>
        </w:rPr>
        <w:t xml:space="preserve">盐城市大丰区涉案车辆清拖及保管服务项目</w:t>
      </w:r>
      <w:r>
        <w:rPr>
          <w:rFonts w:hint="eastAsia" w:ascii="宋体" w:hAnsi="宋体" w:cs="Arial"/>
          <w:sz w:val="24"/>
        </w:rPr>
        <w:t xml:space="preserve">进行单一来源采购</w:t>
      </w:r>
      <w:r>
        <w:rPr>
          <w:rFonts w:hint="eastAsia" w:ascii="宋体" w:hAnsi="宋体" w:cs="宋体"/>
          <w:sz w:val="24"/>
        </w:rPr>
        <w:t xml:space="preserve">。</w:t>
      </w:r>
      <w:r>
        <w:rPr>
          <w:rFonts w:ascii="宋体" w:hAnsi="宋体" w:cs="宋体"/>
          <w:sz w:val="24"/>
        </w:rPr>
      </w:r>
      <w:r/>
    </w:p>
    <w:p>
      <w:pPr>
        <w:pStyle w:val="780"/>
        <w:ind w:firstLine="480"/>
        <w:jc w:val="both"/>
        <w:spacing w:line="540" w:lineRule="exact"/>
        <w:rPr>
          <w:rFonts w:ascii="宋体" w:hAnsi="宋体"/>
          <w:color w:val="000000"/>
          <w:sz w:val="24"/>
          <w:szCs w:val="24"/>
        </w:rPr>
      </w:pPr>
      <w:r>
        <w:rPr>
          <w:rFonts w:hint="eastAsia" w:ascii="宋体" w:hAnsi="宋体"/>
          <w:color w:val="000000"/>
          <w:sz w:val="24"/>
          <w:szCs w:val="24"/>
        </w:rPr>
        <w:t xml:space="preserve">江苏兴华工程项目管理咨询有限公司受采购人委托具体负责本项目招标事宜。</w:t>
      </w:r>
      <w:r>
        <w:rPr>
          <w:rFonts w:ascii="宋体" w:hAnsi="宋体"/>
          <w:color w:val="000000"/>
          <w:sz w:val="24"/>
          <w:szCs w:val="24"/>
        </w:rPr>
        <w:t xml:space="preserve"> </w:t>
      </w:r>
      <w:r/>
    </w:p>
    <w:p>
      <w:pPr>
        <w:pStyle w:val="780"/>
        <w:ind w:firstLine="482"/>
        <w:jc w:val="both"/>
        <w:spacing w:line="540" w:lineRule="exact"/>
        <w:rPr>
          <w:rFonts w:ascii="宋体" w:hAnsi="宋体"/>
          <w:color w:val="000000"/>
          <w:sz w:val="24"/>
          <w:szCs w:val="24"/>
        </w:rPr>
      </w:pPr>
      <w:r>
        <w:rPr>
          <w:rFonts w:hint="eastAsia" w:ascii="宋体" w:hAnsi="宋体"/>
          <w:color w:val="000000"/>
          <w:sz w:val="24"/>
          <w:szCs w:val="24"/>
        </w:rPr>
        <w:t xml:space="preserve">二、项目概况</w:t>
      </w:r>
      <w:r>
        <w:rPr>
          <w:rFonts w:ascii="宋体" w:hAnsi="宋体"/>
          <w:color w:val="000000"/>
          <w:sz w:val="24"/>
          <w:szCs w:val="24"/>
        </w:rPr>
      </w:r>
      <w:r/>
    </w:p>
    <w:p>
      <w:pPr>
        <w:pStyle w:val="780"/>
        <w:ind w:firstLine="482"/>
        <w:jc w:val="both"/>
        <w:spacing w:line="540" w:lineRule="exact"/>
        <w:rPr>
          <w:rFonts w:hint="eastAsia" w:ascii="宋体" w:hAnsi="宋体"/>
          <w:color w:val="000000"/>
          <w:sz w:val="24"/>
          <w:szCs w:val="24"/>
        </w:rPr>
      </w:pPr>
      <w:r>
        <w:rPr>
          <w:rFonts w:hint="eastAsia" w:ascii="宋体" w:hAnsi="宋体"/>
          <w:color w:val="000000"/>
          <w:sz w:val="24"/>
          <w:szCs w:val="24"/>
        </w:rPr>
        <w:t xml:space="preserve">1、项目名称：盐城市大丰区涉案车辆清拖及保管服务项目</w:t>
      </w:r>
      <w:r/>
    </w:p>
    <w:p>
      <w:pPr>
        <w:pStyle w:val="780"/>
        <w:ind w:firstLine="482"/>
        <w:jc w:val="both"/>
        <w:spacing w:line="540" w:lineRule="exact"/>
        <w:rPr>
          <w:rFonts w:hint="eastAsia" w:ascii="宋体" w:hAnsi="宋体"/>
          <w:color w:val="000000"/>
          <w:sz w:val="24"/>
          <w:szCs w:val="24"/>
        </w:rPr>
      </w:pPr>
      <w:r>
        <w:rPr>
          <w:rFonts w:hint="eastAsia" w:ascii="宋体" w:hAnsi="宋体"/>
          <w:color w:val="000000"/>
          <w:sz w:val="24"/>
          <w:szCs w:val="24"/>
        </w:rPr>
        <w:t xml:space="preserve">2、服务地点：</w:t>
      </w:r>
      <w:r>
        <w:rPr>
          <w:rFonts w:hint="eastAsia" w:ascii="宋体" w:hAnsi="宋体"/>
          <w:color w:val="000000"/>
          <w:sz w:val="24"/>
          <w:szCs w:val="24"/>
        </w:rPr>
        <w:t xml:space="preserve">采购人</w:t>
      </w:r>
      <w:r>
        <w:rPr>
          <w:rFonts w:hint="eastAsia" w:ascii="宋体" w:hAnsi="宋体"/>
          <w:color w:val="000000"/>
          <w:sz w:val="24"/>
          <w:szCs w:val="24"/>
        </w:rPr>
        <w:t xml:space="preserve">指定地点</w:t>
      </w:r>
      <w:r/>
    </w:p>
    <w:p>
      <w:pPr>
        <w:pStyle w:val="780"/>
        <w:ind w:firstLine="482"/>
        <w:jc w:val="both"/>
        <w:spacing w:line="54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采购</w:t>
      </w:r>
      <w:r>
        <w:rPr>
          <w:rFonts w:hint="eastAsia" w:ascii="宋体" w:hAnsi="宋体"/>
          <w:color w:val="000000"/>
          <w:sz w:val="24"/>
          <w:szCs w:val="24"/>
        </w:rPr>
        <w:t xml:space="preserve">方式：单一来源采购</w:t>
      </w:r>
      <w:r>
        <w:rPr>
          <w:rFonts w:ascii="宋体" w:hAnsi="宋体"/>
          <w:color w:val="000000"/>
          <w:sz w:val="24"/>
          <w:szCs w:val="24"/>
        </w:rPr>
      </w:r>
      <w:r/>
    </w:p>
    <w:p>
      <w:pPr>
        <w:pStyle w:val="780"/>
        <w:ind w:firstLine="482"/>
        <w:jc w:val="both"/>
        <w:spacing w:line="540" w:lineRule="exact"/>
        <w:rPr>
          <w:rFonts w:ascii="宋体" w:hAnsi="宋体"/>
          <w:color w:val="000000"/>
          <w:sz w:val="24"/>
          <w:szCs w:val="24"/>
        </w:rPr>
      </w:pPr>
      <w:r>
        <w:rPr>
          <w:rFonts w:hint="eastAsia" w:ascii="宋体" w:hAnsi="宋体"/>
          <w:color w:val="000000"/>
          <w:sz w:val="24"/>
          <w:szCs w:val="24"/>
        </w:rPr>
        <w:t xml:space="preserve">4、合同履行期限：自合同签订之日起一年（其中需在合同签订后180日历天内完成停车场地的建设或改造并经采购人验收合格投入使用，建设或改造周期不包含在合同履行期限内），合同履约期满后，如供应商履约评价优良的可续签合同，最多续签两次。</w:t>
      </w:r>
      <w:r>
        <w:rPr>
          <w:rFonts w:ascii="宋体" w:hAnsi="宋体"/>
          <w:color w:val="000000"/>
          <w:sz w:val="24"/>
          <w:szCs w:val="24"/>
        </w:rPr>
      </w:r>
      <w:r/>
    </w:p>
    <w:p>
      <w:pPr>
        <w:pStyle w:val="751"/>
        <w:ind w:firstLine="480"/>
        <w:spacing w:before="120" w:after="120" w:line="560" w:lineRule="exact"/>
        <w:rPr>
          <w:rFonts w:hint="eastAsia" w:hAnsi="宋体"/>
        </w:rPr>
      </w:pPr>
      <w:r>
        <w:rPr>
          <w:rFonts w:hint="eastAsia" w:hAnsi="宋体"/>
        </w:rPr>
        <w:t xml:space="preserve">5、采购内容（简介）：大丰区涉案车辆清拖及保管服务包括：停车场及配套设施建设达到采购人要求，提供涉案车辆清拖以及涉案车辆分类、分区、分期有序停放保管的服务等；具体详见第四章采购需求。</w:t>
      </w:r>
      <w:r/>
    </w:p>
    <w:p>
      <w:pPr>
        <w:pStyle w:val="780"/>
        <w:ind w:firstLine="482"/>
        <w:jc w:val="both"/>
        <w:spacing w:line="540" w:lineRule="exact"/>
        <w:rPr>
          <w:rFonts w:hint="eastAsia" w:ascii="宋体" w:hAnsi="宋体"/>
          <w:color w:val="000000"/>
          <w:sz w:val="24"/>
          <w:szCs w:val="24"/>
        </w:rPr>
      </w:pPr>
      <w:r>
        <w:rPr>
          <w:rFonts w:hint="eastAsia" w:ascii="宋体" w:hAnsi="宋体"/>
          <w:color w:val="000000"/>
          <w:sz w:val="24"/>
          <w:szCs w:val="24"/>
        </w:rPr>
        <w:t xml:space="preserve">6、最高限价：</w:t>
      </w:r>
      <w:r>
        <w:rPr>
          <w:rFonts w:hint="eastAsia" w:ascii="宋体" w:hAnsi="宋体"/>
          <w:color w:val="000000"/>
          <w:sz w:val="24"/>
          <w:szCs w:val="24"/>
        </w:rPr>
        <w:t xml:space="preserve">165万元（其中清拖服务费135万元，场地租赁费30万元）</w:t>
      </w:r>
      <w:r>
        <w:rPr>
          <w:rFonts w:hint="eastAsia" w:ascii="宋体" w:hAnsi="宋体"/>
          <w:color w:val="000000"/>
          <w:sz w:val="24"/>
          <w:szCs w:val="24"/>
        </w:rPr>
      </w:r>
      <w:r/>
    </w:p>
    <w:p>
      <w:pPr>
        <w:pStyle w:val="702"/>
        <w:ind w:firstLine="480"/>
        <w:jc w:val="left"/>
        <w:spacing w:line="540" w:lineRule="exact"/>
        <w:widowControl/>
        <w:rPr>
          <w:rFonts w:hint="eastAsia" w:ascii="宋体" w:hAnsi="宋体" w:cs="宋体"/>
          <w:bCs/>
          <w:sz w:val="24"/>
        </w:rPr>
      </w:pPr>
      <w:r>
        <w:rPr>
          <w:rFonts w:hint="eastAsia" w:ascii="宋体" w:hAnsi="宋体"/>
          <w:sz w:val="24"/>
        </w:rPr>
        <w:t xml:space="preserve">三、</w:t>
      </w:r>
      <w:r>
        <w:rPr>
          <w:rFonts w:hint="eastAsia" w:ascii="宋体" w:hAnsi="宋体" w:cs="宋体"/>
          <w:bCs/>
          <w:sz w:val="24"/>
        </w:rPr>
        <w:t xml:space="preserve">申请人应当具备的主要资格条件及要求：</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1.1 法人或者其他组织的营业执照等证明文件；</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1.2上一年度的财务状况报表（成立不满一年无需提供）；</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1.3具备履行合同所必需的设备和专业技术能力的书面声明；</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1.6法律、行政法规规定的其他条件。</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1.8单位负责人为同一人或者存在直接控股、管理关系的不同供应商，不得参加同一合同项下的政府采购活动。</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pStyle w:val="780"/>
        <w:ind w:firstLine="480"/>
        <w:jc w:val="both"/>
        <w:spacing w:line="540" w:lineRule="exact"/>
        <w:rPr>
          <w:rFonts w:ascii="宋体" w:hAnsi="宋体"/>
          <w:color w:val="000000"/>
          <w:sz w:val="24"/>
          <w:szCs w:val="24"/>
        </w:rPr>
      </w:pPr>
      <w:r>
        <w:rPr>
          <w:rFonts w:hint="eastAsia" w:ascii="宋体" w:hAnsi="宋体"/>
          <w:color w:val="000000"/>
          <w:sz w:val="24"/>
          <w:szCs w:val="24"/>
        </w:rPr>
        <w:t xml:space="preserve">3、本项目的特定资格要求：至少配备一块占地面积60亩及以上的停车场地，不远离大丰主城区(城区东至中子午河</w:t>
      </w:r>
      <w:r>
        <w:rPr>
          <w:rFonts w:hint="eastAsia" w:ascii="宋体" w:hAnsi="宋体"/>
          <w:color w:val="000000"/>
          <w:sz w:val="24"/>
          <w:szCs w:val="24"/>
        </w:rPr>
        <w:t xml:space="preserve">，南至南翔路－五一路－二卯酉河，西至申丰北路－沪丰大道－金海路－祥丰路，北至疏港运河合围的区域)，交通便利，符合消防、环保的要求，同时符合政府规划要求，合同履行期限内如遇政府规划调整，应及时提供符合前述要求的停车场地替代。投标时需提供标有尺寸的平面示意图、标明场地具体位置及现场照片、租赁的提供租赁协议及场地产权证明材料、自有的提供场地产权证明材料（如：土地证等）彩色扫描件并加盖供应商公章；同时提供加盖单位公章的承诺书原件彩色扫描件，承诺内容包括场地位置、面积、如遇政府规划调整可提供符合要求的停车场地替代等。</w:t>
      </w:r>
      <w:r>
        <w:rPr>
          <w:rFonts w:ascii="宋体" w:hAnsi="宋体"/>
          <w:color w:val="000000"/>
          <w:sz w:val="24"/>
          <w:szCs w:val="24"/>
        </w:rPr>
      </w:r>
      <w:r/>
    </w:p>
    <w:p>
      <w:pPr>
        <w:pStyle w:val="780"/>
        <w:ind w:firstLine="480"/>
        <w:jc w:val="both"/>
        <w:spacing w:line="540" w:lineRule="exact"/>
        <w:rPr>
          <w:rFonts w:hint="eastAsia" w:ascii="宋体" w:hAnsi="宋体"/>
          <w:color w:val="000000"/>
          <w:sz w:val="24"/>
          <w:szCs w:val="24"/>
        </w:rPr>
      </w:pPr>
      <w:r>
        <w:rPr>
          <w:rFonts w:hint="eastAsia" w:ascii="宋体" w:hAnsi="宋体"/>
          <w:color w:val="000000"/>
          <w:sz w:val="24"/>
          <w:szCs w:val="24"/>
        </w:rPr>
        <w:t xml:space="preserve">四、单一来源采购文件的获取</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1、时间：自采购文件在苏采云系统发布之日起至投标截止时间前。</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2、地点：“苏采云”系统内免费下载（投标人必须在苏采云系统中获取采购文件，方能参与政府采购项目）；</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3、方式：本项目采用网上注册登记方式。 </w:t>
      </w:r>
      <w:r/>
    </w:p>
    <w:p>
      <w:pPr>
        <w:pStyle w:val="780"/>
        <w:ind w:firstLine="480"/>
        <w:jc w:val="both"/>
        <w:spacing w:line="540" w:lineRule="exact"/>
        <w:rPr>
          <w:rFonts w:hint="eastAsia" w:ascii="宋体" w:hAnsi="宋体"/>
          <w:color w:val="000000"/>
          <w:sz w:val="24"/>
          <w:szCs w:val="24"/>
        </w:rPr>
      </w:pPr>
      <w:r>
        <w:rPr>
          <w:rFonts w:hint="eastAsia" w:ascii="宋体" w:hAnsi="宋体"/>
          <w:color w:val="000000"/>
          <w:sz w:val="24"/>
          <w:szCs w:val="24"/>
        </w:rPr>
        <w:t xml:space="preserve">4、售价：0元</w:t>
      </w:r>
      <w:r/>
    </w:p>
    <w:p>
      <w:pPr>
        <w:pStyle w:val="780"/>
        <w:ind w:firstLine="480"/>
        <w:jc w:val="both"/>
        <w:spacing w:line="540" w:lineRule="exact"/>
        <w:rPr>
          <w:rFonts w:ascii="宋体" w:hAnsi="宋体"/>
          <w:color w:val="000000"/>
          <w:sz w:val="24"/>
        </w:rPr>
      </w:pPr>
      <w:r>
        <w:rPr>
          <w:rFonts w:hint="eastAsia" w:ascii="宋体" w:hAnsi="宋体"/>
          <w:color w:val="000000"/>
          <w:sz w:val="24"/>
          <w:szCs w:val="24"/>
        </w:rPr>
        <w:t xml:space="preserve">五、谈判时间和地点</w:t>
      </w:r>
      <w:r>
        <w:rPr>
          <w:rFonts w:ascii="宋体" w:hAnsi="宋体"/>
          <w:color w:val="000000"/>
          <w:sz w:val="24"/>
        </w:rPr>
      </w:r>
      <w:r/>
    </w:p>
    <w:p>
      <w:pPr>
        <w:pStyle w:val="702"/>
        <w:ind w:firstLine="480"/>
        <w:jc w:val="left"/>
        <w:spacing w:line="54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、谈判时间：</w:t>
      </w:r>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sz w:val="24"/>
        </w:rPr>
        <w:t xml:space="preserve">年</w:t>
      </w:r>
      <w:r>
        <w:rPr>
          <w:rFonts w:ascii="宋体" w:hAnsi="宋体" w:cs="宋体"/>
          <w:sz w:val="24"/>
          <w:u w:val="single"/>
        </w:rPr>
        <w:t xml:space="preserve">3</w:t>
      </w:r>
      <w:r>
        <w:rPr>
          <w:rFonts w:hint="eastAsia" w:ascii="宋体" w:hAnsi="宋体" w:cs="宋体"/>
          <w:sz w:val="24"/>
        </w:rPr>
        <w:t xml:space="preserve">月</w:t>
      </w:r>
      <w:r>
        <w:rPr>
          <w:rFonts w:ascii="宋体" w:hAnsi="宋体" w:cs="宋体"/>
          <w:sz w:val="24"/>
          <w:u w:val="single"/>
        </w:rPr>
        <w:t xml:space="preserve">25</w:t>
      </w:r>
      <w:r>
        <w:rPr>
          <w:rFonts w:hint="eastAsia" w:ascii="宋体" w:hAnsi="宋体" w:cs="宋体"/>
          <w:sz w:val="24"/>
        </w:rPr>
        <w:t xml:space="preserve">日</w:t>
      </w:r>
      <w:r>
        <w:rPr>
          <w:rFonts w:ascii="宋体" w:hAnsi="宋体" w:cs="宋体"/>
          <w:sz w:val="24"/>
          <w:u w:val="single"/>
        </w:rPr>
        <w:t xml:space="preserve">9</w:t>
      </w:r>
      <w:r>
        <w:rPr>
          <w:rFonts w:hint="eastAsia" w:ascii="宋体" w:hAnsi="宋体" w:cs="宋体"/>
          <w:sz w:val="24"/>
        </w:rPr>
        <w:t xml:space="preserve">时</w:t>
      </w:r>
      <w:r>
        <w:rPr>
          <w:rFonts w:ascii="宋体" w:hAnsi="宋体" w:cs="宋体"/>
          <w:sz w:val="24"/>
          <w:u w:val="single"/>
        </w:rPr>
        <w:t xml:space="preserve">3</w:t>
      </w:r>
      <w:r>
        <w:rPr>
          <w:rFonts w:ascii="宋体" w:hAnsi="宋体" w:cs="宋体"/>
          <w:sz w:val="24"/>
          <w:u w:val="single"/>
        </w:rPr>
        <w:t xml:space="preserve">0</w:t>
      </w:r>
      <w:r>
        <w:rPr>
          <w:rFonts w:hint="eastAsia" w:ascii="宋体" w:hAnsi="宋体" w:cs="宋体"/>
          <w:sz w:val="24"/>
        </w:rPr>
        <w:t xml:space="preserve">分</w:t>
      </w:r>
      <w:r/>
    </w:p>
    <w:p>
      <w:pPr>
        <w:pStyle w:val="702"/>
        <w:ind w:firstLine="480"/>
        <w:jc w:val="left"/>
        <w:spacing w:line="540" w:lineRule="exac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、响应性文件提交地点：苏采云“不见面”开标大厅 。</w:t>
      </w:r>
      <w:r/>
    </w:p>
    <w:p>
      <w:pPr>
        <w:pStyle w:val="780"/>
        <w:ind w:firstLine="480"/>
        <w:jc w:val="both"/>
        <w:spacing w:line="540" w:lineRule="exact"/>
        <w:rPr>
          <w:rFonts w:ascii="宋体" w:hAnsi="宋体"/>
          <w:color w:val="000000"/>
          <w:sz w:val="24"/>
          <w:szCs w:val="24"/>
        </w:rPr>
      </w:pPr>
      <w:r>
        <w:rPr>
          <w:rFonts w:hint="eastAsia" w:ascii="宋体" w:hAnsi="宋体"/>
          <w:color w:val="000000"/>
          <w:sz w:val="24"/>
          <w:szCs w:val="24"/>
        </w:rPr>
        <w:t xml:space="preserve">六、其他</w:t>
      </w:r>
      <w:r>
        <w:rPr>
          <w:rFonts w:ascii="宋体" w:hAnsi="宋体"/>
          <w:color w:val="000000"/>
          <w:sz w:val="24"/>
          <w:szCs w:val="24"/>
        </w:rPr>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2、潜在供应商访问电子招标响应交易平台的网络地址和方法： </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2.2 潜在投标人访问“苏采云”系统方法：江苏省政府采购网首页-“苏采云”链接。 </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2.3 采购文件（后缀名为“.kedt”）、供应商操作手册及政府采购客户端 工具可通过“苏采云”系统相应链接进行下载。 </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2.4 采购代理机构将数据电文形式的采购文件加载至“苏采云”系统，供潜在供应商下载或者查阅。 </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2.5 请潜在投标单位提前安装相应的控件（详见《“苏采云”系统供应商操作手册》）并使用谷歌浏览器登录“苏采云”系统参与不见面开评标。 </w:t>
      </w:r>
      <w:r/>
    </w:p>
    <w:p>
      <w:pPr>
        <w:pStyle w:val="780"/>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如潜在投标人未按上述要求操作，将自行承担所产生的风险。</w:t>
      </w:r>
      <w:r/>
    </w:p>
    <w:p>
      <w:pPr>
        <w:pStyle w:val="780"/>
        <w:ind w:firstLine="480"/>
        <w:jc w:val="both"/>
        <w:spacing w:line="540" w:lineRule="exact"/>
        <w:rPr>
          <w:rFonts w:ascii="宋体" w:hAnsi="宋体"/>
          <w:color w:val="000000"/>
          <w:sz w:val="24"/>
          <w:szCs w:val="24"/>
        </w:rPr>
      </w:pPr>
      <w:r>
        <w:rPr>
          <w:rFonts w:hint="eastAsia" w:ascii="宋体" w:hAnsi="宋体"/>
          <w:color w:val="000000"/>
          <w:sz w:val="24"/>
          <w:szCs w:val="24"/>
        </w:rPr>
        <w:t xml:space="preserve">3、本次单一来源采购不收取投标保证金，不收取质量保证金。</w:t>
      </w:r>
      <w:r>
        <w:rPr>
          <w:rFonts w:ascii="宋体" w:hAnsi="宋体"/>
          <w:color w:val="000000"/>
          <w:sz w:val="24"/>
          <w:szCs w:val="24"/>
        </w:rPr>
      </w:r>
      <w:r/>
    </w:p>
    <w:p>
      <w:pPr>
        <w:pStyle w:val="780"/>
        <w:ind w:firstLine="480"/>
        <w:jc w:val="both"/>
        <w:spacing w:line="540" w:lineRule="exact"/>
        <w:rPr>
          <w:rFonts w:hint="eastAsia" w:ascii="宋体" w:hAnsi="宋体"/>
          <w:color w:val="000000"/>
          <w:sz w:val="24"/>
          <w:szCs w:val="24"/>
        </w:rPr>
      </w:pPr>
      <w:r>
        <w:rPr>
          <w:rFonts w:hint="eastAsia" w:ascii="宋体" w:hAnsi="宋体"/>
          <w:color w:val="000000"/>
          <w:sz w:val="24"/>
          <w:szCs w:val="24"/>
        </w:rPr>
        <w:t xml:space="preserve">六、联系方式</w:t>
      </w:r>
      <w:r/>
    </w:p>
    <w:p>
      <w:pPr>
        <w:pStyle w:val="751"/>
        <w:ind w:firstLine="480"/>
        <w:jc w:val="left"/>
        <w:spacing w:before="120" w:after="120" w:line="440" w:lineRule="exact"/>
        <w:rPr>
          <w:rFonts w:hint="eastAsia" w:hAnsi="宋体"/>
        </w:rPr>
        <w:outlineLvl w:val="0"/>
      </w:pPr>
      <w:r/>
      <w:bookmarkEnd w:id="2"/>
      <w:r/>
      <w:bookmarkEnd w:id="3"/>
      <w:r>
        <w:rPr>
          <w:rFonts w:hint="eastAsia" w:hAnsi="宋体"/>
        </w:rPr>
        <w:t xml:space="preserve">1、采购人信息</w:t>
      </w:r>
      <w:r/>
    </w:p>
    <w:p>
      <w:pPr>
        <w:pStyle w:val="751"/>
        <w:ind w:firstLine="480"/>
        <w:jc w:val="left"/>
        <w:spacing w:before="120" w:after="120" w:line="440" w:lineRule="exact"/>
        <w:rPr>
          <w:rFonts w:hint="eastAsia" w:hAnsi="宋体"/>
        </w:rPr>
        <w:outlineLvl w:val="0"/>
      </w:pPr>
      <w:r>
        <w:rPr>
          <w:rFonts w:hint="eastAsia" w:hAnsi="宋体"/>
        </w:rPr>
        <w:t xml:space="preserve">采购人：盐城市公安局大丰分局 </w:t>
      </w:r>
      <w:r/>
    </w:p>
    <w:p>
      <w:pPr>
        <w:pStyle w:val="751"/>
        <w:ind w:firstLine="480"/>
        <w:jc w:val="left"/>
        <w:spacing w:before="120" w:after="120" w:line="440" w:lineRule="exact"/>
        <w:rPr>
          <w:rFonts w:hint="eastAsia" w:hAnsi="宋体"/>
        </w:rPr>
        <w:outlineLvl w:val="0"/>
      </w:pPr>
      <w:r>
        <w:rPr>
          <w:rFonts w:hint="eastAsia" w:hAnsi="宋体"/>
        </w:rPr>
        <w:t xml:space="preserve">联系地址：盐城市大丰区健康西路21号</w:t>
      </w:r>
      <w:r/>
    </w:p>
    <w:p>
      <w:pPr>
        <w:pStyle w:val="751"/>
        <w:ind w:firstLine="480"/>
        <w:jc w:val="left"/>
        <w:spacing w:before="120" w:after="120" w:line="440" w:lineRule="exact"/>
        <w:rPr>
          <w:rFonts w:hint="eastAsia" w:hAnsi="宋体"/>
        </w:rPr>
        <w:outlineLvl w:val="0"/>
      </w:pPr>
      <w:r>
        <w:rPr>
          <w:rFonts w:hint="eastAsia" w:hAnsi="宋体"/>
        </w:rPr>
        <w:t xml:space="preserve">联 系 人：蔡警官</w:t>
      </w:r>
      <w:r/>
    </w:p>
    <w:p>
      <w:pPr>
        <w:pStyle w:val="751"/>
        <w:ind w:firstLine="480"/>
        <w:jc w:val="left"/>
        <w:spacing w:before="120" w:after="120" w:line="440" w:lineRule="exact"/>
        <w:rPr>
          <w:rFonts w:hint="eastAsia" w:hAnsi="宋体"/>
        </w:rPr>
        <w:outlineLvl w:val="0"/>
      </w:pPr>
      <w:r>
        <w:rPr>
          <w:rFonts w:hint="eastAsia" w:hAnsi="宋体"/>
        </w:rPr>
        <w:t xml:space="preserve">联系电话：13770286553</w:t>
      </w:r>
      <w:r/>
    </w:p>
    <w:p>
      <w:pPr>
        <w:pStyle w:val="751"/>
        <w:ind w:firstLine="480"/>
        <w:jc w:val="left"/>
        <w:spacing w:before="120" w:after="120" w:line="440" w:lineRule="exact"/>
        <w:rPr>
          <w:rFonts w:hint="eastAsia" w:hAnsi="宋体"/>
        </w:rPr>
        <w:outlineLvl w:val="0"/>
      </w:pPr>
      <w:r>
        <w:rPr>
          <w:rFonts w:hint="eastAsia" w:hAnsi="宋体"/>
        </w:rPr>
        <w:t xml:space="preserve">2、</w:t>
      </w:r>
      <w:r>
        <w:rPr>
          <w:rFonts w:hint="eastAsia" w:hAnsi="宋体"/>
        </w:rPr>
        <w:t xml:space="preserve">采购代理</w:t>
      </w:r>
      <w:r>
        <w:rPr>
          <w:rFonts w:hint="eastAsia" w:hAnsi="宋体"/>
        </w:rPr>
        <w:t xml:space="preserve">机构信息</w:t>
      </w:r>
      <w:r/>
    </w:p>
    <w:p>
      <w:pPr>
        <w:pStyle w:val="751"/>
        <w:ind w:firstLine="480"/>
        <w:jc w:val="left"/>
        <w:spacing w:before="120" w:after="120" w:line="440" w:lineRule="exact"/>
        <w:rPr>
          <w:rFonts w:hint="eastAsia" w:hAnsi="宋体"/>
        </w:rPr>
        <w:outlineLvl w:val="0"/>
      </w:pPr>
      <w:r>
        <w:rPr>
          <w:rFonts w:hint="eastAsia" w:hAnsi="宋体"/>
        </w:rPr>
        <w:t xml:space="preserve">采购代理</w:t>
      </w:r>
      <w:r>
        <w:rPr>
          <w:rFonts w:hint="eastAsia" w:hAnsi="宋体"/>
        </w:rPr>
        <w:t xml:space="preserve">机构：江苏兴华工程项目管理咨询有限公司</w:t>
      </w:r>
      <w:r/>
    </w:p>
    <w:p>
      <w:pPr>
        <w:pStyle w:val="751"/>
        <w:ind w:firstLine="480"/>
        <w:jc w:val="left"/>
        <w:spacing w:before="120" w:after="120" w:line="440" w:lineRule="exact"/>
        <w:rPr>
          <w:rFonts w:hint="eastAsia" w:hAnsi="宋体"/>
        </w:rPr>
        <w:outlineLvl w:val="0"/>
      </w:pPr>
      <w:r>
        <w:rPr>
          <w:rFonts w:hint="eastAsia" w:hAnsi="宋体"/>
        </w:rPr>
        <w:t xml:space="preserve">联系地址：大丰高新区五一路5号希望小镇1号楼</w:t>
      </w:r>
      <w:r/>
    </w:p>
    <w:p>
      <w:pPr>
        <w:pStyle w:val="751"/>
        <w:ind w:firstLine="480"/>
        <w:jc w:val="left"/>
        <w:spacing w:before="120" w:after="120" w:line="440" w:lineRule="exact"/>
        <w:rPr>
          <w:rFonts w:hint="eastAsia" w:hAnsi="宋体"/>
        </w:rPr>
        <w:outlineLvl w:val="0"/>
      </w:pPr>
      <w:r>
        <w:rPr>
          <w:rFonts w:hint="eastAsia" w:hAnsi="宋体"/>
        </w:rPr>
        <w:t xml:space="preserve">联 系 人：邹海君</w:t>
      </w:r>
      <w:r/>
    </w:p>
    <w:p>
      <w:pPr>
        <w:pStyle w:val="751"/>
        <w:ind w:firstLine="480"/>
        <w:jc w:val="left"/>
        <w:spacing w:before="120" w:after="120" w:line="440" w:lineRule="exact"/>
        <w:sectPr>
          <w:footerReference w:type="default" r:id="rId10"/>
          <w:footnotePr/>
          <w:endnotePr/>
          <w:type w:val="nextPage"/>
          <w:pgSz w:w="11906" w:h="16838" w:orient="portrait"/>
          <w:pgMar w:top="1247" w:right="1134" w:bottom="1247" w:left="1134" w:header="851" w:footer="992" w:gutter="0"/>
          <w:cols w:num="1" w:sep="0" w:space="720" w:equalWidth="1"/>
          <w:docGrid w:linePitch="360"/>
          <w:titlePg/>
        </w:sectPr>
        <w:outlineLvl w:val="0"/>
      </w:pPr>
      <w:r>
        <w:rPr>
          <w:rFonts w:hint="eastAsia" w:hAnsi="宋体"/>
        </w:rPr>
        <w:t xml:space="preserve">联系电话：0515-83839668 、13921826080</w:t>
      </w:r>
      <w:r/>
    </w:p>
    <w:p>
      <w:pPr>
        <w:pStyle w:val="751"/>
        <w:jc w:val="center"/>
        <w:spacing w:before="120" w:after="120" w:line="440" w:lineRule="exact"/>
        <w:rPr>
          <w:rFonts w:ascii="Times New Roman" w:hAnsi="Times New Roman"/>
          <w:b/>
          <w:sz w:val="28"/>
          <w:szCs w:val="28"/>
        </w:rPr>
        <w:outlineLvl w:val="0"/>
      </w:pPr>
      <w:r/>
      <w:bookmarkStart w:id="4" w:name="_Toc292187100"/>
      <w:r/>
      <w:bookmarkStart w:id="5" w:name="_Toc290934482"/>
      <w:r/>
      <w:bookmarkStart w:id="6" w:name="_Toc330891592"/>
      <w:r/>
      <w:bookmarkStart w:id="7" w:name="_Toc290934129"/>
      <w:r/>
      <w:bookmarkStart w:id="8" w:name="_Toc452039460"/>
      <w:r>
        <w:rPr>
          <w:rFonts w:hint="eastAsia" w:ascii="Times New Roman" w:hAnsi="Times New Roman"/>
          <w:b/>
          <w:sz w:val="28"/>
          <w:szCs w:val="28"/>
        </w:rPr>
        <w:t xml:space="preserve">第二章  供应商须知</w:t>
      </w:r>
      <w:r>
        <w:rPr>
          <w:rFonts w:ascii="Times New Roman" w:hAnsi="Times New Roman"/>
          <w:b/>
          <w:sz w:val="28"/>
          <w:szCs w:val="28"/>
        </w:rPr>
      </w:r>
      <w:r/>
    </w:p>
    <w:p>
      <w:pPr>
        <w:pStyle w:val="751"/>
        <w:ind w:firstLine="480"/>
        <w:jc w:val="left"/>
        <w:spacing w:before="0" w:after="0" w:line="480" w:lineRule="exact"/>
        <w:rPr>
          <w:rFonts w:hint="eastAsia" w:hAnsi="宋体" w:cs="黑体"/>
        </w:rPr>
        <w:outlineLvl w:val="0"/>
      </w:pPr>
      <w:r>
        <w:rPr>
          <w:rFonts w:hint="eastAsia" w:hAnsi="宋体" w:cs="黑体"/>
        </w:rPr>
        <w:t xml:space="preserve">一、总则</w:t>
      </w:r>
      <w:r/>
    </w:p>
    <w:p>
      <w:pPr>
        <w:pStyle w:val="751"/>
        <w:ind w:firstLine="480"/>
        <w:jc w:val="left"/>
        <w:spacing w:before="0" w:after="0" w:line="480" w:lineRule="exact"/>
        <w:rPr>
          <w:rFonts w:hint="eastAsia" w:hAnsi="宋体" w:cs="黑体"/>
        </w:rPr>
        <w:outlineLvl w:val="0"/>
      </w:pPr>
      <w:r>
        <w:rPr>
          <w:rFonts w:hint="eastAsia" w:hAnsi="宋体" w:cs="黑体"/>
        </w:rPr>
        <w:t xml:space="preserve">1、采购方式</w:t>
      </w:r>
      <w:r/>
    </w:p>
    <w:p>
      <w:pPr>
        <w:pStyle w:val="751"/>
        <w:ind w:firstLine="480"/>
        <w:jc w:val="left"/>
        <w:spacing w:before="0" w:after="0" w:line="480" w:lineRule="exact"/>
        <w:rPr>
          <w:rFonts w:hint="eastAsia" w:hAnsi="宋体" w:cs="黑体"/>
        </w:rPr>
        <w:outlineLvl w:val="0"/>
      </w:pPr>
      <w:r>
        <w:rPr>
          <w:rFonts w:hint="eastAsia" w:hAnsi="宋体" w:cs="黑体"/>
        </w:rPr>
        <w:t xml:space="preserve">1.1 本次政府采购活动采取单一来源采购方式。</w:t>
      </w:r>
      <w:r/>
    </w:p>
    <w:p>
      <w:pPr>
        <w:pStyle w:val="751"/>
        <w:ind w:firstLine="480"/>
        <w:jc w:val="left"/>
        <w:spacing w:before="0" w:after="0" w:line="480" w:lineRule="exact"/>
        <w:rPr>
          <w:rFonts w:hint="eastAsia" w:hAnsi="宋体" w:cs="黑体"/>
        </w:rPr>
        <w:outlineLvl w:val="0"/>
      </w:pPr>
      <w:r>
        <w:rPr>
          <w:rFonts w:hint="eastAsia" w:hAnsi="宋体" w:cs="黑体"/>
        </w:rPr>
        <w:t xml:space="preserve">2、合格的供应商</w:t>
      </w:r>
      <w:r/>
    </w:p>
    <w:p>
      <w:pPr>
        <w:pStyle w:val="751"/>
        <w:ind w:firstLine="480"/>
        <w:jc w:val="left"/>
        <w:spacing w:before="0" w:after="0" w:line="480" w:lineRule="exact"/>
        <w:rPr>
          <w:rFonts w:hint="eastAsia" w:hAnsi="宋体" w:cs="黑体"/>
        </w:rPr>
        <w:outlineLvl w:val="0"/>
      </w:pPr>
      <w:r>
        <w:rPr>
          <w:rFonts w:hint="eastAsia" w:hAnsi="宋体" w:cs="黑体"/>
        </w:rPr>
        <w:t xml:space="preserve">2.1 满足采购文件中合格单一来源供应商资格要求的规定。</w:t>
      </w:r>
      <w:r/>
    </w:p>
    <w:p>
      <w:pPr>
        <w:pStyle w:val="751"/>
        <w:ind w:firstLine="480"/>
        <w:jc w:val="left"/>
        <w:spacing w:before="0" w:after="0" w:line="480" w:lineRule="exact"/>
        <w:rPr>
          <w:rFonts w:hint="eastAsia" w:hAnsi="宋体" w:cs="黑体"/>
        </w:rPr>
        <w:outlineLvl w:val="0"/>
      </w:pPr>
      <w:r>
        <w:rPr>
          <w:rFonts w:hint="eastAsia" w:hAnsi="宋体" w:cs="黑体"/>
        </w:rPr>
        <w:t xml:space="preserve">2.2 满足本采购文件实质性条款的规定。</w:t>
      </w:r>
      <w:r/>
    </w:p>
    <w:p>
      <w:pPr>
        <w:pStyle w:val="751"/>
        <w:ind w:firstLine="480"/>
        <w:jc w:val="left"/>
        <w:spacing w:before="0" w:after="0" w:line="480" w:lineRule="exact"/>
        <w:rPr>
          <w:rFonts w:hint="eastAsia" w:hAnsi="宋体" w:cs="黑体"/>
        </w:rPr>
        <w:outlineLvl w:val="0"/>
      </w:pPr>
      <w:r>
        <w:rPr>
          <w:rFonts w:hint="eastAsia" w:hAnsi="宋体" w:cs="黑体"/>
        </w:rPr>
        <w:t xml:space="preserve">3、适用法律</w:t>
      </w:r>
      <w:r/>
    </w:p>
    <w:p>
      <w:pPr>
        <w:pStyle w:val="751"/>
        <w:ind w:firstLine="480"/>
        <w:jc w:val="left"/>
        <w:spacing w:before="0" w:after="0" w:line="480" w:lineRule="exact"/>
        <w:rPr>
          <w:rFonts w:hint="eastAsia" w:hAnsi="宋体" w:cs="黑体"/>
        </w:rPr>
        <w:outlineLvl w:val="0"/>
      </w:pPr>
      <w:r>
        <w:rPr>
          <w:rFonts w:hint="eastAsia" w:hAnsi="宋体" w:cs="黑体"/>
        </w:rPr>
        <w:t xml:space="preserve">3.1 本次采购及由此产生的合同受中华人民共和国有关的法律法规制约和保护。</w:t>
      </w:r>
      <w:r/>
    </w:p>
    <w:p>
      <w:pPr>
        <w:pStyle w:val="751"/>
        <w:ind w:firstLine="480"/>
        <w:jc w:val="left"/>
        <w:spacing w:before="0" w:after="0" w:line="480" w:lineRule="exact"/>
        <w:rPr>
          <w:rFonts w:hint="eastAsia" w:hAnsi="宋体" w:cs="黑体"/>
        </w:rPr>
        <w:outlineLvl w:val="0"/>
      </w:pPr>
      <w:r>
        <w:rPr>
          <w:rFonts w:hint="eastAsia" w:hAnsi="宋体" w:cs="黑体"/>
        </w:rPr>
        <w:t xml:space="preserve">4、相关费用</w:t>
      </w:r>
      <w:r/>
    </w:p>
    <w:p>
      <w:pPr>
        <w:pStyle w:val="751"/>
        <w:ind w:firstLine="480"/>
        <w:jc w:val="left"/>
        <w:spacing w:before="0" w:after="0" w:line="480" w:lineRule="exact"/>
        <w:rPr>
          <w:rFonts w:hint="eastAsia" w:hAnsi="宋体" w:cs="黑体"/>
        </w:rPr>
        <w:outlineLvl w:val="0"/>
      </w:pPr>
      <w:r>
        <w:rPr>
          <w:rFonts w:hint="eastAsia" w:hAnsi="宋体" w:cs="黑体"/>
        </w:rPr>
        <w:t xml:space="preserve">4.1供应商应自行承担所有与参加本次采购有关的费用，无论采购过程中的做法和结果如何，采购人在任何情况下均无义务和责任承担这些费用。</w:t>
      </w:r>
      <w:r/>
    </w:p>
    <w:p>
      <w:pPr>
        <w:pStyle w:val="751"/>
        <w:ind w:firstLine="480"/>
        <w:jc w:val="left"/>
        <w:spacing w:before="0" w:after="0" w:line="480" w:lineRule="exact"/>
        <w:rPr>
          <w:rFonts w:hAnsi="宋体" w:cs="黑体"/>
        </w:rPr>
        <w:outlineLvl w:val="0"/>
      </w:pPr>
      <w:r>
        <w:rPr>
          <w:rFonts w:hint="eastAsia" w:hAnsi="宋体" w:cs="黑体"/>
        </w:rPr>
        <w:t xml:space="preserve">4.2本次采购不收取标书工本费。</w:t>
      </w:r>
      <w:r>
        <w:rPr>
          <w:rFonts w:hAnsi="宋体" w:cs="黑体"/>
        </w:rPr>
      </w:r>
      <w:r/>
    </w:p>
    <w:p>
      <w:pPr>
        <w:pStyle w:val="751"/>
        <w:ind w:firstLine="480"/>
        <w:jc w:val="left"/>
        <w:spacing w:before="0" w:after="0" w:line="480" w:lineRule="exact"/>
        <w:rPr>
          <w:rFonts w:hint="eastAsia" w:hAnsi="宋体" w:cs="黑体"/>
        </w:rPr>
        <w:outlineLvl w:val="0"/>
      </w:pPr>
      <w:r>
        <w:rPr>
          <w:rFonts w:hint="eastAsia" w:hAnsi="宋体" w:cs="黑体"/>
        </w:rPr>
        <w:t xml:space="preserve">4</w:t>
      </w:r>
      <w:r>
        <w:rPr>
          <w:rFonts w:hAnsi="宋体" w:cs="黑体"/>
        </w:rPr>
        <w:t xml:space="preserve">.3</w:t>
      </w:r>
      <w:r>
        <w:rPr>
          <w:rFonts w:hint="eastAsia" w:hAnsi="宋体" w:cs="黑体"/>
        </w:rPr>
        <w:t xml:space="preserve">本项目</w:t>
      </w:r>
      <w:r>
        <w:rPr>
          <w:rFonts w:hint="eastAsia" w:hAnsi="宋体" w:cs="黑体"/>
        </w:rPr>
        <w:t xml:space="preserve">采购代理</w:t>
      </w:r>
      <w:r>
        <w:rPr>
          <w:rFonts w:hint="eastAsia" w:hAnsi="宋体" w:cs="黑体"/>
        </w:rPr>
        <w:t xml:space="preserve">费参照苏招协[2022]002号文件规定服务类标准向供应商收取，请供应商考虑在投标报价中，但不单列，自行分摊至投标单价、合价中，结算时采购人不再另行增加任何费用给供应商。</w:t>
      </w:r>
      <w:r/>
    </w:p>
    <w:p>
      <w:pPr>
        <w:pStyle w:val="751"/>
        <w:ind w:firstLine="480"/>
        <w:jc w:val="left"/>
        <w:spacing w:before="0" w:after="0" w:line="480" w:lineRule="exact"/>
        <w:rPr>
          <w:rFonts w:hint="eastAsia" w:hAnsi="宋体" w:cs="黑体"/>
        </w:rPr>
        <w:outlineLvl w:val="0"/>
      </w:pPr>
      <w:r>
        <w:rPr>
          <w:rFonts w:hint="eastAsia" w:hAnsi="宋体" w:cs="黑体"/>
        </w:rPr>
        <w:t xml:space="preserve">5、采购文件的约束力</w:t>
      </w:r>
      <w:r/>
    </w:p>
    <w:p>
      <w:pPr>
        <w:pStyle w:val="751"/>
        <w:ind w:firstLine="480"/>
        <w:jc w:val="left"/>
        <w:spacing w:before="0" w:after="0" w:line="480" w:lineRule="exact"/>
        <w:rPr>
          <w:rFonts w:hint="eastAsia" w:hAnsi="宋体" w:cs="黑体"/>
        </w:rPr>
        <w:outlineLvl w:val="0"/>
      </w:pPr>
      <w:r>
        <w:rPr>
          <w:rFonts w:hint="eastAsia" w:hAnsi="宋体" w:cs="黑体"/>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751"/>
        <w:ind w:firstLine="480"/>
        <w:jc w:val="left"/>
        <w:spacing w:before="0" w:after="0" w:line="480" w:lineRule="exact"/>
        <w:rPr>
          <w:rFonts w:hint="eastAsia" w:hAnsi="宋体" w:cs="黑体"/>
        </w:rPr>
        <w:outlineLvl w:val="0"/>
      </w:pPr>
      <w:r>
        <w:rPr>
          <w:rFonts w:hAnsi="宋体" w:cs="黑体"/>
        </w:rPr>
        <w:t xml:space="preserve"> </w:t>
      </w:r>
      <w:r>
        <w:rPr>
          <w:rFonts w:hint="eastAsia" w:hAnsi="宋体" w:cs="黑体"/>
        </w:rPr>
        <w:t xml:space="preserve">二、采购文件</w:t>
      </w:r>
      <w:r/>
    </w:p>
    <w:p>
      <w:pPr>
        <w:pStyle w:val="751"/>
        <w:ind w:firstLine="480"/>
        <w:jc w:val="left"/>
        <w:spacing w:before="0" w:after="0" w:line="480" w:lineRule="exact"/>
        <w:rPr>
          <w:rFonts w:hint="eastAsia" w:hAnsi="宋体" w:cs="黑体"/>
        </w:rPr>
        <w:outlineLvl w:val="0"/>
      </w:pPr>
      <w:r>
        <w:rPr>
          <w:rFonts w:hint="eastAsia" w:hAnsi="宋体" w:cs="黑体"/>
        </w:rPr>
        <w:t xml:space="preserve">6、采购文件构成</w:t>
      </w:r>
      <w:r/>
    </w:p>
    <w:p>
      <w:pPr>
        <w:pStyle w:val="751"/>
        <w:ind w:firstLine="480"/>
        <w:jc w:val="left"/>
        <w:spacing w:before="0" w:after="0" w:line="480" w:lineRule="exact"/>
        <w:rPr>
          <w:rFonts w:hint="eastAsia" w:hAnsi="宋体" w:cs="黑体"/>
        </w:rPr>
        <w:outlineLvl w:val="0"/>
      </w:pPr>
      <w:r>
        <w:rPr>
          <w:rFonts w:hint="eastAsia" w:hAnsi="宋体" w:cs="黑体"/>
        </w:rPr>
        <w:t xml:space="preserve">6.1采购文件由以下部分组成：</w:t>
      </w:r>
      <w:r/>
    </w:p>
    <w:p>
      <w:pPr>
        <w:pStyle w:val="751"/>
        <w:ind w:firstLine="480"/>
        <w:jc w:val="left"/>
        <w:spacing w:before="0" w:after="0" w:line="480" w:lineRule="exact"/>
        <w:rPr>
          <w:rFonts w:hint="eastAsia" w:hAnsi="宋体" w:cs="黑体"/>
        </w:rPr>
        <w:outlineLvl w:val="0"/>
      </w:pPr>
      <w:r>
        <w:rPr>
          <w:rFonts w:hint="eastAsia" w:hAnsi="宋体" w:cs="黑体"/>
        </w:rPr>
        <w:t xml:space="preserve">（1）单一来源采购邀请</w:t>
      </w:r>
      <w:r/>
    </w:p>
    <w:p>
      <w:pPr>
        <w:pStyle w:val="751"/>
        <w:ind w:firstLine="480"/>
        <w:jc w:val="left"/>
        <w:spacing w:before="0" w:after="0" w:line="480" w:lineRule="exact"/>
        <w:rPr>
          <w:rFonts w:hint="eastAsia" w:hAnsi="宋体" w:cs="黑体"/>
        </w:rPr>
        <w:outlineLvl w:val="0"/>
      </w:pPr>
      <w:r>
        <w:rPr>
          <w:rFonts w:hint="eastAsia" w:hAnsi="宋体" w:cs="黑体"/>
        </w:rPr>
        <w:t xml:space="preserve">（2）供应商须知</w:t>
      </w:r>
      <w:r/>
    </w:p>
    <w:p>
      <w:pPr>
        <w:pStyle w:val="751"/>
        <w:ind w:firstLine="480"/>
        <w:jc w:val="left"/>
        <w:spacing w:before="0" w:after="0" w:line="480" w:lineRule="exact"/>
        <w:rPr>
          <w:rFonts w:hint="eastAsia" w:hAnsi="宋体" w:cs="黑体"/>
        </w:rPr>
        <w:outlineLvl w:val="0"/>
      </w:pPr>
      <w:r>
        <w:rPr>
          <w:rFonts w:hint="eastAsia" w:hAnsi="宋体" w:cs="黑体"/>
        </w:rPr>
        <w:t xml:space="preserve">（3）合同文本</w:t>
      </w:r>
      <w:r/>
    </w:p>
    <w:p>
      <w:pPr>
        <w:pStyle w:val="751"/>
        <w:ind w:firstLine="480"/>
        <w:jc w:val="left"/>
        <w:spacing w:before="0" w:after="0" w:line="480" w:lineRule="exact"/>
        <w:rPr>
          <w:rFonts w:hint="eastAsia" w:hAnsi="宋体" w:cs="黑体"/>
        </w:rPr>
        <w:outlineLvl w:val="0"/>
      </w:pPr>
      <w:r>
        <w:rPr>
          <w:rFonts w:hint="eastAsia" w:hAnsi="宋体" w:cs="黑体"/>
        </w:rPr>
        <w:t xml:space="preserve">（4）采购需求</w:t>
      </w:r>
      <w:r/>
    </w:p>
    <w:p>
      <w:pPr>
        <w:pStyle w:val="751"/>
        <w:ind w:firstLine="480"/>
        <w:jc w:val="left"/>
        <w:spacing w:before="0" w:after="0" w:line="480" w:lineRule="exact"/>
        <w:rPr>
          <w:rFonts w:hint="eastAsia" w:hAnsi="宋体" w:cs="黑体"/>
        </w:rPr>
        <w:outlineLvl w:val="0"/>
      </w:pPr>
      <w:r>
        <w:rPr>
          <w:rFonts w:hint="eastAsia" w:hAnsi="宋体" w:cs="黑体"/>
        </w:rPr>
        <w:t xml:space="preserve">（</w:t>
      </w:r>
      <w:r>
        <w:rPr>
          <w:rFonts w:hAnsi="宋体" w:cs="黑体"/>
        </w:rPr>
        <w:t xml:space="preserve">5</w:t>
      </w:r>
      <w:r>
        <w:rPr>
          <w:rFonts w:hint="eastAsia" w:hAnsi="宋体" w:cs="黑体"/>
        </w:rPr>
        <w:t xml:space="preserve">）响应文件格式</w:t>
      </w:r>
      <w:r/>
    </w:p>
    <w:p>
      <w:pPr>
        <w:pStyle w:val="751"/>
        <w:ind w:firstLine="480"/>
        <w:jc w:val="left"/>
        <w:spacing w:before="0" w:after="0" w:line="480" w:lineRule="exact"/>
        <w:rPr>
          <w:rFonts w:hint="eastAsia" w:hAnsi="宋体" w:cs="黑体"/>
        </w:rPr>
        <w:outlineLvl w:val="0"/>
      </w:pPr>
      <w:r>
        <w:rPr>
          <w:rFonts w:hint="eastAsia" w:hAnsi="宋体" w:cs="黑体"/>
        </w:rPr>
        <w:t xml:space="preserve">请仔细检查采购文件是否齐全，如有缺漏请立即与采购人联系解决。</w:t>
      </w:r>
      <w:r/>
    </w:p>
    <w:p>
      <w:pPr>
        <w:pStyle w:val="751"/>
        <w:ind w:firstLine="480"/>
        <w:jc w:val="left"/>
        <w:spacing w:before="0" w:after="0" w:line="480" w:lineRule="exact"/>
        <w:rPr>
          <w:rFonts w:hint="eastAsia" w:hAnsi="宋体" w:cs="黑体"/>
        </w:rPr>
        <w:outlineLvl w:val="0"/>
      </w:pPr>
      <w:r>
        <w:rPr>
          <w:rFonts w:hint="eastAsia" w:hAnsi="宋体" w:cs="黑体"/>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751"/>
        <w:ind w:firstLine="480"/>
        <w:jc w:val="left"/>
        <w:spacing w:before="0" w:after="0" w:line="480" w:lineRule="exact"/>
        <w:rPr>
          <w:rFonts w:hint="eastAsia" w:hAnsi="宋体" w:cs="黑体"/>
        </w:rPr>
        <w:outlineLvl w:val="0"/>
      </w:pPr>
      <w:r>
        <w:rPr>
          <w:rFonts w:hint="eastAsia" w:hAnsi="宋体" w:cs="黑体"/>
        </w:rPr>
        <w:t xml:space="preserve">7、采购文件的澄清</w:t>
      </w:r>
      <w:r/>
    </w:p>
    <w:p>
      <w:pPr>
        <w:pStyle w:val="751"/>
        <w:ind w:firstLine="480"/>
        <w:jc w:val="left"/>
        <w:spacing w:before="0" w:after="0" w:line="480" w:lineRule="exact"/>
        <w:rPr>
          <w:rFonts w:hint="eastAsia" w:hAnsi="宋体" w:cs="黑体"/>
        </w:rPr>
        <w:outlineLvl w:val="0"/>
      </w:pPr>
      <w:r>
        <w:rPr>
          <w:rFonts w:hint="eastAsia" w:hAnsi="宋体" w:cs="黑体"/>
        </w:rPr>
        <w:t xml:space="preserve">7.1 供应商如果要求对采购文件进行澄清的，应在响应文件接收截止时间（以下简称“截止时间”）三天前，在苏采云系统中通知采购人。采购人将在苏采云系统中对澄清要求予以答复。</w:t>
      </w:r>
      <w:r/>
    </w:p>
    <w:p>
      <w:pPr>
        <w:pStyle w:val="751"/>
        <w:ind w:firstLine="480"/>
        <w:jc w:val="left"/>
        <w:spacing w:before="0" w:after="0" w:line="480" w:lineRule="exact"/>
        <w:rPr>
          <w:rFonts w:hint="eastAsia" w:hAnsi="宋体" w:cs="黑体"/>
        </w:rPr>
        <w:outlineLvl w:val="0"/>
      </w:pPr>
      <w:r>
        <w:rPr>
          <w:rFonts w:hint="eastAsia" w:hAnsi="宋体" w:cs="黑体"/>
        </w:rPr>
        <w:t xml:space="preserve">8、采购文件的修改</w:t>
      </w:r>
      <w:r/>
    </w:p>
    <w:p>
      <w:pPr>
        <w:pStyle w:val="751"/>
        <w:ind w:firstLine="480"/>
        <w:jc w:val="left"/>
        <w:spacing w:before="0" w:after="0" w:line="480" w:lineRule="exact"/>
        <w:rPr>
          <w:rFonts w:hint="eastAsia" w:hAnsi="宋体" w:cs="黑体"/>
        </w:rPr>
        <w:outlineLvl w:val="0"/>
      </w:pPr>
      <w:r>
        <w:rPr>
          <w:rFonts w:hint="eastAsia" w:hAnsi="宋体" w:cs="黑体"/>
        </w:rPr>
        <w:t xml:space="preserve">8.1 在截止时间前，采购人可以以补充文件的方式对采购文件进行修改。</w:t>
      </w:r>
      <w:r/>
    </w:p>
    <w:p>
      <w:pPr>
        <w:pStyle w:val="751"/>
        <w:ind w:firstLine="480"/>
        <w:jc w:val="left"/>
        <w:spacing w:before="0" w:after="0" w:line="480" w:lineRule="exact"/>
        <w:rPr>
          <w:rFonts w:hint="eastAsia" w:hAnsi="宋体" w:cs="黑体"/>
        </w:rPr>
        <w:outlineLvl w:val="0"/>
      </w:pPr>
      <w:r>
        <w:rPr>
          <w:rFonts w:hint="eastAsia" w:hAnsi="宋体" w:cs="黑体"/>
        </w:rPr>
        <w:t xml:space="preserve">8.2采购人有权按照政府采购的有关要求推迟截止时间。</w:t>
      </w:r>
      <w:r/>
    </w:p>
    <w:p>
      <w:pPr>
        <w:pStyle w:val="751"/>
        <w:ind w:firstLine="480"/>
        <w:jc w:val="left"/>
        <w:spacing w:before="0" w:after="0" w:line="480" w:lineRule="exact"/>
        <w:rPr>
          <w:rFonts w:hint="eastAsia" w:hAnsi="宋体" w:cs="黑体"/>
        </w:rPr>
        <w:outlineLvl w:val="0"/>
      </w:pPr>
      <w:r>
        <w:rPr>
          <w:rFonts w:hint="eastAsia" w:hAnsi="宋体" w:cs="黑体"/>
        </w:rPr>
        <w:t xml:space="preserve">8.3采购文件的补充文件将作为采购文件的组成部分，并对供应商具有约束力。</w:t>
      </w:r>
      <w:r/>
    </w:p>
    <w:p>
      <w:pPr>
        <w:pStyle w:val="751"/>
        <w:ind w:firstLine="480"/>
        <w:jc w:val="left"/>
        <w:spacing w:before="0" w:after="0" w:line="480" w:lineRule="exact"/>
        <w:rPr>
          <w:rFonts w:hint="eastAsia" w:hAnsi="宋体" w:cs="黑体"/>
        </w:rPr>
        <w:outlineLvl w:val="0"/>
      </w:pPr>
      <w:r>
        <w:rPr>
          <w:rFonts w:hint="eastAsia" w:hAnsi="宋体" w:cs="黑体"/>
        </w:rPr>
        <w:t xml:space="preserve">三、响应文件的编制</w:t>
      </w:r>
      <w:r/>
    </w:p>
    <w:p>
      <w:pPr>
        <w:pStyle w:val="751"/>
        <w:ind w:firstLine="480"/>
        <w:jc w:val="left"/>
        <w:spacing w:before="0" w:after="0" w:line="480" w:lineRule="exact"/>
        <w:rPr>
          <w:rFonts w:hint="eastAsia" w:hAnsi="宋体" w:cs="黑体"/>
        </w:rPr>
        <w:outlineLvl w:val="0"/>
      </w:pPr>
      <w:r>
        <w:rPr>
          <w:rFonts w:hint="eastAsia" w:hAnsi="宋体" w:cs="黑体"/>
        </w:rPr>
        <w:t xml:space="preserve">9、响应文件的语言及度量衡单位</w:t>
      </w:r>
      <w:r/>
    </w:p>
    <w:p>
      <w:pPr>
        <w:pStyle w:val="751"/>
        <w:ind w:firstLine="480"/>
        <w:jc w:val="left"/>
        <w:spacing w:before="0" w:after="0" w:line="480" w:lineRule="exact"/>
        <w:rPr>
          <w:rFonts w:hint="eastAsia" w:hAnsi="宋体" w:cs="黑体"/>
        </w:rPr>
        <w:outlineLvl w:val="0"/>
      </w:pPr>
      <w:r>
        <w:rPr>
          <w:rFonts w:hint="eastAsia" w:hAnsi="宋体" w:cs="黑体"/>
        </w:rPr>
        <w:t xml:space="preserve">9.1供应商提交的响应文件以及供应商与采购人就有关采购活动的所有来往通知、函件和文件均应使用简体中文。</w:t>
      </w:r>
      <w:r/>
    </w:p>
    <w:p>
      <w:pPr>
        <w:pStyle w:val="751"/>
        <w:ind w:firstLine="480"/>
        <w:jc w:val="left"/>
        <w:spacing w:before="0" w:after="0" w:line="480" w:lineRule="exact"/>
        <w:rPr>
          <w:rFonts w:hint="eastAsia" w:hAnsi="宋体" w:cs="黑体"/>
        </w:rPr>
        <w:outlineLvl w:val="0"/>
      </w:pPr>
      <w:r>
        <w:rPr>
          <w:rFonts w:hint="eastAsia" w:hAnsi="宋体" w:cs="黑体"/>
        </w:rPr>
        <w:t xml:space="preserve">9.2 除技术性能另有规定外，响应文件所使用的度量衡单位，均须采用国家法定计量单位。</w:t>
      </w:r>
      <w:r/>
    </w:p>
    <w:p>
      <w:pPr>
        <w:pStyle w:val="751"/>
        <w:ind w:firstLine="480"/>
        <w:jc w:val="left"/>
        <w:spacing w:before="0" w:after="0" w:line="480" w:lineRule="exact"/>
        <w:rPr>
          <w:rFonts w:hint="eastAsia" w:hAnsi="宋体" w:cs="黑体"/>
        </w:rPr>
        <w:outlineLvl w:val="0"/>
      </w:pPr>
      <w:r>
        <w:rPr>
          <w:rFonts w:hint="eastAsia" w:hAnsi="宋体" w:cs="黑体"/>
        </w:rPr>
        <w:t xml:space="preserve">10、响应文件构成</w:t>
      </w:r>
      <w:r/>
    </w:p>
    <w:p>
      <w:pPr>
        <w:pStyle w:val="751"/>
        <w:ind w:firstLine="480"/>
        <w:jc w:val="left"/>
        <w:spacing w:before="0" w:after="0" w:line="480" w:lineRule="exact"/>
        <w:rPr>
          <w:rFonts w:hint="eastAsia" w:hAnsi="宋体" w:cs="黑体"/>
        </w:rPr>
        <w:outlineLvl w:val="0"/>
      </w:pPr>
      <w:r>
        <w:rPr>
          <w:rFonts w:hint="eastAsia" w:hAnsi="宋体" w:cs="黑体"/>
        </w:rPr>
        <w:t xml:space="preserve">10.1 供应商编写的响应文件应包括资格证明文件、符合性证明文件、分项报价表、商务及技术要求响应及偏离表、其他证明文件、单一来源响应函等部分。</w:t>
      </w:r>
      <w:r/>
    </w:p>
    <w:p>
      <w:pPr>
        <w:pStyle w:val="751"/>
        <w:ind w:firstLine="480"/>
        <w:jc w:val="left"/>
        <w:spacing w:before="0" w:after="0" w:line="480" w:lineRule="exact"/>
        <w:rPr>
          <w:rFonts w:hint="eastAsia" w:hAnsi="宋体" w:cs="黑体"/>
        </w:rPr>
        <w:outlineLvl w:val="0"/>
      </w:pPr>
      <w:r>
        <w:rPr>
          <w:rFonts w:hint="eastAsia" w:hAnsi="宋体" w:cs="黑体"/>
        </w:rPr>
        <w:t xml:space="preserve">11、证明供应商及响应标的符合采购文件规定的文件</w:t>
      </w:r>
      <w:r/>
    </w:p>
    <w:p>
      <w:pPr>
        <w:pStyle w:val="751"/>
        <w:ind w:firstLine="480"/>
        <w:jc w:val="left"/>
        <w:spacing w:before="0" w:after="0" w:line="480" w:lineRule="exact"/>
        <w:rPr>
          <w:rFonts w:hint="eastAsia" w:hAnsi="宋体" w:cs="黑体"/>
        </w:rPr>
        <w:outlineLvl w:val="0"/>
      </w:pPr>
      <w:r>
        <w:rPr>
          <w:rFonts w:hint="eastAsia" w:hAnsi="宋体" w:cs="黑体"/>
        </w:rPr>
        <w:t xml:space="preserve">11.1 供应商应按照法律、法规、规章和规范性文件以及采购文件要求提交证明文件，证明其及响应标的符合采购文件规定。</w:t>
      </w:r>
      <w:r/>
    </w:p>
    <w:p>
      <w:pPr>
        <w:pStyle w:val="751"/>
        <w:ind w:firstLine="480"/>
        <w:jc w:val="left"/>
        <w:spacing w:before="0" w:after="0" w:line="480" w:lineRule="exact"/>
        <w:rPr>
          <w:rFonts w:hint="eastAsia" w:hAnsi="宋体" w:cs="黑体"/>
        </w:rPr>
        <w:outlineLvl w:val="0"/>
      </w:pPr>
      <w:r>
        <w:rPr>
          <w:rFonts w:hint="eastAsia" w:hAnsi="宋体" w:cs="黑体"/>
        </w:rPr>
        <w:t xml:space="preserve">11.2采购文件对证明文件无明确形式要求的，证明文件可以以文字资料、图纸和数据等形式提交。</w:t>
      </w:r>
      <w:r/>
    </w:p>
    <w:p>
      <w:pPr>
        <w:pStyle w:val="751"/>
        <w:ind w:firstLine="480"/>
        <w:jc w:val="left"/>
        <w:spacing w:before="0" w:after="0" w:line="480" w:lineRule="exact"/>
        <w:rPr>
          <w:rFonts w:hint="eastAsia" w:hAnsi="宋体" w:cs="黑体"/>
        </w:rPr>
        <w:outlineLvl w:val="0"/>
      </w:pPr>
      <w:r>
        <w:rPr>
          <w:rFonts w:hint="eastAsia" w:hAnsi="宋体" w:cs="黑体"/>
        </w:rPr>
        <w:t xml:space="preserve">12、分项报价表</w:t>
      </w:r>
      <w:r/>
    </w:p>
    <w:p>
      <w:pPr>
        <w:pStyle w:val="751"/>
        <w:ind w:firstLine="480"/>
        <w:jc w:val="left"/>
        <w:spacing w:before="0" w:after="0" w:line="480" w:lineRule="exact"/>
        <w:rPr>
          <w:rFonts w:hint="eastAsia" w:hAnsi="宋体" w:cs="黑体"/>
        </w:rPr>
        <w:outlineLvl w:val="0"/>
      </w:pPr>
      <w:r>
        <w:rPr>
          <w:rFonts w:hint="eastAsia" w:hAnsi="宋体" w:cs="黑体"/>
        </w:rPr>
        <w:t xml:space="preserve">12.1 供应商应按照采购文件规定格式填报分项报价表。</w:t>
      </w:r>
      <w:r/>
    </w:p>
    <w:p>
      <w:pPr>
        <w:pStyle w:val="751"/>
        <w:ind w:firstLine="480"/>
        <w:jc w:val="left"/>
        <w:spacing w:before="0" w:after="0" w:line="480" w:lineRule="exact"/>
        <w:rPr>
          <w:rFonts w:hint="eastAsia" w:hAnsi="宋体" w:cs="黑体"/>
        </w:rPr>
        <w:outlineLvl w:val="0"/>
      </w:pPr>
      <w:r>
        <w:rPr>
          <w:rFonts w:hint="eastAsia" w:hAnsi="宋体" w:cs="黑体"/>
        </w:rPr>
        <w:t xml:space="preserve">12.2报价货币。响应文件中的单价和总价无特殊规定的采用人民币报价，以元为单位标注。采购文件中另有规定的按规定执行。</w:t>
      </w:r>
      <w:r/>
    </w:p>
    <w:p>
      <w:pPr>
        <w:pStyle w:val="751"/>
        <w:ind w:firstLine="480"/>
        <w:jc w:val="left"/>
        <w:spacing w:before="0" w:after="0" w:line="480" w:lineRule="exact"/>
        <w:rPr>
          <w:rFonts w:hint="eastAsia" w:hAnsi="宋体" w:cs="黑体"/>
        </w:rPr>
        <w:outlineLvl w:val="0"/>
      </w:pPr>
      <w:r>
        <w:rPr>
          <w:rFonts w:hint="eastAsia" w:hAnsi="宋体" w:cs="黑体"/>
        </w:rPr>
        <w:t xml:space="preserve">13、商务及技术要求响应及偏离表</w:t>
      </w:r>
      <w:r/>
    </w:p>
    <w:p>
      <w:pPr>
        <w:pStyle w:val="751"/>
        <w:ind w:firstLine="480"/>
        <w:jc w:val="left"/>
        <w:spacing w:before="0" w:after="0" w:line="480" w:lineRule="exact"/>
        <w:rPr>
          <w:rFonts w:hint="eastAsia" w:hAnsi="宋体" w:cs="黑体"/>
        </w:rPr>
        <w:outlineLvl w:val="0"/>
      </w:pPr>
      <w:r>
        <w:rPr>
          <w:rFonts w:hint="eastAsia" w:hAnsi="宋体" w:cs="黑体"/>
        </w:rPr>
        <w:t xml:space="preserve">13.1供应商需对采购文件中的技术要求与商务要求逐项作出响应或偏离，并说明原因。</w:t>
      </w:r>
      <w:r/>
    </w:p>
    <w:p>
      <w:pPr>
        <w:pStyle w:val="751"/>
        <w:ind w:firstLine="480"/>
        <w:jc w:val="left"/>
        <w:spacing w:before="0" w:after="0" w:line="480" w:lineRule="exact"/>
        <w:rPr>
          <w:rFonts w:hint="eastAsia" w:hAnsi="宋体" w:cs="黑体"/>
        </w:rPr>
        <w:outlineLvl w:val="0"/>
      </w:pPr>
      <w:r>
        <w:rPr>
          <w:rFonts w:hint="eastAsia" w:hAnsi="宋体" w:cs="黑体"/>
        </w:rPr>
        <w:t xml:space="preserve">13.2供应商可在响应文件中提供认为需要的其他技术文件或说明。</w:t>
      </w:r>
      <w:r/>
    </w:p>
    <w:p>
      <w:pPr>
        <w:pStyle w:val="751"/>
        <w:ind w:firstLine="480"/>
        <w:jc w:val="left"/>
        <w:spacing w:before="0" w:after="0" w:line="480" w:lineRule="exact"/>
        <w:rPr>
          <w:rFonts w:hint="eastAsia" w:hAnsi="宋体" w:cs="黑体"/>
        </w:rPr>
        <w:outlineLvl w:val="0"/>
      </w:pPr>
      <w:r>
        <w:rPr>
          <w:rFonts w:hint="eastAsia" w:hAnsi="宋体" w:cs="黑体"/>
        </w:rPr>
        <w:t xml:space="preserve">14、服务承诺、培训计划、人员安排及其他</w:t>
      </w:r>
      <w:r/>
    </w:p>
    <w:p>
      <w:pPr>
        <w:pStyle w:val="751"/>
        <w:ind w:firstLine="480"/>
        <w:jc w:val="left"/>
        <w:spacing w:before="0" w:after="0" w:line="480" w:lineRule="exact"/>
        <w:rPr>
          <w:rFonts w:hint="eastAsia" w:hAnsi="宋体" w:cs="黑体"/>
        </w:rPr>
        <w:outlineLvl w:val="0"/>
      </w:pPr>
      <w:r>
        <w:rPr>
          <w:rFonts w:hint="eastAsia" w:hAnsi="宋体" w:cs="黑体"/>
        </w:rPr>
        <w:t xml:space="preserve">14.1 供应商需根据采购文件要求提供有关售后服务的管理制度，售后服务机构的分布情况，售后服务人员的数量、素质、技术水平及售后服务的反应能力等。</w:t>
      </w:r>
      <w:r/>
    </w:p>
    <w:p>
      <w:pPr>
        <w:pStyle w:val="751"/>
        <w:ind w:firstLine="480"/>
        <w:jc w:val="left"/>
        <w:spacing w:before="0" w:after="0" w:line="480" w:lineRule="exact"/>
        <w:rPr>
          <w:rFonts w:hint="eastAsia" w:hAnsi="宋体" w:cs="黑体"/>
        </w:rPr>
        <w:outlineLvl w:val="0"/>
      </w:pPr>
      <w:r>
        <w:rPr>
          <w:rFonts w:hint="eastAsia" w:hAnsi="宋体" w:cs="黑体"/>
        </w:rPr>
        <w:t xml:space="preserve">14.2 供应商需根据采购文件要求提供培训计划。</w:t>
      </w:r>
      <w:r/>
    </w:p>
    <w:p>
      <w:pPr>
        <w:pStyle w:val="751"/>
        <w:ind w:firstLine="480"/>
        <w:jc w:val="left"/>
        <w:spacing w:before="0" w:after="0" w:line="480" w:lineRule="exact"/>
        <w:rPr>
          <w:rFonts w:hint="eastAsia" w:hAnsi="宋体" w:cs="黑体"/>
        </w:rPr>
        <w:outlineLvl w:val="0"/>
      </w:pPr>
      <w:r>
        <w:rPr>
          <w:rFonts w:hint="eastAsia" w:hAnsi="宋体" w:cs="黑体"/>
        </w:rPr>
        <w:t xml:space="preserve">14.3 供应商需根据采购文件要求提供所投标的的主要组成部分、功能设计、实现思路及关键技术等。</w:t>
      </w:r>
      <w:r/>
    </w:p>
    <w:p>
      <w:pPr>
        <w:pStyle w:val="751"/>
        <w:ind w:firstLine="480"/>
        <w:jc w:val="left"/>
        <w:spacing w:before="0" w:after="0" w:line="480" w:lineRule="exact"/>
        <w:rPr>
          <w:rFonts w:hint="eastAsia" w:hAnsi="宋体" w:cs="黑体"/>
        </w:rPr>
        <w:outlineLvl w:val="0"/>
      </w:pPr>
      <w:r>
        <w:rPr>
          <w:rFonts w:hint="eastAsia" w:hAnsi="宋体" w:cs="黑体"/>
        </w:rPr>
        <w:t xml:space="preserve">15、单一来源响应函</w:t>
      </w:r>
      <w:r/>
    </w:p>
    <w:p>
      <w:pPr>
        <w:pStyle w:val="751"/>
        <w:ind w:firstLine="480"/>
        <w:jc w:val="left"/>
        <w:spacing w:before="0" w:after="0" w:line="480" w:lineRule="exact"/>
        <w:rPr>
          <w:rFonts w:hint="eastAsia" w:hAnsi="宋体" w:cs="黑体"/>
        </w:rPr>
        <w:outlineLvl w:val="0"/>
      </w:pPr>
      <w:r>
        <w:rPr>
          <w:rFonts w:hint="eastAsia" w:hAnsi="宋体" w:cs="黑体"/>
        </w:rPr>
        <w:t xml:space="preserve">15.1 供应商应按照采购文件中提供的格式完整、正确填写单一来源响应函。</w:t>
      </w:r>
      <w:r/>
    </w:p>
    <w:p>
      <w:pPr>
        <w:pStyle w:val="751"/>
        <w:ind w:firstLine="480"/>
        <w:jc w:val="left"/>
        <w:spacing w:before="0" w:after="0" w:line="480" w:lineRule="exact"/>
        <w:rPr>
          <w:rFonts w:hint="eastAsia" w:hAnsi="宋体" w:cs="黑体"/>
        </w:rPr>
        <w:outlineLvl w:val="0"/>
      </w:pPr>
      <w:r>
        <w:rPr>
          <w:rFonts w:hint="eastAsia" w:hAnsi="宋体" w:cs="黑体"/>
        </w:rPr>
        <w:t xml:space="preserve">16、单一来源采购有效期</w:t>
      </w:r>
      <w:r/>
    </w:p>
    <w:p>
      <w:pPr>
        <w:pStyle w:val="751"/>
        <w:ind w:firstLine="480"/>
        <w:jc w:val="left"/>
        <w:spacing w:before="0" w:after="0" w:line="480" w:lineRule="exact"/>
        <w:rPr>
          <w:rFonts w:hint="eastAsia" w:hAnsi="宋体" w:cs="黑体"/>
        </w:rPr>
        <w:outlineLvl w:val="0"/>
      </w:pPr>
      <w:r>
        <w:rPr>
          <w:rFonts w:hint="eastAsia" w:hAnsi="宋体" w:cs="黑体"/>
        </w:rPr>
        <w:t xml:space="preserve">16.1 单一来源采购有效期（以下简称“有效期”）为采购人规定的响应文件接收截止之日后三十（30）天。有效期比规定期限短的将被视为未响应采购文件要求而予以拒绝。</w:t>
      </w:r>
      <w:r/>
    </w:p>
    <w:p>
      <w:pPr>
        <w:pStyle w:val="751"/>
        <w:ind w:firstLine="480"/>
        <w:jc w:val="left"/>
        <w:spacing w:before="0" w:after="0" w:line="480" w:lineRule="exact"/>
        <w:rPr>
          <w:rFonts w:hint="eastAsia" w:hAnsi="宋体" w:cs="黑体"/>
        </w:rPr>
        <w:outlineLvl w:val="0"/>
      </w:pPr>
      <w:r>
        <w:rPr>
          <w:rFonts w:hint="eastAsia" w:hAnsi="宋体" w:cs="黑体"/>
        </w:rPr>
        <w:t xml:space="preserve">17、有效期的延长</w:t>
      </w:r>
      <w:r/>
    </w:p>
    <w:p>
      <w:pPr>
        <w:pStyle w:val="751"/>
        <w:ind w:firstLine="480"/>
        <w:jc w:val="left"/>
        <w:spacing w:before="0" w:after="0" w:line="480" w:lineRule="exact"/>
        <w:rPr>
          <w:rFonts w:hint="eastAsia" w:hAnsi="宋体" w:cs="黑体"/>
        </w:rPr>
        <w:outlineLvl w:val="0"/>
      </w:pPr>
      <w:r>
        <w:rPr>
          <w:rFonts w:hint="eastAsia" w:hAnsi="宋体" w:cs="黑体"/>
        </w:rPr>
        <w:t xml:space="preserve">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r/>
    </w:p>
    <w:p>
      <w:pPr>
        <w:pStyle w:val="751"/>
        <w:ind w:firstLine="480"/>
        <w:jc w:val="left"/>
        <w:spacing w:before="0" w:after="0" w:line="480" w:lineRule="exact"/>
        <w:rPr>
          <w:rFonts w:hint="eastAsia" w:hAnsi="宋体" w:cs="黑体"/>
        </w:rPr>
        <w:outlineLvl w:val="0"/>
      </w:pPr>
      <w:r>
        <w:rPr>
          <w:rFonts w:hint="eastAsia" w:hAnsi="宋体" w:cs="黑体"/>
        </w:rPr>
        <w:t xml:space="preserve">四、响应文件的递交</w:t>
      </w:r>
      <w:r/>
    </w:p>
    <w:p>
      <w:pPr>
        <w:pStyle w:val="751"/>
        <w:ind w:firstLine="480"/>
        <w:jc w:val="left"/>
        <w:spacing w:before="0" w:after="0" w:line="480" w:lineRule="exact"/>
        <w:rPr>
          <w:rFonts w:hint="eastAsia" w:hAnsi="宋体" w:cs="黑体"/>
        </w:rPr>
        <w:outlineLvl w:val="0"/>
      </w:pPr>
      <w:r>
        <w:rPr>
          <w:rFonts w:hint="eastAsia" w:hAnsi="宋体" w:cs="黑体"/>
        </w:rPr>
        <w:t xml:space="preserve">18、电子响应文件的递交</w:t>
      </w:r>
      <w:r/>
    </w:p>
    <w:p>
      <w:pPr>
        <w:pStyle w:val="751"/>
        <w:ind w:firstLine="480"/>
        <w:jc w:val="left"/>
        <w:spacing w:before="0" w:after="0" w:line="480" w:lineRule="exact"/>
        <w:rPr>
          <w:rFonts w:hint="eastAsia" w:hAnsi="宋体" w:cs="黑体"/>
        </w:rPr>
        <w:outlineLvl w:val="0"/>
      </w:pPr>
      <w:r>
        <w:rPr>
          <w:rFonts w:hint="eastAsia" w:hAnsi="宋体" w:cs="黑体"/>
        </w:rPr>
        <w:t xml:space="preserve">18.1供应商应当按照《操作手册》规定，在截止时间前制作并上传电子响应文件。</w:t>
      </w:r>
      <w:r/>
    </w:p>
    <w:p>
      <w:pPr>
        <w:pStyle w:val="751"/>
        <w:ind w:firstLine="480"/>
        <w:jc w:val="left"/>
        <w:spacing w:before="0" w:after="0" w:line="480" w:lineRule="exact"/>
        <w:rPr>
          <w:rFonts w:hint="eastAsia" w:hAnsi="宋体" w:cs="黑体"/>
        </w:rPr>
        <w:outlineLvl w:val="0"/>
      </w:pPr>
      <w:r>
        <w:rPr>
          <w:rFonts w:hint="eastAsia" w:hAnsi="宋体" w:cs="黑体"/>
        </w:rPr>
        <w:t xml:space="preserve">19、提交响应文件截止时间</w:t>
      </w:r>
      <w:r/>
    </w:p>
    <w:p>
      <w:pPr>
        <w:pStyle w:val="751"/>
        <w:ind w:firstLine="480"/>
        <w:jc w:val="left"/>
        <w:spacing w:before="0" w:after="0" w:line="480" w:lineRule="exact"/>
        <w:rPr>
          <w:rFonts w:hint="eastAsia" w:hAnsi="宋体" w:cs="黑体"/>
        </w:rPr>
        <w:outlineLvl w:val="0"/>
      </w:pPr>
      <w:r>
        <w:rPr>
          <w:rFonts w:hint="eastAsia" w:hAnsi="宋体" w:cs="黑体"/>
        </w:rPr>
        <w:t xml:space="preserve">19.1供应商上传电子响应文件的时间不得迟于单一来源采购邀请中规定的截止时间。</w:t>
      </w:r>
      <w:r/>
    </w:p>
    <w:p>
      <w:pPr>
        <w:pStyle w:val="751"/>
        <w:ind w:firstLine="480"/>
        <w:jc w:val="left"/>
        <w:spacing w:before="0" w:after="0" w:line="480" w:lineRule="exact"/>
        <w:rPr>
          <w:rFonts w:hint="eastAsia" w:hAnsi="宋体" w:cs="黑体"/>
        </w:rPr>
        <w:outlineLvl w:val="0"/>
      </w:pPr>
      <w:r>
        <w:rPr>
          <w:rFonts w:hint="eastAsia" w:hAnsi="宋体" w:cs="黑体"/>
        </w:rPr>
        <w:t xml:space="preserve">供应商应充分考虑到网络环境、网络带宽等风险因素，如因供应商自身原因造成的电子响应文件上传不成功由供应商自行承担全部责任。</w:t>
      </w:r>
      <w:r/>
    </w:p>
    <w:p>
      <w:pPr>
        <w:pStyle w:val="751"/>
        <w:ind w:firstLine="480"/>
        <w:jc w:val="left"/>
        <w:spacing w:before="0" w:after="0" w:line="480" w:lineRule="exact"/>
        <w:rPr>
          <w:rFonts w:hint="eastAsia" w:hAnsi="宋体" w:cs="黑体"/>
        </w:rPr>
        <w:outlineLvl w:val="0"/>
      </w:pPr>
      <w:r>
        <w:rPr>
          <w:rFonts w:hint="eastAsia" w:hAnsi="宋体" w:cs="黑体"/>
        </w:rPr>
        <w:t xml:space="preserve">19.2 采购人可以按照规定，通过修改采购文件酌情延长截止时间，在此情况下，供应商的所有权利和义务以及供应商受制的截止时间以延长后新的截止时间为准。</w:t>
      </w:r>
      <w:r/>
    </w:p>
    <w:p>
      <w:pPr>
        <w:pStyle w:val="751"/>
        <w:ind w:firstLine="480"/>
        <w:jc w:val="left"/>
        <w:spacing w:before="0" w:after="0" w:line="480" w:lineRule="exact"/>
        <w:rPr>
          <w:rFonts w:hint="eastAsia" w:hAnsi="宋体" w:cs="黑体"/>
        </w:rPr>
        <w:outlineLvl w:val="0"/>
      </w:pPr>
      <w:r>
        <w:rPr>
          <w:rFonts w:hint="eastAsia" w:hAnsi="宋体" w:cs="黑体"/>
        </w:rPr>
        <w:t xml:space="preserve">20、响应文件的拒收</w:t>
      </w:r>
      <w:r/>
    </w:p>
    <w:p>
      <w:pPr>
        <w:pStyle w:val="751"/>
        <w:ind w:firstLine="480"/>
        <w:jc w:val="left"/>
        <w:spacing w:before="0" w:after="0" w:line="480" w:lineRule="exact"/>
        <w:rPr>
          <w:rFonts w:hint="eastAsia" w:hAnsi="宋体" w:cs="黑体"/>
        </w:rPr>
        <w:outlineLvl w:val="0"/>
      </w:pPr>
      <w:r>
        <w:rPr>
          <w:rFonts w:hint="eastAsia" w:hAnsi="宋体" w:cs="黑体"/>
        </w:rPr>
        <w:t xml:space="preserve">20.1 采购人拒绝接收在其规定的截止时间后上传的任何电子响应文件。</w:t>
      </w:r>
      <w:r/>
    </w:p>
    <w:p>
      <w:pPr>
        <w:pStyle w:val="751"/>
        <w:ind w:firstLine="480"/>
        <w:jc w:val="left"/>
        <w:spacing w:before="0" w:after="0" w:line="480" w:lineRule="exact"/>
        <w:rPr>
          <w:rFonts w:hint="eastAsia" w:hAnsi="宋体" w:cs="黑体"/>
        </w:rPr>
        <w:outlineLvl w:val="0"/>
      </w:pPr>
      <w:r>
        <w:rPr>
          <w:rFonts w:hint="eastAsia" w:hAnsi="宋体" w:cs="黑体"/>
        </w:rPr>
        <w:t xml:space="preserve">21、响应文件的撤回和修改</w:t>
      </w:r>
      <w:r/>
    </w:p>
    <w:p>
      <w:pPr>
        <w:pStyle w:val="751"/>
        <w:ind w:firstLine="480"/>
        <w:jc w:val="left"/>
        <w:spacing w:before="0" w:after="0" w:line="480" w:lineRule="exact"/>
        <w:rPr>
          <w:rFonts w:hint="eastAsia" w:hAnsi="宋体" w:cs="黑体"/>
        </w:rPr>
        <w:outlineLvl w:val="0"/>
      </w:pPr>
      <w:r>
        <w:rPr>
          <w:rFonts w:hint="eastAsia" w:hAnsi="宋体" w:cs="黑体"/>
        </w:rPr>
        <w:t xml:space="preserve">21.1响应文件的撤回</w:t>
      </w:r>
      <w:r/>
    </w:p>
    <w:p>
      <w:pPr>
        <w:pStyle w:val="751"/>
        <w:ind w:firstLine="480"/>
        <w:jc w:val="left"/>
        <w:spacing w:before="0" w:after="0" w:line="480" w:lineRule="exact"/>
        <w:rPr>
          <w:rFonts w:hint="eastAsia" w:hAnsi="宋体" w:cs="黑体"/>
        </w:rPr>
        <w:outlineLvl w:val="0"/>
      </w:pPr>
      <w:r>
        <w:rPr>
          <w:rFonts w:hint="eastAsia" w:hAnsi="宋体" w:cs="黑体"/>
        </w:rPr>
        <w:t xml:space="preserve">21.1.1 电子响应文件的撤回</w:t>
      </w:r>
      <w:r/>
    </w:p>
    <w:p>
      <w:pPr>
        <w:pStyle w:val="751"/>
        <w:ind w:firstLine="480"/>
        <w:jc w:val="left"/>
        <w:spacing w:before="0" w:after="0" w:line="480" w:lineRule="exact"/>
        <w:rPr>
          <w:rFonts w:hint="eastAsia" w:hAnsi="宋体" w:cs="黑体"/>
        </w:rPr>
        <w:outlineLvl w:val="0"/>
      </w:pPr>
      <w:r>
        <w:rPr>
          <w:rFonts w:hint="eastAsia" w:hAnsi="宋体" w:cs="黑体"/>
        </w:rPr>
        <w:t xml:space="preserve">供应商可在截止时间前，撤回其电子响应文件，具体操作方法见《操作手册》。</w:t>
      </w:r>
      <w:r/>
    </w:p>
    <w:p>
      <w:pPr>
        <w:pStyle w:val="751"/>
        <w:ind w:firstLine="480"/>
        <w:jc w:val="left"/>
        <w:spacing w:before="0" w:after="0" w:line="480" w:lineRule="exact"/>
        <w:rPr>
          <w:rFonts w:hint="eastAsia" w:hAnsi="宋体" w:cs="黑体"/>
        </w:rPr>
        <w:outlineLvl w:val="0"/>
      </w:pPr>
      <w:r>
        <w:rPr>
          <w:rFonts w:hint="eastAsia" w:hAnsi="宋体" w:cs="黑体"/>
        </w:rPr>
        <w:t xml:space="preserve">21.1.2供应商撤回电子响应文件，则认为其不再参与本项目采购活动。</w:t>
      </w:r>
      <w:r/>
    </w:p>
    <w:p>
      <w:pPr>
        <w:pStyle w:val="751"/>
        <w:ind w:firstLine="480"/>
        <w:jc w:val="left"/>
        <w:spacing w:before="0" w:after="0" w:line="480" w:lineRule="exact"/>
        <w:rPr>
          <w:rFonts w:hint="eastAsia" w:hAnsi="宋体" w:cs="黑体"/>
        </w:rPr>
        <w:outlineLvl w:val="0"/>
      </w:pPr>
      <w:r>
        <w:rPr>
          <w:rFonts w:hint="eastAsia" w:hAnsi="宋体" w:cs="黑体"/>
        </w:rPr>
        <w:t xml:space="preserve">21.2响应文件的修改</w:t>
      </w:r>
      <w:r/>
    </w:p>
    <w:p>
      <w:pPr>
        <w:pStyle w:val="751"/>
        <w:ind w:firstLine="480"/>
        <w:jc w:val="left"/>
        <w:spacing w:before="0" w:after="0" w:line="480" w:lineRule="exact"/>
        <w:rPr>
          <w:rFonts w:hint="eastAsia" w:hAnsi="宋体" w:cs="黑体"/>
        </w:rPr>
        <w:outlineLvl w:val="0"/>
      </w:pPr>
      <w:r>
        <w:rPr>
          <w:rFonts w:hint="eastAsia" w:hAnsi="宋体" w:cs="黑体"/>
        </w:rPr>
        <w:t xml:space="preserve">供应商可在截止时间前，对其电子响应文件进行修改，具体操作方法见《操作手册》。</w:t>
      </w:r>
      <w:r/>
    </w:p>
    <w:p>
      <w:pPr>
        <w:pStyle w:val="751"/>
        <w:ind w:firstLine="480"/>
        <w:jc w:val="left"/>
        <w:spacing w:before="0" w:after="0" w:line="480" w:lineRule="exact"/>
        <w:rPr>
          <w:rFonts w:hint="eastAsia" w:hAnsi="宋体" w:cs="黑体"/>
        </w:rPr>
        <w:outlineLvl w:val="0"/>
      </w:pPr>
      <w:r>
        <w:rPr>
          <w:rFonts w:hint="eastAsia" w:hAnsi="宋体" w:cs="黑体"/>
        </w:rPr>
        <w:t xml:space="preserve">21.3 在截止时间之后，供应商不得对其电子响应文件作任何修改。</w:t>
      </w:r>
      <w:r/>
    </w:p>
    <w:p>
      <w:pPr>
        <w:pStyle w:val="751"/>
        <w:ind w:firstLine="480"/>
        <w:jc w:val="left"/>
        <w:spacing w:before="0" w:after="0" w:line="480" w:lineRule="exact"/>
        <w:rPr>
          <w:rFonts w:hint="eastAsia" w:hAnsi="宋体" w:cs="黑体"/>
        </w:rPr>
        <w:outlineLvl w:val="0"/>
      </w:pPr>
      <w:r>
        <w:rPr>
          <w:rFonts w:hint="eastAsia" w:hAnsi="宋体" w:cs="黑体"/>
        </w:rPr>
        <w:t xml:space="preserve">21.4 在截止时间至有效期满之间的这段时间内，供应商不得撤回其响应文件。</w:t>
      </w:r>
      <w:r/>
    </w:p>
    <w:p>
      <w:pPr>
        <w:pStyle w:val="751"/>
        <w:ind w:firstLine="480"/>
        <w:jc w:val="left"/>
        <w:spacing w:before="0" w:after="0" w:line="480" w:lineRule="exact"/>
        <w:rPr>
          <w:rFonts w:hint="eastAsia" w:hAnsi="宋体" w:cs="黑体"/>
        </w:rPr>
        <w:outlineLvl w:val="0"/>
      </w:pPr>
      <w:r>
        <w:rPr>
          <w:rFonts w:hint="eastAsia" w:hAnsi="宋体" w:cs="黑体"/>
        </w:rPr>
        <w:t xml:space="preserve">五、响应文件的解密与评审</w:t>
      </w:r>
      <w:r/>
    </w:p>
    <w:p>
      <w:pPr>
        <w:pStyle w:val="751"/>
        <w:ind w:firstLine="480"/>
        <w:jc w:val="left"/>
        <w:spacing w:before="0" w:after="0" w:line="480" w:lineRule="exact"/>
        <w:rPr>
          <w:rFonts w:hint="eastAsia" w:hAnsi="宋体" w:cs="黑体"/>
        </w:rPr>
        <w:outlineLvl w:val="0"/>
      </w:pPr>
      <w:r>
        <w:rPr>
          <w:rFonts w:hint="eastAsia" w:hAnsi="宋体" w:cs="黑体"/>
        </w:rPr>
        <w:t xml:space="preserve">22、响应文件解密</w:t>
      </w:r>
      <w:r/>
    </w:p>
    <w:p>
      <w:pPr>
        <w:pStyle w:val="751"/>
        <w:ind w:firstLine="480"/>
        <w:jc w:val="left"/>
        <w:spacing w:before="0" w:after="0" w:line="480" w:lineRule="exact"/>
        <w:rPr>
          <w:rFonts w:hint="eastAsia" w:hAnsi="宋体" w:cs="黑体"/>
        </w:rPr>
        <w:outlineLvl w:val="0"/>
      </w:pPr>
      <w:r>
        <w:rPr>
          <w:rFonts w:hint="eastAsia" w:hAnsi="宋体" w:cs="黑体"/>
        </w:rPr>
        <w:t xml:space="preserve">22.1供应商应当按照《操作手册》规定，在苏采云系统规定的时间内对响应文件进行解密。</w:t>
      </w:r>
      <w:r/>
    </w:p>
    <w:p>
      <w:pPr>
        <w:pStyle w:val="751"/>
        <w:ind w:firstLine="480"/>
        <w:jc w:val="left"/>
        <w:spacing w:before="0" w:after="0" w:line="480" w:lineRule="exact"/>
        <w:rPr>
          <w:rFonts w:hint="eastAsia" w:hAnsi="宋体" w:cs="黑体"/>
        </w:rPr>
        <w:outlineLvl w:val="0"/>
      </w:pPr>
      <w:r>
        <w:rPr>
          <w:rFonts w:hint="eastAsia" w:hAnsi="宋体" w:cs="黑体"/>
        </w:rPr>
        <w:t xml:space="preserve">23、单一来源协商小组</w:t>
      </w:r>
      <w:r/>
    </w:p>
    <w:p>
      <w:pPr>
        <w:pStyle w:val="751"/>
        <w:ind w:firstLine="480"/>
        <w:jc w:val="left"/>
        <w:spacing w:before="0" w:after="0" w:line="480" w:lineRule="exact"/>
        <w:rPr>
          <w:rFonts w:hint="eastAsia" w:hAnsi="宋体" w:cs="黑体"/>
        </w:rPr>
        <w:outlineLvl w:val="0"/>
      </w:pPr>
      <w:r>
        <w:rPr>
          <w:rFonts w:hint="eastAsia" w:hAnsi="宋体" w:cs="黑体"/>
        </w:rPr>
        <w:t xml:space="preserve">23.1单一来源协商小组（以下简称“协商小组”）由政府采购评审专家、采购人代表组成，且人员构成符合政府采购有关规定。</w:t>
      </w:r>
      <w:r/>
    </w:p>
    <w:p>
      <w:pPr>
        <w:pStyle w:val="751"/>
        <w:ind w:firstLine="480"/>
        <w:jc w:val="left"/>
        <w:spacing w:before="0" w:after="0" w:line="480" w:lineRule="exact"/>
        <w:rPr>
          <w:rFonts w:hint="eastAsia" w:hAnsi="宋体" w:cs="黑体"/>
        </w:rPr>
        <w:outlineLvl w:val="0"/>
      </w:pPr>
      <w:r>
        <w:rPr>
          <w:rFonts w:hint="eastAsia" w:hAnsi="宋体" w:cs="黑体"/>
        </w:rPr>
        <w:t xml:space="preserve">23.2协商小组应当按照客观、公正、审慎的原则评审供应商的响应文件，并与供应商协商采购标的的价格。</w:t>
      </w:r>
      <w:r/>
    </w:p>
    <w:p>
      <w:pPr>
        <w:pStyle w:val="751"/>
        <w:ind w:firstLine="480"/>
        <w:jc w:val="left"/>
        <w:spacing w:before="0" w:after="0" w:line="480" w:lineRule="exact"/>
        <w:rPr>
          <w:rFonts w:hint="eastAsia" w:hAnsi="宋体" w:cs="黑体"/>
        </w:rPr>
        <w:outlineLvl w:val="0"/>
      </w:pPr>
      <w:r>
        <w:rPr>
          <w:rFonts w:hint="eastAsia" w:hAnsi="宋体" w:cs="黑体"/>
        </w:rPr>
        <w:t xml:space="preserve">24、单一来源协商过程的保密与公正</w:t>
      </w:r>
      <w:r/>
    </w:p>
    <w:p>
      <w:pPr>
        <w:pStyle w:val="751"/>
        <w:ind w:firstLine="480"/>
        <w:jc w:val="left"/>
        <w:spacing w:before="0" w:after="0" w:line="480" w:lineRule="exact"/>
        <w:rPr>
          <w:rFonts w:hint="eastAsia" w:hAnsi="宋体" w:cs="黑体"/>
        </w:rPr>
        <w:outlineLvl w:val="0"/>
      </w:pPr>
      <w:r>
        <w:rPr>
          <w:rFonts w:hint="eastAsia" w:hAnsi="宋体" w:cs="黑体"/>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r/>
    </w:p>
    <w:p>
      <w:pPr>
        <w:pStyle w:val="751"/>
        <w:ind w:firstLine="480"/>
        <w:jc w:val="left"/>
        <w:spacing w:before="0" w:after="0" w:line="480" w:lineRule="exact"/>
        <w:rPr>
          <w:rFonts w:hint="eastAsia" w:hAnsi="宋体" w:cs="黑体"/>
        </w:rPr>
        <w:outlineLvl w:val="0"/>
      </w:pPr>
      <w:r>
        <w:rPr>
          <w:rFonts w:hint="eastAsia" w:hAnsi="宋体" w:cs="黑体"/>
        </w:rPr>
        <w:t xml:space="preserve">24.2在协商过程中，供应商不得以任何行为影响评审及协商过程，否则将会导致其响应文件被拒绝。</w:t>
      </w:r>
      <w:r/>
    </w:p>
    <w:p>
      <w:pPr>
        <w:pStyle w:val="751"/>
        <w:ind w:firstLine="480"/>
        <w:jc w:val="left"/>
        <w:spacing w:before="0" w:after="0" w:line="480" w:lineRule="exact"/>
        <w:rPr>
          <w:rFonts w:hint="eastAsia" w:hAnsi="宋体" w:cs="黑体"/>
        </w:rPr>
        <w:outlineLvl w:val="0"/>
      </w:pPr>
      <w:r>
        <w:rPr>
          <w:rFonts w:hint="eastAsia" w:hAnsi="宋体" w:cs="黑体"/>
        </w:rPr>
        <w:t xml:space="preserve">25、评审及协商过程中的澄清</w:t>
      </w:r>
      <w:r/>
    </w:p>
    <w:p>
      <w:pPr>
        <w:pStyle w:val="751"/>
        <w:ind w:firstLine="480"/>
        <w:jc w:val="left"/>
        <w:spacing w:before="0" w:after="0" w:line="480" w:lineRule="exact"/>
        <w:rPr>
          <w:rFonts w:hint="eastAsia" w:hAnsi="宋体" w:cs="黑体"/>
        </w:rPr>
        <w:outlineLvl w:val="0"/>
      </w:pPr>
      <w:r>
        <w:rPr>
          <w:rFonts w:hint="eastAsia" w:hAnsi="宋体" w:cs="黑体"/>
        </w:rPr>
        <w:t xml:space="preserve">25.1项目评审及协商过程中，协商小组有权要求供应商对响应文件中含义不明确、同类问题表述不一致或者有明显文字和计算错误的内容等作出必要的澄清、说明或者更正。</w:t>
      </w:r>
      <w:r/>
    </w:p>
    <w:p>
      <w:pPr>
        <w:pStyle w:val="751"/>
        <w:ind w:firstLine="480"/>
        <w:jc w:val="left"/>
        <w:spacing w:before="0" w:after="0" w:line="480" w:lineRule="exact"/>
        <w:rPr>
          <w:rFonts w:hint="eastAsia" w:hAnsi="宋体" w:cs="黑体"/>
        </w:rPr>
        <w:outlineLvl w:val="0"/>
      </w:pPr>
      <w:r>
        <w:rPr>
          <w:rFonts w:hint="eastAsia" w:hAnsi="宋体" w:cs="黑体"/>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51"/>
        <w:ind w:firstLine="480"/>
        <w:jc w:val="left"/>
        <w:spacing w:before="0" w:after="0" w:line="480" w:lineRule="exact"/>
        <w:rPr>
          <w:rFonts w:hint="eastAsia" w:hAnsi="宋体" w:cs="黑体"/>
        </w:rPr>
        <w:outlineLvl w:val="0"/>
      </w:pPr>
      <w:r>
        <w:rPr>
          <w:rFonts w:hint="eastAsia" w:hAnsi="宋体" w:cs="黑体"/>
        </w:rPr>
        <w:t xml:space="preserve">25.3 接到协商小组澄清、说明和更正要求的供应商如未按规定做出澄清、说明和 更正，其风险由供应商自行承担。</w:t>
      </w:r>
      <w:r/>
    </w:p>
    <w:p>
      <w:pPr>
        <w:pStyle w:val="751"/>
        <w:ind w:firstLine="480"/>
        <w:jc w:val="left"/>
        <w:spacing w:before="0" w:after="0" w:line="480" w:lineRule="exact"/>
        <w:rPr>
          <w:rFonts w:hint="eastAsia" w:hAnsi="宋体" w:cs="黑体"/>
        </w:rPr>
        <w:outlineLvl w:val="0"/>
      </w:pPr>
      <w:r>
        <w:rPr>
          <w:rFonts w:hint="eastAsia" w:hAnsi="宋体" w:cs="黑体"/>
        </w:rPr>
        <w:t xml:space="preserve">26、对响应文件的审查</w:t>
      </w:r>
      <w:r/>
    </w:p>
    <w:p>
      <w:pPr>
        <w:pStyle w:val="751"/>
        <w:ind w:firstLine="480"/>
        <w:jc w:val="left"/>
        <w:spacing w:before="0" w:after="0" w:line="480" w:lineRule="exact"/>
        <w:rPr>
          <w:rFonts w:hint="eastAsia" w:hAnsi="宋体" w:cs="黑体"/>
        </w:rPr>
        <w:outlineLvl w:val="0"/>
      </w:pPr>
      <w:r>
        <w:rPr>
          <w:rFonts w:hint="eastAsia" w:hAnsi="宋体" w:cs="黑体"/>
        </w:rPr>
        <w:t xml:space="preserve">26.1响应文件审查分为资格审查和符合性审查。</w:t>
      </w:r>
      <w:r/>
    </w:p>
    <w:p>
      <w:pPr>
        <w:pStyle w:val="751"/>
        <w:ind w:firstLine="480"/>
        <w:jc w:val="left"/>
        <w:spacing w:before="0" w:after="0" w:line="480" w:lineRule="exact"/>
        <w:rPr>
          <w:rFonts w:hint="eastAsia" w:hAnsi="宋体" w:cs="黑体"/>
        </w:rPr>
        <w:outlineLvl w:val="0"/>
      </w:pPr>
      <w:r>
        <w:rPr>
          <w:rFonts w:hint="eastAsia" w:hAnsi="宋体" w:cs="黑体"/>
        </w:rPr>
        <w:t xml:space="preserve">26.1.1 资格审查：由协商小组依据法律法规和采购文件的规定，对响应文件中的资格证明文件进行审查，以确定供应商是否具备参加单一来源协商的资格。</w:t>
      </w:r>
      <w:r/>
    </w:p>
    <w:p>
      <w:pPr>
        <w:pStyle w:val="751"/>
        <w:ind w:firstLine="480"/>
        <w:jc w:val="left"/>
        <w:spacing w:before="0" w:after="0" w:line="480" w:lineRule="exact"/>
        <w:rPr>
          <w:rFonts w:hint="eastAsia" w:hAnsi="宋体" w:cs="黑体"/>
        </w:rPr>
        <w:outlineLvl w:val="0"/>
      </w:pPr>
      <w:r>
        <w:rPr>
          <w:rFonts w:hint="eastAsia" w:hAnsi="宋体" w:cs="黑体"/>
        </w:rPr>
        <w:t xml:space="preserve">协商小组在进行资格审查的同时，将在“信用中国”网站（www.creditchina.gov.cn）查询供应商的信用记录，以确定供应商是否具备协商资格,查询结果留存并归档。</w:t>
      </w:r>
      <w:r/>
    </w:p>
    <w:p>
      <w:pPr>
        <w:pStyle w:val="751"/>
        <w:ind w:firstLine="480"/>
        <w:jc w:val="left"/>
        <w:spacing w:before="0" w:after="0" w:line="480" w:lineRule="exact"/>
        <w:rPr>
          <w:rFonts w:hint="eastAsia" w:hAnsi="宋体" w:cs="黑体"/>
        </w:rPr>
        <w:outlineLvl w:val="0"/>
      </w:pPr>
      <w:r>
        <w:rPr>
          <w:rFonts w:hint="eastAsia" w:hAnsi="宋体" w:cs="黑体"/>
        </w:rPr>
        <w:t xml:space="preserve">26.1.2 符合性审查：依据采购文件的规定，由协商小组从响应文件的有效性、完整性和对采购文件的响应程度进行审查，以确定是否对采购文件的实质性要求作出响应。</w:t>
      </w:r>
      <w:r/>
    </w:p>
    <w:p>
      <w:pPr>
        <w:pStyle w:val="751"/>
        <w:ind w:firstLine="480"/>
        <w:jc w:val="left"/>
        <w:spacing w:before="0" w:after="0" w:line="480" w:lineRule="exact"/>
        <w:rPr>
          <w:rFonts w:hint="eastAsia" w:hAnsi="宋体" w:cs="黑体"/>
        </w:rPr>
        <w:outlineLvl w:val="0"/>
      </w:pPr>
      <w:r>
        <w:rPr>
          <w:rFonts w:hint="eastAsia" w:hAnsi="宋体" w:cs="黑体"/>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751"/>
        <w:ind w:firstLine="480"/>
        <w:jc w:val="left"/>
        <w:spacing w:before="0" w:after="0" w:line="480" w:lineRule="exact"/>
        <w:rPr>
          <w:rFonts w:hint="eastAsia" w:hAnsi="宋体" w:cs="黑体"/>
        </w:rPr>
        <w:outlineLvl w:val="0"/>
      </w:pPr>
      <w:r>
        <w:rPr>
          <w:rFonts w:hint="eastAsia" w:hAnsi="宋体" w:cs="黑体"/>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751"/>
        <w:ind w:firstLine="480"/>
        <w:jc w:val="left"/>
        <w:spacing w:before="0" w:after="0" w:line="480" w:lineRule="exact"/>
        <w:rPr>
          <w:rFonts w:hint="eastAsia" w:hAnsi="宋体" w:cs="黑体"/>
        </w:rPr>
        <w:outlineLvl w:val="0"/>
      </w:pPr>
      <w:r>
        <w:rPr>
          <w:rFonts w:hint="eastAsia" w:hAnsi="宋体" w:cs="黑体"/>
        </w:rPr>
        <w:t xml:space="preserve">所谓重大偏离或保留是指与采购文件规定的实质性要求存在负偏离，或者在实质上与采购文件不一致，而且限制了合同中买方和采购人的权利或供应商的义务。重大偏离由协商小组按照少数服从多数的原则认定。协商小组决定响应文件的响应性只根据响应文件本身的内容，而不寻求外部的证据。</w:t>
      </w:r>
      <w:r/>
    </w:p>
    <w:p>
      <w:pPr>
        <w:pStyle w:val="751"/>
        <w:ind w:firstLine="480"/>
        <w:jc w:val="left"/>
        <w:spacing w:before="0" w:after="0" w:line="480" w:lineRule="exact"/>
        <w:rPr>
          <w:rFonts w:hint="eastAsia" w:hAnsi="宋体" w:cs="黑体"/>
        </w:rPr>
        <w:outlineLvl w:val="0"/>
      </w:pPr>
      <w:r>
        <w:rPr>
          <w:rFonts w:hint="eastAsia" w:hAnsi="宋体" w:cs="黑体"/>
        </w:rPr>
        <w:t xml:space="preserve">26.3未实质性响应采购文件的情形</w:t>
      </w:r>
      <w:r/>
    </w:p>
    <w:p>
      <w:pPr>
        <w:pStyle w:val="751"/>
        <w:ind w:firstLine="480"/>
        <w:jc w:val="left"/>
        <w:spacing w:before="0" w:after="0" w:line="480" w:lineRule="exact"/>
        <w:rPr>
          <w:rFonts w:hint="eastAsia" w:hAnsi="宋体" w:cs="黑体"/>
        </w:rPr>
        <w:outlineLvl w:val="0"/>
      </w:pPr>
      <w:r>
        <w:rPr>
          <w:rFonts w:hint="eastAsia" w:hAnsi="宋体" w:cs="黑体"/>
        </w:rPr>
        <w:t xml:space="preserve">26.3.1供应商在苏采云系统规定的时间内未成功解密电子响应文件的。</w:t>
      </w:r>
      <w:r/>
    </w:p>
    <w:p>
      <w:pPr>
        <w:pStyle w:val="751"/>
        <w:ind w:firstLine="480"/>
        <w:jc w:val="left"/>
        <w:spacing w:before="0" w:after="0" w:line="480" w:lineRule="exact"/>
        <w:rPr>
          <w:rFonts w:hint="eastAsia" w:hAnsi="宋体" w:cs="黑体"/>
        </w:rPr>
        <w:outlineLvl w:val="0"/>
      </w:pPr>
      <w:r>
        <w:rPr>
          <w:rFonts w:hint="eastAsia" w:hAnsi="宋体" w:cs="黑体"/>
        </w:rPr>
        <w:t xml:space="preserve">26.3.2供应商未按照采购文件要求上传电子响应文件的。</w:t>
      </w:r>
      <w:r/>
    </w:p>
    <w:p>
      <w:pPr>
        <w:pStyle w:val="751"/>
        <w:ind w:firstLine="480"/>
        <w:jc w:val="left"/>
        <w:spacing w:before="0" w:after="0" w:line="480" w:lineRule="exact"/>
        <w:rPr>
          <w:rFonts w:hint="eastAsia" w:hAnsi="宋体" w:cs="黑体"/>
        </w:rPr>
        <w:outlineLvl w:val="0"/>
      </w:pPr>
      <w:r>
        <w:rPr>
          <w:rFonts w:hint="eastAsia" w:hAnsi="宋体" w:cs="黑体"/>
        </w:rPr>
        <w:t xml:space="preserve">26.3.3供应商提交两个（含两个）以上不同的响应文件或者最后报价的。</w:t>
      </w:r>
      <w:r/>
    </w:p>
    <w:p>
      <w:pPr>
        <w:pStyle w:val="751"/>
        <w:ind w:firstLine="480"/>
        <w:jc w:val="left"/>
        <w:spacing w:before="0" w:after="0" w:line="480" w:lineRule="exact"/>
        <w:rPr>
          <w:rFonts w:hint="eastAsia" w:hAnsi="宋体" w:cs="黑体"/>
        </w:rPr>
        <w:outlineLvl w:val="0"/>
      </w:pPr>
      <w:r>
        <w:rPr>
          <w:rFonts w:hint="eastAsia" w:hAnsi="宋体" w:cs="黑体"/>
        </w:rPr>
        <w:t xml:space="preserve">26.3.4供应商不具备采购文件中规定资格要求的。</w:t>
      </w:r>
      <w:r/>
    </w:p>
    <w:p>
      <w:pPr>
        <w:pStyle w:val="751"/>
        <w:ind w:firstLine="480"/>
        <w:jc w:val="left"/>
        <w:spacing w:before="0" w:after="0" w:line="480" w:lineRule="exact"/>
        <w:rPr>
          <w:rFonts w:hint="eastAsia" w:hAnsi="宋体" w:cs="黑体"/>
        </w:rPr>
        <w:outlineLvl w:val="0"/>
      </w:pPr>
      <w:r>
        <w:rPr>
          <w:rFonts w:hint="eastAsia" w:hAnsi="宋体" w:cs="黑体"/>
        </w:rPr>
        <w:t xml:space="preserve">26.3.5供应商的最后报价超过了采购预算。</w:t>
      </w:r>
      <w:r/>
    </w:p>
    <w:p>
      <w:pPr>
        <w:pStyle w:val="751"/>
        <w:ind w:firstLine="480"/>
        <w:jc w:val="left"/>
        <w:spacing w:before="0" w:after="0" w:line="480" w:lineRule="exact"/>
        <w:rPr>
          <w:rFonts w:hint="eastAsia" w:hAnsi="宋体" w:cs="黑体"/>
        </w:rPr>
        <w:outlineLvl w:val="0"/>
      </w:pPr>
      <w:r>
        <w:rPr>
          <w:rFonts w:hint="eastAsia" w:hAnsi="宋体" w:cs="黑体"/>
        </w:rPr>
        <w:t xml:space="preserve">26.3.6不符合采购文件中规定的实质性要求和条件的。</w:t>
      </w:r>
      <w:r/>
    </w:p>
    <w:p>
      <w:pPr>
        <w:pStyle w:val="751"/>
        <w:ind w:firstLine="480"/>
        <w:jc w:val="left"/>
        <w:spacing w:before="0" w:after="0" w:line="480" w:lineRule="exact"/>
        <w:rPr>
          <w:rFonts w:hint="eastAsia" w:hAnsi="宋体" w:cs="黑体"/>
        </w:rPr>
        <w:outlineLvl w:val="0"/>
      </w:pPr>
      <w:r>
        <w:rPr>
          <w:rFonts w:hint="eastAsia" w:hAnsi="宋体" w:cs="黑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51"/>
        <w:ind w:firstLine="480"/>
        <w:jc w:val="left"/>
        <w:spacing w:before="0" w:after="0" w:line="480" w:lineRule="exact"/>
        <w:rPr>
          <w:rFonts w:hint="eastAsia" w:hAnsi="宋体" w:cs="黑体"/>
        </w:rPr>
        <w:outlineLvl w:val="0"/>
      </w:pPr>
      <w:r>
        <w:rPr>
          <w:rFonts w:hint="eastAsia" w:hAnsi="宋体" w:cs="黑体"/>
        </w:rPr>
        <w:t xml:space="preserve">26.3.8响应文件含有采购人不能接受的附加条件的。</w:t>
      </w:r>
      <w:r/>
    </w:p>
    <w:p>
      <w:pPr>
        <w:pStyle w:val="751"/>
        <w:ind w:firstLine="480"/>
        <w:jc w:val="left"/>
        <w:spacing w:before="0" w:after="0" w:line="480" w:lineRule="exact"/>
        <w:rPr>
          <w:rFonts w:hint="eastAsia" w:hAnsi="宋体" w:cs="黑体"/>
        </w:rPr>
        <w:outlineLvl w:val="0"/>
      </w:pPr>
      <w:r>
        <w:rPr>
          <w:rFonts w:hint="eastAsia" w:hAnsi="宋体" w:cs="黑体"/>
        </w:rPr>
        <w:t xml:space="preserve">26.3.9响应文件未按照采购文件要求加盖CA电子公章的。</w:t>
      </w:r>
      <w:r/>
    </w:p>
    <w:p>
      <w:pPr>
        <w:pStyle w:val="751"/>
        <w:ind w:firstLine="480"/>
        <w:jc w:val="left"/>
        <w:spacing w:before="0" w:after="0" w:line="480" w:lineRule="exact"/>
        <w:rPr>
          <w:rFonts w:hint="eastAsia" w:hAnsi="宋体" w:cs="黑体"/>
        </w:rPr>
        <w:outlineLvl w:val="0"/>
      </w:pPr>
      <w:r>
        <w:rPr>
          <w:rFonts w:hint="eastAsia" w:hAnsi="宋体" w:cs="黑体"/>
        </w:rPr>
        <w:t xml:space="preserve">26.4未实质性响应采购文件的响应文件按无效响应处理。</w:t>
      </w:r>
      <w:r/>
    </w:p>
    <w:p>
      <w:pPr>
        <w:pStyle w:val="751"/>
        <w:ind w:firstLine="480"/>
        <w:jc w:val="left"/>
        <w:spacing w:before="0" w:after="0" w:line="480" w:lineRule="exact"/>
        <w:rPr>
          <w:rFonts w:hint="eastAsia" w:hAnsi="宋体" w:cs="黑体"/>
        </w:rPr>
        <w:outlineLvl w:val="0"/>
      </w:pPr>
      <w:r>
        <w:rPr>
          <w:rFonts w:hint="eastAsia" w:hAnsi="宋体" w:cs="黑体"/>
        </w:rPr>
        <w:t xml:space="preserve">26.5如果响应文件实质上没有响应采购文件的要求，协商小组将予以拒绝。</w:t>
      </w:r>
      <w:r/>
    </w:p>
    <w:p>
      <w:pPr>
        <w:pStyle w:val="751"/>
        <w:ind w:firstLine="480"/>
        <w:jc w:val="left"/>
        <w:spacing w:before="0" w:after="0" w:line="480" w:lineRule="exact"/>
        <w:rPr>
          <w:rFonts w:hint="eastAsia" w:hAnsi="宋体" w:cs="黑体"/>
        </w:rPr>
        <w:outlineLvl w:val="0"/>
      </w:pPr>
      <w:r>
        <w:rPr>
          <w:rFonts w:hint="eastAsia" w:hAnsi="宋体" w:cs="黑体"/>
        </w:rPr>
        <w:t xml:space="preserve">26.6供应商在项目评审及协商全过程中应保持通讯畅通，并安排专人与采购人及协商小组联系。</w:t>
      </w:r>
      <w:r/>
    </w:p>
    <w:p>
      <w:pPr>
        <w:pStyle w:val="751"/>
        <w:ind w:firstLine="480"/>
        <w:jc w:val="left"/>
        <w:spacing w:before="0" w:after="0" w:line="480" w:lineRule="exact"/>
        <w:rPr>
          <w:rFonts w:hint="eastAsia" w:hAnsi="宋体" w:cs="黑体"/>
        </w:rPr>
        <w:outlineLvl w:val="0"/>
      </w:pPr>
      <w:r>
        <w:rPr>
          <w:rFonts w:hint="eastAsia" w:hAnsi="宋体" w:cs="黑体"/>
        </w:rPr>
        <w:t xml:space="preserve">27、单一来源协商及成交原则</w:t>
      </w:r>
      <w:r/>
    </w:p>
    <w:p>
      <w:pPr>
        <w:pStyle w:val="751"/>
        <w:ind w:firstLine="480"/>
        <w:jc w:val="left"/>
        <w:spacing w:before="0" w:after="0" w:line="480" w:lineRule="exact"/>
        <w:rPr>
          <w:rFonts w:hint="eastAsia" w:hAnsi="宋体" w:cs="黑体"/>
        </w:rPr>
        <w:outlineLvl w:val="0"/>
      </w:pPr>
      <w:r>
        <w:rPr>
          <w:rFonts w:hint="eastAsia" w:hAnsi="宋体" w:cs="黑体"/>
        </w:rPr>
        <w:t xml:space="preserve">27.1单一来源协商</w:t>
      </w:r>
      <w:r/>
    </w:p>
    <w:p>
      <w:pPr>
        <w:pStyle w:val="751"/>
        <w:ind w:firstLine="480"/>
        <w:jc w:val="left"/>
        <w:spacing w:before="0" w:after="0" w:line="480" w:lineRule="exact"/>
        <w:rPr>
          <w:rFonts w:hint="eastAsia" w:hAnsi="宋体" w:cs="黑体"/>
        </w:rPr>
        <w:outlineLvl w:val="0"/>
      </w:pPr>
      <w:r>
        <w:rPr>
          <w:rFonts w:hint="eastAsia" w:hAnsi="宋体" w:cs="黑体"/>
        </w:rPr>
        <w:t xml:space="preserve">27.1.1 对于通过资格审查和符合性审查的供应商，协商小组将通过苏采云系统与其就采购标的的价格、服务等内容进行单一来源协商。</w:t>
      </w:r>
      <w:r/>
    </w:p>
    <w:p>
      <w:pPr>
        <w:pStyle w:val="751"/>
        <w:ind w:firstLine="482"/>
        <w:jc w:val="left"/>
        <w:spacing w:before="0" w:after="0" w:line="480" w:lineRule="exact"/>
        <w:rPr>
          <w:rFonts w:hint="eastAsia" w:hAnsi="宋体" w:cs="黑体"/>
          <w:b/>
        </w:rPr>
        <w:outlineLvl w:val="0"/>
      </w:pPr>
      <w:r>
        <w:rPr>
          <w:rFonts w:hint="eastAsia" w:hAnsi="宋体" w:cs="黑体"/>
          <w:b/>
        </w:rPr>
        <w:t xml:space="preserve">27.1.2供应商应当在苏采云系统中以书面形式对协商过程中做出的承诺与澄清进行确认，并在协商小组规定的时间内完成最后报价。</w:t>
      </w:r>
      <w:r/>
    </w:p>
    <w:p>
      <w:pPr>
        <w:pStyle w:val="751"/>
        <w:ind w:firstLine="482"/>
        <w:jc w:val="left"/>
        <w:spacing w:before="0" w:after="0" w:line="480" w:lineRule="exact"/>
        <w:rPr>
          <w:rFonts w:hint="eastAsia" w:hAnsi="宋体" w:cs="黑体"/>
          <w:b/>
        </w:rPr>
        <w:outlineLvl w:val="0"/>
      </w:pPr>
      <w:r>
        <w:rPr>
          <w:rFonts w:hint="eastAsia" w:hAnsi="宋体" w:cs="黑体"/>
          <w:b/>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751"/>
        <w:ind w:firstLine="480"/>
        <w:jc w:val="left"/>
        <w:spacing w:before="0" w:after="0" w:line="480" w:lineRule="exact"/>
        <w:rPr>
          <w:rFonts w:hint="eastAsia" w:hAnsi="宋体" w:cs="黑体"/>
        </w:rPr>
        <w:outlineLvl w:val="0"/>
      </w:pPr>
      <w:r>
        <w:rPr>
          <w:rFonts w:hint="eastAsia" w:hAnsi="宋体" w:cs="黑体"/>
        </w:rPr>
        <w:t xml:space="preserve">27.2成交原则</w:t>
      </w:r>
      <w:r/>
    </w:p>
    <w:p>
      <w:pPr>
        <w:pStyle w:val="751"/>
        <w:ind w:firstLine="480"/>
        <w:jc w:val="left"/>
        <w:spacing w:before="0" w:after="0" w:line="480" w:lineRule="exact"/>
        <w:rPr>
          <w:rFonts w:hint="eastAsia" w:hAnsi="宋体" w:cs="黑体"/>
        </w:rPr>
        <w:outlineLvl w:val="0"/>
      </w:pPr>
      <w:r>
        <w:rPr>
          <w:rFonts w:hint="eastAsia" w:hAnsi="宋体" w:cs="黑体"/>
        </w:rPr>
        <w:t xml:space="preserve">协商小组根据政府采购相关法律、规章的规定，在供应商的响应情况能保证采购项目质量且最后报价合理的基础上确定其为成交供应商。</w:t>
      </w:r>
      <w:r/>
    </w:p>
    <w:p>
      <w:pPr>
        <w:pStyle w:val="751"/>
        <w:ind w:firstLine="480"/>
        <w:jc w:val="left"/>
        <w:spacing w:before="0" w:after="0" w:line="480" w:lineRule="exact"/>
        <w:rPr>
          <w:rFonts w:hint="eastAsia" w:hAnsi="宋体" w:cs="黑体"/>
        </w:rPr>
        <w:outlineLvl w:val="0"/>
      </w:pPr>
      <w:r>
        <w:rPr>
          <w:rFonts w:hint="eastAsia" w:hAnsi="宋体" w:cs="黑体"/>
        </w:rPr>
        <w:t xml:space="preserve">27.3单一来源协商终止情形处理</w:t>
      </w:r>
      <w:r/>
    </w:p>
    <w:p>
      <w:pPr>
        <w:pStyle w:val="751"/>
        <w:ind w:firstLine="480"/>
        <w:jc w:val="left"/>
        <w:spacing w:before="0" w:after="0" w:line="480" w:lineRule="exact"/>
        <w:rPr>
          <w:rFonts w:hint="eastAsia" w:hAnsi="宋体" w:cs="黑体"/>
        </w:rPr>
        <w:outlineLvl w:val="0"/>
      </w:pPr>
      <w:r>
        <w:rPr>
          <w:rFonts w:hint="eastAsia" w:hAnsi="宋体" w:cs="黑体"/>
        </w:rPr>
        <w:t xml:space="preserve">出现下列情形之一的，采购人将终止采购活动，发布项目终止公告并说明原因，重新开展采购活动：</w:t>
      </w:r>
      <w:r/>
    </w:p>
    <w:p>
      <w:pPr>
        <w:pStyle w:val="751"/>
        <w:ind w:firstLine="480"/>
        <w:jc w:val="left"/>
        <w:spacing w:before="0" w:after="0" w:line="480" w:lineRule="exact"/>
        <w:rPr>
          <w:rFonts w:hint="eastAsia" w:hAnsi="宋体" w:cs="黑体"/>
        </w:rPr>
        <w:outlineLvl w:val="0"/>
      </w:pPr>
      <w:r>
        <w:rPr>
          <w:rFonts w:hint="eastAsia" w:hAnsi="宋体" w:cs="黑体"/>
        </w:rPr>
        <w:t xml:space="preserve">27.3.1 因情况变化，不再符合规定的单一来源采购方式适用情形的；</w:t>
      </w:r>
      <w:r/>
    </w:p>
    <w:p>
      <w:pPr>
        <w:pStyle w:val="751"/>
        <w:ind w:firstLine="480"/>
        <w:jc w:val="left"/>
        <w:spacing w:before="0" w:after="0" w:line="480" w:lineRule="exact"/>
        <w:rPr>
          <w:rFonts w:hint="eastAsia" w:hAnsi="宋体" w:cs="黑体"/>
        </w:rPr>
        <w:outlineLvl w:val="0"/>
      </w:pPr>
      <w:r>
        <w:rPr>
          <w:rFonts w:hint="eastAsia" w:hAnsi="宋体" w:cs="黑体"/>
        </w:rPr>
        <w:t xml:space="preserve">27.3.2 出现影响采购公正的违法、违规行为的；</w:t>
      </w:r>
      <w:r/>
    </w:p>
    <w:p>
      <w:pPr>
        <w:pStyle w:val="751"/>
        <w:ind w:firstLine="480"/>
        <w:jc w:val="left"/>
        <w:spacing w:before="0" w:after="0" w:line="480" w:lineRule="exact"/>
        <w:rPr>
          <w:rFonts w:hint="eastAsia" w:hAnsi="宋体" w:cs="黑体"/>
        </w:rPr>
        <w:outlineLvl w:val="0"/>
      </w:pPr>
      <w:r>
        <w:rPr>
          <w:rFonts w:hint="eastAsia" w:hAnsi="宋体" w:cs="黑体"/>
        </w:rPr>
        <w:t xml:space="preserve">27.3.3供应商最后报价超过采购预算的；</w:t>
      </w:r>
      <w:r/>
    </w:p>
    <w:p>
      <w:pPr>
        <w:pStyle w:val="751"/>
        <w:ind w:firstLine="480"/>
        <w:jc w:val="left"/>
        <w:spacing w:before="0" w:after="0" w:line="480" w:lineRule="exact"/>
        <w:rPr>
          <w:rFonts w:hint="eastAsia" w:hAnsi="宋体" w:cs="黑体"/>
        </w:rPr>
        <w:outlineLvl w:val="0"/>
      </w:pPr>
      <w:r>
        <w:rPr>
          <w:rFonts w:hint="eastAsia" w:hAnsi="宋体" w:cs="黑体"/>
        </w:rPr>
        <w:t xml:space="preserve">27.3.4供应商的技术方案、服务承诺、商务条款等不能满足采购人或协商小组的要求；</w:t>
      </w:r>
      <w:r/>
    </w:p>
    <w:p>
      <w:pPr>
        <w:pStyle w:val="751"/>
        <w:ind w:firstLine="480"/>
        <w:jc w:val="left"/>
        <w:spacing w:before="0" w:after="0" w:line="480" w:lineRule="exact"/>
        <w:rPr>
          <w:rFonts w:hint="eastAsia" w:hAnsi="宋体" w:cs="黑体"/>
        </w:rPr>
        <w:outlineLvl w:val="0"/>
      </w:pPr>
      <w:r>
        <w:rPr>
          <w:rFonts w:hint="eastAsia" w:hAnsi="宋体" w:cs="黑体"/>
        </w:rPr>
        <w:t xml:space="preserve">27.3.5 法律、法规、规章规定的其他应当终止的情形。</w:t>
      </w:r>
      <w:r/>
    </w:p>
    <w:p>
      <w:pPr>
        <w:pStyle w:val="751"/>
        <w:ind w:firstLine="480"/>
        <w:jc w:val="left"/>
        <w:spacing w:before="0" w:after="0" w:line="480" w:lineRule="exact"/>
        <w:rPr>
          <w:rFonts w:hint="eastAsia" w:hAnsi="宋体" w:cs="黑体"/>
        </w:rPr>
        <w:outlineLvl w:val="0"/>
      </w:pPr>
      <w:r>
        <w:rPr>
          <w:rFonts w:hint="eastAsia" w:hAnsi="宋体" w:cs="黑体"/>
        </w:rPr>
        <w:t xml:space="preserve">六、成交</w:t>
      </w:r>
      <w:r/>
    </w:p>
    <w:p>
      <w:pPr>
        <w:pStyle w:val="751"/>
        <w:ind w:firstLine="480"/>
        <w:jc w:val="left"/>
        <w:spacing w:before="0" w:after="0" w:line="480" w:lineRule="exact"/>
        <w:rPr>
          <w:rFonts w:hint="eastAsia" w:hAnsi="宋体" w:cs="黑体"/>
        </w:rPr>
        <w:outlineLvl w:val="0"/>
      </w:pPr>
      <w:r>
        <w:rPr>
          <w:rFonts w:hint="eastAsia" w:hAnsi="宋体" w:cs="黑体"/>
        </w:rPr>
        <w:t xml:space="preserve">28、确定成交供应商</w:t>
      </w:r>
      <w:r/>
    </w:p>
    <w:p>
      <w:pPr>
        <w:pStyle w:val="751"/>
        <w:ind w:firstLine="480"/>
        <w:jc w:val="left"/>
        <w:spacing w:before="0" w:after="0" w:line="480" w:lineRule="exact"/>
        <w:rPr>
          <w:rFonts w:hint="eastAsia" w:hAnsi="宋体" w:cs="黑体"/>
        </w:rPr>
        <w:outlineLvl w:val="0"/>
      </w:pPr>
      <w:r>
        <w:rPr>
          <w:rFonts w:hint="eastAsia" w:hAnsi="宋体" w:cs="黑体"/>
        </w:rPr>
        <w:t xml:space="preserve">28.1协商小组根据协商情况编写单一来源评审报告，推荐成交候选供应商。</w:t>
      </w:r>
      <w:r/>
    </w:p>
    <w:p>
      <w:pPr>
        <w:pStyle w:val="751"/>
        <w:ind w:firstLine="480"/>
        <w:jc w:val="left"/>
        <w:spacing w:before="0" w:after="0" w:line="480" w:lineRule="exact"/>
        <w:rPr>
          <w:rFonts w:hint="eastAsia" w:hAnsi="宋体" w:cs="黑体"/>
        </w:rPr>
        <w:outlineLvl w:val="0"/>
      </w:pPr>
      <w:r>
        <w:rPr>
          <w:rFonts w:hint="eastAsia" w:hAnsi="宋体" w:cs="黑体"/>
        </w:rPr>
        <w:t xml:space="preserve">28.2 采购人根据协商小组推荐的成交候选供应商确定成交供应商。</w:t>
      </w:r>
      <w:r/>
    </w:p>
    <w:p>
      <w:pPr>
        <w:pStyle w:val="751"/>
        <w:ind w:firstLine="480"/>
        <w:jc w:val="left"/>
        <w:spacing w:before="0" w:after="0" w:line="480" w:lineRule="exact"/>
        <w:rPr>
          <w:rFonts w:hint="eastAsia" w:hAnsi="宋体" w:cs="黑体"/>
        </w:rPr>
        <w:outlineLvl w:val="0"/>
      </w:pPr>
      <w:r>
        <w:rPr>
          <w:rFonts w:hint="eastAsia" w:hAnsi="宋体" w:cs="黑体"/>
        </w:rPr>
        <w:t xml:space="preserve">28.3 若有充分证据证明，成交供应商出现下列情况之一的，一经查实，将被取消成交资格：</w:t>
      </w:r>
      <w:r/>
    </w:p>
    <w:p>
      <w:pPr>
        <w:pStyle w:val="751"/>
        <w:ind w:firstLine="480"/>
        <w:jc w:val="left"/>
        <w:spacing w:before="0" w:after="0" w:line="480" w:lineRule="exact"/>
        <w:rPr>
          <w:rFonts w:hint="eastAsia" w:hAnsi="宋体" w:cs="黑体"/>
        </w:rPr>
        <w:outlineLvl w:val="0"/>
      </w:pPr>
      <w:r>
        <w:rPr>
          <w:rFonts w:hint="eastAsia" w:hAnsi="宋体" w:cs="黑体"/>
        </w:rPr>
        <w:t xml:space="preserve">28.3.1提供虚假材料谋取成交的。</w:t>
      </w:r>
      <w:r/>
    </w:p>
    <w:p>
      <w:pPr>
        <w:pStyle w:val="751"/>
        <w:ind w:firstLine="480"/>
        <w:jc w:val="left"/>
        <w:spacing w:before="0" w:after="0" w:line="480" w:lineRule="exact"/>
        <w:rPr>
          <w:rFonts w:hint="eastAsia" w:hAnsi="宋体" w:cs="黑体"/>
        </w:rPr>
        <w:outlineLvl w:val="0"/>
      </w:pPr>
      <w:r>
        <w:rPr>
          <w:rFonts w:hint="eastAsia" w:hAnsi="宋体" w:cs="黑体"/>
        </w:rPr>
        <w:t xml:space="preserve">28.3.2与评审专家、采购人、其他供应商或者代理机构工作人员恶意串通的。</w:t>
      </w:r>
      <w:r/>
    </w:p>
    <w:p>
      <w:pPr>
        <w:pStyle w:val="751"/>
        <w:ind w:firstLine="480"/>
        <w:jc w:val="left"/>
        <w:spacing w:before="0" w:after="0" w:line="480" w:lineRule="exact"/>
        <w:rPr>
          <w:rFonts w:hint="eastAsia" w:hAnsi="宋体" w:cs="黑体"/>
        </w:rPr>
        <w:outlineLvl w:val="0"/>
      </w:pPr>
      <w:r>
        <w:rPr>
          <w:rFonts w:hint="eastAsia" w:hAnsi="宋体" w:cs="黑体"/>
        </w:rPr>
        <w:t xml:space="preserve">28.3.3向评审专家、采购人或代理机构工作人员行贿或者提供其他不正当利益的。</w:t>
      </w:r>
      <w:r/>
    </w:p>
    <w:p>
      <w:pPr>
        <w:pStyle w:val="751"/>
        <w:ind w:firstLine="480"/>
        <w:jc w:val="left"/>
        <w:spacing w:before="0" w:after="0" w:line="480" w:lineRule="exact"/>
        <w:rPr>
          <w:rFonts w:hint="eastAsia" w:hAnsi="宋体" w:cs="黑体"/>
        </w:rPr>
        <w:outlineLvl w:val="0"/>
      </w:pPr>
      <w:r>
        <w:rPr>
          <w:rFonts w:hint="eastAsia" w:hAnsi="宋体" w:cs="黑体"/>
        </w:rPr>
        <w:t xml:space="preserve">28.3.4恶意竞争，最后报价明显低于其自身合理成本且又无法提供证明的。</w:t>
      </w:r>
      <w:r/>
    </w:p>
    <w:p>
      <w:pPr>
        <w:pStyle w:val="751"/>
        <w:ind w:firstLine="480"/>
        <w:jc w:val="left"/>
        <w:spacing w:before="0" w:after="0" w:line="480" w:lineRule="exact"/>
        <w:rPr>
          <w:rFonts w:hint="eastAsia" w:hAnsi="宋体" w:cs="黑体"/>
        </w:rPr>
        <w:outlineLvl w:val="0"/>
      </w:pPr>
      <w:r>
        <w:rPr>
          <w:rFonts w:hint="eastAsia" w:hAnsi="宋体" w:cs="黑体"/>
        </w:rPr>
        <w:t xml:space="preserve">28.3.5不满足本采购文件规定的实质性要求，但在评审过程中又未被协商小组发现的。</w:t>
      </w:r>
      <w:r/>
    </w:p>
    <w:p>
      <w:pPr>
        <w:pStyle w:val="751"/>
        <w:ind w:firstLine="480"/>
        <w:jc w:val="left"/>
        <w:spacing w:before="0" w:after="0" w:line="480" w:lineRule="exact"/>
        <w:rPr>
          <w:rFonts w:hint="eastAsia" w:hAnsi="宋体" w:cs="黑体"/>
        </w:rPr>
        <w:outlineLvl w:val="0"/>
      </w:pPr>
      <w:r>
        <w:rPr>
          <w:rFonts w:hint="eastAsia" w:hAnsi="宋体" w:cs="黑体"/>
        </w:rPr>
        <w:t xml:space="preserve">28.3.6成交后无正当理由拒不与采购人签订政府采购合同或者未按照采购文件确定的事项签订政府采购合同的。</w:t>
      </w:r>
      <w:r/>
    </w:p>
    <w:p>
      <w:pPr>
        <w:pStyle w:val="751"/>
        <w:ind w:firstLine="480"/>
        <w:jc w:val="left"/>
        <w:spacing w:before="0" w:after="0" w:line="480" w:lineRule="exact"/>
        <w:rPr>
          <w:rFonts w:hint="eastAsia" w:hAnsi="宋体" w:cs="黑体"/>
        </w:rPr>
        <w:outlineLvl w:val="0"/>
      </w:pPr>
      <w:r>
        <w:rPr>
          <w:rFonts w:hint="eastAsia" w:hAnsi="宋体" w:cs="黑体"/>
        </w:rPr>
        <w:t xml:space="preserve">28.3.7将政府采购合同转包的。</w:t>
      </w:r>
      <w:r/>
    </w:p>
    <w:p>
      <w:pPr>
        <w:pStyle w:val="751"/>
        <w:ind w:firstLine="480"/>
        <w:jc w:val="left"/>
        <w:spacing w:before="0" w:after="0" w:line="480" w:lineRule="exact"/>
        <w:rPr>
          <w:rFonts w:hint="eastAsia" w:hAnsi="宋体" w:cs="黑体"/>
        </w:rPr>
        <w:outlineLvl w:val="0"/>
      </w:pPr>
      <w:r>
        <w:rPr>
          <w:rFonts w:hint="eastAsia" w:hAnsi="宋体" w:cs="黑体"/>
        </w:rPr>
        <w:t xml:space="preserve">成交供应商被取消成交资格后，采购人有权重新组织采购。</w:t>
      </w:r>
      <w:r/>
    </w:p>
    <w:p>
      <w:pPr>
        <w:pStyle w:val="751"/>
        <w:ind w:firstLine="480"/>
        <w:jc w:val="left"/>
        <w:spacing w:before="0" w:after="0" w:line="480" w:lineRule="exact"/>
        <w:rPr>
          <w:rFonts w:hint="eastAsia" w:hAnsi="宋体" w:cs="黑体"/>
        </w:rPr>
        <w:outlineLvl w:val="0"/>
      </w:pPr>
      <w:r>
        <w:rPr>
          <w:rFonts w:hint="eastAsia" w:hAnsi="宋体" w:cs="黑体"/>
        </w:rPr>
        <w:t xml:space="preserve">29、质疑处理</w:t>
      </w:r>
      <w:r/>
    </w:p>
    <w:p>
      <w:pPr>
        <w:pStyle w:val="751"/>
        <w:ind w:firstLine="480"/>
        <w:jc w:val="left"/>
        <w:spacing w:before="0" w:after="0" w:line="480" w:lineRule="exact"/>
        <w:rPr>
          <w:rFonts w:hint="eastAsia" w:hAnsi="宋体" w:cs="黑体"/>
        </w:rPr>
        <w:outlineLvl w:val="0"/>
      </w:pPr>
      <w:r>
        <w:rPr>
          <w:rFonts w:hint="eastAsia" w:hAnsi="宋体" w:cs="黑体"/>
        </w:rPr>
        <w:t xml:space="preserve">29.1供应商认为采购过程和采购结果使自己的权益受到损害的，可以从采购结果公布之日起七个工作日内，以书面形式向采购人提出质疑。</w:t>
      </w:r>
      <w:r/>
    </w:p>
    <w:p>
      <w:pPr>
        <w:pStyle w:val="751"/>
        <w:ind w:firstLine="480"/>
        <w:jc w:val="left"/>
        <w:spacing w:before="0" w:after="0" w:line="480" w:lineRule="exact"/>
        <w:rPr>
          <w:rFonts w:hint="eastAsia" w:hAnsi="宋体" w:cs="黑体"/>
        </w:rPr>
        <w:outlineLvl w:val="0"/>
      </w:pPr>
      <w:r>
        <w:rPr>
          <w:rFonts w:hint="eastAsia" w:hAnsi="宋体" w:cs="黑体"/>
        </w:rPr>
        <w:t xml:space="preserve">29.2 供应商应当在法定质疑期内一次性提出针对同一采购程序环节的质疑。供应商如在法定期限内对同一采购程序环节提出多次质疑的，采购人、采购人将只对供应商第一次质疑作出答复。</w:t>
      </w:r>
      <w:r/>
    </w:p>
    <w:p>
      <w:pPr>
        <w:pStyle w:val="751"/>
        <w:ind w:firstLine="480"/>
        <w:jc w:val="left"/>
        <w:spacing w:before="0" w:after="0" w:line="480" w:lineRule="exact"/>
        <w:rPr>
          <w:rFonts w:hint="eastAsia" w:hAnsi="宋体" w:cs="黑体"/>
        </w:rPr>
        <w:outlineLvl w:val="0"/>
      </w:pPr>
      <w:r>
        <w:rPr>
          <w:rFonts w:hint="eastAsia" w:hAnsi="宋体" w:cs="黑体"/>
        </w:rPr>
        <w:t xml:space="preserve">29.3质疑函必须按照法律、法规质疑函范本要求的格式和内容进行填写。供应商如组成联合体参加协商，则《质疑函范本》中要求签字、盖章、加盖公章之处，联合体各方均须按要求签字、盖章、加盖公章。</w:t>
      </w:r>
      <w:r/>
    </w:p>
    <w:p>
      <w:pPr>
        <w:pStyle w:val="751"/>
        <w:ind w:firstLine="480"/>
        <w:jc w:val="left"/>
        <w:spacing w:before="0" w:after="0" w:line="480" w:lineRule="exact"/>
        <w:rPr>
          <w:rFonts w:hint="eastAsia" w:hAnsi="宋体" w:cs="黑体"/>
        </w:rPr>
        <w:outlineLvl w:val="0"/>
      </w:pPr>
      <w:r>
        <w:rPr>
          <w:rFonts w:hint="eastAsia" w:hAnsi="宋体" w:cs="黑体"/>
        </w:rPr>
        <w:t xml:space="preserve">29.4 采购人只接收以纸质原件形式送达的质疑,采购人和采购人不接受未填写快递运单的快件。</w:t>
      </w:r>
      <w:r/>
    </w:p>
    <w:p>
      <w:pPr>
        <w:pStyle w:val="751"/>
        <w:ind w:firstLine="480"/>
        <w:jc w:val="left"/>
        <w:spacing w:before="0" w:after="0" w:line="480" w:lineRule="exact"/>
        <w:rPr>
          <w:rFonts w:hint="eastAsia" w:hAnsi="宋体" w:cs="黑体"/>
        </w:rPr>
        <w:outlineLvl w:val="0"/>
      </w:pPr>
      <w:r>
        <w:rPr>
          <w:rFonts w:hint="eastAsia" w:hAnsi="宋体" w:cs="黑体"/>
        </w:rPr>
        <w:t xml:space="preserve">29.5 以下情形的质疑不予受理</w:t>
      </w:r>
      <w:r/>
    </w:p>
    <w:p>
      <w:pPr>
        <w:pStyle w:val="751"/>
        <w:ind w:firstLine="480"/>
        <w:jc w:val="left"/>
        <w:spacing w:before="0" w:after="0" w:line="480" w:lineRule="exact"/>
        <w:rPr>
          <w:rFonts w:hint="eastAsia" w:hAnsi="宋体" w:cs="黑体"/>
        </w:rPr>
        <w:outlineLvl w:val="0"/>
      </w:pPr>
      <w:r>
        <w:rPr>
          <w:rFonts w:hint="eastAsia" w:hAnsi="宋体" w:cs="黑体"/>
        </w:rPr>
        <w:t xml:space="preserve">29.5.1 内容不符合《政府采购质疑和投诉办法》第十二条规定的质疑。</w:t>
      </w:r>
      <w:r/>
    </w:p>
    <w:p>
      <w:pPr>
        <w:pStyle w:val="751"/>
        <w:ind w:firstLine="480"/>
        <w:jc w:val="left"/>
        <w:spacing w:before="0" w:after="0" w:line="480" w:lineRule="exact"/>
        <w:rPr>
          <w:rFonts w:hint="eastAsia" w:hAnsi="宋体" w:cs="黑体"/>
        </w:rPr>
        <w:outlineLvl w:val="0"/>
      </w:pPr>
      <w:r>
        <w:rPr>
          <w:rFonts w:hint="eastAsia" w:hAnsi="宋体" w:cs="黑体"/>
        </w:rPr>
        <w:t xml:space="preserve">29.5.2 超出政府采购法定期限的质疑。</w:t>
      </w:r>
      <w:r/>
    </w:p>
    <w:p>
      <w:pPr>
        <w:pStyle w:val="751"/>
        <w:ind w:firstLine="480"/>
        <w:jc w:val="left"/>
        <w:spacing w:before="0" w:after="0" w:line="480" w:lineRule="exact"/>
        <w:rPr>
          <w:rFonts w:hint="eastAsia" w:hAnsi="宋体" w:cs="黑体"/>
        </w:rPr>
        <w:outlineLvl w:val="0"/>
      </w:pPr>
      <w:r>
        <w:rPr>
          <w:rFonts w:hint="eastAsia" w:hAnsi="宋体" w:cs="黑体"/>
        </w:rPr>
        <w:t xml:space="preserve">29.5.3 以传真、电子邮件等方式递交的非原件形式的质疑。</w:t>
      </w:r>
      <w:r/>
    </w:p>
    <w:p>
      <w:pPr>
        <w:pStyle w:val="751"/>
        <w:ind w:firstLine="480"/>
        <w:jc w:val="left"/>
        <w:spacing w:before="0" w:after="0" w:line="480" w:lineRule="exact"/>
        <w:rPr>
          <w:rFonts w:hint="eastAsia" w:hAnsi="宋体" w:cs="黑体"/>
        </w:rPr>
        <w:outlineLvl w:val="0"/>
      </w:pPr>
      <w:r>
        <w:rPr>
          <w:rFonts w:hint="eastAsia" w:hAnsi="宋体" w:cs="黑体"/>
        </w:rPr>
        <w:t xml:space="preserve">29.5.4未参加单一来源采购活动的供应商所提出的质疑。</w:t>
      </w:r>
      <w:r/>
    </w:p>
    <w:p>
      <w:pPr>
        <w:pStyle w:val="751"/>
        <w:ind w:firstLine="480"/>
        <w:jc w:val="left"/>
        <w:spacing w:before="0" w:after="0" w:line="480" w:lineRule="exact"/>
        <w:rPr>
          <w:rFonts w:hint="eastAsia" w:hAnsi="宋体" w:cs="黑体"/>
        </w:rPr>
        <w:outlineLvl w:val="0"/>
      </w:pPr>
      <w:r>
        <w:rPr>
          <w:rFonts w:hint="eastAsia" w:hAnsi="宋体" w:cs="黑体"/>
        </w:rPr>
        <w:t xml:space="preserve">29.5.5供应商组成联合体参加协商，联合体中任何一方或多方未按要求签字、盖章、加盖公章的质疑。</w:t>
      </w:r>
      <w:r/>
    </w:p>
    <w:p>
      <w:pPr>
        <w:pStyle w:val="751"/>
        <w:ind w:firstLine="480"/>
        <w:jc w:val="left"/>
        <w:spacing w:before="0" w:after="0" w:line="480" w:lineRule="exact"/>
        <w:rPr>
          <w:rFonts w:hint="eastAsia" w:hAnsi="宋体" w:cs="黑体"/>
        </w:rPr>
        <w:outlineLvl w:val="0"/>
      </w:pPr>
      <w:r>
        <w:rPr>
          <w:rFonts w:hint="eastAsia" w:hAnsi="宋体" w:cs="黑体"/>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51"/>
        <w:ind w:firstLine="480"/>
        <w:jc w:val="left"/>
        <w:spacing w:before="0" w:after="0" w:line="480" w:lineRule="exact"/>
        <w:rPr>
          <w:rFonts w:hint="eastAsia" w:hAnsi="宋体" w:cs="黑体"/>
        </w:rPr>
        <w:outlineLvl w:val="0"/>
      </w:pPr>
      <w:r>
        <w:rPr>
          <w:rFonts w:hint="eastAsia" w:hAnsi="宋体" w:cs="黑体"/>
        </w:rPr>
        <w:t xml:space="preserve">30、成交通知书</w:t>
      </w:r>
      <w:r/>
    </w:p>
    <w:p>
      <w:pPr>
        <w:pStyle w:val="751"/>
        <w:ind w:firstLine="480"/>
        <w:jc w:val="left"/>
        <w:spacing w:before="0" w:after="0" w:line="480" w:lineRule="exact"/>
        <w:rPr>
          <w:rFonts w:hint="eastAsia" w:hAnsi="宋体" w:cs="黑体"/>
        </w:rPr>
        <w:outlineLvl w:val="0"/>
      </w:pPr>
      <w:r>
        <w:rPr>
          <w:rFonts w:hint="eastAsia" w:hAnsi="宋体" w:cs="黑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51"/>
        <w:ind w:firstLine="480"/>
        <w:jc w:val="left"/>
        <w:spacing w:before="0" w:after="0" w:line="480" w:lineRule="exact"/>
        <w:rPr>
          <w:rFonts w:hint="eastAsia" w:hAnsi="宋体" w:cs="黑体"/>
        </w:rPr>
        <w:outlineLvl w:val="0"/>
      </w:pPr>
      <w:r>
        <w:rPr>
          <w:rFonts w:hint="eastAsia" w:hAnsi="宋体" w:cs="黑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51"/>
        <w:ind w:firstLine="480"/>
        <w:jc w:val="left"/>
        <w:spacing w:before="0" w:after="0" w:line="480" w:lineRule="exact"/>
        <w:rPr>
          <w:rFonts w:hint="eastAsia" w:hAnsi="宋体" w:cs="黑体"/>
        </w:rPr>
        <w:outlineLvl w:val="0"/>
      </w:pPr>
      <w:r>
        <w:rPr>
          <w:rFonts w:hint="eastAsia" w:hAnsi="宋体" w:cs="黑体"/>
        </w:rPr>
        <w:t xml:space="preserve">七、授予合同</w:t>
      </w:r>
      <w:r/>
    </w:p>
    <w:p>
      <w:pPr>
        <w:pStyle w:val="751"/>
        <w:ind w:firstLine="480"/>
        <w:jc w:val="left"/>
        <w:spacing w:before="0" w:after="0" w:line="480" w:lineRule="exact"/>
        <w:rPr>
          <w:rFonts w:hint="eastAsia" w:hAnsi="宋体" w:cs="黑体"/>
        </w:rPr>
        <w:outlineLvl w:val="0"/>
      </w:pPr>
      <w:r>
        <w:rPr>
          <w:rFonts w:hint="eastAsia" w:hAnsi="宋体" w:cs="黑体"/>
        </w:rPr>
        <w:t xml:space="preserve">31、签订合同</w:t>
      </w:r>
      <w:r/>
    </w:p>
    <w:p>
      <w:pPr>
        <w:pStyle w:val="751"/>
        <w:ind w:firstLine="480"/>
        <w:jc w:val="left"/>
        <w:spacing w:before="0" w:after="0" w:line="480" w:lineRule="exact"/>
        <w:rPr>
          <w:rFonts w:hint="eastAsia" w:hAnsi="宋体" w:cs="黑体"/>
        </w:rPr>
        <w:outlineLvl w:val="0"/>
      </w:pPr>
      <w:r>
        <w:rPr>
          <w:rFonts w:hint="eastAsia" w:hAnsi="宋体" w:cs="黑体"/>
        </w:rPr>
        <w:t xml:space="preserve">31.l成交供应商应当在成交通知书发出之日起三十日内，按照采购文件确定的事项与采购人签订政府采购合同。</w:t>
      </w:r>
      <w:r/>
    </w:p>
    <w:p>
      <w:pPr>
        <w:pStyle w:val="751"/>
        <w:ind w:firstLine="480"/>
        <w:jc w:val="left"/>
        <w:spacing w:before="0" w:after="0" w:line="480" w:lineRule="exact"/>
        <w:rPr>
          <w:rFonts w:hint="eastAsia" w:hAnsi="宋体" w:cs="黑体"/>
        </w:rPr>
        <w:outlineLvl w:val="0"/>
      </w:pPr>
      <w:r>
        <w:rPr>
          <w:rFonts w:hint="eastAsia" w:hAnsi="宋体" w:cs="黑体"/>
        </w:rPr>
        <w:t xml:space="preserve">31.2采购文件、成交供应商的响应文件及协商过程中有关澄清、承诺文件均应作为合同附件。</w:t>
      </w:r>
      <w:r/>
    </w:p>
    <w:p>
      <w:pPr>
        <w:pStyle w:val="751"/>
        <w:ind w:firstLine="480"/>
        <w:jc w:val="left"/>
        <w:spacing w:before="0" w:after="0" w:line="480" w:lineRule="exact"/>
        <w:rPr>
          <w:rFonts w:hint="eastAsia" w:hAnsi="宋体" w:cs="黑体"/>
        </w:rPr>
        <w:outlineLvl w:val="0"/>
      </w:pPr>
      <w:r>
        <w:rPr>
          <w:rFonts w:hint="eastAsia" w:hAnsi="宋体" w:cs="黑体"/>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51"/>
        <w:ind w:firstLine="480"/>
        <w:jc w:val="left"/>
        <w:spacing w:before="0" w:after="0" w:line="480" w:lineRule="exact"/>
        <w:rPr>
          <w:rFonts w:hint="eastAsia" w:hAnsi="宋体" w:cs="黑体"/>
        </w:rPr>
        <w:outlineLvl w:val="0"/>
      </w:pPr>
      <w:r>
        <w:rPr>
          <w:rFonts w:hint="eastAsia" w:hAnsi="宋体" w:cs="黑体"/>
        </w:rPr>
        <w:t xml:space="preserve">32、标的物的追加</w:t>
      </w:r>
      <w:r/>
    </w:p>
    <w:p>
      <w:pPr>
        <w:pStyle w:val="751"/>
        <w:ind w:firstLine="480"/>
        <w:jc w:val="left"/>
        <w:spacing w:before="0" w:after="0" w:line="480" w:lineRule="exact"/>
        <w:rPr>
          <w:rFonts w:hint="eastAsia" w:hAnsi="宋体" w:cs="黑体"/>
        </w:rPr>
        <w:outlineLvl w:val="0"/>
      </w:pPr>
      <w:r>
        <w:rPr>
          <w:rFonts w:hint="eastAsia" w:hAnsi="宋体" w:cs="黑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51"/>
        <w:ind w:firstLine="480"/>
        <w:jc w:val="left"/>
        <w:spacing w:before="0" w:after="0" w:line="480" w:lineRule="exact"/>
        <w:rPr>
          <w:rFonts w:hint="eastAsia" w:hAnsi="宋体" w:cs="黑体"/>
        </w:rPr>
        <w:outlineLvl w:val="0"/>
      </w:pPr>
      <w:r>
        <w:rPr>
          <w:rFonts w:hint="eastAsia" w:hAnsi="宋体" w:cs="黑体"/>
        </w:rPr>
        <w:t xml:space="preserve">33、政府采购政策功能落实</w:t>
      </w:r>
      <w:r/>
    </w:p>
    <w:p>
      <w:pPr>
        <w:pStyle w:val="751"/>
        <w:ind w:firstLine="480"/>
        <w:jc w:val="left"/>
        <w:spacing w:before="0" w:after="0" w:line="480" w:lineRule="exact"/>
        <w:rPr>
          <w:rFonts w:hint="eastAsia" w:hAnsi="宋体" w:cs="黑体"/>
        </w:rPr>
        <w:outlineLvl w:val="0"/>
      </w:pPr>
      <w:r>
        <w:rPr>
          <w:rFonts w:hint="eastAsia" w:hAnsi="宋体" w:cs="黑体"/>
        </w:rPr>
        <w:t xml:space="preserve">33.1政府采购线上合同信用融资政策</w:t>
      </w:r>
      <w:r/>
    </w:p>
    <w:p>
      <w:pPr>
        <w:pStyle w:val="751"/>
        <w:ind w:firstLine="480"/>
        <w:jc w:val="left"/>
        <w:spacing w:before="0" w:after="0" w:line="480" w:lineRule="exact"/>
        <w:rPr>
          <w:rFonts w:hint="eastAsia" w:hAnsi="宋体" w:cs="黑体"/>
        </w:rPr>
        <w:outlineLvl w:val="0"/>
      </w:pPr>
      <w:r>
        <w:rPr>
          <w:rFonts w:hint="eastAsia" w:hAnsi="宋体" w:cs="黑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751"/>
        <w:ind w:firstLine="480"/>
        <w:jc w:val="left"/>
        <w:spacing w:before="0" w:after="0" w:line="480" w:lineRule="exact"/>
        <w:rPr>
          <w:rFonts w:hint="eastAsia" w:hAnsi="宋体" w:cs="黑体"/>
        </w:rPr>
        <w:outlineLvl w:val="0"/>
      </w:pPr>
      <w:r>
        <w:rPr>
          <w:rFonts w:hint="eastAsia" w:hAnsi="宋体" w:cs="黑体"/>
        </w:rPr>
        <w:t xml:space="preserve">33.2进口产品</w:t>
      </w:r>
      <w:r/>
    </w:p>
    <w:p>
      <w:pPr>
        <w:pStyle w:val="751"/>
        <w:ind w:firstLine="480"/>
        <w:jc w:val="left"/>
        <w:spacing w:before="0" w:after="0" w:line="480" w:lineRule="exact"/>
        <w:rPr>
          <w:rFonts w:hint="eastAsia" w:hAnsi="宋体" w:cs="黑体"/>
        </w:rPr>
        <w:outlineLvl w:val="0"/>
      </w:pPr>
      <w:r>
        <w:rPr>
          <w:rFonts w:hint="eastAsia" w:hAnsi="宋体" w:cs="黑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51"/>
        <w:ind w:firstLine="480"/>
        <w:jc w:val="left"/>
        <w:spacing w:before="0" w:after="0" w:line="480" w:lineRule="exact"/>
        <w:rPr>
          <w:rFonts w:hint="eastAsia" w:hAnsi="宋体" w:cs="黑体"/>
        </w:rPr>
        <w:outlineLvl w:val="0"/>
      </w:pPr>
      <w:r>
        <w:rPr>
          <w:rFonts w:hint="eastAsia" w:hAnsi="宋体" w:cs="黑体"/>
        </w:rPr>
        <w:t xml:space="preserve">33.3中小企业、监狱企业及残疾人福利性单位</w:t>
      </w:r>
      <w:r/>
    </w:p>
    <w:p>
      <w:pPr>
        <w:pStyle w:val="751"/>
        <w:ind w:firstLine="480"/>
        <w:jc w:val="left"/>
        <w:spacing w:before="0" w:after="0" w:line="480" w:lineRule="exact"/>
        <w:rPr>
          <w:rFonts w:hint="eastAsia" w:hAnsi="宋体" w:cs="黑体"/>
        </w:rPr>
        <w:outlineLvl w:val="0"/>
      </w:pPr>
      <w:r>
        <w:rPr>
          <w:rFonts w:hint="eastAsia" w:hAnsi="宋体" w:cs="黑体"/>
        </w:rPr>
        <w:t xml:space="preserve">33.3.1中小企业定义：</w:t>
      </w:r>
      <w:r/>
    </w:p>
    <w:p>
      <w:pPr>
        <w:pStyle w:val="751"/>
        <w:ind w:firstLine="480"/>
        <w:jc w:val="left"/>
        <w:spacing w:before="0" w:after="0" w:line="480" w:lineRule="exact"/>
        <w:rPr>
          <w:rFonts w:hint="eastAsia" w:hAnsi="宋体" w:cs="黑体"/>
        </w:rPr>
        <w:outlineLvl w:val="0"/>
      </w:pPr>
      <w:r>
        <w:rPr>
          <w:rFonts w:hint="eastAsia" w:hAnsi="宋体" w:cs="黑体"/>
        </w:rPr>
        <w:t xml:space="preserve">中小企业是</w:t>
      </w:r>
      <w:r>
        <w:rPr>
          <w:rFonts w:hint="eastAsia" w:hAnsi="宋体" w:cs="黑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1"/>
        <w:ind w:firstLine="480"/>
        <w:jc w:val="left"/>
        <w:spacing w:before="0" w:after="0" w:line="480" w:lineRule="exact"/>
        <w:rPr>
          <w:rFonts w:hint="eastAsia" w:hAnsi="宋体" w:cs="黑体"/>
        </w:rPr>
        <w:outlineLvl w:val="0"/>
      </w:pPr>
      <w:r>
        <w:rPr>
          <w:rFonts w:hint="eastAsia" w:hAnsi="宋体" w:cs="黑体"/>
        </w:rPr>
        <w:t xml:space="preserve">33.3.2供应商提供的货物、工程或者服务符合下列情形的，享受中小企业扶持政策：</w:t>
      </w:r>
      <w:r/>
    </w:p>
    <w:p>
      <w:pPr>
        <w:pStyle w:val="751"/>
        <w:ind w:firstLine="480"/>
        <w:jc w:val="left"/>
        <w:spacing w:before="0" w:after="0" w:line="480" w:lineRule="exact"/>
        <w:rPr>
          <w:rFonts w:hint="eastAsia" w:hAnsi="宋体" w:cs="黑体"/>
        </w:rPr>
        <w:outlineLvl w:val="0"/>
      </w:pPr>
      <w:r>
        <w:rPr>
          <w:rFonts w:hint="eastAsia" w:hAnsi="宋体" w:cs="黑体"/>
        </w:rPr>
        <w:t xml:space="preserve">33.3.2.1在货物采购项目中，货物由中小企业制造，即货物由中小企业生产且使用该中小企业商号或者注册商标；</w:t>
      </w:r>
      <w:r/>
    </w:p>
    <w:p>
      <w:pPr>
        <w:pStyle w:val="751"/>
        <w:ind w:firstLine="480"/>
        <w:jc w:val="left"/>
        <w:spacing w:before="0" w:after="0" w:line="480" w:lineRule="exact"/>
        <w:rPr>
          <w:rFonts w:hint="eastAsia" w:hAnsi="宋体" w:cs="黑体"/>
        </w:rPr>
        <w:outlineLvl w:val="0"/>
      </w:pPr>
      <w:r>
        <w:rPr>
          <w:rFonts w:hint="eastAsia" w:hAnsi="宋体" w:cs="黑体"/>
        </w:rPr>
        <w:t xml:space="preserve">33.3.2.2在工程采购项目中，工程由中小企业承建，即工程施工单位为中小企业；</w:t>
      </w:r>
      <w:r/>
    </w:p>
    <w:p>
      <w:pPr>
        <w:pStyle w:val="751"/>
        <w:ind w:firstLine="480"/>
        <w:jc w:val="left"/>
        <w:spacing w:before="0" w:after="0" w:line="480" w:lineRule="exact"/>
        <w:rPr>
          <w:rFonts w:hint="eastAsia" w:hAnsi="宋体" w:cs="黑体"/>
        </w:rPr>
        <w:outlineLvl w:val="0"/>
      </w:pPr>
      <w:r>
        <w:rPr>
          <w:rFonts w:hint="eastAsia" w:hAnsi="宋体" w:cs="黑体"/>
        </w:rPr>
        <w:t xml:space="preserve">33.3.2.3在服务采购项目中，服务由中小企业承接，即提供服务的人员为中小企业依照《中华人民共和国劳动合同法》订立劳动合同的从业人员。</w:t>
      </w:r>
      <w:r/>
    </w:p>
    <w:p>
      <w:pPr>
        <w:pStyle w:val="751"/>
        <w:ind w:firstLine="480"/>
        <w:jc w:val="left"/>
        <w:spacing w:before="0" w:after="0" w:line="480" w:lineRule="exact"/>
        <w:rPr>
          <w:rFonts w:hint="eastAsia" w:hAnsi="宋体" w:cs="黑体"/>
        </w:rPr>
        <w:outlineLvl w:val="0"/>
      </w:pPr>
      <w:r>
        <w:rPr>
          <w:rFonts w:hint="eastAsia" w:hAnsi="宋体" w:cs="黑体"/>
        </w:rPr>
        <w:t xml:space="preserve">33.3.3在货物采购项目中，供应商提供的货物既有中小企业制造货物，也有大型企业制造货物的，不享受中小企业扶持政策。</w:t>
      </w:r>
      <w:r/>
    </w:p>
    <w:p>
      <w:pPr>
        <w:pStyle w:val="751"/>
        <w:ind w:firstLine="480"/>
        <w:jc w:val="left"/>
        <w:spacing w:before="0" w:after="0" w:line="480" w:lineRule="exact"/>
        <w:rPr>
          <w:rFonts w:hint="eastAsia" w:hAnsi="宋体" w:cs="黑体"/>
        </w:rPr>
        <w:outlineLvl w:val="0"/>
      </w:pPr>
      <w:r>
        <w:rPr>
          <w:rFonts w:hint="eastAsia" w:hAnsi="宋体" w:cs="黑体"/>
        </w:rPr>
        <w:t xml:space="preserve">33.3.4以联合体形式参加政府采购活动，联合体各方均为中小企业的，联合体视同中小企业。其中，联合体各方均为小微企业的，联合体视同小微企业。</w:t>
      </w:r>
      <w:r/>
    </w:p>
    <w:p>
      <w:pPr>
        <w:pStyle w:val="751"/>
        <w:ind w:firstLine="480"/>
        <w:jc w:val="left"/>
        <w:spacing w:before="0" w:after="0" w:line="480" w:lineRule="exact"/>
        <w:rPr>
          <w:rFonts w:hint="eastAsia" w:hAnsi="宋体" w:cs="黑体"/>
        </w:rPr>
        <w:outlineLvl w:val="0"/>
      </w:pPr>
      <w:r>
        <w:rPr>
          <w:rFonts w:hint="eastAsia" w:hAnsi="宋体" w:cs="黑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1"/>
        <w:ind w:firstLine="480"/>
        <w:jc w:val="left"/>
        <w:spacing w:before="0" w:after="0" w:line="480" w:lineRule="exact"/>
        <w:rPr>
          <w:rFonts w:hint="eastAsia" w:hAnsi="宋体" w:cs="黑体"/>
        </w:rPr>
        <w:outlineLvl w:val="0"/>
      </w:pPr>
      <w:r>
        <w:rPr>
          <w:rFonts w:hint="eastAsia" w:hAnsi="宋体" w:cs="黑体"/>
        </w:rPr>
        <w:t xml:space="preserve">33.3.6残疾人福利单位定义：享受政府采购支持政策的残疾人福利性单位应当同时满足以下条件：</w:t>
      </w:r>
      <w:r/>
    </w:p>
    <w:p>
      <w:pPr>
        <w:pStyle w:val="751"/>
        <w:ind w:firstLine="480"/>
        <w:jc w:val="left"/>
        <w:spacing w:before="0" w:after="0" w:line="480" w:lineRule="exact"/>
        <w:rPr>
          <w:rFonts w:hint="eastAsia" w:hAnsi="宋体" w:cs="黑体"/>
        </w:rPr>
        <w:outlineLvl w:val="0"/>
      </w:pPr>
      <w:r>
        <w:rPr>
          <w:rFonts w:hint="eastAsia" w:hAnsi="宋体" w:cs="黑体"/>
        </w:rPr>
        <w:t xml:space="preserve">33.3.6.1安置的残疾人占本单位在职职工人数的比例不低于25%（含25%），并且安置的残疾人人数不少于10 人（含10 人）；</w:t>
      </w:r>
      <w:r/>
    </w:p>
    <w:p>
      <w:pPr>
        <w:pStyle w:val="751"/>
        <w:ind w:firstLine="480"/>
        <w:jc w:val="left"/>
        <w:spacing w:before="0" w:after="0" w:line="480" w:lineRule="exact"/>
        <w:rPr>
          <w:rFonts w:hint="eastAsia" w:hAnsi="宋体" w:cs="黑体"/>
        </w:rPr>
        <w:outlineLvl w:val="0"/>
      </w:pPr>
      <w:r>
        <w:rPr>
          <w:rFonts w:hint="eastAsia" w:hAnsi="宋体" w:cs="黑体"/>
        </w:rPr>
        <w:t xml:space="preserve">33.3.6.2依法与安置的每位残疾人签订了一年以上（含一年）的劳动合同或服务协议；</w:t>
      </w:r>
      <w:r/>
    </w:p>
    <w:p>
      <w:pPr>
        <w:pStyle w:val="751"/>
        <w:ind w:firstLine="480"/>
        <w:jc w:val="left"/>
        <w:spacing w:before="0" w:after="0" w:line="480" w:lineRule="exact"/>
        <w:rPr>
          <w:rFonts w:hint="eastAsia" w:hAnsi="宋体" w:cs="黑体"/>
        </w:rPr>
        <w:outlineLvl w:val="0"/>
      </w:pPr>
      <w:r>
        <w:rPr>
          <w:rFonts w:hint="eastAsia" w:hAnsi="宋体" w:cs="黑体"/>
        </w:rPr>
        <w:t xml:space="preserve">33.3.6.3为安置的每位残疾人按月足额缴纳了基本养老保险、基本医疗保险、失业保险、工伤保险和生育保险等社会保险费；</w:t>
      </w:r>
      <w:r/>
    </w:p>
    <w:p>
      <w:pPr>
        <w:pStyle w:val="751"/>
        <w:ind w:firstLine="480"/>
        <w:jc w:val="left"/>
        <w:spacing w:before="0" w:after="0" w:line="480" w:lineRule="exact"/>
        <w:rPr>
          <w:rFonts w:hint="eastAsia" w:hAnsi="宋体" w:cs="黑体"/>
        </w:rPr>
        <w:outlineLvl w:val="0"/>
      </w:pPr>
      <w:r>
        <w:rPr>
          <w:rFonts w:hint="eastAsia" w:hAnsi="宋体" w:cs="黑体"/>
        </w:rPr>
        <w:t xml:space="preserve">33.3.6.4通过银行等金融机构向安置的每位残疾人，按月支付了不低于单位所在区县适用的经省级人民政府批准的月最低工资标准的工资；</w:t>
      </w:r>
      <w:r/>
    </w:p>
    <w:p>
      <w:pPr>
        <w:pStyle w:val="751"/>
        <w:ind w:firstLine="480"/>
        <w:jc w:val="left"/>
        <w:spacing w:before="0" w:after="0" w:line="480" w:lineRule="exact"/>
        <w:rPr>
          <w:rFonts w:hint="eastAsia" w:hAnsi="宋体" w:cs="黑体"/>
        </w:rPr>
        <w:outlineLvl w:val="0"/>
      </w:pPr>
      <w:r>
        <w:rPr>
          <w:rFonts w:hint="eastAsia" w:hAnsi="宋体" w:cs="黑体"/>
        </w:rPr>
        <w:t xml:space="preserve">33.3.6.5提供本单位制造的货物、承担的工程或者服务（以下简称产品），或者提供其他残疾人福利性单位制造的货物（不包括使用非残疾人福利性单位注册商标的货物）；</w:t>
      </w:r>
      <w:r/>
    </w:p>
    <w:p>
      <w:pPr>
        <w:pStyle w:val="751"/>
        <w:ind w:firstLine="480"/>
        <w:jc w:val="left"/>
        <w:spacing w:before="0" w:after="0" w:line="480" w:lineRule="exact"/>
        <w:rPr>
          <w:rFonts w:hint="eastAsia" w:hAnsi="宋体" w:cs="黑体"/>
        </w:rPr>
        <w:outlineLvl w:val="0"/>
      </w:pPr>
      <w:r>
        <w:rPr>
          <w:rFonts w:hint="eastAsia" w:hAnsi="宋体" w:cs="黑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1"/>
        <w:ind w:firstLine="480"/>
        <w:jc w:val="left"/>
        <w:spacing w:before="0" w:after="0" w:line="480" w:lineRule="exact"/>
        <w:rPr>
          <w:rFonts w:hint="eastAsia" w:hAnsi="宋体" w:cs="黑体"/>
        </w:rPr>
        <w:outlineLvl w:val="0"/>
      </w:pPr>
      <w:r>
        <w:rPr>
          <w:rFonts w:hint="eastAsia" w:hAnsi="宋体" w:cs="黑体"/>
        </w:rPr>
        <w:t xml:space="preserve">33.3.7本项目是否专门面向中小企业预留采购份额见第一章《单一来源采购邀请》。</w:t>
      </w:r>
      <w:r/>
    </w:p>
    <w:p>
      <w:pPr>
        <w:pStyle w:val="751"/>
        <w:ind w:firstLine="480"/>
        <w:jc w:val="left"/>
        <w:spacing w:before="0" w:after="0" w:line="480" w:lineRule="exact"/>
        <w:rPr>
          <w:rFonts w:hint="eastAsia" w:hAnsi="宋体" w:cs="黑体"/>
        </w:rPr>
        <w:outlineLvl w:val="0"/>
      </w:pPr>
      <w:r>
        <w:rPr>
          <w:rFonts w:hint="eastAsia" w:hAnsi="宋体" w:cs="黑体"/>
        </w:rPr>
        <w:t xml:space="preserve">33.3.8采购标的对应的中小企业划分标准所属行业见第四章《采购需求》。</w:t>
      </w:r>
      <w:r/>
    </w:p>
    <w:p>
      <w:pPr>
        <w:pStyle w:val="751"/>
        <w:ind w:firstLine="480"/>
        <w:jc w:val="left"/>
        <w:spacing w:before="0" w:after="0" w:line="480" w:lineRule="exact"/>
        <w:rPr>
          <w:rFonts w:hint="eastAsia" w:hAnsi="宋体" w:cs="黑体"/>
        </w:rPr>
        <w:outlineLvl w:val="0"/>
      </w:pPr>
      <w:r>
        <w:rPr>
          <w:rFonts w:hint="eastAsia" w:hAnsi="宋体" w:cs="黑体"/>
        </w:rPr>
        <w:t xml:space="preserve">33.3.9小微企业价格评审优惠的政策：见第五章《评标方法和评标标准》。</w:t>
      </w:r>
      <w:r/>
    </w:p>
    <w:p>
      <w:pPr>
        <w:pStyle w:val="751"/>
        <w:ind w:firstLine="480"/>
        <w:jc w:val="left"/>
        <w:spacing w:before="0" w:after="0" w:line="480" w:lineRule="exact"/>
        <w:rPr>
          <w:rFonts w:hint="eastAsia" w:hAnsi="宋体" w:cs="黑体"/>
        </w:rPr>
        <w:outlineLvl w:val="0"/>
      </w:pPr>
      <w:r>
        <w:rPr>
          <w:rFonts w:hint="eastAsia" w:hAnsi="宋体" w:cs="黑体"/>
        </w:rPr>
        <w:t xml:space="preserve">33.4、政府采购节能产品、环境标志产品</w:t>
      </w:r>
      <w:r/>
    </w:p>
    <w:p>
      <w:pPr>
        <w:pStyle w:val="751"/>
        <w:ind w:firstLine="480"/>
        <w:jc w:val="left"/>
        <w:spacing w:before="0" w:after="0" w:line="480" w:lineRule="exact"/>
        <w:rPr>
          <w:rFonts w:hint="eastAsia" w:hAnsi="宋体" w:cs="黑体"/>
        </w:rPr>
        <w:outlineLvl w:val="0"/>
      </w:pPr>
      <w:r>
        <w:rPr>
          <w:rFonts w:hint="eastAsia" w:hAnsi="宋体" w:cs="黑体"/>
        </w:rPr>
        <w:t xml:space="preserve">33.4.1严格执行政府采购关于支持</w:t>
      </w:r>
      <w:r>
        <w:rPr>
          <w:rFonts w:hint="eastAsia" w:hAnsi="宋体" w:cs="黑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1"/>
        <w:ind w:firstLine="480"/>
        <w:jc w:val="left"/>
        <w:spacing w:before="0" w:after="0" w:line="480" w:lineRule="exact"/>
        <w:rPr>
          <w:rFonts w:hint="eastAsia" w:hAnsi="宋体" w:cs="黑体"/>
        </w:rPr>
        <w:outlineLvl w:val="0"/>
      </w:pPr>
      <w:r>
        <w:rPr>
          <w:rFonts w:hint="eastAsia" w:hAnsi="宋体" w:cs="黑体"/>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51"/>
        <w:ind w:firstLine="480"/>
        <w:jc w:val="left"/>
        <w:spacing w:before="0" w:after="0" w:line="480" w:lineRule="exact"/>
        <w:rPr>
          <w:rFonts w:hint="eastAsia" w:hAnsi="宋体" w:cs="黑体"/>
        </w:rPr>
        <w:outlineLvl w:val="0"/>
      </w:pPr>
      <w:r>
        <w:rPr>
          <w:rFonts w:hint="eastAsia" w:hAnsi="宋体" w:cs="黑体"/>
        </w:rPr>
        <w:t xml:space="preserve">33.5、绿色包装</w:t>
      </w:r>
      <w:r/>
    </w:p>
    <w:p>
      <w:pPr>
        <w:pStyle w:val="751"/>
        <w:ind w:firstLine="480"/>
        <w:jc w:val="left"/>
        <w:spacing w:before="0" w:after="0" w:line="480" w:lineRule="exact"/>
        <w:rPr>
          <w:rFonts w:hint="eastAsia" w:hAnsi="宋体" w:cs="黑体"/>
        </w:rPr>
        <w:outlineLvl w:val="0"/>
      </w:pPr>
      <w:r>
        <w:rPr>
          <w:rFonts w:hint="eastAsia" w:hAnsi="宋体" w:cs="黑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51"/>
        <w:ind w:firstLine="480"/>
        <w:jc w:val="left"/>
        <w:spacing w:before="0" w:after="0" w:line="480" w:lineRule="exact"/>
        <w:rPr>
          <w:rFonts w:hint="eastAsia" w:hAnsi="宋体" w:cs="黑体"/>
        </w:rPr>
        <w:outlineLvl w:val="0"/>
      </w:pPr>
      <w:r>
        <w:rPr>
          <w:rFonts w:hint="eastAsia" w:hAnsi="宋体" w:cs="黑体"/>
        </w:rPr>
        <w:t xml:space="preserve">33.6、政府采购创新产品</w:t>
      </w:r>
      <w:r/>
    </w:p>
    <w:p>
      <w:pPr>
        <w:pStyle w:val="751"/>
        <w:ind w:firstLine="480"/>
        <w:jc w:val="left"/>
        <w:spacing w:before="0" w:after="0" w:line="480" w:lineRule="exact"/>
        <w:rPr>
          <w:rFonts w:hint="eastAsia" w:hAnsi="宋体" w:cs="黑体"/>
        </w:rPr>
        <w:outlineLvl w:val="0"/>
      </w:pPr>
      <w:r>
        <w:rPr>
          <w:rFonts w:hint="eastAsia" w:hAnsi="宋体" w:cs="黑体"/>
        </w:rPr>
        <w:t xml:space="preserve">采购人优先采购各级政府部门公开发布的有效期内的创新产品、创新服务、首台套、首购首用等《目录》的创新产品。</w:t>
      </w:r>
      <w:r/>
    </w:p>
    <w:p>
      <w:pPr>
        <w:pStyle w:val="751"/>
        <w:ind w:firstLine="480"/>
        <w:jc w:val="left"/>
        <w:spacing w:before="0" w:after="0" w:line="480" w:lineRule="exact"/>
        <w:rPr>
          <w:rFonts w:hint="eastAsia" w:hAnsi="宋体" w:cs="黑体"/>
        </w:rPr>
        <w:outlineLvl w:val="0"/>
      </w:pPr>
      <w:r>
        <w:rPr>
          <w:rFonts w:hint="eastAsia" w:hAnsi="宋体" w:cs="黑体"/>
        </w:rPr>
        <w:t xml:space="preserve">33.7、绿色数据中心政策 </w:t>
      </w:r>
      <w:r/>
    </w:p>
    <w:p>
      <w:pPr>
        <w:pStyle w:val="751"/>
        <w:ind w:firstLine="480"/>
        <w:jc w:val="left"/>
        <w:spacing w:before="0" w:after="0" w:line="480" w:lineRule="exact"/>
        <w:rPr>
          <w:rFonts w:hint="eastAsia" w:hAnsi="宋体" w:cs="黑体"/>
        </w:rPr>
        <w:outlineLvl w:val="0"/>
      </w:pPr>
      <w:r>
        <w:rPr>
          <w:rFonts w:hint="eastAsia" w:hAnsi="宋体" w:cs="黑体"/>
        </w:rPr>
        <w:t xml:space="preserve">本文件中若涉及到数据中心采购，采购人应依据《绿色数据中心政府采购需求标准（试行）》（财办库〔2023〕7号）文件精神</w:t>
      </w:r>
      <w:r>
        <w:rPr>
          <w:rFonts w:hint="eastAsia" w:hAnsi="宋体" w:cs="黑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51"/>
        <w:ind w:firstLine="480"/>
        <w:jc w:val="left"/>
        <w:spacing w:before="0" w:after="0" w:line="480" w:lineRule="exact"/>
        <w:rPr>
          <w:rFonts w:hint="eastAsia" w:hAnsi="宋体" w:cs="黑体"/>
        </w:rPr>
        <w:outlineLvl w:val="0"/>
      </w:pPr>
      <w:r>
        <w:rPr>
          <w:rFonts w:hint="eastAsia" w:hAnsi="宋体" w:cs="黑体"/>
        </w:rPr>
        <w:t xml:space="preserve">33.8、履约保证金政策</w:t>
      </w:r>
      <w:r/>
    </w:p>
    <w:p>
      <w:pPr>
        <w:pStyle w:val="751"/>
        <w:ind w:firstLine="480"/>
        <w:jc w:val="left"/>
        <w:spacing w:before="0" w:after="0" w:line="480" w:lineRule="exact"/>
        <w:rPr>
          <w:rFonts w:hint="eastAsia" w:hAnsi="宋体" w:cs="黑体"/>
        </w:rPr>
        <w:outlineLvl w:val="0"/>
      </w:pPr>
      <w:r>
        <w:rPr>
          <w:rFonts w:hint="eastAsia" w:hAnsi="宋体" w:cs="黑体"/>
        </w:rPr>
        <w:t xml:space="preserve">确需收取履约保证金的，履约保证金的缴纳形式：</w:t>
      </w:r>
      <w:r/>
    </w:p>
    <w:p>
      <w:pPr>
        <w:pStyle w:val="751"/>
        <w:ind w:firstLine="480"/>
        <w:jc w:val="left"/>
        <w:spacing w:before="0" w:after="0" w:line="480" w:lineRule="exact"/>
        <w:rPr>
          <w:rFonts w:hint="eastAsia" w:hAnsi="宋体" w:cs="黑体"/>
        </w:rPr>
        <w:outlineLvl w:val="0"/>
      </w:pPr>
      <w:r>
        <w:rPr>
          <w:rFonts w:hint="eastAsia" w:hAnsi="宋体" w:cs="黑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51"/>
        <w:ind w:firstLine="480"/>
        <w:jc w:val="left"/>
        <w:spacing w:before="0" w:after="0" w:line="480" w:lineRule="exact"/>
        <w:rPr>
          <w:rFonts w:hint="eastAsia" w:hAnsi="宋体" w:cs="黑体"/>
        </w:rPr>
        <w:outlineLvl w:val="0"/>
      </w:pPr>
      <w:r>
        <w:rPr>
          <w:rFonts w:hint="eastAsia" w:hAnsi="宋体" w:cs="黑体"/>
        </w:rPr>
        <w:t xml:space="preserve"> 如以履约保函（保险）形式缴纳履约保证金，供应商可通过政府采购电子履约保函（保险）平台（www.jsdzbh.com）在线申请履约保函（保险）。</w:t>
      </w:r>
      <w:r/>
    </w:p>
    <w:p>
      <w:pPr>
        <w:pStyle w:val="751"/>
        <w:ind w:firstLine="480"/>
        <w:jc w:val="left"/>
        <w:spacing w:before="0" w:after="0" w:line="480" w:lineRule="exact"/>
        <w:rPr>
          <w:rFonts w:hint="eastAsia" w:hAnsi="宋体" w:cs="黑体"/>
        </w:rPr>
        <w:outlineLvl w:val="0"/>
      </w:pPr>
      <w:r>
        <w:rPr>
          <w:rFonts w:hint="eastAsia" w:hAnsi="宋体" w:cs="黑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51"/>
        <w:ind w:firstLine="480"/>
        <w:jc w:val="left"/>
        <w:spacing w:before="0" w:after="0" w:line="480" w:lineRule="exact"/>
        <w:rPr>
          <w:rFonts w:hint="eastAsia" w:hAnsi="宋体" w:cs="黑体"/>
        </w:rPr>
        <w:outlineLvl w:val="0"/>
      </w:pPr>
      <w:r>
        <w:rPr>
          <w:rFonts w:hint="eastAsia" w:hAnsi="宋体" w:cs="黑体"/>
        </w:rPr>
        <w:t xml:space="preserve">34、预付款制度</w:t>
      </w:r>
      <w:r/>
    </w:p>
    <w:p>
      <w:pPr>
        <w:pStyle w:val="751"/>
        <w:ind w:firstLine="480"/>
        <w:jc w:val="left"/>
        <w:spacing w:before="0" w:after="0" w:line="480" w:lineRule="exact"/>
        <w:rPr>
          <w:rFonts w:hAnsi="宋体" w:cs="黑体"/>
        </w:rPr>
        <w:outlineLvl w:val="0"/>
      </w:pPr>
      <w:r>
        <w:rPr>
          <w:rFonts w:hint="eastAsia" w:hAnsi="宋体" w:cs="黑体"/>
        </w:rPr>
        <w:t xml:space="preserve">本项目落实预付款制度，预付款比例为</w:t>
      </w:r>
      <w:r>
        <w:rPr>
          <w:rFonts w:hAnsi="宋体" w:cs="黑体"/>
        </w:rPr>
        <w:t xml:space="preserve">30</w:t>
      </w:r>
      <w:r>
        <w:rPr>
          <w:rFonts w:hint="eastAsia" w:hAnsi="宋体" w:cs="黑体"/>
        </w:rPr>
        <w:t xml:space="preserve">%，在签订合同时，中标、成交供应商明确书面表示无需预付款或者主动要求降低预付款比例的，采购人可就预付款比例作相应调整。</w:t>
      </w:r>
      <w:r>
        <w:rPr>
          <w:rFonts w:hAnsi="宋体" w:cs="黑体"/>
        </w:rPr>
      </w:r>
      <w:r/>
    </w:p>
    <w:p>
      <w:pPr>
        <w:pStyle w:val="785"/>
        <w:ind w:firstLine="600"/>
        <w:jc w:val="center"/>
        <w:rPr>
          <w:rFonts w:ascii="宋体" w:hAnsi="宋体" w:eastAsia="宋体"/>
          <w:b/>
          <w:bCs/>
          <w:sz w:val="28"/>
          <w:szCs w:val="28"/>
        </w:rPr>
      </w:pPr>
      <w:r>
        <w:br w:type="page" w:clear="all"/>
      </w:r>
      <w:bookmarkEnd w:id="8"/>
      <w:r/>
      <w:bookmarkStart w:id="9" w:name="_Toc452039482"/>
      <w:r>
        <w:rPr>
          <w:rFonts w:hint="eastAsia" w:ascii="宋体" w:hAnsi="宋体" w:eastAsia="宋体"/>
          <w:b/>
          <w:bCs/>
          <w:sz w:val="28"/>
          <w:szCs w:val="28"/>
        </w:rPr>
        <w:t xml:space="preserve">第三章  合同条款及格式</w:t>
      </w:r>
      <w:r>
        <w:rPr>
          <w:rFonts w:ascii="宋体" w:hAnsi="宋体" w:eastAsia="宋体"/>
          <w:b/>
          <w:bCs/>
          <w:sz w:val="28"/>
          <w:szCs w:val="28"/>
        </w:rPr>
      </w:r>
      <w:r/>
    </w:p>
    <w:p>
      <w:pPr>
        <w:pStyle w:val="702"/>
        <w:ind w:firstLine="480"/>
        <w:spacing w:line="540" w:lineRule="exact"/>
        <w:tabs>
          <w:tab w:val="left" w:pos="2472" w:leader="none"/>
        </w:tabs>
        <w:rPr>
          <w:rFonts w:ascii="宋体" w:hAnsi="宋体" w:cs="仿宋"/>
          <w:sz w:val="24"/>
          <w:u w:val="single"/>
        </w:rPr>
      </w:pPr>
      <w:r>
        <w:rPr>
          <w:rFonts w:hint="eastAsia" w:ascii="宋体" w:hAnsi="宋体" w:cs="仿宋"/>
          <w:sz w:val="24"/>
        </w:rPr>
        <w:t xml:space="preserve">采购人(以下简称甲方)：</w:t>
      </w:r>
      <w:r>
        <w:rPr>
          <w:rFonts w:hint="eastAsia" w:ascii="宋体" w:hAnsi="宋体" w:cs="仿宋"/>
          <w:sz w:val="24"/>
          <w:u w:val="single"/>
        </w:rPr>
        <w:t xml:space="preserve">盐城市公安局大丰分局</w:t>
      </w:r>
      <w:r>
        <w:rPr>
          <w:rFonts w:ascii="宋体" w:hAnsi="宋体" w:cs="仿宋"/>
          <w:sz w:val="24"/>
          <w:u w:val="single"/>
        </w:rPr>
      </w:r>
      <w:r/>
    </w:p>
    <w:p>
      <w:pPr>
        <w:pStyle w:val="702"/>
        <w:ind w:firstLine="480"/>
        <w:spacing w:line="540" w:lineRule="exact"/>
        <w:tabs>
          <w:tab w:val="left" w:pos="2472" w:leader="none"/>
        </w:tabs>
        <w:rPr>
          <w:rFonts w:ascii="宋体" w:hAnsi="宋体" w:cs="仿宋"/>
          <w:sz w:val="24"/>
        </w:rPr>
      </w:pPr>
      <w:r>
        <w:rPr>
          <w:rFonts w:hint="eastAsia" w:ascii="宋体" w:hAnsi="宋体" w:cs="仿宋"/>
          <w:sz w:val="24"/>
        </w:rPr>
        <w:t xml:space="preserve">供应商(以下简称乙方)：</w:t>
      </w:r>
      <w:r>
        <w:rPr>
          <w:rFonts w:hint="eastAsia" w:ascii="宋体" w:hAnsi="宋体" w:cs="仿宋"/>
          <w:sz w:val="24"/>
          <w:u w:val="single"/>
        </w:rPr>
        <w:t xml:space="preserve">                      </w:t>
      </w:r>
      <w:r>
        <w:rPr>
          <w:rFonts w:hint="eastAsia" w:ascii="宋体" w:hAnsi="宋体" w:cs="仿宋"/>
          <w:sz w:val="24"/>
        </w:rPr>
        <w:t xml:space="preserve">        </w:t>
      </w:r>
      <w:r>
        <w:rPr>
          <w:rFonts w:ascii="宋体" w:hAnsi="宋体" w:cs="仿宋"/>
          <w:sz w:val="24"/>
        </w:rPr>
      </w:r>
      <w:r/>
    </w:p>
    <w:p>
      <w:pPr>
        <w:pStyle w:val="702"/>
        <w:ind w:firstLine="480"/>
        <w:jc w:val="left"/>
        <w:spacing w:line="540" w:lineRule="exact"/>
        <w:widowControl/>
        <w:rPr>
          <w:rFonts w:ascii="宋体" w:hAnsi="宋体" w:cs="仿宋"/>
          <w:sz w:val="24"/>
        </w:rPr>
      </w:pPr>
      <w:r>
        <w:rPr>
          <w:rFonts w:hint="eastAsia" w:ascii="宋体" w:hAnsi="宋体"/>
          <w:sz w:val="24"/>
          <w:szCs w:val="21"/>
          <w:lang w:val="zh-CN"/>
        </w:rPr>
        <w:t xml:space="preserve">为依法保障被扣留、扣押、拖移车辆当事人的合法权益，规范涉案车辆停车保管费、交通事故施救费的收取，</w:t>
      </w:r>
      <w:r>
        <w:rPr>
          <w:rFonts w:hint="eastAsia" w:ascii="宋体" w:hAnsi="宋体" w:cs="仿宋"/>
          <w:sz w:val="24"/>
          <w:lang w:val="zh-CN"/>
        </w:rPr>
        <w:t xml:space="preserve">根据《中华人民共和国民法典》</w:t>
      </w:r>
      <w:r>
        <w:rPr>
          <w:rFonts w:hint="eastAsia" w:ascii="宋体" w:hAnsi="宋体"/>
          <w:sz w:val="24"/>
        </w:rPr>
        <w:t xml:space="preserve">《中华人民共和国政府采购法》等有关的法律法规</w:t>
      </w:r>
      <w:r>
        <w:rPr>
          <w:rFonts w:hint="eastAsia" w:ascii="宋体" w:hAnsi="宋体" w:cs="仿宋"/>
          <w:sz w:val="24"/>
          <w:lang w:val="zh-CN"/>
        </w:rPr>
        <w:t xml:space="preserve">，甲乙双方</w:t>
      </w:r>
      <w:r>
        <w:rPr>
          <w:rFonts w:hint="eastAsia" w:ascii="宋体" w:hAnsi="宋体" w:cs="仿宋"/>
          <w:sz w:val="24"/>
        </w:rPr>
        <w:t xml:space="preserve">就</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lang w:val="zh-CN"/>
        </w:rPr>
        <w:t xml:space="preserve">按照采购结果及成交通知书，经协商一致后签订本合同。</w:t>
      </w:r>
      <w:r>
        <w:rPr>
          <w:rFonts w:ascii="宋体" w:hAnsi="宋体" w:cs="仿宋"/>
          <w:sz w:val="24"/>
        </w:rPr>
      </w:r>
      <w:r/>
    </w:p>
    <w:p>
      <w:pPr>
        <w:pStyle w:val="702"/>
        <w:ind w:left="40" w:right="20" w:firstLine="482"/>
        <w:jc w:val="left"/>
        <w:spacing w:line="540" w:lineRule="exact"/>
        <w:rPr>
          <w:rFonts w:ascii="宋体" w:hAnsi="宋体" w:cs="宋体"/>
          <w:spacing w:val="20"/>
          <w:sz w:val="24"/>
          <w:lang w:val="zh-CN"/>
        </w:rPr>
      </w:pPr>
      <w:r>
        <w:rPr>
          <w:rFonts w:hint="eastAsia" w:ascii="宋体" w:hAnsi="宋体" w:cs="宋体"/>
          <w:b/>
          <w:bCs/>
          <w:sz w:val="24"/>
          <w:lang w:val="zh-CN"/>
        </w:rPr>
        <w:t xml:space="preserve">一、委托停放保管车辆范围：</w:t>
      </w:r>
      <w:r>
        <w:rPr>
          <w:rFonts w:hint="eastAsia" w:ascii="宋体" w:hAnsi="宋体" w:cs="宋体"/>
          <w:spacing w:val="20"/>
          <w:sz w:val="24"/>
          <w:lang w:val="zh-CN"/>
        </w:rPr>
        <w:t xml:space="preserve">甲方委托乙方停放保管因交通事故、交通违法以及其它法定情形由甲方扣留、扣押、拖移的车辆等。</w:t>
      </w:r>
      <w:r>
        <w:rPr>
          <w:rFonts w:ascii="宋体" w:hAnsi="宋体" w:cs="宋体"/>
          <w:spacing w:val="20"/>
          <w:sz w:val="24"/>
          <w:lang w:val="zh-CN"/>
        </w:rPr>
      </w:r>
      <w:r/>
    </w:p>
    <w:p>
      <w:pPr>
        <w:pStyle w:val="702"/>
        <w:ind w:left="40" w:right="20" w:firstLine="482"/>
        <w:jc w:val="left"/>
        <w:spacing w:line="540" w:lineRule="exact"/>
        <w:rPr>
          <w:rFonts w:ascii="宋体" w:hAnsi="宋体" w:cs="宋体"/>
          <w:spacing w:val="20"/>
          <w:sz w:val="24"/>
          <w:lang w:val="zh-CN"/>
        </w:rPr>
      </w:pPr>
      <w:r>
        <w:rPr>
          <w:rFonts w:hint="eastAsia" w:ascii="宋体" w:hAnsi="宋体" w:cs="宋体"/>
          <w:b/>
          <w:bCs/>
          <w:sz w:val="24"/>
          <w:lang w:val="zh-CN"/>
        </w:rPr>
        <w:t xml:space="preserve">二、甲方向乙方支付的费用，</w:t>
      </w:r>
      <w:r>
        <w:rPr>
          <w:rFonts w:hint="eastAsia" w:ascii="宋体" w:hAnsi="宋体" w:cs="宋体"/>
          <w:spacing w:val="20"/>
          <w:sz w:val="24"/>
          <w:lang w:val="zh-CN"/>
        </w:rPr>
        <w:t xml:space="preserve">包括：</w:t>
      </w:r>
      <w:r>
        <w:rPr>
          <w:rFonts w:ascii="宋体" w:hAnsi="宋体" w:cs="宋体"/>
          <w:spacing w:val="20"/>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1、甲方依法扣留、扣押的</w:t>
      </w:r>
      <w:r>
        <w:rPr>
          <w:rFonts w:hint="eastAsia" w:ascii="宋体" w:hAnsi="宋体" w:cs="宋体"/>
          <w:spacing w:val="20"/>
          <w:sz w:val="24"/>
          <w:szCs w:val="28"/>
          <w:lang w:val="zh-CN"/>
        </w:rPr>
        <w:t xml:space="preserve">交通事故</w:t>
      </w:r>
      <w:r>
        <w:rPr>
          <w:rFonts w:hint="eastAsia" w:ascii="宋体" w:hAnsi="宋体" w:cs="宋体"/>
          <w:sz w:val="24"/>
          <w:lang w:val="zh-CN"/>
        </w:rPr>
        <w:t xml:space="preserve">车辆的停放保管</w:t>
      </w:r>
      <w:r>
        <w:rPr>
          <w:rFonts w:hint="eastAsia" w:ascii="宋体" w:hAnsi="宋体" w:cs="宋体"/>
          <w:sz w:val="24"/>
        </w:rPr>
        <w:t xml:space="preserve">的场地租赁</w:t>
      </w:r>
      <w:r>
        <w:rPr>
          <w:rFonts w:hint="eastAsia" w:ascii="宋体" w:hAnsi="宋体" w:cs="宋体"/>
          <w:sz w:val="24"/>
          <w:lang w:val="zh-CN"/>
        </w:rPr>
        <w:t xml:space="preserve">费用；</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2、甲方依法扣留、扣押的违停及交通违法车辆的停放保管</w:t>
      </w:r>
      <w:r>
        <w:rPr>
          <w:rFonts w:hint="eastAsia" w:ascii="宋体" w:hAnsi="宋体" w:cs="宋体"/>
          <w:sz w:val="24"/>
        </w:rPr>
        <w:t xml:space="preserve">的场地租赁</w:t>
      </w:r>
      <w:r>
        <w:rPr>
          <w:rFonts w:hint="eastAsia" w:ascii="宋体" w:hAnsi="宋体" w:cs="宋体"/>
          <w:sz w:val="24"/>
          <w:lang w:val="zh-CN"/>
        </w:rPr>
        <w:t xml:space="preserve">费用；</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3、甲方因依法扣留、扣押车辆而产生的拖移费用。 </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ascii="宋体" w:hAnsi="宋体" w:cs="宋体"/>
          <w:sz w:val="24"/>
          <w:lang w:val="zh-CN"/>
        </w:rPr>
        <w:t xml:space="preserve">4</w:t>
      </w:r>
      <w:r>
        <w:rPr>
          <w:rFonts w:hint="eastAsia" w:ascii="宋体" w:hAnsi="宋体" w:cs="宋体"/>
          <w:sz w:val="24"/>
          <w:lang w:val="zh-CN"/>
        </w:rPr>
        <w:t xml:space="preserve">、</w:t>
      </w:r>
      <w:r>
        <w:rPr>
          <w:rFonts w:hint="eastAsia" w:ascii="宋体" w:hAnsi="宋体" w:cs="宋体"/>
          <w:sz w:val="24"/>
        </w:rPr>
        <w:t xml:space="preserve">交通保障服务</w:t>
      </w:r>
      <w:r>
        <w:rPr>
          <w:rFonts w:hint="eastAsia" w:ascii="宋体" w:hAnsi="宋体" w:cs="宋体"/>
          <w:sz w:val="24"/>
          <w:lang w:val="zh-CN"/>
        </w:rPr>
        <w:t xml:space="preserve">费用。</w:t>
      </w:r>
      <w:r>
        <w:rPr>
          <w:rFonts w:ascii="宋体" w:hAnsi="宋体" w:cs="宋体"/>
          <w:sz w:val="24"/>
          <w:lang w:val="zh-CN"/>
        </w:rPr>
      </w:r>
      <w:r/>
    </w:p>
    <w:p>
      <w:pPr>
        <w:pStyle w:val="702"/>
        <w:ind w:left="40" w:right="20" w:firstLine="482"/>
        <w:jc w:val="left"/>
        <w:spacing w:line="540" w:lineRule="exact"/>
        <w:rPr>
          <w:rFonts w:ascii="宋体" w:hAnsi="宋体" w:cs="宋体"/>
          <w:b/>
          <w:bCs/>
          <w:sz w:val="24"/>
          <w:lang w:val="zh-CN"/>
        </w:rPr>
      </w:pPr>
      <w:r>
        <w:rPr>
          <w:rFonts w:hint="eastAsia" w:ascii="宋体" w:hAnsi="宋体" w:cs="宋体"/>
          <w:b/>
          <w:bCs/>
          <w:sz w:val="24"/>
          <w:lang w:val="zh-CN"/>
        </w:rPr>
        <w:t xml:space="preserve">三、甲方向乙方支付的费用，</w:t>
      </w:r>
      <w:r>
        <w:rPr>
          <w:rFonts w:hint="eastAsia" w:ascii="宋体" w:hAnsi="宋体" w:cs="宋体"/>
          <w:sz w:val="24"/>
          <w:lang w:val="zh-CN"/>
        </w:rPr>
        <w:t xml:space="preserve">不包括：</w:t>
      </w:r>
      <w:r>
        <w:rPr>
          <w:rFonts w:ascii="宋体" w:hAnsi="宋体" w:cs="宋体"/>
          <w:b/>
          <w:bCs/>
          <w:sz w:val="24"/>
          <w:lang w:val="zh-CN"/>
        </w:rPr>
      </w:r>
      <w:r/>
    </w:p>
    <w:p>
      <w:pPr>
        <w:pStyle w:val="702"/>
        <w:ind w:left="40" w:right="20" w:firstLine="480"/>
        <w:jc w:val="left"/>
        <w:spacing w:line="540" w:lineRule="exact"/>
        <w:rPr>
          <w:rFonts w:ascii="宋体" w:hAnsi="宋体" w:cs="宋体"/>
          <w:sz w:val="24"/>
          <w:lang w:val="zh-CN"/>
        </w:rPr>
      </w:pPr>
      <w:r>
        <w:rPr>
          <w:rFonts w:ascii="宋体" w:hAnsi="宋体" w:cs="宋体"/>
          <w:sz w:val="24"/>
          <w:lang w:val="zh-CN"/>
        </w:rPr>
        <w:t xml:space="preserve">1</w:t>
      </w:r>
      <w:r>
        <w:rPr>
          <w:rFonts w:hint="eastAsia" w:ascii="宋体" w:hAnsi="宋体" w:cs="宋体"/>
          <w:sz w:val="24"/>
          <w:lang w:val="zh-CN"/>
        </w:rPr>
        <w:t xml:space="preserve">、当事人未按甲方通知要求，逾期领取车辆产生的停放保管费用。</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、当事人发生交通事故，因排除妨碍而产生的施救费。</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上述费用，乙方应按照规定收费标准，规范向当事人收取。</w:t>
      </w:r>
      <w:r>
        <w:rPr>
          <w:rFonts w:ascii="宋体" w:hAnsi="宋体" w:cs="宋体"/>
          <w:sz w:val="24"/>
          <w:lang w:val="zh-CN"/>
        </w:rPr>
      </w:r>
      <w:r/>
    </w:p>
    <w:p>
      <w:pPr>
        <w:pStyle w:val="702"/>
        <w:ind w:left="40" w:right="20" w:firstLine="482"/>
        <w:jc w:val="left"/>
        <w:spacing w:line="540" w:lineRule="exact"/>
        <w:rPr>
          <w:rFonts w:ascii="宋体" w:hAnsi="宋体" w:cs="宋体"/>
          <w:b/>
          <w:bCs/>
          <w:sz w:val="24"/>
          <w:lang w:val="zh-CN"/>
        </w:rPr>
      </w:pPr>
      <w:r>
        <w:rPr>
          <w:rFonts w:hint="eastAsia" w:ascii="宋体" w:hAnsi="宋体" w:cs="宋体"/>
          <w:b/>
          <w:bCs/>
          <w:sz w:val="24"/>
          <w:lang w:val="zh-CN"/>
        </w:rPr>
        <w:t xml:space="preserve">四、费用支付标准及支付方式：</w:t>
      </w:r>
      <w:r>
        <w:rPr>
          <w:rFonts w:ascii="宋体" w:hAnsi="宋体" w:cs="宋体"/>
          <w:b/>
          <w:bCs/>
          <w:sz w:val="24"/>
          <w:lang w:val="zh-CN"/>
        </w:rPr>
      </w:r>
      <w:r/>
    </w:p>
    <w:p>
      <w:pPr>
        <w:pStyle w:val="702"/>
        <w:ind w:left="40" w:right="20" w:firstLine="480"/>
        <w:jc w:val="left"/>
        <w:spacing w:line="540" w:lineRule="exact"/>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、场地租赁费按固定总价结算，清拖服务费按实结算，每季度超过部分由供应商自行承担。</w:t>
      </w:r>
      <w:r>
        <w:rPr>
          <w:rFonts w:ascii="宋体" w:hAnsi="宋体" w:cs="宋体"/>
          <w:bCs/>
          <w:sz w:val="24"/>
        </w:rPr>
      </w:r>
      <w:r/>
    </w:p>
    <w:p>
      <w:pPr>
        <w:pStyle w:val="702"/>
        <w:ind w:left="40" w:right="20" w:firstLine="480"/>
        <w:jc w:val="left"/>
        <w:spacing w:line="54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预付款支付时间:合同签订后，采购人收到预付款发票后</w:t>
      </w:r>
      <w:r>
        <w:rPr>
          <w:rFonts w:hint="eastAsia" w:ascii="宋体" w:hAnsi="宋体" w:cs="宋体"/>
          <w:bCs/>
          <w:sz w:val="24"/>
        </w:rPr>
        <w:t xml:space="preserve">1</w:t>
      </w:r>
      <w:r>
        <w:rPr>
          <w:rFonts w:ascii="宋体" w:hAnsi="宋体" w:cs="宋体"/>
          <w:bCs/>
          <w:sz w:val="24"/>
        </w:rPr>
        <w:t xml:space="preserve">0</w:t>
      </w:r>
      <w:r>
        <w:rPr>
          <w:rFonts w:hint="eastAsia" w:ascii="宋体" w:hAnsi="宋体" w:cs="宋体"/>
          <w:bCs/>
          <w:sz w:val="24"/>
        </w:rPr>
        <w:t xml:space="preserve">个工作日内</w:t>
      </w:r>
      <w:r>
        <w:rPr>
          <w:rFonts w:ascii="宋体" w:hAnsi="宋体" w:cs="宋体"/>
          <w:bCs/>
          <w:sz w:val="24"/>
        </w:rPr>
        <w:t xml:space="preserve">支付，预付款支付比例:合同价款的30%.</w:t>
      </w:r>
      <w:r/>
    </w:p>
    <w:p>
      <w:pPr>
        <w:pStyle w:val="702"/>
        <w:ind w:left="40" w:right="20" w:firstLine="480"/>
        <w:jc w:val="left"/>
        <w:spacing w:line="540" w:lineRule="exact"/>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hint="eastAsia" w:ascii="宋体" w:hAnsi="宋体" w:cs="宋体"/>
          <w:sz w:val="24"/>
        </w:rPr>
        <w:t xml:space="preserve">进度款</w:t>
      </w:r>
      <w:r>
        <w:rPr>
          <w:rFonts w:ascii="宋体" w:hAnsi="宋体" w:cs="宋体"/>
          <w:bCs/>
          <w:sz w:val="24"/>
        </w:rPr>
        <w:t xml:space="preserve">支付:</w:t>
      </w:r>
      <w:r/>
    </w:p>
    <w:p>
      <w:pPr>
        <w:pStyle w:val="702"/>
        <w:ind w:left="40" w:right="20" w:firstLine="480"/>
        <w:jc w:val="left"/>
        <w:spacing w:line="540" w:lineRule="exact"/>
        <w:rPr>
          <w:rFonts w:ascii="宋体" w:hAnsi="宋体" w:cs="宋体"/>
          <w:bCs/>
          <w:sz w:val="24"/>
        </w:rPr>
      </w:pPr>
      <w:r>
        <w:rPr>
          <w:rFonts w:hint="eastAsia" w:ascii="宋体" w:hAnsi="宋体" w:cs="宋体"/>
          <w:bCs/>
          <w:sz w:val="24"/>
        </w:rPr>
        <w:t xml:space="preserve">供应商每月</w:t>
      </w:r>
      <w:r>
        <w:rPr>
          <w:rFonts w:ascii="宋体" w:hAnsi="宋体" w:cs="宋体"/>
          <w:bCs/>
          <w:sz w:val="24"/>
        </w:rPr>
        <w:t xml:space="preserve">10日前须提供上月</w:t>
      </w:r>
      <w:r>
        <w:rPr>
          <w:rFonts w:hint="eastAsia" w:ascii="宋体" w:hAnsi="宋体" w:cs="宋体"/>
          <w:bCs/>
          <w:sz w:val="24"/>
        </w:rPr>
        <w:t xml:space="preserve">按采购需求清拖价</w:t>
      </w:r>
      <w:r>
        <w:rPr>
          <w:rFonts w:ascii="宋体" w:hAnsi="宋体" w:cs="宋体"/>
          <w:bCs/>
          <w:sz w:val="24"/>
        </w:rPr>
        <w:t xml:space="preserve">产生的</w:t>
      </w:r>
      <w:r>
        <w:rPr>
          <w:rFonts w:hint="eastAsia" w:ascii="宋体" w:hAnsi="宋体" w:cs="宋体"/>
          <w:bCs/>
          <w:sz w:val="24"/>
        </w:rPr>
        <w:t xml:space="preserve">清拖服务费</w:t>
      </w:r>
      <w:r>
        <w:rPr>
          <w:rFonts w:ascii="宋体" w:hAnsi="宋体" w:cs="宋体"/>
          <w:bCs/>
          <w:sz w:val="24"/>
        </w:rPr>
        <w:t xml:space="preserve">用清单交采购人确认，经确认的费用清单作为</w:t>
      </w:r>
      <w:r>
        <w:rPr>
          <w:rFonts w:hint="eastAsia" w:ascii="宋体" w:hAnsi="宋体" w:cs="宋体"/>
          <w:bCs/>
          <w:sz w:val="24"/>
        </w:rPr>
        <w:t xml:space="preserve">清拖服务费</w:t>
      </w:r>
      <w:r>
        <w:rPr>
          <w:rFonts w:ascii="宋体" w:hAnsi="宋体" w:cs="宋体"/>
          <w:bCs/>
          <w:sz w:val="24"/>
        </w:rPr>
        <w:t xml:space="preserve">结算依据</w:t>
      </w:r>
      <w:r>
        <w:rPr>
          <w:rFonts w:hint="eastAsia" w:ascii="宋体" w:hAnsi="宋体" w:cs="宋体"/>
          <w:bCs/>
          <w:sz w:val="24"/>
        </w:rPr>
        <w:t xml:space="preserve">，每季度结算价=每季度的清拖服务费+每季度的场地租赁费</w:t>
      </w:r>
      <w:r>
        <w:rPr>
          <w:rFonts w:ascii="宋体" w:hAnsi="宋体" w:cs="宋体"/>
          <w:bCs/>
          <w:sz w:val="24"/>
        </w:rPr>
        <w:t xml:space="preserve">。</w:t>
      </w:r>
      <w:r/>
    </w:p>
    <w:p>
      <w:pPr>
        <w:pStyle w:val="702"/>
        <w:ind w:left="40" w:right="20" w:firstLine="480"/>
        <w:jc w:val="left"/>
        <w:spacing w:line="540" w:lineRule="exact"/>
        <w:rPr>
          <w:rFonts w:ascii="宋体" w:hAnsi="宋体" w:cs="宋体"/>
          <w:bCs/>
          <w:sz w:val="24"/>
        </w:rPr>
      </w:pPr>
      <w:r>
        <w:rPr>
          <w:rFonts w:hint="eastAsia" w:ascii="宋体" w:hAnsi="宋体" w:cs="宋体"/>
          <w:bCs/>
          <w:sz w:val="24"/>
        </w:rPr>
        <w:t xml:space="preserve">第一季度不再支付费用；第二季度结算价不足合同价款20%的则按实结算费用，超过合同价款20%的按合同价款20%支付；第三季度开始按季支付，每季度结算价不足合同价款25%的当季度按实结算费用，每季度结算价超过合同价款25%的当季度按合同价款的25%支付。</w:t>
      </w:r>
      <w:r>
        <w:rPr>
          <w:rFonts w:ascii="宋体" w:hAnsi="宋体" w:cs="宋体"/>
          <w:bCs/>
          <w:sz w:val="24"/>
        </w:rPr>
      </w:r>
      <w:r/>
    </w:p>
    <w:p>
      <w:pPr>
        <w:pStyle w:val="702"/>
        <w:ind w:left="40" w:right="20" w:firstLine="482"/>
        <w:jc w:val="left"/>
        <w:spacing w:line="540" w:lineRule="exact"/>
        <w:rPr>
          <w:rFonts w:ascii="宋体" w:hAnsi="宋体" w:cs="宋体"/>
          <w:b/>
          <w:bCs/>
          <w:sz w:val="24"/>
          <w:lang w:val="zh-CN"/>
        </w:rPr>
      </w:pPr>
      <w:r>
        <w:rPr>
          <w:rFonts w:hint="eastAsia" w:ascii="宋体" w:hAnsi="宋体" w:cs="宋体"/>
          <w:b/>
          <w:bCs/>
          <w:sz w:val="24"/>
          <w:lang w:val="zh-CN"/>
        </w:rPr>
        <w:t xml:space="preserve">五、本协议有效期间为：</w:t>
      </w:r>
      <w:r>
        <w:rPr>
          <w:rFonts w:ascii="宋体" w:hAnsi="宋体" w:cs="宋体"/>
          <w:b/>
          <w:bCs/>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自</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ab/>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日起至</w:t>
      </w:r>
      <w:r>
        <w:rPr>
          <w:rFonts w:hint="eastAsia" w:ascii="宋体" w:hAnsi="宋体" w:cs="宋体"/>
          <w:sz w:val="24"/>
          <w:u w:val="single"/>
          <w:lang w:val="zh-CN"/>
        </w:rPr>
        <w:t xml:space="preserve"> </w:t>
        <w:tab/>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日止。</w:t>
      </w:r>
      <w:r>
        <w:rPr>
          <w:rFonts w:ascii="宋体" w:hAnsi="宋体" w:cs="宋体"/>
          <w:sz w:val="24"/>
          <w:lang w:val="zh-CN"/>
        </w:rPr>
      </w:r>
      <w:r/>
    </w:p>
    <w:p>
      <w:pPr>
        <w:pStyle w:val="702"/>
        <w:ind w:left="40" w:right="20" w:firstLine="482"/>
        <w:jc w:val="left"/>
        <w:spacing w:line="540" w:lineRule="exact"/>
      </w:pPr>
      <w:r>
        <w:rPr>
          <w:rFonts w:hint="eastAsia" w:ascii="宋体" w:hAnsi="宋体" w:cs="宋体"/>
          <w:b/>
          <w:bCs/>
          <w:sz w:val="24"/>
          <w:lang w:val="zh-CN"/>
        </w:rPr>
        <w:t xml:space="preserve">六、甲乙双方的权利和义务：</w:t>
      </w:r>
      <w:r>
        <w:rPr>
          <w:rFonts w:ascii="宋体" w:hAnsi="宋体" w:cs="宋体"/>
          <w:b/>
          <w:bCs/>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1、乙方应具备开设停车场的能力，提供有效的营业执照、收费许可证等资质文件，具备一定面积的停车场地，必要的防火、防盗、防水等安全设施，配备抢险施救拖移车辆、设备、人员。</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2、乙方应明确专人做好停放车辆的登记、发还和计费核算工作，保证停车场24小时有专人看守，并确保甲方委托停放保管的车辆有序、完好。如在乙方保管期间发生损坏、缺失、盗用,由乙方负责赔偿，损失金额以物价部门认证的价格或法院裁判确定的价格为准。</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3、甲方应在法律规定的期限内及时向当事人开具《领取车辆通知书》，乙方凭《领取车辆通知书》核对相关证件后向当事人发还车辆。</w:t>
      </w:r>
      <w:r>
        <w:rPr>
          <w:rFonts w:ascii="宋体" w:hAnsi="宋体" w:cs="宋体"/>
          <w:sz w:val="24"/>
          <w:lang w:val="zh-CN"/>
        </w:rPr>
      </w:r>
      <w:r/>
    </w:p>
    <w:p>
      <w:pPr>
        <w:pStyle w:val="702"/>
        <w:ind w:left="40" w:right="20" w:firstLine="480"/>
        <w:jc w:val="left"/>
        <w:spacing w:line="540" w:lineRule="exact"/>
        <w:rPr>
          <w:rFonts w:ascii="宋体" w:hAnsi="宋体" w:cs="宋体"/>
          <w:sz w:val="24"/>
        </w:rPr>
      </w:pPr>
      <w:r>
        <w:rPr>
          <w:rFonts w:hint="eastAsia" w:ascii="宋体" w:hAnsi="宋体" w:cs="宋体"/>
          <w:sz w:val="24"/>
          <w:lang w:val="zh-CN"/>
        </w:rPr>
        <w:t xml:space="preserve">4、依据本协议第二条由甲方负担的拖移、停车保管费用，严禁乙方向扣留、扣押车辆的相关当事人收取。</w:t>
      </w:r>
      <w:r>
        <w:rPr>
          <w:rFonts w:ascii="宋体" w:hAnsi="宋体" w:cs="宋体"/>
          <w:sz w:val="24"/>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甲方应定期对乙方停车情况进行检查、监督，一旦发现乙方有违规收取费用的情况，应督促乙方无条件退费，情节严重的可以中止委托。</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5、乙方应按照甲方要求将需要公示的内容在显著位置张贴上墙并保持内容清晰完整，接受外界监督。</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6、乙方妥善保管《领取车辆通知书》并每月填写《扣押车辆停放保管（拖移）费用结算汇总单》，及时按照程序完成相关审批手续。</w:t>
      </w:r>
      <w:r>
        <w:rPr>
          <w:rFonts w:ascii="宋体" w:hAnsi="宋体" w:cs="宋体"/>
          <w:sz w:val="24"/>
          <w:lang w:val="zh-CN"/>
        </w:rPr>
      </w:r>
      <w:r/>
    </w:p>
    <w:p>
      <w:pPr>
        <w:pStyle w:val="702"/>
        <w:ind w:left="40" w:right="20" w:firstLine="480"/>
        <w:jc w:val="left"/>
        <w:spacing w:line="540" w:lineRule="exact"/>
        <w:rPr>
          <w:rFonts w:ascii="宋体" w:hAnsi="宋体" w:cs="宋体"/>
          <w:sz w:val="24"/>
          <w:lang w:val="zh-CN"/>
        </w:rPr>
      </w:pPr>
      <w:r>
        <w:rPr>
          <w:rFonts w:hint="eastAsia" w:ascii="宋体" w:hAnsi="宋体" w:cs="宋体"/>
          <w:sz w:val="24"/>
          <w:lang w:val="zh-CN"/>
        </w:rPr>
        <w:t xml:space="preserve">7、甲方应书面提醒扣留、扣押、拖移车辆的当事人在收到《领取车辆通知书》后在指定期限内及时到乙方停车场领取车辆，如在指定期限内未及时领取的，乙方可以按规定收取应收取的停车保管费用。</w:t>
      </w:r>
      <w:r>
        <w:rPr>
          <w:rFonts w:ascii="宋体" w:hAnsi="宋体" w:cs="宋体"/>
          <w:sz w:val="24"/>
          <w:lang w:val="zh-CN"/>
        </w:rPr>
      </w:r>
      <w:r/>
    </w:p>
    <w:p>
      <w:pPr>
        <w:pStyle w:val="702"/>
        <w:ind w:firstLine="482"/>
        <w:spacing w:before="120" w:after="120" w:line="540" w:lineRule="exact"/>
        <w:rPr>
          <w:rFonts w:ascii="宋体" w:hAnsi="宋体" w:cs="Courier New"/>
          <w:b/>
          <w:sz w:val="24"/>
        </w:rPr>
      </w:pPr>
      <w:r>
        <w:rPr>
          <w:rFonts w:hint="eastAsia" w:ascii="宋体" w:hAnsi="宋体"/>
          <w:b/>
          <w:sz w:val="24"/>
        </w:rPr>
        <w:t xml:space="preserve">七</w:t>
      </w:r>
      <w:r>
        <w:rPr>
          <w:rFonts w:ascii="宋体" w:hAnsi="宋体" w:cs="Courier New"/>
          <w:b/>
          <w:sz w:val="24"/>
        </w:rPr>
        <w:t xml:space="preserve">、履约保证金</w:t>
      </w:r>
      <w:r/>
    </w:p>
    <w:p>
      <w:pPr>
        <w:pStyle w:val="702"/>
        <w:ind w:firstLine="480"/>
        <w:spacing w:line="540" w:lineRule="exact"/>
        <w:rPr>
          <w:rFonts w:ascii="宋体" w:hAnsi="宋体" w:eastAsia="Times New Roman" w:cs="宋体"/>
          <w:sz w:val="24"/>
        </w:rPr>
      </w:pPr>
      <w:r>
        <w:rPr>
          <w:rFonts w:ascii="宋体" w:hAnsi="宋体" w:eastAsia="Times New Roman" w:cs="宋体"/>
          <w:sz w:val="24"/>
        </w:rPr>
        <w:t xml:space="preserve">1</w:t>
      </w:r>
      <w:r>
        <w:rPr>
          <w:rFonts w:hint="eastAsia" w:ascii="宋体" w:hAnsi="宋体" w:eastAsia="Times New Roman" w:cs="宋体"/>
          <w:sz w:val="24"/>
        </w:rPr>
        <w:t xml:space="preserve">、</w:t>
      </w:r>
      <w:r>
        <w:rPr>
          <w:rFonts w:ascii="宋体" w:hAnsi="宋体" w:eastAsia="Times New Roman" w:cs="宋体"/>
          <w:sz w:val="24"/>
        </w:rPr>
        <w:t xml:space="preserve">乙方交纳本项目</w:t>
      </w:r>
      <w:r>
        <w:rPr>
          <w:rFonts w:ascii="宋体" w:hAnsi="宋体" w:eastAsia="Times New Roman" w:cs="宋体"/>
          <w:sz w:val="24"/>
          <w:u w:val="single"/>
        </w:rPr>
        <w:t xml:space="preserve">合同价款的10%</w:t>
      </w:r>
      <w:r>
        <w:rPr>
          <w:rFonts w:ascii="宋体" w:hAnsi="宋体" w:eastAsia="Times New Roman" w:cs="宋体"/>
          <w:sz w:val="24"/>
        </w:rPr>
        <w:t xml:space="preserve">给甲方，作为本项目的履约保证金，乙方如提供第三方信用服务机构依据标准规范评定为AA级及以上的政府采购供应商（需在签订采购合同前提供信用管理部门备案的第三方信用报告，且信用报告通过“信用盐城网”可查实），降低履约保证金缴纳比例（合同价款金额的5%）。</w:t>
      </w:r>
      <w:r/>
    </w:p>
    <w:p>
      <w:pPr>
        <w:pStyle w:val="702"/>
        <w:ind w:firstLine="480"/>
        <w:spacing w:line="540" w:lineRule="exact"/>
        <w:rPr>
          <w:rFonts w:ascii="宋体" w:hAnsi="宋体" w:eastAsia="Times New Roman" w:cs="宋体"/>
          <w:sz w:val="24"/>
        </w:rPr>
      </w:pPr>
      <w:r>
        <w:rPr>
          <w:rFonts w:ascii="宋体" w:hAnsi="宋体" w:eastAsia="Times New Roman" w:cs="宋体"/>
          <w:sz w:val="24"/>
        </w:rPr>
        <w:t xml:space="preserve">2</w:t>
      </w:r>
      <w:r>
        <w:rPr>
          <w:rFonts w:hint="eastAsia" w:ascii="宋体" w:hAnsi="宋体" w:eastAsia="Times New Roman" w:cs="宋体"/>
          <w:sz w:val="24"/>
        </w:rPr>
        <w:t xml:space="preserve">、</w:t>
      </w:r>
      <w:r>
        <w:rPr>
          <w:rFonts w:ascii="宋体" w:hAnsi="宋体" w:eastAsia="Times New Roman" w:cs="宋体"/>
          <w:sz w:val="24"/>
        </w:rPr>
        <w:t xml:space="preserve">履约保证金的收取方式：以支票、汇票、本票或者金融机构、担保机构出具的保函等非现金形式提交履约保证金，履约保证金的退还：项目验收合格且乙方无违约情形后30日内无息退还。如未能按期交付验收合格的履约保证金不予退还。</w:t>
      </w:r>
      <w:r/>
    </w:p>
    <w:p>
      <w:pPr>
        <w:pStyle w:val="702"/>
        <w:ind w:firstLine="482"/>
        <w:spacing w:line="540" w:lineRule="exact"/>
        <w:rPr>
          <w:rFonts w:ascii="宋体" w:hAnsi="宋体" w:cs="Courier New"/>
          <w:b/>
          <w:sz w:val="24"/>
        </w:rPr>
      </w:pPr>
      <w:r>
        <w:rPr>
          <w:rFonts w:ascii="宋体" w:hAnsi="宋体" w:cs="Courier New"/>
          <w:b/>
          <w:sz w:val="24"/>
        </w:rPr>
        <w:t xml:space="preserve">八、违约责任</w:t>
      </w:r>
      <w:r/>
    </w:p>
    <w:p>
      <w:pPr>
        <w:pStyle w:val="702"/>
        <w:ind w:firstLine="480"/>
        <w:spacing w:line="540" w:lineRule="exact"/>
        <w:rPr>
          <w:rFonts w:ascii="宋体" w:hAnsi="宋体" w:cs="Courier New"/>
          <w:sz w:val="24"/>
          <w:szCs w:val="21"/>
        </w:rPr>
      </w:pPr>
      <w:r>
        <w:rPr>
          <w:rFonts w:ascii="宋体" w:hAnsi="宋体" w:cs="Courier New"/>
          <w:sz w:val="24"/>
          <w:szCs w:val="21"/>
        </w:rPr>
        <w:t xml:space="preserve">1</w:t>
      </w:r>
      <w:r>
        <w:rPr>
          <w:rFonts w:hint="eastAsia" w:ascii="宋体" w:hAnsi="宋体" w:cs="Courier New"/>
          <w:sz w:val="24"/>
          <w:szCs w:val="21"/>
        </w:rPr>
        <w:t xml:space="preserve">、乙方不服从甲方管理，甲方有权终止合同，乙方所交的履约保证金作违约金不予退还。</w:t>
      </w:r>
      <w:r>
        <w:rPr>
          <w:rFonts w:ascii="宋体" w:hAnsi="宋体" w:cs="Courier New"/>
          <w:sz w:val="24"/>
          <w:szCs w:val="21"/>
        </w:rPr>
      </w:r>
      <w:r/>
    </w:p>
    <w:p>
      <w:pPr>
        <w:pStyle w:val="702"/>
        <w:ind w:firstLine="480"/>
        <w:spacing w:line="540" w:lineRule="exact"/>
        <w:rPr>
          <w:rFonts w:ascii="宋体" w:hAnsi="宋体" w:cs="Courier New"/>
          <w:sz w:val="24"/>
          <w:szCs w:val="21"/>
        </w:rPr>
      </w:pPr>
      <w:r>
        <w:rPr>
          <w:rFonts w:ascii="宋体" w:hAnsi="宋体" w:cs="Courier New"/>
          <w:sz w:val="24"/>
          <w:szCs w:val="21"/>
        </w:rPr>
        <w:t xml:space="preserve">2</w:t>
      </w:r>
      <w:r>
        <w:rPr>
          <w:rFonts w:hint="eastAsia" w:ascii="宋体" w:hAnsi="宋体" w:cs="Courier New"/>
          <w:sz w:val="24"/>
          <w:szCs w:val="21"/>
        </w:rPr>
        <w:t xml:space="preserve">、乙方擅自转包和分包的，甲方有权终止合同。同时乙方交的履约保证金作合同违约金不予退还。</w:t>
      </w:r>
      <w:r>
        <w:rPr>
          <w:rFonts w:ascii="宋体" w:hAnsi="宋体" w:cs="Courier New"/>
          <w:sz w:val="24"/>
          <w:szCs w:val="21"/>
        </w:rPr>
      </w:r>
      <w:r/>
    </w:p>
    <w:p>
      <w:pPr>
        <w:pStyle w:val="702"/>
        <w:ind w:firstLine="482"/>
        <w:spacing w:line="540" w:lineRule="exact"/>
        <w:rPr>
          <w:rFonts w:ascii="宋体" w:hAnsi="宋体" w:cs="Courier New"/>
          <w:b/>
          <w:sz w:val="24"/>
        </w:rPr>
      </w:pPr>
      <w:r>
        <w:rPr>
          <w:rFonts w:ascii="宋体" w:hAnsi="宋体"/>
          <w:b/>
          <w:sz w:val="24"/>
        </w:rPr>
        <w:t xml:space="preserve">九</w:t>
      </w:r>
      <w:r>
        <w:rPr>
          <w:rFonts w:ascii="宋体" w:hAnsi="宋体" w:cs="Courier New"/>
          <w:b/>
          <w:sz w:val="24"/>
        </w:rPr>
        <w:t xml:space="preserve">、其他</w:t>
      </w:r>
      <w:r/>
    </w:p>
    <w:p>
      <w:pPr>
        <w:pStyle w:val="702"/>
        <w:ind w:firstLine="480"/>
        <w:spacing w:line="540" w:lineRule="exact"/>
        <w:tabs>
          <w:tab w:val="left" w:pos="632" w:leader="none"/>
          <w:tab w:val="left" w:pos="2828" w:leader="none"/>
        </w:tabs>
        <w:rPr>
          <w:rFonts w:ascii="宋体" w:hAnsi="宋体" w:cs="Courier New"/>
          <w:sz w:val="24"/>
          <w:szCs w:val="21"/>
        </w:rPr>
      </w:pPr>
      <w:r>
        <w:rPr>
          <w:rFonts w:ascii="宋体" w:hAnsi="宋体" w:cs="Courier New"/>
          <w:sz w:val="24"/>
          <w:szCs w:val="21"/>
        </w:rPr>
        <w:t xml:space="preserve">1</w:t>
      </w:r>
      <w:r>
        <w:rPr>
          <w:rFonts w:hint="eastAsia" w:ascii="宋体" w:hAnsi="宋体" w:cs="Courier New"/>
          <w:sz w:val="24"/>
          <w:szCs w:val="21"/>
        </w:rPr>
        <w:t xml:space="preserve">、乙方所有的服务人员的人生安全均由乙方承担，无论发生任何意外情况与甲方无关。</w:t>
      </w:r>
      <w:r>
        <w:rPr>
          <w:rFonts w:ascii="宋体" w:hAnsi="宋体" w:cs="Courier New"/>
          <w:sz w:val="24"/>
          <w:szCs w:val="21"/>
        </w:rPr>
      </w:r>
      <w:r/>
    </w:p>
    <w:p>
      <w:pPr>
        <w:pStyle w:val="702"/>
        <w:ind w:firstLine="480"/>
        <w:spacing w:line="540" w:lineRule="exact"/>
        <w:tabs>
          <w:tab w:val="left" w:pos="632" w:leader="none"/>
          <w:tab w:val="left" w:pos="2828" w:leader="none"/>
        </w:tabs>
        <w:rPr>
          <w:rFonts w:ascii="宋体" w:hAnsi="宋体" w:cs="Courier New"/>
          <w:sz w:val="24"/>
          <w:szCs w:val="21"/>
        </w:rPr>
      </w:pPr>
      <w:r>
        <w:rPr>
          <w:rFonts w:ascii="宋体" w:hAnsi="宋体" w:cs="Courier New"/>
          <w:sz w:val="24"/>
          <w:szCs w:val="21"/>
        </w:rPr>
        <w:t xml:space="preserve">2</w:t>
      </w:r>
      <w:r>
        <w:rPr>
          <w:rFonts w:hint="eastAsia" w:ascii="宋体" w:hAnsi="宋体" w:cs="Courier New"/>
          <w:sz w:val="24"/>
          <w:szCs w:val="21"/>
        </w:rPr>
        <w:t xml:space="preserve">、乙方自行协调解决本项目实施过程中发生的各种矛盾，甲方不承担任何费用和责任；</w:t>
      </w:r>
      <w:r>
        <w:rPr>
          <w:rFonts w:ascii="宋体" w:hAnsi="宋体" w:cs="Courier New"/>
          <w:sz w:val="24"/>
          <w:szCs w:val="21"/>
        </w:rPr>
      </w:r>
      <w:r/>
    </w:p>
    <w:p>
      <w:pPr>
        <w:pStyle w:val="702"/>
        <w:ind w:firstLine="480"/>
        <w:spacing w:line="540" w:lineRule="exact"/>
        <w:tabs>
          <w:tab w:val="left" w:pos="632" w:leader="none"/>
          <w:tab w:val="left" w:pos="2828" w:leader="none"/>
        </w:tabs>
        <w:rPr>
          <w:rFonts w:ascii="宋体" w:hAnsi="宋体" w:cs="Courier New"/>
          <w:sz w:val="24"/>
          <w:szCs w:val="21"/>
        </w:rPr>
      </w:pPr>
      <w:r>
        <w:rPr>
          <w:rFonts w:ascii="宋体" w:hAnsi="宋体" w:cs="Courier New"/>
          <w:sz w:val="24"/>
          <w:szCs w:val="21"/>
        </w:rPr>
        <w:t xml:space="preserve">3</w:t>
      </w:r>
      <w:r>
        <w:rPr>
          <w:rFonts w:hint="eastAsia" w:ascii="宋体" w:hAnsi="宋体" w:cs="Courier New"/>
          <w:sz w:val="24"/>
          <w:szCs w:val="21"/>
        </w:rPr>
        <w:t xml:space="preserve">、 磋商文件和响应文件作为本合同的组成部分。</w:t>
      </w:r>
      <w:r>
        <w:rPr>
          <w:rFonts w:ascii="宋体" w:hAnsi="宋体" w:cs="Courier New"/>
          <w:sz w:val="24"/>
          <w:szCs w:val="21"/>
        </w:rPr>
      </w:r>
      <w:r/>
    </w:p>
    <w:p>
      <w:pPr>
        <w:pStyle w:val="702"/>
        <w:ind w:firstLine="480"/>
        <w:spacing w:line="540" w:lineRule="exact"/>
        <w:tabs>
          <w:tab w:val="left" w:pos="632" w:leader="none"/>
          <w:tab w:val="left" w:pos="2828" w:leader="none"/>
        </w:tabs>
        <w:rPr>
          <w:rFonts w:ascii="宋体" w:hAnsi="宋体" w:cs="Courier New"/>
          <w:sz w:val="24"/>
          <w:szCs w:val="21"/>
        </w:rPr>
      </w:pPr>
      <w:r>
        <w:rPr>
          <w:rFonts w:ascii="宋体" w:hAnsi="宋体" w:cs="Courier New"/>
          <w:sz w:val="24"/>
          <w:szCs w:val="21"/>
        </w:rPr>
        <w:t xml:space="preserve">4</w:t>
      </w:r>
      <w:r>
        <w:rPr>
          <w:rFonts w:hint="eastAsia" w:ascii="宋体" w:hAnsi="宋体" w:cs="Courier New"/>
          <w:sz w:val="24"/>
          <w:szCs w:val="21"/>
        </w:rPr>
        <w:t xml:space="preserve">、 合同修改：欲对合同条款进行任何改动，均须由甲、乙双方签署书面的合同修改书。</w:t>
      </w:r>
      <w:r>
        <w:rPr>
          <w:rFonts w:ascii="宋体" w:hAnsi="宋体" w:cs="Courier New"/>
          <w:sz w:val="24"/>
          <w:szCs w:val="21"/>
        </w:rPr>
      </w:r>
      <w:r/>
    </w:p>
    <w:p>
      <w:pPr>
        <w:pStyle w:val="702"/>
        <w:ind w:firstLine="482"/>
        <w:spacing w:line="540" w:lineRule="exact"/>
        <w:rPr>
          <w:rFonts w:ascii="宋体" w:hAnsi="宋体"/>
          <w:b/>
          <w:sz w:val="24"/>
        </w:rPr>
      </w:pPr>
      <w:r>
        <w:rPr>
          <w:rFonts w:ascii="宋体" w:hAnsi="宋体"/>
          <w:b/>
          <w:sz w:val="24"/>
        </w:rPr>
        <w:t xml:space="preserve">十、不可抗力事件处理</w:t>
      </w:r>
      <w:r/>
    </w:p>
    <w:p>
      <w:pPr>
        <w:pStyle w:val="702"/>
        <w:ind w:firstLine="480"/>
        <w:spacing w:line="54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在合同有效期内，任何一方因不可抗力事件导致不能履行合同，则合同履行期可延长，其延长期与不可抗力影响期相同。</w:t>
      </w:r>
      <w:r/>
    </w:p>
    <w:p>
      <w:pPr>
        <w:pStyle w:val="702"/>
        <w:ind w:firstLine="480"/>
        <w:spacing w:line="54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w:t>
      </w:r>
      <w:r>
        <w:rPr>
          <w:rFonts w:ascii="宋体" w:hAnsi="宋体"/>
          <w:sz w:val="24"/>
          <w:szCs w:val="21"/>
        </w:rPr>
        <w:t xml:space="preserve">不可抗力事件发生后，应立即通知对方，并寄送有关权威机构出具的证明。</w:t>
      </w:r>
      <w:r/>
    </w:p>
    <w:p>
      <w:pPr>
        <w:pStyle w:val="702"/>
        <w:ind w:firstLine="480"/>
        <w:spacing w:line="54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 不可抗力事件延续120天以上，双方应通过友好协商，确定是否继续履行合同。</w:t>
      </w:r>
      <w:r/>
    </w:p>
    <w:p>
      <w:pPr>
        <w:pStyle w:val="702"/>
        <w:ind w:firstLine="482"/>
        <w:spacing w:line="540" w:lineRule="exact"/>
        <w:rPr>
          <w:rFonts w:ascii="宋体" w:hAnsi="宋体"/>
          <w:b/>
          <w:sz w:val="24"/>
        </w:rPr>
      </w:pPr>
      <w:r>
        <w:rPr>
          <w:rFonts w:ascii="宋体" w:hAnsi="宋体"/>
          <w:b/>
          <w:sz w:val="24"/>
        </w:rPr>
        <w:t xml:space="preserve">十一、诉讼</w:t>
      </w:r>
      <w:r/>
    </w:p>
    <w:p>
      <w:pPr>
        <w:pStyle w:val="702"/>
        <w:ind w:firstLine="480"/>
        <w:spacing w:line="540" w:lineRule="exact"/>
        <w:rPr>
          <w:rFonts w:ascii="宋体" w:hAnsi="宋体"/>
          <w:sz w:val="24"/>
          <w:szCs w:val="21"/>
        </w:rPr>
      </w:pPr>
      <w:r>
        <w:rPr>
          <w:rFonts w:ascii="宋体" w:hAnsi="宋体"/>
          <w:sz w:val="24"/>
          <w:szCs w:val="21"/>
        </w:rPr>
        <w:t xml:space="preserve">双方在执行合同中所发生的一切争议，应通过协商解决。如协商不成，可向合同签订地法院起诉，合同签订地在此约定为</w:t>
      </w:r>
      <w:r>
        <w:rPr>
          <w:rFonts w:hint="eastAsia" w:ascii="宋体" w:hAnsi="宋体"/>
          <w:sz w:val="24"/>
          <w:szCs w:val="21"/>
        </w:rPr>
        <w:t xml:space="preserve">盐城市大丰区</w:t>
      </w:r>
      <w:r>
        <w:rPr>
          <w:rFonts w:ascii="宋体" w:hAnsi="宋体"/>
          <w:sz w:val="24"/>
          <w:szCs w:val="21"/>
        </w:rPr>
        <w:t xml:space="preserve">。</w:t>
      </w:r>
      <w:r/>
    </w:p>
    <w:p>
      <w:pPr>
        <w:pStyle w:val="702"/>
        <w:ind w:firstLine="482"/>
        <w:spacing w:line="540" w:lineRule="exact"/>
        <w:rPr>
          <w:rFonts w:ascii="宋体" w:hAnsi="宋体"/>
          <w:b/>
          <w:sz w:val="24"/>
        </w:rPr>
      </w:pPr>
      <w:r>
        <w:rPr>
          <w:rFonts w:ascii="宋体" w:hAnsi="宋体"/>
          <w:b/>
          <w:sz w:val="24"/>
        </w:rPr>
        <w:t xml:space="preserve">十二、合同生效及其它</w:t>
      </w:r>
      <w:r/>
    </w:p>
    <w:p>
      <w:pPr>
        <w:pStyle w:val="702"/>
        <w:ind w:firstLine="480"/>
        <w:spacing w:line="54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合同经双方法定代表人或授权委托代</w:t>
      </w:r>
      <w:r>
        <w:rPr>
          <w:rFonts w:hint="eastAsia" w:ascii="宋体" w:hAnsi="宋体"/>
          <w:sz w:val="24"/>
          <w:szCs w:val="21"/>
        </w:rPr>
        <w:t xml:space="preserve">表</w:t>
      </w:r>
      <w:r>
        <w:rPr>
          <w:rFonts w:ascii="宋体" w:hAnsi="宋体"/>
          <w:sz w:val="24"/>
          <w:szCs w:val="21"/>
        </w:rPr>
        <w:t xml:space="preserve">人签字并加盖单位公章后生效。</w:t>
      </w:r>
      <w:r/>
    </w:p>
    <w:p>
      <w:pPr>
        <w:pStyle w:val="702"/>
        <w:ind w:firstLine="480"/>
        <w:spacing w:line="54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w:t>
      </w:r>
      <w:r>
        <w:rPr>
          <w:rFonts w:ascii="宋体" w:hAnsi="宋体"/>
          <w:sz w:val="24"/>
          <w:szCs w:val="21"/>
        </w:rPr>
        <w:t xml:space="preserve">本合同未尽事宜，遵照《</w:t>
      </w:r>
      <w:r>
        <w:rPr>
          <w:rFonts w:hint="eastAsia" w:ascii="宋体" w:hAnsi="宋体"/>
          <w:sz w:val="24"/>
          <w:szCs w:val="21"/>
        </w:rPr>
        <w:t xml:space="preserve">民</w:t>
      </w:r>
      <w:r>
        <w:rPr>
          <w:rFonts w:ascii="宋体" w:hAnsi="宋体"/>
          <w:sz w:val="24"/>
          <w:szCs w:val="21"/>
        </w:rPr>
        <w:t xml:space="preserve">法典》有关条文执行。</w:t>
      </w:r>
      <w:r/>
    </w:p>
    <w:p>
      <w:pPr>
        <w:pStyle w:val="702"/>
        <w:ind w:firstLine="480"/>
        <w:spacing w:line="54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本合同一式</w:t>
      </w:r>
      <w:r>
        <w:rPr>
          <w:rFonts w:hint="eastAsia" w:ascii="宋体" w:hAnsi="宋体"/>
          <w:sz w:val="24"/>
          <w:szCs w:val="21"/>
        </w:rPr>
        <w:t xml:space="preserve">四</w:t>
      </w:r>
      <w:r>
        <w:rPr>
          <w:rFonts w:ascii="宋体" w:hAnsi="宋体"/>
          <w:sz w:val="24"/>
          <w:szCs w:val="21"/>
        </w:rPr>
        <w:t xml:space="preserve">份，具有同等法律效力，甲</w:t>
      </w:r>
      <w:r>
        <w:rPr>
          <w:rFonts w:hint="eastAsia" w:ascii="宋体" w:hAnsi="宋体"/>
          <w:sz w:val="24"/>
          <w:szCs w:val="21"/>
        </w:rPr>
        <w:t xml:space="preserve">方、</w:t>
      </w:r>
      <w:r>
        <w:rPr>
          <w:rFonts w:ascii="宋体" w:hAnsi="宋体"/>
          <w:sz w:val="24"/>
          <w:szCs w:val="21"/>
        </w:rPr>
        <w:t xml:space="preserve">乙方各执</w:t>
      </w:r>
      <w:r>
        <w:rPr>
          <w:rFonts w:hint="eastAsia" w:ascii="宋体" w:hAnsi="宋体"/>
          <w:sz w:val="24"/>
          <w:szCs w:val="21"/>
        </w:rPr>
        <w:t xml:space="preserve">二</w:t>
      </w:r>
      <w:r>
        <w:rPr>
          <w:rFonts w:ascii="宋体" w:hAnsi="宋体"/>
          <w:sz w:val="24"/>
          <w:szCs w:val="21"/>
        </w:rPr>
        <w:t xml:space="preserve">份</w:t>
      </w:r>
      <w:r>
        <w:rPr>
          <w:rFonts w:hint="eastAsia" w:ascii="宋体" w:hAnsi="宋体"/>
          <w:sz w:val="24"/>
          <w:szCs w:val="21"/>
        </w:rPr>
        <w:t xml:space="preserve">。</w:t>
      </w:r>
      <w:r>
        <w:rPr>
          <w:rFonts w:ascii="宋体" w:hAnsi="宋体"/>
          <w:sz w:val="24"/>
          <w:szCs w:val="21"/>
        </w:rPr>
      </w:r>
      <w:r/>
    </w:p>
    <w:p>
      <w:pPr>
        <w:pStyle w:val="702"/>
        <w:ind w:firstLine="480"/>
        <w:spacing w:line="500" w:lineRule="exact"/>
        <w:rPr>
          <w:rFonts w:ascii="宋体" w:hAnsi="宋体"/>
          <w:sz w:val="24"/>
          <w:szCs w:val="21"/>
        </w:rPr>
      </w:pPr>
      <w:r>
        <w:rPr>
          <w:rFonts w:ascii="宋体" w:hAnsi="宋体"/>
          <w:sz w:val="24"/>
          <w:szCs w:val="21"/>
        </w:rPr>
      </w:r>
      <w:r/>
    </w:p>
    <w:p>
      <w:pPr>
        <w:pStyle w:val="702"/>
        <w:ind w:firstLine="480"/>
        <w:spacing w:line="360" w:lineRule="exact"/>
        <w:rPr>
          <w:rFonts w:ascii="宋体" w:hAnsi="宋体"/>
          <w:sz w:val="24"/>
        </w:rPr>
      </w:pPr>
      <w:r>
        <w:rPr>
          <w:rFonts w:ascii="宋体" w:hAnsi="宋体"/>
          <w:sz w:val="24"/>
        </w:rPr>
        <w:t xml:space="preserve">甲方：                         乙方： </w:t>
      </w:r>
      <w:r/>
    </w:p>
    <w:p>
      <w:pPr>
        <w:pStyle w:val="702"/>
        <w:ind w:firstLine="480"/>
        <w:spacing w:line="600" w:lineRule="exact"/>
        <w:rPr>
          <w:rFonts w:ascii="宋体" w:hAnsi="宋体"/>
          <w:sz w:val="24"/>
        </w:rPr>
      </w:pPr>
      <w:r>
        <w:rPr>
          <w:rFonts w:ascii="宋体" w:hAnsi="宋体"/>
          <w:sz w:val="24"/>
        </w:rPr>
        <w:t xml:space="preserve">地址：                         地址： </w:t>
      </w:r>
      <w:r/>
    </w:p>
    <w:p>
      <w:pPr>
        <w:pStyle w:val="702"/>
        <w:ind w:firstLine="480"/>
        <w:spacing w:line="600" w:lineRule="exact"/>
        <w:rPr>
          <w:rFonts w:ascii="宋体" w:hAnsi="宋体"/>
          <w:sz w:val="24"/>
        </w:rPr>
      </w:pPr>
      <w:r>
        <w:rPr>
          <w:rFonts w:ascii="宋体" w:hAnsi="宋体"/>
          <w:sz w:val="24"/>
        </w:rPr>
        <w:t xml:space="preserve">法定代表人</w:t>
      </w:r>
      <w:r>
        <w:rPr>
          <w:rFonts w:hint="eastAsia" w:ascii="宋体" w:hAnsi="宋体"/>
          <w:sz w:val="24"/>
        </w:rPr>
        <w:t xml:space="preserve">或授权代表</w:t>
      </w:r>
      <w:r>
        <w:rPr>
          <w:rFonts w:ascii="宋体" w:hAnsi="宋体"/>
          <w:sz w:val="24"/>
        </w:rPr>
        <w:t xml:space="preserve">：         法定代表人</w:t>
      </w:r>
      <w:r>
        <w:rPr>
          <w:rFonts w:hint="eastAsia" w:ascii="宋体" w:hAnsi="宋体"/>
          <w:sz w:val="24"/>
        </w:rPr>
        <w:t xml:space="preserve">或授权代表</w:t>
      </w:r>
      <w:r>
        <w:rPr>
          <w:rFonts w:ascii="宋体" w:hAnsi="宋体"/>
          <w:sz w:val="24"/>
        </w:rPr>
        <w:t xml:space="preserve">：</w:t>
      </w:r>
      <w:r/>
    </w:p>
    <w:p>
      <w:pPr>
        <w:pStyle w:val="702"/>
        <w:ind w:firstLine="480"/>
        <w:spacing w:line="600" w:lineRule="exact"/>
        <w:rPr>
          <w:rFonts w:ascii="等线" w:hAnsi="宋体"/>
          <w:sz w:val="24"/>
        </w:rPr>
      </w:pPr>
      <w:r>
        <w:rPr>
          <w:rFonts w:hint="eastAsia" w:ascii="宋体" w:hAnsi="宋体"/>
          <w:sz w:val="24"/>
        </w:rPr>
        <w:t xml:space="preserve">联系电话：                     联系电话：</w:t>
      </w:r>
      <w:r>
        <w:rPr>
          <w:rFonts w:ascii="等线" w:hAnsi="宋体"/>
          <w:sz w:val="24"/>
        </w:rPr>
      </w:r>
      <w:r/>
    </w:p>
    <w:p>
      <w:pPr>
        <w:pStyle w:val="702"/>
        <w:ind w:firstLine="880"/>
        <w:jc w:val="center"/>
        <w:spacing w:before="120" w:after="120" w:line="0" w:lineRule="atLeast"/>
        <w:rPr>
          <w:rFonts w:ascii="宋体" w:hAnsi="宋体" w:cs="黑体"/>
          <w:sz w:val="44"/>
          <w:szCs w:val="44"/>
        </w:rPr>
      </w:pPr>
      <w:r>
        <w:rPr>
          <w:rFonts w:ascii="宋体" w:hAnsi="宋体"/>
          <w:sz w:val="24"/>
        </w:rPr>
        <w:t xml:space="preserve">                   </w:t>
      </w:r>
      <w:r>
        <w:rPr>
          <w:rFonts w:hint="eastAsia" w:ascii="宋体" w:hAnsi="宋体"/>
          <w:sz w:val="24"/>
        </w:rPr>
        <w:t xml:space="preserve">                      </w:t>
      </w:r>
      <w:r>
        <w:rPr>
          <w:rFonts w:ascii="宋体" w:hAnsi="宋体"/>
          <w:sz w:val="24"/>
        </w:rPr>
        <w:t xml:space="preserve"> 签订日期：      年  月  日</w:t>
      </w:r>
      <w:r>
        <w:rPr>
          <w:rFonts w:ascii="宋体" w:hAnsi="宋体" w:cs="黑体"/>
          <w:sz w:val="44"/>
          <w:szCs w:val="44"/>
        </w:rPr>
      </w:r>
      <w:r/>
    </w:p>
    <w:p>
      <w:pPr>
        <w:pStyle w:val="702"/>
        <w:jc w:val="center"/>
        <w:widowControl/>
        <w:rPr>
          <w:rFonts w:ascii="宋体" w:hAnsi="宋体" w:cs="宋体"/>
          <w:sz w:val="44"/>
          <w:szCs w:val="44"/>
        </w:rPr>
      </w:pPr>
      <w:r>
        <w:rPr>
          <w:rFonts w:ascii="宋体" w:hAnsi="宋体" w:cs="黑体"/>
          <w:sz w:val="44"/>
          <w:szCs w:val="44"/>
        </w:rPr>
        <w:br w:type="page" w:clear="all"/>
      </w:r>
      <w:r>
        <w:rPr>
          <w:rFonts w:hint="eastAsia" w:ascii="宋体" w:hAnsi="宋体" w:cs="宋体"/>
          <w:sz w:val="44"/>
          <w:szCs w:val="44"/>
        </w:rPr>
        <w:t xml:space="preserve">政府采购合同履约验收书（参考格式）</w:t>
      </w:r>
      <w:r>
        <w:rPr>
          <w:rFonts w:ascii="宋体" w:hAnsi="宋体" w:cs="宋体"/>
          <w:sz w:val="44"/>
          <w:szCs w:val="44"/>
        </w:rPr>
      </w:r>
      <w:r/>
    </w:p>
    <w:p>
      <w:pPr>
        <w:pStyle w:val="702"/>
        <w:ind w:firstLine="600"/>
        <w:jc w:val="left"/>
        <w:spacing w:line="560" w:lineRule="exact"/>
        <w:rPr>
          <w:rFonts w:ascii="宋体" w:hAnsi="宋体" w:cs="宋体"/>
          <w:sz w:val="24"/>
        </w:rPr>
      </w:pPr>
      <w:r>
        <w:rPr>
          <w:rFonts w:hint="eastAsia" w:ascii="宋体" w:hAnsi="宋体" w:cs="宋体"/>
          <w:sz w:val="24"/>
        </w:rPr>
        <w:t xml:space="preserve">根据政府采购合同（编号：</w:t>
      </w:r>
      <w:r>
        <w:rPr>
          <w:rFonts w:hint="eastAsia" w:ascii="宋体" w:hAnsi="宋体" w:cs="宋体"/>
          <w:sz w:val="24"/>
          <w:u w:val="single"/>
        </w:rPr>
        <w:t xml:space="preserve">          </w:t>
      </w:r>
      <w:r>
        <w:rPr>
          <w:rFonts w:hint="eastAsia" w:ascii="宋体" w:hAnsi="宋体" w:cs="宋体"/>
          <w:sz w:val="24"/>
        </w:rPr>
        <w:t xml:space="preserve">）的约定，我单位组织对</w:t>
      </w:r>
      <w:r>
        <w:rPr>
          <w:rFonts w:hint="eastAsia" w:ascii="宋体" w:hAnsi="宋体" w:cs="宋体"/>
          <w:sz w:val="24"/>
          <w:u w:val="single"/>
        </w:rPr>
        <w:t xml:space="preserve">（项目名称）</w:t>
      </w:r>
      <w:r>
        <w:rPr>
          <w:rFonts w:hint="eastAsia" w:ascii="宋体" w:hAnsi="宋体" w:cs="宋体"/>
          <w:sz w:val="24"/>
        </w:rPr>
        <w:t xml:space="preserve">项目中标（成交）供应商</w:t>
      </w:r>
      <w:r>
        <w:rPr>
          <w:rFonts w:hint="eastAsia" w:ascii="宋体" w:hAnsi="宋体" w:cs="宋体"/>
          <w:sz w:val="24"/>
          <w:u w:val="single"/>
        </w:rPr>
        <w:t xml:space="preserve">（公司名称）</w:t>
      </w:r>
      <w:r>
        <w:rPr>
          <w:rFonts w:hint="eastAsia" w:ascii="宋体" w:hAnsi="宋体" w:cs="宋体"/>
          <w:sz w:val="24"/>
        </w:rPr>
        <w:t xml:space="preserve">提供的货物（工程、服务）进行了履约验收，验收情况如下：</w:t>
      </w:r>
      <w:r>
        <w:rPr>
          <w:rFonts w:ascii="宋体" w:hAnsi="宋体" w:cs="宋体"/>
          <w:sz w:val="24"/>
        </w:rPr>
      </w:r>
      <w:r/>
    </w:p>
    <w:tbl>
      <w:tblPr>
        <w:tblW w:w="4999"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842"/>
        <w:gridCol w:w="3267"/>
        <w:gridCol w:w="1888"/>
        <w:gridCol w:w="2855"/>
      </w:tblGrid>
      <w:tr>
        <w:trPr>
          <w:trHeight w:val="855"/>
        </w:trPr>
        <w:tc>
          <w:tcPr>
            <w:tcBorders>
              <w:top w:val="single" w:color="000000" w:sz="8" w:space="0"/>
              <w:left w:val="single" w:color="000000" w:sz="8" w:space="0"/>
              <w:bottom w:val="single" w:color="000000" w:sz="4" w:space="0"/>
              <w:right w:val="single" w:color="000000" w:sz="4" w:space="0"/>
            </w:tcBorders>
            <w:tcW w:w="935"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Borders>
              <w:top w:val="single" w:color="000000" w:sz="8" w:space="0"/>
              <w:left w:val="none" w:color="000000" w:sz="4" w:space="0"/>
              <w:bottom w:val="single" w:color="000000" w:sz="4" w:space="0"/>
              <w:right w:val="single" w:color="000000" w:sz="4" w:space="0"/>
            </w:tcBorders>
            <w:tcW w:w="1658"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4" w:space="0"/>
              <w:right w:val="single" w:color="000000" w:sz="4" w:space="0"/>
            </w:tcBorders>
            <w:tcW w:w="958"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项目地点</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1447"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r>
      <w:tr>
        <w:trPr>
          <w:trHeight w:val="855"/>
        </w:trPr>
        <w:tc>
          <w:tcPr>
            <w:tcBorders>
              <w:top w:val="none" w:color="000000" w:sz="4" w:space="0"/>
              <w:left w:val="single" w:color="000000" w:sz="8" w:space="0"/>
              <w:bottom w:val="single" w:color="000000" w:sz="4" w:space="0"/>
              <w:right w:val="single" w:color="000000" w:sz="4" w:space="0"/>
            </w:tcBorders>
            <w:tcW w:w="935"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预算金额</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658"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承接单位</w:t>
            </w:r>
            <w:r>
              <w:rPr>
                <w:rFonts w:ascii="宋体" w:hAnsi="宋体" w:cs="宋体"/>
                <w:sz w:val="24"/>
              </w:rPr>
            </w:r>
            <w:r/>
          </w:p>
        </w:tc>
        <w:tc>
          <w:tcPr>
            <w:tcBorders>
              <w:top w:val="none" w:color="000000" w:sz="4" w:space="0"/>
              <w:left w:val="single" w:color="000000" w:sz="4" w:space="0"/>
              <w:bottom w:val="single" w:color="000000" w:sz="4" w:space="0"/>
              <w:right w:val="single" w:color="000000" w:sz="8" w:space="0"/>
            </w:tcBorders>
            <w:tcW w:w="1447" w:type="pct"/>
            <w:vAlign w:val="center"/>
            <w:textDirection w:val="lrTb"/>
            <w:noWrap w:val="false"/>
          </w:tcPr>
          <w:p>
            <w:pPr>
              <w:pStyle w:val="702"/>
              <w:jc w:val="left"/>
              <w:spacing w:line="360" w:lineRule="exact"/>
              <w:rPr>
                <w:rFonts w:ascii="宋体" w:hAnsi="宋体" w:cs="宋体"/>
                <w:sz w:val="24"/>
              </w:rPr>
            </w:pPr>
            <w:r>
              <w:rPr>
                <w:rFonts w:ascii="宋体" w:hAnsi="宋体" w:cs="宋体"/>
                <w:sz w:val="24"/>
              </w:rPr>
            </w:r>
            <w:r/>
          </w:p>
        </w:tc>
      </w:tr>
      <w:tr>
        <w:trPr>
          <w:trHeight w:val="855"/>
        </w:trPr>
        <w:tc>
          <w:tcPr>
            <w:tcBorders>
              <w:top w:val="none" w:color="000000" w:sz="4" w:space="0"/>
              <w:left w:val="single" w:color="000000" w:sz="8" w:space="0"/>
              <w:bottom w:val="single" w:color="000000" w:sz="4" w:space="0"/>
              <w:right w:val="single" w:color="000000" w:sz="4" w:space="0"/>
            </w:tcBorders>
            <w:tcW w:w="935"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合同时间</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658"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958"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项目开始时间</w:t>
            </w:r>
            <w:r>
              <w:rPr>
                <w:rFonts w:ascii="宋体" w:hAnsi="宋体" w:cs="宋体"/>
                <w:sz w:val="24"/>
              </w:rPr>
            </w:r>
            <w:r/>
          </w:p>
        </w:tc>
        <w:tc>
          <w:tcPr>
            <w:tcBorders>
              <w:top w:val="none" w:color="000000" w:sz="4" w:space="0"/>
              <w:left w:val="none" w:color="000000" w:sz="4" w:space="0"/>
              <w:bottom w:val="single" w:color="000000" w:sz="4" w:space="0"/>
              <w:right w:val="single" w:color="000000" w:sz="8" w:space="0"/>
            </w:tcBorders>
            <w:tcW w:w="1447"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r>
      <w:tr>
        <w:trPr>
          <w:trHeight w:val="855"/>
        </w:trPr>
        <w:tc>
          <w:tcPr>
            <w:tcBorders>
              <w:top w:val="none" w:color="000000" w:sz="4" w:space="0"/>
              <w:left w:val="single" w:color="000000" w:sz="8" w:space="0"/>
              <w:bottom w:val="single" w:color="000000" w:sz="4" w:space="0"/>
              <w:right w:val="single" w:color="000000" w:sz="4" w:space="0"/>
            </w:tcBorders>
            <w:tcW w:w="935"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项目结束时间</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658"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958" w:type="pct"/>
            <w:vAlign w:val="center"/>
            <w:textDirection w:val="lrTb"/>
            <w:noWrap w:val="false"/>
          </w:tcPr>
          <w:p>
            <w:pPr>
              <w:pStyle w:val="702"/>
              <w:jc w:val="center"/>
              <w:spacing w:line="360" w:lineRule="exact"/>
              <w:rPr>
                <w:rFonts w:ascii="宋体" w:hAnsi="宋体" w:cs="宋体"/>
                <w:sz w:val="24"/>
              </w:rPr>
            </w:pPr>
            <w:r>
              <w:rPr>
                <w:rFonts w:hint="eastAsia" w:ascii="宋体" w:hAnsi="宋体" w:cs="宋体"/>
                <w:sz w:val="24"/>
              </w:rPr>
              <w:t xml:space="preserve">项目联系人</w:t>
            </w:r>
            <w:r>
              <w:rPr>
                <w:rFonts w:ascii="宋体" w:hAnsi="宋体" w:cs="宋体"/>
                <w:sz w:val="24"/>
              </w:rPr>
            </w:r>
            <w:r/>
          </w:p>
        </w:tc>
        <w:tc>
          <w:tcPr>
            <w:tcBorders>
              <w:top w:val="none" w:color="000000" w:sz="4" w:space="0"/>
              <w:left w:val="none" w:color="000000" w:sz="4" w:space="0"/>
              <w:bottom w:val="single" w:color="000000" w:sz="4" w:space="0"/>
              <w:right w:val="single" w:color="000000" w:sz="8" w:space="0"/>
            </w:tcBorders>
            <w:tcW w:w="1447" w:type="pct"/>
            <w:vAlign w:val="center"/>
            <w:textDirection w:val="lrTb"/>
            <w:noWrap w:val="false"/>
          </w:tcPr>
          <w:p>
            <w:pPr>
              <w:pStyle w:val="702"/>
              <w:jc w:val="center"/>
              <w:spacing w:line="360" w:lineRule="exact"/>
              <w:rPr>
                <w:rFonts w:ascii="宋体" w:hAnsi="宋体" w:cs="宋体"/>
                <w:sz w:val="24"/>
              </w:rPr>
            </w:pPr>
            <w:r>
              <w:rPr>
                <w:rFonts w:ascii="宋体" w:hAnsi="宋体" w:cs="宋体"/>
                <w:sz w:val="24"/>
              </w:rPr>
            </w:r>
            <w:r/>
          </w:p>
        </w:tc>
      </w:tr>
      <w:tr>
        <w:trPr>
          <w:trHeight w:val="2982"/>
        </w:trPr>
        <w:tc>
          <w:tcPr>
            <w:gridSpan w:val="4"/>
            <w:tcBorders>
              <w:top w:val="single" w:color="000000" w:sz="4" w:space="0"/>
              <w:left w:val="single" w:color="000000" w:sz="8" w:space="0"/>
              <w:bottom w:val="single" w:color="000000" w:sz="4" w:space="0"/>
              <w:right w:val="single" w:color="000000" w:sz="8" w:space="0"/>
            </w:tcBorders>
            <w:tcW w:w="5000" w:type="pct"/>
            <w:vAlign w:val="top"/>
            <w:textDirection w:val="lrTb"/>
            <w:noWrap w:val="false"/>
          </w:tcPr>
          <w:p>
            <w:pPr>
              <w:pStyle w:val="702"/>
              <w:jc w:val="center"/>
              <w:rPr>
                <w:rFonts w:ascii="宋体" w:hAnsi="宋体" w:cs="宋体"/>
                <w:b/>
                <w:bCs/>
                <w:sz w:val="24"/>
              </w:rPr>
            </w:pPr>
            <w:r>
              <w:rPr>
                <w:rFonts w:hint="eastAsia" w:ascii="宋体" w:hAnsi="宋体" w:cs="宋体"/>
                <w:b/>
                <w:bCs/>
                <w:sz w:val="24"/>
              </w:rPr>
              <w:t xml:space="preserve">验收情况和验收意见</w:t>
            </w:r>
            <w:r>
              <w:rPr>
                <w:rFonts w:ascii="宋体" w:hAnsi="宋体" w:cs="宋体"/>
                <w:b/>
                <w:bCs/>
                <w:sz w:val="24"/>
              </w:rPr>
            </w:r>
            <w:r/>
          </w:p>
          <w:p>
            <w:pPr>
              <w:pStyle w:val="702"/>
              <w:rPr>
                <w:rFonts w:ascii="宋体" w:hAnsi="宋体" w:cs="宋体"/>
                <w:sz w:val="24"/>
              </w:rPr>
            </w:pPr>
            <w:r>
              <w:rPr>
                <w:rFonts w:hint="eastAsia" w:ascii="宋体" w:hAnsi="宋体" w:cs="宋体"/>
                <w:sz w:val="24"/>
              </w:rPr>
              <w:t xml:space="preserve">（可另附）</w:t>
            </w: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p>
            <w:pPr>
              <w:pStyle w:val="702"/>
              <w:rPr>
                <w:rFonts w:ascii="宋体" w:hAnsi="宋体" w:cs="宋体"/>
                <w:sz w:val="24"/>
              </w:rPr>
            </w:pPr>
            <w:r>
              <w:rPr>
                <w:rFonts w:ascii="宋体" w:hAnsi="宋体" w:cs="宋体"/>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5000" w:type="pct"/>
            <w:vAlign w:val="top"/>
            <w:textDirection w:val="lrTb"/>
            <w:noWrap w:val="false"/>
          </w:tcPr>
          <w:p>
            <w:pPr>
              <w:pStyle w:val="702"/>
              <w:jc w:val="left"/>
              <w:rPr>
                <w:rFonts w:ascii="宋体" w:hAnsi="宋体" w:cs="宋体"/>
                <w:sz w:val="24"/>
              </w:rPr>
            </w:pPr>
            <w:r>
              <w:rPr>
                <w:rFonts w:hint="eastAsia" w:ascii="宋体" w:hAnsi="宋体" w:cs="宋体"/>
                <w:sz w:val="24"/>
              </w:rPr>
              <w:t xml:space="preserve">验收小组（签名）：</w:t>
            </w:r>
            <w:r>
              <w:rPr>
                <w:rFonts w:ascii="宋体" w:hAnsi="宋体" w:cs="宋体"/>
                <w:sz w:val="24"/>
              </w:rPr>
            </w:r>
            <w:r/>
          </w:p>
          <w:p>
            <w:pPr>
              <w:pStyle w:val="702"/>
              <w:jc w:val="left"/>
              <w:rPr>
                <w:rFonts w:ascii="宋体" w:hAnsi="宋体" w:cs="宋体"/>
                <w:sz w:val="24"/>
              </w:rPr>
            </w:pPr>
            <w:r>
              <w:rPr>
                <w:rFonts w:ascii="宋体" w:hAnsi="宋体" w:cs="宋体"/>
                <w:sz w:val="24"/>
              </w:rPr>
            </w:r>
            <w:r/>
          </w:p>
          <w:p>
            <w:pPr>
              <w:pStyle w:val="702"/>
              <w:jc w:val="right"/>
              <w:rPr>
                <w:rFonts w:ascii="宋体" w:hAnsi="宋体" w:cs="宋体"/>
                <w:sz w:val="24"/>
              </w:rPr>
            </w:pPr>
            <w:r>
              <w:rPr>
                <w:rFonts w:hint="eastAsia" w:ascii="宋体" w:hAnsi="宋体" w:cs="宋体"/>
                <w:sz w:val="24"/>
              </w:rPr>
              <w:t xml:space="preserve">　</w:t>
              <w:br w:type="textWrapping" w:clear="all"/>
              <w:t xml:space="preserve">　　　　　                              年    月    日</w:t>
            </w:r>
            <w:r>
              <w:rPr>
                <w:rFonts w:ascii="宋体" w:hAnsi="宋体" w:cs="宋体"/>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5000" w:type="pct"/>
            <w:vAlign w:val="top"/>
            <w:textDirection w:val="lrTb"/>
            <w:noWrap w:val="false"/>
          </w:tcPr>
          <w:p>
            <w:pPr>
              <w:pStyle w:val="702"/>
              <w:jc w:val="left"/>
              <w:rPr>
                <w:rFonts w:ascii="宋体" w:hAnsi="宋体" w:cs="宋体"/>
                <w:sz w:val="24"/>
              </w:rPr>
            </w:pPr>
            <w:r>
              <w:rPr>
                <w:rFonts w:hint="eastAsia" w:ascii="宋体" w:hAnsi="宋体" w:cs="宋体"/>
                <w:sz w:val="24"/>
              </w:rPr>
              <w:t xml:space="preserve">供应商确认意见（签章）：</w:t>
            </w:r>
            <w:r>
              <w:rPr>
                <w:rFonts w:ascii="宋体" w:hAnsi="宋体" w:cs="宋体"/>
                <w:sz w:val="24"/>
              </w:rPr>
            </w:r>
            <w:r/>
          </w:p>
          <w:p>
            <w:pPr>
              <w:pStyle w:val="702"/>
              <w:jc w:val="left"/>
              <w:rPr>
                <w:rFonts w:ascii="宋体" w:hAnsi="宋体" w:cs="宋体"/>
                <w:sz w:val="24"/>
              </w:rPr>
            </w:pPr>
            <w:r>
              <w:rPr>
                <w:rFonts w:hint="eastAsia" w:ascii="宋体" w:hAnsi="宋体" w:cs="宋体"/>
                <w:sz w:val="24"/>
              </w:rPr>
              <w:t xml:space="preserve">　</w:t>
              <w:br w:type="textWrapping" w:clear="all"/>
              <w:t xml:space="preserve">　　</w:t>
            </w:r>
            <w:r>
              <w:rPr>
                <w:rFonts w:ascii="宋体" w:hAnsi="宋体" w:cs="宋体"/>
                <w:sz w:val="24"/>
              </w:rPr>
            </w:r>
            <w:r/>
          </w:p>
          <w:p>
            <w:pPr>
              <w:pStyle w:val="702"/>
              <w:jc w:val="right"/>
              <w:rPr>
                <w:rFonts w:ascii="宋体" w:hAnsi="宋体" w:cs="宋体"/>
                <w:sz w:val="24"/>
              </w:rPr>
            </w:pPr>
            <w:r>
              <w:rPr>
                <w:rFonts w:hint="eastAsia" w:ascii="宋体" w:hAnsi="宋体" w:cs="宋体"/>
                <w:sz w:val="24"/>
              </w:rPr>
              <w:t xml:space="preserve">　　　                              年    月    日</w:t>
            </w:r>
            <w:r>
              <w:rPr>
                <w:rFonts w:ascii="宋体" w:hAnsi="宋体" w:cs="宋体"/>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5000" w:type="pct"/>
            <w:vAlign w:val="top"/>
            <w:textDirection w:val="lrTb"/>
            <w:noWrap w:val="false"/>
          </w:tcPr>
          <w:p>
            <w:pPr>
              <w:pStyle w:val="702"/>
              <w:jc w:val="left"/>
              <w:rPr>
                <w:rFonts w:ascii="宋体" w:hAnsi="宋体" w:cs="宋体"/>
                <w:sz w:val="24"/>
              </w:rPr>
            </w:pPr>
            <w:r>
              <w:rPr>
                <w:rFonts w:hint="eastAsia" w:ascii="宋体" w:hAnsi="宋体" w:cs="宋体"/>
                <w:sz w:val="24"/>
              </w:rPr>
              <w:t xml:space="preserve">采购人确认意见（签章）：</w:t>
            </w:r>
            <w:r>
              <w:rPr>
                <w:rFonts w:ascii="宋体" w:hAnsi="宋体" w:cs="宋体"/>
                <w:sz w:val="24"/>
              </w:rPr>
            </w:r>
            <w:r/>
          </w:p>
          <w:p>
            <w:pPr>
              <w:pStyle w:val="702"/>
              <w:jc w:val="left"/>
              <w:rPr>
                <w:rFonts w:ascii="宋体" w:hAnsi="宋体" w:cs="宋体"/>
                <w:sz w:val="24"/>
              </w:rPr>
            </w:pPr>
            <w:r>
              <w:rPr>
                <w:rFonts w:ascii="宋体" w:hAnsi="宋体" w:cs="宋体"/>
                <w:sz w:val="24"/>
              </w:rPr>
            </w:r>
            <w:r/>
          </w:p>
          <w:p>
            <w:pPr>
              <w:pStyle w:val="702"/>
              <w:jc w:val="right"/>
              <w:rPr>
                <w:rFonts w:ascii="宋体" w:hAnsi="宋体" w:cs="宋体"/>
                <w:sz w:val="24"/>
              </w:rPr>
            </w:pPr>
            <w:r>
              <w:rPr>
                <w:rFonts w:hint="eastAsia" w:ascii="宋体" w:hAnsi="宋体" w:cs="宋体"/>
                <w:sz w:val="24"/>
              </w:rPr>
              <w:br w:type="textWrapping" w:clear="all"/>
              <w:t xml:space="preserve">　　　　　                              年    月    日</w:t>
            </w:r>
            <w:r>
              <w:rPr>
                <w:rFonts w:ascii="宋体" w:hAnsi="宋体" w:cs="宋体"/>
                <w:sz w:val="24"/>
              </w:rPr>
            </w:r>
            <w:r/>
          </w:p>
        </w:tc>
      </w:tr>
    </w:tbl>
    <w:p>
      <w:pPr>
        <w:pStyle w:val="785"/>
        <w:ind w:firstLine="880"/>
        <w:rPr>
          <w:rFonts w:hint="eastAsia"/>
          <w:sz w:val="24"/>
          <w:szCs w:val="24"/>
        </w:rPr>
      </w:pPr>
      <w:r>
        <w:rPr>
          <w:rFonts w:hint="eastAsia" w:ascii="宋体" w:hAnsi="宋体" w:eastAsia="宋体" w:cs="黑体"/>
          <w:sz w:val="44"/>
          <w:szCs w:val="44"/>
        </w:rPr>
        <w:br w:type="page" w:clear="all"/>
      </w:r>
      <w:r>
        <w:rPr>
          <w:rFonts w:hint="eastAsia"/>
          <w:sz w:val="24"/>
          <w:szCs w:val="24"/>
        </w:rPr>
      </w:r>
      <w:r/>
    </w:p>
    <w:p>
      <w:pPr>
        <w:pStyle w:val="751"/>
        <w:jc w:val="center"/>
        <w:spacing w:before="120" w:after="120" w:line="440" w:lineRule="exact"/>
        <w:rPr>
          <w:rFonts w:hint="eastAsia" w:hAnsi="宋体"/>
          <w:b/>
          <w:bCs/>
          <w:sz w:val="28"/>
          <w:szCs w:val="28"/>
        </w:rPr>
        <w:outlineLvl w:val="0"/>
      </w:pPr>
      <w:r>
        <w:rPr>
          <w:rFonts w:hint="eastAsia" w:hAnsi="宋体"/>
          <w:b/>
          <w:bCs/>
          <w:sz w:val="28"/>
          <w:szCs w:val="28"/>
        </w:rPr>
        <w:t xml:space="preserve">第四章  采购需求</w:t>
      </w:r>
      <w:r/>
    </w:p>
    <w:p>
      <w:pPr>
        <w:pStyle w:val="702"/>
        <w:ind w:firstLine="480"/>
        <w:spacing w:line="480" w:lineRule="exact"/>
        <w:rPr>
          <w:rFonts w:ascii="宋体" w:hAnsi="宋体" w:cs="宋体"/>
          <w:sz w:val="24"/>
        </w:rPr>
      </w:pPr>
      <w:r/>
      <w:bookmarkStart w:id="10" w:name="_GoBack"/>
      <w:r/>
      <w:bookmarkEnd w:id="10"/>
      <w:r>
        <w:rPr>
          <w:rFonts w:hint="eastAsia" w:ascii="宋体" w:hAnsi="宋体" w:cs="宋体"/>
          <w:sz w:val="24"/>
        </w:rPr>
        <w:t xml:space="preserve">一、</w:t>
      </w:r>
      <w:r>
        <w:rPr>
          <w:rFonts w:hint="eastAsia" w:ascii="宋体" w:hAnsi="宋体" w:cs="宋体"/>
          <w:b/>
          <w:bCs/>
          <w:sz w:val="24"/>
        </w:rPr>
        <w:t xml:space="preserve">停车场硬件要求</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1、至少配备一块占地面积</w:t>
      </w:r>
      <w:r>
        <w:rPr>
          <w:rFonts w:ascii="宋体" w:hAnsi="宋体" w:cs="宋体"/>
          <w:sz w:val="24"/>
        </w:rPr>
        <w:t xml:space="preserve">60亩及以上的停车场地，不远离</w:t>
      </w:r>
      <w:r>
        <w:rPr>
          <w:rFonts w:hint="eastAsia" w:ascii="宋体" w:hAnsi="宋体" w:cs="宋体"/>
          <w:sz w:val="24"/>
        </w:rPr>
        <w:t xml:space="preserve">大丰主城区(城区东至中子午河，南至南翔路－五一路－二卯酉河，西至申丰北路－沪丰大道－金海路－祥丰路，北至疏港运河合围的区域)</w:t>
      </w:r>
      <w:r>
        <w:rPr>
          <w:rFonts w:ascii="宋体" w:hAnsi="宋体" w:cs="宋体"/>
          <w:sz w:val="24"/>
        </w:rPr>
        <w:t xml:space="preserve">，交通便利，符合消防、环保的要求，同时符合政府规划要求，合同履行期限内如遇政府规划调整，应及时提供符合前述要求的停车场地替代。投标时需提供标有尺寸的平面示意图、标明场地具体位置及现场照片、租赁的提供租赁协议及场地产权证明材料、自有的提供场地产权证明材料（如：土地证等）彩色扫描件并加盖供应商公章；同时提供加盖单位公章的承诺书原件彩色扫描件，承诺内容包括场地位置、面积、如遇政府规划调整可提供符合要求的停车场地替代等</w:t>
      </w:r>
      <w:r>
        <w:rPr>
          <w:rFonts w:hint="eastAsia" w:ascii="宋体" w:hAnsi="宋体" w:cs="宋体"/>
          <w:sz w:val="24"/>
        </w:rPr>
        <w:t xml:space="preserve">。</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2、必须专门用于停放涉案车辆，实施专管专用全封闭，严禁停放其他车辆；</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3、要与外界有必要的安全隔离设施，出入口安装门禁，设置门卫值班室；</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4、需建有防盗报警系统、视频监控系统，实现对车辆进出、存放情况进行全时段、全方位监控和取证，视频资料保存时间不少于6个月；</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5、应有独立的办公场所和停车场地，并配备与停车场规模相适应的专职管理人员、办公设备等；</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6、应配备与停车场规模相适应的专职清拖人员和必要的清拖车辆，同时能提供符合作业需求的吊车；</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7、需设有封闭车库或室内停车场，用于高价值或易损坏车辆的入库管理；</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8、室外停车场应为混凝土地面、沥青地面或者用砂石硬化的平整地面；室内停车场（车库）应为混凝土或沥青地面；</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9、应具有保证车辆安全进出停放的照明设施和应急照明设备，以及良好的排水系统；</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10 、应能实现分类、分区有序停放涉案车辆，停车场地应划分为：大型车、小型车、摩托车、非机动车区域，施划交通标线和停车泊位，并悬挂相应的指示牌；区与区之间须留有消防通道；</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11、应安装符合采购方要求的涉案车辆信息管理系统，制定涉案车辆进场、出场、登记、审批、管理等工作流程，并实行对涉案车辆的电子化、信息化管理；</w:t>
      </w:r>
      <w:r>
        <w:rPr>
          <w:rFonts w:ascii="宋体" w:hAnsi="宋体" w:cs="宋体"/>
          <w:sz w:val="24"/>
        </w:rPr>
      </w:r>
      <w:r/>
    </w:p>
    <w:p>
      <w:pPr>
        <w:pStyle w:val="702"/>
        <w:ind w:firstLine="480"/>
        <w:spacing w:line="460" w:lineRule="exact"/>
        <w:rPr>
          <w:rFonts w:ascii="宋体" w:hAnsi="宋体" w:cs="宋体"/>
          <w:sz w:val="24"/>
        </w:rPr>
      </w:pPr>
      <w:r>
        <w:rPr>
          <w:rFonts w:hint="eastAsia" w:ascii="宋体" w:hAnsi="宋体" w:cs="宋体"/>
          <w:sz w:val="24"/>
        </w:rPr>
        <w:t xml:space="preserve">12、应建有与停车场规模相当的消防、防爆设施，制定完善符合消防规定的消防管理制度和工作应急预案。</w:t>
      </w:r>
      <w:r>
        <w:rPr>
          <w:rFonts w:ascii="宋体" w:hAnsi="宋体" w:cs="宋体"/>
          <w:sz w:val="24"/>
        </w:rPr>
      </w:r>
      <w:r/>
    </w:p>
    <w:p>
      <w:pPr>
        <w:pStyle w:val="702"/>
        <w:ind w:firstLine="560"/>
        <w:spacing w:line="460" w:lineRule="exact"/>
        <w:rPr>
          <w:rFonts w:ascii="宋体" w:hAnsi="宋体" w:cs="宋体"/>
          <w:b/>
          <w:bCs/>
          <w:sz w:val="24"/>
        </w:rPr>
      </w:pPr>
      <w:r>
        <w:rPr>
          <w:rFonts w:hint="eastAsia" w:ascii="宋体" w:hAnsi="宋体" w:cs="宋体"/>
          <w:b/>
          <w:bCs/>
          <w:sz w:val="24"/>
        </w:rPr>
        <w:t xml:space="preserve">13、停车场建设或改造完成并经采购人验收合格后方可投入使用。</w:t>
      </w:r>
      <w:r>
        <w:rPr>
          <w:rFonts w:ascii="宋体" w:hAnsi="宋体" w:cs="宋体"/>
          <w:b/>
          <w:bCs/>
          <w:sz w:val="24"/>
        </w:rPr>
      </w:r>
      <w:r/>
    </w:p>
    <w:p>
      <w:pPr>
        <w:pStyle w:val="702"/>
        <w:ind w:firstLine="560"/>
        <w:spacing w:line="460" w:lineRule="exact"/>
        <w:rPr>
          <w:rFonts w:ascii="宋体" w:hAnsi="宋体" w:cs="宋体"/>
          <w:b/>
          <w:bCs/>
          <w:sz w:val="24"/>
        </w:rPr>
      </w:pPr>
      <w:r>
        <w:rPr>
          <w:rFonts w:hint="eastAsia" w:ascii="宋体" w:hAnsi="宋体" w:cs="宋体"/>
          <w:b/>
          <w:bCs/>
          <w:sz w:val="24"/>
        </w:rPr>
        <w:t xml:space="preserve">二、清拖能力要求：</w:t>
      </w:r>
      <w:r>
        <w:rPr>
          <w:rFonts w:ascii="宋体" w:hAnsi="宋体" w:cs="宋体"/>
          <w:b/>
          <w:bCs/>
          <w:sz w:val="24"/>
        </w:rPr>
      </w:r>
      <w:r/>
    </w:p>
    <w:p>
      <w:pPr>
        <w:pStyle w:val="702"/>
        <w:ind w:firstLine="560"/>
        <w:spacing w:line="460" w:lineRule="exact"/>
        <w:rPr>
          <w:rFonts w:ascii="宋体" w:hAnsi="宋体" w:cs="宋体"/>
          <w:b/>
          <w:sz w:val="24"/>
        </w:rPr>
      </w:pPr>
      <w:r>
        <w:rPr>
          <w:rFonts w:hint="eastAsia" w:ascii="宋体" w:hAnsi="宋体" w:cs="宋体"/>
          <w:sz w:val="24"/>
        </w:rPr>
        <w:t xml:space="preserve"> 1、乙方须能根据甲方需求及时清拖（道路清障涉及的吊运）现场车辆，</w:t>
      </w:r>
      <w:r>
        <w:rPr>
          <w:rFonts w:hint="eastAsia" w:ascii="宋体" w:hAnsi="宋体" w:cs="宋体"/>
          <w:b/>
          <w:sz w:val="24"/>
        </w:rPr>
        <w:t xml:space="preserve">原则上范围一：（30分钟内到达）、范围二：（50分钟内到达）、范围三：（70分钟内到达），如有特殊情况不能及时到达现场须与甲方沟通并征得甲方同意，并应尽快组织清拖。乙方无正当理由不提供清拖（道路清障涉及的吊运）服务或不能及时组织清拖，又未征得甲方同意，根据现场情况必须尽快清理现场的，甲方有权先行组织车辆清拖（道路清障涉及的吊运），所需费用由乙方承担，同时，第一次发生上述情况从合同款项中扣除2000元，第二次从合同款项中扣除5000元，并由甲方约谈乙方负责人，第三次终止合同履约保证金不予退还。</w:t>
      </w:r>
      <w:r>
        <w:rPr>
          <w:rFonts w:ascii="宋体" w:hAnsi="宋体" w:cs="宋体"/>
          <w:b/>
          <w:sz w:val="24"/>
        </w:rPr>
      </w:r>
      <w:r/>
    </w:p>
    <w:p>
      <w:pPr>
        <w:pStyle w:val="702"/>
        <w:ind w:firstLine="482"/>
        <w:spacing w:line="460" w:lineRule="exact"/>
        <w:rPr>
          <w:rFonts w:ascii="宋体" w:hAnsi="宋体"/>
          <w:b/>
          <w:bCs/>
          <w:sz w:val="24"/>
        </w:rPr>
      </w:pPr>
      <w:r>
        <w:rPr>
          <w:rFonts w:hint="eastAsia" w:ascii="宋体" w:hAnsi="宋体"/>
          <w:b/>
          <w:bCs/>
          <w:sz w:val="24"/>
        </w:rPr>
        <w:t xml:space="preserve">（1）</w:t>
      </w:r>
      <w:r>
        <w:rPr>
          <w:rFonts w:ascii="宋体" w:hAnsi="宋体"/>
          <w:b/>
          <w:bCs/>
          <w:sz w:val="24"/>
        </w:rPr>
        <w:t xml:space="preserve">清拖车辆</w:t>
      </w:r>
      <w:r>
        <w:rPr>
          <w:rFonts w:hint="eastAsia" w:ascii="宋体" w:hAnsi="宋体"/>
          <w:b/>
          <w:bCs/>
          <w:sz w:val="24"/>
        </w:rPr>
        <w:t xml:space="preserve">采购</w:t>
      </w:r>
      <w:r>
        <w:rPr>
          <w:rFonts w:hint="eastAsia" w:ascii="宋体" w:hAnsi="宋体"/>
          <w:b/>
          <w:sz w:val="24"/>
        </w:rPr>
        <w:t xml:space="preserve">清拖价格</w:t>
      </w:r>
      <w:r>
        <w:rPr>
          <w:rFonts w:hint="eastAsia" w:ascii="宋体" w:hAnsi="宋体"/>
          <w:b/>
          <w:bCs/>
          <w:sz w:val="24"/>
        </w:rPr>
        <w:t xml:space="preserve">表：</w:t>
      </w:r>
      <w:r>
        <w:rPr>
          <w:rFonts w:ascii="宋体" w:hAnsi="宋体"/>
          <w:b/>
          <w:bCs/>
          <w:sz w:val="24"/>
        </w:rPr>
      </w:r>
      <w:r/>
    </w:p>
    <w:tbl>
      <w:tblPr>
        <w:tblpPr w:horzAnchor="page" w:tblpX="1163" w:vertAnchor="text" w:tblpY="259" w:leftFromText="180" w:topFromText="0" w:rightFromText="180" w:bottomFromText="0"/>
        <w:tblW w:w="9776" w:type="dxa"/>
        <w:tblInd w:w="0" w:type="dxa"/>
        <w:tblLayout w:type="fixed"/>
        <w:tblCellMar>
          <w:left w:w="15" w:type="dxa"/>
          <w:top w:w="0" w:type="dxa"/>
          <w:right w:w="15" w:type="dxa"/>
          <w:bottom w:w="0" w:type="dxa"/>
        </w:tblCellMar>
        <w:tblLook w:val="04A0" w:firstRow="1" w:lastRow="0" w:firstColumn="1" w:lastColumn="0" w:noHBand="0" w:noVBand="1"/>
      </w:tblPr>
      <w:tblGrid>
        <w:gridCol w:w="704"/>
        <w:gridCol w:w="1559"/>
        <w:gridCol w:w="1276"/>
        <w:gridCol w:w="992"/>
        <w:gridCol w:w="1843"/>
        <w:gridCol w:w="992"/>
        <w:gridCol w:w="1276"/>
        <w:gridCol w:w="1134"/>
      </w:tblGrid>
      <w:tr>
        <w:trPr>
          <w:trHeight w:val="60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hint="eastAsia" w:ascii="宋体" w:hAnsi="宋体"/>
                <w:b/>
                <w:sz w:val="24"/>
              </w:rPr>
              <w:t xml:space="preserve">序号</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ascii="宋体" w:hAnsi="宋体"/>
                <w:b/>
                <w:sz w:val="24"/>
              </w:rPr>
              <w:t xml:space="preserve">清拖车辆类型</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ascii="宋体" w:hAnsi="宋体"/>
                <w:b/>
                <w:sz w:val="24"/>
              </w:rPr>
              <w:t xml:space="preserve">清拖范围</w:t>
            </w:r>
            <w:r>
              <w:rPr>
                <w:rFonts w:hint="eastAsia" w:ascii="宋体" w:hAnsi="宋体"/>
                <w:b/>
                <w:sz w:val="24"/>
              </w:rPr>
              <w:t xml:space="preserve">一</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hint="eastAsia" w:ascii="宋体" w:hAnsi="宋体"/>
                <w:b/>
                <w:sz w:val="24"/>
              </w:rPr>
              <w:t xml:space="preserve">清拖价</w:t>
            </w:r>
            <w:r>
              <w:rPr>
                <w:rFonts w:ascii="宋体" w:hAnsi="宋体"/>
                <w:b/>
                <w:sz w:val="24"/>
              </w:rPr>
              <w:t xml:space="preserve">（元）</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ascii="宋体" w:hAnsi="宋体"/>
                <w:b/>
                <w:sz w:val="24"/>
              </w:rPr>
              <w:t xml:space="preserve">清拖范围</w:t>
            </w:r>
            <w:r>
              <w:rPr>
                <w:rFonts w:hint="eastAsia" w:ascii="宋体" w:hAnsi="宋体"/>
                <w:b/>
                <w:sz w:val="24"/>
              </w:rPr>
              <w:t xml:space="preserve">二</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hint="eastAsia" w:ascii="宋体" w:hAnsi="宋体"/>
                <w:b/>
                <w:sz w:val="24"/>
              </w:rPr>
              <w:t xml:space="preserve">清拖价</w:t>
            </w:r>
            <w:r>
              <w:rPr>
                <w:rFonts w:ascii="宋体" w:hAnsi="宋体"/>
                <w:b/>
                <w:sz w:val="24"/>
              </w:rPr>
              <w:t xml:space="preserve">（元）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ascii="宋体" w:hAnsi="宋体"/>
                <w:b/>
                <w:sz w:val="24"/>
              </w:rPr>
              <w:t xml:space="preserve">清拖范围</w:t>
            </w:r>
            <w:r>
              <w:rPr>
                <w:rFonts w:hint="eastAsia" w:ascii="宋体" w:hAnsi="宋体"/>
                <w:b/>
                <w:sz w:val="24"/>
              </w:rPr>
              <w:t xml:space="preserve">三</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02"/>
              <w:jc w:val="center"/>
              <w:spacing w:line="480" w:lineRule="exact"/>
              <w:rPr>
                <w:rFonts w:ascii="宋体" w:hAnsi="宋体"/>
                <w:b/>
                <w:sz w:val="24"/>
              </w:rPr>
              <w:framePr w:hSpace="180" w:wrap="around" w:vAnchor="text" w:hAnchor="page" w:x="1163" w:y="259"/>
            </w:pPr>
            <w:r>
              <w:rPr>
                <w:rFonts w:hint="eastAsia" w:ascii="宋体" w:hAnsi="宋体"/>
                <w:b/>
                <w:sz w:val="24"/>
              </w:rPr>
              <w:t xml:space="preserve">清拖价</w:t>
            </w:r>
            <w:r>
              <w:rPr>
                <w:rFonts w:ascii="宋体" w:hAnsi="宋体"/>
                <w:b/>
                <w:sz w:val="24"/>
              </w:rPr>
              <w:t xml:space="preserve">（元）</w:t>
            </w:r>
            <w:r/>
          </w:p>
        </w:tc>
      </w:tr>
      <w:tr>
        <w:trPr>
          <w:cantSplit/>
          <w:trHeight w:val="6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ascii="宋体" w:hAnsi="宋体"/>
                <w:sz w:val="24"/>
              </w:rPr>
              <w:t xml:space="preserve">二轮摩托车（电动自行车）</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02"/>
              <w:jc w:val="left"/>
              <w:spacing w:line="480" w:lineRule="exact"/>
              <w:rPr>
                <w:rFonts w:ascii="宋体" w:hAnsi="宋体"/>
                <w:sz w:val="24"/>
              </w:rPr>
              <w:framePr w:hSpace="180" w:wrap="around" w:vAnchor="text" w:hAnchor="page" w:x="1163" w:y="259"/>
            </w:pPr>
            <w:r>
              <w:rPr>
                <w:rFonts w:hint="eastAsia" w:ascii="宋体" w:hAnsi="宋体"/>
                <w:sz w:val="24"/>
              </w:rPr>
              <w:t xml:space="preserve">东至中子午河，南至南翔路－五一路－二卯酉河，西至申丰北路－沪丰大道－金海路－祥丰路，北至疏港运河合围的区域</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80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sz w:val="24"/>
              </w:rPr>
              <w:t xml:space="preserve">丰华街道、大中街道、新丰镇、斗龙港管委会、西团镇、刘庄镇、南阳镇、小海镇、经济技术开发区、东坝头农场</w:t>
            </w:r>
            <w:r>
              <w:rPr>
                <w:rFonts w:ascii="宋体" w:hAnsi="宋体"/>
                <w:sz w:val="24"/>
              </w:rPr>
              <w:t xml:space="preserve">（除范围</w:t>
            </w:r>
            <w:r>
              <w:rPr>
                <w:rFonts w:hint="eastAsia" w:ascii="宋体" w:hAnsi="宋体"/>
                <w:sz w:val="24"/>
              </w:rPr>
              <w:t xml:space="preserve">一外</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120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02"/>
              <w:jc w:val="left"/>
              <w:spacing w:line="480" w:lineRule="exact"/>
              <w:rPr>
                <w:rFonts w:ascii="宋体" w:hAnsi="宋体"/>
                <w:sz w:val="24"/>
              </w:rPr>
              <w:framePr w:hSpace="180" w:wrap="around" w:vAnchor="text" w:hAnchor="page" w:x="1163" w:y="259"/>
            </w:pPr>
            <w:r>
              <w:rPr>
                <w:rFonts w:hint="eastAsia" w:ascii="宋体" w:hAnsi="宋体"/>
                <w:sz w:val="24"/>
              </w:rPr>
              <w:t xml:space="preserve">大丰港经济区、白驹镇、万盈镇、三龙镇、草庙镇、大中农场、大桥镇、草堰镇</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160</w:t>
            </w:r>
            <w:r>
              <w:rPr>
                <w:rFonts w:ascii="宋体" w:hAnsi="宋体"/>
                <w:sz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ascii="宋体" w:hAnsi="宋体"/>
                <w:sz w:val="24"/>
              </w:rPr>
              <w:t xml:space="preserve">三四轮电动车（三轮摩托车）</w:t>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100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150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200</w:t>
            </w:r>
            <w:r>
              <w:rPr>
                <w:rFonts w:ascii="宋体" w:hAnsi="宋体"/>
                <w:sz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ascii="宋体" w:hAnsi="宋体"/>
                <w:sz w:val="24"/>
              </w:rPr>
              <w:t xml:space="preserve">小型汽车</w:t>
            </w:r>
            <w:r>
              <w:rPr>
                <w:rFonts w:hint="eastAsia" w:ascii="宋体" w:hAnsi="宋体"/>
                <w:sz w:val="24"/>
              </w:rPr>
              <w:t xml:space="preserve">、</w:t>
            </w:r>
            <w:r>
              <w:rPr>
                <w:rFonts w:ascii="宋体" w:hAnsi="宋体"/>
                <w:sz w:val="24"/>
              </w:rPr>
              <w:t xml:space="preserve">蓝牌货车</w:t>
            </w:r>
            <w:r>
              <w:rPr>
                <w:rFonts w:hint="eastAsia" w:ascii="宋体" w:hAnsi="宋体"/>
                <w:sz w:val="24"/>
              </w:rPr>
              <w:t xml:space="preserve">、拖拉机（不含蓝牌农用车</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150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225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300</w:t>
            </w:r>
            <w:r>
              <w:rPr>
                <w:rFonts w:ascii="宋体" w:hAnsi="宋体"/>
                <w:sz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ascii="宋体" w:hAnsi="宋体"/>
                <w:sz w:val="24"/>
              </w:rPr>
              <w:t xml:space="preserve">大型汽车</w:t>
            </w:r>
            <w:r>
              <w:rPr>
                <w:rFonts w:hint="eastAsia" w:ascii="宋体" w:hAnsi="宋体"/>
                <w:sz w:val="24"/>
              </w:rPr>
              <w:t xml:space="preserve">、大型农用车</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500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750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02"/>
              <w:spacing w:line="480" w:lineRule="exact"/>
              <w:rPr>
                <w:rFonts w:ascii="宋体" w:hAnsi="宋体"/>
                <w:sz w:val="24"/>
              </w:rPr>
              <w:framePr w:hSpace="180" w:wrap="around" w:vAnchor="text" w:hAnchor="page" w:x="1163" w:y="259"/>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02"/>
              <w:jc w:val="center"/>
              <w:spacing w:line="480" w:lineRule="exact"/>
              <w:rPr>
                <w:rFonts w:ascii="宋体" w:hAnsi="宋体"/>
                <w:sz w:val="24"/>
              </w:rPr>
              <w:framePr w:hSpace="180" w:wrap="around" w:vAnchor="text" w:hAnchor="page" w:x="1163" w:y="259"/>
            </w:pPr>
            <w:r>
              <w:rPr>
                <w:rFonts w:hint="eastAsia" w:ascii="宋体" w:hAnsi="宋体"/>
              </w:rPr>
              <w:t xml:space="preserve">1000</w:t>
            </w:r>
            <w:r>
              <w:rPr>
                <w:rFonts w:ascii="宋体" w:hAnsi="宋体"/>
                <w:sz w:val="24"/>
              </w:rPr>
            </w:r>
            <w:r/>
          </w:p>
        </w:tc>
      </w:tr>
      <w:tr>
        <w:trPr>
          <w:trHeight w:val="1305"/>
        </w:trPr>
        <w:tc>
          <w:tcPr>
            <w:gridSpan w:val="8"/>
            <w:tcBorders>
              <w:top w:val="single" w:color="000000" w:sz="4" w:space="0"/>
              <w:left w:val="single" w:color="000000" w:sz="4" w:space="0"/>
              <w:bottom w:val="single" w:color="000000" w:sz="4" w:space="0"/>
              <w:right w:val="single" w:color="000000" w:sz="4" w:space="0"/>
            </w:tcBorders>
            <w:tcW w:w="9776" w:type="dxa"/>
            <w:vAlign w:val="center"/>
            <w:textDirection w:val="lrTb"/>
            <w:noWrap w:val="false"/>
          </w:tcPr>
          <w:p>
            <w:pPr>
              <w:pStyle w:val="702"/>
              <w:jc w:val="left"/>
              <w:spacing w:line="480" w:lineRule="exact"/>
              <w:rPr>
                <w:rFonts w:ascii="宋体" w:hAnsi="宋体"/>
                <w:sz w:val="24"/>
              </w:rPr>
              <w:framePr w:hSpace="180" w:wrap="around" w:vAnchor="text" w:hAnchor="page" w:x="1163" w:y="259"/>
            </w:pPr>
            <w:r>
              <w:rPr>
                <w:rFonts w:ascii="宋体" w:hAnsi="宋体" w:cs="宋体"/>
                <w:b/>
                <w:bCs/>
                <w:sz w:val="24"/>
              </w:rPr>
              <w:t xml:space="preserve">备注：</w:t>
            </w:r>
            <w:r>
              <w:rPr>
                <w:rFonts w:ascii="宋体" w:hAnsi="宋体" w:cs="宋体"/>
                <w:sz w:val="24"/>
              </w:rPr>
              <w:t xml:space="preserve">一次清拖多部车辆时，第一辆车按最高车型标准</w:t>
            </w:r>
            <w:r>
              <w:rPr>
                <w:rFonts w:hint="eastAsia" w:ascii="宋体" w:hAnsi="宋体" w:cs="宋体"/>
                <w:sz w:val="24"/>
              </w:rPr>
              <w:t xml:space="preserve">结算</w:t>
            </w:r>
            <w:r>
              <w:rPr>
                <w:rFonts w:ascii="宋体" w:hAnsi="宋体" w:cs="宋体"/>
                <w:sz w:val="24"/>
              </w:rPr>
              <w:t xml:space="preserve">，第二辆以外车辆均</w:t>
            </w:r>
            <w:r>
              <w:rPr>
                <w:rFonts w:hint="eastAsia" w:ascii="宋体" w:hAnsi="宋体" w:cs="宋体"/>
                <w:sz w:val="24"/>
              </w:rPr>
              <w:t xml:space="preserve">以60%结算，清障过程中涉及需要使用吊车的，由中标供应商自行联系能提供符合不同作业需求的吊车，其费用由清拖方依法收取。</w:t>
            </w:r>
            <w:r>
              <w:rPr>
                <w:rFonts w:ascii="宋体" w:hAnsi="宋体"/>
                <w:sz w:val="24"/>
              </w:rPr>
            </w:r>
            <w:r/>
          </w:p>
        </w:tc>
      </w:tr>
    </w:tbl>
    <w:p>
      <w:pPr>
        <w:pStyle w:val="702"/>
        <w:ind w:firstLine="480"/>
        <w:jc w:val="left"/>
        <w:spacing w:line="480" w:lineRule="exact"/>
        <w:widowControl/>
        <w:rPr>
          <w:rFonts w:ascii="宋体" w:hAnsi="宋体" w:cs="宋体"/>
          <w:sz w:val="24"/>
        </w:rPr>
      </w:pPr>
      <w:r>
        <w:rPr>
          <w:rFonts w:hint="eastAsia" w:ascii="宋体" w:hAnsi="宋体" w:cs="宋体"/>
          <w:sz w:val="24"/>
        </w:rPr>
        <w:t xml:space="preserve">2、甲方根据实际工作需要，确定清拖（道路清障涉及的吊运）车辆及相关信息的登记、核对、统计方式和要求，乙方须无条件配合甲方，双方基于上述途径确认的清拖服务工作量作为最终结算的依据。</w:t>
      </w:r>
      <w:r>
        <w:rPr>
          <w:rFonts w:ascii="宋体" w:hAnsi="宋体" w:cs="宋体"/>
          <w:sz w:val="24"/>
        </w:rPr>
      </w:r>
      <w:r/>
    </w:p>
    <w:p>
      <w:pPr>
        <w:pStyle w:val="702"/>
        <w:ind w:firstLine="560"/>
        <w:spacing w:line="480" w:lineRule="exact"/>
        <w:rPr>
          <w:rFonts w:ascii="宋体" w:hAnsi="宋体" w:cs="宋体"/>
          <w:sz w:val="24"/>
        </w:rPr>
      </w:pPr>
      <w:r>
        <w:rPr>
          <w:rFonts w:hint="eastAsia" w:ascii="宋体" w:hAnsi="宋体" w:cs="宋体"/>
          <w:sz w:val="24"/>
        </w:rPr>
        <w:t xml:space="preserve">3、车辆清拖（道路清障涉及的吊运）及保管过程中发生被清拖车辆及车内物品遗失、损坏等情况的，由乙方负责赔偿。</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4、所有清拖（道路清障涉及的吊运）、保管服务涉及费用均由甲方按合同约定支付，乙方不得向车主及其他相关人收取任何费用，同时不得有其他严重违规行为（投诉查实的）。一经发现，除责令乙方全额退还当事人全部款项外，第一次从合同款项中扣除5000元，第二次从合同款项中扣除1万元，并由甲方约谈乙方负责人，第三次终止合同。</w:t>
      </w:r>
      <w:r>
        <w:rPr>
          <w:rFonts w:ascii="宋体" w:hAnsi="宋体" w:cs="宋体"/>
          <w:sz w:val="24"/>
        </w:rPr>
      </w:r>
      <w:r/>
    </w:p>
    <w:p>
      <w:pPr>
        <w:pStyle w:val="702"/>
        <w:ind w:firstLine="482"/>
        <w:spacing w:line="480" w:lineRule="exact"/>
        <w:rPr>
          <w:rFonts w:ascii="宋体" w:hAnsi="宋体"/>
          <w:b/>
          <w:sz w:val="24"/>
        </w:rPr>
      </w:pPr>
      <w:r>
        <w:rPr>
          <w:rFonts w:hint="eastAsia" w:ascii="宋体" w:hAnsi="宋体"/>
          <w:b/>
          <w:sz w:val="24"/>
        </w:rPr>
        <w:t xml:space="preserve">三、服务要求</w:t>
      </w:r>
      <w:r>
        <w:rPr>
          <w:rFonts w:ascii="宋体" w:hAnsi="宋体"/>
          <w:b/>
          <w:sz w:val="24"/>
        </w:rPr>
      </w:r>
      <w:r/>
    </w:p>
    <w:p>
      <w:pPr>
        <w:pStyle w:val="702"/>
        <w:ind w:firstLine="480"/>
        <w:spacing w:line="480" w:lineRule="exact"/>
        <w:rPr>
          <w:rFonts w:ascii="宋体" w:hAnsi="宋体" w:cs="宋体"/>
          <w:sz w:val="24"/>
        </w:rPr>
      </w:pPr>
      <w:r>
        <w:rPr>
          <w:rFonts w:hint="eastAsia" w:ascii="宋体" w:hAnsi="宋体" w:cs="宋体"/>
          <w:sz w:val="24"/>
        </w:rPr>
        <w:t xml:space="preserve">1、清障车数量要求，供应商除了能提供符合作业需求的吊车以外，还需配备以下清障车辆：</w:t>
      </w:r>
      <w:r>
        <w:rPr>
          <w:rFonts w:ascii="宋体" w:hAnsi="宋体" w:cs="宋体"/>
          <w:sz w:val="24"/>
        </w:rPr>
      </w:r>
      <w:r/>
    </w:p>
    <w:tbl>
      <w:tblPr>
        <w:tblW w:w="9497"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45"/>
        <w:gridCol w:w="2976"/>
      </w:tblGrid>
      <w:tr>
        <w:trPr/>
        <w:tc>
          <w:tcPr>
            <w:tcBorders>
              <w:top w:val="single" w:color="000000" w:sz="6" w:space="0"/>
              <w:left w:val="single" w:color="000000" w:sz="6" w:space="0"/>
              <w:bottom w:val="single" w:color="000000" w:sz="6" w:space="0"/>
              <w:right w:val="single" w:color="000000" w:sz="6" w:space="0"/>
            </w:tcBorders>
            <w:tcMar>
              <w:left w:w="0" w:type="dxa"/>
              <w:right w:w="0" w:type="dxa"/>
            </w:tcMar>
            <w:tcW w:w="12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245"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车 型</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0" w:type="dxa"/>
              <w:right w:w="0" w:type="dxa"/>
            </w:tcMar>
            <w:tcW w:w="29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需配备数量（辆）</w:t>
            </w: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Mar>
              <w:left w:w="0" w:type="dxa"/>
              <w:right w:w="0" w:type="dxa"/>
            </w:tcMar>
            <w:tcW w:w="12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245"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小型专项作业车（清障）</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0" w:type="dxa"/>
              <w:right w:w="0" w:type="dxa"/>
            </w:tcMar>
            <w:tcW w:w="29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8</w:t>
            </w:r>
            <w:r/>
          </w:p>
        </w:tc>
      </w:tr>
      <w:tr>
        <w:trPr/>
        <w:tc>
          <w:tcPr>
            <w:tcBorders>
              <w:top w:val="single" w:color="000000" w:sz="6" w:space="0"/>
              <w:left w:val="single" w:color="000000" w:sz="6" w:space="0"/>
              <w:bottom w:val="single" w:color="000000" w:sz="6" w:space="0"/>
              <w:right w:val="single" w:color="000000" w:sz="6" w:space="0"/>
            </w:tcBorders>
            <w:tcMar>
              <w:left w:w="0" w:type="dxa"/>
              <w:right w:w="0" w:type="dxa"/>
            </w:tcMar>
            <w:tcW w:w="12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245"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中型专项作业车（清障）</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0" w:type="dxa"/>
              <w:right w:w="0" w:type="dxa"/>
            </w:tcMar>
            <w:tcW w:w="29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Mar>
              <w:left w:w="0" w:type="dxa"/>
              <w:right w:w="0" w:type="dxa"/>
            </w:tcMar>
            <w:tcW w:w="12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245"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大型专项作业车（清障）</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0" w:type="dxa"/>
              <w:right w:w="0" w:type="dxa"/>
            </w:tcMar>
            <w:tcW w:w="2976" w:type="dxa"/>
            <w:vAlign w:val="center"/>
            <w:textDirection w:val="lrTb"/>
            <w:noWrap w:val="false"/>
          </w:tcPr>
          <w:p>
            <w:pPr>
              <w:pStyle w:val="702"/>
              <w:jc w:val="center"/>
              <w:spacing w:line="480" w:lineRule="exact"/>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gridSpan w:val="3"/>
            <w:tcBorders>
              <w:top w:val="single" w:color="000000" w:sz="6" w:space="0"/>
              <w:left w:val="single" w:color="000000" w:sz="6" w:space="0"/>
              <w:bottom w:val="single" w:color="000000" w:sz="6" w:space="0"/>
              <w:right w:val="single" w:color="000000" w:sz="6" w:space="0"/>
            </w:tcBorders>
            <w:tcMar>
              <w:left w:w="0" w:type="dxa"/>
              <w:right w:w="0" w:type="dxa"/>
            </w:tcMar>
            <w:tcW w:w="9497" w:type="dxa"/>
            <w:vAlign w:val="center"/>
            <w:textDirection w:val="lrTb"/>
            <w:noWrap w:val="false"/>
          </w:tcPr>
          <w:p>
            <w:pPr>
              <w:pStyle w:val="702"/>
              <w:spacing w:line="480" w:lineRule="exact"/>
              <w:rPr>
                <w:rFonts w:ascii="宋体" w:hAnsi="宋体" w:cs="宋体"/>
                <w:sz w:val="24"/>
              </w:rPr>
            </w:pPr>
            <w:r>
              <w:rPr>
                <w:rFonts w:hint="eastAsia" w:ascii="宋体" w:hAnsi="宋体" w:cs="宋体"/>
                <w:sz w:val="24"/>
              </w:rPr>
              <w:t xml:space="preserve">供应商需具有满足需求的</w:t>
            </w:r>
            <w:r>
              <w:rPr>
                <w:rFonts w:hint="eastAsia" w:ascii="宋体" w:hAnsi="宋体" w:cs="宋体"/>
                <w:sz w:val="24"/>
                <w:lang w:val="zh-CN"/>
              </w:rPr>
              <w:t xml:space="preserve">专用清障车及相应的清障设施，且车辆检验、保险等手续齐全，车辆安全技术状况良好；车辆购买交强险外，还要有不少于</w:t>
            </w:r>
            <w:r>
              <w:rPr>
                <w:rFonts w:hint="eastAsia" w:ascii="宋体" w:hAnsi="宋体" w:cs="宋体"/>
                <w:sz w:val="24"/>
              </w:rPr>
              <w:t xml:space="preserve">3</w:t>
            </w:r>
            <w:r>
              <w:rPr>
                <w:rFonts w:hint="eastAsia" w:ascii="宋体" w:hAnsi="宋体" w:cs="宋体"/>
                <w:sz w:val="24"/>
                <w:lang w:val="zh-CN"/>
              </w:rPr>
              <w:t xml:space="preserve">00万元的第三者责任险，</w:t>
            </w:r>
            <w:r>
              <w:rPr>
                <w:rFonts w:hint="eastAsia" w:ascii="宋体" w:hAnsi="宋体" w:cs="宋体"/>
                <w:sz w:val="24"/>
              </w:rPr>
              <w:t xml:space="preserve">不少于100万的货物险，且保险理赔时限在本项目服务期限内持续有效。</w:t>
            </w:r>
            <w:r>
              <w:rPr>
                <w:rFonts w:hint="eastAsia" w:ascii="宋体" w:hAnsi="宋体" w:cs="宋体"/>
                <w:sz w:val="24"/>
                <w:lang w:val="zh-CN"/>
              </w:rPr>
              <w:t xml:space="preserve">救援随车装备配备齐全：警示标志、反光锥捅、枕木、拖车辅助轮等。</w:t>
            </w:r>
            <w:r>
              <w:rPr>
                <w:rFonts w:ascii="宋体" w:hAnsi="宋体" w:cs="宋体"/>
                <w:sz w:val="24"/>
              </w:rPr>
            </w:r>
            <w:r/>
          </w:p>
        </w:tc>
      </w:tr>
    </w:tbl>
    <w:p>
      <w:pPr>
        <w:pStyle w:val="702"/>
        <w:ind w:firstLine="480"/>
        <w:spacing w:line="480" w:lineRule="exact"/>
        <w:rPr>
          <w:rFonts w:ascii="宋体" w:hAnsi="宋体" w:cs="宋体"/>
          <w:sz w:val="24"/>
        </w:rPr>
      </w:pPr>
      <w:r>
        <w:rPr>
          <w:rFonts w:hint="eastAsia" w:ascii="宋体" w:hAnsi="宋体" w:cs="宋体"/>
          <w:sz w:val="24"/>
        </w:rPr>
        <w:t xml:space="preserve">注：车型分类如下</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（1）大中小型专项作业车可清障小（微）型车：小轿车，吉普车，核定乘客人数小于等于9人或车长小于6米的小（微）型客车，总质量小于4.5吨或车长小于6米的轻（微）型货车；</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（2）大中型专项作业车可清障中型车：核定乘客人数为10—19人或车长大于等于6米小于9米的中型客车，总质量大于等于4.5吨小于12吨或车长大于等于6米小于9米的中型货车；</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（3）大型专项作业车可清障大型车：核定乘客人数为20—45人或车长不小于9米的大型客车，总质量不小于12吨或车长不小于9米的货车。</w:t>
      </w:r>
      <w:r>
        <w:rPr>
          <w:rFonts w:ascii="宋体" w:hAnsi="宋体" w:cs="宋体"/>
          <w:sz w:val="24"/>
        </w:rPr>
      </w:r>
      <w:r/>
    </w:p>
    <w:p>
      <w:pPr>
        <w:pStyle w:val="702"/>
        <w:ind w:firstLine="482"/>
        <w:spacing w:line="480" w:lineRule="exact"/>
        <w:rPr>
          <w:rFonts w:ascii="宋体" w:hAnsi="宋体" w:cs="宋体"/>
          <w:b/>
          <w:sz w:val="24"/>
        </w:rPr>
      </w:pPr>
      <w:r>
        <w:rPr>
          <w:rFonts w:hint="eastAsia" w:ascii="宋体" w:hAnsi="宋体" w:cs="宋体"/>
          <w:b/>
          <w:sz w:val="24"/>
        </w:rPr>
        <w:t xml:space="preserve">2、清障车及相关配置要求</w:t>
      </w:r>
      <w:r>
        <w:rPr>
          <w:rFonts w:ascii="宋体" w:hAnsi="宋体" w:cs="宋体"/>
          <w:b/>
          <w:sz w:val="24"/>
        </w:rPr>
      </w:r>
      <w:r/>
    </w:p>
    <w:p>
      <w:pPr>
        <w:pStyle w:val="702"/>
        <w:ind w:firstLine="480"/>
        <w:spacing w:line="480" w:lineRule="exact"/>
        <w:rPr>
          <w:rFonts w:ascii="宋体" w:hAnsi="宋体" w:cs="宋体"/>
          <w:b/>
          <w:bCs/>
          <w:sz w:val="24"/>
        </w:rPr>
      </w:pPr>
      <w:r>
        <w:rPr>
          <w:rFonts w:hint="eastAsia" w:ascii="宋体" w:hAnsi="宋体" w:cs="宋体"/>
          <w:sz w:val="24"/>
        </w:rPr>
        <w:t xml:space="preserve">（1）</w:t>
      </w:r>
      <w:r>
        <w:rPr>
          <w:rFonts w:hint="eastAsia" w:ascii="宋体" w:hAnsi="宋体" w:cs="宋体"/>
          <w:b/>
          <w:sz w:val="24"/>
        </w:rPr>
        <w:t xml:space="preserve">中标供应商至少需要自行购买一辆大型专项作业车，</w:t>
      </w:r>
      <w:r>
        <w:rPr>
          <w:rFonts w:hint="eastAsia" w:ascii="宋体" w:hAnsi="宋体" w:cs="宋体"/>
          <w:sz w:val="24"/>
        </w:rPr>
        <w:t xml:space="preserve">提供的车辆必须具有合法、完备的证照，不得提供报废、非法车辆参与清障作业，保证车况良好并配备足够、完好的交通清障辅助设备（包括枕木、反光椎筒、警示带等反光标志、拖车辅助轮、磅秤、千斤顶、1000万像素以上具有夜间拍摄和摄录功能的相机等）及通讯工具。大中型专项作业车（含）以上车型还需增配消防器材、破拆工具等设备，以确保清障能力与通信畅通。救援车辆应当安装标志灯具并喷涂明显的标志，执行救援任务时，应当开启标志灯具和危险报警闪光灯，并设置必要的安全警戒区。</w:t>
      </w:r>
      <w:r>
        <w:rPr>
          <w:rFonts w:hint="eastAsia" w:ascii="宋体" w:hAnsi="宋体" w:cs="宋体"/>
          <w:b/>
          <w:bCs/>
          <w:sz w:val="24"/>
        </w:rPr>
        <w:t xml:space="preserve">（注：投标时需提供承诺书原件彩色扫描件并加盖单位公章，格式自拟，承诺书须体现上述内容）</w:t>
      </w:r>
      <w:r>
        <w:rPr>
          <w:rFonts w:ascii="宋体" w:hAnsi="宋体" w:cs="宋体"/>
          <w:b/>
          <w:bCs/>
          <w:sz w:val="24"/>
        </w:rPr>
      </w:r>
      <w:r/>
    </w:p>
    <w:p>
      <w:pPr>
        <w:pStyle w:val="702"/>
        <w:ind w:firstLine="480"/>
        <w:spacing w:line="480" w:lineRule="exact"/>
        <w:rPr>
          <w:rFonts w:ascii="宋体" w:hAnsi="宋体" w:cs="宋体"/>
          <w:b/>
          <w:bCs/>
          <w:sz w:val="24"/>
        </w:rPr>
      </w:pPr>
      <w:r>
        <w:rPr>
          <w:rFonts w:hint="eastAsia" w:ascii="宋体" w:hAnsi="宋体" w:cs="宋体"/>
          <w:sz w:val="24"/>
        </w:rPr>
        <w:t xml:space="preserve">（2）中标供应商提供的车辆必须购买相应的保险，除交强险外，还应购买保险理赔金额不少于300万的第三者责任险、不少于100万的货物险，且保险理赔时限在本项目服务期限内持续有效。（</w:t>
      </w:r>
      <w:r>
        <w:rPr>
          <w:rFonts w:hint="eastAsia" w:ascii="宋体" w:hAnsi="宋体" w:cs="宋体"/>
          <w:b/>
          <w:bCs/>
          <w:sz w:val="24"/>
        </w:rPr>
        <w:t xml:space="preserve">注：投标时需提供承诺书原件彩色扫描件并加盖单位公章，格式自拟，承诺书须体现上述内容）</w:t>
      </w:r>
      <w:r>
        <w:rPr>
          <w:rFonts w:ascii="宋体" w:hAnsi="宋体" w:cs="宋体"/>
          <w:b/>
          <w:bCs/>
          <w:sz w:val="24"/>
        </w:rPr>
      </w:r>
      <w:r/>
    </w:p>
    <w:p>
      <w:pPr>
        <w:pStyle w:val="702"/>
        <w:ind w:firstLine="480"/>
        <w:spacing w:line="480" w:lineRule="exact"/>
        <w:rPr>
          <w:rFonts w:ascii="宋体" w:hAnsi="宋体" w:cs="宋体"/>
          <w:sz w:val="24"/>
        </w:rPr>
      </w:pPr>
      <w:r>
        <w:rPr>
          <w:rFonts w:hint="eastAsia" w:ascii="宋体" w:hAnsi="宋体" w:cs="宋体"/>
          <w:sz w:val="24"/>
        </w:rPr>
        <w:t xml:space="preserve">（3）中标供应商提供的车辆必须安装北斗或GPS卫星定位系统车载终端，车辆定位数据须保存3个月，并实时提供给采购人。（</w:t>
      </w:r>
      <w:r>
        <w:rPr>
          <w:rFonts w:hint="eastAsia" w:ascii="宋体" w:hAnsi="宋体" w:cs="宋体"/>
          <w:b/>
          <w:bCs/>
          <w:sz w:val="24"/>
        </w:rPr>
        <w:t xml:space="preserve">注：投标时需提供承诺书原件彩色扫描件并加盖单位公章，格式自拟，承诺书须体现上述内容）</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4）中标供应商提供的车辆必须安装行车记录仪，行车记录仪必须配备三个摄像头（前一后二），满足日间、夜晚的记录要求，能清晰摄录将暂扣车辆拖移至停车场并移交完毕的整个过程，具体安装要求由采购人指定，摄录数据至少保存45天。（</w:t>
      </w:r>
      <w:r>
        <w:rPr>
          <w:rFonts w:hint="eastAsia" w:ascii="宋体" w:hAnsi="宋体" w:cs="宋体"/>
          <w:b/>
          <w:bCs/>
          <w:sz w:val="24"/>
        </w:rPr>
        <w:t xml:space="preserve">注：投标时需提供承诺书原件彩色扫描件并加盖单位公章，格式自拟，承诺书须体现上述内容）</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（5）中标供应商提供的车辆必须统一喷涂中标供应商单位名称及投诉电话。</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6）服务期内，中标供应商投入的车辆必须在有效期内，对提供服务的车辆进行维修保养、年检等，在原服务车辆不能按时到场服务的情况下，中标供应商须提供同车型、同吨位的备用车辆（具有合格、完备证照）替代服务，并事前征得采购人同意。</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（7）到达现场清障作业的车辆必须能够承担并完成采购人指定的清障任务。</w:t>
      </w:r>
      <w:r>
        <w:rPr>
          <w:rFonts w:ascii="宋体" w:hAnsi="宋体" w:cs="宋体"/>
          <w:sz w:val="24"/>
        </w:rPr>
      </w:r>
      <w:r/>
    </w:p>
    <w:p>
      <w:pPr>
        <w:pStyle w:val="702"/>
        <w:ind w:firstLine="482"/>
        <w:spacing w:line="480" w:lineRule="exact"/>
        <w:rPr>
          <w:rFonts w:ascii="宋体" w:hAnsi="宋体"/>
          <w:b/>
          <w:sz w:val="24"/>
        </w:rPr>
      </w:pPr>
      <w:r>
        <w:rPr>
          <w:rFonts w:ascii="宋体" w:hAnsi="宋体"/>
          <w:b/>
          <w:sz w:val="24"/>
        </w:rPr>
        <w:t xml:space="preserve">3</w:t>
      </w:r>
      <w:r>
        <w:rPr>
          <w:rFonts w:hint="eastAsia" w:ascii="宋体" w:hAnsi="宋体"/>
          <w:b/>
          <w:sz w:val="24"/>
        </w:rPr>
        <w:t xml:space="preserve">、清障作业人员要求</w:t>
      </w:r>
      <w:r>
        <w:rPr>
          <w:rFonts w:ascii="宋体" w:hAnsi="宋体"/>
          <w:b/>
          <w:sz w:val="24"/>
        </w:rPr>
      </w:r>
      <w:r/>
    </w:p>
    <w:p>
      <w:pPr>
        <w:pStyle w:val="702"/>
        <w:ind w:firstLine="480"/>
        <w:spacing w:line="480" w:lineRule="exact"/>
        <w:rPr>
          <w:rFonts w:ascii="宋体" w:hAnsi="宋体" w:cs="宋体"/>
          <w:sz w:val="24"/>
        </w:rPr>
      </w:pPr>
      <w:r>
        <w:rPr>
          <w:rFonts w:hint="eastAsia" w:ascii="宋体" w:hAnsi="宋体" w:cs="宋体"/>
          <w:sz w:val="24"/>
        </w:rPr>
        <w:t xml:space="preserve">（1）中标供应商应加强作业人员交通清障操作技能的培训，并应为参加作业人员投保工伤保险或相应的人身意外伤害保险。</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（2）实施清障作业的每辆车，除合格驾驶员外，应配备1 名熟悉业务的作业人员（参与交通整治时，如采购人要求每台作业车辆配备2 名熟悉业务作业人员的，供应商应予以满足)，保证交通清障顺利完成。</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（3）清障作业人员必须统一着装，作业时应着“清障救援”字样反光服（背心），不得着警服或类似制式服装，在对不同作业对象过程中需严格按国家有关规范流程操作，同时必须听从交警的指挥。</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（4）清障作业人员应报采购人备案，中标供应商不得录用有违法犯罪记录或被采购人认定为在清障作业工作中违规的人员，对已录用的违规人员，则中标供应商应根据采购人（单位）要求予以更换。</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（5）清障作业人员应遵守相关保密规定并承担相应法律责任。</w:t>
      </w:r>
      <w:r>
        <w:rPr>
          <w:rFonts w:ascii="宋体" w:hAnsi="宋体" w:cs="宋体"/>
          <w:sz w:val="24"/>
        </w:rPr>
      </w:r>
      <w:r/>
    </w:p>
    <w:p>
      <w:pPr>
        <w:pStyle w:val="702"/>
        <w:ind w:firstLine="482"/>
        <w:spacing w:line="500" w:lineRule="exact"/>
        <w:rPr>
          <w:rFonts w:ascii="宋体" w:hAnsi="宋体" w:cs="宋体"/>
          <w:b/>
          <w:bCs/>
          <w:sz w:val="24"/>
        </w:rPr>
      </w:pPr>
      <w:r>
        <w:rPr>
          <w:rFonts w:ascii="宋体" w:hAnsi="宋体" w:cs="宋体"/>
          <w:b/>
          <w:bCs/>
          <w:sz w:val="24"/>
        </w:rPr>
        <w:t xml:space="preserve">4</w:t>
      </w:r>
      <w:r>
        <w:rPr>
          <w:rFonts w:hint="eastAsia" w:ascii="宋体" w:hAnsi="宋体" w:cs="宋体"/>
          <w:b/>
          <w:bCs/>
          <w:sz w:val="24"/>
        </w:rPr>
        <w:t xml:space="preserve">、现场作业要求</w:t>
      </w:r>
      <w:r>
        <w:rPr>
          <w:rFonts w:ascii="宋体" w:hAnsi="宋体" w:cs="宋体"/>
          <w:b/>
          <w:bCs/>
          <w:sz w:val="24"/>
        </w:rPr>
      </w:r>
      <w:r/>
    </w:p>
    <w:p>
      <w:pPr>
        <w:pStyle w:val="702"/>
        <w:ind w:firstLine="480"/>
        <w:spacing w:line="500" w:lineRule="exact"/>
        <w:rPr>
          <w:rFonts w:ascii="宋体" w:hAnsi="宋体" w:cs="宋体"/>
          <w:sz w:val="24"/>
        </w:rPr>
      </w:pPr>
      <w:r>
        <w:rPr>
          <w:rFonts w:hint="eastAsia" w:ascii="宋体" w:hAnsi="宋体" w:cs="宋体"/>
          <w:sz w:val="24"/>
        </w:rPr>
        <w:t xml:space="preserve">（1）中标供应商应按照拖吊车作业规范实施作业，应当配备消防器材、破拆工具以及清扫工具等设备，对被拖吊车辆及相关物品进行检查和清点，按规范流程进行作业等。</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（2）拖车作业人员应服从现场交警的指挥。</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（3）中标供应商实施清障作业时，必须有交通警察在场或取得委托，并应使用清拖方式，而非驾驶涉事车辆方式清障。</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（4）中标供应商作业时必须严格遵守道路交通管理规定，不得因作业而影响交通、造成交通堵塞或损坏市政设施。</w:t>
      </w:r>
      <w:r>
        <w:rPr>
          <w:rFonts w:ascii="宋体" w:hAnsi="宋体" w:cs="宋体"/>
          <w:sz w:val="24"/>
        </w:rPr>
      </w:r>
      <w:r/>
    </w:p>
    <w:p>
      <w:pPr>
        <w:pStyle w:val="702"/>
        <w:ind w:firstLine="482"/>
        <w:spacing w:line="500" w:lineRule="exact"/>
        <w:rPr>
          <w:rFonts w:ascii="宋体" w:hAnsi="宋体" w:cs="宋体"/>
          <w:b/>
          <w:bCs/>
          <w:sz w:val="24"/>
        </w:rPr>
      </w:pPr>
      <w:r>
        <w:rPr>
          <w:rFonts w:ascii="宋体" w:hAnsi="宋体" w:cs="宋体"/>
          <w:b/>
          <w:bCs/>
          <w:sz w:val="24"/>
        </w:rPr>
        <w:t xml:space="preserve">5</w:t>
      </w:r>
      <w:r>
        <w:rPr>
          <w:rFonts w:hint="eastAsia" w:ascii="宋体" w:hAnsi="宋体" w:cs="宋体"/>
          <w:b/>
          <w:bCs/>
          <w:sz w:val="24"/>
        </w:rPr>
        <w:t xml:space="preserve">、车上物品处理要求</w:t>
      </w:r>
      <w:r>
        <w:rPr>
          <w:rFonts w:ascii="宋体" w:hAnsi="宋体" w:cs="宋体"/>
          <w:b/>
          <w:bCs/>
          <w:sz w:val="24"/>
        </w:rPr>
      </w:r>
      <w:r/>
    </w:p>
    <w:p>
      <w:pPr>
        <w:pStyle w:val="702"/>
        <w:ind w:firstLine="480"/>
        <w:spacing w:line="500" w:lineRule="exact"/>
        <w:rPr>
          <w:rFonts w:ascii="宋体" w:hAnsi="宋体" w:cs="宋体"/>
          <w:sz w:val="24"/>
        </w:rPr>
      </w:pPr>
      <w:r>
        <w:rPr>
          <w:rFonts w:hint="eastAsia" w:ascii="宋体" w:hAnsi="宋体" w:cs="宋体"/>
          <w:sz w:val="24"/>
        </w:rPr>
        <w:t xml:space="preserve">中标供应商应按照采购人规定的程序及规范处置被拖吊车辆的随车物品，未经采购人或当事人同意，作业人员不得进入被拖吊车辆的车辆内部（包括驾驶乘坐仓以及车尾箱等）。</w:t>
      </w:r>
      <w:r>
        <w:rPr>
          <w:rFonts w:ascii="宋体" w:hAnsi="宋体" w:cs="宋体"/>
          <w:sz w:val="24"/>
        </w:rPr>
      </w:r>
      <w:r/>
    </w:p>
    <w:p>
      <w:pPr>
        <w:pStyle w:val="702"/>
        <w:ind w:firstLine="480"/>
        <w:spacing w:line="500" w:lineRule="exact"/>
        <w:rPr>
          <w:rFonts w:ascii="宋体" w:hAnsi="宋体" w:cs="宋体"/>
          <w:sz w:val="24"/>
        </w:rPr>
      </w:pPr>
      <w:r>
        <w:rPr>
          <w:rFonts w:ascii="宋体" w:hAnsi="宋体" w:cs="宋体"/>
          <w:sz w:val="24"/>
        </w:rPr>
        <w:t xml:space="preserve">6</w:t>
      </w:r>
      <w:r>
        <w:rPr>
          <w:rFonts w:hint="eastAsia" w:ascii="宋体" w:hAnsi="宋体" w:cs="宋体"/>
          <w:sz w:val="24"/>
        </w:rPr>
        <w:t xml:space="preserve">、如现场民警要求将涉案货车拖移至称重点或治超点进行称重的，中标供应商应予以免费服务，并在完成称重后，再将车辆拖移至停车场。</w:t>
      </w:r>
      <w:r>
        <w:rPr>
          <w:rFonts w:ascii="宋体" w:hAnsi="宋体" w:cs="宋体"/>
          <w:sz w:val="24"/>
        </w:rPr>
      </w:r>
      <w:r/>
    </w:p>
    <w:p>
      <w:pPr>
        <w:pStyle w:val="702"/>
        <w:ind w:firstLine="480"/>
        <w:spacing w:line="500" w:lineRule="exact"/>
        <w:rPr>
          <w:rFonts w:ascii="宋体" w:hAnsi="宋体" w:cs="宋体"/>
          <w:sz w:val="24"/>
        </w:rPr>
      </w:pPr>
      <w:r>
        <w:rPr>
          <w:rFonts w:ascii="宋体" w:hAnsi="宋体" w:cs="宋体"/>
          <w:sz w:val="24"/>
        </w:rPr>
        <w:t xml:space="preserve">7</w:t>
      </w:r>
      <w:r>
        <w:rPr>
          <w:rFonts w:hint="eastAsia" w:ascii="宋体" w:hAnsi="宋体" w:cs="宋体"/>
          <w:sz w:val="24"/>
        </w:rPr>
        <w:t xml:space="preserve">、进入停车保管场的车辆必须凭采购方单位签发的相关手续入场，否则采购方拒付服务费用，并对中标供应商违反该项规定收留保管车辆的视为违规情形并承担相应法律责任。 </w:t>
      </w:r>
      <w:r>
        <w:rPr>
          <w:rFonts w:ascii="宋体" w:hAnsi="宋体" w:cs="宋体"/>
          <w:sz w:val="24"/>
        </w:rPr>
      </w:r>
      <w:r/>
    </w:p>
    <w:p>
      <w:pPr>
        <w:pStyle w:val="702"/>
        <w:ind w:firstLine="480"/>
        <w:spacing w:line="500" w:lineRule="exact"/>
        <w:rPr>
          <w:rFonts w:ascii="宋体" w:hAnsi="宋体" w:cs="宋体"/>
          <w:sz w:val="24"/>
        </w:rPr>
      </w:pPr>
      <w:r>
        <w:rPr>
          <w:rFonts w:ascii="宋体" w:hAnsi="宋体" w:cs="宋体"/>
          <w:sz w:val="24"/>
        </w:rPr>
        <w:t xml:space="preserve">8</w:t>
      </w:r>
      <w:r>
        <w:rPr>
          <w:rFonts w:hint="eastAsia" w:ascii="宋体" w:hAnsi="宋体" w:cs="宋体"/>
          <w:sz w:val="24"/>
        </w:rPr>
        <w:t xml:space="preserve">、因当事人个人原因而超过法定或约定的保管期限，所产生的停车保管费用供应商可按政府主管部门相关规定公示的收费范围及标准向车辆所有人或相关责任人收取，未按规定公示不得收取停车保管费用。</w:t>
      </w:r>
      <w:r>
        <w:rPr>
          <w:rFonts w:ascii="宋体" w:hAnsi="宋体" w:cs="宋体"/>
          <w:sz w:val="24"/>
        </w:rPr>
      </w:r>
      <w:r/>
    </w:p>
    <w:p>
      <w:pPr>
        <w:pStyle w:val="702"/>
        <w:ind w:firstLine="482"/>
        <w:spacing w:line="500" w:lineRule="exact"/>
        <w:rPr>
          <w:rFonts w:ascii="宋体" w:hAnsi="宋体" w:cs="宋体"/>
          <w:b/>
          <w:bCs/>
          <w:sz w:val="24"/>
        </w:rPr>
      </w:pPr>
      <w:r>
        <w:rPr>
          <w:rFonts w:hint="eastAsia" w:ascii="宋体" w:hAnsi="宋体" w:cs="宋体"/>
          <w:b/>
          <w:bCs/>
          <w:sz w:val="24"/>
        </w:rPr>
        <w:t xml:space="preserve">四、相关安全责任</w:t>
      </w:r>
      <w:r>
        <w:rPr>
          <w:rFonts w:ascii="宋体" w:hAnsi="宋体" w:cs="宋体"/>
          <w:b/>
          <w:bCs/>
          <w:sz w:val="24"/>
        </w:rPr>
      </w:r>
      <w:r/>
    </w:p>
    <w:p>
      <w:pPr>
        <w:pStyle w:val="702"/>
        <w:ind w:firstLine="480"/>
        <w:spacing w:line="500" w:lineRule="exact"/>
        <w:rPr>
          <w:rFonts w:ascii="宋体" w:hAnsi="宋体" w:cs="宋体"/>
          <w:sz w:val="24"/>
        </w:rPr>
      </w:pPr>
      <w:r>
        <w:rPr>
          <w:rFonts w:hint="eastAsia" w:ascii="宋体" w:hAnsi="宋体" w:cs="宋体"/>
          <w:sz w:val="24"/>
        </w:rPr>
        <w:t xml:space="preserve">在整个清拖清障吊运作业以及车辆保管过程中（包括场地安全），造成的所有人身伤亡、财产损失等相关法律责任和经济赔偿责任均由中标供应商方自行承担并依法妥善处置，与采购方无关。</w:t>
      </w:r>
      <w:r>
        <w:rPr>
          <w:rFonts w:ascii="宋体" w:hAnsi="宋体" w:cs="宋体"/>
          <w:sz w:val="24"/>
        </w:rPr>
      </w:r>
      <w:r/>
    </w:p>
    <w:p>
      <w:pPr>
        <w:pStyle w:val="702"/>
        <w:ind w:firstLine="482"/>
        <w:spacing w:line="500" w:lineRule="exact"/>
        <w:rPr>
          <w:rFonts w:ascii="宋体" w:hAnsi="宋体" w:cs="宋体"/>
          <w:b/>
          <w:bCs/>
          <w:sz w:val="24"/>
        </w:rPr>
      </w:pPr>
      <w:r>
        <w:rPr>
          <w:rFonts w:hint="eastAsia" w:ascii="宋体" w:hAnsi="宋体" w:cs="宋体"/>
          <w:b/>
          <w:bCs/>
          <w:sz w:val="24"/>
        </w:rPr>
        <w:t xml:space="preserve">五、交通违法车辆的拖吊服务</w:t>
      </w:r>
      <w:r>
        <w:rPr>
          <w:rFonts w:ascii="宋体" w:hAnsi="宋体" w:cs="宋体"/>
          <w:b/>
          <w:bCs/>
          <w:sz w:val="24"/>
        </w:rPr>
      </w:r>
      <w:r/>
    </w:p>
    <w:p>
      <w:pPr>
        <w:pStyle w:val="702"/>
        <w:ind w:firstLine="480"/>
        <w:spacing w:line="500" w:lineRule="exact"/>
        <w:rPr>
          <w:rFonts w:ascii="宋体" w:hAnsi="宋体" w:cs="宋体"/>
          <w:sz w:val="24"/>
        </w:rPr>
      </w:pPr>
      <w:r>
        <w:rPr>
          <w:rFonts w:hint="eastAsia" w:ascii="宋体" w:hAnsi="宋体" w:cs="宋体"/>
          <w:sz w:val="24"/>
        </w:rPr>
        <w:t xml:space="preserve">1、采购人开展交通整治时，中标供应商应按采购人要求提供拖、吊车服务。</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2、中标供应商应根据采购人要求将被拖吊车辆的停放地点及联系方式等，通过文字标示或者其它方式告知当事人。</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3、中标供应商作业过程中应遵守有关法律法规、部门规章关于拖吊交通违法车辆的规定。</w:t>
      </w:r>
      <w:r>
        <w:rPr>
          <w:rFonts w:ascii="宋体" w:hAnsi="宋体" w:cs="宋体"/>
          <w:sz w:val="24"/>
        </w:rPr>
      </w:r>
      <w:r/>
    </w:p>
    <w:p>
      <w:pPr>
        <w:pStyle w:val="702"/>
        <w:ind w:firstLine="482"/>
        <w:spacing w:line="500" w:lineRule="exact"/>
        <w:rPr>
          <w:rFonts w:ascii="宋体" w:hAnsi="宋体" w:cs="宋体"/>
          <w:b/>
          <w:bCs/>
          <w:sz w:val="24"/>
        </w:rPr>
      </w:pPr>
      <w:r>
        <w:rPr>
          <w:rFonts w:hint="eastAsia" w:ascii="宋体" w:hAnsi="宋体" w:cs="宋体"/>
          <w:b/>
          <w:bCs/>
          <w:sz w:val="24"/>
        </w:rPr>
        <w:t xml:space="preserve">六、交通保障服务</w:t>
      </w:r>
      <w:r>
        <w:rPr>
          <w:rFonts w:ascii="宋体" w:hAnsi="宋体" w:cs="宋体"/>
          <w:b/>
          <w:bCs/>
          <w:sz w:val="24"/>
        </w:rPr>
      </w:r>
      <w:r/>
    </w:p>
    <w:p>
      <w:pPr>
        <w:pStyle w:val="702"/>
        <w:ind w:firstLine="480"/>
        <w:spacing w:line="500" w:lineRule="exact"/>
        <w:rPr>
          <w:rFonts w:ascii="宋体" w:hAnsi="宋体" w:cs="宋体"/>
          <w:sz w:val="24"/>
        </w:rPr>
      </w:pPr>
      <w:r>
        <w:rPr>
          <w:rFonts w:hint="eastAsia" w:ascii="宋体" w:hAnsi="宋体" w:cs="宋体"/>
          <w:sz w:val="24"/>
        </w:rPr>
        <w:t xml:space="preserve">1、交通保障服务指各项交通警卫、大型群体性活动以及中心城区重点路段的清障车应急清障准备，以及在此过程中按采购人要求的巡逻、摆放交通安保设施、拖移车辆的服务。</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2、中标供应商提供备勤服务的清障车应按采购人指定时间及地点进行备勤，并按采购人要求进行巡逻或拖移车辆。备勤保障车必须在采购人发出结束指令后方可撤离。</w:t>
      </w:r>
      <w:r>
        <w:rPr>
          <w:rFonts w:ascii="宋体" w:hAnsi="宋体" w:cs="宋体"/>
          <w:sz w:val="24"/>
        </w:rPr>
      </w:r>
      <w:r/>
    </w:p>
    <w:p>
      <w:pPr>
        <w:pStyle w:val="702"/>
        <w:ind w:firstLine="480"/>
        <w:spacing w:line="500" w:lineRule="exact"/>
        <w:rPr>
          <w:rFonts w:ascii="宋体" w:hAnsi="宋体" w:cs="宋体"/>
          <w:sz w:val="24"/>
        </w:rPr>
      </w:pPr>
      <w:r>
        <w:rPr>
          <w:rFonts w:hint="eastAsia" w:ascii="宋体" w:hAnsi="宋体" w:cs="宋体"/>
          <w:sz w:val="24"/>
        </w:rPr>
        <w:t xml:space="preserve">3、中标供应商应优先确保交通保障服务，经采购人同意，可以调配正在执行采购人其他服务指令的清障车参与交通保障工作。</w:t>
      </w:r>
      <w:r>
        <w:rPr>
          <w:rFonts w:ascii="宋体" w:hAnsi="宋体" w:cs="宋体"/>
          <w:sz w:val="24"/>
        </w:rPr>
      </w:r>
      <w:r/>
    </w:p>
    <w:p>
      <w:pPr>
        <w:pStyle w:val="702"/>
        <w:ind w:firstLine="480"/>
        <w:spacing w:line="500" w:lineRule="exact"/>
        <w:tabs>
          <w:tab w:val="left" w:pos="441" w:leader="none"/>
        </w:tabs>
        <w:rPr>
          <w:rFonts w:ascii="宋体" w:hAnsi="宋体" w:cs="宋体"/>
          <w:sz w:val="24"/>
        </w:rPr>
      </w:pPr>
      <w:r>
        <w:rPr>
          <w:rFonts w:hint="eastAsia" w:ascii="宋体" w:hAnsi="宋体" w:cs="宋体"/>
          <w:sz w:val="24"/>
        </w:rPr>
        <w:t xml:space="preserve">4、交通保障服务按照60元/车/小时计算。</w:t>
      </w:r>
      <w:r>
        <w:rPr>
          <w:rFonts w:ascii="宋体" w:hAnsi="宋体" w:cs="宋体"/>
          <w:sz w:val="24"/>
        </w:rPr>
      </w:r>
      <w:r/>
    </w:p>
    <w:p>
      <w:pPr>
        <w:pStyle w:val="702"/>
        <w:ind w:firstLine="482"/>
        <w:spacing w:line="500" w:lineRule="exact"/>
        <w:rPr>
          <w:rFonts w:ascii="宋体" w:hAnsi="宋体" w:cs="宋体"/>
          <w:b/>
          <w:bCs/>
          <w:sz w:val="24"/>
        </w:rPr>
      </w:pPr>
      <w:r>
        <w:rPr>
          <w:rFonts w:hint="eastAsia" w:ascii="宋体" w:hAnsi="宋体" w:cs="宋体"/>
          <w:b/>
          <w:bCs/>
          <w:sz w:val="24"/>
        </w:rPr>
        <w:t xml:space="preserve">七、合同履约期限：自合同签订之日起一年（其中需在合同签订后180日历天内完成停车场地的建设或改造并经采购人验收合格投入使用，建设或改造周期不包含在服务期限内）</w:t>
      </w:r>
      <w:r>
        <w:rPr>
          <w:rFonts w:ascii="宋体" w:hAnsi="宋体" w:cs="宋体"/>
          <w:b/>
          <w:bCs/>
          <w:sz w:val="24"/>
        </w:rPr>
        <w:t xml:space="preserve">，合同履约期满后，如供应商履约评价优良的可续签合同，最多续签两次。</w:t>
      </w:r>
      <w:r/>
    </w:p>
    <w:p>
      <w:pPr>
        <w:pStyle w:val="702"/>
        <w:ind w:firstLine="482"/>
        <w:spacing w:line="500" w:lineRule="exact"/>
        <w:rPr>
          <w:rFonts w:ascii="宋体" w:hAnsi="宋体" w:cs="宋体"/>
          <w:b/>
          <w:bCs/>
          <w:sz w:val="24"/>
        </w:rPr>
      </w:pPr>
      <w:r>
        <w:rPr>
          <w:rFonts w:hint="eastAsia" w:ascii="宋体" w:hAnsi="宋体" w:cs="宋体"/>
          <w:b/>
          <w:bCs/>
          <w:sz w:val="24"/>
        </w:rPr>
        <w:t xml:space="preserve">八、付款方式：</w:t>
      </w:r>
      <w:r>
        <w:rPr>
          <w:rFonts w:ascii="宋体" w:hAnsi="宋体" w:cs="宋体"/>
          <w:b/>
          <w:bCs/>
          <w:sz w:val="24"/>
        </w:rPr>
      </w:r>
      <w:r/>
    </w:p>
    <w:p>
      <w:pPr>
        <w:pStyle w:val="702"/>
        <w:ind w:left="40" w:right="20" w:firstLine="480"/>
        <w:jc w:val="left"/>
        <w:spacing w:line="500" w:lineRule="exact"/>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、场地租赁费按固定总价结算，清拖服务费按实结算，每季度超过部分由供应商自行承担。</w:t>
      </w:r>
      <w:r>
        <w:rPr>
          <w:rFonts w:ascii="宋体" w:hAnsi="宋体" w:cs="宋体"/>
          <w:bCs/>
          <w:sz w:val="24"/>
        </w:rPr>
      </w:r>
      <w:r/>
    </w:p>
    <w:p>
      <w:pPr>
        <w:pStyle w:val="702"/>
        <w:ind w:left="40" w:right="20" w:firstLine="480"/>
        <w:jc w:val="left"/>
        <w:spacing w:line="50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预付款支付时间:合同签订后，采购人收到预付款发票后</w:t>
      </w:r>
      <w:r>
        <w:rPr>
          <w:rFonts w:hint="eastAsia" w:ascii="宋体" w:hAnsi="宋体" w:cs="宋体"/>
          <w:bCs/>
          <w:sz w:val="24"/>
        </w:rPr>
        <w:t xml:space="preserve">1</w:t>
      </w:r>
      <w:r>
        <w:rPr>
          <w:rFonts w:ascii="宋体" w:hAnsi="宋体" w:cs="宋体"/>
          <w:bCs/>
          <w:sz w:val="24"/>
        </w:rPr>
        <w:t xml:space="preserve">0</w:t>
      </w:r>
      <w:r>
        <w:rPr>
          <w:rFonts w:hint="eastAsia" w:ascii="宋体" w:hAnsi="宋体" w:cs="宋体"/>
          <w:bCs/>
          <w:sz w:val="24"/>
        </w:rPr>
        <w:t xml:space="preserve">个工作日内</w:t>
      </w:r>
      <w:r>
        <w:rPr>
          <w:rFonts w:ascii="宋体" w:hAnsi="宋体" w:cs="宋体"/>
          <w:bCs/>
          <w:sz w:val="24"/>
        </w:rPr>
        <w:t xml:space="preserve">支付，预付款支付比例:合同价款的30%.</w:t>
      </w:r>
      <w:r/>
    </w:p>
    <w:p>
      <w:pPr>
        <w:pStyle w:val="702"/>
        <w:ind w:left="40" w:right="20" w:firstLine="480"/>
        <w:jc w:val="left"/>
        <w:spacing w:line="500" w:lineRule="exact"/>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hint="eastAsia" w:ascii="宋体" w:hAnsi="宋体" w:cs="宋体"/>
          <w:sz w:val="24"/>
        </w:rPr>
        <w:t xml:space="preserve">进度款</w:t>
      </w:r>
      <w:r>
        <w:rPr>
          <w:rFonts w:ascii="宋体" w:hAnsi="宋体" w:cs="宋体"/>
          <w:bCs/>
          <w:sz w:val="24"/>
        </w:rPr>
        <w:t xml:space="preserve">支付:</w:t>
      </w:r>
      <w:r/>
    </w:p>
    <w:p>
      <w:pPr>
        <w:pStyle w:val="702"/>
        <w:ind w:left="40" w:right="20" w:firstLine="480"/>
        <w:jc w:val="left"/>
        <w:spacing w:line="500" w:lineRule="exact"/>
        <w:rPr>
          <w:rFonts w:ascii="宋体" w:hAnsi="宋体" w:cs="宋体"/>
          <w:bCs/>
          <w:sz w:val="24"/>
        </w:rPr>
      </w:pPr>
      <w:r>
        <w:rPr>
          <w:rFonts w:hint="eastAsia" w:ascii="宋体" w:hAnsi="宋体" w:cs="宋体"/>
          <w:bCs/>
          <w:sz w:val="24"/>
        </w:rPr>
        <w:t xml:space="preserve">供应商每月</w:t>
      </w:r>
      <w:r>
        <w:rPr>
          <w:rFonts w:ascii="宋体" w:hAnsi="宋体" w:cs="宋体"/>
          <w:bCs/>
          <w:sz w:val="24"/>
        </w:rPr>
        <w:t xml:space="preserve">10日前须提供上月</w:t>
      </w:r>
      <w:r>
        <w:rPr>
          <w:rFonts w:hint="eastAsia" w:ascii="宋体" w:hAnsi="宋体" w:cs="宋体"/>
          <w:bCs/>
          <w:sz w:val="24"/>
        </w:rPr>
        <w:t xml:space="preserve">按采购需求清拖价</w:t>
      </w:r>
      <w:r>
        <w:rPr>
          <w:rFonts w:ascii="宋体" w:hAnsi="宋体" w:cs="宋体"/>
          <w:bCs/>
          <w:sz w:val="24"/>
        </w:rPr>
        <w:t xml:space="preserve">产生的</w:t>
      </w:r>
      <w:r>
        <w:rPr>
          <w:rFonts w:hint="eastAsia" w:ascii="宋体" w:hAnsi="宋体" w:cs="宋体"/>
          <w:bCs/>
          <w:sz w:val="24"/>
        </w:rPr>
        <w:t xml:space="preserve">清拖服务费</w:t>
      </w:r>
      <w:r>
        <w:rPr>
          <w:rFonts w:ascii="宋体" w:hAnsi="宋体" w:cs="宋体"/>
          <w:bCs/>
          <w:sz w:val="24"/>
        </w:rPr>
        <w:t xml:space="preserve">用清单交采购人确认，经确认的费用清单作为</w:t>
      </w:r>
      <w:r>
        <w:rPr>
          <w:rFonts w:hint="eastAsia" w:ascii="宋体" w:hAnsi="宋体" w:cs="宋体"/>
          <w:bCs/>
          <w:sz w:val="24"/>
        </w:rPr>
        <w:t xml:space="preserve">清拖服务费</w:t>
      </w:r>
      <w:r>
        <w:rPr>
          <w:rFonts w:ascii="宋体" w:hAnsi="宋体" w:cs="宋体"/>
          <w:bCs/>
          <w:sz w:val="24"/>
        </w:rPr>
        <w:t xml:space="preserve">结算依据</w:t>
      </w:r>
      <w:r>
        <w:rPr>
          <w:rFonts w:hint="eastAsia" w:ascii="宋体" w:hAnsi="宋体" w:cs="宋体"/>
          <w:bCs/>
          <w:sz w:val="24"/>
        </w:rPr>
        <w:t xml:space="preserve">，每季度结算价=每季度的清拖服务费+每季度的场地租赁费</w:t>
      </w:r>
      <w:r>
        <w:rPr>
          <w:rFonts w:ascii="宋体" w:hAnsi="宋体" w:cs="宋体"/>
          <w:bCs/>
          <w:sz w:val="24"/>
        </w:rPr>
        <w:t xml:space="preserve">。</w:t>
      </w:r>
      <w:r/>
    </w:p>
    <w:p>
      <w:pPr>
        <w:pStyle w:val="702"/>
        <w:ind w:left="40" w:right="20" w:firstLine="480"/>
        <w:jc w:val="left"/>
        <w:spacing w:line="500" w:lineRule="exact"/>
        <w:rPr>
          <w:rFonts w:ascii="宋体" w:hAnsi="宋体" w:cs="宋体"/>
          <w:bCs/>
          <w:sz w:val="24"/>
        </w:rPr>
      </w:pPr>
      <w:r>
        <w:rPr>
          <w:rFonts w:hint="eastAsia" w:ascii="宋体" w:hAnsi="宋体" w:cs="宋体"/>
          <w:bCs/>
          <w:sz w:val="24"/>
        </w:rPr>
        <w:t xml:space="preserve">第一季度不再支付费用；第二季度结算价不足合同价款20%的则按实结算费用，超过合同价款20%的按合同价款20%支付；第三季度开始按季支付，每季度结算价不足合同价款25%的当季度按实结算费用，每季度结算价超过合同价款25%的当季度按合同价款的25%支付。</w:t>
      </w:r>
      <w:r>
        <w:rPr>
          <w:rFonts w:ascii="宋体" w:hAnsi="宋体" w:cs="宋体"/>
          <w:bCs/>
          <w:sz w:val="24"/>
        </w:rPr>
      </w:r>
      <w:r/>
    </w:p>
    <w:p>
      <w:pPr>
        <w:pStyle w:val="702"/>
        <w:ind w:firstLine="482"/>
        <w:spacing w:line="500" w:lineRule="exact"/>
        <w:rPr>
          <w:rFonts w:ascii="宋体" w:hAnsi="宋体"/>
          <w:b/>
          <w:sz w:val="24"/>
        </w:rPr>
      </w:pPr>
      <w:r>
        <w:rPr>
          <w:rFonts w:hint="eastAsia" w:ascii="宋体" w:hAnsi="宋体"/>
          <w:b/>
          <w:sz w:val="24"/>
        </w:rPr>
        <w:t xml:space="preserve">九、特别说明：</w:t>
      </w:r>
      <w:r>
        <w:rPr>
          <w:rFonts w:ascii="宋体" w:hAnsi="宋体"/>
          <w:b/>
          <w:sz w:val="24"/>
        </w:rPr>
      </w:r>
      <w:r/>
    </w:p>
    <w:p>
      <w:pPr>
        <w:pStyle w:val="702"/>
        <w:ind w:firstLine="480"/>
        <w:spacing w:line="500" w:lineRule="exact"/>
        <w:rPr>
          <w:rFonts w:ascii="宋体" w:hAnsi="宋体" w:cs="宋体"/>
          <w:sz w:val="24"/>
        </w:rPr>
      </w:pPr>
      <w:r>
        <w:rPr>
          <w:rFonts w:hint="eastAsia" w:ascii="宋体" w:hAnsi="宋体" w:cs="宋体"/>
          <w:sz w:val="24"/>
        </w:rPr>
        <w:t xml:space="preserve">1、报价含交付使用前一切费用。不接受选择性报价。</w:t>
      </w:r>
      <w:r>
        <w:rPr>
          <w:rFonts w:ascii="宋体" w:hAnsi="宋体" w:cs="宋体"/>
          <w:sz w:val="24"/>
        </w:rPr>
      </w:r>
      <w:r/>
    </w:p>
    <w:p>
      <w:pPr>
        <w:pStyle w:val="702"/>
        <w:ind w:firstLine="480"/>
        <w:jc w:val="left"/>
        <w:spacing w:line="500" w:lineRule="exact"/>
        <w:widowControl/>
        <w:tabs>
          <w:tab w:val="left" w:pos="720" w:leader="none"/>
        </w:tabs>
        <w:rPr>
          <w:rFonts w:ascii="宋体" w:hAnsi="宋体" w:cs="宋体"/>
          <w:sz w:val="24"/>
        </w:rPr>
      </w:pPr>
      <w:r>
        <w:rPr>
          <w:rFonts w:ascii="宋体" w:hAnsi="宋体" w:cs="宋体"/>
          <w:sz w:val="24"/>
        </w:rPr>
        <w:t xml:space="preserve">2</w:t>
      </w:r>
      <w:r>
        <w:rPr>
          <w:rFonts w:hint="eastAsia" w:ascii="宋体" w:hAnsi="宋体" w:cs="宋体"/>
          <w:sz w:val="24"/>
        </w:rPr>
        <w:t xml:space="preserve">、服务标准、财务管理、值班备勤等制度健全。</w:t>
      </w:r>
      <w:r>
        <w:rPr>
          <w:rFonts w:ascii="宋体" w:hAnsi="宋体" w:cs="宋体"/>
          <w:sz w:val="24"/>
        </w:rPr>
      </w:r>
      <w:r/>
    </w:p>
    <w:p>
      <w:pPr>
        <w:pStyle w:val="702"/>
        <w:ind w:firstLine="480"/>
        <w:jc w:val="left"/>
        <w:spacing w:line="500" w:lineRule="exact"/>
        <w:widowControl/>
        <w:tabs>
          <w:tab w:val="left" w:pos="72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、从业人员分岗位统一着装、佩戴标志、工作证（包含相片、姓名、职务、工号），行为规范，服务主动、细致、周到，用语文明。</w:t>
      </w:r>
      <w:r>
        <w:rPr>
          <w:rFonts w:ascii="宋体" w:hAnsi="宋体" w:cs="宋体"/>
          <w:sz w:val="24"/>
        </w:rPr>
      </w:r>
      <w:r/>
    </w:p>
    <w:p>
      <w:pPr>
        <w:pStyle w:val="702"/>
        <w:ind w:firstLine="480"/>
        <w:jc w:val="left"/>
        <w:spacing w:line="500" w:lineRule="exact"/>
        <w:widowControl/>
        <w:tabs>
          <w:tab w:val="left" w:pos="720" w:leader="none"/>
        </w:tabs>
        <w:rPr>
          <w:rFonts w:ascii="宋体" w:hAnsi="宋体" w:cs="宋体"/>
          <w:sz w:val="24"/>
        </w:rPr>
      </w:pPr>
      <w:r>
        <w:rPr>
          <w:rFonts w:ascii="宋体" w:hAnsi="宋体" w:cs="宋体"/>
          <w:sz w:val="24"/>
        </w:rPr>
        <w:t xml:space="preserve">4</w:t>
      </w:r>
      <w:r>
        <w:rPr>
          <w:rFonts w:hint="eastAsia" w:ascii="宋体" w:hAnsi="宋体" w:cs="宋体"/>
          <w:sz w:val="24"/>
        </w:rPr>
        <w:t xml:space="preserve">、有完善的车辆移交登记手续（车辆逐辆移交登记台账），按采购人要求使用城管现场执法系统软件，移交时要对每辆进行拍照存档，要做好车况检查、核对工作，详细记录拖车数量拖车信息等数据，及时归档。在服务期间产生的系统软件维护费用由供应商自行考虑包含在投标报价中，采购人不再另行支付。</w:t>
      </w:r>
      <w:r>
        <w:rPr>
          <w:rFonts w:ascii="宋体" w:hAnsi="宋体" w:cs="宋体"/>
          <w:sz w:val="24"/>
        </w:rPr>
      </w:r>
      <w:r/>
    </w:p>
    <w:p>
      <w:pPr>
        <w:pStyle w:val="702"/>
        <w:ind w:firstLine="480"/>
        <w:jc w:val="left"/>
        <w:spacing w:line="500" w:lineRule="exact"/>
        <w:widowControl/>
        <w:tabs>
          <w:tab w:val="left" w:pos="720" w:leader="none"/>
        </w:tabs>
        <w:rPr>
          <w:rFonts w:ascii="宋体" w:hAnsi="宋体" w:cs="宋体"/>
          <w:sz w:val="24"/>
        </w:rPr>
      </w:pPr>
      <w:r>
        <w:rPr>
          <w:rFonts w:ascii="宋体" w:hAnsi="宋体" w:cs="宋体"/>
          <w:sz w:val="24"/>
        </w:rPr>
        <w:t xml:space="preserve">5</w:t>
      </w:r>
      <w:r>
        <w:rPr>
          <w:rFonts w:hint="eastAsia" w:ascii="宋体" w:hAnsi="宋体" w:cs="宋体"/>
          <w:sz w:val="24"/>
        </w:rPr>
        <w:t xml:space="preserve">、在拖车队办公地点醒目位置悬挂（或张贴）资质证书（复印件）、负责人资料（姓名、相片、职务、工号）、工作人员资料（姓名、相片、职务、工号），公示服务标准、收费依据、收费标准、投诉电话、咨询电话。</w:t>
      </w:r>
      <w:r>
        <w:rPr>
          <w:rFonts w:ascii="宋体" w:hAnsi="宋体" w:cs="宋体"/>
          <w:sz w:val="24"/>
        </w:rPr>
      </w:r>
      <w:r/>
    </w:p>
    <w:p>
      <w:pPr>
        <w:pStyle w:val="702"/>
        <w:ind w:firstLine="480"/>
        <w:jc w:val="left"/>
        <w:spacing w:line="500" w:lineRule="exact"/>
        <w:widowControl/>
        <w:tabs>
          <w:tab w:val="left" w:pos="720" w:leader="none"/>
        </w:tabs>
        <w:rPr>
          <w:rFonts w:ascii="宋体" w:hAnsi="宋体" w:cs="宋体"/>
          <w:sz w:val="24"/>
        </w:rPr>
      </w:pPr>
      <w:r>
        <w:rPr>
          <w:rFonts w:ascii="宋体" w:hAnsi="宋体" w:cs="宋体"/>
          <w:sz w:val="24"/>
        </w:rPr>
        <w:t xml:space="preserve">6</w:t>
      </w:r>
      <w:r>
        <w:rPr>
          <w:rFonts w:hint="eastAsia" w:ascii="宋体" w:hAnsi="宋体" w:cs="宋体"/>
          <w:sz w:val="24"/>
        </w:rPr>
        <w:t xml:space="preserve">、中标供应商若存在违规收费行为，采购人有权要求中标供应商立即整改，对于拒绝整改或多次发生违规行为的，采购人有权终止合同。</w:t>
      </w:r>
      <w:r>
        <w:rPr>
          <w:rFonts w:ascii="宋体" w:hAnsi="宋体" w:cs="宋体"/>
          <w:sz w:val="24"/>
        </w:rPr>
      </w:r>
      <w:r/>
    </w:p>
    <w:p>
      <w:pPr>
        <w:pStyle w:val="702"/>
        <w:ind w:firstLine="480"/>
        <w:jc w:val="left"/>
        <w:spacing w:line="500" w:lineRule="exact"/>
        <w:widowControl/>
        <w:tabs>
          <w:tab w:val="left" w:pos="720" w:leader="none"/>
        </w:tabs>
        <w:rPr>
          <w:rFonts w:ascii="宋体" w:hAnsi="宋体" w:cs="宋体"/>
          <w:sz w:val="24"/>
        </w:rPr>
      </w:pPr>
      <w:r>
        <w:rPr>
          <w:rFonts w:ascii="宋体" w:hAnsi="宋体" w:cs="宋体"/>
          <w:sz w:val="24"/>
        </w:rPr>
        <w:t xml:space="preserve">7</w:t>
      </w:r>
      <w:r>
        <w:rPr>
          <w:rFonts w:hint="eastAsia" w:ascii="宋体" w:hAnsi="宋体" w:cs="宋体"/>
          <w:sz w:val="24"/>
        </w:rPr>
        <w:t xml:space="preserve">、中标供应商办公地点附近主要路口要有明显的、统一的指示拖车队办公位置标志，指示标志上要标注拖车队联系电话。</w:t>
      </w:r>
      <w:r>
        <w:rPr>
          <w:rFonts w:ascii="宋体" w:hAnsi="宋体" w:cs="宋体"/>
          <w:sz w:val="24"/>
        </w:rPr>
      </w:r>
      <w:r/>
    </w:p>
    <w:p>
      <w:pPr>
        <w:pStyle w:val="702"/>
        <w:ind w:firstLine="482"/>
        <w:spacing w:line="500" w:lineRule="exact"/>
        <w:rPr>
          <w:rFonts w:ascii="宋体" w:hAnsi="宋体"/>
          <w:b/>
          <w:sz w:val="24"/>
        </w:rPr>
      </w:pPr>
      <w:r>
        <w:rPr>
          <w:rFonts w:hint="eastAsia" w:ascii="宋体" w:hAnsi="宋体"/>
          <w:b/>
          <w:sz w:val="24"/>
        </w:rPr>
        <w:t xml:space="preserve">十、管理考核</w:t>
      </w:r>
      <w:r>
        <w:rPr>
          <w:rFonts w:ascii="宋体" w:hAnsi="宋体"/>
          <w:b/>
          <w:sz w:val="24"/>
        </w:rPr>
      </w:r>
      <w:r/>
    </w:p>
    <w:p>
      <w:pPr>
        <w:pStyle w:val="702"/>
        <w:ind w:firstLine="482"/>
        <w:jc w:val="left"/>
        <w:spacing w:line="500" w:lineRule="exact"/>
        <w:widowControl/>
        <w:rPr>
          <w:rFonts w:ascii="宋体" w:hAnsi="宋体" w:cs="宋体"/>
          <w:b/>
          <w:sz w:val="24"/>
        </w:rPr>
      </w:pPr>
      <w:r>
        <w:rPr>
          <w:rFonts w:hint="eastAsia" w:ascii="宋体" w:hAnsi="宋体" w:cs="宋体"/>
          <w:b/>
          <w:sz w:val="24"/>
        </w:rPr>
        <w:t xml:space="preserve">1、盐城市公安局交通管理支队大丰大队是本项目管理职能部门，负责本项目的日常管理考核，核实处理群众投诉。</w:t>
      </w:r>
      <w:r>
        <w:rPr>
          <w:rFonts w:ascii="宋体" w:hAnsi="宋体" w:cs="宋体"/>
          <w:b/>
          <w:sz w:val="24"/>
        </w:rPr>
      </w:r>
      <w:r/>
    </w:p>
    <w:p>
      <w:pPr>
        <w:pStyle w:val="702"/>
        <w:ind w:firstLine="480"/>
        <w:jc w:val="left"/>
        <w:spacing w:line="500" w:lineRule="exact"/>
        <w:widowControl/>
        <w:rPr>
          <w:rFonts w:ascii="宋体" w:hAnsi="宋体" w:cs="宋体"/>
          <w:sz w:val="24"/>
        </w:rPr>
      </w:pPr>
      <w:r>
        <w:rPr>
          <w:rFonts w:hint="eastAsia" w:ascii="宋体" w:hAnsi="宋体" w:cs="宋体"/>
          <w:sz w:val="24"/>
        </w:rPr>
        <w:t xml:space="preserve">2、考核结果运用：根据考核结果支付相应服务费用，支付金额=合同金额-所扣分数×500元。</w:t>
      </w:r>
      <w:r>
        <w:rPr>
          <w:rFonts w:ascii="宋体" w:hAnsi="宋体" w:cs="宋体"/>
          <w:sz w:val="24"/>
        </w:rPr>
      </w:r>
      <w:r/>
    </w:p>
    <w:p>
      <w:pPr>
        <w:pStyle w:val="702"/>
        <w:ind w:firstLine="480"/>
        <w:jc w:val="left"/>
        <w:spacing w:line="500" w:lineRule="exact"/>
        <w:widowControl/>
        <w:rPr>
          <w:rFonts w:ascii="宋体" w:hAnsi="宋体" w:cs="宋体"/>
          <w:sz w:val="24"/>
        </w:rPr>
      </w:pPr>
      <w:r>
        <w:rPr>
          <w:rFonts w:hint="eastAsia" w:ascii="宋体" w:hAnsi="宋体" w:cs="宋体"/>
          <w:sz w:val="24"/>
        </w:rPr>
        <w:t xml:space="preserve">3、每月为一个考核周期，不定期抽查。基础分100分，出现下列情况的扣除相应分值。如一个考核周期内扣分超过10分（含）的，责令整改。连续两个月考核低于90分的，甲方有权终止服务合同。</w:t>
      </w:r>
      <w:r>
        <w:rPr>
          <w:rFonts w:ascii="宋体" w:hAnsi="宋体" w:cs="宋体"/>
          <w:sz w:val="24"/>
        </w:rPr>
      </w:r>
      <w:r/>
    </w:p>
    <w:p>
      <w:pPr>
        <w:pStyle w:val="702"/>
        <w:ind w:firstLine="480"/>
        <w:jc w:val="left"/>
        <w:spacing w:line="500" w:lineRule="exact"/>
        <w:widowControl/>
        <w:rPr>
          <w:rFonts w:hint="eastAsia" w:ascii="宋体" w:hAnsi="宋体" w:cs="宋体"/>
          <w:sz w:val="24"/>
        </w:rPr>
      </w:pPr>
      <w:r>
        <w:rPr>
          <w:rFonts w:hint="eastAsia" w:ascii="宋体" w:hAnsi="宋体" w:cs="宋体"/>
          <w:sz w:val="24"/>
        </w:rPr>
      </w:r>
      <w:r/>
    </w:p>
    <w:tbl>
      <w:tblPr>
        <w:tblW w:w="963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8763"/>
      </w:tblGrid>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hint="eastAsia" w:ascii="宋体" w:hAnsi="宋体" w:cs="宋体"/>
                <w:sz w:val="24"/>
              </w:rPr>
              <w:t xml:space="preserve">条款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center"/>
              <w:spacing w:line="480" w:lineRule="exact"/>
              <w:widowControl/>
              <w:rPr>
                <w:rFonts w:ascii="宋体" w:hAnsi="宋体" w:cs="宋体"/>
                <w:sz w:val="24"/>
              </w:rPr>
            </w:pPr>
            <w:r>
              <w:rPr>
                <w:rFonts w:hint="eastAsia" w:ascii="宋体" w:hAnsi="宋体" w:cs="宋体"/>
                <w:sz w:val="24"/>
              </w:rPr>
              <w:t xml:space="preserve">考核内容及扣分标准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接处警电话保持24小时通畅，保持接警员在岗，接警后5分钟内发车，原则上按照清障范围一、二、三规定时间范围内必须到达现场，违反上述要求规定的，发现一次扣1分；遇有不可预见的情况或恶劣天气时造成延误的须经服务中队理解。</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安排专人负责操作管理公安部门提供的涉案财物信息管理系统。接警登记，及时详细、真实填写相关内容（接警时间、处警地点、处警单位及处警民警、拖车时间、拖车人员、拖车号等工作），进场登记，进场时间、车型车号、电动车辆电瓶情况、事故车辆的破损细节登记、其它随车物品登记、车辆钥匙登记。接车员在处警现场与处警单位民警做好车辆物品交接手续并签字确认，不按规定的每次扣1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当事人及委托取车人进停车场必须持有办案单位车辆放行单（办案单位盖章、发放单存档备查），无关人员一律不得进入场地。事故勘察、保险勘察人员进入场地须持有效证件，并登记方可入内，不按规定的，每次扣1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不按要求使用行车记录仪的，或不按要求保存相关数据的，每次扣1分。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停车场对涉案车辆管理台账应妥善保存（服务期满后，统一移交交警大队），以备查阅，未按要求落实的，每次扣1分；监控数据未按要求保存的，每次扣2分。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针对服务功能需求、停车车辆类型、进场涉案车辆涉案性质等，因停车场管理措施不到位或硬件设施不齐全，造成清障、保管的车辆损坏或车载物品遗失的，除负责处理赔偿外，发现一起扣2分。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在清障工作中发生重大失误或违规事件并被当事人投诉至相关部门的，除负责赔偿处理外，每次扣3分。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擅自拍摄、传播执法视频的，每次扣5分，造成恶劣影响的，每次扣10分。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违规收费，经查证属实的，除退还相应费用外，发现一起扣20分；一个月发生三起或者一年发生五起，甲方停止乙方服务资格并解除合同。</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私自使用被拖车辆或车上物品的，每次扣5分；造成车辆损坏或遗失的，除负责赔偿处理外，每次扣5分。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停车场未在显著位置公示监督举报电话、服务承诺、收费标准（未取得收费标准备案等相关手续的凭执法放行单即时免费放行）、管理规定或者以上内容污损后不完善的，扣5分。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停车场停放与执法涉案无关的其他单位车辆、设备的，发现一起扣5分。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停车场私拆车辆配件的，发现一起扣10分，并进行赔偿。</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因保管不善造成起火、水淹致车辆损毁、灭失的，除赔偿相应损失外，发现一起扣10分。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侵占、拆卸被执法车辆零配件的，每次扣5分；有侵占、盗窃被执法车内物品的，每次扣10分，同时追究法律责任。</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严禁私放车辆，出场车辆必须由办案单位开具放行单（办案单位盖章），方能出场。违反规定的，发现一起扣10分。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停车场对交警和相关职能部门布置的工作任务、检查要求、整改要求、其他管理要求不落实的，发现一起扣5分，故意推诿、拖延的扣10分。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存在弄虚作假行为的，每次扣10分。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停车场有故意阻碍交警部门管理人员开展工作、与违法事故车辆当事人或其他人员里外勾结影响办案处理的，发现一起扣50分，涉及违法犯罪的依法追究。</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停车场及车辆、工作人员满足正常运转需求，如有其他违反合同、相关承诺、声明等违规行为的，发现一起视情扣1至3分，造成损害的承担赔偿责任。</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应建立设备设施管理台账，做好各项设施的日常维护，保持设备实施完好和正常使用状态。如未建立管台或台账混乱，或者设备设施有损坏、应维护不维护、应更换不更换的将视情扣1至3分。因乙方维护管理不善影响甲方执法工作的，每起扣5 - 10分，造成严重后果的，甲方停止乙方服务资格并解除合同。</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配合各中队做好车辆痕检检测。因乙方原因破坏痕检或因乙方管理不到位，造成痕检工作受阻，不配合车辆检测的，或未按要求和指令将车辆停放到指定停车场停放区域，每起扣3 - 6分，造成严重后果的，甲方停止乙方服务资格并解除合同。</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合理安排工作人员、视频巡查，消防等安全防范设施到位，措施得力有效，做到每年至少一次全员有针对性的消防演练和每月的安全学习。做好应急预案并落实相应措施，确保停车场工作人员在岗，正常供电、供水等，保障停车场正常工作运转。因乙方原因影响甲方正常执法办案的，未有效执行上述规定的每起扣3 - 6分，造成严重后果的，甲方停止乙方服务资格并解除合同。</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做好甲方暂存物资（执法仪装备）设备登记、保管、维护、交还台账。对甲方暂存在停车场的设备进行维护检修，发现问题及时汇报处理，确保设备完好、可随时使用。因投标人原因影响甲方设备正常使用的，每起扣3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02"/>
              <w:jc w:val="center"/>
              <w:spacing w:line="480" w:lineRule="exact"/>
              <w:widowControl/>
              <w:rPr>
                <w:rFonts w:ascii="宋体" w:hAnsi="宋体" w:cs="宋体"/>
                <w:sz w:val="24"/>
              </w:rPr>
            </w:pPr>
            <w:r>
              <w:rPr>
                <w:rFonts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8763" w:type="dxa"/>
            <w:vAlign w:val="center"/>
            <w:textDirection w:val="lrTb"/>
            <w:noWrap w:val="false"/>
          </w:tcPr>
          <w:p>
            <w:pPr>
              <w:pStyle w:val="702"/>
              <w:jc w:val="left"/>
              <w:spacing w:line="480" w:lineRule="exact"/>
              <w:widowControl/>
              <w:rPr>
                <w:rFonts w:ascii="宋体" w:hAnsi="宋体" w:cs="宋体"/>
                <w:sz w:val="24"/>
              </w:rPr>
            </w:pPr>
            <w:r>
              <w:rPr>
                <w:rFonts w:hint="eastAsia" w:ascii="宋体" w:hAnsi="宋体" w:cs="宋体"/>
                <w:sz w:val="24"/>
              </w:rPr>
              <w:t xml:space="preserve">停车场内不得眷养猪、鸡、鸭等动物。发现一起扣5分。</w:t>
            </w:r>
            <w:r>
              <w:rPr>
                <w:rFonts w:ascii="宋体" w:hAnsi="宋体" w:cs="宋体"/>
                <w:sz w:val="24"/>
              </w:rPr>
            </w:r>
            <w:r/>
          </w:p>
        </w:tc>
      </w:tr>
    </w:tbl>
    <w:p>
      <w:pPr>
        <w:pStyle w:val="702"/>
        <w:ind w:firstLine="480"/>
        <w:jc w:val="left"/>
        <w:spacing w:line="480" w:lineRule="exact"/>
        <w:widowControl/>
        <w:rPr>
          <w:rFonts w:ascii="宋体" w:hAnsi="宋体" w:cs="宋体"/>
          <w:sz w:val="24"/>
        </w:rPr>
      </w:pPr>
      <w:r>
        <w:rPr>
          <w:rFonts w:hint="eastAsia" w:ascii="宋体" w:hAnsi="宋体" w:cs="宋体"/>
          <w:sz w:val="24"/>
        </w:rPr>
        <w:t xml:space="preserve">4、专项考核：每半年进行一次，由甲方组织进行，考核分有效投诉量和规范化两个方面，总计100分，存在上述情况的扣除相应分值。</w:t>
      </w:r>
      <w:r>
        <w:rPr>
          <w:rFonts w:ascii="宋体" w:hAnsi="宋体" w:cs="宋体"/>
          <w:sz w:val="24"/>
        </w:rPr>
      </w:r>
      <w:r/>
    </w:p>
    <w:p>
      <w:pPr>
        <w:pStyle w:val="702"/>
        <w:ind w:firstLine="480"/>
        <w:jc w:val="left"/>
        <w:spacing w:line="480" w:lineRule="exact"/>
        <w:widowControl/>
        <w:rPr>
          <w:rFonts w:ascii="宋体" w:hAnsi="宋体" w:cs="宋体"/>
          <w:sz w:val="24"/>
        </w:rPr>
      </w:pPr>
      <w:r>
        <w:rPr>
          <w:rFonts w:hint="eastAsia" w:ascii="宋体" w:hAnsi="宋体" w:cs="宋体"/>
          <w:sz w:val="24"/>
        </w:rPr>
        <w:t xml:space="preserve">对各停车场工作情况进行抽查，发现存在违反合同、相关承诺、声明等情况的，每起扣5分。根据督察部门受理的关于停车场投诉，经查证属实的，每起扣5分。</w:t>
      </w:r>
      <w:r>
        <w:rPr>
          <w:rFonts w:ascii="宋体" w:hAnsi="宋体" w:cs="宋体"/>
          <w:sz w:val="24"/>
        </w:rPr>
      </w:r>
      <w:r/>
    </w:p>
    <w:p>
      <w:pPr>
        <w:pStyle w:val="751"/>
        <w:ind w:firstLine="480"/>
        <w:jc w:val="left"/>
        <w:spacing w:before="0" w:after="0" w:line="480" w:lineRule="exact"/>
        <w:rPr>
          <w:rFonts w:hAnsi="宋体"/>
          <w:b/>
          <w:bCs/>
          <w:sz w:val="28"/>
          <w:szCs w:val="28"/>
        </w:rPr>
        <w:outlineLvl w:val="0"/>
      </w:pPr>
      <w:r>
        <w:rPr>
          <w:rFonts w:hAnsi="宋体" w:cs="黑体"/>
        </w:rPr>
        <w:br w:type="page" w:clear="all"/>
      </w:r>
      <w:bookmarkEnd w:id="4"/>
      <w:r/>
      <w:bookmarkEnd w:id="5"/>
      <w:r/>
      <w:bookmarkEnd w:id="6"/>
      <w:r/>
      <w:bookmarkEnd w:id="7"/>
      <w:r/>
      <w:bookmarkEnd w:id="9"/>
      <w:r/>
      <w:bookmarkStart w:id="11" w:name="_Toc452039484"/>
      <w:r/>
      <w:bookmarkStart w:id="12" w:name="_Toc432863516"/>
      <w:r>
        <w:rPr>
          <w:rFonts w:hAnsi="宋体"/>
          <w:b/>
          <w:bCs/>
          <w:sz w:val="28"/>
          <w:szCs w:val="28"/>
        </w:rPr>
      </w:r>
      <w:r/>
    </w:p>
    <w:p>
      <w:pPr>
        <w:pStyle w:val="751"/>
        <w:jc w:val="center"/>
        <w:spacing w:before="120" w:after="120" w:line="440" w:lineRule="exact"/>
        <w:rPr>
          <w:rFonts w:hint="eastAsia" w:ascii="Times New Roman" w:hAnsi="Times New Roman"/>
          <w:b/>
          <w:sz w:val="28"/>
          <w:szCs w:val="28"/>
        </w:rPr>
        <w:outlineLvl w:val="0"/>
      </w:pPr>
      <w:r>
        <w:rPr>
          <w:rFonts w:hint="eastAsia" w:ascii="Times New Roman" w:hAnsi="Times New Roman"/>
          <w:b/>
          <w:sz w:val="28"/>
          <w:szCs w:val="28"/>
        </w:rPr>
        <w:t xml:space="preserve">第五章　响应性文件格式</w:t>
      </w:r>
      <w:bookmarkEnd w:id="11"/>
      <w:r/>
      <w:bookmarkEnd w:id="12"/>
      <w:r>
        <w:rPr>
          <w:rFonts w:hint="eastAsia" w:ascii="Times New Roman" w:hAnsi="Times New Roman"/>
          <w:b/>
          <w:sz w:val="28"/>
          <w:szCs w:val="28"/>
        </w:rPr>
      </w:r>
      <w:r/>
    </w:p>
    <w:p>
      <w:pPr>
        <w:pStyle w:val="751"/>
        <w:jc w:val="center"/>
        <w:spacing w:before="120" w:after="120" w:line="440" w:lineRule="exact"/>
        <w:rPr>
          <w:rFonts w:hint="eastAsia" w:hAnsi="宋体"/>
          <w:b/>
          <w:bCs/>
        </w:rPr>
        <w:outlineLvl w:val="0"/>
      </w:pPr>
      <w:r>
        <w:rPr>
          <w:rFonts w:hint="eastAsia" w:hAnsi="宋体"/>
          <w:b/>
          <w:bCs/>
        </w:rPr>
      </w:r>
      <w:r/>
    </w:p>
    <w:p>
      <w:pPr>
        <w:pStyle w:val="702"/>
        <w:jc w:val="center"/>
        <w:rPr>
          <w:rFonts w:ascii="宋体" w:hAnsi="宋体" w:cs="宋体"/>
          <w:b/>
          <w:sz w:val="72"/>
          <w:szCs w:val="72"/>
        </w:rPr>
      </w:pPr>
      <w:r>
        <w:rPr>
          <w:rFonts w:ascii="宋体" w:hAnsi="宋体" w:cs="宋体"/>
          <w:b/>
          <w:sz w:val="72"/>
          <w:szCs w:val="72"/>
        </w:rPr>
      </w:r>
      <w:r/>
    </w:p>
    <w:p>
      <w:pPr>
        <w:pStyle w:val="785"/>
        <w:ind w:firstLine="600"/>
      </w:pPr>
      <w:r/>
      <w:r/>
    </w:p>
    <w:p>
      <w:pPr>
        <w:pStyle w:val="785"/>
        <w:ind w:firstLine="600"/>
      </w:pPr>
      <w:r/>
      <w:r/>
    </w:p>
    <w:p>
      <w:pPr>
        <w:pStyle w:val="785"/>
        <w:ind w:firstLine="600"/>
        <w:rPr>
          <w:rFonts w:hint="eastAsia"/>
        </w:rPr>
      </w:pPr>
      <w:r>
        <w:rPr>
          <w:rFonts w:hint="eastAsia"/>
        </w:rPr>
      </w:r>
      <w:r/>
    </w:p>
    <w:p>
      <w:pPr>
        <w:pStyle w:val="702"/>
        <w:jc w:val="center"/>
        <w:rPr>
          <w:rFonts w:ascii="Calibri" w:hAnsi="Calibri"/>
          <w:sz w:val="24"/>
        </w:rPr>
      </w:pPr>
      <w:r>
        <w:rPr>
          <w:rFonts w:hint="eastAsia" w:ascii="宋体" w:hAnsi="宋体" w:cs="宋体"/>
          <w:b/>
          <w:sz w:val="72"/>
          <w:szCs w:val="72"/>
        </w:rPr>
        <w:t xml:space="preserve">响  应  文  件</w:t>
      </w:r>
      <w:r>
        <w:rPr>
          <w:rFonts w:ascii="Calibri" w:hAnsi="Calibri"/>
          <w:sz w:val="24"/>
        </w:rPr>
      </w:r>
      <w:r/>
    </w:p>
    <w:p>
      <w:pPr>
        <w:pStyle w:val="702"/>
        <w:jc w:val="center"/>
        <w:rPr>
          <w:rFonts w:ascii="Calibri" w:hAnsi="Calibri"/>
          <w:sz w:val="24"/>
        </w:rPr>
      </w:pPr>
      <w:r>
        <w:rPr>
          <w:rFonts w:ascii="Calibri" w:hAnsi="Calibri"/>
          <w:sz w:val="24"/>
        </w:rPr>
        <w:t xml:space="preserve"> </w:t>
      </w:r>
      <w:r/>
    </w:p>
    <w:p>
      <w:pPr>
        <w:pStyle w:val="702"/>
        <w:jc w:val="center"/>
        <w:rPr>
          <w:rFonts w:ascii="Calibri" w:hAnsi="Calibri"/>
          <w:sz w:val="24"/>
        </w:rPr>
      </w:pPr>
      <w:r>
        <w:rPr>
          <w:rFonts w:ascii="Calibri" w:hAnsi="Calibri"/>
          <w:sz w:val="24"/>
        </w:rPr>
        <w:t xml:space="preserve"> </w:t>
      </w:r>
      <w:r/>
    </w:p>
    <w:p>
      <w:pPr>
        <w:pStyle w:val="702"/>
        <w:jc w:val="center"/>
        <w:rPr>
          <w:rFonts w:ascii="Calibri" w:hAnsi="Calibri"/>
          <w:sz w:val="24"/>
        </w:rPr>
      </w:pPr>
      <w:r>
        <w:rPr>
          <w:rFonts w:ascii="Calibri" w:hAnsi="Calibri"/>
          <w:sz w:val="24"/>
        </w:rPr>
        <w:t xml:space="preserve"> </w:t>
      </w:r>
      <w:r/>
    </w:p>
    <w:p>
      <w:pPr>
        <w:pStyle w:val="702"/>
        <w:jc w:val="center"/>
        <w:rPr>
          <w:rFonts w:ascii="Calibri" w:hAnsi="Calibri"/>
          <w:sz w:val="24"/>
        </w:rPr>
      </w:pPr>
      <w:r>
        <w:rPr>
          <w:rFonts w:ascii="Calibri" w:hAnsi="Calibri"/>
          <w:sz w:val="24"/>
        </w:rPr>
        <w:t xml:space="preserve"> </w:t>
      </w:r>
      <w:r/>
    </w:p>
    <w:p>
      <w:pPr>
        <w:pStyle w:val="702"/>
        <w:jc w:val="center"/>
        <w:rPr>
          <w:rFonts w:ascii="Calibri" w:hAnsi="Calibri"/>
          <w:sz w:val="24"/>
        </w:rPr>
      </w:pPr>
      <w:r>
        <w:rPr>
          <w:rFonts w:ascii="Calibri" w:hAnsi="Calibri"/>
          <w:sz w:val="24"/>
        </w:rPr>
        <w:t xml:space="preserve"> </w:t>
      </w:r>
      <w:r/>
    </w:p>
    <w:p>
      <w:pPr>
        <w:pStyle w:val="702"/>
        <w:ind w:firstLine="1084"/>
        <w:rPr>
          <w:rFonts w:ascii="Calibri" w:hAnsi="Calibri"/>
          <w:sz w:val="24"/>
        </w:rPr>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rPr>
          <w:rFonts w:ascii="Calibri" w:hAnsi="Calibri"/>
          <w:sz w:val="24"/>
        </w:rPr>
      </w:r>
      <w:r/>
    </w:p>
    <w:p>
      <w:pPr>
        <w:pStyle w:val="702"/>
        <w:ind w:firstLine="1084"/>
        <w:rPr>
          <w:rFonts w:ascii="Calibri" w:hAnsi="Calibri"/>
          <w:sz w:val="24"/>
        </w:rPr>
      </w:pPr>
      <w:r>
        <w:rPr>
          <w:rFonts w:hint="eastAsia" w:ascii="宋体" w:hAnsi="宋体" w:cs="宋体"/>
          <w:b/>
          <w:sz w:val="36"/>
          <w:szCs w:val="36"/>
        </w:rPr>
        <w:t xml:space="preserve">采 购 编 号：</w:t>
      </w:r>
      <w:r>
        <w:rPr>
          <w:rFonts w:hint="eastAsia" w:ascii="宋体" w:hAnsi="宋体" w:cs="宋体"/>
          <w:b/>
          <w:sz w:val="36"/>
          <w:szCs w:val="36"/>
          <w:u w:val="single"/>
        </w:rPr>
        <w:t xml:space="preserve">            </w:t>
      </w:r>
      <w:r>
        <w:rPr>
          <w:rFonts w:ascii="Calibri" w:hAnsi="Calibri"/>
          <w:sz w:val="24"/>
        </w:rPr>
      </w:r>
      <w:r/>
    </w:p>
    <w:p>
      <w:pPr>
        <w:pStyle w:val="702"/>
        <w:rPr>
          <w:rFonts w:ascii="Calibri" w:hAnsi="Calibri"/>
          <w:sz w:val="24"/>
        </w:rPr>
      </w:pPr>
      <w:r>
        <w:rPr>
          <w:rFonts w:hint="eastAsia" w:ascii="宋体" w:hAnsi="宋体" w:cs="宋体"/>
          <w:b/>
          <w:sz w:val="36"/>
          <w:szCs w:val="36"/>
        </w:rPr>
        <w:t xml:space="preserve">   供应商名称 ：</w:t>
      </w:r>
      <w:r>
        <w:rPr>
          <w:rFonts w:hint="eastAsia" w:ascii="宋体" w:hAnsi="宋体" w:cs="宋体"/>
          <w:b/>
          <w:sz w:val="36"/>
          <w:szCs w:val="36"/>
          <w:u w:val="single"/>
        </w:rPr>
        <w:t xml:space="preserve">（加盖CA电子公章）</w:t>
      </w:r>
      <w:r>
        <w:rPr>
          <w:rFonts w:ascii="Calibri" w:hAnsi="Calibri"/>
          <w:sz w:val="24"/>
        </w:rPr>
      </w:r>
      <w:r/>
    </w:p>
    <w:p>
      <w:pPr>
        <w:pStyle w:val="702"/>
        <w:rPr>
          <w:rFonts w:ascii="Calibri" w:hAnsi="Calibri"/>
          <w:sz w:val="24"/>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rPr>
          <w:rFonts w:ascii="Calibri" w:hAnsi="Calibri"/>
          <w:sz w:val="24"/>
        </w:rPr>
      </w:r>
      <w:r/>
    </w:p>
    <w:p>
      <w:pPr>
        <w:pStyle w:val="702"/>
        <w:jc w:val="center"/>
        <w:spacing w:line="0" w:lineRule="atLeast"/>
        <w:rPr>
          <w:rFonts w:ascii="Calibri" w:hAnsi="Calibri"/>
          <w:sz w:val="24"/>
        </w:rPr>
      </w:pPr>
      <w:r>
        <w:rPr>
          <w:rFonts w:ascii="Calibri" w:hAnsi="Calibri"/>
          <w:sz w:val="24"/>
        </w:rPr>
        <w:t xml:space="preserve"> </w:t>
      </w:r>
      <w:r/>
    </w:p>
    <w:p>
      <w:pPr>
        <w:pStyle w:val="702"/>
        <w:spacing w:line="0" w:lineRule="atLeast"/>
        <w:rPr>
          <w:rFonts w:ascii="Calibri" w:hAnsi="Calibri"/>
          <w:sz w:val="24"/>
        </w:rPr>
      </w:pPr>
      <w:r>
        <w:rPr>
          <w:rFonts w:ascii="Calibri" w:hAnsi="Calibri"/>
          <w:sz w:val="24"/>
        </w:rPr>
        <w:t xml:space="preserve"> </w:t>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jc w:val="center"/>
        <w:spacing w:line="0" w:lineRule="atLeast"/>
        <w:rPr>
          <w:rFonts w:ascii="宋体" w:hAnsi="宋体" w:cs="宋体"/>
          <w:b/>
          <w:sz w:val="36"/>
          <w:szCs w:val="36"/>
          <w:u w:val="single"/>
        </w:rPr>
      </w:pPr>
      <w:r>
        <w:rPr>
          <w:rFonts w:ascii="宋体" w:hAnsi="宋体" w:cs="宋体"/>
          <w:b/>
          <w:sz w:val="36"/>
          <w:szCs w:val="36"/>
          <w:u w:val="single"/>
        </w:rPr>
      </w:r>
      <w:r/>
    </w:p>
    <w:p>
      <w:pPr>
        <w:pStyle w:val="702"/>
        <w:rPr>
          <w:rFonts w:ascii="Calibri" w:hAnsi="Calibri"/>
          <w:sz w:val="24"/>
        </w:rPr>
      </w:pPr>
      <w:r>
        <w:rPr>
          <w:rFonts w:ascii="Calibri" w:hAnsi="Calibri"/>
          <w:sz w:val="24"/>
        </w:rPr>
        <w:t xml:space="preserve"> </w:t>
      </w:r>
      <w:r/>
    </w:p>
    <w:p>
      <w:pPr>
        <w:pStyle w:val="702"/>
        <w:rPr>
          <w:rFonts w:ascii="Calibri" w:hAnsi="Calibri"/>
          <w:sz w:val="24"/>
        </w:rPr>
      </w:pPr>
      <w:r>
        <w:rPr>
          <w:rFonts w:ascii="Calibri" w:hAnsi="Calibri"/>
          <w:sz w:val="24"/>
        </w:rPr>
        <w:t xml:space="preserve"> </w:t>
      </w:r>
      <w:r/>
    </w:p>
    <w:p>
      <w:pPr>
        <w:pStyle w:val="702"/>
        <w:spacing w:line="600" w:lineRule="exact"/>
        <w:rPr>
          <w:rFonts w:ascii="Calibri" w:hAnsi="Calibri"/>
          <w:sz w:val="24"/>
        </w:rPr>
      </w:pPr>
      <w:r>
        <w:rPr>
          <w:rFonts w:hint="eastAsia" w:ascii="黑体" w:hAnsi="宋体" w:eastAsia="黑体" w:cs="黑体"/>
          <w:sz w:val="32"/>
          <w:szCs w:val="32"/>
          <w:u w:val="single"/>
        </w:rPr>
        <w:t xml:space="preserve">一、法人或者其他组织的营业执照等证明文件</w:t>
      </w:r>
      <w:r>
        <w:rPr>
          <w:rFonts w:ascii="Calibri" w:hAnsi="Calibri"/>
          <w:sz w:val="24"/>
        </w:rPr>
      </w:r>
      <w:r/>
    </w:p>
    <w:p>
      <w:pPr>
        <w:pStyle w:val="702"/>
        <w:ind w:firstLine="480"/>
        <w:spacing w:line="600" w:lineRule="exact"/>
        <w:rPr>
          <w:rFonts w:ascii="Calibri" w:hAnsi="Calibri"/>
          <w:sz w:val="24"/>
        </w:rPr>
      </w:pPr>
      <w:r>
        <w:rPr>
          <w:rFonts w:ascii="Calibri" w:hAnsi="Calibri"/>
          <w:sz w:val="24"/>
        </w:rPr>
        <w:t xml:space="preserve"> </w:t>
      </w:r>
      <w:r/>
    </w:p>
    <w:p>
      <w:pPr>
        <w:pStyle w:val="702"/>
        <w:spacing w:line="600" w:lineRule="exact"/>
        <w:rPr>
          <w:rFonts w:ascii="Calibri" w:hAnsi="Calibri" w:eastAsia="黑体"/>
          <w:sz w:val="24"/>
        </w:rPr>
      </w:pPr>
      <w:r>
        <w:rPr>
          <w:rFonts w:hint="eastAsia" w:ascii="黑体" w:hAnsi="宋体" w:eastAsia="黑体" w:cs="黑体"/>
          <w:sz w:val="32"/>
          <w:szCs w:val="32"/>
          <w:u w:val="single"/>
        </w:rPr>
        <w:t xml:space="preserve">二、上一年度的财务状况报表</w:t>
      </w:r>
      <w:r>
        <w:rPr>
          <w:rFonts w:ascii="Calibri" w:hAnsi="Calibri" w:eastAsia="黑体"/>
          <w:sz w:val="24"/>
        </w:rPr>
      </w:r>
      <w:r/>
    </w:p>
    <w:p>
      <w:pPr>
        <w:pStyle w:val="702"/>
        <w:spacing w:line="600" w:lineRule="exact"/>
        <w:rPr>
          <w:rFonts w:ascii="Calibri" w:hAnsi="Calibri"/>
          <w:sz w:val="24"/>
        </w:rPr>
      </w:pPr>
      <w:r>
        <w:rPr>
          <w:rFonts w:hint="eastAsia" w:ascii="宋体" w:hAnsi="宋体" w:cs="宋体"/>
          <w:sz w:val="24"/>
        </w:rPr>
        <w:t xml:space="preserve">供应商成立不满一年无需提供</w:t>
      </w:r>
      <w:r>
        <w:rPr>
          <w:rFonts w:ascii="Calibri" w:hAnsi="Calibri"/>
          <w:sz w:val="24"/>
        </w:rPr>
      </w:r>
      <w:r/>
    </w:p>
    <w:p>
      <w:pPr>
        <w:pStyle w:val="702"/>
        <w:spacing w:line="600" w:lineRule="exact"/>
        <w:rPr>
          <w:rFonts w:ascii="Calibri" w:hAnsi="Calibri"/>
          <w:sz w:val="24"/>
        </w:rPr>
      </w:pPr>
      <w:r>
        <w:rPr>
          <w:rFonts w:ascii="Calibri" w:hAnsi="Calibri"/>
          <w:sz w:val="24"/>
        </w:rPr>
        <w:t xml:space="preserve"> </w:t>
      </w:r>
      <w:r/>
    </w:p>
    <w:p>
      <w:pPr>
        <w:pStyle w:val="702"/>
        <w:spacing w:line="600" w:lineRule="exact"/>
        <w:rPr>
          <w:rFonts w:ascii="Calibri" w:hAnsi="Calibri"/>
          <w:sz w:val="24"/>
        </w:rPr>
      </w:pPr>
      <w:r>
        <w:rPr>
          <w:rFonts w:hint="eastAsia" w:ascii="黑体" w:hAnsi="宋体" w:eastAsia="黑体" w:cs="黑体"/>
          <w:sz w:val="32"/>
          <w:szCs w:val="32"/>
          <w:u w:val="single"/>
        </w:rPr>
        <w:t xml:space="preserve">三、具备履行合同所必需的设备和专业技术能力的书面声明</w:t>
      </w:r>
      <w:r>
        <w:rPr>
          <w:rFonts w:ascii="Calibri" w:hAnsi="Calibri"/>
          <w:sz w:val="24"/>
        </w:rPr>
      </w:r>
      <w:r/>
    </w:p>
    <w:p>
      <w:pPr>
        <w:pStyle w:val="702"/>
        <w:spacing w:line="600" w:lineRule="exact"/>
        <w:rPr>
          <w:rFonts w:ascii="Calibri" w:hAnsi="Calibri"/>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rPr>
          <w:rFonts w:ascii="Calibri" w:hAnsi="Calibri"/>
          <w:sz w:val="24"/>
        </w:rPr>
      </w:r>
      <w:r/>
    </w:p>
    <w:p>
      <w:pPr>
        <w:pStyle w:val="702"/>
        <w:spacing w:line="600" w:lineRule="exact"/>
        <w:rPr>
          <w:rFonts w:ascii="Calibri" w:hAnsi="Calibri"/>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rPr>
          <w:rFonts w:ascii="Calibri" w:hAnsi="Calibri"/>
          <w:sz w:val="24"/>
        </w:rPr>
      </w:r>
      <w:r/>
    </w:p>
    <w:p>
      <w:pPr>
        <w:pStyle w:val="702"/>
        <w:spacing w:line="600" w:lineRule="exact"/>
        <w:rPr>
          <w:rFonts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702"/>
        <w:spacing w:line="600" w:lineRule="exact"/>
        <w:rPr>
          <w:rFonts w:ascii="Calibri" w:hAnsi="Calibri"/>
          <w:sz w:val="24"/>
        </w:rPr>
      </w:pPr>
      <w:r>
        <w:rPr>
          <w:rFonts w:hint="eastAsia" w:ascii="黑体" w:hAnsi="宋体" w:eastAsia="黑体" w:cs="黑体"/>
          <w:sz w:val="32"/>
          <w:szCs w:val="32"/>
          <w:u w:val="single"/>
        </w:rPr>
        <w:t xml:space="preserve">四、依法缴纳税收和社会保障资金的相关材料</w:t>
      </w:r>
      <w:r>
        <w:rPr>
          <w:rFonts w:ascii="Calibri" w:hAnsi="Calibri"/>
          <w:sz w:val="24"/>
        </w:rPr>
      </w:r>
      <w:r/>
    </w:p>
    <w:p>
      <w:pPr>
        <w:pStyle w:val="702"/>
        <w:spacing w:line="600" w:lineRule="exact"/>
        <w:rPr>
          <w:rFonts w:ascii="Calibri" w:hAnsi="Calibri"/>
          <w:sz w:val="24"/>
        </w:rPr>
      </w:pPr>
      <w:r>
        <w:rPr>
          <w:rFonts w:hint="eastAsia" w:ascii="宋体" w:hAnsi="宋体" w:cs="宋体"/>
          <w:sz w:val="24"/>
        </w:rPr>
        <w:t xml:space="preserve">提供提交响应文件截止时间前一年内至少一个月依法缴纳税收及缴纳社会保障资金的证明材料。供应商依法享受缓缴、免缴税收、社会保障资金的提供证明材料。</w:t>
      </w:r>
      <w:r>
        <w:rPr>
          <w:rFonts w:ascii="Calibri" w:hAnsi="Calibri"/>
          <w:sz w:val="24"/>
        </w:rPr>
      </w:r>
      <w:r/>
    </w:p>
    <w:p>
      <w:pPr>
        <w:pStyle w:val="702"/>
        <w:spacing w:line="600" w:lineRule="exact"/>
        <w:rPr>
          <w:rFonts w:ascii="Calibri" w:hAnsi="Calibri"/>
          <w:sz w:val="24"/>
        </w:rPr>
      </w:pPr>
      <w:r>
        <w:rPr>
          <w:rFonts w:hint="eastAsia" w:ascii="宋体" w:hAnsi="宋体" w:cs="宋体"/>
          <w:sz w:val="24"/>
        </w:rPr>
        <w:t xml:space="preserve"> </w:t>
      </w:r>
      <w:r>
        <w:rPr>
          <w:rFonts w:ascii="Calibri" w:hAnsi="Calibri"/>
          <w:sz w:val="24"/>
        </w:rPr>
      </w:r>
      <w:r/>
    </w:p>
    <w:p>
      <w:pPr>
        <w:pStyle w:val="702"/>
        <w:spacing w:line="600" w:lineRule="exact"/>
        <w:rPr>
          <w:rFonts w:ascii="Calibri" w:hAnsi="Calibri"/>
          <w:sz w:val="24"/>
        </w:rPr>
      </w:pPr>
      <w:r>
        <w:rPr>
          <w:rFonts w:hint="eastAsia" w:ascii="黑体" w:hAnsi="宋体" w:eastAsia="黑体" w:cs="黑体"/>
          <w:sz w:val="32"/>
          <w:szCs w:val="32"/>
          <w:u w:val="single"/>
        </w:rPr>
        <w:t xml:space="preserve">五、参加政府采购活动前 3 年内在经营活动中没有重大违法记录的书面声明</w:t>
      </w:r>
      <w:r>
        <w:rPr>
          <w:rFonts w:ascii="Calibri" w:hAnsi="Calibri"/>
          <w:sz w:val="24"/>
        </w:rPr>
      </w:r>
      <w:r/>
    </w:p>
    <w:p>
      <w:pPr>
        <w:pStyle w:val="702"/>
        <w:jc w:val="center"/>
        <w:spacing w:line="600" w:lineRule="exact"/>
        <w:rPr>
          <w:rFonts w:ascii="Calibri" w:hAnsi="Calibri"/>
          <w:sz w:val="24"/>
        </w:rPr>
      </w:pPr>
      <w:r>
        <w:rPr>
          <w:rFonts w:hint="eastAsia" w:ascii="宋体" w:hAnsi="宋体" w:cs="宋体"/>
          <w:b/>
          <w:sz w:val="44"/>
          <w:szCs w:val="44"/>
        </w:rPr>
        <w:t xml:space="preserve">声  明</w:t>
      </w:r>
      <w:r>
        <w:rPr>
          <w:rFonts w:ascii="Calibri" w:hAnsi="Calibri"/>
          <w:sz w:val="24"/>
        </w:rPr>
      </w:r>
      <w:r/>
    </w:p>
    <w:p>
      <w:pPr>
        <w:pStyle w:val="702"/>
        <w:spacing w:line="600" w:lineRule="exact"/>
        <w:rPr>
          <w:rFonts w:ascii="Calibri" w:hAnsi="Calibri"/>
          <w:sz w:val="24"/>
        </w:rPr>
      </w:pPr>
      <w:r>
        <w:rPr>
          <w:rFonts w:hint="eastAsia" w:ascii="宋体" w:hAnsi="宋体" w:cs="宋体"/>
          <w:sz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sz w:val="24"/>
        </w:rPr>
      </w:r>
      <w:r/>
    </w:p>
    <w:p>
      <w:pPr>
        <w:pStyle w:val="702"/>
        <w:spacing w:line="600" w:lineRule="exact"/>
        <w:rPr>
          <w:rFonts w:ascii="Calibri" w:hAnsi="Calibri"/>
          <w:sz w:val="24"/>
        </w:rPr>
      </w:pPr>
      <w:r>
        <w:rPr>
          <w:rFonts w:ascii="Calibri" w:hAnsi="Calibri"/>
          <w:sz w:val="24"/>
        </w:rPr>
        <w:t xml:space="preserve"> </w:t>
      </w:r>
      <w:r/>
    </w:p>
    <w:p>
      <w:pPr>
        <w:pStyle w:val="702"/>
        <w:spacing w:line="600" w:lineRule="exact"/>
        <w:rPr>
          <w:rFonts w:ascii="Calibri" w:hAnsi="Calibri"/>
          <w:sz w:val="24"/>
        </w:rPr>
      </w:pPr>
      <w:r>
        <w:rPr>
          <w:rFonts w:hint="eastAsia" w:ascii="黑体" w:hAnsi="宋体" w:eastAsia="黑体" w:cs="黑体"/>
          <w:sz w:val="32"/>
          <w:szCs w:val="32"/>
          <w:u w:val="single"/>
        </w:rPr>
        <w:t xml:space="preserve">六、特定资格要求的证明文件</w:t>
      </w:r>
      <w:r>
        <w:rPr>
          <w:rFonts w:ascii="Calibri" w:hAnsi="Calibri"/>
          <w:sz w:val="24"/>
        </w:rPr>
      </w:r>
      <w:r/>
    </w:p>
    <w:p>
      <w:pPr>
        <w:pStyle w:val="702"/>
        <w:spacing w:line="600" w:lineRule="exact"/>
        <w:rPr>
          <w:rFonts w:ascii="Calibri" w:hAnsi="Calibri"/>
          <w:sz w:val="24"/>
        </w:rPr>
      </w:pPr>
      <w:r>
        <w:rPr>
          <w:rFonts w:hint="eastAsia" w:ascii="宋体" w:hAnsi="宋体" w:cs="宋体"/>
          <w:sz w:val="24"/>
        </w:rPr>
        <w:t xml:space="preserve">如果本项目申请人的特定资格要求中要求提供的，必须提供。</w:t>
      </w:r>
      <w:r>
        <w:rPr>
          <w:rFonts w:ascii="Calibri" w:hAnsi="Calibri"/>
          <w:sz w:val="24"/>
        </w:rPr>
      </w:r>
      <w:r/>
    </w:p>
    <w:p>
      <w:pPr>
        <w:pStyle w:val="702"/>
        <w:jc w:val="center"/>
        <w:rPr>
          <w:rFonts w:ascii="黑体" w:hAnsi="宋体" w:eastAsia="黑体" w:cs="黑体"/>
          <w:sz w:val="32"/>
          <w:szCs w:val="32"/>
          <w:u w:val="single"/>
        </w:rPr>
      </w:pPr>
      <w:r/>
      <w:bookmarkStart w:id="13" w:name="_Toc120614284"/>
      <w:r>
        <w:rPr>
          <w:rFonts w:ascii="黑体" w:hAnsi="宋体" w:eastAsia="黑体" w:cs="黑体"/>
          <w:sz w:val="32"/>
          <w:szCs w:val="32"/>
          <w:u w:val="single"/>
        </w:rPr>
      </w:r>
      <w:r/>
    </w:p>
    <w:p>
      <w:pPr>
        <w:pStyle w:val="702"/>
        <w:jc w:val="center"/>
        <w:rPr>
          <w:rFonts w:ascii="黑体" w:hAnsi="宋体" w:eastAsia="黑体" w:cs="黑体"/>
          <w:sz w:val="32"/>
          <w:szCs w:val="32"/>
          <w:u w:val="single"/>
        </w:rPr>
      </w:pPr>
      <w:r>
        <w:rPr>
          <w:rFonts w:ascii="黑体" w:hAnsi="宋体" w:eastAsia="黑体" w:cs="黑体"/>
          <w:sz w:val="32"/>
          <w:szCs w:val="32"/>
          <w:u w:val="single"/>
        </w:rPr>
        <w:br w:type="page" w:clear="all"/>
      </w:r>
      <w:r/>
    </w:p>
    <w:p>
      <w:pPr>
        <w:pStyle w:val="702"/>
        <w:jc w:val="center"/>
        <w:rPr>
          <w:rFonts w:ascii="Calibri" w:hAnsi="Calibri"/>
          <w:sz w:val="24"/>
        </w:rPr>
      </w:pPr>
      <w:r>
        <w:rPr>
          <w:rFonts w:hint="eastAsia" w:ascii="黑体" w:hAnsi="宋体" w:eastAsia="黑体" w:cs="黑体"/>
          <w:sz w:val="32"/>
          <w:szCs w:val="32"/>
          <w:u w:val="single"/>
        </w:rPr>
        <w:t xml:space="preserve">七、法人授权书</w:t>
      </w:r>
      <w:r>
        <w:rPr>
          <w:rFonts w:ascii="Calibri" w:hAnsi="Calibri"/>
          <w:sz w:val="24"/>
        </w:rPr>
      </w:r>
      <w:r/>
    </w:p>
    <w:p>
      <w:pPr>
        <w:pStyle w:val="702"/>
        <w:ind w:firstLine="480"/>
        <w:spacing w:line="480" w:lineRule="exact"/>
        <w:tabs>
          <w:tab w:val="left" w:pos="360" w:leader="none"/>
        </w:tabs>
        <w:rPr>
          <w:rFonts w:ascii="Calibri" w:hAnsi="Calibri"/>
          <w:sz w:val="24"/>
        </w:rPr>
      </w:pPr>
      <w:r>
        <w:rPr>
          <w:sz w:val="24"/>
        </w:rPr>
        <w:t xml:space="preserve">本授权书声明：____________（供应商名称）授权________________（被授权人的姓名）为我方就JSZC-</w:t>
      </w:r>
      <w:r>
        <w:rPr>
          <w:sz w:val="24"/>
          <w:u w:val="single"/>
        </w:rPr>
        <w:t xml:space="preserve">        </w:t>
      </w:r>
      <w:r>
        <w:rPr>
          <w:sz w:val="24"/>
        </w:rPr>
        <w:t xml:space="preserve">号项目采购活动的合法代理人，以本单位名义全权处理一切与该项目采购有关的事务。</w:t>
      </w:r>
      <w:r>
        <w:rPr>
          <w:rFonts w:ascii="Calibri" w:hAnsi="Calibri"/>
          <w:sz w:val="24"/>
        </w:rPr>
      </w:r>
      <w:r/>
    </w:p>
    <w:p>
      <w:pPr>
        <w:pStyle w:val="702"/>
        <w:ind w:firstLine="480"/>
        <w:spacing w:line="480" w:lineRule="exact"/>
        <w:tabs>
          <w:tab w:val="left" w:pos="360" w:leader="none"/>
        </w:tabs>
        <w:rPr>
          <w:rFonts w:ascii="Calibri" w:hAnsi="Calibri"/>
          <w:sz w:val="24"/>
        </w:rPr>
      </w:pPr>
      <w:r>
        <w:rPr>
          <w:sz w:val="24"/>
        </w:rPr>
        <w:t xml:space="preserve">本授权书于______年____月____日起生效，特此声明。</w:t>
      </w:r>
      <w:r>
        <w:rPr>
          <w:rFonts w:ascii="Calibri" w:hAnsi="Calibri"/>
          <w:sz w:val="24"/>
        </w:rPr>
      </w:r>
      <w:r/>
    </w:p>
    <w:p>
      <w:pPr>
        <w:pStyle w:val="702"/>
        <w:spacing w:line="480" w:lineRule="exact"/>
        <w:tabs>
          <w:tab w:val="left" w:pos="360" w:leader="none"/>
        </w:tabs>
        <w:rPr>
          <w:rFonts w:ascii="Calibri" w:hAnsi="Calibri"/>
          <w:sz w:val="24"/>
        </w:rPr>
      </w:pPr>
      <w:r>
        <w:rPr>
          <w:sz w:val="24"/>
        </w:rPr>
        <w:t xml:space="preserve">        被授权人身份证号码：</w:t>
      </w:r>
      <w:r>
        <w:rPr>
          <w:sz w:val="24"/>
          <w:u w:val="single"/>
        </w:rPr>
        <w:t xml:space="preserve">                              </w:t>
      </w:r>
      <w:r>
        <w:rPr>
          <w:rFonts w:ascii="Calibri" w:hAnsi="Calibri"/>
          <w:sz w:val="24"/>
        </w:rPr>
      </w:r>
      <w:r/>
    </w:p>
    <w:p>
      <w:pPr>
        <w:pStyle w:val="702"/>
        <w:spacing w:line="480" w:lineRule="exact"/>
        <w:tabs>
          <w:tab w:val="left" w:pos="360" w:leader="none"/>
        </w:tabs>
        <w:rPr>
          <w:rFonts w:ascii="Calibri" w:hAnsi="Calibri"/>
          <w:sz w:val="24"/>
        </w:rPr>
      </w:pPr>
      <w:r>
        <w:rPr>
          <w:sz w:val="24"/>
        </w:rPr>
        <w:t xml:space="preserve">        被授权人联系电话：（手机）</w:t>
      </w:r>
      <w:r>
        <w:rPr>
          <w:sz w:val="24"/>
          <w:u w:val="single"/>
        </w:rPr>
        <w:t xml:space="preserve">                          </w:t>
      </w:r>
      <w:r>
        <w:rPr>
          <w:rFonts w:ascii="Calibri" w:hAnsi="Calibri"/>
          <w:sz w:val="24"/>
        </w:rPr>
      </w:r>
      <w:r/>
    </w:p>
    <w:p>
      <w:pPr>
        <w:pStyle w:val="702"/>
        <w:ind w:firstLine="480"/>
        <w:spacing w:line="480" w:lineRule="exact"/>
        <w:tabs>
          <w:tab w:val="left" w:pos="360" w:leader="none"/>
        </w:tabs>
        <w:rPr>
          <w:rFonts w:ascii="Calibri" w:hAnsi="Calibri"/>
          <w:sz w:val="24"/>
        </w:rPr>
      </w:pPr>
      <w:r>
        <w:rPr>
          <w:sz w:val="24"/>
        </w:rPr>
        <w:t xml:space="preserve">授权单位名称：</w:t>
      </w:r>
      <w:r>
        <w:rPr>
          <w:sz w:val="24"/>
          <w:u w:val="single"/>
        </w:rPr>
        <w:t xml:space="preserve">（加盖CA电子公章）</w:t>
      </w:r>
      <w:r>
        <w:rPr>
          <w:rFonts w:ascii="Calibri" w:hAnsi="Calibri"/>
          <w:sz w:val="24"/>
        </w:rPr>
      </w:r>
      <w:r/>
    </w:p>
    <w:p>
      <w:pPr>
        <w:pStyle w:val="702"/>
        <w:ind w:firstLine="480"/>
        <w:spacing w:line="480" w:lineRule="exact"/>
        <w:tabs>
          <w:tab w:val="left" w:pos="360" w:leader="none"/>
        </w:tabs>
        <w:rPr>
          <w:rFonts w:ascii="Calibri" w:hAnsi="Calibri"/>
          <w:sz w:val="24"/>
        </w:rPr>
      </w:pPr>
      <w:r>
        <w:rPr>
          <w:sz w:val="24"/>
        </w:rPr>
        <w:t xml:space="preserve">单位地址：</w:t>
      </w:r>
      <w:r>
        <w:rPr>
          <w:sz w:val="24"/>
          <w:u w:val="single"/>
        </w:rPr>
        <w:t xml:space="preserve">                                         </w:t>
      </w:r>
      <w:r>
        <w:rPr>
          <w:rFonts w:ascii="Calibri" w:hAnsi="Calibri"/>
          <w:sz w:val="24"/>
        </w:rPr>
      </w:r>
      <w:r/>
    </w:p>
    <w:p>
      <w:pPr>
        <w:pStyle w:val="702"/>
        <w:ind w:firstLine="480"/>
        <w:spacing w:line="480" w:lineRule="exact"/>
        <w:tabs>
          <w:tab w:val="left" w:pos="360" w:leader="none"/>
        </w:tabs>
        <w:rPr>
          <w:rFonts w:ascii="Calibri" w:hAnsi="Calibri"/>
          <w:sz w:val="24"/>
        </w:rPr>
      </w:pPr>
      <w:r>
        <w:rPr>
          <w:sz w:val="24"/>
        </w:rPr>
        <w:t xml:space="preserve">日期：</w:t>
      </w:r>
      <w:bookmarkStart w:id="14" w:name="_格式3__银行出具的资信证明"/>
      <w:r/>
      <w:bookmarkStart w:id="15" w:name="_Hlt26671380"/>
      <w:r/>
      <w:bookmarkStart w:id="16" w:name="_Hlt26955070"/>
      <w:r>
        <w:rPr>
          <w:sz w:val="24"/>
          <w:u w:val="single"/>
        </w:rPr>
        <w:t xml:space="preserve">                                         </w:t>
      </w:r>
      <w:r>
        <w:rPr>
          <w:rFonts w:ascii="Calibri" w:hAnsi="Calibri"/>
          <w:sz w:val="24"/>
        </w:rPr>
      </w:r>
      <w:r/>
    </w:p>
    <w:p>
      <w:pPr>
        <w:pStyle w:val="702"/>
        <w:ind w:firstLine="480"/>
        <w:tabs>
          <w:tab w:val="left" w:pos="360" w:leader="none"/>
        </w:tabs>
        <w:rPr>
          <w:rFonts w:ascii="Calibri" w:hAnsi="Calibri"/>
          <w:sz w:val="24"/>
        </w:rPr>
      </w:pPr>
      <w:r>
        <w:rPr>
          <w:rFonts w:ascii="Calibri" w:hAnsi="Calibri"/>
          <w:sz w:val="24"/>
        </w:rPr>
        <w:t xml:space="preserve"> </w:t>
      </w:r>
      <w:r/>
    </w:p>
    <w:p>
      <w:pPr>
        <w:pStyle w:val="702"/>
        <w:ind w:firstLine="480"/>
        <w:tabs>
          <w:tab w:val="left" w:pos="360" w:leader="none"/>
        </w:tabs>
        <w:rPr>
          <w:rFonts w:ascii="Calibri" w:hAnsi="Calibri"/>
          <w:sz w:val="24"/>
        </w:rPr>
      </w:pPr>
      <w:r>
        <w:rPr>
          <w:rFonts w:ascii="Calibri" w:hAnsi="Calibri"/>
          <w:sz w:val="24"/>
        </w:rPr>
        <w:t xml:space="preserve"> </w:t>
      </w:r>
      <w:r/>
    </w:p>
    <w:p>
      <w:pPr>
        <w:pStyle w:val="702"/>
        <w:ind w:firstLine="420"/>
        <w:rPr>
          <w:rFonts w:ascii="Calibri" w:hAnsi="Calibri"/>
          <w:sz w:val="24"/>
        </w:rPr>
      </w:pPr>
      <w:r>
        <w:rPr>
          <w:rFonts w:ascii="Calibri" w:hAnsi="Calibri"/>
          <w:sz w:val="24"/>
        </w:rPr>
        <w:t xml:space="preserve"> </w:t>
      </w:r>
      <w:r/>
    </w:p>
    <w:p>
      <w:pPr>
        <w:pStyle w:val="702"/>
        <w:rPr>
          <w:rFonts w:ascii="Calibri" w:hAnsi="Calibri"/>
          <w:sz w:val="24"/>
        </w:rPr>
      </w:pPr>
      <w:r>
        <w:rPr>
          <w:rFonts w:ascii="Calibri" w:hAnsi="Calibri"/>
          <w:sz w:val="24"/>
        </w:rPr>
        <w:t xml:space="preserve"> </w:t>
      </w:r>
      <w:r/>
    </w:p>
    <w:p>
      <w:pPr>
        <w:pStyle w:val="702"/>
        <w:ind w:firstLine="3390"/>
        <w:keepLines/>
        <w:keepNext/>
        <w:spacing w:before="260" w:after="260" w:line="415" w:lineRule="auto"/>
        <w:rPr>
          <w:rFonts w:ascii="Calibri" w:hAnsi="Calibri"/>
          <w:sz w:val="24"/>
        </w:rPr>
      </w:pPr>
      <w:r>
        <w:rPr>
          <w:rFonts w:hint="eastAsia" w:ascii="宋体" w:hAnsi="宋体" w:cs="宋体"/>
          <w:b/>
          <w:sz w:val="24"/>
        </w:rPr>
        <w:br w:type="page" w:clear="all"/>
        <w:t xml:space="preserve"> </w:t>
      </w:r>
      <w:r>
        <w:rPr>
          <w:rFonts w:hint="eastAsia" w:ascii="黑体" w:hAnsi="宋体" w:eastAsia="黑体" w:cs="黑体"/>
          <w:b/>
          <w:sz w:val="32"/>
          <w:szCs w:val="32"/>
          <w:u w:val="single"/>
        </w:rPr>
        <w:t xml:space="preserve">八、单一来源响应函</w:t>
      </w:r>
      <w:r>
        <w:rPr>
          <w:rFonts w:ascii="Calibri" w:hAnsi="Calibri"/>
          <w:sz w:val="24"/>
        </w:rPr>
      </w:r>
      <w:r/>
    </w:p>
    <w:p>
      <w:pPr>
        <w:pStyle w:val="702"/>
        <w:jc w:val="left"/>
        <w:spacing w:line="0" w:lineRule="atLeast"/>
        <w:rPr>
          <w:rFonts w:ascii="Calibri" w:hAnsi="Calibri"/>
          <w:sz w:val="24"/>
        </w:rPr>
      </w:pPr>
      <w:r>
        <w:rPr>
          <w:rFonts w:hint="eastAsia" w:ascii="宋体" w:hAnsi="宋体" w:cs="宋体"/>
          <w:sz w:val="24"/>
        </w:rPr>
        <w:t xml:space="preserve">致：</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盐城市公安局大丰分局 </w:t>
      </w:r>
      <w:r>
        <w:rPr>
          <w:rFonts w:ascii="宋体" w:hAnsi="宋体" w:cs="宋体"/>
          <w:sz w:val="24"/>
          <w:u w:val="single"/>
        </w:rPr>
        <w:t xml:space="preserve">  </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根据贵方的JSZC-320900-***</w:t>
      </w:r>
      <w:r>
        <w:rPr>
          <w:rFonts w:hint="eastAsia" w:ascii="宋体" w:hAnsi="宋体" w:cs="宋体"/>
          <w:b/>
          <w:sz w:val="36"/>
          <w:szCs w:val="36"/>
          <w:u w:val="single"/>
        </w:rPr>
        <w:t xml:space="preserve">    </w:t>
      </w:r>
      <w:r>
        <w:rPr>
          <w:rFonts w:hint="eastAsia" w:ascii="宋体" w:hAnsi="宋体" w:cs="宋体"/>
          <w:sz w:val="24"/>
        </w:rPr>
        <w:t xml:space="preserve">号采购文件，正式授权下述签字人______(姓名)代表我方______________（供应商的名称），全权处理本次项目单一来源采购的有关事宜。</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据此函，兹宣布同意如下：</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1.按采购文件规定的各项要求，向买方提供所需货物、服务（包含与货物相关的服务及与服务相关的货物）。</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2.我们已详细审核全部采购文件及其有效补充文件，我们知道必须放弃提出含糊不清或误解问题的权利。</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3.我们同意从规定的单一来源协商时间起遵循本响应文件，并在规定的单一来源协商有效期期满之前均具有约束力。</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4.同意向贵方提供贵方可能另外要求的与单一来源采购有关的任何证据或资料，并保证我方已提供和将要提供的文件是真实的、准确的。</w:t>
      </w:r>
      <w:r>
        <w:rPr>
          <w:rFonts w:ascii="Calibri" w:hAnsi="Calibri"/>
          <w:sz w:val="24"/>
        </w:rPr>
      </w:r>
      <w:r/>
    </w:p>
    <w:p>
      <w:pPr>
        <w:pStyle w:val="702"/>
        <w:ind w:firstLine="480"/>
        <w:jc w:val="left"/>
        <w:spacing w:line="480" w:lineRule="exact"/>
        <w:rPr>
          <w:rFonts w:ascii="Calibri" w:hAnsi="Calibri"/>
          <w:sz w:val="24"/>
        </w:rPr>
      </w:pPr>
      <w:r>
        <w:rPr>
          <w:rFonts w:hint="eastAsia" w:ascii="宋体" w:hAnsi="宋体" w:cs="宋体"/>
          <w:sz w:val="24"/>
        </w:rPr>
        <w:t xml:space="preserve">5.一旦我方成交,我方将根据采购文件的规定，严格履行合同的责任和义务,并保证在采购文件规定的时间完成项目，交付买方验收、使用。</w:t>
      </w:r>
      <w:r>
        <w:rPr>
          <w:rFonts w:ascii="Calibri" w:hAnsi="Calibri"/>
          <w:sz w:val="24"/>
        </w:rPr>
      </w:r>
      <w:r/>
    </w:p>
    <w:p>
      <w:pPr>
        <w:pStyle w:val="702"/>
        <w:ind w:left="425"/>
        <w:jc w:val="left"/>
        <w:spacing w:line="480" w:lineRule="exact"/>
        <w:rPr>
          <w:rFonts w:ascii="Calibri" w:hAnsi="Calibri"/>
          <w:sz w:val="24"/>
        </w:rPr>
      </w:pPr>
      <w:r>
        <w:rPr>
          <w:rFonts w:hint="eastAsia" w:ascii="宋体" w:hAnsi="宋体" w:cs="宋体"/>
          <w:sz w:val="24"/>
        </w:rPr>
        <w:t xml:space="preserve">6.我方与本次单一来源采购有关的正式通讯地址为：</w:t>
      </w:r>
      <w:r>
        <w:rPr>
          <w:rFonts w:ascii="Calibri" w:hAnsi="Calibri"/>
          <w:sz w:val="24"/>
        </w:rPr>
      </w:r>
      <w:r/>
    </w:p>
    <w:p>
      <w:pPr>
        <w:pStyle w:val="702"/>
        <w:ind w:left="420" w:firstLine="480"/>
        <w:jc w:val="left"/>
        <w:spacing w:line="0" w:lineRule="atLeast"/>
        <w:rPr>
          <w:rFonts w:ascii="宋体" w:hAnsi="宋体" w:cs="宋体"/>
          <w:sz w:val="24"/>
        </w:rPr>
      </w:pPr>
      <w:r>
        <w:rPr>
          <w:rFonts w:ascii="宋体" w:hAnsi="宋体" w:cs="宋体"/>
          <w:sz w:val="24"/>
        </w:rPr>
      </w:r>
      <w:r/>
    </w:p>
    <w:p>
      <w:pPr>
        <w:pStyle w:val="702"/>
        <w:ind w:left="420" w:firstLine="480"/>
        <w:jc w:val="left"/>
        <w:spacing w:line="0" w:lineRule="atLeast"/>
        <w:rPr>
          <w:rFonts w:ascii="宋体" w:hAnsi="宋体" w:cs="宋体"/>
          <w:sz w:val="24"/>
        </w:rPr>
      </w:pPr>
      <w:r>
        <w:rPr>
          <w:rFonts w:ascii="宋体" w:hAnsi="宋体" w:cs="宋体"/>
          <w:sz w:val="24"/>
        </w:rPr>
      </w:r>
      <w:r/>
    </w:p>
    <w:p>
      <w:pPr>
        <w:pStyle w:val="702"/>
        <w:ind w:left="420" w:firstLine="480"/>
        <w:jc w:val="left"/>
        <w:spacing w:line="0" w:lineRule="atLeast"/>
        <w:rPr>
          <w:rFonts w:ascii="宋体" w:hAnsi="宋体" w:cs="宋体"/>
          <w:sz w:val="24"/>
        </w:rPr>
      </w:pPr>
      <w:r>
        <w:rPr>
          <w:rFonts w:ascii="宋体" w:hAnsi="宋体" w:cs="宋体"/>
          <w:sz w:val="24"/>
        </w:rPr>
      </w:r>
      <w:r/>
    </w:p>
    <w:p>
      <w:pPr>
        <w:pStyle w:val="702"/>
        <w:ind w:left="420" w:firstLine="482"/>
        <w:jc w:val="left"/>
        <w:spacing w:line="480" w:lineRule="exact"/>
        <w:rPr>
          <w:rFonts w:hint="eastAsia" w:ascii="宋体" w:hAnsi="宋体" w:cs="宋体"/>
          <w:b/>
          <w:sz w:val="24"/>
        </w:rPr>
      </w:pPr>
      <w:r>
        <w:rPr>
          <w:rFonts w:hint="eastAsia" w:ascii="宋体" w:hAnsi="宋体" w:cs="宋体"/>
          <w:b/>
          <w:sz w:val="24"/>
        </w:rPr>
        <w:t xml:space="preserve">签字人（</w:t>
      </w:r>
      <w:r>
        <w:rPr>
          <w:rFonts w:hint="eastAsia" w:ascii="宋体" w:hAnsi="宋体" w:cs="宋体"/>
          <w:b/>
          <w:sz w:val="24"/>
        </w:rPr>
        <w:t xml:space="preserve">签名或盖章）：</w:t>
      </w:r>
      <w:r/>
    </w:p>
    <w:p>
      <w:pPr>
        <w:pStyle w:val="702"/>
        <w:ind w:left="420" w:firstLine="482"/>
        <w:jc w:val="left"/>
        <w:spacing w:line="480" w:lineRule="exact"/>
        <w:rPr>
          <w:rFonts w:ascii="宋体" w:hAnsi="宋体" w:cs="宋体"/>
          <w:b/>
          <w:sz w:val="24"/>
        </w:rPr>
      </w:pPr>
      <w:r>
        <w:rPr>
          <w:rFonts w:hint="eastAsia" w:ascii="宋体" w:hAnsi="宋体" w:cs="宋体"/>
          <w:b/>
          <w:sz w:val="24"/>
        </w:rPr>
        <w:t xml:space="preserve">授权单位名称：（加盖CA电子公章）</w:t>
      </w:r>
      <w:r>
        <w:rPr>
          <w:rFonts w:ascii="宋体" w:hAnsi="宋体" w:cs="宋体"/>
          <w:b/>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地          址：</w:t>
      </w:r>
      <w:r>
        <w:rPr>
          <w:rFonts w:ascii="Calibri" w:hAnsi="Calibri"/>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邮          编：</w:t>
      </w:r>
      <w:r>
        <w:rPr>
          <w:rFonts w:ascii="Calibri" w:hAnsi="Calibri"/>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电          话：</w:t>
      </w:r>
      <w:r>
        <w:rPr>
          <w:rFonts w:ascii="Calibri" w:hAnsi="Calibri"/>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传          真：</w:t>
      </w:r>
      <w:r>
        <w:rPr>
          <w:rFonts w:ascii="Calibri" w:hAnsi="Calibri"/>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供应商开户行：</w:t>
      </w:r>
      <w:r>
        <w:rPr>
          <w:rFonts w:ascii="Calibri" w:hAnsi="Calibri"/>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账          号： </w:t>
      </w:r>
      <w:r>
        <w:rPr>
          <w:rFonts w:ascii="Calibri" w:hAnsi="Calibri"/>
          <w:sz w:val="24"/>
        </w:rPr>
      </w:r>
      <w:r/>
    </w:p>
    <w:p>
      <w:pPr>
        <w:pStyle w:val="702"/>
        <w:ind w:left="420" w:firstLine="482"/>
        <w:jc w:val="left"/>
        <w:spacing w:line="480" w:lineRule="exact"/>
        <w:rPr>
          <w:rFonts w:ascii="Calibri" w:hAnsi="Calibri"/>
          <w:sz w:val="24"/>
        </w:rPr>
      </w:pPr>
      <w:r>
        <w:rPr>
          <w:rFonts w:hint="eastAsia" w:ascii="宋体" w:hAnsi="宋体" w:cs="宋体"/>
          <w:sz w:val="24"/>
        </w:rPr>
        <w:t xml:space="preserve">日          期：________年____月____日</w:t>
      </w:r>
      <w:r>
        <w:rPr>
          <w:rFonts w:ascii="Calibri" w:hAnsi="Calibri"/>
          <w:sz w:val="24"/>
        </w:rPr>
      </w:r>
      <w:r/>
    </w:p>
    <w:p>
      <w:pPr>
        <w:pStyle w:val="702"/>
        <w:ind w:firstLine="240"/>
        <w:jc w:val="center"/>
        <w:spacing w:line="0" w:lineRule="atLeast"/>
        <w:rPr>
          <w:rFonts w:ascii="Calibri" w:hAnsi="Calibri"/>
          <w:sz w:val="24"/>
        </w:rPr>
      </w:pPr>
      <w:r>
        <w:rPr>
          <w:rFonts w:ascii="Calibri" w:hAnsi="Calibri"/>
          <w:sz w:val="24"/>
        </w:rPr>
        <w:t xml:space="preserve"> </w:t>
      </w:r>
      <w:r/>
    </w:p>
    <w:p>
      <w:pPr>
        <w:pStyle w:val="702"/>
        <w:ind w:firstLine="240"/>
        <w:jc w:val="center"/>
        <w:spacing w:line="0" w:lineRule="atLeast"/>
        <w:rPr>
          <w:rFonts w:ascii="Calibri" w:hAnsi="Calibri"/>
          <w:sz w:val="24"/>
        </w:rPr>
      </w:pPr>
      <w:r>
        <w:rPr>
          <w:rFonts w:ascii="Calibri" w:hAnsi="Calibri"/>
          <w:sz w:val="24"/>
        </w:rPr>
        <w:t xml:space="preserve"> </w:t>
      </w:r>
      <w:r/>
    </w:p>
    <w:p>
      <w:pPr>
        <w:pStyle w:val="702"/>
        <w:ind w:firstLine="240"/>
        <w:jc w:val="center"/>
        <w:spacing w:line="0" w:lineRule="atLeast"/>
        <w:rPr>
          <w:rFonts w:ascii="Calibri" w:hAnsi="Calibri"/>
          <w:sz w:val="24"/>
        </w:rPr>
      </w:pPr>
      <w:r>
        <w:rPr>
          <w:rFonts w:ascii="Calibri" w:hAnsi="Calibri"/>
          <w:sz w:val="24"/>
        </w:rPr>
      </w:r>
      <w:r/>
    </w:p>
    <w:p>
      <w:pPr>
        <w:pStyle w:val="702"/>
        <w:jc w:val="center"/>
        <w:rPr>
          <w:rFonts w:ascii="Calibri" w:hAnsi="Calibri"/>
          <w:sz w:val="24"/>
        </w:rPr>
      </w:pPr>
      <w:r>
        <w:rPr>
          <w:rFonts w:ascii="Calibri" w:hAnsi="Calibri"/>
          <w:sz w:val="24"/>
        </w:rPr>
        <w:t xml:space="preserve"> </w:t>
      </w:r>
      <w:r/>
    </w:p>
    <w:p>
      <w:pPr>
        <w:pStyle w:val="702"/>
        <w:jc w:val="center"/>
        <w:rPr>
          <w:rFonts w:ascii="Calibri" w:hAnsi="Calibri"/>
          <w:sz w:val="24"/>
        </w:rPr>
      </w:pPr>
      <w:r>
        <w:rPr>
          <w:rFonts w:hint="eastAsia" w:ascii="宋体" w:hAnsi="宋体" w:cs="宋体"/>
          <w:b/>
          <w:sz w:val="32"/>
          <w:szCs w:val="32"/>
        </w:rPr>
        <w:t xml:space="preserve">九、分项报价表（服务类）</w:t>
      </w:r>
      <w:r>
        <w:rPr>
          <w:rFonts w:ascii="Calibri" w:hAnsi="Calibri"/>
          <w:sz w:val="24"/>
        </w:rPr>
      </w:r>
      <w:r/>
    </w:p>
    <w:tbl>
      <w:tblPr>
        <w:tblW w:w="9606"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835"/>
        <w:gridCol w:w="1275"/>
        <w:gridCol w:w="993"/>
        <w:gridCol w:w="1275"/>
        <w:gridCol w:w="2250"/>
      </w:tblGrid>
      <w:tr>
        <w:trPr>
          <w:cantSplit/>
          <w:tblCellSpacing w:w="0" w:type="dxa"/>
          <w:trHeight w:val="544"/>
        </w:trPr>
        <w:tc>
          <w:tcPr>
            <w:tcW w:w="978" w:type="dxa"/>
            <w:vAlign w:val="center"/>
            <w:vMerge w:val="restart"/>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序号</w:t>
            </w:r>
            <w:r>
              <w:rPr>
                <w:rFonts w:ascii="宋体" w:hAnsi="宋体"/>
                <w:sz w:val="24"/>
              </w:rPr>
            </w:r>
            <w:r/>
          </w:p>
        </w:tc>
        <w:tc>
          <w:tcPr>
            <w:tcW w:w="2835"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1</w:t>
            </w:r>
            <w:r>
              <w:rPr>
                <w:rFonts w:ascii="宋体" w:hAnsi="宋体"/>
                <w:sz w:val="24"/>
              </w:rPr>
            </w:r>
            <w:r/>
          </w:p>
        </w:tc>
        <w:tc>
          <w:tcPr>
            <w:tcW w:w="1275" w:type="dxa"/>
            <w:vAlign w:val="center"/>
            <w:textDirection w:val="lrTb"/>
            <w:noWrap w:val="false"/>
          </w:tcPr>
          <w:p>
            <w:pPr>
              <w:pStyle w:val="702"/>
              <w:jc w:val="center"/>
              <w:spacing w:line="0" w:lineRule="atLeast"/>
              <w:rPr>
                <w:rFonts w:ascii="宋体" w:hAnsi="宋体"/>
                <w:sz w:val="24"/>
              </w:rPr>
            </w:pPr>
            <w:r>
              <w:rPr>
                <w:rFonts w:ascii="宋体" w:hAnsi="宋体" w:cs="宋体"/>
                <w:sz w:val="24"/>
              </w:rPr>
              <w:t xml:space="preserve">2</w:t>
            </w:r>
            <w:r>
              <w:rPr>
                <w:rFonts w:ascii="宋体" w:hAnsi="宋体"/>
                <w:sz w:val="24"/>
              </w:rPr>
            </w:r>
            <w:r/>
          </w:p>
        </w:tc>
        <w:tc>
          <w:tcPr>
            <w:tcW w:w="993" w:type="dxa"/>
            <w:vAlign w:val="center"/>
            <w:textDirection w:val="lrTb"/>
            <w:noWrap w:val="false"/>
          </w:tcPr>
          <w:p>
            <w:pPr>
              <w:pStyle w:val="702"/>
              <w:jc w:val="center"/>
              <w:spacing w:line="0" w:lineRule="atLeast"/>
              <w:rPr>
                <w:rFonts w:ascii="宋体" w:hAnsi="宋体"/>
                <w:sz w:val="24"/>
              </w:rPr>
            </w:pPr>
            <w:r>
              <w:rPr>
                <w:rFonts w:ascii="宋体" w:hAnsi="宋体" w:cs="宋体"/>
                <w:sz w:val="24"/>
              </w:rPr>
              <w:t xml:space="preserve">3</w:t>
            </w:r>
            <w:r>
              <w:rPr>
                <w:rFonts w:ascii="宋体" w:hAnsi="宋体"/>
                <w:sz w:val="24"/>
              </w:rPr>
            </w:r>
            <w:r/>
          </w:p>
        </w:tc>
        <w:tc>
          <w:tcPr>
            <w:tcW w:w="1275" w:type="dxa"/>
            <w:vAlign w:val="center"/>
            <w:textDirection w:val="lrTb"/>
            <w:noWrap w:val="false"/>
          </w:tcPr>
          <w:p>
            <w:pPr>
              <w:pStyle w:val="702"/>
              <w:jc w:val="center"/>
              <w:spacing w:line="0" w:lineRule="atLeast"/>
              <w:rPr>
                <w:rFonts w:ascii="宋体" w:hAnsi="宋体"/>
                <w:sz w:val="24"/>
              </w:rPr>
            </w:pPr>
            <w:r>
              <w:rPr>
                <w:rFonts w:ascii="宋体" w:hAnsi="宋体" w:cs="宋体"/>
                <w:sz w:val="24"/>
              </w:rPr>
              <w:t xml:space="preserve">4</w:t>
            </w:r>
            <w:r>
              <w:rPr>
                <w:rFonts w:ascii="宋体" w:hAnsi="宋体"/>
                <w:sz w:val="24"/>
              </w:rPr>
            </w:r>
            <w:r/>
          </w:p>
        </w:tc>
        <w:tc>
          <w:tcPr>
            <w:tcW w:w="2250" w:type="dxa"/>
            <w:vAlign w:val="center"/>
            <w:textDirection w:val="lrTb"/>
            <w:noWrap w:val="false"/>
          </w:tcPr>
          <w:p>
            <w:pPr>
              <w:pStyle w:val="702"/>
              <w:jc w:val="center"/>
              <w:spacing w:line="0" w:lineRule="atLeast"/>
              <w:rPr>
                <w:rFonts w:ascii="宋体" w:hAnsi="宋体"/>
                <w:sz w:val="24"/>
              </w:rPr>
            </w:pPr>
            <w:r>
              <w:rPr>
                <w:rFonts w:ascii="宋体" w:hAnsi="宋体" w:cs="宋体"/>
                <w:sz w:val="24"/>
              </w:rPr>
              <w:t xml:space="preserve">5</w:t>
            </w:r>
            <w:r>
              <w:rPr>
                <w:rFonts w:ascii="宋体" w:hAnsi="宋体"/>
                <w:sz w:val="24"/>
              </w:rPr>
            </w:r>
            <w:r/>
          </w:p>
        </w:tc>
      </w:tr>
      <w:tr>
        <w:trPr>
          <w:cantSplit/>
          <w:tblCellSpacing w:w="0" w:type="dxa"/>
          <w:trHeight w:val="294"/>
        </w:trPr>
        <w:tc>
          <w:tcPr>
            <w:tcW w:w="978" w:type="dxa"/>
            <w:vAlign w:val="center"/>
            <w:vMerge w:val="continue"/>
            <w:textDirection w:val="lrTb"/>
            <w:noWrap w:val="false"/>
          </w:tcPr>
          <w:p>
            <w:pPr>
              <w:pStyle w:val="702"/>
              <w:jc w:val="center"/>
              <w:spacing w:line="0" w:lineRule="atLeast"/>
              <w:rPr>
                <w:rFonts w:ascii="宋体" w:hAnsi="宋体"/>
                <w:sz w:val="24"/>
              </w:rPr>
            </w:pPr>
            <w:r>
              <w:rPr>
                <w:rFonts w:ascii="宋体" w:hAnsi="宋体"/>
                <w:sz w:val="24"/>
              </w:rPr>
            </w:r>
            <w:r/>
          </w:p>
        </w:tc>
        <w:tc>
          <w:tcPr>
            <w:tcW w:w="2835"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分项名称</w:t>
            </w:r>
            <w:r>
              <w:rPr>
                <w:rFonts w:ascii="宋体" w:hAnsi="宋体"/>
                <w:sz w:val="24"/>
              </w:rPr>
            </w:r>
            <w:r/>
          </w:p>
        </w:tc>
        <w:tc>
          <w:tcPr>
            <w:tcW w:w="1275"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分项单位</w:t>
            </w:r>
            <w:r>
              <w:rPr>
                <w:rFonts w:ascii="宋体" w:hAnsi="宋体"/>
                <w:sz w:val="24"/>
              </w:rPr>
            </w:r>
            <w:r/>
          </w:p>
        </w:tc>
        <w:tc>
          <w:tcPr>
            <w:tcW w:w="993"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数量</w:t>
            </w:r>
            <w:r>
              <w:rPr>
                <w:rFonts w:ascii="宋体" w:hAnsi="宋体"/>
                <w:sz w:val="24"/>
              </w:rPr>
            </w:r>
            <w:r/>
          </w:p>
        </w:tc>
        <w:tc>
          <w:tcPr>
            <w:tcW w:w="1275"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分项单价</w:t>
            </w:r>
            <w:r>
              <w:rPr>
                <w:rFonts w:ascii="宋体" w:hAnsi="宋体"/>
                <w:sz w:val="24"/>
              </w:rPr>
            </w:r>
            <w:r/>
          </w:p>
        </w:tc>
        <w:tc>
          <w:tcPr>
            <w:tcW w:w="2250"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分项总价</w:t>
            </w:r>
            <w:r>
              <w:rPr>
                <w:rFonts w:ascii="宋体" w:hAnsi="宋体"/>
                <w:sz w:val="24"/>
              </w:rPr>
            </w:r>
            <w:r/>
          </w:p>
        </w:tc>
      </w:tr>
      <w:tr>
        <w:trPr>
          <w:tblCellSpacing w:w="0" w:type="dxa"/>
          <w:trHeight w:val="696"/>
        </w:trPr>
        <w:tc>
          <w:tcPr>
            <w:tcW w:w="978"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1</w:t>
            </w:r>
            <w:r>
              <w:rPr>
                <w:rFonts w:ascii="宋体" w:hAnsi="宋体"/>
                <w:sz w:val="24"/>
              </w:rPr>
            </w:r>
            <w:r/>
          </w:p>
        </w:tc>
        <w:tc>
          <w:tcPr>
            <w:tcW w:w="2835" w:type="dxa"/>
            <w:vAlign w:val="center"/>
            <w:textDirection w:val="lrTb"/>
            <w:noWrap w:val="false"/>
          </w:tcPr>
          <w:p>
            <w:pPr>
              <w:pStyle w:val="702"/>
              <w:jc w:val="center"/>
              <w:spacing w:line="0" w:lineRule="atLeast"/>
              <w:rPr>
                <w:rFonts w:ascii="宋体" w:hAnsi="宋体"/>
                <w:sz w:val="24"/>
              </w:rPr>
            </w:pPr>
            <w:r>
              <w:rPr>
                <w:rFonts w:hint="eastAsia" w:ascii="宋体" w:hAnsi="宋体"/>
                <w:sz w:val="24"/>
              </w:rPr>
              <w:t xml:space="preserve">清拖服务费</w:t>
            </w:r>
            <w:r>
              <w:rPr>
                <w:rFonts w:ascii="宋体" w:hAnsi="宋体"/>
                <w:sz w:val="24"/>
              </w:rPr>
            </w:r>
            <w:r/>
          </w:p>
        </w:tc>
        <w:tc>
          <w:tcPr>
            <w:tcW w:w="1275" w:type="dxa"/>
            <w:vAlign w:val="center"/>
            <w:textDirection w:val="lrTb"/>
            <w:noWrap w:val="false"/>
          </w:tcPr>
          <w:p>
            <w:pPr>
              <w:pStyle w:val="702"/>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993"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rPr>
                <w:rFonts w:hint="eastAsia" w:ascii="宋体" w:hAnsi="宋体"/>
                <w:sz w:val="24"/>
              </w:rPr>
              <w:t xml:space="preserve">年</w:t>
            </w:r>
            <w:r>
              <w:rPr>
                <w:rFonts w:ascii="宋体" w:hAnsi="宋体"/>
                <w:sz w:val="24"/>
              </w:rPr>
            </w:r>
            <w:r/>
          </w:p>
        </w:tc>
        <w:tc>
          <w:tcPr>
            <w:tcW w:w="1275"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c>
          <w:tcPr>
            <w:tcW w:w="2250"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r>
      <w:tr>
        <w:trPr>
          <w:tblCellSpacing w:w="0" w:type="dxa"/>
          <w:trHeight w:val="724"/>
        </w:trPr>
        <w:tc>
          <w:tcPr>
            <w:tcW w:w="978"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2</w:t>
            </w:r>
            <w:r>
              <w:rPr>
                <w:rFonts w:ascii="宋体" w:hAnsi="宋体"/>
                <w:sz w:val="24"/>
              </w:rPr>
            </w:r>
            <w:r/>
          </w:p>
        </w:tc>
        <w:tc>
          <w:tcPr>
            <w:tcW w:w="2835" w:type="dxa"/>
            <w:vAlign w:val="center"/>
            <w:textDirection w:val="lrTb"/>
            <w:noWrap w:val="false"/>
          </w:tcPr>
          <w:p>
            <w:pPr>
              <w:pStyle w:val="702"/>
              <w:jc w:val="center"/>
              <w:spacing w:line="0" w:lineRule="atLeast"/>
              <w:rPr>
                <w:rFonts w:ascii="宋体" w:hAnsi="宋体"/>
                <w:sz w:val="24"/>
              </w:rPr>
            </w:pPr>
            <w:r>
              <w:rPr>
                <w:rFonts w:ascii="宋体" w:hAnsi="宋体"/>
                <w:sz w:val="24"/>
              </w:rPr>
              <w:t xml:space="preserve">场地租赁费</w:t>
            </w:r>
            <w:r/>
          </w:p>
        </w:tc>
        <w:tc>
          <w:tcPr>
            <w:tcW w:w="1275" w:type="dxa"/>
            <w:vAlign w:val="center"/>
            <w:textDirection w:val="lrTb"/>
            <w:noWrap w:val="false"/>
          </w:tcPr>
          <w:p>
            <w:pPr>
              <w:pStyle w:val="702"/>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993"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rPr>
                <w:rFonts w:hint="eastAsia" w:ascii="宋体" w:hAnsi="宋体"/>
                <w:sz w:val="24"/>
              </w:rPr>
              <w:t xml:space="preserve">年</w:t>
            </w:r>
            <w:r>
              <w:rPr>
                <w:rFonts w:ascii="宋体" w:hAnsi="宋体"/>
                <w:sz w:val="24"/>
              </w:rPr>
            </w:r>
            <w:r/>
          </w:p>
        </w:tc>
        <w:tc>
          <w:tcPr>
            <w:tcW w:w="1275"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c>
          <w:tcPr>
            <w:tcW w:w="2250"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r>
      <w:tr>
        <w:trPr>
          <w:tblCellSpacing w:w="0" w:type="dxa"/>
          <w:trHeight w:val="640"/>
        </w:trPr>
        <w:tc>
          <w:tcPr>
            <w:tcW w:w="978"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3</w:t>
            </w:r>
            <w:r>
              <w:rPr>
                <w:rFonts w:ascii="宋体" w:hAnsi="宋体"/>
                <w:sz w:val="24"/>
              </w:rPr>
            </w:r>
            <w:r/>
          </w:p>
        </w:tc>
        <w:tc>
          <w:tcPr>
            <w:tcW w:w="2835" w:type="dxa"/>
            <w:vAlign w:val="center"/>
            <w:textDirection w:val="lrTb"/>
            <w:noWrap w:val="false"/>
          </w:tcPr>
          <w:p>
            <w:pPr>
              <w:pStyle w:val="702"/>
              <w:jc w:val="center"/>
              <w:spacing w:line="0" w:lineRule="atLeast"/>
              <w:rPr>
                <w:rFonts w:ascii="宋体" w:hAnsi="宋体"/>
                <w:sz w:val="24"/>
              </w:rPr>
            </w:pPr>
            <w:r>
              <w:rPr>
                <w:rFonts w:ascii="宋体" w:hAnsi="宋体"/>
                <w:sz w:val="24"/>
              </w:rPr>
            </w:r>
            <w:r/>
          </w:p>
        </w:tc>
        <w:tc>
          <w:tcPr>
            <w:tcW w:w="1275" w:type="dxa"/>
            <w:vAlign w:val="center"/>
            <w:textDirection w:val="lrTb"/>
            <w:noWrap w:val="false"/>
          </w:tcPr>
          <w:p>
            <w:pPr>
              <w:pStyle w:val="702"/>
              <w:spacing w:line="0" w:lineRule="atLeast"/>
              <w:rPr>
                <w:rFonts w:ascii="宋体" w:hAnsi="宋体"/>
                <w:sz w:val="24"/>
              </w:rPr>
            </w:pPr>
            <w:r>
              <w:rPr>
                <w:rFonts w:ascii="宋体" w:hAnsi="宋体"/>
                <w:sz w:val="24"/>
              </w:rPr>
            </w:r>
            <w:r/>
          </w:p>
        </w:tc>
        <w:tc>
          <w:tcPr>
            <w:tcW w:w="993"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c>
          <w:tcPr>
            <w:tcW w:w="1275"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c>
          <w:tcPr>
            <w:tcW w:w="2250"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r>
      <w:tr>
        <w:trPr>
          <w:tblCellSpacing w:w="0" w:type="dxa"/>
          <w:trHeight w:val="580"/>
        </w:trPr>
        <w:tc>
          <w:tcPr>
            <w:tcW w:w="978"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w:t>
            </w:r>
            <w:r>
              <w:rPr>
                <w:rFonts w:ascii="宋体" w:hAnsi="宋体"/>
                <w:sz w:val="24"/>
              </w:rPr>
            </w:r>
            <w:r/>
          </w:p>
        </w:tc>
        <w:tc>
          <w:tcPr>
            <w:tcW w:w="2835" w:type="dxa"/>
            <w:vAlign w:val="center"/>
            <w:textDirection w:val="lrTb"/>
            <w:noWrap w:val="false"/>
          </w:tcPr>
          <w:p>
            <w:pPr>
              <w:pStyle w:val="702"/>
              <w:jc w:val="center"/>
              <w:spacing w:line="0" w:lineRule="atLeast"/>
              <w:rPr>
                <w:rFonts w:ascii="宋体" w:hAnsi="宋体"/>
                <w:sz w:val="24"/>
              </w:rPr>
            </w:pPr>
            <w:r>
              <w:rPr>
                <w:rFonts w:hint="eastAsia" w:ascii="宋体" w:hAnsi="宋体" w:cs="宋体"/>
                <w:sz w:val="24"/>
              </w:rPr>
              <w:t xml:space="preserve">……</w:t>
            </w:r>
            <w:r>
              <w:rPr>
                <w:rFonts w:ascii="宋体" w:hAnsi="宋体"/>
                <w:sz w:val="24"/>
              </w:rPr>
            </w:r>
            <w:r/>
          </w:p>
        </w:tc>
        <w:tc>
          <w:tcPr>
            <w:tcW w:w="1275" w:type="dxa"/>
            <w:vAlign w:val="center"/>
            <w:textDirection w:val="lrTb"/>
            <w:noWrap w:val="false"/>
          </w:tcPr>
          <w:p>
            <w:pPr>
              <w:pStyle w:val="702"/>
              <w:spacing w:line="0" w:lineRule="atLeast"/>
              <w:rPr>
                <w:rFonts w:ascii="宋体" w:hAnsi="宋体"/>
                <w:sz w:val="24"/>
              </w:rPr>
            </w:pPr>
            <w:r>
              <w:rPr>
                <w:rFonts w:ascii="宋体" w:hAnsi="宋体"/>
                <w:sz w:val="24"/>
              </w:rPr>
            </w:r>
            <w:r/>
          </w:p>
        </w:tc>
        <w:tc>
          <w:tcPr>
            <w:tcW w:w="993"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c>
          <w:tcPr>
            <w:tcW w:w="1275"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c>
          <w:tcPr>
            <w:tcW w:w="2250" w:type="dxa"/>
            <w:vAlign w:val="center"/>
            <w:textDirection w:val="lrTb"/>
            <w:noWrap w:val="false"/>
          </w:tcPr>
          <w:p>
            <w:pPr>
              <w:pStyle w:val="702"/>
              <w:spacing w:line="0" w:lineRule="atLeast"/>
              <w:rPr>
                <w:rFonts w:ascii="宋体" w:hAnsi="宋体"/>
                <w:sz w:val="24"/>
              </w:rPr>
            </w:pPr>
            <w:r>
              <w:rPr>
                <w:rFonts w:ascii="宋体" w:hAnsi="宋体"/>
                <w:sz w:val="24"/>
              </w:rPr>
              <w:t xml:space="preserve"> </w:t>
            </w:r>
            <w:r/>
          </w:p>
        </w:tc>
      </w:tr>
      <w:tr>
        <w:trPr>
          <w:tblCellSpacing w:w="0" w:type="dxa"/>
          <w:trHeight w:val="1030"/>
        </w:trPr>
        <w:tc>
          <w:tcPr>
            <w:gridSpan w:val="5"/>
            <w:tcW w:w="7356" w:type="dxa"/>
            <w:vAlign w:val="center"/>
            <w:textDirection w:val="lrTb"/>
            <w:noWrap w:val="false"/>
          </w:tcPr>
          <w:p>
            <w:pPr>
              <w:pStyle w:val="702"/>
              <w:jc w:val="center"/>
              <w:rPr>
                <w:rFonts w:ascii="宋体" w:hAnsi="宋体"/>
                <w:sz w:val="24"/>
              </w:rPr>
            </w:pPr>
            <w:r>
              <w:rPr>
                <w:rFonts w:hint="eastAsia" w:ascii="宋体" w:hAnsi="宋体" w:cs="宋体"/>
                <w:sz w:val="24"/>
              </w:rPr>
              <w:t xml:space="preserve">投标总报价（人民币：元）</w:t>
            </w:r>
            <w:r>
              <w:rPr>
                <w:rFonts w:ascii="宋体" w:hAnsi="宋体"/>
                <w:sz w:val="24"/>
              </w:rPr>
            </w:r>
            <w:r/>
          </w:p>
        </w:tc>
        <w:tc>
          <w:tcPr>
            <w:tcW w:w="2250" w:type="dxa"/>
            <w:vAlign w:val="center"/>
            <w:textDirection w:val="lrTb"/>
            <w:noWrap w:val="false"/>
          </w:tcPr>
          <w:p>
            <w:pPr>
              <w:pStyle w:val="702"/>
              <w:rPr>
                <w:rFonts w:ascii="宋体" w:hAnsi="宋体"/>
                <w:sz w:val="24"/>
              </w:rPr>
            </w:pPr>
            <w:r>
              <w:rPr>
                <w:rFonts w:ascii="宋体" w:hAnsi="宋体"/>
                <w:sz w:val="24"/>
              </w:rPr>
              <w:t xml:space="preserve"> </w:t>
            </w:r>
            <w:r/>
          </w:p>
        </w:tc>
      </w:tr>
    </w:tbl>
    <w:p>
      <w:pPr>
        <w:pStyle w:val="702"/>
        <w:rPr>
          <w:rFonts w:ascii="Calibri" w:hAnsi="Calibri"/>
          <w:sz w:val="24"/>
        </w:rPr>
      </w:pPr>
      <w:r>
        <w:rPr>
          <w:rFonts w:ascii="Calibri" w:hAnsi="Calibri"/>
          <w:sz w:val="24"/>
        </w:rPr>
        <w:t xml:space="preserve"> </w:t>
      </w:r>
      <w:r/>
    </w:p>
    <w:p>
      <w:pPr>
        <w:pStyle w:val="785"/>
        <w:ind w:firstLine="600"/>
      </w:pPr>
      <w:r>
        <w:br w:type="page" w:clear="all"/>
      </w:r>
      <w:r/>
    </w:p>
    <w:p>
      <w:pPr>
        <w:pStyle w:val="702"/>
        <w:jc w:val="center"/>
        <w:rPr>
          <w:rFonts w:ascii="Calibri" w:hAnsi="Calibri"/>
          <w:sz w:val="24"/>
        </w:rPr>
      </w:pPr>
      <w:r/>
      <w:bookmarkStart w:id="17" w:name="_Hlt26955054"/>
      <w:r>
        <w:rPr>
          <w:rFonts w:hint="eastAsia" w:ascii="黑体" w:hAnsi="宋体" w:eastAsia="黑体" w:cs="黑体"/>
          <w:b/>
          <w:sz w:val="32"/>
          <w:szCs w:val="32"/>
        </w:rPr>
        <w:t xml:space="preserve">十、商务及技术要求响应及偏离表（分包号：**）</w:t>
      </w:r>
      <w:r>
        <w:rPr>
          <w:rFonts w:ascii="Calibri" w:hAnsi="Calibri"/>
          <w:sz w:val="24"/>
        </w:rPr>
      </w:r>
      <w:r/>
    </w:p>
    <w:tbl>
      <w:tblPr>
        <w:tblW w:w="9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2016"/>
        <w:gridCol w:w="1559"/>
      </w:tblGrid>
      <w:tr>
        <w:trPr>
          <w:tblCellSpacing w:w="0" w:type="dxa"/>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bookmarkStart w:id="18" w:name="_Hlt26580838"/>
            <w:r/>
            <w:bookmarkStart w:id="19" w:name="_Hlt26671372"/>
            <w:r/>
            <w:bookmarkStart w:id="20" w:name="_Hlt26671343"/>
            <w:r/>
            <w:bookmarkStart w:id="21" w:name="_Hlt26782999"/>
            <w:r/>
            <w:bookmarkStart w:id="22" w:name="_Hlt26955064"/>
            <w:r/>
            <w:bookmarkStart w:id="23" w:name="_Hlt26609391"/>
            <w:r/>
            <w:bookmarkStart w:id="24" w:name="_Hlt26955056"/>
            <w:r/>
            <w:bookmarkStart w:id="25" w:name="_Hlt24879081"/>
            <w:r>
              <w:rPr>
                <w:rFonts w:hint="eastAsia" w:ascii="宋体" w:hAnsi="宋体" w:cs="宋体"/>
                <w:sz w:val="24"/>
              </w:rPr>
              <w:t xml:space="preserve">序号</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bookmarkEnd w:id="18"/>
            <w:r/>
            <w:bookmarkEnd w:id="19"/>
            <w:r/>
            <w:bookmarkEnd w:id="20"/>
            <w:r/>
            <w:bookmarkEnd w:id="21"/>
            <w:r/>
            <w:bookmarkEnd w:id="22"/>
            <w:r/>
            <w:bookmarkEnd w:id="23"/>
            <w:r/>
            <w:bookmarkEnd w:id="24"/>
            <w:r/>
            <w:bookmarkEnd w:id="25"/>
            <w:r>
              <w:rPr>
                <w:rFonts w:hint="eastAsia" w:ascii="宋体" w:hAnsi="宋体" w:cs="宋体"/>
                <w:sz w:val="24"/>
              </w:rPr>
              <w:t xml:space="preserve">采购文件要求</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hint="eastAsia" w:ascii="宋体" w:hAnsi="宋体" w:cs="宋体"/>
                <w:sz w:val="24"/>
              </w:rPr>
              <w:t xml:space="preserve">响应情况</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hint="eastAsia" w:ascii="宋体" w:hAnsi="宋体" w:cs="宋体"/>
                <w:sz w:val="24"/>
              </w:rPr>
              <w:t xml:space="preserve">超出、符合或偏离</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hint="eastAsia" w:ascii="Calibri" w:hAnsi="Calibri"/>
                <w:sz w:val="24"/>
              </w:rPr>
              <w:t xml:space="preserve">备注</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02"/>
              <w:jc w:val="center"/>
              <w:rPr>
                <w:rFonts w:ascii="Calibri" w:hAnsi="Calibri"/>
                <w:sz w:val="24"/>
              </w:rPr>
            </w:pPr>
            <w:r>
              <w:rPr>
                <w:rFonts w:hint="eastAsia" w:ascii="宋体" w:hAnsi="宋体" w:cs="宋体"/>
                <w:sz w:val="24"/>
              </w:rPr>
              <w:t xml:space="preserve">……</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pStyle w:val="702"/>
              <w:jc w:val="center"/>
              <w:rPr>
                <w:rFonts w:ascii="Calibri" w:hAnsi="Calibri"/>
                <w:sz w:val="24"/>
              </w:rPr>
            </w:pPr>
            <w:r>
              <w:rPr>
                <w:rFonts w:ascii="Calibri" w:hAnsi="Calibri"/>
                <w:sz w:val="24"/>
              </w:rP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2"/>
              <w:jc w:val="center"/>
              <w:rPr>
                <w:rFonts w:ascii="Calibri" w:hAnsi="Calibri"/>
                <w:sz w:val="24"/>
              </w:rPr>
            </w:pPr>
            <w:r>
              <w:rPr>
                <w:rFonts w:ascii="Calibri" w:hAnsi="Calibri"/>
                <w:sz w:val="24"/>
              </w:rPr>
              <w:t xml:space="preserve"> </w:t>
            </w:r>
            <w:r/>
          </w:p>
        </w:tc>
      </w:tr>
    </w:tbl>
    <w:p>
      <w:pPr>
        <w:pStyle w:val="702"/>
        <w:rPr>
          <w:rFonts w:ascii="Calibri" w:hAnsi="Calibri"/>
          <w:sz w:val="24"/>
        </w:rPr>
      </w:pPr>
      <w:r>
        <w:rPr>
          <w:rFonts w:hint="eastAsia" w:ascii="宋体" w:hAnsi="宋体" w:cs="宋体"/>
          <w:sz w:val="24"/>
        </w:rPr>
        <w:t xml:space="preserve">注： 行数不够，可自行添加。</w:t>
      </w:r>
      <w:r>
        <w:rPr>
          <w:rFonts w:ascii="Calibri" w:hAnsi="Calibri"/>
          <w:sz w:val="24"/>
        </w:rPr>
      </w:r>
      <w:r/>
    </w:p>
    <w:p>
      <w:pPr>
        <w:pStyle w:val="702"/>
        <w:spacing w:line="480" w:lineRule="auto"/>
        <w:rPr>
          <w:rFonts w:ascii="Calibri" w:hAnsi="Calibri"/>
          <w:sz w:val="24"/>
        </w:rPr>
      </w:pPr>
      <w:r>
        <w:rPr>
          <w:rFonts w:ascii="Calibri" w:hAnsi="Calibri"/>
          <w:sz w:val="24"/>
        </w:rPr>
        <w:t xml:space="preserve"> </w:t>
      </w:r>
      <w:r/>
    </w:p>
    <w:p>
      <w:pPr>
        <w:pStyle w:val="702"/>
        <w:spacing w:line="480" w:lineRule="auto"/>
        <w:rPr>
          <w:rFonts w:ascii="Calibri" w:hAnsi="Calibri"/>
          <w:sz w:val="24"/>
        </w:rPr>
      </w:pPr>
      <w:r>
        <w:rPr>
          <w:rFonts w:ascii="Calibri" w:hAnsi="Calibri"/>
          <w:sz w:val="24"/>
        </w:rPr>
        <w:t xml:space="preserve"> </w:t>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spacing w:line="480" w:lineRule="auto"/>
        <w:rPr>
          <w:rFonts w:ascii="Calibri" w:hAnsi="Calibri"/>
          <w:sz w:val="24"/>
        </w:rPr>
      </w:pPr>
      <w:r>
        <w:rPr>
          <w:rFonts w:ascii="Calibri" w:hAnsi="Calibri"/>
          <w:sz w:val="24"/>
        </w:rPr>
      </w:r>
      <w:r/>
    </w:p>
    <w:p>
      <w:pPr>
        <w:pStyle w:val="702"/>
        <w:jc w:val="center"/>
        <w:rPr>
          <w:rFonts w:ascii="黑体" w:hAnsi="宋体" w:eastAsia="黑体" w:cs="黑体"/>
          <w:b/>
          <w:sz w:val="32"/>
          <w:szCs w:val="32"/>
          <w:u w:val="single"/>
        </w:rPr>
      </w:pPr>
      <w:r/>
      <w:bookmarkEnd w:id="13"/>
      <w:r/>
      <w:bookmarkEnd w:id="14"/>
      <w:r/>
      <w:bookmarkEnd w:id="15"/>
      <w:r/>
      <w:bookmarkEnd w:id="16"/>
      <w:r/>
      <w:bookmarkEnd w:id="17"/>
      <w:r>
        <w:rPr>
          <w:rFonts w:hint="eastAsia" w:ascii="黑体" w:hAnsi="宋体" w:eastAsia="黑体" w:cs="黑体"/>
          <w:b/>
          <w:sz w:val="32"/>
          <w:szCs w:val="32"/>
          <w:u w:val="single"/>
        </w:rPr>
        <w:t xml:space="preserve">十一、开标一览表</w:t>
      </w:r>
      <w:r>
        <w:rPr>
          <w:rFonts w:ascii="黑体" w:hAnsi="宋体" w:eastAsia="黑体" w:cs="黑体"/>
          <w:b/>
          <w:sz w:val="32"/>
          <w:szCs w:val="32"/>
          <w:u w:val="single"/>
        </w:rPr>
      </w:r>
      <w:r/>
    </w:p>
    <w:p>
      <w:pPr>
        <w:pStyle w:val="785"/>
        <w:ind w:firstLine="600"/>
      </w:pPr>
      <w:r/>
      <w:r/>
    </w:p>
    <w:p>
      <w:pPr>
        <w:pStyle w:val="785"/>
        <w:ind w:firstLine="600"/>
        <w:rPr>
          <w:rFonts w:hint="eastAsia"/>
        </w:rPr>
      </w:pPr>
      <w:r>
        <w:rPr>
          <w:rFonts w:hint="eastAsia"/>
        </w:rPr>
      </w:r>
      <w:r/>
    </w:p>
    <w:p>
      <w:pPr>
        <w:pStyle w:val="702"/>
        <w:ind w:firstLine="480"/>
        <w:rPr>
          <w:rFonts w:ascii="Calibri" w:hAnsi="Calibri"/>
          <w:sz w:val="24"/>
        </w:rPr>
      </w:pPr>
      <w:r>
        <w:rPr>
          <w:rFonts w:hint="eastAsia" w:ascii="宋体" w:hAnsi="宋体" w:cs="宋体"/>
          <w:sz w:val="24"/>
        </w:rPr>
        <w:t xml:space="preserve">投标人全称（加盖CA电子签章）：</w:t>
      </w:r>
      <w:r>
        <w:rPr>
          <w:rFonts w:ascii="Calibri" w:hAnsi="Calibri"/>
          <w:sz w:val="24"/>
        </w:rPr>
      </w:r>
      <w:r/>
    </w:p>
    <w:p>
      <w:pPr>
        <w:pStyle w:val="702"/>
        <w:ind w:firstLine="480"/>
        <w:rPr>
          <w:rFonts w:ascii="Calibri" w:hAnsi="Calibri"/>
          <w:sz w:val="24"/>
        </w:rPr>
      </w:pPr>
      <w:r>
        <w:rPr>
          <w:rFonts w:hint="eastAsia" w:ascii="宋体" w:hAnsi="宋体" w:cs="宋体"/>
          <w:sz w:val="24"/>
        </w:rPr>
        <w:t xml:space="preserve">项目名称：</w:t>
      </w:r>
      <w:r>
        <w:rPr>
          <w:rFonts w:ascii="Calibri" w:hAnsi="Calibri"/>
          <w:sz w:val="24"/>
        </w:rPr>
      </w:r>
      <w:r/>
    </w:p>
    <w:p>
      <w:pPr>
        <w:pStyle w:val="702"/>
        <w:ind w:firstLine="480"/>
        <w:rPr>
          <w:rFonts w:ascii="宋体" w:hAnsi="宋体" w:cs="宋体"/>
          <w:sz w:val="24"/>
        </w:rPr>
      </w:pPr>
      <w:r>
        <w:rPr>
          <w:rFonts w:hint="eastAsia" w:ascii="宋体" w:hAnsi="宋体" w:cs="宋体"/>
          <w:sz w:val="24"/>
        </w:rPr>
        <w:t xml:space="preserve">项目编号：</w:t>
      </w:r>
      <w:r>
        <w:rPr>
          <w:rFonts w:ascii="宋体" w:hAnsi="宋体" w:cs="宋体"/>
          <w:sz w:val="24"/>
        </w:rPr>
      </w:r>
      <w:r/>
    </w:p>
    <w:p>
      <w:pPr>
        <w:pStyle w:val="702"/>
        <w:ind w:firstLine="480"/>
        <w:rPr>
          <w:rFonts w:ascii="Calibri" w:hAnsi="Calibri"/>
          <w:sz w:val="24"/>
        </w:rPr>
      </w:pPr>
      <w:r>
        <w:rPr>
          <w:rFonts w:hint="eastAsia" w:ascii="宋体" w:hAnsi="宋体" w:cs="宋体"/>
          <w:sz w:val="24"/>
        </w:rPr>
        <w:t xml:space="preserve">分包号：</w:t>
      </w:r>
      <w:r>
        <w:rPr>
          <w:rFonts w:ascii="Calibri" w:hAnsi="Calibri"/>
          <w:sz w:val="24"/>
        </w:rPr>
      </w:r>
      <w:r/>
    </w:p>
    <w:tbl>
      <w:tblPr>
        <w:tblW w:w="9639"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9"/>
      </w:tblGrid>
      <w:tr>
        <w:trPr>
          <w:tblCellSpacing w:w="0" w:type="dxa"/>
          <w:trHeight w:val="725"/>
        </w:trPr>
        <w:tc>
          <w:tcPr>
            <w:tcW w:w="9639" w:type="dxa"/>
            <w:vAlign w:val="center"/>
            <w:textDirection w:val="lrTb"/>
            <w:noWrap w:val="false"/>
          </w:tcPr>
          <w:p>
            <w:pPr>
              <w:pStyle w:val="702"/>
              <w:jc w:val="center"/>
              <w:rPr>
                <w:rFonts w:ascii="Calibri" w:hAnsi="Calibri"/>
                <w:sz w:val="24"/>
              </w:rPr>
            </w:pPr>
            <w:r>
              <w:rPr>
                <w:rFonts w:hint="eastAsia" w:ascii="宋体" w:hAnsi="宋体" w:cs="宋体"/>
                <w:sz w:val="24"/>
              </w:rPr>
              <w:t xml:space="preserve">投标总报价</w:t>
            </w:r>
            <w:r>
              <w:rPr>
                <w:rFonts w:ascii="Calibri" w:hAnsi="Calibri"/>
                <w:sz w:val="24"/>
              </w:rPr>
            </w:r>
            <w:r/>
          </w:p>
        </w:tc>
      </w:tr>
      <w:tr>
        <w:trPr>
          <w:tblCellSpacing w:w="0" w:type="dxa"/>
          <w:trHeight w:val="612"/>
        </w:trPr>
        <w:tc>
          <w:tcPr>
            <w:tcW w:w="9639" w:type="dxa"/>
            <w:vAlign w:val="center"/>
            <w:textDirection w:val="lrTb"/>
            <w:noWrap w:val="false"/>
          </w:tcPr>
          <w:p>
            <w:pPr>
              <w:pStyle w:val="702"/>
              <w:jc w:val="left"/>
              <w:spacing w:line="0" w:lineRule="atLeast"/>
              <w:rPr>
                <w:rFonts w:ascii="宋体" w:hAnsi="宋体" w:cs="宋体"/>
                <w:sz w:val="24"/>
              </w:rPr>
            </w:pPr>
            <w:r>
              <w:rPr>
                <w:rFonts w:hint="eastAsia" w:ascii="宋体" w:hAnsi="宋体" w:cs="宋体"/>
                <w:sz w:val="24"/>
              </w:rPr>
              <w:t xml:space="preserve">大写：</w:t>
            </w:r>
            <w:r>
              <w:rPr>
                <w:rFonts w:ascii="宋体" w:hAnsi="宋体" w:cs="宋体"/>
                <w:sz w:val="24"/>
              </w:rPr>
            </w:r>
            <w:r/>
          </w:p>
        </w:tc>
      </w:tr>
      <w:tr>
        <w:trPr>
          <w:tblCellSpacing w:w="0" w:type="dxa"/>
          <w:trHeight w:val="612"/>
        </w:trPr>
        <w:tc>
          <w:tcPr>
            <w:tcW w:w="9639" w:type="dxa"/>
            <w:vAlign w:val="center"/>
            <w:textDirection w:val="lrTb"/>
            <w:noWrap w:val="false"/>
          </w:tcPr>
          <w:p>
            <w:pPr>
              <w:pStyle w:val="702"/>
              <w:jc w:val="left"/>
              <w:spacing w:line="0" w:lineRule="atLeast"/>
              <w:rPr>
                <w:rFonts w:ascii="Calibri" w:hAnsi="Calibri"/>
                <w:sz w:val="24"/>
              </w:rPr>
            </w:pPr>
            <w:r>
              <w:rPr>
                <w:rFonts w:hint="eastAsia" w:ascii="宋体" w:hAnsi="宋体" w:cs="宋体"/>
                <w:sz w:val="24"/>
              </w:rPr>
              <w:t xml:space="preserve">小写：                        （人民币：元）</w:t>
            </w:r>
            <w:r>
              <w:rPr>
                <w:rFonts w:ascii="Calibri" w:hAnsi="Calibri"/>
                <w:sz w:val="24"/>
              </w:rPr>
            </w:r>
            <w:r/>
          </w:p>
        </w:tc>
      </w:tr>
    </w:tbl>
    <w:p>
      <w:pPr>
        <w:pStyle w:val="702"/>
        <w:rPr>
          <w:rFonts w:ascii="Calibri" w:hAnsi="Calibri"/>
          <w:sz w:val="24"/>
        </w:rPr>
      </w:pPr>
      <w:r>
        <w:rPr>
          <w:rFonts w:ascii="Calibri" w:hAnsi="Calibri"/>
          <w:sz w:val="24"/>
        </w:rPr>
        <w:t xml:space="preserve"> </w:t>
      </w:r>
      <w:r/>
    </w:p>
    <w:p>
      <w:pPr>
        <w:pStyle w:val="702"/>
        <w:ind w:firstLine="480"/>
        <w:rPr>
          <w:rFonts w:ascii="Calibri" w:hAnsi="Calibri"/>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Calibri" w:hAnsi="Calibri"/>
          <w:sz w:val="24"/>
        </w:rPr>
      </w:r>
      <w:r/>
    </w:p>
    <w:p>
      <w:pPr>
        <w:pStyle w:val="702"/>
        <w:ind w:firstLine="480"/>
        <w:rPr>
          <w:rFonts w:ascii="Calibri" w:hAnsi="Calibri"/>
          <w:sz w:val="24"/>
        </w:rPr>
      </w:pPr>
      <w:r>
        <w:rPr>
          <w:rFonts w:ascii="Calibri" w:hAnsi="Calibri"/>
          <w:sz w:val="24"/>
        </w:rPr>
        <w:t xml:space="preserve"> </w:t>
      </w:r>
      <w:r/>
    </w:p>
    <w:p>
      <w:pPr>
        <w:pStyle w:val="702"/>
        <w:jc w:val="center"/>
        <w:rPr>
          <w:rFonts w:ascii="Calibri" w:hAnsi="Calibri"/>
          <w:sz w:val="24"/>
        </w:rPr>
      </w:pPr>
      <w:r>
        <w:rPr>
          <w:rFonts w:ascii="Calibri" w:hAnsi="Calibri"/>
          <w:sz w:val="24"/>
        </w:rPr>
      </w:r>
      <w:r/>
    </w:p>
    <w:p>
      <w:pPr>
        <w:pStyle w:val="702"/>
        <w:rPr>
          <w:rFonts w:ascii="黑体" w:hAnsi="宋体" w:eastAsia="黑体" w:cs="黑体"/>
          <w:b/>
          <w:sz w:val="32"/>
          <w:szCs w:val="32"/>
        </w:rPr>
      </w:pPr>
      <w:r>
        <w:rPr>
          <w:rFonts w:hint="eastAsia" w:ascii="黑体" w:hAnsi="宋体" w:eastAsia="黑体" w:cs="黑体"/>
          <w:b/>
          <w:sz w:val="32"/>
          <w:szCs w:val="32"/>
        </w:rPr>
        <w:br w:type="page" w:clear="all"/>
      </w:r>
      <w:r>
        <w:rPr>
          <w:rFonts w:ascii="黑体" w:hAnsi="宋体" w:eastAsia="黑体" w:cs="黑体"/>
          <w:b/>
          <w:sz w:val="32"/>
          <w:szCs w:val="32"/>
        </w:rPr>
      </w:r>
      <w:r/>
    </w:p>
    <w:p>
      <w:pPr>
        <w:pStyle w:val="702"/>
        <w:ind w:firstLine="1600"/>
        <w:spacing w:line="499" w:lineRule="atLeast"/>
        <w:widowControl/>
        <w:rPr>
          <w:rFonts w:ascii="宋体" w:hAnsi="宋体" w:cs="宋体"/>
          <w:b/>
          <w:bCs/>
          <w:sz w:val="24"/>
        </w:rPr>
      </w:pPr>
      <w:r>
        <w:rPr>
          <w:rFonts w:hint="eastAsia" w:ascii="宋体" w:hAnsi="宋体" w:cs="宋体"/>
          <w:b/>
          <w:bCs/>
          <w:sz w:val="32"/>
          <w:szCs w:val="32"/>
        </w:rPr>
        <w:t xml:space="preserve">十二、盐城市大丰区政府采购事前信用承诺书</w:t>
      </w:r>
      <w:r>
        <w:rPr>
          <w:rFonts w:ascii="宋体" w:hAnsi="宋体" w:cs="宋体"/>
          <w:b/>
          <w:bCs/>
          <w:sz w:val="24"/>
        </w:rPr>
      </w:r>
      <w:r/>
    </w:p>
    <w:p>
      <w:pPr>
        <w:pStyle w:val="702"/>
        <w:ind w:firstLine="640"/>
        <w:jc w:val="left"/>
        <w:spacing w:line="499" w:lineRule="atLeast"/>
        <w:widowControl/>
        <w:rPr>
          <w:rFonts w:ascii="宋体" w:hAnsi="宋体" w:cs="宋体"/>
          <w:b/>
          <w:bCs/>
          <w:sz w:val="24"/>
        </w:rPr>
      </w:pPr>
      <w:r>
        <w:rPr>
          <w:rFonts w:hint="eastAsia" w:ascii="宋体" w:hAnsi="宋体" w:cs="宋体"/>
          <w:b/>
          <w:bCs/>
          <w:sz w:val="32"/>
          <w:szCs w:val="32"/>
        </w:rPr>
        <w:t xml:space="preserve"> </w:t>
      </w:r>
      <w:r>
        <w:rPr>
          <w:rFonts w:ascii="宋体" w:hAnsi="宋体" w:cs="宋体"/>
          <w:b/>
          <w:bCs/>
          <w:sz w:val="24"/>
        </w:rPr>
      </w:r>
      <w:r/>
    </w:p>
    <w:p>
      <w:pPr>
        <w:pStyle w:val="702"/>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sz w:val="24"/>
        </w:rPr>
      </w:r>
      <w:r/>
    </w:p>
    <w:p>
      <w:pPr>
        <w:pStyle w:val="702"/>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（四）严格遵守即时信息公示规定，及时维护和更新维护和更新苏采云系统中与本单位相关的信息；</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rPr>
          <w:rFonts w:ascii="宋体" w:hAnsi="宋体" w:cs="宋体"/>
          <w:sz w:val="24"/>
        </w:rPr>
      </w:r>
      <w:r/>
    </w:p>
    <w:p>
      <w:pPr>
        <w:pStyle w:val="702"/>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rPr>
          <w:rFonts w:ascii="宋体" w:hAnsi="宋体" w:cs="宋体"/>
          <w:sz w:val="24"/>
        </w:rPr>
      </w:r>
      <w:r/>
    </w:p>
    <w:p>
      <w:pPr>
        <w:pStyle w:val="702"/>
        <w:jc w:val="left"/>
        <w:spacing w:line="49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               </w:t>
      </w:r>
      <w:r/>
    </w:p>
    <w:p>
      <w:pPr>
        <w:pStyle w:val="702"/>
        <w:ind w:firstLine="6000"/>
        <w:jc w:val="left"/>
        <w:spacing w:line="499" w:lineRule="atLeast"/>
        <w:widowControl/>
        <w:rPr>
          <w:rFonts w:ascii="宋体" w:hAnsi="宋体" w:cs="宋体"/>
          <w:sz w:val="24"/>
        </w:rPr>
      </w:pPr>
      <w:r>
        <w:rPr>
          <w:rFonts w:hint="eastAsia" w:ascii="宋体" w:hAnsi="宋体" w:cs="宋体"/>
          <w:sz w:val="24"/>
        </w:rPr>
        <w:t xml:space="preserve">法定代表人签字或盖章：</w:t>
      </w:r>
      <w:r>
        <w:rPr>
          <w:rFonts w:ascii="宋体" w:hAnsi="宋体" w:cs="宋体"/>
          <w:sz w:val="24"/>
        </w:rPr>
      </w:r>
      <w:r/>
    </w:p>
    <w:p>
      <w:pPr>
        <w:pStyle w:val="702"/>
        <w:jc w:val="center"/>
        <w:spacing w:line="499" w:lineRule="atLeast"/>
        <w:widowControl/>
        <w:rPr>
          <w:rFonts w:ascii="宋体" w:hAnsi="宋体" w:cs="宋体"/>
          <w:sz w:val="24"/>
        </w:rPr>
      </w:pPr>
      <w:r>
        <w:rPr>
          <w:rFonts w:hint="eastAsia" w:ascii="宋体" w:hAnsi="宋体" w:cs="宋体"/>
          <w:sz w:val="24"/>
        </w:rPr>
        <w:t xml:space="preserve">                   单位名称（盖章）：</w:t>
      </w:r>
      <w:r>
        <w:rPr>
          <w:rFonts w:ascii="宋体" w:hAnsi="宋体" w:cs="宋体"/>
          <w:sz w:val="24"/>
        </w:rPr>
      </w:r>
      <w:r/>
    </w:p>
    <w:p>
      <w:pPr>
        <w:pStyle w:val="702"/>
        <w:jc w:val="center"/>
        <w:spacing w:line="499" w:lineRule="atLeast"/>
        <w:widowControl/>
        <w:rPr>
          <w:rFonts w:ascii="宋体" w:hAnsi="宋体" w:cs="宋体"/>
          <w:sz w:val="24"/>
        </w:rPr>
      </w:pPr>
      <w:r>
        <w:rPr>
          <w:rFonts w:hint="eastAsia" w:ascii="宋体" w:hAnsi="宋体" w:cs="宋体"/>
          <w:sz w:val="24"/>
        </w:rPr>
        <w:t xml:space="preserve">                      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r>
        <w:rPr>
          <w:rFonts w:ascii="宋体" w:hAnsi="宋体" w:cs="宋体"/>
          <w:sz w:val="24"/>
        </w:rPr>
      </w:r>
      <w:r/>
    </w:p>
    <w:sectPr>
      <w:headerReference w:type="default" r:id="rId9"/>
      <w:footerReference w:type="default" r:id="rId11"/>
      <w:footerReference w:type="even" r:id="rId12"/>
      <w:footnotePr/>
      <w:endnotePr/>
      <w:type w:val="nextPage"/>
      <w:pgSz w:w="11906" w:h="16838" w:orient="portrait"/>
      <w:pgMar w:top="1247" w:right="1134" w:bottom="124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Helvetica">
    <w:panose1 w:val="020B0604020202020204"/>
  </w:font>
  <w:font w:name="Palatino">
    <w:panose1 w:val="02040502050505030304"/>
  </w:font>
  <w:font w:name="Franklin Gothic Demi Cond">
    <w:panose1 w:val="020B0706030402020204"/>
  </w:font>
  <w:font w:name="华文细黑">
    <w:panose1 w:val="02010600040101010101"/>
  </w:font>
  <w:font w:name="Palatino Linotype">
    <w:panose1 w:val="02040502050505030304"/>
  </w:font>
  <w:font w:name="Franklin Gothic Medium Cond">
    <w:panose1 w:val="020B0606030402020204"/>
  </w:font>
  <w:font w:name="Tahoma">
    <w:panose1 w:val="020B0604030504040204"/>
  </w:font>
  <w:font w:name="Wingdings">
    <w:panose1 w:val="05000000000000000000"/>
  </w:font>
  <w:font w:name="Franklin Gothic Book">
    <w:panose1 w:val="020B0503020102020204"/>
  </w:font>
  <w:font w:name="楷体_GB2312">
    <w:panose1 w:val="02010609060101010101"/>
  </w:font>
  <w:font w:name="ˎ̥">
    <w:panose1 w:val="020B0503020202020204"/>
  </w:font>
  <w:font w:name="Courier New">
    <w:panose1 w:val="02070309020205020404"/>
  </w:font>
  <w:font w:name="Calibri">
    <w:panose1 w:val="020F0502020204030204"/>
  </w:font>
  <w:font w:name="微软雅黑">
    <w:panose1 w:val="020B0503020204020204"/>
  </w:font>
  <w:font w:name="Cambria">
    <w:panose1 w:val="02040503050406030204"/>
  </w:font>
  <w:font w:name="Verdana">
    <w:panose1 w:val="020B060403050404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 PAGE   \* MERGEFORMAT </w:instrText>
    </w:r>
    <w:r>
      <w:fldChar w:fldCharType="separate"/>
    </w:r>
    <w:r>
      <w:rPr>
        <w:lang w:val="zh-CN"/>
      </w:rPr>
      <w:t xml:space="preserve">3</w:t>
    </w:r>
    <w: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 PAGE   \* MERGEFORMAT </w:instrText>
    </w:r>
    <w:r>
      <w:fldChar w:fldCharType="separate"/>
    </w:r>
    <w:r>
      <w:rPr>
        <w:lang w:val="zh-CN"/>
      </w:rPr>
      <w:t xml:space="preserve">20</w:t>
    </w:r>
    <w:r>
      <w:fldChar w:fldCharType="end"/>
    </w:r>
    <w:r/>
  </w:p>
  <w:p>
    <w:pPr>
      <w:pStyle w:val="75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88"/>
      </w:rPr>
      <w:framePr w:wrap="around" w:vAnchor="text" w:hAnchor="margin" w:xAlign="center" w:y="1"/>
    </w:pPr>
    <w:r>
      <w:fldChar w:fldCharType="begin"/>
    </w:r>
    <w:r>
      <w:rPr>
        <w:rStyle w:val="788"/>
      </w:rPr>
      <w:instrText xml:space="preserve">PAGE  </w:instrText>
    </w:r>
    <w:r>
      <w:fldChar w:fldCharType="separate"/>
      <w:fldChar w:fldCharType="end"/>
    </w:r>
    <w:r>
      <w:rPr>
        <w:rStyle w:val="788"/>
      </w:rPr>
    </w:r>
    <w:r/>
  </w:p>
  <w:p>
    <w:pPr>
      <w:pStyle w:val="759"/>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7"/>
      <w:isLgl w:val="false"/>
      <w:suff w:val="tab"/>
      <w:lvlText w:val=""/>
      <w:lvlJc w:val="left"/>
      <w:pPr>
        <w:pStyle w:val="702"/>
        <w:ind w:left="1497" w:hanging="374"/>
        <w:tabs>
          <w:tab w:val="num" w:pos="1497"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9"/>
      <w:isLgl w:val="false"/>
      <w:suff w:val="tab"/>
      <w:lvlText w:val=""/>
      <w:lvlJc w:val="left"/>
      <w:pPr>
        <w:pStyle w:val="702"/>
        <w:ind w:left="748" w:hanging="374"/>
        <w:tabs>
          <w:tab w:val="num" w:pos="748"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5"/>
      <w:isLgl w:val="false"/>
      <w:suff w:val="tab"/>
      <w:lvlText w:val="%1．"/>
      <w:lvlJc w:val="left"/>
      <w:pPr>
        <w:pStyle w:val="702"/>
        <w:ind w:left="900" w:hanging="720"/>
        <w:tabs>
          <w:tab w:val="num" w:pos="900" w:leader="none"/>
        </w:tabs>
      </w:pPr>
      <w:rPr>
        <w:rFonts w:hint="eastAsia"/>
      </w:rPr>
    </w:lvl>
    <w:lvl w:ilvl="1">
      <w:start w:val="1"/>
      <w:numFmt w:val="lowerLetter"/>
      <w:isLgl w:val="false"/>
      <w:suff w:val="tab"/>
      <w:lvlText w:val="%2)"/>
      <w:lvlJc w:val="left"/>
      <w:pPr>
        <w:pStyle w:val="702"/>
        <w:ind w:left="1020" w:hanging="420"/>
        <w:tabs>
          <w:tab w:val="num" w:pos="1020" w:leader="none"/>
        </w:tabs>
      </w:pPr>
    </w:lvl>
    <w:lvl w:ilvl="2">
      <w:start w:val="1"/>
      <w:numFmt w:val="lowerRoman"/>
      <w:isLgl w:val="false"/>
      <w:suff w:val="tab"/>
      <w:lvlText w:val="%3."/>
      <w:lvlJc w:val="right"/>
      <w:pPr>
        <w:pStyle w:val="702"/>
        <w:ind w:left="1440" w:hanging="420"/>
        <w:tabs>
          <w:tab w:val="num" w:pos="1440" w:leader="none"/>
        </w:tabs>
      </w:pPr>
    </w:lvl>
    <w:lvl w:ilvl="3">
      <w:start w:val="1"/>
      <w:numFmt w:val="decimal"/>
      <w:isLgl w:val="false"/>
      <w:suff w:val="tab"/>
      <w:lvlText w:val="%4."/>
      <w:lvlJc w:val="left"/>
      <w:pPr>
        <w:pStyle w:val="702"/>
        <w:ind w:left="1860" w:hanging="420"/>
        <w:tabs>
          <w:tab w:val="num" w:pos="1860" w:leader="none"/>
        </w:tabs>
      </w:pPr>
    </w:lvl>
    <w:lvl w:ilvl="4">
      <w:start w:val="1"/>
      <w:numFmt w:val="lowerLetter"/>
      <w:isLgl w:val="false"/>
      <w:suff w:val="tab"/>
      <w:lvlText w:val="%5)"/>
      <w:lvlJc w:val="left"/>
      <w:pPr>
        <w:pStyle w:val="702"/>
        <w:ind w:left="2280" w:hanging="420"/>
        <w:tabs>
          <w:tab w:val="num" w:pos="2280" w:leader="none"/>
        </w:tabs>
      </w:pPr>
    </w:lvl>
    <w:lvl w:ilvl="5">
      <w:start w:val="1"/>
      <w:numFmt w:val="lowerRoman"/>
      <w:isLgl w:val="false"/>
      <w:suff w:val="tab"/>
      <w:lvlText w:val="%6."/>
      <w:lvlJc w:val="right"/>
      <w:pPr>
        <w:pStyle w:val="702"/>
        <w:ind w:left="2700" w:hanging="420"/>
        <w:tabs>
          <w:tab w:val="num" w:pos="2700" w:leader="none"/>
        </w:tabs>
      </w:pPr>
    </w:lvl>
    <w:lvl w:ilvl="6">
      <w:start w:val="1"/>
      <w:numFmt w:val="decimal"/>
      <w:isLgl w:val="false"/>
      <w:suff w:val="tab"/>
      <w:lvlText w:val="%7."/>
      <w:lvlJc w:val="left"/>
      <w:pPr>
        <w:pStyle w:val="702"/>
        <w:ind w:left="3120" w:hanging="420"/>
        <w:tabs>
          <w:tab w:val="num" w:pos="3120" w:leader="none"/>
        </w:tabs>
      </w:pPr>
    </w:lvl>
    <w:lvl w:ilvl="7">
      <w:start w:val="1"/>
      <w:numFmt w:val="lowerLetter"/>
      <w:isLgl w:val="false"/>
      <w:suff w:val="tab"/>
      <w:lvlText w:val="%8)"/>
      <w:lvlJc w:val="left"/>
      <w:pPr>
        <w:pStyle w:val="702"/>
        <w:ind w:left="3540" w:hanging="420"/>
        <w:tabs>
          <w:tab w:val="num" w:pos="3540" w:leader="none"/>
        </w:tabs>
      </w:pPr>
    </w:lvl>
    <w:lvl w:ilvl="8">
      <w:start w:val="1"/>
      <w:numFmt w:val="lowerRoman"/>
      <w:isLgl w:val="false"/>
      <w:suff w:val="tab"/>
      <w:lvlText w:val="%9."/>
      <w:lvlJc w:val="right"/>
      <w:pPr>
        <w:pStyle w:val="702"/>
        <w:ind w:left="3960" w:hanging="420"/>
        <w:tabs>
          <w:tab w:val="num" w:pos="3960" w:leader="none"/>
        </w:tabs>
      </w:pPr>
    </w:lvl>
  </w:abstractNum>
  <w:abstractNum w:abstractNumId="3">
    <w:multiLevelType w:val="hybridMultilevel"/>
    <w:lvl w:ilvl="0">
      <w:start w:val="1"/>
      <w:numFmt w:val="decimal"/>
      <w:pStyle w:val="746"/>
      <w:isLgl w:val="false"/>
      <w:suff w:val="tab"/>
      <w:lvlText w:val="%1."/>
      <w:lvlJc w:val="left"/>
      <w:pPr>
        <w:pStyle w:val="702"/>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5"/>
      <w:isLgl w:val="false"/>
      <w:suff w:val="tab"/>
      <w:lvlText w:val="%1."/>
      <w:lvlJc w:val="left"/>
      <w:pPr>
        <w:pStyle w:val="70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53"/>
      <w:isLgl w:val="false"/>
      <w:suff w:val="tab"/>
      <w:lvlText w:val="%1."/>
      <w:lvlJc w:val="left"/>
      <w:pPr>
        <w:pStyle w:val="702"/>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24"/>
      <w:isLgl w:val="false"/>
      <w:suff w:val="tab"/>
      <w:lvlText w:val="%1."/>
      <w:lvlJc w:val="left"/>
      <w:pPr>
        <w:pStyle w:val="702"/>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70"/>
      <w:isLgl w:val="false"/>
      <w:suff w:val="tab"/>
      <w:lvlText w:val=""/>
      <w:lvlJc w:val="left"/>
      <w:pPr>
        <w:pStyle w:val="70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49"/>
      <w:isLgl w:val="false"/>
      <w:suff w:val="tab"/>
      <w:lvlText w:val=""/>
      <w:lvlJc w:val="left"/>
      <w:pPr>
        <w:pStyle w:val="702"/>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89"/>
      <w:isLgl w:val="false"/>
      <w:suff w:val="tab"/>
      <w:lvlText w:val=""/>
      <w:lvlJc w:val="left"/>
      <w:pPr>
        <w:pStyle w:val="702"/>
        <w:ind w:left="420" w:hanging="420"/>
        <w:tabs>
          <w:tab w:val="num" w:pos="720" w:leader="none"/>
        </w:tabs>
      </w:pPr>
      <w:rPr>
        <w:rFonts w:ascii="Wingdings" w:hAnsi="Wingdings"/>
      </w:rPr>
    </w:lvl>
    <w:lvl w:ilvl="1">
      <w:start w:val="1"/>
      <w:numFmt w:val="bullet"/>
      <w:isLgl w:val="false"/>
      <w:suff w:val="tab"/>
      <w:lvlText w:val=""/>
      <w:lvlJc w:val="left"/>
      <w:pPr>
        <w:pStyle w:val="702"/>
        <w:ind w:left="840" w:hanging="420"/>
        <w:tabs>
          <w:tab w:val="num" w:pos="840" w:leader="none"/>
        </w:tabs>
      </w:pPr>
      <w:rPr>
        <w:rFonts w:ascii="Wingdings" w:hAnsi="Wingdings"/>
      </w:rPr>
    </w:lvl>
    <w:lvl w:ilvl="2">
      <w:start w:val="1"/>
      <w:numFmt w:val="bullet"/>
      <w:isLgl w:val="false"/>
      <w:suff w:val="tab"/>
      <w:lvlText w:val=""/>
      <w:lvlJc w:val="left"/>
      <w:pPr>
        <w:pStyle w:val="702"/>
        <w:ind w:left="1260" w:hanging="420"/>
        <w:tabs>
          <w:tab w:val="num" w:pos="1260" w:leader="none"/>
        </w:tabs>
      </w:pPr>
      <w:rPr>
        <w:rFonts w:ascii="Wingdings" w:hAnsi="Wingdings"/>
      </w:rPr>
    </w:lvl>
    <w:lvl w:ilvl="3">
      <w:start w:val="1"/>
      <w:numFmt w:val="bullet"/>
      <w:isLgl w:val="false"/>
      <w:suff w:val="tab"/>
      <w:lvlText w:val=""/>
      <w:lvlJc w:val="left"/>
      <w:pPr>
        <w:pStyle w:val="702"/>
        <w:ind w:left="1680" w:hanging="420"/>
        <w:tabs>
          <w:tab w:val="num" w:pos="1680" w:leader="none"/>
        </w:tabs>
      </w:pPr>
      <w:rPr>
        <w:rFonts w:ascii="Wingdings" w:hAnsi="Wingdings"/>
      </w:rPr>
    </w:lvl>
    <w:lvl w:ilvl="4">
      <w:start w:val="1"/>
      <w:numFmt w:val="bullet"/>
      <w:isLgl w:val="false"/>
      <w:suff w:val="tab"/>
      <w:lvlText w:val=""/>
      <w:lvlJc w:val="left"/>
      <w:pPr>
        <w:pStyle w:val="702"/>
        <w:ind w:left="2100" w:hanging="420"/>
        <w:tabs>
          <w:tab w:val="num" w:pos="2100" w:leader="none"/>
        </w:tabs>
      </w:pPr>
      <w:rPr>
        <w:rFonts w:ascii="Wingdings" w:hAnsi="Wingdings"/>
      </w:rPr>
    </w:lvl>
    <w:lvl w:ilvl="5">
      <w:start w:val="1"/>
      <w:numFmt w:val="bullet"/>
      <w:isLgl w:val="false"/>
      <w:suff w:val="tab"/>
      <w:lvlText w:val=""/>
      <w:lvlJc w:val="left"/>
      <w:pPr>
        <w:pStyle w:val="702"/>
        <w:ind w:left="2520" w:hanging="420"/>
        <w:tabs>
          <w:tab w:val="num" w:pos="2520" w:leader="none"/>
        </w:tabs>
      </w:pPr>
      <w:rPr>
        <w:rFonts w:ascii="Wingdings" w:hAnsi="Wingdings"/>
      </w:rPr>
    </w:lvl>
    <w:lvl w:ilvl="6">
      <w:start w:val="1"/>
      <w:numFmt w:val="bullet"/>
      <w:isLgl w:val="false"/>
      <w:suff w:val="tab"/>
      <w:lvlText w:val=""/>
      <w:lvlJc w:val="left"/>
      <w:pPr>
        <w:pStyle w:val="702"/>
        <w:ind w:left="2940" w:hanging="420"/>
        <w:tabs>
          <w:tab w:val="num" w:pos="2940" w:leader="none"/>
        </w:tabs>
      </w:pPr>
      <w:rPr>
        <w:rFonts w:ascii="Wingdings" w:hAnsi="Wingdings"/>
      </w:rPr>
    </w:lvl>
    <w:lvl w:ilvl="7">
      <w:start w:val="1"/>
      <w:numFmt w:val="bullet"/>
      <w:isLgl w:val="false"/>
      <w:suff w:val="tab"/>
      <w:lvlText w:val=""/>
      <w:lvlJc w:val="left"/>
      <w:pPr>
        <w:pStyle w:val="702"/>
        <w:ind w:left="3360" w:hanging="420"/>
        <w:tabs>
          <w:tab w:val="num" w:pos="3360" w:leader="none"/>
        </w:tabs>
      </w:pPr>
      <w:rPr>
        <w:rFonts w:ascii="Wingdings" w:hAnsi="Wingdings"/>
      </w:rPr>
    </w:lvl>
    <w:lvl w:ilvl="8">
      <w:start w:val="1"/>
      <w:numFmt w:val="bullet"/>
      <w:isLgl w:val="false"/>
      <w:suff w:val="tab"/>
      <w:lvlText w:val=""/>
      <w:lvlJc w:val="left"/>
      <w:pPr>
        <w:pStyle w:val="702"/>
        <w:ind w:left="3780" w:hanging="420"/>
        <w:tabs>
          <w:tab w:val="num" w:pos="3780" w:leader="none"/>
        </w:tabs>
      </w:pPr>
      <w:rPr>
        <w:rFonts w:ascii="Wingdings" w:hAnsi="Wingdings"/>
      </w:rPr>
    </w:lvl>
  </w:abstractNum>
  <w:abstractNum w:abstractNumId="10">
    <w:multiLevelType w:val="hybridMultilevel"/>
    <w:lvl w:ilvl="0">
      <w:start w:val="1"/>
      <w:numFmt w:val="decimal"/>
      <w:pStyle w:val="912"/>
      <w:isLgl w:val="false"/>
      <w:suff w:val="tab"/>
      <w:lvlText w:val="表格%1."/>
      <w:lvlJc w:val="right"/>
      <w:pPr>
        <w:pStyle w:val="702"/>
        <w:ind w:left="840" w:hanging="420"/>
        <w:tabs>
          <w:tab w:val="num" w:pos="840" w:leader="none"/>
        </w:tabs>
      </w:pPr>
      <w:rPr>
        <w:rFonts w:hint="eastAsia"/>
      </w:rPr>
    </w:lvl>
    <w:lvl w:ilvl="1">
      <w:start w:val="1"/>
      <w:numFmt w:val="lowerLetter"/>
      <w:isLgl w:val="false"/>
      <w:suff w:val="tab"/>
      <w:lvlText w:val="%2)"/>
      <w:lvlJc w:val="left"/>
      <w:pPr>
        <w:pStyle w:val="702"/>
        <w:ind w:left="840" w:hanging="420"/>
        <w:tabs>
          <w:tab w:val="num" w:pos="840" w:leader="none"/>
        </w:tabs>
      </w:pPr>
    </w:lvl>
    <w:lvl w:ilvl="2">
      <w:start w:val="1"/>
      <w:numFmt w:val="lowerRoman"/>
      <w:isLgl w:val="false"/>
      <w:suff w:val="tab"/>
      <w:lvlText w:val="%3."/>
      <w:lvlJc w:val="right"/>
      <w:pPr>
        <w:pStyle w:val="702"/>
        <w:ind w:left="1260" w:hanging="420"/>
        <w:tabs>
          <w:tab w:val="num" w:pos="1260" w:leader="none"/>
        </w:tabs>
      </w:pPr>
    </w:lvl>
    <w:lvl w:ilvl="3">
      <w:start w:val="1"/>
      <w:numFmt w:val="decimal"/>
      <w:isLgl w:val="false"/>
      <w:suff w:val="tab"/>
      <w:lvlText w:val="%4."/>
      <w:lvlJc w:val="left"/>
      <w:pPr>
        <w:pStyle w:val="702"/>
        <w:ind w:left="1680" w:hanging="420"/>
        <w:tabs>
          <w:tab w:val="num" w:pos="1680" w:leader="none"/>
        </w:tabs>
      </w:pPr>
    </w:lvl>
    <w:lvl w:ilvl="4">
      <w:start w:val="1"/>
      <w:numFmt w:val="lowerLetter"/>
      <w:isLgl w:val="false"/>
      <w:suff w:val="tab"/>
      <w:lvlText w:val="%5)"/>
      <w:lvlJc w:val="left"/>
      <w:pPr>
        <w:pStyle w:val="702"/>
        <w:ind w:left="2100" w:hanging="420"/>
        <w:tabs>
          <w:tab w:val="num" w:pos="2100" w:leader="none"/>
        </w:tabs>
      </w:pPr>
    </w:lvl>
    <w:lvl w:ilvl="5">
      <w:start w:val="1"/>
      <w:numFmt w:val="lowerRoman"/>
      <w:isLgl w:val="false"/>
      <w:suff w:val="tab"/>
      <w:lvlText w:val="%6."/>
      <w:lvlJc w:val="right"/>
      <w:pPr>
        <w:pStyle w:val="702"/>
        <w:ind w:left="2520" w:hanging="420"/>
        <w:tabs>
          <w:tab w:val="num" w:pos="2520" w:leader="none"/>
        </w:tabs>
      </w:pPr>
    </w:lvl>
    <w:lvl w:ilvl="6">
      <w:start w:val="1"/>
      <w:numFmt w:val="decimal"/>
      <w:isLgl w:val="false"/>
      <w:suff w:val="tab"/>
      <w:lvlText w:val="%7."/>
      <w:lvlJc w:val="left"/>
      <w:pPr>
        <w:pStyle w:val="702"/>
        <w:ind w:left="2940" w:hanging="420"/>
        <w:tabs>
          <w:tab w:val="num" w:pos="2940" w:leader="none"/>
        </w:tabs>
      </w:pPr>
    </w:lvl>
    <w:lvl w:ilvl="7">
      <w:start w:val="1"/>
      <w:numFmt w:val="lowerLetter"/>
      <w:isLgl w:val="false"/>
      <w:suff w:val="tab"/>
      <w:lvlText w:val="%8)"/>
      <w:lvlJc w:val="left"/>
      <w:pPr>
        <w:pStyle w:val="702"/>
        <w:ind w:left="3360" w:hanging="420"/>
        <w:tabs>
          <w:tab w:val="num" w:pos="3360" w:leader="none"/>
        </w:tabs>
      </w:pPr>
    </w:lvl>
    <w:lvl w:ilvl="8">
      <w:start w:val="1"/>
      <w:numFmt w:val="lowerRoman"/>
      <w:isLgl w:val="false"/>
      <w:suff w:val="tab"/>
      <w:lvlText w:val="%9."/>
      <w:lvlJc w:val="right"/>
      <w:pPr>
        <w:pStyle w:val="702"/>
        <w:ind w:left="3780" w:hanging="420"/>
        <w:tabs>
          <w:tab w:val="num" w:pos="3780" w:leader="none"/>
        </w:tabs>
      </w:pPr>
    </w:lvl>
  </w:abstractNum>
  <w:abstractNum w:abstractNumId="11">
    <w:multiLevelType w:val="hybridMultilevel"/>
    <w:lvl w:ilvl="0">
      <w:start w:val="1"/>
      <w:numFmt w:val="bullet"/>
      <w:pStyle w:val="871"/>
      <w:isLgl w:val="false"/>
      <w:suff w:val="tab"/>
      <w:lvlText w:val=""/>
      <w:lvlJc w:val="left"/>
      <w:pPr>
        <w:pStyle w:val="702"/>
        <w:ind w:left="360" w:hanging="360"/>
        <w:tabs>
          <w:tab w:val="num" w:pos="360" w:leader="none"/>
        </w:tabs>
      </w:pPr>
      <w:rPr>
        <w:rFonts w:ascii="Symbol" w:hAnsi="Symbol"/>
      </w:rPr>
    </w:lvl>
    <w:lvl w:ilvl="1">
      <w:start w:val="1"/>
      <w:numFmt w:val="bullet"/>
      <w:isLgl w:val="false"/>
      <w:suff w:val="tab"/>
      <w:lvlText w:val="o"/>
      <w:lvlJc w:val="left"/>
      <w:pPr>
        <w:pStyle w:val="702"/>
        <w:ind w:left="1080" w:hanging="360"/>
        <w:tabs>
          <w:tab w:val="num" w:pos="1080" w:leader="none"/>
        </w:tabs>
      </w:pPr>
      <w:rPr>
        <w:rFonts w:ascii="Courier New" w:hAnsi="Courier New"/>
      </w:rPr>
    </w:lvl>
    <w:lvl w:ilvl="2">
      <w:start w:val="1"/>
      <w:numFmt w:val="bullet"/>
      <w:isLgl w:val="false"/>
      <w:suff w:val="tab"/>
      <w:lvlText w:val=""/>
      <w:lvlJc w:val="left"/>
      <w:pPr>
        <w:pStyle w:val="702"/>
        <w:ind w:left="1800" w:hanging="360"/>
        <w:tabs>
          <w:tab w:val="num" w:pos="1800" w:leader="none"/>
        </w:tabs>
      </w:pPr>
      <w:rPr>
        <w:rFonts w:ascii="Symbol" w:hAnsi="Symbol"/>
      </w:rPr>
    </w:lvl>
    <w:lvl w:ilvl="3">
      <w:start w:val="1"/>
      <w:numFmt w:val="bullet"/>
      <w:isLgl w:val="false"/>
      <w:suff w:val="tab"/>
      <w:lvlText w:val=""/>
      <w:lvlJc w:val="left"/>
      <w:pPr>
        <w:pStyle w:val="702"/>
        <w:ind w:left="2520" w:hanging="360"/>
        <w:tabs>
          <w:tab w:val="num" w:pos="2520" w:leader="none"/>
        </w:tabs>
      </w:pPr>
      <w:rPr>
        <w:rFonts w:ascii="Symbol" w:hAnsi="Symbol"/>
      </w:rPr>
    </w:lvl>
    <w:lvl w:ilvl="4">
      <w:start w:val="1"/>
      <w:numFmt w:val="bullet"/>
      <w:isLgl w:val="false"/>
      <w:suff w:val="tab"/>
      <w:lvlText w:val="o"/>
      <w:lvlJc w:val="left"/>
      <w:pPr>
        <w:pStyle w:val="702"/>
        <w:ind w:left="3240" w:hanging="360"/>
        <w:tabs>
          <w:tab w:val="num" w:pos="3240" w:leader="none"/>
        </w:tabs>
      </w:pPr>
      <w:rPr>
        <w:rFonts w:ascii="Courier New" w:hAnsi="Courier New"/>
      </w:rPr>
    </w:lvl>
    <w:lvl w:ilvl="5">
      <w:start w:val="1"/>
      <w:numFmt w:val="bullet"/>
      <w:isLgl w:val="false"/>
      <w:suff w:val="tab"/>
      <w:lvlText w:val=""/>
      <w:lvlJc w:val="left"/>
      <w:pPr>
        <w:pStyle w:val="702"/>
        <w:ind w:left="3960" w:hanging="360"/>
        <w:tabs>
          <w:tab w:val="num" w:pos="3960" w:leader="none"/>
        </w:tabs>
      </w:pPr>
      <w:rPr>
        <w:rFonts w:ascii="Wingdings" w:hAnsi="Wingdings"/>
      </w:rPr>
    </w:lvl>
    <w:lvl w:ilvl="6">
      <w:start w:val="1"/>
      <w:numFmt w:val="bullet"/>
      <w:isLgl w:val="false"/>
      <w:suff w:val="tab"/>
      <w:lvlText w:val=""/>
      <w:lvlJc w:val="left"/>
      <w:pPr>
        <w:pStyle w:val="702"/>
        <w:ind w:left="4680" w:hanging="360"/>
        <w:tabs>
          <w:tab w:val="num" w:pos="4680" w:leader="none"/>
        </w:tabs>
      </w:pPr>
      <w:rPr>
        <w:rFonts w:ascii="Symbol" w:hAnsi="Symbol"/>
      </w:rPr>
    </w:lvl>
    <w:lvl w:ilvl="7">
      <w:start w:val="1"/>
      <w:numFmt w:val="bullet"/>
      <w:isLgl w:val="false"/>
      <w:suff w:val="tab"/>
      <w:lvlText w:val="o"/>
      <w:lvlJc w:val="left"/>
      <w:pPr>
        <w:pStyle w:val="702"/>
        <w:ind w:left="5400" w:hanging="360"/>
        <w:tabs>
          <w:tab w:val="num" w:pos="5400" w:leader="none"/>
        </w:tabs>
      </w:pPr>
      <w:rPr>
        <w:rFonts w:ascii="Courier New" w:hAnsi="Courier New"/>
      </w:rPr>
    </w:lvl>
    <w:lvl w:ilvl="8">
      <w:start w:val="1"/>
      <w:numFmt w:val="bullet"/>
      <w:isLgl w:val="false"/>
      <w:suff w:val="tab"/>
      <w:lvlText w:val=""/>
      <w:lvlJc w:val="left"/>
      <w:pPr>
        <w:pStyle w:val="702"/>
        <w:ind w:left="6120" w:hanging="360"/>
        <w:tabs>
          <w:tab w:val="num" w:pos="6120" w:leader="none"/>
        </w:tabs>
      </w:pPr>
      <w:rPr>
        <w:rFonts w:ascii="Wingdings" w:hAnsi="Wingdings"/>
      </w:rPr>
    </w:lvl>
  </w:abstractNum>
  <w:abstractNum w:abstractNumId="12">
    <w:multiLevelType w:val="hybridMultilevel"/>
    <w:lvl w:ilvl="0">
      <w:start w:val="1"/>
      <w:numFmt w:val="decimal"/>
      <w:pStyle w:val="902"/>
      <w:isLgl w:val="false"/>
      <w:suff w:val="tab"/>
      <w:lvlText w:val="附图%1. "/>
      <w:lvlJc w:val="left"/>
      <w:pPr>
        <w:pStyle w:val="702"/>
        <w:ind w:left="420" w:hanging="420"/>
        <w:tabs>
          <w:tab w:val="num" w:pos="720" w:leader="none"/>
        </w:tabs>
      </w:pPr>
      <w:rPr>
        <w:rFonts w:hint="eastAsia"/>
      </w:rPr>
    </w:lvl>
    <w:lvl w:ilvl="1">
      <w:start w:val="1"/>
      <w:numFmt w:val="lowerLetter"/>
      <w:isLgl w:val="false"/>
      <w:suff w:val="tab"/>
      <w:lvlText w:val="%2)"/>
      <w:lvlJc w:val="left"/>
      <w:pPr>
        <w:pStyle w:val="702"/>
        <w:ind w:left="840" w:hanging="420"/>
        <w:tabs>
          <w:tab w:val="num" w:pos="840" w:leader="none"/>
        </w:tabs>
      </w:pPr>
    </w:lvl>
    <w:lvl w:ilvl="2">
      <w:start w:val="1"/>
      <w:numFmt w:val="lowerRoman"/>
      <w:isLgl w:val="false"/>
      <w:suff w:val="tab"/>
      <w:lvlText w:val="%3."/>
      <w:lvlJc w:val="right"/>
      <w:pPr>
        <w:pStyle w:val="702"/>
        <w:ind w:left="1260" w:hanging="420"/>
        <w:tabs>
          <w:tab w:val="num" w:pos="1260" w:leader="none"/>
        </w:tabs>
      </w:pPr>
    </w:lvl>
    <w:lvl w:ilvl="3">
      <w:start w:val="1"/>
      <w:numFmt w:val="decimal"/>
      <w:isLgl w:val="false"/>
      <w:suff w:val="tab"/>
      <w:lvlText w:val="%4."/>
      <w:lvlJc w:val="left"/>
      <w:pPr>
        <w:pStyle w:val="702"/>
        <w:ind w:left="1680" w:hanging="420"/>
        <w:tabs>
          <w:tab w:val="num" w:pos="1680" w:leader="none"/>
        </w:tabs>
      </w:pPr>
    </w:lvl>
    <w:lvl w:ilvl="4">
      <w:start w:val="1"/>
      <w:numFmt w:val="lowerLetter"/>
      <w:isLgl w:val="false"/>
      <w:suff w:val="tab"/>
      <w:lvlText w:val="%5)"/>
      <w:lvlJc w:val="left"/>
      <w:pPr>
        <w:pStyle w:val="702"/>
        <w:ind w:left="2100" w:hanging="420"/>
        <w:tabs>
          <w:tab w:val="num" w:pos="2100" w:leader="none"/>
        </w:tabs>
      </w:pPr>
    </w:lvl>
    <w:lvl w:ilvl="5">
      <w:start w:val="1"/>
      <w:numFmt w:val="lowerRoman"/>
      <w:isLgl w:val="false"/>
      <w:suff w:val="tab"/>
      <w:lvlText w:val="%6."/>
      <w:lvlJc w:val="right"/>
      <w:pPr>
        <w:pStyle w:val="702"/>
        <w:ind w:left="2520" w:hanging="420"/>
        <w:tabs>
          <w:tab w:val="num" w:pos="2520" w:leader="none"/>
        </w:tabs>
      </w:pPr>
    </w:lvl>
    <w:lvl w:ilvl="6">
      <w:start w:val="1"/>
      <w:numFmt w:val="decimal"/>
      <w:isLgl w:val="false"/>
      <w:suff w:val="tab"/>
      <w:lvlText w:val="%7."/>
      <w:lvlJc w:val="left"/>
      <w:pPr>
        <w:pStyle w:val="702"/>
        <w:ind w:left="2940" w:hanging="420"/>
        <w:tabs>
          <w:tab w:val="num" w:pos="2940" w:leader="none"/>
        </w:tabs>
      </w:pPr>
    </w:lvl>
    <w:lvl w:ilvl="7">
      <w:start w:val="1"/>
      <w:numFmt w:val="lowerLetter"/>
      <w:isLgl w:val="false"/>
      <w:suff w:val="tab"/>
      <w:lvlText w:val="%8)"/>
      <w:lvlJc w:val="left"/>
      <w:pPr>
        <w:pStyle w:val="702"/>
        <w:ind w:left="3360" w:hanging="420"/>
        <w:tabs>
          <w:tab w:val="num" w:pos="3360" w:leader="none"/>
        </w:tabs>
      </w:pPr>
    </w:lvl>
    <w:lvl w:ilvl="8">
      <w:start w:val="1"/>
      <w:numFmt w:val="lowerRoman"/>
      <w:isLgl w:val="false"/>
      <w:suff w:val="tab"/>
      <w:lvlText w:val="%9."/>
      <w:lvlJc w:val="right"/>
      <w:pPr>
        <w:pStyle w:val="702"/>
        <w:ind w:left="3780" w:hanging="420"/>
        <w:tabs>
          <w:tab w:val="num" w:pos="3780" w:leader="none"/>
        </w:tabs>
      </w:pPr>
    </w:lvl>
  </w:abstractNum>
  <w:abstractNum w:abstractNumId="13">
    <w:multiLevelType w:val="hybridMultilevel"/>
    <w:lvl w:ilvl="0">
      <w:start w:val="1"/>
      <w:numFmt w:val="bullet"/>
      <w:pStyle w:val="920"/>
      <w:isLgl w:val="false"/>
      <w:suff w:val="tab"/>
      <w:lvlText w:val=""/>
      <w:lvlJc w:val="left"/>
      <w:pPr>
        <w:pStyle w:val="702"/>
        <w:ind w:left="720" w:hanging="360"/>
        <w:tabs>
          <w:tab w:val="num" w:pos="720" w:leader="none"/>
        </w:tabs>
      </w:pPr>
      <w:rPr>
        <w:rFonts w:ascii="Symbol" w:hAnsi="Symbol"/>
      </w:rPr>
    </w:lvl>
    <w:lvl w:ilvl="1">
      <w:start w:val="1"/>
      <w:numFmt w:val="bullet"/>
      <w:isLgl w:val="false"/>
      <w:suff w:val="tab"/>
      <w:lvlText w:val="o"/>
      <w:lvlJc w:val="left"/>
      <w:pPr>
        <w:pStyle w:val="702"/>
        <w:ind w:left="1440" w:hanging="360"/>
        <w:tabs>
          <w:tab w:val="num" w:pos="1440" w:leader="none"/>
        </w:tabs>
      </w:pPr>
      <w:rPr>
        <w:rFonts w:ascii="Courier New" w:hAnsi="Courier New" w:cs="Courier New"/>
      </w:rPr>
    </w:lvl>
    <w:lvl w:ilvl="2">
      <w:start w:val="1"/>
      <w:numFmt w:val="bullet"/>
      <w:isLgl w:val="false"/>
      <w:suff w:val="tab"/>
      <w:lvlText w:val=""/>
      <w:lvlJc w:val="left"/>
      <w:pPr>
        <w:pStyle w:val="702"/>
        <w:ind w:left="2160" w:hanging="360"/>
        <w:tabs>
          <w:tab w:val="num" w:pos="2160" w:leader="none"/>
        </w:tabs>
      </w:pPr>
      <w:rPr>
        <w:rFonts w:ascii="Wingdings" w:hAnsi="Wingdings"/>
      </w:rPr>
    </w:lvl>
    <w:lvl w:ilvl="3">
      <w:start w:val="1"/>
      <w:numFmt w:val="bullet"/>
      <w:isLgl w:val="false"/>
      <w:suff w:val="tab"/>
      <w:lvlText w:val=""/>
      <w:lvlJc w:val="left"/>
      <w:pPr>
        <w:pStyle w:val="702"/>
        <w:ind w:left="2880" w:hanging="360"/>
        <w:tabs>
          <w:tab w:val="num" w:pos="2880" w:leader="none"/>
        </w:tabs>
      </w:pPr>
      <w:rPr>
        <w:rFonts w:ascii="Symbol" w:hAnsi="Symbol"/>
      </w:rPr>
    </w:lvl>
    <w:lvl w:ilvl="4">
      <w:start w:val="1"/>
      <w:numFmt w:val="bullet"/>
      <w:isLgl w:val="false"/>
      <w:suff w:val="tab"/>
      <w:lvlText w:val="o"/>
      <w:lvlJc w:val="left"/>
      <w:pPr>
        <w:pStyle w:val="702"/>
        <w:ind w:left="3600" w:hanging="360"/>
        <w:tabs>
          <w:tab w:val="num" w:pos="3600" w:leader="none"/>
        </w:tabs>
      </w:pPr>
      <w:rPr>
        <w:rFonts w:ascii="Courier New" w:hAnsi="Courier New" w:cs="Courier New"/>
      </w:rPr>
    </w:lvl>
    <w:lvl w:ilvl="5">
      <w:start w:val="1"/>
      <w:numFmt w:val="bullet"/>
      <w:isLgl w:val="false"/>
      <w:suff w:val="tab"/>
      <w:lvlText w:val=""/>
      <w:lvlJc w:val="left"/>
      <w:pPr>
        <w:pStyle w:val="702"/>
        <w:ind w:left="4320" w:hanging="360"/>
        <w:tabs>
          <w:tab w:val="num" w:pos="4320" w:leader="none"/>
        </w:tabs>
      </w:pPr>
      <w:rPr>
        <w:rFonts w:ascii="Wingdings" w:hAnsi="Wingdings"/>
      </w:rPr>
    </w:lvl>
    <w:lvl w:ilvl="6">
      <w:start w:val="1"/>
      <w:numFmt w:val="bullet"/>
      <w:isLgl w:val="false"/>
      <w:suff w:val="tab"/>
      <w:lvlText w:val=""/>
      <w:lvlJc w:val="left"/>
      <w:pPr>
        <w:pStyle w:val="702"/>
        <w:ind w:left="5040" w:hanging="360"/>
        <w:tabs>
          <w:tab w:val="num" w:pos="5040" w:leader="none"/>
        </w:tabs>
      </w:pPr>
      <w:rPr>
        <w:rFonts w:ascii="Symbol" w:hAnsi="Symbol"/>
      </w:rPr>
    </w:lvl>
    <w:lvl w:ilvl="7">
      <w:start w:val="1"/>
      <w:numFmt w:val="bullet"/>
      <w:isLgl w:val="false"/>
      <w:suff w:val="tab"/>
      <w:lvlText w:val="o"/>
      <w:lvlJc w:val="left"/>
      <w:pPr>
        <w:pStyle w:val="702"/>
        <w:ind w:left="5760" w:hanging="360"/>
        <w:tabs>
          <w:tab w:val="num" w:pos="5760" w:leader="none"/>
        </w:tabs>
      </w:pPr>
      <w:rPr>
        <w:rFonts w:ascii="Courier New" w:hAnsi="Courier New" w:cs="Courier New"/>
      </w:rPr>
    </w:lvl>
    <w:lvl w:ilvl="8">
      <w:start w:val="1"/>
      <w:numFmt w:val="bullet"/>
      <w:isLgl w:val="false"/>
      <w:suff w:val="tab"/>
      <w:lvlText w:val=""/>
      <w:lvlJc w:val="left"/>
      <w:pPr>
        <w:pStyle w:val="702"/>
        <w:ind w:left="6480" w:hanging="360"/>
        <w:tabs>
          <w:tab w:val="num" w:pos="6480" w:leader="none"/>
        </w:tabs>
      </w:pPr>
      <w:rPr>
        <w:rFonts w:ascii="Wingdings" w:hAnsi="Wingdings"/>
      </w:rPr>
    </w:lvl>
  </w:abstractNum>
  <w:abstractNum w:abstractNumId="14">
    <w:multiLevelType w:val="hybridMultilevel"/>
    <w:lvl w:ilvl="0">
      <w:start w:val="1"/>
      <w:numFmt w:val="bullet"/>
      <w:pStyle w:val="748"/>
      <w:isLgl w:val="false"/>
      <w:suff w:val="tab"/>
      <w:lvlText w:val=""/>
      <w:lvlJc w:val="left"/>
      <w:pPr>
        <w:pStyle w:val="702"/>
        <w:ind w:left="1123" w:hanging="375"/>
        <w:tabs>
          <w:tab w:val="num" w:pos="1123" w:leader="none"/>
        </w:tabs>
      </w:pPr>
      <w:rPr>
        <w:rFonts w:ascii="Wingdings" w:hAnsi="Wingdings"/>
      </w:rPr>
    </w:lvl>
    <w:lvl w:ilvl="1">
      <w:start w:val="1"/>
      <w:numFmt w:val="bullet"/>
      <w:isLgl w:val="false"/>
      <w:suff w:val="tab"/>
      <w:lvlText w:val=""/>
      <w:lvlJc w:val="left"/>
      <w:pPr>
        <w:pStyle w:val="702"/>
        <w:ind w:left="840" w:hanging="420"/>
        <w:tabs>
          <w:tab w:val="num" w:pos="840" w:leader="none"/>
        </w:tabs>
      </w:pPr>
      <w:rPr>
        <w:rFonts w:ascii="Wingdings" w:hAnsi="Wingdings"/>
      </w:rPr>
    </w:lvl>
    <w:lvl w:ilvl="2">
      <w:start w:val="1"/>
      <w:numFmt w:val="bullet"/>
      <w:isLgl w:val="false"/>
      <w:suff w:val="tab"/>
      <w:lvlText w:val=""/>
      <w:lvlJc w:val="left"/>
      <w:pPr>
        <w:pStyle w:val="702"/>
        <w:ind w:left="1260" w:hanging="420"/>
        <w:tabs>
          <w:tab w:val="num" w:pos="1260" w:leader="none"/>
        </w:tabs>
      </w:pPr>
      <w:rPr>
        <w:rFonts w:ascii="Wingdings" w:hAnsi="Wingdings"/>
      </w:rPr>
    </w:lvl>
    <w:lvl w:ilvl="3">
      <w:start w:val="1"/>
      <w:numFmt w:val="bullet"/>
      <w:isLgl w:val="false"/>
      <w:suff w:val="tab"/>
      <w:lvlText w:val=""/>
      <w:lvlJc w:val="left"/>
      <w:pPr>
        <w:pStyle w:val="702"/>
        <w:ind w:left="1680" w:hanging="420"/>
        <w:tabs>
          <w:tab w:val="num" w:pos="1680" w:leader="none"/>
        </w:tabs>
      </w:pPr>
      <w:rPr>
        <w:rFonts w:ascii="Wingdings" w:hAnsi="Wingdings"/>
      </w:rPr>
    </w:lvl>
    <w:lvl w:ilvl="4">
      <w:start w:val="1"/>
      <w:numFmt w:val="bullet"/>
      <w:isLgl w:val="false"/>
      <w:suff w:val="tab"/>
      <w:lvlText w:val=""/>
      <w:lvlJc w:val="left"/>
      <w:pPr>
        <w:pStyle w:val="702"/>
        <w:ind w:left="2100" w:hanging="420"/>
        <w:tabs>
          <w:tab w:val="num" w:pos="2100" w:leader="none"/>
        </w:tabs>
      </w:pPr>
      <w:rPr>
        <w:rFonts w:ascii="Wingdings" w:hAnsi="Wingdings"/>
      </w:rPr>
    </w:lvl>
    <w:lvl w:ilvl="5">
      <w:start w:val="1"/>
      <w:numFmt w:val="bullet"/>
      <w:isLgl w:val="false"/>
      <w:suff w:val="tab"/>
      <w:lvlText w:val=""/>
      <w:lvlJc w:val="left"/>
      <w:pPr>
        <w:pStyle w:val="702"/>
        <w:ind w:left="2520" w:hanging="420"/>
        <w:tabs>
          <w:tab w:val="num" w:pos="2520" w:leader="none"/>
        </w:tabs>
      </w:pPr>
      <w:rPr>
        <w:rFonts w:ascii="Wingdings" w:hAnsi="Wingdings"/>
      </w:rPr>
    </w:lvl>
    <w:lvl w:ilvl="6">
      <w:start w:val="1"/>
      <w:numFmt w:val="bullet"/>
      <w:isLgl w:val="false"/>
      <w:suff w:val="tab"/>
      <w:lvlText w:val=""/>
      <w:lvlJc w:val="left"/>
      <w:pPr>
        <w:pStyle w:val="702"/>
        <w:ind w:left="2940" w:hanging="420"/>
        <w:tabs>
          <w:tab w:val="num" w:pos="2940" w:leader="none"/>
        </w:tabs>
      </w:pPr>
      <w:rPr>
        <w:rFonts w:ascii="Wingdings" w:hAnsi="Wingdings"/>
      </w:rPr>
    </w:lvl>
    <w:lvl w:ilvl="7">
      <w:start w:val="1"/>
      <w:numFmt w:val="bullet"/>
      <w:isLgl w:val="false"/>
      <w:suff w:val="tab"/>
      <w:lvlText w:val=""/>
      <w:lvlJc w:val="left"/>
      <w:pPr>
        <w:pStyle w:val="702"/>
        <w:ind w:left="3360" w:hanging="420"/>
        <w:tabs>
          <w:tab w:val="num" w:pos="3360" w:leader="none"/>
        </w:tabs>
      </w:pPr>
      <w:rPr>
        <w:rFonts w:ascii="Wingdings" w:hAnsi="Wingdings"/>
      </w:rPr>
    </w:lvl>
    <w:lvl w:ilvl="8">
      <w:start w:val="1"/>
      <w:numFmt w:val="bullet"/>
      <w:isLgl w:val="false"/>
      <w:suff w:val="tab"/>
      <w:lvlText w:val=""/>
      <w:lvlJc w:val="left"/>
      <w:pPr>
        <w:pStyle w:val="702"/>
        <w:ind w:left="3780" w:hanging="420"/>
        <w:tabs>
          <w:tab w:val="num" w:pos="3780" w:leader="none"/>
        </w:tabs>
      </w:pPr>
      <w:rPr>
        <w:rFonts w:ascii="Wingdings" w:hAnsi="Wingdings"/>
      </w:rPr>
    </w:lvl>
  </w:abstractNum>
  <w:abstractNum w:abstractNumId="15">
    <w:multiLevelType w:val="hybridMultilevel"/>
    <w:lvl w:ilvl="0">
      <w:start w:val="1"/>
      <w:numFmt w:val="bullet"/>
      <w:pStyle w:val="934"/>
      <w:isLgl w:val="false"/>
      <w:suff w:val="tab"/>
      <w:lvlText w:val=""/>
      <w:lvlJc w:val="left"/>
      <w:pPr>
        <w:pStyle w:val="702"/>
        <w:ind w:left="420" w:hanging="420"/>
        <w:tabs>
          <w:tab w:val="num" w:pos="420" w:leader="none"/>
        </w:tabs>
      </w:pPr>
      <w:rPr>
        <w:rFonts w:ascii="Wingdings" w:hAnsi="Wingdings"/>
      </w:rPr>
    </w:lvl>
    <w:lvl w:ilvl="1">
      <w:start w:val="1"/>
      <w:numFmt w:val="bullet"/>
      <w:isLgl w:val="false"/>
      <w:suff w:val="tab"/>
      <w:lvlText w:val=""/>
      <w:lvlJc w:val="left"/>
      <w:pPr>
        <w:pStyle w:val="702"/>
        <w:ind w:left="840" w:hanging="420"/>
        <w:tabs>
          <w:tab w:val="num" w:pos="840" w:leader="none"/>
        </w:tabs>
      </w:pPr>
      <w:rPr>
        <w:rFonts w:ascii="Wingdings" w:hAnsi="Wingdings"/>
      </w:rPr>
    </w:lvl>
    <w:lvl w:ilvl="2">
      <w:start w:val="1"/>
      <w:numFmt w:val="bullet"/>
      <w:isLgl w:val="false"/>
      <w:suff w:val="tab"/>
      <w:lvlText w:val=""/>
      <w:lvlJc w:val="left"/>
      <w:pPr>
        <w:pStyle w:val="702"/>
        <w:ind w:left="1260" w:hanging="420"/>
        <w:tabs>
          <w:tab w:val="num" w:pos="1260" w:leader="none"/>
        </w:tabs>
      </w:pPr>
      <w:rPr>
        <w:rFonts w:ascii="Wingdings" w:hAnsi="Wingdings"/>
      </w:rPr>
    </w:lvl>
    <w:lvl w:ilvl="3">
      <w:start w:val="1"/>
      <w:numFmt w:val="bullet"/>
      <w:isLgl w:val="false"/>
      <w:suff w:val="tab"/>
      <w:lvlText w:val=""/>
      <w:lvlJc w:val="left"/>
      <w:pPr>
        <w:pStyle w:val="702"/>
        <w:ind w:left="1680" w:hanging="420"/>
        <w:tabs>
          <w:tab w:val="num" w:pos="1680" w:leader="none"/>
        </w:tabs>
      </w:pPr>
      <w:rPr>
        <w:rFonts w:ascii="Wingdings" w:hAnsi="Wingdings"/>
      </w:rPr>
    </w:lvl>
    <w:lvl w:ilvl="4">
      <w:start w:val="1"/>
      <w:numFmt w:val="bullet"/>
      <w:isLgl w:val="false"/>
      <w:suff w:val="tab"/>
      <w:lvlText w:val=""/>
      <w:lvlJc w:val="left"/>
      <w:pPr>
        <w:pStyle w:val="702"/>
        <w:ind w:left="2100" w:hanging="420"/>
        <w:tabs>
          <w:tab w:val="num" w:pos="2100" w:leader="none"/>
        </w:tabs>
      </w:pPr>
      <w:rPr>
        <w:rFonts w:ascii="Wingdings" w:hAnsi="Wingdings"/>
      </w:rPr>
    </w:lvl>
    <w:lvl w:ilvl="5">
      <w:start w:val="1"/>
      <w:numFmt w:val="bullet"/>
      <w:isLgl w:val="false"/>
      <w:suff w:val="tab"/>
      <w:lvlText w:val=""/>
      <w:lvlJc w:val="left"/>
      <w:pPr>
        <w:pStyle w:val="702"/>
        <w:ind w:left="2520" w:hanging="420"/>
        <w:tabs>
          <w:tab w:val="num" w:pos="2520" w:leader="none"/>
        </w:tabs>
      </w:pPr>
      <w:rPr>
        <w:rFonts w:ascii="Wingdings" w:hAnsi="Wingdings"/>
      </w:rPr>
    </w:lvl>
    <w:lvl w:ilvl="6">
      <w:start w:val="1"/>
      <w:numFmt w:val="bullet"/>
      <w:isLgl w:val="false"/>
      <w:suff w:val="tab"/>
      <w:lvlText w:val=""/>
      <w:lvlJc w:val="left"/>
      <w:pPr>
        <w:pStyle w:val="702"/>
        <w:ind w:left="2940" w:hanging="420"/>
        <w:tabs>
          <w:tab w:val="num" w:pos="2940" w:leader="none"/>
        </w:tabs>
      </w:pPr>
      <w:rPr>
        <w:rFonts w:ascii="Wingdings" w:hAnsi="Wingdings"/>
      </w:rPr>
    </w:lvl>
    <w:lvl w:ilvl="7">
      <w:start w:val="1"/>
      <w:numFmt w:val="bullet"/>
      <w:isLgl w:val="false"/>
      <w:suff w:val="tab"/>
      <w:lvlText w:val=""/>
      <w:lvlJc w:val="left"/>
      <w:pPr>
        <w:pStyle w:val="702"/>
        <w:ind w:left="3360" w:hanging="420"/>
        <w:tabs>
          <w:tab w:val="num" w:pos="3360" w:leader="none"/>
        </w:tabs>
      </w:pPr>
      <w:rPr>
        <w:rFonts w:ascii="Wingdings" w:hAnsi="Wingdings"/>
      </w:rPr>
    </w:lvl>
    <w:lvl w:ilvl="8">
      <w:start w:val="1"/>
      <w:numFmt w:val="bullet"/>
      <w:isLgl w:val="false"/>
      <w:suff w:val="tab"/>
      <w:lvlText w:val=""/>
      <w:lvlJc w:val="left"/>
      <w:pPr>
        <w:pStyle w:val="702"/>
        <w:ind w:left="3780" w:hanging="420"/>
        <w:tabs>
          <w:tab w:val="num" w:pos="3780" w:leader="none"/>
        </w:tabs>
      </w:pPr>
      <w:rPr>
        <w:rFonts w:ascii="Wingdings" w:hAnsi="Wingdings"/>
      </w:rPr>
    </w:lvl>
  </w:abstractNum>
  <w:abstractNum w:abstractNumId="16">
    <w:multiLevelType w:val="hybridMultilevel"/>
    <w:lvl w:ilvl="0">
      <w:start w:val="1"/>
      <w:numFmt w:val="japaneseCounting"/>
      <w:pStyle w:val="870"/>
      <w:isLgl w:val="false"/>
      <w:suff w:val="tab"/>
      <w:lvlText w:val="第%1章  "/>
      <w:lvlJc w:val="left"/>
      <w:pPr>
        <w:pStyle w:val="702"/>
        <w:ind w:left="720" w:hanging="720"/>
        <w:tabs>
          <w:tab w:val="num" w:pos="720" w:leader="none"/>
        </w:tabs>
      </w:pPr>
    </w:lvl>
    <w:lvl w:ilvl="1">
      <w:start w:val="1"/>
      <w:numFmt w:val="chineseCountingThousand"/>
      <w:pStyle w:val="860"/>
      <w:isLgl w:val="false"/>
      <w:suff w:val="tab"/>
      <w:lvlText w:val="第%2节  "/>
      <w:lvlJc w:val="left"/>
      <w:pPr>
        <w:pStyle w:val="702"/>
        <w:ind w:left="840" w:hanging="420"/>
        <w:tabs>
          <w:tab w:val="num" w:pos="840" w:leader="none"/>
        </w:tabs>
      </w:pPr>
      <w:rPr>
        <w:rFonts w:hint="eastAsia"/>
      </w:rPr>
    </w:lvl>
    <w:lvl w:ilvl="2">
      <w:start w:val="1"/>
      <w:numFmt w:val="bullet"/>
      <w:isLgl w:val="false"/>
      <w:suff w:val="tab"/>
      <w:lvlText w:val=""/>
      <w:lvlJc w:val="left"/>
      <w:pPr>
        <w:pStyle w:val="702"/>
        <w:ind w:left="1260" w:hanging="420"/>
        <w:tabs>
          <w:tab w:val="num" w:pos="1260" w:leader="none"/>
        </w:tabs>
      </w:pPr>
      <w:rPr>
        <w:rFonts w:ascii="Wingdings" w:hAnsi="Wingdings"/>
      </w:rPr>
    </w:lvl>
    <w:lvl w:ilvl="3">
      <w:start w:val="1"/>
      <w:numFmt w:val="decimal"/>
      <w:isLgl w:val="false"/>
      <w:suff w:val="tab"/>
      <w:lvlText w:val="%4."/>
      <w:lvlJc w:val="left"/>
      <w:pPr>
        <w:pStyle w:val="702"/>
        <w:ind w:left="1680" w:hanging="420"/>
        <w:tabs>
          <w:tab w:val="num" w:pos="1680" w:leader="none"/>
        </w:tabs>
      </w:pPr>
    </w:lvl>
    <w:lvl w:ilvl="4">
      <w:start w:val="1"/>
      <w:numFmt w:val="lowerLetter"/>
      <w:isLgl w:val="false"/>
      <w:suff w:val="tab"/>
      <w:lvlText w:val="%5)"/>
      <w:lvlJc w:val="left"/>
      <w:pPr>
        <w:pStyle w:val="702"/>
        <w:ind w:left="2100" w:hanging="420"/>
        <w:tabs>
          <w:tab w:val="num" w:pos="2100" w:leader="none"/>
        </w:tabs>
      </w:pPr>
    </w:lvl>
    <w:lvl w:ilvl="5">
      <w:start w:val="1"/>
      <w:numFmt w:val="lowerRoman"/>
      <w:isLgl w:val="false"/>
      <w:suff w:val="tab"/>
      <w:lvlText w:val="%6."/>
      <w:lvlJc w:val="right"/>
      <w:pPr>
        <w:pStyle w:val="702"/>
        <w:ind w:left="2520" w:hanging="420"/>
        <w:tabs>
          <w:tab w:val="num" w:pos="2520" w:leader="none"/>
        </w:tabs>
      </w:pPr>
    </w:lvl>
    <w:lvl w:ilvl="6">
      <w:start w:val="1"/>
      <w:numFmt w:val="decimal"/>
      <w:isLgl w:val="false"/>
      <w:suff w:val="tab"/>
      <w:lvlText w:val="%7."/>
      <w:lvlJc w:val="left"/>
      <w:pPr>
        <w:pStyle w:val="702"/>
        <w:ind w:left="2940" w:hanging="420"/>
        <w:tabs>
          <w:tab w:val="num" w:pos="2940" w:leader="none"/>
        </w:tabs>
      </w:pPr>
    </w:lvl>
    <w:lvl w:ilvl="7">
      <w:start w:val="1"/>
      <w:numFmt w:val="lowerLetter"/>
      <w:isLgl w:val="false"/>
      <w:suff w:val="tab"/>
      <w:lvlText w:val="%8)"/>
      <w:lvlJc w:val="left"/>
      <w:pPr>
        <w:pStyle w:val="702"/>
        <w:ind w:left="3360" w:hanging="420"/>
        <w:tabs>
          <w:tab w:val="num" w:pos="3360" w:leader="none"/>
        </w:tabs>
      </w:pPr>
    </w:lvl>
    <w:lvl w:ilvl="8">
      <w:start w:val="1"/>
      <w:numFmt w:val="lowerRoman"/>
      <w:isLgl w:val="false"/>
      <w:suff w:val="tab"/>
      <w:lvlText w:val="%9."/>
      <w:lvlJc w:val="right"/>
      <w:pPr>
        <w:pStyle w:val="702"/>
        <w:ind w:left="3780" w:hanging="420"/>
        <w:tabs>
          <w:tab w:val="num" w:pos="3780" w:leader="none"/>
        </w:tabs>
      </w:pPr>
    </w:lvl>
  </w:abstractNum>
  <w:abstractNum w:abstractNumId="17">
    <w:multiLevelType w:val="hybridMultilevel"/>
    <w:lvl w:ilvl="0">
      <w:start w:val="1"/>
      <w:numFmt w:val="bullet"/>
      <w:pStyle w:val="882"/>
      <w:isLgl w:val="false"/>
      <w:suff w:val="tab"/>
      <w:lvlText w:val=""/>
      <w:lvlJc w:val="left"/>
      <w:pPr>
        <w:pStyle w:val="702"/>
        <w:ind w:left="252" w:hanging="252"/>
        <w:tabs>
          <w:tab w:val="num" w:pos="360" w:leader="none"/>
        </w:tabs>
      </w:pPr>
      <w:rPr>
        <w:rFonts w:ascii="Wingdings" w:hAnsi="Wingdings"/>
        <w:sz w:val="16"/>
      </w:rPr>
    </w:lvl>
    <w:lvl w:ilvl="1">
      <w:start w:val="1"/>
      <w:numFmt w:val="bullet"/>
      <w:isLgl w:val="false"/>
      <w:suff w:val="tab"/>
      <w:lvlText w:val=""/>
      <w:lvlJc w:val="left"/>
      <w:pPr>
        <w:pStyle w:val="702"/>
        <w:ind w:left="840" w:hanging="420"/>
        <w:tabs>
          <w:tab w:val="num" w:pos="840" w:leader="none"/>
        </w:tabs>
      </w:pPr>
      <w:rPr>
        <w:rFonts w:ascii="Wingdings" w:hAnsi="Wingdings"/>
      </w:rPr>
    </w:lvl>
    <w:lvl w:ilvl="2">
      <w:start w:val="1"/>
      <w:numFmt w:val="bullet"/>
      <w:isLgl w:val="false"/>
      <w:suff w:val="tab"/>
      <w:lvlText w:val=""/>
      <w:lvlJc w:val="left"/>
      <w:pPr>
        <w:pStyle w:val="702"/>
        <w:ind w:left="1260" w:hanging="420"/>
        <w:tabs>
          <w:tab w:val="num" w:pos="1260" w:leader="none"/>
        </w:tabs>
      </w:pPr>
      <w:rPr>
        <w:rFonts w:ascii="Wingdings" w:hAnsi="Wingdings"/>
      </w:rPr>
    </w:lvl>
    <w:lvl w:ilvl="3">
      <w:start w:val="1"/>
      <w:numFmt w:val="bullet"/>
      <w:isLgl w:val="false"/>
      <w:suff w:val="tab"/>
      <w:lvlText w:val=""/>
      <w:lvlJc w:val="left"/>
      <w:pPr>
        <w:pStyle w:val="702"/>
        <w:ind w:left="1680" w:hanging="420"/>
        <w:tabs>
          <w:tab w:val="num" w:pos="1680" w:leader="none"/>
        </w:tabs>
      </w:pPr>
      <w:rPr>
        <w:rFonts w:ascii="Wingdings" w:hAnsi="Wingdings"/>
      </w:rPr>
    </w:lvl>
    <w:lvl w:ilvl="4">
      <w:start w:val="1"/>
      <w:numFmt w:val="bullet"/>
      <w:isLgl w:val="false"/>
      <w:suff w:val="tab"/>
      <w:lvlText w:val=""/>
      <w:lvlJc w:val="left"/>
      <w:pPr>
        <w:pStyle w:val="702"/>
        <w:ind w:left="2100" w:hanging="420"/>
        <w:tabs>
          <w:tab w:val="num" w:pos="2100" w:leader="none"/>
        </w:tabs>
      </w:pPr>
      <w:rPr>
        <w:rFonts w:ascii="Wingdings" w:hAnsi="Wingdings"/>
      </w:rPr>
    </w:lvl>
    <w:lvl w:ilvl="5">
      <w:start w:val="1"/>
      <w:numFmt w:val="bullet"/>
      <w:isLgl w:val="false"/>
      <w:suff w:val="tab"/>
      <w:lvlText w:val=""/>
      <w:lvlJc w:val="left"/>
      <w:pPr>
        <w:pStyle w:val="702"/>
        <w:ind w:left="2520" w:hanging="420"/>
        <w:tabs>
          <w:tab w:val="num" w:pos="2520" w:leader="none"/>
        </w:tabs>
      </w:pPr>
      <w:rPr>
        <w:rFonts w:ascii="Wingdings" w:hAnsi="Wingdings"/>
      </w:rPr>
    </w:lvl>
    <w:lvl w:ilvl="6">
      <w:start w:val="1"/>
      <w:numFmt w:val="bullet"/>
      <w:isLgl w:val="false"/>
      <w:suff w:val="tab"/>
      <w:lvlText w:val=""/>
      <w:lvlJc w:val="left"/>
      <w:pPr>
        <w:pStyle w:val="702"/>
        <w:ind w:left="2940" w:hanging="420"/>
        <w:tabs>
          <w:tab w:val="num" w:pos="2940" w:leader="none"/>
        </w:tabs>
      </w:pPr>
      <w:rPr>
        <w:rFonts w:ascii="Wingdings" w:hAnsi="Wingdings"/>
      </w:rPr>
    </w:lvl>
    <w:lvl w:ilvl="7">
      <w:start w:val="1"/>
      <w:numFmt w:val="bullet"/>
      <w:isLgl w:val="false"/>
      <w:suff w:val="tab"/>
      <w:lvlText w:val=""/>
      <w:lvlJc w:val="left"/>
      <w:pPr>
        <w:pStyle w:val="702"/>
        <w:ind w:left="3360" w:hanging="420"/>
        <w:tabs>
          <w:tab w:val="num" w:pos="3360" w:leader="none"/>
        </w:tabs>
      </w:pPr>
      <w:rPr>
        <w:rFonts w:ascii="Wingdings" w:hAnsi="Wingdings"/>
      </w:rPr>
    </w:lvl>
    <w:lvl w:ilvl="8">
      <w:start w:val="1"/>
      <w:numFmt w:val="bullet"/>
      <w:isLgl w:val="false"/>
      <w:suff w:val="tab"/>
      <w:lvlText w:val=""/>
      <w:lvlJc w:val="left"/>
      <w:pPr>
        <w:pStyle w:val="702"/>
        <w:ind w:left="3780" w:hanging="420"/>
        <w:tabs>
          <w:tab w:val="num" w:pos="3780" w:leader="none"/>
        </w:tabs>
      </w:pPr>
      <w:rPr>
        <w:rFonts w:ascii="Wingdings" w:hAnsi="Wingdings"/>
      </w:rPr>
    </w:lvl>
  </w:abstractNum>
  <w:abstractNum w:abstractNumId="18">
    <w:multiLevelType w:val="hybridMultilevel"/>
    <w:lvl w:ilvl="0">
      <w:start w:val="1"/>
      <w:numFmt w:val="bullet"/>
      <w:pStyle w:val="877"/>
      <w:isLgl w:val="false"/>
      <w:suff w:val="tab"/>
      <w:lvlText w:val=""/>
      <w:lvlJc w:val="left"/>
      <w:pPr>
        <w:pStyle w:val="702"/>
        <w:ind w:left="374" w:hanging="374"/>
        <w:tabs>
          <w:tab w:val="num" w:pos="374" w:leader="none"/>
        </w:tabs>
      </w:pPr>
      <w:rPr>
        <w:rFonts w:ascii="Wingdings" w:hAnsi="Wingdings"/>
        <w:b/>
        <w:i w:val="0"/>
        <w:sz w:val="21"/>
      </w:rPr>
    </w:lvl>
    <w:lvl w:ilvl="1">
      <w:start w:val="1"/>
      <w:numFmt w:val="bullet"/>
      <w:isLgl w:val="false"/>
      <w:suff w:val="tab"/>
      <w:lvlText w:val=""/>
      <w:lvlJc w:val="left"/>
      <w:pPr>
        <w:pStyle w:val="702"/>
        <w:ind w:left="840" w:hanging="420"/>
        <w:tabs>
          <w:tab w:val="num" w:pos="840" w:leader="none"/>
        </w:tabs>
      </w:pPr>
      <w:rPr>
        <w:rFonts w:ascii="Wingdings" w:hAnsi="Wingdings"/>
      </w:rPr>
    </w:lvl>
    <w:lvl w:ilvl="2">
      <w:start w:val="1"/>
      <w:numFmt w:val="bullet"/>
      <w:isLgl w:val="false"/>
      <w:suff w:val="tab"/>
      <w:lvlText w:val=""/>
      <w:lvlJc w:val="left"/>
      <w:pPr>
        <w:pStyle w:val="702"/>
        <w:ind w:left="1260" w:hanging="420"/>
        <w:tabs>
          <w:tab w:val="num" w:pos="1260" w:leader="none"/>
        </w:tabs>
      </w:pPr>
      <w:rPr>
        <w:rFonts w:ascii="Wingdings" w:hAnsi="Wingdings"/>
      </w:rPr>
    </w:lvl>
    <w:lvl w:ilvl="3">
      <w:start w:val="1"/>
      <w:numFmt w:val="bullet"/>
      <w:isLgl w:val="false"/>
      <w:suff w:val="tab"/>
      <w:lvlText w:val=""/>
      <w:lvlJc w:val="left"/>
      <w:pPr>
        <w:pStyle w:val="702"/>
        <w:ind w:left="1680" w:hanging="420"/>
        <w:tabs>
          <w:tab w:val="num" w:pos="1680" w:leader="none"/>
        </w:tabs>
      </w:pPr>
      <w:rPr>
        <w:rFonts w:ascii="Wingdings" w:hAnsi="Wingdings"/>
      </w:rPr>
    </w:lvl>
    <w:lvl w:ilvl="4">
      <w:start w:val="1"/>
      <w:numFmt w:val="bullet"/>
      <w:isLgl w:val="false"/>
      <w:suff w:val="tab"/>
      <w:lvlText w:val=""/>
      <w:lvlJc w:val="left"/>
      <w:pPr>
        <w:pStyle w:val="702"/>
        <w:ind w:left="2100" w:hanging="420"/>
        <w:tabs>
          <w:tab w:val="num" w:pos="2100" w:leader="none"/>
        </w:tabs>
      </w:pPr>
      <w:rPr>
        <w:rFonts w:ascii="Wingdings" w:hAnsi="Wingdings"/>
      </w:rPr>
    </w:lvl>
    <w:lvl w:ilvl="5">
      <w:start w:val="1"/>
      <w:numFmt w:val="bullet"/>
      <w:isLgl w:val="false"/>
      <w:suff w:val="tab"/>
      <w:lvlText w:val=""/>
      <w:lvlJc w:val="left"/>
      <w:pPr>
        <w:pStyle w:val="702"/>
        <w:ind w:left="2520" w:hanging="420"/>
        <w:tabs>
          <w:tab w:val="num" w:pos="2520" w:leader="none"/>
        </w:tabs>
      </w:pPr>
      <w:rPr>
        <w:rFonts w:ascii="Wingdings" w:hAnsi="Wingdings"/>
      </w:rPr>
    </w:lvl>
    <w:lvl w:ilvl="6">
      <w:start w:val="1"/>
      <w:numFmt w:val="bullet"/>
      <w:isLgl w:val="false"/>
      <w:suff w:val="tab"/>
      <w:lvlText w:val=""/>
      <w:lvlJc w:val="left"/>
      <w:pPr>
        <w:pStyle w:val="702"/>
        <w:ind w:left="2940" w:hanging="420"/>
        <w:tabs>
          <w:tab w:val="num" w:pos="2940" w:leader="none"/>
        </w:tabs>
      </w:pPr>
      <w:rPr>
        <w:rFonts w:ascii="Wingdings" w:hAnsi="Wingdings"/>
      </w:rPr>
    </w:lvl>
    <w:lvl w:ilvl="7">
      <w:start w:val="1"/>
      <w:numFmt w:val="bullet"/>
      <w:isLgl w:val="false"/>
      <w:suff w:val="tab"/>
      <w:lvlText w:val=""/>
      <w:lvlJc w:val="left"/>
      <w:pPr>
        <w:pStyle w:val="702"/>
        <w:ind w:left="3360" w:hanging="420"/>
        <w:tabs>
          <w:tab w:val="num" w:pos="3360" w:leader="none"/>
        </w:tabs>
      </w:pPr>
      <w:rPr>
        <w:rFonts w:ascii="Wingdings" w:hAnsi="Wingdings"/>
      </w:rPr>
    </w:lvl>
    <w:lvl w:ilvl="8">
      <w:start w:val="1"/>
      <w:numFmt w:val="bullet"/>
      <w:isLgl w:val="false"/>
      <w:suff w:val="tab"/>
      <w:lvlText w:val=""/>
      <w:lvlJc w:val="left"/>
      <w:pPr>
        <w:pStyle w:val="702"/>
        <w:ind w:left="3780" w:hanging="420"/>
        <w:tabs>
          <w:tab w:val="num" w:pos="3780" w:leader="none"/>
        </w:tabs>
      </w:pPr>
      <w:rPr>
        <w:rFonts w:ascii="Wingdings" w:hAnsi="Wingdings"/>
      </w:rPr>
    </w:lvl>
  </w:abstractNum>
  <w:abstractNum w:abstractNumId="19">
    <w:multiLevelType w:val="hybridMultilevel"/>
    <w:lvl w:ilvl="0">
      <w:start w:val="1"/>
      <w:numFmt w:val="decimal"/>
      <w:pStyle w:val="927"/>
      <w:isLgl w:val="false"/>
      <w:suff w:val="tab"/>
      <w:lvlText w:val="%1."/>
      <w:lvlJc w:val="right"/>
      <w:pPr>
        <w:pStyle w:val="702"/>
        <w:ind w:left="1140" w:hanging="360"/>
        <w:tabs>
          <w:tab w:val="num" w:pos="0" w:leader="none"/>
        </w:tabs>
      </w:pPr>
      <w:rPr>
        <w:rFonts w:hint="eastAsia"/>
      </w:rPr>
    </w:lvl>
    <w:lvl w:ilvl="1">
      <w:start w:val="1"/>
      <w:numFmt w:val="lowerLetter"/>
      <w:isLgl w:val="false"/>
      <w:suff w:val="tab"/>
      <w:lvlText w:val="%2."/>
      <w:lvlJc w:val="left"/>
      <w:pPr>
        <w:pStyle w:val="702"/>
        <w:ind w:left="1860" w:hanging="360"/>
        <w:tabs>
          <w:tab w:val="num" w:pos="0" w:leader="none"/>
        </w:tabs>
      </w:pPr>
    </w:lvl>
    <w:lvl w:ilvl="2">
      <w:start w:val="1"/>
      <w:numFmt w:val="lowerRoman"/>
      <w:isLgl w:val="false"/>
      <w:suff w:val="tab"/>
      <w:lvlText w:val="%3."/>
      <w:lvlJc w:val="right"/>
      <w:pPr>
        <w:pStyle w:val="702"/>
        <w:ind w:left="2580" w:hanging="180"/>
        <w:tabs>
          <w:tab w:val="num" w:pos="0" w:leader="none"/>
        </w:tabs>
      </w:pPr>
    </w:lvl>
    <w:lvl w:ilvl="3">
      <w:start w:val="1"/>
      <w:numFmt w:val="decimal"/>
      <w:isLgl w:val="false"/>
      <w:suff w:val="tab"/>
      <w:lvlText w:val="%4."/>
      <w:lvlJc w:val="left"/>
      <w:pPr>
        <w:pStyle w:val="702"/>
        <w:ind w:left="3300" w:hanging="360"/>
        <w:tabs>
          <w:tab w:val="num" w:pos="0" w:leader="none"/>
        </w:tabs>
      </w:pPr>
    </w:lvl>
    <w:lvl w:ilvl="4">
      <w:start w:val="1"/>
      <w:numFmt w:val="lowerLetter"/>
      <w:isLgl w:val="false"/>
      <w:suff w:val="tab"/>
      <w:lvlText w:val="%5."/>
      <w:lvlJc w:val="left"/>
      <w:pPr>
        <w:pStyle w:val="702"/>
        <w:ind w:left="4020" w:hanging="360"/>
        <w:tabs>
          <w:tab w:val="num" w:pos="0" w:leader="none"/>
        </w:tabs>
      </w:pPr>
    </w:lvl>
    <w:lvl w:ilvl="5">
      <w:start w:val="1"/>
      <w:numFmt w:val="lowerRoman"/>
      <w:isLgl w:val="false"/>
      <w:suff w:val="tab"/>
      <w:lvlText w:val="%6."/>
      <w:lvlJc w:val="right"/>
      <w:pPr>
        <w:pStyle w:val="702"/>
        <w:ind w:left="4740" w:hanging="180"/>
        <w:tabs>
          <w:tab w:val="num" w:pos="0" w:leader="none"/>
        </w:tabs>
      </w:pPr>
    </w:lvl>
    <w:lvl w:ilvl="6">
      <w:start w:val="1"/>
      <w:numFmt w:val="decimal"/>
      <w:isLgl w:val="false"/>
      <w:suff w:val="tab"/>
      <w:lvlText w:val="%7."/>
      <w:lvlJc w:val="left"/>
      <w:pPr>
        <w:pStyle w:val="702"/>
        <w:ind w:left="5460" w:hanging="360"/>
        <w:tabs>
          <w:tab w:val="num" w:pos="0" w:leader="none"/>
        </w:tabs>
      </w:pPr>
    </w:lvl>
    <w:lvl w:ilvl="7">
      <w:start w:val="1"/>
      <w:numFmt w:val="lowerLetter"/>
      <w:isLgl w:val="false"/>
      <w:suff w:val="tab"/>
      <w:lvlText w:val="%8."/>
      <w:lvlJc w:val="left"/>
      <w:pPr>
        <w:pStyle w:val="702"/>
        <w:ind w:left="6180" w:hanging="360"/>
        <w:tabs>
          <w:tab w:val="num" w:pos="0" w:leader="none"/>
        </w:tabs>
      </w:pPr>
    </w:lvl>
    <w:lvl w:ilvl="8">
      <w:start w:val="1"/>
      <w:numFmt w:val="lowerRoman"/>
      <w:isLgl w:val="false"/>
      <w:suff w:val="tab"/>
      <w:lvlText w:val="%9."/>
      <w:lvlJc w:val="right"/>
      <w:pPr>
        <w:pStyle w:val="702"/>
        <w:ind w:left="6900" w:hanging="180"/>
        <w:tabs>
          <w:tab w:val="num" w:pos="0" w:leader="none"/>
        </w:tabs>
      </w:pPr>
    </w:lvl>
  </w:abstractNum>
  <w:abstractNum w:abstractNumId="20">
    <w:multiLevelType w:val="hybridMultilevel"/>
    <w:lvl w:ilvl="0">
      <w:start w:val="1"/>
      <w:numFmt w:val="decimal"/>
      <w:pStyle w:val="891"/>
      <w:isLgl w:val="false"/>
      <w:suff w:val="tab"/>
      <w:lvlText w:val="%1、"/>
      <w:lvlJc w:val="left"/>
      <w:pPr>
        <w:pStyle w:val="702"/>
        <w:ind w:left="360" w:hanging="360"/>
        <w:tabs>
          <w:tab w:val="num" w:pos="720" w:leader="none"/>
        </w:tabs>
      </w:pPr>
      <w:rPr>
        <w:rFonts w:hint="eastAsia"/>
      </w:rPr>
    </w:lvl>
    <w:lvl w:ilvl="1">
      <w:start w:val="1"/>
      <w:numFmt w:val="lowerLetter"/>
      <w:isLgl w:val="false"/>
      <w:suff w:val="tab"/>
      <w:lvlText w:val="%2)"/>
      <w:lvlJc w:val="left"/>
      <w:pPr>
        <w:pStyle w:val="702"/>
        <w:ind w:left="840" w:hanging="420"/>
        <w:tabs>
          <w:tab w:val="num" w:pos="840" w:leader="none"/>
        </w:tabs>
      </w:pPr>
    </w:lvl>
    <w:lvl w:ilvl="2">
      <w:start w:val="1"/>
      <w:numFmt w:val="lowerRoman"/>
      <w:isLgl w:val="false"/>
      <w:suff w:val="tab"/>
      <w:lvlText w:val="%3."/>
      <w:lvlJc w:val="right"/>
      <w:pPr>
        <w:pStyle w:val="702"/>
        <w:ind w:left="1260" w:hanging="420"/>
        <w:tabs>
          <w:tab w:val="num" w:pos="1260" w:leader="none"/>
        </w:tabs>
      </w:pPr>
    </w:lvl>
    <w:lvl w:ilvl="3">
      <w:start w:val="1"/>
      <w:numFmt w:val="decimal"/>
      <w:isLgl w:val="false"/>
      <w:suff w:val="tab"/>
      <w:lvlText w:val="%4."/>
      <w:lvlJc w:val="left"/>
      <w:pPr>
        <w:pStyle w:val="702"/>
        <w:ind w:left="1680" w:hanging="420"/>
        <w:tabs>
          <w:tab w:val="num" w:pos="1680" w:leader="none"/>
        </w:tabs>
      </w:pPr>
    </w:lvl>
    <w:lvl w:ilvl="4">
      <w:start w:val="1"/>
      <w:numFmt w:val="lowerLetter"/>
      <w:isLgl w:val="false"/>
      <w:suff w:val="tab"/>
      <w:lvlText w:val="%5)"/>
      <w:lvlJc w:val="left"/>
      <w:pPr>
        <w:pStyle w:val="702"/>
        <w:ind w:left="2100" w:hanging="420"/>
        <w:tabs>
          <w:tab w:val="num" w:pos="2100" w:leader="none"/>
        </w:tabs>
      </w:pPr>
    </w:lvl>
    <w:lvl w:ilvl="5">
      <w:start w:val="1"/>
      <w:numFmt w:val="lowerRoman"/>
      <w:isLgl w:val="false"/>
      <w:suff w:val="tab"/>
      <w:lvlText w:val="%6."/>
      <w:lvlJc w:val="right"/>
      <w:pPr>
        <w:pStyle w:val="702"/>
        <w:ind w:left="2520" w:hanging="420"/>
        <w:tabs>
          <w:tab w:val="num" w:pos="2520" w:leader="none"/>
        </w:tabs>
      </w:pPr>
    </w:lvl>
    <w:lvl w:ilvl="6">
      <w:start w:val="1"/>
      <w:numFmt w:val="decimal"/>
      <w:isLgl w:val="false"/>
      <w:suff w:val="tab"/>
      <w:lvlText w:val="%7."/>
      <w:lvlJc w:val="left"/>
      <w:pPr>
        <w:pStyle w:val="702"/>
        <w:ind w:left="2940" w:hanging="420"/>
        <w:tabs>
          <w:tab w:val="num" w:pos="2940" w:leader="none"/>
        </w:tabs>
      </w:pPr>
    </w:lvl>
    <w:lvl w:ilvl="7">
      <w:start w:val="1"/>
      <w:numFmt w:val="lowerLetter"/>
      <w:isLgl w:val="false"/>
      <w:suff w:val="tab"/>
      <w:lvlText w:val="%8)"/>
      <w:lvlJc w:val="left"/>
      <w:pPr>
        <w:pStyle w:val="702"/>
        <w:ind w:left="3360" w:hanging="420"/>
        <w:tabs>
          <w:tab w:val="num" w:pos="3360" w:leader="none"/>
        </w:tabs>
      </w:pPr>
    </w:lvl>
    <w:lvl w:ilvl="8">
      <w:start w:val="1"/>
      <w:numFmt w:val="lowerRoman"/>
      <w:isLgl w:val="false"/>
      <w:suff w:val="tab"/>
      <w:lvlText w:val="%9."/>
      <w:lvlJc w:val="right"/>
      <w:pPr>
        <w:pStyle w:val="702"/>
        <w:ind w:left="3780" w:hanging="420"/>
        <w:tabs>
          <w:tab w:val="num" w:pos="3780" w:leader="none"/>
        </w:tabs>
      </w:pPr>
    </w:lvl>
  </w:abstractNum>
  <w:num w:numId="1">
    <w:abstractNumId w:val="6"/>
  </w:num>
  <w:num w:numId="2">
    <w:abstractNumId w:val="2"/>
  </w:num>
  <w:num w:numId="3">
    <w:abstractNumId w:val="1"/>
  </w:num>
  <w:num w:numId="4">
    <w:abstractNumId w:val="0"/>
  </w:num>
  <w:num w:numId="5">
    <w:abstractNumId w:val="3"/>
  </w:num>
  <w:num w:numId="6">
    <w:abstractNumId w:val="14"/>
  </w:num>
  <w:num w:numId="7">
    <w:abstractNumId w:val="8"/>
  </w:num>
  <w:num w:numId="8">
    <w:abstractNumId w:val="5"/>
  </w:num>
  <w:num w:numId="9">
    <w:abstractNumId w:val="7"/>
  </w:num>
  <w:num w:numId="10">
    <w:abstractNumId w:val="4"/>
  </w:num>
  <w:num w:numId="11">
    <w:abstractNumId w:val="16"/>
  </w:num>
  <w:num w:numId="12">
    <w:abstractNumId w:val="11"/>
  </w:num>
  <w:num w:numId="13">
    <w:abstractNumId w:val="18"/>
  </w:num>
  <w:num w:numId="14">
    <w:abstractNumId w:val="17"/>
  </w:num>
  <w:num w:numId="15">
    <w:abstractNumId w:val="9"/>
  </w:num>
  <w:num w:numId="16">
    <w:abstractNumId w:val="20"/>
  </w:num>
  <w:num w:numId="17">
    <w:abstractNumId w:val="12"/>
  </w:num>
  <w:num w:numId="18">
    <w:abstractNumId w:val="10"/>
  </w:num>
  <w:num w:numId="19">
    <w:abstractNumId w:val="13"/>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sz w:val="21"/>
      <w:szCs w:val="24"/>
      <w:lang w:val="en-US" w:eastAsia="zh-CN" w:bidi="ar-SA"/>
    </w:rPr>
  </w:style>
  <w:style w:type="paragraph" w:styleId="703">
    <w:name w:val="标题 1"/>
    <w:basedOn w:val="702"/>
    <w:next w:val="702"/>
    <w:link w:val="715"/>
    <w:qFormat/>
    <w:pPr>
      <w:keepLines/>
      <w:keepNext/>
      <w:spacing w:before="340" w:after="330" w:line="578" w:lineRule="auto"/>
      <w:outlineLvl w:val="0"/>
    </w:pPr>
    <w:rPr>
      <w:b/>
      <w:bCs/>
      <w:sz w:val="44"/>
      <w:szCs w:val="44"/>
    </w:rPr>
  </w:style>
  <w:style w:type="paragraph" w:styleId="704">
    <w:name w:val="标题 2"/>
    <w:basedOn w:val="702"/>
    <w:next w:val="702"/>
    <w:link w:val="716"/>
    <w:qFormat/>
    <w:pPr>
      <w:keepLines/>
      <w:keepNext/>
      <w:spacing w:before="260" w:after="260" w:line="413" w:lineRule="auto"/>
      <w:outlineLvl w:val="1"/>
    </w:pPr>
    <w:rPr>
      <w:rFonts w:ascii="Arial" w:hAnsi="Arial" w:eastAsia="黑体"/>
      <w:b/>
      <w:bCs/>
      <w:sz w:val="32"/>
      <w:szCs w:val="32"/>
    </w:rPr>
  </w:style>
  <w:style w:type="paragraph" w:styleId="705">
    <w:name w:val="标题 3"/>
    <w:basedOn w:val="702"/>
    <w:next w:val="702"/>
    <w:link w:val="717"/>
    <w:qFormat/>
    <w:pPr>
      <w:jc w:val="center"/>
      <w:keepNext/>
      <w:spacing w:before="312" w:line="160" w:lineRule="exact"/>
      <w:outlineLvl w:val="2"/>
    </w:pPr>
    <w:rPr>
      <w:rFonts w:eastAsia="仿宋_GB2312"/>
      <w:sz w:val="28"/>
    </w:rPr>
  </w:style>
  <w:style w:type="paragraph" w:styleId="706">
    <w:name w:val="标题 4"/>
    <w:basedOn w:val="702"/>
    <w:next w:val="702"/>
    <w:link w:val="718"/>
    <w:qFormat/>
    <w:pPr>
      <w:keepLines/>
      <w:keepNext/>
      <w:spacing w:before="280" w:after="290" w:line="376" w:lineRule="auto"/>
      <w:outlineLvl w:val="3"/>
    </w:pPr>
    <w:rPr>
      <w:rFonts w:ascii="Cambria" w:hAnsi="Cambria"/>
      <w:b/>
      <w:bCs/>
      <w:sz w:val="28"/>
      <w:szCs w:val="28"/>
    </w:rPr>
  </w:style>
  <w:style w:type="paragraph" w:styleId="707">
    <w:name w:val="标题 5"/>
    <w:basedOn w:val="702"/>
    <w:next w:val="702"/>
    <w:link w:val="719"/>
    <w:qFormat/>
    <w:pPr>
      <w:jc w:val="left"/>
      <w:keepLines/>
      <w:keepNext/>
      <w:spacing w:before="200" w:line="276" w:lineRule="auto"/>
      <w:widowControl/>
      <w:outlineLvl w:val="4"/>
    </w:pPr>
    <w:rPr>
      <w:rFonts w:ascii="Cambria" w:hAnsi="Cambria"/>
      <w:color w:val="243f60"/>
      <w:sz w:val="22"/>
      <w:szCs w:val="22"/>
    </w:rPr>
  </w:style>
  <w:style w:type="paragraph" w:styleId="708">
    <w:name w:val="标题 6"/>
    <w:basedOn w:val="702"/>
    <w:next w:val="702"/>
    <w:link w:val="720"/>
    <w:qFormat/>
    <w:pPr>
      <w:jc w:val="left"/>
      <w:keepLines/>
      <w:keepNext/>
      <w:spacing w:before="200" w:line="276" w:lineRule="auto"/>
      <w:widowControl/>
      <w:outlineLvl w:val="5"/>
    </w:pPr>
    <w:rPr>
      <w:rFonts w:ascii="Cambria" w:hAnsi="Cambria"/>
      <w:i/>
      <w:iCs/>
      <w:color w:val="243f60"/>
      <w:sz w:val="22"/>
      <w:szCs w:val="22"/>
    </w:rPr>
  </w:style>
  <w:style w:type="paragraph" w:styleId="709">
    <w:name w:val="标题 7"/>
    <w:basedOn w:val="702"/>
    <w:next w:val="702"/>
    <w:link w:val="721"/>
    <w:qFormat/>
    <w:pPr>
      <w:jc w:val="left"/>
      <w:keepLines/>
      <w:keepNext/>
      <w:spacing w:before="200" w:line="276" w:lineRule="auto"/>
      <w:widowControl/>
      <w:outlineLvl w:val="6"/>
    </w:pPr>
    <w:rPr>
      <w:rFonts w:ascii="Cambria" w:hAnsi="Cambria"/>
      <w:i/>
      <w:iCs/>
      <w:color w:val="404040"/>
      <w:sz w:val="22"/>
      <w:szCs w:val="22"/>
    </w:rPr>
  </w:style>
  <w:style w:type="paragraph" w:styleId="710">
    <w:name w:val="标题 8"/>
    <w:basedOn w:val="702"/>
    <w:next w:val="702"/>
    <w:link w:val="722"/>
    <w:qFormat/>
    <w:pPr>
      <w:jc w:val="left"/>
      <w:keepLines/>
      <w:keepNext/>
      <w:spacing w:before="200" w:line="276" w:lineRule="auto"/>
      <w:widowControl/>
      <w:outlineLvl w:val="7"/>
    </w:pPr>
    <w:rPr>
      <w:rFonts w:ascii="Cambria" w:hAnsi="Cambria"/>
      <w:color w:val="404040"/>
      <w:sz w:val="20"/>
      <w:szCs w:val="20"/>
    </w:rPr>
  </w:style>
  <w:style w:type="paragraph" w:styleId="711">
    <w:name w:val="标题 9"/>
    <w:basedOn w:val="702"/>
    <w:next w:val="702"/>
    <w:link w:val="723"/>
    <w:qFormat/>
    <w:pPr>
      <w:jc w:val="left"/>
      <w:keepLines/>
      <w:keepNext/>
      <w:spacing w:before="200" w:line="276" w:lineRule="auto"/>
      <w:widowControl/>
      <w:outlineLvl w:val="8"/>
    </w:pPr>
    <w:rPr>
      <w:rFonts w:ascii="Cambria" w:hAnsi="Cambria"/>
      <w:i/>
      <w:iCs/>
      <w:color w:val="404040"/>
      <w:sz w:val="20"/>
      <w:szCs w:val="20"/>
    </w:rPr>
  </w:style>
  <w:style w:type="character" w:styleId="712">
    <w:name w:val="默认段落字体"/>
    <w:next w:val="712"/>
    <w:link w:val="702"/>
  </w:style>
  <w:style w:type="table" w:styleId="713">
    <w:name w:val="普通表格"/>
    <w:next w:val="713"/>
    <w:link w:val="702"/>
    <w:semiHidden/>
    <w:tblPr/>
  </w:style>
  <w:style w:type="numbering" w:styleId="714">
    <w:name w:val="无列表"/>
    <w:next w:val="714"/>
    <w:link w:val="702"/>
    <w:uiPriority w:val="99"/>
    <w:semiHidden/>
    <w:unhideWhenUsed/>
  </w:style>
  <w:style w:type="character" w:styleId="715">
    <w:name w:val="标题 1 字符"/>
    <w:next w:val="715"/>
    <w:link w:val="703"/>
    <w:rPr>
      <w:b/>
      <w:bCs/>
      <w:sz w:val="44"/>
      <w:szCs w:val="44"/>
    </w:rPr>
  </w:style>
  <w:style w:type="character" w:styleId="716">
    <w:name w:val="标题 2 字符"/>
    <w:next w:val="716"/>
    <w:link w:val="704"/>
    <w:rPr>
      <w:rFonts w:ascii="Arial" w:hAnsi="Arial" w:eastAsia="黑体"/>
      <w:b/>
      <w:bCs/>
      <w:sz w:val="32"/>
      <w:szCs w:val="32"/>
    </w:rPr>
  </w:style>
  <w:style w:type="character" w:styleId="717">
    <w:name w:val="标题 3 字符"/>
    <w:next w:val="717"/>
    <w:link w:val="705"/>
    <w:rPr>
      <w:rFonts w:eastAsia="仿宋_GB2312"/>
      <w:sz w:val="28"/>
      <w:szCs w:val="24"/>
      <w:lang w:val="en-US" w:eastAsia="zh-CN" w:bidi="ar-SA"/>
    </w:rPr>
  </w:style>
  <w:style w:type="character" w:styleId="718">
    <w:name w:val="标题 4 字符"/>
    <w:next w:val="718"/>
    <w:link w:val="706"/>
    <w:rPr>
      <w:rFonts w:ascii="Cambria" w:hAnsi="Cambria" w:eastAsia="宋体"/>
      <w:b/>
      <w:bCs/>
      <w:sz w:val="28"/>
      <w:szCs w:val="28"/>
      <w:lang w:val="en-US" w:eastAsia="zh-CN" w:bidi="ar-SA"/>
    </w:rPr>
  </w:style>
  <w:style w:type="character" w:styleId="719">
    <w:name w:val="标题 5 字符"/>
    <w:next w:val="719"/>
    <w:link w:val="707"/>
    <w:rPr>
      <w:rFonts w:ascii="Cambria" w:hAnsi="Cambria"/>
      <w:color w:val="243f60"/>
      <w:sz w:val="22"/>
      <w:szCs w:val="22"/>
    </w:rPr>
  </w:style>
  <w:style w:type="character" w:styleId="720">
    <w:name w:val="标题 6 字符"/>
    <w:next w:val="720"/>
    <w:link w:val="708"/>
    <w:rPr>
      <w:rFonts w:ascii="Cambria" w:hAnsi="Cambria"/>
      <w:i/>
      <w:iCs/>
      <w:color w:val="243f60"/>
      <w:sz w:val="22"/>
      <w:szCs w:val="22"/>
    </w:rPr>
  </w:style>
  <w:style w:type="character" w:styleId="721">
    <w:name w:val="标题 7 字符"/>
    <w:next w:val="721"/>
    <w:link w:val="709"/>
    <w:rPr>
      <w:rFonts w:ascii="Cambria" w:hAnsi="Cambria"/>
      <w:i/>
      <w:iCs/>
      <w:color w:val="404040"/>
      <w:sz w:val="22"/>
      <w:szCs w:val="22"/>
    </w:rPr>
  </w:style>
  <w:style w:type="character" w:styleId="722">
    <w:name w:val="标题 8 字符"/>
    <w:next w:val="722"/>
    <w:link w:val="710"/>
    <w:rPr>
      <w:rFonts w:ascii="Cambria" w:hAnsi="Cambria"/>
      <w:color w:val="404040"/>
    </w:rPr>
  </w:style>
  <w:style w:type="character" w:styleId="723">
    <w:name w:val="标题 9 字符"/>
    <w:next w:val="723"/>
    <w:link w:val="711"/>
    <w:rPr>
      <w:rFonts w:ascii="Cambria" w:hAnsi="Cambria"/>
      <w:i/>
      <w:iCs/>
      <w:color w:val="404040"/>
    </w:rPr>
  </w:style>
  <w:style w:type="paragraph" w:styleId="724">
    <w:name w:val="目录 7"/>
    <w:basedOn w:val="702"/>
    <w:next w:val="702"/>
    <w:link w:val="702"/>
    <w:uiPriority w:val="39"/>
    <w:pPr>
      <w:numPr>
        <w:ilvl w:val="0"/>
        <w:numId w:val="1"/>
      </w:numPr>
      <w:ind w:left="1200" w:firstLine="0"/>
      <w:spacing w:after="50" w:line="360" w:lineRule="auto"/>
      <w:tabs>
        <w:tab w:val="clear" w:pos="780" w:leader="none"/>
      </w:tabs>
    </w:pPr>
  </w:style>
  <w:style w:type="paragraph" w:styleId="725">
    <w:name w:val="列表编号"/>
    <w:basedOn w:val="702"/>
    <w:next w:val="725"/>
    <w:link w:val="702"/>
    <w:pPr>
      <w:numPr>
        <w:ilvl w:val="0"/>
        <w:numId w:val="2"/>
      </w:numPr>
      <w:ind w:left="454" w:hanging="284"/>
      <w:jc w:val="left"/>
      <w:spacing w:after="156"/>
      <w:widowControl/>
      <w:tabs>
        <w:tab w:val="left" w:pos="454" w:leader="none"/>
        <w:tab w:val="left" w:pos="720" w:leader="none"/>
      </w:tabs>
    </w:pPr>
    <w:rPr>
      <w:sz w:val="24"/>
      <w:szCs w:val="20"/>
    </w:rPr>
  </w:style>
  <w:style w:type="paragraph" w:styleId="726">
    <w:name w:val="正文缩进"/>
    <w:basedOn w:val="702"/>
    <w:next w:val="726"/>
    <w:link w:val="727"/>
    <w:pPr>
      <w:ind w:firstLine="420"/>
    </w:pPr>
    <w:rPr>
      <w:szCs w:val="20"/>
    </w:rPr>
  </w:style>
  <w:style w:type="character" w:styleId="727">
    <w:name w:val="正文缩进 字符"/>
    <w:next w:val="727"/>
    <w:link w:val="726"/>
    <w:rPr>
      <w:rFonts w:eastAsia="宋体"/>
      <w:sz w:val="21"/>
      <w:lang w:val="en-US" w:eastAsia="zh-CN" w:bidi="ar-SA"/>
    </w:rPr>
  </w:style>
  <w:style w:type="paragraph" w:styleId="728">
    <w:name w:val="题注"/>
    <w:basedOn w:val="702"/>
    <w:next w:val="702"/>
    <w:link w:val="702"/>
    <w:qFormat/>
    <w:pPr>
      <w:spacing w:before="152" w:after="160"/>
    </w:pPr>
    <w:rPr>
      <w:rFonts w:ascii="Arial" w:hAnsi="Arial" w:eastAsia="黑体" w:cs="Arial"/>
      <w:sz w:val="20"/>
      <w:szCs w:val="20"/>
    </w:rPr>
  </w:style>
  <w:style w:type="paragraph" w:styleId="729">
    <w:name w:val="列表项目符号"/>
    <w:basedOn w:val="702"/>
    <w:next w:val="729"/>
    <w:link w:val="702"/>
    <w:pPr>
      <w:numPr>
        <w:ilvl w:val="0"/>
        <w:numId w:val="3"/>
      </w:numPr>
      <w:spacing w:line="360" w:lineRule="auto"/>
      <w:tabs>
        <w:tab w:val="left" w:pos="748" w:leader="none"/>
      </w:tabs>
    </w:pPr>
  </w:style>
  <w:style w:type="paragraph" w:styleId="730">
    <w:name w:val="文档结构图"/>
    <w:basedOn w:val="702"/>
    <w:next w:val="730"/>
    <w:link w:val="731"/>
    <w:pPr>
      <w:shd w:val="clear" w:color="auto" w:fill="000080"/>
    </w:pPr>
  </w:style>
  <w:style w:type="character" w:styleId="731">
    <w:name w:val="文档结构图 字符"/>
    <w:next w:val="731"/>
    <w:link w:val="730"/>
    <w:rPr>
      <w:sz w:val="21"/>
      <w:szCs w:val="24"/>
      <w:shd w:val="clear" w:color="auto" w:fill="000080"/>
    </w:rPr>
  </w:style>
  <w:style w:type="paragraph" w:styleId="732">
    <w:name w:val="批注文字"/>
    <w:basedOn w:val="702"/>
    <w:next w:val="732"/>
    <w:link w:val="733"/>
    <w:pPr>
      <w:jc w:val="left"/>
    </w:pPr>
  </w:style>
  <w:style w:type="character" w:styleId="733">
    <w:name w:val="批注文字 字符"/>
    <w:next w:val="733"/>
    <w:link w:val="732"/>
    <w:rPr>
      <w:rFonts w:eastAsia="宋体"/>
      <w:sz w:val="21"/>
      <w:szCs w:val="24"/>
      <w:lang w:val="en-US" w:eastAsia="zh-CN" w:bidi="ar-SA"/>
    </w:rPr>
  </w:style>
  <w:style w:type="paragraph" w:styleId="734">
    <w:name w:val="称呼"/>
    <w:basedOn w:val="702"/>
    <w:next w:val="702"/>
    <w:link w:val="702"/>
  </w:style>
  <w:style w:type="paragraph" w:styleId="735">
    <w:name w:val="正文文本 3"/>
    <w:basedOn w:val="702"/>
    <w:next w:val="735"/>
    <w:link w:val="736"/>
    <w:pPr>
      <w:spacing w:before="50" w:after="50"/>
    </w:pPr>
    <w:rPr>
      <w:rFonts w:hAnsi="宋体" w:eastAsia="仿宋_GB2312"/>
      <w:b/>
      <w:bCs/>
      <w:sz w:val="24"/>
      <w:szCs w:val="20"/>
    </w:rPr>
  </w:style>
  <w:style w:type="character" w:styleId="736">
    <w:name w:val="正文文本 3 字符"/>
    <w:next w:val="736"/>
    <w:link w:val="735"/>
    <w:rPr>
      <w:rFonts w:hAnsi="宋体" w:eastAsia="仿宋_GB2312"/>
      <w:b/>
      <w:bCs/>
      <w:sz w:val="24"/>
    </w:rPr>
  </w:style>
  <w:style w:type="paragraph" w:styleId="737">
    <w:name w:val="列表项目符号 3"/>
    <w:basedOn w:val="702"/>
    <w:next w:val="737"/>
    <w:link w:val="702"/>
    <w:pPr>
      <w:numPr>
        <w:ilvl w:val="0"/>
        <w:numId w:val="4"/>
      </w:numPr>
      <w:spacing w:line="360" w:lineRule="auto"/>
      <w:tabs>
        <w:tab w:val="left" w:pos="1497" w:leader="none"/>
      </w:tabs>
    </w:pPr>
  </w:style>
  <w:style w:type="paragraph" w:styleId="738">
    <w:name w:val="正文文本"/>
    <w:basedOn w:val="702"/>
    <w:next w:val="740"/>
    <w:link w:val="739"/>
    <w:pPr>
      <w:spacing w:after="120"/>
    </w:pPr>
    <w:rPr>
      <w:sz w:val="28"/>
    </w:rPr>
  </w:style>
  <w:style w:type="character" w:styleId="739">
    <w:name w:val="正文文本 字符"/>
    <w:next w:val="739"/>
    <w:link w:val="738"/>
    <w:rPr>
      <w:sz w:val="28"/>
      <w:szCs w:val="24"/>
    </w:rPr>
  </w:style>
  <w:style w:type="paragraph" w:styleId="740">
    <w:name w:val="一级条标题"/>
    <w:basedOn w:val="741"/>
    <w:next w:val="742"/>
    <w:link w:val="70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1">
    <w:name w:val="章标题"/>
    <w:next w:val="702"/>
    <w:link w:val="702"/>
    <w:uiPriority w:val="9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742">
    <w:name w:val="段"/>
    <w:next w:val="743"/>
    <w:link w:val="702"/>
    <w:qFormat/>
    <w:pPr>
      <w:ind w:firstLine="200"/>
      <w:jc w:val="both"/>
      <w:widowControl w:val="off"/>
    </w:pPr>
    <w:rPr>
      <w:rFonts w:ascii="宋体" w:hAnsi="宋体" w:cs="宋体"/>
      <w:color w:val="000000"/>
      <w:sz w:val="21"/>
      <w:szCs w:val="21"/>
      <w:lang w:val="en-US" w:eastAsia="zh-CN" w:bidi="ar-SA"/>
    </w:rPr>
  </w:style>
  <w:style w:type="paragraph" w:styleId="743">
    <w:name w:val="正文 A"/>
    <w:next w:val="742"/>
    <w:link w:val="702"/>
    <w:qFormat/>
    <w:pPr>
      <w:jc w:val="both"/>
      <w:widowControl w:val="off"/>
    </w:pPr>
    <w:rPr>
      <w:rFonts w:eastAsia="Calibri" w:cs="Calibri"/>
      <w:color w:val="000000"/>
      <w:sz w:val="21"/>
      <w:szCs w:val="21"/>
      <w:lang w:val="en-US" w:eastAsia="zh-CN" w:bidi="ar-SA"/>
    </w:rPr>
  </w:style>
  <w:style w:type="paragraph" w:styleId="744">
    <w:name w:val="正文文本缩进"/>
    <w:basedOn w:val="702"/>
    <w:next w:val="744"/>
    <w:link w:val="745"/>
    <w:pPr>
      <w:ind w:firstLine="301"/>
      <w:spacing w:line="200" w:lineRule="exact"/>
    </w:pPr>
    <w:rPr>
      <w:rFonts w:ascii="宋体" w:hAnsi="Courier New"/>
      <w:spacing w:val="-4"/>
      <w:sz w:val="18"/>
      <w:szCs w:val="20"/>
    </w:rPr>
  </w:style>
  <w:style w:type="character" w:styleId="745">
    <w:name w:val="正文文本缩进 字符"/>
    <w:next w:val="745"/>
    <w:link w:val="744"/>
    <w:rPr>
      <w:rFonts w:ascii="宋体" w:hAnsi="Courier New" w:eastAsia="宋体"/>
      <w:spacing w:val="-4"/>
      <w:sz w:val="18"/>
      <w:lang w:val="en-US" w:eastAsia="zh-CN" w:bidi="ar-SA"/>
    </w:rPr>
  </w:style>
  <w:style w:type="paragraph" w:styleId="746">
    <w:name w:val="列表编号 3"/>
    <w:basedOn w:val="702"/>
    <w:next w:val="746"/>
    <w:link w:val="702"/>
    <w:pPr>
      <w:numPr>
        <w:ilvl w:val="0"/>
        <w:numId w:val="5"/>
      </w:numPr>
      <w:tabs>
        <w:tab w:val="left" w:pos="1200" w:leader="none"/>
      </w:tabs>
    </w:pPr>
  </w:style>
  <w:style w:type="paragraph" w:styleId="747">
    <w:name w:val="列表 2"/>
    <w:basedOn w:val="702"/>
    <w:next w:val="747"/>
    <w:link w:val="702"/>
    <w:pPr>
      <w:ind w:left="100" w:hanging="200"/>
    </w:pPr>
    <w:rPr>
      <w:sz w:val="28"/>
    </w:rPr>
  </w:style>
  <w:style w:type="paragraph" w:styleId="748">
    <w:name w:val="列表项目符号 2"/>
    <w:basedOn w:val="702"/>
    <w:next w:val="748"/>
    <w:link w:val="702"/>
    <w:pPr>
      <w:numPr>
        <w:ilvl w:val="0"/>
        <w:numId w:val="6"/>
      </w:numPr>
      <w:spacing w:line="360" w:lineRule="auto"/>
      <w:tabs>
        <w:tab w:val="left" w:pos="1123" w:leader="none"/>
      </w:tabs>
    </w:pPr>
  </w:style>
  <w:style w:type="paragraph" w:styleId="749">
    <w:name w:val="目录 5"/>
    <w:basedOn w:val="702"/>
    <w:next w:val="702"/>
    <w:link w:val="702"/>
    <w:uiPriority w:val="39"/>
    <w:pPr>
      <w:numPr>
        <w:ilvl w:val="0"/>
        <w:numId w:val="7"/>
      </w:numPr>
      <w:ind w:left="800" w:firstLine="0"/>
      <w:spacing w:after="50" w:line="360" w:lineRule="auto"/>
      <w:tabs>
        <w:tab w:val="clear" w:pos="1620" w:leader="none"/>
      </w:tabs>
    </w:pPr>
  </w:style>
  <w:style w:type="paragraph" w:styleId="750">
    <w:name w:val="目录 3"/>
    <w:basedOn w:val="702"/>
    <w:next w:val="702"/>
    <w:link w:val="702"/>
    <w:uiPriority w:val="39"/>
    <w:qFormat/>
    <w:pPr>
      <w:ind w:firstLine="400"/>
      <w:jc w:val="left"/>
      <w:spacing w:after="50" w:line="276" w:lineRule="auto"/>
      <w:widowControl/>
      <w:tabs>
        <w:tab w:val="left" w:pos="1260" w:leader="none"/>
        <w:tab w:val="right" w:pos="8296" w:leader="dot"/>
      </w:tabs>
    </w:pPr>
    <w:rPr>
      <w:rFonts w:ascii="Calibri" w:hAnsi="Calibri"/>
      <w:sz w:val="22"/>
      <w:szCs w:val="22"/>
    </w:rPr>
  </w:style>
  <w:style w:type="paragraph" w:styleId="751">
    <w:name w:val="纯文本"/>
    <w:basedOn w:val="702"/>
    <w:next w:val="751"/>
    <w:link w:val="752"/>
    <w:qFormat/>
    <w:pPr>
      <w:spacing w:before="156" w:after="156" w:line="400" w:lineRule="exact"/>
    </w:pPr>
    <w:rPr>
      <w:rFonts w:ascii="宋体" w:hAnsi="Courier New"/>
      <w:sz w:val="24"/>
    </w:rPr>
  </w:style>
  <w:style w:type="character" w:styleId="752">
    <w:name w:val="纯文本 字符"/>
    <w:next w:val="752"/>
    <w:link w:val="751"/>
    <w:qFormat/>
    <w:rPr>
      <w:rFonts w:ascii="宋体" w:hAnsi="Courier New" w:eastAsia="宋体"/>
      <w:sz w:val="24"/>
      <w:szCs w:val="24"/>
      <w:lang w:val="en-US" w:eastAsia="zh-CN" w:bidi="ar-SA"/>
    </w:rPr>
  </w:style>
  <w:style w:type="paragraph" w:styleId="753">
    <w:name w:val="目录 8"/>
    <w:basedOn w:val="702"/>
    <w:next w:val="702"/>
    <w:link w:val="702"/>
    <w:uiPriority w:val="39"/>
    <w:pPr>
      <w:numPr>
        <w:ilvl w:val="0"/>
        <w:numId w:val="8"/>
      </w:numPr>
      <w:ind w:left="1400" w:firstLine="0"/>
      <w:spacing w:after="50" w:line="360" w:lineRule="auto"/>
      <w:tabs>
        <w:tab w:val="clear" w:pos="1200" w:leader="none"/>
      </w:tabs>
    </w:pPr>
  </w:style>
  <w:style w:type="paragraph" w:styleId="754">
    <w:name w:val="日期"/>
    <w:basedOn w:val="702"/>
    <w:next w:val="702"/>
    <w:link w:val="702"/>
    <w:rPr>
      <w:rFonts w:eastAsia="楷体_GB2312"/>
      <w:sz w:val="32"/>
      <w:szCs w:val="20"/>
    </w:rPr>
  </w:style>
  <w:style w:type="paragraph" w:styleId="755">
    <w:name w:val="正文文本缩进 2"/>
    <w:basedOn w:val="702"/>
    <w:next w:val="755"/>
    <w:link w:val="756"/>
    <w:pPr>
      <w:ind w:firstLine="542"/>
    </w:pPr>
    <w:rPr>
      <w:rFonts w:ascii="仿宋_GB2312" w:hAnsi="宋体"/>
      <w:b/>
      <w:bCs/>
      <w:color w:val="000000"/>
      <w:sz w:val="24"/>
    </w:rPr>
  </w:style>
  <w:style w:type="character" w:styleId="756">
    <w:name w:val="正文文本缩进 2 字符"/>
    <w:next w:val="756"/>
    <w:link w:val="755"/>
    <w:rPr>
      <w:rFonts w:ascii="仿宋_GB2312" w:hAnsi="宋体" w:cs="Arial"/>
      <w:b/>
      <w:bCs/>
      <w:color w:val="000000"/>
      <w:sz w:val="24"/>
      <w:szCs w:val="24"/>
    </w:rPr>
  </w:style>
  <w:style w:type="paragraph" w:styleId="757">
    <w:name w:val="批注框文本"/>
    <w:basedOn w:val="702"/>
    <w:next w:val="757"/>
    <w:link w:val="758"/>
    <w:uiPriority w:val="99"/>
    <w:rPr>
      <w:sz w:val="18"/>
      <w:szCs w:val="18"/>
    </w:rPr>
  </w:style>
  <w:style w:type="character" w:styleId="758">
    <w:name w:val="批注框文本 字符"/>
    <w:next w:val="758"/>
    <w:link w:val="757"/>
    <w:uiPriority w:val="99"/>
    <w:rPr>
      <w:sz w:val="18"/>
      <w:szCs w:val="18"/>
    </w:rPr>
  </w:style>
  <w:style w:type="paragraph" w:styleId="759">
    <w:name w:val="页脚"/>
    <w:basedOn w:val="702"/>
    <w:next w:val="759"/>
    <w:link w:val="760"/>
    <w:uiPriority w:val="99"/>
    <w:pPr>
      <w:jc w:val="left"/>
      <w:tabs>
        <w:tab w:val="center" w:pos="4153" w:leader="none"/>
        <w:tab w:val="right" w:pos="8306" w:leader="none"/>
      </w:tabs>
    </w:pPr>
    <w:rPr>
      <w:rFonts w:eastAsia="黑体"/>
      <w:sz w:val="18"/>
      <w:szCs w:val="18"/>
    </w:rPr>
  </w:style>
  <w:style w:type="character" w:styleId="760">
    <w:name w:val="页脚 字符"/>
    <w:next w:val="760"/>
    <w:link w:val="759"/>
    <w:uiPriority w:val="99"/>
    <w:rPr>
      <w:rFonts w:eastAsia="黑体"/>
      <w:sz w:val="18"/>
      <w:szCs w:val="18"/>
      <w:lang w:val="en-US" w:eastAsia="zh-CN" w:bidi="ar-SA"/>
    </w:rPr>
  </w:style>
  <w:style w:type="paragraph" w:styleId="761">
    <w:name w:val="页眉"/>
    <w:basedOn w:val="702"/>
    <w:next w:val="761"/>
    <w:link w:val="762"/>
    <w:uiPriority w:val="99"/>
    <w:pPr>
      <w:jc w:val="center"/>
      <w:tabs>
        <w:tab w:val="center" w:pos="4153" w:leader="none"/>
        <w:tab w:val="right" w:pos="8306" w:leader="none"/>
      </w:tabs>
      <w:pBdr>
        <w:bottom w:val="single" w:color="000000" w:sz="6" w:space="1"/>
      </w:pBdr>
    </w:pPr>
    <w:rPr>
      <w:rFonts w:eastAsia="仿宋_GB2312"/>
      <w:sz w:val="18"/>
      <w:szCs w:val="20"/>
    </w:rPr>
  </w:style>
  <w:style w:type="character" w:styleId="762">
    <w:name w:val="页眉 字符"/>
    <w:next w:val="762"/>
    <w:link w:val="761"/>
    <w:uiPriority w:val="99"/>
    <w:unhideWhenUsed/>
    <w:rPr>
      <w:rFonts w:eastAsia="仿宋_GB2312"/>
      <w:sz w:val="18"/>
    </w:rPr>
  </w:style>
  <w:style w:type="paragraph" w:styleId="763">
    <w:name w:val="目录 1"/>
    <w:basedOn w:val="702"/>
    <w:next w:val="702"/>
    <w:link w:val="702"/>
    <w:uiPriority w:val="39"/>
    <w:qFormat/>
  </w:style>
  <w:style w:type="paragraph" w:styleId="764">
    <w:name w:val="目录 4"/>
    <w:basedOn w:val="702"/>
    <w:next w:val="702"/>
    <w:link w:val="702"/>
    <w:uiPriority w:val="39"/>
    <w:pPr>
      <w:ind w:left="600"/>
      <w:spacing w:after="50" w:line="360" w:lineRule="auto"/>
    </w:pPr>
  </w:style>
  <w:style w:type="paragraph" w:styleId="765">
    <w:name w:val="副标题"/>
    <w:basedOn w:val="702"/>
    <w:next w:val="702"/>
    <w:link w:val="766"/>
    <w:uiPriority w:val="11"/>
    <w:qFormat/>
    <w:pPr>
      <w:jc w:val="left"/>
      <w:spacing w:after="200" w:line="276" w:lineRule="auto"/>
      <w:widowControl/>
    </w:pPr>
    <w:rPr>
      <w:rFonts w:ascii="Cambria" w:hAnsi="Cambria"/>
      <w:i/>
      <w:iCs/>
      <w:color w:val="4f81bd"/>
      <w:spacing w:val="15"/>
      <w:sz w:val="24"/>
    </w:rPr>
  </w:style>
  <w:style w:type="character" w:styleId="766">
    <w:name w:val="副标题 字符"/>
    <w:next w:val="766"/>
    <w:link w:val="765"/>
    <w:uiPriority w:val="11"/>
    <w:rPr>
      <w:rFonts w:ascii="Cambria" w:hAnsi="Cambria"/>
      <w:i/>
      <w:iCs/>
      <w:color w:val="4f81bd"/>
      <w:spacing w:val="15"/>
      <w:sz w:val="24"/>
      <w:szCs w:val="24"/>
    </w:rPr>
  </w:style>
  <w:style w:type="paragraph" w:styleId="767">
    <w:name w:val="列表"/>
    <w:basedOn w:val="702"/>
    <w:next w:val="767"/>
    <w:link w:val="702"/>
    <w:pPr>
      <w:ind w:left="200" w:hanging="200"/>
    </w:pPr>
    <w:rPr>
      <w:sz w:val="28"/>
    </w:rPr>
  </w:style>
  <w:style w:type="paragraph" w:styleId="768">
    <w:name w:val="脚注文本"/>
    <w:basedOn w:val="702"/>
    <w:next w:val="768"/>
    <w:link w:val="769"/>
    <w:rPr>
      <w:sz w:val="20"/>
      <w:szCs w:val="20"/>
    </w:rPr>
  </w:style>
  <w:style w:type="character" w:styleId="769">
    <w:name w:val="脚注文本 字符"/>
    <w:next w:val="769"/>
    <w:link w:val="768"/>
  </w:style>
  <w:style w:type="paragraph" w:styleId="770">
    <w:name w:val="目录 6"/>
    <w:basedOn w:val="702"/>
    <w:next w:val="702"/>
    <w:link w:val="702"/>
    <w:uiPriority w:val="39"/>
    <w:pPr>
      <w:numPr>
        <w:ilvl w:val="0"/>
        <w:numId w:val="9"/>
      </w:numPr>
      <w:ind w:left="1000" w:firstLine="0"/>
      <w:spacing w:after="50" w:line="360" w:lineRule="auto"/>
      <w:tabs>
        <w:tab w:val="clear" w:pos="2040" w:leader="none"/>
      </w:tabs>
    </w:pPr>
  </w:style>
  <w:style w:type="paragraph" w:styleId="771">
    <w:name w:val="正文文本缩进 3"/>
    <w:basedOn w:val="702"/>
    <w:next w:val="771"/>
    <w:link w:val="772"/>
    <w:pPr>
      <w:ind w:firstLine="480"/>
      <w:jc w:val="left"/>
    </w:pPr>
    <w:rPr>
      <w:rFonts w:ascii="仿宋_GB2312" w:hAnsi="宋体" w:eastAsia="仿宋_GB2312"/>
      <w:color w:val="000000"/>
      <w:sz w:val="24"/>
    </w:rPr>
  </w:style>
  <w:style w:type="character" w:styleId="772">
    <w:name w:val="正文文本缩进 3 字符"/>
    <w:next w:val="772"/>
    <w:link w:val="771"/>
    <w:rPr>
      <w:rFonts w:ascii="仿宋_GB2312" w:hAnsi="宋体" w:eastAsia="仿宋_GB2312"/>
      <w:color w:val="000000"/>
      <w:sz w:val="24"/>
      <w:szCs w:val="24"/>
    </w:rPr>
  </w:style>
  <w:style w:type="paragraph" w:styleId="773">
    <w:name w:val="图表目录"/>
    <w:basedOn w:val="702"/>
    <w:next w:val="702"/>
    <w:link w:val="702"/>
    <w:pPr>
      <w:ind w:left="400" w:hanging="200"/>
      <w:spacing w:after="50"/>
    </w:pPr>
  </w:style>
  <w:style w:type="paragraph" w:styleId="774">
    <w:name w:val="目录 2"/>
    <w:basedOn w:val="702"/>
    <w:next w:val="702"/>
    <w:link w:val="702"/>
    <w:uiPriority w:val="39"/>
    <w:qFormat/>
    <w:pPr>
      <w:ind w:left="420"/>
    </w:pPr>
    <w:rPr>
      <w:szCs w:val="20"/>
    </w:rPr>
  </w:style>
  <w:style w:type="paragraph" w:styleId="775">
    <w:name w:val="目录 9"/>
    <w:basedOn w:val="702"/>
    <w:next w:val="702"/>
    <w:link w:val="702"/>
    <w:uiPriority w:val="39"/>
    <w:pPr>
      <w:numPr>
        <w:ilvl w:val="0"/>
        <w:numId w:val="10"/>
      </w:numPr>
      <w:ind w:left="1600" w:firstLine="0"/>
      <w:spacing w:after="50" w:line="360" w:lineRule="auto"/>
      <w:tabs>
        <w:tab w:val="clear" w:pos="1620" w:leader="none"/>
      </w:tabs>
    </w:pPr>
  </w:style>
  <w:style w:type="paragraph" w:styleId="776">
    <w:name w:val="正文文本 2"/>
    <w:basedOn w:val="702"/>
    <w:next w:val="776"/>
    <w:link w:val="777"/>
    <w:pPr>
      <w:jc w:val="left"/>
      <w:spacing w:before="50" w:after="156" w:line="400" w:lineRule="exact"/>
      <w:widowControl/>
    </w:pPr>
    <w:rPr>
      <w:rFonts w:ascii="宋体" w:hAnsi="宋体"/>
      <w:color w:val="000000"/>
      <w:sz w:val="24"/>
    </w:rPr>
  </w:style>
  <w:style w:type="character" w:styleId="777">
    <w:name w:val="正文文本 2 字符"/>
    <w:next w:val="777"/>
    <w:link w:val="776"/>
    <w:rPr>
      <w:rFonts w:ascii="宋体" w:hAnsi="宋体"/>
      <w:color w:val="000000"/>
      <w:sz w:val="24"/>
      <w:szCs w:val="24"/>
    </w:rPr>
  </w:style>
  <w:style w:type="paragraph" w:styleId="778">
    <w:name w:val="列表接续 2"/>
    <w:basedOn w:val="702"/>
    <w:next w:val="778"/>
    <w:link w:val="702"/>
    <w:pPr>
      <w:ind w:left="840"/>
      <w:spacing w:after="120"/>
    </w:pPr>
  </w:style>
  <w:style w:type="paragraph" w:styleId="779">
    <w:name w:val="HTML 预设格式"/>
    <w:basedOn w:val="702"/>
    <w:next w:val="779"/>
    <w:link w:val="7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0">
    <w:name w:val="普通(网站)"/>
    <w:basedOn w:val="702"/>
    <w:next w:val="780"/>
    <w:link w:val="702"/>
    <w:uiPriority w:val="99"/>
    <w:pPr>
      <w:jc w:val="left"/>
      <w:spacing w:line="270" w:lineRule="atLeast"/>
      <w:widowControl/>
    </w:pPr>
    <w:rPr>
      <w:rFonts w:ascii="ˎ̥" w:hAnsi="ˎ̥" w:cs="宋体"/>
      <w:color w:val="555555"/>
      <w:sz w:val="18"/>
      <w:szCs w:val="18"/>
    </w:rPr>
  </w:style>
  <w:style w:type="paragraph" w:styleId="781">
    <w:name w:val="标题"/>
    <w:basedOn w:val="702"/>
    <w:next w:val="702"/>
    <w:link w:val="782"/>
    <w:qFormat/>
    <w:pPr>
      <w:contextualSpacing/>
      <w:jc w:val="left"/>
      <w:spacing w:after="300"/>
      <w:widowControl/>
      <w:pBdr>
        <w:bottom w:val="single" w:color="4F81BD" w:sz="8" w:space="4"/>
      </w:pBdr>
    </w:pPr>
    <w:rPr>
      <w:rFonts w:ascii="Cambria" w:hAnsi="Cambria"/>
      <w:color w:val="17365d"/>
      <w:spacing w:val="5"/>
      <w:sz w:val="52"/>
      <w:szCs w:val="52"/>
    </w:rPr>
  </w:style>
  <w:style w:type="character" w:styleId="782">
    <w:name w:val="标题 字符"/>
    <w:next w:val="782"/>
    <w:link w:val="781"/>
    <w:rPr>
      <w:rFonts w:ascii="Cambria" w:hAnsi="Cambria"/>
      <w:color w:val="17365d"/>
      <w:spacing w:val="5"/>
      <w:sz w:val="52"/>
      <w:szCs w:val="52"/>
    </w:rPr>
  </w:style>
  <w:style w:type="paragraph" w:styleId="783">
    <w:name w:val="批注主题"/>
    <w:basedOn w:val="732"/>
    <w:next w:val="732"/>
    <w:link w:val="784"/>
    <w:rPr>
      <w:b/>
      <w:bCs/>
    </w:rPr>
  </w:style>
  <w:style w:type="character" w:styleId="784">
    <w:name w:val="批注主题 字符"/>
    <w:next w:val="784"/>
    <w:link w:val="783"/>
    <w:rPr>
      <w:rFonts w:eastAsia="宋体"/>
      <w:b/>
      <w:bCs/>
      <w:sz w:val="21"/>
      <w:szCs w:val="24"/>
      <w:lang w:val="en-US" w:eastAsia="zh-CN" w:bidi="ar-SA"/>
    </w:rPr>
  </w:style>
  <w:style w:type="paragraph" w:styleId="785">
    <w:name w:val="正文首行缩进"/>
    <w:basedOn w:val="738"/>
    <w:next w:val="785"/>
    <w:link w:val="702"/>
    <w:qFormat/>
    <w:pPr>
      <w:ind w:firstLine="200"/>
      <w:spacing w:line="360" w:lineRule="auto"/>
    </w:pPr>
    <w:rPr>
      <w:rFonts w:ascii="仿宋_GB2312" w:eastAsia="仿宋_GB2312"/>
      <w:sz w:val="30"/>
      <w:szCs w:val="30"/>
    </w:rPr>
  </w:style>
  <w:style w:type="table" w:styleId="786">
    <w:name w:val="网格型"/>
    <w:basedOn w:val="713"/>
    <w:next w:val="786"/>
    <w:link w:val="702"/>
    <w:uiPriority w:val="39"/>
    <w:qFormat/>
    <w:pPr>
      <w:jc w:val="both"/>
      <w:widowControl w:val="off"/>
    </w:pPr>
    <w:tblPr/>
  </w:style>
  <w:style w:type="character" w:styleId="787">
    <w:name w:val="要点"/>
    <w:next w:val="787"/>
    <w:link w:val="702"/>
    <w:qFormat/>
    <w:rPr>
      <w:b/>
      <w:bCs/>
    </w:rPr>
  </w:style>
  <w:style w:type="character" w:styleId="788">
    <w:name w:val="页码"/>
    <w:next w:val="788"/>
    <w:link w:val="702"/>
  </w:style>
  <w:style w:type="character" w:styleId="789">
    <w:name w:val="访问过的超链接"/>
    <w:next w:val="789"/>
    <w:link w:val="702"/>
    <w:rPr>
      <w:color w:val="800080"/>
      <w:u w:val="single"/>
    </w:rPr>
  </w:style>
  <w:style w:type="character" w:styleId="790">
    <w:name w:val="强调"/>
    <w:next w:val="790"/>
    <w:link w:val="702"/>
    <w:uiPriority w:val="20"/>
    <w:qFormat/>
    <w:rPr>
      <w:color w:val="cc0000"/>
    </w:rPr>
  </w:style>
  <w:style w:type="character" w:styleId="791">
    <w:name w:val="超链接"/>
    <w:next w:val="791"/>
    <w:link w:val="702"/>
    <w:uiPriority w:val="99"/>
    <w:rPr>
      <w:color w:val="0000ff"/>
      <w:u w:val="single"/>
    </w:rPr>
  </w:style>
  <w:style w:type="character" w:styleId="792">
    <w:name w:val="批注引用"/>
    <w:next w:val="792"/>
    <w:link w:val="702"/>
    <w:rPr>
      <w:sz w:val="21"/>
      <w:szCs w:val="21"/>
    </w:rPr>
  </w:style>
  <w:style w:type="character" w:styleId="793">
    <w:name w:val="脚注引用"/>
    <w:next w:val="793"/>
    <w:link w:val="702"/>
    <w:rPr>
      <w:vertAlign w:val="superscript"/>
    </w:rPr>
  </w:style>
  <w:style w:type="character" w:styleId="794">
    <w:name w:val="页眉 Char"/>
    <w:next w:val="794"/>
    <w:link w:val="702"/>
    <w:rPr>
      <w:sz w:val="18"/>
    </w:rPr>
  </w:style>
  <w:style w:type="character" w:styleId="795">
    <w:name w:val="标题 3 Char1"/>
    <w:next w:val="795"/>
    <w:link w:val="702"/>
    <w:uiPriority w:val="99"/>
    <w:rPr>
      <w:rFonts w:ascii="Calibri" w:hAnsi="Calibri" w:eastAsia="宋体" w:cs="Times New Roman"/>
      <w:b/>
      <w:bCs/>
      <w:sz w:val="32"/>
      <w:szCs w:val="32"/>
    </w:rPr>
  </w:style>
  <w:style w:type="character" w:styleId="796">
    <w:name w:val="明显引用 字符"/>
    <w:next w:val="796"/>
    <w:link w:val="797"/>
    <w:uiPriority w:val="30"/>
    <w:rPr>
      <w:rFonts w:ascii="Calibri" w:hAnsi="Calibri"/>
      <w:b/>
      <w:bCs/>
      <w:i/>
      <w:iCs/>
      <w:color w:val="4f81bd"/>
      <w:sz w:val="22"/>
      <w:szCs w:val="22"/>
    </w:rPr>
  </w:style>
  <w:style w:type="paragraph" w:styleId="797">
    <w:name w:val="明显引用"/>
    <w:basedOn w:val="702"/>
    <w:next w:val="702"/>
    <w:link w:val="796"/>
    <w:uiPriority w:val="30"/>
    <w:qFormat/>
    <w:pPr>
      <w:ind w:left="936" w:right="936"/>
      <w:jc w:val="left"/>
      <w:spacing w:before="200" w:after="280" w:line="276" w:lineRule="auto"/>
      <w:widowControl/>
      <w:pBdr>
        <w:bottom w:val="single" w:color="4F81BD" w:sz="4" w:space="4"/>
      </w:pBdr>
    </w:pPr>
    <w:rPr>
      <w:rFonts w:ascii="Calibri" w:hAnsi="Calibri"/>
      <w:b/>
      <w:bCs/>
      <w:i/>
      <w:iCs/>
      <w:color w:val="4f81bd"/>
      <w:sz w:val="22"/>
      <w:szCs w:val="22"/>
    </w:rPr>
  </w:style>
  <w:style w:type="character" w:styleId="798">
    <w:name w:val="font81"/>
    <w:next w:val="798"/>
    <w:link w:val="702"/>
    <w:rPr>
      <w:rFonts w:ascii="Arial" w:hAnsi="Arial" w:cs="Arial"/>
      <w:color w:val="000000"/>
      <w:sz w:val="20"/>
      <w:szCs w:val="20"/>
      <w:u w:val="none"/>
    </w:rPr>
  </w:style>
  <w:style w:type="character" w:styleId="799">
    <w:name w:val="不明显参考"/>
    <w:next w:val="799"/>
    <w:link w:val="702"/>
    <w:uiPriority w:val="31"/>
    <w:qFormat/>
    <w:rPr>
      <w:smallCaps/>
      <w:color w:val="c0504d"/>
      <w:u w:val="single"/>
    </w:rPr>
  </w:style>
  <w:style w:type="character" w:styleId="800">
    <w:name w:val=" Char Char2"/>
    <w:next w:val="800"/>
    <w:link w:val="702"/>
    <w:rPr>
      <w:rFonts w:eastAsia="宋体"/>
      <w:sz w:val="21"/>
      <w:szCs w:val="24"/>
      <w:lang w:val="en-US" w:eastAsia="zh-CN" w:bidi="ar-SA"/>
    </w:rPr>
  </w:style>
  <w:style w:type="character" w:styleId="801">
    <w:name w:val="书籍标题"/>
    <w:next w:val="801"/>
    <w:link w:val="702"/>
    <w:uiPriority w:val="33"/>
    <w:qFormat/>
    <w:rPr>
      <w:b/>
      <w:bCs/>
      <w:smallCaps/>
      <w:spacing w:val="5"/>
    </w:rPr>
  </w:style>
  <w:style w:type="character" w:styleId="802">
    <w:name w:val="正文文本 (4) + 5.5 pt,非粗体,间距 0 pt"/>
    <w:next w:val="802"/>
    <w:link w:val="702"/>
    <w:rPr>
      <w:b/>
      <w:bCs/>
      <w:spacing w:val="0"/>
      <w:sz w:val="11"/>
      <w:szCs w:val="11"/>
      <w:shd w:val="clear" w:color="auto" w:fill="ffffff"/>
      <w:lang w:eastAsia="en-US"/>
    </w:rPr>
  </w:style>
  <w:style w:type="character" w:styleId="803">
    <w:name w:val="Style 宋体 13 pt Bold Gray-80%"/>
    <w:next w:val="803"/>
    <w:link w:val="702"/>
    <w:rPr>
      <w:rFonts w:ascii="Arial" w:hAnsi="Arial" w:eastAsia="黑体"/>
      <w:b/>
      <w:bCs/>
      <w:color w:val="333333"/>
      <w:sz w:val="26"/>
    </w:rPr>
  </w:style>
  <w:style w:type="character" w:styleId="804">
    <w:name w:val="明显参考"/>
    <w:next w:val="804"/>
    <w:link w:val="702"/>
    <w:uiPriority w:val="32"/>
    <w:qFormat/>
    <w:rPr>
      <w:b/>
      <w:bCs/>
      <w:smallCaps/>
      <w:color w:val="c0504d"/>
      <w:spacing w:val="5"/>
      <w:u w:val="single"/>
    </w:rPr>
  </w:style>
  <w:style w:type="character" w:styleId="805">
    <w:name w:val="apple-style-span"/>
    <w:next w:val="805"/>
    <w:link w:val="702"/>
  </w:style>
  <w:style w:type="character" w:styleId="806">
    <w:name w:val="Bold,b"/>
    <w:next w:val="806"/>
    <w:link w:val="702"/>
    <w:rPr>
      <w:b/>
      <w:bCs/>
    </w:rPr>
  </w:style>
  <w:style w:type="character" w:styleId="807">
    <w:name w:val="正文文本 (2)_"/>
    <w:next w:val="807"/>
    <w:link w:val="808"/>
    <w:rPr>
      <w:sz w:val="11"/>
      <w:szCs w:val="11"/>
      <w:shd w:val="clear" w:color="auto" w:fill="ffffff"/>
    </w:rPr>
  </w:style>
  <w:style w:type="paragraph" w:styleId="808">
    <w:name w:val="正文文本 (2)"/>
    <w:basedOn w:val="702"/>
    <w:next w:val="808"/>
    <w:link w:val="807"/>
    <w:pPr>
      <w:jc w:val="center"/>
      <w:spacing w:line="308" w:lineRule="exact"/>
      <w:shd w:val="clear" w:color="auto" w:fill="ffffff"/>
    </w:pPr>
    <w:rPr>
      <w:sz w:val="11"/>
      <w:szCs w:val="11"/>
    </w:rPr>
  </w:style>
  <w:style w:type="character" w:styleId="809">
    <w:name w:val="批注文字 Char1"/>
    <w:next w:val="809"/>
    <w:link w:val="702"/>
    <w:uiPriority w:val="99"/>
    <w:semiHidden/>
    <w:rPr>
      <w:sz w:val="21"/>
    </w:rPr>
  </w:style>
  <w:style w:type="character" w:styleId="810">
    <w:name w:val="无间隔 字符"/>
    <w:next w:val="810"/>
    <w:link w:val="811"/>
    <w:uiPriority w:val="1"/>
    <w:rPr>
      <w:rFonts w:ascii="Calibri" w:hAnsi="Calibri"/>
      <w:sz w:val="22"/>
      <w:szCs w:val="22"/>
      <w:lang w:val="en-US" w:eastAsia="zh-CN" w:bidi="ar-SA"/>
    </w:rPr>
  </w:style>
  <w:style w:type="paragraph" w:styleId="811">
    <w:name w:val="无间隔"/>
    <w:next w:val="811"/>
    <w:link w:val="810"/>
    <w:uiPriority w:val="1"/>
    <w:qFormat/>
    <w:rPr>
      <w:rFonts w:ascii="Calibri" w:hAnsi="Calibri"/>
      <w:sz w:val="22"/>
      <w:szCs w:val="22"/>
      <w:lang w:val="en-US" w:eastAsia="zh-CN" w:bidi="ar-SA"/>
    </w:rPr>
  </w:style>
  <w:style w:type="character" w:styleId="812">
    <w:name w:val="标题 2 + 宋体 四号 非加粗 Char Char Char Char"/>
    <w:next w:val="812"/>
    <w:link w:val="702"/>
    <w:rPr>
      <w:rFonts w:eastAsia="宋体"/>
      <w:b/>
      <w:color w:val="000000"/>
      <w:sz w:val="24"/>
      <w:lang w:val="en-US" w:eastAsia="zh-CN"/>
    </w:rPr>
  </w:style>
  <w:style w:type="character" w:styleId="813">
    <w:name w:val="正文文本 (2) + 9 pt1,粗体2,间距 -1 pt"/>
    <w:next w:val="813"/>
    <w:link w:val="702"/>
    <w:rPr>
      <w:rFonts w:ascii="Times New Roman" w:hAnsi="Times New Roman" w:cs="Times New Roman"/>
      <w:b/>
      <w:bCs/>
      <w:spacing w:val="-20"/>
      <w:sz w:val="18"/>
      <w:szCs w:val="18"/>
      <w:u w:val="none"/>
      <w:shd w:val="clear" w:color="auto" w:fill="ffffff"/>
      <w:lang w:val="en-US" w:eastAsia="en-US"/>
    </w:rPr>
  </w:style>
  <w:style w:type="character" w:styleId="814">
    <w:name w:val="wj1"/>
    <w:next w:val="814"/>
    <w:link w:val="702"/>
    <w:rPr>
      <w:color w:val="000000"/>
      <w:sz w:val="18"/>
      <w:u w:val="none"/>
    </w:rPr>
  </w:style>
  <w:style w:type="character" w:styleId="815">
    <w:name w:val="正文文本 (4)_"/>
    <w:next w:val="815"/>
    <w:link w:val="816"/>
    <w:rPr>
      <w:b/>
      <w:bCs/>
      <w:spacing w:val="20"/>
      <w:sz w:val="18"/>
      <w:szCs w:val="18"/>
      <w:shd w:val="clear" w:color="auto" w:fill="ffffff"/>
      <w:lang w:eastAsia="en-US"/>
    </w:rPr>
  </w:style>
  <w:style w:type="paragraph" w:styleId="816">
    <w:name w:val="正文文本 (4)"/>
    <w:basedOn w:val="702"/>
    <w:next w:val="816"/>
    <w:link w:val="815"/>
    <w:pPr>
      <w:jc w:val="center"/>
      <w:spacing w:line="240" w:lineRule="atLeast"/>
      <w:shd w:val="clear" w:color="auto" w:fill="ffffff"/>
    </w:pPr>
    <w:rPr>
      <w:b/>
      <w:bCs/>
      <w:spacing w:val="20"/>
      <w:sz w:val="18"/>
      <w:szCs w:val="18"/>
      <w:lang w:eastAsia="en-US"/>
    </w:rPr>
  </w:style>
  <w:style w:type="character" w:styleId="817">
    <w:name w:val="正文文本缩进 Char"/>
    <w:next w:val="817"/>
    <w:link w:val="818"/>
    <w:rPr>
      <w:rFonts w:ascii="Calibri" w:hAnsi="Calibri" w:eastAsia="宋体"/>
      <w:lang w:bidi="ar-SA"/>
    </w:rPr>
  </w:style>
  <w:style w:type="paragraph" w:styleId="818">
    <w:name w:val="Body Text Indent"/>
    <w:basedOn w:val="702"/>
    <w:next w:val="818"/>
    <w:link w:val="817"/>
    <w:pPr>
      <w:ind w:left="420"/>
      <w:spacing w:after="120"/>
    </w:pPr>
    <w:rPr>
      <w:rFonts w:ascii="Calibri" w:hAnsi="Calibri"/>
      <w:sz w:val="20"/>
      <w:szCs w:val="20"/>
    </w:rPr>
  </w:style>
  <w:style w:type="character" w:styleId="819">
    <w:name w:val=" Char Char7"/>
    <w:next w:val="819"/>
    <w:link w:val="702"/>
    <w:rPr>
      <w:rFonts w:ascii="Arial" w:hAnsi="Arial" w:eastAsia="黑体"/>
      <w:b/>
      <w:bCs/>
      <w:sz w:val="32"/>
      <w:szCs w:val="32"/>
      <w:lang w:val="en-US" w:eastAsia="zh-CN" w:bidi="ar-SA"/>
    </w:rPr>
  </w:style>
  <w:style w:type="character" w:styleId="820">
    <w:name w:val="页脚 Char1"/>
    <w:next w:val="820"/>
    <w:link w:val="702"/>
    <w:uiPriority w:val="99"/>
    <w:unhideWhenUsed/>
    <w:rPr>
      <w:rFonts w:eastAsia="宋体"/>
      <w:sz w:val="18"/>
    </w:rPr>
  </w:style>
  <w:style w:type="character" w:styleId="821">
    <w:name w:val="正文文本 (2) + 9 pt,粗体,间距 1 pt"/>
    <w:next w:val="821"/>
    <w:link w:val="702"/>
    <w:rPr>
      <w:rFonts w:ascii="Times New Roman" w:hAnsi="Times New Roman"/>
      <w:b/>
      <w:bCs/>
      <w:spacing w:val="20"/>
      <w:sz w:val="18"/>
      <w:szCs w:val="18"/>
      <w:shd w:val="clear" w:color="auto" w:fill="ffffff"/>
      <w:lang w:val="en-US" w:eastAsia="en-US"/>
    </w:rPr>
  </w:style>
  <w:style w:type="character" w:styleId="822">
    <w:name w:val="font161"/>
    <w:next w:val="822"/>
    <w:link w:val="702"/>
    <w:rPr>
      <w:b/>
      <w:bCs/>
      <w:sz w:val="32"/>
      <w:szCs w:val="32"/>
    </w:rPr>
  </w:style>
  <w:style w:type="character" w:styleId="823">
    <w:name w:val="Style 宋体 14 pt Bold Gray-80%"/>
    <w:next w:val="823"/>
    <w:link w:val="702"/>
    <w:rPr>
      <w:rFonts w:ascii="Arial" w:hAnsi="Arial" w:eastAsia="黑体"/>
      <w:b/>
      <w:bCs/>
      <w:color w:val="333333"/>
      <w:sz w:val="28"/>
    </w:rPr>
  </w:style>
  <w:style w:type="character" w:styleId="824">
    <w:name w:val="正文文本 (3) + 10 pt"/>
    <w:next w:val="824"/>
    <w:link w:val="702"/>
    <w:rPr>
      <w:rFonts w:ascii="Times New Roman" w:hAnsi="Times New Roman"/>
      <w:sz w:val="20"/>
      <w:szCs w:val="20"/>
      <w:shd w:val="clear" w:color="auto" w:fill="ffffff"/>
    </w:rPr>
  </w:style>
  <w:style w:type="character" w:styleId="825">
    <w:name w:val=" Char Char"/>
    <w:next w:val="825"/>
    <w:link w:val="702"/>
    <w:rPr>
      <w:rFonts w:ascii="Arial" w:hAnsi="Arial" w:eastAsia="黑体"/>
      <w:b/>
      <w:bCs/>
      <w:sz w:val="32"/>
      <w:szCs w:val="32"/>
      <w:lang w:val="en-US" w:eastAsia="zh-CN" w:bidi="ar-SA"/>
    </w:rPr>
  </w:style>
  <w:style w:type="character" w:styleId="826">
    <w:name w:val="标题 4 Char1"/>
    <w:next w:val="826"/>
    <w:link w:val="702"/>
    <w:uiPriority w:val="99"/>
    <w:unhideWhenUsed/>
    <w:rPr>
      <w:rFonts w:hint="eastAsia" w:ascii="Cambria" w:hAnsi="Cambria" w:eastAsia="宋体"/>
      <w:b/>
      <w:sz w:val="28"/>
    </w:rPr>
  </w:style>
  <w:style w:type="character" w:styleId="827">
    <w:name w:val="不明显强调"/>
    <w:next w:val="827"/>
    <w:link w:val="702"/>
    <w:uiPriority w:val="19"/>
    <w:qFormat/>
    <w:rPr>
      <w:i/>
      <w:iCs/>
      <w:color w:val="808080"/>
    </w:rPr>
  </w:style>
  <w:style w:type="character" w:styleId="828">
    <w:name w:val="Plain Text Char"/>
    <w:next w:val="828"/>
    <w:link w:val="829"/>
    <w:rPr>
      <w:rFonts w:ascii="宋体" w:hAnsi="Courier New" w:eastAsia="楷体_GB2312"/>
      <w:sz w:val="28"/>
      <w:lang w:val="en-US" w:eastAsia="zh-CN" w:bidi="ar-SA"/>
    </w:rPr>
  </w:style>
  <w:style w:type="paragraph" w:styleId="829">
    <w:name w:val="Plain Text"/>
    <w:basedOn w:val="702"/>
    <w:next w:val="829"/>
    <w:link w:val="828"/>
    <w:rPr>
      <w:rFonts w:ascii="宋体" w:hAnsi="Courier New" w:eastAsia="楷体_GB2312"/>
      <w:sz w:val="28"/>
      <w:szCs w:val="20"/>
    </w:rPr>
  </w:style>
  <w:style w:type="character" w:styleId="830">
    <w:name w:val="脚注文本 Char1"/>
    <w:next w:val="830"/>
    <w:link w:val="702"/>
    <w:rPr>
      <w:sz w:val="18"/>
      <w:szCs w:val="18"/>
    </w:rPr>
  </w:style>
  <w:style w:type="character" w:styleId="831">
    <w:name w:val=" Char Char14"/>
    <w:next w:val="831"/>
    <w:link w:val="702"/>
    <w:rPr>
      <w:rFonts w:ascii="宋体" w:hAnsi="Courier New" w:eastAsia="楷体_GB2312"/>
      <w:sz w:val="28"/>
      <w:lang w:val="en-US" w:eastAsia="zh-CN" w:bidi="ar-SA"/>
    </w:rPr>
  </w:style>
  <w:style w:type="character" w:styleId="832">
    <w:name w:val="正文文本 (3)_"/>
    <w:next w:val="832"/>
    <w:link w:val="833"/>
    <w:rPr>
      <w:sz w:val="11"/>
      <w:szCs w:val="11"/>
      <w:shd w:val="clear" w:color="auto" w:fill="ffffff"/>
    </w:rPr>
  </w:style>
  <w:style w:type="paragraph" w:styleId="833">
    <w:name w:val="正文文本 (3)"/>
    <w:basedOn w:val="702"/>
    <w:next w:val="833"/>
    <w:link w:val="832"/>
    <w:pPr>
      <w:spacing w:line="240" w:lineRule="atLeast"/>
      <w:shd w:val="clear" w:color="auto" w:fill="ffffff"/>
    </w:pPr>
    <w:rPr>
      <w:sz w:val="11"/>
      <w:szCs w:val="11"/>
    </w:rPr>
  </w:style>
  <w:style w:type="character" w:styleId="834">
    <w:name w:val="yxMark"/>
    <w:next w:val="834"/>
    <w:link w:val="702"/>
    <w:rPr>
      <w:rFonts w:ascii="Courier New" w:hAnsi="Courier New"/>
      <w:vanish/>
      <w:color w:val="800000"/>
      <w:sz w:val="16"/>
      <w:vertAlign w:val="subscript"/>
    </w:rPr>
  </w:style>
  <w:style w:type="character" w:styleId="835">
    <w:name w:val="标题 2 Char1"/>
    <w:next w:val="835"/>
    <w:link w:val="702"/>
    <w:rPr>
      <w:rFonts w:ascii="Arial" w:hAnsi="Arial" w:eastAsia="黑体"/>
      <w:b/>
      <w:bCs/>
      <w:sz w:val="32"/>
      <w:szCs w:val="32"/>
    </w:rPr>
  </w:style>
  <w:style w:type="character" w:styleId="836">
    <w:name w:val="引用 字符"/>
    <w:next w:val="836"/>
    <w:link w:val="837"/>
    <w:uiPriority w:val="29"/>
    <w:rPr>
      <w:rFonts w:ascii="Calibri" w:hAnsi="Calibri"/>
      <w:i/>
      <w:iCs/>
      <w:color w:val="000000"/>
      <w:sz w:val="22"/>
      <w:szCs w:val="22"/>
    </w:rPr>
  </w:style>
  <w:style w:type="paragraph" w:styleId="837">
    <w:name w:val="引用"/>
    <w:basedOn w:val="702"/>
    <w:next w:val="702"/>
    <w:link w:val="836"/>
    <w:uiPriority w:val="29"/>
    <w:qFormat/>
    <w:pPr>
      <w:jc w:val="left"/>
      <w:spacing w:after="200" w:line="276" w:lineRule="auto"/>
      <w:widowControl/>
    </w:pPr>
    <w:rPr>
      <w:rFonts w:ascii="Calibri" w:hAnsi="Calibri"/>
      <w:i/>
      <w:iCs/>
      <w:color w:val="000000"/>
      <w:sz w:val="22"/>
      <w:szCs w:val="22"/>
    </w:rPr>
  </w:style>
  <w:style w:type="character" w:styleId="838">
    <w:name w:val="明显强调"/>
    <w:next w:val="838"/>
    <w:link w:val="702"/>
    <w:uiPriority w:val="21"/>
    <w:qFormat/>
    <w:rPr>
      <w:b/>
      <w:bCs/>
      <w:i/>
      <w:iCs/>
      <w:color w:val="4f81bd"/>
    </w:rPr>
  </w:style>
  <w:style w:type="character" w:styleId="839">
    <w:name w:val="正文文本 (3) + 9 pt,粗体3,间距 1 pt1"/>
    <w:next w:val="839"/>
    <w:link w:val="702"/>
    <w:rPr>
      <w:rFonts w:ascii="Times New Roman" w:hAnsi="Times New Roman"/>
      <w:b/>
      <w:bCs/>
      <w:spacing w:val="20"/>
      <w:sz w:val="18"/>
      <w:szCs w:val="18"/>
      <w:shd w:val="clear" w:color="auto" w:fill="ffffff"/>
      <w:lang w:val="en-US" w:eastAsia="en-US"/>
    </w:rPr>
  </w:style>
  <w:style w:type="character" w:styleId="840">
    <w:name w:val="ca-3"/>
    <w:next w:val="840"/>
    <w:link w:val="702"/>
  </w:style>
  <w:style w:type="character" w:styleId="841">
    <w:name w:val=" Char Char8"/>
    <w:next w:val="841"/>
    <w:link w:val="702"/>
    <w:rPr>
      <w:rFonts w:ascii="Arial" w:hAnsi="Arial" w:eastAsia="黑体"/>
      <w:b/>
      <w:bCs/>
      <w:sz w:val="32"/>
      <w:szCs w:val="32"/>
      <w:lang w:val="en-US" w:eastAsia="zh-CN" w:bidi="ar-SA"/>
    </w:rPr>
  </w:style>
  <w:style w:type="character" w:styleId="842">
    <w:name w:val="样式 Char"/>
    <w:next w:val="842"/>
    <w:link w:val="843"/>
    <w:rPr>
      <w:rFonts w:ascii="宋体" w:hAnsi="宋体" w:cs="宋体"/>
      <w:sz w:val="24"/>
      <w:szCs w:val="24"/>
      <w:lang w:val="en-US" w:eastAsia="zh-CN" w:bidi="ar-SA"/>
    </w:rPr>
  </w:style>
  <w:style w:type="paragraph" w:styleId="843">
    <w:name w:val="样式"/>
    <w:next w:val="843"/>
    <w:link w:val="842"/>
    <w:pPr>
      <w:widowControl w:val="off"/>
    </w:pPr>
    <w:rPr>
      <w:rFonts w:ascii="宋体" w:hAnsi="宋体" w:cs="宋体"/>
      <w:sz w:val="24"/>
      <w:szCs w:val="24"/>
      <w:lang w:val="en-US" w:eastAsia="zh-CN" w:bidi="ar-SA"/>
    </w:rPr>
  </w:style>
  <w:style w:type="character" w:styleId="844">
    <w:name w:val="font41"/>
    <w:next w:val="844"/>
    <w:link w:val="702"/>
    <w:rPr>
      <w:rFonts w:hint="eastAsia" w:ascii="宋体" w:hAnsi="宋体" w:eastAsia="宋体"/>
      <w:color w:val="000000"/>
      <w:sz w:val="20"/>
      <w:szCs w:val="20"/>
      <w:u w:val="none"/>
    </w:rPr>
  </w:style>
  <w:style w:type="character" w:styleId="845">
    <w:name w:val="Item List Char"/>
    <w:next w:val="845"/>
    <w:link w:val="846"/>
    <w:rPr>
      <w:rFonts w:ascii="Arial" w:hAnsi="Arial" w:cs="Arial"/>
      <w:sz w:val="21"/>
      <w:szCs w:val="21"/>
      <w:lang w:val="en-US" w:eastAsia="zh-CN" w:bidi="ar-SA"/>
    </w:rPr>
  </w:style>
  <w:style w:type="paragraph" w:styleId="846">
    <w:name w:val="Item List"/>
    <w:next w:val="846"/>
    <w:link w:val="845"/>
    <w:pPr>
      <w:ind w:left="1644" w:hanging="510"/>
      <w:jc w:val="both"/>
      <w:spacing w:line="300" w:lineRule="auto"/>
      <w:tabs>
        <w:tab w:val="left" w:pos="1644" w:leader="none"/>
      </w:tabs>
    </w:pPr>
    <w:rPr>
      <w:rFonts w:ascii="Arial" w:hAnsi="Arial" w:cs="Arial"/>
      <w:sz w:val="21"/>
      <w:szCs w:val="21"/>
      <w:lang w:val="en-US" w:eastAsia="zh-CN" w:bidi="ar-SA"/>
    </w:rPr>
  </w:style>
  <w:style w:type="character" w:styleId="847">
    <w:name w:val="MSG_EN_FONT_STYLE_NAME_TEMPLATE_ROLE MSG_EN_FONT_STYLE_NAME_BY_ROLE_TEXT_"/>
    <w:next w:val="847"/>
    <w:link w:val="848"/>
    <w:uiPriority w:val="99"/>
    <w:unhideWhenUsed/>
    <w:qFormat/>
    <w:rPr>
      <w:rFonts w:ascii="宋体" w:hAnsi="宋体" w:cs="Times New Roman"/>
      <w:sz w:val="21"/>
      <w:szCs w:val="24"/>
      <w:shd w:val="clear" w:color="auto" w:fill="ffffff"/>
    </w:rPr>
  </w:style>
  <w:style w:type="paragraph" w:styleId="848">
    <w:name w:val="MSG_EN_FONT_STYLE_NAME_TEMPLATE_ROLE MSG_EN_FONT_STYLE_NAME_BY_ROLE_TEXT"/>
    <w:basedOn w:val="702"/>
    <w:next w:val="848"/>
    <w:link w:val="847"/>
    <w:uiPriority w:val="99"/>
    <w:unhideWhenUsed/>
    <w:qFormat/>
    <w:pPr>
      <w:ind w:hanging="480"/>
      <w:spacing w:before="960" w:line="499" w:lineRule="exact"/>
      <w:shd w:val="clear" w:color="auto" w:fill="ffffff"/>
    </w:pPr>
    <w:rPr>
      <w:rFonts w:ascii="宋体" w:hAnsi="宋体"/>
    </w:rPr>
  </w:style>
  <w:style w:type="paragraph" w:styleId="849">
    <w:name w:val="正文2"/>
    <w:basedOn w:val="702"/>
    <w:next w:val="849"/>
    <w:link w:val="702"/>
    <w:pPr>
      <w:jc w:val="left"/>
      <w:widowControl/>
    </w:pPr>
    <w:rPr>
      <w:sz w:val="24"/>
      <w:szCs w:val="20"/>
    </w:rPr>
  </w:style>
  <w:style w:type="paragraph" w:styleId="850">
    <w:name w:val="标准正文"/>
    <w:basedOn w:val="702"/>
    <w:next w:val="850"/>
    <w:link w:val="702"/>
    <w:pPr>
      <w:ind w:firstLine="482"/>
      <w:spacing w:line="360" w:lineRule="auto"/>
    </w:pPr>
    <w:rPr>
      <w:sz w:val="24"/>
      <w:szCs w:val="20"/>
    </w:rPr>
  </w:style>
  <w:style w:type="paragraph" w:styleId="851">
    <w:name w:val="Char Char Char Char"/>
    <w:basedOn w:val="730"/>
    <w:next w:val="851"/>
    <w:link w:val="702"/>
    <w:pPr>
      <w:spacing w:line="360" w:lineRule="auto"/>
    </w:pPr>
    <w:rPr>
      <w:sz w:val="24"/>
    </w:rPr>
  </w:style>
  <w:style w:type="paragraph" w:styleId="852">
    <w:name w:val="6'"/>
    <w:basedOn w:val="702"/>
    <w:next w:val="852"/>
    <w:link w:val="702"/>
    <w:pPr>
      <w:jc w:val="center"/>
      <w:spacing w:line="320" w:lineRule="exact"/>
    </w:pPr>
    <w:rPr>
      <w:spacing w:val="20"/>
    </w:rPr>
  </w:style>
  <w:style w:type="paragraph" w:styleId="853">
    <w:name w:val="样式 标题 2 zjw"/>
    <w:basedOn w:val="704"/>
    <w:next w:val="853"/>
    <w:link w:val="702"/>
    <w:pPr>
      <w:spacing w:before="0" w:after="120" w:line="360" w:lineRule="auto"/>
    </w:pPr>
    <w:rPr>
      <w:rFonts w:eastAsia="宋体"/>
      <w:sz w:val="21"/>
      <w:szCs w:val="21"/>
    </w:rPr>
  </w:style>
  <w:style w:type="paragraph" w:styleId="854">
    <w:name w:val="封面落款"/>
    <w:basedOn w:val="855"/>
    <w:next w:val="854"/>
    <w:link w:val="702"/>
    <w:pPr>
      <w:spacing w:after="0"/>
      <w:shd w:val="clear" w:color="auto" w:fill="auto"/>
    </w:pPr>
    <w:rPr>
      <w:b w:val="0"/>
      <w:sz w:val="32"/>
    </w:rPr>
  </w:style>
  <w:style w:type="paragraph" w:styleId="855">
    <w:name w:val="封面标题"/>
    <w:basedOn w:val="702"/>
    <w:next w:val="854"/>
    <w:link w:val="702"/>
    <w:pPr>
      <w:jc w:val="center"/>
      <w:spacing w:after="6000" w:line="360" w:lineRule="auto"/>
      <w:shd w:val="pct10" w:color="auto" w:fill="auto"/>
    </w:pPr>
    <w:rPr>
      <w:rFonts w:ascii="Arial" w:hAnsi="Arial" w:eastAsia="黑体"/>
      <w:b/>
      <w:sz w:val="52"/>
    </w:rPr>
  </w:style>
  <w:style w:type="paragraph" w:styleId="856">
    <w:name w:val="正文1"/>
    <w:basedOn w:val="702"/>
    <w:next w:val="856"/>
    <w:link w:val="702"/>
    <w:pPr>
      <w:ind w:left="420"/>
      <w:spacing w:before="50" w:after="50" w:line="300" w:lineRule="auto"/>
      <w:widowControl/>
    </w:pPr>
  </w:style>
  <w:style w:type="paragraph" w:styleId="857">
    <w:name w:val="注"/>
    <w:basedOn w:val="702"/>
    <w:next w:val="857"/>
    <w:link w:val="702"/>
    <w:pPr>
      <w:ind w:left="840" w:hanging="420"/>
      <w:spacing w:line="360" w:lineRule="atLeast"/>
    </w:pPr>
    <w:rPr>
      <w:szCs w:val="20"/>
    </w:rPr>
  </w:style>
  <w:style w:type="paragraph" w:styleId="858">
    <w:name w:val="MSO_TableText"/>
    <w:next w:val="858"/>
    <w:link w:val="702"/>
    <w:pPr>
      <w:spacing w:before="80" w:line="220" w:lineRule="atLeast"/>
    </w:pPr>
    <w:rPr>
      <w:rFonts w:ascii="Franklin Gothic Book" w:hAnsi="Franklin Gothic Book"/>
      <w:sz w:val="18"/>
      <w:szCs w:val="18"/>
      <w:lang w:val="en-US" w:eastAsia="zh-CN" w:bidi="ar-SA"/>
    </w:rPr>
  </w:style>
  <w:style w:type="paragraph" w:styleId="859">
    <w:name w:val="默认段落字体 Para Char Char Char Char Char Char Char Char Char1 Char Char Char Char Char Char Char"/>
    <w:basedOn w:val="730"/>
    <w:next w:val="859"/>
    <w:link w:val="702"/>
    <w:rPr>
      <w:rFonts w:ascii="Tahoma" w:hAnsi="Tahoma"/>
      <w:sz w:val="24"/>
    </w:rPr>
  </w:style>
  <w:style w:type="paragraph" w:styleId="860">
    <w:name w:val="样式1"/>
    <w:basedOn w:val="704"/>
    <w:next w:val="860"/>
    <w:link w:val="702"/>
    <w:pPr>
      <w:numPr>
        <w:ilvl w:val="1"/>
        <w:numId w:val="11"/>
      </w:numPr>
      <w:spacing w:after="50" w:line="415" w:lineRule="auto"/>
      <w:tabs>
        <w:tab w:val="left" w:pos="840" w:leader="none"/>
      </w:tabs>
    </w:pPr>
  </w:style>
  <w:style w:type="paragraph" w:styleId="861">
    <w:name w:val="1"/>
    <w:basedOn w:val="702"/>
    <w:next w:val="702"/>
    <w:link w:val="702"/>
  </w:style>
  <w:style w:type="paragraph" w:styleId="862">
    <w:name w:val="MSO_FigCap1"/>
    <w:next w:val="863"/>
    <w:link w:val="702"/>
    <w:pPr>
      <w:ind w:left="1094" w:right="245"/>
      <w:spacing w:line="220" w:lineRule="atLeast"/>
    </w:pPr>
    <w:rPr>
      <w:rFonts w:ascii="Palatino Linotype" w:hAnsi="Palatino Linotype"/>
      <w:i/>
      <w:iCs/>
      <w:sz w:val="18"/>
      <w:szCs w:val="18"/>
      <w:lang w:val="en-US" w:eastAsia="zh-CN" w:bidi="ar-SA"/>
    </w:rPr>
  </w:style>
  <w:style w:type="paragraph" w:styleId="863">
    <w:name w:val="MSO_Para"/>
    <w:next w:val="863"/>
    <w:link w:val="702"/>
    <w:pPr>
      <w:spacing w:before="99" w:line="250" w:lineRule="atLeast"/>
    </w:pPr>
    <w:rPr>
      <w:rFonts w:ascii="Palatino Linotype" w:hAnsi="Palatino Linotype"/>
      <w:sz w:val="21"/>
      <w:szCs w:val="21"/>
      <w:lang w:val="en-US" w:eastAsia="zh-CN" w:bidi="ar-SA"/>
    </w:rPr>
  </w:style>
  <w:style w:type="paragraph" w:styleId="864">
    <w:name w:val="正文段"/>
    <w:basedOn w:val="702"/>
    <w:next w:val="864"/>
    <w:link w:val="702"/>
    <w:pPr>
      <w:ind w:firstLine="200"/>
      <w:spacing w:after="156"/>
      <w:widowControl/>
    </w:pPr>
    <w:rPr>
      <w:sz w:val="24"/>
      <w:szCs w:val="20"/>
    </w:rPr>
  </w:style>
  <w:style w:type="paragraph" w:styleId="865">
    <w:name w:val="样式3"/>
    <w:basedOn w:val="705"/>
    <w:next w:val="865"/>
    <w:link w:val="702"/>
    <w:pPr>
      <w:ind w:firstLine="137"/>
      <w:jc w:val="both"/>
      <w:keepLines/>
      <w:spacing w:before="20" w:after="20" w:line="415" w:lineRule="auto"/>
    </w:pPr>
    <w:rPr>
      <w:rFonts w:hAnsi="黑体" w:eastAsia="Arial"/>
      <w:sz w:val="24"/>
      <w:szCs w:val="20"/>
    </w:rPr>
  </w:style>
  <w:style w:type="paragraph" w:styleId="866">
    <w:name w:val=" Char Char5"/>
    <w:basedOn w:val="730"/>
    <w:next w:val="866"/>
    <w:link w:val="702"/>
    <w:pPr>
      <w:ind w:left="357"/>
      <w:jc w:val="left"/>
      <w:spacing w:line="436" w:lineRule="exact"/>
      <w:outlineLvl w:val="3"/>
    </w:pPr>
    <w:rPr>
      <w:color w:val="000000"/>
      <w:szCs w:val="20"/>
    </w:rPr>
  </w:style>
  <w:style w:type="paragraph" w:styleId="867">
    <w:name w:val="表内文字"/>
    <w:basedOn w:val="702"/>
    <w:next w:val="867"/>
    <w:link w:val="702"/>
    <w:pPr>
      <w:jc w:val="center"/>
      <w:spacing w:line="360" w:lineRule="auto"/>
      <w:tabs>
        <w:tab w:val="left" w:pos="1418" w:leader="none"/>
      </w:tabs>
    </w:pPr>
    <w:rPr>
      <w:rFonts w:ascii="仿宋_GB2312" w:eastAsia="仿宋_GB2312"/>
      <w:spacing w:val="-20"/>
      <w:sz w:val="24"/>
    </w:rPr>
  </w:style>
  <w:style w:type="paragraph" w:styleId="868">
    <w:name w:val="Personal Name"/>
    <w:basedOn w:val="781"/>
    <w:next w:val="868"/>
    <w:link w:val="702"/>
    <w:pPr>
      <w:jc w:val="center"/>
      <w:spacing w:before="240" w:after="60" w:line="420" w:lineRule="atLeast"/>
      <w:widowControl w:val="off"/>
      <w:pBdr>
        <w:bottom w:val="none" w:color="000000" w:sz="0" w:space="0"/>
      </w:pBdr>
      <w:outlineLvl w:val="0"/>
    </w:pPr>
    <w:rPr>
      <w:rFonts w:ascii="Impact" w:hAnsi="Impact"/>
      <w:caps/>
      <w:color w:val="000000"/>
      <w:spacing w:val="0"/>
      <w:sz w:val="28"/>
      <w:szCs w:val="28"/>
    </w:rPr>
  </w:style>
  <w:style w:type="paragraph" w:styleId="869">
    <w:name w:val="表格"/>
    <w:basedOn w:val="702"/>
    <w:next w:val="869"/>
    <w:link w:val="702"/>
    <w:pPr>
      <w:jc w:val="center"/>
    </w:pPr>
    <w:rPr>
      <w:rFonts w:ascii="华文细黑" w:hAnsi="华文细黑"/>
    </w:rPr>
  </w:style>
  <w:style w:type="paragraph" w:styleId="870">
    <w:name w:val="样式1 第n章"/>
    <w:basedOn w:val="703"/>
    <w:next w:val="870"/>
    <w:link w:val="702"/>
    <w:pPr>
      <w:numPr>
        <w:ilvl w:val="0"/>
        <w:numId w:val="11"/>
      </w:numPr>
      <w:spacing w:after="50"/>
      <w:tabs>
        <w:tab w:val="left" w:pos="720" w:leader="none"/>
      </w:tabs>
    </w:pPr>
  </w:style>
  <w:style w:type="paragraph" w:styleId="871">
    <w:name w:val="Bulleted"/>
    <w:basedOn w:val="702"/>
    <w:next w:val="871"/>
    <w:link w:val="702"/>
    <w:pPr>
      <w:numPr>
        <w:ilvl w:val="0"/>
        <w:numId w:val="12"/>
      </w:numPr>
      <w:jc w:val="left"/>
      <w:spacing w:after="200" w:line="276" w:lineRule="auto"/>
      <w:widowControl/>
      <w:tabs>
        <w:tab w:val="left" w:pos="360" w:leader="none"/>
      </w:tabs>
    </w:pPr>
    <w:rPr>
      <w:rFonts w:ascii="Arial" w:hAnsi="Arial"/>
      <w:sz w:val="20"/>
      <w:szCs w:val="20"/>
      <w:lang w:eastAsia="en-US"/>
    </w:rPr>
  </w:style>
  <w:style w:type="paragraph" w:styleId="872">
    <w:name w:val="页眉（横）"/>
    <w:basedOn w:val="761"/>
    <w:next w:val="872"/>
    <w:link w:val="702"/>
    <w:pPr>
      <w:spacing w:after="50"/>
      <w:tabs>
        <w:tab w:val="center" w:pos="6985" w:leader="none"/>
        <w:tab w:val="right" w:pos="13969" w:leader="none"/>
      </w:tabs>
    </w:pPr>
    <w:rPr>
      <w:rFonts w:eastAsia="宋体"/>
      <w:szCs w:val="18"/>
    </w:rPr>
  </w:style>
  <w:style w:type="paragraph" w:styleId="873">
    <w:name w:val="Char"/>
    <w:basedOn w:val="702"/>
    <w:next w:val="873"/>
    <w:link w:val="702"/>
  </w:style>
  <w:style w:type="paragraph" w:styleId="874">
    <w:name w:val=" Char Char Char Char"/>
    <w:basedOn w:val="702"/>
    <w:next w:val="874"/>
    <w:link w:val="702"/>
    <w:rPr>
      <w:rFonts w:ascii="Tahoma" w:hAnsi="Tahoma" w:cs="仿宋_GB2312"/>
      <w:sz w:val="24"/>
      <w:szCs w:val="28"/>
    </w:rPr>
  </w:style>
  <w:style w:type="paragraph" w:styleId="875">
    <w:name w:val="正文（英文）"/>
    <w:basedOn w:val="726"/>
    <w:next w:val="875"/>
    <w:link w:val="702"/>
    <w:pPr>
      <w:ind w:firstLine="0"/>
      <w:jc w:val="left"/>
      <w:spacing w:after="50"/>
    </w:pPr>
    <w:rPr>
      <w:rFonts w:ascii="Arial" w:hAnsi="Arial" w:eastAsia="微软雅黑"/>
      <w:b/>
      <w:sz w:val="28"/>
      <w:szCs w:val="28"/>
    </w:rPr>
  </w:style>
  <w:style w:type="paragraph" w:styleId="876">
    <w:name w:val="样式 标题 2 + Times New Roman 四号 非加粗 段前: 5 磅 段后: 0 磅 行距: 固定值 20..."/>
    <w:basedOn w:val="704"/>
    <w:next w:val="876"/>
    <w:link w:val="702"/>
    <w:pPr>
      <w:spacing w:before="100" w:after="0" w:line="400" w:lineRule="exact"/>
    </w:pPr>
    <w:rPr>
      <w:rFonts w:ascii="Times New Roman" w:hAnsi="Times New Roman" w:cs="宋体"/>
      <w:b w:val="0"/>
      <w:bCs w:val="0"/>
      <w:sz w:val="28"/>
      <w:szCs w:val="20"/>
    </w:rPr>
  </w:style>
  <w:style w:type="paragraph" w:styleId="877">
    <w:name w:val="小标题"/>
    <w:basedOn w:val="702"/>
    <w:next w:val="726"/>
    <w:link w:val="702"/>
    <w:pPr>
      <w:numPr>
        <w:ilvl w:val="0"/>
        <w:numId w:val="13"/>
      </w:numPr>
      <w:spacing w:after="50" w:line="360" w:lineRule="auto"/>
      <w:tabs>
        <w:tab w:val="left" w:pos="374" w:leader="none"/>
      </w:tabs>
    </w:pPr>
    <w:rPr>
      <w:b/>
    </w:rPr>
  </w:style>
  <w:style w:type="paragraph" w:styleId="878">
    <w:name w:val="应答标题"/>
    <w:basedOn w:val="726"/>
    <w:next w:val="879"/>
    <w:link w:val="702"/>
    <w:pPr>
      <w:ind w:firstLine="200"/>
      <w:jc w:val="left"/>
      <w:spacing w:after="50"/>
      <w:shd w:val="pct10" w:color="auto" w:fill="auto"/>
      <w:pBdr>
        <w:top w:val="single" w:color="000000" w:sz="4" w:space="2"/>
        <w:left w:val="single" w:color="000000" w:sz="4" w:space="8"/>
        <w:bottom w:val="single" w:color="000000" w:sz="4" w:space="2"/>
        <w:right w:val="single" w:color="000000" w:sz="4" w:space="8"/>
      </w:pBdr>
    </w:pPr>
    <w:rPr>
      <w:rFonts w:ascii="微软雅黑" w:eastAsia="微软雅黑"/>
      <w:sz w:val="28"/>
      <w:szCs w:val="28"/>
    </w:rPr>
  </w:style>
  <w:style w:type="paragraph" w:styleId="879">
    <w:name w:val="应答正文"/>
    <w:basedOn w:val="878"/>
    <w:next w:val="880"/>
    <w:link w:val="702"/>
    <w:rPr>
      <w:b/>
    </w:rPr>
  </w:style>
  <w:style w:type="paragraph" w:styleId="880">
    <w:name w:val="应答问题"/>
    <w:basedOn w:val="726"/>
    <w:next w:val="878"/>
    <w:link w:val="702"/>
    <w:pPr>
      <w:ind w:firstLine="200"/>
      <w:jc w:val="left"/>
      <w:spacing w:before="150" w:after="50"/>
    </w:pPr>
    <w:rPr>
      <w:rFonts w:ascii="微软雅黑" w:eastAsia="微软雅黑"/>
      <w:b/>
      <w:sz w:val="28"/>
      <w:szCs w:val="28"/>
    </w:rPr>
  </w:style>
  <w:style w:type="paragraph" w:styleId="881">
    <w:name w:val="表格正文"/>
    <w:basedOn w:val="702"/>
    <w:next w:val="881"/>
    <w:link w:val="702"/>
    <w:pPr>
      <w:spacing w:line="300" w:lineRule="auto"/>
    </w:pPr>
  </w:style>
  <w:style w:type="paragraph" w:styleId="882">
    <w:name w:val="表格项目符号"/>
    <w:basedOn w:val="729"/>
    <w:next w:val="882"/>
    <w:link w:val="702"/>
    <w:pPr>
      <w:numPr>
        <w:ilvl w:val="0"/>
        <w:numId w:val="14"/>
      </w:numPr>
      <w:ind w:left="249" w:hanging="249"/>
      <w:spacing w:line="300" w:lineRule="auto"/>
      <w:tabs>
        <w:tab w:val="left" w:pos="249" w:leader="none"/>
        <w:tab w:val="left" w:pos="748" w:leader="none"/>
      </w:tabs>
    </w:pPr>
  </w:style>
  <w:style w:type="paragraph" w:styleId="883">
    <w:name w:val="pa-5"/>
    <w:basedOn w:val="702"/>
    <w:next w:val="883"/>
    <w:link w:val="702"/>
    <w:pPr>
      <w:jc w:val="left"/>
      <w:spacing w:before="100" w:beforeAutospacing="1" w:after="100" w:afterAutospacing="1"/>
      <w:widowControl/>
    </w:pPr>
    <w:rPr>
      <w:rFonts w:ascii="宋体" w:hAnsi="宋体" w:cs="宋体"/>
      <w:sz w:val="24"/>
    </w:rPr>
  </w:style>
  <w:style w:type="paragraph" w:styleId="884">
    <w:name w:val=" Char Char2 Char Char"/>
    <w:basedOn w:val="730"/>
    <w:next w:val="884"/>
    <w:link w:val="702"/>
    <w:uiPriority w:val="99"/>
    <w:unhideWhenUsed/>
    <w:rPr>
      <w:rFonts w:hint="eastAsia" w:ascii="Tahoma" w:hAnsi="Tahoma"/>
      <w:sz w:val="24"/>
    </w:rPr>
  </w:style>
  <w:style w:type="paragraph" w:styleId="885">
    <w:name w:val="目录"/>
    <w:basedOn w:val="702"/>
    <w:next w:val="726"/>
    <w:link w:val="702"/>
    <w:pPr>
      <w:jc w:val="center"/>
      <w:spacing w:after="50" w:line="360" w:lineRule="auto"/>
    </w:pPr>
    <w:rPr>
      <w:rFonts w:ascii="Arial" w:hAnsi="Arial" w:eastAsia="黑体"/>
      <w:b/>
      <w:sz w:val="32"/>
    </w:rPr>
  </w:style>
  <w:style w:type="paragraph" w:styleId="886">
    <w:name w:val="表格项目符号 2"/>
    <w:basedOn w:val="748"/>
    <w:next w:val="886"/>
    <w:link w:val="702"/>
    <w:pPr>
      <w:numPr>
        <w:ilvl w:val="0"/>
        <w:numId w:val="0"/>
      </w:numPr>
      <w:ind w:left="622" w:hanging="374"/>
      <w:spacing w:line="300" w:lineRule="auto"/>
      <w:tabs>
        <w:tab w:val="left" w:pos="624" w:leader="none"/>
        <w:tab w:val="left" w:pos="1123" w:leader="none"/>
      </w:tabs>
    </w:pPr>
  </w:style>
  <w:style w:type="paragraph" w:styleId="887">
    <w:name w:val="MSO_Figure1"/>
    <w:basedOn w:val="702"/>
    <w:next w:val="702"/>
    <w:link w:val="702"/>
    <w:pPr>
      <w:ind w:left="1094"/>
      <w:jc w:val="left"/>
      <w:keepNext/>
      <w:spacing w:before="320" w:line="260" w:lineRule="atLeast"/>
      <w:widowControl/>
    </w:pPr>
    <w:rPr>
      <w:rFonts w:ascii="Palatino Linotype" w:hAnsi="Palatino Linotype"/>
      <w:sz w:val="20"/>
      <w:szCs w:val="20"/>
    </w:rPr>
  </w:style>
  <w:style w:type="paragraph" w:styleId="888">
    <w:name w:val="Bulleted List"/>
    <w:basedOn w:val="702"/>
    <w:next w:val="888"/>
    <w:link w:val="702"/>
    <w:pPr>
      <w:ind w:left="840" w:right="-580" w:hanging="420"/>
      <w:jc w:val="left"/>
      <w:keepLines/>
      <w:spacing w:before="20" w:after="100" w:line="240" w:lineRule="exact"/>
      <w:widowControl/>
      <w:tabs>
        <w:tab w:val="left" w:pos="840" w:leader="none"/>
      </w:tabs>
    </w:pPr>
    <w:rPr>
      <w:rFonts w:eastAsia="Times New Roman"/>
      <w:sz w:val="20"/>
      <w:lang w:eastAsia="en-US"/>
    </w:rPr>
  </w:style>
  <w:style w:type="paragraph" w:styleId="889">
    <w:name w:val="附图标注"/>
    <w:basedOn w:val="726"/>
    <w:next w:val="889"/>
    <w:link w:val="702"/>
    <w:pPr>
      <w:numPr>
        <w:ilvl w:val="0"/>
        <w:numId w:val="15"/>
      </w:numPr>
      <w:ind w:firstLine="0"/>
      <w:jc w:val="left"/>
      <w:spacing w:after="200"/>
      <w:tabs>
        <w:tab w:val="left" w:pos="420" w:leader="none"/>
      </w:tabs>
    </w:pPr>
    <w:rPr>
      <w:rFonts w:ascii="微软雅黑" w:eastAsia="微软雅黑"/>
      <w:b/>
      <w:sz w:val="28"/>
      <w:szCs w:val="28"/>
    </w:rPr>
  </w:style>
  <w:style w:type="paragraph" w:styleId="890">
    <w:name w:val="Table Heading"/>
    <w:basedOn w:val="702"/>
    <w:next w:val="890"/>
    <w:link w:val="702"/>
    <w:pPr>
      <w:jc w:val="center"/>
      <w:spacing w:before="60" w:after="60" w:line="200" w:lineRule="exact"/>
      <w:widowControl/>
    </w:pPr>
    <w:rPr>
      <w:rFonts w:ascii="Franklin Gothic Demi Cond" w:hAnsi="Franklin Gothic Demi Cond"/>
      <w:sz w:val="19"/>
      <w:lang w:eastAsia="en-US"/>
    </w:rPr>
  </w:style>
  <w:style w:type="paragraph" w:styleId="891">
    <w:name w:val="MSO_ListBullet1"/>
    <w:basedOn w:val="863"/>
    <w:next w:val="891"/>
    <w:link w:val="702"/>
    <w:pPr>
      <w:numPr>
        <w:ilvl w:val="0"/>
        <w:numId w:val="16"/>
      </w:numPr>
      <w:spacing w:before="60"/>
      <w:tabs>
        <w:tab w:val="left" w:pos="720" w:leader="none"/>
      </w:tabs>
    </w:pPr>
  </w:style>
  <w:style w:type="paragraph" w:styleId="892">
    <w:name w:val="MSO_Ts"/>
    <w:basedOn w:val="702"/>
    <w:next w:val="892"/>
    <w:link w:val="702"/>
    <w:pPr>
      <w:ind w:left="720"/>
      <w:jc w:val="left"/>
      <w:spacing w:before="80" w:line="160" w:lineRule="exact"/>
      <w:widowControl/>
    </w:pPr>
    <w:rPr>
      <w:rFonts w:ascii="Palatino" w:hAnsi="Palatino"/>
      <w:sz w:val="12"/>
      <w:szCs w:val="12"/>
    </w:rPr>
  </w:style>
  <w:style w:type="paragraph" w:styleId="893">
    <w:name w:val="默认段落字体 Para Char Char Char Char Char Char Char Char Char1 Char Char Char Char"/>
    <w:basedOn w:val="702"/>
    <w:next w:val="893"/>
    <w:link w:val="702"/>
    <w:rPr>
      <w:rFonts w:ascii="Tahoma" w:hAnsi="Tahoma"/>
      <w:sz w:val="24"/>
      <w:szCs w:val="20"/>
    </w:rPr>
  </w:style>
  <w:style w:type="paragraph" w:styleId="894">
    <w:name w:val="Char Char1 Char Char Char Char Char Char Char Char Char Char Char Char Char Char Char Char Char Char Char Char Char Char"/>
    <w:basedOn w:val="702"/>
    <w:next w:val="894"/>
    <w:link w:val="702"/>
    <w:pPr>
      <w:jc w:val="left"/>
      <w:spacing w:after="160" w:line="240" w:lineRule="exact"/>
      <w:widowControl/>
    </w:pPr>
    <w:rPr>
      <w:rFonts w:ascii="Verdana" w:hAnsi="Verdana"/>
      <w:sz w:val="20"/>
      <w:szCs w:val="20"/>
      <w:lang w:eastAsia="en-US"/>
    </w:rPr>
  </w:style>
  <w:style w:type="paragraph" w:styleId="895">
    <w:name w:val="MSO_Head3"/>
    <w:next w:val="702"/>
    <w:link w:val="702"/>
    <w:pPr>
      <w:keepNext/>
      <w:spacing w:before="240" w:after="60"/>
    </w:pPr>
    <w:rPr>
      <w:rFonts w:ascii="Franklin Gothic Medium Cond" w:hAnsi="Franklin Gothic Medium Cond"/>
      <w:b/>
      <w:bCs/>
      <w:sz w:val="28"/>
      <w:szCs w:val="28"/>
      <w:lang w:val="en-US" w:eastAsia="zh-CN" w:bidi="ar-SA"/>
    </w:rPr>
  </w:style>
  <w:style w:type="paragraph" w:styleId="896">
    <w:name w:val="样式2"/>
    <w:basedOn w:val="705"/>
    <w:next w:val="896"/>
    <w:link w:val="702"/>
    <w:pPr>
      <w:ind w:firstLine="137"/>
      <w:jc w:val="both"/>
      <w:keepLines/>
      <w:spacing w:before="20" w:after="20" w:line="415" w:lineRule="auto"/>
    </w:pPr>
    <w:rPr>
      <w:rFonts w:hAnsi="黑体" w:eastAsia="黑体"/>
      <w:sz w:val="24"/>
      <w:szCs w:val="20"/>
    </w:rPr>
  </w:style>
  <w:style w:type="paragraph" w:styleId="897">
    <w:name w:val="MM Topic 5"/>
    <w:basedOn w:val="707"/>
    <w:next w:val="897"/>
    <w:link w:val="702"/>
    <w:pPr>
      <w:ind w:firstLine="200"/>
      <w:jc w:val="both"/>
      <w:spacing w:before="280" w:after="290" w:line="376" w:lineRule="auto"/>
      <w:widowControl w:val="off"/>
    </w:pPr>
    <w:rPr>
      <w:rFonts w:ascii="Times New Roman" w:hAnsi="Times New Roman"/>
      <w:b/>
      <w:bCs/>
      <w:color w:val="000000"/>
      <w:sz w:val="24"/>
      <w:szCs w:val="24"/>
    </w:rPr>
  </w:style>
  <w:style w:type="paragraph" w:styleId="898">
    <w:name w:val="样式 正文缩进 + (中文) 仿宋_GB2312 小四"/>
    <w:basedOn w:val="726"/>
    <w:next w:val="898"/>
    <w:link w:val="702"/>
    <w:pPr>
      <w:ind w:firstLine="200"/>
      <w:jc w:val="left"/>
      <w:spacing w:after="200"/>
    </w:pPr>
    <w:rPr>
      <w:rFonts w:ascii="微软雅黑" w:hAnsi="微软雅黑" w:eastAsia="仿宋_GB2312"/>
      <w:b/>
      <w:sz w:val="24"/>
      <w:szCs w:val="28"/>
    </w:rPr>
  </w:style>
  <w:style w:type="paragraph" w:styleId="899">
    <w:name w:val="列出段落"/>
    <w:basedOn w:val="702"/>
    <w:next w:val="899"/>
    <w:link w:val="702"/>
    <w:uiPriority w:val="34"/>
    <w:qFormat/>
    <w:pPr>
      <w:ind w:firstLine="420"/>
    </w:pPr>
    <w:rPr>
      <w:rFonts w:ascii="Calibri" w:hAnsi="Calibri"/>
      <w:szCs w:val="22"/>
    </w:rPr>
  </w:style>
  <w:style w:type="paragraph" w:styleId="900">
    <w:name w:val="样式 标题 3 + (中文) 黑体 小四 非加粗 段前: 7.8 磅 段后: 0 磅 行距: 固定值 20 磅"/>
    <w:basedOn w:val="705"/>
    <w:next w:val="900"/>
    <w:link w:val="702"/>
    <w:pPr>
      <w:ind w:firstLine="137"/>
      <w:jc w:val="both"/>
      <w:keepLines/>
      <w:spacing w:before="0" w:line="400" w:lineRule="exact"/>
    </w:pPr>
    <w:rPr>
      <w:rFonts w:hAnsi="黑体" w:eastAsia="黑体" w:cs="宋体"/>
      <w:b/>
      <w:bCs/>
      <w:sz w:val="24"/>
      <w:szCs w:val="20"/>
    </w:rPr>
  </w:style>
  <w:style w:type="paragraph" w:styleId="901">
    <w:name w:val="附图居中"/>
    <w:basedOn w:val="702"/>
    <w:next w:val="902"/>
    <w:link w:val="702"/>
    <w:pPr>
      <w:jc w:val="center"/>
      <w:keepNext/>
    </w:pPr>
  </w:style>
  <w:style w:type="paragraph" w:styleId="902">
    <w:name w:val="附图标题"/>
    <w:basedOn w:val="901"/>
    <w:next w:val="726"/>
    <w:link w:val="702"/>
    <w:pPr>
      <w:numPr>
        <w:ilvl w:val="0"/>
        <w:numId w:val="17"/>
      </w:numPr>
      <w:spacing w:after="100"/>
      <w:tabs>
        <w:tab w:val="left" w:pos="720" w:leader="none"/>
      </w:tabs>
    </w:pPr>
    <w:rPr>
      <w:rFonts w:ascii="Arial" w:hAnsi="Arial" w:eastAsia="黑体"/>
      <w:b/>
      <w:sz w:val="18"/>
    </w:rPr>
  </w:style>
  <w:style w:type="paragraph" w:styleId="903">
    <w:name w:val="MSO_ListNum1"/>
    <w:basedOn w:val="702"/>
    <w:next w:val="903"/>
    <w:link w:val="702"/>
    <w:pPr>
      <w:ind w:left="720" w:hanging="432"/>
      <w:jc w:val="left"/>
      <w:spacing w:before="60" w:line="250" w:lineRule="atLeast"/>
      <w:widowControl/>
      <w:tabs>
        <w:tab w:val="left" w:pos="432" w:leader="none"/>
        <w:tab w:val="left" w:pos="720" w:leader="none"/>
      </w:tabs>
    </w:pPr>
    <w:rPr>
      <w:rFonts w:ascii="Palatino Linotype" w:hAnsi="Palatino Linotype"/>
      <w:szCs w:val="21"/>
    </w:rPr>
  </w:style>
  <w:style w:type="paragraph" w:styleId="904">
    <w:name w:val=" Char"/>
    <w:basedOn w:val="702"/>
    <w:next w:val="904"/>
    <w:link w:val="702"/>
    <w:pPr>
      <w:jc w:val="left"/>
      <w:spacing w:after="160" w:line="240" w:lineRule="exact"/>
      <w:widowControl/>
    </w:pPr>
    <w:rPr>
      <w:rFonts w:ascii="Verdana" w:hAnsi="Verdana"/>
      <w:szCs w:val="20"/>
      <w:lang w:eastAsia="en-US"/>
    </w:rPr>
  </w:style>
  <w:style w:type="paragraph" w:styleId="905">
    <w:name w:val="pa-2"/>
    <w:basedOn w:val="702"/>
    <w:next w:val="905"/>
    <w:link w:val="702"/>
    <w:pPr>
      <w:jc w:val="left"/>
      <w:spacing w:before="100" w:beforeAutospacing="1" w:after="100" w:afterAutospacing="1"/>
      <w:widowControl/>
    </w:pPr>
    <w:rPr>
      <w:rFonts w:ascii="宋体" w:hAnsi="宋体" w:cs="宋体"/>
      <w:sz w:val="24"/>
    </w:rPr>
  </w:style>
  <w:style w:type="paragraph" w:styleId="906">
    <w:name w:val="MSO_ListPara1"/>
    <w:next w:val="906"/>
    <w:link w:val="702"/>
    <w:pPr>
      <w:ind w:left="720"/>
      <w:spacing w:before="60" w:line="250" w:lineRule="atLeast"/>
    </w:pPr>
    <w:rPr>
      <w:rFonts w:ascii="Palatino Linotype" w:hAnsi="Palatino Linotype"/>
      <w:sz w:val="21"/>
      <w:szCs w:val="21"/>
      <w:lang w:val="en-US" w:eastAsia="zh-CN" w:bidi="ar-SA"/>
    </w:rPr>
  </w:style>
  <w:style w:type="paragraph" w:styleId="907">
    <w:name w:val="样式4"/>
    <w:basedOn w:val="705"/>
    <w:next w:val="907"/>
    <w:link w:val="702"/>
    <w:pPr>
      <w:ind w:firstLine="137"/>
      <w:jc w:val="both"/>
      <w:keepLines/>
      <w:spacing w:before="20" w:after="20" w:line="415" w:lineRule="auto"/>
    </w:pPr>
    <w:rPr>
      <w:rFonts w:hAnsi="黑体" w:eastAsia="Arial"/>
      <w:sz w:val="24"/>
      <w:szCs w:val="20"/>
    </w:rPr>
  </w:style>
  <w:style w:type="paragraph" w:styleId="908">
    <w:name w:val="MSO_Head2"/>
    <w:next w:val="702"/>
    <w:link w:val="702"/>
    <w:pPr>
      <w:keepNext/>
      <w:spacing w:before="380" w:after="60"/>
    </w:pPr>
    <w:rPr>
      <w:rFonts w:ascii="Franklin Gothic Medium Cond" w:hAnsi="Franklin Gothic Medium Cond"/>
      <w:b/>
      <w:bCs/>
      <w:sz w:val="31"/>
      <w:szCs w:val="31"/>
      <w:lang w:val="en-US" w:eastAsia="zh-CN" w:bidi="ar-SA"/>
    </w:rPr>
  </w:style>
  <w:style w:type="paragraph" w:styleId="909">
    <w:name w:val="tableheading"/>
    <w:basedOn w:val="702"/>
    <w:next w:val="909"/>
    <w:link w:val="702"/>
    <w:pPr>
      <w:jc w:val="left"/>
      <w:spacing w:before="100" w:beforeAutospacing="1" w:after="100" w:afterAutospacing="1"/>
      <w:widowControl/>
    </w:pPr>
    <w:rPr>
      <w:rFonts w:ascii="宋体" w:hAnsi="宋体" w:cs="宋体"/>
      <w:sz w:val="24"/>
    </w:rPr>
  </w:style>
  <w:style w:type="paragraph" w:styleId="910">
    <w:name w:val="Normal1"/>
    <w:next w:val="910"/>
    <w:link w:val="702"/>
    <w:qFormat/>
    <w:pPr>
      <w:spacing w:line="360" w:lineRule="atLeast"/>
      <w:widowControl w:val="off"/>
    </w:pPr>
    <w:rPr>
      <w:rFonts w:ascii="宋体"/>
      <w:b/>
      <w:position w:val="-10"/>
      <w:sz w:val="24"/>
      <w:lang w:val="en-US" w:eastAsia="zh-CN" w:bidi="ar-SA"/>
    </w:rPr>
  </w:style>
  <w:style w:type="paragraph" w:styleId="911">
    <w:name w:val="MSO_TableHead"/>
    <w:next w:val="911"/>
    <w:link w:val="702"/>
    <w:pPr>
      <w:keepNext/>
      <w:spacing w:before="100" w:after="80" w:line="240" w:lineRule="atLeast"/>
    </w:pPr>
    <w:rPr>
      <w:rFonts w:ascii="Franklin Gothic Medium Cond" w:hAnsi="Franklin Gothic Medium Cond"/>
      <w:lang w:val="en-US" w:eastAsia="zh-CN" w:bidi="ar-SA"/>
    </w:rPr>
  </w:style>
  <w:style w:type="paragraph" w:styleId="912">
    <w:name w:val="表格表头"/>
    <w:basedOn w:val="702"/>
    <w:next w:val="726"/>
    <w:link w:val="702"/>
    <w:pPr>
      <w:numPr>
        <w:ilvl w:val="0"/>
        <w:numId w:val="18"/>
      </w:numPr>
      <w:jc w:val="center"/>
      <w:tabs>
        <w:tab w:val="left" w:pos="840" w:leader="none"/>
      </w:tabs>
    </w:pPr>
  </w:style>
  <w:style w:type="paragraph" w:styleId="913">
    <w:name w:val="TOC 标题"/>
    <w:basedOn w:val="703"/>
    <w:next w:val="702"/>
    <w:link w:val="702"/>
    <w:uiPriority w:val="39"/>
    <w:qFormat/>
    <w:pPr>
      <w:ind w:firstLine="200"/>
      <w:jc w:val="left"/>
      <w:spacing w:before="0" w:after="50" w:line="300" w:lineRule="auto"/>
      <w:widowControl/>
      <w:outlineLvl w:val="9"/>
    </w:pPr>
    <w:rPr>
      <w:rFonts w:ascii="Calibri" w:hAnsi="Calibri" w:cs="宋体"/>
      <w:color w:val="0f243e"/>
      <w:sz w:val="30"/>
      <w:szCs w:val="22"/>
    </w:rPr>
  </w:style>
  <w:style w:type="paragraph" w:styleId="914">
    <w:name w:val="MSO_ListBullet2"/>
    <w:next w:val="914"/>
    <w:link w:val="702"/>
    <w:pPr>
      <w:ind w:left="1080" w:hanging="420"/>
      <w:spacing w:before="60"/>
      <w:tabs>
        <w:tab w:val="left" w:pos="420" w:leader="none"/>
      </w:tabs>
    </w:pPr>
    <w:rPr>
      <w:rFonts w:ascii="Palatino Linotype" w:hAnsi="Palatino Linotype"/>
      <w:sz w:val="21"/>
      <w:szCs w:val="21"/>
      <w:lang w:val="en-US" w:eastAsia="zh-CN" w:bidi="ar-SA"/>
    </w:rPr>
  </w:style>
  <w:style w:type="paragraph" w:styleId="915">
    <w:name w:val="样式 正文首行缩进 + 行距: 1.5 倍行距"/>
    <w:basedOn w:val="702"/>
    <w:next w:val="915"/>
    <w:link w:val="702"/>
    <w:pPr>
      <w:ind w:left="100" w:firstLine="200"/>
      <w:spacing w:after="120" w:line="360" w:lineRule="auto"/>
    </w:pPr>
    <w:rPr>
      <w:rFonts w:cs="宋体"/>
      <w:sz w:val="24"/>
      <w:szCs w:val="20"/>
    </w:rPr>
  </w:style>
  <w:style w:type="paragraph" w:styleId="916">
    <w:name w:val="a2"/>
    <w:basedOn w:val="702"/>
    <w:next w:val="916"/>
    <w:link w:val="702"/>
    <w:pPr>
      <w:jc w:val="left"/>
      <w:spacing w:before="100" w:beforeAutospacing="1" w:after="100" w:afterAutospacing="1"/>
      <w:widowControl/>
    </w:pPr>
    <w:rPr>
      <w:rFonts w:ascii="宋体" w:hAnsi="宋体" w:cs="宋体"/>
      <w:sz w:val="24"/>
    </w:rPr>
  </w:style>
  <w:style w:type="paragraph" w:styleId="917">
    <w:name w:val="样式 标题 2 + 黑色 行距: 1.5 倍行距"/>
    <w:basedOn w:val="704"/>
    <w:next w:val="917"/>
    <w:link w:val="702"/>
    <w:pPr>
      <w:spacing w:line="360" w:lineRule="auto"/>
    </w:pPr>
    <w:rPr>
      <w:rFonts w:eastAsia="宋体" w:cs="宋体"/>
      <w:color w:val="000000"/>
    </w:rPr>
  </w:style>
  <w:style w:type="paragraph" w:styleId="918">
    <w:name w:val="Table paragraph"/>
    <w:basedOn w:val="890"/>
    <w:next w:val="918"/>
    <w:link w:val="702"/>
    <w:pPr>
      <w:jc w:val="left"/>
      <w:spacing w:line="220" w:lineRule="exact"/>
    </w:pPr>
    <w:rPr>
      <w:rFonts w:ascii="Franklin Gothic Medium Cond" w:hAnsi="Franklin Gothic Medium Cond"/>
    </w:rPr>
  </w:style>
  <w:style w:type="paragraph" w:styleId="919">
    <w:name w:val="修订"/>
    <w:next w:val="919"/>
    <w:link w:val="702"/>
    <w:uiPriority w:val="99"/>
    <w:semiHidden/>
    <w:rPr>
      <w:sz w:val="21"/>
      <w:szCs w:val="24"/>
      <w:lang w:val="en-US" w:eastAsia="zh-CN" w:bidi="ar-SA"/>
    </w:rPr>
  </w:style>
  <w:style w:type="paragraph" w:styleId="920">
    <w:name w:val="Bullet Text"/>
    <w:basedOn w:val="921"/>
    <w:next w:val="920"/>
    <w:link w:val="702"/>
    <w:pPr>
      <w:numPr>
        <w:ilvl w:val="0"/>
        <w:numId w:val="19"/>
      </w:numPr>
      <w:ind w:left="432" w:hanging="432"/>
      <w:spacing w:before="120" w:after="120"/>
      <w:tabs>
        <w:tab w:val="left" w:pos="432" w:leader="none"/>
      </w:tabs>
    </w:pPr>
    <w:rPr>
      <w:rFonts w:cs="Arial"/>
    </w:rPr>
  </w:style>
  <w:style w:type="paragraph" w:styleId="921">
    <w:name w:val="Main Body Text"/>
    <w:basedOn w:val="702"/>
    <w:next w:val="921"/>
    <w:link w:val="702"/>
    <w:pPr>
      <w:ind w:left="360"/>
      <w:jc w:val="left"/>
      <w:widowControl/>
    </w:pPr>
    <w:rPr>
      <w:rFonts w:ascii="Arial" w:hAnsi="Arial"/>
      <w:sz w:val="22"/>
      <w:szCs w:val="20"/>
      <w:lang w:eastAsia="en-US"/>
    </w:rPr>
  </w:style>
  <w:style w:type="paragraph" w:styleId="922">
    <w:name w:val="页脚（横）"/>
    <w:basedOn w:val="759"/>
    <w:next w:val="922"/>
    <w:link w:val="702"/>
    <w:pPr>
      <w:jc w:val="center"/>
      <w:spacing w:before="50"/>
      <w:tabs>
        <w:tab w:val="center" w:pos="6985" w:leader="none"/>
        <w:tab w:val="right" w:pos="13969" w:leader="none"/>
      </w:tabs>
      <w:pBdr>
        <w:top w:val="single" w:color="000000" w:sz="4" w:space="1"/>
      </w:pBdr>
    </w:pPr>
    <w:rPr>
      <w:rFonts w:eastAsia="宋体"/>
    </w:rPr>
  </w:style>
  <w:style w:type="paragraph" w:styleId="923">
    <w:name w:val="Table Normal1"/>
    <w:basedOn w:val="702"/>
    <w:next w:val="923"/>
    <w:link w:val="702"/>
    <w:pPr>
      <w:ind w:left="227"/>
      <w:jc w:val="left"/>
      <w:spacing w:before="60" w:after="60" w:line="264" w:lineRule="auto"/>
      <w:widowControl/>
    </w:pPr>
    <w:rPr>
      <w:rFonts w:ascii="Arial Narrow" w:hAnsi="Arial Narrow" w:cs="Arial Narrow"/>
      <w:sz w:val="18"/>
      <w:szCs w:val="18"/>
      <w:lang w:val="en-AU" w:eastAsia="en-AU"/>
    </w:rPr>
  </w:style>
  <w:style w:type="paragraph" w:styleId="924">
    <w:name w:val="List Paragraph2"/>
    <w:basedOn w:val="702"/>
    <w:next w:val="924"/>
    <w:link w:val="702"/>
    <w:pPr>
      <w:ind w:left="720"/>
      <w:jc w:val="left"/>
      <w:spacing w:after="200" w:line="276" w:lineRule="auto"/>
      <w:widowControl/>
    </w:pPr>
    <w:rPr>
      <w:sz w:val="22"/>
    </w:rPr>
  </w:style>
  <w:style w:type="paragraph" w:styleId="925">
    <w:name w:val="表格文字"/>
    <w:basedOn w:val="702"/>
    <w:next w:val="925"/>
    <w:link w:val="702"/>
    <w:pPr>
      <w:jc w:val="left"/>
      <w:spacing w:line="420" w:lineRule="atLeast"/>
    </w:pPr>
  </w:style>
  <w:style w:type="paragraph" w:styleId="926">
    <w:name w:val="MSO_Head5"/>
    <w:next w:val="926"/>
    <w:link w:val="702"/>
    <w:pPr>
      <w:keepNext/>
      <w:spacing w:before="120" w:after="60"/>
    </w:pPr>
    <w:rPr>
      <w:rFonts w:ascii="Franklin Gothic Medium Cond" w:hAnsi="Franklin Gothic Medium Cond"/>
      <w:b/>
      <w:bCs/>
      <w:sz w:val="25"/>
      <w:szCs w:val="25"/>
      <w:lang w:val="en-US" w:eastAsia="zh-CN" w:bidi="ar-SA"/>
    </w:rPr>
  </w:style>
  <w:style w:type="paragraph" w:styleId="927">
    <w:name w:val="Bulleted List 2"/>
    <w:basedOn w:val="702"/>
    <w:next w:val="927"/>
    <w:link w:val="702"/>
    <w:pPr>
      <w:numPr>
        <w:ilvl w:val="0"/>
        <w:numId w:val="20"/>
      </w:numPr>
      <w:ind w:right="-580"/>
      <w:jc w:val="left"/>
      <w:keepLines/>
      <w:spacing w:before="20" w:after="100" w:line="240" w:lineRule="exact"/>
      <w:widowControl/>
      <w:tabs>
        <w:tab w:val="left" w:pos="0" w:leader="none"/>
      </w:tabs>
    </w:pPr>
    <w:rPr>
      <w:rFonts w:eastAsia="Times New Roman"/>
      <w:sz w:val="20"/>
      <w:lang w:eastAsia="en-US"/>
    </w:rPr>
  </w:style>
  <w:style w:type="paragraph" w:styleId="928">
    <w:name w:val="f1"/>
    <w:basedOn w:val="702"/>
    <w:next w:val="928"/>
    <w:link w:val="702"/>
    <w:pPr>
      <w:jc w:val="center"/>
      <w:spacing w:before="100" w:beforeAutospacing="1" w:after="100" w:afterAutospacing="1"/>
      <w:widowControl/>
    </w:pPr>
    <w:rPr>
      <w:rFonts w:ascii="Helvetica" w:hAnsi="Helvetica" w:cs="Helvetica"/>
      <w:b/>
      <w:bCs/>
      <w:color w:val="ff8080"/>
      <w:spacing w:val="160"/>
      <w:sz w:val="80"/>
      <w:szCs w:val="80"/>
    </w:rPr>
  </w:style>
  <w:style w:type="paragraph" w:styleId="929">
    <w:name w:val="p0"/>
    <w:basedOn w:val="702"/>
    <w:next w:val="929"/>
    <w:link w:val="702"/>
    <w:pPr>
      <w:widowControl/>
    </w:pPr>
    <w:rPr>
      <w:szCs w:val="21"/>
    </w:rPr>
  </w:style>
  <w:style w:type="paragraph" w:styleId="930">
    <w:name w:val="纯文本1"/>
    <w:basedOn w:val="702"/>
    <w:next w:val="930"/>
    <w:link w:val="702"/>
    <w:rPr>
      <w:rFonts w:ascii="宋体" w:hAnsi="Courier New" w:eastAsia="楷体_GB2312"/>
      <w:sz w:val="26"/>
    </w:rPr>
  </w:style>
  <w:style w:type="paragraph" w:styleId="931">
    <w:name w:val="List Paragraph"/>
    <w:basedOn w:val="702"/>
    <w:next w:val="931"/>
    <w:link w:val="702"/>
    <w:pPr>
      <w:ind w:firstLine="420"/>
    </w:pPr>
  </w:style>
  <w:style w:type="paragraph" w:styleId="932">
    <w:name w:val="样式 标题 1 + 黑体 三号 非加粗 居中 段前: 6 磅 段后: 6 磅 行距: 固定值 20 磅"/>
    <w:basedOn w:val="703"/>
    <w:next w:val="932"/>
    <w:link w:val="702"/>
    <w:pPr>
      <w:jc w:val="center"/>
      <w:spacing w:before="120" w:after="120" w:line="400" w:lineRule="exact"/>
    </w:pPr>
    <w:rPr>
      <w:rFonts w:ascii="黑体" w:hAnsi="黑体" w:eastAsia="黑体" w:cs="宋体"/>
      <w:b w:val="0"/>
      <w:bCs w:val="0"/>
      <w:sz w:val="32"/>
      <w:szCs w:val="20"/>
    </w:rPr>
  </w:style>
  <w:style w:type="paragraph" w:styleId="933">
    <w:name w:val="列出段落1"/>
    <w:basedOn w:val="702"/>
    <w:next w:val="933"/>
    <w:link w:val="702"/>
    <w:qFormat/>
    <w:pPr>
      <w:ind w:firstLine="420"/>
    </w:pPr>
    <w:rPr>
      <w:rFonts w:ascii="Calibri" w:hAnsi="Calibri" w:cs="Calibri"/>
      <w:szCs w:val="21"/>
    </w:rPr>
  </w:style>
  <w:style w:type="paragraph" w:styleId="934">
    <w:name w:val="表格标注"/>
    <w:basedOn w:val="702"/>
    <w:next w:val="934"/>
    <w:link w:val="702"/>
    <w:pPr>
      <w:numPr>
        <w:ilvl w:val="0"/>
        <w:numId w:val="21"/>
      </w:numPr>
      <w:spacing w:line="360" w:lineRule="auto"/>
      <w:tabs>
        <w:tab w:val="left" w:pos="420" w:leader="none"/>
      </w:tabs>
    </w:pPr>
  </w:style>
  <w:style w:type="paragraph" w:styleId="935">
    <w:name w:val="mv_illustration"/>
    <w:basedOn w:val="702"/>
    <w:next w:val="935"/>
    <w:link w:val="702"/>
    <w:pPr>
      <w:jc w:val="left"/>
      <w:spacing w:after="240" w:line="336" w:lineRule="auto"/>
      <w:widowControl/>
    </w:pPr>
    <w:rPr>
      <w:rFonts w:ascii="宋体" w:cs="宋体"/>
      <w:sz w:val="17"/>
      <w:szCs w:val="17"/>
    </w:rPr>
  </w:style>
  <w:style w:type="paragraph" w:styleId="936">
    <w:name w:val="封面副题"/>
    <w:basedOn w:val="855"/>
    <w:next w:val="855"/>
    <w:link w:val="702"/>
    <w:pPr>
      <w:spacing w:before="2000" w:after="600"/>
      <w:shd w:val="clear" w:color="auto" w:fill="auto"/>
    </w:pPr>
    <w:rPr>
      <w:sz w:val="32"/>
    </w:rPr>
  </w:style>
  <w:style w:type="paragraph" w:styleId="937">
    <w:name w:val="Default"/>
    <w:next w:val="937"/>
    <w:link w:val="702"/>
    <w:qFormat/>
    <w:pPr>
      <w:widowControl w:val="off"/>
    </w:pPr>
    <w:rPr>
      <w:rFonts w:ascii="仿宋_GB2312" w:eastAsia="仿宋_GB2312" w:cs="仿宋_GB2312"/>
      <w:color w:val="000000"/>
      <w:sz w:val="24"/>
      <w:szCs w:val="24"/>
      <w:lang w:val="en-US" w:eastAsia="zh-CN" w:bidi="ar-SA"/>
    </w:rPr>
  </w:style>
  <w:style w:type="paragraph" w:styleId="938">
    <w:name w:val="标题 2 + 黑色 行距: 1.5 倍行距"/>
    <w:basedOn w:val="704"/>
    <w:next w:val="938"/>
    <w:link w:val="702"/>
    <w:pPr>
      <w:spacing w:line="360" w:lineRule="auto"/>
    </w:pPr>
    <w:rPr>
      <w:rFonts w:eastAsia="宋体" w:cs="宋体"/>
      <w:color w:val="000000"/>
      <w:szCs w:val="20"/>
    </w:rPr>
  </w:style>
  <w:style w:type="paragraph" w:styleId="939">
    <w:name w:val="表格首行"/>
    <w:basedOn w:val="702"/>
    <w:next w:val="939"/>
    <w:link w:val="702"/>
    <w:pPr>
      <w:jc w:val="center"/>
    </w:pPr>
    <w:rPr>
      <w:rFonts w:ascii="宋体"/>
    </w:rPr>
  </w:style>
  <w:style w:type="paragraph" w:styleId="940">
    <w:name w:val="无间隔1"/>
    <w:next w:val="940"/>
    <w:link w:val="702"/>
    <w:uiPriority w:val="99"/>
    <w:qFormat/>
    <w:pPr>
      <w:jc w:val="both"/>
      <w:widowControl w:val="off"/>
    </w:pPr>
    <w:rPr>
      <w:rFonts w:ascii="Calibri" w:hAnsi="Calibri" w:cs="Calibri"/>
      <w:sz w:val="21"/>
      <w:szCs w:val="21"/>
      <w:lang w:val="en-US" w:eastAsia="zh-CN" w:bidi="ar-SA"/>
    </w:rPr>
  </w:style>
  <w:style w:type="paragraph" w:styleId="941">
    <w:name w:val="正文首行缩进 21"/>
    <w:basedOn w:val="702"/>
    <w:next w:val="941"/>
    <w:link w:val="702"/>
    <w:qFormat/>
    <w:pPr>
      <w:ind w:left="420" w:firstLine="420"/>
      <w:spacing w:after="120"/>
    </w:pPr>
    <w:rPr>
      <w:rFonts w:ascii="等线" w:hAnsi="等线" w:eastAsia="等线" w:cs="Times New Roman"/>
    </w:rPr>
  </w:style>
  <w:style w:type="character" w:styleId="6057" w:default="1">
    <w:name w:val="Default Paragraph Font"/>
    <w:uiPriority w:val="1"/>
    <w:semiHidden/>
    <w:unhideWhenUsed/>
  </w:style>
  <w:style w:type="numbering" w:styleId="6058" w:default="1">
    <w:name w:val="No List"/>
    <w:uiPriority w:val="99"/>
    <w:semiHidden/>
    <w:unhideWhenUsed/>
  </w:style>
  <w:style w:type="table" w:styleId="6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浙江省政府采购招标文件范本（试行）</dc:title>
  <dc:creator>微软用户</dc:creator>
  <cp:lastModifiedBy>邹海君</cp:lastModifiedBy>
  <cp:revision>8</cp:revision>
  <dcterms:created xsi:type="dcterms:W3CDTF">2019-05-16T03:40:00Z</dcterms:created>
  <dcterms:modified xsi:type="dcterms:W3CDTF">2026-03-24T08:17:22Z</dcterms:modified>
  <cp:version>1048576</cp:version>
</cp:coreProperties>
</file>