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9903"/>
      <w:r/>
      <w:bookmarkStart w:id="1" w:name="_Toc5642"/>
      <w:r/>
      <w:bookmarkStart w:id="2" w:name="_Toc32631"/>
      <w:r/>
      <w:bookmarkStart w:id="3" w:name="_Toc2498"/>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局属学校宿舍消防烟感及报警系统改造</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JSZC-320400-JZCG-C202</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w:t>
      </w:r>
      <w:r>
        <w:rPr>
          <w:rFonts w:hint="eastAsia" w:ascii="Arial" w:hAnsi="Arial"/>
          <w:b/>
          <w:bCs/>
          <w:color w:val="auto"/>
          <w:sz w:val="32"/>
          <w:szCs w:val="24"/>
          <w:lang w:val="en-US" w:eastAsia="zh-CN"/>
        </w:rPr>
        <w:t xml:space="preserve">0060</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3</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16938516"/>
      <w:r/>
      <w:bookmarkStart w:id="9" w:name="_Toc20823272"/>
      <w:r/>
      <w:bookmarkStart w:id="10" w:name="_Toc479757206"/>
      <w:r/>
      <w:bookmarkStart w:id="11" w:name="_Toc513029200"/>
      <w:r/>
      <w:bookmarkStart w:id="12" w:name="_Toc523127445"/>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18004"/>
      <w:r/>
      <w:bookmarkStart w:id="14" w:name="_Toc24052"/>
      <w:r/>
      <w:bookmarkStart w:id="15" w:name="_Toc18067"/>
      <w:r/>
      <w:bookmarkStart w:id="16" w:name="_Toc29421"/>
      <w:r>
        <w:rPr>
          <w:rFonts w:hint="eastAsia" w:ascii="黑体" w:hAnsi="Arial" w:eastAsia="黑体"/>
          <w:b/>
          <w:color w:val="auto"/>
          <w:sz w:val="44"/>
          <w:szCs w:val="21"/>
        </w:rPr>
        <w:t xml:space="preserve">目  录</w:t>
      </w:r>
      <w:bookmarkEnd w:id="13"/>
      <w:r/>
      <w:bookmarkEnd w:id="14"/>
      <w:r/>
      <w:bookmarkEnd w:id="15"/>
      <w:r/>
      <w:bookmarkEnd w:id="16"/>
      <w:r/>
      <w:r/>
    </w:p>
    <w:p>
      <w:pPr>
        <w:pStyle w:val="782"/>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4</w:t>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23</w:t>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36</w:t>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38</w:t>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41</w:t>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常州市教育基本建设与装备管理中心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局属学校宿舍消防烟感及报警系统改造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JSZC-320400-JZCG-C2026-0060</w:t>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35393621"/>
      <w:r/>
      <w:bookmarkStart w:id="19" w:name="_Toc35393790"/>
      <w:r/>
      <w:bookmarkStart w:id="20" w:name="_Toc28359002"/>
      <w:r/>
      <w:bookmarkStart w:id="21" w:name="_Toc38985263"/>
      <w:r/>
      <w:bookmarkStart w:id="22" w:name="_Toc28359079"/>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w:t>
      </w:r>
      <w:r>
        <w:rPr>
          <w:rFonts w:hint="eastAsia" w:ascii="宋体" w:hAnsi="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val="en-US" w:eastAsia="zh-CN"/>
        </w:rPr>
        <w:t xml:space="preserve">-</w:t>
      </w:r>
      <w:r>
        <w:rPr>
          <w:rFonts w:hint="eastAsia" w:ascii="宋体" w:hAnsi="宋体" w:cs="Times New Roman"/>
          <w:b w:val="0"/>
          <w:bCs w:val="0"/>
          <w:color w:val="auto"/>
          <w:sz w:val="24"/>
          <w:szCs w:val="24"/>
          <w:lang w:val="en-US" w:eastAsia="zh-CN"/>
        </w:rPr>
        <w:t xml:space="preserve">0060</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局属学校宿舍消防烟感及报警系统改造</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60"/>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局属学校宿舍消防烟感及报警系统改造</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280.4361</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 2797614.81</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60"/>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4999"/>
        <w:gridCol w:w="3060"/>
      </w:tblGrid>
      <w:tr>
        <w:trPr>
          <w:trHeight w:val="401"/>
        </w:trPr>
        <w:tc>
          <w:tcPr>
            <w:tcW w:w="90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rPr>
              <w:suppressLineNumbers w:val="0"/>
            </w:pPr>
            <w:r>
              <w:rPr>
                <w:rFonts w:hint="eastAsia" w:ascii="宋体" w:hAnsi="宋体" w:eastAsia="宋体" w:cs="宋体"/>
                <w:sz w:val="21"/>
                <w:szCs w:val="21"/>
                <w:lang w:val="en-US" w:eastAsia="zh-CN" w:bidi="ar"/>
              </w:rPr>
              <w:t xml:space="preserve">1</w:t>
            </w:r>
            <w:r/>
          </w:p>
        </w:tc>
        <w:tc>
          <w:tcPr>
            <w:tcW w:w="499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lang w:val="en-US" w:eastAsia="zh-CN"/>
              </w:rPr>
              <w:suppressLineNumbers w:val="0"/>
            </w:pPr>
            <w:r>
              <w:rPr>
                <w:rFonts w:hint="eastAsia" w:ascii="宋体" w:hAnsi="宋体" w:eastAsia="宋体" w:cs="宋体"/>
                <w:sz w:val="21"/>
                <w:szCs w:val="21"/>
                <w:lang w:val="en-US" w:eastAsia="zh-CN" w:bidi="ar"/>
              </w:rPr>
              <w:t xml:space="preserve">局属学校宿舍消防烟感及报警系统改造</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lang w:val="en-US" w:eastAsia="zh-CN"/>
              </w:rPr>
              <w:suppressLineNumbers w:val="0"/>
            </w:pPr>
            <w:r>
              <w:rPr>
                <w:rFonts w:hint="eastAsia" w:ascii="宋体" w:hAnsi="宋体" w:cs="宋体"/>
                <w:color w:val="auto"/>
                <w:sz w:val="21"/>
                <w:szCs w:val="21"/>
                <w:lang w:val="en-US" w:eastAsia="zh-CN" w:bidi="ar"/>
              </w:rPr>
              <w:t xml:space="preserve">40天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.项目缺陷责任期：2年（自验收合格之日起算）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7.工程质量保修期：按《工程质量保修书》的规定执行，质量保修期自工程竣工验收合格之日起计算。</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8.</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28359003"/>
      <w:r/>
      <w:bookmarkStart w:id="25" w:name="_Toc38985264"/>
      <w:r/>
      <w:bookmarkStart w:id="26" w:name="_Toc35393791"/>
      <w:r/>
      <w:bookmarkStart w:id="27" w:name="_Toc28359080"/>
      <w:r/>
      <w:bookmarkStart w:id="28" w:name="_Toc35393622"/>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38985265"/>
      <w:r/>
      <w:bookmarkStart w:id="30" w:name="_Toc28359004"/>
      <w:r/>
      <w:bookmarkStart w:id="31" w:name="_Toc35393792"/>
      <w:r/>
      <w:bookmarkStart w:id="32" w:name="_Toc35393623"/>
      <w:r/>
      <w:bookmarkStart w:id="33" w:name="_Toc28359081"/>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1.供应商应具备有效的消防设施工程专业承包资质</w:t>
      </w:r>
      <w:r>
        <w:rPr>
          <w:rFonts w:hint="eastAsia" w:ascii="宋体" w:hAnsi="宋体" w:eastAsia="宋体" w:cs="Times New Roman"/>
          <w:b w:val="0"/>
          <w:bCs w:val="0"/>
          <w:color w:val="auto"/>
          <w:sz w:val="24"/>
          <w:szCs w:val="24"/>
          <w:lang w:val="en-US" w:eastAsia="zh-CN"/>
        </w:rPr>
        <w:t xml:space="preserve">、以及《安全生产许可证》。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cs="Times New Roman"/>
          <w:b w:val="0"/>
          <w:bCs w:val="0"/>
          <w:color w:val="auto"/>
          <w:sz w:val="24"/>
          <w:szCs w:val="24"/>
          <w:lang w:val="en-US" w:eastAsia="zh-CN"/>
        </w:rPr>
        <w:t xml:space="preserve">机电工程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05"/>
      <w:r/>
      <w:bookmarkStart w:id="35" w:name="_Toc28359082"/>
      <w:r/>
      <w:bookmarkStart w:id="36" w:name="_Toc38985266"/>
      <w:r/>
      <w:bookmarkStart w:id="37" w:name="_Toc35393793"/>
      <w:r/>
      <w:bookmarkStart w:id="38" w:name="_Toc35393624"/>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28359007"/>
      <w:r/>
      <w:bookmarkStart w:id="40" w:name="_Toc35393794"/>
      <w:r/>
      <w:bookmarkStart w:id="41" w:name="_Toc35393625"/>
      <w:r/>
      <w:bookmarkStart w:id="42" w:name="_Toc38985267"/>
      <w:r/>
      <w:bookmarkStart w:id="43" w:name="_Toc28359084"/>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5393626"/>
      <w:r/>
      <w:bookmarkStart w:id="45" w:name="_Toc35393795"/>
      <w:r/>
      <w:bookmarkStart w:id="46" w:name="_Toc38985268"/>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480"/>
        <w:keepLines w:val="0"/>
        <w:keepNext w:val="0"/>
        <w:pageBreakBefore w:val="0"/>
        <w:spacing w:after="361"/>
        <w:widowControl w:val="off"/>
        <w:rPr>
          <w:rFonts w:ascii="宋体" w:hAnsi="宋体" w:cs="宋体"/>
          <w:color w:val="auto"/>
          <w:sz w:val="24"/>
          <w:szCs w:val="24"/>
          <w:highlight w:val="none"/>
        </w:rPr>
      </w:pPr>
      <w:r/>
      <w:bookmarkStart w:id="47" w:name="_Toc35393796"/>
      <w:r/>
      <w:bookmarkStart w:id="48" w:name="_Toc38985269"/>
      <w:r/>
      <w:bookmarkStart w:id="49" w:name="_Toc28359008"/>
      <w:r/>
      <w:bookmarkStart w:id="50" w:name="_Toc35393627"/>
      <w:r/>
      <w:bookmarkStart w:id="51" w:name="_Toc28359085"/>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仿宋" w:hAnsi="仿宋" w:eastAsia="仿宋" w:cs="宋体"/>
          <w:color w:val="auto"/>
          <w:sz w:val="28"/>
          <w:szCs w:val="28"/>
        </w:rPr>
        <w:t xml:space="preserve">　　　   </w:t>
      </w:r>
      <w:r>
        <w:rPr>
          <w:rFonts w:hint="eastAsia" w:ascii="宋体" w:hAnsi="宋体" w:eastAsia="宋体" w:cs="宋体"/>
          <w:color w:val="auto"/>
          <w:sz w:val="24"/>
          <w:szCs w:val="24"/>
        </w:rPr>
        <w:t xml:space="preserve">1.采购人信息</w:t>
      </w:r>
      <w:r/>
    </w:p>
    <w:p>
      <w:pPr>
        <w:ind w:left="0" w:firstLine="1058"/>
        <w:jc w:val="left"/>
        <w:spacing w:line="360" w:lineRule="auto"/>
        <w:rPr>
          <w:rFonts w:hint="eastAsia" w:ascii="宋体" w:hAnsi="宋体" w:eastAsia="宋体" w:cs="宋体"/>
          <w:color w:val="auto"/>
          <w:sz w:val="24"/>
          <w:szCs w:val="24"/>
          <w:lang w:val="en-US" w:eastAsia="zh-CN" w:bidi="ar"/>
        </w:rPr>
      </w:pPr>
      <w:r/>
      <w:bookmarkStart w:id="52" w:name="_Toc28359086"/>
      <w:r/>
      <w:bookmarkStart w:id="53" w:name="_Toc28359009"/>
      <w:r>
        <w:rPr>
          <w:rFonts w:hint="eastAsia" w:ascii="宋体" w:hAnsi="宋体" w:eastAsia="宋体" w:cs="宋体"/>
          <w:color w:val="auto"/>
          <w:sz w:val="24"/>
          <w:szCs w:val="24"/>
          <w:lang w:val="en-US" w:eastAsia="zh-CN" w:bidi="ar"/>
        </w:rPr>
        <w:t xml:space="preserve">名  称：常州市教育基本建设与装备管理中心</w:t>
      </w:r>
      <w:r/>
    </w:p>
    <w:p>
      <w:pPr>
        <w:ind w:left="0" w:firstLine="1058"/>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址：常州市新市路9号</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联系人：</w:t>
      </w:r>
      <w:r>
        <w:rPr>
          <w:rFonts w:hint="eastAsia" w:ascii="宋体" w:hAnsi="宋体" w:cs="宋体"/>
          <w:color w:val="auto"/>
          <w:sz w:val="24"/>
          <w:szCs w:val="24"/>
          <w:lang w:val="en-US" w:eastAsia="zh-CN" w:bidi="ar"/>
        </w:rPr>
        <w:t xml:space="preserve">郭立元</w:t>
      </w:r>
      <w:r/>
    </w:p>
    <w:p>
      <w:pPr>
        <w:ind w:left="0" w:firstLine="1058"/>
        <w:jc w:val="left"/>
        <w:spacing w:line="48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电  话：</w:t>
      </w:r>
      <w:r>
        <w:rPr>
          <w:rFonts w:hint="eastAsia" w:ascii="宋体" w:hAnsi="宋体" w:cs="宋体"/>
          <w:color w:val="auto"/>
          <w:sz w:val="24"/>
          <w:szCs w:val="24"/>
          <w:lang w:val="en-US" w:eastAsia="zh-CN" w:bidi="ar"/>
        </w:rPr>
        <w:t xml:space="preserve">0519-86631102</w:t>
      </w:r>
      <w:r/>
    </w:p>
    <w:p>
      <w:pPr>
        <w:ind w:left="1079" w:hanging="30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张晔</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电子化招投标技术支持电话：0519-85588210</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803"/>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803"/>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20823275"/>
      <w:r/>
      <w:bookmarkStart w:id="57" w:name="_Toc513029203"/>
      <w:r/>
      <w:bookmarkStart w:id="58" w:name="_Toc16938519"/>
      <w:r/>
      <w:bookmarkStart w:id="59" w:name="_Toc120614214"/>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60"/>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93"/>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次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根据最新工程量清单计价规范提供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供应商所填报的各项基价中的各种材料单价在合同实施期间不因市场价格变化因素而变动，供应商在报综合单价时应考虑各种风险因素和自己的承受能力。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74"/>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74"/>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成交供应商应将成交电子响应文件打印成纸制稿（编制页码打印并胶装），</w:t>
            </w:r>
            <w:r>
              <w:rPr>
                <w:rFonts w:hint="eastAsia" w:ascii="宋体" w:hAnsi="宋体" w:eastAsia="宋体" w:cs="宋体"/>
                <w:b/>
                <w:bCs/>
                <w:color w:val="auto"/>
                <w:sz w:val="22"/>
                <w:szCs w:val="22"/>
                <w:u w:val="single"/>
                <w:lang w:val="en-US" w:eastAsia="zh-CN"/>
              </w:rPr>
              <w:t xml:space="preserve">一式三份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93"/>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rPr>
              <w:t xml:space="preserve">重要提示：</w:t>
            </w:r>
            <w: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16938520"/>
      <w:r/>
      <w:bookmarkStart w:id="63" w:name="_Toc20823276"/>
      <w:r/>
      <w:bookmarkStart w:id="64" w:name="_Toc513029204"/>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20823277"/>
      <w:r/>
      <w:bookmarkStart w:id="66" w:name="_Toc16938521"/>
      <w:r/>
      <w:bookmarkStart w:id="67" w:name="_Toc513029205"/>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20823278"/>
      <w:r/>
      <w:bookmarkStart w:id="69" w:name="_Toc513029206"/>
      <w:r/>
      <w:bookmarkStart w:id="70" w:name="_Toc16938522"/>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16938523"/>
      <w:r/>
      <w:bookmarkStart w:id="72" w:name="_Toc462564067"/>
      <w:r/>
      <w:bookmarkStart w:id="73" w:name="_Toc20823279"/>
      <w:r/>
      <w:bookmarkStart w:id="74" w:name="_Toc513029207"/>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120614215"/>
      <w:r/>
      <w:bookmarkStart w:id="76" w:name="_Toc16938525"/>
      <w:r/>
      <w:bookmarkStart w:id="77" w:name="_Toc513029209"/>
      <w:r/>
      <w:bookmarkStart w:id="78" w:name="_Toc20823281"/>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20823282"/>
      <w:r/>
      <w:bookmarkStart w:id="80" w:name="_Toc513029210"/>
      <w:r/>
      <w:bookmarkStart w:id="81" w:name="_Toc16938526"/>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462564070"/>
      <w:r/>
      <w:bookmarkStart w:id="83" w:name="_Toc513029211"/>
      <w:r/>
      <w:bookmarkStart w:id="84" w:name="_Toc20823283"/>
      <w:r/>
      <w:bookmarkStart w:id="85" w:name="_Toc16938527"/>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462564071"/>
      <w:r/>
      <w:bookmarkStart w:id="87" w:name="_Toc16938528"/>
      <w:r/>
      <w:bookmarkStart w:id="88" w:name="_Toc513029212"/>
      <w:r/>
      <w:bookmarkStart w:id="89" w:name="_Toc20823284"/>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w:t>
      </w:r>
      <w:r>
        <w:rPr>
          <w:rFonts w:hint="eastAsia" w:ascii="宋体" w:hAnsi="宋体"/>
          <w:color w:val="auto"/>
          <w:sz w:val="24"/>
          <w:szCs w:val="21"/>
        </w:rPr>
        <w:t xml:space="preserve">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120614216"/>
      <w:r/>
      <w:bookmarkStart w:id="91" w:name="_Toc16938529"/>
      <w:r/>
      <w:bookmarkStart w:id="92" w:name="_Toc462564072"/>
      <w:r/>
      <w:bookmarkStart w:id="93" w:name="_Toc20823285"/>
      <w:r/>
      <w:bookmarkStart w:id="94" w:name="_Toc513029213"/>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20823286"/>
      <w:r/>
      <w:bookmarkStart w:id="96" w:name="_Toc16938530"/>
      <w:r/>
      <w:bookmarkStart w:id="97" w:name="_Toc513029214"/>
      <w:r/>
      <w:bookmarkStart w:id="98" w:name="_Toc462564073"/>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20823287"/>
      <w:r/>
      <w:bookmarkStart w:id="100" w:name="_Toc462564074"/>
      <w:r/>
      <w:bookmarkStart w:id="101" w:name="_Toc16938531"/>
      <w:r/>
      <w:bookmarkStart w:id="102" w:name="_Toc513029215"/>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670360"/>
      <w:r/>
      <w:bookmarkEnd w:id="103"/>
      <w:r/>
      <w:bookmarkStart w:id="104" w:name="_Hlt26668975"/>
      <w:r/>
      <w:bookmarkEnd w:id="104"/>
      <w:r/>
      <w:bookmarkStart w:id="105" w:name="_Hlt26954838"/>
      <w:r/>
      <w:bookmarkEnd w:id="105"/>
      <w:r/>
      <w:bookmarkStart w:id="106" w:name="_Toc513029216"/>
      <w:r/>
      <w:bookmarkStart w:id="107" w:name="_Toc513029219"/>
      <w:r/>
      <w:bookmarkStart w:id="108" w:name="_Toc14577354"/>
      <w:r/>
      <w:bookmarkStart w:id="109" w:name="_Toc14577357"/>
      <w:r/>
      <w:bookmarkStart w:id="110" w:name="_Toc49090509"/>
      <w:r/>
      <w:bookmarkStart w:id="111" w:name="_Toc49090507"/>
      <w:r/>
      <w:bookmarkStart w:id="112" w:name="_Toc14577355"/>
      <w:r/>
      <w:bookmarkStart w:id="113" w:name="_Toc49090508"/>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670486"/>
      <w:r/>
      <w:bookmarkEnd w:id="114"/>
      <w:r/>
      <w:bookmarkStart w:id="115" w:name="_Hlt26954848"/>
      <w:r/>
      <w:bookmarkEnd w:id="115"/>
      <w:r/>
      <w:bookmarkStart w:id="116" w:name="_Hlt26954731"/>
      <w:r/>
      <w:bookmarkEnd w:id="116"/>
      <w:r/>
      <w:bookmarkStart w:id="117" w:name="_Hlt26670482"/>
      <w:r/>
      <w:bookmarkEnd w:id="117"/>
      <w:r/>
      <w:bookmarkStart w:id="118" w:name="_Hlt26954846"/>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14577359"/>
      <w:r/>
      <w:bookmarkStart w:id="120" w:name="_Toc49090510"/>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49090511"/>
      <w:r/>
      <w:bookmarkStart w:id="122" w:name="_Toc14577360"/>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20823297"/>
      <w:r/>
      <w:bookmarkStart w:id="130" w:name="_Toc513029225"/>
      <w:r/>
      <w:bookmarkStart w:id="131" w:name="_Toc16938541"/>
      <w:r/>
      <w:bookmarkStart w:id="132" w:name="_Toc462564084"/>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20823298"/>
      <w:r/>
      <w:bookmarkStart w:id="134" w:name="_Toc16938542"/>
      <w:r/>
      <w:bookmarkStart w:id="135" w:name="_Toc513029226"/>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16938543"/>
      <w:r/>
      <w:bookmarkStart w:id="137" w:name="_Toc513029227"/>
      <w:r/>
      <w:bookmarkStart w:id="138" w:name="_Toc20823299"/>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513029228"/>
      <w:r/>
      <w:bookmarkStart w:id="140" w:name="_Toc20823300"/>
      <w:r/>
      <w:bookmarkStart w:id="141" w:name="_Toc1693854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20823301"/>
      <w:r/>
      <w:bookmarkStart w:id="143" w:name="_Toc513029229"/>
      <w:r/>
      <w:bookmarkStart w:id="144" w:name="_Toc16938545"/>
      <w:r/>
      <w:bookmarkStart w:id="145" w:name="_Toc120614218"/>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20823302"/>
      <w:r/>
      <w:bookmarkStart w:id="147" w:name="_Toc16938546"/>
      <w:r/>
      <w:bookmarkStart w:id="148" w:name="_Toc513029230"/>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16938547"/>
      <w:r/>
      <w:bookmarkStart w:id="150" w:name="_Toc513029231"/>
      <w:r/>
      <w:bookmarkStart w:id="151" w:name="_Toc2082330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16938548"/>
      <w:r/>
      <w:bookmarkStart w:id="153" w:name="_Toc513029232"/>
      <w:r/>
      <w:bookmarkStart w:id="154" w:name="_Toc2082330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513029233"/>
      <w:r/>
      <w:bookmarkStart w:id="156" w:name="_Toc16938549"/>
      <w:r/>
      <w:bookmarkStart w:id="157" w:name="_Toc20823305"/>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w:t>
      </w:r>
      <w:r>
        <w:rPr>
          <w:rFonts w:hint="eastAsia" w:ascii="宋体" w:hAnsi="宋体"/>
          <w:bCs/>
          <w:color w:val="auto"/>
          <w:sz w:val="24"/>
          <w:szCs w:val="21"/>
          <w:lang w:val="en-US" w:eastAsia="zh-CN"/>
        </w:rPr>
        <w:t xml:space="preserve">10</w:t>
      </w:r>
      <w:r>
        <w:rPr>
          <w:rFonts w:hint="eastAsia" w:ascii="宋体" w:hAnsi="宋体"/>
          <w:bCs/>
          <w:color w:val="auto"/>
          <w:sz w:val="24"/>
          <w:szCs w:val="21"/>
        </w:rPr>
        <w:t xml:space="preserve">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513029234"/>
      <w:r/>
      <w:bookmarkStart w:id="159" w:name="_Toc16938550"/>
      <w:r/>
      <w:bookmarkStart w:id="160" w:name="_Toc20823306"/>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。其中，属于第3项情形，供应商已随响应文件一并提交相关书面说明及必要的证明材料的，在评审现场可不再重复提交。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20823307"/>
      <w:r/>
      <w:bookmarkStart w:id="162" w:name="_Toc120614219"/>
      <w:r/>
      <w:bookmarkStart w:id="163" w:name="_Toc16938551"/>
      <w:r/>
      <w:bookmarkStart w:id="164" w:name="_Toc513029235"/>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20823310"/>
      <w:r/>
      <w:bookmarkStart w:id="167" w:name="_Toc16938554"/>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cs="Times New Roman"/>
          <w:b/>
          <w:bCs/>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cs="Times New Roman"/>
          <w:b/>
          <w:bCs/>
          <w:color w:val="auto"/>
          <w:sz w:val="24"/>
          <w:szCs w:val="24"/>
          <w:lang w:val="en-US" w:eastAsia="zh-CN"/>
        </w:rPr>
        <w:t xml:space="preserve">本项目按采购包依次评审、分别推荐成交候选供应商。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auto"/>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打印成纸制稿（编制页码打印并胶装），</w:t>
      </w:r>
      <w:r>
        <w:rPr>
          <w:rFonts w:hint="eastAsia" w:ascii="宋体" w:hAnsi="宋体" w:cs="Times New Roman"/>
          <w:b/>
          <w:bCs/>
          <w:color w:val="auto"/>
          <w:sz w:val="24"/>
          <w:szCs w:val="24"/>
          <w:lang w:val="en-US" w:eastAsia="zh-CN"/>
        </w:rPr>
        <w:t xml:space="preserve">按要求</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16938552"/>
      <w:r/>
      <w:bookmarkStart w:id="170" w:name="_Toc20823308"/>
      <w:r/>
      <w:bookmarkStart w:id="171" w:name="_Toc513029236"/>
      <w:r/>
      <w:bookmarkStart w:id="172" w:name="_Toc120614220"/>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20823309"/>
      <w:r/>
      <w:bookmarkStart w:id="174" w:name="_Toc513029237"/>
      <w:r/>
      <w:bookmarkStart w:id="175" w:name="_Toc16938553"/>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20823314"/>
      <w:r/>
      <w:bookmarkStart w:id="177" w:name="_Toc16938558"/>
      <w:r/>
      <w:bookmarkStart w:id="178" w:name="_Toc513029242"/>
      <w:r/>
      <w:bookmarkStart w:id="179" w:name="_Toc479757207"/>
      <w:r/>
      <w:bookmarkStart w:id="180" w:name="_Toc120614221"/>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olor w:val="auto"/>
          <w:sz w:val="24"/>
          <w:highlight w:val="none"/>
        </w:rPr>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20823315"/>
      <w:r/>
      <w:bookmarkStart w:id="183" w:name="_Toc513029243"/>
      <w:r/>
      <w:bookmarkStart w:id="184" w:name="_Toc16938559"/>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71553155"/>
      <w:r/>
      <w:bookmarkStart w:id="187" w:name="_Toc6861"/>
      <w:r/>
      <w:bookmarkStart w:id="188" w:name="_Toc23706"/>
      <w:r/>
      <w:bookmarkStart w:id="189" w:name="_Toc20823346"/>
      <w:r/>
      <w:bookmarkStart w:id="190" w:name="_Toc16938590"/>
      <w:r/>
      <w:bookmarkStart w:id="191" w:name="_Hlt16619350"/>
      <w:r/>
      <w:bookmarkStart w:id="192" w:name="_Toc120614244"/>
      <w:r/>
      <w:bookmarkStart w:id="193" w:name="_Toc479757211"/>
      <w:r/>
      <w:bookmarkStart w:id="194" w:name="_Toc462564139"/>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eastAsia="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rPr>
        <w:t xml:space="preserve">      </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缺陷责任期：2年（自验收合格之日起算），同时按《工程质量保修书》履行保修义务。</w:t>
      </w:r>
      <w:r/>
    </w:p>
    <w:p>
      <w:pPr>
        <w:ind w:firstLine="442"/>
        <w:spacing w:line="360" w:lineRule="auto"/>
        <w:rPr>
          <w:rFonts w:ascii="宋体" w:hAnsi="宋体" w:cs="宋体"/>
          <w:color w:val="auto"/>
          <w:sz w:val="22"/>
          <w:szCs w:val="22"/>
          <w:highlight w:val="none"/>
        </w:rPr>
      </w:pPr>
      <w:r>
        <w:rPr>
          <w:rFonts w:hint="eastAsia" w:ascii="宋体" w:hAnsi="宋体" w:eastAsia="宋体" w:cs="宋体"/>
          <w:color w:val="auto"/>
          <w:sz w:val="21"/>
          <w:szCs w:val="21"/>
          <w:highlight w:val="none"/>
          <w:lang w:val="en-US" w:eastAsia="zh-CN"/>
        </w:rPr>
        <w:t xml:space="preserve">1.8 </w:t>
      </w:r>
      <w:r>
        <w:rPr>
          <w:rFonts w:hint="eastAsia" w:ascii="宋体" w:hAnsi="宋体" w:cs="宋体"/>
          <w:color w:val="auto"/>
          <w:sz w:val="21"/>
          <w:szCs w:val="21"/>
          <w:highlight w:val="none"/>
          <w:lang w:val="en-US" w:eastAsia="zh-CN"/>
        </w:rPr>
        <w:t xml:space="preserve">工程质量保修期：按</w:t>
      </w:r>
      <w:r>
        <w:rPr>
          <w:rFonts w:hint="eastAsia" w:ascii="宋体" w:hAnsi="宋体" w:cs="宋体"/>
          <w:b w:val="0"/>
          <w:bCs w:val="0"/>
          <w:color w:val="auto"/>
          <w:sz w:val="22"/>
          <w:szCs w:val="22"/>
          <w:highlight w:val="none"/>
          <w:u w:val="none"/>
        </w:rPr>
        <w:t xml:space="preserve">《</w:t>
      </w:r>
      <w:r>
        <w:rPr>
          <w:rFonts w:hint="eastAsia" w:ascii="宋体" w:hAnsi="宋体" w:cs="宋体"/>
          <w:b w:val="0"/>
          <w:bCs w:val="0"/>
          <w:color w:val="auto"/>
          <w:sz w:val="22"/>
          <w:szCs w:val="22"/>
          <w:highlight w:val="none"/>
          <w:u w:val="none"/>
          <w:lang w:val="en-US" w:eastAsia="zh-CN"/>
        </w:rPr>
        <w:t xml:space="preserve">工程质量保修书</w:t>
      </w:r>
      <w:r>
        <w:rPr>
          <w:rFonts w:hint="eastAsia" w:ascii="宋体" w:hAnsi="宋体" w:cs="宋体"/>
          <w:b w:val="0"/>
          <w:bCs w:val="0"/>
          <w:color w:val="auto"/>
          <w:sz w:val="22"/>
          <w:szCs w:val="22"/>
          <w:highlight w:val="none"/>
          <w:u w:val="none"/>
        </w:rPr>
        <w:t xml:space="preserve">》的规定执行</w:t>
      </w:r>
      <w:r>
        <w:rPr>
          <w:rFonts w:hint="eastAsia" w:ascii="宋体" w:hAnsi="宋体" w:cs="宋体"/>
          <w:b w:val="0"/>
          <w:bCs w:val="0"/>
          <w:color w:val="auto"/>
          <w:sz w:val="22"/>
          <w:szCs w:val="22"/>
          <w:highlight w:val="none"/>
          <w:u w:val="none"/>
          <w:lang w:eastAsia="zh-CN"/>
        </w:rPr>
        <w:t xml:space="preserve">，</w:t>
      </w:r>
      <w:r>
        <w:rPr>
          <w:rFonts w:hint="eastAsia" w:ascii="宋体" w:hAnsi="宋体" w:cs="宋体"/>
          <w:color w:val="auto"/>
          <w:sz w:val="22"/>
          <w:szCs w:val="22"/>
          <w:highlight w:val="none"/>
        </w:rPr>
        <w:t xml:space="preserve">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60"/>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51"/>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51"/>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30566"/>
      <w:r/>
      <w:bookmarkStart w:id="196" w:name="_Toc7315"/>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51"/>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26554093"/>
      <w:r/>
      <w:bookmarkStart w:id="199" w:name="_Toc49090575"/>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60"/>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1"/>
        <w:gridCol w:w="499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分包号</w:t>
            </w:r>
            <w:r/>
          </w:p>
        </w:tc>
        <w:tc>
          <w:tcPr>
            <w:shd w:val="clear" w:color="auto" w:fill="auto"/>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局属学校宿舍消防烟感及报警系统改造</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lang w:val="en-US" w:eastAsia="zh-CN" w:bidi="ar"/>
              </w:rPr>
              <w:t xml:space="preserve">40</w:t>
            </w:r>
            <w:r>
              <w:rPr>
                <w:rFonts w:hint="eastAsia" w:ascii="宋体" w:hAnsi="宋体" w:eastAsia="宋体" w:cs="宋体"/>
                <w:sz w:val="21"/>
                <w:szCs w:val="21"/>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4.缺陷责任期：2年（自</w:t>
      </w:r>
      <w:r>
        <w:rPr>
          <w:rFonts w:hint="eastAsia" w:ascii="宋体" w:hAnsi="宋体" w:cs="Times New Roman"/>
          <w:bCs/>
          <w:color w:val="auto"/>
          <w:sz w:val="24"/>
          <w:szCs w:val="21"/>
          <w:lang w:val="en-US" w:eastAsia="zh-CN"/>
        </w:rPr>
        <w:t xml:space="preserve">项目</w:t>
      </w:r>
      <w:r>
        <w:rPr>
          <w:rFonts w:hint="eastAsia" w:ascii="宋体" w:hAnsi="宋体" w:eastAsia="宋体" w:cs="Times New Roman"/>
          <w:bCs/>
          <w:color w:val="auto"/>
          <w:sz w:val="24"/>
          <w:szCs w:val="21"/>
          <w:lang w:val="en-US" w:eastAsia="zh-CN"/>
        </w:rPr>
        <w:t xml:space="preserve">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 https://pan.baidu.com/s/17BrlNvet6g6jMAuvyg1vXQ?pwd=4cws 提取码: 4cws </w:t>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w:t>
      </w:r>
      <w:r>
        <w:rPr>
          <w:rFonts w:hint="eastAsia" w:ascii="宋体" w:hAnsi="宋体" w:cs="宋体"/>
          <w:color w:val="auto"/>
          <w:sz w:val="24"/>
          <w:szCs w:val="24"/>
          <w:highlight w:val="none"/>
          <w:lang w:val="en-US" w:eastAsia="zh-CN"/>
        </w:rPr>
        <w:t xml:space="preserve">（扣除不含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82"/>
        <w:jc w:val="both"/>
        <w:keepLines w:val="0"/>
        <w:keepNext w:val="0"/>
        <w:pageBreakBefore w:val="0"/>
        <w:spacing w:before="181" w:after="181" w:line="500" w:lineRule="atLeast"/>
        <w:widowControl w:val="off"/>
        <w:rPr>
          <w:color w:val="0000ff"/>
        </w:rPr>
      </w:pPr>
      <w:r>
        <w:rPr>
          <w:rFonts w:hint="eastAsia" w:ascii="宋体" w:hAnsi="宋体" w:eastAsia="宋体" w:cs="宋体"/>
          <w:b/>
          <w:bCs/>
          <w:color w:val="0000ff"/>
          <w:sz w:val="24"/>
          <w:szCs w:val="24"/>
          <w:highlight w:val="none"/>
          <w:lang w:val="en-US" w:eastAsia="zh-CN" w:bidi="ar-SA"/>
        </w:rPr>
        <w:t xml:space="preserve">四、</w:t>
      </w:r>
      <w:r>
        <w:rPr>
          <w:rFonts w:hint="eastAsia" w:ascii="宋体" w:hAnsi="宋体" w:cs="宋体"/>
          <w:b/>
          <w:bCs/>
          <w:color w:val="0000ff"/>
          <w:sz w:val="24"/>
          <w:szCs w:val="24"/>
          <w:highlight w:val="none"/>
          <w:lang w:val="en-US" w:eastAsia="zh-CN" w:bidi="ar-SA"/>
        </w:rPr>
        <w:t xml:space="preserve">技术要求</w:t>
      </w:r>
      <w:r>
        <w:rPr>
          <w:color w:val="0000ff"/>
        </w:rPr>
      </w:r>
    </w:p>
    <w:p>
      <w:pPr>
        <w:ind w:left="0" w:firstLine="420"/>
        <w:jc w:val="both"/>
        <w:spacing w:line="360" w:lineRule="auto"/>
        <w:widowControl w:val="off"/>
        <w:tabs>
          <w:tab w:val="left" w:pos="567"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bidi="ar-SA"/>
        </w:rPr>
        <w:t xml:space="preserve">★1.本项目中的报警主机应提供接口免费对接市教育局相关管理平台、市消防管理平台等，支持对接主流厂商（海康、大华、青鸟等）的终端设备及安消一体化平台。（供应商就此要求提供</w:t>
      </w:r>
      <w:r>
        <w:rPr>
          <w:rFonts w:hint="eastAsia" w:ascii="宋体" w:hAnsi="宋体" w:eastAsia="宋体" w:cs="宋体"/>
          <w:b/>
          <w:bCs/>
          <w:color w:val="0000ff"/>
          <w:sz w:val="24"/>
          <w:szCs w:val="24"/>
          <w:highlight w:val="none"/>
          <w:lang w:val="en-US" w:eastAsia="zh-CN" w:bidi="ar-SA"/>
        </w:rPr>
        <w:t xml:space="preserve">承诺函</w:t>
      </w:r>
      <w:r>
        <w:rPr>
          <w:rFonts w:hint="eastAsia" w:ascii="宋体" w:hAnsi="宋体" w:eastAsia="宋体" w:cs="宋体"/>
          <w:color w:val="0000ff"/>
          <w:sz w:val="24"/>
          <w:szCs w:val="24"/>
          <w:highlight w:val="none"/>
          <w:lang w:val="en-US" w:eastAsia="zh-CN" w:bidi="ar-SA"/>
        </w:rPr>
        <w:t xml:space="preserve">加盖公章或电子签章，格式自拟）</w:t>
      </w:r>
      <w:r>
        <w:rPr>
          <w:rFonts w:hint="eastAsia" w:ascii="宋体" w:hAnsi="宋体" w:eastAsia="宋体" w:cs="宋体"/>
          <w:color w:val="0000ff"/>
          <w:sz w:val="24"/>
          <w:szCs w:val="24"/>
          <w:highlight w:val="none"/>
          <w:lang w:val="en-US" w:eastAsia="zh-CN" w:bidi="ar-SA"/>
        </w:rPr>
      </w:r>
      <w:r>
        <w:rPr>
          <w:rFonts w:hint="eastAsia" w:ascii="宋体" w:hAnsi="宋体" w:eastAsia="宋体" w:cs="宋体"/>
          <w:color w:val="0000ff"/>
          <w:sz w:val="24"/>
          <w:szCs w:val="24"/>
          <w:highlight w:val="none"/>
          <w:lang w:val="en-US" w:eastAsia="zh-CN" w:bidi="ar-SA"/>
        </w:rP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955039"/>
      <w:r/>
      <w:bookmarkEnd w:id="202"/>
      <w:r/>
      <w:bookmarkStart w:id="203" w:name="_Hlt26671244"/>
      <w:r/>
      <w:bookmarkEnd w:id="203"/>
      <w:r/>
      <w:bookmarkStart w:id="204" w:name="_Toc120614282"/>
      <w:r/>
      <w:bookmarkStart w:id="205" w:name="_Toc26554094"/>
      <w:r/>
      <w:bookmarkStart w:id="206" w:name="_Toc49090576"/>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Times New Roman"/>
          <w:b/>
          <w:bCs w:val="0"/>
          <w:color w:val="auto"/>
          <w:sz w:val="24"/>
          <w:szCs w:val="24"/>
          <w:highlight w:val="yellow"/>
        </w:rPr>
        <w:suppressLineNumbers w:val="0"/>
      </w:pPr>
      <w:r>
        <w:rPr>
          <w:rFonts w:hint="eastAsia" w:ascii="宋体" w:hAnsi="宋体" w:eastAsia="宋体" w:cs="宋体"/>
          <w:b/>
          <w:bCs w:val="0"/>
          <w:color w:val="auto"/>
          <w:sz w:val="24"/>
          <w:szCs w:val="24"/>
          <w:lang w:val="en-US" w:eastAsia="zh-CN" w:bidi="ar"/>
        </w:rPr>
        <w:t xml:space="preserve">2 评审方法与评审标准</w:t>
      </w:r>
      <w:r/>
    </w:p>
    <w:tbl>
      <w:tblPr>
        <w:tblStyle w:val="760"/>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主观分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w:t>
            </w:r>
            <w:r>
              <w:rPr>
                <w:rFonts w:hint="eastAsia" w:ascii="宋体" w:hAnsi="宋体" w:cs="宋体"/>
                <w:b/>
                <w:bCs/>
                <w:color w:val="auto"/>
                <w:sz w:val="22"/>
                <w:szCs w:val="22"/>
                <w:lang w:val="en-US" w:eastAsia="zh-CN" w:bidi="ar"/>
              </w:rPr>
              <w:t xml:space="preserve">“说明”</w:t>
            </w:r>
            <w:r>
              <w:rPr>
                <w:rFonts w:hint="eastAsia" w:ascii="宋体" w:hAnsi="宋体" w:eastAsia="宋体" w:cs="宋体"/>
                <w:b/>
                <w:bCs/>
                <w:color w:val="auto"/>
                <w:sz w:val="22"/>
                <w:szCs w:val="22"/>
                <w:lang w:val="en-US" w:eastAsia="zh-CN" w:bidi="ar"/>
              </w:rPr>
              <w:t xml:space="preserve">栏</w:t>
            </w:r>
            <w:r>
              <w:rPr>
                <w:rFonts w:hint="eastAsia" w:ascii="宋体" w:hAnsi="宋体" w:cs="宋体"/>
                <w:b/>
                <w:bCs/>
                <w:color w:val="auto"/>
                <w:sz w:val="22"/>
                <w:szCs w:val="22"/>
                <w:lang w:val="en-US" w:eastAsia="zh-CN" w:bidi="ar"/>
              </w:rPr>
              <w:t xml:space="preserve">就属于“</w:t>
            </w:r>
            <w:r>
              <w:rPr>
                <w:rFonts w:hint="eastAsia" w:ascii="宋体" w:hAnsi="宋体" w:eastAsia="宋体" w:cs="宋体"/>
                <w:b/>
                <w:bCs/>
                <w:color w:val="auto"/>
                <w:sz w:val="22"/>
                <w:szCs w:val="22"/>
                <w:lang w:val="en-US" w:eastAsia="zh-CN" w:bidi="ar"/>
              </w:rPr>
              <w:t xml:space="preserve">文字加边框</w:t>
            </w:r>
            <w:r>
              <w:rPr>
                <w:rFonts w:hint="eastAsia" w:ascii="宋体" w:hAnsi="宋体" w:cs="宋体"/>
                <w:b/>
                <w:bCs/>
                <w:color w:val="auto"/>
                <w:sz w:val="22"/>
                <w:szCs w:val="22"/>
                <w:lang w:val="en-US" w:eastAsia="zh-CN" w:bidi="ar"/>
              </w:rPr>
              <w:t xml:space="preserve">”</w:t>
            </w:r>
            <w:r>
              <w:rPr>
                <w:rFonts w:hint="eastAsia" w:ascii="宋体" w:hAnsi="宋体" w:eastAsia="宋体" w:cs="宋体"/>
                <w:b/>
                <w:bCs/>
                <w:color w:val="auto"/>
                <w:sz w:val="22"/>
                <w:szCs w:val="22"/>
                <w:lang w:val="en-US" w:eastAsia="zh-CN" w:bidi="ar"/>
              </w:rPr>
              <w:t xml:space="preserve">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w:t>
            </w:r>
            <w:r>
              <w:rPr>
                <w:rFonts w:hint="eastAsia" w:ascii="宋体" w:hAnsi="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val="en-US" w:eastAsia="zh-CN" w:bidi="ar"/>
              </w:rPr>
              <w:t xml:space="preserve">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4"/>
                <w:szCs w:val="24"/>
              </w:rPr>
              <w:suppressLineNumbers w:val="0"/>
            </w:pPr>
            <w:r>
              <w:rPr>
                <w:rFonts w:hint="eastAsia" w:ascii="宋体" w:hAnsi="宋体" w:eastAsia="宋体" w:cs="宋体"/>
                <w:color w:val="auto"/>
                <w:sz w:val="24"/>
                <w:szCs w:val="24"/>
                <w:lang w:val="en-US" w:eastAsia="zh-CN" w:bidi="ar"/>
              </w:rPr>
              <w:t xml:space="preserve">质量保障方案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eastAsia="宋体" w:cs="宋体"/>
                <w:b w:val="0"/>
                <w:bCs w:val="0"/>
                <w:color w:val="auto"/>
                <w:sz w:val="24"/>
                <w:szCs w:val="24"/>
                <w:lang w:val="en-US" w:eastAsia="zh-CN" w:bidi="ar"/>
              </w:rPr>
              <w:t xml:space="preserve">方案全面、细致得当、可操作性强，</w:t>
            </w:r>
            <w:r>
              <w:rPr>
                <w:rFonts w:hint="eastAsia" w:ascii="宋体" w:hAnsi="宋体" w:cs="宋体"/>
                <w:b w:val="0"/>
                <w:bCs w:val="0"/>
                <w:color w:val="auto"/>
                <w:sz w:val="24"/>
                <w:szCs w:val="24"/>
                <w:lang w:val="en-US" w:eastAsia="zh-CN" w:bidi="ar"/>
              </w:rPr>
              <w:t xml:space="preserve">且与本项目</w:t>
            </w:r>
            <w:r>
              <w:rPr>
                <w:rFonts w:hint="eastAsia" w:ascii="宋体" w:hAnsi="宋体" w:cs="宋体"/>
                <w:b/>
                <w:bCs/>
                <w:color w:val="auto"/>
                <w:sz w:val="24"/>
                <w:szCs w:val="24"/>
                <w:lang w:val="en-US" w:eastAsia="zh-CN" w:bidi="ar"/>
              </w:rPr>
              <w:t xml:space="preserve">契合度高</w:t>
            </w:r>
            <w:r>
              <w:rPr>
                <w:rFonts w:hint="eastAsia" w:ascii="宋体" w:hAnsi="宋体" w:eastAsia="宋体" w:cs="宋体"/>
                <w:b w:val="0"/>
                <w:bCs w:val="0"/>
                <w:color w:val="auto"/>
                <w:sz w:val="24"/>
                <w:szCs w:val="24"/>
                <w:lang w:val="en-US" w:eastAsia="zh-CN" w:bidi="ar"/>
              </w:rPr>
              <w:t xml:space="preserve">的</w:t>
            </w:r>
            <w:r>
              <w:rPr>
                <w:rFonts w:hint="eastAsia" w:ascii="宋体" w:hAnsi="宋体" w:cs="宋体"/>
                <w:b w:val="0"/>
                <w:bCs w:val="0"/>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(2)方案较全面、安排基本合理</w:t>
            </w:r>
            <w:r>
              <w:rPr>
                <w:rFonts w:hint="eastAsia" w:ascii="宋体" w:hAnsi="宋体" w:cs="宋体"/>
                <w:color w:val="auto"/>
                <w:sz w:val="24"/>
                <w:szCs w:val="24"/>
                <w:lang w:val="en-US" w:eastAsia="zh-CN" w:bidi="ar"/>
              </w:rPr>
              <w:t xml:space="preserve">，具有</w:t>
            </w:r>
            <w:r>
              <w:rPr>
                <w:rFonts w:hint="eastAsia" w:ascii="宋体" w:hAnsi="宋体" w:cs="宋体"/>
                <w:b/>
                <w:bCs/>
                <w:color w:val="auto"/>
                <w:sz w:val="24"/>
                <w:szCs w:val="24"/>
                <w:lang w:val="en-US" w:eastAsia="zh-CN" w:bidi="ar"/>
              </w:rPr>
              <w:t xml:space="preserve">普遍适用性</w:t>
            </w:r>
            <w:r>
              <w:rPr>
                <w:rFonts w:hint="eastAsia" w:ascii="宋体" w:hAnsi="宋体" w:eastAsia="宋体" w:cs="宋体"/>
                <w:color w:val="auto"/>
                <w:sz w:val="24"/>
                <w:szCs w:val="24"/>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(3)方案</w:t>
            </w:r>
            <w:r>
              <w:rPr>
                <w:rFonts w:hint="eastAsia" w:ascii="宋体" w:hAnsi="宋体" w:eastAsia="宋体" w:cs="宋体"/>
                <w:b/>
                <w:bCs/>
                <w:color w:val="auto"/>
                <w:sz w:val="24"/>
                <w:szCs w:val="24"/>
                <w:lang w:val="en-US" w:eastAsia="zh-CN" w:bidi="ar"/>
              </w:rPr>
              <w:t xml:space="preserve">粗糙</w:t>
            </w:r>
            <w:r>
              <w:rPr>
                <w:rFonts w:hint="eastAsia" w:ascii="宋体" w:hAnsi="宋体" w:eastAsia="宋体" w:cs="宋体"/>
                <w:color w:val="auto"/>
                <w:sz w:val="24"/>
                <w:szCs w:val="24"/>
                <w:lang w:val="en-US" w:eastAsia="zh-CN" w:bidi="ar"/>
              </w:rPr>
              <w:t xml:space="preserve">的，得</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color w:val="auto"/>
                <w:sz w:val="24"/>
                <w:szCs w:val="24"/>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针对本项目，</w:t>
            </w:r>
            <w:r>
              <w:rPr>
                <w:rFonts w:hint="eastAsia" w:ascii="宋体" w:hAnsi="宋体" w:cs="宋体"/>
                <w:b w:val="0"/>
                <w:bCs w:val="0"/>
                <w:color w:val="auto"/>
                <w:sz w:val="24"/>
                <w:szCs w:val="24"/>
                <w:lang w:val="en-US" w:eastAsia="zh-CN" w:bidi="ar"/>
              </w:rPr>
              <w:t xml:space="preserve">制定</w:t>
            </w:r>
            <w:r>
              <w:rPr>
                <w:rFonts w:hint="eastAsia" w:ascii="宋体" w:hAnsi="宋体" w:eastAsia="宋体" w:cs="宋体"/>
                <w:b w:val="0"/>
                <w:bCs w:val="0"/>
                <w:color w:val="auto"/>
                <w:sz w:val="24"/>
                <w:szCs w:val="24"/>
                <w:lang w:val="en-US" w:eastAsia="zh-CN" w:bidi="ar"/>
              </w:rPr>
              <w:t xml:space="preserve">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eastAsia="宋体" w:cs="宋体"/>
                <w:b w:val="0"/>
                <w:bCs w:val="0"/>
                <w:color w:val="auto"/>
                <w:sz w:val="24"/>
                <w:szCs w:val="24"/>
                <w:lang w:val="en-US" w:eastAsia="zh-CN" w:bidi="ar"/>
              </w:rPr>
              <w:t xml:space="preserve">方案全面、细致得当、</w:t>
            </w:r>
            <w:r>
              <w:rPr>
                <w:rFonts w:hint="eastAsia" w:ascii="宋体" w:hAnsi="宋体" w:eastAsia="宋体" w:cs="宋体"/>
                <w:b/>
                <w:bCs/>
                <w:color w:val="auto"/>
                <w:sz w:val="24"/>
                <w:szCs w:val="24"/>
                <w:lang w:val="en-US" w:eastAsia="zh-CN" w:bidi="ar"/>
              </w:rPr>
              <w:t xml:space="preserve">可操作性强</w:t>
            </w:r>
            <w:r>
              <w:rPr>
                <w:rFonts w:hint="eastAsia" w:ascii="宋体" w:hAnsi="宋体" w:eastAsia="宋体" w:cs="宋体"/>
                <w:b w:val="0"/>
                <w:bCs w:val="0"/>
                <w:color w:val="auto"/>
                <w:sz w:val="24"/>
                <w:szCs w:val="24"/>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color w:val="auto"/>
                <w:sz w:val="24"/>
                <w:szCs w:val="24"/>
                <w:lang w:val="en-US" w:eastAsia="zh-CN" w:bidi="ar"/>
              </w:rPr>
              <w:t xml:space="preserve">(2)</w:t>
            </w:r>
            <w:r>
              <w:rPr>
                <w:rFonts w:hint="eastAsia" w:ascii="宋体" w:hAnsi="宋体" w:eastAsia="宋体" w:cs="宋体"/>
                <w:b w:val="0"/>
                <w:bCs w:val="0"/>
                <w:color w:val="auto"/>
                <w:sz w:val="24"/>
                <w:szCs w:val="24"/>
                <w:lang w:val="en-US" w:eastAsia="zh-CN" w:bidi="ar"/>
              </w:rPr>
              <w:t xml:space="preserve">方案基本全面、安排基本合理</w:t>
            </w:r>
            <w:r>
              <w:rPr>
                <w:rFonts w:hint="eastAsia" w:ascii="宋体" w:hAnsi="宋体" w:cs="宋体"/>
                <w:b w:val="0"/>
                <w:bCs w:val="0"/>
                <w:color w:val="auto"/>
                <w:sz w:val="24"/>
                <w:szCs w:val="24"/>
                <w:lang w:val="en-US" w:eastAsia="zh-CN" w:bidi="ar"/>
              </w:rPr>
              <w:t xml:space="preserve">，具有</w:t>
            </w:r>
            <w:r>
              <w:rPr>
                <w:rFonts w:hint="eastAsia" w:ascii="宋体" w:hAnsi="宋体" w:cs="宋体"/>
                <w:b/>
                <w:bCs/>
                <w:color w:val="auto"/>
                <w:sz w:val="24"/>
                <w:szCs w:val="24"/>
                <w:lang w:val="en-US" w:eastAsia="zh-CN" w:bidi="ar"/>
              </w:rPr>
              <w:t xml:space="preserve">普遍适用性</w:t>
            </w:r>
            <w:r>
              <w:rPr>
                <w:rFonts w:hint="eastAsia" w:ascii="宋体" w:hAnsi="宋体" w:eastAsia="宋体" w:cs="宋体"/>
                <w:b w:val="0"/>
                <w:bCs w:val="0"/>
                <w:color w:val="auto"/>
                <w:sz w:val="24"/>
                <w:szCs w:val="24"/>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(3)方案</w:t>
            </w:r>
            <w:r>
              <w:rPr>
                <w:rFonts w:hint="eastAsia" w:ascii="宋体" w:hAnsi="宋体" w:eastAsia="宋体" w:cs="宋体"/>
                <w:b/>
                <w:bCs/>
                <w:color w:val="auto"/>
                <w:sz w:val="24"/>
                <w:szCs w:val="24"/>
                <w:lang w:val="en-US" w:eastAsia="zh-CN" w:bidi="ar"/>
              </w:rPr>
              <w:t xml:space="preserve">粗糙的</w:t>
            </w:r>
            <w:r>
              <w:rPr>
                <w:rFonts w:hint="eastAsia" w:ascii="宋体" w:hAnsi="宋体" w:eastAsia="宋体" w:cs="宋体"/>
                <w:color w:val="auto"/>
                <w:sz w:val="24"/>
                <w:szCs w:val="24"/>
                <w:lang w:val="en-US" w:eastAsia="zh-CN" w:bidi="ar"/>
              </w:rPr>
              <w:t xml:space="preserve">，得</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color w:val="auto"/>
                <w:sz w:val="24"/>
                <w:szCs w:val="24"/>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针对本项目，</w:t>
            </w:r>
            <w:r>
              <w:rPr>
                <w:rFonts w:hint="eastAsia" w:ascii="宋体" w:hAnsi="宋体" w:cs="宋体"/>
                <w:b w:val="0"/>
                <w:bCs w:val="0"/>
                <w:color w:val="auto"/>
                <w:sz w:val="24"/>
                <w:szCs w:val="24"/>
                <w:lang w:val="en-US" w:eastAsia="zh-CN" w:bidi="ar"/>
              </w:rPr>
              <w:t xml:space="preserve">制定安全生产</w:t>
            </w:r>
            <w:r>
              <w:rPr>
                <w:rFonts w:hint="eastAsia" w:ascii="宋体" w:hAnsi="宋体" w:eastAsia="宋体" w:cs="宋体"/>
                <w:b w:val="0"/>
                <w:bCs w:val="0"/>
                <w:color w:val="auto"/>
                <w:sz w:val="24"/>
                <w:szCs w:val="24"/>
                <w:lang w:val="en-US" w:eastAsia="zh-CN" w:bidi="ar"/>
              </w:rPr>
              <w:t xml:space="preserve">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eastAsia="宋体" w:cs="宋体"/>
                <w:b w:val="0"/>
                <w:bCs w:val="0"/>
                <w:color w:val="auto"/>
                <w:sz w:val="24"/>
                <w:szCs w:val="24"/>
                <w:lang w:val="en-US" w:eastAsia="zh-CN" w:bidi="ar"/>
              </w:rPr>
              <w:t xml:space="preserve">方案全面、细致得当、</w:t>
            </w:r>
            <w:r>
              <w:rPr>
                <w:rFonts w:hint="eastAsia" w:ascii="宋体" w:hAnsi="宋体" w:eastAsia="宋体" w:cs="宋体"/>
                <w:b/>
                <w:bCs/>
                <w:color w:val="auto"/>
                <w:sz w:val="24"/>
                <w:szCs w:val="24"/>
                <w:lang w:val="en-US" w:eastAsia="zh-CN" w:bidi="ar"/>
              </w:rPr>
              <w:t xml:space="preserve">可操作性强的，且应急预案可行的</w:t>
            </w:r>
            <w:r>
              <w:rPr>
                <w:rFonts w:hint="eastAsia" w:ascii="宋体" w:hAnsi="宋体" w:eastAsia="宋体" w:cs="宋体"/>
                <w:b w:val="0"/>
                <w:bCs w:val="0"/>
                <w:color w:val="auto"/>
                <w:sz w:val="24"/>
                <w:szCs w:val="24"/>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4"/>
                <w:szCs w:val="24"/>
              </w:rPr>
              <w:suppressLineNumbers w:val="0"/>
            </w:pPr>
            <w:r>
              <w:rPr>
                <w:rFonts w:hint="eastAsia" w:ascii="宋体" w:hAnsi="宋体" w:eastAsia="宋体" w:cs="宋体"/>
                <w:color w:val="auto"/>
                <w:sz w:val="24"/>
                <w:szCs w:val="24"/>
                <w:lang w:val="en-US" w:eastAsia="zh-CN" w:bidi="ar"/>
              </w:rPr>
              <w:t xml:space="preserve">(2)</w:t>
            </w:r>
            <w:r>
              <w:rPr>
                <w:rFonts w:hint="eastAsia" w:ascii="宋体" w:hAnsi="宋体" w:eastAsia="宋体" w:cs="宋体"/>
                <w:b w:val="0"/>
                <w:bCs w:val="0"/>
                <w:color w:val="auto"/>
                <w:sz w:val="24"/>
                <w:szCs w:val="24"/>
                <w:lang w:val="en-US" w:eastAsia="zh-CN" w:bidi="ar"/>
              </w:rPr>
              <w:t xml:space="preserve">方案基本全面、安排基本合理</w:t>
            </w:r>
            <w:r>
              <w:rPr>
                <w:rFonts w:hint="eastAsia" w:ascii="宋体" w:hAnsi="宋体" w:cs="宋体"/>
                <w:b w:val="0"/>
                <w:bCs w:val="0"/>
                <w:color w:val="auto"/>
                <w:sz w:val="24"/>
                <w:szCs w:val="24"/>
                <w:lang w:val="en-US" w:eastAsia="zh-CN" w:bidi="ar"/>
              </w:rPr>
              <w:t xml:space="preserve">，具有</w:t>
            </w:r>
            <w:r>
              <w:rPr>
                <w:rFonts w:hint="eastAsia" w:ascii="宋体" w:hAnsi="宋体" w:cs="宋体"/>
                <w:b/>
                <w:bCs/>
                <w:color w:val="auto"/>
                <w:sz w:val="24"/>
                <w:szCs w:val="24"/>
                <w:lang w:val="en-US" w:eastAsia="zh-CN" w:bidi="ar"/>
              </w:rPr>
              <w:t xml:space="preserve">普遍适用性</w:t>
            </w:r>
            <w:r>
              <w:rPr>
                <w:rFonts w:hint="eastAsia" w:ascii="宋体" w:hAnsi="宋体" w:eastAsia="宋体" w:cs="宋体"/>
                <w:b w:val="0"/>
                <w:bCs w:val="0"/>
                <w:color w:val="auto"/>
                <w:sz w:val="24"/>
                <w:szCs w:val="24"/>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(3)方案</w:t>
            </w:r>
            <w:r>
              <w:rPr>
                <w:rFonts w:hint="eastAsia" w:ascii="宋体" w:hAnsi="宋体" w:eastAsia="宋体" w:cs="宋体"/>
                <w:b/>
                <w:bCs/>
                <w:color w:val="auto"/>
                <w:sz w:val="24"/>
                <w:szCs w:val="24"/>
                <w:lang w:val="en-US" w:eastAsia="zh-CN" w:bidi="ar"/>
              </w:rPr>
              <w:t xml:space="preserve">粗糙的</w:t>
            </w:r>
            <w:r>
              <w:rPr>
                <w:rFonts w:hint="eastAsia" w:ascii="宋体" w:hAnsi="宋体" w:eastAsia="宋体" w:cs="宋体"/>
                <w:color w:val="auto"/>
                <w:sz w:val="24"/>
                <w:szCs w:val="24"/>
                <w:lang w:val="en-US" w:eastAsia="zh-CN" w:bidi="ar"/>
              </w:rPr>
              <w:t xml:space="preserve">，得</w:t>
            </w:r>
            <w:r>
              <w:rPr>
                <w:rFonts w:hint="eastAsia" w:ascii="宋体" w:hAnsi="宋体" w:cs="宋体"/>
                <w:color w:val="auto"/>
                <w:sz w:val="24"/>
                <w:szCs w:val="24"/>
                <w:lang w:val="en-US" w:eastAsia="zh-CN" w:bidi="ar"/>
              </w:rPr>
              <w:t xml:space="preserve">4</w:t>
            </w:r>
            <w:r>
              <w:rPr>
                <w:rFonts w:hint="eastAsia" w:ascii="宋体" w:hAnsi="宋体" w:eastAsia="宋体" w:cs="宋体"/>
                <w:color w:val="auto"/>
                <w:sz w:val="24"/>
                <w:szCs w:val="24"/>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w:t>
            </w:r>
            <w:r>
              <w:rPr>
                <w:rFonts w:hint="eastAsia" w:ascii="宋体" w:hAnsi="宋体" w:eastAsia="宋体" w:cs="宋体"/>
                <w:b w:val="0"/>
                <w:bCs w:val="0"/>
                <w:color w:val="auto"/>
                <w:sz w:val="22"/>
                <w:szCs w:val="22"/>
                <w:lang w:val="en-US" w:eastAsia="zh-CN" w:bidi="ar"/>
              </w:rPr>
              <w:t xml:space="preserve">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w:t>
            </w:r>
            <w:r>
              <w:rPr>
                <w:rFonts w:hint="eastAsia" w:ascii="宋体" w:hAnsi="宋体" w:cs="宋体"/>
                <w:b w:val="0"/>
                <w:bCs w:val="0"/>
                <w:color w:val="auto"/>
                <w:sz w:val="22"/>
                <w:szCs w:val="22"/>
                <w:lang w:val="en-US" w:eastAsia="zh-CN" w:bidi="ar"/>
              </w:rPr>
              <w:t xml:space="preserve">，且与本项目</w:t>
            </w:r>
            <w:r>
              <w:rPr>
                <w:rFonts w:hint="eastAsia" w:ascii="宋体" w:hAnsi="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w:t>
            </w:r>
            <w:r>
              <w:rPr>
                <w:rFonts w:hint="eastAsia" w:ascii="宋体" w:hAnsi="宋体" w:cs="宋体"/>
                <w:color w:val="auto"/>
                <w:sz w:val="22"/>
                <w:szCs w:val="22"/>
                <w:lang w:val="en-US" w:eastAsia="zh-CN" w:bidi="ar"/>
              </w:rPr>
              <w:t xml:space="preserve">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b/>
                <w:bCs/>
                <w:color w:val="auto"/>
                <w:sz w:val="22"/>
                <w:szCs w:val="22"/>
                <w:lang w:val="en-US" w:eastAsia="zh-CN" w:bidi="ar"/>
              </w:rPr>
              <w:t xml:space="preserve">客观分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供应商近三年（磋商截止时间往前推）承接过类似项目业绩的，每有1份得8分，限评3份。本项最高得24分。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(1)“类似项目业绩”是指项目的主要施工内容与本项目相当。</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2</w:t>
            </w:r>
            <w:r>
              <w:rPr>
                <w:rFonts w:hint="eastAsia" w:ascii="宋体" w:hAnsi="宋体" w:eastAsia="宋体" w:cs="宋体"/>
                <w:color w:val="auto"/>
                <w:sz w:val="20"/>
                <w:szCs w:val="20"/>
                <w:lang w:val="en-US" w:eastAsia="zh-CN" w:bidi="ar"/>
              </w:rPr>
              <w:t xml:space="preserve">)时间以工程竣工（或完工）验收证明所载明的竣工（或完工）时间为准。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3</w:t>
            </w:r>
            <w:r>
              <w:rPr>
                <w:rFonts w:hint="eastAsia" w:ascii="宋体" w:hAnsi="宋体" w:eastAsia="宋体" w:cs="宋体"/>
                <w:color w:val="auto"/>
                <w:sz w:val="20"/>
                <w:szCs w:val="20"/>
                <w:lang w:val="en-US" w:eastAsia="zh-CN" w:bidi="ar"/>
              </w:rPr>
              <w:t xml:space="preserve">)业绩证明材料必须能清晰的反映评分需要明示的内容，没有明示造成无法确定的业绩，不予计分。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4</w:t>
            </w:r>
            <w:r>
              <w:rPr>
                <w:rFonts w:hint="eastAsia" w:ascii="宋体" w:hAnsi="宋体" w:eastAsia="宋体" w:cs="宋体"/>
                <w:color w:val="auto"/>
                <w:sz w:val="20"/>
                <w:szCs w:val="20"/>
                <w:lang w:val="en-US" w:eastAsia="zh-CN" w:bidi="ar"/>
              </w:rPr>
              <w:t xml:space="preserve">)用于评分的各项材料中对于同一指标的描述不一致的，按最小指标评分。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93"/>
              <w:ind w:left="0" w:right="0"/>
              <w:keepLines w:val="0"/>
              <w:keepNext w:val="0"/>
              <w:spacing w:before="0" w:beforeAutospacing="0" w:after="0" w:afterAutospacing="0"/>
              <w:widowControl/>
              <w:rPr>
                <w:rFonts w:hint="eastAsia" w:ascii="宋体" w:hAnsi="宋体" w:eastAsia="宋体" w:cs="宋体"/>
                <w:color w:val="auto"/>
                <w:sz w:val="20"/>
                <w:szCs w:val="20"/>
              </w:rPr>
              <w:suppressLineNumbers w:val="0"/>
            </w:pPr>
            <w:r>
              <w:rPr>
                <w:rFonts w:hint="eastAsia" w:cs="宋体"/>
                <w:color w:val="auto"/>
                <w:sz w:val="20"/>
                <w:szCs w:val="20"/>
                <w:lang w:val="en-US" w:eastAsia="zh-CN" w:bidi="ar"/>
              </w:rPr>
              <w:t xml:space="preserve">①</w:t>
            </w:r>
            <w:r>
              <w:rPr>
                <w:rFonts w:hint="eastAsia" w:ascii="宋体" w:hAnsi="宋体" w:eastAsia="宋体" w:cs="宋体"/>
                <w:color w:val="auto"/>
                <w:sz w:val="20"/>
                <w:szCs w:val="20"/>
                <w:lang w:val="en-US" w:eastAsia="zh-CN" w:bidi="ar"/>
              </w:rPr>
              <w:t xml:space="preserve">业绩证明材料包括但不限于：项目采购公告发布网页的截图</w:t>
            </w:r>
            <w:r>
              <w:rPr>
                <w:rFonts w:hint="eastAsia" w:cs="宋体"/>
                <w:color w:val="auto"/>
                <w:sz w:val="20"/>
                <w:szCs w:val="20"/>
                <w:lang w:val="en-US" w:eastAsia="zh-CN" w:bidi="ar"/>
              </w:rPr>
              <w:t xml:space="preserve">，</w:t>
            </w:r>
            <w:r>
              <w:rPr>
                <w:rFonts w:hint="eastAsia" w:ascii="宋体" w:hAnsi="宋体" w:eastAsia="宋体" w:cs="宋体"/>
                <w:color w:val="auto"/>
                <w:sz w:val="20"/>
                <w:szCs w:val="20"/>
                <w:lang w:val="en-US" w:eastAsia="zh-CN" w:bidi="ar"/>
              </w:rPr>
              <w:t xml:space="preserve">中标（</w:t>
            </w:r>
            <w:r>
              <w:rPr>
                <w:rFonts w:hint="eastAsia" w:cs="宋体"/>
                <w:color w:val="auto"/>
                <w:sz w:val="20"/>
                <w:szCs w:val="20"/>
                <w:lang w:val="en-US" w:eastAsia="zh-CN" w:bidi="ar"/>
              </w:rPr>
              <w:t xml:space="preserve">或</w:t>
            </w:r>
            <w:r>
              <w:rPr>
                <w:rFonts w:hint="eastAsia" w:ascii="宋体" w:hAnsi="宋体" w:eastAsia="宋体" w:cs="宋体"/>
                <w:color w:val="auto"/>
                <w:sz w:val="20"/>
                <w:szCs w:val="20"/>
                <w:lang w:val="en-US" w:eastAsia="zh-CN" w:bidi="ar"/>
              </w:rPr>
              <w:t xml:space="preserve">成交）通知书、施工合同、竣工（完工）验收证明等</w:t>
            </w:r>
            <w:r>
              <w:rPr>
                <w:rFonts w:hint="eastAsia" w:cs="宋体"/>
                <w:color w:val="auto"/>
                <w:sz w:val="20"/>
                <w:szCs w:val="20"/>
                <w:lang w:val="en-US" w:eastAsia="zh-CN" w:bidi="ar"/>
              </w:rPr>
              <w:t xml:space="preserve">的</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cs="宋体"/>
                <w:color w:val="auto"/>
                <w:sz w:val="20"/>
                <w:szCs w:val="20"/>
                <w:lang w:val="en-US" w:eastAsia="zh-CN" w:bidi="ar"/>
              </w:rPr>
              <w:t xml:space="preserve">②参加评分的业绩应在“业绩一览表”中列明，否则不予计分。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须</w:t>
            </w:r>
            <w:r>
              <w:rPr>
                <w:rFonts w:hint="eastAsia" w:ascii="宋体" w:hAnsi="宋体" w:cs="宋体"/>
                <w:color w:val="auto"/>
                <w:sz w:val="20"/>
                <w:szCs w:val="20"/>
                <w:lang w:val="en-US" w:eastAsia="zh-CN" w:bidi="ar"/>
              </w:rPr>
              <w:t xml:space="preserve">同时</w:t>
            </w:r>
            <w:r>
              <w:rPr>
                <w:rFonts w:hint="eastAsia" w:ascii="宋体" w:hAnsi="宋体" w:eastAsia="宋体" w:cs="宋体"/>
                <w:color w:val="auto"/>
                <w:sz w:val="20"/>
                <w:szCs w:val="20"/>
                <w:lang w:val="en-US" w:eastAsia="zh-CN" w:bidi="ar"/>
              </w:rPr>
              <w:t xml:space="preserve">提供</w:t>
            </w:r>
            <w:r>
              <w:rPr>
                <w:rFonts w:hint="eastAsia" w:ascii="宋体" w:hAnsi="宋体" w:cs="宋体"/>
                <w:color w:val="auto"/>
                <w:sz w:val="20"/>
                <w:szCs w:val="20"/>
                <w:lang w:val="en-US" w:eastAsia="zh-CN" w:bidi="ar"/>
              </w:rPr>
              <w:t xml:space="preserve">证书原件扫描件及</w:t>
            </w:r>
            <w:r>
              <w:rPr>
                <w:rFonts w:hint="eastAsia" w:ascii="宋体" w:hAnsi="宋体" w:eastAsia="宋体" w:cs="宋体"/>
                <w:color w:val="auto"/>
                <w:sz w:val="20"/>
                <w:szCs w:val="20"/>
                <w:lang w:val="en-US" w:eastAsia="zh-CN" w:bidi="ar"/>
              </w:rPr>
              <w:t xml:space="preserve">“全国认证认可信息公共服务平台”的证书查询截图，且证书状态为有效，否则不得分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(1)拟派项目组成员（含项目经理），具有建设工程系列中级及以上职称的，每有1人得5分，限评3人。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(2)拟派项目组的成员（不含项目经理），具有二级及以上注册建造师资格的，每有1人得5分，限评1人。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①职称类：须提供职称证书的原件扫描件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②建造师：须提供执业资格注册证书的原件扫描件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③安全员：须提供由建设主管部门颁发的《安全生产考核合格证书》（C证）的原件扫描件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bookmarkStart w:id="207" w:name="_Toc13844"/>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70"/>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798"/>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70"/>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70"/>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305158826"/>
      <w:r/>
      <w:bookmarkStart w:id="209" w:name="_Toc226337254"/>
      <w:r/>
      <w:bookmarkStart w:id="210" w:name="_Toc164608672"/>
      <w:r/>
      <w:bookmarkStart w:id="211" w:name="_Toc164608827"/>
      <w:r/>
      <w:bookmarkStart w:id="212" w:name="_Toc265228396"/>
      <w:r/>
      <w:bookmarkStart w:id="213" w:name="_Toc195842923"/>
      <w:r/>
      <w:bookmarkStart w:id="214" w:name="_Toc305158900"/>
      <w:r/>
      <w:bookmarkStart w:id="215" w:name="_Toc226965831"/>
      <w:r/>
      <w:bookmarkStart w:id="216" w:name="_Toc226965748"/>
      <w:r/>
      <w:bookmarkStart w:id="217" w:name="_Toc226309802"/>
      <w:r/>
      <w:bookmarkStart w:id="218" w:name="_Toc264969248"/>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70"/>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70"/>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60"/>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70"/>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1015"/>
        <w:ind w:firstLine="480"/>
        <w:spacing w:line="460" w:lineRule="exact"/>
        <w:rPr>
          <w:color w:val="auto"/>
        </w:rPr>
      </w:pPr>
      <w:r>
        <w:rPr>
          <w:color w:val="auto"/>
        </w:rPr>
      </w:r>
      <w:r/>
    </w:p>
    <w:p>
      <w:pPr>
        <w:pStyle w:val="1015"/>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1015"/>
        <w:ind w:firstLine="840"/>
        <w:spacing w:line="460" w:lineRule="exact"/>
        <w:rPr>
          <w:color w:val="auto"/>
          <w:u w:val="single"/>
        </w:rPr>
      </w:pPr>
      <w:r>
        <w:rPr>
          <w:rFonts w:hint="eastAsia"/>
          <w:color w:val="auto"/>
          <w:u w:val="single"/>
        </w:rPr>
        <w:t xml:space="preserve">（采购人名称）</w:t>
      </w:r>
      <w:r/>
    </w:p>
    <w:p>
      <w:pPr>
        <w:pStyle w:val="1015"/>
        <w:ind w:firstLine="480"/>
        <w:spacing w:line="460" w:lineRule="exact"/>
        <w:rPr>
          <w:color w:val="auto"/>
        </w:rPr>
      </w:pPr>
      <w:r>
        <w:rPr>
          <w:color w:val="auto"/>
        </w:rPr>
      </w:r>
      <w:r/>
    </w:p>
    <w:p>
      <w:pPr>
        <w:pStyle w:val="1015"/>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1015"/>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1015"/>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1015"/>
        <w:ind w:firstLine="480"/>
        <w:spacing w:line="460" w:lineRule="exact"/>
        <w:rPr>
          <w:color w:val="auto"/>
        </w:rPr>
      </w:pPr>
      <w:r>
        <w:rPr>
          <w:rFonts w:hint="eastAsia"/>
          <w:color w:val="auto"/>
        </w:rPr>
        <w:t xml:space="preserve">三、我单位依法进行纳税和社会保险申报并实际履行了义务。</w:t>
      </w:r>
      <w:r/>
    </w:p>
    <w:p>
      <w:pPr>
        <w:pStyle w:val="1015"/>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1015"/>
        <w:ind w:firstLine="480"/>
        <w:spacing w:line="460" w:lineRule="exact"/>
        <w:rPr>
          <w:color w:val="auto"/>
        </w:rPr>
      </w:pPr>
      <w:r>
        <w:rPr>
          <w:rFonts w:hint="eastAsia"/>
          <w:color w:val="auto"/>
        </w:rPr>
        <w:t xml:space="preserve">主要设备有：</w:t>
      </w:r>
      <w:r>
        <w:rPr>
          <w:color w:val="auto"/>
          <w:u w:val="single"/>
        </w:rPr>
        <w:t xml:space="preserve">            </w:t>
      </w:r>
      <w:r/>
    </w:p>
    <w:p>
      <w:pPr>
        <w:pStyle w:val="1015"/>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1015"/>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5"/>
        <w:ind w:firstLine="480"/>
        <w:spacing w:line="460" w:lineRule="exact"/>
        <w:rPr>
          <w:color w:val="auto"/>
        </w:rPr>
      </w:pPr>
      <w:r>
        <w:rPr>
          <w:rFonts w:hint="eastAsia"/>
          <w:color w:val="auto"/>
        </w:rPr>
        <w:t xml:space="preserve">六、我单位具备法律、行政法规规定的其他条件。</w:t>
      </w:r>
      <w:r/>
    </w:p>
    <w:p>
      <w:pPr>
        <w:pStyle w:val="1015"/>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1015"/>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1015"/>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1015"/>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1015"/>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1015"/>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1015"/>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1015"/>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1015"/>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1015"/>
        <w:ind w:firstLine="480"/>
        <w:spacing w:line="460" w:lineRule="exact"/>
        <w:rPr>
          <w:color w:val="auto"/>
        </w:rPr>
      </w:pPr>
      <w:r>
        <w:rPr>
          <w:color w:val="auto"/>
        </w:rPr>
      </w:r>
      <w:r/>
    </w:p>
    <w:p>
      <w:pPr>
        <w:pStyle w:val="1015"/>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1015"/>
        <w:ind w:firstLine="480"/>
        <w:spacing w:line="460" w:lineRule="exact"/>
        <w:rPr>
          <w:color w:val="auto"/>
        </w:rPr>
      </w:pPr>
      <w:r>
        <w:rPr>
          <w:color w:val="auto"/>
        </w:rPr>
      </w:r>
      <w:r/>
    </w:p>
    <w:p>
      <w:pPr>
        <w:pStyle w:val="1015"/>
        <w:ind w:firstLine="480"/>
        <w:spacing w:line="460" w:lineRule="exact"/>
        <w:rPr>
          <w:color w:val="auto"/>
        </w:rPr>
      </w:pPr>
      <w:r>
        <w:rPr>
          <w:color w:val="auto"/>
        </w:rPr>
      </w:r>
      <w:r/>
    </w:p>
    <w:p>
      <w:pPr>
        <w:pStyle w:val="1015"/>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1015"/>
        <w:ind w:firstLine="480"/>
        <w:spacing w:line="460" w:lineRule="exact"/>
        <w:rPr>
          <w:color w:val="auto"/>
        </w:rPr>
      </w:pPr>
      <w:r>
        <w:rPr>
          <w:rFonts w:hint="eastAsia"/>
          <w:color w:val="auto"/>
        </w:rPr>
        <w:t xml:space="preserve">                                           法定代表人（或单位负责人）签字或盖章：</w:t>
      </w:r>
      <w:r/>
    </w:p>
    <w:p>
      <w:pPr>
        <w:pStyle w:val="1015"/>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67"/>
        <w:spacing w:line="360" w:lineRule="auto"/>
        <w:rPr>
          <w:color w:val="auto"/>
        </w:rPr>
      </w:pPr>
      <w:r>
        <w:rPr>
          <w:rFonts w:hint="eastAsia"/>
          <w:color w:val="auto"/>
        </w:rPr>
        <w:t xml:space="preserve">附：被授权人有效期内的身份证正反面复印件粘贴处。</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JSCZ</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格式：中小微企业声明函（实质性格式）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中小</w:t>
      </w:r>
      <w:r>
        <w:rPr>
          <w:rFonts w:hint="eastAsia" w:ascii="宋体" w:hAnsi="宋体" w:cs="宋体"/>
          <w:b/>
          <w:color w:val="auto"/>
          <w:sz w:val="28"/>
          <w:szCs w:val="28"/>
          <w:lang w:val="en-US" w:eastAsia="zh-CN"/>
        </w:rPr>
        <w:t xml:space="preserve">微</w:t>
      </w:r>
      <w:r>
        <w:rPr>
          <w:rFonts w:hint="eastAsia" w:ascii="宋体" w:hAnsi="宋体" w:cs="宋体"/>
          <w:b/>
          <w:color w:val="auto"/>
          <w:sz w:val="28"/>
          <w:szCs w:val="28"/>
        </w:rPr>
        <w:t xml:space="preserve">企业声明函（工程）格式</w:t>
      </w:r>
      <w:r/>
    </w:p>
    <w:p>
      <w:pPr>
        <w:ind w:firstLine="378"/>
        <w:spacing w:line="400" w:lineRule="exact"/>
        <w:rPr>
          <w:rFonts w:hint="eastAsia" w:ascii="宋体" w:hAnsi="宋体"/>
          <w:color w:val="auto"/>
          <w:sz w:val="24"/>
          <w:szCs w:val="24"/>
        </w:rPr>
      </w:pPr>
      <w:r>
        <w:rPr>
          <w:color w:val="auto"/>
          <w:spacing w:val="6"/>
          <w:sz w:val="24"/>
          <w:highlight w:val="none"/>
        </w:rPr>
        <w:t xml:space="preserve">本公司郑重声明，根据《政府采购促进中小企业发展管理办法》（财库﹝2020﹞46 号）的规定，本公司参加</w:t>
      </w:r>
      <w:r>
        <w:rPr>
          <w:rFonts w:hint="eastAsia"/>
          <w:color w:val="auto"/>
          <w:spacing w:val="6"/>
          <w:sz w:val="24"/>
          <w:highlight w:val="none"/>
          <w:u w:val="none"/>
          <w:lang w:val="en-US" w:eastAsia="zh-CN"/>
        </w:rPr>
        <w:t xml:space="preserve">常州市教育基本建设与装备管理中心组织的</w:t>
      </w:r>
      <w:r>
        <w:rPr>
          <w:rFonts w:hint="eastAsia"/>
          <w:color w:val="auto"/>
          <w:spacing w:val="6"/>
          <w:sz w:val="24"/>
          <w:highlight w:val="none"/>
          <w:u w:val="single"/>
          <w:lang w:val="en-US" w:eastAsia="zh-CN"/>
        </w:rPr>
        <w:t xml:space="preserve">（采购单位）</w:t>
      </w:r>
      <w:r>
        <w:rPr>
          <w:color w:val="auto"/>
          <w:spacing w:val="6"/>
          <w:sz w:val="24"/>
          <w:highlight w:val="none"/>
        </w:rPr>
        <w:t xml:space="preserve">的</w:t>
      </w:r>
      <w:r>
        <w:rPr>
          <w:rFonts w:hint="eastAsia"/>
          <w:color w:val="auto"/>
          <w:spacing w:val="6"/>
          <w:sz w:val="24"/>
          <w:highlight w:val="none"/>
          <w:lang w:val="en-US" w:eastAsia="zh-CN"/>
        </w:rPr>
        <w:t xml:space="preserve">采购编号为JSZC-320400-</w:t>
      </w:r>
      <w:r>
        <w:rPr>
          <w:rFonts w:hint="eastAsia"/>
          <w:color w:val="auto"/>
          <w:spacing w:val="6"/>
          <w:sz w:val="24"/>
          <w:highlight w:val="none"/>
          <w:u w:val="single"/>
          <w:lang w:val="en-US" w:eastAsia="zh-CN"/>
        </w:rPr>
        <w:t xml:space="preserve">****</w:t>
      </w:r>
      <w:r>
        <w:rPr>
          <w:rFonts w:hint="eastAsia"/>
          <w:color w:val="auto"/>
          <w:spacing w:val="6"/>
          <w:sz w:val="24"/>
          <w:highlight w:val="none"/>
          <w:u w:val="none"/>
          <w:lang w:val="en-US" w:eastAsia="zh-CN"/>
        </w:rPr>
        <w:t xml:space="preserve">，</w:t>
      </w:r>
      <w:r>
        <w:rPr>
          <w:color w:val="auto"/>
          <w:spacing w:val="6"/>
          <w:sz w:val="24"/>
          <w:highlight w:val="none"/>
          <w:u w:val="single"/>
        </w:rPr>
        <w:t xml:space="preserve">（项目名称）</w:t>
      </w:r>
      <w:r>
        <w:rPr>
          <w:rFonts w:hint="eastAsia"/>
          <w:color w:val="auto"/>
          <w:spacing w:val="6"/>
          <w:sz w:val="24"/>
          <w:highlight w:val="none"/>
          <w:u w:val="none"/>
          <w:lang w:val="en-US" w:eastAsia="zh-CN"/>
        </w:rPr>
        <w:t xml:space="preserve">的</w:t>
      </w:r>
      <w:r>
        <w:rPr>
          <w:color w:val="auto"/>
          <w:spacing w:val="6"/>
          <w:sz w:val="24"/>
          <w:highlight w:val="none"/>
        </w:rPr>
        <w:t xml:space="preserve">采购活动，工程的施工单位全部为符合政策要求的中小</w:t>
      </w:r>
      <w:r>
        <w:rPr>
          <w:rFonts w:hint="eastAsia"/>
          <w:color w:val="auto"/>
          <w:spacing w:val="6"/>
          <w:sz w:val="24"/>
          <w:highlight w:val="none"/>
          <w:lang w:val="en-US" w:eastAsia="zh-CN"/>
        </w:rPr>
        <w:t xml:space="preserve">微</w:t>
      </w:r>
      <w:r>
        <w:rPr>
          <w:color w:val="auto"/>
          <w:spacing w:val="6"/>
          <w:sz w:val="24"/>
          <w:highlight w:val="none"/>
        </w:rPr>
        <w:t xml:space="preserve">企业承</w:t>
      </w:r>
      <w:r>
        <w:rPr>
          <w:rFonts w:hint="eastAsia"/>
          <w:color w:val="auto"/>
          <w:spacing w:val="6"/>
          <w:sz w:val="24"/>
          <w:highlight w:val="none"/>
          <w:lang w:val="en-US" w:eastAsia="zh-CN"/>
        </w:rPr>
        <w:t xml:space="preserve">建</w:t>
      </w:r>
      <w:r>
        <w:rPr>
          <w:color w:val="auto"/>
          <w:spacing w:val="6"/>
          <w:sz w:val="24"/>
          <w:highlight w:val="none"/>
        </w:rPr>
        <w:t xml:space="preserve">。</w:t>
      </w:r>
      <w:r>
        <w:rPr>
          <w:rFonts w:hint="eastAsia" w:ascii="宋体" w:hAnsi="宋体"/>
          <w:color w:val="auto"/>
          <w:sz w:val="24"/>
          <w:szCs w:val="24"/>
        </w:rPr>
        <w:t xml:space="preserve">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w:t>
      </w:r>
      <w:r>
        <w:rPr>
          <w:rFonts w:hint="eastAsia" w:ascii="宋体" w:hAnsi="宋体"/>
          <w:color w:val="auto"/>
          <w:sz w:val="24"/>
          <w:szCs w:val="24"/>
          <w:u w:val="single"/>
          <w:lang w:val="en-US" w:eastAsia="zh-CN"/>
        </w:rPr>
        <w:t xml:space="preserve">采购包</w:t>
      </w:r>
      <w:r>
        <w:rPr>
          <w:rFonts w:hint="eastAsia" w:ascii="宋体" w:hAnsi="宋体"/>
          <w:color w:val="auto"/>
          <w:sz w:val="24"/>
          <w:szCs w:val="24"/>
          <w:u w:val="single"/>
        </w:rPr>
        <w:t xml:space="preserve">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w:t>
      </w:r>
      <w:r>
        <w:rPr>
          <w:rFonts w:hint="eastAsia" w:ascii="宋体" w:hAnsi="宋体"/>
          <w:color w:val="auto"/>
          <w:sz w:val="24"/>
          <w:szCs w:val="24"/>
          <w:u w:val="single"/>
          <w:lang w:val="en-US" w:eastAsia="zh-CN"/>
        </w:rPr>
        <w:t xml:space="preserve">采购包</w:t>
      </w:r>
      <w:r>
        <w:rPr>
          <w:rFonts w:hint="eastAsia" w:ascii="宋体" w:hAnsi="宋体"/>
          <w:color w:val="auto"/>
          <w:sz w:val="24"/>
          <w:szCs w:val="24"/>
          <w:u w:val="single"/>
        </w:rPr>
        <w:t xml:space="preserve">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720"/>
        <w:spacing w:line="400" w:lineRule="exact"/>
        <w:rPr>
          <w:rFonts w:hint="eastAsia" w:ascii="宋体" w:hAnsi="宋体"/>
          <w:color w:val="auto"/>
          <w:sz w:val="24"/>
          <w:szCs w:val="24"/>
        </w:rPr>
      </w:pPr>
      <w:r>
        <w:rPr>
          <w:rFonts w:hint="eastAsia" w:ascii="宋体" w:hAnsi="宋体"/>
          <w:color w:val="auto"/>
          <w:sz w:val="24"/>
          <w:szCs w:val="24"/>
        </w:rPr>
      </w:r>
      <w:r/>
    </w:p>
    <w:p>
      <w:pPr>
        <w:ind w:right="180" w:firstLine="360"/>
        <w:jc w:val="right"/>
        <w:spacing w:line="400" w:lineRule="exact"/>
        <w:rPr>
          <w:rFonts w:hint="eastAsia" w:ascii="宋体" w:hAnsi="宋体"/>
          <w:color w:val="auto"/>
          <w:sz w:val="24"/>
          <w:szCs w:val="24"/>
        </w:rPr>
      </w:pPr>
      <w:r>
        <w:rPr>
          <w:rFonts w:hint="eastAsia" w:ascii="宋体" w:hAnsi="宋体"/>
          <w:color w:val="auto"/>
          <w:sz w:val="24"/>
          <w:szCs w:val="24"/>
          <w:lang w:val="en-US" w:eastAsia="zh-CN"/>
        </w:rPr>
        <w:t xml:space="preserve">供应商全称</w:t>
      </w:r>
      <w:r>
        <w:rPr>
          <w:rFonts w:hint="eastAsia" w:ascii="宋体" w:hAnsi="宋体"/>
          <w:color w:val="auto"/>
          <w:sz w:val="24"/>
          <w:szCs w:val="24"/>
        </w:rPr>
        <w:t xml:space="preserve">（加盖CA电子公章）：</w:t>
      </w:r>
      <w:r/>
    </w:p>
    <w:p>
      <w:pPr>
        <w:ind w:right="480" w:firstLine="5400"/>
        <w:spacing w:line="400" w:lineRule="exact"/>
        <w:rPr>
          <w:rFonts w:hint="eastAsia" w:ascii="宋体" w:hAnsi="宋体"/>
          <w:color w:val="auto"/>
          <w:sz w:val="24"/>
          <w:szCs w:val="24"/>
        </w:rPr>
      </w:pPr>
      <w:r>
        <w:rPr>
          <w:rFonts w:hint="eastAsia" w:ascii="宋体" w:hAnsi="宋体"/>
          <w:color w:val="auto"/>
          <w:sz w:val="24"/>
          <w:szCs w:val="24"/>
        </w:rPr>
        <w:t xml:space="preserve">日  期：</w:t>
      </w:r>
      <w:r/>
    </w:p>
    <w:p>
      <w:pPr>
        <w:spacing w:line="400" w:lineRule="exact"/>
        <w:rPr>
          <w:rFonts w:ascii="宋体" w:hAnsi="宋体"/>
          <w:color w:val="auto"/>
          <w:sz w:val="24"/>
          <w:szCs w:val="24"/>
        </w:rPr>
      </w:pPr>
      <w:r>
        <w:rPr>
          <w:rFonts w:ascii="宋体" w:hAnsi="宋体"/>
          <w:color w:val="auto"/>
          <w:sz w:val="24"/>
          <w:szCs w:val="24"/>
        </w:rPr>
      </w:r>
      <w:r/>
    </w:p>
    <w:p>
      <w:pPr>
        <w:ind w:firstLine="480"/>
        <w:spacing w:line="400" w:lineRule="exact"/>
        <w:rPr>
          <w:rFonts w:hint="eastAsia" w:ascii="宋体" w:hAnsi="宋体"/>
          <w:color w:val="auto"/>
          <w:sz w:val="24"/>
          <w:szCs w:val="24"/>
        </w:rPr>
      </w:pPr>
      <w:r>
        <w:rPr>
          <w:rFonts w:hint="eastAsia" w:ascii="宋体" w:hAnsi="宋体"/>
          <w:color w:val="auto"/>
          <w:sz w:val="24"/>
          <w:szCs w:val="24"/>
        </w:rPr>
      </w:r>
      <w:r/>
    </w:p>
    <w:p>
      <w:pPr>
        <w:ind w:firstLine="480"/>
        <w:spacing w:line="400" w:lineRule="exact"/>
        <w:rPr>
          <w:rFonts w:ascii="宋体" w:hAnsi="宋体"/>
          <w:color w:val="auto"/>
          <w:sz w:val="24"/>
          <w:szCs w:val="24"/>
        </w:rPr>
      </w:pPr>
      <w:r>
        <w:rPr>
          <w:rFonts w:hint="eastAsia" w:ascii="宋体" w:hAnsi="宋体"/>
          <w:color w:val="auto"/>
          <w:sz w:val="24"/>
          <w:szCs w:val="24"/>
        </w:rPr>
        <w:t xml:space="preserve">备注：</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供应商如不提供此声明函，则</w:t>
      </w:r>
      <w:r>
        <w:rPr>
          <w:rFonts w:ascii="宋体" w:hAnsi="宋体"/>
          <w:color w:val="auto"/>
          <w:sz w:val="24"/>
          <w:szCs w:val="24"/>
        </w:rPr>
        <w:t xml:space="preserve">不能通过资格审查；</w:t>
      </w:r>
      <w:r>
        <w:rPr>
          <w:rFonts w:hint="eastAsia" w:ascii="宋体" w:hAnsi="宋体"/>
          <w:color w:val="auto"/>
          <w:sz w:val="24"/>
          <w:szCs w:val="24"/>
        </w:rPr>
        <w:t xml:space="preserve">非专门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供应商如不提供此声明函，价格将不做相应扣除。</w:t>
      </w:r>
      <w:r/>
    </w:p>
    <w:p>
      <w:pPr>
        <w:ind w:right="360" w:firstLine="480"/>
        <w:jc w:val="right"/>
        <w:spacing w:line="360" w:lineRule="auto"/>
        <w:rPr>
          <w:color w:val="auto"/>
          <w:sz w:val="24"/>
          <w:highlight w:val="none"/>
        </w:rPr>
      </w:pPr>
      <w:r>
        <w:rPr>
          <w:color w:val="auto"/>
          <w:sz w:val="24"/>
          <w:highlight w:val="none"/>
        </w:rPr>
      </w:r>
      <w:r/>
    </w:p>
    <w:p>
      <w:pPr>
        <w:ind w:left="480"/>
        <w:rPr>
          <w:rFonts w:ascii="宋体" w:hAnsi="宋体"/>
          <w:b/>
          <w:color w:val="auto"/>
          <w:sz w:val="24"/>
          <w:szCs w:val="21"/>
        </w:rPr>
      </w:pPr>
      <w:r>
        <w:rPr>
          <w:rFonts w:ascii="宋体" w:hAnsi="宋体"/>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 xml:space="preserve">附件</w:t>
      </w:r>
      <w:r>
        <w:rPr>
          <w:rFonts w:hint="eastAsia" w:ascii="Calibri" w:hAnsi="Calibri" w:eastAsia="宋体" w:cs="Times New Roman"/>
          <w:b/>
          <w:bCs/>
          <w:color w:val="auto"/>
          <w:lang w:val="en-US" w:eastAsia="zh-CN"/>
        </w:rPr>
        <w:t xml:space="preserve">：残疾人福利性单位声明函</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残疾人福利性单位声明函</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的</w:t>
      </w:r>
      <w:r>
        <w:rPr>
          <w:rFonts w:hint="eastAsia" w:ascii="宋体" w:hAnsi="宋体"/>
          <w:color w:val="auto"/>
          <w:sz w:val="24"/>
          <w:szCs w:val="21"/>
          <w:u w:val="single"/>
        </w:rPr>
        <w:t xml:space="preserve">       </w:t>
      </w:r>
      <w:r>
        <w:rPr>
          <w:rFonts w:hint="eastAsia" w:ascii="宋体" w:hAnsi="宋体"/>
          <w:color w:val="auto"/>
          <w:sz w:val="24"/>
          <w:szCs w:val="21"/>
        </w:rPr>
        <w:t xml:space="preserve">项目采购活动提供本单位</w:t>
      </w:r>
      <w:r>
        <w:rPr>
          <w:rFonts w:hint="eastAsia" w:ascii="宋体" w:hAnsi="宋体"/>
          <w:color w:val="auto"/>
          <w:sz w:val="24"/>
          <w:szCs w:val="21"/>
          <w:lang w:val="en-US" w:eastAsia="zh-CN"/>
        </w:rPr>
        <w:t xml:space="preserve">承接的工程</w:t>
      </w:r>
      <w:r>
        <w:rPr>
          <w:rFonts w:hint="eastAsia" w:ascii="宋体" w:hAnsi="宋体"/>
          <w:color w:val="auto"/>
          <w:sz w:val="24"/>
          <w:szCs w:val="21"/>
        </w:rPr>
        <w:t xml:space="preserve">，或者提供其他残疾人福利性单位制造的货物（不包括使用非残疾人福利性单位注册商标的货物）。</w:t>
      </w:r>
      <w:r/>
    </w:p>
    <w:p>
      <w:pPr>
        <w:ind w:firstLine="480"/>
        <w:spacing w:line="360" w:lineRule="auto"/>
        <w:rPr>
          <w:rFonts w:ascii="宋体" w:hAnsi="宋体"/>
          <w:color w:val="auto"/>
          <w:sz w:val="24"/>
          <w:szCs w:val="21"/>
        </w:rPr>
      </w:pPr>
      <w:r>
        <w:rPr>
          <w:rFonts w:hint="eastAsia" w:ascii="宋体" w:hAnsi="宋体"/>
          <w:color w:val="auto"/>
          <w:sz w:val="24"/>
          <w:szCs w:val="21"/>
        </w:rPr>
        <w:t xml:space="preserve">本单位对上述声明的真实性负责。如有虚假，将依法承担相应责任。</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ind w:firstLine="480"/>
        <w:spacing w:line="0" w:lineRule="atLeast"/>
        <w:rPr>
          <w:rFonts w:ascii="宋体" w:hAnsi="宋体"/>
          <w:color w:val="auto"/>
          <w:sz w:val="24"/>
          <w:szCs w:val="21"/>
        </w:rPr>
      </w:pPr>
      <w:r>
        <w:rPr>
          <w:rFonts w:hint="eastAsia" w:ascii="宋体" w:hAnsi="宋体"/>
          <w:color w:val="auto"/>
          <w:sz w:val="24"/>
          <w:szCs w:val="21"/>
        </w:rPr>
        <w:t xml:space="preserve">备注：</w:t>
      </w:r>
      <w:r/>
    </w:p>
    <w:p>
      <w:pPr>
        <w:ind w:firstLine="480"/>
        <w:spacing w:line="0" w:lineRule="atLeast"/>
        <w:rPr>
          <w:rFonts w:ascii="宋体" w:hAnsi="宋体"/>
          <w:color w:val="auto"/>
          <w:sz w:val="24"/>
          <w:szCs w:val="21"/>
        </w:rPr>
      </w:pPr>
      <w:r>
        <w:rPr>
          <w:rFonts w:hint="eastAsia" w:ascii="宋体" w:hAnsi="宋体"/>
          <w:color w:val="auto"/>
          <w:sz w:val="24"/>
          <w:szCs w:val="21"/>
        </w:rPr>
        <w:t xml:space="preserve">1</w:t>
      </w:r>
      <w:r>
        <w:rPr>
          <w:rFonts w:ascii="宋体" w:hAnsi="宋体"/>
          <w:color w:val="auto"/>
          <w:sz w:val="24"/>
          <w:szCs w:val="21"/>
        </w:rPr>
        <w:t xml:space="preserve">.</w:t>
      </w:r>
      <w:r>
        <w:rPr>
          <w:rFonts w:hint="eastAsia" w:ascii="宋体" w:hAnsi="宋体"/>
          <w:color w:val="auto"/>
          <w:sz w:val="24"/>
          <w:szCs w:val="21"/>
        </w:rPr>
        <w:t xml:space="preserve">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，供应商为残疾人福利性单位并提供本单位制造的货物，或者提供其他残疾人福利性单位制造的货物，必须提供此</w:t>
      </w:r>
      <w:r>
        <w:rPr>
          <w:rFonts w:ascii="宋体" w:hAnsi="宋体"/>
          <w:color w:val="auto"/>
          <w:sz w:val="24"/>
          <w:szCs w:val="21"/>
        </w:rPr>
        <w:t xml:space="preserve">声明函</w:t>
      </w:r>
      <w:r>
        <w:rPr>
          <w:rFonts w:hint="eastAsia" w:ascii="宋体" w:hAnsi="宋体"/>
          <w:color w:val="auto"/>
          <w:sz w:val="24"/>
          <w:szCs w:val="21"/>
        </w:rPr>
        <w:t xml:space="preserve">，</w:t>
      </w:r>
      <w:r>
        <w:rPr>
          <w:rFonts w:ascii="宋体" w:hAnsi="宋体"/>
          <w:color w:val="auto"/>
          <w:sz w:val="24"/>
          <w:szCs w:val="21"/>
        </w:rPr>
        <w:t xml:space="preserve">否则将</w:t>
      </w:r>
      <w:r>
        <w:rPr>
          <w:rFonts w:hint="eastAsia" w:ascii="宋体" w:hAnsi="宋体"/>
          <w:color w:val="auto"/>
          <w:sz w:val="24"/>
          <w:szCs w:val="21"/>
        </w:rPr>
        <w:t xml:space="preserve">不能</w:t>
      </w:r>
      <w:r>
        <w:rPr>
          <w:rFonts w:ascii="宋体" w:hAnsi="宋体"/>
          <w:color w:val="auto"/>
          <w:sz w:val="24"/>
          <w:szCs w:val="21"/>
        </w:rPr>
        <w:t xml:space="preserve">通过资格审查</w:t>
      </w:r>
      <w:r>
        <w:rPr>
          <w:rFonts w:hint="eastAsia" w:ascii="宋体" w:hAnsi="宋体"/>
          <w:color w:val="auto"/>
          <w:sz w:val="24"/>
          <w:szCs w:val="21"/>
        </w:rPr>
        <w:t xml:space="preserve">。</w:t>
      </w:r>
      <w:r/>
    </w:p>
    <w:p>
      <w:pPr>
        <w:ind w:firstLine="480"/>
        <w:spacing w:line="0" w:lineRule="atLeast"/>
        <w:rPr>
          <w:rFonts w:ascii="宋体" w:hAnsi="宋体"/>
          <w:color w:val="auto"/>
          <w:sz w:val="24"/>
          <w:szCs w:val="21"/>
        </w:rPr>
      </w:pPr>
      <w:r>
        <w:rPr>
          <w:rFonts w:hint="eastAsia" w:ascii="宋体" w:hAnsi="宋体"/>
          <w:color w:val="auto"/>
          <w:sz w:val="24"/>
          <w:szCs w:val="21"/>
        </w:rPr>
        <w:t xml:space="preserve">2.非专门面向中小微型企业采购的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，供应商如不提供此声明函，价格将不做相应扣除。</w:t>
      </w:r>
      <w:r/>
    </w:p>
    <w:p>
      <w:pPr>
        <w:ind w:firstLine="480"/>
        <w:spacing w:line="0" w:lineRule="atLeast"/>
        <w:rPr>
          <w:rFonts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.中标</w:t>
      </w:r>
      <w:r>
        <w:rPr>
          <w:rFonts w:hint="eastAsia" w:ascii="宋体" w:hAnsi="宋体"/>
          <w:color w:val="auto"/>
          <w:sz w:val="24"/>
        </w:rPr>
        <w:t xml:space="preserve">/成交</w:t>
      </w:r>
      <w:r>
        <w:rPr>
          <w:rFonts w:hint="eastAsia" w:ascii="宋体" w:hAnsi="宋体"/>
          <w:color w:val="auto"/>
          <w:sz w:val="24"/>
          <w:szCs w:val="21"/>
        </w:rPr>
        <w:t xml:space="preserve">供应商为残疾人福利性单位的，此声明函将随中标</w:t>
      </w:r>
      <w:r>
        <w:rPr>
          <w:rFonts w:hint="eastAsia" w:ascii="宋体" w:hAnsi="宋体"/>
          <w:color w:val="auto"/>
          <w:sz w:val="24"/>
        </w:rPr>
        <w:t xml:space="preserve">/成交</w:t>
      </w:r>
      <w:r>
        <w:rPr>
          <w:rFonts w:hint="eastAsia" w:ascii="宋体" w:hAnsi="宋体"/>
          <w:color w:val="auto"/>
          <w:sz w:val="24"/>
          <w:szCs w:val="21"/>
        </w:rPr>
        <w:t xml:space="preserve">结果同时公告，接受社会监督）</w:t>
      </w:r>
      <w:r/>
    </w:p>
    <w:p>
      <w:pPr>
        <w:ind w:firstLine="624"/>
        <w:spacing w:line="588" w:lineRule="exact"/>
        <w:rPr>
          <w:rFonts w:ascii="仿宋_GB2312" w:hAnsi="Times New Roman" w:eastAsia="仿宋_GB2312"/>
          <w:color w:val="auto"/>
          <w:spacing w:val="6"/>
          <w:sz w:val="30"/>
          <w:szCs w:val="30"/>
        </w:rPr>
      </w:pPr>
      <w:r>
        <w:rPr>
          <w:rFonts w:ascii="仿宋_GB2312" w:hAnsi="Times New Roman" w:eastAsia="仿宋_GB2312"/>
          <w:color w:val="auto"/>
          <w:spacing w:val="6"/>
          <w:sz w:val="30"/>
          <w:szCs w:val="30"/>
        </w:rPr>
      </w:r>
      <w:r/>
    </w:p>
    <w:p>
      <w:pPr>
        <w:ind w:right="1559" w:firstLine="624"/>
        <w:jc w:val="center"/>
        <w:spacing w:line="0" w:lineRule="atLeast"/>
        <w:tabs>
          <w:tab w:val="left" w:pos="4860" w:leader="none"/>
        </w:tabs>
        <w:rPr>
          <w:rFonts w:ascii="宋体" w:hAnsi="宋体"/>
          <w:color w:val="auto"/>
          <w:sz w:val="24"/>
          <w:szCs w:val="21"/>
        </w:rPr>
      </w:pPr>
      <w:r>
        <w:rPr>
          <w:rFonts w:hint="eastAsia" w:ascii="仿宋_GB2312" w:hAnsi="Times New Roman" w:eastAsia="仿宋_GB2312"/>
          <w:color w:val="auto"/>
          <w:spacing w:val="6"/>
          <w:sz w:val="30"/>
          <w:szCs w:val="30"/>
        </w:rPr>
        <w:t xml:space="preserve">             </w:t>
      </w:r>
      <w:r>
        <w:rPr>
          <w:rFonts w:hint="eastAsia" w:ascii="宋体" w:hAnsi="宋体"/>
          <w:color w:val="auto"/>
          <w:sz w:val="24"/>
          <w:szCs w:val="21"/>
        </w:rPr>
        <w:t xml:space="preserve">         供应商全称（加盖CA电子公章）：</w:t>
      </w:r>
      <w:r/>
    </w:p>
    <w:p>
      <w:pPr>
        <w:ind w:right="1559" w:firstLine="480"/>
        <w:jc w:val="center"/>
        <w:spacing w:line="0" w:lineRule="atLeast"/>
        <w:tabs>
          <w:tab w:val="left" w:pos="4860" w:leader="none"/>
        </w:tabs>
        <w:rPr>
          <w:rFonts w:ascii="宋体" w:hAnsi="宋体"/>
          <w:color w:val="auto"/>
          <w:sz w:val="24"/>
          <w:szCs w:val="21"/>
        </w:rPr>
      </w:pPr>
      <w:r>
        <w:rPr>
          <w:rFonts w:hint="eastAsia" w:ascii="宋体" w:hAnsi="宋体"/>
          <w:color w:val="auto"/>
          <w:sz w:val="24"/>
          <w:szCs w:val="21"/>
        </w:rPr>
        <w:t xml:space="preserve">      日  期：</w:t>
      </w:r>
      <w:r/>
    </w:p>
    <w:p>
      <w:pPr>
        <w:pStyle w:val="770"/>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60"/>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bookmarkStart w:id="222" w:name="_GoBack"/>
      <w:r/>
      <w:bookmarkEnd w:id="222"/>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798"/>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70"/>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60"/>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80"/>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80"/>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5"/>
      <w:isLgl w:val="false"/>
      <w:suff w:val="nothing"/>
      <w:lvlText w:val=""/>
      <w:lvlJc w:val="left"/>
      <w:pPr>
        <w:ind w:left="0" w:firstLine="0"/>
      </w:pPr>
      <w:rPr>
        <w:rFonts w:hint="eastAsia"/>
      </w:rPr>
    </w:lvl>
    <w:lvl w:ilvl="6">
      <w:start w:val="1"/>
      <w:numFmt w:val="none"/>
      <w:pStyle w:val="756"/>
      <w:isLgl w:val="false"/>
      <w:suff w:val="nothing"/>
      <w:lvlText w:val=""/>
      <w:lvlJc w:val="left"/>
      <w:pPr>
        <w:ind w:left="0" w:firstLine="0"/>
      </w:pPr>
      <w:rPr>
        <w:rFonts w:hint="eastAsia"/>
      </w:rPr>
    </w:lvl>
    <w:lvl w:ilvl="7">
      <w:start w:val="1"/>
      <w:numFmt w:val="none"/>
      <w:pStyle w:val="757"/>
      <w:isLgl w:val="false"/>
      <w:suff w:val="nothing"/>
      <w:lvlText w:val=""/>
      <w:lvlJc w:val="left"/>
      <w:pPr>
        <w:ind w:left="0" w:firstLine="0"/>
      </w:pPr>
      <w:rPr>
        <w:rFonts w:hint="eastAsia"/>
      </w:rPr>
    </w:lvl>
    <w:lvl w:ilvl="8">
      <w:start w:val="1"/>
      <w:numFmt w:val="none"/>
      <w:pStyle w:val="758"/>
      <w:isLgl w:val="false"/>
      <w:suff w:val="nothing"/>
      <w:lvlText w:val=""/>
      <w:lvlJc w:val="left"/>
      <w:pPr>
        <w:ind w:left="0" w:firstLine="0"/>
      </w:pPr>
      <w:rPr>
        <w:rFonts w:hint="eastAsia"/>
      </w:rPr>
    </w:lvl>
  </w:abstractNum>
  <w:abstractNum w:abstractNumId="3">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0">
    <w:name w:val="Heading 1"/>
    <w:basedOn w:val="749"/>
    <w:next w:val="749"/>
    <w:link w:val="953"/>
    <w:uiPriority w:val="0"/>
    <w:qFormat/>
    <w:pPr>
      <w:jc w:val="center"/>
      <w:keepNext/>
      <w:outlineLvl w:val="0"/>
    </w:pPr>
    <w:rPr>
      <w:rFonts w:ascii="楷体_GB2312" w:hAnsi="Times New Roman" w:eastAsia="楷体_GB2312" w:cs="Times New Roman"/>
      <w:sz w:val="28"/>
      <w:szCs w:val="28"/>
    </w:rPr>
  </w:style>
  <w:style w:type="paragraph" w:styleId="751">
    <w:name w:val="Heading 2"/>
    <w:basedOn w:val="761"/>
    <w:next w:val="749"/>
    <w:link w:val="954"/>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52">
    <w:name w:val="Heading 3"/>
    <w:basedOn w:val="749"/>
    <w:next w:val="749"/>
    <w:link w:val="9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3">
    <w:name w:val="Heading 4"/>
    <w:basedOn w:val="749"/>
    <w:next w:val="762"/>
    <w:link w:val="955"/>
    <w:uiPriority w:val="0"/>
    <w:qFormat/>
    <w:pPr>
      <w:keepLines/>
      <w:keepNext/>
      <w:spacing w:before="280" w:after="290" w:line="376" w:lineRule="auto"/>
      <w:outlineLvl w:val="3"/>
    </w:pPr>
    <w:rPr>
      <w:rFonts w:ascii="Arial" w:hAnsi="Arial" w:eastAsia="黑体" w:cs="Arial"/>
      <w:b/>
      <w:bCs/>
      <w:sz w:val="28"/>
      <w:szCs w:val="28"/>
    </w:rPr>
  </w:style>
  <w:style w:type="paragraph" w:styleId="754">
    <w:name w:val="Heading 5"/>
    <w:basedOn w:val="749"/>
    <w:next w:val="762"/>
    <w:link w:val="957"/>
    <w:uiPriority w:val="0"/>
    <w:qFormat/>
    <w:pPr>
      <w:keepNext/>
      <w:outlineLvl w:val="4"/>
    </w:pPr>
    <w:rPr>
      <w:rFonts w:ascii="宋体" w:hAnsi="Times New Roman" w:eastAsia="宋体" w:cs="Times New Roman"/>
      <w:color w:val="000000"/>
      <w:sz w:val="28"/>
      <w:szCs w:val="28"/>
    </w:rPr>
  </w:style>
  <w:style w:type="paragraph" w:styleId="755">
    <w:name w:val="Heading 6"/>
    <w:basedOn w:val="749"/>
    <w:next w:val="749"/>
    <w:link w:val="9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56">
    <w:name w:val="Heading 7"/>
    <w:basedOn w:val="749"/>
    <w:next w:val="749"/>
    <w:link w:val="9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7">
    <w:name w:val="Heading 8"/>
    <w:basedOn w:val="749"/>
    <w:next w:val="749"/>
    <w:link w:val="9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8">
    <w:name w:val="Heading 9"/>
    <w:basedOn w:val="749"/>
    <w:next w:val="749"/>
    <w:link w:val="9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59" w:default="1">
    <w:name w:val="Default Paragraph Font"/>
    <w:uiPriority w:val="1"/>
    <w:unhideWhenUsed/>
    <w:qFormat/>
  </w:style>
  <w:style w:type="table" w:styleId="760"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1">
    <w:name w:val="Title"/>
    <w:basedOn w:val="749"/>
    <w:uiPriority w:val="0"/>
    <w:qFormat/>
    <w:pPr>
      <w:jc w:val="center"/>
      <w:outlineLvl w:val="0"/>
    </w:pPr>
    <w:rPr>
      <w:b/>
      <w:sz w:val="32"/>
      <w:szCs w:val="20"/>
    </w:rPr>
  </w:style>
  <w:style w:type="paragraph" w:styleId="762">
    <w:name w:val="Normal Indent"/>
    <w:basedOn w:val="749"/>
    <w:next w:val="749"/>
    <w:link w:val="956"/>
    <w:uiPriority w:val="0"/>
    <w:qFormat/>
    <w:pPr>
      <w:ind w:firstLine="420"/>
    </w:pPr>
    <w:rPr>
      <w:szCs w:val="21"/>
    </w:rPr>
  </w:style>
  <w:style w:type="paragraph" w:styleId="763">
    <w:name w:val="List 3"/>
    <w:basedOn w:val="749"/>
    <w:uiPriority w:val="0"/>
    <w:qFormat/>
    <w:pPr>
      <w:ind w:left="100" w:hanging="200"/>
    </w:pPr>
    <w:rPr>
      <w:rFonts w:ascii="Times New Roman" w:hAnsi="Times New Roman" w:eastAsia="宋体" w:cs="Times New Roman"/>
      <w:szCs w:val="21"/>
    </w:rPr>
  </w:style>
  <w:style w:type="paragraph" w:styleId="764">
    <w:name w:val="toc 7"/>
    <w:basedOn w:val="749"/>
    <w:next w:val="749"/>
    <w:uiPriority w:val="0"/>
    <w:semiHidden/>
    <w:qFormat/>
    <w:pPr>
      <w:ind w:left="1260"/>
      <w:jc w:val="left"/>
    </w:pPr>
    <w:rPr>
      <w:rFonts w:ascii="Times New Roman" w:hAnsi="Times New Roman" w:eastAsia="宋体" w:cs="Times New Roman"/>
      <w:szCs w:val="21"/>
    </w:rPr>
  </w:style>
  <w:style w:type="paragraph" w:styleId="765">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Document Map"/>
    <w:basedOn w:val="749"/>
    <w:link w:val="962"/>
    <w:uiPriority w:val="0"/>
    <w:semiHidden/>
    <w:qFormat/>
    <w:pPr>
      <w:shd w:val="clear" w:color="auto" w:fill="000080"/>
    </w:pPr>
    <w:rPr>
      <w:rFonts w:ascii="Times New Roman" w:hAnsi="Times New Roman" w:eastAsia="宋体" w:cs="Times New Roman"/>
      <w:szCs w:val="21"/>
    </w:rPr>
  </w:style>
  <w:style w:type="paragraph" w:styleId="767">
    <w:name w:val="annotation text"/>
    <w:basedOn w:val="749"/>
    <w:link w:val="963"/>
    <w:uiPriority w:val="0"/>
    <w:unhideWhenUsed/>
    <w:qFormat/>
    <w:pPr>
      <w:jc w:val="left"/>
    </w:pPr>
  </w:style>
  <w:style w:type="paragraph" w:styleId="768">
    <w:name w:val="Body Text 3"/>
    <w:basedOn w:val="749"/>
    <w:link w:val="964"/>
    <w:uiPriority w:val="0"/>
    <w:qFormat/>
    <w:rPr>
      <w:rFonts w:ascii="仿宋_GB2312" w:hAnsi="Arial" w:eastAsia="仿宋_GB2312" w:cs="Times New Roman"/>
      <w:sz w:val="32"/>
      <w:szCs w:val="32"/>
    </w:rPr>
  </w:style>
  <w:style w:type="paragraph" w:styleId="769">
    <w:name w:val="Body Text"/>
    <w:basedOn w:val="749"/>
    <w:next w:val="749"/>
    <w:link w:val="965"/>
    <w:uiPriority w:val="0"/>
    <w:qFormat/>
    <w:rPr>
      <w:rFonts w:ascii="楷体_GB2312" w:hAnsi="Arial" w:eastAsia="楷体_GB2312" w:cs="Times New Roman"/>
      <w:sz w:val="28"/>
      <w:szCs w:val="28"/>
    </w:rPr>
  </w:style>
  <w:style w:type="paragraph" w:styleId="770">
    <w:name w:val="Body Text Indent"/>
    <w:basedOn w:val="749"/>
    <w:next w:val="749"/>
    <w:link w:val="966"/>
    <w:uiPriority w:val="0"/>
    <w:unhideWhenUsed/>
    <w:qFormat/>
    <w:pPr>
      <w:ind w:left="420"/>
      <w:spacing w:after="120"/>
    </w:pPr>
  </w:style>
  <w:style w:type="paragraph" w:styleId="771">
    <w:name w:val="List 2"/>
    <w:basedOn w:val="749"/>
    <w:uiPriority w:val="0"/>
    <w:qFormat/>
    <w:pPr>
      <w:ind w:left="100" w:hanging="200"/>
    </w:pPr>
    <w:rPr>
      <w:rFonts w:ascii="Times New Roman" w:hAnsi="Times New Roman" w:eastAsia="宋体" w:cs="Times New Roman"/>
      <w:szCs w:val="21"/>
    </w:rPr>
  </w:style>
  <w:style w:type="paragraph" w:styleId="772">
    <w:name w:val="toc 5"/>
    <w:basedOn w:val="749"/>
    <w:next w:val="749"/>
    <w:uiPriority w:val="0"/>
    <w:semiHidden/>
    <w:qFormat/>
    <w:pPr>
      <w:ind w:left="840"/>
      <w:jc w:val="left"/>
    </w:pPr>
    <w:rPr>
      <w:rFonts w:ascii="Times New Roman" w:hAnsi="Times New Roman" w:eastAsia="宋体" w:cs="Times New Roman"/>
      <w:szCs w:val="21"/>
    </w:rPr>
  </w:style>
  <w:style w:type="paragraph" w:styleId="773">
    <w:name w:val="toc 3"/>
    <w:basedOn w:val="749"/>
    <w:next w:val="749"/>
    <w:uiPriority w:val="0"/>
    <w:semiHidden/>
    <w:qFormat/>
    <w:pPr>
      <w:ind w:left="420"/>
      <w:jc w:val="left"/>
    </w:pPr>
    <w:rPr>
      <w:rFonts w:ascii="Times New Roman" w:hAnsi="Times New Roman" w:eastAsia="宋体" w:cs="Times New Roman"/>
      <w:i/>
      <w:iCs/>
      <w:szCs w:val="24"/>
    </w:rPr>
  </w:style>
  <w:style w:type="paragraph" w:styleId="774">
    <w:name w:val="Plain Text"/>
    <w:basedOn w:val="749"/>
    <w:next w:val="762"/>
    <w:link w:val="967"/>
    <w:uiPriority w:val="0"/>
    <w:qFormat/>
    <w:rPr>
      <w:rFonts w:ascii="宋体" w:hAnsi="Courier New" w:eastAsia="宋体" w:cs="Courier New"/>
      <w:szCs w:val="21"/>
    </w:rPr>
  </w:style>
  <w:style w:type="paragraph" w:styleId="775">
    <w:name w:val="toc 8"/>
    <w:basedOn w:val="749"/>
    <w:next w:val="749"/>
    <w:uiPriority w:val="0"/>
    <w:semiHidden/>
    <w:qFormat/>
    <w:pPr>
      <w:ind w:left="1470"/>
      <w:jc w:val="left"/>
    </w:pPr>
    <w:rPr>
      <w:rFonts w:ascii="Times New Roman" w:hAnsi="Times New Roman" w:eastAsia="宋体" w:cs="Times New Roman"/>
      <w:szCs w:val="21"/>
    </w:rPr>
  </w:style>
  <w:style w:type="paragraph" w:styleId="776">
    <w:name w:val="Date"/>
    <w:basedOn w:val="749"/>
    <w:next w:val="749"/>
    <w:link w:val="968"/>
    <w:uiPriority w:val="0"/>
    <w:qFormat/>
    <w:rPr>
      <w:rFonts w:ascii="Times New Roman" w:hAnsi="Times New Roman" w:eastAsia="宋体" w:cs="Times New Roman"/>
      <w:sz w:val="24"/>
      <w:szCs w:val="24"/>
    </w:rPr>
  </w:style>
  <w:style w:type="paragraph" w:styleId="777">
    <w:name w:val="Body Text Indent 2"/>
    <w:basedOn w:val="749"/>
    <w:link w:val="969"/>
    <w:uiPriority w:val="0"/>
    <w:qFormat/>
    <w:pPr>
      <w:ind w:left="630" w:firstLine="645"/>
    </w:pPr>
    <w:rPr>
      <w:rFonts w:ascii="Arial" w:hAnsi="Arial" w:eastAsia="仿宋_GB2312" w:cs="Arial"/>
      <w:sz w:val="32"/>
      <w:szCs w:val="32"/>
    </w:rPr>
  </w:style>
  <w:style w:type="paragraph" w:styleId="778">
    <w:name w:val="endnote text"/>
    <w:basedOn w:val="749"/>
    <w:link w:val="950"/>
    <w:uiPriority w:val="99"/>
    <w:semiHidden/>
    <w:unhideWhenUsed/>
    <w:qFormat/>
    <w:pPr>
      <w:spacing w:after="0" w:line="240" w:lineRule="auto"/>
    </w:pPr>
    <w:rPr>
      <w:sz w:val="20"/>
    </w:rPr>
  </w:style>
  <w:style w:type="paragraph" w:styleId="779">
    <w:name w:val="Balloon Text"/>
    <w:basedOn w:val="749"/>
    <w:link w:val="970"/>
    <w:uiPriority w:val="0"/>
    <w:semiHidden/>
    <w:qFormat/>
    <w:rPr>
      <w:rFonts w:ascii="Times New Roman" w:hAnsi="Times New Roman" w:eastAsia="宋体" w:cs="Times New Roman"/>
      <w:sz w:val="18"/>
      <w:szCs w:val="18"/>
    </w:rPr>
  </w:style>
  <w:style w:type="paragraph" w:styleId="780">
    <w:name w:val="Footer"/>
    <w:basedOn w:val="749"/>
    <w:link w:val="97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81">
    <w:name w:val="Header"/>
    <w:basedOn w:val="749"/>
    <w:link w:val="97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82">
    <w:name w:val="toc 1"/>
    <w:basedOn w:val="749"/>
    <w:next w:val="74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83">
    <w:name w:val="toc 4"/>
    <w:basedOn w:val="749"/>
    <w:next w:val="749"/>
    <w:uiPriority w:val="0"/>
    <w:semiHidden/>
    <w:qFormat/>
    <w:pPr>
      <w:ind w:left="630"/>
      <w:jc w:val="left"/>
    </w:pPr>
    <w:rPr>
      <w:rFonts w:ascii="Times New Roman" w:hAnsi="Times New Roman" w:eastAsia="宋体" w:cs="Times New Roman"/>
      <w:szCs w:val="21"/>
    </w:rPr>
  </w:style>
  <w:style w:type="paragraph" w:styleId="784">
    <w:name w:val="Subtitle"/>
    <w:basedOn w:val="749"/>
    <w:next w:val="749"/>
    <w:link w:val="816"/>
    <w:uiPriority w:val="11"/>
    <w:qFormat/>
    <w:pPr>
      <w:spacing w:before="200" w:after="200"/>
    </w:pPr>
    <w:rPr>
      <w:sz w:val="24"/>
      <w:szCs w:val="24"/>
    </w:rPr>
  </w:style>
  <w:style w:type="paragraph" w:styleId="785">
    <w:name w:val="List"/>
    <w:basedOn w:val="749"/>
    <w:uiPriority w:val="0"/>
    <w:qFormat/>
    <w:pPr>
      <w:ind w:left="200" w:hanging="200"/>
    </w:pPr>
    <w:rPr>
      <w:rFonts w:ascii="Times New Roman" w:hAnsi="Times New Roman" w:eastAsia="宋体" w:cs="Times New Roman"/>
      <w:szCs w:val="21"/>
    </w:rPr>
  </w:style>
  <w:style w:type="paragraph" w:styleId="786">
    <w:name w:val="footnote text"/>
    <w:basedOn w:val="749"/>
    <w:link w:val="949"/>
    <w:uiPriority w:val="99"/>
    <w:semiHidden/>
    <w:unhideWhenUsed/>
    <w:qFormat/>
    <w:pPr>
      <w:spacing w:after="40" w:line="240" w:lineRule="auto"/>
    </w:pPr>
    <w:rPr>
      <w:sz w:val="18"/>
    </w:rPr>
  </w:style>
  <w:style w:type="paragraph" w:styleId="787">
    <w:name w:val="toc 6"/>
    <w:basedOn w:val="749"/>
    <w:next w:val="749"/>
    <w:uiPriority w:val="0"/>
    <w:semiHidden/>
    <w:qFormat/>
    <w:pPr>
      <w:ind w:left="1050"/>
      <w:jc w:val="left"/>
    </w:pPr>
    <w:rPr>
      <w:rFonts w:ascii="Times New Roman" w:hAnsi="Times New Roman" w:eastAsia="宋体" w:cs="Times New Roman"/>
      <w:szCs w:val="21"/>
    </w:rPr>
  </w:style>
  <w:style w:type="paragraph" w:styleId="788">
    <w:name w:val="Body Text Indent 3"/>
    <w:basedOn w:val="749"/>
    <w:link w:val="973"/>
    <w:uiPriority w:val="0"/>
    <w:qFormat/>
    <w:pPr>
      <w:ind w:left="645" w:firstLine="645"/>
    </w:pPr>
    <w:rPr>
      <w:rFonts w:ascii="Arial" w:hAnsi="Arial" w:eastAsia="仿宋_GB2312" w:cs="Arial"/>
      <w:color w:val="ffff00"/>
      <w:sz w:val="32"/>
      <w:szCs w:val="32"/>
    </w:rPr>
  </w:style>
  <w:style w:type="paragraph" w:styleId="789">
    <w:name w:val="table of figures"/>
    <w:basedOn w:val="749"/>
    <w:next w:val="749"/>
    <w:uiPriority w:val="0"/>
    <w:semiHidden/>
    <w:qFormat/>
    <w:pPr>
      <w:ind w:left="840" w:hanging="420"/>
    </w:pPr>
    <w:rPr>
      <w:rFonts w:ascii="Times New Roman" w:hAnsi="Times New Roman" w:eastAsia="宋体" w:cs="Times New Roman"/>
      <w:szCs w:val="21"/>
    </w:rPr>
  </w:style>
  <w:style w:type="paragraph" w:styleId="790">
    <w:name w:val="toc 2"/>
    <w:basedOn w:val="749"/>
    <w:next w:val="749"/>
    <w:uiPriority w:val="0"/>
    <w:semiHidden/>
    <w:qFormat/>
    <w:pPr>
      <w:ind w:left="210"/>
      <w:jc w:val="left"/>
    </w:pPr>
    <w:rPr>
      <w:rFonts w:ascii="Times New Roman" w:hAnsi="Times New Roman" w:eastAsia="宋体" w:cs="Times New Roman"/>
      <w:smallCaps/>
      <w:szCs w:val="24"/>
    </w:rPr>
  </w:style>
  <w:style w:type="paragraph" w:styleId="791">
    <w:name w:val="toc 9"/>
    <w:basedOn w:val="749"/>
    <w:next w:val="749"/>
    <w:uiPriority w:val="0"/>
    <w:semiHidden/>
    <w:qFormat/>
    <w:pPr>
      <w:ind w:left="1680"/>
      <w:jc w:val="left"/>
    </w:pPr>
    <w:rPr>
      <w:rFonts w:ascii="Times New Roman" w:hAnsi="Times New Roman" w:eastAsia="宋体" w:cs="Times New Roman"/>
      <w:szCs w:val="21"/>
    </w:rPr>
  </w:style>
  <w:style w:type="paragraph" w:styleId="792">
    <w:name w:val="Body Text 2"/>
    <w:basedOn w:val="749"/>
    <w:link w:val="974"/>
    <w:uiPriority w:val="0"/>
    <w:qFormat/>
    <w:pPr>
      <w:jc w:val="center"/>
      <w:widowControl/>
    </w:pPr>
    <w:rPr>
      <w:rFonts w:ascii="楷体_GB2312" w:hAnsi="Times New Roman" w:eastAsia="楷体_GB2312" w:cs="Times New Roman"/>
      <w:sz w:val="28"/>
      <w:szCs w:val="28"/>
    </w:rPr>
  </w:style>
  <w:style w:type="paragraph" w:styleId="793">
    <w:name w:val="Normal (Web)"/>
    <w:basedOn w:val="749"/>
    <w:uiPriority w:val="99"/>
    <w:qFormat/>
    <w:pPr>
      <w:jc w:val="left"/>
      <w:spacing w:before="100" w:beforeAutospacing="1" w:after="100" w:afterAutospacing="1"/>
      <w:widowControl/>
    </w:pPr>
    <w:rPr>
      <w:rFonts w:ascii="宋体" w:hAnsi="宋体" w:eastAsia="宋体" w:cs="宋体"/>
      <w:sz w:val="24"/>
      <w:szCs w:val="24"/>
    </w:rPr>
  </w:style>
  <w:style w:type="paragraph" w:styleId="794">
    <w:name w:val="index 1"/>
    <w:basedOn w:val="749"/>
    <w:next w:val="749"/>
    <w:uiPriority w:val="0"/>
    <w:semiHidden/>
    <w:qFormat/>
    <w:pPr>
      <w:spacing w:line="240" w:lineRule="atLeast"/>
    </w:pPr>
    <w:rPr>
      <w:rFonts w:ascii="Times New Roman" w:hAnsi="Times New Roman" w:eastAsia="宋体" w:cs="Times New Roman"/>
      <w:b/>
      <w:bCs/>
      <w:szCs w:val="21"/>
    </w:rPr>
  </w:style>
  <w:style w:type="paragraph" w:styleId="795">
    <w:name w:val="annotation subject"/>
    <w:basedOn w:val="767"/>
    <w:next w:val="767"/>
    <w:link w:val="975"/>
    <w:uiPriority w:val="0"/>
    <w:semiHidden/>
    <w:qFormat/>
    <w:rPr>
      <w:rFonts w:ascii="Times New Roman" w:hAnsi="Times New Roman" w:eastAsia="宋体" w:cs="Times New Roman"/>
      <w:b/>
      <w:bCs/>
      <w:szCs w:val="21"/>
    </w:rPr>
  </w:style>
  <w:style w:type="paragraph" w:styleId="796">
    <w:name w:val="Body Text First Indent"/>
    <w:basedOn w:val="749"/>
    <w:link w:val="976"/>
    <w:uiPriority w:val="0"/>
    <w:qFormat/>
    <w:pPr>
      <w:ind w:firstLine="200"/>
      <w:spacing w:line="360" w:lineRule="auto"/>
    </w:pPr>
    <w:rPr>
      <w:rFonts w:ascii="仿宋_GB2312" w:hAnsi="Times New Roman" w:eastAsia="仿宋_GB2312" w:cs="Times New Roman"/>
      <w:sz w:val="30"/>
      <w:szCs w:val="30"/>
    </w:rPr>
  </w:style>
  <w:style w:type="paragraph" w:styleId="797">
    <w:name w:val="Body Text First Indent 2"/>
    <w:basedOn w:val="770"/>
    <w:link w:val="977"/>
    <w:uiPriority w:val="0"/>
    <w:qFormat/>
    <w:pPr>
      <w:ind w:left="0" w:firstLine="420"/>
      <w:spacing w:after="0" w:line="360" w:lineRule="auto"/>
    </w:pPr>
    <w:rPr>
      <w:rFonts w:ascii="宋体" w:hAnsi="宋体" w:eastAsia="宋体" w:cs="Times New Roman"/>
      <w:szCs w:val="20"/>
    </w:rPr>
  </w:style>
  <w:style w:type="table" w:styleId="798">
    <w:name w:val="Table Grid"/>
    <w:basedOn w:val="76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0"/>
    <w:qFormat/>
    <w:rPr>
      <w:b/>
      <w:bCs/>
    </w:rPr>
  </w:style>
  <w:style w:type="character" w:styleId="800">
    <w:name w:val="endnote reference"/>
    <w:basedOn w:val="759"/>
    <w:uiPriority w:val="99"/>
    <w:semiHidden/>
    <w:unhideWhenUsed/>
    <w:qFormat/>
    <w:rPr>
      <w:vertAlign w:val="superscript"/>
    </w:rPr>
  </w:style>
  <w:style w:type="character" w:styleId="801">
    <w:name w:val="page number"/>
    <w:uiPriority w:val="0"/>
    <w:qFormat/>
  </w:style>
  <w:style w:type="character" w:styleId="802">
    <w:name w:val="FollowedHyperlink"/>
    <w:uiPriority w:val="0"/>
    <w:qFormat/>
    <w:rPr>
      <w:color w:val="800080"/>
      <w:u w:val="single"/>
    </w:rPr>
  </w:style>
  <w:style w:type="character" w:styleId="803">
    <w:name w:val="Hyperlink"/>
    <w:uiPriority w:val="0"/>
    <w:qFormat/>
    <w:rPr>
      <w:color w:val="0000ff"/>
      <w:u w:val="single"/>
    </w:rPr>
  </w:style>
  <w:style w:type="character" w:styleId="804">
    <w:name w:val="annotation reference"/>
    <w:uiPriority w:val="0"/>
    <w:semiHidden/>
    <w:qFormat/>
    <w:rPr>
      <w:sz w:val="21"/>
      <w:szCs w:val="21"/>
    </w:rPr>
  </w:style>
  <w:style w:type="character" w:styleId="805">
    <w:name w:val="footnote reference"/>
    <w:basedOn w:val="759"/>
    <w:uiPriority w:val="99"/>
    <w:unhideWhenUsed/>
    <w:qFormat/>
    <w:rPr>
      <w:vertAlign w:val="superscript"/>
    </w:rPr>
  </w:style>
  <w:style w:type="character" w:styleId="806" w:customStyle="1">
    <w:name w:val="Heading 1 Char"/>
    <w:basedOn w:val="759"/>
    <w:uiPriority w:val="9"/>
    <w:qFormat/>
    <w:rPr>
      <w:rFonts w:ascii="Arial" w:hAnsi="Arial" w:eastAsia="Arial" w:cs="Arial"/>
      <w:sz w:val="40"/>
      <w:szCs w:val="40"/>
    </w:rPr>
  </w:style>
  <w:style w:type="character" w:styleId="807" w:customStyle="1">
    <w:name w:val="Heading 2 Char"/>
    <w:basedOn w:val="759"/>
    <w:uiPriority w:val="9"/>
    <w:qFormat/>
    <w:rPr>
      <w:rFonts w:ascii="Arial" w:hAnsi="Arial" w:eastAsia="Arial" w:cs="Arial"/>
      <w:sz w:val="34"/>
    </w:rPr>
  </w:style>
  <w:style w:type="character" w:styleId="808" w:customStyle="1">
    <w:name w:val="Heading 3 Char"/>
    <w:basedOn w:val="759"/>
    <w:uiPriority w:val="9"/>
    <w:qFormat/>
    <w:rPr>
      <w:rFonts w:ascii="Arial" w:hAnsi="Arial" w:eastAsia="Arial" w:cs="Arial"/>
      <w:sz w:val="30"/>
      <w:szCs w:val="30"/>
    </w:rPr>
  </w:style>
  <w:style w:type="character" w:styleId="809" w:customStyle="1">
    <w:name w:val="Heading 4 Char"/>
    <w:basedOn w:val="759"/>
    <w:uiPriority w:val="9"/>
    <w:qFormat/>
    <w:rPr>
      <w:rFonts w:ascii="Arial" w:hAnsi="Arial" w:eastAsia="Arial" w:cs="Arial"/>
      <w:b/>
      <w:bCs/>
      <w:sz w:val="26"/>
      <w:szCs w:val="26"/>
    </w:rPr>
  </w:style>
  <w:style w:type="character" w:styleId="810" w:customStyle="1">
    <w:name w:val="Heading 5 Char"/>
    <w:basedOn w:val="759"/>
    <w:uiPriority w:val="9"/>
    <w:qFormat/>
    <w:rPr>
      <w:rFonts w:ascii="Arial" w:hAnsi="Arial" w:eastAsia="Arial" w:cs="Arial"/>
      <w:b/>
      <w:bCs/>
      <w:sz w:val="24"/>
      <w:szCs w:val="24"/>
    </w:rPr>
  </w:style>
  <w:style w:type="character" w:styleId="811" w:customStyle="1">
    <w:name w:val="Heading 6 Char"/>
    <w:basedOn w:val="759"/>
    <w:uiPriority w:val="9"/>
    <w:qFormat/>
    <w:rPr>
      <w:rFonts w:ascii="Arial" w:hAnsi="Arial" w:eastAsia="Arial" w:cs="Arial"/>
      <w:b/>
      <w:bCs/>
      <w:sz w:val="22"/>
      <w:szCs w:val="22"/>
    </w:rPr>
  </w:style>
  <w:style w:type="character" w:styleId="812" w:customStyle="1">
    <w:name w:val="Heading 7 Char"/>
    <w:basedOn w:val="759"/>
    <w:uiPriority w:val="9"/>
    <w:qFormat/>
    <w:rPr>
      <w:rFonts w:ascii="Arial" w:hAnsi="Arial" w:eastAsia="Arial" w:cs="Arial"/>
      <w:b/>
      <w:bCs/>
      <w:i/>
      <w:iCs/>
      <w:sz w:val="22"/>
      <w:szCs w:val="22"/>
    </w:rPr>
  </w:style>
  <w:style w:type="character" w:styleId="813" w:customStyle="1">
    <w:name w:val="Heading 8 Char"/>
    <w:basedOn w:val="759"/>
    <w:uiPriority w:val="9"/>
    <w:qFormat/>
    <w:rPr>
      <w:rFonts w:ascii="Arial" w:hAnsi="Arial" w:eastAsia="Arial" w:cs="Arial"/>
      <w:i/>
      <w:iCs/>
      <w:sz w:val="22"/>
      <w:szCs w:val="22"/>
    </w:rPr>
  </w:style>
  <w:style w:type="character" w:styleId="814" w:customStyle="1">
    <w:name w:val="Heading 9 Char"/>
    <w:basedOn w:val="759"/>
    <w:uiPriority w:val="9"/>
    <w:qFormat/>
    <w:rPr>
      <w:rFonts w:ascii="Arial" w:hAnsi="Arial" w:eastAsia="Arial" w:cs="Arial"/>
      <w:i/>
      <w:iCs/>
      <w:sz w:val="21"/>
      <w:szCs w:val="21"/>
    </w:rPr>
  </w:style>
  <w:style w:type="character" w:styleId="815" w:customStyle="1">
    <w:name w:val="Title Char"/>
    <w:basedOn w:val="759"/>
    <w:uiPriority w:val="10"/>
    <w:qFormat/>
    <w:rPr>
      <w:sz w:val="48"/>
      <w:szCs w:val="48"/>
    </w:rPr>
  </w:style>
  <w:style w:type="character" w:styleId="816" w:customStyle="1">
    <w:name w:val="Subtitle Char"/>
    <w:basedOn w:val="759"/>
    <w:link w:val="784"/>
    <w:uiPriority w:val="11"/>
    <w:qFormat/>
    <w:rPr>
      <w:sz w:val="24"/>
      <w:szCs w:val="24"/>
    </w:rPr>
  </w:style>
  <w:style w:type="paragraph" w:styleId="817">
    <w:name w:val="Quote"/>
    <w:basedOn w:val="749"/>
    <w:next w:val="749"/>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49"/>
    <w:next w:val="749"/>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basedOn w:val="759"/>
    <w:uiPriority w:val="99"/>
    <w:qFormat/>
  </w:style>
  <w:style w:type="character" w:styleId="822" w:customStyle="1">
    <w:name w:val="Footer Char"/>
    <w:basedOn w:val="759"/>
    <w:uiPriority w:val="99"/>
    <w:qFormat/>
  </w:style>
  <w:style w:type="character" w:styleId="823" w:customStyle="1">
    <w:name w:val="Caption Char"/>
    <w:uiPriority w:val="99"/>
    <w:qFormat/>
  </w:style>
  <w:style w:type="table" w:styleId="824" w:customStyle="1">
    <w:name w:val="Table Grid Light"/>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basedOn w:val="7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basedOn w:val="7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basedOn w:val="7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basedOn w:val="7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basedOn w:val="7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basedOn w:val="7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basedOn w:val="7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basedOn w:val="7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basedOn w:val="7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basedOn w:val="7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basedOn w:val="7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basedOn w:val="7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basedOn w:val="7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basedOn w:val="7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basedOn w:val="7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basedOn w:val="7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basedOn w:val="7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basedOn w:val="7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basedOn w:val="7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basedOn w:val="7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basedOn w:val="7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basedOn w:val="7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basedOn w:val="7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86"/>
    <w:uiPriority w:val="99"/>
    <w:qFormat/>
    <w:rPr>
      <w:sz w:val="18"/>
    </w:rPr>
  </w:style>
  <w:style w:type="character" w:styleId="950" w:customStyle="1">
    <w:name w:val="Endnote Text Char"/>
    <w:link w:val="778"/>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character" w:styleId="952" w:customStyle="1">
    <w:name w:val="标题 3 Char"/>
    <w:link w:val="752"/>
    <w:uiPriority w:val="0"/>
    <w:qFormat/>
    <w:rPr>
      <w:rFonts w:ascii="Times New Roman" w:hAnsi="Times New Roman" w:eastAsia="宋体" w:cs="Times New Roman"/>
      <w:b/>
      <w:bCs/>
      <w:sz w:val="32"/>
      <w:szCs w:val="32"/>
    </w:rPr>
  </w:style>
  <w:style w:type="character" w:styleId="953" w:customStyle="1">
    <w:name w:val="标题 1 Char"/>
    <w:link w:val="750"/>
    <w:uiPriority w:val="0"/>
    <w:qFormat/>
    <w:rPr>
      <w:rFonts w:ascii="楷体_GB2312" w:hAnsi="Times New Roman" w:eastAsia="楷体_GB2312" w:cs="Times New Roman"/>
      <w:sz w:val="28"/>
      <w:szCs w:val="28"/>
    </w:rPr>
  </w:style>
  <w:style w:type="character" w:styleId="954" w:customStyle="1">
    <w:name w:val="标题 2 Char"/>
    <w:link w:val="751"/>
    <w:uiPriority w:val="0"/>
    <w:qFormat/>
    <w:rPr>
      <w:rFonts w:ascii="Arial" w:hAnsi="Arial" w:eastAsia="幼圆" w:cs="Arial"/>
      <w:b/>
      <w:bCs/>
      <w:sz w:val="44"/>
      <w:szCs w:val="44"/>
    </w:rPr>
  </w:style>
  <w:style w:type="character" w:styleId="955" w:customStyle="1">
    <w:name w:val="标题 4 Char"/>
    <w:link w:val="753"/>
    <w:uiPriority w:val="0"/>
    <w:qFormat/>
    <w:rPr>
      <w:rFonts w:ascii="Arial" w:hAnsi="Arial" w:eastAsia="黑体" w:cs="Arial"/>
      <w:b/>
      <w:bCs/>
      <w:sz w:val="28"/>
      <w:szCs w:val="28"/>
    </w:rPr>
  </w:style>
  <w:style w:type="character" w:styleId="956" w:customStyle="1">
    <w:name w:val="正文缩进 Char"/>
    <w:link w:val="762"/>
    <w:uiPriority w:val="0"/>
    <w:qFormat/>
    <w:rPr>
      <w:szCs w:val="21"/>
    </w:rPr>
  </w:style>
  <w:style w:type="character" w:styleId="957" w:customStyle="1">
    <w:name w:val="标题 5 Char"/>
    <w:link w:val="754"/>
    <w:uiPriority w:val="0"/>
    <w:qFormat/>
    <w:rPr>
      <w:rFonts w:ascii="宋体" w:hAnsi="Times New Roman" w:eastAsia="宋体" w:cs="Times New Roman"/>
      <w:color w:val="000000"/>
      <w:sz w:val="28"/>
      <w:szCs w:val="28"/>
    </w:rPr>
  </w:style>
  <w:style w:type="character" w:styleId="958" w:customStyle="1">
    <w:name w:val="标题 6 Char"/>
    <w:link w:val="755"/>
    <w:uiPriority w:val="0"/>
    <w:qFormat/>
    <w:rPr>
      <w:rFonts w:ascii="Arial" w:hAnsi="Arial" w:eastAsia="黑体" w:cs="Times New Roman"/>
      <w:b/>
      <w:bCs/>
      <w:sz w:val="24"/>
      <w:szCs w:val="24"/>
    </w:rPr>
  </w:style>
  <w:style w:type="character" w:styleId="959" w:customStyle="1">
    <w:name w:val="标题 7 Char"/>
    <w:link w:val="756"/>
    <w:uiPriority w:val="0"/>
    <w:qFormat/>
    <w:rPr>
      <w:rFonts w:ascii="Times New Roman" w:hAnsi="Times New Roman" w:eastAsia="宋体" w:cs="Times New Roman"/>
      <w:b/>
      <w:bCs/>
      <w:sz w:val="24"/>
      <w:szCs w:val="24"/>
    </w:rPr>
  </w:style>
  <w:style w:type="character" w:styleId="960" w:customStyle="1">
    <w:name w:val="标题 8 Char"/>
    <w:link w:val="757"/>
    <w:uiPriority w:val="0"/>
    <w:qFormat/>
    <w:rPr>
      <w:rFonts w:ascii="Arial" w:hAnsi="Arial" w:eastAsia="黑体" w:cs="Times New Roman"/>
      <w:sz w:val="24"/>
      <w:szCs w:val="24"/>
    </w:rPr>
  </w:style>
  <w:style w:type="character" w:styleId="961" w:customStyle="1">
    <w:name w:val="标题 9 Char"/>
    <w:link w:val="758"/>
    <w:uiPriority w:val="0"/>
    <w:qFormat/>
    <w:rPr>
      <w:rFonts w:ascii="Arial" w:hAnsi="Arial" w:eastAsia="黑体" w:cs="Times New Roman"/>
      <w:szCs w:val="21"/>
    </w:rPr>
  </w:style>
  <w:style w:type="character" w:styleId="962" w:customStyle="1">
    <w:name w:val="文档结构图 Char"/>
    <w:link w:val="766"/>
    <w:uiPriority w:val="0"/>
    <w:semiHidden/>
    <w:qFormat/>
    <w:rPr>
      <w:rFonts w:ascii="Times New Roman" w:hAnsi="Times New Roman" w:eastAsia="宋体" w:cs="Times New Roman"/>
      <w:szCs w:val="21"/>
      <w:shd w:val="clear" w:color="auto" w:fill="000080"/>
    </w:rPr>
  </w:style>
  <w:style w:type="character" w:styleId="963" w:customStyle="1">
    <w:name w:val="批注文字 Char"/>
    <w:basedOn w:val="759"/>
    <w:link w:val="767"/>
    <w:uiPriority w:val="99"/>
    <w:semiHidden/>
    <w:qFormat/>
  </w:style>
  <w:style w:type="character" w:styleId="964" w:customStyle="1">
    <w:name w:val="正文文本 3 Char"/>
    <w:link w:val="768"/>
    <w:uiPriority w:val="0"/>
    <w:qFormat/>
    <w:rPr>
      <w:rFonts w:ascii="仿宋_GB2312" w:hAnsi="Arial" w:eastAsia="仿宋_GB2312" w:cs="Times New Roman"/>
      <w:sz w:val="32"/>
      <w:szCs w:val="32"/>
    </w:rPr>
  </w:style>
  <w:style w:type="character" w:styleId="965" w:customStyle="1">
    <w:name w:val="正文文本 Char"/>
    <w:link w:val="769"/>
    <w:uiPriority w:val="0"/>
    <w:qFormat/>
    <w:rPr>
      <w:rFonts w:ascii="楷体_GB2312" w:hAnsi="Arial" w:eastAsia="楷体_GB2312" w:cs="Times New Roman"/>
      <w:sz w:val="28"/>
      <w:szCs w:val="28"/>
    </w:rPr>
  </w:style>
  <w:style w:type="character" w:styleId="966" w:customStyle="1">
    <w:name w:val="正文文本缩进 Char"/>
    <w:basedOn w:val="759"/>
    <w:link w:val="770"/>
    <w:uiPriority w:val="99"/>
    <w:semiHidden/>
    <w:qFormat/>
  </w:style>
  <w:style w:type="character" w:styleId="967" w:customStyle="1">
    <w:name w:val="纯文本 Char"/>
    <w:link w:val="774"/>
    <w:uiPriority w:val="0"/>
    <w:qFormat/>
    <w:rPr>
      <w:rFonts w:ascii="宋体" w:hAnsi="Courier New" w:eastAsia="宋体" w:cs="Courier New"/>
      <w:szCs w:val="21"/>
    </w:rPr>
  </w:style>
  <w:style w:type="character" w:styleId="968" w:customStyle="1">
    <w:name w:val="日期 Char"/>
    <w:link w:val="776"/>
    <w:uiPriority w:val="0"/>
    <w:qFormat/>
    <w:rPr>
      <w:rFonts w:ascii="Times New Roman" w:hAnsi="Times New Roman" w:eastAsia="宋体" w:cs="Times New Roman"/>
      <w:sz w:val="24"/>
      <w:szCs w:val="24"/>
    </w:rPr>
  </w:style>
  <w:style w:type="character" w:styleId="969" w:customStyle="1">
    <w:name w:val="正文文本缩进 2 Char"/>
    <w:link w:val="777"/>
    <w:uiPriority w:val="0"/>
    <w:qFormat/>
    <w:rPr>
      <w:rFonts w:ascii="Arial" w:hAnsi="Arial" w:eastAsia="仿宋_GB2312" w:cs="Arial"/>
      <w:sz w:val="32"/>
      <w:szCs w:val="32"/>
    </w:rPr>
  </w:style>
  <w:style w:type="character" w:styleId="970" w:customStyle="1">
    <w:name w:val="批注框文本 Char"/>
    <w:link w:val="779"/>
    <w:uiPriority w:val="0"/>
    <w:semiHidden/>
    <w:qFormat/>
    <w:rPr>
      <w:rFonts w:ascii="Times New Roman" w:hAnsi="Times New Roman" w:eastAsia="宋体" w:cs="Times New Roman"/>
      <w:sz w:val="18"/>
      <w:szCs w:val="18"/>
    </w:rPr>
  </w:style>
  <w:style w:type="character" w:styleId="971" w:customStyle="1">
    <w:name w:val="页脚 Char"/>
    <w:link w:val="780"/>
    <w:uiPriority w:val="0"/>
    <w:qFormat/>
    <w:rPr>
      <w:rFonts w:ascii="Times New Roman" w:hAnsi="Times New Roman" w:eastAsia="宋体" w:cs="Times New Roman"/>
      <w:sz w:val="18"/>
      <w:szCs w:val="18"/>
    </w:rPr>
  </w:style>
  <w:style w:type="character" w:styleId="972" w:customStyle="1">
    <w:name w:val="页眉 Char"/>
    <w:link w:val="781"/>
    <w:uiPriority w:val="0"/>
    <w:qFormat/>
    <w:rPr>
      <w:rFonts w:ascii="Times New Roman" w:hAnsi="Times New Roman" w:eastAsia="宋体" w:cs="Times New Roman"/>
      <w:sz w:val="18"/>
      <w:szCs w:val="18"/>
    </w:rPr>
  </w:style>
  <w:style w:type="character" w:styleId="973" w:customStyle="1">
    <w:name w:val="正文文本缩进 3 Char"/>
    <w:link w:val="788"/>
    <w:uiPriority w:val="0"/>
    <w:qFormat/>
    <w:rPr>
      <w:rFonts w:ascii="Arial" w:hAnsi="Arial" w:eastAsia="仿宋_GB2312" w:cs="Arial"/>
      <w:color w:val="ffff00"/>
      <w:sz w:val="32"/>
      <w:szCs w:val="32"/>
    </w:rPr>
  </w:style>
  <w:style w:type="character" w:styleId="974" w:customStyle="1">
    <w:name w:val="正文文本 2 Char"/>
    <w:link w:val="792"/>
    <w:uiPriority w:val="0"/>
    <w:qFormat/>
    <w:rPr>
      <w:rFonts w:ascii="楷体_GB2312" w:hAnsi="Times New Roman" w:eastAsia="楷体_GB2312" w:cs="Times New Roman"/>
      <w:sz w:val="28"/>
      <w:szCs w:val="28"/>
    </w:rPr>
  </w:style>
  <w:style w:type="character" w:styleId="975" w:customStyle="1">
    <w:name w:val="批注主题 Char"/>
    <w:link w:val="795"/>
    <w:uiPriority w:val="0"/>
    <w:semiHidden/>
    <w:qFormat/>
    <w:rPr>
      <w:rFonts w:ascii="Times New Roman" w:hAnsi="Times New Roman" w:eastAsia="宋体" w:cs="Times New Roman"/>
      <w:b/>
      <w:bCs/>
      <w:szCs w:val="21"/>
    </w:rPr>
  </w:style>
  <w:style w:type="character" w:styleId="976" w:customStyle="1">
    <w:name w:val="正文首行缩进 Char"/>
    <w:link w:val="796"/>
    <w:uiPriority w:val="0"/>
    <w:qFormat/>
    <w:rPr>
      <w:rFonts w:ascii="仿宋_GB2312" w:hAnsi="Times New Roman" w:eastAsia="仿宋_GB2312" w:cs="Times New Roman"/>
      <w:sz w:val="30"/>
      <w:szCs w:val="30"/>
    </w:rPr>
  </w:style>
  <w:style w:type="character" w:styleId="977" w:customStyle="1">
    <w:name w:val="正文首行缩进 2 Char"/>
    <w:link w:val="797"/>
    <w:uiPriority w:val="0"/>
    <w:qFormat/>
    <w:rPr>
      <w:rFonts w:ascii="宋体" w:hAnsi="宋体" w:eastAsia="宋体" w:cs="Times New Roman"/>
      <w:szCs w:val="20"/>
    </w:rPr>
  </w:style>
  <w:style w:type="character" w:styleId="978" w:customStyle="1">
    <w:name w:val="font5 Char"/>
    <w:uiPriority w:val="0"/>
    <w:qFormat/>
    <w:rPr>
      <w:rFonts w:ascii="宋体" w:hAnsi="宋体" w:eastAsia="宋体"/>
      <w:sz w:val="28"/>
      <w:szCs w:val="28"/>
      <w:lang w:val="en-US" w:eastAsia="zh-CN" w:bidi="ar-SA"/>
    </w:rPr>
  </w:style>
  <w:style w:type="character" w:styleId="979" w:customStyle="1">
    <w:name w:val="二级目录 Char"/>
    <w:link w:val="980"/>
    <w:uiPriority w:val="0"/>
    <w:qFormat/>
    <w:rPr>
      <w:b/>
      <w:sz w:val="30"/>
      <w:szCs w:val="28"/>
    </w:rPr>
  </w:style>
  <w:style w:type="paragraph" w:styleId="980" w:customStyle="1">
    <w:name w:val="二级目录"/>
    <w:next w:val="749"/>
    <w:link w:val="97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1" w:customStyle="1">
    <w:name w:val="列出段落 Char"/>
    <w:link w:val="982"/>
    <w:uiPriority w:val="0"/>
    <w:qFormat/>
    <w:rPr>
      <w:rFonts w:ascii="Calibri" w:hAnsi="Calibri"/>
      <w:sz w:val="24"/>
      <w:szCs w:val="24"/>
      <w:lang w:eastAsia="en-US" w:bidi="en-US"/>
    </w:rPr>
  </w:style>
  <w:style w:type="paragraph" w:styleId="982" w:customStyle="1">
    <w:name w:val="列出段落1"/>
    <w:basedOn w:val="749"/>
    <w:link w:val="981"/>
    <w:uiPriority w:val="0"/>
    <w:qFormat/>
    <w:pPr>
      <w:contextualSpacing/>
      <w:ind w:left="720"/>
      <w:jc w:val="left"/>
      <w:widowControl/>
    </w:pPr>
    <w:rPr>
      <w:rFonts w:ascii="Calibri" w:hAnsi="Calibri"/>
      <w:sz w:val="24"/>
      <w:szCs w:val="24"/>
      <w:lang w:eastAsia="en-US" w:bidi="en-US"/>
    </w:rPr>
  </w:style>
  <w:style w:type="paragraph" w:styleId="983" w:customStyle="1">
    <w:name w:val="Body Text(ch)"/>
    <w:basedOn w:val="749"/>
    <w:next w:val="769"/>
    <w:uiPriority w:val="0"/>
    <w:qFormat/>
    <w:pPr>
      <w:spacing w:after="120"/>
    </w:pPr>
    <w:rPr>
      <w:rFonts w:ascii="宋体" w:hAnsi="Arial" w:eastAsia="宋体" w:cs="Times New Roman"/>
      <w:bCs/>
      <w:iCs/>
      <w:szCs w:val="24"/>
    </w:rPr>
  </w:style>
  <w:style w:type="paragraph" w:styleId="984" w:customStyle="1">
    <w:name w:val="xl27"/>
    <w:basedOn w:val="7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6" w:customStyle="1">
    <w:name w:val="Char"/>
    <w:basedOn w:val="749"/>
    <w:uiPriority w:val="0"/>
    <w:qFormat/>
    <w:pPr>
      <w:ind w:firstLine="200"/>
      <w:tabs>
        <w:tab w:val="left" w:pos="360" w:leader="none"/>
      </w:tabs>
    </w:pPr>
    <w:rPr>
      <w:rFonts w:ascii="Times New Roman" w:hAnsi="Times New Roman" w:eastAsia="宋体" w:cs="Times New Roman"/>
      <w:sz w:val="28"/>
      <w:szCs w:val="30"/>
    </w:rPr>
  </w:style>
  <w:style w:type="paragraph" w:styleId="987" w:customStyle="1">
    <w:name w:val=" Char"/>
    <w:basedOn w:val="766"/>
    <w:uiPriority w:val="0"/>
    <w:qFormat/>
    <w:rPr>
      <w:rFonts w:ascii="Tahoma" w:hAnsi="Tahoma"/>
      <w:sz w:val="24"/>
      <w:szCs w:val="24"/>
    </w:rPr>
  </w:style>
  <w:style w:type="paragraph" w:styleId="988" w:customStyle="1">
    <w:name w:val="普通正文"/>
    <w:basedOn w:val="749"/>
    <w:uiPriority w:val="0"/>
    <w:qFormat/>
    <w:pPr>
      <w:ind w:firstLine="480"/>
      <w:jc w:val="left"/>
      <w:spacing w:before="120" w:after="120" w:line="360" w:lineRule="auto"/>
    </w:pPr>
    <w:rPr>
      <w:rFonts w:ascii="Arial" w:hAnsi="Arial" w:eastAsia="宋体" w:cs="Times New Roman"/>
      <w:sz w:val="24"/>
      <w:szCs w:val="24"/>
    </w:rPr>
  </w:style>
  <w:style w:type="paragraph" w:styleId="989" w:customStyle="1">
    <w:name w:val="table_lines"/>
    <w:basedOn w:val="749"/>
    <w:uiPriority w:val="0"/>
    <w:qFormat/>
    <w:pPr>
      <w:jc w:val="left"/>
      <w:widowControl/>
    </w:pPr>
    <w:rPr>
      <w:rFonts w:ascii="Times New Roman" w:hAnsi="Times New Roman" w:eastAsia="宋体" w:cs="Times New Roman"/>
      <w:sz w:val="20"/>
      <w:szCs w:val="20"/>
      <w:lang w:val="de-DE" w:eastAsia="de-DE"/>
    </w:rPr>
  </w:style>
  <w:style w:type="paragraph" w:styleId="9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1" w:customStyle="1">
    <w:name w:val="font7"/>
    <w:basedOn w:val="74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2" w:customStyle="1">
    <w:name w:val=" Char Char Char Char"/>
    <w:basedOn w:val="766"/>
    <w:uiPriority w:val="0"/>
    <w:qFormat/>
    <w:pPr>
      <w:spacing w:line="360" w:lineRule="auto"/>
    </w:pPr>
    <w:rPr>
      <w:rFonts w:ascii="Tahoma" w:hAnsi="Tahoma"/>
      <w:sz w:val="24"/>
      <w:szCs w:val="24"/>
    </w:rPr>
  </w:style>
  <w:style w:type="paragraph" w:styleId="993">
    <w:name w:val="List Paragraph"/>
    <w:basedOn w:val="749"/>
    <w:uiPriority w:val="0"/>
    <w:qFormat/>
    <w:pPr>
      <w:contextualSpacing/>
      <w:ind w:left="720"/>
      <w:jc w:val="left"/>
      <w:widowControl/>
    </w:pPr>
    <w:rPr>
      <w:rFonts w:ascii="Calibri" w:hAnsi="Calibri" w:eastAsia="宋体" w:cs="Times New Roman"/>
      <w:sz w:val="24"/>
      <w:szCs w:val="24"/>
      <w:lang w:eastAsia="en-US" w:bidi="en-US"/>
    </w:rPr>
  </w:style>
  <w:style w:type="paragraph" w:styleId="994" w:customStyle="1">
    <w:name w:val="4"/>
    <w:basedOn w:val="749"/>
    <w:next w:val="788"/>
    <w:uiPriority w:val="0"/>
    <w:qFormat/>
    <w:pPr>
      <w:ind w:firstLine="420"/>
      <w:spacing w:line="360" w:lineRule="auto"/>
    </w:pPr>
    <w:rPr>
      <w:rFonts w:ascii="Times New Roman" w:hAnsi="Times New Roman" w:eastAsia="宋体" w:cs="Times New Roman"/>
      <w:color w:val="ff0000"/>
      <w:sz w:val="24"/>
      <w:szCs w:val="24"/>
    </w:rPr>
  </w:style>
  <w:style w:type="paragraph" w:styleId="995" w:customStyle="1">
    <w:name w:val="普通 (Web)"/>
    <w:basedOn w:val="749"/>
    <w:uiPriority w:val="0"/>
    <w:qFormat/>
    <w:pPr>
      <w:jc w:val="left"/>
      <w:spacing w:before="100" w:beforeAutospacing="1" w:after="100" w:afterAutospacing="1"/>
      <w:widowControl/>
    </w:pPr>
    <w:rPr>
      <w:rFonts w:ascii="宋体" w:hAnsi="宋体" w:eastAsia="宋体" w:cs="Times New Roman"/>
      <w:sz w:val="24"/>
      <w:szCs w:val="24"/>
    </w:rPr>
  </w:style>
  <w:style w:type="paragraph" w:styleId="996" w:customStyle="1">
    <w:name w:val=" Char Char Char Char Char Char Char Char Char Char"/>
    <w:basedOn w:val="749"/>
    <w:uiPriority w:val="0"/>
    <w:qFormat/>
    <w:pPr>
      <w:spacing w:line="360" w:lineRule="auto"/>
    </w:pPr>
    <w:rPr>
      <w:rFonts w:ascii="Times New Roman" w:hAnsi="Times New Roman" w:eastAsia="宋体" w:cs="Times New Roman"/>
      <w:sz w:val="24"/>
      <w:szCs w:val="20"/>
    </w:rPr>
  </w:style>
  <w:style w:type="paragraph" w:styleId="997" w:customStyle="1">
    <w:name w:val="样式1"/>
    <w:basedOn w:val="749"/>
    <w:uiPriority w:val="0"/>
    <w:qFormat/>
    <w:pPr>
      <w:numPr>
        <w:ilvl w:val="0"/>
        <w:numId w:val="3"/>
      </w:numPr>
    </w:pPr>
    <w:rPr>
      <w:rFonts w:ascii="宋体" w:hAnsi="宋体" w:eastAsia="宋体" w:cs="Times New Roman"/>
      <w:szCs w:val="21"/>
    </w:rPr>
  </w:style>
  <w:style w:type="paragraph" w:styleId="998" w:customStyle="1">
    <w:name w:val="font6"/>
    <w:basedOn w:val="74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9"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图标"/>
    <w:basedOn w:val="749"/>
    <w:next w:val="74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1" w:customStyle="1">
    <w:name w:val="标题3"/>
    <w:basedOn w:val="749"/>
    <w:next w:val="749"/>
    <w:uiPriority w:val="0"/>
    <w:qFormat/>
    <w:pPr>
      <w:ind w:firstLine="624"/>
      <w:spacing w:line="590" w:lineRule="atLeast"/>
    </w:pPr>
    <w:rPr>
      <w:rFonts w:ascii="方正黑体_GBK" w:hAnsi="Times New Roman" w:eastAsia="方正黑体_GBK" w:cs="Times New Roman"/>
      <w:sz w:val="32"/>
      <w:szCs w:val="32"/>
    </w:rPr>
  </w:style>
  <w:style w:type="paragraph" w:styleId="1002" w:customStyle="1">
    <w:name w:val="xl24"/>
    <w:basedOn w:val="7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3" w:customStyle="1">
    <w:name w:val="xl29"/>
    <w:basedOn w:val="749"/>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4" w:customStyle="1">
    <w:name w:val="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05" w:customStyle="1">
    <w:name w:val="xl28"/>
    <w:basedOn w:val="74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6" w:customStyle="1">
    <w:name w:val=" 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07" w:customStyle="1">
    <w:name w:val="xl30"/>
    <w:basedOn w:val="74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8" w:customStyle="1">
    <w:name w:val="Char Char Char Char"/>
    <w:basedOn w:val="766"/>
    <w:uiPriority w:val="0"/>
    <w:qFormat/>
    <w:pPr>
      <w:spacing w:line="360" w:lineRule="auto"/>
    </w:pPr>
    <w:rPr>
      <w:rFonts w:ascii="Tahoma" w:hAnsi="Tahoma"/>
      <w:sz w:val="24"/>
      <w:szCs w:val="24"/>
    </w:rPr>
  </w:style>
  <w:style w:type="paragraph" w:styleId="1009" w:customStyle="1">
    <w:name w:val="table_1stline"/>
    <w:basedOn w:val="74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0" w:customStyle="1">
    <w:name w:val="font5"/>
    <w:basedOn w:val="74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1" w:customStyle="1">
    <w:name w:val="标题1"/>
    <w:basedOn w:val="749"/>
    <w:next w:val="74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2"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101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4" w:customStyle="1">
    <w:name w:val="WPSOffice手动目录 1"/>
    <w:uiPriority w:val="0"/>
    <w:qFormat/>
    <w:rPr>
      <w:rFonts w:hint="default" w:ascii="Times New Roman" w:hAnsi="Times New Roman" w:eastAsia="宋体" w:cs="Times New Roman"/>
      <w:sz w:val="20"/>
      <w:szCs w:val="20"/>
    </w:rPr>
  </w:style>
  <w:style w:type="paragraph" w:styleId="1015" w:customStyle="1">
    <w:name w:val="正文缩进1"/>
    <w:basedOn w:val="749"/>
    <w:uiPriority w:val="99"/>
    <w:qFormat/>
    <w:pPr>
      <w:ind w:firstLine="420"/>
    </w:pPr>
    <w:rPr>
      <w:szCs w:val="21"/>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12</cp:revision>
  <dcterms:created xsi:type="dcterms:W3CDTF">2023-03-27T07:28:00Z</dcterms:created>
  <dcterms:modified xsi:type="dcterms:W3CDTF">2026-03-17T02:06:49Z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7B88524B6BE94E419FCD43FE12895FA9_13</vt:lpwstr>
  </property>
  <property fmtid="{D5CDD505-2E9C-101B-9397-08002B2CF9AE}" pid="4" name="KSOTemplateDocerSaveRecord">
    <vt:lpwstr>eyJoZGlkIjoiODlmM2JiOWVhMzRmYzZhYWYzYTQ5MjJjZDNiOGQ2YjUiLCJ1c2VySWQiOiI1NjIzNzEyNzUifQ==</vt:lpwstr>
  </property>
</Properties>
</file>