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02"/>
        <w:ind w:firstLine="300"/>
        <w:spacing w:line="360" w:lineRule="auto"/>
        <w:rPr>
          <w:sz w:val="60"/>
          <w:szCs w:val="60"/>
        </w:rPr>
      </w:pPr>
      <w:r>
        <w:rPr>
          <w:sz w:val="60"/>
          <w:szCs w:val="60"/>
        </w:rPr>
      </w:r>
      <w:r/>
    </w:p>
    <w:p>
      <w:pPr>
        <w:pStyle w:val="1086"/>
        <w:rPr>
          <w:color w:val="000000"/>
          <w:sz w:val="60"/>
          <w:szCs w:val="60"/>
        </w:rPr>
      </w:pPr>
      <w:r>
        <w:rPr>
          <w:color w:val="000000"/>
          <w:sz w:val="60"/>
          <w:szCs w:val="60"/>
        </w:rPr>
      </w:r>
      <w:r/>
    </w:p>
    <w:p>
      <w:pPr>
        <w:pStyle w:val="1086"/>
        <w:rPr>
          <w:color w:val="000000"/>
          <w:sz w:val="60"/>
          <w:szCs w:val="60"/>
        </w:rPr>
      </w:pPr>
      <w:r>
        <w:rPr>
          <w:color w:val="000000"/>
          <w:sz w:val="60"/>
          <w:szCs w:val="60"/>
        </w:rPr>
      </w:r>
      <w:r/>
    </w:p>
    <w:p>
      <w:pPr>
        <w:pStyle w:val="1002"/>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1002"/>
        <w:jc w:val="center"/>
        <w:rPr>
          <w:rFonts w:hint="eastAsia" w:ascii="宋体" w:hAnsi="宋体" w:cs="宋体"/>
          <w:b/>
          <w:bCs/>
          <w:sz w:val="72"/>
          <w:szCs w:val="72"/>
        </w:rPr>
      </w:pPr>
      <w:r>
        <w:rPr>
          <w:rFonts w:hint="eastAsia" w:ascii="宋体" w:hAnsi="宋体" w:cs="宋体"/>
          <w:b/>
          <w:bCs/>
          <w:sz w:val="60"/>
          <w:szCs w:val="60"/>
        </w:rPr>
        <w:t xml:space="preserve">公开招标文件</w:t>
      </w:r>
      <w:r>
        <w:rPr>
          <w:rFonts w:hint="eastAsia" w:ascii="宋体" w:hAnsi="宋体" w:cs="宋体"/>
          <w:b/>
          <w:bCs/>
          <w:sz w:val="72"/>
          <w:szCs w:val="72"/>
        </w:rPr>
      </w:r>
      <w:r/>
    </w:p>
    <w:p>
      <w:pPr>
        <w:pStyle w:val="1002"/>
        <w:jc w:val="center"/>
        <w:rPr>
          <w:rFonts w:hint="eastAsia" w:ascii="宋体" w:hAnsi="宋体" w:cs="宋体"/>
          <w:b/>
          <w:bCs/>
          <w:sz w:val="60"/>
          <w:szCs w:val="60"/>
        </w:rPr>
      </w:pPr>
      <w:r>
        <w:rPr>
          <w:rFonts w:hint="eastAsia" w:ascii="宋体" w:hAnsi="宋体" w:cs="宋体"/>
          <w:b/>
          <w:bCs/>
          <w:sz w:val="60"/>
          <w:szCs w:val="60"/>
        </w:rPr>
      </w:r>
      <w:r/>
    </w:p>
    <w:p>
      <w:pPr>
        <w:pStyle w:val="1002"/>
        <w:jc w:val="center"/>
        <w:spacing w:line="360" w:lineRule="auto"/>
        <w:rPr>
          <w:rFonts w:hint="eastAsia" w:ascii="宋体" w:hAnsi="宋体" w:cs="宋体"/>
          <w:sz w:val="60"/>
          <w:szCs w:val="60"/>
        </w:rPr>
      </w:pPr>
      <w:r>
        <w:rPr>
          <w:rFonts w:hint="eastAsia" w:ascii="宋体" w:hAnsi="宋体" w:cs="宋体"/>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86"/>
        <w:rPr>
          <w:rFonts w:hint="eastAsia" w:ascii="宋体" w:hAnsi="宋体" w:cs="宋体"/>
          <w:color w:val="000000"/>
          <w:sz w:val="60"/>
          <w:szCs w:val="60"/>
        </w:rPr>
      </w:pPr>
      <w:r>
        <w:rPr>
          <w:rFonts w:hint="eastAsia" w:ascii="宋体" w:hAnsi="宋体" w:cs="宋体"/>
          <w:color w:val="000000"/>
          <w:sz w:val="60"/>
          <w:szCs w:val="60"/>
        </w:rPr>
      </w:r>
      <w:r/>
    </w:p>
    <w:p>
      <w:pPr>
        <w:pStyle w:val="1002"/>
        <w:ind w:left="2877" w:hanging="160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项目名称：常州市第一人民医院超声内镜主机采购项目</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项目编号：JSZC-320400-CZZH-G2026-0012</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人：常州市第一人民医院</w:t>
      </w:r>
      <w:r>
        <w:rPr>
          <w:rFonts w:hint="eastAsia" w:ascii="宋体" w:hAnsi="宋体" w:cs="宋体"/>
          <w:sz w:val="32"/>
          <w:szCs w:val="32"/>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1002"/>
        <w:spacing w:line="360" w:lineRule="auto"/>
        <w:rPr>
          <w:rFonts w:hint="eastAsia" w:ascii="宋体" w:hAnsi="宋体" w:cs="宋体"/>
          <w:sz w:val="60"/>
          <w:szCs w:val="60"/>
        </w:rPr>
      </w:pPr>
      <w:r>
        <w:rPr>
          <w:rFonts w:hint="eastAsia" w:ascii="宋体" w:hAnsi="宋体" w:cs="宋体"/>
          <w:sz w:val="60"/>
          <w:szCs w:val="60"/>
        </w:rPr>
      </w:r>
      <w:r/>
    </w:p>
    <w:p>
      <w:pPr>
        <w:pStyle w:val="1002"/>
        <w:jc w:val="left"/>
        <w:widowControl/>
        <w:rPr>
          <w:b/>
          <w:bCs/>
          <w:sz w:val="44"/>
        </w:rPr>
      </w:pPr>
      <w:r>
        <w:rPr>
          <w:b/>
          <w:bCs/>
          <w:sz w:val="44"/>
        </w:rPr>
        <w:br w:type="page" w:clear="all"/>
      </w:r>
      <w:r>
        <w:rPr>
          <w:b/>
          <w:bCs/>
          <w:sz w:val="44"/>
        </w:rPr>
      </w:r>
      <w:r/>
    </w:p>
    <w:p>
      <w:pPr>
        <w:pStyle w:val="1002"/>
        <w:jc w:val="center"/>
        <w:spacing w:line="360" w:lineRule="auto"/>
        <w:rPr>
          <w:b/>
          <w:sz w:val="36"/>
          <w:szCs w:val="36"/>
        </w:rPr>
        <w:outlineLvl w:val="0"/>
      </w:pPr>
      <w:r/>
      <w:bookmarkStart w:id="0" w:name="_Toc11925"/>
      <w:r/>
      <w:bookmarkStart w:id="1" w:name="_Toc99301418"/>
      <w:r>
        <w:rPr>
          <w:b/>
          <w:sz w:val="36"/>
          <w:szCs w:val="36"/>
        </w:rPr>
        <w:t xml:space="preserve">目      录</w:t>
      </w:r>
      <w:bookmarkEnd w:id="0"/>
      <w:r/>
      <w:bookmarkEnd w:id="1"/>
      <w:r>
        <w:rPr>
          <w:b/>
          <w:sz w:val="36"/>
          <w:szCs w:val="36"/>
        </w:rPr>
      </w:r>
      <w:r/>
    </w:p>
    <w:p>
      <w:pPr>
        <w:pStyle w:val="1002"/>
      </w:pPr>
      <w:r/>
      <w:r/>
    </w:p>
    <w:p>
      <w:pPr>
        <w:pStyle w:val="1002"/>
      </w:pPr>
      <w:r/>
      <w:r/>
    </w:p>
    <w:p>
      <w:pPr>
        <w:pStyle w:val="1002"/>
      </w:pPr>
      <w:r/>
      <w:r/>
    </w:p>
    <w:p>
      <w:pPr>
        <w:pStyle w:val="1057"/>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_Toc11925 </w:instrText>
      </w:r>
      <w:r>
        <w:rPr>
          <w:rFonts w:ascii="Times New Roman" w:hAnsi="Times New Roman"/>
        </w:rPr>
        <w:fldChar w:fldCharType="separate"/>
      </w:r>
      <w:r>
        <w:rPr>
          <w:szCs w:val="36"/>
        </w:rPr>
        <w:t xml:space="preserve">目      录</w:t>
      </w:r>
      <w:r>
        <w:tab/>
      </w:r>
      <w:r>
        <w:fldChar w:fldCharType="begin"/>
      </w:r>
      <w:r>
        <w:instrText xml:space="preserve"> PAGEREF _Toc11925 \h </w:instrText>
      </w:r>
      <w:r>
        <w:fldChar w:fldCharType="separate"/>
      </w:r>
      <w:r>
        <w:t xml:space="preserve">2</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_Toc23708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_Toc23708 \h </w:instrText>
      </w:r>
      <w:r>
        <w:fldChar w:fldCharType="separate"/>
      </w:r>
      <w:r>
        <w:t xml:space="preserve">3</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_Toc32368 </w:instrText>
      </w:r>
      <w:r>
        <w:rPr>
          <w:rFonts w:ascii="Times New Roman" w:hAnsi="Times New Roman"/>
        </w:rPr>
        <w:fldChar w:fldCharType="separate"/>
      </w:r>
      <w:r>
        <w:rPr>
          <w:rFonts w:hint="eastAsia"/>
          <w:szCs w:val="36"/>
        </w:rPr>
        <w:t xml:space="preserve">第二章   投标人须知</w:t>
      </w:r>
      <w:r>
        <w:tab/>
      </w:r>
      <w:r>
        <w:fldChar w:fldCharType="begin"/>
      </w:r>
      <w:r>
        <w:instrText xml:space="preserve"> PAGEREF _Toc32368 \h </w:instrText>
      </w:r>
      <w:r>
        <w:fldChar w:fldCharType="separate"/>
      </w:r>
      <w:r>
        <w:t xml:space="preserve">7</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_Toc1581 </w:instrText>
      </w:r>
      <w:r>
        <w:rPr>
          <w:rFonts w:ascii="Times New Roman" w:hAnsi="Times New Roman"/>
        </w:rPr>
        <w:fldChar w:fldCharType="separate"/>
      </w:r>
      <w:r>
        <w:rPr>
          <w:szCs w:val="36"/>
        </w:rPr>
        <w:t xml:space="preserve">第三章   资格审查</w:t>
      </w:r>
      <w:r>
        <w:tab/>
      </w:r>
      <w:r>
        <w:fldChar w:fldCharType="begin"/>
      </w:r>
      <w:r>
        <w:instrText xml:space="preserve"> PAGEREF _Toc1581 \h </w:instrText>
      </w:r>
      <w:r>
        <w:fldChar w:fldCharType="separate"/>
      </w:r>
      <w:r>
        <w:t xml:space="preserve">23</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_Toc5240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_Toc5240 \h </w:instrText>
      </w:r>
      <w:r>
        <w:fldChar w:fldCharType="separate"/>
      </w:r>
      <w:r>
        <w:t xml:space="preserve">25</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_Toc29053 </w:instrText>
      </w:r>
      <w:r>
        <w:rPr>
          <w:rFonts w:ascii="Times New Roman" w:hAnsi="Times New Roman"/>
        </w:rPr>
        <w:fldChar w:fldCharType="separate"/>
      </w:r>
      <w:r>
        <w:rPr>
          <w:szCs w:val="36"/>
        </w:rPr>
        <w:t xml:space="preserve">第五章   采购需求</w:t>
      </w:r>
      <w:r>
        <w:tab/>
      </w:r>
      <w:r>
        <w:fldChar w:fldCharType="begin"/>
      </w:r>
      <w:r>
        <w:instrText xml:space="preserve"> PAGEREF _Toc29053 \h </w:instrText>
      </w:r>
      <w:r>
        <w:fldChar w:fldCharType="separate"/>
      </w:r>
      <w:r>
        <w:t xml:space="preserve">35</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_Toc6509 </w:instrText>
      </w:r>
      <w:r>
        <w:rPr>
          <w:rFonts w:ascii="Times New Roman" w:hAnsi="Times New Roman"/>
        </w:rPr>
        <w:fldChar w:fldCharType="separate"/>
      </w:r>
      <w:r>
        <w:rPr>
          <w:rFonts w:hint="eastAsia"/>
          <w:szCs w:val="44"/>
        </w:rPr>
        <w:t xml:space="preserve">第六章   拟签订的合同文本</w:t>
      </w:r>
      <w:r>
        <w:tab/>
      </w:r>
      <w:r>
        <w:fldChar w:fldCharType="begin"/>
      </w:r>
      <w:r>
        <w:instrText xml:space="preserve"> PAGEREF _Toc6509 \h </w:instrText>
      </w:r>
      <w:r>
        <w:fldChar w:fldCharType="separate"/>
      </w:r>
      <w:r>
        <w:t xml:space="preserve">38</w:t>
      </w:r>
      <w:r>
        <w:fldChar w:fldCharType="end"/>
      </w:r>
      <w:r>
        <w:rPr>
          <w:rFonts w:ascii="Times New Roman" w:hAnsi="Times New Roman"/>
        </w:rPr>
        <w:fldChar w:fldCharType="end"/>
      </w:r>
      <w:r/>
    </w:p>
    <w:p>
      <w:pPr>
        <w:pStyle w:val="1057"/>
        <w:tabs>
          <w:tab w:val="right" w:pos="9072" w:leader="dot"/>
        </w:tabs>
      </w:pPr>
      <w:r>
        <w:rPr>
          <w:rFonts w:ascii="Times New Roman" w:hAnsi="Times New Roman"/>
        </w:rPr>
        <w:fldChar w:fldCharType="begin"/>
      </w:r>
      <w:r>
        <w:rPr>
          <w:rFonts w:ascii="Times New Roman" w:hAnsi="Times New Roman"/>
        </w:rPr>
        <w:instrText xml:space="preserve"> HYPERLINK \l _Toc8339 </w:instrText>
      </w:r>
      <w:r>
        <w:rPr>
          <w:rFonts w:ascii="Times New Roman" w:hAnsi="Times New Roman"/>
        </w:rPr>
        <w:fldChar w:fldCharType="separate"/>
      </w:r>
      <w:r>
        <w:rPr>
          <w:szCs w:val="36"/>
        </w:rPr>
        <w:t xml:space="preserve">第七章   投标文件格式</w:t>
      </w:r>
      <w:r>
        <w:tab/>
      </w:r>
      <w:r>
        <w:fldChar w:fldCharType="begin"/>
      </w:r>
      <w:r>
        <w:instrText xml:space="preserve"> PAGEREF _Toc8339 \h </w:instrText>
      </w:r>
      <w:r>
        <w:fldChar w:fldCharType="separate"/>
      </w:r>
      <w:r>
        <w:t xml:space="preserve">41</w:t>
      </w:r>
      <w:r>
        <w:fldChar w:fldCharType="end"/>
      </w:r>
      <w:r>
        <w:rPr>
          <w:rFonts w:ascii="Times New Roman" w:hAnsi="Times New Roman"/>
        </w:rPr>
        <w:fldChar w:fldCharType="end"/>
      </w:r>
      <w:r/>
    </w:p>
    <w:p>
      <w:pPr>
        <w:pStyle w:val="1057"/>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rPr>
          <w:rFonts w:hint="eastAsia"/>
          <w:sz w:val="24"/>
        </w:rPr>
      </w:pPr>
      <w:r>
        <w:rPr>
          <w:rFonts w:hint="eastAsia"/>
          <w:sz w:val="24"/>
        </w:rPr>
      </w:r>
      <w:r/>
    </w:p>
    <w:p>
      <w:pPr>
        <w:pStyle w:val="1002"/>
        <w:jc w:val="center"/>
        <w:rPr>
          <w:rFonts w:hint="eastAsia" w:ascii="宋体" w:hAnsi="宋体" w:cs="宋体"/>
          <w:b/>
          <w:sz w:val="36"/>
          <w:szCs w:val="36"/>
        </w:rPr>
      </w:pPr>
      <w:r>
        <w:rPr>
          <w:sz w:val="24"/>
        </w:rPr>
        <w:br w:type="page" w:clear="all"/>
      </w:r>
      <w:bookmarkStart w:id="2" w:name="_Toc23708"/>
      <w:r>
        <w:rPr>
          <w:rStyle w:val="1014"/>
          <w:rFonts w:hint="eastAsia"/>
          <w:sz w:val="36"/>
          <w:szCs w:val="36"/>
        </w:rPr>
        <w:t xml:space="preserve">第一章   招标公告</w:t>
      </w:r>
      <w:bookmarkEnd w:id="2"/>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2"/>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1002"/>
              <w:ind w:firstLine="420"/>
              <w:jc w:val="left"/>
              <w:spacing w:line="360" w:lineRule="auto"/>
              <w:widowControl/>
              <w:rPr>
                <w:rFonts w:hint="eastAsia" w:ascii="宋体" w:hAnsi="宋体" w:cs="宋体"/>
                <w:szCs w:val="21"/>
              </w:rPr>
            </w:pPr>
            <w:r>
              <w:rPr>
                <w:rFonts w:hint="eastAsia" w:ascii="宋体" w:hAnsi="宋体" w:cs="宋体"/>
                <w:szCs w:val="21"/>
                <w:u w:val="single"/>
              </w:rPr>
              <w:t xml:space="preserve">常州市第一人民医院超声内镜主机采购项目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2026年3月</w:t>
            </w:r>
            <w:r>
              <w:rPr>
                <w:rFonts w:hint="eastAsia" w:ascii="宋体" w:hAnsi="宋体" w:cs="宋体"/>
                <w:b/>
                <w:szCs w:val="21"/>
                <w:lang w:val="en-US" w:eastAsia="zh-CN"/>
              </w:rPr>
              <w:t xml:space="preserve">2</w:t>
            </w:r>
            <w:r>
              <w:rPr>
                <w:rFonts w:hint="eastAsia" w:ascii="宋体" w:hAnsi="宋体" w:cs="宋体"/>
                <w:b/>
                <w:szCs w:val="21"/>
                <w:lang w:val="en-US" w:eastAsia="zh-CN"/>
              </w:rPr>
              <w:t xml:space="preserve">5</w:t>
            </w:r>
            <w:r>
              <w:rPr>
                <w:rFonts w:hint="eastAsia" w:ascii="宋体" w:hAnsi="宋体" w:cs="宋体"/>
                <w:b/>
                <w:szCs w:val="21"/>
              </w:rPr>
              <w:t xml:space="preserve">日09:30</w:t>
            </w:r>
            <w:r>
              <w:rPr>
                <w:rFonts w:hint="eastAsia" w:ascii="宋体" w:hAnsi="宋体" w:cs="宋体"/>
                <w:szCs w:val="21"/>
              </w:rPr>
              <w:t xml:space="preserve">（北京时间）前提交投标文件。</w:t>
            </w:r>
            <w:r>
              <w:rPr>
                <w:rFonts w:hint="eastAsia" w:ascii="宋体" w:hAnsi="宋体" w:cs="宋体"/>
                <w:szCs w:val="21"/>
              </w:rPr>
            </w:r>
            <w:r/>
          </w:p>
        </w:tc>
      </w:tr>
    </w:tbl>
    <w:p>
      <w:pPr>
        <w:pStyle w:val="1002"/>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1002"/>
        <w:spacing w:line="360" w:lineRule="auto"/>
        <w:rPr>
          <w:rFonts w:hint="eastAsia" w:ascii="宋体" w:hAnsi="宋体" w:cs="宋体"/>
          <w:szCs w:val="21"/>
        </w:rPr>
      </w:pPr>
      <w:r>
        <w:rPr>
          <w:rFonts w:hint="eastAsia" w:ascii="宋体" w:hAnsi="宋体" w:cs="宋体"/>
          <w:b/>
          <w:bCs/>
          <w:szCs w:val="21"/>
        </w:rPr>
        <w:t xml:space="preserve">1.项目名称：</w:t>
      </w:r>
      <w:r>
        <w:rPr>
          <w:rFonts w:hint="eastAsia" w:ascii="宋体" w:hAnsi="宋体" w:cs="宋体"/>
          <w:szCs w:val="21"/>
        </w:rPr>
        <w:t xml:space="preserve">常州市第一人民医院超声内镜主机采购项目</w:t>
      </w:r>
      <w:r>
        <w:rPr>
          <w:rFonts w:hint="eastAsia" w:ascii="宋体" w:hAnsi="宋体" w:cs="宋体"/>
          <w:szCs w:val="21"/>
        </w:rPr>
      </w:r>
      <w:r/>
    </w:p>
    <w:p>
      <w:pPr>
        <w:pStyle w:val="1002"/>
        <w:spacing w:line="360" w:lineRule="auto"/>
        <w:rPr>
          <w:rFonts w:hint="eastAsia" w:ascii="宋体" w:hAnsi="宋体" w:cs="宋体"/>
          <w:spacing w:val="2"/>
          <w:szCs w:val="21"/>
        </w:rPr>
      </w:pPr>
      <w:r>
        <w:rPr>
          <w:rFonts w:hint="eastAsia" w:ascii="宋体" w:hAnsi="宋体" w:cs="宋体"/>
          <w:b/>
          <w:bCs/>
          <w:szCs w:val="21"/>
        </w:rPr>
        <w:t xml:space="preserve">2.项目编号：</w:t>
      </w:r>
      <w:r>
        <w:rPr>
          <w:rFonts w:hint="eastAsia" w:ascii="宋体" w:hAnsi="宋体" w:cs="宋体"/>
          <w:szCs w:val="21"/>
        </w:rPr>
        <w:t xml:space="preserve">JSZC-320400-CZZH-G2026-0012</w:t>
      </w:r>
      <w:r>
        <w:rPr>
          <w:rFonts w:hint="eastAsia" w:ascii="宋体" w:hAnsi="宋体" w:cs="宋体"/>
          <w:spacing w:val="2"/>
          <w:szCs w:val="21"/>
        </w:rPr>
      </w:r>
      <w:r/>
    </w:p>
    <w:p>
      <w:pPr>
        <w:pStyle w:val="1002"/>
        <w:spacing w:line="360" w:lineRule="auto"/>
        <w:rPr>
          <w:rFonts w:hint="eastAsia"/>
          <w:b/>
          <w:spacing w:val="2"/>
        </w:rPr>
      </w:pPr>
      <w:r/>
      <w:bookmarkStart w:id="3" w:name="_Toc35393791"/>
      <w:r/>
      <w:bookmarkStart w:id="4" w:name="_Toc28359003"/>
      <w:r/>
      <w:bookmarkStart w:id="5" w:name="_Toc28359080"/>
      <w:r/>
      <w:bookmarkStart w:id="6" w:name="_Toc35393622"/>
      <w:r>
        <w:rPr>
          <w:rFonts w:hint="eastAsia"/>
          <w:b/>
        </w:rPr>
        <w:t xml:space="preserve">3.</w:t>
      </w:r>
      <w:r>
        <w:rPr>
          <w:rFonts w:hint="eastAsia"/>
          <w:b/>
          <w:spacing w:val="2"/>
        </w:rPr>
        <w:t xml:space="preserve">预算金额：人民币150万元</w:t>
      </w:r>
      <w:r>
        <w:rPr>
          <w:rFonts w:hint="eastAsia"/>
          <w:b/>
          <w:spacing w:val="2"/>
        </w:rPr>
      </w:r>
      <w:r/>
    </w:p>
    <w:p>
      <w:pPr>
        <w:pStyle w:val="1002"/>
        <w:spacing w:line="360" w:lineRule="auto"/>
        <w:rPr>
          <w:rFonts w:hint="eastAsia"/>
          <w:b/>
          <w:spacing w:val="2"/>
        </w:rPr>
      </w:pPr>
      <w:r>
        <w:rPr>
          <w:rFonts w:hint="eastAsia"/>
          <w:b/>
        </w:rPr>
        <w:t xml:space="preserve">4.</w:t>
      </w:r>
      <w:r>
        <w:rPr>
          <w:rFonts w:hint="eastAsia"/>
          <w:b/>
          <w:spacing w:val="2"/>
        </w:rPr>
        <w:t xml:space="preserve">最高限价：人民币150万元</w:t>
      </w:r>
      <w:r>
        <w:rPr>
          <w:rFonts w:hint="eastAsia"/>
          <w:b/>
          <w:spacing w:val="2"/>
        </w:rPr>
      </w:r>
      <w:r/>
    </w:p>
    <w:p>
      <w:pPr>
        <w:pStyle w:val="1002"/>
        <w:jc w:val="left"/>
        <w:spacing w:line="360" w:lineRule="auto"/>
        <w:rPr>
          <w:rFonts w:hint="eastAsia" w:ascii="宋体" w:hAnsi="宋体" w:cs="宋体"/>
          <w:szCs w:val="21"/>
        </w:rPr>
      </w:pPr>
      <w:r>
        <w:rPr>
          <w:rFonts w:hint="eastAsia"/>
          <w:b/>
        </w:rPr>
        <w:t xml:space="preserve">5.</w:t>
      </w:r>
      <w:r>
        <w:rPr>
          <w:rFonts w:hint="eastAsia"/>
          <w:b/>
          <w:spacing w:val="2"/>
        </w:rPr>
        <w:t xml:space="preserve">采购需求：</w:t>
      </w:r>
      <w:r>
        <w:rPr>
          <w:rFonts w:hint="eastAsia"/>
          <w:bCs/>
          <w:spacing w:val="2"/>
        </w:rPr>
        <w:t xml:space="preserve">本项目为</w:t>
      </w:r>
      <w:r>
        <w:rPr>
          <w:rFonts w:hint="eastAsia" w:ascii="宋体" w:hAnsi="宋体" w:cs="宋体"/>
          <w:szCs w:val="21"/>
        </w:rPr>
        <w:t xml:space="preserve">常州市第一人民医院超声内镜主机采购项目，具体详见采购需求。</w:t>
      </w:r>
      <w:r>
        <w:rPr>
          <w:rFonts w:hint="eastAsia" w:ascii="宋体" w:hAnsi="宋体" w:cs="宋体"/>
          <w:szCs w:val="21"/>
        </w:rPr>
      </w:r>
      <w:r/>
    </w:p>
    <w:p>
      <w:pPr>
        <w:pStyle w:val="1002"/>
        <w:spacing w:line="360" w:lineRule="auto"/>
        <w:rPr>
          <w:rFonts w:hint="eastAsia"/>
          <w:bCs/>
          <w:spacing w:val="2"/>
          <w:highlight w:val="none"/>
        </w:rPr>
      </w:pPr>
      <w:r>
        <w:rPr>
          <w:rFonts w:hint="eastAsia"/>
          <w:b/>
          <w:highlight w:val="none"/>
        </w:rPr>
        <w:t xml:space="preserve">6.</w:t>
      </w:r>
      <w:r>
        <w:rPr>
          <w:rFonts w:hint="eastAsia"/>
          <w:b/>
          <w:spacing w:val="2"/>
          <w:highlight w:val="none"/>
          <w:lang w:val="zh-CN"/>
        </w:rPr>
        <w:t xml:space="preserve">合同履行期限：</w:t>
      </w:r>
      <w:r>
        <w:rPr>
          <w:rFonts w:hint="eastAsia"/>
          <w:bCs/>
          <w:spacing w:val="2"/>
          <w:highlight w:val="none"/>
        </w:rPr>
        <w:t xml:space="preserve">合同签订后</w:t>
      </w:r>
      <w:r>
        <w:rPr>
          <w:rFonts w:hint="eastAsia"/>
          <w:bCs/>
          <w:spacing w:val="2"/>
          <w:highlight w:val="none"/>
          <w:u w:val="single"/>
        </w:rPr>
        <w:t xml:space="preserve">60</w:t>
      </w:r>
      <w:r>
        <w:rPr>
          <w:rFonts w:hint="eastAsia"/>
          <w:bCs/>
          <w:spacing w:val="2"/>
          <w:highlight w:val="none"/>
        </w:rPr>
        <w:t xml:space="preserve">个工作日内完成所有设备的供货、安装、调试。</w:t>
      </w:r>
      <w:r>
        <w:rPr>
          <w:rFonts w:hint="eastAsia"/>
          <w:bCs/>
          <w:spacing w:val="2"/>
          <w:highlight w:val="none"/>
        </w:rPr>
      </w:r>
      <w:r/>
    </w:p>
    <w:p>
      <w:pPr>
        <w:pStyle w:val="1066"/>
        <w:spacing w:before="0" w:beforeAutospacing="0" w:after="210" w:afterAutospacing="0" w:line="12" w:lineRule="atLeast"/>
        <w:shd w:val="clear" w:color="auto" w:fill="ffffff"/>
        <w:rPr>
          <w:rFonts w:hint="eastAsia"/>
          <w:bCs/>
          <w:spacing w:val="2"/>
          <w:sz w:val="21"/>
          <w:szCs w:val="21"/>
        </w:rPr>
      </w:pPr>
      <w:r>
        <w:rPr>
          <w:rFonts w:hint="eastAsia" w:ascii="Times New Roman" w:hAnsi="Times New Roman" w:cs="Times New Roman"/>
          <w:b/>
          <w:sz w:val="21"/>
          <w:szCs w:val="21"/>
        </w:rPr>
        <w:t xml:space="preserve">7.本项目（是/否）接受进口产品：</w:t>
      </w:r>
      <w:r>
        <w:rPr>
          <w:rFonts w:hint="eastAsia" w:ascii="Times New Roman" w:hAnsi="Times New Roman" w:cs="Times New Roman"/>
          <w:b/>
          <w:sz w:val="21"/>
          <w:szCs w:val="21"/>
          <w:lang w:val="en-US" w:eastAsia="zh-CN"/>
        </w:rPr>
        <w:t xml:space="preserve">是</w:t>
      </w:r>
      <w:r>
        <w:rPr>
          <w:rFonts w:hint="eastAsia"/>
          <w:sz w:val="21"/>
          <w:szCs w:val="21"/>
        </w:rPr>
        <w:t xml:space="preserve">。</w:t>
      </w:r>
      <w:r>
        <w:rPr>
          <w:rFonts w:hint="eastAsia"/>
          <w:bCs/>
          <w:spacing w:val="2"/>
          <w:sz w:val="21"/>
          <w:szCs w:val="21"/>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3"/>
      <w:r/>
      <w:bookmarkEnd w:id="4"/>
      <w:r/>
      <w:bookmarkEnd w:id="5"/>
      <w:r/>
      <w:bookmarkEnd w:id="6"/>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1002"/>
        <w:spacing w:line="360" w:lineRule="auto"/>
        <w:rPr>
          <w:rFonts w:hint="eastAsia" w:ascii="宋体" w:hAnsi="宋体" w:cs="宋体"/>
          <w:b/>
          <w:bCs/>
          <w:szCs w:val="21"/>
        </w:rPr>
      </w:pPr>
      <w:r>
        <w:rPr>
          <w:rFonts w:hint="eastAsia" w:ascii="宋体" w:hAnsi="宋体" w:cs="宋体"/>
          <w:b/>
          <w:spacing w:val="2"/>
          <w:szCs w:val="21"/>
        </w:rPr>
        <w:t xml:space="preserve">2.1 中小企业政策：</w:t>
      </w:r>
      <w:r>
        <w:rPr>
          <w:rFonts w:hint="eastAsia" w:ascii="宋体" w:hAnsi="宋体" w:cs="宋体"/>
          <w:b/>
          <w:szCs w:val="21"/>
        </w:rPr>
        <w:t xml:space="preserve">本项目不</w:t>
      </w:r>
      <w:r>
        <w:rPr>
          <w:rFonts w:hint="eastAsia" w:ascii="宋体" w:hAnsi="宋体" w:cs="宋体"/>
          <w:b/>
          <w:bCs/>
          <w:szCs w:val="21"/>
        </w:rPr>
        <w:t xml:space="preserve">专门面向中小企业预留采购份额。</w:t>
      </w:r>
      <w:r>
        <w:rPr>
          <w:rFonts w:hint="eastAsia" w:ascii="宋体" w:hAnsi="宋体" w:cs="宋体"/>
          <w:b/>
          <w:bCs/>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rPr>
      </w:r>
      <w:r/>
    </w:p>
    <w:p>
      <w:pPr>
        <w:pStyle w:val="1002"/>
        <w:spacing w:line="360" w:lineRule="auto"/>
        <w:rPr>
          <w:rFonts w:hint="eastAsia" w:ascii="宋体" w:hAnsi="宋体" w:cs="宋体"/>
          <w:bCs/>
          <w:spacing w:val="2"/>
          <w:szCs w:val="21"/>
        </w:rPr>
      </w:pPr>
      <w:r>
        <w:rPr>
          <w:rFonts w:hint="eastAsia" w:ascii="宋体" w:hAnsi="宋体" w:cs="宋体"/>
          <w:bCs/>
          <w:spacing w:val="2"/>
          <w:szCs w:val="21"/>
        </w:rPr>
        <w:t xml:space="preserve">3.6其他特定资格要求：</w:t>
      </w:r>
      <w:r>
        <w:rPr>
          <w:rFonts w:hint="eastAsia" w:ascii="宋体" w:hAnsi="宋体" w:cs="宋体"/>
          <w:bCs/>
          <w:spacing w:val="2"/>
          <w:szCs w:val="21"/>
        </w:rPr>
      </w:r>
      <w:r/>
    </w:p>
    <w:p>
      <w:pPr>
        <w:pStyle w:val="1002"/>
        <w:spacing w:line="360" w:lineRule="auto"/>
        <w:rPr>
          <w:rFonts w:hint="eastAsia" w:ascii="宋体" w:hAnsi="宋体" w:cs="宋体"/>
          <w:b/>
          <w:spacing w:val="2"/>
          <w:szCs w:val="21"/>
        </w:rPr>
      </w:pPr>
      <w:r>
        <w:rPr>
          <w:rFonts w:hint="eastAsia" w:ascii="宋体" w:hAnsi="宋体" w:cs="宋体"/>
          <w:b/>
          <w:spacing w:val="2"/>
          <w:szCs w:val="21"/>
        </w:rPr>
        <w:t xml:space="preserve">（1）满足以下两项中任意一项要求：</w:t>
      </w:r>
      <w:r>
        <w:rPr>
          <w:rFonts w:hint="eastAsia" w:ascii="宋体" w:hAnsi="宋体" w:cs="宋体"/>
          <w:b/>
          <w:spacing w:val="2"/>
          <w:szCs w:val="21"/>
        </w:rPr>
      </w:r>
      <w:r/>
    </w:p>
    <w:p>
      <w:pPr>
        <w:pStyle w:val="1002"/>
        <w:ind w:firstLine="430"/>
        <w:spacing w:line="360" w:lineRule="auto"/>
        <w:rPr>
          <w:rFonts w:hint="eastAsia" w:ascii="宋体" w:hAnsi="宋体" w:cs="宋体"/>
          <w:b/>
          <w:spacing w:val="2"/>
          <w:szCs w:val="21"/>
        </w:rPr>
      </w:pPr>
      <w:r>
        <w:rPr>
          <w:rFonts w:hint="eastAsia" w:ascii="宋体" w:hAnsi="宋体" w:cs="宋体"/>
          <w:b/>
          <w:spacing w:val="2"/>
          <w:szCs w:val="21"/>
        </w:rPr>
        <w:t xml:space="preserve">①供应商为所投产品制造商：具有有效期内的医疗器械生产许可证（或备案证）；</w:t>
      </w:r>
      <w:r>
        <w:rPr>
          <w:rFonts w:hint="eastAsia" w:ascii="宋体" w:hAnsi="宋体" w:cs="宋体"/>
          <w:b/>
          <w:spacing w:val="2"/>
          <w:szCs w:val="21"/>
        </w:rPr>
      </w:r>
      <w:r/>
    </w:p>
    <w:p>
      <w:pPr>
        <w:pStyle w:val="1002"/>
        <w:ind w:firstLine="430"/>
        <w:spacing w:line="360" w:lineRule="auto"/>
        <w:rPr>
          <w:rFonts w:hint="eastAsia" w:ascii="宋体" w:hAnsi="宋体" w:cs="宋体"/>
          <w:b/>
          <w:spacing w:val="2"/>
          <w:szCs w:val="21"/>
        </w:rPr>
      </w:pPr>
      <w:r>
        <w:rPr>
          <w:rFonts w:hint="eastAsia" w:ascii="宋体" w:hAnsi="宋体" w:cs="宋体"/>
          <w:b/>
          <w:spacing w:val="2"/>
          <w:szCs w:val="21"/>
        </w:rPr>
        <w:t xml:space="preserve">②供应商为所投产品经销商：具有有效期内的医疗器械经营许可证（或备案证）；</w:t>
      </w:r>
      <w:r>
        <w:rPr>
          <w:rFonts w:hint="eastAsia" w:ascii="宋体" w:hAnsi="宋体" w:cs="宋体"/>
          <w:b/>
          <w:spacing w:val="2"/>
          <w:szCs w:val="21"/>
        </w:rPr>
      </w:r>
      <w:r/>
    </w:p>
    <w:p>
      <w:pPr>
        <w:pStyle w:val="1002"/>
        <w:spacing w:line="360" w:lineRule="auto"/>
        <w:rPr>
          <w:rFonts w:hint="eastAsia" w:ascii="宋体" w:hAnsi="宋体" w:cs="宋体"/>
          <w:b/>
          <w:spacing w:val="2"/>
          <w:szCs w:val="21"/>
        </w:rPr>
      </w:pPr>
      <w:r>
        <w:rPr>
          <w:rFonts w:hint="eastAsia" w:ascii="宋体" w:hAnsi="宋体" w:cs="宋体"/>
          <w:b/>
          <w:spacing w:val="2"/>
          <w:szCs w:val="21"/>
        </w:rPr>
        <w:t xml:space="preserve">（2）提供所投产品的有效医疗器械注册证（或备案证）；</w:t>
      </w:r>
      <w:r>
        <w:rPr>
          <w:rFonts w:hint="eastAsia" w:ascii="宋体" w:hAnsi="宋体" w:cs="宋体"/>
          <w:b/>
          <w:spacing w:val="2"/>
          <w:szCs w:val="21"/>
        </w:rPr>
      </w:r>
      <w:r/>
    </w:p>
    <w:p>
      <w:pPr>
        <w:pStyle w:val="1002"/>
        <w:spacing w:line="360" w:lineRule="auto"/>
        <w:rPr>
          <w:rFonts w:ascii="宋体" w:hAnsi="宋体"/>
          <w:b/>
          <w:szCs w:val="21"/>
        </w:rPr>
      </w:pPr>
      <w:r>
        <w:rPr>
          <w:rFonts w:hint="eastAsia" w:ascii="宋体" w:hAnsi="宋体" w:cs="宋体"/>
          <w:b/>
          <w:spacing w:val="2"/>
          <w:szCs w:val="21"/>
        </w:rPr>
        <w:t xml:space="preserve">（3）</w:t>
      </w:r>
      <w:r>
        <w:rPr>
          <w:rFonts w:hint="eastAsia" w:ascii="宋体" w:hAnsi="宋体"/>
          <w:b/>
          <w:szCs w:val="21"/>
        </w:rPr>
        <w:t xml:space="preserve">如所投产品为进口产品的，投标人应提供以下之一的证明材料：</w:t>
      </w:r>
      <w:r>
        <w:rPr>
          <w:rFonts w:ascii="宋体" w:hAnsi="宋体"/>
          <w:b/>
          <w:szCs w:val="21"/>
        </w:rPr>
      </w:r>
      <w:r/>
    </w:p>
    <w:p>
      <w:pPr>
        <w:pStyle w:val="1002"/>
        <w:ind w:firstLine="430"/>
        <w:spacing w:line="360" w:lineRule="auto"/>
        <w:rPr>
          <w:rFonts w:ascii="宋体" w:hAnsi="宋体"/>
          <w:b/>
          <w:szCs w:val="21"/>
        </w:rPr>
      </w:pPr>
      <w:r>
        <w:rPr>
          <w:rFonts w:hint="eastAsia" w:ascii="宋体" w:hAnsi="宋体" w:cs="宋体"/>
          <w:b/>
          <w:spacing w:val="2"/>
          <w:szCs w:val="21"/>
        </w:rPr>
        <w:t xml:space="preserve">①</w:t>
      </w:r>
      <w:r>
        <w:rPr>
          <w:rFonts w:hint="eastAsia" w:ascii="宋体" w:hAnsi="宋体"/>
          <w:b/>
          <w:szCs w:val="21"/>
        </w:rPr>
        <w:t xml:space="preserve">此设备的本区域的经销（代理）商，必须提供逐级经销（代理）商的证书及有关销售资质；</w:t>
      </w:r>
      <w:r>
        <w:rPr>
          <w:rFonts w:ascii="宋体" w:hAnsi="宋体"/>
          <w:b/>
          <w:szCs w:val="21"/>
        </w:rPr>
      </w:r>
      <w:r/>
    </w:p>
    <w:p>
      <w:pPr>
        <w:pStyle w:val="1002"/>
        <w:ind w:firstLine="430"/>
        <w:spacing w:line="360" w:lineRule="auto"/>
        <w:rPr>
          <w:rFonts w:hint="eastAsia" w:ascii="宋体" w:hAnsi="宋体" w:cs="宋体"/>
          <w:bCs/>
          <w:spacing w:val="2"/>
          <w:szCs w:val="21"/>
        </w:rPr>
      </w:pPr>
      <w:r>
        <w:rPr>
          <w:rFonts w:hint="eastAsia" w:ascii="宋体" w:hAnsi="宋体" w:cs="宋体"/>
          <w:b/>
          <w:spacing w:val="2"/>
          <w:szCs w:val="21"/>
        </w:rPr>
        <w:t xml:space="preserve">②</w:t>
      </w:r>
      <w:r>
        <w:rPr>
          <w:rFonts w:hint="eastAsia" w:ascii="宋体" w:hAnsi="宋体"/>
          <w:b/>
          <w:szCs w:val="21"/>
        </w:rPr>
        <w:t xml:space="preserve">此项目的授权经销商，必须提供本区域经销（代理）商（或生产厂家）对本次采购的项目授权，同时提供逐级经销（代理）商的证书及有关销售资质（外文授权或代理证书的需提供中文译件）。</w:t>
      </w:r>
      <w:r>
        <w:rPr>
          <w:rFonts w:hint="eastAsia" w:ascii="宋体" w:hAnsi="宋体" w:cs="宋体"/>
          <w:bCs/>
          <w:spacing w:val="2"/>
          <w:szCs w:val="21"/>
        </w:rPr>
      </w:r>
      <w:r/>
    </w:p>
    <w:p>
      <w:pPr>
        <w:pStyle w:val="1004"/>
        <w:jc w:val="left"/>
        <w:spacing w:before="0" w:line="360" w:lineRule="auto"/>
        <w:widowControl/>
        <w:rPr>
          <w:rFonts w:hint="eastAsia" w:ascii="Times New Roman" w:hAnsi="Times New Roman" w:eastAsia="宋体"/>
          <w:bCs/>
          <w:sz w:val="21"/>
          <w:szCs w:val="32"/>
        </w:rPr>
      </w:pPr>
      <w:r/>
      <w:bookmarkStart w:id="7" w:name="_Toc35393792"/>
      <w:r/>
      <w:bookmarkStart w:id="8" w:name="_Toc35393623"/>
      <w:r>
        <w:rPr>
          <w:rFonts w:hint="eastAsia" w:ascii="Times New Roman" w:hAnsi="Times New Roman" w:eastAsia="宋体"/>
          <w:bCs/>
          <w:sz w:val="21"/>
          <w:szCs w:val="32"/>
        </w:rPr>
        <w:t xml:space="preserve">三、获取采购文件</w:t>
      </w:r>
      <w:bookmarkEnd w:id="7"/>
      <w:r/>
      <w:bookmarkEnd w:id="8"/>
      <w:r>
        <w:rPr>
          <w:rFonts w:hint="eastAsia" w:ascii="Times New Roman" w:hAnsi="Times New Roman" w:eastAsia="宋体"/>
          <w:bCs/>
          <w:sz w:val="21"/>
          <w:szCs w:val="32"/>
        </w:rPr>
      </w:r>
      <w:r/>
    </w:p>
    <w:p>
      <w:pPr>
        <w:pStyle w:val="1002"/>
        <w:ind w:firstLine="420"/>
        <w:spacing w:line="360" w:lineRule="auto"/>
        <w:rPr>
          <w:rFonts w:hint="eastAsia"/>
          <w:szCs w:val="32"/>
        </w:rPr>
      </w:pPr>
      <w:r/>
      <w:bookmarkStart w:id="9" w:name="_Toc35393793"/>
      <w:r>
        <w:rPr>
          <w:rFonts w:hint="eastAsia"/>
          <w:szCs w:val="32"/>
        </w:rPr>
        <w:t xml:space="preserve">1.时间：自本公告发布之日起至2026年</w:t>
      </w:r>
      <w:r>
        <w:rPr>
          <w:rFonts w:hint="eastAsia"/>
          <w:szCs w:val="32"/>
          <w:lang w:val="en-US" w:eastAsia="zh-CN"/>
        </w:rPr>
        <w:t xml:space="preserve">3</w:t>
      </w:r>
      <w:r>
        <w:rPr>
          <w:rFonts w:hint="eastAsia"/>
          <w:szCs w:val="32"/>
        </w:rPr>
        <w:t xml:space="preserve">月</w:t>
      </w:r>
      <w:r>
        <w:rPr>
          <w:rFonts w:hint="eastAsia"/>
          <w:szCs w:val="32"/>
          <w:lang w:val="en-US" w:eastAsia="zh-CN"/>
        </w:rPr>
        <w:t xml:space="preserve">11</w:t>
      </w:r>
      <w:r>
        <w:rPr>
          <w:rFonts w:hint="eastAsia"/>
          <w:szCs w:val="32"/>
        </w:rPr>
        <w:t xml:space="preserve">日，每天上午00:00-12:00，下午12:00-23:59（北京时间，法定节假日除外）</w:t>
      </w:r>
      <w:r>
        <w:rPr>
          <w:rFonts w:hint="eastAsia"/>
          <w:szCs w:val="32"/>
        </w:rPr>
      </w:r>
      <w:r/>
    </w:p>
    <w:p>
      <w:pPr>
        <w:pStyle w:val="1002"/>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1002"/>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002"/>
        <w:spacing w:line="360" w:lineRule="auto"/>
        <w:rPr>
          <w:rFonts w:hint="eastAsia"/>
          <w:b/>
          <w:bCs/>
          <w:szCs w:val="32"/>
        </w:rPr>
      </w:pPr>
      <w:r>
        <w:rPr>
          <w:rFonts w:hint="eastAsia"/>
          <w:b/>
          <w:bCs/>
          <w:szCs w:val="32"/>
        </w:rPr>
        <w:t xml:space="preserve">四、投标文件提交</w:t>
      </w:r>
      <w:r>
        <w:rPr>
          <w:rFonts w:hint="eastAsia"/>
          <w:b/>
          <w:bCs/>
          <w:szCs w:val="32"/>
        </w:rPr>
      </w:r>
      <w:r/>
    </w:p>
    <w:p>
      <w:pPr>
        <w:pStyle w:val="1002"/>
        <w:ind w:firstLine="420"/>
        <w:spacing w:line="360" w:lineRule="auto"/>
        <w:rPr>
          <w:rFonts w:hint="eastAsia"/>
          <w:szCs w:val="32"/>
        </w:rPr>
      </w:pPr>
      <w:r/>
      <w:bookmarkEnd w:id="9"/>
      <w:r/>
      <w:bookmarkStart w:id="10" w:name="XMTBJSR_1"/>
      <w:r>
        <w:rPr>
          <w:rFonts w:hint="eastAsia"/>
          <w:szCs w:val="32"/>
        </w:rPr>
        <w:t xml:space="preserve">截止时间：2026年3月</w:t>
      </w:r>
      <w:r>
        <w:rPr>
          <w:rFonts w:hint="eastAsia"/>
          <w:szCs w:val="32"/>
          <w:lang w:val="en-US" w:eastAsia="zh-CN"/>
        </w:rPr>
        <w:t xml:space="preserve">25</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1002"/>
        <w:spacing w:line="360" w:lineRule="auto"/>
        <w:rPr>
          <w:rFonts w:hint="eastAsia"/>
          <w:b/>
          <w:bCs/>
          <w:szCs w:val="32"/>
        </w:rPr>
      </w:pPr>
      <w:r>
        <w:rPr>
          <w:rFonts w:hint="eastAsia"/>
          <w:b/>
          <w:bCs/>
          <w:szCs w:val="32"/>
        </w:rPr>
        <w:t xml:space="preserve">五、开启</w:t>
      </w:r>
      <w:r>
        <w:rPr>
          <w:rFonts w:hint="eastAsia"/>
          <w:b/>
          <w:bCs/>
          <w:szCs w:val="32"/>
        </w:rPr>
      </w:r>
      <w:r/>
    </w:p>
    <w:p>
      <w:pPr>
        <w:pStyle w:val="1002"/>
        <w:ind w:firstLine="420"/>
        <w:spacing w:line="360" w:lineRule="auto"/>
        <w:rPr>
          <w:rFonts w:hint="eastAsia"/>
          <w:szCs w:val="32"/>
        </w:rPr>
      </w:pPr>
      <w:r/>
      <w:bookmarkEnd w:id="10"/>
      <w:r/>
      <w:bookmarkStart w:id="11" w:name="_Toc28359084"/>
      <w:r/>
      <w:bookmarkStart w:id="12" w:name="_Toc35393794"/>
      <w:r/>
      <w:bookmarkStart w:id="13" w:name="_Toc35393625"/>
      <w:r/>
      <w:bookmarkStart w:id="14" w:name="_Toc28359007"/>
      <w:r>
        <w:rPr>
          <w:rFonts w:hint="eastAsia"/>
          <w:szCs w:val="32"/>
        </w:rPr>
        <w:t xml:space="preserve">时间：</w:t>
      </w:r>
      <w:bookmarkStart w:id="15" w:name="XMTBJSR_2"/>
      <w:r>
        <w:rPr>
          <w:rFonts w:hint="eastAsia"/>
          <w:szCs w:val="32"/>
        </w:rPr>
        <w:t xml:space="preserve">2026年3月</w:t>
      </w:r>
      <w:r>
        <w:rPr>
          <w:rFonts w:hint="eastAsia"/>
          <w:szCs w:val="32"/>
          <w:lang w:val="en-US" w:eastAsia="zh-CN"/>
        </w:rPr>
        <w:t xml:space="preserve">25</w:t>
      </w:r>
      <w:r>
        <w:rPr>
          <w:rFonts w:hint="eastAsia"/>
          <w:szCs w:val="32"/>
        </w:rPr>
        <w:t xml:space="preserve">日09点30分（北京时间）</w:t>
      </w:r>
      <w:r>
        <w:rPr>
          <w:rFonts w:hint="eastAsia"/>
          <w:szCs w:val="32"/>
        </w:rPr>
      </w:r>
      <w:r/>
    </w:p>
    <w:p>
      <w:pPr>
        <w:pStyle w:val="1002"/>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5"/>
      <w:r>
        <w:rPr>
          <w:rFonts w:hint="eastAsia"/>
          <w:szCs w:val="32"/>
        </w:rPr>
        <w:t xml:space="preserve">投标文件</w:t>
      </w:r>
      <w:r>
        <w:rPr>
          <w:rFonts w:hint="eastAsia"/>
          <w:szCs w:val="32"/>
        </w:rPr>
      </w:r>
      <w:r/>
    </w:p>
    <w:p>
      <w:pPr>
        <w:pStyle w:val="1004"/>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1"/>
      <w:r/>
      <w:bookmarkEnd w:id="12"/>
      <w:r/>
      <w:bookmarkEnd w:id="13"/>
      <w:r/>
      <w:bookmarkEnd w:id="14"/>
      <w:r>
        <w:rPr>
          <w:rFonts w:hint="eastAsia" w:ascii="Times New Roman" w:hAnsi="Times New Roman" w:eastAsia="宋体"/>
          <w:bCs/>
          <w:sz w:val="21"/>
          <w:szCs w:val="32"/>
        </w:rPr>
      </w:r>
      <w:r/>
    </w:p>
    <w:p>
      <w:pPr>
        <w:pStyle w:val="1002"/>
        <w:spacing w:line="360" w:lineRule="auto"/>
        <w:rPr>
          <w:rFonts w:hint="eastAsia"/>
          <w:szCs w:val="32"/>
        </w:rPr>
      </w:pPr>
      <w:r>
        <w:rPr>
          <w:rFonts w:hint="eastAsia"/>
          <w:szCs w:val="32"/>
        </w:rPr>
        <w:t xml:space="preserve">自本公告发布之日起5个工作日。</w:t>
      </w:r>
      <w:r>
        <w:rPr>
          <w:rFonts w:hint="eastAsia"/>
          <w:szCs w:val="32"/>
        </w:rPr>
      </w:r>
      <w:r/>
    </w:p>
    <w:p>
      <w:pPr>
        <w:pStyle w:val="1002"/>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002"/>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002"/>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002"/>
        <w:ind w:firstLine="420"/>
        <w:spacing w:line="360" w:lineRule="auto"/>
        <w:rPr>
          <w:rFonts w:hint="eastAsia"/>
          <w:szCs w:val="32"/>
        </w:rPr>
      </w:pPr>
      <w:r>
        <w:rPr>
          <w:rFonts w:hint="eastAsia"/>
          <w:szCs w:val="32"/>
        </w:rPr>
        <w:t xml:space="preserve">CA认证证书办理联系电话：0519-85588120    CA技术咨询服务电话：400-608-6099</w:t>
      </w:r>
      <w:r>
        <w:rPr>
          <w:rFonts w:hint="eastAsia"/>
          <w:szCs w:val="32"/>
        </w:rPr>
      </w:r>
      <w:r/>
    </w:p>
    <w:p>
      <w:pPr>
        <w:pStyle w:val="1002"/>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1002"/>
        <w:ind w:firstLine="420"/>
        <w:spacing w:line="360" w:lineRule="auto"/>
        <w:rPr>
          <w:rFonts w:hint="eastAsia"/>
          <w:szCs w:val="32"/>
        </w:rPr>
      </w:pPr>
      <w:r>
        <w:rPr>
          <w:rFonts w:hint="eastAsia"/>
          <w:szCs w:val="32"/>
        </w:rPr>
        <w:t xml:space="preserve">1.1办理CA认证证书</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1002"/>
        <w:ind w:firstLine="420"/>
        <w:spacing w:line="360" w:lineRule="auto"/>
        <w:rPr>
          <w:rFonts w:hint="eastAsia"/>
          <w:szCs w:val="32"/>
        </w:rPr>
      </w:pPr>
      <w:r>
        <w:rPr>
          <w:rFonts w:hint="eastAsia"/>
          <w:szCs w:val="32"/>
        </w:rPr>
        <w:t xml:space="preserve">2.2注册</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1002"/>
        <w:ind w:firstLine="420"/>
        <w:spacing w:line="360" w:lineRule="auto"/>
        <w:rPr>
          <w:rFonts w:hint="eastAsia"/>
          <w:szCs w:val="32"/>
        </w:rPr>
      </w:pPr>
      <w:r>
        <w:rPr>
          <w:rFonts w:hint="eastAsia"/>
          <w:szCs w:val="32"/>
        </w:rPr>
        <w:t xml:space="preserve">2.3控件、客户端下载</w:t>
      </w:r>
      <w:r>
        <w:rPr>
          <w:rFonts w:hint="eastAsia"/>
          <w:szCs w:val="32"/>
        </w:rPr>
      </w:r>
      <w:r/>
    </w:p>
    <w:p>
      <w:pPr>
        <w:pStyle w:val="1002"/>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1002"/>
        <w:ind w:firstLine="420"/>
        <w:spacing w:line="360" w:lineRule="auto"/>
        <w:rPr>
          <w:rFonts w:hint="eastAsia"/>
          <w:szCs w:val="32"/>
        </w:rPr>
      </w:pPr>
      <w:r>
        <w:rPr>
          <w:rFonts w:hint="eastAsia"/>
          <w:szCs w:val="32"/>
        </w:rPr>
        <w:t xml:space="preserve">2.4 获取电子招标文件</w:t>
      </w:r>
      <w:r>
        <w:rPr>
          <w:rFonts w:hint="eastAsia"/>
          <w:szCs w:val="32"/>
        </w:rPr>
      </w:r>
      <w:r/>
    </w:p>
    <w:p>
      <w:pPr>
        <w:pStyle w:val="1002"/>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1002"/>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1002"/>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1002"/>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1002"/>
        <w:ind w:firstLine="420"/>
        <w:spacing w:line="360" w:lineRule="auto"/>
        <w:rPr>
          <w:rFonts w:hint="eastAsia"/>
          <w:szCs w:val="32"/>
        </w:rPr>
      </w:pPr>
      <w:r>
        <w:rPr>
          <w:rFonts w:hint="eastAsia"/>
          <w:szCs w:val="32"/>
        </w:rPr>
        <w:t xml:space="preserve">2.7电子开标</w:t>
      </w:r>
      <w:r>
        <w:rPr>
          <w:rFonts w:hint="eastAsia"/>
          <w:szCs w:val="32"/>
        </w:rPr>
      </w:r>
      <w:r/>
    </w:p>
    <w:p>
      <w:pPr>
        <w:pStyle w:val="1002"/>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1002"/>
        <w:ind w:firstLine="420"/>
        <w:spacing w:line="360" w:lineRule="auto"/>
        <w:rPr>
          <w:rFonts w:hint="eastAsia"/>
          <w:szCs w:val="32"/>
        </w:rPr>
      </w:pPr>
      <w:r>
        <w:rPr>
          <w:rFonts w:hint="eastAsia"/>
          <w:szCs w:val="32"/>
        </w:rPr>
        <w:t xml:space="preserve">2.8注意事项</w:t>
      </w:r>
      <w:r>
        <w:rPr>
          <w:rFonts w:hint="eastAsia"/>
          <w:szCs w:val="32"/>
        </w:rPr>
      </w:r>
      <w:r/>
    </w:p>
    <w:p>
      <w:pPr>
        <w:pStyle w:val="1002"/>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002"/>
        <w:ind w:firstLine="420"/>
        <w:jc w:val="left"/>
        <w:spacing w:line="360" w:lineRule="auto"/>
      </w:pPr>
      <w:r>
        <w:rPr>
          <w:rFonts w:hint="eastAsia" w:ascii="宋体" w:hAnsi="宋体" w:cs="宋体"/>
          <w:szCs w:val="21"/>
        </w:rPr>
        <w:t xml:space="preserve">4.电子履约保函：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p>
    <w:p>
      <w:pPr>
        <w:pStyle w:val="1002"/>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002"/>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1002"/>
        <w:spacing w:line="360" w:lineRule="auto"/>
        <w:rPr>
          <w:rFonts w:hint="eastAsia" w:cs="宋体"/>
          <w:bCs/>
          <w:spacing w:val="2"/>
          <w:lang w:val="zh-CN"/>
        </w:rPr>
      </w:pPr>
      <w:r>
        <w:rPr>
          <w:rFonts w:hint="eastAsia" w:cs="宋体"/>
          <w:bCs/>
          <w:spacing w:val="2"/>
          <w:lang w:val="zh-CN"/>
        </w:rPr>
        <w:t xml:space="preserve">名 称：常州市第一人民医院 </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地址：常州市局前街185号</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联系人：龚女士</w:t>
      </w:r>
      <w:r>
        <w:rPr>
          <w:rFonts w:hint="eastAsia" w:cs="宋体"/>
          <w:bCs/>
          <w:spacing w:val="2"/>
          <w:lang w:val="zh-CN"/>
        </w:rPr>
      </w:r>
      <w:r/>
    </w:p>
    <w:p>
      <w:pPr>
        <w:pStyle w:val="1002"/>
        <w:spacing w:line="360" w:lineRule="auto"/>
        <w:rPr>
          <w:rFonts w:hint="eastAsia" w:cs="宋体"/>
          <w:bCs/>
          <w:spacing w:val="2"/>
          <w:lang w:val="zh-CN"/>
        </w:rPr>
      </w:pPr>
      <w:r>
        <w:rPr>
          <w:rFonts w:hint="eastAsia" w:cs="宋体"/>
          <w:bCs/>
          <w:spacing w:val="2"/>
          <w:lang w:val="zh-CN"/>
        </w:rPr>
        <w:t xml:space="preserve">电　话：0519-68870782</w:t>
      </w:r>
      <w:r>
        <w:rPr>
          <w:rFonts w:hint="eastAsia" w:cs="宋体"/>
          <w:bCs/>
          <w:spacing w:val="2"/>
          <w:lang w:val="zh-CN"/>
        </w:rPr>
      </w:r>
      <w:r/>
    </w:p>
    <w:p>
      <w:pPr>
        <w:pStyle w:val="1002"/>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1002"/>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1002"/>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1002"/>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1002"/>
        <w:jc w:val="left"/>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1002"/>
        <w:jc w:val="left"/>
        <w:spacing w:line="360" w:lineRule="auto"/>
        <w:rPr>
          <w:b/>
          <w:sz w:val="32"/>
          <w:szCs w:val="32"/>
        </w:rPr>
      </w:pPr>
      <w:r>
        <w:rPr>
          <w:rFonts w:hint="eastAsia" w:ascii="宋体" w:hAnsi="宋体" w:cs="宋体"/>
          <w:lang w:val="zh-CN"/>
        </w:rPr>
        <w:t xml:space="preserve">电　话：0519-85576566</w:t>
      </w:r>
      <w:r>
        <w:rPr>
          <w:rFonts w:hint="eastAsia"/>
        </w:rPr>
        <w:br w:type="page" w:clear="all"/>
      </w:r>
      <w:bookmarkStart w:id="16" w:name="_Toc512937850"/>
      <w:r/>
      <w:bookmarkStart w:id="17" w:name="_Toc353873938"/>
      <w:r/>
      <w:bookmarkStart w:id="18" w:name="_Toc195842950"/>
      <w:r/>
      <w:bookmarkStart w:id="19" w:name="_Toc305158928"/>
      <w:r/>
      <w:bookmarkStart w:id="20" w:name="_Toc264969275"/>
      <w:r/>
      <w:bookmarkStart w:id="21" w:name="_Toc127151777"/>
      <w:r/>
      <w:bookmarkStart w:id="22" w:name="_Toc150774783"/>
      <w:r/>
      <w:bookmarkStart w:id="23" w:name="_Toc226965856"/>
      <w:r/>
      <w:bookmarkStart w:id="24" w:name="_Toc127161488"/>
      <w:r/>
      <w:bookmarkStart w:id="25" w:name="_Toc305158854"/>
      <w:r/>
      <w:bookmarkStart w:id="26" w:name="_Toc265228423"/>
      <w:r/>
      <w:bookmarkStart w:id="27" w:name="_Toc353825548"/>
      <w:r/>
      <w:bookmarkStart w:id="28" w:name="_Toc32368"/>
      <w:r>
        <w:rPr>
          <w:rStyle w:val="1014"/>
          <w:rFonts w:hint="eastAsia"/>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1004"/>
        <w:spacing w:before="0" w:line="360" w:lineRule="auto"/>
        <w:tabs>
          <w:tab w:val="center" w:pos="4592" w:leader="none"/>
          <w:tab w:val="left" w:pos="7860" w:leader="none"/>
        </w:tabs>
        <w:rPr>
          <w:rFonts w:ascii="Times New Roman" w:hAnsi="Times New Roman" w:eastAsia="宋体"/>
          <w:sz w:val="28"/>
        </w:rPr>
      </w:pPr>
      <w:r/>
      <w:bookmarkStart w:id="29" w:name="_Toc151193689"/>
      <w:r/>
      <w:bookmarkStart w:id="30" w:name="_Toc127151720"/>
      <w:r/>
      <w:bookmarkStart w:id="31" w:name="_Toc164351613"/>
      <w:r/>
      <w:bookmarkStart w:id="32" w:name="_Toc150774619"/>
      <w:r/>
      <w:bookmarkStart w:id="33" w:name="_Toc127161433"/>
      <w:r/>
      <w:bookmarkStart w:id="34" w:name="_Toc226337215"/>
      <w:r/>
      <w:bookmarkStart w:id="35" w:name="_Toc151193617"/>
      <w:r/>
      <w:bookmarkStart w:id="36" w:name="_Toc164608788"/>
      <w:r/>
      <w:bookmarkStart w:id="37" w:name="_Toc164608633"/>
      <w:r/>
      <w:bookmarkStart w:id="38" w:name="_Toc226965792"/>
      <w:r/>
      <w:bookmarkStart w:id="39" w:name="_Toc164229360"/>
      <w:r/>
      <w:bookmarkStart w:id="40" w:name="_Toc520356144"/>
      <w:r/>
      <w:bookmarkStart w:id="41" w:name="_Toc195842884"/>
      <w:r/>
      <w:bookmarkStart w:id="42" w:name="_Toc226965709"/>
      <w:r/>
      <w:bookmarkStart w:id="43" w:name="_Toc127151519"/>
      <w:r/>
      <w:bookmarkStart w:id="44" w:name="_Toc151190146"/>
      <w:r/>
      <w:bookmarkStart w:id="45" w:name="_Toc151193833"/>
      <w:r/>
      <w:bookmarkStart w:id="46" w:name="_Toc226309763"/>
      <w:r/>
      <w:bookmarkStart w:id="47" w:name="_Toc150774724"/>
      <w:r/>
      <w:bookmarkStart w:id="48" w:name="_Toc151193907"/>
      <w:r/>
      <w:bookmarkStart w:id="49" w:name="_Toc142311021"/>
      <w:r/>
      <w:bookmarkStart w:id="50" w:name="_Toc164229214"/>
      <w:r/>
      <w:bookmarkStart w:id="51" w:name="_Toc150480757"/>
      <w:r/>
      <w:bookmarkStart w:id="52" w:name="_Toc149720812"/>
      <w:r/>
      <w:bookmarkStart w:id="53" w:name="_Toc151193761"/>
      <w:r/>
      <w:bookmarkStart w:id="54" w:name="_Toc150509270"/>
      <w:r>
        <w:rPr>
          <w:rFonts w:ascii="Times New Roman" w:hAnsi="Times New Roman" w:eastAsia="宋体"/>
          <w:sz w:val="28"/>
        </w:rPr>
        <w:t xml:space="preserve">投标人须知资料表</w:t>
      </w:r>
      <w:r>
        <w:rPr>
          <w:rFonts w:ascii="Times New Roman" w:hAnsi="Times New Roman" w:eastAsia="宋体"/>
          <w:sz w:val="28"/>
        </w:rPr>
      </w:r>
      <w:r/>
    </w:p>
    <w:p>
      <w:pPr>
        <w:pStyle w:val="1002"/>
        <w:jc w:val="center"/>
        <w:rPr>
          <w:b/>
          <w:sz w:val="28"/>
          <w:szCs w:val="28"/>
        </w:rPr>
      </w:pPr>
      <w:r>
        <w:rPr>
          <w:b/>
          <w:sz w:val="28"/>
          <w:szCs w:val="28"/>
        </w:rPr>
      </w:r>
      <w:r/>
    </w:p>
    <w:p>
      <w:pPr>
        <w:pStyle w:val="1002"/>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blHeader/>
        </w:trPr>
        <w:tc>
          <w:tcPr>
            <w:tcW w:w="887" w:type="dxa"/>
            <w:vAlign w:val="center"/>
            <w:textDirection w:val="lrTb"/>
            <w:noWrap w:val="false"/>
          </w:tcPr>
          <w:p>
            <w:pPr>
              <w:pStyle w:val="1002"/>
              <w:jc w:val="center"/>
              <w:rPr>
                <w:b/>
                <w:bCs/>
                <w:szCs w:val="21"/>
              </w:rPr>
            </w:pPr>
            <w:r/>
            <w:bookmarkStart w:id="55" w:name="_Toc305158785"/>
            <w:r/>
            <w:bookmarkStart w:id="56" w:name="_Toc353825542"/>
            <w:r/>
            <w:bookmarkStart w:id="57" w:name="_Toc353873932"/>
            <w:r/>
            <w:bookmarkStart w:id="58" w:name="_Toc264969207"/>
            <w:r/>
            <w:bookmarkStart w:id="59" w:name="_Toc226337213"/>
            <w:r/>
            <w:bookmarkStart w:id="60" w:name="_Toc265228355"/>
            <w:r/>
            <w:bookmarkStart w:id="61" w:name="_Toc305158859"/>
            <w:r/>
            <w:bookmarkStart w:id="62" w:name="_Toc226965790"/>
            <w:r/>
            <w:bookmarkStart w:id="63" w:name="_Toc142311019"/>
            <w:r/>
            <w:bookmarkStart w:id="64" w:name="_Toc353873662"/>
            <w:r/>
            <w:bookmarkStart w:id="65" w:name="_Toc127151517"/>
            <w:r/>
            <w:bookmarkStart w:id="66" w:name="_Toc195842882"/>
            <w:r/>
            <w:bookmarkStart w:id="67" w:name="_Toc150774722"/>
            <w:r/>
            <w:bookmarkStart w:id="68" w:name="_Toc150480755"/>
            <w:r>
              <w:rPr>
                <w:b/>
                <w:szCs w:val="21"/>
              </w:rPr>
              <w:t xml:space="preserve">条款号</w:t>
            </w:r>
            <w:r>
              <w:rPr>
                <w:b/>
                <w:bCs/>
                <w:szCs w:val="21"/>
              </w:rPr>
            </w:r>
            <w:r/>
          </w:p>
        </w:tc>
        <w:tc>
          <w:tcPr>
            <w:tcW w:w="1557" w:type="dxa"/>
            <w:vAlign w:val="center"/>
            <w:textDirection w:val="lrTb"/>
            <w:noWrap w:val="false"/>
          </w:tcPr>
          <w:p>
            <w:pPr>
              <w:pStyle w:val="1002"/>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1002"/>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u w:val="single"/>
              </w:rPr>
            </w:pPr>
            <w:r>
              <w:rPr>
                <w:rFonts w:hint="eastAsia" w:ascii="宋体" w:hAnsi="宋体" w:cs="宋体"/>
                <w:szCs w:val="21"/>
              </w:rPr>
              <w:t xml:space="preserve">项目属性：货物</w:t>
            </w:r>
            <w:r>
              <w:rPr>
                <w:rFonts w:hint="eastAsia" w:ascii="宋体" w:hAnsi="宋体" w:cs="宋体"/>
                <w:szCs w:val="21"/>
                <w:u w:val="single"/>
              </w:rPr>
            </w:r>
            <w:r/>
          </w:p>
        </w:tc>
      </w:tr>
      <w:tr>
        <w:trPr>
          <w:trHeight w:val="652"/>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1043"/>
              <w:rPr>
                <w:rFonts w:hAnsi="宋体" w:cs="宋体"/>
                <w:szCs w:val="21"/>
                <w:highlight w:val="none"/>
              </w:rPr>
            </w:pPr>
            <w:r>
              <w:rPr>
                <w:rFonts w:hAnsi="宋体" w:cs="宋体"/>
                <w:szCs w:val="21"/>
                <w:highlight w:val="none"/>
              </w:rPr>
              <w:t xml:space="preserve">□关于核心产品本项目__包不适用。</w:t>
            </w:r>
            <w:r>
              <w:rPr>
                <w:rFonts w:hAnsi="宋体" w:cs="宋体"/>
                <w:szCs w:val="21"/>
                <w:highlight w:val="none"/>
              </w:rPr>
            </w:r>
            <w:r/>
          </w:p>
          <w:p>
            <w:pPr>
              <w:pStyle w:val="1043"/>
              <w:rPr>
                <w:rFonts w:hAnsi="宋体" w:cs="宋体"/>
                <w:szCs w:val="21"/>
                <w:highlight w:val="none"/>
              </w:rPr>
            </w:pPr>
            <w:r>
              <w:rPr>
                <w:rFonts w:hAnsi="宋体" w:cs="宋体"/>
                <w:szCs w:val="21"/>
                <w:highlight w:val="none"/>
              </w:rPr>
              <w:t xml:space="preserve">☑</w:t>
            </w:r>
            <w:r>
              <w:rPr>
                <w:rFonts w:hAnsi="宋体" w:cs="宋体"/>
                <w:szCs w:val="21"/>
                <w:highlight w:val="none"/>
              </w:rPr>
              <w:t xml:space="preserve">本项目为单一产品采购项目。</w:t>
            </w:r>
            <w:r>
              <w:rPr>
                <w:rFonts w:hAnsi="宋体" w:cs="宋体"/>
                <w:szCs w:val="21"/>
                <w:highlight w:val="none"/>
              </w:rPr>
            </w:r>
            <w:r/>
          </w:p>
          <w:p>
            <w:pPr>
              <w:pStyle w:val="1043"/>
              <w:rPr>
                <w:rFonts w:hAnsi="宋体" w:cs="宋体"/>
                <w:strike/>
                <w:szCs w:val="21"/>
                <w:highlight w:val="none"/>
                <w:u w:val="single"/>
              </w:rPr>
            </w:pPr>
            <w:r>
              <w:rPr>
                <w:rFonts w:hAnsi="宋体" w:cs="宋体"/>
                <w:szCs w:val="21"/>
                <w:highlight w:val="none"/>
              </w:rPr>
              <w:t xml:space="preserve">□本项目为非单一产品采购项目，核心产品为：</w:t>
            </w:r>
            <w:r>
              <w:rPr>
                <w:rFonts w:hAnsi="宋体" w:cs="宋体"/>
                <w:szCs w:val="21"/>
                <w:highlight w:val="none"/>
                <w:u w:val="single"/>
              </w:rPr>
              <w:t xml:space="preserve">          </w:t>
            </w:r>
            <w:r>
              <w:rPr>
                <w:rFonts w:hAnsi="宋体" w:cs="宋体"/>
                <w:strike/>
                <w:szCs w:val="21"/>
                <w:highlight w:val="none"/>
                <w:u w:val="single"/>
              </w:rPr>
            </w:r>
            <w:r/>
          </w:p>
        </w:tc>
      </w:tr>
      <w:tr>
        <w:trPr>
          <w:trHeight w:val="20"/>
        </w:trPr>
        <w:tc>
          <w:tcPr>
            <w:tcW w:w="887" w:type="dxa"/>
            <w:vAlign w:val="center"/>
            <w:vMerge w:val="restart"/>
            <w:textDirection w:val="lrTb"/>
            <w:noWrap w:val="false"/>
          </w:tcPr>
          <w:p>
            <w:pPr>
              <w:pStyle w:val="1043"/>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1002"/>
              <w:jc w:val="left"/>
              <w:spacing w:line="360" w:lineRule="auto"/>
              <w:rPr>
                <w:rFonts w:hint="eastAsia" w:ascii="宋体" w:hAnsi="宋体" w:cs="宋体"/>
                <w:szCs w:val="21"/>
              </w:rPr>
            </w:pPr>
            <w:r>
              <w:rPr>
                <w:rFonts w:hint="eastAsia" w:ascii="宋体" w:hAnsi="宋体" w:cs="宋体"/>
                <w:szCs w:val="21"/>
              </w:rPr>
              <w:t xml:space="preserve">☑不组织，如有需要可自行考察。</w:t>
            </w:r>
            <w:r>
              <w:rPr>
                <w:rFonts w:hint="eastAsia" w:ascii="宋体" w:hAnsi="宋体" w:cs="宋体"/>
                <w:szCs w:val="21"/>
              </w:rPr>
            </w:r>
            <w:r/>
          </w:p>
          <w:p>
            <w:pPr>
              <w:pStyle w:val="1002"/>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1043"/>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887" w:type="dxa"/>
            <w:vAlign w:val="center"/>
            <w:vMerge w:val="continue"/>
            <w:textDirection w:val="lrTb"/>
            <w:noWrap w:val="false"/>
          </w:tcPr>
          <w:p>
            <w:pPr>
              <w:pStyle w:val="1043"/>
              <w:jc w:val="center"/>
              <w:rPr>
                <w:rFonts w:hAnsi="宋体" w:cs="宋体"/>
                <w:szCs w:val="21"/>
              </w:rPr>
            </w:pP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1043"/>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tc>
      </w:tr>
      <w:tr>
        <w:trPr>
          <w:trHeight w:val="688"/>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1002"/>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1002"/>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1002"/>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1002"/>
              <w:jc w:val="left"/>
              <w:rPr>
                <w:rFonts w:ascii="宋体" w:hAnsi="宋体" w:cs="宋体"/>
                <w:szCs w:val="21"/>
              </w:rPr>
            </w:pPr>
            <w:r>
              <w:rPr>
                <w:rFonts w:hint="eastAsia" w:ascii="宋体" w:hAnsi="宋体" w:cs="宋体"/>
                <w:szCs w:val="21"/>
              </w:rPr>
              <w:t xml:space="preserve">接收询问和质疑的联系方式</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1002"/>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1043"/>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收费对象：中标（成交）供应商</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（1）代理服务费按照下列标准收取并由中标（成交）供应商承担，中标（成交）供应商应在领取中标（成交）通知书时将代理服务费付至以下招标采购代理机构账户。 </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（2）代理服务费收费标准按中标金额的0.8%收取，不足人民币3000元的，按人民币3000元收取。</w:t>
            </w:r>
            <w:r>
              <w:rPr>
                <w:rFonts w:hint="eastAsia" w:ascii="宋体" w:hAnsi="宋体" w:cs="宋体"/>
                <w:szCs w:val="21"/>
              </w:rPr>
            </w:r>
            <w:r/>
          </w:p>
          <w:p>
            <w:pPr>
              <w:pStyle w:val="1002"/>
              <w:jc w:val="left"/>
              <w:rPr>
                <w:rFonts w:hint="eastAsia" w:ascii="宋体" w:hAnsi="宋体" w:cs="宋体"/>
                <w:szCs w:val="21"/>
                <w:lang w:val="zh-CN"/>
              </w:rPr>
            </w:pPr>
            <w:r>
              <w:rPr>
                <w:rFonts w:hint="eastAsia" w:ascii="宋体" w:hAnsi="宋体" w:cs="宋体"/>
                <w:szCs w:val="21"/>
              </w:rPr>
              <w:t xml:space="preserve">（3）中标（成交）</w:t>
            </w:r>
            <w:r>
              <w:rPr>
                <w:rFonts w:hint="eastAsia" w:ascii="宋体" w:hAnsi="宋体" w:cs="宋体"/>
                <w:szCs w:val="21"/>
                <w:lang w:val="zh-CN"/>
              </w:rPr>
              <w:t xml:space="preserve">供应商如果未按规定交纳代理服务费，招标采购代理机构将保留诉讼的权利。</w:t>
            </w:r>
            <w:r>
              <w:rPr>
                <w:rFonts w:hint="eastAsia" w:ascii="宋体" w:hAnsi="宋体" w:cs="宋体"/>
                <w:szCs w:val="21"/>
                <w:lang w:val="zh-CN"/>
              </w:rPr>
            </w:r>
            <w:r/>
          </w:p>
          <w:p>
            <w:pPr>
              <w:pStyle w:val="1002"/>
              <w:jc w:val="left"/>
              <w:rPr>
                <w:rFonts w:hint="eastAsia" w:ascii="宋体" w:hAnsi="宋体" w:cs="宋体"/>
                <w:szCs w:val="21"/>
              </w:rPr>
            </w:pP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缴纳时间：领取中标（成交）通知书时缴纳。</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1002"/>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1002"/>
        <w:jc w:val="center"/>
        <w:spacing w:before="240" w:after="240"/>
        <w:rPr>
          <w:b/>
          <w:sz w:val="28"/>
          <w:szCs w:val="28"/>
        </w:rPr>
      </w:pPr>
      <w:r>
        <w:rPr>
          <w:b/>
          <w:sz w:val="28"/>
          <w:szCs w:val="28"/>
        </w:rPr>
        <w:br w:type="page" w:clear="all"/>
      </w:r>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rPr>
      </w:r>
      <w:r/>
    </w:p>
    <w:p>
      <w:pPr>
        <w:pStyle w:val="1004"/>
        <w:jc w:val="left"/>
        <w:spacing w:before="0" w:line="360" w:lineRule="auto"/>
        <w:tabs>
          <w:tab w:val="center" w:pos="4592" w:leader="none"/>
          <w:tab w:val="left" w:pos="7860" w:leader="none"/>
        </w:tabs>
        <w:rPr>
          <w:rFonts w:ascii="Times New Roman" w:hAnsi="Times New Roman" w:eastAsia="宋体"/>
          <w:sz w:val="28"/>
        </w:rPr>
      </w:pPr>
      <w:r/>
      <w:bookmarkStart w:id="69" w:name="_Toc127151518"/>
      <w:r/>
      <w:bookmarkStart w:id="70" w:name="_Toc520356143"/>
      <w:r>
        <w:rPr>
          <w:rFonts w:ascii="Times New Roman" w:hAnsi="Times New Roman" w:eastAsia="宋体"/>
          <w:sz w:val="28"/>
        </w:rPr>
        <w:tab/>
      </w:r>
      <w:bookmarkStart w:id="71" w:name="_Toc150509269"/>
      <w:r/>
      <w:bookmarkStart w:id="72" w:name="_Toc226337214"/>
      <w:r/>
      <w:bookmarkStart w:id="73" w:name="_Toc226965791"/>
      <w:r/>
      <w:bookmarkStart w:id="74" w:name="_Toc150774723"/>
      <w:r/>
      <w:bookmarkStart w:id="75" w:name="_Toc195842883"/>
      <w:r/>
      <w:bookmarkStart w:id="76" w:name="_Toc150480756"/>
      <w:r/>
      <w:bookmarkStart w:id="77" w:name="_Toc151190145"/>
      <w:r/>
      <w:bookmarkStart w:id="78" w:name="_Toc226309762"/>
      <w:r/>
      <w:bookmarkStart w:id="79" w:name="_Toc151193832"/>
      <w:r/>
      <w:bookmarkStart w:id="80" w:name="_Toc305158786"/>
      <w:r/>
      <w:bookmarkStart w:id="81" w:name="_Toc142311020"/>
      <w:r/>
      <w:bookmarkStart w:id="82" w:name="_Toc150774618"/>
      <w:r/>
      <w:bookmarkStart w:id="83" w:name="_Toc151193760"/>
      <w:r/>
      <w:bookmarkStart w:id="84" w:name="_Toc151193906"/>
      <w:r/>
      <w:bookmarkStart w:id="85" w:name="_Toc264969208"/>
      <w:r/>
      <w:bookmarkStart w:id="86" w:name="_Toc265228356"/>
      <w:r/>
      <w:bookmarkStart w:id="87" w:name="_Toc226965708"/>
      <w:r/>
      <w:bookmarkStart w:id="88" w:name="_Toc151193688"/>
      <w:r/>
      <w:bookmarkStart w:id="89" w:name="_Toc151193616"/>
      <w:r/>
      <w:bookmarkStart w:id="90" w:name="_Toc305158860"/>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rPr>
          <w:rFonts w:ascii="Times New Roman" w:hAnsi="Times New Roman" w:eastAsia="宋体"/>
          <w:sz w:val="28"/>
        </w:rPr>
      </w:r>
      <w:r/>
    </w:p>
    <w:p>
      <w:pPr>
        <w:pStyle w:val="1002"/>
        <w:numPr>
          <w:ilvl w:val="0"/>
          <w:numId w:val="9"/>
        </w:numPr>
        <w:ind w:left="357" w:hanging="357"/>
        <w:spacing w:line="360" w:lineRule="auto"/>
        <w:tabs>
          <w:tab w:val="left" w:pos="360" w:leader="none"/>
        </w:tabs>
        <w:rPr>
          <w:sz w:val="24"/>
        </w:rPr>
        <w:outlineLvl w:val="1"/>
      </w:pPr>
      <w:r/>
      <w:bookmarkStart w:id="91" w:name="_Toc305158861"/>
      <w:r/>
      <w:bookmarkStart w:id="92" w:name="_Toc305158787"/>
      <w:r/>
      <w:bookmarkStart w:id="93" w:name="_Toc265228357"/>
      <w:r/>
      <w:bookmarkStart w:id="94" w:name="_Toc264969209"/>
      <w:r>
        <w:rPr>
          <w:sz w:val="24"/>
        </w:rPr>
        <w:t xml:space="preserve">采购人、采购代理机构、投标人</w:t>
      </w:r>
      <w:bookmarkEnd w:id="91"/>
      <w:r/>
      <w:bookmarkEnd w:id="92"/>
      <w:r/>
      <w:bookmarkEnd w:id="93"/>
      <w:r/>
      <w:bookmarkEnd w:id="94"/>
      <w:r>
        <w:rPr>
          <w:rFonts w:hint="eastAsia"/>
          <w:sz w:val="24"/>
        </w:rPr>
        <w:t xml:space="preserve">、联合体</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02"/>
        <w:numPr>
          <w:ilvl w:val="0"/>
          <w:numId w:val="9"/>
        </w:numPr>
        <w:ind w:left="357" w:hanging="357"/>
        <w:spacing w:line="360" w:lineRule="auto"/>
        <w:tabs>
          <w:tab w:val="left" w:pos="360" w:leader="none"/>
        </w:tabs>
        <w:rPr>
          <w:sz w:val="24"/>
        </w:rPr>
        <w:outlineLvl w:val="1"/>
      </w:pPr>
      <w:r/>
      <w:bookmarkStart w:id="95" w:name="_Toc226337216"/>
      <w:r/>
      <w:bookmarkStart w:id="96" w:name="_Toc164229215"/>
      <w:r/>
      <w:bookmarkStart w:id="97" w:name="_Toc151193908"/>
      <w:r/>
      <w:bookmarkStart w:id="98" w:name="_Toc142311022"/>
      <w:r/>
      <w:bookmarkStart w:id="99" w:name="_Toc305158788"/>
      <w:r/>
      <w:bookmarkStart w:id="100" w:name="_Toc164608789"/>
      <w:r/>
      <w:bookmarkStart w:id="101" w:name="_Toc195842885"/>
      <w:r/>
      <w:bookmarkStart w:id="102" w:name="_Toc127151721"/>
      <w:r/>
      <w:bookmarkStart w:id="103" w:name="_Toc151193690"/>
      <w:r/>
      <w:bookmarkStart w:id="104" w:name="_Toc164351614"/>
      <w:r/>
      <w:bookmarkStart w:id="105" w:name="_Toc151190147"/>
      <w:r/>
      <w:bookmarkStart w:id="106" w:name="_Toc150509271"/>
      <w:r/>
      <w:bookmarkStart w:id="107" w:name="_Toc164608634"/>
      <w:r/>
      <w:bookmarkStart w:id="108" w:name="_Toc150480758"/>
      <w:r/>
      <w:bookmarkStart w:id="109" w:name="_Toc150774620"/>
      <w:r/>
      <w:bookmarkStart w:id="110" w:name="_Toc226309764"/>
      <w:r/>
      <w:bookmarkStart w:id="111" w:name="_Toc127161434"/>
      <w:r/>
      <w:bookmarkStart w:id="112" w:name="_Toc265228358"/>
      <w:r/>
      <w:bookmarkStart w:id="113" w:name="_Toc264969210"/>
      <w:r/>
      <w:bookmarkStart w:id="114" w:name="_Toc151193834"/>
      <w:r/>
      <w:bookmarkStart w:id="115" w:name="_Toc164229361"/>
      <w:r/>
      <w:bookmarkStart w:id="116" w:name="_Toc151193618"/>
      <w:r/>
      <w:bookmarkStart w:id="117" w:name="_Toc226965710"/>
      <w:r/>
      <w:bookmarkStart w:id="118" w:name="_Toc305158862"/>
      <w:r/>
      <w:bookmarkStart w:id="119" w:name="_Toc151193762"/>
      <w:r/>
      <w:bookmarkStart w:id="120" w:name="_Toc149720813"/>
      <w:r/>
      <w:bookmarkStart w:id="121" w:name="_Toc150774725"/>
      <w:r/>
      <w:bookmarkStart w:id="122" w:name="_Toc127151520"/>
      <w:r/>
      <w:bookmarkStart w:id="123" w:name="_Toc226965793"/>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226965712"/>
      <w:r/>
      <w:bookmarkStart w:id="125" w:name="_Toc151190149"/>
      <w:r/>
      <w:bookmarkStart w:id="126" w:name="_Toc150480760"/>
      <w:r/>
      <w:bookmarkStart w:id="127" w:name="_Toc151193910"/>
      <w:r/>
      <w:bookmarkStart w:id="128" w:name="_Toc264969212"/>
      <w:r/>
      <w:bookmarkStart w:id="129" w:name="_Toc226309766"/>
      <w:r/>
      <w:bookmarkStart w:id="130" w:name="_Toc226965795"/>
      <w:r/>
      <w:bookmarkStart w:id="131" w:name="_Toc150774727"/>
      <w:r/>
      <w:bookmarkStart w:id="132" w:name="_Toc195842887"/>
      <w:r/>
      <w:bookmarkStart w:id="133" w:name="_Toc226337218"/>
      <w:r/>
      <w:bookmarkStart w:id="134" w:name="_Toc150509273"/>
      <w:r/>
      <w:bookmarkStart w:id="135" w:name="_Toc127151522"/>
      <w:r/>
      <w:bookmarkStart w:id="136" w:name="_Toc151193764"/>
      <w:r/>
      <w:bookmarkStart w:id="137" w:name="_Toc150774622"/>
      <w:r/>
      <w:bookmarkStart w:id="138" w:name="_Toc305158864"/>
      <w:r/>
      <w:bookmarkStart w:id="139" w:name="_Toc151193620"/>
      <w:r/>
      <w:bookmarkStart w:id="140" w:name="_Toc305158790"/>
      <w:r/>
      <w:bookmarkStart w:id="141" w:name="_Toc265228360"/>
      <w:r/>
      <w:bookmarkStart w:id="142" w:name="_Toc151193692"/>
      <w:r/>
      <w:bookmarkStart w:id="143" w:name="_Toc151193836"/>
      <w:r/>
      <w:bookmarkStart w:id="144" w:name="_Toc142311024"/>
      <w:r/>
      <w:bookmarkStart w:id="145" w:name="_Toc520356146"/>
      <w:r>
        <w:rPr>
          <w:sz w:val="28"/>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02"/>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02"/>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02"/>
        <w:numPr>
          <w:ilvl w:val="2"/>
          <w:numId w:val="9"/>
        </w:numPr>
        <w:spacing w:line="360" w:lineRule="auto"/>
        <w:tabs>
          <w:tab w:val="left" w:pos="1980" w:leader="none"/>
        </w:tabs>
        <w:rPr>
          <w:sz w:val="24"/>
        </w:rPr>
      </w:pPr>
      <w:r>
        <w:rPr>
          <w:sz w:val="24"/>
        </w:rPr>
        <w:t xml:space="preserve">中小企业定义：</w:t>
      </w:r>
      <w:r>
        <w:rPr>
          <w:sz w:val="24"/>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002"/>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02"/>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02"/>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02"/>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02"/>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0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02"/>
        <w:numPr>
          <w:ilvl w:val="2"/>
          <w:numId w:val="9"/>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1002"/>
        <w:numPr>
          <w:ilvl w:val="2"/>
          <w:numId w:val="9"/>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02"/>
        <w:numPr>
          <w:ilvl w:val="2"/>
          <w:numId w:val="9"/>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02"/>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02"/>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02"/>
        <w:numPr>
          <w:ilvl w:val="2"/>
          <w:numId w:val="9"/>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02"/>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02"/>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02"/>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02"/>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02"/>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1002"/>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02"/>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1002"/>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1002"/>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1002"/>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02"/>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1002"/>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002"/>
        <w:spacing w:line="360" w:lineRule="auto"/>
        <w:tabs>
          <w:tab w:val="left" w:pos="2014" w:leader="none"/>
        </w:tabs>
        <w:rPr>
          <w:sz w:val="24"/>
        </w:rPr>
      </w:pP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002"/>
        <w:ind w:left="1080"/>
        <w:spacing w:line="360" w:lineRule="auto"/>
        <w:tabs>
          <w:tab w:val="left" w:pos="1080" w:leader="none"/>
        </w:tabs>
        <w:rPr>
          <w:sz w:val="28"/>
        </w:rPr>
      </w:pPr>
      <w:r/>
      <w:bookmarkStart w:id="146" w:name="_1.8_计量单位"/>
      <w:r/>
      <w:bookmarkEnd w:id="146"/>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147" w:name="_Toc264969213"/>
      <w:r/>
      <w:bookmarkStart w:id="148" w:name="_Toc164608792"/>
      <w:r/>
      <w:bookmarkStart w:id="149" w:name="_Toc305158791"/>
      <w:r/>
      <w:bookmarkStart w:id="150" w:name="_Toc150774728"/>
      <w:r/>
      <w:bookmarkStart w:id="151" w:name="_Toc142311025"/>
      <w:r/>
      <w:bookmarkStart w:id="152" w:name="_Toc151193837"/>
      <w:r/>
      <w:bookmarkStart w:id="153" w:name="_Toc151193693"/>
      <w:r/>
      <w:bookmarkStart w:id="154" w:name="_Toc127151523"/>
      <w:r/>
      <w:bookmarkStart w:id="155" w:name="_Toc127161437"/>
      <w:r/>
      <w:bookmarkStart w:id="156" w:name="_Toc151190150"/>
      <w:r/>
      <w:bookmarkStart w:id="157" w:name="_Toc226337219"/>
      <w:r/>
      <w:bookmarkStart w:id="158" w:name="_Toc226965713"/>
      <w:r/>
      <w:bookmarkStart w:id="159" w:name="_Toc520356147"/>
      <w:r/>
      <w:bookmarkStart w:id="160" w:name="_Toc151193621"/>
      <w:r/>
      <w:bookmarkStart w:id="161" w:name="_Toc164608637"/>
      <w:r/>
      <w:bookmarkStart w:id="162" w:name="_Toc195842888"/>
      <w:r/>
      <w:bookmarkStart w:id="163" w:name="_Toc150509274"/>
      <w:r/>
      <w:bookmarkStart w:id="164" w:name="_Toc164351617"/>
      <w:r/>
      <w:bookmarkStart w:id="165" w:name="_Toc164229218"/>
      <w:r/>
      <w:bookmarkStart w:id="166" w:name="_Toc226965796"/>
      <w:r/>
      <w:bookmarkStart w:id="167" w:name="_Toc150774623"/>
      <w:r/>
      <w:bookmarkStart w:id="168" w:name="_Toc305158865"/>
      <w:r/>
      <w:bookmarkStart w:id="169" w:name="_Toc226309767"/>
      <w:r/>
      <w:bookmarkStart w:id="170" w:name="_Toc151193765"/>
      <w:r/>
      <w:bookmarkStart w:id="171" w:name="_Toc164229364"/>
      <w:r/>
      <w:bookmarkStart w:id="172" w:name="_Toc127151724"/>
      <w:r/>
      <w:bookmarkStart w:id="173" w:name="_Toc150480761"/>
      <w:r/>
      <w:bookmarkStart w:id="174" w:name="_Toc149720816"/>
      <w:r/>
      <w:bookmarkStart w:id="175" w:name="_Toc151193911"/>
      <w:r/>
      <w:bookmarkStart w:id="176" w:name="_Toc265228361"/>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02"/>
        <w:numPr>
          <w:ilvl w:val="0"/>
          <w:numId w:val="11"/>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02"/>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02"/>
        <w:ind w:left="1080"/>
        <w:spacing w:line="360" w:lineRule="auto"/>
        <w:tabs>
          <w:tab w:val="left" w:pos="1080" w:leader="none"/>
          <w:tab w:val="left" w:pos="1561" w:leader="none"/>
        </w:tabs>
        <w:rPr>
          <w:sz w:val="28"/>
        </w:rPr>
      </w:pPr>
      <w:r/>
      <w:bookmarkStart w:id="177" w:name="_Toc226337222"/>
      <w:r/>
      <w:bookmarkStart w:id="178" w:name="_Toc265228364"/>
      <w:r/>
      <w:bookmarkStart w:id="179" w:name="_Toc305158868"/>
      <w:r/>
      <w:bookmarkStart w:id="180" w:name="_Toc142311028"/>
      <w:r/>
      <w:bookmarkStart w:id="181" w:name="_Toc226309770"/>
      <w:r/>
      <w:bookmarkStart w:id="182" w:name="_Toc151193840"/>
      <w:r/>
      <w:bookmarkStart w:id="183" w:name="_Toc195842891"/>
      <w:r/>
      <w:bookmarkStart w:id="184" w:name="_Toc151193696"/>
      <w:r/>
      <w:bookmarkStart w:id="185" w:name="_Toc150509277"/>
      <w:r/>
      <w:bookmarkStart w:id="186" w:name="_Toc151193624"/>
      <w:r/>
      <w:bookmarkStart w:id="187" w:name="_Toc151193914"/>
      <w:r/>
      <w:bookmarkStart w:id="188" w:name="_Toc151190153"/>
      <w:r/>
      <w:bookmarkStart w:id="189" w:name="_Toc516367020"/>
      <w:r/>
      <w:bookmarkStart w:id="190" w:name="_Toc264969216"/>
      <w:r/>
      <w:bookmarkStart w:id="191" w:name="_Toc150774626"/>
      <w:r/>
      <w:bookmarkStart w:id="192" w:name="_Toc226965799"/>
      <w:r/>
      <w:bookmarkStart w:id="193" w:name="_Toc151193768"/>
      <w:r/>
      <w:bookmarkStart w:id="194" w:name="_Toc226965716"/>
      <w:r/>
      <w:bookmarkStart w:id="195" w:name="_Toc520356150"/>
      <w:r/>
      <w:bookmarkStart w:id="196" w:name="_Toc127151526"/>
      <w:r/>
      <w:bookmarkStart w:id="197" w:name="_Toc305158794"/>
      <w:r/>
      <w:bookmarkStart w:id="198" w:name="_Toc150774731"/>
      <w:r/>
      <w:bookmarkStart w:id="199" w:name="_Toc150480764"/>
      <w:r>
        <w:rPr>
          <w:sz w:val="28"/>
        </w:r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89"/>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00" w:name="_Toc264969217"/>
      <w:r/>
      <w:bookmarkStart w:id="201" w:name="_Toc305158869"/>
      <w:r/>
      <w:bookmarkStart w:id="202" w:name="_Toc265228365"/>
      <w:r/>
      <w:bookmarkStart w:id="203" w:name="_Toc127161441"/>
      <w:r/>
      <w:bookmarkStart w:id="204" w:name="_Toc127151728"/>
      <w:r/>
      <w:bookmarkStart w:id="205" w:name="_Toc305158795"/>
      <w:r/>
      <w:bookmarkStart w:id="206" w:name="_Toc151193769"/>
      <w:r/>
      <w:bookmarkStart w:id="207" w:name="_Toc150509278"/>
      <w:r/>
      <w:bookmarkStart w:id="208" w:name="_Toc164229368"/>
      <w:r/>
      <w:bookmarkStart w:id="209" w:name="_Toc150774732"/>
      <w:r/>
      <w:bookmarkStart w:id="210" w:name="_Toc150480765"/>
      <w:r/>
      <w:bookmarkStart w:id="211" w:name="_Toc127151527"/>
      <w:r/>
      <w:bookmarkStart w:id="212" w:name="_Toc150774627"/>
      <w:r/>
      <w:bookmarkStart w:id="213" w:name="_Toc226309771"/>
      <w:r/>
      <w:bookmarkStart w:id="214" w:name="_Toc142311029"/>
      <w:r/>
      <w:bookmarkStart w:id="215" w:name="_Toc516367021"/>
      <w:r/>
      <w:bookmarkStart w:id="216" w:name="_Toc520356151"/>
      <w:r/>
      <w:bookmarkStart w:id="217" w:name="_Toc149720820"/>
      <w:r/>
      <w:bookmarkStart w:id="218" w:name="_Toc164229222"/>
      <w:r/>
      <w:bookmarkStart w:id="219" w:name="_Toc151193915"/>
      <w:r/>
      <w:bookmarkStart w:id="220" w:name="_Toc151193625"/>
      <w:r/>
      <w:bookmarkStart w:id="221" w:name="_Toc226965800"/>
      <w:r/>
      <w:bookmarkStart w:id="222" w:name="_Toc151193697"/>
      <w:r/>
      <w:bookmarkStart w:id="223" w:name="_Toc195842892"/>
      <w:r/>
      <w:bookmarkStart w:id="224" w:name="_Toc226965717"/>
      <w:r/>
      <w:bookmarkStart w:id="225" w:name="_Toc164351621"/>
      <w:r/>
      <w:bookmarkStart w:id="226" w:name="_Toc164608796"/>
      <w:r/>
      <w:bookmarkStart w:id="227" w:name="_Toc226337223"/>
      <w:r/>
      <w:bookmarkStart w:id="228" w:name="_Toc164608641"/>
      <w:r/>
      <w:bookmarkStart w:id="229" w:name="_Toc151193841"/>
      <w:r/>
      <w:bookmarkStart w:id="230" w:name="_Toc151190154"/>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31" w:name="_Toc305158870"/>
      <w:r/>
      <w:bookmarkStart w:id="232" w:name="_Toc265228366"/>
      <w:r/>
      <w:bookmarkStart w:id="233" w:name="_Toc127151528"/>
      <w:r/>
      <w:bookmarkStart w:id="234" w:name="_Toc151193698"/>
      <w:r/>
      <w:bookmarkStart w:id="235" w:name="_Toc150509279"/>
      <w:r/>
      <w:bookmarkStart w:id="236" w:name="_Toc142311030"/>
      <w:r/>
      <w:bookmarkStart w:id="237" w:name="_Toc151193770"/>
      <w:r/>
      <w:bookmarkStart w:id="238" w:name="_Ref467306676"/>
      <w:r/>
      <w:bookmarkStart w:id="239" w:name="_Ref467306195"/>
      <w:r/>
      <w:bookmarkStart w:id="240" w:name="_Toc516367022"/>
      <w:r/>
      <w:bookmarkStart w:id="241" w:name="_Toc127161442"/>
      <w:r/>
      <w:bookmarkStart w:id="242" w:name="_Toc151190155"/>
      <w:r/>
      <w:bookmarkStart w:id="243" w:name="_Toc151193842"/>
      <w:r/>
      <w:bookmarkStart w:id="244" w:name="_Toc127151729"/>
      <w:r/>
      <w:bookmarkStart w:id="245" w:name="_Toc149720821"/>
      <w:r/>
      <w:bookmarkStart w:id="246" w:name="_Toc226965801"/>
      <w:r/>
      <w:bookmarkStart w:id="247" w:name="_Toc305158796"/>
      <w:r/>
      <w:bookmarkStart w:id="248" w:name="_Toc151193626"/>
      <w:r/>
      <w:bookmarkStart w:id="249" w:name="_Toc164608797"/>
      <w:r/>
      <w:bookmarkStart w:id="250" w:name="_Toc164351622"/>
      <w:r/>
      <w:bookmarkStart w:id="251" w:name="_Toc164229369"/>
      <w:r/>
      <w:bookmarkStart w:id="252" w:name="_Toc164229223"/>
      <w:r/>
      <w:bookmarkStart w:id="253" w:name="_Toc164608642"/>
      <w:r/>
      <w:bookmarkStart w:id="254" w:name="_Toc195842893"/>
      <w:r/>
      <w:bookmarkStart w:id="255" w:name="_Toc150774628"/>
      <w:r/>
      <w:bookmarkStart w:id="256" w:name="_Toc264969218"/>
      <w:r/>
      <w:bookmarkStart w:id="257" w:name="_Toc226337224"/>
      <w:r/>
      <w:bookmarkStart w:id="258" w:name="_Toc226309772"/>
      <w:r/>
      <w:bookmarkStart w:id="259" w:name="_Toc151193916"/>
      <w:r/>
      <w:bookmarkStart w:id="260" w:name="_Toc150774733"/>
      <w:r/>
      <w:bookmarkStart w:id="261" w:name="_Toc150480766"/>
      <w:r/>
      <w:bookmarkStart w:id="262" w:name="_Toc226965718"/>
      <w:r/>
      <w:bookmarkStart w:id="263" w:name="_Toc520356152"/>
      <w:r>
        <w:rPr>
          <w:sz w:val="24"/>
        </w:rPr>
        <w:t xml:space="preserve">投标文件</w:t>
      </w:r>
      <w:bookmarkEnd w:id="238"/>
      <w:r/>
      <w:bookmarkEnd w:id="239"/>
      <w:r/>
      <w:bookmarkEnd w:id="240"/>
      <w:r>
        <w:rPr>
          <w:sz w:val="24"/>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4"/>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265" w:name="_Toc151193772"/>
      <w:r/>
      <w:bookmarkStart w:id="266" w:name="_Toc195842895"/>
      <w:r/>
      <w:bookmarkStart w:id="267" w:name="_Toc164229371"/>
      <w:r/>
      <w:bookmarkStart w:id="268" w:name="_Toc150509281"/>
      <w:r/>
      <w:bookmarkStart w:id="269" w:name="_Toc151193628"/>
      <w:r/>
      <w:bookmarkStart w:id="270" w:name="_Toc164229225"/>
      <w:r/>
      <w:bookmarkStart w:id="271" w:name="_Toc151193700"/>
      <w:r/>
      <w:bookmarkStart w:id="272" w:name="_Toc520356155"/>
      <w:r/>
      <w:bookmarkStart w:id="273" w:name="_Toc127151530"/>
      <w:r/>
      <w:bookmarkStart w:id="274" w:name="_Toc151193844"/>
      <w:r/>
      <w:bookmarkStart w:id="275" w:name="_Toc164351624"/>
      <w:r/>
      <w:bookmarkStart w:id="276" w:name="_Toc150774630"/>
      <w:r/>
      <w:bookmarkStart w:id="277" w:name="_Toc151190157"/>
      <w:r/>
      <w:bookmarkStart w:id="278" w:name="_Toc164608799"/>
      <w:r/>
      <w:bookmarkStart w:id="279" w:name="_Toc150480768"/>
      <w:r/>
      <w:bookmarkStart w:id="280" w:name="_Toc127161444"/>
      <w:r/>
      <w:bookmarkStart w:id="281" w:name="_Toc142311032"/>
      <w:r/>
      <w:bookmarkStart w:id="282" w:name="_Toc149720823"/>
      <w:r/>
      <w:bookmarkStart w:id="283" w:name="_Toc164608644"/>
      <w:r/>
      <w:bookmarkStart w:id="284" w:name="_Toc150774735"/>
      <w:r/>
      <w:bookmarkStart w:id="285" w:name="_Toc127151731"/>
      <w:r/>
      <w:bookmarkStart w:id="286" w:name="_Toc151193918"/>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02"/>
        <w:numPr>
          <w:ilvl w:val="2"/>
          <w:numId w:val="9"/>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002"/>
        <w:numPr>
          <w:ilvl w:val="2"/>
          <w:numId w:val="9"/>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02"/>
        <w:numPr>
          <w:ilvl w:val="1"/>
          <w:numId w:val="9"/>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1002"/>
        <w:ind w:firstLine="241"/>
        <w:spacing w:line="360" w:lineRule="auto"/>
        <w:tabs>
          <w:tab w:val="left" w:pos="1080" w:leader="none"/>
          <w:tab w:val="left" w:pos="2014" w:leader="none"/>
        </w:tabs>
        <w:rPr>
          <w:rFonts w:ascii="宋体" w:hAnsi="宋体" w:cs="宋体"/>
          <w:b/>
          <w:bCs/>
          <w:sz w:val="24"/>
          <w:u w:val="single"/>
        </w:rPr>
      </w:pPr>
      <w:r/>
      <w:bookmarkStart w:id="287" w:name="_Toc264969221"/>
      <w:r/>
      <w:bookmarkStart w:id="288" w:name="_Toc164229226"/>
      <w:r/>
      <w:bookmarkStart w:id="289" w:name="_Toc142311033"/>
      <w:r/>
      <w:bookmarkStart w:id="290" w:name="_Toc151193773"/>
      <w:r/>
      <w:bookmarkStart w:id="291" w:name="_Toc226965721"/>
      <w:r/>
      <w:bookmarkStart w:id="292" w:name="_Toc149720824"/>
      <w:r/>
      <w:bookmarkStart w:id="293" w:name="_Toc150774736"/>
      <w:r/>
      <w:bookmarkStart w:id="294" w:name="_Toc127151732"/>
      <w:r/>
      <w:bookmarkStart w:id="295" w:name="_Toc151193919"/>
      <w:r/>
      <w:bookmarkStart w:id="296" w:name="_Toc164229372"/>
      <w:r/>
      <w:bookmarkStart w:id="297" w:name="_Toc127161445"/>
      <w:r/>
      <w:bookmarkStart w:id="298" w:name="_Toc195842896"/>
      <w:r/>
      <w:bookmarkStart w:id="299" w:name="_Toc151190158"/>
      <w:r/>
      <w:bookmarkStart w:id="300" w:name="_Toc151193845"/>
      <w:r/>
      <w:bookmarkStart w:id="301" w:name="_Toc164608800"/>
      <w:r/>
      <w:bookmarkStart w:id="302" w:name="_Toc151193701"/>
      <w:r/>
      <w:bookmarkStart w:id="303" w:name="_Toc150480769"/>
      <w:r/>
      <w:bookmarkStart w:id="304" w:name="_Toc164351625"/>
      <w:r/>
      <w:bookmarkStart w:id="305" w:name="_Toc226337227"/>
      <w:r/>
      <w:bookmarkStart w:id="306" w:name="_Toc265228369"/>
      <w:r/>
      <w:bookmarkStart w:id="307" w:name="_Toc151193629"/>
      <w:r/>
      <w:bookmarkStart w:id="308" w:name="_Toc226965804"/>
      <w:r/>
      <w:bookmarkStart w:id="309" w:name="_Toc150774631"/>
      <w:r/>
      <w:bookmarkStart w:id="310" w:name="_Toc305158873"/>
      <w:r/>
      <w:bookmarkStart w:id="311" w:name="_Toc305158799"/>
      <w:r/>
      <w:bookmarkStart w:id="312" w:name="_Toc150509282"/>
      <w:r/>
      <w:bookmarkStart w:id="313" w:name="_Toc226309775"/>
      <w:r/>
      <w:bookmarkStart w:id="314" w:name="_Toc520356156"/>
      <w:r/>
      <w:bookmarkStart w:id="315" w:name="_Toc164608645"/>
      <w:r/>
      <w:bookmarkStart w:id="316" w:name="_Ref467306513"/>
      <w:r/>
      <w:bookmarkStart w:id="317" w:name="_Toc127151531"/>
      <w:r>
        <w:rPr>
          <w:rFonts w:hint="eastAsia" w:ascii="宋体" w:hAnsi="宋体" w:cs="宋体"/>
          <w:b/>
          <w:bCs/>
          <w:sz w:val="24"/>
          <w:u w:val="single"/>
        </w:rPr>
        <w:t xml:space="preserve">11.5   </w:t>
      </w:r>
      <w:r>
        <w:rPr>
          <w:rFonts w:ascii="宋体" w:hAnsi="宋体" w:cs="宋体"/>
          <w:b/>
          <w:bCs/>
          <w:sz w:val="24"/>
          <w:u w:val="single"/>
        </w:rPr>
        <w:t xml:space="preserve">评审过程中出现下列情形之一的，</w:t>
      </w:r>
      <w:r>
        <w:rPr>
          <w:rFonts w:hint="eastAsia" w:ascii="宋体" w:hAnsi="宋体" w:cs="宋体"/>
          <w:b/>
          <w:bCs/>
          <w:sz w:val="24"/>
          <w:u w:val="single"/>
        </w:rPr>
        <w:t xml:space="preserve">评委会</w:t>
      </w:r>
      <w:r>
        <w:rPr>
          <w:rFonts w:ascii="宋体" w:hAnsi="宋体" w:cs="宋体"/>
          <w:b/>
          <w:bCs/>
          <w:sz w:val="24"/>
          <w:u w:val="single"/>
        </w:rPr>
        <w:t xml:space="preserve">应当动异常低价响应审查程序： </w:t>
      </w:r>
      <w:r>
        <w:rPr>
          <w:rFonts w:ascii="宋体" w:hAnsi="宋体" w:cs="宋体"/>
          <w:b/>
          <w:bCs/>
          <w:sz w:val="24"/>
          <w:u w:val="single"/>
        </w:rPr>
      </w:r>
      <w:r/>
    </w:p>
    <w:p>
      <w:pPr>
        <w:pStyle w:val="1002"/>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11.5.1投标报价低于全部通过符合性审查供应商投标报价平均值50%的，即投标报价&lt;全部通过符合性审查供应商投标报价平均值×50%；</w:t>
      </w:r>
      <w:r>
        <w:rPr>
          <w:rFonts w:ascii="宋体" w:hAnsi="宋体" w:cs="宋体"/>
          <w:b/>
          <w:bCs/>
          <w:sz w:val="24"/>
          <w:u w:val="single"/>
        </w:rPr>
      </w:r>
      <w:r/>
    </w:p>
    <w:p>
      <w:pPr>
        <w:pStyle w:val="1002"/>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11.5.2投标报价低于通过符合性审查的次低报价供应商投标报价50%的，即投标报价&lt;通过符合性审查的次低报价供应商投标报价×50%；</w:t>
      </w:r>
      <w:r>
        <w:rPr>
          <w:rFonts w:ascii="宋体" w:hAnsi="宋体" w:cs="宋体"/>
          <w:b/>
          <w:bCs/>
          <w:sz w:val="24"/>
          <w:u w:val="single"/>
        </w:rPr>
      </w:r>
      <w:r/>
    </w:p>
    <w:p>
      <w:pPr>
        <w:pStyle w:val="1002"/>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11.5.3投标报价低于采购项目最高限价45%的，即投标报价&lt;采购项目最高限价×45%；</w:t>
      </w:r>
      <w:r>
        <w:rPr>
          <w:rFonts w:ascii="宋体" w:hAnsi="宋体" w:cs="宋体"/>
          <w:b/>
          <w:bCs/>
          <w:sz w:val="24"/>
          <w:u w:val="single"/>
        </w:rPr>
      </w:r>
      <w:r/>
    </w:p>
    <w:p>
      <w:pPr>
        <w:pStyle w:val="1002"/>
        <w:ind w:firstLine="241"/>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11.5.4评委会基于专业判断，认为供应商报价过低，有可能影响产品质量或者不能诚信履约的其他情形。</w:t>
      </w:r>
      <w:r>
        <w:rPr>
          <w:rFonts w:hint="eastAsia" w:ascii="宋体" w:hAnsi="宋体" w:cs="宋体"/>
          <w:b/>
          <w:bCs/>
          <w:sz w:val="24"/>
          <w:u w:val="single"/>
        </w:rPr>
      </w:r>
      <w:r/>
    </w:p>
    <w:p>
      <w:pPr>
        <w:pStyle w:val="1002"/>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cs="宋体"/>
          <w:b/>
          <w:bCs/>
          <w:sz w:val="24"/>
          <w:u w:val="single"/>
        </w:rPr>
      </w:r>
      <w:r/>
    </w:p>
    <w:p>
      <w:pPr>
        <w:pStyle w:val="1002"/>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sz w:val="24"/>
          <w:u w:val="single"/>
        </w:rPr>
      </w:r>
      <w:r/>
    </w:p>
    <w:p>
      <w:pPr>
        <w:pStyle w:val="1245"/>
        <w:ind w:firstLine="482"/>
        <w:rPr>
          <w:u w:val="single"/>
        </w:rPr>
      </w:pPr>
      <w:r>
        <w:rPr>
          <w:rFonts w:hint="eastAsia" w:ascii="宋体" w:hAnsi="宋体" w:cs="宋体"/>
          <w:b/>
          <w:bCs/>
          <w:sz w:val="24"/>
          <w:u w:val="single"/>
        </w:rPr>
        <w:t xml:space="preserve">具体详见《关于推动解决政府采购异常低价问题的通知》财库〔2026〕2号</w:t>
      </w:r>
      <w:r>
        <w:rPr>
          <w:u w:val="single"/>
        </w:rPr>
      </w:r>
      <w:r/>
    </w:p>
    <w:p>
      <w:pPr>
        <w:pStyle w:val="1002"/>
        <w:numPr>
          <w:ilvl w:val="0"/>
          <w:numId w:val="9"/>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rPr>
      </w:r>
      <w:r/>
    </w:p>
    <w:p>
      <w:pPr>
        <w:pStyle w:val="1002"/>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318" w:name="_Toc226965805"/>
      <w:r/>
      <w:bookmarkStart w:id="319" w:name="_Toc226309776"/>
      <w:r/>
      <w:bookmarkStart w:id="320" w:name="_Toc151190159"/>
      <w:r/>
      <w:bookmarkStart w:id="321" w:name="_Toc164608801"/>
      <w:r/>
      <w:bookmarkStart w:id="322" w:name="_Toc151193846"/>
      <w:r/>
      <w:bookmarkStart w:id="323" w:name="_Toc150509283"/>
      <w:r/>
      <w:bookmarkStart w:id="324" w:name="_Toc127161446"/>
      <w:r/>
      <w:bookmarkStart w:id="325" w:name="_Toc305158800"/>
      <w:r/>
      <w:bookmarkStart w:id="326" w:name="_Toc305158874"/>
      <w:r/>
      <w:bookmarkStart w:id="327" w:name="_Toc265228370"/>
      <w:r/>
      <w:bookmarkStart w:id="328" w:name="_Toc127151733"/>
      <w:r/>
      <w:bookmarkStart w:id="329" w:name="_Toc151193630"/>
      <w:r/>
      <w:bookmarkStart w:id="330" w:name="_Toc150774632"/>
      <w:r/>
      <w:bookmarkStart w:id="331" w:name="_Toc149720825"/>
      <w:r/>
      <w:bookmarkStart w:id="332" w:name="_Toc164229227"/>
      <w:r/>
      <w:bookmarkStart w:id="333" w:name="_Toc151193920"/>
      <w:r/>
      <w:bookmarkStart w:id="334" w:name="_Toc151193702"/>
      <w:r/>
      <w:bookmarkStart w:id="335" w:name="_Toc226337228"/>
      <w:r/>
      <w:bookmarkStart w:id="336" w:name="_Toc164351626"/>
      <w:r/>
      <w:bookmarkStart w:id="337" w:name="_Toc195842897"/>
      <w:r/>
      <w:bookmarkStart w:id="338" w:name="_Toc150774737"/>
      <w:r/>
      <w:bookmarkStart w:id="339" w:name="_Toc164229373"/>
      <w:r/>
      <w:bookmarkStart w:id="340" w:name="_Toc164608646"/>
      <w:r/>
      <w:bookmarkStart w:id="341" w:name="_Toc150480770"/>
      <w:r/>
      <w:bookmarkStart w:id="342" w:name="_Toc264969222"/>
      <w:r/>
      <w:bookmarkStart w:id="343" w:name="_Toc142311034"/>
      <w:r/>
      <w:bookmarkStart w:id="344" w:name="_Toc226965722"/>
      <w:r/>
      <w:bookmarkStart w:id="345" w:name="_Toc520356157"/>
      <w:r/>
      <w:bookmarkStart w:id="346" w:name="_Toc151193774"/>
      <w:r/>
      <w:bookmarkStart w:id="347" w:name="_Toc127151532"/>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348" w:name="_Toc164229374"/>
      <w:r/>
      <w:bookmarkStart w:id="349" w:name="_Toc127151533"/>
      <w:r/>
      <w:bookmarkStart w:id="350" w:name="_Toc149720826"/>
      <w:r/>
      <w:bookmarkStart w:id="351" w:name="_Toc164608647"/>
      <w:r/>
      <w:bookmarkStart w:id="352" w:name="_Toc150509284"/>
      <w:r/>
      <w:bookmarkStart w:id="353" w:name="_Toc127161447"/>
      <w:r/>
      <w:bookmarkStart w:id="354" w:name="_Toc195842898"/>
      <w:r/>
      <w:bookmarkStart w:id="355" w:name="_Toc151190160"/>
      <w:r/>
      <w:bookmarkStart w:id="356" w:name="_Toc164229228"/>
      <w:r/>
      <w:bookmarkStart w:id="357" w:name="_Toc151193921"/>
      <w:r/>
      <w:bookmarkStart w:id="358" w:name="_Toc305158801"/>
      <w:r/>
      <w:bookmarkStart w:id="359" w:name="_Toc142311035"/>
      <w:r/>
      <w:bookmarkStart w:id="360" w:name="_Toc151193703"/>
      <w:r/>
      <w:bookmarkStart w:id="361" w:name="_Toc150774633"/>
      <w:r/>
      <w:bookmarkStart w:id="362" w:name="_Toc151193775"/>
      <w:r/>
      <w:bookmarkStart w:id="363" w:name="_Toc127151734"/>
      <w:r/>
      <w:bookmarkStart w:id="364" w:name="_Toc164351627"/>
      <w:r/>
      <w:bookmarkStart w:id="365" w:name="_Toc151193631"/>
      <w:r/>
      <w:bookmarkStart w:id="366" w:name="_Toc264969223"/>
      <w:r/>
      <w:bookmarkStart w:id="367" w:name="_Toc150480771"/>
      <w:r/>
      <w:bookmarkStart w:id="368" w:name="_Toc305158875"/>
      <w:r/>
      <w:bookmarkStart w:id="369" w:name="_Toc151193847"/>
      <w:r/>
      <w:bookmarkStart w:id="370" w:name="_Toc520356158"/>
      <w:r/>
      <w:bookmarkStart w:id="371" w:name="_Toc226965723"/>
      <w:r/>
      <w:bookmarkStart w:id="372" w:name="_Toc226309777"/>
      <w:r/>
      <w:bookmarkStart w:id="373" w:name="_Toc265228371"/>
      <w:r/>
      <w:bookmarkStart w:id="374" w:name="_Toc150774738"/>
      <w:r/>
      <w:bookmarkStart w:id="375" w:name="_Toc226965806"/>
      <w:r/>
      <w:bookmarkStart w:id="376" w:name="_Toc164608802"/>
      <w:r/>
      <w:bookmarkStart w:id="377" w:name="_Toc226337229"/>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bookmarkStart w:id="378" w:name="_Toc150774739"/>
      <w:r/>
      <w:bookmarkStart w:id="379" w:name="_Toc195842899"/>
      <w:r/>
      <w:bookmarkStart w:id="380" w:name="_Toc226965724"/>
      <w:r/>
      <w:bookmarkStart w:id="381" w:name="_Toc151193922"/>
      <w:r/>
      <w:bookmarkStart w:id="382" w:name="_Toc127151534"/>
      <w:r/>
      <w:bookmarkStart w:id="383" w:name="_Toc151193776"/>
      <w:r/>
      <w:bookmarkStart w:id="384" w:name="_Toc151190161"/>
      <w:r/>
      <w:bookmarkStart w:id="385" w:name="_Toc305158876"/>
      <w:r/>
      <w:bookmarkStart w:id="386" w:name="_Toc305158802"/>
      <w:r/>
      <w:bookmarkStart w:id="387" w:name="_Toc151193704"/>
      <w:r/>
      <w:bookmarkStart w:id="388" w:name="_Toc265228372"/>
      <w:r/>
      <w:bookmarkStart w:id="389" w:name="_Toc520356159"/>
      <w:r/>
      <w:bookmarkStart w:id="390" w:name="_Toc151193848"/>
      <w:r/>
      <w:bookmarkStart w:id="391" w:name="_Toc150509285"/>
      <w:r/>
      <w:bookmarkStart w:id="392" w:name="_Toc142311036"/>
      <w:r/>
      <w:bookmarkStart w:id="393" w:name="_Toc151193632"/>
      <w:r/>
      <w:bookmarkStart w:id="394" w:name="_Toc226337230"/>
      <w:r/>
      <w:bookmarkStart w:id="395" w:name="_Toc150774634"/>
      <w:r/>
      <w:bookmarkStart w:id="396" w:name="_Toc226965807"/>
      <w:r/>
      <w:bookmarkStart w:id="397" w:name="_Toc226309778"/>
      <w:r/>
      <w:bookmarkStart w:id="398" w:name="_Toc264969224"/>
      <w:r/>
      <w:bookmarkStart w:id="399" w:name="_Toc15048077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02"/>
        <w:ind w:left="357"/>
        <w:spacing w:line="360" w:lineRule="auto"/>
        <w:tabs>
          <w:tab w:val="left" w:pos="900" w:leader="none"/>
          <w:tab w:val="left" w:pos="1080" w:leader="none"/>
        </w:tabs>
      </w:pPr>
      <w:r/>
      <w:r/>
    </w:p>
    <w:p>
      <w:pPr>
        <w:pStyle w:val="1004"/>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00" w:name="_Toc151193777"/>
      <w:r/>
      <w:bookmarkStart w:id="401" w:name="_Toc151193923"/>
      <w:r/>
      <w:bookmarkStart w:id="402" w:name="_Toc164229230"/>
      <w:r/>
      <w:bookmarkStart w:id="403" w:name="_Toc264969225"/>
      <w:r/>
      <w:bookmarkStart w:id="404" w:name="_Toc142311037"/>
      <w:r/>
      <w:bookmarkStart w:id="405" w:name="_Toc127151535"/>
      <w:r/>
      <w:bookmarkStart w:id="406" w:name="_Toc305158877"/>
      <w:r/>
      <w:bookmarkStart w:id="407" w:name="_Toc164608649"/>
      <w:r/>
      <w:bookmarkStart w:id="408" w:name="_Toc150774635"/>
      <w:r/>
      <w:bookmarkStart w:id="409" w:name="_Toc164351629"/>
      <w:r/>
      <w:bookmarkStart w:id="410" w:name="_Toc520356160"/>
      <w:r/>
      <w:bookmarkStart w:id="411" w:name="_Toc195842900"/>
      <w:r/>
      <w:bookmarkStart w:id="412" w:name="_Toc164608804"/>
      <w:r/>
      <w:bookmarkStart w:id="413" w:name="_Toc226965808"/>
      <w:r/>
      <w:bookmarkStart w:id="414" w:name="_Toc151190162"/>
      <w:r/>
      <w:bookmarkStart w:id="415" w:name="_Toc226337231"/>
      <w:r/>
      <w:bookmarkStart w:id="416" w:name="_Toc150774740"/>
      <w:r/>
      <w:bookmarkStart w:id="417" w:name="_Toc151193633"/>
      <w:r/>
      <w:bookmarkStart w:id="418" w:name="_Toc151193705"/>
      <w:r/>
      <w:bookmarkStart w:id="419" w:name="_Toc226965725"/>
      <w:r/>
      <w:bookmarkStart w:id="420" w:name="_Toc149720828"/>
      <w:r/>
      <w:bookmarkStart w:id="421" w:name="_Toc151193849"/>
      <w:r/>
      <w:bookmarkStart w:id="422" w:name="_Toc150509286"/>
      <w:r/>
      <w:bookmarkStart w:id="423" w:name="_Toc305158803"/>
      <w:r/>
      <w:bookmarkStart w:id="424" w:name="_Toc164229376"/>
      <w:r/>
      <w:bookmarkStart w:id="425" w:name="_Toc127161449"/>
      <w:r/>
      <w:bookmarkStart w:id="426" w:name="_Toc127151736"/>
      <w:r/>
      <w:bookmarkStart w:id="427" w:name="_Toc265228373"/>
      <w:r/>
      <w:bookmarkStart w:id="428" w:name="_Toc226309779"/>
      <w:r/>
      <w:bookmarkStart w:id="429" w:name="_Toc150480773"/>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30" w:name="_Toc164608650"/>
      <w:r/>
      <w:bookmarkStart w:id="431" w:name="_Toc149720829"/>
      <w:r/>
      <w:bookmarkStart w:id="432" w:name="_Toc226965809"/>
      <w:r/>
      <w:bookmarkStart w:id="433" w:name="_Toc127151536"/>
      <w:r/>
      <w:bookmarkStart w:id="434" w:name="_Toc127161450"/>
      <w:r/>
      <w:bookmarkStart w:id="435" w:name="_Toc264969226"/>
      <w:r/>
      <w:bookmarkStart w:id="436" w:name="_Toc151193634"/>
      <w:r/>
      <w:bookmarkStart w:id="437" w:name="_Toc164229231"/>
      <w:r/>
      <w:bookmarkStart w:id="438" w:name="_Toc151190163"/>
      <w:r/>
      <w:bookmarkStart w:id="439" w:name="_Toc127151737"/>
      <w:r/>
      <w:bookmarkStart w:id="440" w:name="_Toc150509287"/>
      <w:r/>
      <w:bookmarkStart w:id="441" w:name="_Toc226309780"/>
      <w:r/>
      <w:bookmarkStart w:id="442" w:name="_Toc150480774"/>
      <w:r/>
      <w:bookmarkStart w:id="443" w:name="_Toc305158878"/>
      <w:r/>
      <w:bookmarkStart w:id="444" w:name="_Toc164229377"/>
      <w:r/>
      <w:bookmarkStart w:id="445" w:name="_Toc150774636"/>
      <w:r/>
      <w:bookmarkStart w:id="446" w:name="_Toc226337232"/>
      <w:r/>
      <w:bookmarkStart w:id="447" w:name="_Toc520356161"/>
      <w:r/>
      <w:bookmarkStart w:id="448" w:name="_Toc151193778"/>
      <w:r/>
      <w:bookmarkStart w:id="449" w:name="_Toc305158804"/>
      <w:r/>
      <w:bookmarkStart w:id="450" w:name="_Toc164608805"/>
      <w:r/>
      <w:bookmarkStart w:id="451" w:name="_Toc151193706"/>
      <w:r/>
      <w:bookmarkStart w:id="452" w:name="_Toc142311038"/>
      <w:r/>
      <w:bookmarkStart w:id="453" w:name="_Toc226965726"/>
      <w:r/>
      <w:bookmarkStart w:id="454" w:name="_Toc195842901"/>
      <w:r/>
      <w:bookmarkStart w:id="455" w:name="_Toc150774741"/>
      <w:r/>
      <w:bookmarkStart w:id="456" w:name="_Toc265228374"/>
      <w:r/>
      <w:bookmarkStart w:id="457" w:name="_Toc164351630"/>
      <w:r/>
      <w:bookmarkStart w:id="458" w:name="_Toc151193924"/>
      <w:r/>
      <w:bookmarkStart w:id="459" w:name="_Toc151193850"/>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460" w:name="_Toc150480775"/>
      <w:r/>
      <w:bookmarkStart w:id="461" w:name="_Toc127151738"/>
      <w:r/>
      <w:bookmarkStart w:id="462" w:name="_Toc127151537"/>
      <w:r/>
      <w:bookmarkStart w:id="463" w:name="_Toc151193851"/>
      <w:r/>
      <w:bookmarkStart w:id="464" w:name="_Toc265228375"/>
      <w:r/>
      <w:bookmarkStart w:id="465" w:name="_Toc151193779"/>
      <w:r/>
      <w:bookmarkStart w:id="466" w:name="_Toc164229232"/>
      <w:r/>
      <w:bookmarkStart w:id="467" w:name="_Toc520356162"/>
      <w:r/>
      <w:bookmarkStart w:id="468" w:name="_Toc226965727"/>
      <w:r/>
      <w:bookmarkStart w:id="469" w:name="_Toc305158805"/>
      <w:r/>
      <w:bookmarkStart w:id="470" w:name="_Toc127161451"/>
      <w:r/>
      <w:bookmarkStart w:id="471" w:name="_Toc151190164"/>
      <w:r/>
      <w:bookmarkStart w:id="472" w:name="_Toc142311039"/>
      <w:r/>
      <w:bookmarkStart w:id="473" w:name="_Toc164229378"/>
      <w:r/>
      <w:bookmarkStart w:id="474" w:name="_Toc164608651"/>
      <w:r/>
      <w:bookmarkStart w:id="475" w:name="_Toc164351631"/>
      <w:r/>
      <w:bookmarkStart w:id="476" w:name="_Toc226309781"/>
      <w:r/>
      <w:bookmarkStart w:id="477" w:name="_Toc150509288"/>
      <w:r/>
      <w:bookmarkStart w:id="478" w:name="_Toc264969227"/>
      <w:r/>
      <w:bookmarkStart w:id="479" w:name="_Toc149720830"/>
      <w:r/>
      <w:bookmarkStart w:id="480" w:name="_Toc151193925"/>
      <w:r/>
      <w:bookmarkStart w:id="481" w:name="_Toc150774637"/>
      <w:r/>
      <w:bookmarkStart w:id="482" w:name="_Toc150774742"/>
      <w:r/>
      <w:bookmarkStart w:id="483" w:name="_Toc226337233"/>
      <w:r/>
      <w:bookmarkStart w:id="484" w:name="_Toc151193635"/>
      <w:r/>
      <w:bookmarkStart w:id="485" w:name="_Toc305158879"/>
      <w:r/>
      <w:bookmarkStart w:id="486" w:name="_Toc226965810"/>
      <w:r/>
      <w:bookmarkStart w:id="487" w:name="_Toc151193707"/>
      <w:r/>
      <w:bookmarkStart w:id="488" w:name="_Toc195842902"/>
      <w:r/>
      <w:bookmarkStart w:id="489" w:name="_Toc164608806"/>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02"/>
        <w:spacing w:line="360" w:lineRule="auto"/>
        <w:rPr>
          <w:sz w:val="24"/>
        </w:rPr>
      </w:pPr>
      <w:r>
        <w:rPr>
          <w:sz w:val="24"/>
        </w:rPr>
      </w:r>
      <w:r/>
    </w:p>
    <w:p>
      <w:pPr>
        <w:pStyle w:val="1004"/>
        <w:spacing w:before="0" w:line="360" w:lineRule="auto"/>
        <w:rPr>
          <w:rFonts w:ascii="Times New Roman" w:hAnsi="Times New Roman" w:eastAsia="宋体"/>
          <w:sz w:val="28"/>
        </w:rPr>
      </w:pPr>
      <w:r/>
      <w:bookmarkStart w:id="490" w:name="_Toc150774743"/>
      <w:r/>
      <w:bookmarkStart w:id="491" w:name="_Toc150774638"/>
      <w:r/>
      <w:bookmarkStart w:id="492" w:name="_Toc305158880"/>
      <w:r/>
      <w:bookmarkStart w:id="493" w:name="_Toc305158806"/>
      <w:r/>
      <w:bookmarkStart w:id="494" w:name="_Toc265228376"/>
      <w:r/>
      <w:bookmarkStart w:id="495" w:name="_Toc151190165"/>
      <w:r/>
      <w:bookmarkStart w:id="496" w:name="_Toc226337234"/>
      <w:r/>
      <w:bookmarkStart w:id="497" w:name="_Toc142311040"/>
      <w:r/>
      <w:bookmarkStart w:id="498" w:name="_Toc520356163"/>
      <w:r/>
      <w:bookmarkStart w:id="499" w:name="_Toc226965728"/>
      <w:r/>
      <w:bookmarkStart w:id="500" w:name="_Toc151193708"/>
      <w:r/>
      <w:bookmarkStart w:id="501" w:name="_Toc226309782"/>
      <w:r/>
      <w:bookmarkStart w:id="502" w:name="_Toc151193636"/>
      <w:r/>
      <w:bookmarkStart w:id="503" w:name="_Toc264969228"/>
      <w:r/>
      <w:bookmarkStart w:id="504" w:name="_Toc151193926"/>
      <w:r/>
      <w:bookmarkStart w:id="505" w:name="_Toc226965811"/>
      <w:r/>
      <w:bookmarkStart w:id="506" w:name="_Toc127151538"/>
      <w:r/>
      <w:bookmarkStart w:id="507" w:name="_Toc151193780"/>
      <w:r/>
      <w:bookmarkStart w:id="508" w:name="_Toc151193852"/>
      <w:r/>
      <w:bookmarkStart w:id="509" w:name="_Toc195842903"/>
      <w:r/>
      <w:bookmarkStart w:id="510" w:name="_Toc150509289"/>
      <w:r/>
      <w:bookmarkStart w:id="511" w:name="_Toc150480776"/>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512" w:name="_Toc164351633"/>
      <w:r/>
      <w:bookmarkStart w:id="513" w:name="_Toc164229234"/>
      <w:r/>
      <w:bookmarkStart w:id="514" w:name="_Toc226309783"/>
      <w:r/>
      <w:bookmarkStart w:id="515" w:name="_Toc127151539"/>
      <w:r/>
      <w:bookmarkStart w:id="516" w:name="_Toc264969229"/>
      <w:r/>
      <w:bookmarkStart w:id="517" w:name="_Toc151193853"/>
      <w:r/>
      <w:bookmarkStart w:id="518" w:name="_Toc226965729"/>
      <w:r/>
      <w:bookmarkStart w:id="519" w:name="_Toc150509290"/>
      <w:r/>
      <w:bookmarkStart w:id="520" w:name="_Toc127161453"/>
      <w:r/>
      <w:bookmarkStart w:id="521" w:name="_Toc520356164"/>
      <w:r/>
      <w:bookmarkStart w:id="522" w:name="_Toc226337235"/>
      <w:r/>
      <w:bookmarkStart w:id="523" w:name="_Toc151193781"/>
      <w:r/>
      <w:bookmarkStart w:id="524" w:name="_Toc127151740"/>
      <w:r/>
      <w:bookmarkStart w:id="525" w:name="_Toc151193637"/>
      <w:r/>
      <w:bookmarkStart w:id="526" w:name="_Toc150774744"/>
      <w:r/>
      <w:bookmarkStart w:id="527" w:name="_Toc150480777"/>
      <w:r/>
      <w:bookmarkStart w:id="528" w:name="_Toc150774639"/>
      <w:r/>
      <w:bookmarkStart w:id="529" w:name="_Toc151193709"/>
      <w:r/>
      <w:bookmarkStart w:id="530" w:name="_Toc151193927"/>
      <w:r/>
      <w:bookmarkStart w:id="531" w:name="_Toc305158881"/>
      <w:r/>
      <w:bookmarkStart w:id="532" w:name="_Toc164608653"/>
      <w:r/>
      <w:bookmarkStart w:id="533" w:name="_Toc195842904"/>
      <w:r/>
      <w:bookmarkStart w:id="534" w:name="_Toc265228377"/>
      <w:r/>
      <w:bookmarkStart w:id="535" w:name="_Toc164229380"/>
      <w:r/>
      <w:bookmarkStart w:id="536" w:name="_Toc151190166"/>
      <w:r/>
      <w:bookmarkStart w:id="537" w:name="_Toc164608808"/>
      <w:r/>
      <w:bookmarkStart w:id="538" w:name="_Toc142311041"/>
      <w:r/>
      <w:bookmarkStart w:id="539" w:name="_Toc226965812"/>
      <w:r/>
      <w:bookmarkStart w:id="540" w:name="_Toc305158807"/>
      <w:r/>
      <w:bookmarkStart w:id="541" w:name="_Toc149720832"/>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02"/>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02"/>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02"/>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542"/>
      <w:r/>
      <w:bookmarkStart w:id="543" w:name="_Toc164229381"/>
      <w:r/>
      <w:bookmarkStart w:id="544" w:name="_Toc150774745"/>
      <w:r/>
      <w:bookmarkStart w:id="545" w:name="_Toc151193928"/>
      <w:r/>
      <w:bookmarkStart w:id="546" w:name="_Toc127151741"/>
      <w:r/>
      <w:bookmarkStart w:id="547" w:name="_Toc264969230"/>
      <w:r/>
      <w:bookmarkStart w:id="548" w:name="_Toc226309784"/>
      <w:r/>
      <w:bookmarkStart w:id="549" w:name="_Toc127151540"/>
      <w:r/>
      <w:bookmarkStart w:id="550" w:name="_Toc151193638"/>
      <w:r/>
      <w:bookmarkStart w:id="551" w:name="_Toc195842905"/>
      <w:r/>
      <w:bookmarkStart w:id="552" w:name="_Toc127161454"/>
      <w:r/>
      <w:bookmarkStart w:id="553" w:name="_Toc305158808"/>
      <w:r/>
      <w:bookmarkStart w:id="554" w:name="_Toc164229235"/>
      <w:r/>
      <w:bookmarkStart w:id="555" w:name="_Toc149720833"/>
      <w:r/>
      <w:bookmarkStart w:id="556" w:name="_Toc226337236"/>
      <w:r/>
      <w:bookmarkStart w:id="557" w:name="_Toc164608654"/>
      <w:r/>
      <w:bookmarkStart w:id="558" w:name="_Toc150480778"/>
      <w:r/>
      <w:bookmarkStart w:id="559" w:name="_Toc305158882"/>
      <w:r/>
      <w:bookmarkStart w:id="560" w:name="_Toc164351634"/>
      <w:r/>
      <w:bookmarkStart w:id="561" w:name="_Toc226965730"/>
      <w:r/>
      <w:bookmarkStart w:id="562" w:name="_Toc164608809"/>
      <w:r/>
      <w:bookmarkStart w:id="563" w:name="_Toc151193782"/>
      <w:r/>
      <w:bookmarkStart w:id="564" w:name="_Toc265228378"/>
      <w:r/>
      <w:bookmarkStart w:id="565" w:name="_Toc226965813"/>
      <w:r/>
      <w:bookmarkStart w:id="566" w:name="_Toc151190167"/>
      <w:r/>
      <w:bookmarkStart w:id="567" w:name="_Toc142311042"/>
      <w:r/>
      <w:bookmarkStart w:id="568" w:name="_Toc150774640"/>
      <w:r/>
      <w:bookmarkStart w:id="569" w:name="_Toc150509291"/>
      <w:r/>
      <w:bookmarkStart w:id="570" w:name="_Toc151193710"/>
      <w:r/>
      <w:bookmarkStart w:id="571" w:name="_Toc151193854"/>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02"/>
        <w:ind w:left="1080"/>
        <w:spacing w:line="360" w:lineRule="auto"/>
        <w:tabs>
          <w:tab w:val="left" w:pos="360" w:leader="none"/>
          <w:tab w:val="left" w:pos="1080" w:leader="none"/>
        </w:tabs>
        <w:rPr>
          <w:sz w:val="24"/>
        </w:rPr>
      </w:pPr>
      <w:r>
        <w:rPr>
          <w:sz w:val="24"/>
        </w:rPr>
      </w:r>
      <w:r/>
    </w:p>
    <w:p>
      <w:pPr>
        <w:pStyle w:val="1004"/>
        <w:spacing w:before="0" w:line="360" w:lineRule="auto"/>
        <w:rPr>
          <w:rFonts w:ascii="Times New Roman" w:hAnsi="Times New Roman" w:eastAsia="宋体"/>
          <w:sz w:val="28"/>
        </w:rPr>
      </w:pPr>
      <w:r/>
      <w:bookmarkStart w:id="574" w:name="_Toc150480783"/>
      <w:r/>
      <w:bookmarkStart w:id="575" w:name="_Toc127151545"/>
      <w:r/>
      <w:bookmarkStart w:id="576" w:name="_Toc265228383"/>
      <w:r/>
      <w:bookmarkStart w:id="577" w:name="_Toc150774750"/>
      <w:r/>
      <w:bookmarkStart w:id="578" w:name="_Toc151193933"/>
      <w:r/>
      <w:bookmarkStart w:id="579" w:name="_Toc226337241"/>
      <w:r/>
      <w:bookmarkStart w:id="580" w:name="_Toc142311047"/>
      <w:r/>
      <w:bookmarkStart w:id="581" w:name="_Toc151193859"/>
      <w:r/>
      <w:bookmarkStart w:id="582" w:name="_Toc151190172"/>
      <w:r/>
      <w:bookmarkStart w:id="583" w:name="_Toc151193787"/>
      <w:r/>
      <w:bookmarkStart w:id="584" w:name="_Toc226965735"/>
      <w:r/>
      <w:bookmarkStart w:id="585" w:name="_Toc305158887"/>
      <w:r/>
      <w:bookmarkStart w:id="586" w:name="_Toc195842910"/>
      <w:r/>
      <w:bookmarkStart w:id="587" w:name="_Toc264969235"/>
      <w:r/>
      <w:bookmarkStart w:id="588" w:name="_Toc305158813"/>
      <w:r/>
      <w:bookmarkStart w:id="589" w:name="_Toc150509296"/>
      <w:r/>
      <w:bookmarkStart w:id="590" w:name="_Toc226965818"/>
      <w:r/>
      <w:bookmarkStart w:id="591" w:name="_Toc226309789"/>
      <w:r/>
      <w:bookmarkStart w:id="592" w:name="_Toc151193643"/>
      <w:r/>
      <w:bookmarkStart w:id="593" w:name="_Toc150774645"/>
      <w:r/>
      <w:bookmarkStart w:id="594" w:name="_Toc151193715"/>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27151748"/>
      <w:r/>
      <w:bookmarkStart w:id="596" w:name="_Toc226965820"/>
      <w:r/>
      <w:bookmarkStart w:id="597" w:name="_Toc164608661"/>
      <w:r/>
      <w:bookmarkStart w:id="598" w:name="_Toc150774647"/>
      <w:r/>
      <w:bookmarkStart w:id="599" w:name="_Toc127161461"/>
      <w:r/>
      <w:bookmarkStart w:id="600" w:name="_Toc142311049"/>
      <w:r/>
      <w:bookmarkStart w:id="601" w:name="_Toc151193789"/>
      <w:r/>
      <w:bookmarkStart w:id="602" w:name="_Toc127151547"/>
      <w:r/>
      <w:bookmarkStart w:id="603" w:name="_Toc226965737"/>
      <w:r/>
      <w:bookmarkStart w:id="604" w:name="_Toc226337243"/>
      <w:r/>
      <w:bookmarkStart w:id="605" w:name="_Toc265228385"/>
      <w:r/>
      <w:bookmarkStart w:id="606" w:name="_Toc151193717"/>
      <w:r/>
      <w:bookmarkStart w:id="607" w:name="_Toc164608816"/>
      <w:r/>
      <w:bookmarkStart w:id="608" w:name="_Toc150509298"/>
      <w:r/>
      <w:bookmarkStart w:id="609" w:name="_Toc151190174"/>
      <w:r/>
      <w:bookmarkStart w:id="610" w:name="_Toc164351641"/>
      <w:r/>
      <w:bookmarkStart w:id="611" w:name="_Toc164229388"/>
      <w:r/>
      <w:bookmarkStart w:id="612" w:name="_Toc264969237"/>
      <w:r/>
      <w:bookmarkStart w:id="613" w:name="_Toc151193861"/>
      <w:r/>
      <w:bookmarkStart w:id="614" w:name="_Toc151193645"/>
      <w:r/>
      <w:bookmarkStart w:id="615" w:name="_Toc151193935"/>
      <w:r/>
      <w:bookmarkStart w:id="616" w:name="_Toc164229242"/>
      <w:r/>
      <w:bookmarkStart w:id="617" w:name="_Toc150774752"/>
      <w:r/>
      <w:bookmarkStart w:id="618" w:name="_Toc305158815"/>
      <w:r/>
      <w:bookmarkStart w:id="619" w:name="_Toc305158889"/>
      <w:r/>
      <w:bookmarkStart w:id="620" w:name="_Toc150480785"/>
      <w:r/>
      <w:bookmarkStart w:id="621" w:name="_Toc226309791"/>
      <w:r/>
      <w:bookmarkStart w:id="622" w:name="_Toc195842912"/>
      <w:r/>
      <w:bookmarkStart w:id="623" w:name="_Toc149720840"/>
      <w:r>
        <w:rPr>
          <w:rFonts w:ascii="Times New Roman" w:hAnsi="Times New Roman" w:eastAsia="宋体"/>
          <w:sz w:val="28"/>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Start w:id="624" w:name="_Toc127161463"/>
      <w:r/>
      <w:bookmarkStart w:id="625" w:name="_Toc195842914"/>
      <w:r/>
      <w:bookmarkStart w:id="626" w:name="_Toc150480787"/>
      <w:r/>
      <w:bookmarkStart w:id="627" w:name="_Toc305158891"/>
      <w:r/>
      <w:bookmarkStart w:id="628" w:name="_Toc164351643"/>
      <w:r/>
      <w:bookmarkStart w:id="629" w:name="_Toc151193719"/>
      <w:r/>
      <w:bookmarkStart w:id="630" w:name="_Toc164608818"/>
      <w:r/>
      <w:bookmarkStart w:id="631" w:name="_Toc150774649"/>
      <w:r/>
      <w:bookmarkStart w:id="632" w:name="_Ref467307090"/>
      <w:r/>
      <w:bookmarkStart w:id="633" w:name="_Ref467306425"/>
      <w:r/>
      <w:bookmarkStart w:id="634" w:name="_Toc520356176"/>
      <w:r/>
      <w:bookmarkStart w:id="635" w:name="_Toc226309793"/>
      <w:r/>
      <w:bookmarkStart w:id="636" w:name="_Toc151190176"/>
      <w:r/>
      <w:bookmarkStart w:id="637" w:name="_Toc265228387"/>
      <w:r/>
      <w:bookmarkStart w:id="638" w:name="_Toc149720842"/>
      <w:r/>
      <w:bookmarkStart w:id="639" w:name="_Toc150509300"/>
      <w:r/>
      <w:bookmarkStart w:id="640" w:name="_Toc151193863"/>
      <w:r/>
      <w:bookmarkStart w:id="641" w:name="_Toc305158817"/>
      <w:r/>
      <w:bookmarkStart w:id="642" w:name="_Toc226965822"/>
      <w:r/>
      <w:bookmarkStart w:id="643" w:name="_Toc151193647"/>
      <w:r/>
      <w:bookmarkStart w:id="644" w:name="_Toc127151750"/>
      <w:r/>
      <w:bookmarkStart w:id="645" w:name="_Toc264969239"/>
      <w:r/>
      <w:bookmarkStart w:id="646" w:name="_Toc164608663"/>
      <w:r/>
      <w:bookmarkStart w:id="647" w:name="_Toc164229390"/>
      <w:r/>
      <w:bookmarkStart w:id="648" w:name="_Toc226337245"/>
      <w:r/>
      <w:bookmarkStart w:id="649" w:name="_Toc127151549"/>
      <w:r/>
      <w:bookmarkStart w:id="650" w:name="_Toc151193791"/>
      <w:r/>
      <w:bookmarkStart w:id="651" w:name="_Toc151193937"/>
      <w:r/>
      <w:bookmarkStart w:id="652" w:name="_Toc164229244"/>
      <w:r/>
      <w:bookmarkStart w:id="653" w:name="_Toc142311051"/>
      <w:r/>
      <w:bookmarkStart w:id="654" w:name="_Toc226965739"/>
      <w:r/>
      <w:bookmarkStart w:id="655" w:name="_Toc150774754"/>
      <w:r>
        <w:rPr>
          <w:sz w:val="24"/>
        </w:rPr>
        <w:t xml:space="preserve">中标公告与中标通知书</w:t>
      </w:r>
      <w:bookmarkEnd w:id="627"/>
      <w:r/>
      <w:bookmarkEnd w:id="641"/>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02"/>
        <w:numPr>
          <w:ilvl w:val="2"/>
          <w:numId w:val="9"/>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02"/>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1002"/>
        <w:numPr>
          <w:ilvl w:val="2"/>
          <w:numId w:val="9"/>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002"/>
        <w:numPr>
          <w:ilvl w:val="2"/>
          <w:numId w:val="9"/>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02"/>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624"/>
      <w:r/>
      <w:bookmarkEnd w:id="625"/>
      <w:r/>
      <w:bookmarkEnd w:id="626"/>
      <w:r/>
      <w:bookmarkEnd w:id="628"/>
      <w:r/>
      <w:bookmarkEnd w:id="629"/>
      <w:r/>
      <w:bookmarkEnd w:id="630"/>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Toc305158892"/>
      <w:r/>
      <w:bookmarkStart w:id="657" w:name="_Toc164608819"/>
      <w:r/>
      <w:bookmarkStart w:id="658" w:name="_Toc151190177"/>
      <w:r/>
      <w:bookmarkStart w:id="659" w:name="_Toc226965740"/>
      <w:r/>
      <w:bookmarkStart w:id="660" w:name="_Toc151193648"/>
      <w:r/>
      <w:bookmarkStart w:id="661" w:name="_Toc150509301"/>
      <w:r/>
      <w:bookmarkStart w:id="662" w:name="_Toc265228388"/>
      <w:r/>
      <w:bookmarkStart w:id="663" w:name="_Ref467306978"/>
      <w:r/>
      <w:bookmarkStart w:id="664" w:name="_Toc127151751"/>
      <w:r/>
      <w:bookmarkStart w:id="665" w:name="_Toc151193864"/>
      <w:r/>
      <w:bookmarkStart w:id="666" w:name="_Toc151193792"/>
      <w:r/>
      <w:bookmarkStart w:id="667" w:name="_Ref467306377"/>
      <w:r/>
      <w:bookmarkStart w:id="668" w:name="_Ref467307204"/>
      <w:r/>
      <w:bookmarkStart w:id="669" w:name="_Toc195842915"/>
      <w:r/>
      <w:bookmarkStart w:id="670" w:name="_Toc226309794"/>
      <w:r/>
      <w:bookmarkStart w:id="671" w:name="_Toc150774650"/>
      <w:r/>
      <w:bookmarkStart w:id="672" w:name="_Toc305158818"/>
      <w:r/>
      <w:bookmarkStart w:id="673" w:name="_Toc127161464"/>
      <w:r/>
      <w:bookmarkStart w:id="674" w:name="_Toc149720843"/>
      <w:r/>
      <w:bookmarkStart w:id="675" w:name="_Toc164229391"/>
      <w:r/>
      <w:bookmarkStart w:id="676" w:name="_Toc164608664"/>
      <w:r/>
      <w:bookmarkStart w:id="677" w:name="_Toc520356175"/>
      <w:r/>
      <w:bookmarkStart w:id="678" w:name="_Toc151193938"/>
      <w:r/>
      <w:bookmarkStart w:id="679" w:name="_Toc226965823"/>
      <w:r/>
      <w:bookmarkStart w:id="680" w:name="_Toc150774755"/>
      <w:r/>
      <w:bookmarkStart w:id="681" w:name="_Ref467307062"/>
      <w:r/>
      <w:bookmarkStart w:id="682" w:name="_Toc264969240"/>
      <w:r/>
      <w:bookmarkStart w:id="683" w:name="_Toc127151550"/>
      <w:r/>
      <w:bookmarkStart w:id="684" w:name="_Toc151193720"/>
      <w:r/>
      <w:bookmarkStart w:id="685" w:name="_Toc226337246"/>
      <w:r/>
      <w:bookmarkStart w:id="686" w:name="_Toc164229245"/>
      <w:r/>
      <w:bookmarkStart w:id="687" w:name="_Toc164351644"/>
      <w:r/>
      <w:bookmarkStart w:id="688" w:name="_Toc142311052"/>
      <w:r/>
      <w:bookmarkStart w:id="689" w:name="_Toc150480788"/>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bookmarkEnd w:id="632"/>
      <w:r/>
      <w:bookmarkEnd w:id="633"/>
      <w:r/>
      <w:bookmarkEnd w:id="634"/>
      <w:r>
        <w:rPr>
          <w:sz w:val="24"/>
        </w:rPr>
        <w:t xml:space="preserve">询问与质疑</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02"/>
        <w:numPr>
          <w:ilvl w:val="2"/>
          <w:numId w:val="9"/>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002"/>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02"/>
        <w:numPr>
          <w:ilvl w:val="2"/>
          <w:numId w:val="9"/>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002"/>
        <w:numPr>
          <w:ilvl w:val="2"/>
          <w:numId w:val="9"/>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1002"/>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0" w:name="_Hlt100654014"/>
      <w:r>
        <w:rPr>
          <w:sz w:val="24"/>
        </w:rPr>
        <w:t xml:space="preserve">s</w:t>
      </w:r>
      <w:bookmarkEnd w:id="690"/>
      <w:r>
        <w:rPr>
          <w:sz w:val="24"/>
        </w:rPr>
        <w:t xml:space="preserve">.m</w:t>
      </w:r>
      <w:bookmarkStart w:id="691" w:name="_Hlt100653994"/>
      <w:r/>
      <w:bookmarkStart w:id="692" w:name="_Hlt100653993"/>
      <w:r>
        <w:rPr>
          <w:sz w:val="24"/>
        </w:rPr>
        <w:t xml:space="preserve">o</w:t>
      </w:r>
      <w:bookmarkEnd w:id="691"/>
      <w:r/>
      <w:bookmarkEnd w:id="692"/>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1002"/>
        <w:numPr>
          <w:ilvl w:val="2"/>
          <w:numId w:val="9"/>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02"/>
        <w:numPr>
          <w:ilvl w:val="2"/>
          <w:numId w:val="9"/>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02"/>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0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1002"/>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1002"/>
        <w:ind w:left="360"/>
        <w:spacing w:line="360" w:lineRule="auto"/>
        <w:tabs>
          <w:tab w:val="left" w:pos="360" w:leader="none"/>
          <w:tab w:val="left" w:pos="1080" w:leader="none"/>
        </w:tabs>
        <w:rPr>
          <w:sz w:val="24"/>
        </w:rPr>
      </w:pPr>
      <w:r>
        <w:rPr>
          <w:sz w:val="24"/>
        </w:rPr>
      </w:r>
      <w:r/>
    </w:p>
    <w:p>
      <w:pPr>
        <w:pStyle w:val="1002"/>
        <w:jc w:val="center"/>
        <w:spacing w:line="360" w:lineRule="auto"/>
        <w:rPr>
          <w:b/>
          <w:sz w:val="36"/>
          <w:szCs w:val="36"/>
        </w:rPr>
        <w:outlineLvl w:val="0"/>
      </w:pPr>
      <w:r/>
      <w:bookmarkStart w:id="693" w:name="_Toc226337250"/>
      <w:r/>
      <w:bookmarkStart w:id="694" w:name="_Toc226965827"/>
      <w:r/>
      <w:bookmarkStart w:id="695" w:name="_Toc305158896"/>
      <w:r/>
      <w:bookmarkStart w:id="696" w:name="_Toc264969244"/>
      <w:r/>
      <w:bookmarkStart w:id="697" w:name="_Toc150480792"/>
      <w:r/>
      <w:bookmarkStart w:id="698" w:name="_Toc150774759"/>
      <w:r/>
      <w:bookmarkStart w:id="699" w:name="_Toc142311056"/>
      <w:r/>
      <w:bookmarkStart w:id="700" w:name="_Toc127151554"/>
      <w:r/>
      <w:bookmarkStart w:id="701" w:name="_Toc353873664"/>
      <w:r/>
      <w:bookmarkStart w:id="702" w:name="_Toc265228392"/>
      <w:r/>
      <w:bookmarkStart w:id="703" w:name="_Toc353873934"/>
      <w:r/>
      <w:bookmarkStart w:id="704" w:name="_Toc353825544"/>
      <w:r/>
      <w:bookmarkStart w:id="705" w:name="_Toc305158822"/>
      <w:r>
        <w:rPr>
          <w:sz w:val="24"/>
        </w:rPr>
        <w:br w:type="page" w:clear="all"/>
      </w:r>
      <w:bookmarkStart w:id="706" w:name="_Toc1581"/>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Pr>
          <w:b/>
          <w:sz w:val="36"/>
          <w:szCs w:val="36"/>
        </w:rPr>
      </w:r>
      <w:r/>
    </w:p>
    <w:p>
      <w:pPr>
        <w:pStyle w:val="1002"/>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Pr>
          <w:b/>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02"/>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02"/>
        <w:jc w:val="left"/>
        <w:widowControl/>
        <w:rPr>
          <w:sz w:val="24"/>
        </w:rPr>
      </w:pPr>
      <w:r>
        <w:rPr>
          <w:sz w:val="24"/>
        </w:rPr>
      </w:r>
      <w:r/>
    </w:p>
    <w:p>
      <w:pPr>
        <w:pStyle w:val="1002"/>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02"/>
              <w:jc w:val="center"/>
              <w:tabs>
                <w:tab w:val="left" w:pos="1080" w:leader="none"/>
              </w:tabs>
              <w:rPr>
                <w:b/>
                <w:sz w:val="24"/>
              </w:rPr>
            </w:pPr>
            <w:r/>
            <w:bookmarkStart w:id="709" w:name="_Hlt487972895"/>
            <w:r/>
            <w:bookmarkEnd w:id="709"/>
            <w:r>
              <w:rPr>
                <w:b/>
                <w:sz w:val="24"/>
              </w:rPr>
              <w:t xml:space="preserve">序号</w:t>
            </w:r>
            <w:r>
              <w:rPr>
                <w:b/>
                <w:sz w:val="24"/>
              </w:rPr>
            </w:r>
            <w:r/>
          </w:p>
        </w:tc>
        <w:tc>
          <w:tcPr>
            <w:tcW w:w="1983" w:type="dxa"/>
            <w:vAlign w:val="center"/>
            <w:textDirection w:val="lrTb"/>
            <w:noWrap w:val="false"/>
          </w:tcPr>
          <w:p>
            <w:pPr>
              <w:pStyle w:val="1002"/>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1002"/>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1002"/>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1002"/>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1002"/>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02"/>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02"/>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1002"/>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中小企业声明函</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1002"/>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其它落实政府采购政策的资格要求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8"/>
        </w:trPr>
        <w:tc>
          <w:tcPr>
            <w:tcW w:w="846" w:type="dxa"/>
            <w:vAlign w:val="center"/>
            <w:textDirection w:val="lrTb"/>
            <w:noWrap w:val="false"/>
          </w:tcPr>
          <w:p>
            <w:pPr>
              <w:pStyle w:val="1002"/>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1002"/>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1558"/>
        </w:trPr>
        <w:tc>
          <w:tcPr>
            <w:tcW w:w="846" w:type="dxa"/>
            <w:vAlign w:val="center"/>
            <w:textDirection w:val="lrTb"/>
            <w:noWrap w:val="false"/>
          </w:tcPr>
          <w:p>
            <w:pPr>
              <w:pStyle w:val="1002"/>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1002"/>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1002"/>
              <w:tabs>
                <w:tab w:val="left" w:pos="1080" w:leader="none"/>
              </w:tabs>
              <w:rPr>
                <w:sz w:val="24"/>
              </w:rPr>
            </w:pPr>
            <w:r>
              <w:rPr>
                <w:sz w:val="24"/>
              </w:rPr>
            </w:r>
            <w:r/>
          </w:p>
        </w:tc>
      </w:tr>
      <w:tr>
        <w:trPr>
          <w:cantSplit/>
          <w:trHeight w:val="460"/>
        </w:trPr>
        <w:tc>
          <w:tcPr>
            <w:tcW w:w="846" w:type="dxa"/>
            <w:vAlign w:val="center"/>
            <w:textDirection w:val="lrTb"/>
            <w:noWrap w:val="false"/>
          </w:tcPr>
          <w:p>
            <w:pPr>
              <w:pStyle w:val="1002"/>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1002"/>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1002"/>
              <w:rPr>
                <w:rFonts w:hint="eastAsia" w:ascii="宋体" w:hAnsi="宋体" w:cs="宋体"/>
                <w:b/>
                <w:spacing w:val="2"/>
                <w:szCs w:val="21"/>
              </w:rPr>
            </w:pPr>
            <w:r>
              <w:rPr>
                <w:rFonts w:hint="eastAsia" w:ascii="宋体" w:hAnsi="宋体" w:cs="宋体"/>
                <w:b/>
                <w:spacing w:val="2"/>
                <w:szCs w:val="21"/>
              </w:rPr>
              <w:t xml:space="preserve">（1）满足以下两项中任意一项要求：</w:t>
            </w:r>
            <w:r>
              <w:rPr>
                <w:rFonts w:hint="eastAsia" w:ascii="宋体" w:hAnsi="宋体" w:cs="宋体"/>
                <w:b/>
                <w:spacing w:val="2"/>
                <w:szCs w:val="21"/>
              </w:rPr>
            </w:r>
            <w:r/>
          </w:p>
          <w:p>
            <w:pPr>
              <w:pStyle w:val="1002"/>
              <w:ind w:firstLine="430"/>
              <w:rPr>
                <w:rFonts w:hint="eastAsia" w:ascii="宋体" w:hAnsi="宋体" w:cs="宋体"/>
                <w:b/>
                <w:spacing w:val="2"/>
                <w:szCs w:val="21"/>
              </w:rPr>
            </w:pPr>
            <w:r>
              <w:rPr>
                <w:rFonts w:hint="eastAsia" w:ascii="宋体" w:hAnsi="宋体" w:cs="宋体"/>
                <w:b/>
                <w:spacing w:val="2"/>
                <w:szCs w:val="21"/>
              </w:rPr>
              <w:t xml:space="preserve">①供应商为所投产品制造商：具有有效期内的医疗器械生产许可证（或备案证）；</w:t>
            </w:r>
            <w:r>
              <w:rPr>
                <w:rFonts w:hint="eastAsia" w:ascii="宋体" w:hAnsi="宋体" w:cs="宋体"/>
                <w:b/>
                <w:spacing w:val="2"/>
                <w:szCs w:val="21"/>
              </w:rPr>
            </w:r>
            <w:r/>
          </w:p>
          <w:p>
            <w:pPr>
              <w:pStyle w:val="1002"/>
              <w:ind w:firstLine="430"/>
              <w:rPr>
                <w:rFonts w:hint="eastAsia" w:ascii="宋体" w:hAnsi="宋体" w:cs="宋体"/>
                <w:b/>
                <w:spacing w:val="2"/>
                <w:szCs w:val="21"/>
              </w:rPr>
            </w:pPr>
            <w:r>
              <w:rPr>
                <w:rFonts w:hint="eastAsia" w:ascii="宋体" w:hAnsi="宋体" w:cs="宋体"/>
                <w:b/>
                <w:spacing w:val="2"/>
                <w:szCs w:val="21"/>
              </w:rPr>
              <w:t xml:space="preserve">②供应商为所投产品经销商：具有有效期内的医疗器械经营许可证（或备案证）；</w:t>
            </w:r>
            <w:r>
              <w:rPr>
                <w:rFonts w:hint="eastAsia" w:ascii="宋体" w:hAnsi="宋体" w:cs="宋体"/>
                <w:b/>
                <w:spacing w:val="2"/>
                <w:szCs w:val="21"/>
              </w:rPr>
            </w:r>
            <w:r/>
          </w:p>
          <w:p>
            <w:pPr>
              <w:pStyle w:val="1002"/>
              <w:rPr>
                <w:rFonts w:hint="eastAsia" w:ascii="宋体" w:hAnsi="宋体" w:cs="宋体"/>
                <w:b/>
                <w:spacing w:val="2"/>
                <w:szCs w:val="21"/>
              </w:rPr>
            </w:pPr>
            <w:r>
              <w:rPr>
                <w:rFonts w:hint="eastAsia" w:ascii="宋体" w:hAnsi="宋体" w:cs="宋体"/>
                <w:b/>
                <w:spacing w:val="2"/>
                <w:szCs w:val="21"/>
              </w:rPr>
              <w:t xml:space="preserve">（2）提供所投产品的有效医疗器械注册证（或备案证）；</w:t>
            </w:r>
            <w:r>
              <w:rPr>
                <w:rFonts w:hint="eastAsia" w:ascii="宋体" w:hAnsi="宋体" w:cs="宋体"/>
                <w:b/>
                <w:spacing w:val="2"/>
                <w:szCs w:val="21"/>
              </w:rPr>
            </w:r>
            <w:r/>
          </w:p>
          <w:p>
            <w:pPr>
              <w:pStyle w:val="1002"/>
              <w:rPr>
                <w:rFonts w:ascii="宋体" w:hAnsi="宋体"/>
                <w:b/>
                <w:szCs w:val="21"/>
              </w:rPr>
            </w:pPr>
            <w:r>
              <w:rPr>
                <w:rFonts w:hint="eastAsia" w:ascii="宋体" w:hAnsi="宋体" w:cs="宋体"/>
                <w:b/>
                <w:spacing w:val="2"/>
                <w:szCs w:val="21"/>
              </w:rPr>
              <w:t xml:space="preserve">（3）</w:t>
            </w:r>
            <w:r>
              <w:rPr>
                <w:rFonts w:hint="eastAsia" w:ascii="宋体" w:hAnsi="宋体"/>
                <w:b/>
                <w:szCs w:val="21"/>
              </w:rPr>
              <w:t xml:space="preserve">如所投产品为进口产品的，投标人应提供以下之一的证明材料：</w:t>
            </w:r>
            <w:r>
              <w:rPr>
                <w:rFonts w:ascii="宋体" w:hAnsi="宋体"/>
                <w:b/>
                <w:szCs w:val="21"/>
              </w:rPr>
            </w:r>
            <w:r/>
          </w:p>
          <w:p>
            <w:pPr>
              <w:pStyle w:val="1002"/>
              <w:ind w:firstLine="430"/>
              <w:rPr>
                <w:rFonts w:ascii="宋体" w:hAnsi="宋体"/>
                <w:b/>
                <w:szCs w:val="21"/>
              </w:rPr>
            </w:pPr>
            <w:r>
              <w:rPr>
                <w:rFonts w:hint="eastAsia" w:ascii="宋体" w:hAnsi="宋体" w:cs="宋体"/>
                <w:b/>
                <w:spacing w:val="2"/>
                <w:szCs w:val="21"/>
              </w:rPr>
              <w:t xml:space="preserve">①</w:t>
            </w:r>
            <w:r>
              <w:rPr>
                <w:rFonts w:hint="eastAsia" w:ascii="宋体" w:hAnsi="宋体"/>
                <w:b/>
                <w:szCs w:val="21"/>
              </w:rPr>
              <w:t xml:space="preserve">此设备的本区域的经销（代理）商，必须提供逐级经销（代理）商的证书及有关销售资质；</w:t>
            </w:r>
            <w:r>
              <w:rPr>
                <w:rFonts w:ascii="宋体" w:hAnsi="宋体"/>
                <w:b/>
                <w:szCs w:val="21"/>
              </w:rPr>
            </w:r>
            <w:r/>
          </w:p>
          <w:p>
            <w:pPr>
              <w:pStyle w:val="1002"/>
              <w:ind w:firstLine="430"/>
              <w:rPr>
                <w:sz w:val="24"/>
              </w:rPr>
            </w:pPr>
            <w:r>
              <w:rPr>
                <w:rFonts w:hint="eastAsia" w:ascii="宋体" w:hAnsi="宋体" w:cs="宋体"/>
                <w:b/>
                <w:spacing w:val="2"/>
                <w:szCs w:val="21"/>
              </w:rPr>
              <w:t xml:space="preserve">②</w:t>
            </w:r>
            <w:r>
              <w:rPr>
                <w:rFonts w:hint="eastAsia" w:ascii="宋体" w:hAnsi="宋体"/>
                <w:b/>
                <w:szCs w:val="21"/>
              </w:rPr>
              <w:t xml:space="preserve">此项目的授权经销商，必须提供本区域经销（代理）商（或生产厂家）对本次采购的项目授权，同时提供逐级经销（代理）商的证书及有关销售资质（外文授权或代理证书的需提供中文译件）。</w:t>
            </w:r>
            <w:r>
              <w:rPr>
                <w:sz w:val="24"/>
              </w:rPr>
            </w:r>
            <w:r/>
          </w:p>
        </w:tc>
        <w:tc>
          <w:tcPr>
            <w:tcW w:w="1638" w:type="dxa"/>
            <w:vAlign w:val="center"/>
            <w:textDirection w:val="lrTb"/>
            <w:noWrap w:val="false"/>
          </w:tcPr>
          <w:p>
            <w:pPr>
              <w:pStyle w:val="1002"/>
              <w:jc w:val="left"/>
              <w:tabs>
                <w:tab w:val="left" w:pos="1080" w:leader="none"/>
              </w:tabs>
              <w:rPr>
                <w:rFonts w:hint="eastAsia"/>
                <w:sz w:val="24"/>
              </w:rPr>
            </w:pPr>
            <w:r>
              <w:rPr>
                <w:rFonts w:hint="eastAsia"/>
                <w:sz w:val="24"/>
              </w:rPr>
              <w:t xml:space="preserve">提供有效证明材料电子件加盖公章</w:t>
            </w:r>
            <w:r>
              <w:rPr>
                <w:rFonts w:hint="eastAsia"/>
                <w:sz w:val="24"/>
              </w:rPr>
            </w:r>
            <w:r/>
          </w:p>
        </w:tc>
      </w:tr>
    </w:tbl>
    <w:p>
      <w:pPr>
        <w:pStyle w:val="1002"/>
        <w:jc w:val="left"/>
        <w:widowControl/>
        <w:rPr>
          <w:sz w:val="24"/>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127161490"/>
      <w:r/>
      <w:bookmarkStart w:id="711" w:name="_Toc127151779"/>
      <w:r/>
      <w:bookmarkStart w:id="712" w:name="_Toc353873940"/>
      <w:r/>
      <w:bookmarkStart w:id="713" w:name="_Toc226965858"/>
      <w:r/>
      <w:bookmarkStart w:id="714" w:name="_Toc353825550"/>
      <w:r>
        <w:rPr>
          <w:sz w:val="24"/>
        </w:rPr>
        <w:br w:type="page" w:clear="all"/>
      </w:r>
      <w:r>
        <w:rPr>
          <w:sz w:val="24"/>
        </w:rPr>
      </w:r>
      <w:r/>
    </w:p>
    <w:p>
      <w:pPr>
        <w:pStyle w:val="1002"/>
        <w:jc w:val="center"/>
        <w:spacing w:line="360" w:lineRule="auto"/>
        <w:rPr>
          <w:b/>
          <w:sz w:val="36"/>
          <w:szCs w:val="36"/>
        </w:rPr>
        <w:outlineLvl w:val="0"/>
      </w:pPr>
      <w:r/>
      <w:bookmarkStart w:id="715" w:name="_Toc5240"/>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Pr>
          <w:b/>
          <w:sz w:val="36"/>
          <w:szCs w:val="36"/>
        </w:rPr>
      </w:r>
      <w:r/>
    </w:p>
    <w:p>
      <w:pPr>
        <w:pStyle w:val="100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02"/>
        <w:numPr>
          <w:ilvl w:val="0"/>
          <w:numId w:val="13"/>
        </w:numPr>
        <w:spacing w:line="360" w:lineRule="auto"/>
        <w:tabs>
          <w:tab w:val="left" w:pos="360" w:leader="none"/>
          <w:tab w:val="left" w:pos="900" w:leader="none"/>
        </w:tabs>
        <w:rPr>
          <w:sz w:val="24"/>
        </w:rPr>
        <w:outlineLvl w:val="1"/>
      </w:pPr>
      <w:r/>
      <w:bookmarkStart w:id="717" w:name="_Toc305158883"/>
      <w:r/>
      <w:bookmarkStart w:id="718" w:name="_Toc151190168"/>
      <w:r/>
      <w:bookmarkStart w:id="719" w:name="_Toc164351635"/>
      <w:r/>
      <w:bookmarkStart w:id="720" w:name="_Toc164608655"/>
      <w:r/>
      <w:bookmarkStart w:id="721" w:name="_Toc264969231"/>
      <w:r/>
      <w:bookmarkStart w:id="722" w:name="_Toc127151742"/>
      <w:r/>
      <w:bookmarkStart w:id="723" w:name="_Toc142311043"/>
      <w:r/>
      <w:bookmarkStart w:id="724" w:name="_Toc150774641"/>
      <w:r/>
      <w:bookmarkStart w:id="725" w:name="_Toc149720834"/>
      <w:r/>
      <w:bookmarkStart w:id="726" w:name="_Toc195842906"/>
      <w:r/>
      <w:bookmarkStart w:id="727" w:name="_Toc305158809"/>
      <w:r/>
      <w:bookmarkStart w:id="728" w:name="_Toc164229236"/>
      <w:r/>
      <w:bookmarkStart w:id="729" w:name="_Toc127161455"/>
      <w:r/>
      <w:bookmarkStart w:id="730" w:name="_Toc164608810"/>
      <w:r/>
      <w:bookmarkStart w:id="731" w:name="_Toc226337237"/>
      <w:r/>
      <w:bookmarkStart w:id="732" w:name="_Toc127151541"/>
      <w:r/>
      <w:bookmarkStart w:id="733" w:name="_Toc226965814"/>
      <w:r/>
      <w:bookmarkStart w:id="734" w:name="_Toc151193929"/>
      <w:r/>
      <w:bookmarkStart w:id="735" w:name="_Toc150509292"/>
      <w:r/>
      <w:bookmarkStart w:id="736" w:name="_Toc151193711"/>
      <w:r/>
      <w:bookmarkStart w:id="737" w:name="_Toc150774746"/>
      <w:r/>
      <w:bookmarkStart w:id="738" w:name="_Toc151193639"/>
      <w:r/>
      <w:bookmarkStart w:id="739" w:name="_Toc150480779"/>
      <w:r/>
      <w:bookmarkStart w:id="740" w:name="_Toc151193855"/>
      <w:r/>
      <w:bookmarkStart w:id="741" w:name="_Toc151193783"/>
      <w:r/>
      <w:bookmarkStart w:id="742" w:name="_Toc265228379"/>
      <w:r/>
      <w:bookmarkStart w:id="743" w:name="_Toc164229382"/>
      <w:r/>
      <w:bookmarkStart w:id="744" w:name="_Toc226965731"/>
      <w:r/>
      <w:bookmarkStart w:id="745" w:name="_Toc226309785"/>
      <w:r/>
      <w:bookmarkStart w:id="746" w:name="_Toc353873941"/>
      <w:r/>
      <w:bookmarkStart w:id="747" w:name="_Toc353825551"/>
      <w:r/>
      <w:bookmarkStart w:id="748" w:name="_Toc226965828"/>
      <w:r/>
      <w:bookmarkStart w:id="749" w:name="_Toc127151555"/>
      <w:r/>
      <w:bookmarkStart w:id="750" w:name="_Toc195842920"/>
      <w:r/>
      <w:bookmarkStart w:id="751" w:name="_Toc353873665"/>
      <w:r/>
      <w:bookmarkStart w:id="752" w:name="_Toc305158823"/>
      <w:r/>
      <w:bookmarkStart w:id="753" w:name="_Toc150774760"/>
      <w:r/>
      <w:bookmarkStart w:id="754" w:name="_Toc353825545"/>
      <w:r/>
      <w:bookmarkStart w:id="755" w:name="_Toc150480793"/>
      <w:r/>
      <w:bookmarkStart w:id="756" w:name="_Toc226337251"/>
      <w:r/>
      <w:bookmarkStart w:id="757" w:name="_Toc353873935"/>
      <w:r/>
      <w:bookmarkStart w:id="758" w:name="_Toc305158897"/>
      <w:r/>
      <w:bookmarkStart w:id="759" w:name="_Toc264969245"/>
      <w:r/>
      <w:bookmarkStart w:id="760" w:name="_Toc142311057"/>
      <w:r/>
      <w:bookmarkStart w:id="761" w:name="_Toc265228393"/>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2" w:name="_Toc520356167"/>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02"/>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02"/>
              <w:jc w:val="center"/>
              <w:widowControl/>
              <w:rPr>
                <w:b/>
                <w:sz w:val="24"/>
              </w:rPr>
            </w:pPr>
            <w:r>
              <w:rPr>
                <w:b/>
                <w:sz w:val="24"/>
              </w:rPr>
              <w:t xml:space="preserve">序号</w:t>
            </w:r>
            <w:r>
              <w:rPr>
                <w:b/>
                <w:sz w:val="24"/>
              </w:rPr>
            </w:r>
            <w:r/>
          </w:p>
        </w:tc>
        <w:tc>
          <w:tcPr>
            <w:tcW w:w="1813" w:type="dxa"/>
            <w:vAlign w:val="center"/>
            <w:textDirection w:val="lrTb"/>
            <w:noWrap w:val="false"/>
          </w:tcPr>
          <w:p>
            <w:pPr>
              <w:pStyle w:val="1002"/>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1002"/>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1002"/>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1002"/>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2</w:t>
            </w:r>
            <w:r>
              <w:rPr>
                <w:sz w:val="24"/>
              </w:rPr>
            </w:r>
            <w:r/>
          </w:p>
        </w:tc>
        <w:tc>
          <w:tcPr>
            <w:tcW w:w="1813" w:type="dxa"/>
            <w:vAlign w:val="center"/>
            <w:textDirection w:val="lrTb"/>
            <w:noWrap w:val="false"/>
          </w:tcPr>
          <w:p>
            <w:pPr>
              <w:pStyle w:val="1002"/>
              <w:jc w:val="left"/>
              <w:widowControl/>
              <w:rPr>
                <w:sz w:val="24"/>
              </w:rPr>
            </w:pPr>
            <w:r>
              <w:rPr>
                <w:sz w:val="24"/>
              </w:rPr>
              <w:t xml:space="preserve">投标完整性</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3</w:t>
            </w:r>
            <w:r>
              <w:rPr>
                <w:sz w:val="24"/>
              </w:rPr>
            </w:r>
            <w:r/>
          </w:p>
        </w:tc>
        <w:tc>
          <w:tcPr>
            <w:tcW w:w="1813" w:type="dxa"/>
            <w:vAlign w:val="center"/>
            <w:textDirection w:val="lrTb"/>
            <w:noWrap w:val="false"/>
          </w:tcPr>
          <w:p>
            <w:pPr>
              <w:pStyle w:val="1002"/>
              <w:jc w:val="left"/>
              <w:widowControl/>
              <w:rPr>
                <w:sz w:val="24"/>
              </w:rPr>
            </w:pPr>
            <w:r>
              <w:rPr>
                <w:sz w:val="24"/>
              </w:rPr>
              <w:t xml:space="preserve">投标报价</w:t>
            </w:r>
            <w:r>
              <w:rPr>
                <w:sz w:val="24"/>
              </w:rPr>
            </w:r>
            <w:r/>
          </w:p>
        </w:tc>
        <w:tc>
          <w:tcPr>
            <w:tcW w:w="6725" w:type="dxa"/>
            <w:vAlign w:val="center"/>
            <w:textDirection w:val="lrTb"/>
            <w:noWrap w:val="false"/>
          </w:tcPr>
          <w:p>
            <w:pPr>
              <w:pStyle w:val="1002"/>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4</w:t>
            </w:r>
            <w:r>
              <w:rPr>
                <w:sz w:val="24"/>
              </w:rPr>
            </w:r>
            <w:r/>
          </w:p>
        </w:tc>
        <w:tc>
          <w:tcPr>
            <w:tcW w:w="1813" w:type="dxa"/>
            <w:vAlign w:val="center"/>
            <w:textDirection w:val="lrTb"/>
            <w:noWrap w:val="false"/>
          </w:tcPr>
          <w:p>
            <w:pPr>
              <w:pStyle w:val="1002"/>
              <w:jc w:val="left"/>
              <w:widowControl/>
              <w:rPr>
                <w:sz w:val="24"/>
              </w:rPr>
            </w:pPr>
            <w:r>
              <w:rPr>
                <w:sz w:val="24"/>
              </w:rPr>
              <w:t xml:space="preserve">报价唯一性</w:t>
            </w:r>
            <w:r>
              <w:rPr>
                <w:sz w:val="24"/>
              </w:rPr>
            </w:r>
            <w:r/>
          </w:p>
        </w:tc>
        <w:tc>
          <w:tcPr>
            <w:tcW w:w="6725" w:type="dxa"/>
            <w:vAlign w:val="center"/>
            <w:textDirection w:val="lrTb"/>
            <w:noWrap w:val="false"/>
          </w:tcPr>
          <w:p>
            <w:pPr>
              <w:pStyle w:val="1002"/>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5</w:t>
            </w:r>
            <w:r>
              <w:rPr>
                <w:sz w:val="24"/>
              </w:rPr>
            </w:r>
            <w:r/>
          </w:p>
        </w:tc>
        <w:tc>
          <w:tcPr>
            <w:tcW w:w="1813" w:type="dxa"/>
            <w:vAlign w:val="center"/>
            <w:textDirection w:val="lrTb"/>
            <w:noWrap w:val="false"/>
          </w:tcPr>
          <w:p>
            <w:pPr>
              <w:pStyle w:val="1002"/>
              <w:jc w:val="left"/>
              <w:widowControl/>
              <w:rPr>
                <w:sz w:val="24"/>
              </w:rPr>
            </w:pPr>
            <w:r>
              <w:rPr>
                <w:sz w:val="24"/>
              </w:rPr>
              <w:t xml:space="preserve">投标有效期</w:t>
            </w:r>
            <w:r>
              <w:rPr>
                <w:sz w:val="24"/>
              </w:rPr>
            </w:r>
            <w:r/>
          </w:p>
        </w:tc>
        <w:tc>
          <w:tcPr>
            <w:tcW w:w="6725" w:type="dxa"/>
            <w:vAlign w:val="center"/>
            <w:textDirection w:val="lrTb"/>
            <w:noWrap w:val="false"/>
          </w:tcPr>
          <w:p>
            <w:pPr>
              <w:pStyle w:val="1002"/>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1002"/>
              <w:jc w:val="center"/>
              <w:widowControl/>
              <w:rPr>
                <w:sz w:val="24"/>
              </w:rPr>
            </w:pPr>
            <w:r>
              <w:rPr>
                <w:sz w:val="24"/>
              </w:rPr>
              <w:t xml:space="preserve">6</w:t>
            </w:r>
            <w:r>
              <w:rPr>
                <w:sz w:val="24"/>
              </w:rPr>
            </w:r>
            <w:r/>
          </w:p>
        </w:tc>
        <w:tc>
          <w:tcPr>
            <w:tcW w:w="1813" w:type="dxa"/>
            <w:vAlign w:val="center"/>
            <w:textDirection w:val="lrTb"/>
            <w:noWrap w:val="false"/>
          </w:tcPr>
          <w:p>
            <w:pPr>
              <w:pStyle w:val="1002"/>
              <w:jc w:val="left"/>
              <w:widowControl/>
              <w:rPr>
                <w:sz w:val="24"/>
              </w:rPr>
            </w:pPr>
            <w:r>
              <w:rPr>
                <w:sz w:val="24"/>
              </w:rPr>
              <w:t xml:space="preserve">签署、加盖公章</w:t>
            </w:r>
            <w:r>
              <w:rPr>
                <w:sz w:val="24"/>
              </w:rPr>
            </w:r>
            <w:r/>
          </w:p>
        </w:tc>
        <w:tc>
          <w:tcPr>
            <w:tcW w:w="6725" w:type="dxa"/>
            <w:vAlign w:val="center"/>
            <w:textDirection w:val="lrTb"/>
            <w:noWrap w:val="false"/>
          </w:tcPr>
          <w:p>
            <w:pPr>
              <w:pStyle w:val="1002"/>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1002"/>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8</w:t>
            </w:r>
            <w:r>
              <w:rPr>
                <w:sz w:val="24"/>
              </w:rPr>
            </w:r>
            <w:r/>
          </w:p>
        </w:tc>
        <w:tc>
          <w:tcPr>
            <w:tcW w:w="1813" w:type="dxa"/>
            <w:vAlign w:val="center"/>
            <w:textDirection w:val="lrTb"/>
            <w:noWrap w:val="false"/>
          </w:tcPr>
          <w:p>
            <w:pPr>
              <w:pStyle w:val="1002"/>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1002"/>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9</w:t>
            </w:r>
            <w:r>
              <w:rPr>
                <w:sz w:val="24"/>
              </w:rPr>
            </w:r>
            <w:r/>
          </w:p>
        </w:tc>
        <w:tc>
          <w:tcPr>
            <w:tcW w:w="1813" w:type="dxa"/>
            <w:vAlign w:val="center"/>
            <w:textDirection w:val="lrTb"/>
            <w:noWrap w:val="false"/>
          </w:tcPr>
          <w:p>
            <w:pPr>
              <w:pStyle w:val="1002"/>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1002"/>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10</w:t>
            </w:r>
            <w:r>
              <w:rPr>
                <w:sz w:val="24"/>
              </w:rPr>
            </w:r>
            <w:r/>
          </w:p>
        </w:tc>
        <w:tc>
          <w:tcPr>
            <w:tcW w:w="1813" w:type="dxa"/>
            <w:vAlign w:val="center"/>
            <w:textDirection w:val="lrTb"/>
            <w:noWrap w:val="false"/>
          </w:tcPr>
          <w:p>
            <w:pPr>
              <w:pStyle w:val="1002"/>
              <w:jc w:val="left"/>
              <w:widowControl/>
              <w:rPr>
                <w:sz w:val="24"/>
              </w:rPr>
            </w:pPr>
            <w:r>
              <w:rPr>
                <w:sz w:val="24"/>
              </w:rPr>
              <w:t xml:space="preserve">分包意向协议</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11</w:t>
            </w:r>
            <w:r>
              <w:rPr>
                <w:sz w:val="24"/>
              </w:rPr>
            </w:r>
            <w:r/>
          </w:p>
        </w:tc>
        <w:tc>
          <w:tcPr>
            <w:tcW w:w="1813" w:type="dxa"/>
            <w:vAlign w:val="center"/>
            <w:textDirection w:val="lrTb"/>
            <w:noWrap w:val="false"/>
          </w:tcPr>
          <w:p>
            <w:pPr>
              <w:pStyle w:val="1002"/>
              <w:jc w:val="left"/>
              <w:widowControl/>
              <w:rPr>
                <w:sz w:val="24"/>
              </w:rPr>
            </w:pPr>
            <w:r>
              <w:rPr>
                <w:sz w:val="24"/>
              </w:rPr>
              <w:t xml:space="preserve">报价的修正（如有）</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12</w:t>
            </w:r>
            <w:r>
              <w:rPr>
                <w:sz w:val="24"/>
              </w:rPr>
            </w:r>
            <w:r/>
          </w:p>
        </w:tc>
        <w:tc>
          <w:tcPr>
            <w:tcW w:w="1813" w:type="dxa"/>
            <w:vAlign w:val="center"/>
            <w:textDirection w:val="lrTb"/>
            <w:noWrap w:val="false"/>
          </w:tcPr>
          <w:p>
            <w:pPr>
              <w:pStyle w:val="1002"/>
              <w:jc w:val="left"/>
              <w:widowControl/>
              <w:rPr>
                <w:sz w:val="24"/>
              </w:rPr>
            </w:pPr>
            <w:r>
              <w:rPr>
                <w:sz w:val="24"/>
              </w:rPr>
              <w:t xml:space="preserve">报价合理性</w:t>
            </w:r>
            <w:r>
              <w:rPr>
                <w:sz w:val="24"/>
              </w:rPr>
            </w:r>
            <w:r/>
          </w:p>
        </w:tc>
        <w:tc>
          <w:tcPr>
            <w:tcW w:w="6725" w:type="dxa"/>
            <w:vAlign w:val="center"/>
            <w:textDirection w:val="lrTb"/>
            <w:noWrap w:val="false"/>
          </w:tcPr>
          <w:p>
            <w:pPr>
              <w:pStyle w:val="1002"/>
              <w:jc w:val="left"/>
              <w:widowControl/>
              <w:rPr>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13</w:t>
            </w:r>
            <w:r>
              <w:rPr>
                <w:sz w:val="24"/>
              </w:rPr>
            </w:r>
            <w:r/>
          </w:p>
        </w:tc>
        <w:tc>
          <w:tcPr>
            <w:tcW w:w="1813" w:type="dxa"/>
            <w:vAlign w:val="center"/>
            <w:textDirection w:val="lrTb"/>
            <w:noWrap w:val="false"/>
          </w:tcPr>
          <w:p>
            <w:pPr>
              <w:pStyle w:val="1002"/>
              <w:jc w:val="left"/>
              <w:widowControl/>
              <w:rPr>
                <w:sz w:val="24"/>
              </w:rPr>
            </w:pPr>
            <w:r>
              <w:rPr>
                <w:sz w:val="24"/>
              </w:rPr>
              <w:t xml:space="preserve">进口产品</w:t>
            </w:r>
            <w:r>
              <w:rPr>
                <w:sz w:val="24"/>
              </w:rPr>
            </w:r>
            <w:r/>
          </w:p>
          <w:p>
            <w:pPr>
              <w:pStyle w:val="1002"/>
              <w:jc w:val="left"/>
              <w:widowControl/>
              <w:rPr>
                <w:sz w:val="24"/>
              </w:rPr>
            </w:pPr>
            <w:r>
              <w:rPr>
                <w:sz w:val="24"/>
              </w:rPr>
              <w:t xml:space="preserve">（如有）</w:t>
            </w:r>
            <w:r>
              <w:rPr>
                <w:sz w:val="24"/>
              </w:rPr>
            </w:r>
            <w:r/>
          </w:p>
        </w:tc>
        <w:tc>
          <w:tcPr>
            <w:tcW w:w="6725" w:type="dxa"/>
            <w:vAlign w:val="center"/>
            <w:textDirection w:val="lrTb"/>
            <w:noWrap w:val="false"/>
          </w:tcPr>
          <w:p>
            <w:pPr>
              <w:pStyle w:val="1002"/>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14</w:t>
            </w:r>
            <w:r>
              <w:rPr>
                <w:sz w:val="24"/>
              </w:rPr>
            </w:r>
            <w:r/>
          </w:p>
        </w:tc>
        <w:tc>
          <w:tcPr>
            <w:tcW w:w="1813" w:type="dxa"/>
            <w:vAlign w:val="center"/>
            <w:textDirection w:val="lrTb"/>
            <w:noWrap w:val="false"/>
          </w:tcPr>
          <w:p>
            <w:pPr>
              <w:pStyle w:val="1002"/>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1002"/>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02"/>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002"/>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15</w:t>
            </w:r>
            <w:r>
              <w:rPr>
                <w:sz w:val="24"/>
              </w:rPr>
            </w:r>
            <w:r/>
          </w:p>
        </w:tc>
        <w:tc>
          <w:tcPr>
            <w:tcW w:w="1813" w:type="dxa"/>
            <w:vAlign w:val="center"/>
            <w:textDirection w:val="lrTb"/>
            <w:noWrap w:val="false"/>
          </w:tcPr>
          <w:p>
            <w:pPr>
              <w:pStyle w:val="1002"/>
              <w:jc w:val="left"/>
              <w:widowControl/>
              <w:rPr>
                <w:sz w:val="24"/>
              </w:rPr>
            </w:pPr>
            <w:r>
              <w:rPr>
                <w:sz w:val="24"/>
              </w:rPr>
              <w:t xml:space="preserve">公平竞争</w:t>
            </w:r>
            <w:r>
              <w:rPr>
                <w:sz w:val="24"/>
              </w:rPr>
            </w:r>
            <w:r/>
          </w:p>
        </w:tc>
        <w:tc>
          <w:tcPr>
            <w:tcW w:w="6725" w:type="dxa"/>
            <w:vAlign w:val="center"/>
            <w:textDirection w:val="lrTb"/>
            <w:noWrap w:val="false"/>
          </w:tcPr>
          <w:p>
            <w:pPr>
              <w:pStyle w:val="1002"/>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16</w:t>
            </w:r>
            <w:r>
              <w:rPr>
                <w:sz w:val="24"/>
              </w:rPr>
            </w:r>
            <w:r/>
          </w:p>
        </w:tc>
        <w:tc>
          <w:tcPr>
            <w:tcW w:w="1813" w:type="dxa"/>
            <w:vAlign w:val="center"/>
            <w:textDirection w:val="lrTb"/>
            <w:noWrap w:val="false"/>
          </w:tcPr>
          <w:p>
            <w:pPr>
              <w:pStyle w:val="1002"/>
              <w:jc w:val="left"/>
              <w:widowControl/>
              <w:rPr>
                <w:sz w:val="24"/>
              </w:rPr>
            </w:pPr>
            <w:r>
              <w:rPr>
                <w:sz w:val="24"/>
              </w:rPr>
              <w:t xml:space="preserve">串通投标</w:t>
            </w:r>
            <w:r>
              <w:rPr>
                <w:sz w:val="24"/>
              </w:rPr>
            </w:r>
            <w:r/>
          </w:p>
        </w:tc>
        <w:tc>
          <w:tcPr>
            <w:tcW w:w="6725" w:type="dxa"/>
            <w:vAlign w:val="center"/>
            <w:textDirection w:val="lrTb"/>
            <w:noWrap w:val="false"/>
          </w:tcPr>
          <w:p>
            <w:pPr>
              <w:pStyle w:val="1002"/>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sz w:val="24"/>
              </w:rPr>
              <w:t xml:space="preserve">17</w:t>
            </w:r>
            <w:r>
              <w:rPr>
                <w:sz w:val="24"/>
              </w:rPr>
            </w:r>
            <w:r/>
          </w:p>
        </w:tc>
        <w:tc>
          <w:tcPr>
            <w:tcW w:w="1813" w:type="dxa"/>
            <w:vAlign w:val="center"/>
            <w:textDirection w:val="lrTb"/>
            <w:noWrap w:val="false"/>
          </w:tcPr>
          <w:p>
            <w:pPr>
              <w:pStyle w:val="1002"/>
              <w:jc w:val="left"/>
              <w:widowControl/>
              <w:rPr>
                <w:sz w:val="24"/>
              </w:rPr>
            </w:pPr>
            <w:r>
              <w:rPr>
                <w:sz w:val="24"/>
              </w:rPr>
              <w:t xml:space="preserve">附加条件</w:t>
            </w:r>
            <w:r>
              <w:rPr>
                <w:sz w:val="24"/>
              </w:rPr>
            </w:r>
            <w:r/>
          </w:p>
        </w:tc>
        <w:tc>
          <w:tcPr>
            <w:tcW w:w="6725" w:type="dxa"/>
            <w:vAlign w:val="center"/>
            <w:textDirection w:val="lrTb"/>
            <w:noWrap w:val="false"/>
          </w:tcPr>
          <w:p>
            <w:pPr>
              <w:pStyle w:val="1002"/>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1002"/>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1002"/>
              <w:jc w:val="left"/>
              <w:widowControl/>
              <w:rPr>
                <w:sz w:val="24"/>
              </w:rPr>
            </w:pPr>
            <w:r>
              <w:rPr>
                <w:sz w:val="24"/>
              </w:rPr>
              <w:t xml:space="preserve">其他无效情形</w:t>
            </w:r>
            <w:r>
              <w:rPr>
                <w:sz w:val="24"/>
              </w:rPr>
            </w:r>
            <w:r/>
          </w:p>
        </w:tc>
        <w:tc>
          <w:tcPr>
            <w:tcW w:w="6725" w:type="dxa"/>
            <w:vAlign w:val="center"/>
            <w:textDirection w:val="lrTb"/>
            <w:noWrap w:val="false"/>
          </w:tcPr>
          <w:p>
            <w:pPr>
              <w:pStyle w:val="1002"/>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rFonts w:hint="eastAsia"/>
                <w:sz w:val="24"/>
              </w:rPr>
              <w:t xml:space="preserve">（由评标小组审查，无需供应商提供材料）</w:t>
            </w:r>
            <w:r>
              <w:rPr>
                <w:sz w:val="24"/>
              </w:rPr>
            </w:r>
            <w:r/>
          </w:p>
        </w:tc>
      </w:tr>
    </w:tbl>
    <w:p>
      <w:pPr>
        <w:pStyle w:val="1086"/>
        <w:rPr>
          <w:color w:val="000000"/>
        </w:rPr>
      </w:pPr>
      <w:r>
        <w:rPr>
          <w:color w:val="000000"/>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02"/>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02"/>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02"/>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02"/>
        <w:numPr>
          <w:ilvl w:val="2"/>
          <w:numId w:val="0"/>
        </w:numPr>
        <w:ind w:firstLine="482"/>
        <w:spacing w:line="360" w:lineRule="auto"/>
        <w:tabs>
          <w:tab w:val="left" w:pos="1080" w:leader="none"/>
          <w:tab w:val="left" w:pos="1589" w:leader="none"/>
          <w:tab w:val="left" w:pos="2035" w:leader="none"/>
        </w:tabs>
        <w:rPr>
          <w:sz w:val="24"/>
          <w:u w:val="single"/>
        </w:rPr>
      </w:pPr>
      <w:r>
        <w:rPr>
          <w:rFonts w:hint="eastAsia"/>
          <w:b/>
          <w:bCs/>
          <w:sz w:val="24"/>
          <w:u w:val="single"/>
        </w:rPr>
        <w:t xml:space="preserve">2.6   采购本国产品的支持政策</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2.6.1本项目政府采购活动中既有本国产品又有非本国产品参与竞争的，依法对本国产品给予价格评审优惠，对本国产品的报价给予20%的价格扣除，用扣除后的价格参与评审。</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2.6.2 当采购项目或者采购包中含有多种产品，</w:t>
      </w:r>
      <w:r>
        <w:rPr>
          <w:sz w:val="24"/>
          <w:u w:val="single"/>
        </w:rPr>
        <w:t xml:space="preserve">投标人</w:t>
      </w:r>
      <w:r>
        <w:rPr>
          <w:rFonts w:hint="eastAsia"/>
          <w:sz w:val="24"/>
          <w:u w:val="single"/>
        </w:rPr>
        <w:t xml:space="preserve">为该采购项目或者采购包提供的符合本国产品标准的产品成本之和占该供应商提供的全部产品成本之和的比例达到80%以上时（</w:t>
      </w:r>
      <w:r>
        <w:rPr>
          <w:b/>
          <w:bCs/>
          <w:sz w:val="24"/>
          <w:u w:val="single"/>
        </w:rPr>
        <w:t xml:space="preserve">投标人</w:t>
      </w:r>
      <w:r>
        <w:rPr>
          <w:rFonts w:hint="eastAsia"/>
          <w:b/>
          <w:bCs/>
          <w:sz w:val="24"/>
          <w:u w:val="single"/>
        </w:rPr>
        <w:t xml:space="preserve">需在“投标文件格式”的“投标分项报价表”中填写比例数值）</w:t>
      </w:r>
      <w:r>
        <w:rPr>
          <w:rFonts w:hint="eastAsia"/>
          <w:sz w:val="24"/>
          <w:u w:val="single"/>
        </w:rPr>
        <w:t xml:space="preserve">，依法对该</w:t>
      </w:r>
      <w:r>
        <w:rPr>
          <w:sz w:val="24"/>
          <w:u w:val="single"/>
        </w:rPr>
        <w:t xml:space="preserve">投标人</w:t>
      </w:r>
      <w:r>
        <w:rPr>
          <w:rFonts w:hint="eastAsia"/>
          <w:sz w:val="24"/>
          <w:u w:val="single"/>
        </w:rPr>
        <w:t xml:space="preserve">提供的全部产品给予价格评审优惠，即对该</w:t>
      </w:r>
      <w:r>
        <w:rPr>
          <w:sz w:val="24"/>
          <w:u w:val="single"/>
        </w:rPr>
        <w:t xml:space="preserve">投标人</w:t>
      </w:r>
      <w:r>
        <w:rPr>
          <w:rFonts w:hint="eastAsia"/>
          <w:sz w:val="24"/>
          <w:u w:val="single"/>
        </w:rPr>
        <w:t xml:space="preserve">提供的全部产品的总报价给予20%的价格扣除，用扣除后的价格参与评审。</w:t>
      </w:r>
      <w:r>
        <w:rPr>
          <w:sz w:val="24"/>
          <w:u w:val="single"/>
        </w:rPr>
        <w:t xml:space="preserve">投标人</w:t>
      </w:r>
      <w:r>
        <w:rPr>
          <w:rFonts w:hint="eastAsia"/>
          <w:sz w:val="24"/>
          <w:u w:val="single"/>
        </w:rPr>
        <w:t xml:space="preserve">未填写比例数值，或比例数值未达到80%的，将不享受本国产品价格评审优惠。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2.6.3 </w:t>
      </w:r>
      <w:r>
        <w:rPr>
          <w:sz w:val="24"/>
          <w:u w:val="single"/>
        </w:rPr>
        <w:t xml:space="preserve">投标人</w:t>
      </w:r>
      <w:r>
        <w:rPr>
          <w:rFonts w:hint="eastAsia"/>
          <w:sz w:val="24"/>
          <w:u w:val="single"/>
        </w:rPr>
        <w:t xml:space="preserve">需按照招标文件的要求提供《关于符合本国产品标准的声明函》（以下简称《声明函》），如不提供将不享受本国产品价格评审优惠。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2.6.4 </w:t>
      </w:r>
      <w:r>
        <w:rPr>
          <w:sz w:val="24"/>
          <w:u w:val="single"/>
        </w:rPr>
        <w:t xml:space="preserve">投标人</w:t>
      </w:r>
      <w:r>
        <w:rPr>
          <w:rFonts w:hint="eastAsia"/>
          <w:sz w:val="24"/>
          <w:u w:val="single"/>
        </w:rPr>
        <w:t xml:space="preserve">需在《声明函》中逐一、</w:t>
      </w:r>
      <w:r>
        <w:rPr>
          <w:sz w:val="24"/>
          <w:u w:val="single"/>
        </w:rPr>
        <w:t xml:space="preserve">准确</w:t>
      </w:r>
      <w:r>
        <w:rPr>
          <w:rFonts w:hint="eastAsia"/>
          <w:sz w:val="24"/>
          <w:u w:val="single"/>
        </w:rPr>
        <w:t xml:space="preserve">填写产品名称、厂名、生产厂址三项信息（《声明函》中用删除线划除的地方无需填写），三</w:t>
      </w:r>
      <w:r>
        <w:rPr>
          <w:sz w:val="24"/>
          <w:u w:val="single"/>
        </w:rPr>
        <w:t xml:space="preserve">项信息中</w:t>
      </w:r>
      <w:r>
        <w:rPr>
          <w:rFonts w:hint="eastAsia"/>
          <w:sz w:val="24"/>
          <w:u w:val="single"/>
        </w:rPr>
        <w:t xml:space="preserve">任意一项未填写的视为该项产品不符合本国产品标准，不享受本国产品价格评审优惠。</w:t>
      </w:r>
      <w:r>
        <w:rPr>
          <w:sz w:val="24"/>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2.6.5 评标过程中，如发现供应商在《声明函》内容</w:t>
      </w:r>
      <w:r>
        <w:rPr>
          <w:sz w:val="24"/>
          <w:u w:val="single"/>
        </w:rPr>
        <w:t xml:space="preserve">含义不明确、同类事项与投</w:t>
      </w:r>
      <w:r>
        <w:rPr>
          <w:rFonts w:hint="eastAsia"/>
          <w:sz w:val="24"/>
          <w:u w:val="single"/>
        </w:rPr>
        <w:t xml:space="preserve">标</w:t>
      </w:r>
      <w:r>
        <w:rPr>
          <w:sz w:val="24"/>
          <w:u w:val="single"/>
        </w:rPr>
        <w:t xml:space="preserve">（</w:t>
      </w:r>
      <w:r>
        <w:rPr>
          <w:rFonts w:hint="eastAsia"/>
          <w:sz w:val="24"/>
          <w:u w:val="single"/>
        </w:rPr>
        <w:t xml:space="preserve">响应</w:t>
      </w:r>
      <w:r>
        <w:rPr>
          <w:sz w:val="24"/>
          <w:u w:val="single"/>
        </w:rPr>
        <w:t xml:space="preserve">）</w:t>
      </w:r>
      <w:r>
        <w:rPr>
          <w:rFonts w:hint="eastAsia"/>
          <w:sz w:val="24"/>
          <w:u w:val="single"/>
        </w:rPr>
        <w:t xml:space="preserve">文件</w:t>
      </w:r>
      <w:r>
        <w:rPr>
          <w:sz w:val="24"/>
          <w:u w:val="single"/>
        </w:rPr>
        <w:t xml:space="preserve">表述不一致或者有</w:t>
      </w:r>
      <w:r>
        <w:rPr>
          <w:rFonts w:hint="eastAsia"/>
          <w:sz w:val="24"/>
          <w:u w:val="single"/>
        </w:rPr>
        <w:t xml:space="preserve">明显</w:t>
      </w:r>
      <w:r>
        <w:rPr>
          <w:sz w:val="24"/>
          <w:u w:val="single"/>
        </w:rPr>
        <w:t xml:space="preserve">文字错误等情况的</w:t>
      </w:r>
      <w:r>
        <w:rPr>
          <w:rFonts w:hint="eastAsia"/>
          <w:sz w:val="24"/>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u w:val="single"/>
        </w:rPr>
      </w:r>
      <w:r/>
    </w:p>
    <w:p>
      <w:pPr>
        <w:pStyle w:val="1002"/>
        <w:numPr>
          <w:ilvl w:val="2"/>
          <w:numId w:val="0"/>
        </w:numPr>
        <w:ind w:left="2097" w:hanging="1039"/>
        <w:spacing w:line="360" w:lineRule="auto"/>
        <w:tabs>
          <w:tab w:val="left" w:pos="1080" w:leader="none"/>
          <w:tab w:val="left" w:pos="1589" w:leader="none"/>
          <w:tab w:val="left" w:pos="2035" w:leader="none"/>
        </w:tabs>
        <w:rPr>
          <w:sz w:val="24"/>
          <w:u w:val="single"/>
        </w:rPr>
      </w:pPr>
      <w:r>
        <w:rPr>
          <w:rFonts w:hint="eastAsia"/>
          <w:sz w:val="24"/>
          <w:u w:val="singl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u w:val="single"/>
        </w:rPr>
      </w:r>
      <w:r/>
    </w:p>
    <w:p>
      <w:pPr>
        <w:pStyle w:val="1002"/>
        <w:ind w:left="2097" w:hanging="1039"/>
        <w:spacing w:line="360" w:lineRule="auto"/>
        <w:tabs>
          <w:tab w:val="left" w:pos="1080" w:leader="none"/>
          <w:tab w:val="left" w:pos="1589" w:leader="none"/>
          <w:tab w:val="left" w:pos="2014" w:leader="none"/>
        </w:tabs>
        <w:rPr>
          <w:sz w:val="24"/>
          <w:u w:val="single"/>
        </w:rPr>
      </w:pPr>
      <w:r>
        <w:rPr>
          <w:rFonts w:hint="eastAsia"/>
          <w:sz w:val="24"/>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u w:val="single"/>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投标文件的比较和评价</w:t>
      </w:r>
      <w:bookmarkEnd w:id="746"/>
      <w:r/>
      <w:bookmarkEnd w:id="747"/>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02"/>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02"/>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02"/>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rPr>
          <w:sz w:val="24"/>
        </w:rPr>
      </w:r>
      <w:r/>
    </w:p>
    <w:p>
      <w:pPr>
        <w:pStyle w:val="1002"/>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1002"/>
        <w:numPr>
          <w:ilvl w:val="0"/>
          <w:numId w:val="13"/>
        </w:numPr>
        <w:spacing w:line="360" w:lineRule="auto"/>
        <w:tabs>
          <w:tab w:val="left" w:pos="360" w:leader="none"/>
          <w:tab w:val="left" w:pos="900" w:leader="none"/>
        </w:tabs>
        <w:rPr>
          <w:sz w:val="24"/>
        </w:rPr>
        <w:outlineLvl w:val="1"/>
      </w:pPr>
      <w:r>
        <w:rPr>
          <w:sz w:val="24"/>
        </w:rPr>
        <w:t xml:space="preserve">确定</w:t>
      </w:r>
      <w:bookmarkStart w:id="763" w:name="_Toc164351640"/>
      <w:r/>
      <w:bookmarkStart w:id="764" w:name="_Toc151190173"/>
      <w:r/>
      <w:bookmarkStart w:id="765" w:name="_Toc164229241"/>
      <w:r/>
      <w:bookmarkStart w:id="766" w:name="_Toc151193644"/>
      <w:r/>
      <w:bookmarkStart w:id="767" w:name="_Toc127161460"/>
      <w:r/>
      <w:bookmarkStart w:id="768" w:name="_Toc195842911"/>
      <w:r/>
      <w:bookmarkStart w:id="769" w:name="_Toc127151546"/>
      <w:r/>
      <w:bookmarkStart w:id="770" w:name="_Toc151193934"/>
      <w:r/>
      <w:bookmarkStart w:id="771" w:name="_Toc226965819"/>
      <w:r/>
      <w:bookmarkStart w:id="772" w:name="_Toc164608815"/>
      <w:r/>
      <w:bookmarkStart w:id="773" w:name="_Toc264969236"/>
      <w:r/>
      <w:bookmarkStart w:id="774" w:name="_Toc305158888"/>
      <w:r/>
      <w:bookmarkStart w:id="775" w:name="_Toc151193788"/>
      <w:r/>
      <w:bookmarkStart w:id="776" w:name="_Toc520356170"/>
      <w:r/>
      <w:bookmarkStart w:id="777" w:name="_Toc265228384"/>
      <w:r/>
      <w:bookmarkStart w:id="778" w:name="_Toc226309790"/>
      <w:r/>
      <w:bookmarkStart w:id="779" w:name="_Toc150774751"/>
      <w:r/>
      <w:bookmarkStart w:id="780" w:name="_Toc127151747"/>
      <w:r/>
      <w:bookmarkStart w:id="781" w:name="_Toc226965736"/>
      <w:r/>
      <w:bookmarkStart w:id="782" w:name="_Toc149720839"/>
      <w:r/>
      <w:bookmarkStart w:id="783" w:name="_Toc226337242"/>
      <w:r/>
      <w:bookmarkStart w:id="784" w:name="_Toc164229387"/>
      <w:r/>
      <w:bookmarkStart w:id="785" w:name="_Toc305158814"/>
      <w:r/>
      <w:bookmarkStart w:id="786" w:name="_Toc150480784"/>
      <w:r/>
      <w:bookmarkStart w:id="787" w:name="_Toc151193860"/>
      <w:r/>
      <w:bookmarkStart w:id="788" w:name="_Toc142311048"/>
      <w:r/>
      <w:bookmarkStart w:id="789" w:name="_Toc150774646"/>
      <w:r/>
      <w:bookmarkStart w:id="790" w:name="_Ref467307010"/>
      <w:r/>
      <w:bookmarkStart w:id="791" w:name="_Toc151193716"/>
      <w:r/>
      <w:bookmarkStart w:id="792" w:name="_Toc150509297"/>
      <w:r/>
      <w:bookmarkStart w:id="793" w:name="_Toc164608660"/>
      <w:r>
        <w:rPr>
          <w:sz w:val="24"/>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随机抽取</w:t>
      </w:r>
      <w:r>
        <w:rPr>
          <w:rFonts w:ascii="Times New Roman" w:hAnsi="Times New Roman"/>
          <w:sz w:val="24"/>
          <w:szCs w:val="24"/>
        </w:rPr>
      </w:r>
      <w:r/>
    </w:p>
    <w:p>
      <w:pPr>
        <w:pStyle w:val="1043"/>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w:t>
      </w:r>
      <w:r>
        <w:rPr>
          <w:rFonts w:hint="eastAsia"/>
          <w:sz w:val="24"/>
        </w:rPr>
        <w:t xml:space="preserve">、2.6</w:t>
      </w:r>
      <w:r>
        <w:rPr>
          <w:sz w:val="24"/>
        </w:rPr>
        <w:t xml:space="preserve">调整后的投标报价由低到高顺序排列。投标报价相同的并列。投标文件满足招标文件全部实质性要求且投标报价最低的投标人为排名第一的中标候选人。</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002"/>
        <w:numPr>
          <w:ilvl w:val="0"/>
          <w:numId w:val="13"/>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02"/>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1002"/>
        <w:numPr>
          <w:ilvl w:val="0"/>
          <w:numId w:val="14"/>
        </w:numPr>
        <w:jc w:val="center"/>
        <w:widowControl/>
      </w:pPr>
      <w:r>
        <w:rPr>
          <w:b/>
          <w:sz w:val="24"/>
        </w:rPr>
        <w:br w:type="page" w:clear="all"/>
      </w:r>
      <w:r>
        <w:rPr>
          <w:b/>
          <w:sz w:val="24"/>
        </w:rPr>
        <w:t xml:space="preserve">评标标准</w:t>
      </w:r>
      <w:r/>
    </w:p>
    <w:tbl>
      <w:tblPr>
        <w:tblW w:w="86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307"/>
        <w:gridCol w:w="672"/>
        <w:gridCol w:w="3700"/>
        <w:gridCol w:w="2182"/>
      </w:tblGrid>
      <w:tr>
        <w:trPr>
          <w:trHeight w:val="300"/>
        </w:trPr>
        <w:tc>
          <w:tcPr>
            <w:tcW w:w="746" w:type="dxa"/>
            <w:vAlign w:val="center"/>
            <w:textDirection w:val="lrTb"/>
            <w:noWrap w:val="false"/>
          </w:tcPr>
          <w:p>
            <w:pPr>
              <w:pStyle w:val="1002"/>
              <w:ind w:firstLine="28"/>
              <w:jc w:val="center"/>
              <w:rPr>
                <w:rFonts w:ascii="宋体" w:hAnsi="宋体"/>
                <w:b/>
                <w:sz w:val="24"/>
              </w:rPr>
            </w:pPr>
            <w:r>
              <w:rPr>
                <w:rFonts w:ascii="宋体" w:hAnsi="宋体"/>
                <w:b/>
                <w:sz w:val="24"/>
              </w:rPr>
              <w:t xml:space="preserve">序号</w:t>
            </w:r>
            <w:r>
              <w:rPr>
                <w:rFonts w:ascii="宋体" w:hAnsi="宋体"/>
                <w:b/>
                <w:sz w:val="24"/>
              </w:rPr>
            </w:r>
            <w:r/>
          </w:p>
        </w:tc>
        <w:tc>
          <w:tcPr>
            <w:tcW w:w="1307" w:type="dxa"/>
            <w:vAlign w:val="center"/>
            <w:textDirection w:val="lrTb"/>
            <w:noWrap w:val="false"/>
          </w:tcPr>
          <w:p>
            <w:pPr>
              <w:pStyle w:val="1002"/>
              <w:ind w:firstLine="28"/>
              <w:jc w:val="center"/>
              <w:rPr>
                <w:rFonts w:ascii="宋体" w:hAnsi="宋体"/>
                <w:b/>
                <w:sz w:val="24"/>
              </w:rPr>
            </w:pPr>
            <w:r>
              <w:rPr>
                <w:rFonts w:ascii="宋体" w:hAnsi="宋体"/>
                <w:b/>
                <w:sz w:val="24"/>
              </w:rPr>
              <w:t xml:space="preserve">评分因素</w:t>
            </w:r>
            <w:r>
              <w:rPr>
                <w:rFonts w:ascii="宋体" w:hAnsi="宋体"/>
                <w:b/>
                <w:sz w:val="24"/>
              </w:rPr>
            </w:r>
            <w:r/>
          </w:p>
        </w:tc>
        <w:tc>
          <w:tcPr>
            <w:tcW w:w="672" w:type="dxa"/>
            <w:vAlign w:val="center"/>
            <w:textDirection w:val="lrTb"/>
            <w:noWrap w:val="false"/>
          </w:tcPr>
          <w:p>
            <w:pPr>
              <w:pStyle w:val="1002"/>
              <w:ind w:firstLine="28"/>
              <w:jc w:val="center"/>
              <w:rPr>
                <w:rFonts w:ascii="宋体" w:hAnsi="宋体"/>
                <w:b/>
                <w:sz w:val="24"/>
              </w:rPr>
            </w:pPr>
            <w:r>
              <w:rPr>
                <w:rFonts w:ascii="宋体" w:hAnsi="宋体"/>
                <w:b/>
                <w:sz w:val="24"/>
              </w:rPr>
              <w:t xml:space="preserve">分值</w:t>
            </w:r>
            <w:r>
              <w:rPr>
                <w:rFonts w:ascii="宋体" w:hAnsi="宋体"/>
                <w:b/>
                <w:sz w:val="24"/>
              </w:rPr>
            </w:r>
            <w:r/>
          </w:p>
        </w:tc>
        <w:tc>
          <w:tcPr>
            <w:tcW w:w="3700" w:type="dxa"/>
            <w:vAlign w:val="center"/>
            <w:textDirection w:val="lrTb"/>
            <w:noWrap w:val="false"/>
          </w:tcPr>
          <w:p>
            <w:pPr>
              <w:pStyle w:val="1002"/>
              <w:ind w:firstLine="28"/>
              <w:jc w:val="center"/>
              <w:rPr>
                <w:rFonts w:ascii="宋体" w:hAnsi="宋体"/>
                <w:b/>
                <w:sz w:val="24"/>
              </w:rPr>
            </w:pPr>
            <w:r>
              <w:rPr>
                <w:rFonts w:ascii="宋体" w:hAnsi="宋体"/>
                <w:b/>
                <w:sz w:val="24"/>
              </w:rPr>
              <w:t xml:space="preserve">评分标准</w:t>
            </w:r>
            <w:r>
              <w:rPr>
                <w:rFonts w:ascii="宋体" w:hAnsi="宋体"/>
                <w:b/>
                <w:sz w:val="24"/>
              </w:rPr>
            </w:r>
            <w:r/>
          </w:p>
        </w:tc>
        <w:tc>
          <w:tcPr>
            <w:tcW w:w="2182" w:type="dxa"/>
            <w:vAlign w:val="center"/>
            <w:textDirection w:val="lrTb"/>
            <w:noWrap w:val="false"/>
          </w:tcPr>
          <w:p>
            <w:pPr>
              <w:pStyle w:val="1256"/>
              <w:spacing w:before="0" w:after="0" w:line="240" w:lineRule="auto"/>
              <w:rPr>
                <w:rFonts w:ascii="宋体" w:hAnsi="宋体" w:eastAsia="宋体"/>
                <w:szCs w:val="24"/>
              </w:rPr>
            </w:pPr>
            <w:r>
              <w:rPr>
                <w:rFonts w:ascii="宋体" w:hAnsi="宋体" w:eastAsia="宋体"/>
                <w:szCs w:val="24"/>
              </w:rPr>
              <w:t xml:space="preserve">说明</w:t>
            </w:r>
            <w:r>
              <w:rPr>
                <w:rFonts w:ascii="宋体" w:hAnsi="宋体" w:eastAsia="宋体"/>
                <w:szCs w:val="24"/>
              </w:rPr>
            </w:r>
            <w:r/>
          </w:p>
        </w:tc>
      </w:tr>
      <w:tr>
        <w:trPr>
          <w:trHeight w:val="632"/>
        </w:trPr>
        <w:tc>
          <w:tcPr>
            <w:tcW w:w="746" w:type="dxa"/>
            <w:vAlign w:val="center"/>
            <w:textDirection w:val="lrTb"/>
            <w:noWrap w:val="false"/>
          </w:tcPr>
          <w:p>
            <w:pPr>
              <w:pStyle w:val="1002"/>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30</w:t>
            </w:r>
            <w:r>
              <w:rPr>
                <w:rFonts w:ascii="宋体" w:hAnsi="宋体"/>
                <w:sz w:val="24"/>
              </w:rPr>
            </w:r>
            <w:r/>
          </w:p>
        </w:tc>
        <w:tc>
          <w:tcPr>
            <w:tcW w:w="3700" w:type="dxa"/>
            <w:vAlign w:val="center"/>
            <w:textDirection w:val="lrTb"/>
            <w:noWrap w:val="false"/>
          </w:tcPr>
          <w:p>
            <w:pPr>
              <w:pStyle w:val="1002"/>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rPr>
                <w:rFonts w:ascii="宋体" w:hAnsi="宋体"/>
                <w:sz w:val="24"/>
              </w:rPr>
            </w:r>
            <w:r/>
          </w:p>
          <w:p>
            <w:pPr>
              <w:pStyle w:val="1002"/>
              <w:rPr>
                <w:rFonts w:ascii="宋体" w:hAnsi="宋体"/>
                <w:sz w:val="24"/>
              </w:rPr>
            </w:pPr>
            <w:r>
              <w:rPr>
                <w:rFonts w:ascii="宋体" w:hAnsi="宋体"/>
                <w:sz w:val="24"/>
              </w:rPr>
              <w:t xml:space="preserve">投标报价得分＝（评标基准价/投标报价）×分值。</w:t>
            </w: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hint="eastAsia" w:ascii="宋体" w:hAnsi="宋体"/>
                <w:sz w:val="24"/>
              </w:rPr>
              <w:t xml:space="preserve">此处投标报价指经过报价修正，及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报价</w:t>
            </w:r>
            <w:r>
              <w:rPr>
                <w:rFonts w:ascii="宋体" w:hAnsi="宋体"/>
                <w:sz w:val="24"/>
              </w:rPr>
            </w:r>
            <w:r/>
          </w:p>
        </w:tc>
      </w:tr>
      <w:tr>
        <w:trPr>
          <w:trHeight w:val="300"/>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27</w:t>
            </w:r>
            <w:r>
              <w:rPr>
                <w:rFonts w:ascii="宋体" w:hAnsi="宋体"/>
                <w:sz w:val="24"/>
              </w:rPr>
            </w:r>
            <w:r/>
          </w:p>
        </w:tc>
        <w:tc>
          <w:tcPr>
            <w:tcW w:w="3700" w:type="dxa"/>
            <w:vAlign w:val="center"/>
            <w:textDirection w:val="lrTb"/>
            <w:noWrap w:val="false"/>
          </w:tcPr>
          <w:p>
            <w:pPr>
              <w:pStyle w:val="1002"/>
              <w:rPr>
                <w:rFonts w:ascii="宋体" w:hAnsi="宋体"/>
                <w:sz w:val="24"/>
              </w:rPr>
            </w:pP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5052"/>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2.1</w:t>
            </w:r>
            <w:r>
              <w:rPr>
                <w:rFonts w:ascii="宋体" w:hAnsi="宋体"/>
                <w:sz w:val="24"/>
              </w:rPr>
            </w:r>
            <w:r/>
          </w:p>
        </w:tc>
        <w:tc>
          <w:tcPr>
            <w:tcW w:w="1307" w:type="dxa"/>
            <w:vAlign w:val="center"/>
            <w:textDirection w:val="lrTb"/>
            <w:noWrap w:val="false"/>
          </w:tcPr>
          <w:p>
            <w:pPr>
              <w:pStyle w:val="1002"/>
              <w:jc w:val="left"/>
              <w:spacing w:line="360" w:lineRule="exact"/>
              <w:widowControl/>
              <w:tabs>
                <w:tab w:val="left" w:pos="1200" w:leader="none"/>
              </w:tabs>
              <w:rPr>
                <w:rFonts w:ascii="宋体" w:hAnsi="宋体"/>
                <w:sz w:val="24"/>
              </w:rPr>
            </w:pPr>
            <w:r>
              <w:rPr>
                <w:rFonts w:hint="eastAsia" w:ascii="宋体" w:hAnsi="宋体" w:cs="宋体"/>
                <w:sz w:val="24"/>
              </w:rPr>
              <w:t xml:space="preserve">项目实施方案</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7</w:t>
            </w:r>
            <w:r>
              <w:rPr>
                <w:rFonts w:ascii="宋体" w:hAnsi="宋体"/>
                <w:sz w:val="24"/>
              </w:rPr>
            </w:r>
            <w:r/>
          </w:p>
        </w:tc>
        <w:tc>
          <w:tcPr>
            <w:tcW w:w="3700" w:type="dxa"/>
            <w:vAlign w:val="center"/>
            <w:textDirection w:val="lrTb"/>
            <w:noWrap w:val="false"/>
          </w:tcPr>
          <w:p>
            <w:pPr>
              <w:pStyle w:val="1002"/>
              <w:spacing w:line="360" w:lineRule="exact"/>
              <w:rPr>
                <w:rFonts w:ascii="宋体" w:hAnsi="宋体" w:cs="宋体"/>
                <w:sz w:val="24"/>
              </w:rPr>
            </w:pPr>
            <w:r>
              <w:rPr>
                <w:rFonts w:hint="eastAsia" w:ascii="宋体" w:hAnsi="宋体" w:cs="宋体"/>
                <w:sz w:val="24"/>
              </w:rPr>
              <w:t xml:space="preserve">投标人实施方案内容比较，包括但不限于投标人如何在成交后有效地组织技术和人员力量，按时保质地完成供货、安装验收等。</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实施方案内容完整、进度计划安排合理、优于采购人需求的得</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实施方案内容较完整、进度计划安排较合理、满足采购人需求的得</w:t>
            </w:r>
            <w:r>
              <w:rPr>
                <w:rFonts w:ascii="宋体" w:hAnsi="宋体" w:cs="宋体"/>
                <w:sz w:val="24"/>
              </w:rPr>
              <w:t xml:space="preserve">5</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实施方案内容一般、进度计划安排一般、基本满足采购人需求的得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cs="宋体"/>
                <w:sz w:val="24"/>
              </w:rPr>
            </w:pPr>
            <w:r>
              <w:rPr>
                <w:rFonts w:hint="eastAsia" w:ascii="宋体" w:hAnsi="宋体" w:cs="宋体"/>
                <w:sz w:val="24"/>
              </w:rPr>
              <w:t xml:space="preserve">实施方案内容较少、进度计划安排不合理、不能很好满足采购人需求的得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1002"/>
              <w:spacing w:line="360" w:lineRule="exact"/>
              <w:rPr>
                <w:rFonts w:ascii="宋体" w:hAnsi="宋体"/>
                <w:sz w:val="24"/>
              </w:rPr>
            </w:pPr>
            <w:r>
              <w:rPr>
                <w:rFonts w:hint="eastAsia" w:ascii="宋体" w:hAnsi="宋体" w:cs="宋体"/>
                <w:sz w:val="24"/>
              </w:rPr>
              <w:t xml:space="preserve">不提供不得分。</w:t>
            </w: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3548"/>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2.2</w:t>
            </w:r>
            <w:r>
              <w:rPr>
                <w:rFonts w:ascii="宋体" w:hAnsi="宋体"/>
                <w:sz w:val="24"/>
              </w:rPr>
            </w:r>
            <w:r/>
          </w:p>
        </w:tc>
        <w:tc>
          <w:tcPr>
            <w:tcW w:w="1307" w:type="dxa"/>
            <w:vAlign w:val="center"/>
            <w:textDirection w:val="lrTb"/>
            <w:noWrap w:val="false"/>
          </w:tcPr>
          <w:p>
            <w:pPr>
              <w:pStyle w:val="1086"/>
              <w:jc w:val="center"/>
              <w:spacing w:line="360" w:lineRule="exact"/>
              <w:rPr>
                <w:rFonts w:ascii="宋体" w:hAnsi="宋体"/>
                <w:color w:val="000000"/>
              </w:rPr>
            </w:pPr>
            <w:r>
              <w:rPr>
                <w:rFonts w:hint="eastAsia" w:ascii="宋体" w:hAnsi="宋体" w:cs="宋体"/>
                <w:color w:val="000000"/>
              </w:rPr>
              <w:t xml:space="preserve">培训方案</w:t>
            </w:r>
            <w:r>
              <w:rPr>
                <w:rFonts w:ascii="宋体" w:hAnsi="宋体"/>
                <w:color w:val="000000"/>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5</w:t>
            </w:r>
            <w:r>
              <w:rPr>
                <w:rFonts w:ascii="宋体" w:hAnsi="宋体"/>
                <w:sz w:val="24"/>
              </w:rPr>
            </w:r>
            <w:r/>
          </w:p>
        </w:tc>
        <w:tc>
          <w:tcPr>
            <w:tcW w:w="3700" w:type="dxa"/>
            <w:vAlign w:val="center"/>
            <w:textDirection w:val="lrTb"/>
            <w:noWrap w:val="false"/>
          </w:tcPr>
          <w:p>
            <w:pPr>
              <w:pStyle w:val="1086"/>
              <w:spacing w:line="360" w:lineRule="exact"/>
              <w:rPr>
                <w:rFonts w:ascii="宋体" w:hAnsi="宋体" w:cs="宋体"/>
                <w:color w:val="000000"/>
              </w:rPr>
            </w:pPr>
            <w:r>
              <w:rPr>
                <w:rFonts w:hint="eastAsia" w:ascii="宋体" w:hAnsi="宋体" w:cs="宋体"/>
                <w:color w:val="000000"/>
              </w:rPr>
              <w:t xml:space="preserve">投标人</w:t>
            </w:r>
            <w:r>
              <w:rPr>
                <w:rFonts w:hint="eastAsia" w:ascii="宋体" w:hAnsi="宋体" w:cs="宋体"/>
                <w:color w:val="000000"/>
              </w:rPr>
              <w:t xml:space="preserve">培训方案情况比较：包括培训步骤、培训计划、培训记录表等。</w:t>
            </w:r>
            <w:r>
              <w:rPr>
                <w:rFonts w:ascii="宋体" w:hAnsi="宋体" w:cs="宋体"/>
                <w:color w:val="000000"/>
              </w:rPr>
            </w:r>
            <w:r/>
          </w:p>
          <w:p>
            <w:pPr>
              <w:pStyle w:val="1002"/>
              <w:spacing w:line="300" w:lineRule="exact"/>
              <w:rPr>
                <w:rFonts w:ascii="宋体" w:hAnsi="宋体" w:cs="宋体"/>
                <w:sz w:val="24"/>
              </w:rPr>
            </w:pPr>
            <w:r>
              <w:rPr>
                <w:rFonts w:hint="eastAsia" w:ascii="宋体" w:hAnsi="宋体" w:cs="宋体"/>
                <w:sz w:val="24"/>
              </w:rPr>
              <w:t xml:space="preserve">培训方案详细具体，可行性高，优于项目需求的得5分；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培训方案较为详细具体，可行性较高，满足项目需求的得3分；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培训方案不够详细具体，可行性较低，不能完全满足项目需求的得1分；</w:t>
            </w:r>
            <w:r>
              <w:rPr>
                <w:rFonts w:ascii="宋体" w:hAnsi="宋体" w:cs="宋体"/>
                <w:sz w:val="24"/>
              </w:rPr>
            </w:r>
            <w:r/>
          </w:p>
          <w:p>
            <w:pPr>
              <w:pStyle w:val="1086"/>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266"/>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w:t>
            </w:r>
            <w:r>
              <w:rPr>
                <w:rFonts w:ascii="宋体" w:hAnsi="宋体" w:cs="宋体"/>
                <w:sz w:val="24"/>
              </w:rPr>
              <w:t xml:space="preserve">.3</w:t>
            </w:r>
            <w:r>
              <w:rPr>
                <w:rFonts w:ascii="宋体" w:hAnsi="宋体"/>
                <w:sz w:val="24"/>
              </w:rPr>
            </w:r>
            <w:r/>
          </w:p>
        </w:tc>
        <w:tc>
          <w:tcPr>
            <w:tcW w:w="1307"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售后服务管理体系方案</w:t>
            </w:r>
            <w:r>
              <w:rPr>
                <w:rFonts w:ascii="宋体" w:hAnsi="宋体"/>
                <w:sz w:val="24"/>
              </w:rPr>
            </w:r>
            <w:r/>
          </w:p>
        </w:tc>
        <w:tc>
          <w:tcPr>
            <w:tcW w:w="672" w:type="dxa"/>
            <w:vAlign w:val="center"/>
            <w:textDirection w:val="lrTb"/>
            <w:noWrap w:val="false"/>
          </w:tcPr>
          <w:p>
            <w:pPr>
              <w:pStyle w:val="1002"/>
              <w:jc w:val="center"/>
              <w:widowControl/>
              <w:rPr>
                <w:rFonts w:ascii="宋体" w:hAnsi="宋体"/>
                <w:sz w:val="24"/>
              </w:rPr>
            </w:pPr>
            <w:r>
              <w:rPr>
                <w:rFonts w:hint="eastAsia" w:ascii="宋体" w:hAnsi="宋体" w:cs="宋体"/>
                <w:sz w:val="24"/>
              </w:rPr>
              <w:t xml:space="preserve">5</w:t>
            </w:r>
            <w:r>
              <w:rPr>
                <w:rFonts w:ascii="宋体" w:hAnsi="宋体"/>
                <w:sz w:val="24"/>
              </w:rPr>
            </w:r>
            <w:r/>
          </w:p>
        </w:tc>
        <w:tc>
          <w:tcPr>
            <w:tcW w:w="3700" w:type="dxa"/>
            <w:vAlign w:val="center"/>
            <w:textDirection w:val="lrTb"/>
            <w:noWrap w:val="false"/>
          </w:tcPr>
          <w:p>
            <w:pPr>
              <w:pStyle w:val="1002"/>
              <w:spacing w:line="300" w:lineRule="exact"/>
              <w:rPr>
                <w:rFonts w:ascii="宋体" w:hAnsi="宋体" w:cs="宋体"/>
                <w:sz w:val="24"/>
              </w:rPr>
            </w:pPr>
            <w:r>
              <w:rPr>
                <w:rFonts w:hint="eastAsia" w:ascii="宋体" w:hAnsi="宋体" w:cs="宋体"/>
                <w:sz w:val="24"/>
              </w:rPr>
              <w:t xml:space="preserve">针对本项目制定的售后服务管理体系方案，包括售后服务人员、服务机制、响应时间、故障解决等内容的合理性和可行性。</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售后服务方案完整合理，可行性高，优于项目需求的得5分；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售后服务方案较为完整合理，可行性较高，满足项目需求的得3分；</w:t>
            </w:r>
            <w:r>
              <w:rPr>
                <w:rFonts w:ascii="宋体" w:hAnsi="宋体" w:cs="宋体"/>
                <w:sz w:val="24"/>
              </w:rPr>
            </w:r>
            <w:r/>
          </w:p>
          <w:p>
            <w:pPr>
              <w:pStyle w:val="1002"/>
              <w:spacing w:line="300" w:lineRule="exact"/>
              <w:rPr>
                <w:rFonts w:ascii="宋体" w:hAnsi="宋体" w:cs="宋体"/>
                <w:sz w:val="24"/>
              </w:rPr>
            </w:pPr>
            <w:r>
              <w:rPr>
                <w:rFonts w:hint="eastAsia" w:ascii="宋体" w:hAnsi="宋体" w:cs="宋体"/>
                <w:sz w:val="24"/>
              </w:rPr>
              <w:t xml:space="preserve">售后服务方案不够完整合理，可行性较低，不能完全满足项目需求的得1分；</w:t>
            </w:r>
            <w:r>
              <w:rPr>
                <w:rFonts w:ascii="宋体" w:hAnsi="宋体" w:cs="宋体"/>
                <w:sz w:val="24"/>
              </w:rPr>
            </w:r>
            <w:r/>
          </w:p>
          <w:p>
            <w:pPr>
              <w:pStyle w:val="1086"/>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4676"/>
        </w:trPr>
        <w:tc>
          <w:tcPr>
            <w:tcW w:w="746"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2</w:t>
            </w:r>
            <w:r>
              <w:rPr>
                <w:rFonts w:ascii="宋体" w:hAnsi="宋体" w:cs="宋体"/>
                <w:sz w:val="24"/>
              </w:rPr>
              <w:t xml:space="preserve">.4</w:t>
            </w:r>
            <w:r>
              <w:rPr>
                <w:rFonts w:ascii="宋体" w:hAnsi="宋体"/>
                <w:sz w:val="24"/>
              </w:rPr>
            </w:r>
            <w:r/>
          </w:p>
        </w:tc>
        <w:tc>
          <w:tcPr>
            <w:tcW w:w="1307" w:type="dxa"/>
            <w:vAlign w:val="center"/>
            <w:textDirection w:val="lrTb"/>
            <w:noWrap w:val="false"/>
          </w:tcPr>
          <w:p>
            <w:pPr>
              <w:pStyle w:val="1002"/>
              <w:jc w:val="left"/>
              <w:widowControl/>
              <w:rPr>
                <w:rFonts w:ascii="宋体" w:hAnsi="宋体"/>
                <w:sz w:val="24"/>
              </w:rPr>
            </w:pPr>
            <w:r>
              <w:rPr>
                <w:rFonts w:hint="eastAsia" w:ascii="宋体" w:hAnsi="宋体" w:cs="宋体"/>
                <w:sz w:val="24"/>
              </w:rPr>
              <w:t xml:space="preserve">质保期满后维保收费及内容比较</w:t>
            </w:r>
            <w:r>
              <w:rPr>
                <w:rFonts w:ascii="宋体" w:hAnsi="宋体"/>
                <w:sz w:val="24"/>
              </w:rPr>
            </w:r>
            <w:r/>
          </w:p>
        </w:tc>
        <w:tc>
          <w:tcPr>
            <w:tcW w:w="672" w:type="dxa"/>
            <w:vAlign w:val="center"/>
            <w:textDirection w:val="lrTb"/>
            <w:noWrap w:val="false"/>
          </w:tcPr>
          <w:p>
            <w:pPr>
              <w:pStyle w:val="1002"/>
              <w:jc w:val="center"/>
              <w:widowControl/>
              <w:rPr>
                <w:rFonts w:ascii="宋体" w:hAnsi="宋体"/>
                <w:sz w:val="24"/>
              </w:rPr>
            </w:pPr>
            <w:r>
              <w:rPr>
                <w:rFonts w:hint="eastAsia" w:ascii="宋体" w:hAnsi="宋体" w:cs="宋体"/>
                <w:sz w:val="24"/>
              </w:rPr>
              <w:t xml:space="preserve">5</w:t>
            </w:r>
            <w:r>
              <w:rPr>
                <w:rFonts w:ascii="宋体" w:hAnsi="宋体"/>
                <w:sz w:val="24"/>
              </w:rPr>
            </w:r>
            <w:r/>
          </w:p>
        </w:tc>
        <w:tc>
          <w:tcPr>
            <w:tcW w:w="3700" w:type="dxa"/>
            <w:vAlign w:val="center"/>
            <w:textDirection w:val="lrTb"/>
            <w:noWrap w:val="false"/>
          </w:tcPr>
          <w:p>
            <w:pPr>
              <w:pStyle w:val="1086"/>
              <w:spacing w:line="360" w:lineRule="exact"/>
              <w:rPr>
                <w:rFonts w:ascii="宋体" w:hAnsi="宋体" w:cs="宋体"/>
                <w:color w:val="000000"/>
              </w:rPr>
            </w:pPr>
            <w:r>
              <w:rPr>
                <w:rFonts w:hint="eastAsia" w:ascii="宋体" w:hAnsi="宋体" w:cs="宋体"/>
                <w:color w:val="000000"/>
              </w:rPr>
              <w:t xml:space="preserve">质保期满后维保收费及内容比较：</w:t>
            </w:r>
            <w:r>
              <w:rPr>
                <w:rFonts w:ascii="宋体" w:hAnsi="宋体" w:cs="宋体"/>
                <w:color w:val="000000"/>
              </w:rPr>
            </w:r>
            <w:r/>
          </w:p>
          <w:p>
            <w:pPr>
              <w:pStyle w:val="1086"/>
              <w:spacing w:line="360" w:lineRule="exact"/>
              <w:rPr>
                <w:rFonts w:ascii="宋体" w:hAnsi="宋体" w:cs="宋体"/>
                <w:color w:val="000000"/>
              </w:rPr>
            </w:pPr>
            <w:r>
              <w:rPr>
                <w:rFonts w:hint="eastAsia" w:ascii="宋体" w:hAnsi="宋体" w:cs="宋体"/>
                <w:color w:val="000000"/>
              </w:rPr>
              <w:t xml:space="preserve">提供零配件和维修备品备件的供应保障和维保期满后维保收费及维保方案内容完整清晰</w:t>
            </w:r>
            <w:r>
              <w:rPr>
                <w:rFonts w:hint="eastAsia" w:ascii="宋体" w:hAnsi="宋体" w:cs="宋体"/>
                <w:color w:val="000000"/>
              </w:rPr>
              <w:t xml:space="preserve">，优于项目需求的得5分；</w:t>
            </w:r>
            <w:r>
              <w:rPr>
                <w:rFonts w:ascii="宋体" w:hAnsi="宋体" w:cs="宋体"/>
                <w:color w:val="000000"/>
              </w:rPr>
            </w:r>
            <w:r/>
          </w:p>
          <w:p>
            <w:pPr>
              <w:pStyle w:val="1086"/>
              <w:spacing w:line="360" w:lineRule="exact"/>
              <w:rPr>
                <w:rFonts w:ascii="宋体" w:hAnsi="宋体" w:cs="宋体"/>
                <w:color w:val="000000"/>
              </w:rPr>
            </w:pPr>
            <w:r>
              <w:rPr>
                <w:rFonts w:hint="eastAsia" w:ascii="宋体" w:hAnsi="宋体" w:cs="宋体"/>
                <w:color w:val="000000"/>
              </w:rPr>
              <w:t xml:space="preserve">零配件和维修备品备件的供应保障和维保期满后维保收费及维保方案内容较完整</w:t>
            </w:r>
            <w:r>
              <w:rPr>
                <w:rFonts w:hint="eastAsia" w:ascii="宋体" w:hAnsi="宋体" w:cs="宋体"/>
                <w:color w:val="000000"/>
              </w:rPr>
              <w:t xml:space="preserve">，满足项目需求的得3分；</w:t>
            </w:r>
            <w:r>
              <w:rPr>
                <w:rFonts w:ascii="宋体" w:hAnsi="宋体" w:cs="宋体"/>
                <w:color w:val="000000"/>
              </w:rPr>
            </w:r>
            <w:r/>
          </w:p>
          <w:p>
            <w:pPr>
              <w:pStyle w:val="1086"/>
              <w:spacing w:line="360" w:lineRule="exact"/>
              <w:rPr>
                <w:rFonts w:ascii="宋体" w:hAnsi="宋体" w:cs="宋体"/>
                <w:color w:val="000000"/>
              </w:rPr>
            </w:pPr>
            <w:r>
              <w:rPr>
                <w:rFonts w:hint="eastAsia" w:ascii="宋体" w:hAnsi="宋体" w:cs="宋体"/>
                <w:color w:val="000000"/>
              </w:rPr>
              <w:t xml:space="preserve">零配件和维修备品备件的供应保障和维保期满后维保收费及维保方案内容介绍简单的得1分；</w:t>
            </w:r>
            <w:r>
              <w:rPr>
                <w:rFonts w:ascii="宋体" w:hAnsi="宋体" w:cs="宋体"/>
                <w:color w:val="000000"/>
              </w:rPr>
            </w:r>
            <w:r/>
          </w:p>
          <w:p>
            <w:pPr>
              <w:pStyle w:val="1086"/>
              <w:spacing w:line="360" w:lineRule="exact"/>
              <w:rPr>
                <w:rFonts w:ascii="宋体" w:hAnsi="宋体"/>
                <w:color w:val="000000"/>
              </w:rPr>
            </w:pPr>
            <w:r>
              <w:rPr>
                <w:rFonts w:hint="eastAsia" w:ascii="宋体" w:hAnsi="宋体" w:cs="宋体"/>
                <w:color w:val="000000"/>
              </w:rPr>
              <w:t xml:space="preserve">不提供不得分。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3608"/>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2.5</w:t>
            </w:r>
            <w:r>
              <w:rPr>
                <w:rFonts w:ascii="宋体" w:hAnsi="宋体"/>
                <w:sz w:val="24"/>
              </w:rPr>
            </w:r>
            <w:r/>
          </w:p>
        </w:tc>
        <w:tc>
          <w:tcPr>
            <w:tcW w:w="1307" w:type="dxa"/>
            <w:vAlign w:val="center"/>
            <w:textDirection w:val="lrTb"/>
            <w:noWrap w:val="false"/>
          </w:tcPr>
          <w:p>
            <w:pPr>
              <w:pStyle w:val="1086"/>
              <w:jc w:val="center"/>
              <w:spacing w:line="360" w:lineRule="exact"/>
              <w:rPr>
                <w:rFonts w:ascii="宋体" w:hAnsi="宋体" w:cs="宋体"/>
                <w:color w:val="000000"/>
                <w:lang w:val="zh-CN"/>
              </w:rPr>
            </w:pPr>
            <w:r>
              <w:rPr>
                <w:rFonts w:hint="eastAsia" w:ascii="宋体" w:hAnsi="宋体" w:cs="宋体"/>
                <w:color w:val="000000"/>
                <w:lang w:val="zh-CN"/>
              </w:rPr>
              <w:t xml:space="preserve">投标</w:t>
            </w:r>
            <w:r>
              <w:rPr>
                <w:rFonts w:ascii="宋体" w:hAnsi="宋体" w:cs="宋体"/>
                <w:color w:val="000000"/>
                <w:lang w:val="zh-CN"/>
              </w:rPr>
              <w:t xml:space="preserve">设备</w:t>
            </w:r>
            <w:r>
              <w:rPr>
                <w:rFonts w:hint="eastAsia" w:ascii="宋体" w:hAnsi="宋体" w:cs="宋体"/>
                <w:color w:val="000000"/>
                <w:lang w:val="zh-CN"/>
              </w:rPr>
              <w:t xml:space="preserve">整体配置</w:t>
            </w:r>
            <w:r>
              <w:rPr>
                <w:rFonts w:ascii="宋体" w:hAnsi="宋体" w:cs="宋体"/>
                <w:color w:val="000000"/>
                <w:lang w:val="zh-CN"/>
              </w:rPr>
            </w:r>
            <w:r/>
          </w:p>
          <w:p>
            <w:pPr>
              <w:pStyle w:val="1086"/>
              <w:jc w:val="center"/>
              <w:spacing w:line="360" w:lineRule="exact"/>
              <w:rPr>
                <w:rFonts w:ascii="宋体" w:hAnsi="宋体"/>
                <w:color w:val="000000"/>
              </w:rPr>
            </w:pPr>
            <w:r>
              <w:rPr>
                <w:rFonts w:hint="eastAsia" w:ascii="宋体" w:hAnsi="宋体" w:cs="宋体"/>
                <w:color w:val="000000"/>
                <w:lang w:val="zh-CN"/>
              </w:rPr>
              <w:t xml:space="preserve">情况比较</w:t>
            </w:r>
            <w:r>
              <w:rPr>
                <w:rFonts w:ascii="宋体" w:hAnsi="宋体"/>
                <w:color w:val="000000"/>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5</w:t>
            </w:r>
            <w:r>
              <w:rPr>
                <w:rFonts w:ascii="宋体" w:hAnsi="宋体"/>
                <w:sz w:val="24"/>
              </w:rPr>
            </w:r>
            <w:r/>
          </w:p>
        </w:tc>
        <w:tc>
          <w:tcPr>
            <w:tcW w:w="3700" w:type="dxa"/>
            <w:vAlign w:val="center"/>
            <w:textDirection w:val="lrTb"/>
            <w:noWrap w:val="false"/>
          </w:tcPr>
          <w:p>
            <w:pPr>
              <w:pStyle w:val="1002"/>
              <w:spacing w:line="360" w:lineRule="exact"/>
              <w:rPr>
                <w:rFonts w:ascii="宋体" w:hAnsi="宋体" w:cs="宋体"/>
                <w:sz w:val="24"/>
                <w:lang w:val="zh-CN"/>
              </w:rPr>
            </w:pPr>
            <w:r>
              <w:rPr>
                <w:rFonts w:hint="eastAsia" w:ascii="宋体" w:hAnsi="宋体" w:cs="宋体"/>
                <w:sz w:val="24"/>
                <w:lang w:val="zh-CN"/>
              </w:rPr>
              <w:t xml:space="preserve">投标设备整体配置选型情况综合比较，针对本项目的投标产品配置选型合理、先进，且与项目需求的吻合度高，得</w:t>
            </w:r>
            <w:r>
              <w:rPr>
                <w:rFonts w:ascii="宋体" w:hAnsi="宋体" w:cs="宋体"/>
                <w:sz w:val="24"/>
                <w:lang w:val="zh-CN"/>
              </w:rPr>
              <w:t xml:space="preserve">5</w:t>
            </w:r>
            <w:r>
              <w:rPr>
                <w:rFonts w:hint="eastAsia" w:ascii="宋体" w:hAnsi="宋体" w:cs="宋体"/>
                <w:sz w:val="24"/>
                <w:lang w:val="zh-CN"/>
              </w:rPr>
              <w:t xml:space="preserve">分；</w:t>
            </w:r>
            <w:r>
              <w:rPr>
                <w:rFonts w:ascii="宋体" w:hAnsi="宋体" w:cs="宋体"/>
                <w:sz w:val="24"/>
                <w:lang w:val="zh-CN"/>
              </w:rPr>
            </w:r>
            <w:r/>
          </w:p>
          <w:p>
            <w:pPr>
              <w:pStyle w:val="1002"/>
              <w:spacing w:line="360" w:lineRule="exact"/>
              <w:rPr>
                <w:rFonts w:ascii="宋体" w:hAnsi="宋体" w:cs="宋体"/>
                <w:sz w:val="24"/>
                <w:lang w:val="zh-CN"/>
              </w:rPr>
            </w:pPr>
            <w:r>
              <w:rPr>
                <w:rFonts w:hint="eastAsia" w:ascii="宋体" w:hAnsi="宋体" w:cs="宋体"/>
                <w:sz w:val="24"/>
                <w:lang w:val="zh-CN"/>
              </w:rPr>
              <w:t xml:space="preserve">针对本项目的投标产品配置选型一般、且与项目需求的吻合度一般，得</w:t>
            </w:r>
            <w:r>
              <w:rPr>
                <w:rFonts w:ascii="宋体" w:hAnsi="宋体" w:cs="宋体"/>
                <w:sz w:val="24"/>
                <w:lang w:val="zh-CN"/>
              </w:rPr>
              <w:t xml:space="preserve">3</w:t>
            </w:r>
            <w:r>
              <w:rPr>
                <w:rFonts w:hint="eastAsia" w:ascii="宋体" w:hAnsi="宋体" w:cs="宋体"/>
                <w:sz w:val="24"/>
                <w:lang w:val="zh-CN"/>
              </w:rPr>
              <w:t xml:space="preserve">分；</w:t>
            </w:r>
            <w:r>
              <w:rPr>
                <w:rFonts w:ascii="宋体" w:hAnsi="宋体" w:cs="宋体"/>
                <w:sz w:val="24"/>
                <w:lang w:val="zh-CN"/>
              </w:rPr>
            </w:r>
            <w:r/>
          </w:p>
          <w:p>
            <w:pPr>
              <w:pStyle w:val="1002"/>
              <w:spacing w:line="360" w:lineRule="exact"/>
              <w:rPr>
                <w:rFonts w:ascii="宋体" w:hAnsi="宋体" w:cs="宋体"/>
                <w:sz w:val="24"/>
                <w:lang w:val="zh-CN"/>
              </w:rPr>
            </w:pPr>
            <w:r>
              <w:rPr>
                <w:rFonts w:hint="eastAsia" w:ascii="宋体" w:hAnsi="宋体" w:cs="宋体"/>
                <w:sz w:val="24"/>
                <w:lang w:val="zh-CN"/>
              </w:rPr>
              <w:t xml:space="preserve">针对本项目的投标产品配置选型差、且与项目需求的吻合度差，得1分；</w:t>
            </w:r>
            <w:r>
              <w:rPr>
                <w:rFonts w:ascii="宋体" w:hAnsi="宋体" w:cs="宋体"/>
                <w:sz w:val="24"/>
                <w:lang w:val="zh-CN"/>
              </w:rPr>
            </w:r>
            <w:r/>
          </w:p>
          <w:p>
            <w:pPr>
              <w:pStyle w:val="1086"/>
              <w:spacing w:line="360" w:lineRule="exact"/>
              <w:rPr>
                <w:rFonts w:ascii="宋体" w:hAnsi="宋体"/>
                <w:color w:val="000000"/>
              </w:rPr>
            </w:pPr>
            <w:r>
              <w:rPr>
                <w:rFonts w:hint="eastAsia" w:ascii="宋体" w:hAnsi="宋体" w:cs="宋体"/>
                <w:color w:val="000000"/>
                <w:lang w:val="zh-CN"/>
              </w:rPr>
              <w:t xml:space="preserve">其余不得分。</w:t>
            </w:r>
            <w:r>
              <w:rPr>
                <w:rFonts w:ascii="宋体" w:hAnsi="宋体"/>
                <w:color w:val="000000"/>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300"/>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43</w:t>
            </w:r>
            <w:r>
              <w:rPr>
                <w:rFonts w:ascii="宋体" w:hAnsi="宋体"/>
                <w:sz w:val="24"/>
              </w:rPr>
            </w:r>
            <w:r/>
          </w:p>
        </w:tc>
        <w:tc>
          <w:tcPr>
            <w:tcW w:w="3700" w:type="dxa"/>
            <w:vAlign w:val="center"/>
            <w:textDirection w:val="lrTb"/>
            <w:noWrap w:val="false"/>
          </w:tcPr>
          <w:p>
            <w:pPr>
              <w:pStyle w:val="1002"/>
              <w:rPr>
                <w:rFonts w:ascii="宋体" w:hAnsi="宋体"/>
                <w:sz w:val="24"/>
              </w:rPr>
            </w:pPr>
            <w:r>
              <w:rPr>
                <w:rFonts w:ascii="宋体" w:hAnsi="宋体"/>
                <w:sz w:val="24"/>
              </w:rPr>
            </w:r>
            <w:r/>
          </w:p>
        </w:tc>
        <w:tc>
          <w:tcPr>
            <w:tcW w:w="2182" w:type="dxa"/>
            <w:vAlign w:val="center"/>
            <w:textDirection w:val="lrTb"/>
            <w:noWrap w:val="false"/>
          </w:tcPr>
          <w:p>
            <w:pPr>
              <w:pStyle w:val="1002"/>
              <w:ind w:left="-38"/>
              <w:rPr>
                <w:rFonts w:ascii="宋体" w:hAnsi="宋体"/>
                <w:sz w:val="24"/>
              </w:rPr>
            </w:pPr>
            <w:r>
              <w:rPr>
                <w:rFonts w:ascii="宋体" w:hAnsi="宋体"/>
                <w:sz w:val="24"/>
              </w:rPr>
            </w:r>
            <w:r/>
          </w:p>
        </w:tc>
      </w:tr>
      <w:tr>
        <w:trPr>
          <w:trHeight w:val="4210"/>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技术部分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36</w:t>
            </w:r>
            <w:r>
              <w:rPr>
                <w:rFonts w:ascii="宋体" w:hAnsi="宋体"/>
                <w:sz w:val="24"/>
              </w:rPr>
            </w:r>
            <w:r/>
          </w:p>
        </w:tc>
        <w:tc>
          <w:tcPr>
            <w:tcW w:w="3700" w:type="dxa"/>
            <w:vAlign w:val="center"/>
            <w:textDirection w:val="lrTb"/>
            <w:noWrap w:val="false"/>
          </w:tcPr>
          <w:p>
            <w:pPr>
              <w:pStyle w:val="1002"/>
              <w:spacing w:line="360" w:lineRule="exact"/>
              <w:rPr>
                <w:rFonts w:ascii="宋体" w:hAnsi="宋体"/>
                <w:sz w:val="24"/>
              </w:rPr>
            </w:pPr>
            <w:r>
              <w:rPr>
                <w:rFonts w:hint="eastAsia" w:ascii="宋体" w:hAnsi="宋体" w:cs="宋体"/>
                <w:sz w:val="24"/>
              </w:rPr>
              <w:t xml:space="preserve">技术要求的符合性，即对提供货物的技术参数、配置、性能是否符合或优于招标文件要求进行评价。符合技术要求的得36分；采购技术要求中带“▲”参数为重要参数，每有一项负偏离的，扣6分；其他参数为一般参数，每有一项负偏离的，扣2分；扣完为止。</w:t>
            </w:r>
            <w:r>
              <w:rPr>
                <w:rFonts w:ascii="宋体" w:hAnsi="宋体"/>
                <w:sz w:val="24"/>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hint="eastAsia" w:ascii="宋体" w:hAnsi="宋体" w:cs="宋体"/>
                <w:b/>
                <w:sz w:val="24"/>
              </w:rPr>
              <w:t xml:space="preserve">提供技术参数的相关证明材料，包括不限于：产品样本或技术手册，检测报告，功能截图，生产厂家（国内总代理）出具的技术证明文件等（如厂家的产品使用说明书为英文版，请同时提供中文版），并注明对应条款供评标小组评判，否则评标小组有权视相应技术参数不响应采购要求。</w:t>
            </w:r>
            <w:r>
              <w:rPr>
                <w:rFonts w:ascii="宋体" w:hAnsi="宋体"/>
                <w:sz w:val="24"/>
              </w:rPr>
            </w:r>
            <w:r/>
          </w:p>
        </w:tc>
      </w:tr>
      <w:tr>
        <w:trPr>
          <w:trHeight w:val="1443"/>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3.2</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业绩</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700" w:type="dxa"/>
            <w:vAlign w:val="center"/>
            <w:textDirection w:val="lrTb"/>
            <w:noWrap w:val="false"/>
          </w:tcPr>
          <w:p>
            <w:pPr>
              <w:pStyle w:val="1086"/>
              <w:spacing w:line="360" w:lineRule="exact"/>
              <w:rPr>
                <w:rFonts w:ascii="宋体" w:hAnsi="宋体"/>
                <w:color w:val="000000"/>
              </w:rPr>
            </w:pPr>
            <w:r>
              <w:rPr>
                <w:rFonts w:hint="eastAsia" w:ascii="宋体" w:hAnsi="宋体" w:cs="宋体"/>
                <w:color w:val="000000"/>
              </w:rPr>
              <w:t xml:space="preserve">提供自2024年1月1日以来在国内的销售合同</w:t>
            </w:r>
            <w:r>
              <w:rPr>
                <w:rFonts w:hint="eastAsia" w:ascii="宋体" w:hAnsi="宋体" w:cs="宋体"/>
                <w:b/>
                <w:color w:val="000000"/>
              </w:rPr>
              <w:t xml:space="preserve">（合同内产品必须与投标产品为同品牌同型号）</w:t>
            </w:r>
            <w:r>
              <w:rPr>
                <w:rFonts w:hint="eastAsia" w:ascii="宋体" w:hAnsi="宋体" w:cs="宋体"/>
                <w:color w:val="000000"/>
              </w:rPr>
              <w:t xml:space="preserve">，每提供一份有效合同得</w:t>
            </w:r>
            <w:r>
              <w:rPr>
                <w:rFonts w:ascii="宋体" w:hAnsi="宋体" w:cs="宋体"/>
                <w:color w:val="000000"/>
              </w:rPr>
              <w:t xml:space="preserve">2</w:t>
            </w:r>
            <w:r>
              <w:rPr>
                <w:rFonts w:hint="eastAsia" w:ascii="宋体" w:hAnsi="宋体" w:cs="宋体"/>
                <w:color w:val="000000"/>
              </w:rPr>
              <w:t xml:space="preserve">分，最多得4分。</w:t>
            </w:r>
            <w:r>
              <w:rPr>
                <w:rFonts w:ascii="宋体" w:hAnsi="宋体"/>
                <w:color w:val="000000"/>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hint="eastAsia" w:ascii="宋体" w:hAnsi="宋体" w:cs="宋体"/>
                <w:sz w:val="24"/>
              </w:rPr>
              <w:t xml:space="preserve">提供合同扫描件</w:t>
            </w:r>
            <w:r>
              <w:rPr>
                <w:rFonts w:ascii="宋体" w:hAnsi="宋体"/>
                <w:sz w:val="24"/>
              </w:rPr>
            </w:r>
            <w:r/>
          </w:p>
        </w:tc>
      </w:tr>
      <w:tr>
        <w:trPr>
          <w:trHeight w:val="1082"/>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3.3</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质保期</w:t>
            </w:r>
            <w:r>
              <w:rPr>
                <w:rFonts w:ascii="宋体" w:hAnsi="宋体"/>
                <w:sz w:val="24"/>
              </w:rPr>
            </w:r>
            <w:r/>
          </w:p>
        </w:tc>
        <w:tc>
          <w:tcPr>
            <w:tcW w:w="672" w:type="dxa"/>
            <w:vAlign w:val="center"/>
            <w:textDirection w:val="lrTb"/>
            <w:noWrap w:val="false"/>
          </w:tcPr>
          <w:p>
            <w:pPr>
              <w:pStyle w:val="1002"/>
              <w:ind w:firstLine="28"/>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700" w:type="dxa"/>
            <w:vAlign w:val="center"/>
            <w:textDirection w:val="lrTb"/>
            <w:noWrap w:val="false"/>
          </w:tcPr>
          <w:p>
            <w:pPr>
              <w:pStyle w:val="1086"/>
              <w:spacing w:line="360" w:lineRule="exact"/>
              <w:rPr>
                <w:rFonts w:ascii="宋体" w:hAnsi="宋体"/>
                <w:color w:val="000000"/>
              </w:rPr>
            </w:pPr>
            <w:r>
              <w:rPr>
                <w:rFonts w:hint="eastAsia" w:ascii="宋体" w:hAnsi="宋体" w:cs="宋体"/>
                <w:color w:val="000000"/>
              </w:rPr>
              <w:t xml:space="preserve">投标产品的免费保修期满足招标文件要求的基础上，免费质保期</w:t>
            </w:r>
            <w:r>
              <w:rPr>
                <w:rFonts w:ascii="宋体" w:hAnsi="宋体" w:cs="宋体"/>
                <w:color w:val="000000"/>
              </w:rPr>
              <w:t xml:space="preserve">整体延长</w:t>
            </w:r>
            <w:r>
              <w:rPr>
                <w:rFonts w:hint="eastAsia" w:ascii="宋体" w:hAnsi="宋体" w:cs="宋体"/>
                <w:color w:val="000000"/>
              </w:rPr>
              <w:t xml:space="preserve">1年得1分，最多得2分。</w:t>
            </w:r>
            <w:r>
              <w:rPr>
                <w:rFonts w:ascii="宋体" w:hAnsi="宋体"/>
                <w:color w:val="000000"/>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hint="eastAsia" w:ascii="宋体" w:hAnsi="宋体" w:cs="宋体"/>
                <w:sz w:val="24"/>
              </w:rPr>
              <w:t xml:space="preserve">提供服务承诺书</w:t>
            </w:r>
            <w:r>
              <w:rPr>
                <w:rFonts w:ascii="宋体" w:hAnsi="宋体"/>
                <w:sz w:val="24"/>
              </w:rPr>
            </w:r>
            <w:r/>
          </w:p>
        </w:tc>
      </w:tr>
      <w:tr>
        <w:trPr>
          <w:trHeight w:val="3232"/>
        </w:trPr>
        <w:tc>
          <w:tcPr>
            <w:tcW w:w="746"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3.4</w:t>
            </w:r>
            <w:r>
              <w:rPr>
                <w:rFonts w:ascii="宋体" w:hAnsi="宋体"/>
                <w:sz w:val="24"/>
              </w:rPr>
            </w:r>
            <w:r/>
          </w:p>
        </w:tc>
        <w:tc>
          <w:tcPr>
            <w:tcW w:w="1307" w:type="dxa"/>
            <w:vAlign w:val="center"/>
            <w:textDirection w:val="lrTb"/>
            <w:noWrap w:val="false"/>
          </w:tcPr>
          <w:p>
            <w:pPr>
              <w:pStyle w:val="1002"/>
              <w:ind w:firstLine="28"/>
              <w:jc w:val="center"/>
              <w:rPr>
                <w:rFonts w:ascii="宋体" w:hAnsi="宋体"/>
                <w:sz w:val="24"/>
              </w:rPr>
            </w:pPr>
            <w:r>
              <w:rPr>
                <w:rFonts w:hint="eastAsia" w:ascii="宋体" w:hAnsi="宋体" w:cs="宋体"/>
                <w:sz w:val="24"/>
              </w:rPr>
              <w:t xml:space="preserve">政府采购政策功能性得分</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3700" w:type="dxa"/>
            <w:vAlign w:val="center"/>
            <w:textDirection w:val="lrTb"/>
            <w:noWrap w:val="false"/>
          </w:tcPr>
          <w:p>
            <w:pPr>
              <w:pStyle w:val="1086"/>
              <w:spacing w:line="360" w:lineRule="exact"/>
              <w:rPr>
                <w:rFonts w:ascii="宋体" w:hAnsi="宋体"/>
                <w:color w:val="000000"/>
              </w:rPr>
            </w:pPr>
            <w:r>
              <w:rPr>
                <w:rFonts w:hint="eastAsia" w:ascii="宋体" w:hAnsi="宋体" w:cs="宋体"/>
                <w:color w:val="000000"/>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olor w:val="000000"/>
              </w:rPr>
            </w:r>
            <w:r/>
          </w:p>
        </w:tc>
        <w:tc>
          <w:tcPr>
            <w:tcW w:w="2182" w:type="dxa"/>
            <w:vAlign w:val="center"/>
            <w:textDirection w:val="lrTb"/>
            <w:noWrap w:val="false"/>
          </w:tcPr>
          <w:p>
            <w:pPr>
              <w:pStyle w:val="1002"/>
              <w:spacing w:line="360" w:lineRule="auto"/>
              <w:widowControl/>
              <w:tabs>
                <w:tab w:val="left" w:pos="1200" w:leader="none"/>
              </w:tabs>
              <w:rPr>
                <w:rFonts w:ascii="宋体" w:hAnsi="宋体"/>
                <w:sz w:val="24"/>
              </w:rPr>
            </w:pPr>
            <w:r>
              <w:rPr>
                <w:rFonts w:ascii="宋体" w:hAnsi="宋体"/>
                <w:sz w:val="24"/>
              </w:rPr>
            </w:r>
            <w:r/>
          </w:p>
        </w:tc>
      </w:tr>
      <w:tr>
        <w:trPr>
          <w:trHeight w:val="300"/>
        </w:trPr>
        <w:tc>
          <w:tcPr>
            <w:gridSpan w:val="2"/>
            <w:tcW w:w="2053" w:type="dxa"/>
            <w:vAlign w:val="center"/>
            <w:textDirection w:val="lrTb"/>
            <w:noWrap w:val="false"/>
          </w:tcPr>
          <w:p>
            <w:pPr>
              <w:pStyle w:val="1002"/>
              <w:ind w:firstLine="28"/>
              <w:jc w:val="center"/>
              <w:rPr>
                <w:rFonts w:ascii="宋体" w:hAnsi="宋体"/>
                <w:sz w:val="24"/>
              </w:rPr>
            </w:pPr>
            <w:r>
              <w:rPr>
                <w:rFonts w:ascii="宋体" w:hAnsi="宋体"/>
                <w:sz w:val="24"/>
              </w:rPr>
              <w:t xml:space="preserve">合计</w:t>
            </w:r>
            <w:r>
              <w:rPr>
                <w:rFonts w:ascii="宋体" w:hAnsi="宋体"/>
                <w:sz w:val="24"/>
              </w:rPr>
            </w:r>
            <w:r/>
          </w:p>
        </w:tc>
        <w:tc>
          <w:tcPr>
            <w:tcW w:w="672" w:type="dxa"/>
            <w:vAlign w:val="center"/>
            <w:textDirection w:val="lrTb"/>
            <w:noWrap w:val="false"/>
          </w:tcPr>
          <w:p>
            <w:pPr>
              <w:pStyle w:val="1002"/>
              <w:ind w:firstLine="28"/>
              <w:jc w:val="center"/>
              <w:rPr>
                <w:rFonts w:ascii="宋体" w:hAnsi="宋体"/>
                <w:sz w:val="24"/>
              </w:rPr>
            </w:pPr>
            <w:r>
              <w:rPr>
                <w:rFonts w:ascii="宋体" w:hAnsi="宋体"/>
                <w:sz w:val="24"/>
              </w:rPr>
              <w:t xml:space="preserve">100</w:t>
            </w:r>
            <w:r>
              <w:rPr>
                <w:rFonts w:ascii="宋体" w:hAnsi="宋体"/>
                <w:sz w:val="24"/>
              </w:rPr>
            </w:r>
            <w:r/>
          </w:p>
        </w:tc>
        <w:tc>
          <w:tcPr>
            <w:gridSpan w:val="2"/>
            <w:tcW w:w="5882" w:type="dxa"/>
            <w:vAlign w:val="center"/>
            <w:textDirection w:val="lrTb"/>
            <w:noWrap w:val="false"/>
          </w:tcPr>
          <w:p>
            <w:pPr>
              <w:pStyle w:val="1002"/>
              <w:rPr>
                <w:rFonts w:ascii="宋体" w:hAnsi="宋体"/>
                <w:sz w:val="24"/>
              </w:rPr>
            </w:pPr>
            <w:r>
              <w:rPr>
                <w:rFonts w:ascii="宋体" w:hAnsi="宋体"/>
                <w:sz w:val="24"/>
              </w:rPr>
            </w:r>
            <w:r/>
          </w:p>
        </w:tc>
      </w:tr>
    </w:tbl>
    <w:p>
      <w:pPr>
        <w:pStyle w:val="1002"/>
        <w:jc w:val="center"/>
        <w:spacing w:line="360" w:lineRule="auto"/>
        <w:rPr>
          <w:b/>
          <w:sz w:val="36"/>
          <w:szCs w:val="36"/>
        </w:rPr>
        <w:outlineLvl w:val="0"/>
      </w:pPr>
      <w:r>
        <w:rPr>
          <w:b/>
          <w:sz w:val="36"/>
          <w:szCs w:val="36"/>
        </w:rPr>
        <w:br w:type="page" w:clear="all"/>
      </w:r>
      <w:bookmarkStart w:id="794" w:name="_Toc29053"/>
      <w:r>
        <w:rPr>
          <w:b/>
          <w:sz w:val="36"/>
          <w:szCs w:val="36"/>
        </w:rPr>
        <w:t xml:space="preserve">第五章   采购需求</w:t>
      </w:r>
      <w:bookmarkEnd w:id="794"/>
      <w:r>
        <w:rPr>
          <w:b/>
          <w:sz w:val="36"/>
          <w:szCs w:val="36"/>
        </w:rPr>
      </w:r>
      <w:r/>
    </w:p>
    <w:p>
      <w:pPr>
        <w:pStyle w:val="1092"/>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1002"/>
        <w:ind w:firstLine="490"/>
        <w:spacing w:line="360" w:lineRule="auto"/>
        <w:rPr>
          <w:rFonts w:hint="eastAsia" w:ascii="宋体" w:hAnsi="宋体" w:cs="宋体"/>
          <w:sz w:val="24"/>
          <w:lang w:val="zh-CN"/>
        </w:rPr>
      </w:pPr>
      <w:r>
        <w:rPr>
          <w:rFonts w:hint="eastAsia" w:ascii="宋体" w:hAnsi="宋体" w:cs="宋体"/>
          <w:b/>
          <w:spacing w:val="2"/>
          <w:sz w:val="24"/>
        </w:rPr>
        <w:t xml:space="preserve">项目名称：</w:t>
      </w:r>
      <w:r>
        <w:rPr>
          <w:rFonts w:hint="eastAsia" w:ascii="宋体" w:hAnsi="宋体" w:cs="宋体"/>
          <w:bCs/>
          <w:spacing w:val="2"/>
          <w:sz w:val="24"/>
        </w:rPr>
        <w:t xml:space="preserve">常州市第一人民医院超声内镜主机采购项目</w:t>
      </w:r>
      <w:r>
        <w:rPr>
          <w:rFonts w:hint="eastAsia" w:ascii="宋体" w:hAnsi="宋体" w:cs="宋体"/>
          <w:sz w:val="24"/>
          <w:lang w:val="zh-CN"/>
        </w:rPr>
      </w:r>
      <w:r/>
    </w:p>
    <w:p>
      <w:pPr>
        <w:pStyle w:val="1002"/>
        <w:ind w:firstLine="490"/>
        <w:spacing w:line="360" w:lineRule="auto"/>
        <w:rPr>
          <w:rFonts w:hint="eastAsia" w:ascii="宋体" w:hAnsi="宋体" w:cs="宋体"/>
          <w:b/>
          <w:spacing w:val="2"/>
          <w:sz w:val="24"/>
        </w:rPr>
      </w:pPr>
      <w:r>
        <w:rPr>
          <w:rFonts w:hint="eastAsia" w:ascii="宋体" w:hAnsi="宋体" w:cs="宋体"/>
          <w:b/>
          <w:spacing w:val="2"/>
          <w:sz w:val="24"/>
        </w:rPr>
        <w:t xml:space="preserve">采购方式：</w:t>
      </w:r>
      <w:r>
        <w:rPr>
          <w:rFonts w:hint="eastAsia" w:ascii="宋体" w:hAnsi="宋体" w:cs="宋体"/>
          <w:bCs/>
          <w:spacing w:val="2"/>
          <w:sz w:val="24"/>
        </w:rPr>
        <w:t xml:space="preserve">公开招标</w:t>
      </w:r>
      <w:r>
        <w:rPr>
          <w:rFonts w:hint="eastAsia" w:ascii="宋体" w:hAnsi="宋体" w:cs="宋体"/>
          <w:b/>
          <w:spacing w:val="2"/>
          <w:sz w:val="24"/>
        </w:rPr>
      </w:r>
      <w:r/>
    </w:p>
    <w:p>
      <w:pPr>
        <w:pStyle w:val="1002"/>
        <w:ind w:firstLine="490"/>
        <w:spacing w:line="360" w:lineRule="auto"/>
        <w:rPr>
          <w:rFonts w:hint="eastAsia" w:ascii="宋体" w:hAnsi="宋体" w:cs="宋体"/>
          <w:bCs/>
          <w:spacing w:val="2"/>
          <w:sz w:val="24"/>
        </w:rPr>
      </w:pPr>
      <w:r>
        <w:rPr>
          <w:rFonts w:hint="eastAsia" w:ascii="宋体" w:hAnsi="宋体" w:cs="宋体"/>
          <w:b/>
          <w:spacing w:val="2"/>
          <w:sz w:val="24"/>
        </w:rPr>
        <w:t xml:space="preserve">预算金额：</w:t>
      </w:r>
      <w:r>
        <w:rPr>
          <w:rFonts w:hint="eastAsia" w:ascii="宋体" w:hAnsi="宋体" w:cs="宋体"/>
          <w:bCs/>
          <w:spacing w:val="2"/>
          <w:sz w:val="24"/>
        </w:rPr>
        <w:t xml:space="preserve">人民币150万元</w:t>
      </w:r>
      <w:r>
        <w:rPr>
          <w:rFonts w:hint="eastAsia" w:ascii="宋体" w:hAnsi="宋体" w:cs="宋体"/>
          <w:sz w:val="24"/>
          <w:lang w:val="zh-CN"/>
        </w:rPr>
        <w:t xml:space="preserve">。</w:t>
      </w:r>
      <w:r>
        <w:rPr>
          <w:rFonts w:hint="eastAsia" w:ascii="宋体" w:hAnsi="宋体" w:cs="宋体"/>
          <w:bCs/>
          <w:spacing w:val="2"/>
          <w:sz w:val="24"/>
        </w:rPr>
      </w:r>
      <w:r/>
    </w:p>
    <w:p>
      <w:pPr>
        <w:pStyle w:val="1002"/>
        <w:ind w:firstLine="490"/>
        <w:spacing w:line="360" w:lineRule="auto"/>
        <w:rPr>
          <w:rFonts w:hint="eastAsia" w:ascii="宋体" w:hAnsi="宋体" w:cs="宋体"/>
          <w:b/>
          <w:spacing w:val="2"/>
          <w:sz w:val="24"/>
        </w:rPr>
      </w:pPr>
      <w:r>
        <w:rPr>
          <w:rFonts w:hint="eastAsia" w:ascii="宋体" w:hAnsi="宋体" w:cs="宋体"/>
          <w:b/>
          <w:spacing w:val="2"/>
          <w:sz w:val="24"/>
        </w:rPr>
        <w:t xml:space="preserve">最高限价：</w:t>
      </w:r>
      <w:r>
        <w:rPr>
          <w:rFonts w:hint="eastAsia" w:ascii="宋体" w:hAnsi="宋体" w:cs="宋体"/>
          <w:sz w:val="24"/>
          <w:lang w:val="zh-CN"/>
        </w:rPr>
        <w:t xml:space="preserve">人民币150万元。</w:t>
      </w:r>
      <w:r>
        <w:rPr>
          <w:rFonts w:hint="eastAsia" w:ascii="宋体" w:hAnsi="宋体" w:cs="宋体"/>
          <w:b/>
          <w:spacing w:val="2"/>
          <w:sz w:val="24"/>
        </w:rPr>
      </w:r>
      <w:r/>
    </w:p>
    <w:p>
      <w:pPr>
        <w:pStyle w:val="1092"/>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二、商务要求</w:t>
      </w:r>
      <w:r>
        <w:rPr>
          <w:rFonts w:hint="eastAsia" w:ascii="宋体" w:hAnsi="宋体" w:cs="宋体"/>
          <w:b/>
          <w:sz w:val="24"/>
          <w:szCs w:val="24"/>
        </w:rPr>
      </w:r>
      <w:r/>
    </w:p>
    <w:p>
      <w:pPr>
        <w:pStyle w:val="1002"/>
        <w:ind w:firstLine="490"/>
        <w:spacing w:line="360" w:lineRule="auto"/>
        <w:rPr>
          <w:rFonts w:hint="eastAsia" w:ascii="宋体" w:hAnsi="宋体" w:cs="宋体"/>
          <w:spacing w:val="2"/>
          <w:sz w:val="24"/>
          <w:highlight w:val="none"/>
        </w:rPr>
      </w:pPr>
      <w:r>
        <w:rPr>
          <w:rFonts w:hint="eastAsia" w:ascii="宋体" w:hAnsi="宋体" w:cs="宋体"/>
          <w:b/>
          <w:bCs/>
          <w:spacing w:val="2"/>
          <w:sz w:val="24"/>
        </w:rPr>
        <w:t xml:space="preserve">1、合同履</w:t>
      </w:r>
      <w:r>
        <w:rPr>
          <w:rFonts w:hint="eastAsia" w:ascii="宋体" w:hAnsi="宋体" w:cs="宋体"/>
          <w:b/>
          <w:bCs/>
          <w:spacing w:val="2"/>
          <w:sz w:val="24"/>
          <w:highlight w:val="none"/>
        </w:rPr>
        <w:t xml:space="preserve">行期限：</w:t>
      </w:r>
      <w:r>
        <w:rPr>
          <w:rFonts w:hint="eastAsia" w:ascii="宋体" w:hAnsi="宋体" w:cs="宋体"/>
          <w:spacing w:val="2"/>
          <w:sz w:val="24"/>
          <w:highlight w:val="none"/>
        </w:rPr>
        <w:t xml:space="preserve">合同签订后</w:t>
      </w:r>
      <w:r>
        <w:rPr>
          <w:rFonts w:hint="eastAsia" w:ascii="宋体" w:hAnsi="宋体" w:cs="宋体"/>
          <w:spacing w:val="2"/>
          <w:sz w:val="24"/>
          <w:highlight w:val="none"/>
          <w:u w:val="single"/>
        </w:rPr>
        <w:t xml:space="preserve">60个工作日</w:t>
      </w:r>
      <w:r>
        <w:rPr>
          <w:rFonts w:hint="eastAsia" w:ascii="宋体" w:hAnsi="宋体" w:cs="宋体"/>
          <w:spacing w:val="2"/>
          <w:sz w:val="24"/>
          <w:highlight w:val="none"/>
        </w:rPr>
        <w:t xml:space="preserve">内完成所有设备的供货、安装、调试。</w:t>
      </w:r>
      <w:r>
        <w:rPr>
          <w:rFonts w:hint="eastAsia" w:ascii="宋体" w:hAnsi="宋体" w:cs="宋体"/>
          <w:spacing w:val="2"/>
          <w:sz w:val="24"/>
          <w:highlight w:val="none"/>
        </w:rPr>
      </w:r>
      <w:r/>
    </w:p>
    <w:p>
      <w:pPr>
        <w:pStyle w:val="1002"/>
        <w:ind w:firstLine="490"/>
        <w:spacing w:line="360" w:lineRule="auto"/>
        <w:rPr>
          <w:rFonts w:hint="eastAsia" w:ascii="宋体" w:hAnsi="宋体" w:cs="宋体"/>
          <w:b/>
          <w:bCs/>
          <w:spacing w:val="2"/>
          <w:sz w:val="24"/>
          <w:highlight w:val="none"/>
        </w:rPr>
      </w:pPr>
      <w:r>
        <w:rPr>
          <w:rFonts w:hint="eastAsia" w:ascii="宋体" w:hAnsi="宋体" w:cs="宋体"/>
          <w:b/>
          <w:bCs/>
          <w:spacing w:val="2"/>
          <w:sz w:val="24"/>
          <w:highlight w:val="none"/>
        </w:rPr>
        <w:t xml:space="preserve">2、付款方式:</w:t>
      </w:r>
      <w:r>
        <w:rPr>
          <w:rFonts w:hint="eastAsia" w:ascii="宋体" w:hAnsi="宋体" w:cs="宋体"/>
          <w:b/>
          <w:bCs/>
          <w:spacing w:val="2"/>
          <w:sz w:val="24"/>
          <w:highlight w:val="none"/>
        </w:rPr>
      </w:r>
      <w:r/>
    </w:p>
    <w:p>
      <w:pPr>
        <w:pStyle w:val="1002"/>
        <w:ind w:firstLine="488"/>
        <w:spacing w:line="360" w:lineRule="auto"/>
        <w:rPr>
          <w:rFonts w:hint="eastAsia" w:ascii="宋体" w:hAnsi="宋体" w:cs="宋体"/>
          <w:spacing w:val="2"/>
          <w:sz w:val="24"/>
          <w:highlight w:val="none"/>
        </w:rPr>
      </w:pPr>
      <w:r>
        <w:rPr>
          <w:rFonts w:hint="eastAsia" w:ascii="宋体" w:hAnsi="宋体" w:cs="宋体"/>
          <w:spacing w:val="2"/>
          <w:sz w:val="24"/>
          <w:highlight w:val="none"/>
        </w:rPr>
        <w:t xml:space="preserve">1.设备安装、调试、验收合格，并培训指导完成后，按医院签票流程支付合同总额的30%。</w:t>
      </w:r>
      <w:r>
        <w:rPr>
          <w:rFonts w:hint="eastAsia" w:ascii="宋体" w:hAnsi="宋体" w:cs="宋体"/>
          <w:spacing w:val="2"/>
          <w:sz w:val="24"/>
          <w:highlight w:val="none"/>
        </w:rPr>
      </w:r>
      <w:r/>
    </w:p>
    <w:p>
      <w:pPr>
        <w:pStyle w:val="1002"/>
        <w:ind w:firstLine="488"/>
        <w:spacing w:line="360" w:lineRule="auto"/>
        <w:rPr>
          <w:rFonts w:hint="eastAsia" w:ascii="宋体" w:hAnsi="宋体" w:cs="宋体"/>
          <w:spacing w:val="2"/>
          <w:sz w:val="24"/>
          <w:highlight w:val="none"/>
        </w:rPr>
      </w:pPr>
      <w:r>
        <w:rPr>
          <w:rFonts w:hint="eastAsia" w:ascii="宋体" w:hAnsi="宋体" w:cs="宋体"/>
          <w:spacing w:val="2"/>
          <w:sz w:val="24"/>
          <w:highlight w:val="none"/>
        </w:rPr>
        <w:t xml:space="preserve">2.正常使用</w:t>
      </w:r>
      <w:r>
        <w:rPr>
          <w:rFonts w:hint="eastAsia" w:ascii="宋体" w:hAnsi="宋体" w:cs="宋体"/>
          <w:spacing w:val="2"/>
          <w:sz w:val="24"/>
          <w:highlight w:val="none"/>
          <w:lang w:val="en-US" w:eastAsia="zh-CN"/>
        </w:rPr>
        <w:t xml:space="preserve">6</w:t>
      </w:r>
      <w:r>
        <w:rPr>
          <w:rFonts w:hint="eastAsia" w:ascii="宋体" w:hAnsi="宋体" w:cs="宋体"/>
          <w:spacing w:val="2"/>
          <w:sz w:val="24"/>
          <w:highlight w:val="none"/>
        </w:rPr>
        <w:t xml:space="preserve">个月后，按医院签票流程支付合同总额的</w:t>
      </w:r>
      <w:r>
        <w:rPr>
          <w:rFonts w:hint="eastAsia" w:ascii="宋体" w:hAnsi="宋体" w:cs="宋体"/>
          <w:spacing w:val="2"/>
          <w:sz w:val="24"/>
          <w:highlight w:val="none"/>
          <w:lang w:val="en-US" w:eastAsia="zh-CN"/>
        </w:rPr>
        <w:t xml:space="preserve">7</w:t>
      </w:r>
      <w:r>
        <w:rPr>
          <w:rFonts w:hint="eastAsia" w:ascii="宋体" w:hAnsi="宋体" w:cs="宋体"/>
          <w:spacing w:val="2"/>
          <w:sz w:val="24"/>
          <w:highlight w:val="none"/>
        </w:rPr>
        <w:t xml:space="preserve">0%。</w:t>
      </w:r>
      <w:r>
        <w:rPr>
          <w:rFonts w:hint="eastAsia" w:ascii="宋体" w:hAnsi="宋体" w:cs="宋体"/>
          <w:spacing w:val="2"/>
          <w:sz w:val="24"/>
          <w:highlight w:val="none"/>
        </w:rPr>
      </w:r>
      <w:r/>
    </w:p>
    <w:p>
      <w:pPr>
        <w:pStyle w:val="1002"/>
        <w:ind w:firstLine="488"/>
        <w:spacing w:line="360" w:lineRule="auto"/>
        <w:rPr>
          <w:rFonts w:hint="eastAsia" w:ascii="宋体" w:hAnsi="宋体" w:cs="宋体"/>
          <w:spacing w:val="2"/>
          <w:sz w:val="24"/>
          <w:highlight w:val="none"/>
        </w:rPr>
      </w:pPr>
      <w:r>
        <w:rPr>
          <w:rFonts w:hint="eastAsia" w:ascii="宋体" w:hAnsi="宋体" w:cs="宋体"/>
          <w:spacing w:val="2"/>
          <w:sz w:val="24"/>
          <w:highlight w:val="none"/>
          <w:lang w:val="en-US" w:eastAsia="zh-CN"/>
        </w:rPr>
        <w:t xml:space="preserve">3</w:t>
      </w:r>
      <w:r>
        <w:rPr>
          <w:rFonts w:hint="eastAsia" w:ascii="宋体" w:hAnsi="宋体" w:cs="宋体"/>
          <w:spacing w:val="2"/>
          <w:sz w:val="24"/>
          <w:highlight w:val="none"/>
        </w:rPr>
        <w:t xml:space="preserve">.付款前供应商向采购人提供增值税发票，采购人按医院签票流程走付款程序，具体到账时间以采购人付款流程为准。</w:t>
      </w:r>
      <w:r>
        <w:rPr>
          <w:rFonts w:hint="eastAsia" w:ascii="宋体" w:hAnsi="宋体" w:cs="宋体"/>
          <w:spacing w:val="2"/>
          <w:sz w:val="24"/>
          <w:highlight w:val="none"/>
        </w:rPr>
      </w:r>
      <w:r/>
    </w:p>
    <w:p>
      <w:pPr>
        <w:pStyle w:val="1002"/>
        <w:ind w:firstLine="488"/>
        <w:spacing w:line="360" w:lineRule="auto"/>
        <w:rPr>
          <w:rFonts w:hint="eastAsia" w:ascii="宋体" w:hAnsi="宋体" w:cs="宋体"/>
          <w:spacing w:val="2"/>
          <w:sz w:val="24"/>
        </w:rPr>
      </w:pPr>
      <w:r>
        <w:rPr>
          <w:rFonts w:hint="eastAsia" w:ascii="宋体" w:hAnsi="宋体" w:cs="宋体"/>
          <w:spacing w:val="2"/>
          <w:sz w:val="24"/>
          <w:highlight w:val="none"/>
          <w:lang w:val="en-US" w:eastAsia="zh-CN"/>
        </w:rPr>
        <w:t xml:space="preserve">4</w:t>
      </w:r>
      <w:r>
        <w:rPr>
          <w:rFonts w:hint="eastAsia" w:ascii="宋体" w:hAnsi="宋体" w:cs="宋体"/>
          <w:spacing w:val="2"/>
          <w:sz w:val="24"/>
          <w:highlight w:val="none"/>
        </w:rPr>
        <w:t xml:space="preserve">.设备验收合格后，供应商所开发票，应确保发</w:t>
      </w:r>
      <w:r>
        <w:rPr>
          <w:rFonts w:hint="eastAsia" w:ascii="宋体" w:hAnsi="宋体" w:cs="宋体"/>
          <w:spacing w:val="2"/>
          <w:sz w:val="24"/>
        </w:rPr>
        <w:t xml:space="preserve">票上所列品名、型号、金额与合同所列完全一致。</w:t>
      </w:r>
      <w:r>
        <w:rPr>
          <w:rFonts w:hint="eastAsia" w:ascii="宋体" w:hAnsi="宋体" w:cs="宋体"/>
          <w:spacing w:val="2"/>
          <w:sz w:val="24"/>
        </w:rPr>
      </w:r>
      <w:r/>
    </w:p>
    <w:p>
      <w:pPr>
        <w:pStyle w:val="1002"/>
        <w:ind w:right="210"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3、交货地点：</w:t>
      </w:r>
      <w:r>
        <w:rPr>
          <w:rFonts w:hint="eastAsia" w:ascii="宋体" w:hAnsi="宋体" w:cs="宋体"/>
          <w:color w:val="000000"/>
          <w:sz w:val="24"/>
        </w:rPr>
        <w:t xml:space="preserve">供应商负责将货物运到采购人指定地点和楼层，由供应商负责办理运输和装卸等，相关费用由供应商负责，由采购人组织验收，检验不合格或不符合质量要求，供应商除无条件退货、返工外，还应承担采购人的一切损失。</w:t>
      </w:r>
      <w:r>
        <w:rPr>
          <w:rFonts w:hint="eastAsia" w:ascii="宋体" w:hAnsi="宋体" w:cs="宋体"/>
          <w:color w:val="000000"/>
          <w:sz w:val="24"/>
        </w:rPr>
      </w:r>
      <w:r/>
    </w:p>
    <w:p>
      <w:pPr>
        <w:pStyle w:val="1002"/>
        <w:ind w:right="210" w:firstLine="482"/>
        <w:jc w:val="left"/>
        <w:spacing w:line="360" w:lineRule="auto"/>
        <w:rPr>
          <w:rFonts w:hint="eastAsia" w:ascii="宋体" w:hAnsi="宋体" w:cs="宋体"/>
          <w:color w:val="000000"/>
          <w:sz w:val="24"/>
          <w:highlight w:val="none"/>
        </w:rPr>
      </w:pPr>
      <w:r>
        <w:rPr>
          <w:rFonts w:hint="eastAsia" w:ascii="宋体" w:hAnsi="宋体" w:cs="宋体"/>
          <w:b/>
          <w:sz w:val="24"/>
        </w:rPr>
        <w:t xml:space="preserve">4、验收标准：</w:t>
      </w:r>
      <w:r>
        <w:rPr>
          <w:rFonts w:hint="eastAsia" w:ascii="宋体" w:hAnsi="宋体" w:cs="宋体"/>
          <w:color w:val="000000"/>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w:t>
      </w:r>
      <w:r>
        <w:rPr>
          <w:rFonts w:hint="eastAsia" w:ascii="宋体" w:hAnsi="宋体" w:cs="宋体"/>
          <w:color w:val="000000"/>
          <w:sz w:val="24"/>
          <w:highlight w:val="none"/>
        </w:rPr>
        <w:t xml:space="preserve">的一切损失。</w:t>
      </w:r>
      <w:r>
        <w:rPr>
          <w:rFonts w:hint="eastAsia" w:ascii="宋体" w:hAnsi="宋体" w:cs="宋体"/>
          <w:color w:val="000000"/>
          <w:sz w:val="24"/>
          <w:highlight w:val="none"/>
        </w:rPr>
      </w:r>
      <w:r/>
    </w:p>
    <w:p>
      <w:pPr>
        <w:pStyle w:val="1004"/>
        <w:ind w:firstLine="482"/>
        <w:jc w:val="left"/>
        <w:spacing w:line="360" w:lineRule="auto"/>
        <w:rPr>
          <w:rFonts w:hint="eastAsia" w:ascii="宋体" w:hAnsi="宋体" w:eastAsia="宋体" w:cs="宋体"/>
          <w:sz w:val="24"/>
          <w:szCs w:val="24"/>
        </w:rPr>
      </w:pPr>
      <w:r>
        <w:rPr>
          <w:rFonts w:hint="eastAsia" w:ascii="宋体" w:hAnsi="宋体" w:eastAsia="宋体" w:cs="宋体"/>
          <w:bCs/>
          <w:sz w:val="24"/>
          <w:szCs w:val="24"/>
          <w:highlight w:val="none"/>
        </w:rPr>
        <w:t xml:space="preserve">5、免费质保期：</w:t>
      </w:r>
      <w:r>
        <w:rPr>
          <w:rFonts w:hint="eastAsia" w:ascii="宋体" w:hAnsi="宋体" w:eastAsia="宋体" w:cs="宋体"/>
          <w:b w:val="0"/>
          <w:bCs/>
          <w:sz w:val="24"/>
          <w:szCs w:val="24"/>
          <w:highlight w:val="none"/>
        </w:rPr>
        <w:t xml:space="preserve">供应商报价时须承诺所供货物免费质保期不小于</w:t>
      </w:r>
      <w:r>
        <w:rPr>
          <w:rFonts w:hint="eastAsia" w:ascii="宋体" w:hAnsi="宋体" w:eastAsia="宋体" w:cs="宋体"/>
          <w:sz w:val="24"/>
          <w:szCs w:val="24"/>
          <w:highlight w:val="none"/>
          <w:u w:val="single"/>
          <w:lang w:eastAsia="zh-CN"/>
        </w:rPr>
        <w:t xml:space="preserve">叁</w:t>
      </w:r>
      <w:r>
        <w:rPr>
          <w:rFonts w:hint="eastAsia" w:ascii="宋体" w:hAnsi="宋体" w:eastAsia="宋体" w:cs="宋体"/>
          <w:sz w:val="24"/>
          <w:szCs w:val="24"/>
          <w:highlight w:val="none"/>
          <w:u w:val="single"/>
        </w:rPr>
        <w:t xml:space="preserve">年</w:t>
      </w:r>
      <w:r>
        <w:rPr>
          <w:rFonts w:hint="eastAsia" w:ascii="宋体" w:hAnsi="宋体" w:eastAsia="宋体" w:cs="宋体"/>
          <w:b w:val="0"/>
          <w:bCs/>
          <w:sz w:val="24"/>
          <w:szCs w:val="24"/>
          <w:highlight w:val="none"/>
        </w:rPr>
        <w:t xml:space="preserve">，（自验收报告签字确认日起，开始进入质保期）。成交人对质保期内所发生的设备</w:t>
      </w:r>
      <w:r>
        <w:rPr>
          <w:rFonts w:hint="eastAsia" w:ascii="宋体" w:hAnsi="宋体" w:eastAsia="宋体" w:cs="宋体"/>
          <w:b w:val="0"/>
          <w:bCs/>
          <w:sz w:val="24"/>
          <w:szCs w:val="24"/>
        </w:rPr>
        <w:t xml:space="preserve">维护、维修、更换等一切费用负责。</w:t>
      </w:r>
      <w:r>
        <w:rPr>
          <w:rFonts w:hint="eastAsia" w:ascii="宋体" w:hAnsi="宋体" w:eastAsia="宋体" w:cs="宋体"/>
          <w:sz w:val="24"/>
          <w:szCs w:val="24"/>
        </w:rPr>
      </w:r>
      <w:r/>
    </w:p>
    <w:p>
      <w:pPr>
        <w:pStyle w:val="1004"/>
        <w:ind w:firstLine="482"/>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6、售后服务</w:t>
      </w:r>
      <w:r>
        <w:rPr>
          <w:rFonts w:hint="eastAsia" w:ascii="宋体" w:hAnsi="宋体" w:eastAsia="宋体" w:cs="宋体"/>
          <w:bCs/>
          <w:sz w:val="24"/>
          <w:szCs w:val="24"/>
        </w:rPr>
      </w:r>
      <w:r/>
    </w:p>
    <w:p>
      <w:pPr>
        <w:pStyle w:val="1002"/>
        <w:ind w:firstLine="480"/>
        <w:spacing w:line="360" w:lineRule="auto"/>
        <w:rPr>
          <w:rFonts w:hint="eastAsia" w:ascii="宋体" w:hAnsi="宋体"/>
          <w:szCs w:val="21"/>
        </w:rPr>
      </w:pPr>
      <w:r>
        <w:rPr>
          <w:rFonts w:hint="eastAsia" w:ascii="宋体" w:hAnsi="宋体" w:cs="宋体"/>
          <w:color w:val="000000"/>
          <w:sz w:val="24"/>
        </w:rPr>
        <w:t xml:space="preserve">1.质保期内免费更换零配件（人为损坏除外）。成交供应商接到报修请求，维修应在</w:t>
      </w:r>
      <w:r>
        <w:rPr>
          <w:rFonts w:hint="eastAsia" w:ascii="宋体" w:hAnsi="宋体" w:cs="宋体"/>
          <w:color w:val="000000"/>
          <w:sz w:val="24"/>
          <w:u w:val="single"/>
        </w:rPr>
        <w:t xml:space="preserve">2</w:t>
      </w:r>
      <w:r>
        <w:rPr>
          <w:rFonts w:hint="eastAsia" w:ascii="宋体" w:hAnsi="宋体" w:cs="宋体"/>
          <w:color w:val="000000"/>
          <w:sz w:val="24"/>
        </w:rPr>
        <w:t xml:space="preserve">小时内予以响应，</w:t>
      </w:r>
      <w:r>
        <w:rPr>
          <w:rFonts w:hint="eastAsia" w:ascii="宋体" w:hAnsi="宋体" w:cs="宋体"/>
          <w:color w:val="000000"/>
          <w:sz w:val="24"/>
          <w:u w:val="single"/>
        </w:rPr>
        <w:t xml:space="preserve">24</w:t>
      </w:r>
      <w:r>
        <w:rPr>
          <w:rFonts w:hint="eastAsia" w:ascii="宋体" w:hAnsi="宋体" w:cs="宋体"/>
          <w:color w:val="000000"/>
          <w:sz w:val="24"/>
        </w:rPr>
        <w:t xml:space="preserve">小时内修复完成，如果不能修复完成，必要时应提供应急备用设备。质保期后，提供终生售后服务，保证零配件的供给,</w:t>
      </w:r>
      <w:r>
        <w:rPr>
          <w:rFonts w:hint="eastAsia" w:ascii="宋体" w:hAnsi="宋体"/>
          <w:sz w:val="24"/>
        </w:rPr>
        <w:t xml:space="preserve">对于货物维修只收取基本材料备件费，不收取工时费。</w:t>
      </w:r>
      <w:r>
        <w:rPr>
          <w:rFonts w:hint="eastAsia" w:ascii="宋体" w:hAnsi="宋体"/>
          <w:szCs w:val="21"/>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3.供应商应按照国家有关法律法规和“三包”规定以及投标文件中的“售后服务承诺”提供服务。</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5.供应商所提供货物必须是全新未使用的并符合国家有关技术标准。</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6.供应商应在交付货物的同时向采购人提供产品全套随机资料一套（包括但不限于含产品合格证书、使用维护说明书、验收报告书、原厂保修单等）。根据用户要求免费提供并安装操作应用软件。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7.质保期过后，对于货物维修只收取基本材料备件费，不收取工时费。</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8.备件要求：</w:t>
      </w:r>
      <w:r>
        <w:rPr>
          <w:rFonts w:hint="eastAsia" w:ascii="宋体" w:hAnsi="宋体" w:cs="宋体"/>
          <w:color w:val="000000"/>
          <w:sz w:val="24"/>
        </w:rPr>
      </w:r>
      <w:r/>
    </w:p>
    <w:p>
      <w:pPr>
        <w:pStyle w:val="1002"/>
        <w:ind w:right="21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（1）供应商应设置备件库，存入所有必须的备件，保证必要时可以及时供应技术及维修服务。</w:t>
      </w:r>
      <w:r>
        <w:rPr>
          <w:rFonts w:hint="eastAsia" w:ascii="宋体" w:hAnsi="宋体" w:cs="宋体"/>
          <w:color w:val="000000"/>
          <w:sz w:val="24"/>
        </w:rPr>
      </w:r>
      <w:r/>
    </w:p>
    <w:p>
      <w:pPr>
        <w:pStyle w:val="1002"/>
        <w:ind w:firstLine="480"/>
        <w:jc w:val="left"/>
        <w:spacing w:line="360" w:lineRule="auto"/>
        <w:rPr>
          <w:rFonts w:hint="eastAsia" w:ascii="宋体" w:hAnsi="宋体" w:cs="宋体"/>
          <w:b/>
          <w:bCs/>
          <w:sz w:val="24"/>
        </w:rPr>
      </w:pPr>
      <w:r>
        <w:rPr>
          <w:rFonts w:hint="eastAsia" w:ascii="宋体" w:hAnsi="宋体" w:cs="宋体"/>
          <w:color w:val="000000"/>
          <w:sz w:val="24"/>
        </w:rPr>
        <w:t xml:space="preserve">（2）供应商应配置工程技术人员，随时提供开箱验货、安装、调试或维修等服务。</w:t>
      </w:r>
      <w:r>
        <w:rPr>
          <w:rFonts w:hint="eastAsia" w:ascii="宋体" w:hAnsi="宋体" w:cs="宋体"/>
          <w:b/>
          <w:bCs/>
          <w:sz w:val="24"/>
        </w:rPr>
      </w:r>
      <w:r/>
    </w:p>
    <w:p>
      <w:pPr>
        <w:pStyle w:val="1002"/>
        <w:ind w:firstLine="482"/>
        <w:jc w:val="left"/>
        <w:spacing w:line="360" w:lineRule="auto"/>
        <w:rPr>
          <w:rFonts w:hint="eastAsia" w:ascii="宋体" w:hAnsi="宋体" w:cs="宋体"/>
          <w:color w:val="000000"/>
          <w:sz w:val="24"/>
        </w:rPr>
      </w:pPr>
      <w:r>
        <w:rPr>
          <w:rFonts w:hint="eastAsia" w:ascii="宋体" w:hAnsi="宋体" w:cs="宋体"/>
          <w:b/>
          <w:bCs/>
          <w:sz w:val="24"/>
        </w:rPr>
        <w:t xml:space="preserve">7、</w:t>
      </w:r>
      <w:r>
        <w:rPr>
          <w:rFonts w:hint="eastAsia" w:ascii="宋体" w:hAnsi="宋体" w:cs="宋体"/>
          <w:b/>
          <w:bCs/>
          <w:color w:val="000000"/>
          <w:sz w:val="24"/>
        </w:rPr>
        <w:t xml:space="preserve">人员培训：</w:t>
      </w:r>
      <w:r>
        <w:rPr>
          <w:rFonts w:hint="eastAsia" w:ascii="宋体" w:hAnsi="宋体" w:cs="宋体"/>
          <w:color w:val="000000"/>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rPr>
      </w:r>
      <w:r/>
    </w:p>
    <w:p>
      <w:pPr>
        <w:pStyle w:val="1092"/>
        <w:contextualSpacing/>
        <w:ind w:firstLine="0"/>
        <w:spacing w:line="360" w:lineRule="auto"/>
        <w:rPr>
          <w:rFonts w:hint="eastAsia" w:ascii="宋体" w:hAnsi="宋体" w:cs="宋体"/>
          <w:color w:val="0d0d0d"/>
          <w:sz w:val="24"/>
          <w:szCs w:val="24"/>
          <w:highlight w:val="none"/>
        </w:rPr>
      </w:pPr>
      <w:r>
        <w:rPr>
          <w:rFonts w:hint="eastAsia" w:ascii="宋体" w:hAnsi="宋体" w:cs="宋体"/>
          <w:b/>
          <w:bCs/>
          <w:sz w:val="24"/>
          <w:szCs w:val="24"/>
        </w:rPr>
        <w:t xml:space="preserve">三、采购清</w:t>
      </w:r>
      <w:r>
        <w:rPr>
          <w:rFonts w:hint="eastAsia" w:ascii="宋体" w:hAnsi="宋体" w:cs="宋体"/>
          <w:b/>
          <w:bCs/>
          <w:sz w:val="24"/>
          <w:szCs w:val="24"/>
          <w:highlight w:val="none"/>
        </w:rPr>
        <w:t xml:space="preserve">单：</w:t>
      </w:r>
      <w:r>
        <w:rPr>
          <w:rFonts w:hint="eastAsia" w:ascii="宋体" w:hAnsi="宋体" w:cs="宋体"/>
          <w:color w:val="0d0d0d"/>
          <w:sz w:val="24"/>
          <w:szCs w:val="24"/>
          <w:highlight w:val="none"/>
        </w:rPr>
      </w:r>
      <w:r/>
    </w:p>
    <w:tbl>
      <w:tblPr>
        <w:tblW w:w="32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68"/>
        <w:gridCol w:w="3586"/>
        <w:gridCol w:w="828"/>
        <w:gridCol w:w="830"/>
      </w:tblGrid>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r>
      <w:tr>
        <w:trPr>
          <w:trHeight w:val="17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bCs/>
                <w:spacing w:val="2"/>
                <w:sz w:val="24"/>
                <w:highlight w:val="none"/>
              </w:rPr>
              <w:t xml:space="preserve">超声内镜主机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10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套</w:t>
            </w:r>
            <w:r>
              <w:rPr>
                <w:rFonts w:hint="eastAsia" w:ascii="宋体" w:hAnsi="宋体" w:cs="宋体"/>
                <w:color w:val="000000"/>
                <w:sz w:val="24"/>
                <w:highlight w:val="none"/>
              </w:rPr>
            </w:r>
            <w:r/>
          </w:p>
        </w:tc>
      </w:tr>
    </w:tbl>
    <w:p>
      <w:pPr>
        <w:pStyle w:val="1002"/>
        <w:spacing w:line="276" w:lineRule="auto"/>
        <w:rPr>
          <w:rFonts w:hint="eastAsia" w:ascii="宋体" w:hAnsi="宋体" w:cs="宋体"/>
          <w:color w:val="0d0d0d"/>
          <w:sz w:val="24"/>
        </w:rPr>
      </w:pPr>
      <w:r>
        <w:rPr>
          <w:rFonts w:hint="eastAsia" w:ascii="宋体" w:hAnsi="宋体" w:cs="宋体"/>
          <w:color w:val="0d0d0d"/>
          <w:sz w:val="24"/>
        </w:rPr>
      </w:r>
      <w:r/>
    </w:p>
    <w:p>
      <w:pPr>
        <w:pStyle w:val="1092"/>
        <w:contextualSpacing/>
        <w:ind w:firstLine="0"/>
        <w:spacing w:before="240" w:line="360" w:lineRule="auto"/>
        <w:rPr>
          <w:rFonts w:hint="eastAsia"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sz w:val="24"/>
          <w:szCs w:val="24"/>
        </w:rPr>
        <w:t xml:space="preserve">主要参数及要求：</w:t>
      </w:r>
      <w:r>
        <w:rPr>
          <w:rFonts w:hint="eastAsia" w:ascii="宋体" w:hAnsi="宋体" w:cs="宋体"/>
          <w:b/>
          <w:bCs/>
          <w:sz w:val="24"/>
          <w:szCs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▲超声扫描方式：机械扫描，电子扫描。</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机械超声频率：12 MHz, 20 MHz。</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电子超声频率频率：5MHz, 6MHz, 7.5MHz, 10MHz, 12MHz。</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深度/范围：2, 3, 4, 5, 6, 7, 8, 9, 10, 11, 12cm。</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兼容性：兼容内镜用机械超声环扫探头，电子超声穿刺镜，电子超声环扫镜，电子超声支气管镜。</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超声显示模式：B模式（组织谐波模式）、血流模式、脉冲多普勒模式、造影谐波模式、弹性成像模式。</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具备多种血流模式：能量血流模式，彩色血流模式，精细血流模式和多普勒脉冲模式</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测量：可测量距离、面积、周长等</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9.</w:t>
      </w:r>
      <w:r>
        <w:rPr>
          <w:rFonts w:hint="eastAsia" w:ascii="宋体" w:hAnsi="宋体" w:cs="宋体"/>
          <w:color w:val="000000"/>
          <w:sz w:val="24"/>
        </w:rPr>
        <w:t xml:space="preserve">▲具备弹性成像模式：显示组织在被压缩和回弹过程中的应变量（组织硬度），提供更多组织弹性信息。</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10.</w:t>
      </w:r>
      <w:r>
        <w:rPr>
          <w:rFonts w:hint="eastAsia" w:ascii="宋体" w:hAnsi="宋体" w:cs="宋体"/>
          <w:color w:val="000000"/>
          <w:sz w:val="24"/>
        </w:rPr>
        <w:t xml:space="preserve">具备聚焦模式：减少因距离超声换能器表面的深度不同而产生的分辨率变化。</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ascii="宋体" w:hAnsi="宋体" w:cs="宋体"/>
          <w:color w:val="000000"/>
          <w:sz w:val="24"/>
        </w:rPr>
        <w:t xml:space="preserve">11.</w:t>
      </w:r>
      <w:r>
        <w:rPr>
          <w:rFonts w:hint="eastAsia" w:ascii="宋体" w:hAnsi="宋体" w:cs="宋体"/>
          <w:color w:val="000000"/>
          <w:sz w:val="24"/>
        </w:rPr>
        <w:t xml:space="preserve">▲模块化设计：模块化软件选项，可根据需求和预算选择和升级造影谐波成像功能、弹性成像功能、剪切波功能。</w:t>
      </w:r>
      <w:r>
        <w:rPr>
          <w:rFonts w:hint="eastAsia" w:ascii="宋体" w:hAnsi="宋体" w:cs="宋体"/>
          <w:color w:val="000000"/>
          <w:sz w:val="24"/>
        </w:rPr>
      </w:r>
      <w:r/>
    </w:p>
    <w:p>
      <w:pPr>
        <w:pStyle w:val="1026"/>
        <w:ind w:left="0" w:firstLine="480"/>
        <w:spacing w:before="120" w:line="360" w:lineRule="auto"/>
        <w:rPr>
          <w:rFonts w:hint="eastAsia" w:ascii="宋体" w:hAnsi="宋体" w:cs="宋体"/>
          <w:b/>
          <w:bCs/>
          <w:sz w:val="24"/>
        </w:rPr>
      </w:pPr>
      <w:r>
        <w:rPr>
          <w:rFonts w:ascii="宋体" w:hAnsi="宋体" w:cs="宋体"/>
          <w:color w:val="000000"/>
          <w:sz w:val="24"/>
        </w:rPr>
        <w:t xml:space="preserve">12.</w:t>
      </w:r>
      <w:r>
        <w:rPr>
          <w:rFonts w:hint="eastAsia" w:ascii="宋体" w:hAnsi="宋体" w:cs="宋体"/>
          <w:color w:val="000000"/>
          <w:sz w:val="24"/>
        </w:rPr>
        <w:t xml:space="preserve">键盘：布局设计简单合理，内置触摸屏、LED背光按键和触控板。</w:t>
      </w:r>
      <w:r>
        <w:rPr>
          <w:rFonts w:hint="eastAsia" w:ascii="宋体" w:hAnsi="宋体" w:cs="宋体"/>
          <w:b/>
          <w:bCs/>
          <w:sz w:val="24"/>
        </w:rPr>
      </w:r>
      <w:r/>
    </w:p>
    <w:p>
      <w:pPr>
        <w:pStyle w:val="1002"/>
        <w:contextualSpacing/>
        <w:spacing w:line="360" w:lineRule="auto"/>
        <w:rPr>
          <w:rFonts w:hint="eastAsia" w:ascii="宋体" w:hAnsi="宋体" w:cs="宋体"/>
          <w:b/>
          <w:bCs/>
          <w:sz w:val="24"/>
        </w:rPr>
      </w:pPr>
      <w:r>
        <w:rPr>
          <w:rFonts w:hint="eastAsia" w:ascii="宋体" w:hAnsi="宋体" w:cs="宋体"/>
          <w:b/>
          <w:bCs/>
          <w:sz w:val="24"/>
        </w:rPr>
        <w:t xml:space="preserve">五、技术方案：</w:t>
      </w:r>
      <w:r>
        <w:rPr>
          <w:rFonts w:hint="eastAsia" w:ascii="宋体" w:hAnsi="宋体" w:cs="宋体"/>
          <w:b/>
          <w:bCs/>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1.项目实施方案：提供的实施方案内容完整及进度计划安排合理，包括但不限于投标人如何在成交后有效地组织技术和人员力量，按时保质地完成供货货、安装调试、验收等。</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2.售后服务方案：提供包括培训内容、时间、地点、人次、安装维护、调试、配置及使用技能、业务人员培训、应用操作及使用等。提供针对本项目制定的售后服务管理体系方案，包括售后服务人员、服务机制、响应时间、故障解决等内容。</w:t>
      </w:r>
      <w:r>
        <w:rPr>
          <w:rFonts w:hint="eastAsia" w:ascii="宋体" w:hAnsi="宋体" w:cs="宋体"/>
          <w:color w:val="000000"/>
          <w:sz w:val="24"/>
        </w:rPr>
      </w:r>
      <w:r/>
    </w:p>
    <w:p>
      <w:pPr>
        <w:pStyle w:val="1026"/>
        <w:ind w:left="0" w:firstLine="480"/>
        <w:spacing w:before="120" w:line="360" w:lineRule="auto"/>
        <w:rPr>
          <w:rFonts w:hint="eastAsia" w:ascii="宋体" w:hAnsi="宋体" w:cs="宋体"/>
          <w:color w:val="000000"/>
          <w:sz w:val="24"/>
        </w:rPr>
      </w:pPr>
      <w:r>
        <w:rPr>
          <w:rFonts w:hint="eastAsia" w:ascii="宋体" w:hAnsi="宋体" w:cs="宋体"/>
          <w:color w:val="000000"/>
          <w:sz w:val="24"/>
        </w:rPr>
        <w:t xml:space="preserve">3.质保期满后维保收费及内容：提供的零配件和维修备品备件的供应保障和维保期满后维保收费及维保方案等内容完整清晰。</w:t>
      </w:r>
      <w:r>
        <w:rPr>
          <w:rFonts w:hint="eastAsia" w:ascii="宋体" w:hAnsi="宋体" w:cs="宋体"/>
          <w:color w:val="000000"/>
          <w:sz w:val="24"/>
        </w:rPr>
      </w:r>
      <w:r/>
    </w:p>
    <w:p>
      <w:pPr>
        <w:pStyle w:val="1086"/>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1003"/>
        <w:rPr>
          <w:rFonts w:hint="eastAsia"/>
          <w:sz w:val="44"/>
          <w:szCs w:val="44"/>
        </w:rPr>
      </w:pPr>
      <w:r/>
      <w:bookmarkStart w:id="795" w:name="_Toc3995"/>
      <w:r/>
      <w:bookmarkStart w:id="796" w:name="_Toc6509"/>
      <w:r>
        <w:rPr>
          <w:rFonts w:hint="eastAsia"/>
          <w:sz w:val="44"/>
          <w:szCs w:val="44"/>
        </w:rPr>
        <w:t xml:space="preserve">第六章 拟签订的合同文本</w:t>
      </w:r>
      <w:bookmarkEnd w:id="796"/>
      <w:r>
        <w:rPr>
          <w:rFonts w:hint="eastAsia"/>
          <w:sz w:val="44"/>
          <w:szCs w:val="44"/>
        </w:rPr>
      </w:r>
      <w:r/>
    </w:p>
    <w:p>
      <w:pPr>
        <w:pStyle w:val="1034"/>
        <w:jc w:val="center"/>
        <w:tabs>
          <w:tab w:val="left" w:pos="567" w:leader="none"/>
        </w:tabs>
        <w:rPr>
          <w:rFonts w:cs="宋体"/>
          <w:b/>
          <w:bCs/>
          <w:spacing w:val="-20"/>
          <w:sz w:val="48"/>
          <w:szCs w:val="48"/>
        </w:rPr>
      </w:pPr>
      <w:r>
        <w:rPr>
          <w:rFonts w:cs="宋体"/>
          <w:b/>
          <w:bCs/>
          <w:spacing w:val="-20"/>
          <w:sz w:val="48"/>
          <w:szCs w:val="48"/>
        </w:rPr>
      </w:r>
      <w:r/>
    </w:p>
    <w:p>
      <w:pPr>
        <w:pStyle w:val="1002"/>
        <w:jc w:val="center"/>
        <w:rPr>
          <w:rFonts w:hint="eastAsia"/>
          <w:b/>
          <w:sz w:val="40"/>
        </w:rPr>
      </w:pPr>
      <w:r/>
      <w:bookmarkEnd w:id="795"/>
      <w:r>
        <w:rPr>
          <w:rFonts w:hint="eastAsia"/>
          <w:b/>
          <w:sz w:val="40"/>
        </w:rPr>
        <w:t xml:space="preserve">销   售  合  同</w:t>
      </w:r>
      <w:r>
        <w:rPr>
          <w:rFonts w:hint="eastAsia"/>
          <w:b/>
          <w:sz w:val="40"/>
        </w:rPr>
      </w:r>
      <w:r/>
    </w:p>
    <w:p>
      <w:pPr>
        <w:pStyle w:val="1002"/>
        <w:rPr>
          <w:rFonts w:hint="eastAsia"/>
          <w:b/>
        </w:rPr>
      </w:pPr>
      <w:r>
        <w:rPr>
          <w:rFonts w:hint="eastAsia"/>
          <w:b/>
        </w:rPr>
      </w:r>
      <w:r/>
    </w:p>
    <w:p>
      <w:pPr>
        <w:pStyle w:val="1002"/>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rPr>
          <w:rFonts w:hint="eastAsia"/>
        </w:rPr>
      </w:r>
      <w:r/>
    </w:p>
    <w:p>
      <w:pPr>
        <w:pStyle w:val="1002"/>
        <w:rPr>
          <w:rFonts w:hint="eastAsia"/>
          <w:u w:val="single"/>
        </w:rPr>
      </w:pPr>
      <w:r>
        <w:rPr>
          <w:rFonts w:hint="eastAsia"/>
          <w:u w:val="single"/>
        </w:rPr>
      </w:r>
      <w:r/>
    </w:p>
    <w:p>
      <w:pPr>
        <w:pStyle w:val="1002"/>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rPr>
          <w:rFonts w:hint="eastAsia"/>
        </w:rPr>
      </w:r>
      <w:r/>
    </w:p>
    <w:p>
      <w:pPr>
        <w:pStyle w:val="1002"/>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rPr>
          <w:rFonts w:hint="eastAsia"/>
        </w:rPr>
      </w:r>
      <w:r/>
    </w:p>
    <w:p>
      <w:pPr>
        <w:pStyle w:val="1002"/>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rPr>
          <w:rFonts w:hint="eastAsia"/>
          <w:sz w:val="18"/>
        </w:rPr>
      </w:r>
      <w:r/>
    </w:p>
    <w:p>
      <w:pPr>
        <w:pStyle w:val="1002"/>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rPr>
          <w:rFonts w:hint="eastAsia"/>
        </w:rPr>
      </w:r>
      <w:r/>
    </w:p>
    <w:p>
      <w:pPr>
        <w:pStyle w:val="1002"/>
        <w:rPr>
          <w:rFonts w:hint="eastAsia"/>
          <w:b/>
        </w:rPr>
      </w:pPr>
      <w:r>
        <w:rPr>
          <w:rFonts w:hint="eastAsia"/>
        </w:rPr>
        <w:t xml:space="preserve">      /68870822</w:t>
      </w:r>
      <w:r>
        <w:rPr>
          <w:rFonts w:hint="eastAsia"/>
          <w:color w:val="ff0000"/>
        </w:rPr>
        <w:t xml:space="preserve">（装备物资采管处） </w:t>
      </w:r>
      <w:r>
        <w:rPr>
          <w:rFonts w:hint="eastAsia"/>
        </w:rPr>
        <w:t xml:space="preserve">                         </w:t>
      </w:r>
      <w:r>
        <w:rPr>
          <w:rFonts w:hint="eastAsia"/>
          <w:b/>
        </w:rPr>
      </w:r>
      <w:r/>
    </w:p>
    <w:p>
      <w:pPr>
        <w:pStyle w:val="1002"/>
        <w:rPr>
          <w:rFonts w:hint="eastAsia"/>
          <w:b/>
        </w:rPr>
      </w:pPr>
      <w:r>
        <w:rPr>
          <w:rFonts w:hint="eastAsia"/>
          <w:b/>
        </w:rPr>
        <w:t xml:space="preserve">传真：</w:t>
      </w:r>
      <w:r>
        <w:rPr>
          <w:rFonts w:hint="eastAsia"/>
        </w:rPr>
        <w:t xml:space="preserve">0519-86606207   </w:t>
      </w:r>
      <w:r>
        <w:rPr>
          <w:rFonts w:hint="eastAsia"/>
          <w:b/>
        </w:rPr>
        <w:t xml:space="preserve">                          传真：</w:t>
      </w:r>
      <w:r>
        <w:rPr>
          <w:rFonts w:hint="eastAsia"/>
          <w:b/>
        </w:rPr>
      </w:r>
      <w:r/>
    </w:p>
    <w:p>
      <w:pPr>
        <w:pStyle w:val="1002"/>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1002"/>
        <w:rPr>
          <w:rFonts w:hint="eastAsia"/>
          <w:b/>
        </w:rPr>
      </w:pPr>
      <w:r>
        <w:rPr>
          <w:rFonts w:hint="eastAsia"/>
          <w:b/>
        </w:rPr>
      </w:r>
      <w:r/>
    </w:p>
    <w:p>
      <w:pPr>
        <w:pStyle w:val="1002"/>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rPr>
          <w:rFonts w:hint="eastAsia" w:ascii="宋体" w:hAnsi="宋体"/>
          <w:b/>
          <w:szCs w:val="21"/>
          <w:lang w:bidi="he-IL"/>
        </w:rPr>
      </w:r>
      <w:r/>
    </w:p>
    <w:tbl>
      <w:tblPr>
        <w:tblW w:w="1036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592"/>
        <w:gridCol w:w="647"/>
        <w:gridCol w:w="1243"/>
        <w:gridCol w:w="1260"/>
        <w:gridCol w:w="1329"/>
      </w:tblGrid>
      <w:tr>
        <w:trPr>
          <w:trHeight w:val="626" w:hRule="exact"/>
        </w:trPr>
        <w:tc>
          <w:tcPr>
            <w:tcW w:w="1873" w:type="dxa"/>
            <w:vAlign w:val="center"/>
            <w:textDirection w:val="lrTb"/>
            <w:noWrap w:val="false"/>
          </w:tcPr>
          <w:p>
            <w:pPr>
              <w:pStyle w:val="1272"/>
              <w:ind w:right="4"/>
              <w:jc w:val="center"/>
              <w:rPr>
                <w:rFonts w:ascii="宋体" w:hAnsi="宋体"/>
                <w:b/>
                <w:sz w:val="21"/>
                <w:szCs w:val="21"/>
                <w:lang w:bidi="he-IL"/>
              </w:rPr>
            </w:pPr>
            <w:r>
              <w:rPr>
                <w:rFonts w:ascii="宋体" w:hAnsi="宋体"/>
                <w:b/>
                <w:sz w:val="21"/>
                <w:szCs w:val="21"/>
                <w:lang w:bidi="he-IL"/>
              </w:rPr>
              <w:t xml:space="preserve">商品名称</w:t>
            </w:r>
            <w:r>
              <w:rPr>
                <w:rFonts w:ascii="宋体" w:hAnsi="宋体"/>
                <w:b/>
                <w:sz w:val="21"/>
                <w:szCs w:val="21"/>
                <w:lang w:bidi="he-IL"/>
              </w:rPr>
            </w:r>
            <w:r/>
          </w:p>
        </w:tc>
        <w:tc>
          <w:tcPr>
            <w:tcW w:w="1395" w:type="dxa"/>
            <w:vAlign w:val="center"/>
            <w:textDirection w:val="lrTb"/>
            <w:noWrap w:val="false"/>
          </w:tcPr>
          <w:p>
            <w:pPr>
              <w:pStyle w:val="1272"/>
              <w:ind w:right="264"/>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rPr>
                <w:rFonts w:ascii="宋体" w:hAnsi="宋体"/>
                <w:b/>
                <w:sz w:val="21"/>
                <w:szCs w:val="21"/>
                <w:lang w:bidi="he-IL"/>
              </w:rPr>
            </w:r>
            <w:r/>
          </w:p>
        </w:tc>
        <w:tc>
          <w:tcPr>
            <w:tcW w:w="1069" w:type="dxa"/>
            <w:vAlign w:val="center"/>
            <w:textDirection w:val="lrTb"/>
            <w:noWrap w:val="false"/>
          </w:tcPr>
          <w:p>
            <w:pPr>
              <w:pStyle w:val="1272"/>
              <w:ind w:right="264" w:firstLine="105"/>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rPr>
                <w:rFonts w:hint="eastAsia" w:ascii="宋体" w:hAnsi="宋体"/>
                <w:b/>
                <w:sz w:val="21"/>
                <w:szCs w:val="21"/>
                <w:lang w:bidi="he-IL"/>
              </w:rPr>
            </w:r>
            <w:r/>
          </w:p>
        </w:tc>
        <w:tc>
          <w:tcPr>
            <w:tcW w:w="956" w:type="dxa"/>
            <w:vAlign w:val="center"/>
            <w:textDirection w:val="lrTb"/>
            <w:noWrap w:val="false"/>
          </w:tcPr>
          <w:p>
            <w:pPr>
              <w:pStyle w:val="1272"/>
              <w:ind w:right="264" w:firstLine="105"/>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592"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t xml:space="preserve">单位</w:t>
            </w:r>
            <w:r>
              <w:rPr>
                <w:rFonts w:ascii="宋体" w:hAnsi="宋体"/>
                <w:b/>
                <w:sz w:val="21"/>
                <w:szCs w:val="21"/>
                <w:lang w:bidi="he-IL"/>
              </w:rPr>
            </w:r>
            <w:r/>
          </w:p>
        </w:tc>
        <w:tc>
          <w:tcPr>
            <w:tcW w:w="647" w:type="dxa"/>
            <w:vAlign w:val="center"/>
            <w:textDirection w:val="lrTb"/>
            <w:noWrap w:val="false"/>
          </w:tcPr>
          <w:p>
            <w:pPr>
              <w:pStyle w:val="1272"/>
              <w:ind w:right="19"/>
              <w:jc w:val="center"/>
              <w:rPr>
                <w:rFonts w:ascii="宋体" w:hAnsi="宋体"/>
                <w:b/>
                <w:sz w:val="21"/>
                <w:szCs w:val="21"/>
                <w:lang w:bidi="he-IL"/>
              </w:rPr>
            </w:pPr>
            <w:r>
              <w:rPr>
                <w:rFonts w:ascii="宋体" w:hAnsi="宋体"/>
                <w:b/>
                <w:sz w:val="21"/>
                <w:szCs w:val="21"/>
                <w:lang w:bidi="he-IL"/>
              </w:rPr>
              <w:t xml:space="preserve">数量</w:t>
            </w:r>
            <w:r>
              <w:rPr>
                <w:rFonts w:ascii="宋体" w:hAnsi="宋体"/>
                <w:b/>
                <w:sz w:val="21"/>
                <w:szCs w:val="21"/>
                <w:lang w:bidi="he-IL"/>
              </w:rPr>
            </w:r>
            <w:r/>
          </w:p>
        </w:tc>
        <w:tc>
          <w:tcPr>
            <w:tcW w:w="1243" w:type="dxa"/>
            <w:vAlign w:val="center"/>
            <w:textDirection w:val="lrTb"/>
            <w:noWrap w:val="false"/>
          </w:tcPr>
          <w:p>
            <w:pPr>
              <w:pStyle w:val="1272"/>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272"/>
              <w:ind w:right="19"/>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260" w:type="dxa"/>
            <w:vAlign w:val="center"/>
            <w:textDirection w:val="lrTb"/>
            <w:noWrap w:val="false"/>
          </w:tcPr>
          <w:p>
            <w:pPr>
              <w:pStyle w:val="1272"/>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272"/>
              <w:ind w:right="28"/>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329" w:type="dxa"/>
            <w:vAlign w:val="center"/>
            <w:textDirection w:val="lrTb"/>
            <w:noWrap w:val="false"/>
          </w:tcPr>
          <w:p>
            <w:pPr>
              <w:pStyle w:val="1272"/>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272"/>
              <w:ind w:left="4"/>
              <w:jc w:val="center"/>
              <w:rPr>
                <w:rFonts w:hint="eastAsia" w:ascii="宋体" w:hAnsi="宋体"/>
                <w:b/>
                <w:sz w:val="21"/>
                <w:szCs w:val="21"/>
                <w:lang w:bidi="he-IL"/>
              </w:rPr>
            </w:pPr>
            <w:r>
              <w:rPr>
                <w:rFonts w:hint="eastAsia" w:ascii="宋体" w:hAnsi="宋体"/>
                <w:b/>
                <w:sz w:val="21"/>
                <w:szCs w:val="21"/>
                <w:lang w:bidi="he-IL"/>
              </w:rPr>
              <w:t xml:space="preserve">含税价(元)</w:t>
            </w:r>
            <w:r>
              <w:rPr>
                <w:rFonts w:hint="eastAsia" w:ascii="宋体" w:hAnsi="宋体"/>
                <w:b/>
                <w:sz w:val="21"/>
                <w:szCs w:val="21"/>
                <w:lang w:bidi="he-IL"/>
              </w:rPr>
            </w:r>
            <w:r/>
          </w:p>
        </w:tc>
      </w:tr>
      <w:tr>
        <w:trPr>
          <w:trHeight w:val="451"/>
        </w:trPr>
        <w:tc>
          <w:tcPr>
            <w:tcW w:w="1873" w:type="dxa"/>
            <w:vAlign w:val="center"/>
            <w:textDirection w:val="lrTb"/>
            <w:noWrap w:val="false"/>
          </w:tcPr>
          <w:p>
            <w:pPr>
              <w:pStyle w:val="1272"/>
              <w:ind w:right="4"/>
              <w:jc w:val="center"/>
              <w:rPr>
                <w:rFonts w:hint="eastAsia" w:ascii="宋体" w:hAnsi="宋体"/>
                <w:sz w:val="21"/>
                <w:szCs w:val="21"/>
                <w:lang w:bidi="he-IL"/>
              </w:rPr>
            </w:pPr>
            <w:r>
              <w:rPr>
                <w:rFonts w:hint="eastAsia" w:ascii="宋体" w:hAnsi="宋体"/>
                <w:b/>
                <w:bCs/>
                <w:color w:val="ff0000"/>
                <w:sz w:val="21"/>
                <w:szCs w:val="21"/>
                <w:lang w:bidi="he-IL"/>
              </w:rPr>
              <w:t xml:space="preserve">此处名称要与后期开票名称一致！！！</w:t>
            </w:r>
            <w:r>
              <w:rPr>
                <w:rFonts w:hint="eastAsia" w:ascii="宋体" w:hAnsi="宋体"/>
                <w:sz w:val="21"/>
                <w:szCs w:val="21"/>
                <w:lang w:bidi="he-IL"/>
              </w:rPr>
            </w:r>
            <w:r/>
          </w:p>
        </w:tc>
        <w:tc>
          <w:tcPr>
            <w:tcW w:w="1395" w:type="dxa"/>
            <w:vAlign w:val="center"/>
            <w:textDirection w:val="lrTb"/>
            <w:noWrap w:val="false"/>
          </w:tcPr>
          <w:p>
            <w:pPr>
              <w:pStyle w:val="1272"/>
              <w:ind w:right="264"/>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272"/>
              <w:ind w:right="264"/>
              <w:jc w:val="center"/>
              <w:rPr>
                <w:rFonts w:hint="eastAsia" w:ascii="宋体" w:hAnsi="宋体"/>
                <w:sz w:val="21"/>
                <w:szCs w:val="21"/>
                <w:lang w:bidi="he-IL"/>
              </w:rPr>
            </w:pPr>
            <w:r>
              <w:rPr>
                <w:rFonts w:hint="eastAsia" w:ascii="宋体" w:hAnsi="宋体"/>
                <w:sz w:val="21"/>
                <w:szCs w:val="21"/>
                <w:lang w:bidi="he-IL"/>
              </w:rPr>
            </w:r>
            <w:r/>
          </w:p>
        </w:tc>
        <w:tc>
          <w:tcPr>
            <w:tcW w:w="956" w:type="dxa"/>
            <w:vAlign w:val="center"/>
            <w:textDirection w:val="lrTb"/>
            <w:noWrap w:val="false"/>
          </w:tcPr>
          <w:p>
            <w:pPr>
              <w:pStyle w:val="1272"/>
              <w:ind w:right="4"/>
              <w:jc w:val="center"/>
              <w:rPr>
                <w:rFonts w:hint="eastAsia" w:ascii="宋体" w:hAnsi="宋体"/>
                <w:sz w:val="21"/>
                <w:szCs w:val="21"/>
                <w:lang w:bidi="he-IL"/>
              </w:rPr>
            </w:pPr>
            <w:r>
              <w:rPr>
                <w:rFonts w:hint="eastAsia" w:ascii="宋体" w:hAnsi="宋体"/>
                <w:sz w:val="21"/>
                <w:szCs w:val="21"/>
                <w:lang w:bidi="he-IL"/>
              </w:rPr>
            </w:r>
            <w:r/>
          </w:p>
        </w:tc>
        <w:tc>
          <w:tcPr>
            <w:tcW w:w="592" w:type="dxa"/>
            <w:vAlign w:val="center"/>
            <w:textDirection w:val="lrTb"/>
            <w:noWrap w:val="false"/>
          </w:tcPr>
          <w:p>
            <w:pPr>
              <w:pStyle w:val="1272"/>
              <w:ind w:right="4"/>
              <w:jc w:val="center"/>
              <w:rPr>
                <w:rFonts w:hint="eastAsia" w:ascii="宋体" w:hAnsi="宋体"/>
                <w:sz w:val="21"/>
                <w:szCs w:val="21"/>
                <w:lang w:bidi="he-IL"/>
              </w:rPr>
            </w:pPr>
            <w:r>
              <w:rPr>
                <w:rFonts w:hint="eastAsia" w:ascii="宋体" w:hAnsi="宋体"/>
                <w:sz w:val="21"/>
                <w:szCs w:val="21"/>
                <w:lang w:bidi="he-IL"/>
              </w:rPr>
            </w:r>
            <w:r/>
          </w:p>
        </w:tc>
        <w:tc>
          <w:tcPr>
            <w:tcW w:w="647" w:type="dxa"/>
            <w:vAlign w:val="center"/>
            <w:textDirection w:val="lrTb"/>
            <w:noWrap w:val="false"/>
          </w:tcPr>
          <w:p>
            <w:pPr>
              <w:pStyle w:val="1272"/>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272"/>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272"/>
              <w:ind w:right="28"/>
              <w:jc w:val="center"/>
              <w:rPr>
                <w:rFonts w:hint="eastAsia" w:ascii="宋体" w:hAnsi="宋体"/>
                <w:sz w:val="21"/>
                <w:szCs w:val="21"/>
                <w:lang w:bidi="he-IL"/>
              </w:rPr>
            </w:pPr>
            <w:r>
              <w:rPr>
                <w:rFonts w:hint="eastAsia" w:ascii="宋体" w:hAnsi="宋体"/>
                <w:sz w:val="21"/>
                <w:szCs w:val="21"/>
                <w:lang w:bidi="he-IL"/>
              </w:rPr>
            </w:r>
            <w:r/>
          </w:p>
        </w:tc>
        <w:tc>
          <w:tcPr>
            <w:tcW w:w="1329" w:type="dxa"/>
            <w:vAlign w:val="center"/>
            <w:textDirection w:val="lrTb"/>
            <w:noWrap w:val="false"/>
          </w:tcPr>
          <w:p>
            <w:pPr>
              <w:pStyle w:val="1272"/>
              <w:ind w:left="4"/>
              <w:jc w:val="center"/>
              <w:rPr>
                <w:rFonts w:ascii="宋体" w:hAnsi="宋体"/>
                <w:sz w:val="21"/>
                <w:szCs w:val="21"/>
                <w:lang w:bidi="he-IL"/>
              </w:rPr>
            </w:pPr>
            <w:r>
              <w:rPr>
                <w:rFonts w:ascii="宋体" w:hAnsi="宋体"/>
                <w:sz w:val="21"/>
                <w:szCs w:val="21"/>
                <w:lang w:bidi="he-IL"/>
              </w:rPr>
            </w:r>
            <w:r/>
          </w:p>
        </w:tc>
      </w:tr>
      <w:tr>
        <w:trPr>
          <w:trHeight w:val="477" w:hRule="exact"/>
        </w:trPr>
        <w:tc>
          <w:tcPr>
            <w:tcW w:w="1873"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395" w:type="dxa"/>
            <w:vAlign w:val="center"/>
            <w:textDirection w:val="lrTb"/>
            <w:noWrap w:val="false"/>
          </w:tcPr>
          <w:p>
            <w:pPr>
              <w:pStyle w:val="1272"/>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956" w:type="dxa"/>
            <w:vAlign w:val="top"/>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592"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647"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c>
          <w:tcPr>
            <w:tcW w:w="1329" w:type="dxa"/>
            <w:vAlign w:val="center"/>
            <w:textDirection w:val="lrTb"/>
            <w:noWrap w:val="false"/>
          </w:tcPr>
          <w:p>
            <w:pPr>
              <w:pStyle w:val="1272"/>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272"/>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071" w:type="dxa"/>
            <w:vAlign w:val="center"/>
            <w:textDirection w:val="lrTb"/>
            <w:noWrap w:val="false"/>
          </w:tcPr>
          <w:p>
            <w:pPr>
              <w:pStyle w:val="1272"/>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272"/>
        <w:rPr>
          <w:rFonts w:hint="eastAsia"/>
          <w:sz w:val="21"/>
          <w:szCs w:val="21"/>
        </w:rPr>
      </w:pPr>
      <w:r>
        <w:rPr>
          <w:rFonts w:hint="eastAsia"/>
          <w:sz w:val="21"/>
          <w:szCs w:val="21"/>
        </w:rPr>
      </w:r>
      <w:r/>
    </w:p>
    <w:p>
      <w:pPr>
        <w:pStyle w:val="1272"/>
        <w:rPr>
          <w:rFonts w:hint="eastAsia"/>
          <w:b/>
        </w:rPr>
      </w:pPr>
      <w:r>
        <w:rPr>
          <w:rFonts w:hint="eastAsia"/>
        </w:rPr>
        <w:t xml:space="preserve">二、</w:t>
      </w:r>
      <w:r>
        <w:rPr>
          <w:rFonts w:hint="eastAsia"/>
          <w:b/>
        </w:rPr>
        <w:t xml:space="preserve">设备详细配置：</w:t>
      </w:r>
      <w:r>
        <w:rPr>
          <w:rFonts w:hint="eastAsia"/>
          <w:b/>
        </w:rPr>
      </w:r>
      <w:r/>
    </w:p>
    <w:p>
      <w:pPr>
        <w:pStyle w:val="1272"/>
        <w:ind w:firstLine="621"/>
        <w:spacing w:after="120"/>
        <w:rPr>
          <w:rFonts w:hint="eastAsia"/>
          <w:sz w:val="21"/>
          <w:szCs w:val="21"/>
        </w:rPr>
      </w:pPr>
      <w:r>
        <w:rPr>
          <w:rFonts w:hint="eastAsia"/>
          <w:sz w:val="21"/>
          <w:szCs w:val="21"/>
        </w:rPr>
        <w:t xml:space="preserve">见附件1。</w:t>
      </w:r>
      <w:r>
        <w:rPr>
          <w:rFonts w:hint="eastAsia"/>
          <w:color w:val="ff0000"/>
          <w:sz w:val="21"/>
          <w:szCs w:val="21"/>
        </w:rPr>
        <w:t xml:space="preserve">（若无配置清单，请填“无”）</w:t>
      </w:r>
      <w:r>
        <w:rPr>
          <w:rFonts w:hint="eastAsia"/>
          <w:sz w:val="21"/>
          <w:szCs w:val="21"/>
        </w:rPr>
      </w:r>
      <w:r/>
    </w:p>
    <w:p>
      <w:pPr>
        <w:pStyle w:val="1002"/>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1002"/>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w:t>
      </w:r>
      <w:r>
        <w:rPr>
          <w:rFonts w:hint="eastAsia"/>
          <w:szCs w:val="21"/>
        </w:rPr>
      </w:r>
      <w:r/>
    </w:p>
    <w:p>
      <w:pPr>
        <w:pStyle w:val="1002"/>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1002"/>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rPr>
          <w:rFonts w:hint="eastAsia" w:ascii="宋体" w:hAnsi="宋体"/>
          <w:szCs w:val="21"/>
          <w:lang w:bidi="he-IL"/>
        </w:rPr>
      </w:r>
      <w:r/>
    </w:p>
    <w:p>
      <w:pPr>
        <w:pStyle w:val="1002"/>
        <w:ind w:left="735" w:hanging="315"/>
        <w:rPr>
          <w:rFonts w:hint="eastAsia" w:ascii="宋体" w:hAnsi="宋体"/>
          <w:color w:val="000000"/>
          <w:szCs w:val="21"/>
          <w:lang w:bidi="he-IL"/>
        </w:rPr>
      </w:pPr>
      <w:r>
        <w:rPr>
          <w:rFonts w:hint="eastAsia" w:ascii="宋体" w:hAnsi="宋体"/>
          <w:szCs w:val="21"/>
          <w:lang w:bidi="he-IL"/>
        </w:rPr>
        <w:t xml:space="preserve">4. </w:t>
      </w:r>
      <w:r>
        <w:rPr>
          <w:rFonts w:hint="eastAsia" w:ascii="宋体" w:hAnsi="宋体"/>
          <w:color w:val="000000"/>
          <w:szCs w:val="21"/>
          <w:u w:val="single"/>
          <w:lang w:bidi="he-IL"/>
        </w:rPr>
        <w:t xml:space="preserve">与该设备相关的易损件、耗材、试剂分项报价和优惠承诺见：附件2</w:t>
      </w:r>
      <w:r>
        <w:rPr>
          <w:rFonts w:hint="eastAsia" w:ascii="宋体" w:hAnsi="宋体"/>
          <w:color w:val="ff0000"/>
          <w:szCs w:val="21"/>
          <w:u w:val="single"/>
          <w:lang w:bidi="he-IL"/>
        </w:rPr>
        <w:t xml:space="preserve">（若无附件，请填“无”）</w:t>
      </w:r>
      <w:r>
        <w:rPr>
          <w:rFonts w:hint="eastAsia" w:ascii="宋体" w:hAnsi="宋体"/>
          <w:color w:val="000000"/>
          <w:szCs w:val="21"/>
          <w:u w:val="single"/>
          <w:lang w:bidi="he-IL"/>
        </w:rPr>
        <w:t xml:space="preserve">。乙方承诺如各种原因导致成本上涨，附件报价单项下价格不变；如市场价格下降，附件报价单项下价格随市场下调，如上级政府或医院需要重新招标降低价格，可以双方协商解决。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olor w:val="000000"/>
          <w:szCs w:val="21"/>
          <w:lang w:bidi="he-IL"/>
        </w:rPr>
      </w:r>
      <w:r/>
    </w:p>
    <w:p>
      <w:pPr>
        <w:pStyle w:val="1002"/>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rPr>
          <w:rFonts w:hint="eastAsia" w:ascii="宋体" w:hAnsi="宋体"/>
          <w:szCs w:val="21"/>
          <w:u w:val="single"/>
          <w:lang w:bidi="he-IL"/>
        </w:rPr>
      </w:r>
      <w:r/>
    </w:p>
    <w:p>
      <w:pPr>
        <w:pStyle w:val="1272"/>
        <w:ind w:left="590" w:hanging="590"/>
        <w:rPr>
          <w:rFonts w:hint="eastAsia" w:ascii="宋体" w:hAnsi="宋体"/>
          <w:b/>
          <w:sz w:val="21"/>
          <w:szCs w:val="21"/>
          <w:lang w:bidi="he-IL"/>
        </w:rPr>
      </w:pPr>
      <w:r>
        <w:rPr>
          <w:rFonts w:hint="eastAsia"/>
          <w:b/>
          <w:szCs w:val="21"/>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rPr>
          <w:rFonts w:hint="eastAsia" w:ascii="宋体" w:hAnsi="宋体"/>
          <w:b/>
          <w:sz w:val="21"/>
          <w:szCs w:val="21"/>
          <w:lang w:bidi="he-IL"/>
        </w:rPr>
      </w:r>
      <w:r/>
    </w:p>
    <w:p>
      <w:pPr>
        <w:pStyle w:val="1272"/>
        <w:ind w:left="630"/>
        <w:spacing w:after="120"/>
        <w:rPr>
          <w:rFonts w:hint="eastAsia" w:ascii="宋体" w:hAnsi="宋体"/>
          <w:color w:val="000000"/>
          <w:sz w:val="21"/>
          <w:szCs w:val="21"/>
          <w:u w:val="single"/>
          <w:lang w:bidi="he-IL"/>
        </w:rPr>
      </w:pPr>
      <w:r>
        <w:rPr>
          <w:rFonts w:hint="eastAsia" w:ascii="宋体" w:hAnsi="宋体"/>
          <w:color w:val="000000"/>
          <w:sz w:val="21"/>
          <w:szCs w:val="21"/>
          <w:u w:val="single"/>
          <w:lang w:bidi="he-IL"/>
        </w:rPr>
        <w:t xml:space="preserve">自合同签订之日起2个月内到货，如逾期到货，每日按该货款金额千分之五承担违约金，逾期60日仍不能到货的，甲方有权解除本合同，并由乙方承担该货款金额30%的违约金</w:t>
      </w:r>
      <w:r>
        <w:rPr>
          <w:rFonts w:hint="eastAsia" w:ascii="宋体" w:hAnsi="宋体"/>
          <w:color w:val="000000"/>
          <w:sz w:val="21"/>
          <w:szCs w:val="21"/>
          <w:u w:val="single"/>
          <w:lang w:bidi="he-IL"/>
        </w:rPr>
        <w:t xml:space="preserve">。</w:t>
      </w:r>
      <w:r>
        <w:rPr>
          <w:rFonts w:hint="eastAsia" w:ascii="宋体" w:hAnsi="宋体"/>
          <w:color w:val="000000"/>
          <w:sz w:val="21"/>
          <w:szCs w:val="21"/>
          <w:u w:val="single"/>
          <w:lang w:bidi="he-IL"/>
        </w:rPr>
      </w:r>
      <w:r/>
    </w:p>
    <w:p>
      <w:pPr>
        <w:pStyle w:val="1002"/>
        <w:ind w:left="525" w:hanging="525"/>
        <w:rPr>
          <w:rFonts w:hint="eastAsia"/>
          <w:b/>
          <w:szCs w:val="21"/>
        </w:rPr>
      </w:pPr>
      <w:r>
        <w:rPr>
          <w:rFonts w:hint="eastAsia"/>
          <w:b/>
          <w:szCs w:val="21"/>
        </w:rPr>
        <w:t xml:space="preserve">五、交货地点：</w:t>
      </w:r>
      <w:r>
        <w:rPr>
          <w:rFonts w:hint="eastAsia"/>
          <w:b/>
          <w:szCs w:val="21"/>
        </w:rPr>
      </w:r>
      <w:r/>
    </w:p>
    <w:p>
      <w:pPr>
        <w:pStyle w:val="1002"/>
        <w:ind w:left="522" w:hanging="102"/>
        <w:spacing w:after="120"/>
        <w:rPr>
          <w:rFonts w:hint="eastAsia"/>
          <w:color w:val="ff0000"/>
          <w:sz w:val="11"/>
          <w:szCs w:val="11"/>
        </w:rPr>
      </w:pPr>
      <w:r>
        <w:rPr>
          <w:rFonts w:hint="eastAsia"/>
          <w:color w:val="ff0000"/>
          <w:szCs w:val="21"/>
        </w:rPr>
        <w:t xml:space="preserve">甲方指定地点，货损风险自验收合格交付甲方之日起转移。</w:t>
      </w:r>
      <w:r>
        <w:rPr>
          <w:rFonts w:hint="eastAsia"/>
          <w:color w:val="ff0000"/>
          <w:sz w:val="11"/>
          <w:szCs w:val="11"/>
        </w:rPr>
      </w:r>
      <w:r/>
    </w:p>
    <w:p>
      <w:pPr>
        <w:pStyle w:val="1002"/>
        <w:ind w:left="525" w:hanging="525"/>
        <w:rPr>
          <w:rFonts w:hint="eastAsia"/>
          <w:b/>
          <w:szCs w:val="21"/>
        </w:rPr>
      </w:pPr>
      <w:r>
        <w:rPr>
          <w:rFonts w:hint="eastAsia"/>
          <w:b/>
          <w:szCs w:val="21"/>
        </w:rPr>
        <w:t xml:space="preserve">六、付款方式和要求：</w:t>
      </w:r>
      <w:r>
        <w:rPr>
          <w:rFonts w:hint="eastAsia"/>
          <w:b/>
          <w:szCs w:val="21"/>
        </w:rPr>
      </w:r>
      <w:r/>
    </w:p>
    <w:p>
      <w:pPr>
        <w:pStyle w:val="1002"/>
        <w:ind w:left="623" w:hanging="203"/>
        <w:rPr>
          <w:rFonts w:hint="eastAsia"/>
          <w:color w:val="000000"/>
          <w:szCs w:val="21"/>
          <w:u w:val="single"/>
        </w:rPr>
      </w:pPr>
      <w:r>
        <w:rPr>
          <w:rFonts w:hint="eastAsia"/>
          <w:szCs w:val="21"/>
        </w:rPr>
        <w:t xml:space="preserve">1.</w:t>
      </w:r>
      <w:r>
        <w:rPr>
          <w:rFonts w:hint="eastAsia"/>
          <w:b/>
          <w:szCs w:val="21"/>
        </w:rPr>
        <w:t xml:space="preserve"> </w:t>
      </w:r>
      <w:r>
        <w:rPr>
          <w:rFonts w:hint="eastAsia" w:ascii="宋体" w:hAnsi="宋体"/>
          <w:color w:val="000000"/>
          <w:szCs w:val="21"/>
          <w:u w:val="single"/>
          <w:lang w:bidi="he-IL"/>
        </w:rPr>
        <w:t xml:space="preserve">设备安装、调试、验收合格，并培训指导完成后，首付30%货款，正常使用</w:t>
      </w:r>
      <w:r>
        <w:rPr>
          <w:rFonts w:hint="eastAsia"/>
          <w:color w:val="000000"/>
          <w:szCs w:val="21"/>
          <w:u w:val="single"/>
          <w:lang w:val="en-US" w:eastAsia="zh-CN"/>
        </w:rPr>
        <w:t xml:space="preserve">6</w:t>
      </w:r>
      <w:r>
        <w:rPr>
          <w:rFonts w:hint="eastAsia" w:ascii="宋体" w:hAnsi="宋体"/>
          <w:color w:val="000000"/>
          <w:szCs w:val="21"/>
          <w:u w:val="single"/>
          <w:lang w:bidi="he-IL"/>
        </w:rPr>
        <w:t xml:space="preserve">个月后再付</w:t>
      </w:r>
      <w:r>
        <w:rPr>
          <w:rFonts w:hint="eastAsia" w:ascii="宋体" w:hAnsi="宋体"/>
          <w:color w:val="000000"/>
          <w:szCs w:val="21"/>
          <w:u w:val="single"/>
          <w:lang w:val="en-US" w:eastAsia="zh-CN" w:bidi="he-IL"/>
        </w:rPr>
        <w:t xml:space="preserve">70%</w:t>
      </w:r>
      <w:r>
        <w:rPr>
          <w:rFonts w:hint="eastAsia" w:ascii="宋体" w:hAnsi="宋体"/>
          <w:color w:val="000000"/>
          <w:szCs w:val="21"/>
          <w:u w:val="single"/>
          <w:lang w:bidi="he-IL"/>
        </w:rPr>
        <w:t xml:space="preserve"> 货款，付款前乙方向甲方提供</w:t>
      </w:r>
      <w:r>
        <w:rPr>
          <w:rFonts w:hint="eastAsia" w:ascii="宋体" w:hAnsi="宋体"/>
          <w:color w:val="ff0000"/>
          <w:szCs w:val="21"/>
          <w:u w:val="single"/>
          <w:lang w:bidi="he-IL"/>
        </w:rPr>
        <w:t xml:space="preserve">增值税</w:t>
      </w:r>
      <w:r>
        <w:rPr>
          <w:rFonts w:hint="eastAsia" w:ascii="宋体" w:hAnsi="宋体"/>
          <w:color w:val="000000"/>
          <w:szCs w:val="21"/>
          <w:u w:val="single"/>
          <w:lang w:bidi="he-IL"/>
        </w:rPr>
        <w:t xml:space="preserve">发票，甲方按医院签票流程走付款程序，具体到账时间以甲方付款流程为准。</w:t>
      </w:r>
      <w:r>
        <w:rPr>
          <w:rFonts w:hint="eastAsia"/>
          <w:color w:val="000000"/>
          <w:szCs w:val="21"/>
          <w:u w:val="single"/>
        </w:rPr>
      </w:r>
      <w:r/>
    </w:p>
    <w:p>
      <w:pPr>
        <w:pStyle w:val="1002"/>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rPr>
          <w:rFonts w:hint="eastAsia" w:ascii="宋体" w:hAnsi="宋体"/>
          <w:szCs w:val="21"/>
        </w:rPr>
      </w:r>
      <w:r/>
    </w:p>
    <w:p>
      <w:pPr>
        <w:pStyle w:val="1002"/>
        <w:ind w:left="727" w:hanging="315"/>
        <w:rPr>
          <w:rFonts w:hint="eastAsia" w:ascii="宋体" w:hAnsi="宋体"/>
          <w:color w:val="ff0000"/>
          <w:szCs w:val="21"/>
        </w:rPr>
      </w:pPr>
      <w:r>
        <w:rPr>
          <w:rFonts w:hint="eastAsia" w:ascii="宋体" w:hAnsi="宋体"/>
          <w:color w:val="ff0000"/>
          <w:szCs w:val="21"/>
        </w:rPr>
        <w:t xml:space="preserve">3. 乙方收款信息如下，如有变更应当提前3日书面告知甲方，否则乙方自行承担不利后果：</w:t>
      </w:r>
      <w:r>
        <w:rPr>
          <w:rFonts w:hint="eastAsia" w:ascii="宋体" w:hAnsi="宋体"/>
          <w:color w:val="ff0000"/>
          <w:szCs w:val="21"/>
        </w:rPr>
      </w:r>
      <w:r/>
    </w:p>
    <w:p>
      <w:pPr>
        <w:pStyle w:val="1002"/>
        <w:ind w:left="412" w:firstLine="420"/>
        <w:rPr>
          <w:rFonts w:hint="eastAsia" w:ascii="宋体" w:hAnsi="宋体"/>
          <w:color w:val="ff0000"/>
          <w:szCs w:val="21"/>
        </w:rPr>
      </w:pPr>
      <w:r>
        <w:rPr>
          <w:rFonts w:hint="eastAsia" w:ascii="宋体" w:hAnsi="宋体"/>
          <w:color w:val="ff0000"/>
          <w:szCs w:val="21"/>
        </w:rPr>
        <w:t xml:space="preserve">公司名称：</w:t>
      </w:r>
      <w:r>
        <w:rPr>
          <w:rFonts w:hint="eastAsia" w:ascii="宋体" w:hAnsi="宋体"/>
          <w:color w:val="ff0000"/>
          <w:szCs w:val="21"/>
        </w:rPr>
      </w:r>
      <w:r/>
    </w:p>
    <w:p>
      <w:pPr>
        <w:pStyle w:val="1002"/>
        <w:ind w:left="412" w:firstLine="420"/>
        <w:rPr>
          <w:rFonts w:hint="eastAsia" w:ascii="宋体" w:hAnsi="宋体"/>
          <w:color w:val="ff0000"/>
          <w:szCs w:val="21"/>
        </w:rPr>
      </w:pPr>
      <w:r>
        <w:rPr>
          <w:rFonts w:hint="eastAsia" w:ascii="宋体" w:hAnsi="宋体"/>
          <w:color w:val="ff0000"/>
          <w:szCs w:val="21"/>
        </w:rPr>
        <w:t xml:space="preserve">开户行：                                      </w:t>
      </w:r>
      <w:r>
        <w:rPr>
          <w:rFonts w:hint="eastAsia" w:ascii="宋体" w:hAnsi="宋体"/>
          <w:color w:val="ff0000"/>
          <w:szCs w:val="21"/>
        </w:rPr>
      </w:r>
      <w:r/>
    </w:p>
    <w:p>
      <w:pPr>
        <w:pStyle w:val="1002"/>
        <w:ind w:left="412" w:firstLine="420"/>
        <w:rPr>
          <w:rFonts w:hint="eastAsia"/>
          <w:color w:val="ff0000"/>
          <w:szCs w:val="21"/>
          <w:u w:val="single"/>
        </w:rPr>
      </w:pPr>
      <w:r>
        <w:rPr>
          <w:rFonts w:hint="eastAsia" w:ascii="宋体" w:hAnsi="宋体"/>
          <w:color w:val="ff0000"/>
          <w:szCs w:val="21"/>
        </w:rPr>
        <w:t xml:space="preserve">账号：</w:t>
      </w:r>
      <w:r>
        <w:rPr>
          <w:rFonts w:hint="eastAsia"/>
          <w:color w:val="ff0000"/>
          <w:szCs w:val="21"/>
          <w:u w:val="single"/>
        </w:rPr>
      </w:r>
      <w:r/>
    </w:p>
    <w:p>
      <w:pPr>
        <w:pStyle w:val="1002"/>
        <w:rPr>
          <w:rFonts w:hint="eastAsia"/>
          <w:szCs w:val="21"/>
        </w:rPr>
      </w:pPr>
      <w:r>
        <w:rPr>
          <w:rFonts w:hint="eastAsia"/>
          <w:b/>
          <w:szCs w:val="21"/>
        </w:rPr>
        <w:t xml:space="preserve">七、资质、质量要求及技术标准：</w:t>
      </w:r>
      <w:r>
        <w:rPr>
          <w:rFonts w:hint="eastAsia"/>
          <w:szCs w:val="21"/>
        </w:rPr>
      </w:r>
      <w:r/>
    </w:p>
    <w:p>
      <w:pPr>
        <w:pStyle w:val="1002"/>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szCs w:val="21"/>
        </w:rPr>
      </w:r>
      <w:r/>
    </w:p>
    <w:p>
      <w:pPr>
        <w:pStyle w:val="1002"/>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1002"/>
        <w:ind w:left="630" w:hanging="210"/>
        <w:rPr>
          <w:rFonts w:hint="eastAsia" w:ascii="宋体" w:hAnsi="宋体"/>
          <w:szCs w:val="21"/>
        </w:rPr>
      </w:pPr>
      <w:r>
        <w:rPr>
          <w:rFonts w:hint="eastAsia" w:ascii="宋体" w:hAnsi="宋体"/>
          <w:szCs w:val="21"/>
        </w:rPr>
        <w:t xml:space="preserve">3. 乙方所提供的产品的技术标准适用国家、行业、企业标准之中最严格的技术标准，且能够实现本合同之目的。</w:t>
      </w:r>
      <w:r>
        <w:rPr>
          <w:rFonts w:hint="eastAsia" w:ascii="宋体" w:hAnsi="宋体"/>
          <w:szCs w:val="21"/>
        </w:rPr>
      </w:r>
      <w:r/>
    </w:p>
    <w:p>
      <w:pPr>
        <w:pStyle w:val="1002"/>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rPr>
          <w:rFonts w:hint="eastAsia"/>
          <w:szCs w:val="21"/>
        </w:rPr>
      </w:r>
      <w:r/>
    </w:p>
    <w:p>
      <w:pPr>
        <w:pStyle w:val="1002"/>
        <w:ind w:firstLine="420"/>
        <w:rPr>
          <w:color w:val="ff0000"/>
          <w:szCs w:val="21"/>
        </w:rPr>
      </w:pPr>
      <w:r>
        <w:rPr>
          <w:rFonts w:hint="eastAsia"/>
          <w:szCs w:val="21"/>
        </w:rPr>
        <w:t xml:space="preserve">5. </w:t>
      </w:r>
      <w:r>
        <w:rPr>
          <w:rFonts w:hint="eastAsia"/>
          <w:color w:val="ff0000"/>
          <w:szCs w:val="21"/>
        </w:rPr>
        <w:t xml:space="preserve">乙方提供的设备均需满足国家网络信息安全要求。</w:t>
      </w:r>
      <w:r>
        <w:rPr>
          <w:color w:val="ff0000"/>
          <w:szCs w:val="21"/>
        </w:rPr>
      </w:r>
      <w:r/>
    </w:p>
    <w:p>
      <w:pPr>
        <w:pStyle w:val="1002"/>
        <w:ind w:firstLine="735"/>
        <w:spacing w:after="120"/>
        <w:rPr>
          <w:rFonts w:hint="eastAsia"/>
          <w:szCs w:val="21"/>
        </w:rPr>
      </w:pPr>
      <w:r>
        <w:rPr>
          <w:rFonts w:hint="eastAsia"/>
          <w:szCs w:val="21"/>
        </w:rPr>
        <w:t xml:space="preserve">以上条款必须满足，否则由此引起的一切责任由乙方负责。</w:t>
      </w:r>
      <w:r>
        <w:rPr>
          <w:rFonts w:hint="eastAsia"/>
          <w:szCs w:val="21"/>
        </w:rPr>
      </w:r>
      <w:r/>
    </w:p>
    <w:p>
      <w:pPr>
        <w:pStyle w:val="1002"/>
        <w:rPr>
          <w:rFonts w:hint="eastAsia"/>
          <w:b/>
          <w:szCs w:val="21"/>
        </w:rPr>
      </w:pPr>
      <w:r>
        <w:rPr>
          <w:rFonts w:hint="eastAsia"/>
          <w:b/>
          <w:szCs w:val="21"/>
        </w:rPr>
        <w:t xml:space="preserve">八、设备到货、安装、验收和培训：</w:t>
      </w:r>
      <w:r>
        <w:rPr>
          <w:rFonts w:hint="eastAsia"/>
          <w:b/>
          <w:szCs w:val="21"/>
        </w:rPr>
      </w:r>
      <w:r/>
    </w:p>
    <w:p>
      <w:pPr>
        <w:pStyle w:val="1002"/>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szCs w:val="21"/>
        </w:rPr>
      </w:r>
      <w:r/>
    </w:p>
    <w:p>
      <w:pPr>
        <w:pStyle w:val="1002"/>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rPr>
          <w:rFonts w:hint="eastAsia"/>
          <w:szCs w:val="21"/>
        </w:rPr>
      </w:r>
      <w:r/>
    </w:p>
    <w:p>
      <w:pPr>
        <w:pStyle w:val="1002"/>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rPr>
          <w:rFonts w:hint="eastAsia"/>
          <w:szCs w:val="21"/>
          <w:u w:val="single"/>
        </w:rPr>
      </w:r>
      <w:r/>
    </w:p>
    <w:p>
      <w:pPr>
        <w:pStyle w:val="1002"/>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rPr>
          <w:rFonts w:hint="eastAsia"/>
          <w:szCs w:val="21"/>
        </w:rPr>
      </w:r>
      <w:r/>
    </w:p>
    <w:p>
      <w:pPr>
        <w:pStyle w:val="1002"/>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w:t>
      </w:r>
      <w:r>
        <w:rPr>
          <w:rFonts w:hint="eastAsia"/>
          <w:color w:val="ff0000"/>
          <w:szCs w:val="21"/>
        </w:rPr>
        <w:t xml:space="preserve">、保险费</w:t>
      </w:r>
      <w:r>
        <w:rPr>
          <w:rFonts w:hint="eastAsia"/>
          <w:szCs w:val="21"/>
        </w:rPr>
        <w:t xml:space="preserve">等直接和间接损失），均由乙方承担。</w:t>
      </w:r>
      <w:r>
        <w:rPr>
          <w:rFonts w:hint="eastAsia"/>
          <w:szCs w:val="21"/>
        </w:rPr>
      </w:r>
      <w:r/>
    </w:p>
    <w:p>
      <w:pPr>
        <w:pStyle w:val="1002"/>
        <w:rPr>
          <w:rFonts w:hint="eastAsia"/>
          <w:szCs w:val="21"/>
        </w:rPr>
      </w:pPr>
      <w:r>
        <w:rPr>
          <w:rFonts w:hint="eastAsia"/>
          <w:b/>
          <w:szCs w:val="21"/>
        </w:rPr>
        <w:t xml:space="preserve">九、违约责任：</w:t>
      </w:r>
      <w:r>
        <w:rPr>
          <w:rFonts w:hint="eastAsia"/>
          <w:szCs w:val="21"/>
        </w:rPr>
      </w:r>
      <w:r/>
    </w:p>
    <w:p>
      <w:pPr>
        <w:pStyle w:val="1002"/>
        <w:ind w:left="424"/>
        <w:spacing w:after="120"/>
        <w:rPr>
          <w:rFonts w:hint="eastAsia" w:ascii="Calibri" w:hAnsi="Calibri"/>
          <w:bCs/>
          <w:color w:val="ff0000"/>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ascii="Calibri" w:hAnsi="Calibri"/>
          <w:bCs/>
          <w:color w:val="ff0000"/>
          <w:szCs w:val="21"/>
          <w:lang w:val="en-AU"/>
        </w:rPr>
      </w:r>
      <w:r/>
    </w:p>
    <w:p>
      <w:pPr>
        <w:pStyle w:val="1002"/>
        <w:rPr>
          <w:rFonts w:hint="eastAsia" w:ascii="Calibri" w:hAnsi="Calibri"/>
          <w:b/>
          <w:color w:val="ff0000"/>
          <w:szCs w:val="21"/>
        </w:rPr>
      </w:pPr>
      <w:r>
        <w:rPr>
          <w:rFonts w:hint="eastAsia" w:ascii="Calibri" w:hAnsi="Calibri"/>
          <w:b/>
          <w:color w:val="ff0000"/>
          <w:szCs w:val="21"/>
        </w:rPr>
        <w:t xml:space="preserve">十、</w:t>
      </w:r>
      <w:r>
        <w:rPr>
          <w:rFonts w:hint="eastAsia" w:ascii="Calibri" w:hAnsi="Calibri"/>
          <w:b/>
          <w:color w:val="ff0000"/>
          <w:szCs w:val="21"/>
          <w:lang w:val="en-AU"/>
        </w:rPr>
        <w:t xml:space="preserve">合同生效：</w:t>
      </w:r>
      <w:r>
        <w:rPr>
          <w:rFonts w:hint="eastAsia" w:ascii="Calibri" w:hAnsi="Calibri"/>
          <w:b/>
          <w:color w:val="ff0000"/>
          <w:szCs w:val="21"/>
        </w:rPr>
      </w:r>
      <w:r/>
    </w:p>
    <w:p>
      <w:pPr>
        <w:pStyle w:val="1002"/>
        <w:ind w:firstLine="420"/>
        <w:rPr>
          <w:rFonts w:hint="eastAsia" w:ascii="Calibri" w:hAnsi="Calibri"/>
          <w:bCs/>
          <w:color w:val="ff0000"/>
          <w:szCs w:val="21"/>
          <w:lang w:val="en-AU"/>
        </w:rPr>
      </w:pPr>
      <w:r>
        <w:rPr>
          <w:rFonts w:hint="eastAsia" w:ascii="Calibri" w:hAnsi="Calibri"/>
          <w:bCs/>
          <w:color w:val="ff0000"/>
          <w:szCs w:val="21"/>
          <w:lang w:val="en-AU"/>
        </w:rPr>
        <w:t xml:space="preserve">本合同应经双方法定代表人或授权代表签字、双方盖章（包括骑缝章）后始生效。</w:t>
      </w:r>
      <w:r>
        <w:rPr>
          <w:rFonts w:hint="eastAsia" w:ascii="Calibri" w:hAnsi="Calibri"/>
          <w:bCs/>
          <w:color w:val="ff0000"/>
          <w:szCs w:val="21"/>
          <w:lang w:val="en-AU"/>
        </w:rPr>
      </w:r>
      <w:r/>
    </w:p>
    <w:p>
      <w:pPr>
        <w:pStyle w:val="1002"/>
        <w:ind w:firstLine="420"/>
        <w:rPr>
          <w:rFonts w:hint="eastAsia" w:ascii="Calibri" w:hAnsi="Calibri"/>
          <w:bCs/>
          <w:color w:val="ff0000"/>
          <w:szCs w:val="21"/>
          <w:lang w:val="en-AU"/>
        </w:rPr>
      </w:pPr>
      <w:r>
        <w:rPr>
          <w:rFonts w:hint="eastAsia" w:ascii="Calibri" w:hAnsi="Calibri"/>
          <w:bCs/>
          <w:color w:val="ff0000"/>
          <w:szCs w:val="21"/>
          <w:lang w:val="en-AU"/>
        </w:rPr>
      </w:r>
      <w:r/>
    </w:p>
    <w:p>
      <w:pPr>
        <w:pStyle w:val="1002"/>
        <w:spacing w:after="120"/>
        <w:rPr>
          <w:rFonts w:hint="eastAsia"/>
          <w:b/>
          <w:szCs w:val="21"/>
        </w:rPr>
      </w:pPr>
      <w:r>
        <w:rPr>
          <w:rFonts w:hint="eastAsia"/>
          <w:b/>
          <w:szCs w:val="21"/>
        </w:rPr>
        <w:t xml:space="preserve">十一、</w:t>
      </w:r>
      <w:r>
        <w:rPr>
          <w:rFonts w:hint="eastAsia" w:ascii="宋体" w:hAnsi="宋体"/>
          <w:b/>
          <w:bCs/>
          <w:szCs w:val="21"/>
          <w:lang w:bidi="he-IL"/>
        </w:rPr>
        <w:t xml:space="preserve">本合同一式陆份，甲方执肆份，乙方执壹份，代理机构持壹份，</w:t>
      </w:r>
      <w:r>
        <w:rPr>
          <w:rFonts w:hint="eastAsia"/>
          <w:b/>
          <w:szCs w:val="21"/>
        </w:rPr>
        <w:t xml:space="preserve">每份具有同等法律效力。</w:t>
      </w:r>
      <w:r>
        <w:rPr>
          <w:rFonts w:hint="eastAsia"/>
          <w:b/>
          <w:szCs w:val="21"/>
        </w:rPr>
      </w:r>
      <w:r/>
    </w:p>
    <w:p>
      <w:pPr>
        <w:pStyle w:val="1002"/>
        <w:rPr>
          <w:rFonts w:hint="eastAsia"/>
          <w:b/>
          <w:szCs w:val="21"/>
        </w:rPr>
      </w:pPr>
      <w:r>
        <w:rPr>
          <w:rFonts w:hint="eastAsia"/>
          <w:b/>
          <w:szCs w:val="21"/>
        </w:rPr>
      </w:r>
      <w:r/>
    </w:p>
    <w:p>
      <w:pPr>
        <w:pStyle w:val="1002"/>
        <w:spacing w:after="120"/>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ab/>
      </w:r>
      <w:r>
        <w:rPr>
          <w:rFonts w:hint="eastAsia"/>
          <w:szCs w:val="21"/>
        </w:rPr>
        <w:t xml:space="preserve">  </w:t>
      </w:r>
      <w:r>
        <w:rPr>
          <w:rFonts w:hint="eastAsia"/>
          <w:b/>
          <w:szCs w:val="21"/>
        </w:rPr>
        <w:t xml:space="preserve">乙方（签章）：</w:t>
      </w:r>
      <w:r>
        <w:rPr>
          <w:rFonts w:hint="eastAsia"/>
          <w:szCs w:val="21"/>
        </w:rPr>
      </w:r>
      <w:r/>
    </w:p>
    <w:p>
      <w:pPr>
        <w:pStyle w:val="1002"/>
        <w:spacing w:after="120"/>
        <w:rPr>
          <w:rFonts w:hint="eastAsia"/>
          <w:szCs w:val="21"/>
        </w:rPr>
      </w:pPr>
      <w:r>
        <w:rPr>
          <w:rFonts w:hint="eastAsia"/>
          <w:b/>
          <w:szCs w:val="21"/>
        </w:rPr>
        <w:t xml:space="preserve">法定代表人：                                  法定代表人：</w:t>
      </w:r>
      <w:r>
        <w:rPr>
          <w:rFonts w:hint="eastAsia"/>
          <w:szCs w:val="21"/>
        </w:rPr>
      </w:r>
      <w:r/>
    </w:p>
    <w:p>
      <w:pPr>
        <w:pStyle w:val="1002"/>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r>
        <w:rPr>
          <w:rFonts w:hint="eastAsia"/>
          <w:b/>
          <w:szCs w:val="21"/>
        </w:rPr>
      </w:r>
      <w:r/>
    </w:p>
    <w:p>
      <w:pPr>
        <w:pStyle w:val="1002"/>
        <w:rPr>
          <w:rFonts w:hint="eastAsia"/>
          <w:b/>
          <w:szCs w:val="21"/>
        </w:rPr>
      </w:pPr>
      <w:r>
        <w:rPr>
          <w:rFonts w:hint="eastAsia"/>
          <w:b/>
          <w:szCs w:val="21"/>
        </w:rPr>
      </w:r>
      <w:r/>
    </w:p>
    <w:p>
      <w:pPr>
        <w:pStyle w:val="1002"/>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r>
        <w:rPr>
          <w:rFonts w:hint="eastAsia"/>
          <w:b/>
          <w:szCs w:val="21"/>
        </w:rPr>
      </w:r>
      <w:r/>
    </w:p>
    <w:p>
      <w:pPr>
        <w:pStyle w:val="1002"/>
        <w:rPr>
          <w:rFonts w:hint="eastAsia"/>
          <w:b/>
          <w:szCs w:val="21"/>
        </w:rPr>
      </w:pPr>
      <w:r>
        <w:rPr>
          <w:rFonts w:hint="eastAsia"/>
          <w:b/>
          <w:szCs w:val="21"/>
        </w:rPr>
        <w:t xml:space="preserve">                                             （乙方授权代表联系方式：           ）</w:t>
      </w:r>
      <w:r>
        <w:rPr>
          <w:rFonts w:hint="eastAsia"/>
          <w:b/>
          <w:szCs w:val="21"/>
        </w:rPr>
      </w:r>
      <w:r/>
    </w:p>
    <w:p>
      <w:pPr>
        <w:pStyle w:val="1002"/>
        <w:spacing w:after="120"/>
        <w:rPr>
          <w:rFonts w:hint="eastAsia"/>
          <w:b/>
          <w:szCs w:val="21"/>
        </w:rPr>
      </w:pPr>
      <w:r>
        <w:rPr>
          <w:rFonts w:hint="eastAsia"/>
          <w:b/>
          <w:szCs w:val="21"/>
        </w:rPr>
      </w:r>
      <w:r/>
    </w:p>
    <w:p>
      <w:pPr>
        <w:pStyle w:val="1002"/>
        <w:spacing w:after="120"/>
        <w:rPr>
          <w:rFonts w:hint="eastAsia"/>
          <w:b/>
          <w:szCs w:val="21"/>
        </w:rPr>
      </w:pPr>
      <w:r>
        <w:rPr>
          <w:rFonts w:hint="eastAsia"/>
          <w:b/>
          <w:szCs w:val="21"/>
        </w:rPr>
      </w:r>
      <w:r/>
    </w:p>
    <w:p>
      <w:pPr>
        <w:pStyle w:val="1002"/>
        <w:spacing w:after="120"/>
        <w:rPr>
          <w:rFonts w:hint="eastAsia"/>
          <w:b/>
          <w:szCs w:val="21"/>
        </w:rPr>
      </w:pPr>
      <w:r>
        <w:rPr>
          <w:rFonts w:hint="eastAsia"/>
          <w:b/>
          <w:szCs w:val="21"/>
        </w:rPr>
        <w:t xml:space="preserve">见证方： </w:t>
      </w:r>
      <w:r>
        <w:rPr>
          <w:rFonts w:hint="eastAsia"/>
          <w:b/>
          <w:szCs w:val="21"/>
        </w:rPr>
      </w:r>
      <w:r/>
    </w:p>
    <w:p>
      <w:pPr>
        <w:pStyle w:val="1002"/>
        <w:spacing w:after="120"/>
        <w:rPr>
          <w:rFonts w:hint="eastAsia"/>
          <w:b/>
          <w:szCs w:val="21"/>
        </w:rPr>
      </w:pPr>
      <w:r>
        <w:rPr>
          <w:rFonts w:hint="eastAsia"/>
          <w:b/>
          <w:szCs w:val="21"/>
        </w:rPr>
        <w:t xml:space="preserve">代理机构（章）： </w:t>
      </w:r>
      <w:r>
        <w:rPr>
          <w:rFonts w:hint="eastAsia"/>
          <w:b/>
          <w:szCs w:val="21"/>
        </w:rPr>
      </w:r>
      <w:r/>
    </w:p>
    <w:p>
      <w:pPr>
        <w:pStyle w:val="1002"/>
        <w:spacing w:after="120"/>
        <w:rPr>
          <w:rFonts w:hint="eastAsia"/>
          <w:b/>
          <w:szCs w:val="21"/>
        </w:rPr>
      </w:pPr>
      <w:r>
        <w:rPr>
          <w:rFonts w:hint="eastAsia"/>
          <w:b/>
          <w:szCs w:val="21"/>
        </w:rPr>
        <w:t xml:space="preserve">经办人：                     电话：</w:t>
      </w:r>
      <w:r>
        <w:rPr>
          <w:rFonts w:hint="eastAsia"/>
          <w:b/>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t xml:space="preserve">附件1：配置清单（</w:t>
      </w:r>
      <w:r>
        <w:rPr>
          <w:rFonts w:hint="eastAsia"/>
          <w:b/>
          <w:color w:val="0070c0"/>
          <w:szCs w:val="21"/>
        </w:rPr>
        <w:t xml:space="preserve">建议非图片格式</w:t>
      </w:r>
      <w:r>
        <w:rPr>
          <w:rFonts w:hint="eastAsia"/>
          <w:b/>
          <w:color w:val="ff0000"/>
          <w:szCs w:val="21"/>
        </w:rPr>
        <w:t xml:space="preserve">）</w:t>
      </w:r>
      <w:r>
        <w:rPr>
          <w:rFonts w:hint="eastAsia"/>
          <w:b/>
          <w:color w:val="ff0000"/>
          <w:szCs w:val="21"/>
        </w:rPr>
      </w:r>
      <w:r/>
    </w:p>
    <w:p>
      <w:pPr>
        <w:pStyle w:val="1002"/>
        <w:rPr>
          <w:rFonts w:hint="eastAsia"/>
          <w:bCs/>
          <w:color w:val="000000"/>
          <w:szCs w:val="21"/>
        </w:rPr>
      </w:pPr>
      <w:r>
        <w:rPr>
          <w:rFonts w:hint="eastAsia"/>
          <w:bCs/>
          <w:color w:val="000000"/>
          <w:szCs w:val="21"/>
        </w:rPr>
        <w:t xml:space="preserve">（若现场谈及配置或标书内有，则公司自行补充配置清单内容，若无，则删除该段文字信息）   </w:t>
      </w:r>
      <w:r>
        <w:rPr>
          <w:rFonts w:hint="eastAsia"/>
          <w:bCs/>
          <w:color w:val="00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t xml:space="preserve">      </w:t>
      </w: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b/>
          <w:color w:val="ff0000"/>
          <w:szCs w:val="21"/>
        </w:rPr>
      </w:pPr>
      <w:r>
        <w:rPr>
          <w:rFonts w:hint="eastAsia"/>
          <w:b/>
          <w:color w:val="ff0000"/>
          <w:szCs w:val="21"/>
        </w:rPr>
        <w:t xml:space="preserve">附件2：维修配件价格清单、易耗品价格清单、耗材价格清单等</w:t>
      </w:r>
      <w:r>
        <w:rPr>
          <w:b/>
          <w:color w:val="ff0000"/>
          <w:szCs w:val="21"/>
        </w:rPr>
      </w:r>
      <w:r/>
    </w:p>
    <w:p>
      <w:pPr>
        <w:pStyle w:val="1002"/>
        <w:rPr>
          <w:rFonts w:hint="eastAsia"/>
          <w:bCs/>
          <w:color w:val="000000"/>
          <w:szCs w:val="21"/>
        </w:rPr>
      </w:pPr>
      <w:r>
        <w:rPr>
          <w:rFonts w:hint="eastAsia"/>
          <w:bCs/>
          <w:color w:val="000000"/>
          <w:szCs w:val="21"/>
        </w:rPr>
        <w:t xml:space="preserve">（若现场谈及维修配件等，则公司自行补充具体内容，若无，则删除该段文字信息）   </w:t>
      </w:r>
      <w:r>
        <w:rPr>
          <w:rFonts w:hint="eastAsia"/>
          <w:bCs/>
          <w:color w:val="000000"/>
          <w:szCs w:val="21"/>
        </w:rPr>
      </w:r>
      <w:r/>
    </w:p>
    <w:p>
      <w:pPr>
        <w:pStyle w:val="1002"/>
        <w:rPr>
          <w:rFonts w:hint="eastAsia"/>
          <w:b/>
          <w:color w:val="ff0000"/>
          <w:szCs w:val="21"/>
        </w:rPr>
      </w:pPr>
      <w:r>
        <w:rPr>
          <w:rFonts w:hint="eastAsia"/>
          <w:b/>
          <w:color w:val="ff0000"/>
          <w:szCs w:val="21"/>
        </w:rPr>
        <w:t xml:space="preserve">  </w:t>
      </w: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rPr>
          <w:rFonts w:hint="eastAsia"/>
          <w:b/>
          <w:color w:val="ff0000"/>
          <w:szCs w:val="21"/>
        </w:rPr>
      </w:pPr>
      <w:r>
        <w:rPr>
          <w:rFonts w:hint="eastAsia"/>
          <w:b/>
          <w:color w:val="ff0000"/>
          <w:szCs w:val="21"/>
        </w:rPr>
      </w:r>
      <w:r/>
    </w:p>
    <w:p>
      <w:pPr>
        <w:pStyle w:val="1002"/>
        <w:jc w:val="center"/>
        <w:rPr>
          <w:rFonts w:hint="eastAsia"/>
          <w:b/>
          <w:color w:val="ff0000"/>
          <w:sz w:val="28"/>
          <w:szCs w:val="28"/>
        </w:rPr>
      </w:pPr>
      <w:r>
        <w:rPr>
          <w:rFonts w:hint="eastAsia"/>
          <w:b/>
          <w:color w:val="ff0000"/>
          <w:sz w:val="28"/>
          <w:szCs w:val="28"/>
        </w:rPr>
        <w:t xml:space="preserve">相关耗材价格清单</w:t>
      </w:r>
      <w:r>
        <w:rPr>
          <w:rFonts w:hint="eastAsia"/>
          <w:b/>
          <w:color w:val="ff0000"/>
          <w:sz w:val="28"/>
          <w:szCs w:val="28"/>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002"/>
              <w:jc w:val="center"/>
              <w:rPr>
                <w:b/>
                <w:color w:val="ff0000"/>
                <w:szCs w:val="21"/>
              </w:rPr>
            </w:pPr>
            <w:r>
              <w:rPr>
                <w:rFonts w:hint="eastAsia"/>
                <w:b/>
                <w:color w:val="ff0000"/>
                <w:szCs w:val="21"/>
              </w:rPr>
              <w:t xml:space="preserve">挂网产品名称</w:t>
            </w:r>
            <w:r>
              <w:rPr>
                <w:b/>
                <w:color w:val="ff0000"/>
                <w:szCs w:val="21"/>
              </w:rPr>
            </w:r>
            <w:r/>
          </w:p>
        </w:tc>
        <w:tc>
          <w:tcPr>
            <w:tcW w:w="705" w:type="dxa"/>
            <w:vAlign w:val="center"/>
            <w:textDirection w:val="lrTb"/>
            <w:noWrap w:val="false"/>
          </w:tcPr>
          <w:p>
            <w:pPr>
              <w:pStyle w:val="1002"/>
              <w:jc w:val="center"/>
              <w:rPr>
                <w:b/>
                <w:color w:val="ff0000"/>
                <w:szCs w:val="21"/>
              </w:rPr>
            </w:pPr>
            <w:r>
              <w:rPr>
                <w:rFonts w:hint="eastAsia"/>
                <w:b/>
                <w:color w:val="ff0000"/>
                <w:szCs w:val="21"/>
              </w:rPr>
              <w:t xml:space="preserve">产品编码</w:t>
            </w:r>
            <w:r>
              <w:rPr>
                <w:b/>
                <w:color w:val="ff0000"/>
                <w:szCs w:val="21"/>
              </w:rPr>
            </w:r>
            <w:r/>
          </w:p>
        </w:tc>
        <w:tc>
          <w:tcPr>
            <w:tcW w:w="432" w:type="dxa"/>
            <w:vAlign w:val="center"/>
            <w:textDirection w:val="lrTb"/>
            <w:noWrap w:val="false"/>
          </w:tcPr>
          <w:p>
            <w:pPr>
              <w:pStyle w:val="1002"/>
              <w:jc w:val="center"/>
              <w:rPr>
                <w:b/>
                <w:color w:val="ff0000"/>
                <w:szCs w:val="21"/>
              </w:rPr>
            </w:pPr>
            <w:r>
              <w:rPr>
                <w:rFonts w:hint="eastAsia"/>
                <w:b/>
                <w:color w:val="ff0000"/>
                <w:szCs w:val="21"/>
              </w:rPr>
              <w:t xml:space="preserve">品牌</w:t>
            </w:r>
            <w:r>
              <w:rPr>
                <w:b/>
                <w:color w:val="ff0000"/>
                <w:szCs w:val="21"/>
              </w:rPr>
            </w:r>
            <w:r/>
          </w:p>
        </w:tc>
        <w:tc>
          <w:tcPr>
            <w:tcW w:w="723" w:type="dxa"/>
            <w:vAlign w:val="center"/>
            <w:textDirection w:val="lrTb"/>
            <w:noWrap w:val="false"/>
          </w:tcPr>
          <w:p>
            <w:pPr>
              <w:pStyle w:val="1002"/>
              <w:jc w:val="center"/>
              <w:rPr>
                <w:b/>
                <w:color w:val="ff0000"/>
                <w:szCs w:val="21"/>
              </w:rPr>
            </w:pPr>
            <w:r>
              <w:rPr>
                <w:rFonts w:hint="eastAsia"/>
                <w:b/>
                <w:color w:val="ff0000"/>
                <w:szCs w:val="21"/>
              </w:rPr>
              <w:t xml:space="preserve">规格型号</w:t>
            </w:r>
            <w:r>
              <w:rPr>
                <w:b/>
                <w:color w:val="ff0000"/>
                <w:szCs w:val="21"/>
              </w:rPr>
            </w:r>
            <w:r/>
          </w:p>
        </w:tc>
        <w:tc>
          <w:tcPr>
            <w:tcW w:w="703" w:type="dxa"/>
            <w:vAlign w:val="center"/>
            <w:textDirection w:val="lrTb"/>
            <w:noWrap w:val="false"/>
          </w:tcPr>
          <w:p>
            <w:pPr>
              <w:pStyle w:val="1002"/>
              <w:jc w:val="center"/>
              <w:rPr>
                <w:b/>
                <w:color w:val="ff0000"/>
                <w:szCs w:val="21"/>
              </w:rPr>
            </w:pPr>
            <w:r>
              <w:rPr>
                <w:rFonts w:hint="eastAsia"/>
                <w:b/>
                <w:color w:val="ff0000"/>
                <w:szCs w:val="21"/>
              </w:rPr>
              <w:t xml:space="preserve">单位</w:t>
            </w:r>
            <w:r>
              <w:rPr>
                <w:b/>
                <w:color w:val="ff0000"/>
                <w:szCs w:val="21"/>
              </w:rPr>
            </w:r>
            <w:r/>
          </w:p>
        </w:tc>
        <w:tc>
          <w:tcPr>
            <w:tcW w:w="677" w:type="dxa"/>
            <w:vAlign w:val="center"/>
            <w:textDirection w:val="lrTb"/>
            <w:noWrap w:val="false"/>
          </w:tcPr>
          <w:p>
            <w:pPr>
              <w:pStyle w:val="1002"/>
              <w:jc w:val="center"/>
              <w:rPr>
                <w:b/>
                <w:color w:val="ff0000"/>
                <w:szCs w:val="21"/>
              </w:rPr>
            </w:pPr>
            <w:r>
              <w:rPr>
                <w:rFonts w:hint="eastAsia"/>
                <w:b/>
                <w:color w:val="ff0000"/>
                <w:szCs w:val="21"/>
              </w:rPr>
              <w:t xml:space="preserve">数量</w:t>
            </w:r>
            <w:r>
              <w:rPr>
                <w:b/>
                <w:color w:val="ff0000"/>
                <w:szCs w:val="21"/>
              </w:rPr>
            </w:r>
            <w:r/>
          </w:p>
        </w:tc>
        <w:tc>
          <w:tcPr>
            <w:tcW w:w="1170" w:type="dxa"/>
            <w:vAlign w:val="center"/>
            <w:textDirection w:val="lrTb"/>
            <w:noWrap w:val="false"/>
          </w:tcPr>
          <w:p>
            <w:pPr>
              <w:pStyle w:val="1002"/>
              <w:jc w:val="center"/>
              <w:rPr>
                <w:b/>
                <w:color w:val="ff0000"/>
                <w:szCs w:val="21"/>
              </w:rPr>
            </w:pPr>
            <w:r>
              <w:rPr>
                <w:rFonts w:hint="eastAsia"/>
                <w:b/>
                <w:color w:val="ff0000"/>
                <w:szCs w:val="21"/>
              </w:rPr>
              <w:t xml:space="preserve">制造厂商</w:t>
            </w:r>
            <w:r>
              <w:rPr>
                <w:b/>
                <w:color w:val="ff0000"/>
                <w:szCs w:val="21"/>
              </w:rPr>
            </w:r>
            <w:r/>
          </w:p>
        </w:tc>
        <w:tc>
          <w:tcPr>
            <w:tcW w:w="1575" w:type="dxa"/>
            <w:vAlign w:val="center"/>
            <w:textDirection w:val="lrTb"/>
            <w:noWrap w:val="false"/>
          </w:tcPr>
          <w:p>
            <w:pPr>
              <w:pStyle w:val="1002"/>
              <w:jc w:val="center"/>
              <w:rPr>
                <w:b/>
                <w:color w:val="ff0000"/>
                <w:szCs w:val="21"/>
              </w:rPr>
            </w:pPr>
            <w:r>
              <w:rPr>
                <w:rFonts w:hint="eastAsia"/>
                <w:b/>
                <w:color w:val="ff0000"/>
                <w:szCs w:val="21"/>
              </w:rPr>
              <w:t xml:space="preserve">产地</w:t>
            </w:r>
            <w:r>
              <w:rPr>
                <w:b/>
                <w:color w:val="ff0000"/>
                <w:szCs w:val="21"/>
              </w:rPr>
            </w:r>
            <w:r/>
          </w:p>
        </w:tc>
        <w:tc>
          <w:tcPr>
            <w:tcW w:w="1095" w:type="dxa"/>
            <w:vAlign w:val="center"/>
            <w:textDirection w:val="lrTb"/>
            <w:noWrap w:val="false"/>
          </w:tcPr>
          <w:p>
            <w:pPr>
              <w:pStyle w:val="1002"/>
              <w:jc w:val="center"/>
              <w:rPr>
                <w:b/>
                <w:color w:val="ff0000"/>
                <w:szCs w:val="21"/>
              </w:rPr>
            </w:pPr>
            <w:r>
              <w:rPr>
                <w:rFonts w:hint="eastAsia"/>
                <w:b/>
                <w:color w:val="ff0000"/>
                <w:szCs w:val="21"/>
              </w:rPr>
              <w:t xml:space="preserve">收费编码</w:t>
            </w:r>
            <w:r>
              <w:rPr>
                <w:b/>
                <w:color w:val="ff0000"/>
                <w:szCs w:val="21"/>
              </w:rPr>
            </w:r>
            <w:r/>
          </w:p>
        </w:tc>
        <w:tc>
          <w:tcPr>
            <w:tcW w:w="1335" w:type="dxa"/>
            <w:vAlign w:val="center"/>
            <w:textDirection w:val="lrTb"/>
            <w:noWrap w:val="false"/>
          </w:tcPr>
          <w:p>
            <w:pPr>
              <w:pStyle w:val="1002"/>
              <w:jc w:val="center"/>
              <w:rPr>
                <w:b/>
                <w:color w:val="ff0000"/>
                <w:szCs w:val="21"/>
              </w:rPr>
            </w:pPr>
            <w:r>
              <w:rPr>
                <w:rFonts w:hint="eastAsia"/>
                <w:b/>
                <w:color w:val="ff0000"/>
                <w:szCs w:val="21"/>
              </w:rPr>
              <w:t xml:space="preserve">省平台价格</w:t>
            </w:r>
            <w:r>
              <w:rPr>
                <w:b/>
                <w:color w:val="ff0000"/>
                <w:szCs w:val="21"/>
              </w:rPr>
            </w:r>
            <w:r/>
          </w:p>
        </w:tc>
        <w:tc>
          <w:tcPr>
            <w:tcW w:w="885" w:type="dxa"/>
            <w:vAlign w:val="center"/>
            <w:textDirection w:val="lrTb"/>
            <w:noWrap w:val="false"/>
          </w:tcPr>
          <w:p>
            <w:pPr>
              <w:pStyle w:val="1002"/>
              <w:jc w:val="center"/>
              <w:rPr>
                <w:b/>
                <w:color w:val="ff0000"/>
                <w:szCs w:val="21"/>
              </w:rPr>
            </w:pPr>
            <w:r>
              <w:rPr>
                <w:rFonts w:hint="eastAsia"/>
                <w:b/>
                <w:color w:val="ff0000"/>
                <w:szCs w:val="21"/>
              </w:rPr>
              <w:t xml:space="preserve">优惠价</w:t>
            </w:r>
            <w:r>
              <w:rPr>
                <w:b/>
                <w:color w:val="ff0000"/>
                <w:szCs w:val="21"/>
              </w:rPr>
            </w:r>
            <w:r/>
          </w:p>
        </w:tc>
      </w:tr>
      <w:tr>
        <w:trPr>
          <w:trHeight w:val="625"/>
        </w:trPr>
        <w:tc>
          <w:tcPr>
            <w:tcW w:w="900" w:type="dxa"/>
            <w:vAlign w:val="top"/>
            <w:textDirection w:val="lrTb"/>
            <w:noWrap w:val="false"/>
          </w:tcPr>
          <w:p>
            <w:pPr>
              <w:pStyle w:val="1002"/>
              <w:rPr>
                <w:b/>
                <w:color w:val="ff0000"/>
                <w:szCs w:val="21"/>
              </w:rPr>
            </w:pPr>
            <w:r>
              <w:rPr>
                <w:b/>
                <w:color w:val="ff0000"/>
                <w:szCs w:val="21"/>
              </w:rPr>
            </w:r>
            <w:r/>
          </w:p>
        </w:tc>
        <w:tc>
          <w:tcPr>
            <w:tcW w:w="705" w:type="dxa"/>
            <w:vAlign w:val="top"/>
            <w:textDirection w:val="lrTb"/>
            <w:noWrap w:val="false"/>
          </w:tcPr>
          <w:p>
            <w:pPr>
              <w:pStyle w:val="1002"/>
              <w:rPr>
                <w:b/>
                <w:color w:val="ff0000"/>
                <w:szCs w:val="21"/>
              </w:rPr>
            </w:pPr>
            <w:r>
              <w:rPr>
                <w:b/>
                <w:color w:val="ff0000"/>
                <w:szCs w:val="21"/>
              </w:rPr>
            </w:r>
            <w:r/>
          </w:p>
        </w:tc>
        <w:tc>
          <w:tcPr>
            <w:tcW w:w="432" w:type="dxa"/>
            <w:vAlign w:val="top"/>
            <w:textDirection w:val="lrTb"/>
            <w:noWrap w:val="false"/>
          </w:tcPr>
          <w:p>
            <w:pPr>
              <w:pStyle w:val="1002"/>
              <w:rPr>
                <w:b/>
                <w:color w:val="ff0000"/>
                <w:szCs w:val="21"/>
              </w:rPr>
            </w:pPr>
            <w:r>
              <w:rPr>
                <w:b/>
                <w:color w:val="ff0000"/>
                <w:szCs w:val="21"/>
              </w:rPr>
            </w:r>
            <w:r/>
          </w:p>
        </w:tc>
        <w:tc>
          <w:tcPr>
            <w:tcW w:w="723" w:type="dxa"/>
            <w:vAlign w:val="top"/>
            <w:textDirection w:val="lrTb"/>
            <w:noWrap w:val="false"/>
          </w:tcPr>
          <w:p>
            <w:pPr>
              <w:pStyle w:val="1002"/>
              <w:rPr>
                <w:b/>
                <w:color w:val="ff0000"/>
                <w:szCs w:val="21"/>
              </w:rPr>
            </w:pPr>
            <w:r>
              <w:rPr>
                <w:b/>
                <w:color w:val="ff0000"/>
                <w:szCs w:val="21"/>
              </w:rPr>
            </w:r>
            <w:r/>
          </w:p>
        </w:tc>
        <w:tc>
          <w:tcPr>
            <w:tcW w:w="703" w:type="dxa"/>
            <w:vAlign w:val="top"/>
            <w:textDirection w:val="lrTb"/>
            <w:noWrap w:val="false"/>
          </w:tcPr>
          <w:p>
            <w:pPr>
              <w:pStyle w:val="1002"/>
              <w:rPr>
                <w:b/>
                <w:color w:val="ff0000"/>
                <w:szCs w:val="21"/>
              </w:rPr>
            </w:pPr>
            <w:r>
              <w:rPr>
                <w:b/>
                <w:color w:val="ff0000"/>
                <w:szCs w:val="21"/>
              </w:rPr>
            </w:r>
            <w:r/>
          </w:p>
        </w:tc>
        <w:tc>
          <w:tcPr>
            <w:tcW w:w="677" w:type="dxa"/>
            <w:vAlign w:val="top"/>
            <w:textDirection w:val="lrTb"/>
            <w:noWrap w:val="false"/>
          </w:tcPr>
          <w:p>
            <w:pPr>
              <w:pStyle w:val="1002"/>
              <w:rPr>
                <w:b/>
                <w:color w:val="ff0000"/>
                <w:szCs w:val="21"/>
              </w:rPr>
            </w:pPr>
            <w:r>
              <w:rPr>
                <w:b/>
                <w:color w:val="ff0000"/>
                <w:szCs w:val="21"/>
              </w:rPr>
            </w:r>
            <w:r/>
          </w:p>
        </w:tc>
        <w:tc>
          <w:tcPr>
            <w:tcW w:w="1170" w:type="dxa"/>
            <w:vAlign w:val="top"/>
            <w:textDirection w:val="lrTb"/>
            <w:noWrap w:val="false"/>
          </w:tcPr>
          <w:p>
            <w:pPr>
              <w:pStyle w:val="1002"/>
              <w:rPr>
                <w:b/>
                <w:color w:val="ff0000"/>
                <w:szCs w:val="21"/>
              </w:rPr>
            </w:pPr>
            <w:r>
              <w:rPr>
                <w:b/>
                <w:color w:val="ff0000"/>
                <w:szCs w:val="21"/>
              </w:rPr>
            </w:r>
            <w:r/>
          </w:p>
        </w:tc>
        <w:tc>
          <w:tcPr>
            <w:tcW w:w="1575" w:type="dxa"/>
            <w:vAlign w:val="top"/>
            <w:textDirection w:val="lrTb"/>
            <w:noWrap w:val="false"/>
          </w:tcPr>
          <w:p>
            <w:pPr>
              <w:pStyle w:val="1002"/>
              <w:rPr>
                <w:b/>
                <w:color w:val="ff0000"/>
                <w:szCs w:val="21"/>
              </w:rPr>
            </w:pPr>
            <w:r>
              <w:rPr>
                <w:b/>
                <w:color w:val="ff0000"/>
                <w:szCs w:val="21"/>
              </w:rPr>
            </w:r>
            <w:r/>
          </w:p>
        </w:tc>
        <w:tc>
          <w:tcPr>
            <w:tcW w:w="1095" w:type="dxa"/>
            <w:vAlign w:val="top"/>
            <w:textDirection w:val="lrTb"/>
            <w:noWrap w:val="false"/>
          </w:tcPr>
          <w:p>
            <w:pPr>
              <w:pStyle w:val="1002"/>
              <w:rPr>
                <w:b/>
                <w:color w:val="ff0000"/>
                <w:szCs w:val="21"/>
              </w:rPr>
            </w:pPr>
            <w:r>
              <w:rPr>
                <w:b/>
                <w:color w:val="ff0000"/>
                <w:szCs w:val="21"/>
              </w:rPr>
            </w:r>
            <w:r/>
          </w:p>
        </w:tc>
        <w:tc>
          <w:tcPr>
            <w:tcW w:w="1335" w:type="dxa"/>
            <w:vAlign w:val="top"/>
            <w:textDirection w:val="lrTb"/>
            <w:noWrap w:val="false"/>
          </w:tcPr>
          <w:p>
            <w:pPr>
              <w:pStyle w:val="1002"/>
              <w:rPr>
                <w:b/>
                <w:color w:val="ff0000"/>
                <w:szCs w:val="21"/>
              </w:rPr>
            </w:pPr>
            <w:r>
              <w:rPr>
                <w:b/>
                <w:color w:val="ff0000"/>
                <w:szCs w:val="21"/>
              </w:rPr>
            </w:r>
            <w:r/>
          </w:p>
        </w:tc>
        <w:tc>
          <w:tcPr>
            <w:tcW w:w="885" w:type="dxa"/>
            <w:vAlign w:val="top"/>
            <w:textDirection w:val="lrTb"/>
            <w:noWrap w:val="false"/>
          </w:tcPr>
          <w:p>
            <w:pPr>
              <w:pStyle w:val="1002"/>
              <w:rPr>
                <w:b/>
                <w:color w:val="ff0000"/>
                <w:szCs w:val="21"/>
              </w:rPr>
            </w:pPr>
            <w:r>
              <w:rPr>
                <w:b/>
                <w:color w:val="ff0000"/>
                <w:szCs w:val="21"/>
              </w:rPr>
            </w:r>
            <w:r/>
          </w:p>
        </w:tc>
      </w:tr>
      <w:tr>
        <w:trPr>
          <w:trHeight w:val="590"/>
        </w:trPr>
        <w:tc>
          <w:tcPr>
            <w:tcW w:w="900" w:type="dxa"/>
            <w:vAlign w:val="top"/>
            <w:textDirection w:val="lrTb"/>
            <w:noWrap w:val="false"/>
          </w:tcPr>
          <w:p>
            <w:pPr>
              <w:pStyle w:val="1002"/>
              <w:rPr>
                <w:b/>
                <w:color w:val="ff0000"/>
                <w:szCs w:val="21"/>
              </w:rPr>
            </w:pPr>
            <w:r>
              <w:rPr>
                <w:b/>
                <w:color w:val="ff0000"/>
                <w:szCs w:val="21"/>
              </w:rPr>
            </w:r>
            <w:r/>
          </w:p>
        </w:tc>
        <w:tc>
          <w:tcPr>
            <w:tcW w:w="705" w:type="dxa"/>
            <w:vAlign w:val="top"/>
            <w:textDirection w:val="lrTb"/>
            <w:noWrap w:val="false"/>
          </w:tcPr>
          <w:p>
            <w:pPr>
              <w:pStyle w:val="1002"/>
              <w:rPr>
                <w:b/>
                <w:color w:val="ff0000"/>
                <w:szCs w:val="21"/>
              </w:rPr>
            </w:pPr>
            <w:r>
              <w:rPr>
                <w:b/>
                <w:color w:val="ff0000"/>
                <w:szCs w:val="21"/>
              </w:rPr>
            </w:r>
            <w:r/>
          </w:p>
        </w:tc>
        <w:tc>
          <w:tcPr>
            <w:tcW w:w="432" w:type="dxa"/>
            <w:vAlign w:val="top"/>
            <w:textDirection w:val="lrTb"/>
            <w:noWrap w:val="false"/>
          </w:tcPr>
          <w:p>
            <w:pPr>
              <w:pStyle w:val="1002"/>
              <w:rPr>
                <w:b/>
                <w:color w:val="ff0000"/>
                <w:szCs w:val="21"/>
              </w:rPr>
            </w:pPr>
            <w:r>
              <w:rPr>
                <w:b/>
                <w:color w:val="ff0000"/>
                <w:szCs w:val="21"/>
              </w:rPr>
            </w:r>
            <w:r/>
          </w:p>
        </w:tc>
        <w:tc>
          <w:tcPr>
            <w:tcW w:w="723" w:type="dxa"/>
            <w:vAlign w:val="top"/>
            <w:textDirection w:val="lrTb"/>
            <w:noWrap w:val="false"/>
          </w:tcPr>
          <w:p>
            <w:pPr>
              <w:pStyle w:val="1002"/>
              <w:rPr>
                <w:b/>
                <w:color w:val="ff0000"/>
                <w:szCs w:val="21"/>
              </w:rPr>
            </w:pPr>
            <w:r>
              <w:rPr>
                <w:b/>
                <w:color w:val="ff0000"/>
                <w:szCs w:val="21"/>
              </w:rPr>
            </w:r>
            <w:r/>
          </w:p>
        </w:tc>
        <w:tc>
          <w:tcPr>
            <w:tcW w:w="703" w:type="dxa"/>
            <w:vAlign w:val="top"/>
            <w:textDirection w:val="lrTb"/>
            <w:noWrap w:val="false"/>
          </w:tcPr>
          <w:p>
            <w:pPr>
              <w:pStyle w:val="1002"/>
              <w:rPr>
                <w:b/>
                <w:color w:val="ff0000"/>
                <w:szCs w:val="21"/>
              </w:rPr>
            </w:pPr>
            <w:r>
              <w:rPr>
                <w:b/>
                <w:color w:val="ff0000"/>
                <w:szCs w:val="21"/>
              </w:rPr>
            </w:r>
            <w:r/>
          </w:p>
        </w:tc>
        <w:tc>
          <w:tcPr>
            <w:tcW w:w="677" w:type="dxa"/>
            <w:vAlign w:val="top"/>
            <w:textDirection w:val="lrTb"/>
            <w:noWrap w:val="false"/>
          </w:tcPr>
          <w:p>
            <w:pPr>
              <w:pStyle w:val="1002"/>
              <w:rPr>
                <w:b/>
                <w:color w:val="ff0000"/>
                <w:szCs w:val="21"/>
              </w:rPr>
            </w:pPr>
            <w:r>
              <w:rPr>
                <w:b/>
                <w:color w:val="ff0000"/>
                <w:szCs w:val="21"/>
              </w:rPr>
            </w:r>
            <w:r/>
          </w:p>
        </w:tc>
        <w:tc>
          <w:tcPr>
            <w:tcW w:w="1170" w:type="dxa"/>
            <w:vAlign w:val="top"/>
            <w:textDirection w:val="lrTb"/>
            <w:noWrap w:val="false"/>
          </w:tcPr>
          <w:p>
            <w:pPr>
              <w:pStyle w:val="1002"/>
              <w:rPr>
                <w:b/>
                <w:color w:val="ff0000"/>
                <w:szCs w:val="21"/>
              </w:rPr>
            </w:pPr>
            <w:r>
              <w:rPr>
                <w:b/>
                <w:color w:val="ff0000"/>
                <w:szCs w:val="21"/>
              </w:rPr>
            </w:r>
            <w:r/>
          </w:p>
        </w:tc>
        <w:tc>
          <w:tcPr>
            <w:tcW w:w="1575" w:type="dxa"/>
            <w:vAlign w:val="top"/>
            <w:textDirection w:val="lrTb"/>
            <w:noWrap w:val="false"/>
          </w:tcPr>
          <w:p>
            <w:pPr>
              <w:pStyle w:val="1002"/>
              <w:rPr>
                <w:b/>
                <w:color w:val="ff0000"/>
                <w:szCs w:val="21"/>
              </w:rPr>
            </w:pPr>
            <w:r>
              <w:rPr>
                <w:b/>
                <w:color w:val="ff0000"/>
                <w:szCs w:val="21"/>
              </w:rPr>
            </w:r>
            <w:r/>
          </w:p>
        </w:tc>
        <w:tc>
          <w:tcPr>
            <w:tcW w:w="1095" w:type="dxa"/>
            <w:vAlign w:val="top"/>
            <w:textDirection w:val="lrTb"/>
            <w:noWrap w:val="false"/>
          </w:tcPr>
          <w:p>
            <w:pPr>
              <w:pStyle w:val="1002"/>
              <w:rPr>
                <w:b/>
                <w:color w:val="ff0000"/>
                <w:szCs w:val="21"/>
              </w:rPr>
            </w:pPr>
            <w:r>
              <w:rPr>
                <w:b/>
                <w:color w:val="ff0000"/>
                <w:szCs w:val="21"/>
              </w:rPr>
            </w:r>
            <w:r/>
          </w:p>
        </w:tc>
        <w:tc>
          <w:tcPr>
            <w:tcW w:w="1335" w:type="dxa"/>
            <w:vAlign w:val="top"/>
            <w:textDirection w:val="lrTb"/>
            <w:noWrap w:val="false"/>
          </w:tcPr>
          <w:p>
            <w:pPr>
              <w:pStyle w:val="1002"/>
              <w:rPr>
                <w:b/>
                <w:color w:val="ff0000"/>
                <w:szCs w:val="21"/>
              </w:rPr>
            </w:pPr>
            <w:r>
              <w:rPr>
                <w:b/>
                <w:color w:val="ff0000"/>
                <w:szCs w:val="21"/>
              </w:rPr>
            </w:r>
            <w:r/>
          </w:p>
        </w:tc>
        <w:tc>
          <w:tcPr>
            <w:tcW w:w="885" w:type="dxa"/>
            <w:vAlign w:val="top"/>
            <w:textDirection w:val="lrTb"/>
            <w:noWrap w:val="false"/>
          </w:tcPr>
          <w:p>
            <w:pPr>
              <w:pStyle w:val="1002"/>
              <w:rPr>
                <w:b/>
                <w:color w:val="ff0000"/>
                <w:szCs w:val="21"/>
              </w:rPr>
            </w:pPr>
            <w:r>
              <w:rPr>
                <w:b/>
                <w:color w:val="ff0000"/>
                <w:szCs w:val="21"/>
              </w:rPr>
            </w:r>
            <w:r/>
          </w:p>
        </w:tc>
      </w:tr>
    </w:tbl>
    <w:p>
      <w:pPr>
        <w:pStyle w:val="1002"/>
        <w:rPr>
          <w:b/>
          <w:color w:val="ff0000"/>
          <w:szCs w:val="21"/>
        </w:rPr>
      </w:pPr>
      <w:r>
        <w:rPr>
          <w:b/>
          <w:color w:val="ff0000"/>
          <w:szCs w:val="21"/>
        </w:rPr>
      </w:r>
      <w:r/>
    </w:p>
    <w:p>
      <w:pPr>
        <w:pStyle w:val="1002"/>
        <w:spacing w:after="120"/>
        <w:rPr>
          <w:b/>
          <w:szCs w:val="21"/>
        </w:rPr>
      </w:pPr>
      <w:r>
        <w:rPr>
          <w:b/>
          <w:szCs w:val="21"/>
        </w:rPr>
      </w:r>
      <w:r/>
    </w:p>
    <w:p>
      <w:pPr>
        <w:pStyle w:val="1002"/>
      </w:pPr>
      <w:r/>
      <w:r/>
    </w:p>
    <w:p>
      <w:pPr>
        <w:pStyle w:val="1002"/>
      </w:pPr>
      <w:r/>
      <w:r/>
    </w:p>
    <w:p>
      <w:pPr>
        <w:pStyle w:val="1002"/>
      </w:pPr>
      <w:r/>
      <w:r/>
    </w:p>
    <w:p>
      <w:pPr>
        <w:pStyle w:val="1002"/>
        <w:jc w:val="center"/>
        <w:spacing w:line="360" w:lineRule="auto"/>
        <w:rPr>
          <w:b/>
          <w:sz w:val="36"/>
          <w:szCs w:val="36"/>
        </w:rPr>
        <w:outlineLvl w:val="0"/>
      </w:pPr>
      <w:r>
        <w:rPr>
          <w:b/>
          <w:sz w:val="36"/>
          <w:szCs w:val="36"/>
        </w:rPr>
        <w:br w:type="page" w:clear="all"/>
      </w:r>
      <w:bookmarkStart w:id="797" w:name="_Toc8339"/>
      <w:r>
        <w:rPr>
          <w:b/>
          <w:sz w:val="36"/>
          <w:szCs w:val="36"/>
        </w:rPr>
        <w:t xml:space="preserve">第七章   投标文件格式</w:t>
      </w:r>
      <w:bookmarkEnd w:id="797"/>
      <w:r>
        <w:rPr>
          <w:b/>
          <w:sz w:val="36"/>
          <w:szCs w:val="36"/>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b/>
          <w:sz w:val="24"/>
        </w:rPr>
      </w:pPr>
      <w:r>
        <w:rPr>
          <w:b/>
          <w:sz w:val="24"/>
        </w:rPr>
      </w:r>
      <w:r/>
    </w:p>
    <w:p>
      <w:pPr>
        <w:pStyle w:val="100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0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02"/>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02"/>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0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02"/>
        <w:jc w:val="left"/>
        <w:widowControl/>
        <w:rPr>
          <w:sz w:val="24"/>
        </w:rPr>
      </w:pPr>
      <w:r>
        <w:rPr>
          <w:sz w:val="24"/>
        </w:rPr>
        <w:br w:type="page" w:clear="all"/>
      </w:r>
      <w:r>
        <w:rPr>
          <w:sz w:val="24"/>
        </w:rPr>
      </w:r>
      <w:r/>
    </w:p>
    <w:p>
      <w:pPr>
        <w:pStyle w:val="1002"/>
        <w:jc w:val="left"/>
        <w:keepLines/>
        <w:keepNext/>
        <w:spacing w:before="120" w:line="300" w:lineRule="auto"/>
        <w:rPr>
          <w:b/>
          <w:sz w:val="30"/>
          <w:szCs w:val="20"/>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spacing w:val="20"/>
          <w:sz w:val="24"/>
        </w:rPr>
        <w:t xml:space="preserve">一、资格证明文件格式</w:t>
      </w:r>
      <w:r>
        <w:rPr>
          <w:b/>
          <w:sz w:val="30"/>
          <w:szCs w:val="20"/>
        </w:rPr>
      </w:r>
      <w:r/>
    </w:p>
    <w:p>
      <w:pPr>
        <w:pStyle w:val="1002"/>
        <w:rPr>
          <w:b/>
          <w:spacing w:val="20"/>
          <w:szCs w:val="21"/>
        </w:rPr>
      </w:pPr>
      <w:r>
        <w:rPr>
          <w:b/>
          <w:spacing w:val="20"/>
          <w:szCs w:val="21"/>
        </w:rPr>
      </w:r>
      <w:r/>
    </w:p>
    <w:p>
      <w:pPr>
        <w:pStyle w:val="1002"/>
        <w:rPr>
          <w:b/>
          <w:sz w:val="24"/>
        </w:rPr>
      </w:pPr>
      <w:r>
        <w:rPr>
          <w:b/>
          <w:spacing w:val="20"/>
          <w:sz w:val="24"/>
        </w:rPr>
        <w:t xml:space="preserve">投标文件</w:t>
      </w:r>
      <w:r>
        <w:rPr>
          <w:b/>
          <w:sz w:val="24"/>
        </w:rPr>
        <w:t xml:space="preserve">封面（非实质性格式）</w:t>
      </w:r>
      <w:r>
        <w:rPr>
          <w:b/>
          <w:sz w:val="24"/>
        </w:rPr>
      </w:r>
      <w:r/>
    </w:p>
    <w:p>
      <w:pPr>
        <w:pStyle w:val="1002"/>
        <w:jc w:val="center"/>
        <w:rPr>
          <w:szCs w:val="21"/>
        </w:rPr>
      </w:pPr>
      <w:r>
        <w:rPr>
          <w:szCs w:val="21"/>
        </w:rPr>
      </w:r>
      <w:r/>
    </w:p>
    <w:p>
      <w:pPr>
        <w:pStyle w:val="1002"/>
        <w:jc w:val="center"/>
        <w:rPr>
          <w:b/>
          <w:spacing w:val="60"/>
          <w:sz w:val="84"/>
          <w:szCs w:val="84"/>
        </w:rPr>
      </w:pPr>
      <w:r>
        <w:rPr>
          <w:b/>
          <w:spacing w:val="60"/>
          <w:sz w:val="84"/>
          <w:szCs w:val="84"/>
        </w:rPr>
        <w:t xml:space="preserve">投 标 文 件</w:t>
      </w:r>
      <w:r>
        <w:rPr>
          <w:b/>
          <w:spacing w:val="60"/>
          <w:sz w:val="84"/>
          <w:szCs w:val="84"/>
        </w:rPr>
      </w:r>
      <w:r/>
    </w:p>
    <w:p>
      <w:pPr>
        <w:pStyle w:val="1002"/>
        <w:ind w:firstLine="963"/>
        <w:rPr>
          <w:rFonts w:hint="eastAsia"/>
          <w:b/>
          <w:spacing w:val="60"/>
          <w:sz w:val="52"/>
          <w:szCs w:val="52"/>
        </w:rPr>
      </w:pPr>
      <w:r>
        <w:rPr>
          <w:rFonts w:hint="eastAsia"/>
          <w:b/>
          <w:spacing w:val="60"/>
          <w:sz w:val="52"/>
          <w:szCs w:val="52"/>
        </w:rPr>
      </w:r>
      <w:r/>
    </w:p>
    <w:p>
      <w:pPr>
        <w:pStyle w:val="1002"/>
        <w:ind w:firstLine="963"/>
        <w:rPr>
          <w:rFonts w:hint="eastAsia"/>
          <w:b/>
          <w:spacing w:val="60"/>
          <w:sz w:val="52"/>
          <w:szCs w:val="52"/>
        </w:rPr>
      </w:pPr>
      <w:r>
        <w:rPr>
          <w:rFonts w:hint="eastAsia"/>
          <w:b/>
          <w:spacing w:val="60"/>
          <w:sz w:val="52"/>
          <w:szCs w:val="52"/>
        </w:rPr>
      </w:r>
      <w:r/>
    </w:p>
    <w:p>
      <w:pPr>
        <w:pStyle w:val="1002"/>
        <w:ind w:firstLine="542"/>
        <w:rPr>
          <w:b/>
          <w:spacing w:val="20"/>
          <w:sz w:val="32"/>
          <w:szCs w:val="32"/>
        </w:rPr>
      </w:pPr>
      <w:r>
        <w:rPr>
          <w:b/>
          <w:spacing w:val="20"/>
          <w:sz w:val="32"/>
          <w:szCs w:val="32"/>
        </w:rPr>
      </w:r>
      <w:r/>
    </w:p>
    <w:p>
      <w:pPr>
        <w:pStyle w:val="1002"/>
        <w:ind w:firstLine="542"/>
        <w:rPr>
          <w:b/>
          <w:spacing w:val="20"/>
          <w:sz w:val="32"/>
          <w:szCs w:val="32"/>
        </w:rPr>
      </w:pPr>
      <w:r>
        <w:rPr>
          <w:b/>
          <w:spacing w:val="20"/>
          <w:sz w:val="32"/>
          <w:szCs w:val="32"/>
        </w:rPr>
      </w:r>
      <w:r/>
    </w:p>
    <w:p>
      <w:pPr>
        <w:pStyle w:val="100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0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0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02"/>
        <w:jc w:val="center"/>
        <w:rPr>
          <w:b/>
          <w:sz w:val="32"/>
          <w:szCs w:val="32"/>
        </w:rPr>
      </w:pPr>
      <w:r>
        <w:rPr>
          <w:b/>
          <w:sz w:val="32"/>
          <w:szCs w:val="32"/>
        </w:rPr>
      </w:r>
      <w:r/>
    </w:p>
    <w:p>
      <w:pPr>
        <w:pStyle w:val="1002"/>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02"/>
        <w:rPr>
          <w:b/>
        </w:rPr>
      </w:pPr>
      <w:r>
        <w:rPr>
          <w:b/>
        </w:rPr>
      </w:r>
      <w:r/>
    </w:p>
    <w:p>
      <w:pPr>
        <w:pStyle w:val="1002"/>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05"/>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00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0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17"/>
        <w:ind w:firstLine="480"/>
        <w:spacing w:line="460" w:lineRule="exact"/>
      </w:pPr>
      <w:r/>
      <w:r/>
    </w:p>
    <w:p>
      <w:pPr>
        <w:pStyle w:val="1017"/>
        <w:ind w:firstLine="480"/>
        <w:spacing w:line="460" w:lineRule="exact"/>
        <w:rPr>
          <w:rFonts w:hint="eastAsia"/>
        </w:rPr>
      </w:pPr>
      <w:r>
        <w:rPr>
          <w:rFonts w:hint="eastAsia"/>
        </w:rPr>
        <w:t xml:space="preserve">致：常州正衡招投标有限公司</w:t>
      </w:r>
      <w:r>
        <w:rPr>
          <w:rFonts w:hint="eastAsia"/>
        </w:rPr>
      </w:r>
      <w:r/>
    </w:p>
    <w:p>
      <w:pPr>
        <w:pStyle w:val="1017"/>
        <w:ind w:firstLine="960"/>
        <w:spacing w:line="460" w:lineRule="exact"/>
        <w:rPr>
          <w:u w:val="single"/>
        </w:rPr>
      </w:pPr>
      <w:r>
        <w:rPr>
          <w:rFonts w:hint="eastAsia"/>
          <w:u w:val="single"/>
        </w:rPr>
        <w:t xml:space="preserve">（采购人名称）</w:t>
      </w:r>
      <w:r>
        <w:rPr>
          <w:u w:val="single"/>
        </w:rPr>
      </w:r>
      <w:r/>
    </w:p>
    <w:p>
      <w:pPr>
        <w:pStyle w:val="1017"/>
        <w:ind w:firstLine="480"/>
        <w:spacing w:line="460" w:lineRule="exact"/>
      </w:pPr>
      <w:r/>
      <w:r/>
    </w:p>
    <w:p>
      <w:pPr>
        <w:pStyle w:val="1017"/>
        <w:ind w:firstLine="480"/>
        <w:spacing w:line="460" w:lineRule="exact"/>
      </w:pPr>
      <w:r>
        <w:rPr>
          <w:rFonts w:hint="eastAsia"/>
        </w:rPr>
        <w:t xml:space="preserve">按照《中华人民共和国政府采购法》第二十二条和招标文件的规定，我单位郑重声明如下：</w:t>
      </w:r>
      <w:r/>
    </w:p>
    <w:p>
      <w:pPr>
        <w:pStyle w:val="10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7"/>
        <w:ind w:firstLine="480"/>
        <w:spacing w:line="460" w:lineRule="exact"/>
      </w:pPr>
      <w:r>
        <w:rPr>
          <w:rFonts w:hint="eastAsia"/>
        </w:rPr>
        <w:t xml:space="preserve">二、我单位具有良好的商业信誉（指投标人经营状况良好，无本资格声明第十条情形）和健全的财务会计制度。</w:t>
      </w:r>
      <w:r/>
    </w:p>
    <w:p>
      <w:pPr>
        <w:pStyle w:val="1017"/>
        <w:ind w:firstLine="480"/>
        <w:spacing w:line="460" w:lineRule="exact"/>
      </w:pPr>
      <w:r>
        <w:rPr>
          <w:rFonts w:hint="eastAsia"/>
        </w:rPr>
        <w:t xml:space="preserve">三、我单位依法进行纳税和社会保险申报并实际履行了义务。</w:t>
      </w:r>
      <w:r/>
    </w:p>
    <w:p>
      <w:pPr>
        <w:pStyle w:val="10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17"/>
        <w:ind w:firstLine="480"/>
        <w:spacing w:line="460" w:lineRule="exact"/>
      </w:pPr>
      <w:r>
        <w:rPr>
          <w:rFonts w:hint="eastAsia"/>
        </w:rPr>
        <w:t xml:space="preserve">主要设备有：</w:t>
      </w:r>
      <w:r>
        <w:rPr>
          <w:u w:val="single"/>
        </w:rPr>
        <w:t xml:space="preserve">            </w:t>
      </w:r>
      <w:r/>
    </w:p>
    <w:p>
      <w:pPr>
        <w:pStyle w:val="1017"/>
        <w:ind w:firstLine="480"/>
        <w:spacing w:line="460" w:lineRule="exact"/>
      </w:pPr>
      <w:r>
        <w:rPr>
          <w:rFonts w:hint="eastAsia"/>
        </w:rPr>
        <w:t xml:space="preserve">主要专业技术能力有</w:t>
      </w:r>
      <w:r>
        <w:rPr>
          <w:rFonts w:hint="eastAsia"/>
          <w:u w:val="single"/>
        </w:rPr>
        <w:t xml:space="preserve">                 </w:t>
      </w:r>
      <w:r/>
    </w:p>
    <w:p>
      <w:pPr>
        <w:pStyle w:val="101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7"/>
        <w:ind w:firstLine="480"/>
        <w:spacing w:line="460" w:lineRule="exact"/>
      </w:pPr>
      <w:r>
        <w:rPr>
          <w:rFonts w:hint="eastAsia"/>
        </w:rPr>
        <w:t xml:space="preserve">六、我单位具备法律、行政法规规定的其他条件。</w:t>
      </w:r>
      <w:r/>
    </w:p>
    <w:p>
      <w:pPr>
        <w:pStyle w:val="10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17"/>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17"/>
        <w:ind w:firstLine="480"/>
        <w:spacing w:line="460" w:lineRule="exact"/>
      </w:pPr>
      <w:r>
        <w:rPr>
          <w:rFonts w:hint="eastAsia"/>
        </w:rPr>
        <w:t xml:space="preserve">九、</w:t>
      </w:r>
      <w:r>
        <w:t xml:space="preserve">我单位无以下不良信用记录情形：</w:t>
      </w:r>
      <w:r/>
    </w:p>
    <w:p>
      <w:pPr>
        <w:pStyle w:val="1017"/>
        <w:ind w:firstLine="480"/>
        <w:spacing w:line="460" w:lineRule="exact"/>
      </w:pPr>
      <w:r>
        <w:t xml:space="preserve">1</w:t>
      </w:r>
      <w:r>
        <w:rPr>
          <w:rFonts w:hint="eastAsia"/>
        </w:rPr>
        <w:t xml:space="preserve">、在“信用中国”网站被列入失信被执行人和重大税收违法案件当事人名单；</w:t>
      </w:r>
      <w:r/>
    </w:p>
    <w:p>
      <w:pPr>
        <w:pStyle w:val="1017"/>
        <w:ind w:firstLine="480"/>
        <w:spacing w:line="460" w:lineRule="exact"/>
      </w:pPr>
      <w:r>
        <w:t xml:space="preserve">2</w:t>
      </w:r>
      <w:r>
        <w:rPr>
          <w:rFonts w:hint="eastAsia"/>
        </w:rPr>
        <w:t xml:space="preserve">、在“中国政府采购网”网站被列入政府采购严重违法失信行为记录名单；</w:t>
      </w:r>
      <w:r/>
    </w:p>
    <w:p>
      <w:pPr>
        <w:pStyle w:val="1017"/>
        <w:ind w:firstLine="480"/>
        <w:spacing w:line="460" w:lineRule="exact"/>
      </w:pPr>
      <w:r>
        <w:t xml:space="preserve">3</w:t>
      </w:r>
      <w:r>
        <w:rPr>
          <w:rFonts w:hint="eastAsia"/>
        </w:rPr>
        <w:t xml:space="preserve">、</w:t>
      </w:r>
      <w:r>
        <w:t xml:space="preserve">不符合《政府采购法》第二十二条规定的条件。</w:t>
      </w:r>
      <w:r/>
    </w:p>
    <w:p>
      <w:pPr>
        <w:pStyle w:val="1017"/>
        <w:ind w:firstLine="480"/>
        <w:spacing w:line="460" w:lineRule="exact"/>
      </w:pPr>
      <w:r/>
      <w:r/>
    </w:p>
    <w:p>
      <w:pPr>
        <w:pStyle w:val="101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7"/>
        <w:ind w:firstLine="480"/>
        <w:spacing w:line="460" w:lineRule="exact"/>
      </w:pPr>
      <w:r/>
      <w:r/>
    </w:p>
    <w:p>
      <w:pPr>
        <w:pStyle w:val="1017"/>
        <w:ind w:firstLine="480"/>
        <w:spacing w:line="460" w:lineRule="exact"/>
      </w:pPr>
      <w:r/>
      <w:r/>
    </w:p>
    <w:p>
      <w:pPr>
        <w:pStyle w:val="1017"/>
        <w:ind w:firstLine="480"/>
        <w:spacing w:line="460" w:lineRule="exact"/>
      </w:pPr>
      <w:r>
        <w:rPr>
          <w:rFonts w:hint="eastAsia"/>
        </w:rPr>
        <w:t xml:space="preserve">                                            投标人：（加盖公章）</w:t>
      </w:r>
      <w:r/>
    </w:p>
    <w:p>
      <w:pPr>
        <w:pStyle w:val="1017"/>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1017"/>
        <w:ind w:firstLine="4920"/>
        <w:spacing w:line="460" w:lineRule="exact"/>
        <w:rPr>
          <w:rFonts w:hint="eastAsia"/>
        </w:rPr>
      </w:pPr>
      <w:r>
        <w:rPr>
          <w:rFonts w:hint="eastAsia"/>
        </w:rPr>
        <w:t xml:space="preserve">日期：    年    月    日</w:t>
      </w:r>
      <w:r>
        <w:rPr>
          <w:rFonts w:hint="eastAsia"/>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rFonts w:hint="eastAsia"/>
          <w:sz w:val="24"/>
        </w:rPr>
      </w:pPr>
      <w:r>
        <w:rPr>
          <w:rFonts w:hint="eastAsia"/>
          <w:sz w:val="24"/>
        </w:rPr>
      </w:r>
      <w:r/>
    </w:p>
    <w:p>
      <w:pPr>
        <w:pStyle w:val="100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02"/>
        <w:spacing w:line="360" w:lineRule="auto"/>
        <w:tabs>
          <w:tab w:val="left" w:pos="5580" w:leader="none"/>
        </w:tabs>
        <w:rPr>
          <w:sz w:val="24"/>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sz w:val="24"/>
        </w:rPr>
      </w:r>
      <w:r/>
    </w:p>
    <w:p>
      <w:pPr>
        <w:pStyle w:val="1002"/>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1002"/>
        <w:ind w:left="719" w:hanging="240"/>
        <w:spacing w:line="360" w:lineRule="auto"/>
        <w:rPr>
          <w:rFonts w:hint="eastAsia"/>
          <w:sz w:val="24"/>
          <w:szCs w:val="20"/>
        </w:rPr>
      </w:pPr>
      <w:r>
        <w:rPr>
          <w:rFonts w:hint="eastAsia"/>
          <w:sz w:val="24"/>
          <w:szCs w:val="20"/>
        </w:rPr>
      </w:r>
      <w:r/>
    </w:p>
    <w:p>
      <w:pPr>
        <w:pStyle w:val="1002"/>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ind w:left="719" w:hanging="240"/>
        <w:spacing w:line="360" w:lineRule="auto"/>
        <w:rPr>
          <w:rFonts w:hint="eastAsia"/>
          <w:sz w:val="24"/>
          <w:szCs w:val="20"/>
        </w:rPr>
      </w:pPr>
      <w:r>
        <w:rPr>
          <w:rFonts w:hint="eastAsia"/>
          <w:sz w:val="24"/>
          <w:szCs w:val="20"/>
        </w:rPr>
      </w:r>
      <w:r/>
    </w:p>
    <w:p>
      <w:pPr>
        <w:pStyle w:val="1002"/>
        <w:jc w:val="left"/>
        <w:widowControl/>
        <w:rPr>
          <w:rFonts w:hint="eastAsia"/>
          <w:sz w:val="24"/>
        </w:rPr>
      </w:pPr>
      <w:r>
        <w:rPr>
          <w:rFonts w:hint="eastAsia"/>
          <w:sz w:val="24"/>
        </w:rPr>
      </w:r>
      <w:r/>
    </w:p>
    <w:p>
      <w:pPr>
        <w:pStyle w:val="1002"/>
        <w:jc w:val="center"/>
        <w:widowControl/>
        <w:rPr>
          <w:rFonts w:hint="eastAsia" w:ascii="宋体" w:hAnsi="宋体"/>
          <w:b/>
          <w:sz w:val="32"/>
          <w:szCs w:val="32"/>
        </w:rPr>
      </w:pPr>
      <w:r>
        <w:rPr>
          <w:rFonts w:ascii="宋体" w:hAnsi="宋体"/>
          <w:b/>
          <w:sz w:val="32"/>
          <w:szCs w:val="32"/>
        </w:rPr>
        <w:t xml:space="preserve">二、商务技术文件格式</w:t>
      </w:r>
      <w:bookmarkStart w:id="798" w:name="_Toc127151556"/>
      <w:r/>
      <w:bookmarkStart w:id="799" w:name="_Toc480942349"/>
      <w:r/>
      <w:bookmarkStart w:id="800" w:name="_Toc150774761"/>
      <w:r/>
      <w:bookmarkStart w:id="801" w:name="_Toc520356217"/>
      <w:r/>
      <w:bookmarkStart w:id="802" w:name="_Toc226965829"/>
      <w:r/>
      <w:bookmarkStart w:id="803" w:name="_Toc226337252"/>
      <w:r/>
      <w:bookmarkStart w:id="804" w:name="_Ref467988698"/>
      <w:r/>
      <w:bookmarkStart w:id="805" w:name="_Toc195842921"/>
      <w:r/>
      <w:bookmarkStart w:id="806" w:name="_Toc226309800"/>
      <w:r/>
      <w:bookmarkStart w:id="807" w:name="_Toc142311058"/>
      <w:r/>
      <w:bookmarkStart w:id="808" w:name="_Toc226965746"/>
      <w:r/>
      <w:bookmarkStart w:id="809" w:name="_Toc150480794"/>
      <w:r>
        <w:rPr>
          <w:rFonts w:hint="eastAsia" w:ascii="宋体" w:hAnsi="宋体"/>
          <w:b/>
          <w:sz w:val="32"/>
          <w:szCs w:val="32"/>
        </w:rPr>
      </w:r>
      <w:r/>
    </w:p>
    <w:p>
      <w:pPr>
        <w:pStyle w:val="1002"/>
        <w:jc w:val="center"/>
        <w:widowControl/>
        <w:rPr>
          <w:rFonts w:hint="eastAsia" w:ascii="宋体" w:hAnsi="宋体"/>
          <w:b/>
          <w:sz w:val="32"/>
          <w:szCs w:val="32"/>
        </w:rPr>
      </w:pPr>
      <w:r>
        <w:rPr>
          <w:rFonts w:hint="eastAsia" w:ascii="宋体" w:hAnsi="宋体"/>
          <w:b/>
          <w:sz w:val="32"/>
          <w:szCs w:val="32"/>
        </w:rPr>
      </w:r>
      <w:r/>
    </w:p>
    <w:p>
      <w:pPr>
        <w:pStyle w:val="1002"/>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sz w:val="24"/>
        </w:rPr>
        <w:t xml:space="preserve">函</w:t>
      </w:r>
      <w:r>
        <w:rPr>
          <w:sz w:val="24"/>
          <w:szCs w:val="20"/>
        </w:rPr>
        <w:t xml:space="preserve">（实质性格式）</w:t>
      </w:r>
      <w:r>
        <w:rPr>
          <w:sz w:val="24"/>
          <w:szCs w:val="20"/>
        </w:rPr>
      </w:r>
      <w:r/>
    </w:p>
    <w:p>
      <w:pPr>
        <w:pStyle w:val="1002"/>
        <w:spacing w:line="360" w:lineRule="auto"/>
        <w:tabs>
          <w:tab w:val="left" w:pos="5580" w:leader="none"/>
        </w:tabs>
        <w:rPr>
          <w:sz w:val="24"/>
        </w:rPr>
      </w:pPr>
      <w:r>
        <w:rPr>
          <w:sz w:val="24"/>
        </w:rPr>
      </w:r>
      <w:r/>
    </w:p>
    <w:p>
      <w:pPr>
        <w:pStyle w:val="1002"/>
        <w:jc w:val="center"/>
        <w:spacing w:line="360" w:lineRule="auto"/>
        <w:rPr>
          <w:b/>
          <w:sz w:val="36"/>
          <w:szCs w:val="36"/>
        </w:rPr>
      </w:pPr>
      <w:r>
        <w:rPr>
          <w:rFonts w:hint="eastAsia"/>
          <w:b/>
          <w:sz w:val="36"/>
          <w:szCs w:val="36"/>
        </w:rPr>
        <w:t xml:space="preserve">投标函</w:t>
      </w:r>
      <w:r>
        <w:rPr>
          <w:b/>
          <w:sz w:val="36"/>
          <w:szCs w:val="36"/>
        </w:rPr>
      </w:r>
      <w:r/>
    </w:p>
    <w:p>
      <w:pPr>
        <w:pStyle w:val="1002"/>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02"/>
        <w:spacing w:line="360" w:lineRule="auto"/>
        <w:tabs>
          <w:tab w:val="left" w:pos="5580" w:leader="none"/>
        </w:tabs>
        <w:rPr>
          <w:sz w:val="24"/>
          <w:szCs w:val="20"/>
        </w:rPr>
      </w:pPr>
      <w:r>
        <w:rPr>
          <w:sz w:val="24"/>
          <w:szCs w:val="20"/>
        </w:rPr>
      </w:r>
      <w:r/>
    </w:p>
    <w:p>
      <w:pPr>
        <w:pStyle w:val="1002"/>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1002"/>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1002"/>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1002"/>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02"/>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1002"/>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02"/>
        <w:ind w:firstLine="480"/>
        <w:spacing w:line="360" w:lineRule="auto"/>
        <w:rPr>
          <w:sz w:val="24"/>
        </w:rPr>
      </w:pPr>
      <w:r>
        <w:rPr>
          <w:sz w:val="24"/>
        </w:rPr>
        <w:t xml:space="preserve">与本投标有关的一切正式往来信函请寄：</w:t>
      </w:r>
      <w:r>
        <w:rPr>
          <w:sz w:val="24"/>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02"/>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02"/>
        <w:ind w:left="420"/>
        <w:spacing w:line="360" w:lineRule="auto"/>
        <w:tabs>
          <w:tab w:val="left" w:pos="5580" w:leader="none"/>
        </w:tabs>
        <w:rPr>
          <w:sz w:val="24"/>
          <w:szCs w:val="20"/>
        </w:rPr>
      </w:pPr>
      <w:r>
        <w:rPr>
          <w:sz w:val="24"/>
          <w:szCs w:val="20"/>
        </w:rPr>
      </w:r>
      <w:r/>
    </w:p>
    <w:p>
      <w:pPr>
        <w:pStyle w:val="1002"/>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1002"/>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002"/>
        <w:ind w:left="420"/>
        <w:spacing w:line="360" w:lineRule="auto"/>
        <w:tabs>
          <w:tab w:val="left" w:pos="5580" w:leader="none"/>
        </w:tabs>
        <w:rPr>
          <w:sz w:val="24"/>
          <w:szCs w:val="20"/>
          <w:u w:val="single"/>
        </w:rPr>
      </w:pPr>
      <w:r>
        <w:rPr>
          <w:sz w:val="24"/>
          <w:szCs w:val="20"/>
          <w:u w:val="single"/>
        </w:rPr>
      </w:r>
      <w:r/>
    </w:p>
    <w:p>
      <w:pPr>
        <w:pStyle w:val="1002"/>
        <w:jc w:val="left"/>
        <w:widowControl/>
        <w:rPr>
          <w:rFonts w:hint="eastAsia"/>
          <w:sz w:val="24"/>
        </w:rPr>
      </w:pPr>
      <w:r/>
      <w:bookmarkStart w:id="810" w:name="_Hlt520356243"/>
      <w:r/>
      <w:bookmarkEnd w:id="810"/>
      <w:r/>
      <w:bookmarkStart w:id="811" w:name="_Hlt520355938"/>
      <w:r/>
      <w:bookmarkEnd w:id="811"/>
      <w:r>
        <w:rPr>
          <w:sz w:val="24"/>
        </w:rPr>
        <w:br w:type="page" w:clear="all"/>
      </w:r>
      <w:r>
        <w:rPr>
          <w:rFonts w:hint="eastAsia"/>
          <w:sz w:val="24"/>
        </w:rPr>
      </w:r>
      <w:r/>
    </w:p>
    <w:p>
      <w:pPr>
        <w:pStyle w:val="1002"/>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0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0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02"/>
        <w:spacing w:line="560" w:lineRule="exact"/>
        <w:rPr>
          <w:rFonts w:ascii="宋体" w:hAnsi="宋体"/>
          <w:sz w:val="24"/>
        </w:rPr>
      </w:pPr>
      <w:r>
        <w:rPr>
          <w:rFonts w:ascii="宋体" w:hAnsi="宋体"/>
          <w:sz w:val="24"/>
        </w:rPr>
      </w:r>
      <w:r/>
    </w:p>
    <w:p>
      <w:pPr>
        <w:pStyle w:val="103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0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17"/>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100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02"/>
        <w:jc w:val="left"/>
        <w:widowControl/>
        <w:rPr>
          <w:rFonts w:hint="eastAsia"/>
          <w:sz w:val="24"/>
        </w:rPr>
      </w:pPr>
      <w:r>
        <w:rPr>
          <w:rFonts w:hint="eastAsia"/>
          <w:sz w:val="24"/>
        </w:rPr>
      </w:r>
      <w:r/>
    </w:p>
    <w:p>
      <w:pPr>
        <w:pStyle w:val="100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0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ascii="宋体" w:hAnsi="宋体" w:cs="宋体"/>
          <w:sz w:val="24"/>
        </w:rPr>
      </w:pPr>
      <w:r>
        <w:rPr>
          <w:rFonts w:hint="eastAsia" w:ascii="宋体" w:hAnsi="宋体" w:cs="宋体"/>
          <w:sz w:val="24"/>
        </w:rPr>
      </w:r>
      <w:r/>
    </w:p>
    <w:p>
      <w:pPr>
        <w:pStyle w:val="1002"/>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1002"/>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1002"/>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1002"/>
        <w:spacing w:line="240" w:lineRule="atLeast"/>
        <w:rPr>
          <w:rFonts w:hint="eastAsia" w:ascii="宋体" w:hAnsi="宋体" w:cs="宋体"/>
          <w:szCs w:val="21"/>
        </w:rPr>
      </w:pPr>
      <w:r>
        <w:rPr>
          <w:rFonts w:hint="eastAsia" w:ascii="宋体" w:hAnsi="宋体" w:cs="宋体"/>
          <w:szCs w:val="21"/>
        </w:rPr>
      </w:r>
      <w:r/>
    </w:p>
    <w:p>
      <w:pPr>
        <w:pStyle w:val="1034"/>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1002"/>
        <w:spacing w:line="240" w:lineRule="atLeast"/>
        <w:rPr>
          <w:rFonts w:hint="eastAsia" w:ascii="宋体" w:hAnsi="宋体" w:cs="宋体"/>
          <w:szCs w:val="21"/>
        </w:rPr>
      </w:pPr>
      <w:r>
        <w:rPr>
          <w:rFonts w:hint="eastAsia" w:ascii="宋体" w:hAnsi="宋体" w:cs="宋体"/>
          <w:szCs w:val="21"/>
        </w:rPr>
      </w:r>
      <w:r/>
    </w:p>
    <w:p>
      <w:pPr>
        <w:pStyle w:val="1002"/>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02"/>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002"/>
        <w:spacing w:line="240" w:lineRule="atLeast"/>
        <w:rPr>
          <w:rFonts w:hint="eastAsia" w:ascii="宋体" w:hAnsi="宋体" w:cs="宋体"/>
          <w:szCs w:val="21"/>
        </w:rPr>
      </w:pPr>
      <w:r>
        <w:rPr>
          <w:rFonts w:hint="eastAsia" w:ascii="宋体" w:hAnsi="宋体" w:cs="宋体"/>
          <w:szCs w:val="21"/>
        </w:rPr>
      </w:r>
      <w:r/>
    </w:p>
    <w:p>
      <w:pPr>
        <w:pStyle w:val="1002"/>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1002"/>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1002"/>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1002"/>
        <w:jc w:val="left"/>
        <w:widowControl/>
        <w:rPr>
          <w:rFonts w:hint="eastAsia"/>
          <w:sz w:val="24"/>
        </w:rPr>
      </w:pPr>
      <w:r>
        <w:rPr>
          <w:rFonts w:hint="eastAsia"/>
          <w:sz w:val="24"/>
        </w:rPr>
      </w:r>
      <w:r/>
    </w:p>
    <w:p>
      <w:pPr>
        <w:pStyle w:val="1002"/>
        <w:jc w:val="left"/>
        <w:widowControl/>
        <w:rPr>
          <w:rFonts w:hint="eastAsia"/>
          <w:sz w:val="24"/>
        </w:rPr>
      </w:pPr>
      <w:r>
        <w:rPr>
          <w:rFonts w:hint="eastAsia"/>
          <w:sz w:val="24"/>
        </w:rPr>
      </w:r>
      <w:r/>
    </w:p>
    <w:p>
      <w:pPr>
        <w:pStyle w:val="1084"/>
        <w:ind w:firstLine="0"/>
      </w:pPr>
      <w:r>
        <w:rPr>
          <w:rFonts w:hint="eastAsia"/>
          <w:sz w:val="24"/>
        </w:rPr>
        <w:br w:type="page" w:clear="all"/>
      </w:r>
      <w:r>
        <w:rPr>
          <w:rFonts w:hint="eastAsia"/>
          <w:sz w:val="24"/>
        </w:rPr>
        <w:t xml:space="preserve">2.2 营业执照</w:t>
      </w:r>
      <w:r/>
    </w:p>
    <w:p>
      <w:pPr>
        <w:pStyle w:val="1002"/>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100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02"/>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02"/>
        <w:ind w:firstLine="640"/>
      </w:pPr>
      <w:r/>
      <w:r/>
    </w:p>
    <w:p>
      <w:pPr>
        <w:pStyle w:val="100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0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27"/>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jc w:val="left"/>
        <w:widowControl/>
        <w:rPr>
          <w:sz w:val="24"/>
          <w:szCs w:val="20"/>
        </w:rPr>
      </w:pPr>
      <w:r/>
      <w:bookmarkStart w:id="812" w:name="_Hlt520355504"/>
      <w:r/>
      <w:bookmarkEnd w:id="812"/>
      <w:r/>
      <w:bookmarkStart w:id="813" w:name="_Hlt520343392"/>
      <w:r/>
      <w:bookmarkEnd w:id="813"/>
      <w:r/>
      <w:bookmarkStart w:id="814" w:name="_Hlt520273711"/>
      <w:r/>
      <w:bookmarkEnd w:id="814"/>
      <w:r/>
      <w:bookmarkStart w:id="815" w:name="_Hlt520274393"/>
      <w:r/>
      <w:bookmarkEnd w:id="815"/>
      <w:r/>
      <w:bookmarkStart w:id="816" w:name="_Hlt520350918"/>
      <w:r/>
      <w:bookmarkEnd w:id="816"/>
      <w:r/>
      <w:bookmarkStart w:id="817" w:name="_Hlt520274407"/>
      <w:r/>
      <w:bookmarkEnd w:id="817"/>
      <w:r/>
      <w:bookmarkStart w:id="818" w:name="_Hlt520274065"/>
      <w:r/>
      <w:bookmarkEnd w:id="818"/>
      <w:r/>
      <w:bookmarkStart w:id="819" w:name="_Hlt520343000"/>
      <w:r/>
      <w:bookmarkEnd w:id="819"/>
      <w:r/>
      <w:bookmarkStart w:id="820" w:name="_Hlt520271212"/>
      <w:r/>
      <w:bookmarkEnd w:id="820"/>
      <w:r/>
      <w:bookmarkStart w:id="821" w:name="_Hlt520274121"/>
      <w:r/>
      <w:bookmarkEnd w:id="821"/>
      <w:r/>
      <w:bookmarkStart w:id="822" w:name="_Toc520356218"/>
      <w:r/>
      <w:bookmarkStart w:id="823" w:name="_Toc226965747"/>
      <w:r/>
      <w:bookmarkStart w:id="824" w:name="_Toc264969247"/>
      <w:r/>
      <w:bookmarkStart w:id="825" w:name="_Toc305158825"/>
      <w:r/>
      <w:bookmarkStart w:id="826" w:name="_Toc195842922"/>
      <w:r/>
      <w:bookmarkStart w:id="827" w:name="_Toc226965830"/>
      <w:r/>
      <w:bookmarkStart w:id="828" w:name="_Toc150480795"/>
      <w:r/>
      <w:bookmarkStart w:id="829" w:name="_Ref467988705"/>
      <w:r/>
      <w:bookmarkStart w:id="830" w:name="_Toc265228395"/>
      <w:r/>
      <w:bookmarkStart w:id="831" w:name="_Toc127151557"/>
      <w:r/>
      <w:bookmarkStart w:id="832" w:name="_Toc226309801"/>
      <w:r/>
      <w:bookmarkStart w:id="833" w:name="_Toc150774762"/>
      <w:r/>
      <w:bookmarkStart w:id="834" w:name="_Toc142311059"/>
      <w:r/>
      <w:bookmarkStart w:id="835" w:name="_Toc226337253"/>
      <w:r/>
      <w:bookmarkStart w:id="836" w:name="_Toc480942350"/>
      <w:r/>
      <w:bookmarkStart w:id="837" w:name="_Toc305158899"/>
      <w:r>
        <w:rPr>
          <w:sz w:val="24"/>
          <w:szCs w:val="20"/>
        </w:rPr>
        <w:br w:type="page" w:clear="all"/>
      </w:r>
      <w:r>
        <w:rPr>
          <w:sz w:val="24"/>
          <w:szCs w:val="20"/>
        </w:rPr>
      </w:r>
      <w:r/>
    </w:p>
    <w:p>
      <w:pPr>
        <w:pStyle w:val="1002"/>
        <w:spacing w:line="360" w:lineRule="auto"/>
        <w:rPr>
          <w:sz w:val="24"/>
          <w:szCs w:val="20"/>
        </w:rPr>
        <w:outlineLvl w:val="2"/>
      </w:pPr>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sz w:val="24"/>
          <w:szCs w:val="20"/>
        </w:rPr>
        <w:t xml:space="preserve">4</w:t>
      </w:r>
      <w:r>
        <w:rPr>
          <w:sz w:val="24"/>
          <w:szCs w:val="20"/>
        </w:rPr>
        <w:t xml:space="preserve">  开标一览表（实质性格式）</w:t>
      </w:r>
      <w:r>
        <w:rPr>
          <w:sz w:val="24"/>
          <w:szCs w:val="20"/>
        </w:rPr>
      </w:r>
      <w:r/>
    </w:p>
    <w:p>
      <w:pPr>
        <w:pStyle w:val="1002"/>
        <w:jc w:val="center"/>
        <w:spacing w:line="360" w:lineRule="exact"/>
        <w:rPr>
          <w:b/>
          <w:sz w:val="36"/>
          <w:szCs w:val="36"/>
        </w:rPr>
      </w:pPr>
      <w:r/>
      <w:bookmarkStart w:id="838" w:name="_Toc305158826"/>
      <w:r/>
      <w:bookmarkStart w:id="839" w:name="_Toc226965831"/>
      <w:r/>
      <w:bookmarkStart w:id="840" w:name="_Toc226965748"/>
      <w:r/>
      <w:bookmarkStart w:id="841" w:name="_Toc265228396"/>
      <w:r/>
      <w:bookmarkStart w:id="842" w:name="_Toc195842923"/>
      <w:r/>
      <w:bookmarkStart w:id="843" w:name="_Toc264969248"/>
      <w:r/>
      <w:bookmarkStart w:id="844" w:name="_Toc164608672"/>
      <w:r/>
      <w:bookmarkStart w:id="845" w:name="_Toc305158900"/>
      <w:r/>
      <w:bookmarkStart w:id="846" w:name="_Toc164608827"/>
      <w:r/>
      <w:bookmarkStart w:id="847" w:name="_Toc226337254"/>
      <w:r/>
      <w:bookmarkStart w:id="848" w:name="_Toc226309802"/>
      <w:r>
        <w:rPr>
          <w:rFonts w:hint="eastAsia"/>
          <w:b/>
          <w:sz w:val="36"/>
          <w:szCs w:val="36"/>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rPr>
          <w:b/>
          <w:sz w:val="36"/>
          <w:szCs w:val="36"/>
        </w:rPr>
      </w:r>
      <w:r/>
    </w:p>
    <w:p>
      <w:pPr>
        <w:pStyle w:val="1002"/>
        <w:jc w:val="left"/>
        <w:spacing w:line="360" w:lineRule="auto"/>
        <w:tabs>
          <w:tab w:val="left" w:pos="1800" w:leader="none"/>
          <w:tab w:val="left" w:pos="5580" w:leader="none"/>
        </w:tabs>
        <w:rPr>
          <w:i/>
          <w:sz w:val="24"/>
        </w:rPr>
      </w:pPr>
      <w:r>
        <w:rPr>
          <w:i/>
          <w:sz w:val="24"/>
        </w:rPr>
      </w:r>
      <w:r/>
    </w:p>
    <w:p>
      <w:pPr>
        <w:pStyle w:val="1002"/>
        <w:ind w:firstLine="240"/>
        <w:jc w:val="left"/>
        <w:spacing w:line="360" w:lineRule="auto"/>
        <w:tabs>
          <w:tab w:val="left" w:pos="1800" w:leader="none"/>
          <w:tab w:val="left" w:pos="5580" w:leader="none"/>
        </w:tabs>
        <w:rPr>
          <w:sz w:val="24"/>
          <w:u w:val="single"/>
        </w:rPr>
      </w:pPr>
      <w:r/>
      <w:bookmarkStart w:id="849" w:name="_Toc226965832"/>
      <w:r/>
      <w:bookmarkStart w:id="850" w:name="_Toc195842924"/>
      <w:r/>
      <w:bookmarkStart w:id="851" w:name="_Toc142311060"/>
      <w:r/>
      <w:bookmarkStart w:id="852" w:name="_Toc150480796"/>
      <w:r/>
      <w:bookmarkStart w:id="853" w:name="_Toc264969249"/>
      <w:r/>
      <w:bookmarkStart w:id="854" w:name="_Toc265228397"/>
      <w:r/>
      <w:bookmarkStart w:id="855" w:name="_Toc226309803"/>
      <w:r/>
      <w:bookmarkStart w:id="856" w:name="_Toc226337255"/>
      <w:r/>
      <w:bookmarkStart w:id="857" w:name="_Toc150774763"/>
      <w:r/>
      <w:bookmarkStart w:id="858" w:name="_Toc305158901"/>
      <w:r/>
      <w:bookmarkStart w:id="859" w:name="_Toc305158827"/>
      <w:r/>
      <w:bookmarkStart w:id="860" w:name="_Toc226965749"/>
      <w:r/>
      <w:bookmarkStart w:id="861" w:name="_Toc127151558"/>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1002"/>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1002"/>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1002"/>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1002"/>
              <w:jc w:val="center"/>
              <w:tabs>
                <w:tab w:val="left" w:pos="5580" w:leader="none"/>
              </w:tabs>
              <w:rPr>
                <w:sz w:val="24"/>
              </w:rPr>
            </w:pPr>
            <w:r>
              <w:rPr>
                <w:sz w:val="24"/>
              </w:rPr>
            </w:r>
            <w:r/>
          </w:p>
        </w:tc>
        <w:tc>
          <w:tcPr>
            <w:tcW w:w="3709" w:type="dxa"/>
            <w:vAlign w:val="center"/>
            <w:vMerge w:val="continue"/>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1002"/>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1002"/>
              <w:jc w:val="center"/>
              <w:tabs>
                <w:tab w:val="left" w:pos="5580" w:leader="none"/>
              </w:tabs>
              <w:rPr>
                <w:sz w:val="24"/>
              </w:rPr>
            </w:pPr>
            <w:r>
              <w:rPr>
                <w:sz w:val="24"/>
              </w:rPr>
            </w:r>
            <w:r/>
          </w:p>
        </w:tc>
        <w:tc>
          <w:tcPr>
            <w:tcW w:w="3709" w:type="dxa"/>
            <w:vAlign w:val="center"/>
            <w:textDirection w:val="lrTb"/>
            <w:noWrap w:val="false"/>
          </w:tcPr>
          <w:p>
            <w:pPr>
              <w:pStyle w:val="1002"/>
              <w:jc w:val="center"/>
              <w:tabs>
                <w:tab w:val="left" w:pos="5580" w:leader="none"/>
              </w:tabs>
              <w:rPr>
                <w:sz w:val="24"/>
              </w:rPr>
            </w:pPr>
            <w:r>
              <w:rPr>
                <w:sz w:val="24"/>
              </w:rPr>
            </w:r>
            <w:r/>
          </w:p>
        </w:tc>
        <w:tc>
          <w:tcPr>
            <w:tcW w:w="1989" w:type="dxa"/>
            <w:vAlign w:val="center"/>
            <w:textDirection w:val="lrTb"/>
            <w:noWrap w:val="false"/>
          </w:tcPr>
          <w:p>
            <w:pPr>
              <w:pStyle w:val="1002"/>
              <w:tabs>
                <w:tab w:val="left" w:pos="5580" w:leader="none"/>
              </w:tabs>
              <w:rPr>
                <w:sz w:val="24"/>
                <w:u w:val="single"/>
              </w:rPr>
            </w:pPr>
            <w:r>
              <w:rPr>
                <w:sz w:val="24"/>
                <w:u w:val="single"/>
              </w:rPr>
            </w:r>
            <w:r/>
          </w:p>
        </w:tc>
        <w:tc>
          <w:tcPr>
            <w:tcW w:w="1984" w:type="dxa"/>
            <w:vAlign w:val="center"/>
            <w:textDirection w:val="lrTb"/>
            <w:noWrap w:val="false"/>
          </w:tcPr>
          <w:p>
            <w:pPr>
              <w:pStyle w:val="1002"/>
              <w:jc w:val="center"/>
              <w:tabs>
                <w:tab w:val="left" w:pos="5580" w:leader="none"/>
              </w:tabs>
              <w:rPr>
                <w:rFonts w:hint="eastAsia"/>
                <w:sz w:val="24"/>
              </w:rPr>
            </w:pPr>
            <w:r>
              <w:rPr>
                <w:rFonts w:hint="eastAsia"/>
                <w:sz w:val="24"/>
              </w:rPr>
            </w:r>
            <w:r/>
          </w:p>
        </w:tc>
      </w:tr>
    </w:tbl>
    <w:p>
      <w:pPr>
        <w:pStyle w:val="1002"/>
        <w:jc w:val="left"/>
        <w:rPr>
          <w:sz w:val="24"/>
        </w:rPr>
      </w:pPr>
      <w:r>
        <w:rPr>
          <w:sz w:val="24"/>
        </w:rPr>
      </w:r>
      <w:r/>
    </w:p>
    <w:p>
      <w:pPr>
        <w:pStyle w:val="1002"/>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1002"/>
        <w:jc w:val="left"/>
        <w:rPr>
          <w:rFonts w:hint="eastAsia"/>
          <w:sz w:val="24"/>
        </w:rPr>
      </w:pPr>
      <w:r>
        <w:rPr>
          <w:rFonts w:hint="eastAsia"/>
          <w:sz w:val="24"/>
        </w:rPr>
      </w:r>
      <w:r/>
    </w:p>
    <w:p>
      <w:pPr>
        <w:pStyle w:val="1002"/>
        <w:spacing w:before="25" w:after="25" w:line="360" w:lineRule="auto"/>
        <w:rPr>
          <w:sz w:val="24"/>
          <w:lang w:val="zh-CN"/>
        </w:rPr>
      </w:pPr>
      <w:r>
        <w:rPr>
          <w:sz w:val="24"/>
          <w:lang w:val="zh-CN"/>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sz w:val="24"/>
          <w:lang w:val="zh-CN"/>
        </w:rPr>
      </w:r>
      <w:r/>
    </w:p>
    <w:p>
      <w:pPr>
        <w:pStyle w:val="1002"/>
        <w:spacing w:before="25" w:after="25" w:line="360" w:lineRule="auto"/>
        <w:rPr>
          <w:sz w:val="24"/>
          <w:lang w:val="zh-CN"/>
        </w:rPr>
      </w:pPr>
      <w:r>
        <w:rPr>
          <w:sz w:val="24"/>
          <w:lang w:val="zh-CN"/>
        </w:rPr>
      </w:r>
      <w:r/>
    </w:p>
    <w:p>
      <w:pPr>
        <w:pStyle w:val="1002"/>
        <w:tabs>
          <w:tab w:val="left" w:pos="1800" w:leader="none"/>
          <w:tab w:val="left" w:pos="5580" w:leader="none"/>
        </w:tabs>
        <w:rPr>
          <w:sz w:val="24"/>
          <w:szCs w:val="20"/>
        </w:rPr>
      </w:pPr>
      <w:r>
        <w:rPr>
          <w:rFonts w:hint="eastAsia"/>
          <w:b/>
          <w:sz w:val="36"/>
          <w:szCs w:val="36"/>
        </w:rPr>
        <w:br w:type="page" w:clear="all"/>
      </w:r>
      <w:bookmarkStart w:id="862" w:name="_Toc150480798"/>
      <w:r/>
      <w:bookmarkStart w:id="863" w:name="_Toc264969252"/>
      <w:r/>
      <w:bookmarkStart w:id="864" w:name="_Toc226309806"/>
      <w:r/>
      <w:bookmarkStart w:id="865" w:name="_Toc265228400"/>
      <w:r/>
      <w:bookmarkStart w:id="866" w:name="_Toc127151562"/>
      <w:r/>
      <w:bookmarkStart w:id="867" w:name="_Toc150774765"/>
      <w:r/>
      <w:bookmarkStart w:id="868" w:name="_Toc226337258"/>
      <w:r/>
      <w:bookmarkStart w:id="869" w:name="_Toc142311062"/>
      <w:r/>
      <w:bookmarkStart w:id="870" w:name="_Toc305158904"/>
      <w:r/>
      <w:bookmarkStart w:id="871" w:name="_Toc226965752"/>
      <w:r/>
      <w:bookmarkStart w:id="872" w:name="_Toc226965835"/>
      <w:r/>
      <w:bookmarkStart w:id="873" w:name="_Toc305158830"/>
      <w:r/>
      <w:bookmarkStart w:id="874" w:name="_Toc195842927"/>
      <w:r/>
      <w:bookmarkStart w:id="875" w:name="_Toc226309805"/>
      <w:r/>
      <w:bookmarkStart w:id="876" w:name="_Toc226337257"/>
      <w:r/>
      <w:bookmarkStart w:id="877" w:name="_Toc142311061"/>
      <w:r/>
      <w:bookmarkStart w:id="878" w:name="_Toc195842926"/>
      <w:r/>
      <w:bookmarkStart w:id="879" w:name="_Toc127151561"/>
      <w:r/>
      <w:bookmarkStart w:id="880" w:name="_Toc150774764"/>
      <w:r/>
      <w:bookmarkStart w:id="881" w:name="_Toc150480797"/>
      <w:r/>
      <w:bookmarkStart w:id="882" w:name="_Toc264969251"/>
      <w:r/>
      <w:bookmarkStart w:id="883" w:name="_Toc305158829"/>
      <w:r/>
      <w:bookmarkStart w:id="884" w:name="_Toc265228399"/>
      <w:r/>
      <w:bookmarkStart w:id="885" w:name="_Toc226965834"/>
      <w:r/>
      <w:bookmarkStart w:id="886" w:name="_Toc305158903"/>
      <w:r/>
      <w:bookmarkStart w:id="887" w:name="_Toc226965751"/>
      <w:r>
        <w:rPr>
          <w:rFonts w:hint="eastAsia"/>
          <w:sz w:val="24"/>
          <w:szCs w:val="20"/>
        </w:rPr>
        <w:t xml:space="preserve">5</w:t>
      </w:r>
      <w:r>
        <w:rPr>
          <w:sz w:val="24"/>
          <w:szCs w:val="20"/>
        </w:rPr>
        <w:t xml:space="preserve">投标分项报价表（实质性格式）</w:t>
      </w:r>
      <w:r>
        <w:rPr>
          <w:sz w:val="24"/>
          <w:szCs w:val="20"/>
        </w:rPr>
      </w:r>
      <w:r/>
    </w:p>
    <w:p>
      <w:pPr>
        <w:pStyle w:val="1002"/>
        <w:tabs>
          <w:tab w:val="left" w:pos="1800" w:leader="none"/>
          <w:tab w:val="left" w:pos="5580" w:leader="none"/>
        </w:tabs>
        <w:rPr>
          <w:sz w:val="24"/>
          <w:szCs w:val="20"/>
        </w:rPr>
      </w:pPr>
      <w:r>
        <w:rPr>
          <w:sz w:val="24"/>
          <w:szCs w:val="20"/>
        </w:rPr>
      </w:r>
      <w:r/>
    </w:p>
    <w:p>
      <w:pPr>
        <w:pStyle w:val="1002"/>
        <w:jc w:val="center"/>
        <w:spacing w:line="360" w:lineRule="exact"/>
        <w:rPr>
          <w:b/>
          <w:sz w:val="36"/>
          <w:szCs w:val="36"/>
        </w:rPr>
      </w:pPr>
      <w:r>
        <w:rPr>
          <w:rFonts w:hint="eastAsia"/>
          <w:b/>
          <w:sz w:val="36"/>
          <w:szCs w:val="36"/>
        </w:rPr>
        <w:t xml:space="preserve">投标分项报价表</w:t>
      </w:r>
      <w:r>
        <w:rPr>
          <w:b/>
          <w:sz w:val="36"/>
          <w:szCs w:val="36"/>
        </w:rPr>
      </w:r>
      <w:r/>
    </w:p>
    <w:p>
      <w:pPr>
        <w:pStyle w:val="1002"/>
        <w:tabs>
          <w:tab w:val="left" w:pos="1800" w:leader="none"/>
          <w:tab w:val="left" w:pos="5580" w:leader="none"/>
        </w:tabs>
        <w:rPr>
          <w:sz w:val="24"/>
          <w:szCs w:val="20"/>
        </w:rPr>
      </w:pPr>
      <w:r>
        <w:rPr>
          <w:sz w:val="24"/>
          <w:szCs w:val="20"/>
        </w:rPr>
      </w:r>
      <w:r/>
    </w:p>
    <w:p>
      <w:pPr>
        <w:pStyle w:val="1002"/>
        <w:tabs>
          <w:tab w:val="left" w:pos="1800" w:leader="none"/>
          <w:tab w:val="left" w:pos="5580" w:leader="none"/>
        </w:tabs>
        <w:rPr>
          <w:rFonts w:hint="eastAsia"/>
          <w:sz w:val="24"/>
        </w:rPr>
      </w:pPr>
      <w:r>
        <w:rPr>
          <w:sz w:val="24"/>
        </w:rPr>
        <w:t xml:space="preserve">项目编号/包号：___________ 项目名称：__________</w:t>
      </w:r>
      <w:r>
        <w:rPr>
          <w:rFonts w:hint="eastAsia"/>
          <w:sz w:val="24"/>
        </w:rPr>
        <w:t xml:space="preserve">     </w:t>
      </w:r>
      <w:r>
        <w:rPr>
          <w:sz w:val="24"/>
        </w:rPr>
        <w:t xml:space="preserve">报价单位：人民币元</w:t>
      </w:r>
      <w:r>
        <w:rPr>
          <w:rFonts w:hint="eastAsia"/>
          <w:sz w:val="24"/>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248"/>
        <w:gridCol w:w="900"/>
        <w:gridCol w:w="850"/>
        <w:gridCol w:w="1799"/>
        <w:gridCol w:w="613"/>
        <w:gridCol w:w="618"/>
        <w:gridCol w:w="919"/>
        <w:gridCol w:w="1072"/>
        <w:gridCol w:w="613"/>
      </w:tblGrid>
      <w:tr>
        <w:trPr>
          <w:cantSplit/>
          <w:trHeight w:val="285"/>
        </w:trPr>
        <w:tc>
          <w:tcPr>
            <w:tcW w:w="669"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248"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02"/>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900"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850"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c>
          <w:tcPr>
            <w:tcW w:w="613" w:type="dxa"/>
            <w:vAlign w:val="center"/>
            <w:vMerge w:val="restart"/>
            <w:textDirection w:val="lrTb"/>
            <w:noWrap w:val="false"/>
          </w:tcPr>
          <w:p>
            <w:pPr>
              <w:pStyle w:val="1002"/>
              <w:jc w:val="center"/>
              <w:spacing w:line="360" w:lineRule="auto"/>
              <w:widowControl/>
              <w:rPr>
                <w:rFonts w:hint="eastAsia" w:ascii="宋体" w:hAnsi="宋体" w:cs="Arial"/>
                <w:sz w:val="24"/>
              </w:rPr>
            </w:pPr>
            <w:r>
              <w:rPr>
                <w:rFonts w:hint="eastAsia" w:ascii="宋体" w:hAnsi="宋体" w:cs="Arial"/>
                <w:sz w:val="24"/>
              </w:rPr>
              <w:t xml:space="preserve">备注</w:t>
            </w:r>
            <w:r>
              <w:rPr>
                <w:rFonts w:hint="eastAsia" w:ascii="宋体" w:hAnsi="宋体" w:cs="Arial"/>
                <w:sz w:val="24"/>
              </w:rPr>
            </w:r>
            <w:r/>
          </w:p>
        </w:tc>
      </w:tr>
      <w:tr>
        <w:trPr>
          <w:cantSplit/>
          <w:trHeight w:val="285"/>
        </w:trPr>
        <w:tc>
          <w:tcPr>
            <w:tcW w:w="669"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248"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00"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850"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0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c>
          <w:tcPr>
            <w:tcW w:w="613" w:type="dxa"/>
            <w:vAlign w:val="center"/>
            <w:vMerge w:val="continue"/>
            <w:textDirection w:val="lrTb"/>
            <w:noWrap w:val="false"/>
          </w:tcPr>
          <w:p>
            <w:pPr>
              <w:pStyle w:val="1002"/>
              <w:jc w:val="center"/>
              <w:spacing w:line="360" w:lineRule="auto"/>
              <w:widowControl/>
              <w:rPr>
                <w:rFonts w:hint="eastAsia" w:ascii="宋体" w:hAnsi="宋体" w:cs="Arial"/>
                <w:sz w:val="24"/>
              </w:rPr>
            </w:pPr>
            <w:r>
              <w:rPr>
                <w:rFonts w:hint="eastAsia"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248" w:type="dxa"/>
            <w:vAlign w:val="center"/>
            <w:textDirection w:val="lrTb"/>
            <w:noWrap w:val="false"/>
          </w:tcPr>
          <w:p>
            <w:pPr>
              <w:pStyle w:val="1002"/>
              <w:spacing w:line="360" w:lineRule="auto"/>
              <w:widowControl/>
              <w:rPr>
                <w:rFonts w:hint="eastAsia" w:ascii="宋体" w:hAnsi="宋体" w:cs="Arial"/>
                <w:b/>
                <w:bCs/>
                <w:sz w:val="24"/>
              </w:rPr>
            </w:pPr>
            <w:r>
              <w:rPr>
                <w:rFonts w:hint="eastAsia"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hint="eastAsia" w:ascii="宋体" w:hAnsi="宋体" w:cs="Arial"/>
                <w:b/>
                <w:bCs/>
                <w:sz w:val="24"/>
              </w:rPr>
            </w:pPr>
            <w:r>
              <w:rPr>
                <w:rFonts w:hint="eastAsia" w:ascii="宋体" w:hAnsi="宋体" w:cs="Arial"/>
                <w:b/>
                <w:bCs/>
                <w:sz w:val="24"/>
              </w:rPr>
            </w:r>
            <w:r/>
          </w:p>
        </w:tc>
        <w:tc>
          <w:tcPr>
            <w:tcW w:w="618" w:type="dxa"/>
            <w:vAlign w:val="center"/>
            <w:textDirection w:val="lrTb"/>
            <w:noWrap w:val="false"/>
          </w:tcPr>
          <w:p>
            <w:pPr>
              <w:pStyle w:val="1002"/>
              <w:jc w:val="center"/>
              <w:spacing w:line="360" w:lineRule="auto"/>
              <w:widowControl/>
              <w:rPr>
                <w:rFonts w:hint="eastAsia" w:ascii="宋体" w:hAnsi="宋体" w:cs="Arial"/>
                <w:b/>
                <w:bCs/>
                <w:sz w:val="24"/>
              </w:rPr>
            </w:pPr>
            <w:r>
              <w:rPr>
                <w:rFonts w:hint="eastAsia" w:ascii="宋体" w:hAnsi="宋体" w:cs="Arial"/>
                <w:b/>
                <w:bCs/>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248" w:type="dxa"/>
            <w:vAlign w:val="center"/>
            <w:textDirection w:val="lrTb"/>
            <w:noWrap w:val="false"/>
          </w:tcPr>
          <w:p>
            <w:pPr>
              <w:pStyle w:val="1002"/>
              <w:jc w:val="center"/>
              <w:spacing w:line="360" w:lineRule="auto"/>
              <w:widowControl/>
              <w:rPr>
                <w:rFonts w:ascii="宋体" w:hAnsi="宋体" w:cs="Arial"/>
                <w:b/>
                <w:bCs/>
                <w:sz w:val="24"/>
              </w:rPr>
            </w:pPr>
            <w:r>
              <w:rPr>
                <w:rFonts w:ascii="宋体" w:hAnsi="宋体" w:cs="Arial"/>
                <w:b/>
                <w:bCs/>
                <w:sz w:val="24"/>
              </w:rPr>
            </w:r>
            <w:r/>
          </w:p>
        </w:tc>
        <w:tc>
          <w:tcPr>
            <w:tcW w:w="90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850"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02"/>
              <w:jc w:val="center"/>
              <w:spacing w:line="360" w:lineRule="auto"/>
              <w:widowControl/>
              <w:rPr>
                <w:rFonts w:ascii="宋体" w:hAnsi="宋体" w:cs="Arial"/>
                <w:sz w:val="24"/>
              </w:rPr>
            </w:pPr>
            <w:r>
              <w:rPr>
                <w:rFonts w:ascii="宋体" w:hAnsi="宋体" w:cs="Arial"/>
                <w:sz w:val="24"/>
              </w:rPr>
            </w:r>
            <w:r/>
          </w:p>
        </w:tc>
      </w:tr>
      <w:tr>
        <w:trPr>
          <w:trHeight w:val="480"/>
        </w:trPr>
        <w:tc>
          <w:tcPr>
            <w:gridSpan w:val="10"/>
            <w:tcW w:w="9301" w:type="dxa"/>
            <w:vAlign w:val="center"/>
            <w:textDirection w:val="lrTb"/>
            <w:noWrap w:val="false"/>
          </w:tcPr>
          <w:p>
            <w:pPr>
              <w:pStyle w:val="1002"/>
              <w:jc w:val="center"/>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02"/>
        <w:jc w:val="left"/>
        <w:tabs>
          <w:tab w:val="left" w:pos="1800" w:leader="none"/>
          <w:tab w:val="left" w:pos="5580" w:leader="none"/>
        </w:tabs>
        <w:rPr>
          <w:rFonts w:hint="eastAsia"/>
          <w:sz w:val="24"/>
        </w:rPr>
      </w:pPr>
      <w:r>
        <w:rPr>
          <w:rFonts w:hint="eastAsia"/>
          <w:sz w:val="24"/>
        </w:rPr>
      </w:r>
      <w:r/>
    </w:p>
    <w:p>
      <w:pPr>
        <w:pStyle w:val="1002"/>
        <w:jc w:val="left"/>
        <w:tabs>
          <w:tab w:val="left" w:pos="1800" w:leader="none"/>
          <w:tab w:val="left" w:pos="5580" w:leader="none"/>
        </w:tabs>
        <w:rPr>
          <w:rFonts w:hint="eastAsia"/>
          <w:sz w:val="24"/>
        </w:rPr>
      </w:pPr>
      <w:r>
        <w:rPr>
          <w:rFonts w:hint="eastAsia"/>
          <w:sz w:val="24"/>
        </w:rPr>
      </w:r>
      <w:r/>
    </w:p>
    <w:p>
      <w:pPr>
        <w:pStyle w:val="1002"/>
        <w:jc w:val="left"/>
        <w:tabs>
          <w:tab w:val="left" w:pos="1800" w:leader="none"/>
          <w:tab w:val="left" w:pos="5580" w:leader="none"/>
        </w:tabs>
        <w:rPr>
          <w:sz w:val="24"/>
        </w:rPr>
      </w:pPr>
      <w:r>
        <w:rPr>
          <w:sz w:val="24"/>
        </w:rPr>
        <w:t xml:space="preserve">注：</w:t>
      </w:r>
      <w:r>
        <w:rPr>
          <w:sz w:val="24"/>
        </w:rPr>
      </w:r>
      <w:r/>
    </w:p>
    <w:p>
      <w:pPr>
        <w:pStyle w:val="1002"/>
        <w:ind w:firstLine="480"/>
        <w:jc w:val="left"/>
        <w:tabs>
          <w:tab w:val="left" w:pos="1800" w:leader="none"/>
          <w:tab w:val="left" w:pos="5580" w:leader="none"/>
        </w:tabs>
        <w:rPr>
          <w:sz w:val="24"/>
        </w:rPr>
      </w:pPr>
      <w:r>
        <w:rPr>
          <w:rFonts w:hint="eastAsia"/>
          <w:sz w:val="24"/>
        </w:rPr>
        <w:t xml:space="preserve">1</w:t>
      </w:r>
      <w:r>
        <w:rPr>
          <w:sz w:val="24"/>
        </w:rPr>
        <w:t xml:space="preserve">.如果不提供分项报价将视为没有实质性响应招标文件。</w:t>
      </w:r>
      <w:r>
        <w:rPr>
          <w:sz w:val="24"/>
        </w:rPr>
      </w:r>
      <w:r/>
    </w:p>
    <w:p>
      <w:pPr>
        <w:pStyle w:val="1002"/>
        <w:ind w:firstLine="480"/>
        <w:jc w:val="left"/>
        <w:tabs>
          <w:tab w:val="left" w:pos="1800" w:leader="none"/>
          <w:tab w:val="left" w:pos="5580" w:leader="none"/>
        </w:tabs>
        <w:rPr>
          <w:rFonts w:hint="eastAsia"/>
          <w:sz w:val="24"/>
        </w:rPr>
      </w:pPr>
      <w:r>
        <w:rPr>
          <w:rFonts w:hint="eastAsia"/>
          <w:sz w:val="24"/>
        </w:rPr>
        <w:t xml:space="preserve">2</w:t>
      </w:r>
      <w:r>
        <w:rPr>
          <w:sz w:val="24"/>
        </w:rPr>
        <w:t xml:space="preserve">.</w:t>
      </w:r>
      <w:r>
        <w:rPr>
          <w:rFonts w:hint="eastAsia"/>
          <w:sz w:val="24"/>
        </w:rPr>
        <w:t xml:space="preserve">本表行数可以按照项目分项情况增加。</w:t>
      </w:r>
      <w:r>
        <w:rPr>
          <w:rFonts w:hint="eastAsia"/>
          <w:sz w:val="24"/>
        </w:rPr>
      </w:r>
      <w:r/>
    </w:p>
    <w:p>
      <w:pPr>
        <w:pStyle w:val="1002"/>
        <w:ind w:firstLine="480"/>
        <w:jc w:val="left"/>
        <w:tabs>
          <w:tab w:val="left" w:pos="1800" w:leader="none"/>
          <w:tab w:val="left" w:pos="5580" w:leader="none"/>
        </w:tabs>
        <w:rPr>
          <w:sz w:val="24"/>
        </w:rPr>
      </w:pPr>
      <w:r>
        <w:rPr>
          <w:rFonts w:hint="eastAsia"/>
          <w:sz w:val="24"/>
        </w:rPr>
        <w:t xml:space="preserve">3.</w:t>
      </w:r>
      <w:r>
        <w:rPr>
          <w:sz w:val="24"/>
        </w:rPr>
        <w:t xml:space="preserve">上述各项的</w:t>
      </w:r>
      <w:r>
        <w:rPr>
          <w:color w:val="000000"/>
          <w:sz w:val="24"/>
        </w:rPr>
        <w:t xml:space="preserve">详细规格</w:t>
      </w:r>
      <w:r>
        <w:rPr>
          <w:rFonts w:hint="eastAsia"/>
          <w:color w:val="000000"/>
          <w:sz w:val="24"/>
        </w:rPr>
        <w:t xml:space="preserve">、技术参数</w:t>
      </w:r>
      <w:r>
        <w:rPr>
          <w:rFonts w:hint="eastAsia"/>
          <w:sz w:val="24"/>
        </w:rPr>
        <w:t xml:space="preserve">如表格中填写不下的</w:t>
      </w:r>
      <w:r>
        <w:rPr>
          <w:sz w:val="24"/>
        </w:rPr>
        <w:t xml:space="preserve">，可</w:t>
      </w:r>
      <w:r>
        <w:rPr>
          <w:rFonts w:hint="eastAsia"/>
          <w:sz w:val="24"/>
        </w:rPr>
        <w:t xml:space="preserve">以逐项</w:t>
      </w:r>
      <w:r>
        <w:rPr>
          <w:sz w:val="24"/>
        </w:rPr>
        <w:t xml:space="preserve">另页描述。</w:t>
      </w:r>
      <w:r>
        <w:rPr>
          <w:sz w:val="24"/>
        </w:rPr>
      </w:r>
      <w:r/>
    </w:p>
    <w:p>
      <w:pPr>
        <w:pStyle w:val="1002"/>
        <w:ind w:firstLine="480"/>
        <w:jc w:val="left"/>
        <w:tabs>
          <w:tab w:val="left" w:pos="1800" w:leader="none"/>
          <w:tab w:val="left" w:pos="5580" w:leader="none"/>
        </w:tabs>
        <w:rPr>
          <w:sz w:val="24"/>
          <w:lang w:val="zh-CN"/>
        </w:rPr>
      </w:pPr>
      <w:r>
        <w:rPr>
          <w:sz w:val="24"/>
          <w:lang w:val="zh-CN"/>
        </w:rPr>
        <w:t xml:space="preserve">      </w:t>
      </w:r>
      <w:r>
        <w:rPr>
          <w:sz w:val="24"/>
          <w:lang w:val="zh-CN"/>
        </w:rPr>
      </w:r>
      <w:r/>
    </w:p>
    <w:p>
      <w:pPr>
        <w:pStyle w:val="1002"/>
        <w:spacing w:before="25" w:after="25" w:line="360" w:lineRule="auto"/>
        <w:rPr>
          <w:sz w:val="24"/>
        </w:rPr>
      </w:pPr>
      <w:r>
        <w:rPr>
          <w:sz w:val="24"/>
        </w:rPr>
      </w:r>
      <w:r/>
    </w:p>
    <w:p>
      <w:pPr>
        <w:pStyle w:val="1002"/>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rFonts w:hint="eastAsia"/>
          <w:b/>
          <w:sz w:val="36"/>
          <w:szCs w:val="36"/>
        </w:rPr>
        <w:outlineLvl w:val="2"/>
      </w:pPr>
      <w:r>
        <w:rPr>
          <w:rFonts w:hint="eastAsia"/>
          <w:b/>
          <w:sz w:val="36"/>
          <w:szCs w:val="36"/>
        </w:rPr>
      </w:r>
      <w:r/>
    </w:p>
    <w:p>
      <w:pPr>
        <w:pStyle w:val="1002"/>
        <w:spacing w:line="360" w:lineRule="auto"/>
        <w:rPr>
          <w:sz w:val="24"/>
          <w:szCs w:val="20"/>
        </w:rPr>
        <w:outlineLvl w:val="2"/>
      </w:pPr>
      <w:r>
        <w:rPr>
          <w:rFonts w:hint="eastAsia"/>
          <w:sz w:val="24"/>
          <w:szCs w:val="20"/>
        </w:rPr>
        <w:br w:type="page" w:clear="all"/>
      </w:r>
      <w:r>
        <w:rPr>
          <w:rFonts w:hint="eastAsia"/>
          <w:sz w:val="24"/>
          <w:szCs w:val="20"/>
        </w:rPr>
        <w:t xml:space="preserve">6</w:t>
      </w:r>
      <w:r>
        <w:rPr>
          <w:sz w:val="24"/>
          <w:szCs w:val="20"/>
        </w:rPr>
        <w:t xml:space="preserve">  合同条款偏离表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sz w:val="24"/>
          <w:szCs w:val="20"/>
        </w:rPr>
        <w:t xml:space="preserve">（实质性格式）</w:t>
      </w:r>
      <w:r>
        <w:rPr>
          <w:sz w:val="24"/>
          <w:szCs w:val="20"/>
        </w:rPr>
      </w:r>
      <w:r/>
    </w:p>
    <w:p>
      <w:pPr>
        <w:pStyle w:val="1002"/>
        <w:spacing w:line="360" w:lineRule="auto"/>
        <w:rPr>
          <w:sz w:val="24"/>
          <w:szCs w:val="20"/>
        </w:rPr>
      </w:pPr>
      <w:r>
        <w:rPr>
          <w:sz w:val="24"/>
          <w:szCs w:val="20"/>
        </w:rPr>
      </w:r>
      <w:r/>
    </w:p>
    <w:p>
      <w:pPr>
        <w:pStyle w:val="1002"/>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1002"/>
        <w:spacing w:line="360" w:lineRule="auto"/>
        <w:rPr>
          <w:sz w:val="24"/>
          <w:szCs w:val="20"/>
        </w:rPr>
      </w:pPr>
      <w:r>
        <w:rPr>
          <w:sz w:val="24"/>
          <w:szCs w:val="20"/>
        </w:rPr>
      </w:r>
      <w:r/>
    </w:p>
    <w:p>
      <w:pPr>
        <w:pStyle w:val="1002"/>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2"/>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1002"/>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02"/>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序号</w:t>
            </w:r>
            <w:r>
              <w:rPr>
                <w:sz w:val="24"/>
              </w:rPr>
            </w:r>
            <w:r/>
          </w:p>
        </w:tc>
        <w:tc>
          <w:tcPr>
            <w:tcW w:w="1290" w:type="dxa"/>
            <w:vAlign w:val="center"/>
            <w:textDirection w:val="lrTb"/>
            <w:noWrap w:val="false"/>
          </w:tcPr>
          <w:p>
            <w:pPr>
              <w:pStyle w:val="1002"/>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1002"/>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1002"/>
              <w:jc w:val="center"/>
              <w:rPr>
                <w:sz w:val="24"/>
              </w:rPr>
            </w:pPr>
            <w:r>
              <w:rPr>
                <w:sz w:val="24"/>
              </w:rPr>
              <w:t xml:space="preserve">投标文件内容</w:t>
            </w:r>
            <w:r>
              <w:rPr>
                <w:sz w:val="24"/>
              </w:rPr>
            </w:r>
            <w:r/>
          </w:p>
        </w:tc>
        <w:tc>
          <w:tcPr>
            <w:tcW w:w="2423" w:type="dxa"/>
            <w:vAlign w:val="center"/>
            <w:textDirection w:val="lrTb"/>
            <w:noWrap w:val="false"/>
          </w:tcPr>
          <w:p>
            <w:pPr>
              <w:pStyle w:val="1002"/>
              <w:jc w:val="center"/>
              <w:rPr>
                <w:sz w:val="24"/>
              </w:rPr>
            </w:pPr>
            <w:r>
              <w:rPr>
                <w:sz w:val="24"/>
              </w:rPr>
              <w:t xml:space="preserve">偏离情况</w:t>
            </w:r>
            <w:r>
              <w:rPr>
                <w:sz w:val="24"/>
              </w:rPr>
            </w:r>
            <w:r/>
          </w:p>
        </w:tc>
        <w:tc>
          <w:tcPr>
            <w:tcW w:w="782"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r>
        <w:trPr>
          <w:trHeight w:val="930"/>
        </w:trPr>
        <w:tc>
          <w:tcPr>
            <w:tcW w:w="832" w:type="dxa"/>
            <w:vAlign w:val="center"/>
            <w:textDirection w:val="lrTb"/>
            <w:noWrap w:val="false"/>
          </w:tcPr>
          <w:p>
            <w:pPr>
              <w:pStyle w:val="1002"/>
              <w:jc w:val="center"/>
              <w:rPr>
                <w:sz w:val="24"/>
              </w:rPr>
            </w:pPr>
            <w:r>
              <w:rPr>
                <w:sz w:val="24"/>
              </w:rPr>
              <w:t xml:space="preserve">……</w:t>
            </w:r>
            <w:r>
              <w:rPr>
                <w:sz w:val="24"/>
              </w:rPr>
            </w:r>
            <w:r/>
          </w:p>
        </w:tc>
        <w:tc>
          <w:tcPr>
            <w:tcW w:w="1290" w:type="dxa"/>
            <w:vAlign w:val="center"/>
            <w:textDirection w:val="lrTb"/>
            <w:noWrap w:val="false"/>
          </w:tcPr>
          <w:p>
            <w:pPr>
              <w:pStyle w:val="1002"/>
              <w:jc w:val="center"/>
              <w:rPr>
                <w:sz w:val="24"/>
              </w:rPr>
            </w:pPr>
            <w:r>
              <w:rPr>
                <w:sz w:val="24"/>
              </w:rPr>
            </w:r>
            <w:r/>
          </w:p>
        </w:tc>
        <w:tc>
          <w:tcPr>
            <w:tcW w:w="1980" w:type="dxa"/>
            <w:vAlign w:val="center"/>
            <w:textDirection w:val="lrTb"/>
            <w:noWrap w:val="false"/>
          </w:tcPr>
          <w:p>
            <w:pPr>
              <w:pStyle w:val="1002"/>
              <w:jc w:val="center"/>
              <w:rPr>
                <w:sz w:val="24"/>
              </w:rPr>
            </w:pPr>
            <w:r>
              <w:rPr>
                <w:sz w:val="24"/>
              </w:rPr>
            </w:r>
            <w:r/>
          </w:p>
        </w:tc>
        <w:tc>
          <w:tcPr>
            <w:tcW w:w="1981" w:type="dxa"/>
            <w:vAlign w:val="center"/>
            <w:textDirection w:val="lrTb"/>
            <w:noWrap w:val="false"/>
          </w:tcPr>
          <w:p>
            <w:pPr>
              <w:pStyle w:val="1002"/>
              <w:jc w:val="center"/>
              <w:rPr>
                <w:sz w:val="24"/>
              </w:rPr>
            </w:pPr>
            <w:r>
              <w:rPr>
                <w:sz w:val="24"/>
              </w:rPr>
            </w:r>
            <w:r/>
          </w:p>
        </w:tc>
        <w:tc>
          <w:tcPr>
            <w:tcW w:w="2423" w:type="dxa"/>
            <w:vAlign w:val="center"/>
            <w:textDirection w:val="lrTb"/>
            <w:noWrap w:val="false"/>
          </w:tcPr>
          <w:p>
            <w:pPr>
              <w:pStyle w:val="1002"/>
              <w:jc w:val="center"/>
              <w:rPr>
                <w:sz w:val="24"/>
              </w:rPr>
            </w:pPr>
            <w:r>
              <w:rPr>
                <w:sz w:val="24"/>
              </w:rPr>
            </w:r>
            <w:r/>
          </w:p>
        </w:tc>
        <w:tc>
          <w:tcPr>
            <w:tcW w:w="782" w:type="dxa"/>
            <w:vAlign w:val="center"/>
            <w:textDirection w:val="lrTb"/>
            <w:noWrap w:val="false"/>
          </w:tcPr>
          <w:p>
            <w:pPr>
              <w:pStyle w:val="1002"/>
              <w:jc w:val="center"/>
              <w:rPr>
                <w:sz w:val="24"/>
              </w:rPr>
            </w:pPr>
            <w:r>
              <w:rPr>
                <w:sz w:val="24"/>
              </w:rPr>
            </w:r>
            <w:r/>
          </w:p>
        </w:tc>
      </w:tr>
    </w:tbl>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02"/>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spacing w:line="360" w:lineRule="auto"/>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sz w:val="24"/>
          <w:szCs w:val="20"/>
        </w:rPr>
        <w:t xml:space="preserve">采购需求偏离表（实质性格式）</w:t>
      </w:r>
      <w:r>
        <w:rPr>
          <w:sz w:val="24"/>
          <w:szCs w:val="20"/>
        </w:rPr>
      </w:r>
      <w:r/>
    </w:p>
    <w:p>
      <w:pPr>
        <w:pStyle w:val="1002"/>
        <w:jc w:val="center"/>
        <w:spacing w:line="360" w:lineRule="auto"/>
        <w:rPr>
          <w:rFonts w:hint="eastAsia"/>
          <w:b/>
          <w:sz w:val="36"/>
          <w:szCs w:val="36"/>
        </w:rPr>
      </w:pPr>
      <w:r>
        <w:rPr>
          <w:rFonts w:hint="eastAsia"/>
          <w:b/>
          <w:sz w:val="36"/>
          <w:szCs w:val="36"/>
        </w:rPr>
      </w:r>
      <w:r/>
    </w:p>
    <w:p>
      <w:pPr>
        <w:pStyle w:val="1002"/>
        <w:jc w:val="center"/>
        <w:spacing w:line="360" w:lineRule="auto"/>
        <w:rPr>
          <w:b/>
          <w:sz w:val="36"/>
          <w:szCs w:val="36"/>
        </w:rPr>
      </w:pPr>
      <w:r>
        <w:rPr>
          <w:rFonts w:hint="eastAsia"/>
          <w:b/>
          <w:sz w:val="36"/>
          <w:szCs w:val="36"/>
        </w:rPr>
        <w:t xml:space="preserve">采购需求偏离表</w:t>
      </w:r>
      <w:r>
        <w:rPr>
          <w:b/>
          <w:sz w:val="36"/>
          <w:szCs w:val="36"/>
        </w:rPr>
      </w:r>
      <w:r/>
    </w:p>
    <w:p>
      <w:pPr>
        <w:pStyle w:val="1002"/>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2"/>
              <w:jc w:val="center"/>
              <w:rPr>
                <w:sz w:val="24"/>
              </w:rPr>
            </w:pPr>
            <w:r>
              <w:rPr>
                <w:sz w:val="24"/>
              </w:rPr>
              <w:t xml:space="preserve">序号</w:t>
            </w:r>
            <w:r>
              <w:rPr>
                <w:sz w:val="24"/>
              </w:rPr>
            </w:r>
            <w:r/>
          </w:p>
        </w:tc>
        <w:tc>
          <w:tcPr>
            <w:tcW w:w="1482" w:type="dxa"/>
            <w:vAlign w:val="center"/>
            <w:textDirection w:val="lrTb"/>
            <w:noWrap w:val="false"/>
          </w:tcPr>
          <w:p>
            <w:pPr>
              <w:pStyle w:val="1002"/>
              <w:jc w:val="center"/>
              <w:rPr>
                <w:sz w:val="24"/>
              </w:rPr>
            </w:pPr>
            <w:r>
              <w:rPr>
                <w:sz w:val="24"/>
              </w:rPr>
              <w:t xml:space="preserve">招标文件条目号(页码)</w:t>
            </w:r>
            <w:r>
              <w:rPr>
                <w:sz w:val="24"/>
              </w:rPr>
            </w:r>
            <w:r/>
          </w:p>
        </w:tc>
        <w:tc>
          <w:tcPr>
            <w:tcW w:w="2384" w:type="dxa"/>
            <w:vAlign w:val="center"/>
            <w:textDirection w:val="lrTb"/>
            <w:noWrap w:val="false"/>
          </w:tcPr>
          <w:p>
            <w:pPr>
              <w:pStyle w:val="1002"/>
              <w:jc w:val="center"/>
              <w:rPr>
                <w:sz w:val="24"/>
              </w:rPr>
            </w:pPr>
            <w:r>
              <w:rPr>
                <w:sz w:val="24"/>
              </w:rPr>
              <w:t xml:space="preserve">招标文件要求</w:t>
            </w:r>
            <w:r>
              <w:rPr>
                <w:sz w:val="24"/>
              </w:rPr>
            </w:r>
            <w:r/>
          </w:p>
        </w:tc>
        <w:tc>
          <w:tcPr>
            <w:tcW w:w="2126" w:type="dxa"/>
            <w:vAlign w:val="center"/>
            <w:textDirection w:val="lrTb"/>
            <w:noWrap w:val="false"/>
          </w:tcPr>
          <w:p>
            <w:pPr>
              <w:pStyle w:val="1002"/>
              <w:jc w:val="center"/>
              <w:rPr>
                <w:sz w:val="24"/>
              </w:rPr>
            </w:pPr>
            <w:r>
              <w:rPr>
                <w:sz w:val="24"/>
              </w:rPr>
              <w:t xml:space="preserve">投标响应内容</w:t>
            </w:r>
            <w:r>
              <w:rPr>
                <w:sz w:val="24"/>
              </w:rPr>
            </w:r>
            <w:r/>
          </w:p>
        </w:tc>
        <w:tc>
          <w:tcPr>
            <w:tcW w:w="1875" w:type="dxa"/>
            <w:vAlign w:val="center"/>
            <w:textDirection w:val="lrTb"/>
            <w:noWrap w:val="false"/>
          </w:tcPr>
          <w:p>
            <w:pPr>
              <w:pStyle w:val="1002"/>
              <w:jc w:val="center"/>
              <w:rPr>
                <w:sz w:val="24"/>
              </w:rPr>
            </w:pPr>
            <w:r>
              <w:rPr>
                <w:sz w:val="24"/>
              </w:rPr>
              <w:t xml:space="preserve">偏离情况</w:t>
            </w:r>
            <w:r>
              <w:rPr>
                <w:sz w:val="24"/>
              </w:rPr>
            </w:r>
            <w:r/>
          </w:p>
        </w:tc>
        <w:tc>
          <w:tcPr>
            <w:tcW w:w="1009" w:type="dxa"/>
            <w:vAlign w:val="center"/>
            <w:textDirection w:val="lrTb"/>
            <w:noWrap w:val="false"/>
          </w:tcPr>
          <w:p>
            <w:pPr>
              <w:pStyle w:val="1002"/>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r>
        <w:trPr>
          <w:trHeight w:val="930"/>
        </w:trPr>
        <w:tc>
          <w:tcPr>
            <w:tcW w:w="775" w:type="dxa"/>
            <w:vAlign w:val="center"/>
            <w:textDirection w:val="lrTb"/>
            <w:noWrap w:val="false"/>
          </w:tcPr>
          <w:p>
            <w:pPr>
              <w:pStyle w:val="1002"/>
              <w:jc w:val="center"/>
              <w:rPr>
                <w:sz w:val="24"/>
              </w:rPr>
            </w:pPr>
            <w:r>
              <w:rPr>
                <w:sz w:val="24"/>
              </w:rPr>
              <w:t xml:space="preserve">……</w:t>
            </w:r>
            <w:r>
              <w:rPr>
                <w:sz w:val="24"/>
              </w:rPr>
            </w:r>
            <w:r/>
          </w:p>
        </w:tc>
        <w:tc>
          <w:tcPr>
            <w:tcW w:w="1482" w:type="dxa"/>
            <w:vAlign w:val="center"/>
            <w:textDirection w:val="lrTb"/>
            <w:noWrap w:val="false"/>
          </w:tcPr>
          <w:p>
            <w:pPr>
              <w:pStyle w:val="1002"/>
              <w:jc w:val="center"/>
              <w:rPr>
                <w:sz w:val="24"/>
              </w:rPr>
            </w:pPr>
            <w:r>
              <w:rPr>
                <w:sz w:val="24"/>
              </w:rPr>
            </w:r>
            <w:r/>
          </w:p>
        </w:tc>
        <w:tc>
          <w:tcPr>
            <w:tcW w:w="2384" w:type="dxa"/>
            <w:vAlign w:val="center"/>
            <w:textDirection w:val="lrTb"/>
            <w:noWrap w:val="false"/>
          </w:tcPr>
          <w:p>
            <w:pPr>
              <w:pStyle w:val="1002"/>
              <w:jc w:val="center"/>
              <w:rPr>
                <w:sz w:val="24"/>
              </w:rPr>
            </w:pPr>
            <w:r>
              <w:rPr>
                <w:sz w:val="24"/>
              </w:rPr>
            </w:r>
            <w:r/>
          </w:p>
        </w:tc>
        <w:tc>
          <w:tcPr>
            <w:tcW w:w="2126" w:type="dxa"/>
            <w:vAlign w:val="center"/>
            <w:textDirection w:val="lrTb"/>
            <w:noWrap w:val="false"/>
          </w:tcPr>
          <w:p>
            <w:pPr>
              <w:pStyle w:val="1002"/>
              <w:jc w:val="center"/>
              <w:rPr>
                <w:sz w:val="24"/>
              </w:rPr>
            </w:pPr>
            <w:r>
              <w:rPr>
                <w:sz w:val="24"/>
              </w:rPr>
            </w:r>
            <w:r/>
          </w:p>
        </w:tc>
        <w:tc>
          <w:tcPr>
            <w:tcW w:w="1875" w:type="dxa"/>
            <w:vAlign w:val="center"/>
            <w:textDirection w:val="lrTb"/>
            <w:noWrap w:val="false"/>
          </w:tcPr>
          <w:p>
            <w:pPr>
              <w:pStyle w:val="1002"/>
              <w:jc w:val="center"/>
              <w:rPr>
                <w:sz w:val="24"/>
              </w:rPr>
            </w:pPr>
            <w:r>
              <w:rPr>
                <w:sz w:val="24"/>
              </w:rPr>
            </w:r>
            <w:r/>
          </w:p>
        </w:tc>
        <w:tc>
          <w:tcPr>
            <w:tcW w:w="1009" w:type="dxa"/>
            <w:vAlign w:val="center"/>
            <w:textDirection w:val="lrTb"/>
            <w:noWrap w:val="false"/>
          </w:tcPr>
          <w:p>
            <w:pPr>
              <w:pStyle w:val="1002"/>
              <w:jc w:val="center"/>
              <w:rPr>
                <w:sz w:val="24"/>
              </w:rPr>
            </w:pPr>
            <w:r>
              <w:rPr>
                <w:sz w:val="24"/>
              </w:rPr>
            </w:r>
            <w:r/>
          </w:p>
        </w:tc>
      </w:tr>
    </w:tbl>
    <w:p>
      <w:pPr>
        <w:pStyle w:val="1002"/>
        <w:ind w:firstLine="360"/>
        <w:jc w:val="left"/>
        <w:spacing w:line="360" w:lineRule="auto"/>
        <w:tabs>
          <w:tab w:val="left" w:pos="1800" w:leader="none"/>
          <w:tab w:val="left" w:pos="5580" w:leader="none"/>
        </w:tabs>
        <w:rPr>
          <w:sz w:val="24"/>
          <w:u w:val="single"/>
        </w:rPr>
      </w:pPr>
      <w:r>
        <w:rPr>
          <w:sz w:val="24"/>
          <w:u w:val="single"/>
        </w:rPr>
      </w:r>
      <w:r/>
    </w:p>
    <w:p>
      <w:pPr>
        <w:pStyle w:val="1002"/>
        <w:jc w:val="left"/>
        <w:tabs>
          <w:tab w:val="left" w:pos="1800" w:leader="none"/>
          <w:tab w:val="left" w:pos="5580" w:leader="none"/>
        </w:tabs>
        <w:rPr>
          <w:sz w:val="24"/>
        </w:rPr>
      </w:pPr>
      <w:r>
        <w:rPr>
          <w:sz w:val="24"/>
        </w:rPr>
        <w:t xml:space="preserve">注：</w:t>
      </w:r>
      <w:r>
        <w:rPr>
          <w:sz w:val="24"/>
        </w:rPr>
      </w:r>
      <w:r/>
    </w:p>
    <w:p>
      <w:pPr>
        <w:pStyle w:val="1002"/>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02"/>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1002"/>
        <w:jc w:val="left"/>
        <w:tabs>
          <w:tab w:val="left" w:pos="1800" w:leader="none"/>
          <w:tab w:val="left" w:pos="5580" w:leader="none"/>
        </w:tabs>
        <w:rPr>
          <w:sz w:val="24"/>
        </w:rPr>
      </w:pPr>
      <w:r>
        <w:rPr>
          <w:sz w:val="24"/>
        </w:rPr>
      </w:r>
      <w:r/>
    </w:p>
    <w:p>
      <w:pPr>
        <w:pStyle w:val="1002"/>
        <w:jc w:val="left"/>
        <w:tabs>
          <w:tab w:val="left" w:pos="1800" w:leader="none"/>
          <w:tab w:val="left" w:pos="5580" w:leader="none"/>
        </w:tabs>
        <w:rPr>
          <w:sz w:val="24"/>
        </w:rPr>
      </w:pPr>
      <w:r>
        <w:rPr>
          <w:sz w:val="24"/>
        </w:rPr>
      </w:r>
      <w:r/>
    </w:p>
    <w:p>
      <w:pPr>
        <w:pStyle w:val="1002"/>
        <w:rPr>
          <w:sz w:val="24"/>
          <w:szCs w:val="20"/>
        </w:rPr>
      </w:pPr>
      <w:r>
        <w:rPr>
          <w:sz w:val="24"/>
          <w:szCs w:val="20"/>
        </w:rPr>
      </w:r>
      <w:r/>
    </w:p>
    <w:p>
      <w:pPr>
        <w:pStyle w:val="1002"/>
        <w:spacing w:before="25" w:after="25" w:line="360" w:lineRule="auto"/>
        <w:rPr>
          <w:sz w:val="24"/>
          <w:lang w:val="zh-CN"/>
        </w:rPr>
      </w:pPr>
      <w:r>
        <w:rPr>
          <w:sz w:val="24"/>
          <w:lang w:val="zh-CN"/>
        </w:rPr>
        <w:t xml:space="preserve">                  </w:t>
      </w:r>
      <w:r>
        <w:rPr>
          <w:sz w:val="24"/>
          <w:lang w:val="zh-CN"/>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1002"/>
        <w:spacing w:line="360" w:lineRule="auto"/>
        <w:tabs>
          <w:tab w:val="left" w:pos="5580" w:leader="none"/>
        </w:tabs>
        <w:rPr>
          <w:sz w:val="24"/>
        </w:rPr>
      </w:pPr>
      <w:r>
        <w:rPr>
          <w:rFonts w:hint="eastAsia"/>
          <w:sz w:val="24"/>
        </w:rPr>
        <w:t xml:space="preserve">说明：</w:t>
      </w:r>
      <w:r>
        <w:rPr>
          <w:sz w:val="24"/>
        </w:rPr>
      </w:r>
      <w:r/>
    </w:p>
    <w:p>
      <w:pPr>
        <w:pStyle w:val="1002"/>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100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02"/>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100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002"/>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081"/>
          <w:color w:val="0000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002"/>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0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02"/>
        <w:jc w:val="left"/>
        <w:widowControl/>
        <w:rPr>
          <w:sz w:val="24"/>
        </w:rPr>
      </w:pPr>
      <w:r>
        <w:rPr>
          <w:sz w:val="24"/>
        </w:rPr>
      </w:r>
      <w:r/>
    </w:p>
    <w:p>
      <w:pPr>
        <w:pStyle w:val="1002"/>
        <w:jc w:val="center"/>
        <w:spacing w:before="240" w:after="240" w:line="360" w:lineRule="auto"/>
        <w:rPr>
          <w:b/>
          <w:sz w:val="36"/>
          <w:szCs w:val="36"/>
        </w:rPr>
      </w:pPr>
      <w:r>
        <w:rPr>
          <w:sz w:val="24"/>
        </w:rPr>
        <w:br w:type="page" w:clear="all"/>
      </w:r>
      <w:r>
        <w:rPr>
          <w:b/>
          <w:bCs/>
          <w:sz w:val="36"/>
          <w:szCs w:val="36"/>
        </w:rPr>
        <w:t xml:space="preserve">中小企业声明函（货物）格式</w:t>
      </w:r>
      <w:r>
        <w:rPr>
          <w:b/>
          <w:sz w:val="36"/>
          <w:szCs w:val="36"/>
        </w:rPr>
      </w:r>
      <w:r/>
    </w:p>
    <w:p>
      <w:pPr>
        <w:pStyle w:val="1002"/>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002"/>
        <w:numPr>
          <w:ilvl w:val="0"/>
          <w:numId w:val="15"/>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002"/>
        <w:numPr>
          <w:ilvl w:val="0"/>
          <w:numId w:val="15"/>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02"/>
        <w:ind w:left="860"/>
        <w:jc w:val="left"/>
        <w:spacing w:line="360" w:lineRule="auto"/>
        <w:rPr>
          <w:sz w:val="24"/>
        </w:rPr>
      </w:pPr>
      <w:r>
        <w:rPr>
          <w:sz w:val="24"/>
        </w:rPr>
        <w:t xml:space="preserve">……</w:t>
      </w:r>
      <w:r>
        <w:rPr>
          <w:sz w:val="24"/>
        </w:rPr>
      </w:r>
      <w:r/>
    </w:p>
    <w:p>
      <w:pPr>
        <w:pStyle w:val="1002"/>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002"/>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002"/>
        <w:ind w:firstLine="504"/>
        <w:spacing w:line="360" w:lineRule="auto"/>
        <w:rPr>
          <w:spacing w:val="6"/>
          <w:sz w:val="24"/>
        </w:rPr>
      </w:pPr>
      <w:r>
        <w:rPr>
          <w:spacing w:val="6"/>
          <w:sz w:val="24"/>
        </w:rPr>
      </w:r>
      <w:r/>
    </w:p>
    <w:p>
      <w:pPr>
        <w:pStyle w:val="1002"/>
        <w:ind w:firstLine="504"/>
        <w:spacing w:line="360" w:lineRule="auto"/>
        <w:rPr>
          <w:spacing w:val="6"/>
          <w:sz w:val="24"/>
        </w:rPr>
      </w:pPr>
      <w:r>
        <w:rPr>
          <w:spacing w:val="6"/>
          <w:sz w:val="24"/>
        </w:rPr>
      </w:r>
      <w:r/>
    </w:p>
    <w:p>
      <w:pPr>
        <w:pStyle w:val="1002"/>
        <w:ind w:right="360" w:firstLine="480"/>
        <w:jc w:val="right"/>
        <w:spacing w:line="360" w:lineRule="auto"/>
        <w:rPr>
          <w:sz w:val="24"/>
        </w:rPr>
      </w:pPr>
      <w:r>
        <w:rPr>
          <w:sz w:val="24"/>
        </w:rPr>
        <w:t xml:space="preserve">企业名称（加盖公章）：________</w:t>
      </w:r>
      <w:r>
        <w:rPr>
          <w:sz w:val="24"/>
        </w:rPr>
      </w:r>
      <w:r/>
    </w:p>
    <w:p>
      <w:pPr>
        <w:pStyle w:val="1002"/>
        <w:ind w:right="360" w:firstLine="480"/>
        <w:jc w:val="right"/>
        <w:spacing w:line="360" w:lineRule="auto"/>
        <w:rPr>
          <w:sz w:val="24"/>
        </w:rPr>
      </w:pPr>
      <w:r>
        <w:rPr>
          <w:sz w:val="24"/>
        </w:rPr>
        <w:t xml:space="preserve">日 期：________</w:t>
      </w:r>
      <w:r>
        <w:rPr>
          <w:sz w:val="24"/>
        </w:rPr>
      </w:r>
      <w:r/>
    </w:p>
    <w:p>
      <w:pPr>
        <w:pStyle w:val="1002"/>
        <w:ind w:right="360" w:firstLine="480"/>
        <w:jc w:val="right"/>
        <w:spacing w:line="360" w:lineRule="auto"/>
        <w:rPr>
          <w:sz w:val="24"/>
        </w:rPr>
      </w:pPr>
      <w:r>
        <w:rPr>
          <w:sz w:val="24"/>
        </w:rPr>
      </w:r>
      <w:r/>
    </w:p>
    <w:p>
      <w:pPr>
        <w:pStyle w:val="1002"/>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2"/>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002"/>
        <w:ind w:firstLine="420"/>
        <w:jc w:val="left"/>
        <w:rPr>
          <w:sz w:val="24"/>
        </w:rPr>
      </w:pPr>
      <w:r>
        <w:rPr>
          <w:sz w:val="24"/>
        </w:rPr>
      </w:r>
      <w:r/>
    </w:p>
    <w:p>
      <w:pPr>
        <w:pStyle w:val="1002"/>
        <w:spacing w:line="360" w:lineRule="auto"/>
        <w:rPr>
          <w:sz w:val="24"/>
        </w:rPr>
      </w:pPr>
      <w:r>
        <w:rPr>
          <w:sz w:val="24"/>
        </w:rPr>
      </w:r>
      <w:r/>
    </w:p>
    <w:p>
      <w:pPr>
        <w:pStyle w:val="1002"/>
        <w:ind w:right="360" w:firstLine="480"/>
        <w:jc w:val="right"/>
        <w:spacing w:line="360" w:lineRule="auto"/>
        <w:rPr>
          <w:sz w:val="24"/>
        </w:rPr>
      </w:pPr>
      <w:r>
        <w:rPr>
          <w:sz w:val="24"/>
        </w:rPr>
      </w:r>
      <w:r/>
    </w:p>
    <w:p>
      <w:pPr>
        <w:pStyle w:val="1002"/>
        <w:spacing w:line="360" w:lineRule="auto"/>
        <w:rPr>
          <w:sz w:val="24"/>
          <w:szCs w:val="20"/>
        </w:rPr>
        <w:outlineLvl w:val="2"/>
      </w:pPr>
      <w:r>
        <w:rPr>
          <w:sz w:val="24"/>
          <w:szCs w:val="20"/>
        </w:rPr>
        <w:br w:type="page" w:clear="all"/>
      </w:r>
      <w:r>
        <w:rPr>
          <w:sz w:val="24"/>
          <w:szCs w:val="20"/>
        </w:rPr>
      </w:r>
      <w:r/>
    </w:p>
    <w:p>
      <w:pPr>
        <w:pStyle w:val="1002"/>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1002"/>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02"/>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02"/>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02"/>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02"/>
        <w:ind w:firstLine="504"/>
        <w:spacing w:line="588" w:lineRule="exact"/>
        <w:rPr>
          <w:spacing w:val="6"/>
          <w:sz w:val="24"/>
        </w:rPr>
      </w:pPr>
      <w:r>
        <w:rPr>
          <w:spacing w:val="6"/>
          <w:sz w:val="24"/>
        </w:rPr>
      </w:r>
      <w:r/>
    </w:p>
    <w:p>
      <w:pPr>
        <w:pStyle w:val="1002"/>
        <w:ind w:firstLine="504"/>
        <w:spacing w:line="588" w:lineRule="exact"/>
        <w:rPr>
          <w:spacing w:val="6"/>
          <w:sz w:val="24"/>
        </w:rPr>
      </w:pP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0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02"/>
        <w:spacing w:line="360" w:lineRule="auto"/>
        <w:rPr>
          <w:b/>
          <w:sz w:val="24"/>
        </w:rPr>
        <w:outlineLvl w:val="2"/>
      </w:pPr>
      <w:r>
        <w:rPr>
          <w:b/>
          <w:sz w:val="24"/>
        </w:rPr>
      </w:r>
      <w:r/>
    </w:p>
    <w:p>
      <w:pPr>
        <w:pStyle w:val="1002"/>
        <w:rPr>
          <w:rFonts w:hint="eastAsia"/>
          <w:sz w:val="24"/>
          <w:szCs w:val="20"/>
        </w:rPr>
      </w:pPr>
      <w:r>
        <w:rPr>
          <w:sz w:val="24"/>
          <w:szCs w:val="20"/>
        </w:rPr>
        <w:br w:type="page" w:clear="all"/>
      </w:r>
      <w:r>
        <w:rPr>
          <w:rFonts w:hint="eastAsia"/>
          <w:sz w:val="24"/>
          <w:szCs w:val="20"/>
        </w:rPr>
      </w:r>
      <w:r/>
    </w:p>
    <w:p>
      <w:pPr>
        <w:pStyle w:val="1002"/>
        <w:ind w:firstLine="506"/>
        <w:spacing w:line="360" w:lineRule="auto"/>
        <w:rPr>
          <w:spacing w:val="6"/>
          <w:sz w:val="24"/>
        </w:rPr>
      </w:pPr>
      <w:r>
        <w:rPr>
          <w:rFonts w:hint="eastAsia"/>
          <w:spacing w:val="6"/>
          <w:sz w:val="24"/>
        </w:rPr>
        <w:t xml:space="preserve">9  关于符合本国产品标准的声明函（采购包号：（如有））</w:t>
      </w:r>
      <w:r>
        <w:rPr>
          <w:spacing w:val="6"/>
          <w:sz w:val="24"/>
        </w:rPr>
      </w:r>
      <w:r/>
    </w:p>
    <w:p>
      <w:pPr>
        <w:pStyle w:val="1002"/>
        <w:ind w:firstLine="506"/>
        <w:jc w:val="center"/>
        <w:spacing w:line="360" w:lineRule="auto"/>
        <w:rPr>
          <w:spacing w:val="6"/>
          <w:sz w:val="24"/>
        </w:rPr>
      </w:pPr>
      <w:r>
        <w:rPr>
          <w:spacing w:val="6"/>
          <w:sz w:val="24"/>
        </w:rPr>
      </w:r>
      <w:r/>
    </w:p>
    <w:p>
      <w:pPr>
        <w:pStyle w:val="1002"/>
        <w:ind w:firstLine="506"/>
        <w:jc w:val="center"/>
        <w:spacing w:line="360" w:lineRule="auto"/>
        <w:rPr>
          <w:spacing w:val="6"/>
          <w:sz w:val="24"/>
        </w:rPr>
      </w:pPr>
      <w:r>
        <w:rPr>
          <w:rFonts w:hint="eastAsia"/>
          <w:spacing w:val="6"/>
          <w:sz w:val="24"/>
        </w:rPr>
        <w:t xml:space="preserve">关于符合本国产品标准的声明函</w:t>
      </w:r>
      <w:r>
        <w:rPr>
          <w:spacing w:val="6"/>
          <w:sz w:val="24"/>
        </w:rPr>
      </w:r>
      <w:r/>
    </w:p>
    <w:p>
      <w:pPr>
        <w:pStyle w:val="1002"/>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rPr>
          <w:spacing w:val="6"/>
          <w:sz w:val="24"/>
        </w:rPr>
      </w:r>
      <w:r/>
    </w:p>
    <w:p>
      <w:pPr>
        <w:pStyle w:val="1066"/>
        <w:ind w:firstLine="420"/>
        <w:spacing w:before="30" w:beforeAutospacing="0" w:after="30" w:afterAutospacing="0" w:line="0" w:lineRule="atLeast"/>
        <w:rPr>
          <w:color w:val="000000"/>
        </w:rPr>
      </w:pPr>
      <w:r>
        <w:rPr>
          <w:rFonts w:hint="eastAsia"/>
          <w:color w:val="000000"/>
          <w:shd w:val="clear" w:color="auto" w:fill="ffffff"/>
        </w:rPr>
        <w:t xml:space="preserve">1.</w:t>
      </w:r>
      <w:r>
        <w:rPr>
          <w:rStyle w:val="1080"/>
          <w:rFonts w:hint="eastAsia"/>
          <w:color w:val="000000"/>
          <w:u w:val="single"/>
          <w:shd w:val="clear" w:color="auto" w:fill="ffffff"/>
        </w:rPr>
        <w:t xml:space="preserve">（产品名称1）</w:t>
      </w:r>
      <w:r>
        <w:rPr>
          <w:rStyle w:val="1080"/>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1080"/>
          <w:rFonts w:hint="eastAsia"/>
          <w:color w:val="000000"/>
          <w:u w:val="single"/>
          <w:shd w:val="clear" w:color="auto" w:fill="ffffff"/>
        </w:rPr>
        <w:t xml:space="preserve">（厂名）</w:t>
      </w:r>
      <w:r>
        <w:rPr>
          <w:rStyle w:val="1080"/>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080"/>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产品名称1</w:t>
      </w:r>
      <w:r>
        <w:rPr>
          <w:rStyle w:val="1080"/>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规定比例</w:t>
      </w:r>
      <w:r>
        <w:rPr>
          <w:rStyle w:val="1080"/>
          <w:rFonts w:hint="eastAsia"/>
          <w:color w:val="000000"/>
          <w:u w:val="single"/>
          <w:shd w:val="clear" w:color="auto" w:fill="ffffff"/>
        </w:rPr>
        <w:t xml:space="preserve">）</w:t>
      </w:r>
      <w:r>
        <w:rPr>
          <w:rStyle w:val="1080"/>
          <w:rFonts w:hint="eastAsia"/>
          <w:color w:val="000000"/>
          <w:shd w:val="clear" w:color="auto" w:fill="ffffff"/>
          <w:vertAlign w:val="superscript"/>
        </w:rPr>
        <w:t xml:space="preserve">3</w:t>
      </w:r>
      <w:r>
        <w:rPr>
          <w:rFonts w:hint="eastAsia"/>
          <w:color w:val="000000"/>
          <w:shd w:val="clear" w:color="auto" w:fill="ffffff"/>
        </w:rPr>
        <w:t xml:space="preserve">。</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产品名称1</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关键组件</w:t>
      </w:r>
      <w:r>
        <w:rPr>
          <w:rStyle w:val="1080"/>
          <w:rFonts w:hint="eastAsia"/>
          <w:color w:val="000000"/>
          <w:u w:val="single"/>
          <w:shd w:val="clear" w:color="auto" w:fill="ffffff"/>
        </w:rPr>
        <w:t xml:space="preserve">）</w:t>
      </w:r>
      <w:r>
        <w:rPr>
          <w:rStyle w:val="1080"/>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产品名称1</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关键工序</w:t>
      </w:r>
      <w:r>
        <w:rPr>
          <w:rStyle w:val="1080"/>
          <w:rFonts w:hint="eastAsia"/>
          <w:color w:val="000000"/>
          <w:u w:val="single"/>
          <w:shd w:val="clear" w:color="auto" w:fill="ffffff"/>
        </w:rPr>
        <w:t xml:space="preserve">）</w:t>
      </w:r>
      <w:r>
        <w:rPr>
          <w:rStyle w:val="1080"/>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066"/>
        <w:ind w:firstLine="420"/>
        <w:spacing w:before="30" w:beforeAutospacing="0" w:after="30" w:afterAutospacing="0" w:line="0" w:lineRule="atLeast"/>
        <w:rPr>
          <w:color w:val="000000"/>
        </w:rPr>
      </w:pPr>
      <w:r>
        <w:rPr>
          <w:rFonts w:hint="eastAsia"/>
          <w:color w:val="000000"/>
          <w:shd w:val="clear" w:color="auto" w:fill="ffffff"/>
        </w:rPr>
        <w:t xml:space="preserve">2.</w:t>
      </w:r>
      <w:r>
        <w:rPr>
          <w:rStyle w:val="1080"/>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1080"/>
          <w:rFonts w:hint="eastAsia"/>
          <w:color w:val="000000"/>
          <w:u w:val="single"/>
          <w:shd w:val="clear" w:color="auto" w:fill="ffffff"/>
        </w:rPr>
        <w:t xml:space="preserve">（厂名）</w:t>
      </w:r>
      <w:r>
        <w:rPr>
          <w:rFonts w:hint="eastAsia"/>
          <w:color w:val="000000"/>
          <w:shd w:val="clear" w:color="auto" w:fill="ffffff"/>
        </w:rPr>
        <w:t xml:space="preserve">，厂址为</w:t>
      </w:r>
      <w:r>
        <w:rPr>
          <w:rStyle w:val="1080"/>
          <w:rFonts w:hint="eastAsia"/>
          <w:color w:val="000000"/>
          <w:u w:val="single"/>
          <w:shd w:val="clear" w:color="auto" w:fill="ffffff"/>
        </w:rPr>
        <w:t xml:space="preserve">（生产厂址）</w:t>
      </w:r>
      <w:r>
        <w:rPr>
          <w:rFonts w:hint="eastAsia"/>
          <w:color w:val="000000"/>
          <w:shd w:val="clear" w:color="auto" w:fill="ffffff"/>
        </w:rPr>
        <w:t xml:space="preserve">。</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产品名称2</w:t>
      </w:r>
      <w:r>
        <w:rPr>
          <w:rStyle w:val="1080"/>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规定比例</w:t>
      </w:r>
      <w:r>
        <w:rPr>
          <w:rStyle w:val="1080"/>
          <w:rFonts w:hint="eastAsia"/>
          <w:color w:val="000000"/>
          <w:u w:val="single"/>
          <w:shd w:val="clear" w:color="auto" w:fill="ffffff"/>
        </w:rPr>
        <w:t xml:space="preserve">）</w:t>
      </w:r>
      <w:r>
        <w:rPr>
          <w:rFonts w:hint="eastAsia"/>
          <w:color w:val="000000"/>
          <w:shd w:val="clear" w:color="auto" w:fill="ffffff"/>
        </w:rPr>
        <w:t xml:space="preserve">。</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产品名称2</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关键组件</w:t>
      </w:r>
      <w:r>
        <w:rPr>
          <w:rStyle w:val="1080"/>
          <w:rFonts w:hint="eastAsia"/>
          <w:color w:val="000000"/>
          <w:u w:val="single"/>
          <w:shd w:val="clear" w:color="auto" w:fill="ffffff"/>
        </w:rPr>
        <w:t xml:space="preserve">）</w:t>
      </w:r>
      <w:r>
        <w:rPr>
          <w:rFonts w:hint="eastAsia"/>
          <w:color w:val="000000"/>
          <w:shd w:val="clear" w:color="auto" w:fill="ffffff"/>
        </w:rPr>
        <w:t xml:space="preserve">在中国境内生产。</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产品名称2</w:t>
      </w:r>
      <w:r>
        <w:rPr>
          <w:rStyle w:val="1080"/>
          <w:rFonts w:hint="eastAsia"/>
          <w:color w:val="000000"/>
          <w:u w:val="single"/>
          <w:shd w:val="clear" w:color="auto" w:fill="ffffff"/>
        </w:rPr>
        <w:t xml:space="preserve">）</w:t>
      </w:r>
      <w:r>
        <w:rPr>
          <w:rFonts w:hint="eastAsia"/>
          <w:color w:val="000000"/>
          <w:shd w:val="clear" w:color="auto" w:fill="ffffff"/>
        </w:rPr>
        <w:t xml:space="preserve">的</w:t>
      </w:r>
      <w:r>
        <w:rPr>
          <w:rStyle w:val="1080"/>
          <w:rFonts w:hint="eastAsia"/>
          <w:color w:val="000000"/>
          <w:u w:val="single"/>
          <w:shd w:val="clear" w:color="auto" w:fill="ffffff"/>
        </w:rPr>
        <w:t xml:space="preserve">（</w:t>
      </w:r>
      <w:r>
        <w:rPr>
          <w:rStyle w:val="1080"/>
          <w:rFonts w:hint="eastAsia"/>
          <w:strike/>
          <w:color w:val="000000"/>
          <w:u w:val="single"/>
          <w:shd w:val="clear" w:color="auto" w:fill="ffffff"/>
        </w:rPr>
        <w:t xml:space="preserve">关键工序</w:t>
      </w:r>
      <w:r>
        <w:rPr>
          <w:rStyle w:val="1080"/>
          <w:rFonts w:hint="eastAsia"/>
          <w:color w:val="000000"/>
          <w:u w:val="single"/>
          <w:shd w:val="clear" w:color="auto" w:fill="ffffff"/>
        </w:rPr>
        <w:t xml:space="preserve">）</w:t>
      </w:r>
      <w:r>
        <w:rPr>
          <w:rFonts w:hint="eastAsia"/>
          <w:color w:val="000000"/>
          <w:shd w:val="clear" w:color="auto" w:fill="ffffff"/>
        </w:rPr>
        <w:t xml:space="preserve">在中国境内完成。</w:t>
      </w:r>
      <w:r>
        <w:rPr>
          <w:color w:val="000000"/>
        </w:rPr>
      </w:r>
      <w:r/>
    </w:p>
    <w:p>
      <w:pPr>
        <w:pStyle w:val="1002"/>
        <w:ind w:firstLine="506"/>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rPr>
          <w:rFonts w:ascii="宋体" w:hAnsi="宋体" w:cs="宋体"/>
          <w:color w:val="000000"/>
          <w:spacing w:val="6"/>
          <w:sz w:val="24"/>
        </w:rPr>
      </w:r>
      <w:r/>
    </w:p>
    <w:p>
      <w:pPr>
        <w:pStyle w:val="1002"/>
        <w:ind w:firstLine="506"/>
        <w:spacing w:line="360" w:lineRule="auto"/>
        <w:rPr>
          <w:spacing w:val="6"/>
          <w:sz w:val="24"/>
        </w:rPr>
      </w:pPr>
      <w:r>
        <w:rPr>
          <w:rFonts w:hint="eastAsia"/>
          <w:spacing w:val="6"/>
          <w:sz w:val="24"/>
        </w:rPr>
        <w:t xml:space="preserve">本公司（单位）对上述声明内容的真实性负责。如有虚假，愿承担相应法律责任。</w:t>
      </w:r>
      <w:r>
        <w:rPr>
          <w:spacing w:val="6"/>
          <w:sz w:val="24"/>
        </w:rPr>
      </w:r>
      <w:r/>
    </w:p>
    <w:p>
      <w:pPr>
        <w:pStyle w:val="1002"/>
        <w:ind w:firstLine="506"/>
        <w:spacing w:line="360" w:lineRule="auto"/>
        <w:rPr>
          <w:spacing w:val="6"/>
          <w:sz w:val="24"/>
        </w:rPr>
      </w:pPr>
      <w:r>
        <w:rPr>
          <w:spacing w:val="6"/>
          <w:sz w:val="24"/>
        </w:rPr>
      </w:r>
      <w:r/>
    </w:p>
    <w:p>
      <w:pPr>
        <w:pStyle w:val="1002"/>
        <w:ind w:firstLine="506"/>
        <w:spacing w:line="360" w:lineRule="auto"/>
        <w:rPr>
          <w:spacing w:val="6"/>
          <w:sz w:val="24"/>
        </w:rPr>
      </w:pPr>
      <w:r>
        <w:rPr>
          <w:rFonts w:hint="eastAsia"/>
          <w:spacing w:val="6"/>
          <w:sz w:val="24"/>
        </w:rPr>
        <w:t xml:space="preserve">公司（单位）名称（盖章）：　        </w:t>
      </w:r>
      <w:r>
        <w:rPr>
          <w:spacing w:val="6"/>
          <w:sz w:val="24"/>
        </w:rPr>
      </w:r>
      <w:r/>
    </w:p>
    <w:p>
      <w:pPr>
        <w:pStyle w:val="1002"/>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rPr>
          <w:spacing w:val="6"/>
          <w:sz w:val="24"/>
        </w:rPr>
      </w:r>
      <w:r/>
    </w:p>
    <w:p>
      <w:pPr>
        <w:pStyle w:val="1002"/>
        <w:ind w:firstLine="506"/>
        <w:spacing w:line="360" w:lineRule="auto"/>
        <w:rPr>
          <w:spacing w:val="6"/>
          <w:sz w:val="24"/>
        </w:rPr>
      </w:pPr>
      <w:r>
        <w:rPr>
          <w:rFonts w:hint="eastAsia"/>
          <w:spacing w:val="6"/>
          <w:sz w:val="24"/>
        </w:rPr>
        <w:t xml:space="preserve">__________________</w:t>
      </w:r>
      <w:r>
        <w:rPr>
          <w:spacing w:val="6"/>
          <w:sz w:val="24"/>
        </w:rPr>
      </w:r>
      <w:r/>
    </w:p>
    <w:p>
      <w:pPr>
        <w:pStyle w:val="1002"/>
        <w:ind w:firstLine="506"/>
        <w:spacing w:line="360" w:lineRule="auto"/>
        <w:rPr>
          <w:spacing w:val="6"/>
          <w:sz w:val="24"/>
        </w:rPr>
      </w:pPr>
      <w:r>
        <w:rPr>
          <w:rFonts w:hint="eastAsia"/>
          <w:spacing w:val="6"/>
          <w:sz w:val="24"/>
        </w:rPr>
        <w:t xml:space="preserve">1.产品如有型号，请在“产品名称”栏一并填写。</w:t>
      </w:r>
      <w:r>
        <w:rPr>
          <w:spacing w:val="6"/>
          <w:sz w:val="24"/>
        </w:rPr>
      </w:r>
      <w:r/>
    </w:p>
    <w:p>
      <w:pPr>
        <w:pStyle w:val="1002"/>
        <w:ind w:firstLine="506"/>
        <w:spacing w:line="360" w:lineRule="auto"/>
        <w:rPr>
          <w:spacing w:val="6"/>
          <w:sz w:val="24"/>
        </w:rPr>
      </w:pPr>
      <w:r>
        <w:rPr>
          <w:rFonts w:hint="eastAsia"/>
          <w:spacing w:val="6"/>
          <w:sz w:val="24"/>
        </w:rPr>
        <w:t xml:space="preserve">2.生产厂名与厂址应与生产厂营业执照载明的相关信息保持一致。</w:t>
      </w:r>
      <w:r>
        <w:rPr>
          <w:spacing w:val="6"/>
          <w:sz w:val="24"/>
        </w:rPr>
      </w:r>
      <w:r/>
    </w:p>
    <w:p>
      <w:pPr>
        <w:pStyle w:val="1002"/>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rPr>
          <w:spacing w:val="6"/>
          <w:sz w:val="24"/>
        </w:rPr>
      </w:r>
      <w:r/>
    </w:p>
    <w:p>
      <w:pPr>
        <w:pStyle w:val="1002"/>
        <w:ind w:firstLine="506"/>
        <w:spacing w:line="360" w:lineRule="auto"/>
        <w:rPr>
          <w:spacing w:val="6"/>
          <w:sz w:val="24"/>
        </w:rPr>
      </w:pPr>
      <w:r>
        <w:rPr>
          <w:rFonts w:hint="eastAsia"/>
          <w:spacing w:val="6"/>
          <w:sz w:val="24"/>
        </w:rPr>
        <w:t xml:space="preserve">4.该产品的关键组件要求实施前，“关键组件”栏可不填，下同。</w:t>
      </w:r>
      <w:r>
        <w:rPr>
          <w:spacing w:val="6"/>
          <w:sz w:val="24"/>
        </w:rPr>
      </w:r>
      <w:r/>
    </w:p>
    <w:p>
      <w:pPr>
        <w:pStyle w:val="1002"/>
        <w:ind w:firstLine="506"/>
        <w:spacing w:line="360" w:lineRule="auto"/>
        <w:rPr>
          <w:spacing w:val="6"/>
          <w:sz w:val="24"/>
        </w:rPr>
      </w:pPr>
      <w:r>
        <w:rPr>
          <w:rFonts w:hint="eastAsia"/>
          <w:spacing w:val="6"/>
          <w:sz w:val="24"/>
        </w:rPr>
        <w:t xml:space="preserve">5.该产品的关键工序要求实施前，“关键工序”栏可不填，下同。</w:t>
      </w:r>
      <w:r>
        <w:rPr>
          <w:spacing w:val="6"/>
          <w:sz w:val="24"/>
        </w:rPr>
      </w:r>
      <w:r/>
    </w:p>
    <w:p>
      <w:pPr>
        <w:pStyle w:val="1002"/>
        <w:ind w:firstLine="506"/>
        <w:spacing w:line="360" w:lineRule="auto"/>
        <w:rPr>
          <w:spacing w:val="6"/>
          <w:sz w:val="24"/>
        </w:rPr>
      </w:pPr>
      <w:r>
        <w:rPr>
          <w:rFonts w:hint="eastAsia"/>
          <w:spacing w:val="6"/>
          <w:sz w:val="24"/>
        </w:rPr>
        <w:t xml:space="preserve">6.用斜线划除的地方无需填写。</w:t>
      </w:r>
      <w:r>
        <w:rPr>
          <w:spacing w:val="6"/>
          <w:sz w:val="24"/>
        </w:rPr>
      </w:r>
      <w:r/>
    </w:p>
    <w:p>
      <w:pPr>
        <w:pStyle w:val="1002"/>
        <w:ind w:firstLine="506"/>
        <w:spacing w:line="360" w:lineRule="auto"/>
        <w:rPr>
          <w:spacing w:val="6"/>
          <w:sz w:val="24"/>
        </w:rPr>
      </w:pPr>
      <w:r>
        <w:rPr>
          <w:spacing w:val="6"/>
          <w:sz w:val="24"/>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sz w:val="24"/>
          <w:szCs w:val="20"/>
        </w:rPr>
      </w:pPr>
      <w:r>
        <w:rPr>
          <w:rFonts w:hint="eastAsia"/>
          <w:sz w:val="24"/>
          <w:szCs w:val="20"/>
        </w:rPr>
        <w:t xml:space="preserve">10</w:t>
      </w:r>
      <w:r>
        <w:rPr>
          <w:sz w:val="24"/>
          <w:szCs w:val="20"/>
        </w:rPr>
        <w:t xml:space="preserve"> </w:t>
      </w:r>
      <w:r>
        <w:rPr>
          <w:rFonts w:hint="eastAsia"/>
          <w:sz w:val="24"/>
          <w:szCs w:val="20"/>
        </w:rPr>
        <w:t xml:space="preserve">项目实施方案等，包括但不限于如下主题：</w:t>
      </w:r>
      <w:r>
        <w:rPr>
          <w:sz w:val="24"/>
          <w:szCs w:val="20"/>
        </w:rPr>
      </w:r>
      <w:r/>
    </w:p>
    <w:p>
      <w:pPr>
        <w:pStyle w:val="1002"/>
        <w:spacing w:line="360" w:lineRule="auto"/>
        <w:rPr>
          <w:rFonts w:hint="eastAsia"/>
          <w:color w:val="000000"/>
          <w:sz w:val="24"/>
          <w:szCs w:val="20"/>
        </w:rPr>
        <w:outlineLvl w:val="2"/>
      </w:pPr>
      <w:r>
        <w:rPr>
          <w:rFonts w:hint="eastAsia"/>
          <w:color w:val="000000"/>
          <w:sz w:val="24"/>
          <w:szCs w:val="20"/>
        </w:rPr>
      </w:r>
      <w:r/>
    </w:p>
    <w:p>
      <w:pPr>
        <w:pStyle w:val="1002"/>
        <w:spacing w:line="360" w:lineRule="auto"/>
        <w:rPr>
          <w:color w:val="000000"/>
          <w:sz w:val="24"/>
          <w:szCs w:val="20"/>
        </w:rPr>
        <w:outlineLvl w:val="2"/>
      </w:pPr>
      <w:r>
        <w:rPr>
          <w:rFonts w:hint="eastAsia"/>
          <w:color w:val="000000"/>
          <w:sz w:val="24"/>
          <w:szCs w:val="20"/>
        </w:rPr>
        <w:t xml:space="preserve"> 按照评标标准中的方案内容</w:t>
      </w:r>
      <w:r>
        <w:rPr>
          <w:color w:val="000000"/>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pStyle w:val="1002"/>
        <w:rPr>
          <w:rFonts w:hint="eastAsia"/>
          <w:sz w:val="24"/>
          <w:szCs w:val="20"/>
        </w:rPr>
      </w:pPr>
      <w:r>
        <w:rPr>
          <w:rFonts w:hint="eastAsia"/>
          <w:sz w:val="24"/>
          <w:szCs w:val="20"/>
        </w:rPr>
      </w:r>
      <w:r/>
    </w:p>
    <w:p>
      <w:pPr>
        <w:rPr>
          <w:rFonts w:hint="eastAsia"/>
          <w:sz w:val="24"/>
          <w:szCs w:val="24"/>
        </w:rPr>
      </w:pPr>
      <w:r>
        <w:rPr>
          <w:rFonts w:hint="eastAsia"/>
          <w:sz w:val="24"/>
          <w:szCs w:val="20"/>
        </w:rPr>
      </w:r>
      <w:r>
        <w:rPr>
          <w:rFonts w:hint="eastAsia"/>
          <w:sz w:val="24"/>
          <w:szCs w:val="20"/>
        </w:rPr>
      </w:r>
    </w:p>
    <w:p>
      <w:pPr>
        <w:pStyle w:val="1002"/>
        <w:rPr>
          <w:rFonts w:hint="eastAsia"/>
          <w:sz w:val="24"/>
          <w:szCs w:val="24"/>
        </w:rPr>
      </w:pPr>
      <w:r>
        <w:rPr>
          <w:rFonts w:hint="eastAsia"/>
          <w:sz w:val="24"/>
          <w:szCs w:val="20"/>
        </w:rPr>
      </w:r>
      <w:r/>
    </w:p>
    <w:p>
      <w:pPr>
        <w:pStyle w:val="1002"/>
        <w:rPr>
          <w:sz w:val="24"/>
          <w:szCs w:val="20"/>
        </w:rPr>
      </w:pPr>
      <w:r>
        <w:rPr>
          <w:rFonts w:hint="eastAsia"/>
          <w:sz w:val="24"/>
          <w:szCs w:val="20"/>
        </w:rPr>
        <w:t xml:space="preserve">11  参加本项目人员一览表</w:t>
      </w:r>
      <w:r>
        <w:rPr>
          <w:sz w:val="24"/>
          <w:szCs w:val="20"/>
        </w:rPr>
      </w:r>
      <w:r/>
    </w:p>
    <w:p>
      <w:pPr>
        <w:pStyle w:val="1002"/>
        <w:jc w:val="center"/>
        <w:spacing w:line="360" w:lineRule="auto"/>
        <w:rPr>
          <w:rFonts w:hint="eastAsia" w:ascii="宋体" w:hAnsi="宋体"/>
          <w:b/>
          <w:sz w:val="32"/>
          <w:szCs w:val="32"/>
        </w:rPr>
      </w:pPr>
      <w:r>
        <w:rPr>
          <w:rFonts w:hint="eastAsia" w:ascii="宋体" w:hAnsi="宋体"/>
          <w:b/>
          <w:sz w:val="32"/>
          <w:szCs w:val="32"/>
        </w:rPr>
      </w:r>
      <w:r/>
    </w:p>
    <w:p>
      <w:pPr>
        <w:pStyle w:val="100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02"/>
        <w:spacing w:line="360" w:lineRule="auto"/>
        <w:rPr>
          <w:rFonts w:ascii="宋体" w:hAnsi="宋体"/>
          <w:sz w:val="22"/>
        </w:rPr>
      </w:pPr>
      <w:r>
        <w:rPr>
          <w:rFonts w:ascii="宋体" w:hAnsi="宋体"/>
          <w:sz w:val="22"/>
        </w:rPr>
      </w:r>
      <w:r/>
    </w:p>
    <w:p>
      <w:pPr>
        <w:pStyle w:val="100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0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0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02"/>
        <w:tabs>
          <w:tab w:val="left" w:pos="9765" w:leader="none"/>
        </w:tabs>
        <w:rPr>
          <w:rFonts w:ascii="宋体" w:hAnsi="宋体" w:cs="宋体"/>
          <w:b/>
          <w:sz w:val="24"/>
          <w:lang w:val="zh-CN"/>
        </w:rPr>
      </w:pPr>
      <w:r>
        <w:rPr>
          <w:rFonts w:ascii="宋体" w:hAnsi="宋体" w:cs="宋体"/>
          <w:b/>
          <w:sz w:val="24"/>
          <w:lang w:val="zh-CN"/>
        </w:rPr>
      </w:r>
      <w:r/>
    </w:p>
    <w:p>
      <w:pPr>
        <w:pStyle w:val="100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02"/>
        <w:spacing w:line="360" w:lineRule="auto"/>
        <w:rPr>
          <w:rFonts w:ascii="宋体" w:hAnsi="宋体"/>
          <w:sz w:val="24"/>
        </w:rPr>
      </w:pPr>
      <w:r>
        <w:rPr>
          <w:rFonts w:ascii="宋体" w:hAnsi="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rPr>
          <w:rFonts w:hint="eastAsia"/>
          <w:sz w:val="22"/>
        </w:rPr>
      </w:pPr>
      <w:r>
        <w:rPr>
          <w:sz w:val="22"/>
        </w:rPr>
        <w:br w:type="page" w:clear="all"/>
      </w:r>
      <w:bookmarkStart w:id="888" w:name="_Toc288738397"/>
      <w:r/>
      <w:bookmarkStart w:id="889" w:name="_Toc288738839"/>
      <w:r>
        <w:rPr>
          <w:rFonts w:hint="eastAsia"/>
          <w:sz w:val="22"/>
        </w:rPr>
      </w:r>
      <w:r/>
    </w:p>
    <w:p>
      <w:pPr>
        <w:pStyle w:val="1002"/>
        <w:rPr>
          <w:sz w:val="24"/>
          <w:szCs w:val="20"/>
        </w:rPr>
      </w:pPr>
      <w:r>
        <w:rPr>
          <w:rFonts w:hint="eastAsia"/>
          <w:sz w:val="24"/>
          <w:szCs w:val="20"/>
        </w:rPr>
        <w:t xml:space="preserve">12  相关业绩案例一览表</w:t>
      </w:r>
      <w:r>
        <w:rPr>
          <w:sz w:val="24"/>
          <w:szCs w:val="20"/>
        </w:rPr>
      </w:r>
      <w:r/>
    </w:p>
    <w:p>
      <w:pPr>
        <w:pStyle w:val="1002"/>
        <w:rPr>
          <w:sz w:val="24"/>
          <w:szCs w:val="20"/>
        </w:rPr>
      </w:pPr>
      <w:r>
        <w:rPr>
          <w:sz w:val="24"/>
          <w:szCs w:val="20"/>
        </w:rPr>
      </w:r>
      <w:r/>
    </w:p>
    <w:p>
      <w:pPr>
        <w:pStyle w:val="1002"/>
        <w:jc w:val="center"/>
        <w:rPr>
          <w:rFonts w:ascii="宋体" w:hAnsi="宋体"/>
          <w:b/>
          <w:sz w:val="32"/>
          <w:szCs w:val="32"/>
        </w:rPr>
      </w:pPr>
      <w:r>
        <w:rPr>
          <w:rFonts w:hint="eastAsia" w:ascii="宋体" w:hAnsi="宋体"/>
          <w:b/>
          <w:sz w:val="32"/>
          <w:szCs w:val="32"/>
        </w:rPr>
        <w:t xml:space="preserve">相关业绩案例一览表</w:t>
      </w:r>
      <w:bookmarkEnd w:id="888"/>
      <w:r/>
      <w:bookmarkEnd w:id="889"/>
      <w:r>
        <w:rPr>
          <w:rFonts w:ascii="宋体" w:hAnsi="宋体"/>
          <w:b/>
          <w:sz w:val="32"/>
          <w:szCs w:val="32"/>
        </w:rPr>
      </w:r>
      <w:r/>
    </w:p>
    <w:p>
      <w:pPr>
        <w:pStyle w:val="1002"/>
        <w:jc w:val="center"/>
        <w:spacing w:line="360" w:lineRule="auto"/>
        <w:rPr>
          <w:rFonts w:ascii="宋体" w:hAnsi="宋体"/>
          <w:b/>
          <w:sz w:val="28"/>
          <w:szCs w:val="30"/>
        </w:rPr>
      </w:pPr>
      <w:r>
        <w:rPr>
          <w:rFonts w:ascii="宋体" w:hAnsi="宋体"/>
          <w:b/>
          <w:sz w:val="28"/>
          <w:szCs w:val="30"/>
        </w:rPr>
      </w:r>
      <w:r/>
    </w:p>
    <w:p>
      <w:pPr>
        <w:pStyle w:val="100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rPr>
            </w:pPr>
            <w:r>
              <w:rPr>
                <w:rFonts w:ascii="宋体" w:hAnsi="宋体" w:cs="宋体"/>
                <w:sz w:val="24"/>
              </w:rPr>
            </w:r>
            <w:r/>
          </w:p>
        </w:tc>
      </w:tr>
    </w:tbl>
    <w:p>
      <w:pPr>
        <w:pStyle w:val="1002"/>
        <w:tabs>
          <w:tab w:val="left" w:pos="9765" w:leader="none"/>
        </w:tabs>
        <w:rPr>
          <w:rFonts w:ascii="宋体" w:hAnsi="宋体" w:cs="宋体"/>
          <w:sz w:val="24"/>
          <w:lang w:val="zh-CN"/>
        </w:rPr>
      </w:pPr>
      <w:r>
        <w:rPr>
          <w:rFonts w:ascii="宋体" w:hAnsi="宋体" w:cs="宋体"/>
          <w:sz w:val="24"/>
          <w:lang w:val="zh-CN"/>
        </w:rPr>
      </w:r>
      <w:r/>
    </w:p>
    <w:p>
      <w:pPr>
        <w:pStyle w:val="1002"/>
        <w:spacing w:line="360" w:lineRule="auto"/>
        <w:rPr>
          <w:rFonts w:ascii="宋体" w:hAnsi="宋体" w:cs="宋体"/>
          <w:sz w:val="24"/>
        </w:rPr>
      </w:pPr>
      <w:r>
        <w:rPr>
          <w:rFonts w:ascii="宋体" w:hAnsi="宋体" w:cs="宋体"/>
          <w:sz w:val="24"/>
        </w:rPr>
      </w:r>
      <w:r/>
    </w:p>
    <w:p>
      <w:pPr>
        <w:pStyle w:val="1002"/>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002"/>
        <w:spacing w:before="25" w:after="25" w:line="360" w:lineRule="auto"/>
        <w:rPr>
          <w:sz w:val="24"/>
          <w:lang w:val="zh-CN"/>
        </w:rPr>
      </w:pPr>
      <w:r>
        <w:rPr>
          <w:sz w:val="24"/>
          <w:szCs w:val="20"/>
        </w:rPr>
        <w:t xml:space="preserve">日期：_____年______月______日   </w:t>
      </w:r>
      <w:r>
        <w:rPr>
          <w:sz w:val="24"/>
          <w:lang w:val="zh-CN"/>
        </w:rPr>
      </w:r>
      <w:r/>
    </w:p>
    <w:p>
      <w:pPr>
        <w:pStyle w:val="1002"/>
      </w:pPr>
      <w:r/>
      <w:r/>
    </w:p>
    <w:p>
      <w:pPr>
        <w:pStyle w:val="1002"/>
      </w:pPr>
      <w:r/>
      <w:r/>
    </w:p>
    <w:p>
      <w:pPr>
        <w:pStyle w:val="1002"/>
      </w:pPr>
      <w:r/>
      <w:r/>
    </w:p>
    <w:p>
      <w:pPr>
        <w:pStyle w:val="1002"/>
      </w:pPr>
      <w:r/>
      <w:r/>
    </w:p>
    <w:p>
      <w:pPr>
        <w:pStyle w:val="1002"/>
      </w:p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pStyle w:val="1002"/>
        <w:spacing w:line="360" w:lineRule="auto"/>
        <w:rPr>
          <w:rFonts w:hint="eastAsia"/>
          <w:sz w:val="24"/>
          <w:szCs w:val="20"/>
        </w:rPr>
        <w:outlineLvl w:val="2"/>
      </w:pPr>
      <w:r>
        <w:rPr>
          <w:rFonts w:hint="eastAsia"/>
          <w:sz w:val="24"/>
          <w:szCs w:val="20"/>
        </w:rPr>
      </w:r>
      <w:r/>
    </w:p>
    <w:p>
      <w:pPr>
        <w:spacing w:line="360" w:lineRule="auto"/>
        <w:rPr>
          <w:rFonts w:hint="eastAsia"/>
          <w:sz w:val="24"/>
          <w:szCs w:val="24"/>
        </w:rPr>
        <w:outlineLvl w:val="2"/>
      </w:pPr>
      <w:r>
        <w:rPr>
          <w:rFonts w:hint="eastAsia"/>
          <w:sz w:val="24"/>
          <w:szCs w:val="20"/>
        </w:rPr>
      </w:r>
      <w:r>
        <w:rPr>
          <w:rFonts w:hint="eastAsia"/>
          <w:sz w:val="24"/>
          <w:szCs w:val="20"/>
        </w:rPr>
      </w:r>
    </w:p>
    <w:p>
      <w:pPr>
        <w:spacing w:line="360" w:lineRule="auto"/>
        <w:rPr>
          <w:rFonts w:hint="eastAsia"/>
          <w:sz w:val="24"/>
          <w:szCs w:val="24"/>
        </w:rPr>
        <w:outlineLvl w:val="2"/>
      </w:pPr>
      <w:r>
        <w:rPr>
          <w:rFonts w:hint="eastAsia"/>
          <w:sz w:val="24"/>
          <w:szCs w:val="24"/>
        </w:rPr>
      </w:r>
      <w:r>
        <w:rPr>
          <w:rFonts w:hint="eastAsia"/>
          <w:sz w:val="24"/>
          <w:szCs w:val="24"/>
        </w:rPr>
      </w:r>
    </w:p>
    <w:p>
      <w:pPr>
        <w:spacing w:line="360" w:lineRule="auto"/>
        <w:rPr>
          <w:rFonts w:hint="eastAsia"/>
          <w:sz w:val="24"/>
          <w:szCs w:val="24"/>
        </w:rPr>
        <w:outlineLvl w:val="2"/>
      </w:pPr>
      <w:r>
        <w:rPr>
          <w:rFonts w:hint="eastAsia"/>
          <w:sz w:val="24"/>
          <w:szCs w:val="24"/>
        </w:rPr>
      </w:r>
      <w:r>
        <w:rPr>
          <w:rFonts w:hint="eastAsia"/>
          <w:sz w:val="24"/>
          <w:szCs w:val="24"/>
        </w:rPr>
      </w:r>
    </w:p>
    <w:p>
      <w:pPr>
        <w:pStyle w:val="1002"/>
        <w:spacing w:line="360" w:lineRule="auto"/>
        <w:rPr>
          <w:rFonts w:hint="eastAsia"/>
          <w:sz w:val="24"/>
          <w:szCs w:val="24"/>
        </w:rPr>
        <w:outlineLvl w:val="2"/>
      </w:pPr>
      <w:r>
        <w:rPr>
          <w:rFonts w:hint="eastAsia"/>
          <w:sz w:val="24"/>
          <w:szCs w:val="20"/>
        </w:rPr>
      </w:r>
      <w:r/>
    </w:p>
    <w:p>
      <w:pPr>
        <w:pStyle w:val="1002"/>
        <w:spacing w:line="360" w:lineRule="auto"/>
        <w:rPr>
          <w:sz w:val="24"/>
          <w:szCs w:val="20"/>
        </w:rPr>
        <w:outlineLvl w:val="2"/>
      </w:pPr>
      <w:r>
        <w:rPr>
          <w:rFonts w:hint="eastAsia"/>
          <w:sz w:val="24"/>
          <w:szCs w:val="20"/>
        </w:rPr>
        <w:t xml:space="preserve">13  </w:t>
      </w:r>
      <w:r>
        <w:rPr>
          <w:sz w:val="24"/>
          <w:szCs w:val="20"/>
        </w:rPr>
        <w:t xml:space="preserve">招标文件要求提供或投标人认为应附的其他材料</w:t>
      </w:r>
      <w:r>
        <w:rPr>
          <w:sz w:val="24"/>
          <w:szCs w:val="20"/>
        </w:rPr>
      </w:r>
      <w:r/>
    </w:p>
    <w:p>
      <w:pPr>
        <w:pStyle w:val="1002"/>
        <w:jc w:val="left"/>
        <w:widowControl/>
        <w:rPr>
          <w:b/>
          <w:sz w:val="36"/>
          <w:szCs w:val="36"/>
        </w:rPr>
      </w:pPr>
      <w:r>
        <w:rPr>
          <w:b/>
          <w:sz w:val="36"/>
          <w:szCs w:val="36"/>
        </w:rPr>
      </w:r>
      <w:r/>
    </w:p>
    <w:p>
      <w:pPr>
        <w:pStyle w:val="1002"/>
        <w:jc w:val="left"/>
        <w:widowControl/>
        <w:rPr>
          <w:b/>
          <w:sz w:val="36"/>
          <w:szCs w:val="36"/>
        </w:rPr>
      </w:pPr>
      <w:r>
        <w:rPr>
          <w:b/>
          <w:sz w:val="36"/>
          <w:szCs w:val="36"/>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0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8"/>
      </w:rPr>
      <w:framePr w:wrap="around" w:vAnchor="text" w:hAnchor="margin" w:xAlign="right" w:y="1"/>
    </w:pPr>
    <w:r>
      <w:fldChar w:fldCharType="begin"/>
    </w:r>
    <w:r>
      <w:rPr>
        <w:rStyle w:val="1078"/>
      </w:rPr>
      <w:instrText xml:space="preserve">PAGE  </w:instrText>
    </w:r>
    <w:r>
      <w:fldChar w:fldCharType="end"/>
    </w:r>
    <w:r>
      <w:rPr>
        <w:rStyle w:val="1078"/>
      </w:rPr>
    </w:r>
    <w:r/>
  </w:p>
  <w:p>
    <w:pPr>
      <w:pStyle w:val="1052"/>
      <w:ind w:right="360"/>
      <w:tabs>
        <w:tab w:val="center" w:pos="4153" w:leader="none"/>
        <w:tab w:val="right" w:pos="8306" w:leader="none"/>
      </w:tabs>
    </w:pPr>
    <w:r/>
    <w:r/>
  </w:p>
  <w:p>
    <w:pPr>
      <w:pStyle w:val="10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65"/>
      <w:isLgl w:val="false"/>
      <w:suff w:val="tab"/>
      <w:lvlText w:val="%1、"/>
      <w:lvlJc w:val="left"/>
      <w:pPr>
        <w:pStyle w:val="1002"/>
        <w:ind w:left="862" w:hanging="720"/>
        <w:tabs>
          <w:tab w:val="num" w:pos="862" w:leader="none"/>
        </w:tabs>
      </w:pPr>
      <w:rPr>
        <w:rFonts w:hint="eastAsia"/>
      </w:rPr>
    </w:lvl>
    <w:lvl w:ilvl="1">
      <w:start w:val="1"/>
      <w:numFmt w:val="chineseCountingThousand"/>
      <w:isLgl w:val="false"/>
      <w:suff w:val="tab"/>
      <w:lvlText w:val="（%2）"/>
      <w:lvlJc w:val="left"/>
      <w:pPr>
        <w:pStyle w:val="1002"/>
        <w:ind w:left="780" w:hanging="780"/>
        <w:tabs>
          <w:tab w:val="num" w:pos="780" w:leader="none"/>
        </w:tabs>
      </w:pPr>
      <w:rPr>
        <w:rFonts w:hint="eastAsia"/>
      </w:rPr>
    </w:lvl>
    <w:lvl w:ilvl="2">
      <w:start w:val="1"/>
      <w:numFmt w:val="lowerRoman"/>
      <w:isLgl w:val="false"/>
      <w:suff w:val="tab"/>
      <w:lvlText w:val="%3."/>
      <w:lvlJc w:val="right"/>
      <w:pPr>
        <w:pStyle w:val="1002"/>
        <w:ind w:left="1260" w:hanging="420"/>
        <w:tabs>
          <w:tab w:val="num" w:pos="1260" w:leader="none"/>
        </w:tabs>
      </w:pPr>
      <w:rPr>
        <w:rFonts w:hint="eastAsia"/>
      </w:rPr>
    </w:lvl>
    <w:lvl w:ilvl="3">
      <w:start w:val="1"/>
      <w:numFmt w:val="decimal"/>
      <w:isLgl w:val="false"/>
      <w:suff w:val="tab"/>
      <w:lvlText w:val="%4."/>
      <w:lvlJc w:val="left"/>
      <w:pPr>
        <w:pStyle w:val="1002"/>
        <w:ind w:left="1680" w:hanging="420"/>
        <w:tabs>
          <w:tab w:val="num" w:pos="1680" w:leader="none"/>
        </w:tabs>
      </w:pPr>
      <w:rPr>
        <w:rFonts w:hint="eastAsia"/>
      </w:rPr>
    </w:lvl>
    <w:lvl w:ilvl="4">
      <w:start w:val="1"/>
      <w:numFmt w:val="lowerLetter"/>
      <w:isLgl w:val="false"/>
      <w:suff w:val="tab"/>
      <w:lvlText w:val="%5)"/>
      <w:lvlJc w:val="left"/>
      <w:pPr>
        <w:pStyle w:val="1002"/>
        <w:ind w:left="2100" w:hanging="420"/>
        <w:tabs>
          <w:tab w:val="num" w:pos="2100" w:leader="none"/>
        </w:tabs>
      </w:pPr>
      <w:rPr>
        <w:rFonts w:hint="eastAsia"/>
      </w:rPr>
    </w:lvl>
    <w:lvl w:ilvl="5">
      <w:start w:val="1"/>
      <w:numFmt w:val="lowerRoman"/>
      <w:isLgl w:val="false"/>
      <w:suff w:val="tab"/>
      <w:lvlText w:val="%6."/>
      <w:lvlJc w:val="right"/>
      <w:pPr>
        <w:pStyle w:val="1002"/>
        <w:ind w:left="2520" w:hanging="420"/>
        <w:tabs>
          <w:tab w:val="num" w:pos="2520" w:leader="none"/>
        </w:tabs>
      </w:pPr>
      <w:rPr>
        <w:rFonts w:hint="eastAsia"/>
      </w:rPr>
    </w:lvl>
    <w:lvl w:ilvl="6">
      <w:start w:val="1"/>
      <w:numFmt w:val="decimal"/>
      <w:isLgl w:val="false"/>
      <w:suff w:val="tab"/>
      <w:lvlText w:val="%7."/>
      <w:lvlJc w:val="left"/>
      <w:pPr>
        <w:pStyle w:val="1002"/>
        <w:ind w:left="2940" w:hanging="420"/>
        <w:tabs>
          <w:tab w:val="num" w:pos="2940" w:leader="none"/>
        </w:tabs>
      </w:pPr>
      <w:rPr>
        <w:rFonts w:hint="eastAsia"/>
      </w:rPr>
    </w:lvl>
    <w:lvl w:ilvl="7">
      <w:start w:val="1"/>
      <w:numFmt w:val="lowerLetter"/>
      <w:isLgl w:val="false"/>
      <w:suff w:val="tab"/>
      <w:lvlText w:val="%8)"/>
      <w:lvlJc w:val="left"/>
      <w:pPr>
        <w:pStyle w:val="1002"/>
        <w:ind w:left="3360" w:hanging="420"/>
        <w:tabs>
          <w:tab w:val="num" w:pos="3360" w:leader="none"/>
        </w:tabs>
      </w:pPr>
      <w:rPr>
        <w:rFonts w:hint="eastAsia"/>
      </w:rPr>
    </w:lvl>
    <w:lvl w:ilvl="8">
      <w:start w:val="1"/>
      <w:numFmt w:val="lowerRoman"/>
      <w:isLgl w:val="false"/>
      <w:suff w:val="tab"/>
      <w:lvlText w:val="%9."/>
      <w:lvlJc w:val="right"/>
      <w:pPr>
        <w:pStyle w:val="1002"/>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02"/>
        <w:ind w:left="4941" w:hanging="1140"/>
        <w:tabs>
          <w:tab w:val="num" w:pos="4941" w:leader="none"/>
        </w:tabs>
      </w:pPr>
      <w:rPr>
        <w:rFonts w:hint="eastAsia"/>
      </w:rPr>
    </w:lvl>
    <w:lvl w:ilvl="1">
      <w:start w:val="1"/>
      <w:numFmt w:val="lowerLetter"/>
      <w:isLgl w:val="false"/>
      <w:suff w:val="tab"/>
      <w:lvlText w:val="%2)"/>
      <w:lvlJc w:val="left"/>
      <w:pPr>
        <w:pStyle w:val="1002"/>
        <w:ind w:left="4641" w:hanging="420"/>
        <w:tabs>
          <w:tab w:val="num" w:pos="4641" w:leader="none"/>
        </w:tabs>
      </w:pPr>
    </w:lvl>
    <w:lvl w:ilvl="2">
      <w:start w:val="1"/>
      <w:numFmt w:val="lowerRoman"/>
      <w:isLgl w:val="false"/>
      <w:suff w:val="tab"/>
      <w:lvlText w:val="%3."/>
      <w:lvlJc w:val="right"/>
      <w:pPr>
        <w:pStyle w:val="1002"/>
        <w:ind w:left="5061" w:hanging="420"/>
        <w:tabs>
          <w:tab w:val="num" w:pos="5061" w:leader="none"/>
        </w:tabs>
      </w:pPr>
    </w:lvl>
    <w:lvl w:ilvl="3">
      <w:start w:val="1"/>
      <w:numFmt w:val="decimal"/>
      <w:isLgl w:val="false"/>
      <w:suff w:val="tab"/>
      <w:lvlText w:val="%4."/>
      <w:lvlJc w:val="left"/>
      <w:pPr>
        <w:pStyle w:val="1002"/>
        <w:ind w:left="5481" w:hanging="420"/>
        <w:tabs>
          <w:tab w:val="num" w:pos="5481" w:leader="none"/>
        </w:tabs>
      </w:pPr>
    </w:lvl>
    <w:lvl w:ilvl="4">
      <w:start w:val="1"/>
      <w:numFmt w:val="lowerLetter"/>
      <w:isLgl w:val="false"/>
      <w:suff w:val="tab"/>
      <w:lvlText w:val="%5)"/>
      <w:lvlJc w:val="left"/>
      <w:pPr>
        <w:pStyle w:val="1002"/>
        <w:ind w:left="5901" w:hanging="420"/>
        <w:tabs>
          <w:tab w:val="num" w:pos="5901" w:leader="none"/>
        </w:tabs>
      </w:pPr>
    </w:lvl>
    <w:lvl w:ilvl="5">
      <w:start w:val="1"/>
      <w:numFmt w:val="lowerRoman"/>
      <w:isLgl w:val="false"/>
      <w:suff w:val="tab"/>
      <w:lvlText w:val="%6."/>
      <w:lvlJc w:val="right"/>
      <w:pPr>
        <w:pStyle w:val="1002"/>
        <w:ind w:left="6321" w:hanging="420"/>
        <w:tabs>
          <w:tab w:val="num" w:pos="6321" w:leader="none"/>
        </w:tabs>
      </w:pPr>
    </w:lvl>
    <w:lvl w:ilvl="6">
      <w:start w:val="1"/>
      <w:numFmt w:val="decimal"/>
      <w:isLgl w:val="false"/>
      <w:suff w:val="tab"/>
      <w:lvlText w:val="%7."/>
      <w:lvlJc w:val="left"/>
      <w:pPr>
        <w:pStyle w:val="1002"/>
        <w:ind w:left="6741" w:hanging="420"/>
        <w:tabs>
          <w:tab w:val="num" w:pos="6741" w:leader="none"/>
        </w:tabs>
      </w:pPr>
    </w:lvl>
    <w:lvl w:ilvl="7">
      <w:start w:val="1"/>
      <w:numFmt w:val="lowerLetter"/>
      <w:isLgl w:val="false"/>
      <w:suff w:val="tab"/>
      <w:lvlText w:val="%8)"/>
      <w:lvlJc w:val="left"/>
      <w:pPr>
        <w:pStyle w:val="1002"/>
        <w:ind w:left="7161" w:hanging="420"/>
        <w:tabs>
          <w:tab w:val="num" w:pos="7161" w:leader="none"/>
        </w:tabs>
      </w:pPr>
    </w:lvl>
    <w:lvl w:ilvl="8">
      <w:start w:val="1"/>
      <w:numFmt w:val="lowerRoman"/>
      <w:isLgl w:val="false"/>
      <w:suff w:val="tab"/>
      <w:lvlText w:val="%9."/>
      <w:lvlJc w:val="right"/>
      <w:pPr>
        <w:pStyle w:val="1002"/>
        <w:ind w:left="7581" w:hanging="420"/>
        <w:tabs>
          <w:tab w:val="num" w:pos="7581" w:leader="none"/>
        </w:tabs>
      </w:pPr>
    </w:lvl>
  </w:abstractNum>
  <w:abstractNum w:abstractNumId="2">
    <w:multiLevelType w:val="hybridMultilevel"/>
    <w:lvl w:ilvl="0">
      <w:start w:val="1"/>
      <w:numFmt w:val="decimal"/>
      <w:pStyle w:val="1166"/>
      <w:isLgl w:val="false"/>
      <w:suff w:val="tab"/>
      <w:lvlText w:val="%1."/>
      <w:lvlJc w:val="left"/>
      <w:pPr>
        <w:pStyle w:val="1002"/>
        <w:ind w:left="420" w:hanging="420"/>
      </w:pPr>
    </w:lvl>
    <w:lvl w:ilvl="1">
      <w:start w:val="1"/>
      <w:numFmt w:val="decimal"/>
      <w:isLgl w:val="false"/>
      <w:suff w:val="tab"/>
      <w:lvlText w:val="（%2）"/>
      <w:lvlJc w:val="left"/>
      <w:pPr>
        <w:pStyle w:val="1002"/>
        <w:ind w:left="1140" w:hanging="720"/>
        <w:tabs>
          <w:tab w:val="num" w:pos="1140" w:leader="none"/>
        </w:tabs>
      </w:pPr>
      <w:rPr>
        <w:rFonts w:hint="eastAsia"/>
      </w:r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
    <w:multiLevelType w:val="hybridMultilevel"/>
    <w:lvl w:ilvl="0">
      <w:start w:val="1"/>
      <w:numFmt w:val="lowerLetter"/>
      <w:pStyle w:val="1209"/>
      <w:isLgl w:val="false"/>
      <w:suff w:val="tab"/>
      <w:lvlText w:val="%1)"/>
      <w:lvlJc w:val="left"/>
      <w:pPr>
        <w:pStyle w:val="1002"/>
        <w:ind w:left="902" w:hanging="420"/>
      </w:pPr>
      <w:rPr>
        <w:color w:val="000000"/>
      </w:rPr>
    </w:lvl>
    <w:lvl w:ilvl="1">
      <w:start w:val="1"/>
      <w:numFmt w:val="lowerLetter"/>
      <w:isLgl w:val="false"/>
      <w:suff w:val="tab"/>
      <w:lvlText w:val="%2)"/>
      <w:lvlJc w:val="left"/>
      <w:pPr>
        <w:pStyle w:val="1002"/>
        <w:ind w:left="1322" w:hanging="420"/>
      </w:pPr>
    </w:lvl>
    <w:lvl w:ilvl="2">
      <w:start w:val="1"/>
      <w:numFmt w:val="lowerRoman"/>
      <w:isLgl w:val="false"/>
      <w:suff w:val="tab"/>
      <w:lvlText w:val="%3."/>
      <w:lvlJc w:val="right"/>
      <w:pPr>
        <w:pStyle w:val="1002"/>
        <w:ind w:left="1742" w:hanging="420"/>
      </w:pPr>
    </w:lvl>
    <w:lvl w:ilvl="3">
      <w:start w:val="1"/>
      <w:numFmt w:val="decimal"/>
      <w:isLgl w:val="false"/>
      <w:suff w:val="tab"/>
      <w:lvlText w:val="%4."/>
      <w:lvlJc w:val="left"/>
      <w:pPr>
        <w:pStyle w:val="1002"/>
        <w:ind w:left="2162" w:hanging="420"/>
      </w:pPr>
    </w:lvl>
    <w:lvl w:ilvl="4">
      <w:start w:val="1"/>
      <w:numFmt w:val="lowerLetter"/>
      <w:isLgl w:val="false"/>
      <w:suff w:val="tab"/>
      <w:lvlText w:val="%5)"/>
      <w:lvlJc w:val="left"/>
      <w:pPr>
        <w:pStyle w:val="1002"/>
        <w:ind w:left="2582" w:hanging="420"/>
      </w:pPr>
    </w:lvl>
    <w:lvl w:ilvl="5">
      <w:start w:val="1"/>
      <w:numFmt w:val="lowerRoman"/>
      <w:isLgl w:val="false"/>
      <w:suff w:val="tab"/>
      <w:lvlText w:val="%6."/>
      <w:lvlJc w:val="right"/>
      <w:pPr>
        <w:pStyle w:val="1002"/>
        <w:ind w:left="3002" w:hanging="420"/>
      </w:pPr>
    </w:lvl>
    <w:lvl w:ilvl="6">
      <w:start w:val="1"/>
      <w:numFmt w:val="decimal"/>
      <w:isLgl w:val="false"/>
      <w:suff w:val="tab"/>
      <w:lvlText w:val="%7."/>
      <w:lvlJc w:val="left"/>
      <w:pPr>
        <w:pStyle w:val="1002"/>
        <w:ind w:left="3422" w:hanging="420"/>
      </w:pPr>
    </w:lvl>
    <w:lvl w:ilvl="7">
      <w:start w:val="1"/>
      <w:numFmt w:val="lowerLetter"/>
      <w:isLgl w:val="false"/>
      <w:suff w:val="tab"/>
      <w:lvlText w:val="%8)"/>
      <w:lvlJc w:val="left"/>
      <w:pPr>
        <w:pStyle w:val="1002"/>
        <w:ind w:left="3842" w:hanging="420"/>
      </w:pPr>
    </w:lvl>
    <w:lvl w:ilvl="8">
      <w:start w:val="1"/>
      <w:numFmt w:val="lowerRoman"/>
      <w:isLgl w:val="false"/>
      <w:suff w:val="tab"/>
      <w:lvlText w:val="%9."/>
      <w:lvlJc w:val="right"/>
      <w:pPr>
        <w:pStyle w:val="1002"/>
        <w:ind w:left="4262" w:hanging="420"/>
      </w:pPr>
    </w:lvl>
  </w:abstractNum>
  <w:abstractNum w:abstractNumId="4">
    <w:multiLevelType w:val="hybridMultilevel"/>
    <w:lvl w:ilvl="0">
      <w:start w:val="1"/>
      <w:numFmt w:val="decimal"/>
      <w:pStyle w:val="1150"/>
      <w:isLgl w:val="false"/>
      <w:suff w:val="tab"/>
      <w:lvlText w:val="%1."/>
      <w:lvlJc w:val="left"/>
      <w:pPr>
        <w:pStyle w:val="100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8"/>
      <w:isLgl w:val="false"/>
      <w:suff w:val="nothing"/>
      <w:lvlText w:val="%1　"/>
      <w:lvlJc w:val="left"/>
      <w:pPr>
        <w:pStyle w:val="100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2"/>
        <w:ind w:left="-25" w:firstLine="0"/>
      </w:pPr>
      <w:rPr>
        <w:rFonts w:ascii="Times New Roman" w:hAnsi="Times New Roman" w:eastAsia="黑体"/>
        <w:b/>
        <w:i w:val="0"/>
        <w:sz w:val="28"/>
      </w:rPr>
    </w:lvl>
    <w:lvl w:ilvl="3">
      <w:start w:val="1"/>
      <w:numFmt w:val="decimal"/>
      <w:pStyle w:val="1175"/>
      <w:isLgl w:val="false"/>
      <w:suff w:val="nothing"/>
      <w:lvlText w:val="%1.%2.%3.%4　"/>
      <w:lvlJc w:val="left"/>
      <w:pPr>
        <w:pStyle w:val="100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2"/>
        <w:ind w:left="-25" w:firstLine="0"/>
      </w:pPr>
      <w:rPr>
        <w:rFonts w:ascii="Times New Roman" w:hAnsi="Times New Roman" w:eastAsia="宋体"/>
        <w:b/>
        <w:i w:val="0"/>
        <w:sz w:val="28"/>
      </w:rPr>
    </w:lvl>
    <w:lvl w:ilvl="6">
      <w:start w:val="1"/>
      <w:numFmt w:val="lowerLetter"/>
      <w:pStyle w:val="1221"/>
      <w:isLgl w:val="false"/>
      <w:suff w:val="tab"/>
      <w:lvlText w:val="%7) "/>
      <w:lvlJc w:val="left"/>
      <w:pPr>
        <w:pStyle w:val="1002"/>
        <w:ind w:left="-125" w:firstLine="400"/>
        <w:tabs>
          <w:tab w:val="num" w:pos="635" w:leader="none"/>
        </w:tabs>
      </w:pPr>
      <w:rPr>
        <w:rFonts w:ascii="Times New Roman" w:hAnsi="Times New Roman" w:eastAsia="宋体"/>
        <w:b/>
        <w:i w:val="0"/>
        <w:color w:val="000000"/>
        <w:sz w:val="28"/>
        <w:u w:val="none"/>
      </w:rPr>
    </w:lvl>
    <w:lvl w:ilvl="7">
      <w:start w:val="1"/>
      <w:numFmt w:val="decimal"/>
      <w:pStyle w:val="1184"/>
      <w:isLgl w:val="false"/>
      <w:suff w:val="tab"/>
      <w:lvlText w:val="%8) "/>
      <w:lvlJc w:val="left"/>
      <w:pPr>
        <w:pStyle w:val="100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2"/>
        <w:ind w:left="768" w:hanging="360"/>
        <w:tabs>
          <w:tab w:val="num" w:pos="768" w:leader="none"/>
        </w:tabs>
      </w:pPr>
      <w:rPr>
        <w:rFonts w:hint="eastAsia"/>
      </w:rPr>
    </w:lvl>
    <w:lvl w:ilvl="1">
      <w:start w:val="1"/>
      <w:numFmt w:val="decimal"/>
      <w:pStyle w:val="1219"/>
      <w:isLgl w:val="false"/>
      <w:suff w:val="tab"/>
      <w:lvlText w:val="%2、"/>
      <w:lvlJc w:val="left"/>
      <w:pPr>
        <w:pStyle w:val="1002"/>
        <w:ind w:left="1188" w:hanging="360"/>
        <w:tabs>
          <w:tab w:val="num" w:pos="1188" w:leader="none"/>
        </w:tabs>
      </w:pPr>
      <w:rPr>
        <w:rFonts w:hint="eastAsia"/>
      </w:rPr>
    </w:lvl>
    <w:lvl w:ilvl="2">
      <w:start w:val="1"/>
      <w:numFmt w:val="decimal"/>
      <w:isLgl w:val="false"/>
      <w:suff w:val="tab"/>
      <w:lvlText w:val="（%3）"/>
      <w:lvlJc w:val="left"/>
      <w:pPr>
        <w:pStyle w:val="1002"/>
        <w:ind w:left="1968" w:hanging="720"/>
        <w:tabs>
          <w:tab w:val="num" w:pos="1968" w:leader="none"/>
        </w:tabs>
      </w:pPr>
      <w:rPr>
        <w:rFonts w:hint="eastAsia"/>
        <w:u w:val="none"/>
      </w:rPr>
    </w:lvl>
    <w:lvl w:ilvl="3">
      <w:start w:val="1"/>
      <w:numFmt w:val="decimal"/>
      <w:isLgl w:val="false"/>
      <w:suff w:val="tab"/>
      <w:lvlText w:val="%4."/>
      <w:lvlJc w:val="left"/>
      <w:pPr>
        <w:pStyle w:val="1002"/>
        <w:ind w:left="2088" w:hanging="420"/>
        <w:tabs>
          <w:tab w:val="num" w:pos="2088" w:leader="none"/>
        </w:tabs>
      </w:pPr>
    </w:lvl>
    <w:lvl w:ilvl="4">
      <w:start w:val="1"/>
      <w:numFmt w:val="lowerLetter"/>
      <w:isLgl w:val="false"/>
      <w:suff w:val="tab"/>
      <w:lvlText w:val="%5)"/>
      <w:lvlJc w:val="left"/>
      <w:pPr>
        <w:pStyle w:val="1002"/>
        <w:ind w:left="2508" w:hanging="420"/>
        <w:tabs>
          <w:tab w:val="num" w:pos="2508" w:leader="none"/>
        </w:tabs>
      </w:pPr>
    </w:lvl>
    <w:lvl w:ilvl="5">
      <w:start w:val="1"/>
      <w:numFmt w:val="lowerRoman"/>
      <w:isLgl w:val="false"/>
      <w:suff w:val="tab"/>
      <w:lvlText w:val="%6."/>
      <w:lvlJc w:val="right"/>
      <w:pPr>
        <w:pStyle w:val="1002"/>
        <w:ind w:left="2928" w:hanging="420"/>
        <w:tabs>
          <w:tab w:val="num" w:pos="2928" w:leader="none"/>
        </w:tabs>
      </w:pPr>
    </w:lvl>
    <w:lvl w:ilvl="6">
      <w:start w:val="1"/>
      <w:numFmt w:val="decimal"/>
      <w:isLgl w:val="false"/>
      <w:suff w:val="tab"/>
      <w:lvlText w:val="%7."/>
      <w:lvlJc w:val="left"/>
      <w:pPr>
        <w:pStyle w:val="1002"/>
        <w:ind w:left="3348" w:hanging="420"/>
        <w:tabs>
          <w:tab w:val="num" w:pos="3348" w:leader="none"/>
        </w:tabs>
      </w:pPr>
    </w:lvl>
    <w:lvl w:ilvl="7">
      <w:start w:val="1"/>
      <w:numFmt w:val="lowerLetter"/>
      <w:isLgl w:val="false"/>
      <w:suff w:val="tab"/>
      <w:lvlText w:val="%8)"/>
      <w:lvlJc w:val="left"/>
      <w:pPr>
        <w:pStyle w:val="1002"/>
        <w:ind w:left="3768" w:hanging="420"/>
        <w:tabs>
          <w:tab w:val="num" w:pos="3768" w:leader="none"/>
        </w:tabs>
      </w:pPr>
    </w:lvl>
    <w:lvl w:ilvl="8">
      <w:start w:val="1"/>
      <w:numFmt w:val="lowerRoman"/>
      <w:isLgl w:val="false"/>
      <w:suff w:val="tab"/>
      <w:lvlText w:val="%9."/>
      <w:lvlJc w:val="right"/>
      <w:pPr>
        <w:pStyle w:val="100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8">
    <w:multiLevelType w:val="hybridMultilevel"/>
    <w:lvl w:ilvl="0">
      <w:start w:val="1"/>
      <w:numFmt w:val="decimal"/>
      <w:pStyle w:val="1254"/>
      <w:isLgl w:val="false"/>
      <w:suff w:val="tab"/>
      <w:lvlText w:val="%1)"/>
      <w:lvlJc w:val="left"/>
      <w:pPr>
        <w:pStyle w:val="1002"/>
        <w:ind w:left="420" w:hanging="4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9">
    <w:multiLevelType w:val="hybridMultilevel"/>
    <w:lvl w:ilvl="0">
      <w:start w:val="1"/>
      <w:numFmt w:val="decimal"/>
      <w:pStyle w:val="1190"/>
      <w:isLgl w:val="false"/>
      <w:suff w:val="tab"/>
      <w:lvlText w:val="%1"/>
      <w:lvlJc w:val="left"/>
      <w:pPr>
        <w:pStyle w:val="1002"/>
        <w:ind w:left="680" w:hanging="680"/>
      </w:pPr>
      <w:rPr>
        <w:rFonts w:hint="eastAsia" w:ascii="宋体" w:hAnsi="宋体" w:eastAsia="宋体"/>
      </w:rPr>
    </w:lvl>
    <w:lvl w:ilvl="1">
      <w:start w:val="1"/>
      <w:numFmt w:val="decimal"/>
      <w:pStyle w:val="1204"/>
      <w:isLgl w:val="false"/>
      <w:suff w:val="tab"/>
      <w:lvlText w:val="%1.%2"/>
      <w:lvlJc w:val="left"/>
      <w:pPr>
        <w:pStyle w:val="1002"/>
        <w:ind w:left="851" w:hanging="851"/>
      </w:pPr>
      <w:rPr>
        <w:rFonts w:hint="eastAsia" w:ascii="宋体" w:hAnsi="宋体" w:eastAsia="宋体"/>
        <w:color w:val="000000"/>
      </w:rPr>
    </w:lvl>
    <w:lvl w:ilvl="2">
      <w:start w:val="1"/>
      <w:numFmt w:val="decimal"/>
      <w:pStyle w:val="1255"/>
      <w:isLgl w:val="false"/>
      <w:suff w:val="tab"/>
      <w:lvlText w:val="%1.%2.%3"/>
      <w:lvlJc w:val="left"/>
      <w:pPr>
        <w:pStyle w:val="1002"/>
        <w:ind w:left="851" w:hanging="851"/>
      </w:pPr>
      <w:rPr>
        <w:rFonts w:hint="eastAsia"/>
      </w:rPr>
    </w:lvl>
    <w:lvl w:ilvl="3">
      <w:start w:val="1"/>
      <w:numFmt w:val="decimal"/>
      <w:isLgl w:val="false"/>
      <w:suff w:val="tab"/>
      <w:lvlText w:val="%1.%2.%3.%4"/>
      <w:lvlJc w:val="left"/>
      <w:pPr>
        <w:pStyle w:val="1002"/>
        <w:ind w:left="680" w:hanging="680"/>
      </w:pPr>
      <w:rPr>
        <w:rFonts w:hint="eastAsia"/>
      </w:rPr>
    </w:lvl>
    <w:lvl w:ilvl="4">
      <w:start w:val="1"/>
      <w:numFmt w:val="decimal"/>
      <w:isLgl w:val="false"/>
      <w:suff w:val="tab"/>
      <w:lvlText w:val="%1.%2.%3.%4.%5"/>
      <w:lvlJc w:val="left"/>
      <w:pPr>
        <w:pStyle w:val="1002"/>
        <w:ind w:left="680" w:hanging="680"/>
      </w:pPr>
      <w:rPr>
        <w:rFonts w:hint="eastAsia"/>
      </w:rPr>
    </w:lvl>
    <w:lvl w:ilvl="5">
      <w:start w:val="1"/>
      <w:numFmt w:val="decimal"/>
      <w:isLgl w:val="false"/>
      <w:suff w:val="tab"/>
      <w:lvlText w:val="%1.%2.%3.%4.%5.%6"/>
      <w:lvlJc w:val="left"/>
      <w:pPr>
        <w:pStyle w:val="1002"/>
        <w:ind w:left="680" w:hanging="680"/>
      </w:pPr>
      <w:rPr>
        <w:rFonts w:hint="eastAsia"/>
      </w:rPr>
    </w:lvl>
    <w:lvl w:ilvl="6">
      <w:start w:val="1"/>
      <w:numFmt w:val="decimal"/>
      <w:isLgl w:val="false"/>
      <w:suff w:val="tab"/>
      <w:lvlText w:val="%1.%2.%3.%4.%5.%6.%7"/>
      <w:lvlJc w:val="left"/>
      <w:pPr>
        <w:pStyle w:val="1002"/>
        <w:ind w:left="680" w:hanging="680"/>
      </w:pPr>
      <w:rPr>
        <w:rFonts w:hint="eastAsia"/>
      </w:rPr>
    </w:lvl>
    <w:lvl w:ilvl="7">
      <w:start w:val="1"/>
      <w:numFmt w:val="decimal"/>
      <w:isLgl w:val="false"/>
      <w:suff w:val="tab"/>
      <w:lvlText w:val="%1.%2.%3.%4.%5.%6.%7.%8"/>
      <w:lvlJc w:val="left"/>
      <w:pPr>
        <w:pStyle w:val="1002"/>
        <w:ind w:left="680" w:hanging="680"/>
      </w:pPr>
      <w:rPr>
        <w:rFonts w:hint="eastAsia"/>
      </w:rPr>
    </w:lvl>
    <w:lvl w:ilvl="8">
      <w:start w:val="1"/>
      <w:numFmt w:val="decimal"/>
      <w:isLgl w:val="false"/>
      <w:suff w:val="tab"/>
      <w:lvlText w:val="%1.%2.%3.%4.%5.%6.%7.%8.%9"/>
      <w:lvlJc w:val="left"/>
      <w:pPr>
        <w:pStyle w:val="1002"/>
        <w:ind w:left="680" w:hanging="680"/>
      </w:pPr>
      <w:rPr>
        <w:rFonts w:hint="eastAsia"/>
      </w:rPr>
    </w:lvl>
  </w:abstractNum>
  <w:abstractNum w:abstractNumId="10">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2"/>
        <w:ind w:left="205" w:hanging="322"/>
      </w:pPr>
      <w:rPr>
        <w:rFonts w:ascii="仿宋" w:hAnsi="仿宋" w:eastAsia="仿宋" w:cs="仿宋"/>
        <w:spacing w:val="-46"/>
        <w:sz w:val="30"/>
        <w:szCs w:val="30"/>
      </w:r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14">
    <w:multiLevelType w:val="hybridMultilevel"/>
    <w:lvl w:ilvl="0">
      <w:start w:val="2"/>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9"/>
  </w:num>
  <w:num w:numId="5">
    <w:abstractNumId w:val="3"/>
  </w:num>
  <w:num w:numId="6">
    <w:abstractNumId w:val="6"/>
  </w:num>
  <w:num w:numId="7">
    <w:abstractNumId w:val="8"/>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1002"/>
    <w:next w:val="1002"/>
    <w:link w:val="825"/>
    <w:uiPriority w:val="9"/>
    <w:qFormat/>
    <w:pPr>
      <w:keepLines/>
      <w:keepNext/>
      <w:spacing w:before="480" w:after="200"/>
      <w:outlineLvl w:val="0"/>
    </w:pPr>
    <w:rPr>
      <w:rFonts w:ascii="Arial" w:hAnsi="Arial" w:eastAsia="Arial" w:cs="Arial"/>
      <w:sz w:val="40"/>
      <w:szCs w:val="40"/>
    </w:rPr>
  </w:style>
  <w:style w:type="character" w:styleId="825">
    <w:name w:val="Heading 1 Char"/>
    <w:link w:val="824"/>
    <w:uiPriority w:val="9"/>
    <w:rPr>
      <w:rFonts w:ascii="Arial" w:hAnsi="Arial" w:eastAsia="Arial" w:cs="Arial"/>
      <w:sz w:val="40"/>
      <w:szCs w:val="40"/>
    </w:rPr>
  </w:style>
  <w:style w:type="paragraph" w:styleId="826">
    <w:name w:val="Heading 2"/>
    <w:basedOn w:val="1002"/>
    <w:next w:val="1002"/>
    <w:link w:val="827"/>
    <w:uiPriority w:val="9"/>
    <w:unhideWhenUsed/>
    <w:qFormat/>
    <w:pPr>
      <w:keepLines/>
      <w:keepNext/>
      <w:spacing w:before="360" w:after="200"/>
      <w:outlineLvl w:val="1"/>
    </w:pPr>
    <w:rPr>
      <w:rFonts w:ascii="Arial" w:hAnsi="Arial" w:eastAsia="Arial" w:cs="Arial"/>
      <w:sz w:val="34"/>
    </w:rPr>
  </w:style>
  <w:style w:type="character" w:styleId="827">
    <w:name w:val="Heading 2 Char"/>
    <w:link w:val="826"/>
    <w:uiPriority w:val="9"/>
    <w:rPr>
      <w:rFonts w:ascii="Arial" w:hAnsi="Arial" w:eastAsia="Arial" w:cs="Arial"/>
      <w:sz w:val="34"/>
    </w:rPr>
  </w:style>
  <w:style w:type="paragraph" w:styleId="828">
    <w:name w:val="Heading 3"/>
    <w:basedOn w:val="1002"/>
    <w:next w:val="1002"/>
    <w:link w:val="829"/>
    <w:uiPriority w:val="9"/>
    <w:unhideWhenUsed/>
    <w:qFormat/>
    <w:pPr>
      <w:keepLines/>
      <w:keepNext/>
      <w:spacing w:before="320" w:after="200"/>
      <w:outlineLvl w:val="2"/>
    </w:pPr>
    <w:rPr>
      <w:rFonts w:ascii="Arial" w:hAnsi="Arial" w:eastAsia="Arial" w:cs="Arial"/>
      <w:sz w:val="30"/>
      <w:szCs w:val="30"/>
    </w:rPr>
  </w:style>
  <w:style w:type="character" w:styleId="829">
    <w:name w:val="Heading 3 Char"/>
    <w:link w:val="828"/>
    <w:uiPriority w:val="9"/>
    <w:rPr>
      <w:rFonts w:ascii="Arial" w:hAnsi="Arial" w:eastAsia="Arial" w:cs="Arial"/>
      <w:sz w:val="30"/>
      <w:szCs w:val="30"/>
    </w:rPr>
  </w:style>
  <w:style w:type="paragraph" w:styleId="830">
    <w:name w:val="Heading 4"/>
    <w:basedOn w:val="1002"/>
    <w:next w:val="1002"/>
    <w:link w:val="831"/>
    <w:uiPriority w:val="9"/>
    <w:unhideWhenUsed/>
    <w:qFormat/>
    <w:pPr>
      <w:keepLines/>
      <w:keepNext/>
      <w:spacing w:before="320" w:after="200"/>
      <w:outlineLvl w:val="3"/>
    </w:pPr>
    <w:rPr>
      <w:rFonts w:ascii="Arial" w:hAnsi="Arial" w:eastAsia="Arial" w:cs="Arial"/>
      <w:b/>
      <w:bCs/>
      <w:sz w:val="26"/>
      <w:szCs w:val="26"/>
    </w:rPr>
  </w:style>
  <w:style w:type="character" w:styleId="831">
    <w:name w:val="Heading 4 Char"/>
    <w:link w:val="830"/>
    <w:uiPriority w:val="9"/>
    <w:rPr>
      <w:rFonts w:ascii="Arial" w:hAnsi="Arial" w:eastAsia="Arial" w:cs="Arial"/>
      <w:b/>
      <w:bCs/>
      <w:sz w:val="26"/>
      <w:szCs w:val="26"/>
    </w:rPr>
  </w:style>
  <w:style w:type="paragraph" w:styleId="832">
    <w:name w:val="Heading 5"/>
    <w:basedOn w:val="1002"/>
    <w:next w:val="1002"/>
    <w:link w:val="833"/>
    <w:uiPriority w:val="9"/>
    <w:unhideWhenUsed/>
    <w:qFormat/>
    <w:pPr>
      <w:keepLines/>
      <w:keepNext/>
      <w:spacing w:before="320" w:after="200"/>
      <w:outlineLvl w:val="4"/>
    </w:pPr>
    <w:rPr>
      <w:rFonts w:ascii="Arial" w:hAnsi="Arial" w:eastAsia="Arial" w:cs="Arial"/>
      <w:b/>
      <w:bCs/>
      <w:sz w:val="24"/>
      <w:szCs w:val="24"/>
    </w:rPr>
  </w:style>
  <w:style w:type="character" w:styleId="833">
    <w:name w:val="Heading 5 Char"/>
    <w:link w:val="832"/>
    <w:uiPriority w:val="9"/>
    <w:rPr>
      <w:rFonts w:ascii="Arial" w:hAnsi="Arial" w:eastAsia="Arial" w:cs="Arial"/>
      <w:b/>
      <w:bCs/>
      <w:sz w:val="24"/>
      <w:szCs w:val="24"/>
    </w:rPr>
  </w:style>
  <w:style w:type="paragraph" w:styleId="834">
    <w:name w:val="Heading 6"/>
    <w:basedOn w:val="1002"/>
    <w:next w:val="1002"/>
    <w:link w:val="835"/>
    <w:uiPriority w:val="9"/>
    <w:unhideWhenUsed/>
    <w:qFormat/>
    <w:pPr>
      <w:keepLines/>
      <w:keepNext/>
      <w:spacing w:before="320" w:after="200"/>
      <w:outlineLvl w:val="5"/>
    </w:pPr>
    <w:rPr>
      <w:rFonts w:ascii="Arial" w:hAnsi="Arial" w:eastAsia="Arial" w:cs="Arial"/>
      <w:b/>
      <w:bCs/>
      <w:sz w:val="22"/>
      <w:szCs w:val="22"/>
    </w:rPr>
  </w:style>
  <w:style w:type="character" w:styleId="835">
    <w:name w:val="Heading 6 Char"/>
    <w:link w:val="834"/>
    <w:uiPriority w:val="9"/>
    <w:rPr>
      <w:rFonts w:ascii="Arial" w:hAnsi="Arial" w:eastAsia="Arial" w:cs="Arial"/>
      <w:b/>
      <w:bCs/>
      <w:sz w:val="22"/>
      <w:szCs w:val="22"/>
    </w:rPr>
  </w:style>
  <w:style w:type="paragraph" w:styleId="836">
    <w:name w:val="Heading 7"/>
    <w:basedOn w:val="1002"/>
    <w:next w:val="1002"/>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link w:val="836"/>
    <w:uiPriority w:val="9"/>
    <w:rPr>
      <w:rFonts w:ascii="Arial" w:hAnsi="Arial" w:eastAsia="Arial" w:cs="Arial"/>
      <w:b/>
      <w:bCs/>
      <w:i/>
      <w:iCs/>
      <w:sz w:val="22"/>
      <w:szCs w:val="22"/>
    </w:rPr>
  </w:style>
  <w:style w:type="paragraph" w:styleId="838">
    <w:name w:val="Heading 8"/>
    <w:basedOn w:val="1002"/>
    <w:next w:val="1002"/>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link w:val="838"/>
    <w:uiPriority w:val="9"/>
    <w:rPr>
      <w:rFonts w:ascii="Arial" w:hAnsi="Arial" w:eastAsia="Arial" w:cs="Arial"/>
      <w:i/>
      <w:iCs/>
      <w:sz w:val="22"/>
      <w:szCs w:val="22"/>
    </w:rPr>
  </w:style>
  <w:style w:type="paragraph" w:styleId="840">
    <w:name w:val="Heading 9"/>
    <w:basedOn w:val="1002"/>
    <w:next w:val="1002"/>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link w:val="840"/>
    <w:uiPriority w:val="9"/>
    <w:rPr>
      <w:rFonts w:ascii="Arial" w:hAnsi="Arial" w:eastAsia="Arial" w:cs="Arial"/>
      <w:i/>
      <w:iCs/>
      <w:sz w:val="21"/>
      <w:szCs w:val="21"/>
    </w:rPr>
  </w:style>
  <w:style w:type="paragraph" w:styleId="842">
    <w:name w:val="List Paragraph"/>
    <w:basedOn w:val="1002"/>
    <w:uiPriority w:val="34"/>
    <w:qFormat/>
    <w:pPr>
      <w:contextualSpacing/>
      <w:ind w:left="720"/>
    </w:pPr>
  </w:style>
  <w:style w:type="paragraph" w:styleId="843">
    <w:name w:val="No Spacing"/>
    <w:uiPriority w:val="1"/>
    <w:qFormat/>
    <w:pPr>
      <w:spacing w:before="0" w:after="0" w:line="240" w:lineRule="auto"/>
    </w:pPr>
  </w:style>
  <w:style w:type="paragraph" w:styleId="844">
    <w:name w:val="Title"/>
    <w:basedOn w:val="1002"/>
    <w:next w:val="1002"/>
    <w:link w:val="845"/>
    <w:uiPriority w:val="10"/>
    <w:qFormat/>
    <w:pPr>
      <w:contextualSpacing/>
      <w:spacing w:before="300" w:after="200"/>
    </w:pPr>
    <w:rPr>
      <w:sz w:val="48"/>
      <w:szCs w:val="48"/>
    </w:rPr>
  </w:style>
  <w:style w:type="character" w:styleId="845">
    <w:name w:val="Title Char"/>
    <w:link w:val="844"/>
    <w:uiPriority w:val="10"/>
    <w:rPr>
      <w:sz w:val="48"/>
      <w:szCs w:val="48"/>
    </w:rPr>
  </w:style>
  <w:style w:type="paragraph" w:styleId="846">
    <w:name w:val="Subtitle"/>
    <w:basedOn w:val="1002"/>
    <w:next w:val="1002"/>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002"/>
    <w:next w:val="1002"/>
    <w:link w:val="849"/>
    <w:uiPriority w:val="29"/>
    <w:qFormat/>
    <w:pPr>
      <w:ind w:left="720" w:right="720"/>
    </w:pPr>
    <w:rPr>
      <w:i/>
    </w:rPr>
  </w:style>
  <w:style w:type="character" w:styleId="849">
    <w:name w:val="Quote Char"/>
    <w:link w:val="848"/>
    <w:uiPriority w:val="29"/>
    <w:rPr>
      <w:i/>
    </w:rPr>
  </w:style>
  <w:style w:type="paragraph" w:styleId="850">
    <w:name w:val="Intense Quote"/>
    <w:basedOn w:val="1002"/>
    <w:next w:val="100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2"/>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002"/>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002"/>
    <w:next w:val="1002"/>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14"/>
    <w:qFormat/>
    <w:pPr>
      <w:jc w:val="center"/>
      <w:keepLines/>
      <w:keepNext/>
      <w:spacing w:before="240" w:after="120" w:line="300" w:lineRule="auto"/>
      <w:outlineLvl w:val="0"/>
    </w:pPr>
    <w:rPr>
      <w:rFonts w:ascii="宋体"/>
      <w:b/>
      <w:sz w:val="32"/>
      <w:szCs w:val="20"/>
    </w:rPr>
  </w:style>
  <w:style w:type="paragraph" w:styleId="1004">
    <w:name w:val="标题 2"/>
    <w:basedOn w:val="1002"/>
    <w:next w:val="1002"/>
    <w:link w:val="1015"/>
    <w:qFormat/>
    <w:pPr>
      <w:jc w:val="center"/>
      <w:keepLines/>
      <w:keepNext/>
      <w:spacing w:before="120" w:line="300" w:lineRule="auto"/>
      <w:outlineLvl w:val="1"/>
    </w:pPr>
    <w:rPr>
      <w:rFonts w:ascii="Arial" w:hAnsi="Arial" w:eastAsia="黑体"/>
      <w:b/>
      <w:sz w:val="30"/>
      <w:szCs w:val="20"/>
    </w:rPr>
  </w:style>
  <w:style w:type="paragraph" w:styleId="1005">
    <w:name w:val="标题 3"/>
    <w:basedOn w:val="1002"/>
    <w:next w:val="1017"/>
    <w:link w:val="1016"/>
    <w:qFormat/>
    <w:pPr>
      <w:jc w:val="left"/>
      <w:keepLines/>
      <w:keepNext/>
      <w:spacing w:before="360" w:after="120"/>
      <w:outlineLvl w:val="2"/>
    </w:pPr>
    <w:rPr>
      <w:rFonts w:ascii="宋体"/>
      <w:b/>
      <w:sz w:val="24"/>
      <w:szCs w:val="20"/>
      <w:u w:val="single"/>
    </w:rPr>
  </w:style>
  <w:style w:type="paragraph" w:styleId="1006">
    <w:name w:val="标题 4"/>
    <w:basedOn w:val="1002"/>
    <w:next w:val="1002"/>
    <w:link w:val="1019"/>
    <w:qFormat/>
    <w:pPr>
      <w:keepLines/>
      <w:keepNext/>
      <w:spacing w:before="280" w:after="290" w:line="376" w:lineRule="atLeast"/>
      <w:outlineLvl w:val="3"/>
    </w:pPr>
    <w:rPr>
      <w:rFonts w:ascii="Arial" w:hAnsi="Arial" w:eastAsia="黑体"/>
      <w:b/>
      <w:sz w:val="28"/>
      <w:szCs w:val="20"/>
    </w:rPr>
  </w:style>
  <w:style w:type="paragraph" w:styleId="1007">
    <w:name w:val="标题 5"/>
    <w:basedOn w:val="1002"/>
    <w:next w:val="1002"/>
    <w:link w:val="1020"/>
    <w:qFormat/>
    <w:pPr>
      <w:keepLines/>
      <w:keepNext/>
      <w:spacing w:before="280" w:after="290" w:line="376" w:lineRule="atLeast"/>
      <w:outlineLvl w:val="4"/>
    </w:pPr>
    <w:rPr>
      <w:b/>
      <w:sz w:val="28"/>
      <w:szCs w:val="20"/>
    </w:rPr>
  </w:style>
  <w:style w:type="paragraph" w:styleId="1008">
    <w:name w:val="标题 6"/>
    <w:basedOn w:val="1002"/>
    <w:next w:val="1002"/>
    <w:link w:val="1021"/>
    <w:qFormat/>
    <w:pPr>
      <w:keepLines/>
      <w:keepNext/>
      <w:spacing w:before="240" w:after="64" w:line="320" w:lineRule="atLeast"/>
      <w:outlineLvl w:val="5"/>
    </w:pPr>
    <w:rPr>
      <w:rFonts w:ascii="Arial" w:hAnsi="Arial" w:eastAsia="黑体"/>
      <w:b/>
      <w:sz w:val="24"/>
      <w:szCs w:val="20"/>
    </w:rPr>
  </w:style>
  <w:style w:type="paragraph" w:styleId="1009">
    <w:name w:val="标题 7"/>
    <w:basedOn w:val="1002"/>
    <w:next w:val="1002"/>
    <w:link w:val="1022"/>
    <w:qFormat/>
    <w:pPr>
      <w:keepLines/>
      <w:keepNext/>
      <w:spacing w:before="240" w:after="64" w:line="320" w:lineRule="atLeast"/>
      <w:outlineLvl w:val="6"/>
    </w:pPr>
    <w:rPr>
      <w:b/>
      <w:sz w:val="24"/>
      <w:szCs w:val="20"/>
    </w:rPr>
  </w:style>
  <w:style w:type="paragraph" w:styleId="1010">
    <w:name w:val="标题 8"/>
    <w:basedOn w:val="1002"/>
    <w:next w:val="1002"/>
    <w:link w:val="1023"/>
    <w:qFormat/>
    <w:pPr>
      <w:keepLines/>
      <w:keepNext/>
      <w:spacing w:before="240" w:after="64" w:line="320" w:lineRule="atLeast"/>
      <w:outlineLvl w:val="7"/>
    </w:pPr>
    <w:rPr>
      <w:rFonts w:ascii="Arial" w:hAnsi="Arial" w:eastAsia="黑体"/>
      <w:sz w:val="24"/>
      <w:szCs w:val="20"/>
    </w:rPr>
  </w:style>
  <w:style w:type="paragraph" w:styleId="1011">
    <w:name w:val="标题 9"/>
    <w:basedOn w:val="1002"/>
    <w:next w:val="1002"/>
    <w:link w:val="1024"/>
    <w:qFormat/>
    <w:pPr>
      <w:keepLines/>
      <w:keepNext/>
      <w:spacing w:before="240" w:after="64" w:line="320" w:lineRule="atLeast"/>
      <w:outlineLvl w:val="8"/>
    </w:pPr>
    <w:rPr>
      <w:rFonts w:ascii="Arial" w:hAnsi="Arial" w:eastAsia="黑体"/>
      <w:szCs w:val="20"/>
    </w:rPr>
  </w:style>
  <w:style w:type="character" w:styleId="1012">
    <w:name w:val="默认段落字体"/>
    <w:next w:val="1012"/>
    <w:link w:val="1002"/>
    <w:uiPriority w:val="1"/>
    <w:unhideWhenUsed/>
    <w:qFormat/>
  </w:style>
  <w:style w:type="table" w:styleId="1013">
    <w:name w:val="普通表格"/>
    <w:next w:val="1013"/>
    <w:link w:val="1002"/>
    <w:uiPriority w:val="99"/>
    <w:unhideWhenUsed/>
    <w:qFormat/>
    <w:tblPr/>
  </w:style>
  <w:style w:type="character" w:styleId="1014">
    <w:name w:val="标题 1 字符"/>
    <w:next w:val="1014"/>
    <w:link w:val="1003"/>
    <w:qFormat/>
    <w:rPr>
      <w:rFonts w:ascii="宋体"/>
      <w:b/>
      <w:sz w:val="32"/>
    </w:rPr>
  </w:style>
  <w:style w:type="character" w:styleId="1015">
    <w:name w:val="标题 2 字符"/>
    <w:next w:val="1015"/>
    <w:link w:val="1004"/>
    <w:qFormat/>
    <w:rPr>
      <w:rFonts w:ascii="Arial" w:hAnsi="Arial" w:eastAsia="黑体"/>
      <w:b/>
      <w:sz w:val="30"/>
      <w:lang w:val="en-US" w:eastAsia="zh-CN" w:bidi="ar-SA"/>
    </w:rPr>
  </w:style>
  <w:style w:type="character" w:styleId="1016">
    <w:name w:val="标题 3 字符"/>
    <w:next w:val="1016"/>
    <w:link w:val="1005"/>
    <w:qFormat/>
    <w:rPr>
      <w:rFonts w:ascii="宋体" w:eastAsia="宋体"/>
      <w:b/>
      <w:sz w:val="24"/>
      <w:u w:val="single"/>
      <w:lang w:val="en-US" w:eastAsia="zh-CN" w:bidi="ar-SA"/>
    </w:rPr>
  </w:style>
  <w:style w:type="paragraph" w:styleId="1017">
    <w:name w:val="正文缩进"/>
    <w:basedOn w:val="1002"/>
    <w:next w:val="1002"/>
    <w:link w:val="1018"/>
    <w:qFormat/>
    <w:pPr>
      <w:ind w:firstLine="420"/>
      <w:jc w:val="left"/>
    </w:pPr>
    <w:rPr>
      <w:rFonts w:ascii="宋体"/>
      <w:sz w:val="24"/>
    </w:rPr>
  </w:style>
  <w:style w:type="character" w:styleId="1018">
    <w:name w:val="正文缩进 字符"/>
    <w:next w:val="1018"/>
    <w:link w:val="1017"/>
    <w:qFormat/>
    <w:rPr>
      <w:rFonts w:ascii="宋体" w:eastAsia="宋体"/>
      <w:sz w:val="24"/>
      <w:szCs w:val="24"/>
      <w:lang w:val="en-US" w:eastAsia="zh-CN" w:bidi="ar-SA"/>
    </w:rPr>
  </w:style>
  <w:style w:type="character" w:styleId="1019">
    <w:name w:val="标题 4 字符"/>
    <w:next w:val="1019"/>
    <w:link w:val="1006"/>
    <w:qFormat/>
    <w:rPr>
      <w:rFonts w:ascii="Arial" w:hAnsi="Arial" w:eastAsia="黑体"/>
      <w:b/>
      <w:sz w:val="28"/>
    </w:rPr>
  </w:style>
  <w:style w:type="character" w:styleId="1020">
    <w:name w:val="标题 5 字符"/>
    <w:next w:val="1020"/>
    <w:link w:val="1007"/>
    <w:qFormat/>
    <w:rPr>
      <w:b/>
      <w:sz w:val="28"/>
    </w:rPr>
  </w:style>
  <w:style w:type="character" w:styleId="1021">
    <w:name w:val="标题 6 字符"/>
    <w:next w:val="1021"/>
    <w:link w:val="1008"/>
    <w:qFormat/>
    <w:rPr>
      <w:rFonts w:ascii="Arial" w:hAnsi="Arial" w:eastAsia="黑体"/>
      <w:b/>
      <w:sz w:val="24"/>
    </w:rPr>
  </w:style>
  <w:style w:type="character" w:styleId="1022">
    <w:name w:val="标题 7 字符"/>
    <w:next w:val="1022"/>
    <w:link w:val="1009"/>
    <w:qFormat/>
    <w:rPr>
      <w:b/>
      <w:sz w:val="24"/>
    </w:rPr>
  </w:style>
  <w:style w:type="character" w:styleId="1023">
    <w:name w:val="标题 8 字符"/>
    <w:next w:val="1023"/>
    <w:link w:val="1010"/>
    <w:qFormat/>
    <w:rPr>
      <w:rFonts w:ascii="Arial" w:hAnsi="Arial" w:eastAsia="黑体"/>
      <w:sz w:val="24"/>
    </w:rPr>
  </w:style>
  <w:style w:type="character" w:styleId="1024">
    <w:name w:val="标题 9 字符"/>
    <w:next w:val="1024"/>
    <w:link w:val="1011"/>
    <w:qFormat/>
    <w:rPr>
      <w:rFonts w:ascii="Arial" w:hAnsi="Arial" w:eastAsia="黑体"/>
      <w:sz w:val="21"/>
    </w:rPr>
  </w:style>
  <w:style w:type="paragraph" w:styleId="1025">
    <w:name w:val="目录 7"/>
    <w:basedOn w:val="1002"/>
    <w:next w:val="1002"/>
    <w:link w:val="1002"/>
    <w:qFormat/>
    <w:pPr>
      <w:ind w:left="2520"/>
    </w:pPr>
  </w:style>
  <w:style w:type="paragraph" w:styleId="1026">
    <w:name w:val="引文目录"/>
    <w:basedOn w:val="1002"/>
    <w:next w:val="1002"/>
    <w:link w:val="1002"/>
    <w:uiPriority w:val="99"/>
    <w:unhideWhenUsed/>
    <w:qFormat/>
    <w:pPr>
      <w:ind w:left="420"/>
    </w:pPr>
  </w:style>
  <w:style w:type="paragraph" w:styleId="1027">
    <w:name w:val="题注"/>
    <w:basedOn w:val="1002"/>
    <w:next w:val="1002"/>
    <w:link w:val="1002"/>
    <w:qFormat/>
    <w:pPr>
      <w:spacing w:line="480" w:lineRule="auto"/>
    </w:pPr>
    <w:rPr>
      <w:rFonts w:ascii="华文中宋" w:hAnsi="华文中宋" w:eastAsia="华文中宋"/>
      <w:sz w:val="36"/>
      <w:szCs w:val="20"/>
    </w:rPr>
  </w:style>
  <w:style w:type="paragraph" w:styleId="1028">
    <w:name w:val="文档结构图"/>
    <w:basedOn w:val="1002"/>
    <w:next w:val="1028"/>
    <w:link w:val="1029"/>
    <w:qFormat/>
    <w:pPr>
      <w:shd w:val="clear" w:color="auto" w:fill="000080"/>
    </w:pPr>
  </w:style>
  <w:style w:type="character" w:styleId="1029">
    <w:name w:val="文档结构图 字符"/>
    <w:next w:val="1029"/>
    <w:link w:val="1028"/>
    <w:qFormat/>
    <w:rPr>
      <w:sz w:val="21"/>
      <w:szCs w:val="24"/>
      <w:shd w:val="clear" w:color="auto" w:fill="000080"/>
    </w:rPr>
  </w:style>
  <w:style w:type="paragraph" w:styleId="1030">
    <w:name w:val="批注文字"/>
    <w:basedOn w:val="1002"/>
    <w:next w:val="1030"/>
    <w:link w:val="1031"/>
    <w:uiPriority w:val="99"/>
    <w:qFormat/>
    <w:pPr>
      <w:jc w:val="left"/>
    </w:pPr>
  </w:style>
  <w:style w:type="character" w:styleId="1031">
    <w:name w:val="批注文字 字符1"/>
    <w:next w:val="1031"/>
    <w:link w:val="1030"/>
    <w:uiPriority w:val="99"/>
    <w:qFormat/>
    <w:rPr>
      <w:sz w:val="21"/>
      <w:szCs w:val="24"/>
    </w:rPr>
  </w:style>
  <w:style w:type="paragraph" w:styleId="1032">
    <w:name w:val="正文文本 3"/>
    <w:basedOn w:val="1002"/>
    <w:next w:val="1032"/>
    <w:link w:val="1033"/>
    <w:qFormat/>
    <w:pPr>
      <w:spacing w:after="120"/>
    </w:pPr>
    <w:rPr>
      <w:sz w:val="16"/>
      <w:szCs w:val="16"/>
    </w:rPr>
  </w:style>
  <w:style w:type="character" w:styleId="1033">
    <w:name w:val="正文文本 3 字符"/>
    <w:next w:val="1033"/>
    <w:link w:val="1032"/>
    <w:qFormat/>
    <w:rPr>
      <w:sz w:val="16"/>
      <w:szCs w:val="16"/>
    </w:rPr>
  </w:style>
  <w:style w:type="paragraph" w:styleId="1034">
    <w:name w:val="正文文本"/>
    <w:basedOn w:val="1002"/>
    <w:next w:val="1036"/>
    <w:link w:val="1035"/>
    <w:qFormat/>
    <w:pPr>
      <w:spacing w:before="120" w:line="22" w:lineRule="atLeast"/>
      <w:tabs>
        <w:tab w:val="left" w:pos="567" w:leader="none"/>
      </w:tabs>
    </w:pPr>
    <w:rPr>
      <w:rFonts w:ascii="宋体" w:hAnsi="宋体"/>
      <w:sz w:val="24"/>
    </w:rPr>
  </w:style>
  <w:style w:type="character" w:styleId="1035">
    <w:name w:val="正文文本 字符"/>
    <w:next w:val="1035"/>
    <w:link w:val="1034"/>
    <w:qFormat/>
    <w:rPr>
      <w:rFonts w:ascii="宋体" w:hAnsi="宋体"/>
      <w:sz w:val="24"/>
      <w:szCs w:val="24"/>
    </w:rPr>
  </w:style>
  <w:style w:type="paragraph" w:styleId="1036">
    <w:name w:val="正文文本 2"/>
    <w:basedOn w:val="1002"/>
    <w:next w:val="1036"/>
    <w:link w:val="1002"/>
    <w:uiPriority w:val="99"/>
    <w:unhideWhenUsed/>
    <w:pPr>
      <w:spacing w:after="120" w:line="480" w:lineRule="auto"/>
    </w:pPr>
  </w:style>
  <w:style w:type="paragraph" w:styleId="1037">
    <w:name w:val="正文文本缩进"/>
    <w:basedOn w:val="1002"/>
    <w:next w:val="1037"/>
    <w:link w:val="1038"/>
    <w:qFormat/>
    <w:pPr>
      <w:ind w:firstLine="570"/>
      <w:spacing w:line="360" w:lineRule="auto"/>
    </w:pPr>
    <w:rPr>
      <w:sz w:val="24"/>
    </w:rPr>
  </w:style>
  <w:style w:type="character" w:styleId="1038">
    <w:name w:val="正文文本缩进 字符"/>
    <w:next w:val="1038"/>
    <w:link w:val="1037"/>
    <w:qFormat/>
    <w:rPr>
      <w:rFonts w:eastAsia="宋体"/>
      <w:sz w:val="24"/>
      <w:szCs w:val="24"/>
      <w:lang w:val="en-US" w:eastAsia="zh-CN" w:bidi="ar-SA"/>
    </w:rPr>
  </w:style>
  <w:style w:type="paragraph" w:styleId="1039">
    <w:name w:val="列表 2"/>
    <w:basedOn w:val="1002"/>
    <w:next w:val="1039"/>
    <w:link w:val="1002"/>
    <w:qFormat/>
    <w:pPr>
      <w:ind w:left="100" w:hanging="200"/>
    </w:pPr>
  </w:style>
  <w:style w:type="paragraph" w:styleId="1040">
    <w:name w:val="文本块"/>
    <w:basedOn w:val="1002"/>
    <w:next w:val="1040"/>
    <w:link w:val="1002"/>
    <w:qFormat/>
    <w:pPr>
      <w:ind w:left="480" w:right="-341" w:firstLine="513"/>
      <w:widowControl/>
    </w:pPr>
    <w:rPr>
      <w:sz w:val="24"/>
      <w:szCs w:val="20"/>
    </w:rPr>
  </w:style>
  <w:style w:type="paragraph" w:styleId="1041">
    <w:name w:val="目录 5"/>
    <w:basedOn w:val="1002"/>
    <w:next w:val="1002"/>
    <w:link w:val="1002"/>
    <w:qFormat/>
    <w:pPr>
      <w:ind w:left="1680"/>
    </w:pPr>
  </w:style>
  <w:style w:type="paragraph" w:styleId="1042">
    <w:name w:val="目录 3"/>
    <w:basedOn w:val="1002"/>
    <w:next w:val="1002"/>
    <w:link w:val="1002"/>
    <w:uiPriority w:val="39"/>
    <w:qFormat/>
    <w:pPr>
      <w:ind w:left="840"/>
    </w:pPr>
  </w:style>
  <w:style w:type="paragraph" w:styleId="1043">
    <w:name w:val="纯文本"/>
    <w:basedOn w:val="1002"/>
    <w:next w:val="1043"/>
    <w:link w:val="1044"/>
    <w:qFormat/>
    <w:rPr>
      <w:rFonts w:hint="eastAsia" w:ascii="宋体" w:hAnsi="Courier New"/>
      <w:szCs w:val="20"/>
    </w:rPr>
  </w:style>
  <w:style w:type="character" w:styleId="1044">
    <w:name w:val="纯文本 字符2"/>
    <w:next w:val="1044"/>
    <w:link w:val="1043"/>
    <w:qFormat/>
    <w:rPr>
      <w:rFonts w:hint="eastAsia" w:ascii="宋体" w:hAnsi="Courier New" w:eastAsia="宋体" w:cs="宋体"/>
      <w:sz w:val="21"/>
    </w:rPr>
  </w:style>
  <w:style w:type="paragraph" w:styleId="1045">
    <w:name w:val="目录 8"/>
    <w:basedOn w:val="1002"/>
    <w:next w:val="1002"/>
    <w:link w:val="1002"/>
    <w:qFormat/>
    <w:pPr>
      <w:ind w:left="2940"/>
    </w:pPr>
  </w:style>
  <w:style w:type="paragraph" w:styleId="1046">
    <w:name w:val="日期"/>
    <w:basedOn w:val="1002"/>
    <w:next w:val="1002"/>
    <w:link w:val="1047"/>
    <w:qFormat/>
    <w:pPr>
      <w:ind w:left="100"/>
    </w:pPr>
    <w:rPr>
      <w:rFonts w:ascii="仿宋_GB2312" w:hAnsi="宋体" w:eastAsia="仿宋_GB2312"/>
      <w:color w:val="000000"/>
      <w:sz w:val="24"/>
    </w:rPr>
  </w:style>
  <w:style w:type="character" w:styleId="1047">
    <w:name w:val="日期 字符"/>
    <w:next w:val="1047"/>
    <w:link w:val="1046"/>
    <w:qFormat/>
    <w:rPr>
      <w:rFonts w:ascii="仿宋_GB2312" w:hAnsi="宋体" w:eastAsia="仿宋_GB2312"/>
      <w:color w:val="000000"/>
      <w:sz w:val="24"/>
      <w:szCs w:val="24"/>
    </w:rPr>
  </w:style>
  <w:style w:type="paragraph" w:styleId="1048">
    <w:name w:val="正文文本缩进 2"/>
    <w:basedOn w:val="1002"/>
    <w:next w:val="1048"/>
    <w:link w:val="1049"/>
    <w:qFormat/>
    <w:pPr>
      <w:ind w:firstLine="480"/>
    </w:pPr>
    <w:rPr>
      <w:rFonts w:ascii="仿宋_GB2312" w:eastAsia="仿宋_GB2312"/>
      <w:sz w:val="24"/>
    </w:rPr>
  </w:style>
  <w:style w:type="character" w:styleId="1049">
    <w:name w:val="正文文本缩进 2 字符"/>
    <w:next w:val="1049"/>
    <w:link w:val="1048"/>
    <w:qFormat/>
    <w:rPr>
      <w:rFonts w:ascii="仿宋_GB2312" w:eastAsia="仿宋_GB2312"/>
      <w:sz w:val="24"/>
      <w:szCs w:val="24"/>
    </w:rPr>
  </w:style>
  <w:style w:type="paragraph" w:styleId="1050">
    <w:name w:val="批注框文本"/>
    <w:basedOn w:val="1002"/>
    <w:next w:val="1050"/>
    <w:link w:val="1051"/>
    <w:qFormat/>
    <w:rPr>
      <w:sz w:val="18"/>
      <w:szCs w:val="18"/>
    </w:rPr>
  </w:style>
  <w:style w:type="character" w:styleId="1051">
    <w:name w:val="批注框文本 字符"/>
    <w:next w:val="1051"/>
    <w:link w:val="1050"/>
    <w:qFormat/>
    <w:rPr>
      <w:sz w:val="18"/>
      <w:szCs w:val="18"/>
    </w:rPr>
  </w:style>
  <w:style w:type="paragraph" w:styleId="1052">
    <w:name w:val="页脚"/>
    <w:basedOn w:val="1002"/>
    <w:next w:val="1052"/>
    <w:link w:val="1053"/>
    <w:uiPriority w:val="99"/>
    <w:qFormat/>
    <w:pPr>
      <w:jc w:val="left"/>
      <w:tabs>
        <w:tab w:val="center" w:pos="4153" w:leader="none"/>
        <w:tab w:val="right" w:pos="8306" w:leader="none"/>
      </w:tabs>
    </w:pPr>
    <w:rPr>
      <w:rFonts w:ascii="宋体"/>
      <w:sz w:val="18"/>
      <w:szCs w:val="20"/>
    </w:rPr>
  </w:style>
  <w:style w:type="character" w:styleId="1053">
    <w:name w:val="页脚 字符"/>
    <w:next w:val="1053"/>
    <w:link w:val="1052"/>
    <w:uiPriority w:val="99"/>
    <w:qFormat/>
    <w:rPr>
      <w:rFonts w:ascii="宋体" w:eastAsia="宋体"/>
      <w:sz w:val="18"/>
      <w:lang w:val="en-US" w:eastAsia="zh-CN" w:bidi="ar-SA"/>
    </w:rPr>
  </w:style>
  <w:style w:type="paragraph" w:styleId="1054">
    <w:name w:val="寄信人地址"/>
    <w:basedOn w:val="1002"/>
    <w:next w:val="1054"/>
    <w:link w:val="1002"/>
    <w:qFormat/>
    <w:rPr>
      <w:rFonts w:ascii="Arial" w:hAnsi="Arial"/>
    </w:rPr>
  </w:style>
  <w:style w:type="paragraph" w:styleId="1055">
    <w:name w:val="页眉"/>
    <w:basedOn w:val="1002"/>
    <w:next w:val="1055"/>
    <w:link w:val="1056"/>
    <w:qFormat/>
    <w:pPr>
      <w:jc w:val="center"/>
      <w:tabs>
        <w:tab w:val="center" w:pos="4153" w:leader="none"/>
        <w:tab w:val="right" w:pos="8306" w:leader="none"/>
      </w:tabs>
      <w:pBdr>
        <w:bottom w:val="single" w:color="000000" w:sz="6" w:space="1"/>
      </w:pBdr>
    </w:pPr>
    <w:rPr>
      <w:sz w:val="18"/>
      <w:szCs w:val="18"/>
    </w:rPr>
  </w:style>
  <w:style w:type="character" w:styleId="1056">
    <w:name w:val="页眉 字符"/>
    <w:next w:val="1056"/>
    <w:link w:val="1055"/>
    <w:qFormat/>
    <w:rPr>
      <w:rFonts w:eastAsia="宋体"/>
      <w:sz w:val="18"/>
      <w:szCs w:val="18"/>
      <w:lang w:val="en-US" w:eastAsia="zh-CN" w:bidi="ar-SA"/>
    </w:rPr>
  </w:style>
  <w:style w:type="paragraph" w:styleId="1057">
    <w:name w:val="目录 1"/>
    <w:basedOn w:val="1002"/>
    <w:next w:val="1002"/>
    <w:link w:val="1002"/>
    <w:uiPriority w:val="39"/>
    <w:qFormat/>
    <w:pPr>
      <w:spacing w:line="300" w:lineRule="auto"/>
      <w:tabs>
        <w:tab w:val="left" w:pos="1050" w:leader="none"/>
        <w:tab w:val="right" w:pos="8937" w:leader="dot"/>
      </w:tabs>
    </w:pPr>
    <w:rPr>
      <w:rFonts w:ascii="宋体" w:hAnsi="宋体"/>
      <w:b/>
      <w:sz w:val="24"/>
    </w:rPr>
  </w:style>
  <w:style w:type="paragraph" w:styleId="1058">
    <w:name w:val="目录 4"/>
    <w:basedOn w:val="1002"/>
    <w:next w:val="1002"/>
    <w:link w:val="1002"/>
    <w:qFormat/>
    <w:pPr>
      <w:ind w:left="1260"/>
    </w:pPr>
  </w:style>
  <w:style w:type="paragraph" w:styleId="1059">
    <w:name w:val="目录 6"/>
    <w:basedOn w:val="1002"/>
    <w:next w:val="1002"/>
    <w:link w:val="1002"/>
    <w:qFormat/>
    <w:pPr>
      <w:ind w:left="2100"/>
    </w:pPr>
  </w:style>
  <w:style w:type="paragraph" w:styleId="1060">
    <w:name w:val="正文文本缩进 3"/>
    <w:basedOn w:val="1002"/>
    <w:next w:val="1060"/>
    <w:link w:val="1061"/>
    <w:qFormat/>
    <w:pPr>
      <w:ind w:left="720" w:firstLine="480"/>
      <w:jc w:val="left"/>
      <w:spacing w:before="120" w:line="22" w:lineRule="atLeast"/>
    </w:pPr>
    <w:rPr>
      <w:rFonts w:ascii="宋体"/>
      <w:sz w:val="24"/>
      <w:szCs w:val="20"/>
    </w:rPr>
  </w:style>
  <w:style w:type="character" w:styleId="1061">
    <w:name w:val="正文文本缩进 3 字符"/>
    <w:next w:val="1061"/>
    <w:link w:val="1060"/>
    <w:qFormat/>
    <w:rPr>
      <w:rFonts w:ascii="宋体"/>
      <w:sz w:val="24"/>
    </w:rPr>
  </w:style>
  <w:style w:type="paragraph" w:styleId="1062">
    <w:name w:val="目录 2"/>
    <w:basedOn w:val="1002"/>
    <w:next w:val="1002"/>
    <w:link w:val="1002"/>
    <w:uiPriority w:val="39"/>
    <w:qFormat/>
    <w:pPr>
      <w:ind w:left="420"/>
      <w:spacing w:line="312" w:lineRule="auto"/>
      <w:tabs>
        <w:tab w:val="right" w:pos="8937" w:leader="dot"/>
      </w:tabs>
    </w:pPr>
  </w:style>
  <w:style w:type="paragraph" w:styleId="1063">
    <w:name w:val="目录 9"/>
    <w:basedOn w:val="1002"/>
    <w:next w:val="1002"/>
    <w:link w:val="1002"/>
    <w:qFormat/>
    <w:pPr>
      <w:ind w:left="3360"/>
    </w:pPr>
  </w:style>
  <w:style w:type="paragraph" w:styleId="1064">
    <w:name w:val="HTML 预设格式"/>
    <w:basedOn w:val="1002"/>
    <w:next w:val="1064"/>
    <w:link w:val="10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5">
    <w:name w:val="HTML 预设格式 字符"/>
    <w:next w:val="1065"/>
    <w:link w:val="1064"/>
    <w:qFormat/>
    <w:rPr>
      <w:rFonts w:ascii="宋体" w:hAnsi="宋体" w:cs="宋体"/>
      <w:sz w:val="24"/>
      <w:szCs w:val="24"/>
    </w:rPr>
  </w:style>
  <w:style w:type="paragraph" w:styleId="1066">
    <w:name w:val="普通(网站)"/>
    <w:basedOn w:val="1002"/>
    <w:next w:val="1066"/>
    <w:link w:val="1002"/>
    <w:uiPriority w:val="99"/>
    <w:unhideWhenUsed/>
    <w:qFormat/>
    <w:pPr>
      <w:jc w:val="left"/>
      <w:spacing w:before="100" w:beforeAutospacing="1" w:after="100" w:afterAutospacing="1"/>
      <w:widowControl/>
    </w:pPr>
    <w:rPr>
      <w:rFonts w:ascii="宋体" w:hAnsi="宋体" w:cs="宋体"/>
      <w:sz w:val="24"/>
    </w:rPr>
  </w:style>
  <w:style w:type="paragraph" w:styleId="1067">
    <w:name w:val="索引 1"/>
    <w:basedOn w:val="1002"/>
    <w:next w:val="1002"/>
    <w:link w:val="1002"/>
    <w:qFormat/>
    <w:rPr>
      <w:szCs w:val="20"/>
    </w:rPr>
  </w:style>
  <w:style w:type="paragraph" w:styleId="1068">
    <w:name w:val="标题"/>
    <w:basedOn w:val="1002"/>
    <w:next w:val="1068"/>
    <w:link w:val="1069"/>
    <w:qFormat/>
    <w:pPr>
      <w:jc w:val="center"/>
      <w:outlineLvl w:val="0"/>
    </w:pPr>
    <w:rPr>
      <w:b/>
      <w:sz w:val="32"/>
      <w:szCs w:val="20"/>
    </w:rPr>
  </w:style>
  <w:style w:type="character" w:styleId="1069">
    <w:name w:val="标题 字符"/>
    <w:next w:val="1069"/>
    <w:link w:val="1068"/>
    <w:qFormat/>
    <w:rPr>
      <w:b/>
      <w:sz w:val="32"/>
    </w:rPr>
  </w:style>
  <w:style w:type="paragraph" w:styleId="1070">
    <w:name w:val="批注主题"/>
    <w:basedOn w:val="1030"/>
    <w:next w:val="1030"/>
    <w:link w:val="1071"/>
    <w:qFormat/>
    <w:rPr>
      <w:b/>
      <w:bCs/>
      <w:lang w:val="en-US" w:eastAsia="zh-CN"/>
    </w:rPr>
  </w:style>
  <w:style w:type="character" w:styleId="1071">
    <w:name w:val="批注主题 字符"/>
    <w:next w:val="1071"/>
    <w:link w:val="1070"/>
    <w:qFormat/>
    <w:rPr>
      <w:rFonts w:ascii="Times New Roman" w:hAnsi="Times New Roman" w:eastAsia="宋体" w:cs="Times New Roman"/>
      <w:b/>
      <w:bCs/>
      <w:sz w:val="21"/>
      <w:szCs w:val="24"/>
      <w:lang w:val="en-US" w:eastAsia="zh-CN" w:bidi="ar-SA"/>
    </w:rPr>
  </w:style>
  <w:style w:type="paragraph" w:styleId="1072">
    <w:name w:val="正文首行缩进"/>
    <w:basedOn w:val="1034"/>
    <w:next w:val="1072"/>
    <w:link w:val="1002"/>
    <w:qFormat/>
    <w:pPr>
      <w:ind w:firstLine="420"/>
      <w:spacing w:after="120"/>
      <w:tabs>
        <w:tab w:val="left" w:pos="567" w:leader="none"/>
      </w:tabs>
    </w:pPr>
    <w:rPr>
      <w:rFonts w:ascii="仿宋_GB2312" w:eastAsia="仿宋_GB2312"/>
      <w:color w:val="000000"/>
      <w:spacing w:val="-8"/>
      <w:sz w:val="21"/>
      <w:lang w:bidi="ar-SA"/>
    </w:rPr>
  </w:style>
  <w:style w:type="paragraph" w:styleId="1073">
    <w:name w:val="正文首行缩进 2"/>
    <w:basedOn w:val="1037"/>
    <w:next w:val="1073"/>
    <w:link w:val="1074"/>
    <w:qFormat/>
    <w:pPr>
      <w:ind w:left="420" w:firstLine="420"/>
      <w:spacing w:after="120" w:line="480" w:lineRule="exact"/>
    </w:pPr>
    <w:rPr>
      <w:sz w:val="24"/>
    </w:rPr>
  </w:style>
  <w:style w:type="character" w:styleId="1074">
    <w:name w:val="正文文本首行缩进 2 字符"/>
    <w:next w:val="1074"/>
    <w:link w:val="1073"/>
    <w:qFormat/>
    <w:rPr>
      <w:rFonts w:eastAsia="宋体"/>
      <w:sz w:val="24"/>
      <w:szCs w:val="24"/>
      <w:lang w:val="en-US" w:eastAsia="zh-CN" w:bidi="ar-SA"/>
    </w:rPr>
  </w:style>
  <w:style w:type="table" w:styleId="1075">
    <w:name w:val="网格型"/>
    <w:basedOn w:val="1013"/>
    <w:next w:val="1075"/>
    <w:link w:val="1002"/>
    <w:uiPriority w:val="39"/>
    <w:qFormat/>
    <w:tblPr/>
  </w:style>
  <w:style w:type="table" w:styleId="1076">
    <w:name w:val="中等深浅网格 1 - 强调文字颜色 2"/>
    <w:basedOn w:val="1013"/>
    <w:next w:val="1076"/>
    <w:link w:val="1002"/>
    <w:qFormat/>
    <w:rPr>
      <w:sz w:val="21"/>
      <w:szCs w:val="24"/>
    </w:rPr>
    <w:tblPr/>
  </w:style>
  <w:style w:type="character" w:styleId="1077">
    <w:name w:val="要点"/>
    <w:next w:val="1077"/>
    <w:link w:val="1002"/>
    <w:qFormat/>
    <w:rPr>
      <w:b/>
      <w:bCs/>
    </w:rPr>
  </w:style>
  <w:style w:type="character" w:styleId="1078">
    <w:name w:val="页码"/>
    <w:next w:val="1078"/>
    <w:link w:val="1002"/>
    <w:qFormat/>
  </w:style>
  <w:style w:type="character" w:styleId="1079">
    <w:name w:val="已访问的超链接"/>
    <w:next w:val="1079"/>
    <w:link w:val="1002"/>
    <w:qFormat/>
    <w:rPr>
      <w:color w:val="800080"/>
      <w:u w:val="single"/>
    </w:rPr>
  </w:style>
  <w:style w:type="character" w:styleId="1080">
    <w:name w:val="强调"/>
    <w:next w:val="1080"/>
    <w:link w:val="1002"/>
    <w:qFormat/>
    <w:rPr>
      <w:color w:val="cc0033"/>
    </w:rPr>
  </w:style>
  <w:style w:type="character" w:styleId="1081">
    <w:name w:val="超链接"/>
    <w:next w:val="1081"/>
    <w:link w:val="1002"/>
    <w:uiPriority w:val="99"/>
    <w:qFormat/>
    <w:rPr>
      <w:color w:val="0000ff"/>
      <w:u w:val="single"/>
    </w:rPr>
  </w:style>
  <w:style w:type="character" w:styleId="1082">
    <w:name w:val="批注引用"/>
    <w:next w:val="1082"/>
    <w:link w:val="1002"/>
    <w:uiPriority w:val="99"/>
    <w:qFormat/>
    <w:rPr>
      <w:sz w:val="21"/>
      <w:szCs w:val="21"/>
    </w:rPr>
  </w:style>
  <w:style w:type="character" w:styleId="1083">
    <w:name w:val="HTML 引文"/>
    <w:next w:val="1083"/>
    <w:link w:val="1002"/>
    <w:qFormat/>
    <w:rPr>
      <w:i/>
      <w:iCs/>
    </w:rPr>
  </w:style>
  <w:style w:type="paragraph" w:styleId="1084">
    <w:name w:val="正文（缩进）"/>
    <w:basedOn w:val="1002"/>
    <w:next w:val="1084"/>
    <w:link w:val="1002"/>
    <w:qFormat/>
    <w:pPr>
      <w:ind w:firstLine="480"/>
    </w:pPr>
  </w:style>
  <w:style w:type="paragraph" w:styleId="1085">
    <w:name w:val="AONormal"/>
    <w:next w:val="1085"/>
    <w:link w:val="1002"/>
    <w:qFormat/>
    <w:pPr>
      <w:ind w:firstLine="440"/>
      <w:spacing w:line="400" w:lineRule="exact"/>
    </w:pPr>
    <w:rPr>
      <w:rFonts w:ascii="华文楷体" w:hAnsi="华文楷体" w:eastAsia="华文楷体" w:cs="华文楷体"/>
      <w:sz w:val="22"/>
      <w:szCs w:val="21"/>
      <w:lang w:val="en-US" w:eastAsia="zh-CN" w:bidi="ar-SA"/>
    </w:rPr>
  </w:style>
  <w:style w:type="paragraph" w:styleId="1086">
    <w:name w:val="Default"/>
    <w:next w:val="1086"/>
    <w:link w:val="1002"/>
    <w:qFormat/>
    <w:pPr>
      <w:widowControl w:val="off"/>
    </w:pPr>
    <w:rPr>
      <w:rFonts w:ascii="Symbol" w:hAnsi="Symbol" w:cs="Symbol"/>
      <w:color w:val="000000"/>
      <w:sz w:val="24"/>
      <w:szCs w:val="24"/>
      <w:lang w:val="en-US" w:eastAsia="zh-CN" w:bidi="ar-SA"/>
    </w:rPr>
  </w:style>
  <w:style w:type="character" w:styleId="1087">
    <w:name w:val="批注文字 字符"/>
    <w:next w:val="1087"/>
    <w:link w:val="1002"/>
    <w:uiPriority w:val="99"/>
    <w:qFormat/>
    <w:rPr>
      <w:rFonts w:ascii="Times New Roman" w:hAnsi="Times New Roman" w:eastAsia="宋体" w:cs="Times New Roman"/>
      <w:sz w:val="24"/>
      <w:lang w:val="en-US" w:eastAsia="zh-CN" w:bidi="ar-SA"/>
    </w:rPr>
  </w:style>
  <w:style w:type="character" w:styleId="1088">
    <w:name w:val="标题 3 Char Char"/>
    <w:next w:val="1088"/>
    <w:link w:val="1002"/>
    <w:qFormat/>
    <w:rPr>
      <w:rFonts w:eastAsia="宋体"/>
      <w:b/>
      <w:bCs/>
      <w:sz w:val="32"/>
      <w:szCs w:val="32"/>
      <w:lang w:val="en-US" w:eastAsia="zh-CN" w:bidi="ar-SA"/>
    </w:rPr>
  </w:style>
  <w:style w:type="character" w:styleId="1089">
    <w:name w:val="中等深浅网格 1 - 强调文字颜色 2 Char"/>
    <w:next w:val="1089"/>
    <w:link w:val="1090"/>
    <w:qFormat/>
    <w:rPr>
      <w:sz w:val="21"/>
      <w:szCs w:val="24"/>
      <w:lang w:val="zh-CN" w:eastAsia="zh-CN" w:bidi="ar-SA"/>
    </w:rPr>
  </w:style>
  <w:style w:type="paragraph" w:styleId="1090">
    <w:name w:val="1"/>
    <w:next w:val="1090"/>
    <w:link w:val="1089"/>
    <w:qFormat/>
    <w:rPr>
      <w:sz w:val="21"/>
      <w:szCs w:val="24"/>
      <w:lang w:val="zh-CN" w:eastAsia="zh-CN" w:bidi="ar-SA"/>
    </w:rPr>
  </w:style>
  <w:style w:type="character" w:styleId="1091">
    <w:name w:val="列表段落 字符"/>
    <w:next w:val="1091"/>
    <w:link w:val="1092"/>
    <w:uiPriority w:val="34"/>
    <w:qFormat/>
    <w:rPr>
      <w:rFonts w:ascii="Calibri" w:hAnsi="Calibri" w:eastAsia="宋体"/>
      <w:sz w:val="21"/>
      <w:szCs w:val="22"/>
      <w:lang w:val="en-US" w:eastAsia="zh-CN" w:bidi="ar-SA"/>
    </w:rPr>
  </w:style>
  <w:style w:type="paragraph" w:styleId="1092">
    <w:name w:val="列表段落"/>
    <w:basedOn w:val="1002"/>
    <w:next w:val="1092"/>
    <w:link w:val="1091"/>
    <w:uiPriority w:val="34"/>
    <w:qFormat/>
    <w:pPr>
      <w:ind w:firstLine="420"/>
    </w:pPr>
    <w:rPr>
      <w:rFonts w:ascii="Calibri" w:hAnsi="Calibri"/>
      <w:szCs w:val="22"/>
    </w:rPr>
  </w:style>
  <w:style w:type="character" w:styleId="1093">
    <w:name w:val="locality"/>
    <w:next w:val="1093"/>
    <w:link w:val="1002"/>
    <w:qFormat/>
  </w:style>
  <w:style w:type="character" w:styleId="1094">
    <w:name w:val="正文表格 Char"/>
    <w:next w:val="1094"/>
    <w:link w:val="1095"/>
    <w:qFormat/>
    <w:rPr>
      <w:rFonts w:ascii="宋体" w:hAnsi="宋体"/>
      <w:color w:val="000000"/>
      <w:sz w:val="21"/>
      <w:szCs w:val="21"/>
    </w:rPr>
  </w:style>
  <w:style w:type="paragraph" w:styleId="1095">
    <w:name w:val="正文表格"/>
    <w:basedOn w:val="1002"/>
    <w:next w:val="1095"/>
    <w:link w:val="1094"/>
    <w:qFormat/>
    <w:pPr>
      <w:jc w:val="left"/>
    </w:pPr>
    <w:rPr>
      <w:rFonts w:ascii="宋体" w:hAnsi="宋体"/>
      <w:color w:val="000000"/>
      <w:szCs w:val="21"/>
    </w:rPr>
  </w:style>
  <w:style w:type="character" w:styleId="1096">
    <w:name w:val="apple-style-span"/>
    <w:next w:val="1096"/>
    <w:link w:val="1002"/>
    <w:qFormat/>
    <w:rPr>
      <w:rFonts w:cs="Times New Roman"/>
    </w:rPr>
  </w:style>
  <w:style w:type="character" w:styleId="1097">
    <w:name w:val="chanpin1"/>
    <w:next w:val="1097"/>
    <w:link w:val="1002"/>
    <w:qFormat/>
    <w:rPr>
      <w:rFonts w:ascii="ˎ̥" w:hAnsi="ˎ̥"/>
      <w:color w:val="000000"/>
      <w:sz w:val="20"/>
      <w:szCs w:val="20"/>
      <w:u w:val="none"/>
    </w:rPr>
  </w:style>
  <w:style w:type="character" w:styleId="1098">
    <w:name w:val="注释 Char"/>
    <w:next w:val="1098"/>
    <w:link w:val="1099"/>
    <w:qFormat/>
    <w:rPr>
      <w:rFonts w:ascii="宋体" w:hAnsi="宋体"/>
      <w:sz w:val="21"/>
      <w:szCs w:val="21"/>
    </w:rPr>
  </w:style>
  <w:style w:type="paragraph" w:styleId="1099">
    <w:name w:val="注释"/>
    <w:basedOn w:val="1002"/>
    <w:next w:val="1099"/>
    <w:link w:val="1098"/>
    <w:qFormat/>
    <w:pPr>
      <w:ind w:left="420" w:hanging="420"/>
      <w:jc w:val="left"/>
    </w:pPr>
    <w:rPr>
      <w:rFonts w:ascii="宋体" w:hAnsi="宋体"/>
      <w:szCs w:val="21"/>
    </w:rPr>
  </w:style>
  <w:style w:type="character" w:styleId="1100">
    <w:name w:val="chanpin拷贝"/>
    <w:next w:val="1100"/>
    <w:link w:val="1002"/>
    <w:qFormat/>
  </w:style>
  <w:style w:type="character" w:styleId="1101">
    <w:name w:val="bjh-p"/>
    <w:next w:val="1101"/>
    <w:link w:val="1002"/>
    <w:qFormat/>
  </w:style>
  <w:style w:type="character" w:styleId="1102">
    <w:name w:val="纯文本 字符1"/>
    <w:next w:val="1102"/>
    <w:link w:val="1002"/>
    <w:qFormat/>
    <w:rPr>
      <w:rFonts w:ascii="宋体" w:hAnsi="Courier New"/>
    </w:rPr>
  </w:style>
  <w:style w:type="character" w:styleId="1103">
    <w:name w:val="正文小标题 Char"/>
    <w:next w:val="1103"/>
    <w:link w:val="1104"/>
    <w:qFormat/>
    <w:rPr>
      <w:rFonts w:ascii="宋体" w:hAnsi="宋体"/>
      <w:b/>
      <w:i/>
      <w:color w:val="ff0000"/>
      <w:sz w:val="24"/>
    </w:rPr>
  </w:style>
  <w:style w:type="paragraph" w:styleId="1104">
    <w:name w:val="正文小标题"/>
    <w:basedOn w:val="1002"/>
    <w:next w:val="1017"/>
    <w:link w:val="1103"/>
    <w:qFormat/>
    <w:pPr>
      <w:ind w:firstLine="482"/>
      <w:jc w:val="left"/>
      <w:spacing w:before="312" w:after="312"/>
    </w:pPr>
    <w:rPr>
      <w:rFonts w:ascii="宋体" w:hAnsi="宋体"/>
      <w:b/>
      <w:i/>
      <w:color w:val="ff0000"/>
      <w:sz w:val="24"/>
      <w:szCs w:val="20"/>
    </w:rPr>
  </w:style>
  <w:style w:type="character" w:styleId="1105">
    <w:name w:val="页眉 Char"/>
    <w:next w:val="1105"/>
    <w:link w:val="1002"/>
    <w:qFormat/>
    <w:rPr>
      <w:rFonts w:eastAsia="宋体"/>
      <w:sz w:val="18"/>
      <w:szCs w:val="18"/>
      <w:lang w:val="en-US" w:eastAsia="zh-CN" w:bidi="ar-SA"/>
    </w:rPr>
  </w:style>
  <w:style w:type="character" w:styleId="1106">
    <w:name w:val="正文重点 Char"/>
    <w:next w:val="1106"/>
    <w:link w:val="1107"/>
    <w:qFormat/>
    <w:rPr>
      <w:b/>
      <w:sz w:val="24"/>
    </w:rPr>
  </w:style>
  <w:style w:type="paragraph" w:styleId="1107">
    <w:name w:val="正文重点"/>
    <w:basedOn w:val="1002"/>
    <w:next w:val="1107"/>
    <w:link w:val="1106"/>
    <w:qFormat/>
    <w:pPr>
      <w:ind w:firstLine="482"/>
      <w:jc w:val="left"/>
      <w:spacing w:line="360" w:lineRule="auto"/>
    </w:pPr>
    <w:rPr>
      <w:b/>
      <w:sz w:val="24"/>
      <w:szCs w:val="20"/>
    </w:rPr>
  </w:style>
  <w:style w:type="character" w:styleId="1108">
    <w:name w:val="正文大标题 Char"/>
    <w:next w:val="1108"/>
    <w:link w:val="1109"/>
    <w:qFormat/>
    <w:rPr>
      <w:rFonts w:ascii="宋体" w:hAnsi="宋体"/>
      <w:b/>
      <w:color w:val="000000"/>
      <w:sz w:val="28"/>
      <w:szCs w:val="21"/>
    </w:rPr>
  </w:style>
  <w:style w:type="paragraph" w:styleId="1109">
    <w:name w:val="正文大标题"/>
    <w:basedOn w:val="1104"/>
    <w:next w:val="1017"/>
    <w:link w:val="1108"/>
    <w:qFormat/>
    <w:pPr>
      <w:jc w:val="center"/>
    </w:pPr>
    <w:rPr>
      <w:i w:val="0"/>
      <w:color w:val="000000"/>
      <w:sz w:val="28"/>
      <w:szCs w:val="21"/>
    </w:rPr>
  </w:style>
  <w:style w:type="character" w:styleId="1110">
    <w:name w:val="纯文本 字符"/>
    <w:next w:val="1110"/>
    <w:link w:val="1002"/>
    <w:uiPriority w:val="99"/>
    <w:qFormat/>
    <w:rPr>
      <w:rFonts w:ascii="宋体" w:hAnsi="Courier New" w:eastAsia="宋体" w:cs="Times New Roman"/>
      <w:sz w:val="21"/>
      <w:szCs w:val="21"/>
      <w:lang w:val="en-US" w:eastAsia="zh-CN" w:bidi="ar-SA"/>
    </w:rPr>
  </w:style>
  <w:style w:type="character" w:styleId="1111">
    <w:name w:val="current"/>
    <w:next w:val="1111"/>
    <w:link w:val="1002"/>
    <w:rPr>
      <w:b/>
      <w:bCs/>
      <w:color w:val="05a7d8"/>
      <w:sz w:val="18"/>
      <w:szCs w:val="18"/>
    </w:rPr>
  </w:style>
  <w:style w:type="character" w:styleId="1112">
    <w:name w:val="正文格式 Char"/>
    <w:next w:val="1112"/>
    <w:link w:val="1113"/>
    <w:qFormat/>
    <w:rPr>
      <w:rFonts w:ascii="宋体" w:hAnsi="宋体"/>
      <w:sz w:val="24"/>
      <w:szCs w:val="24"/>
      <w:lang w:val="en-GB"/>
    </w:rPr>
  </w:style>
  <w:style w:type="paragraph" w:styleId="1113">
    <w:name w:val="正文格式"/>
    <w:basedOn w:val="1002"/>
    <w:next w:val="1113"/>
    <w:link w:val="1112"/>
    <w:qFormat/>
    <w:pPr>
      <w:ind w:firstLine="480"/>
      <w:spacing w:line="360" w:lineRule="auto"/>
    </w:pPr>
    <w:rPr>
      <w:rFonts w:ascii="宋体" w:hAnsi="宋体"/>
      <w:sz w:val="24"/>
      <w:lang w:val="en-GB"/>
    </w:rPr>
  </w:style>
  <w:style w:type="character" w:styleId="1114">
    <w:name w:val="页脚 Char"/>
    <w:next w:val="1114"/>
    <w:link w:val="1002"/>
    <w:qFormat/>
    <w:rPr>
      <w:rFonts w:ascii="宋体" w:eastAsia="宋体"/>
      <w:sz w:val="18"/>
      <w:lang w:val="en-US" w:eastAsia="zh-CN" w:bidi="ar-SA"/>
    </w:rPr>
  </w:style>
  <w:style w:type="character" w:styleId="1115">
    <w:name w:val="标题 3 Char"/>
    <w:next w:val="1115"/>
    <w:link w:val="1002"/>
    <w:qFormat/>
    <w:rPr>
      <w:rFonts w:ascii="宋体" w:eastAsia="宋体"/>
      <w:b/>
      <w:sz w:val="24"/>
      <w:u w:val="single"/>
      <w:lang w:val="en-US" w:eastAsia="zh-CN" w:bidi="ar-SA"/>
    </w:rPr>
  </w:style>
  <w:style w:type="character" w:styleId="1116">
    <w:name w:val="正文缩进 Char"/>
    <w:next w:val="1116"/>
    <w:link w:val="1002"/>
    <w:qFormat/>
    <w:rPr>
      <w:rFonts w:ascii="宋体" w:eastAsia="宋体"/>
      <w:sz w:val="24"/>
      <w:szCs w:val="24"/>
      <w:lang w:val="en-US" w:eastAsia="zh-CN" w:bidi="ar-SA"/>
    </w:rPr>
  </w:style>
  <w:style w:type="character" w:styleId="1117">
    <w:name w:val="标题 2 Char"/>
    <w:next w:val="1117"/>
    <w:link w:val="1002"/>
    <w:qFormat/>
    <w:rPr>
      <w:rFonts w:ascii="Arial" w:hAnsi="Arial" w:eastAsia="黑体"/>
      <w:b/>
      <w:sz w:val="30"/>
      <w:lang w:val="en-US" w:eastAsia="zh-CN" w:bidi="ar-SA"/>
    </w:rPr>
  </w:style>
  <w:style w:type="character" w:styleId="1118">
    <w:name w:val="l-btn-text"/>
    <w:next w:val="1118"/>
    <w:link w:val="1002"/>
  </w:style>
  <w:style w:type="character" w:styleId="1119">
    <w:name w:val="标题 Char"/>
    <w:next w:val="1119"/>
    <w:link w:val="1002"/>
    <w:qFormat/>
    <w:rPr>
      <w:b/>
      <w:sz w:val="32"/>
    </w:rPr>
  </w:style>
  <w:style w:type="character" w:styleId="1120">
    <w:name w:val="纯文本 Char1"/>
    <w:next w:val="1120"/>
    <w:link w:val="1002"/>
    <w:qFormat/>
    <w:rPr>
      <w:rFonts w:ascii="宋体" w:hAnsi="Courier New" w:eastAsia="宋体"/>
      <w:sz w:val="21"/>
      <w:lang w:val="en-US" w:eastAsia="zh-CN" w:bidi="ar-SA"/>
    </w:rPr>
  </w:style>
  <w:style w:type="character" w:styleId="1121">
    <w:name w:val="Char Char111"/>
    <w:next w:val="1121"/>
    <w:link w:val="1002"/>
    <w:qFormat/>
    <w:rPr>
      <w:rFonts w:ascii="宋体" w:eastAsia="宋体"/>
      <w:b/>
      <w:sz w:val="24"/>
      <w:u w:val="single"/>
      <w:lang w:val="en-US" w:eastAsia="zh-CN" w:bidi="ar-SA"/>
    </w:rPr>
  </w:style>
  <w:style w:type="character" w:styleId="1122">
    <w:name w:val="批注文字 Char"/>
    <w:next w:val="1122"/>
    <w:link w:val="1002"/>
    <w:uiPriority w:val="99"/>
    <w:qFormat/>
    <w:rPr>
      <w:sz w:val="21"/>
      <w:szCs w:val="24"/>
    </w:rPr>
  </w:style>
  <w:style w:type="character" w:styleId="1123">
    <w:name w:val="l-btn-text36"/>
    <w:next w:val="1123"/>
    <w:link w:val="1002"/>
  </w:style>
  <w:style w:type="character" w:styleId="1124">
    <w:name w:val="l-btn-left"/>
    <w:next w:val="1124"/>
    <w:link w:val="1002"/>
  </w:style>
  <w:style w:type="character" w:styleId="1125">
    <w:name w:val="正文文本缩进 Char"/>
    <w:next w:val="1125"/>
    <w:link w:val="1002"/>
    <w:qFormat/>
    <w:rPr>
      <w:rFonts w:eastAsia="宋体"/>
      <w:sz w:val="24"/>
      <w:szCs w:val="24"/>
      <w:lang w:val="en-US" w:eastAsia="zh-CN" w:bidi="ar-SA"/>
    </w:rPr>
  </w:style>
  <w:style w:type="character" w:styleId="1126">
    <w:name w:val="成文日期 Char"/>
    <w:next w:val="1126"/>
    <w:link w:val="1127"/>
    <w:rPr>
      <w:rFonts w:ascii="仿宋_GB2312" w:eastAsia="仿宋_GB2312"/>
      <w:sz w:val="32"/>
    </w:rPr>
  </w:style>
  <w:style w:type="paragraph" w:styleId="1127">
    <w:name w:val="成文日期"/>
    <w:basedOn w:val="1002"/>
    <w:next w:val="1127"/>
    <w:link w:val="1126"/>
    <w:qFormat/>
    <w:pPr>
      <w:ind w:right="400" w:firstLine="200"/>
      <w:jc w:val="right"/>
      <w:spacing w:line="570" w:lineRule="exact"/>
    </w:pPr>
    <w:rPr>
      <w:rFonts w:ascii="仿宋_GB2312" w:eastAsia="仿宋_GB2312"/>
      <w:sz w:val="32"/>
      <w:szCs w:val="20"/>
    </w:rPr>
  </w:style>
  <w:style w:type="character" w:styleId="1128">
    <w:name w:val="l-btn-text25"/>
    <w:next w:val="1128"/>
    <w:link w:val="1002"/>
  </w:style>
  <w:style w:type="character" w:styleId="1129">
    <w:name w:val="l-btn-text35"/>
    <w:next w:val="1129"/>
    <w:link w:val="1002"/>
  </w:style>
  <w:style w:type="character" w:styleId="1130">
    <w:name w:val="c21"/>
    <w:next w:val="1130"/>
    <w:link w:val="1002"/>
    <w:qFormat/>
    <w:rPr>
      <w:rFonts w:ascii="ˎ̥" w:hAnsi="ˎ̥"/>
      <w:color w:val="000000"/>
      <w:sz w:val="20"/>
      <w:szCs w:val="20"/>
      <w:u w:val="none"/>
    </w:rPr>
  </w:style>
  <w:style w:type="character" w:styleId="1131">
    <w:name w:val="tree-title3"/>
    <w:next w:val="1131"/>
    <w:link w:val="1002"/>
    <w:rPr>
      <w:sz w:val="18"/>
      <w:szCs w:val="18"/>
      <w:u w:val="none"/>
    </w:rPr>
  </w:style>
  <w:style w:type="character" w:styleId="1132">
    <w:name w:val="列出段落 Char"/>
    <w:next w:val="1132"/>
    <w:link w:val="1002"/>
    <w:qFormat/>
    <w:rPr>
      <w:rFonts w:ascii="Calibri" w:hAnsi="Calibri" w:eastAsia="宋体"/>
      <w:sz w:val="21"/>
      <w:szCs w:val="22"/>
      <w:lang w:val="en-US" w:eastAsia="zh-CN" w:bidi="ar-SA"/>
    </w:rPr>
  </w:style>
  <w:style w:type="character" w:styleId="1133">
    <w:name w:val="title4"/>
    <w:next w:val="1133"/>
    <w:link w:val="1002"/>
    <w:qFormat/>
    <w:rPr>
      <w:b/>
      <w:bCs/>
      <w:color w:val="1d87b3"/>
      <w:sz w:val="15"/>
      <w:szCs w:val="15"/>
    </w:rPr>
  </w:style>
  <w:style w:type="character" w:styleId="1134">
    <w:name w:val="标题 2 Char Char"/>
    <w:next w:val="1134"/>
    <w:link w:val="1002"/>
    <w:qFormat/>
    <w:rPr>
      <w:rFonts w:ascii="Arial" w:hAnsi="Arial" w:eastAsia="黑体"/>
      <w:b/>
      <w:bCs/>
      <w:sz w:val="32"/>
      <w:szCs w:val="32"/>
      <w:lang w:val="en-US" w:eastAsia="zh-CN" w:bidi="ar-SA"/>
    </w:rPr>
  </w:style>
  <w:style w:type="character" w:styleId="1135">
    <w:name w:val="black1"/>
    <w:next w:val="1135"/>
    <w:link w:val="1002"/>
    <w:qFormat/>
    <w:rPr>
      <w:color w:val="000000"/>
    </w:rPr>
  </w:style>
  <w:style w:type="character" w:styleId="1136">
    <w:name w:val="street-address"/>
    <w:next w:val="1136"/>
    <w:link w:val="1002"/>
    <w:qFormat/>
  </w:style>
  <w:style w:type="character" w:styleId="1137">
    <w:name w:val="正文文本缩进 Char1"/>
    <w:next w:val="1137"/>
    <w:link w:val="1138"/>
    <w:qFormat/>
    <w:rPr>
      <w:rFonts w:ascii="宋体" w:hAnsi="宋体" w:eastAsia="宋体"/>
      <w:sz w:val="24"/>
      <w:szCs w:val="24"/>
      <w:lang w:bidi="ar-SA"/>
    </w:rPr>
  </w:style>
  <w:style w:type="paragraph" w:styleId="1138">
    <w:name w:val="正文文本缩进1"/>
    <w:basedOn w:val="1002"/>
    <w:next w:val="1138"/>
    <w:link w:val="1137"/>
    <w:qFormat/>
    <w:pPr>
      <w:ind w:firstLine="480"/>
      <w:spacing w:line="480" w:lineRule="exact"/>
    </w:pPr>
    <w:rPr>
      <w:rFonts w:ascii="宋体" w:hAnsi="宋体"/>
      <w:sz w:val="24"/>
    </w:rPr>
  </w:style>
  <w:style w:type="character" w:styleId="1139">
    <w:name w:val="Char Char11"/>
    <w:next w:val="1139"/>
    <w:link w:val="1002"/>
    <w:qFormat/>
    <w:rPr>
      <w:rFonts w:ascii="宋体" w:eastAsia="宋体"/>
      <w:b/>
      <w:sz w:val="24"/>
      <w:u w:val="single"/>
      <w:lang w:val="en-US" w:eastAsia="zh-CN" w:bidi="ar-SA"/>
    </w:rPr>
  </w:style>
  <w:style w:type="character" w:styleId="1140">
    <w:name w:val="txt"/>
    <w:next w:val="1140"/>
    <w:link w:val="1002"/>
    <w:qFormat/>
  </w:style>
  <w:style w:type="character" w:styleId="1141">
    <w:name w:val="正文缩进 Char Char"/>
    <w:next w:val="1141"/>
    <w:link w:val="1142"/>
    <w:qFormat/>
    <w:rPr>
      <w:rFonts w:ascii="宋体" w:eastAsia="宋体"/>
      <w:color w:val="000000"/>
      <w:sz w:val="28"/>
      <w:lang w:bidi="ar-SA"/>
    </w:rPr>
  </w:style>
  <w:style w:type="paragraph" w:styleId="1142">
    <w:name w:val="正文缩进1"/>
    <w:basedOn w:val="1002"/>
    <w:next w:val="1142"/>
    <w:link w:val="1141"/>
    <w:qFormat/>
    <w:pPr>
      <w:ind w:firstLine="567"/>
      <w:spacing w:line="480" w:lineRule="exact"/>
      <w:widowControl/>
    </w:pPr>
    <w:rPr>
      <w:rFonts w:ascii="宋体"/>
      <w:color w:val="000000"/>
      <w:sz w:val="28"/>
      <w:szCs w:val="20"/>
    </w:rPr>
  </w:style>
  <w:style w:type="character" w:styleId="1143">
    <w:name w:val="普通文字1 Char1"/>
    <w:next w:val="1143"/>
    <w:link w:val="1002"/>
    <w:qFormat/>
    <w:rPr>
      <w:rFonts w:ascii="宋体" w:hAnsi="Courier New" w:eastAsia="宋体"/>
      <w:sz w:val="21"/>
      <w:lang w:val="en-US" w:eastAsia="zh-CN" w:bidi="ar-SA"/>
    </w:rPr>
  </w:style>
  <w:style w:type="character" w:styleId="1144">
    <w:name w:val="段1 Char"/>
    <w:next w:val="1144"/>
    <w:link w:val="1002"/>
    <w:qFormat/>
    <w:rPr>
      <w:rFonts w:ascii="宋体" w:eastAsia="宋体"/>
      <w:sz w:val="24"/>
      <w:lang w:val="en-US" w:eastAsia="zh-CN" w:bidi="ar-SA"/>
    </w:rPr>
  </w:style>
  <w:style w:type="paragraph" w:styleId="1145">
    <w:name w:val="font5"/>
    <w:basedOn w:val="1002"/>
    <w:next w:val="1145"/>
    <w:link w:val="1002"/>
    <w:qFormat/>
    <w:pPr>
      <w:jc w:val="left"/>
      <w:spacing w:before="100" w:beforeAutospacing="1" w:after="100" w:afterAutospacing="1"/>
      <w:widowControl/>
    </w:pPr>
    <w:rPr>
      <w:rFonts w:ascii="宋体" w:hAnsi="宋体" w:cs="宋体"/>
      <w:sz w:val="18"/>
      <w:szCs w:val="18"/>
    </w:rPr>
  </w:style>
  <w:style w:type="paragraph" w:styleId="1146">
    <w:name w:val="二级条标题"/>
    <w:basedOn w:val="1147"/>
    <w:next w:val="1002"/>
    <w:link w:val="1002"/>
    <w:qFormat/>
    <w:pPr>
      <w:numPr>
        <w:ilvl w:val="0"/>
        <w:numId w:val="0"/>
      </w:numPr>
      <w:ind w:hanging="840"/>
      <w:tabs>
        <w:tab w:val="left" w:pos="360" w:leader="none"/>
        <w:tab w:val="left" w:pos="840" w:leader="none"/>
      </w:tabs>
      <w:outlineLvl w:val="2"/>
    </w:pPr>
    <w:rPr>
      <w:rFonts w:ascii="宋体" w:eastAsia="宋体"/>
      <w:b w:val="0"/>
    </w:rPr>
  </w:style>
  <w:style w:type="paragraph" w:styleId="1147">
    <w:name w:val="一级条标题"/>
    <w:basedOn w:val="1148"/>
    <w:next w:val="1002"/>
    <w:link w:val="1002"/>
    <w:qFormat/>
    <w:pPr>
      <w:numPr>
        <w:ilvl w:val="1"/>
      </w:numPr>
      <w:ind w:left="0" w:hanging="840"/>
      <w:tabs>
        <w:tab w:val="left" w:pos="360" w:leader="none"/>
        <w:tab w:val="left" w:pos="840" w:leader="none"/>
      </w:tabs>
      <w:outlineLvl w:val="1"/>
    </w:pPr>
  </w:style>
  <w:style w:type="paragraph" w:styleId="1148">
    <w:name w:val="章标题"/>
    <w:next w:val="1002"/>
    <w:link w:val="100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9">
    <w:name w:val="??"/>
    <w:next w:val="1149"/>
    <w:link w:val="1002"/>
    <w:qFormat/>
    <w:pPr>
      <w:jc w:val="both"/>
      <w:widowControl w:val="off"/>
    </w:pPr>
    <w:rPr>
      <w:sz w:val="21"/>
      <w:lang w:val="en-US" w:eastAsia="en-US" w:bidi="ar-SA"/>
    </w:rPr>
  </w:style>
  <w:style w:type="paragraph" w:styleId="1150">
    <w:name w:val="1名"/>
    <w:basedOn w:val="1002"/>
    <w:next w:val="1150"/>
    <w:link w:val="1002"/>
    <w:qFormat/>
    <w:pPr>
      <w:numPr>
        <w:ilvl w:val="0"/>
        <w:numId w:val="2"/>
      </w:numPr>
      <w:spacing w:before="120"/>
      <w:tabs>
        <w:tab w:val="left" w:pos="360" w:leader="none"/>
      </w:tabs>
    </w:pPr>
    <w:rPr>
      <w:rFonts w:ascii="宋体"/>
      <w:sz w:val="28"/>
      <w:szCs w:val="20"/>
    </w:rPr>
  </w:style>
  <w:style w:type="paragraph" w:styleId="1151">
    <w:name w:val="Char Char Char Char Char Char Char Char Char Char Char Char Char Char Char Char"/>
    <w:basedOn w:val="1002"/>
    <w:next w:val="1151"/>
    <w:link w:val="1002"/>
    <w:qFormat/>
    <w:pPr>
      <w:jc w:val="center"/>
      <w:spacing w:after="160" w:line="240" w:lineRule="exact"/>
      <w:widowControl/>
    </w:pPr>
    <w:rPr>
      <w:rFonts w:ascii="宋体" w:hAnsi="宋体"/>
      <w:b/>
      <w:sz w:val="30"/>
      <w:szCs w:val="30"/>
      <w:lang w:eastAsia="en-US"/>
    </w:rPr>
  </w:style>
  <w:style w:type="paragraph" w:styleId="1152">
    <w:name w:val="xl25"/>
    <w:basedOn w:val="1002"/>
    <w:next w:val="1152"/>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xl45"/>
    <w:basedOn w:val="1002"/>
    <w:next w:val="1153"/>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name w:val="Char Char Char Char Char Char Char Char Char Char1"/>
    <w:basedOn w:val="1002"/>
    <w:next w:val="1154"/>
    <w:link w:val="1002"/>
    <w:qFormat/>
    <w:rPr>
      <w:rFonts w:ascii="宋体" w:hAnsi="宋体" w:cs="Courier New"/>
      <w:sz w:val="32"/>
      <w:szCs w:val="32"/>
    </w:rPr>
  </w:style>
  <w:style w:type="paragraph" w:styleId="1155">
    <w:name w:val="xl39"/>
    <w:basedOn w:val="1002"/>
    <w:next w:val="115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图中文字"/>
    <w:basedOn w:val="1002"/>
    <w:next w:val="1156"/>
    <w:link w:val="1002"/>
    <w:qFormat/>
    <w:pPr>
      <w:jc w:val="center"/>
      <w:spacing w:line="0" w:lineRule="atLeast"/>
    </w:pPr>
    <w:rPr>
      <w:sz w:val="24"/>
      <w:szCs w:val="20"/>
    </w:rPr>
  </w:style>
  <w:style w:type="paragraph" w:styleId="1157">
    <w:name w:val="Char Char1"/>
    <w:basedOn w:val="1028"/>
    <w:next w:val="1157"/>
    <w:link w:val="1002"/>
    <w:qFormat/>
    <w:rPr>
      <w:rFonts w:ascii="Tahoma" w:hAnsi="Tahoma"/>
      <w:sz w:val="24"/>
    </w:rPr>
  </w:style>
  <w:style w:type="paragraph" w:styleId="1158">
    <w:name w:val="font7"/>
    <w:basedOn w:val="1002"/>
    <w:next w:val="1158"/>
    <w:link w:val="1002"/>
    <w:qFormat/>
    <w:pPr>
      <w:jc w:val="left"/>
      <w:spacing w:before="100" w:beforeAutospacing="1" w:after="100" w:afterAutospacing="1"/>
      <w:widowControl/>
    </w:pPr>
    <w:rPr>
      <w:rFonts w:eastAsia="Arial Unicode MS"/>
      <w:b/>
      <w:bCs/>
      <w:color w:val="000000"/>
      <w:sz w:val="20"/>
      <w:szCs w:val="20"/>
    </w:rPr>
  </w:style>
  <w:style w:type="paragraph" w:styleId="1159">
    <w:name w:val="xl24"/>
    <w:basedOn w:val="1002"/>
    <w:next w:val="1159"/>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xl41"/>
    <w:basedOn w:val="1002"/>
    <w:next w:val="1160"/>
    <w:link w:val="10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图文"/>
    <w:basedOn w:val="1002"/>
    <w:next w:val="1161"/>
    <w:link w:val="1002"/>
    <w:qFormat/>
    <w:pPr>
      <w:spacing w:after="50" w:line="360" w:lineRule="auto"/>
    </w:pPr>
    <w:rPr>
      <w:sz w:val="24"/>
    </w:rPr>
  </w:style>
  <w:style w:type="paragraph" w:styleId="1162">
    <w:name w:val="xl28"/>
    <w:basedOn w:val="1002"/>
    <w:next w:val="116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正文 + 宋体"/>
    <w:basedOn w:val="1002"/>
    <w:next w:val="1163"/>
    <w:link w:val="1002"/>
    <w:qFormat/>
    <w:pPr>
      <w:ind w:left="360" w:hanging="360"/>
      <w:jc w:val="left"/>
      <w:widowControl/>
    </w:pPr>
    <w:rPr>
      <w:rFonts w:ascii="宋体" w:hAnsi="宋体" w:cs="宋体"/>
      <w:b/>
      <w:bCs/>
      <w:color w:val="000000"/>
      <w:sz w:val="18"/>
      <w:szCs w:val="18"/>
    </w:rPr>
  </w:style>
  <w:style w:type="paragraph" w:styleId="1164">
    <w:name w:val="默认段落字体 Para Char Char Char Char"/>
    <w:basedOn w:val="1002"/>
    <w:next w:val="1164"/>
    <w:link w:val="1002"/>
    <w:qFormat/>
    <w:rPr>
      <w:rFonts w:ascii="Arial" w:hAnsi="Arial" w:cs="Arial"/>
      <w:szCs w:val="21"/>
    </w:rPr>
  </w:style>
  <w:style w:type="paragraph" w:styleId="1165">
    <w:name w:val="Char3 Char Char Char2"/>
    <w:basedOn w:val="1002"/>
    <w:next w:val="1165"/>
    <w:link w:val="1002"/>
    <w:qFormat/>
    <w:rPr>
      <w:rFonts w:ascii="Tahoma" w:hAnsi="Tahoma"/>
      <w:sz w:val="24"/>
      <w:szCs w:val="20"/>
    </w:rPr>
  </w:style>
  <w:style w:type="paragraph" w:styleId="1166">
    <w:name w:val="项目编号1"/>
    <w:basedOn w:val="1002"/>
    <w:next w:val="1166"/>
    <w:link w:val="1002"/>
    <w:qFormat/>
    <w:pPr>
      <w:numPr>
        <w:ilvl w:val="0"/>
        <w:numId w:val="3"/>
      </w:numPr>
      <w:spacing w:before="100" w:beforeAutospacing="1" w:after="100" w:afterAutospacing="1" w:line="360" w:lineRule="auto"/>
    </w:pPr>
    <w:rPr>
      <w:sz w:val="24"/>
    </w:rPr>
  </w:style>
  <w:style w:type="paragraph" w:styleId="1167">
    <w:name w:val="正文文本样式"/>
    <w:basedOn w:val="1002"/>
    <w:next w:val="1167"/>
    <w:link w:val="1002"/>
    <w:qFormat/>
    <w:pPr>
      <w:ind w:firstLine="482"/>
      <w:spacing w:line="360" w:lineRule="auto"/>
    </w:pPr>
    <w:rPr>
      <w:rFonts w:cs="宋体"/>
      <w:sz w:val="24"/>
      <w:szCs w:val="20"/>
    </w:rPr>
  </w:style>
  <w:style w:type="paragraph" w:styleId="1168">
    <w:name w:val="Table Paragraph"/>
    <w:basedOn w:val="1002"/>
    <w:next w:val="1168"/>
    <w:link w:val="1002"/>
    <w:uiPriority w:val="1"/>
    <w:qFormat/>
    <w:pPr>
      <w:jc w:val="left"/>
    </w:pPr>
    <w:rPr>
      <w:rFonts w:ascii="宋体" w:hAnsi="宋体" w:cs="宋体"/>
      <w:sz w:val="22"/>
      <w:szCs w:val="22"/>
      <w:lang w:eastAsia="en-US"/>
    </w:rPr>
  </w:style>
  <w:style w:type="paragraph" w:styleId="1169">
    <w:name w:val="Char3 Char Char Char1"/>
    <w:basedOn w:val="1002"/>
    <w:next w:val="1169"/>
    <w:link w:val="1002"/>
    <w:qFormat/>
    <w:rPr>
      <w:rFonts w:ascii="Tahoma" w:hAnsi="Tahoma"/>
      <w:sz w:val="24"/>
      <w:szCs w:val="20"/>
    </w:rPr>
  </w:style>
  <w:style w:type="paragraph" w:styleId="1170">
    <w:name w:val="Char Char41"/>
    <w:basedOn w:val="1002"/>
    <w:next w:val="1170"/>
    <w:link w:val="1002"/>
    <w:qFormat/>
    <w:pPr>
      <w:jc w:val="center"/>
      <w:spacing w:line="400" w:lineRule="exact"/>
      <w:widowControl/>
    </w:pPr>
  </w:style>
  <w:style w:type="paragraph" w:styleId="1171">
    <w:name w:val="Char Char1 Char Char Char Char Char Char1"/>
    <w:basedOn w:val="1002"/>
    <w:next w:val="1171"/>
    <w:link w:val="1002"/>
    <w:qFormat/>
    <w:pPr>
      <w:jc w:val="left"/>
      <w:spacing w:after="160" w:line="240" w:lineRule="exact"/>
      <w:widowControl/>
    </w:pPr>
    <w:rPr>
      <w:rFonts w:ascii="Verdana" w:hAnsi="Verdana" w:eastAsia="仿宋_GB2312"/>
      <w:sz w:val="24"/>
      <w:szCs w:val="20"/>
      <w:lang w:eastAsia="en-US"/>
    </w:rPr>
  </w:style>
  <w:style w:type="paragraph" w:styleId="1172">
    <w:name w:val="字元 字元"/>
    <w:basedOn w:val="1002"/>
    <w:next w:val="1172"/>
    <w:link w:val="1002"/>
    <w:qFormat/>
    <w:rPr>
      <w:rFonts w:ascii="Tahoma" w:hAnsi="Tahoma"/>
      <w:sz w:val="24"/>
      <w:szCs w:val="20"/>
    </w:rPr>
  </w:style>
  <w:style w:type="paragraph" w:styleId="1173">
    <w:name w:val="五级条标题"/>
    <w:basedOn w:val="1174"/>
    <w:next w:val="1002"/>
    <w:link w:val="1002"/>
    <w:qFormat/>
    <w:pPr>
      <w:numPr>
        <w:ilvl w:val="5"/>
      </w:numPr>
      <w:ind w:left="0" w:hanging="840"/>
      <w:tabs>
        <w:tab w:val="left" w:pos="360" w:leader="none"/>
        <w:tab w:val="left" w:pos="840" w:leader="none"/>
      </w:tabs>
      <w:outlineLvl w:val="5"/>
    </w:pPr>
  </w:style>
  <w:style w:type="paragraph" w:styleId="1174">
    <w:name w:val="四级条标题"/>
    <w:basedOn w:val="1175"/>
    <w:next w:val="1002"/>
    <w:link w:val="1002"/>
    <w:qFormat/>
    <w:pPr>
      <w:numPr>
        <w:ilvl w:val="4"/>
      </w:numPr>
      <w:ind w:left="0" w:hanging="840"/>
      <w:tabs>
        <w:tab w:val="left" w:pos="360" w:leader="none"/>
        <w:tab w:val="left" w:pos="840" w:leader="none"/>
      </w:tabs>
      <w:outlineLvl w:val="4"/>
    </w:pPr>
  </w:style>
  <w:style w:type="paragraph" w:styleId="1175">
    <w:name w:val="三级条标题"/>
    <w:basedOn w:val="1146"/>
    <w:next w:val="1002"/>
    <w:link w:val="1002"/>
    <w:qFormat/>
    <w:pPr>
      <w:numPr>
        <w:ilvl w:val="3"/>
        <w:numId w:val="1"/>
      </w:numPr>
      <w:ind w:left="0" w:hanging="840"/>
      <w:tabs>
        <w:tab w:val="left" w:pos="360" w:leader="none"/>
        <w:tab w:val="left" w:pos="840" w:leader="none"/>
      </w:tabs>
      <w:outlineLvl w:val="3"/>
    </w:pPr>
  </w:style>
  <w:style w:type="paragraph" w:styleId="1176">
    <w:name w:val="表格文字"/>
    <w:basedOn w:val="1037"/>
    <w:next w:val="1176"/>
    <w:link w:val="1002"/>
    <w:qFormat/>
    <w:pPr>
      <w:ind w:firstLine="0"/>
      <w:spacing w:before="20" w:after="20" w:line="240" w:lineRule="auto"/>
    </w:pPr>
    <w:rPr>
      <w:rFonts w:ascii="Century Gothic" w:hAnsi="Century Gothic"/>
      <w:sz w:val="20"/>
      <w:szCs w:val="20"/>
    </w:rPr>
  </w:style>
  <w:style w:type="paragraph" w:styleId="1177">
    <w:name w:val="xl46"/>
    <w:basedOn w:val="1002"/>
    <w:next w:val="1177"/>
    <w:link w:val="10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8">
    <w:name w:val="列出段落2"/>
    <w:basedOn w:val="1002"/>
    <w:next w:val="1178"/>
    <w:link w:val="1002"/>
    <w:qFormat/>
    <w:pPr>
      <w:ind w:firstLine="420"/>
    </w:pPr>
    <w:rPr>
      <w:rFonts w:ascii="Calibri" w:hAnsi="Calibri"/>
      <w:szCs w:val="22"/>
    </w:rPr>
  </w:style>
  <w:style w:type="paragraph" w:styleId="1179">
    <w:name w:val="xl50"/>
    <w:basedOn w:val="1002"/>
    <w:next w:val="117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xl36"/>
    <w:basedOn w:val="1002"/>
    <w:next w:val="1180"/>
    <w:link w:val="10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Char Char1 Char Char Char Char Char Char"/>
    <w:basedOn w:val="1002"/>
    <w:next w:val="1181"/>
    <w:link w:val="1002"/>
    <w:qFormat/>
    <w:pPr>
      <w:jc w:val="left"/>
      <w:spacing w:after="160" w:line="240" w:lineRule="exact"/>
      <w:widowControl/>
    </w:pPr>
    <w:rPr>
      <w:rFonts w:ascii="Verdana" w:hAnsi="Verdana" w:eastAsia="仿宋_GB2312"/>
      <w:sz w:val="24"/>
      <w:szCs w:val="20"/>
      <w:lang w:eastAsia="en-US"/>
    </w:rPr>
  </w:style>
  <w:style w:type="paragraph" w:styleId="1182">
    <w:name w:val="xl23"/>
    <w:basedOn w:val="1002"/>
    <w:next w:val="1182"/>
    <w:link w:val="1002"/>
    <w:qFormat/>
    <w:pPr>
      <w:spacing w:before="100" w:beforeAutospacing="1" w:after="100" w:afterAutospacing="1" w:line="360" w:lineRule="auto"/>
      <w:widowControl/>
    </w:pPr>
    <w:rPr>
      <w:sz w:val="24"/>
      <w:szCs w:val="20"/>
    </w:rPr>
  </w:style>
  <w:style w:type="paragraph" w:styleId="1183">
    <w:name w:val="Char Char Char Char Char Char Char Char Char Char"/>
    <w:basedOn w:val="1002"/>
    <w:next w:val="1183"/>
    <w:link w:val="1002"/>
    <w:qFormat/>
  </w:style>
  <w:style w:type="paragraph" w:styleId="1184">
    <w:name w:val="正文列项_数字"/>
    <w:basedOn w:val="1002"/>
    <w:next w:val="1184"/>
    <w:link w:val="1002"/>
    <w:qFormat/>
    <w:pPr>
      <w:numPr>
        <w:ilvl w:val="7"/>
        <w:numId w:val="1"/>
      </w:numPr>
      <w:ind w:left="680" w:hanging="150"/>
      <w:spacing w:line="460" w:lineRule="exact"/>
      <w:tabs>
        <w:tab w:val="clear" w:pos="860" w:leader="none"/>
      </w:tabs>
      <w:outlineLvl w:val="7"/>
    </w:pPr>
    <w:rPr>
      <w:rFonts w:ascii="宋体"/>
      <w:sz w:val="28"/>
      <w:szCs w:val="20"/>
    </w:rPr>
  </w:style>
  <w:style w:type="paragraph" w:styleId="1185">
    <w:name w:val="xl43"/>
    <w:basedOn w:val="1002"/>
    <w:next w:val="1185"/>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font8"/>
    <w:basedOn w:val="1002"/>
    <w:next w:val="1186"/>
    <w:link w:val="1002"/>
    <w:qFormat/>
    <w:pPr>
      <w:jc w:val="left"/>
      <w:spacing w:before="100" w:beforeAutospacing="1" w:after="100" w:afterAutospacing="1"/>
      <w:widowControl/>
    </w:pPr>
    <w:rPr>
      <w:sz w:val="36"/>
      <w:szCs w:val="36"/>
    </w:rPr>
  </w:style>
  <w:style w:type="paragraph" w:styleId="1187">
    <w:name w:val="xl49"/>
    <w:basedOn w:val="1002"/>
    <w:next w:val="118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8">
    <w:name w:val="正文文本样式 加粗"/>
    <w:basedOn w:val="1167"/>
    <w:next w:val="1188"/>
    <w:link w:val="1002"/>
    <w:qFormat/>
    <w:rPr>
      <w:b/>
    </w:rPr>
  </w:style>
  <w:style w:type="paragraph" w:styleId="1189">
    <w:name w:val="字元 字元2"/>
    <w:basedOn w:val="1002"/>
    <w:next w:val="1189"/>
    <w:link w:val="1002"/>
    <w:qFormat/>
    <w:rPr>
      <w:rFonts w:ascii="Tahoma" w:hAnsi="Tahoma"/>
      <w:sz w:val="24"/>
      <w:szCs w:val="20"/>
    </w:rPr>
  </w:style>
  <w:style w:type="paragraph" w:styleId="1190">
    <w:name w:val="正文须知-1级"/>
    <w:basedOn w:val="1002"/>
    <w:next w:val="1002"/>
    <w:link w:val="1002"/>
    <w:qFormat/>
    <w:pPr>
      <w:numPr>
        <w:ilvl w:val="0"/>
        <w:numId w:val="4"/>
      </w:numPr>
      <w:spacing w:line="300" w:lineRule="auto"/>
    </w:pPr>
    <w:rPr>
      <w:rFonts w:ascii="宋体" w:hAnsi="Calibri"/>
      <w:sz w:val="24"/>
      <w:szCs w:val="21"/>
    </w:rPr>
  </w:style>
  <w:style w:type="paragraph" w:styleId="1191">
    <w:name w:val="正文文本缩进2"/>
    <w:basedOn w:val="1002"/>
    <w:next w:val="1191"/>
    <w:link w:val="1002"/>
    <w:qFormat/>
    <w:pPr>
      <w:ind w:firstLine="480"/>
      <w:spacing w:line="480" w:lineRule="exact"/>
    </w:pPr>
    <w:rPr>
      <w:rFonts w:ascii="宋体" w:hAnsi="宋体"/>
      <w:sz w:val="24"/>
      <w:lang w:val="zh-CN" w:eastAsia="zh-CN"/>
    </w:rPr>
  </w:style>
  <w:style w:type="paragraph" w:styleId="1192">
    <w:name w:val="xl26"/>
    <w:basedOn w:val="1002"/>
    <w:next w:val="119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3">
    <w:name w:val="Char Char Char Char Char Char Char"/>
    <w:basedOn w:val="1002"/>
    <w:next w:val="1193"/>
    <w:link w:val="1002"/>
    <w:qFormat/>
    <w:pPr>
      <w:ind w:firstLine="200"/>
      <w:spacing w:line="360" w:lineRule="auto"/>
    </w:pPr>
    <w:rPr>
      <w:rFonts w:eastAsia="仿宋_GB2312"/>
      <w:sz w:val="24"/>
    </w:rPr>
  </w:style>
  <w:style w:type="paragraph" w:styleId="1194">
    <w:name w:val="xl32"/>
    <w:basedOn w:val="1002"/>
    <w:next w:val="1194"/>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Char Char Char Char Char Char Char Char Char Char Char Char Char Char Char Char1"/>
    <w:basedOn w:val="1002"/>
    <w:next w:val="1195"/>
    <w:link w:val="1002"/>
    <w:qFormat/>
    <w:pPr>
      <w:jc w:val="center"/>
      <w:spacing w:after="160" w:line="240" w:lineRule="exact"/>
      <w:widowControl/>
    </w:pPr>
    <w:rPr>
      <w:rFonts w:ascii="宋体" w:hAnsi="宋体"/>
      <w:b/>
      <w:sz w:val="30"/>
      <w:szCs w:val="30"/>
      <w:lang w:eastAsia="en-US"/>
    </w:rPr>
  </w:style>
  <w:style w:type="paragraph" w:styleId="1196">
    <w:name w:val="正文 + 楷体_GB2312"/>
    <w:basedOn w:val="1002"/>
    <w:next w:val="1196"/>
    <w:link w:val="1002"/>
    <w:qFormat/>
    <w:pPr>
      <w:jc w:val="left"/>
      <w:widowControl/>
    </w:pPr>
    <w:rPr>
      <w:rFonts w:ascii="楷体_GB2312" w:eastAsia="楷体_GB2312" w:cs="Arial"/>
      <w:sz w:val="24"/>
    </w:rPr>
  </w:style>
  <w:style w:type="paragraph" w:styleId="1197">
    <w:name w:val="Char2"/>
    <w:basedOn w:val="1002"/>
    <w:next w:val="1197"/>
    <w:link w:val="1002"/>
    <w:qFormat/>
    <w:rPr>
      <w:rFonts w:ascii="Tahoma" w:hAnsi="Tahoma"/>
      <w:sz w:val="24"/>
      <w:szCs w:val="20"/>
    </w:rPr>
  </w:style>
  <w:style w:type="paragraph" w:styleId="1198">
    <w:name w:val="background1"/>
    <w:basedOn w:val="1002"/>
    <w:next w:val="1198"/>
    <w:link w:val="1002"/>
    <w:qFormat/>
    <w:pPr>
      <w:jc w:val="left"/>
      <w:spacing w:before="100" w:beforeAutospacing="1" w:after="100" w:afterAutospacing="1"/>
      <w:widowControl/>
    </w:pPr>
    <w:rPr>
      <w:rFonts w:ascii="宋体" w:hAnsi="宋体" w:cs="宋体"/>
      <w:sz w:val="24"/>
    </w:rPr>
  </w:style>
  <w:style w:type="paragraph" w:styleId="1199">
    <w:name w:val="xl29"/>
    <w:basedOn w:val="1002"/>
    <w:next w:val="119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0">
    <w:name w:val="xl30"/>
    <w:basedOn w:val="1002"/>
    <w:next w:val="1200"/>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37"/>
    <w:basedOn w:val="1002"/>
    <w:next w:val="1201"/>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项目符号1"/>
    <w:basedOn w:val="1167"/>
    <w:next w:val="1202"/>
    <w:link w:val="1002"/>
    <w:qFormat/>
    <w:pPr>
      <w:ind w:left="-25" w:firstLine="0"/>
    </w:pPr>
  </w:style>
  <w:style w:type="paragraph" w:styleId="1203">
    <w:name w:val="样式2"/>
    <w:basedOn w:val="1067"/>
    <w:next w:val="1203"/>
    <w:link w:val="1002"/>
    <w:qFormat/>
    <w:pPr>
      <w:jc w:val="center"/>
      <w:spacing w:line="360" w:lineRule="auto"/>
    </w:pPr>
    <w:rPr>
      <w:sz w:val="24"/>
    </w:rPr>
  </w:style>
  <w:style w:type="paragraph" w:styleId="1204">
    <w:name w:val="正文须知-2级"/>
    <w:basedOn w:val="1002"/>
    <w:next w:val="1204"/>
    <w:link w:val="1002"/>
    <w:qFormat/>
    <w:pPr>
      <w:numPr>
        <w:ilvl w:val="1"/>
        <w:numId w:val="4"/>
      </w:numPr>
      <w:spacing w:line="300" w:lineRule="auto"/>
    </w:pPr>
    <w:rPr>
      <w:rFonts w:ascii="宋体" w:hAnsi="Calibri"/>
      <w:sz w:val="24"/>
      <w:szCs w:val="21"/>
    </w:rPr>
  </w:style>
  <w:style w:type="paragraph" w:styleId="1205">
    <w:name w:val="xl42"/>
    <w:basedOn w:val="1002"/>
    <w:next w:val="120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6">
    <w:name w:val="缺省文本"/>
    <w:basedOn w:val="1002"/>
    <w:next w:val="1206"/>
    <w:link w:val="1002"/>
    <w:qFormat/>
    <w:pPr>
      <w:jc w:val="left"/>
    </w:pPr>
    <w:rPr>
      <w:sz w:val="24"/>
    </w:rPr>
  </w:style>
  <w:style w:type="paragraph" w:styleId="1207">
    <w:name w:val="表格1"/>
    <w:basedOn w:val="1002"/>
    <w:next w:val="1207"/>
    <w:link w:val="1002"/>
    <w:qFormat/>
    <w:pPr>
      <w:ind w:firstLine="480"/>
      <w:jc w:val="center"/>
    </w:pPr>
    <w:rPr>
      <w:sz w:val="24"/>
      <w:szCs w:val="20"/>
    </w:rPr>
  </w:style>
  <w:style w:type="paragraph" w:styleId="1208">
    <w:name w:val="xl47"/>
    <w:basedOn w:val="1002"/>
    <w:next w:val="1208"/>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项目编号3"/>
    <w:basedOn w:val="1167"/>
    <w:next w:val="1209"/>
    <w:link w:val="1002"/>
    <w:qFormat/>
    <w:pPr>
      <w:numPr>
        <w:ilvl w:val="0"/>
        <w:numId w:val="5"/>
      </w:numPr>
    </w:pPr>
  </w:style>
  <w:style w:type="paragraph" w:styleId="1210">
    <w:name w:val="xl31"/>
    <w:basedOn w:val="1002"/>
    <w:next w:val="1210"/>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标题1-附件"/>
    <w:basedOn w:val="1003"/>
    <w:next w:val="1211"/>
    <w:link w:val="1002"/>
    <w:qFormat/>
    <w:pPr>
      <w:jc w:val="left"/>
    </w:pPr>
    <w:rPr>
      <w:sz w:val="24"/>
      <w:szCs w:val="24"/>
    </w:rPr>
  </w:style>
  <w:style w:type="paragraph" w:styleId="1212">
    <w:name w:val="Revision"/>
    <w:next w:val="1212"/>
    <w:link w:val="1002"/>
    <w:qFormat/>
    <w:rPr>
      <w:sz w:val="21"/>
      <w:szCs w:val="24"/>
      <w:lang w:val="en-US" w:eastAsia="zh-CN" w:bidi="ar-SA"/>
    </w:rPr>
  </w:style>
  <w:style w:type="paragraph" w:styleId="1213">
    <w:name w:val="Char Char1 Char Char Char Char Char Char Char Char"/>
    <w:basedOn w:val="1002"/>
    <w:next w:val="1213"/>
    <w:link w:val="1002"/>
    <w:qFormat/>
    <w:pPr>
      <w:jc w:val="left"/>
      <w:spacing w:after="160" w:line="240" w:lineRule="exact"/>
      <w:widowControl/>
    </w:pPr>
    <w:rPr>
      <w:rFonts w:ascii="Verdana" w:hAnsi="Verdana"/>
      <w:sz w:val="20"/>
      <w:szCs w:val="20"/>
      <w:lang w:eastAsia="en-US"/>
    </w:rPr>
  </w:style>
  <w:style w:type="paragraph" w:styleId="1214">
    <w:name w:val="Char Char Char1 Char2"/>
    <w:basedOn w:val="1002"/>
    <w:next w:val="1214"/>
    <w:link w:val="1002"/>
    <w:qFormat/>
    <w:rPr>
      <w:rFonts w:ascii="Tahoma" w:hAnsi="Tahoma"/>
      <w:sz w:val="24"/>
      <w:szCs w:val="20"/>
    </w:rPr>
  </w:style>
  <w:style w:type="paragraph" w:styleId="1215">
    <w:name w:val="22222222222222"/>
    <w:basedOn w:val="1002"/>
    <w:next w:val="1215"/>
    <w:link w:val="1002"/>
    <w:qFormat/>
    <w:pPr>
      <w:ind w:firstLine="480"/>
      <w:jc w:val="left"/>
      <w:spacing w:line="360" w:lineRule="auto"/>
      <w:widowControl/>
    </w:pPr>
    <w:rPr>
      <w:color w:val="ff0000"/>
      <w:sz w:val="24"/>
      <w:szCs w:val="20"/>
    </w:rPr>
  </w:style>
  <w:style w:type="paragraph" w:styleId="1216">
    <w:name w:val="Char Char Char1 Char"/>
    <w:basedOn w:val="1002"/>
    <w:next w:val="1216"/>
    <w:link w:val="1002"/>
    <w:qFormat/>
    <w:rPr>
      <w:rFonts w:ascii="Tahoma" w:hAnsi="Tahoma"/>
      <w:sz w:val="24"/>
      <w:szCs w:val="20"/>
    </w:rPr>
  </w:style>
  <w:style w:type="paragraph" w:styleId="1217">
    <w:name w:val="font6"/>
    <w:basedOn w:val="1002"/>
    <w:next w:val="1217"/>
    <w:link w:val="1002"/>
    <w:qFormat/>
    <w:pPr>
      <w:jc w:val="left"/>
      <w:spacing w:before="100" w:beforeAutospacing="1" w:after="100" w:afterAutospacing="1"/>
      <w:widowControl/>
    </w:pPr>
    <w:rPr>
      <w:rFonts w:ascii="宋体" w:hAnsi="宋体" w:cs="宋体"/>
      <w:sz w:val="20"/>
      <w:szCs w:val="20"/>
    </w:rPr>
  </w:style>
  <w:style w:type="paragraph" w:styleId="1218">
    <w:name w:val="无间隔"/>
    <w:next w:val="1218"/>
    <w:link w:val="1002"/>
    <w:qFormat/>
    <w:pPr>
      <w:jc w:val="both"/>
      <w:widowControl w:val="off"/>
    </w:pPr>
    <w:rPr>
      <w:sz w:val="21"/>
      <w:szCs w:val="24"/>
      <w:lang w:val="en-US" w:eastAsia="zh-CN" w:bidi="ar-SA"/>
    </w:rPr>
  </w:style>
  <w:style w:type="paragraph" w:styleId="1219">
    <w:name w:val="样式 标题 2 + 宋体 五号 行距: 单倍行距"/>
    <w:basedOn w:val="1004"/>
    <w:next w:val="1219"/>
    <w:link w:val="100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0">
    <w:name w:val="Char3 Char Char Char"/>
    <w:basedOn w:val="1002"/>
    <w:next w:val="1220"/>
    <w:link w:val="1002"/>
    <w:qFormat/>
    <w:rPr>
      <w:rFonts w:ascii="Tahoma" w:hAnsi="Tahoma"/>
      <w:sz w:val="24"/>
      <w:szCs w:val="20"/>
    </w:rPr>
  </w:style>
  <w:style w:type="paragraph" w:styleId="1221">
    <w:name w:val="正文列项_字母"/>
    <w:basedOn w:val="1002"/>
    <w:next w:val="1221"/>
    <w:link w:val="1002"/>
    <w:qFormat/>
    <w:pPr>
      <w:numPr>
        <w:ilvl w:val="6"/>
        <w:numId w:val="1"/>
      </w:numPr>
      <w:ind w:left="480" w:hanging="180"/>
      <w:spacing w:line="460" w:lineRule="exact"/>
      <w:tabs>
        <w:tab w:val="clear" w:pos="635" w:leader="none"/>
      </w:tabs>
      <w:outlineLvl w:val="6"/>
    </w:pPr>
    <w:rPr>
      <w:rFonts w:ascii="宋体"/>
      <w:sz w:val="28"/>
      <w:szCs w:val="20"/>
    </w:rPr>
  </w:style>
  <w:style w:type="paragraph" w:styleId="1222">
    <w:name w:val="xl35"/>
    <w:basedOn w:val="1002"/>
    <w:next w:val="1222"/>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name w:val="xl33"/>
    <w:basedOn w:val="1002"/>
    <w:next w:val="1223"/>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Char Char Char1"/>
    <w:basedOn w:val="1002"/>
    <w:next w:val="1224"/>
    <w:link w:val="1002"/>
    <w:qFormat/>
    <w:rPr>
      <w:rFonts w:ascii="Tahoma" w:hAnsi="Tahoma"/>
      <w:sz w:val="24"/>
      <w:szCs w:val="20"/>
    </w:rPr>
  </w:style>
  <w:style w:type="paragraph" w:styleId="1225">
    <w:name w:val="xl48"/>
    <w:basedOn w:val="1002"/>
    <w:next w:val="122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6">
    <w:name w:val="Char Char Char Char Char Char Char2"/>
    <w:basedOn w:val="1002"/>
    <w:next w:val="1226"/>
    <w:link w:val="1002"/>
    <w:qFormat/>
    <w:pPr>
      <w:ind w:firstLine="200"/>
      <w:spacing w:line="360" w:lineRule="auto"/>
    </w:pPr>
    <w:rPr>
      <w:rFonts w:eastAsia="仿宋_GB2312"/>
      <w:sz w:val="24"/>
    </w:rPr>
  </w:style>
  <w:style w:type="paragraph" w:styleId="1227">
    <w:name w:val="xl44"/>
    <w:basedOn w:val="1002"/>
    <w:next w:val="1227"/>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name w:val="Char3"/>
    <w:basedOn w:val="1002"/>
    <w:next w:val="1228"/>
    <w:link w:val="1002"/>
    <w:qFormat/>
    <w:pPr>
      <w:tabs>
        <w:tab w:val="left" w:pos="360" w:leader="none"/>
      </w:tabs>
    </w:pPr>
    <w:rPr>
      <w:sz w:val="24"/>
    </w:rPr>
  </w:style>
  <w:style w:type="paragraph" w:styleId="1229">
    <w:name w:val="Char Char Char Char Char Char Char Char Char Char2"/>
    <w:basedOn w:val="1002"/>
    <w:next w:val="1229"/>
    <w:link w:val="1002"/>
    <w:qFormat/>
    <w:rPr>
      <w:rFonts w:ascii="宋体" w:hAnsi="宋体" w:cs="Courier New"/>
      <w:sz w:val="32"/>
      <w:szCs w:val="32"/>
    </w:rPr>
  </w:style>
  <w:style w:type="paragraph" w:styleId="1230">
    <w:name w:val="xl27"/>
    <w:basedOn w:val="1002"/>
    <w:next w:val="1230"/>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样式 宋体 五号 行距: 单倍行距"/>
    <w:basedOn w:val="1002"/>
    <w:next w:val="1231"/>
    <w:link w:val="1002"/>
    <w:qFormat/>
    <w:pPr>
      <w:jc w:val="left"/>
    </w:pPr>
    <w:rPr>
      <w:rFonts w:ascii="宋体" w:hAnsi="宋体"/>
      <w:szCs w:val="20"/>
    </w:rPr>
  </w:style>
  <w:style w:type="paragraph" w:styleId="1232">
    <w:name w:val="Char Char Char"/>
    <w:basedOn w:val="1002"/>
    <w:next w:val="1232"/>
    <w:link w:val="1002"/>
    <w:qFormat/>
    <w:rPr>
      <w:rFonts w:ascii="Tahoma" w:hAnsi="Tahoma"/>
      <w:sz w:val="24"/>
      <w:szCs w:val="20"/>
    </w:rPr>
  </w:style>
  <w:style w:type="paragraph" w:styleId="1233">
    <w:name w:val="Char21"/>
    <w:basedOn w:val="1002"/>
    <w:next w:val="1233"/>
    <w:link w:val="1002"/>
    <w:qFormat/>
    <w:rPr>
      <w:rFonts w:ascii="Tahoma" w:hAnsi="Tahoma"/>
      <w:sz w:val="24"/>
      <w:szCs w:val="20"/>
    </w:rPr>
  </w:style>
  <w:style w:type="paragraph" w:styleId="1234">
    <w:name w:val="Char Char4"/>
    <w:basedOn w:val="1002"/>
    <w:next w:val="1234"/>
    <w:link w:val="1002"/>
    <w:qFormat/>
    <w:pPr>
      <w:jc w:val="center"/>
      <w:spacing w:line="400" w:lineRule="exact"/>
      <w:widowControl/>
    </w:pPr>
  </w:style>
  <w:style w:type="paragraph" w:styleId="1235">
    <w:name w:val="font9"/>
    <w:basedOn w:val="1002"/>
    <w:next w:val="1235"/>
    <w:link w:val="1002"/>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xl40"/>
    <w:basedOn w:val="1002"/>
    <w:next w:val="1236"/>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正文缩进2"/>
    <w:basedOn w:val="1002"/>
    <w:next w:val="1237"/>
    <w:link w:val="1002"/>
    <w:qFormat/>
    <w:pPr>
      <w:ind w:firstLine="567"/>
      <w:spacing w:line="480" w:lineRule="exact"/>
      <w:widowControl/>
    </w:pPr>
    <w:rPr>
      <w:rFonts w:ascii="宋体"/>
      <w:color w:val="000000"/>
      <w:sz w:val="28"/>
      <w:szCs w:val="20"/>
      <w:lang w:val="zh-CN" w:eastAsia="zh-CN"/>
    </w:rPr>
  </w:style>
  <w:style w:type="paragraph" w:styleId="1238">
    <w:name w:val="_Style 160"/>
    <w:next w:val="1238"/>
    <w:link w:val="1002"/>
    <w:qFormat/>
    <w:rPr>
      <w:sz w:val="21"/>
      <w:szCs w:val="24"/>
      <w:lang w:val="en-US" w:eastAsia="zh-CN" w:bidi="ar-SA"/>
    </w:rPr>
  </w:style>
  <w:style w:type="paragraph" w:styleId="1239">
    <w:name w:val="修订"/>
    <w:next w:val="1239"/>
    <w:link w:val="1002"/>
    <w:uiPriority w:val="99"/>
    <w:unhideWhenUsed/>
    <w:rPr>
      <w:sz w:val="21"/>
      <w:szCs w:val="24"/>
      <w:lang w:val="en-US" w:eastAsia="zh-CN" w:bidi="ar-SA"/>
    </w:rPr>
  </w:style>
  <w:style w:type="paragraph" w:styleId="1240">
    <w:name w:val="Char2 Char Char Char Char Char Char"/>
    <w:basedOn w:val="1002"/>
    <w:next w:val="1240"/>
    <w:link w:val="1002"/>
    <w:qFormat/>
    <w:pPr>
      <w:jc w:val="center"/>
      <w:spacing w:line="400" w:lineRule="exact"/>
      <w:widowControl/>
    </w:pPr>
  </w:style>
  <w:style w:type="paragraph" w:styleId="1241">
    <w:name w:val="文档正文"/>
    <w:basedOn w:val="1002"/>
    <w:next w:val="1241"/>
    <w:link w:val="1002"/>
    <w:qFormat/>
    <w:pPr>
      <w:spacing w:before="120" w:after="120" w:line="180" w:lineRule="auto"/>
    </w:pPr>
    <w:rPr>
      <w:rFonts w:ascii="Arial" w:hAnsi="Arial"/>
      <w:szCs w:val="20"/>
    </w:rPr>
  </w:style>
  <w:style w:type="paragraph" w:styleId="1242">
    <w:name w:val="xl52"/>
    <w:basedOn w:val="1002"/>
    <w:next w:val="1242"/>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Char Char Char Char Char Char Char1"/>
    <w:basedOn w:val="1002"/>
    <w:next w:val="1243"/>
    <w:link w:val="1002"/>
    <w:qFormat/>
    <w:pPr>
      <w:ind w:firstLine="200"/>
      <w:spacing w:line="360" w:lineRule="auto"/>
    </w:pPr>
    <w:rPr>
      <w:rFonts w:eastAsia="仿宋_GB2312"/>
      <w:sz w:val="24"/>
    </w:rPr>
  </w:style>
  <w:style w:type="paragraph" w:styleId="1244">
    <w:name w:val="xl53"/>
    <w:basedOn w:val="1002"/>
    <w:next w:val="1244"/>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列出段落1"/>
    <w:basedOn w:val="1002"/>
    <w:next w:val="1245"/>
    <w:link w:val="1002"/>
    <w:qFormat/>
    <w:pPr>
      <w:ind w:firstLine="420"/>
    </w:pPr>
    <w:rPr>
      <w:rFonts w:ascii="Calibri" w:hAnsi="Calibri"/>
      <w:szCs w:val="22"/>
    </w:rPr>
  </w:style>
  <w:style w:type="paragraph" w:styleId="1246">
    <w:name w:val="xl51"/>
    <w:basedOn w:val="1002"/>
    <w:next w:val="1246"/>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38"/>
    <w:basedOn w:val="1002"/>
    <w:next w:val="124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8">
    <w:name w:val="Char2 Char Char Char Char Char Char1"/>
    <w:basedOn w:val="1002"/>
    <w:next w:val="1248"/>
    <w:link w:val="1002"/>
    <w:qFormat/>
    <w:pPr>
      <w:jc w:val="center"/>
      <w:spacing w:line="400" w:lineRule="exact"/>
      <w:widowControl/>
    </w:pPr>
  </w:style>
  <w:style w:type="paragraph" w:styleId="1249">
    <w:name w:val="default"/>
    <w:basedOn w:val="1002"/>
    <w:next w:val="1249"/>
    <w:link w:val="1002"/>
    <w:qFormat/>
    <w:pPr>
      <w:jc w:val="left"/>
      <w:spacing w:before="100" w:beforeAutospacing="1" w:after="100" w:afterAutospacing="1"/>
      <w:widowControl/>
    </w:pPr>
    <w:rPr>
      <w:rFonts w:ascii="宋体" w:hAnsi="宋体" w:cs="宋体"/>
      <w:sz w:val="24"/>
    </w:rPr>
  </w:style>
  <w:style w:type="paragraph" w:styleId="1250">
    <w:name w:val="Char Char Char1 Char1"/>
    <w:basedOn w:val="1002"/>
    <w:next w:val="1250"/>
    <w:link w:val="1002"/>
    <w:qFormat/>
    <w:rPr>
      <w:rFonts w:ascii="Tahoma" w:hAnsi="Tahoma"/>
      <w:sz w:val="24"/>
      <w:szCs w:val="20"/>
    </w:rPr>
  </w:style>
  <w:style w:type="paragraph" w:styleId="1251">
    <w:name w:val="字元 字元1"/>
    <w:basedOn w:val="1002"/>
    <w:next w:val="1251"/>
    <w:link w:val="1002"/>
    <w:qFormat/>
    <w:rPr>
      <w:rFonts w:ascii="Tahoma" w:hAnsi="Tahoma"/>
      <w:sz w:val="24"/>
      <w:szCs w:val="20"/>
    </w:rPr>
  </w:style>
  <w:style w:type="paragraph" w:styleId="1252">
    <w:name w:val="无标题条"/>
    <w:next w:val="1002"/>
    <w:link w:val="1002"/>
    <w:qFormat/>
    <w:pPr>
      <w:jc w:val="both"/>
    </w:pPr>
    <w:rPr>
      <w:sz w:val="21"/>
      <w:lang w:val="en-US" w:eastAsia="zh-CN" w:bidi="ar-SA"/>
    </w:rPr>
  </w:style>
  <w:style w:type="paragraph" w:styleId="1253">
    <w:name w:val="Char"/>
    <w:basedOn w:val="1002"/>
    <w:next w:val="1253"/>
    <w:link w:val="1002"/>
    <w:qFormat/>
    <w:pPr>
      <w:tabs>
        <w:tab w:val="left" w:pos="360" w:leader="none"/>
      </w:tabs>
    </w:pPr>
    <w:rPr>
      <w:sz w:val="24"/>
    </w:rPr>
  </w:style>
  <w:style w:type="paragraph" w:styleId="1254">
    <w:name w:val="项目编号2"/>
    <w:basedOn w:val="1166"/>
    <w:next w:val="1254"/>
    <w:link w:val="1002"/>
    <w:qFormat/>
    <w:pPr>
      <w:numPr>
        <w:numId w:val="7"/>
      </w:numPr>
    </w:pPr>
  </w:style>
  <w:style w:type="paragraph" w:styleId="1255">
    <w:name w:val="正文须知-3级"/>
    <w:basedOn w:val="1002"/>
    <w:next w:val="1255"/>
    <w:link w:val="1002"/>
    <w:qFormat/>
    <w:pPr>
      <w:numPr>
        <w:ilvl w:val="2"/>
        <w:numId w:val="4"/>
      </w:numPr>
      <w:ind w:hanging="355"/>
      <w:spacing w:line="300" w:lineRule="auto"/>
    </w:pPr>
    <w:rPr>
      <w:rFonts w:ascii="宋体" w:hAnsi="Calibri"/>
      <w:sz w:val="24"/>
      <w:szCs w:val="21"/>
    </w:rPr>
  </w:style>
  <w:style w:type="paragraph" w:styleId="1256">
    <w:name w:val="图例"/>
    <w:basedOn w:val="1002"/>
    <w:next w:val="1256"/>
    <w:link w:val="1002"/>
    <w:qFormat/>
    <w:pPr>
      <w:jc w:val="center"/>
      <w:spacing w:before="120" w:after="120" w:line="360" w:lineRule="auto"/>
    </w:pPr>
    <w:rPr>
      <w:rFonts w:eastAsia="仿宋_GB2312"/>
      <w:b/>
      <w:sz w:val="24"/>
      <w:szCs w:val="20"/>
    </w:rPr>
  </w:style>
  <w:style w:type="paragraph" w:styleId="1257">
    <w:name w:val="1 Char Char Char Char"/>
    <w:basedOn w:val="1002"/>
    <w:next w:val="1257"/>
    <w:link w:val="1002"/>
    <w:qFormat/>
    <w:rPr>
      <w:rFonts w:ascii="Tahoma" w:hAnsi="Tahoma"/>
      <w:sz w:val="24"/>
      <w:szCs w:val="20"/>
    </w:rPr>
  </w:style>
  <w:style w:type="paragraph" w:styleId="1258">
    <w:name w:val="List Paragraph1"/>
    <w:basedOn w:val="1002"/>
    <w:next w:val="1258"/>
    <w:link w:val="1002"/>
    <w:qFormat/>
    <w:pPr>
      <w:ind w:firstLine="420"/>
    </w:pPr>
    <w:rPr>
      <w:rFonts w:ascii="Calibri" w:hAnsi="Calibri"/>
      <w:szCs w:val="22"/>
    </w:rPr>
  </w:style>
  <w:style w:type="paragraph" w:styleId="1259">
    <w:name w:val="xl34"/>
    <w:basedOn w:val="1002"/>
    <w:next w:val="125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0">
    <w:name w:val="Char1 Char Char Char1"/>
    <w:basedOn w:val="1002"/>
    <w:next w:val="1260"/>
    <w:link w:val="1002"/>
    <w:qFormat/>
    <w:rPr>
      <w:rFonts w:ascii="Tahoma" w:hAnsi="Tahoma" w:cs="仿宋_GB2312"/>
      <w:sz w:val="24"/>
      <w:szCs w:val="28"/>
    </w:rPr>
  </w:style>
  <w:style w:type="paragraph" w:styleId="1261">
    <w:name w:val="Char22"/>
    <w:basedOn w:val="1002"/>
    <w:next w:val="1261"/>
    <w:link w:val="1002"/>
    <w:qFormat/>
    <w:rPr>
      <w:rFonts w:ascii="Tahoma" w:hAnsi="Tahoma"/>
      <w:sz w:val="24"/>
      <w:szCs w:val="20"/>
    </w:rPr>
  </w:style>
  <w:style w:type="paragraph" w:styleId="1262">
    <w:name w:val="Char Char Char2"/>
    <w:basedOn w:val="1002"/>
    <w:next w:val="1262"/>
    <w:link w:val="1002"/>
    <w:qFormat/>
    <w:rPr>
      <w:rFonts w:ascii="Tahoma" w:hAnsi="Tahoma"/>
      <w:sz w:val="24"/>
      <w:szCs w:val="20"/>
    </w:rPr>
  </w:style>
  <w:style w:type="paragraph" w:styleId="1263">
    <w:name w:val="Char1"/>
    <w:basedOn w:val="1002"/>
    <w:next w:val="1263"/>
    <w:link w:val="1002"/>
    <w:qFormat/>
    <w:pPr>
      <w:tabs>
        <w:tab w:val="left" w:pos="360" w:leader="none"/>
      </w:tabs>
    </w:pPr>
    <w:rPr>
      <w:sz w:val="24"/>
    </w:rPr>
  </w:style>
  <w:style w:type="table" w:styleId="1264">
    <w:name w:val="Table Normal"/>
    <w:next w:val="1264"/>
    <w:link w:val="1002"/>
    <w:uiPriority w:val="2"/>
    <w:unhideWhenUsed/>
    <w:qFormat/>
    <w:pPr>
      <w:widowControl w:val="off"/>
    </w:pPr>
    <w:rPr>
      <w:rFonts w:ascii="Calibri" w:hAnsi="Calibri"/>
      <w:sz w:val="22"/>
      <w:szCs w:val="22"/>
      <w:lang w:val="en-US" w:eastAsia="en-US" w:bidi="ar-SA"/>
    </w:rPr>
    <w:tblPr/>
  </w:style>
  <w:style w:type="paragraph" w:styleId="1265">
    <w:name w:val="二级目录"/>
    <w:next w:val="1002"/>
    <w:link w:val="1002"/>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266">
    <w:name w:val="b titlename wangputoptitle"/>
    <w:next w:val="1266"/>
    <w:link w:val="1002"/>
  </w:style>
  <w:style w:type="paragraph" w:styleId="1267">
    <w:name w:val="Table Text"/>
    <w:basedOn w:val="1002"/>
    <w:next w:val="1267"/>
    <w:link w:val="1002"/>
    <w:semiHidden/>
    <w:qFormat/>
    <w:rPr>
      <w:rFonts w:ascii="仿宋" w:hAnsi="仿宋" w:eastAsia="仿宋" w:cs="仿宋"/>
      <w:sz w:val="31"/>
      <w:szCs w:val="31"/>
      <w:lang w:val="en-US" w:eastAsia="en-US" w:bidi="ar-SA"/>
    </w:rPr>
  </w:style>
  <w:style w:type="paragraph" w:styleId="1268">
    <w:name w:val="表格"/>
    <w:basedOn w:val="1002"/>
    <w:next w:val="1268"/>
    <w:link w:val="1002"/>
    <w:qFormat/>
    <w:pPr>
      <w:jc w:val="left"/>
      <w:widowControl/>
    </w:pPr>
    <w:rPr>
      <w:rFonts w:hint="eastAsia" w:ascii="宋体" w:hAnsi="宋体"/>
      <w:b/>
      <w:bCs/>
      <w:color w:val="000000"/>
      <w:szCs w:val="21"/>
    </w:rPr>
  </w:style>
  <w:style w:type="character" w:styleId="1269">
    <w:name w:val="font11"/>
    <w:next w:val="1269"/>
    <w:link w:val="1002"/>
    <w:rPr>
      <w:rFonts w:hint="eastAsia" w:ascii="宋体" w:hAnsi="宋体" w:eastAsia="宋体" w:cs="宋体"/>
      <w:i w:val="0"/>
      <w:iCs w:val="0"/>
      <w:color w:val="000000"/>
      <w:sz w:val="20"/>
      <w:szCs w:val="20"/>
      <w:u w:val="none"/>
    </w:rPr>
  </w:style>
  <w:style w:type="character" w:styleId="1270">
    <w:name w:val="font21"/>
    <w:next w:val="1270"/>
    <w:link w:val="1002"/>
    <w:rPr>
      <w:rFonts w:hint="eastAsia" w:ascii="宋体" w:hAnsi="宋体" w:eastAsia="宋体" w:cs="宋体"/>
      <w:b/>
      <w:bCs/>
      <w:i w:val="0"/>
      <w:iCs w:val="0"/>
      <w:color w:val="000000"/>
      <w:sz w:val="20"/>
      <w:szCs w:val="20"/>
      <w:u w:val="none"/>
    </w:rPr>
  </w:style>
  <w:style w:type="character" w:styleId="1271">
    <w:name w:val="font41"/>
    <w:next w:val="1271"/>
    <w:link w:val="1002"/>
    <w:rPr>
      <w:rFonts w:hint="eastAsia" w:ascii="宋体" w:hAnsi="宋体" w:eastAsia="宋体" w:cs="宋体"/>
      <w:i w:val="0"/>
      <w:iCs w:val="0"/>
      <w:color w:val="ff0000"/>
      <w:sz w:val="20"/>
      <w:szCs w:val="20"/>
      <w:u w:val="none"/>
    </w:rPr>
  </w:style>
  <w:style w:type="paragraph" w:styleId="1272">
    <w:name w:val="样式"/>
    <w:next w:val="1272"/>
    <w:link w:val="1002"/>
    <w:qFormat/>
    <w:pPr>
      <w:widowControl w:val="off"/>
    </w:pPr>
    <w:rPr>
      <w:rFonts w:ascii="Calibri" w:hAnsi="Calibri"/>
      <w:sz w:val="24"/>
      <w:szCs w:val="24"/>
      <w:lang w:val="en-US" w:eastAsia="zh-CN" w:bidi="ar-SA"/>
    </w:rPr>
  </w:style>
  <w:style w:type="character" w:styleId="1273" w:default="1">
    <w:name w:val="Default Paragraph Font"/>
    <w:uiPriority w:val="1"/>
    <w:semiHidden/>
    <w:unhideWhenUsed/>
  </w:style>
  <w:style w:type="numbering" w:styleId="1274" w:default="1">
    <w:name w:val="No List"/>
    <w:uiPriority w:val="99"/>
    <w:semiHidden/>
    <w:unhideWhenUsed/>
  </w:style>
  <w:style w:type="table" w:styleId="1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6</cp:revision>
  <dcterms:created xsi:type="dcterms:W3CDTF">2024-06-25T06:26:00Z</dcterms:created>
  <dcterms:modified xsi:type="dcterms:W3CDTF">2026-03-03T01:22:37Z</dcterms:modified>
</cp:coreProperties>
</file>