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ind w:firstLine="2168"/>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苏州市政府采购</w:t>
      </w:r>
      <w:r/>
    </w:p>
    <w:p>
      <w:pPr>
        <w:ind w:firstLine="2168"/>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竞争性磋商文件</w:t>
      </w:r>
      <w:r/>
    </w:p>
    <w:p>
      <w:pPr>
        <w:ind w:firstLine="612"/>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12"/>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12"/>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12"/>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12"/>
        <w:rPr>
          <w:rFonts w:hint="eastAsia" w:ascii="宋体" w:hAnsi="宋体" w:eastAsia="宋体" w:cs="宋体"/>
          <w:color w:val="000000"/>
          <w:sz w:val="30"/>
          <w:szCs w:val="30"/>
        </w:rPr>
      </w:pPr>
      <w:r>
        <w:rPr>
          <w:rFonts w:hint="eastAsia" w:ascii="宋体" w:hAnsi="宋体" w:eastAsia="宋体" w:cs="宋体"/>
          <w:color w:val="000000"/>
          <w:sz w:val="30"/>
          <w:szCs w:val="30"/>
        </w:rPr>
      </w:r>
      <w:r/>
    </w:p>
    <w:p>
      <w:pPr>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    采购编号：</w:t>
      </w:r>
      <w:r>
        <w:rPr>
          <w:rFonts w:hint="eastAsia" w:ascii="宋体" w:hAnsi="宋体" w:eastAsia="宋体" w:cs="宋体"/>
          <w:color w:val="000000"/>
          <w:sz w:val="30"/>
          <w:lang w:eastAsia="zh-CN"/>
        </w:rPr>
        <w:t xml:space="preserve">JSZC-320507-YJKJ-C2026-0002</w:t>
      </w:r>
      <w:r/>
    </w:p>
    <w:p>
      <w:pPr>
        <w:ind w:firstLine="612"/>
        <w:spacing w:line="6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项目名称：苏州高铁新城2026年度视频制作项目</w:t>
      </w:r>
      <w:r/>
    </w:p>
    <w:p>
      <w:pPr>
        <w:ind w:firstLine="612"/>
        <w:spacing w:line="6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采购单位：苏州高铁新城管理委员会</w:t>
      </w:r>
      <w:r/>
    </w:p>
    <w:p>
      <w:pPr>
        <w:ind w:firstLine="612"/>
        <w:spacing w:line="6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项目类别：服务类</w:t>
      </w:r>
      <w:r/>
    </w:p>
    <w:p>
      <w:pPr>
        <w:ind w:firstLine="1468"/>
        <w:rPr>
          <w:rFonts w:hint="eastAsia" w:ascii="宋体" w:hAnsi="宋体" w:eastAsia="宋体" w:cs="宋体"/>
          <w:color w:val="000000"/>
          <w:sz w:val="72"/>
          <w:szCs w:val="72"/>
        </w:rPr>
      </w:pPr>
      <w:r>
        <w:rPr>
          <w:rFonts w:hint="eastAsia" w:ascii="宋体" w:hAnsi="宋体" w:eastAsia="宋体" w:cs="宋体"/>
          <w:color w:val="000000"/>
          <w:sz w:val="72"/>
          <w:szCs w:val="72"/>
        </w:rPr>
      </w:r>
      <w:r/>
    </w:p>
    <w:p>
      <w:pPr>
        <w:ind w:firstLine="1468"/>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        </w:t>
      </w:r>
      <w:r>
        <w:rPr>
          <w:rFonts w:hint="eastAsia" w:ascii="宋体" w:hAnsi="宋体" w:eastAsia="宋体" w:cs="宋体"/>
          <w:color w:val="000000"/>
          <w:sz w:val="28"/>
          <w:szCs w:val="28"/>
        </w:rPr>
        <mc:AlternateContent>
          <mc:Choice Requires="wpg">
            <w:drawing>
              <wp:inline xmlns:wp="http://schemas.openxmlformats.org/drawingml/2006/wordprocessingDrawing" distT="0" distB="0" distL="0" distR="0">
                <wp:extent cx="868680" cy="79629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868680" cy="7967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8.4pt;height:62.7pt;mso-wrap-distance-left:0.0pt;mso-wrap-distance-top:0.0pt;mso-wrap-distance-right:0.0pt;mso-wrap-distance-bottom:0.0pt;" stroked="f">
                <v:path textboxrect="0,0,0,0"/>
                <v:imagedata r:id="rId13" o:title=""/>
              </v:shape>
            </w:pict>
          </mc:Fallback>
        </mc:AlternateContent>
      </w:r>
      <w:r/>
    </w:p>
    <w:p>
      <w:pPr>
        <w:ind w:firstLine="1468"/>
        <w:rPr>
          <w:rFonts w:hint="eastAsia" w:ascii="宋体" w:hAnsi="宋体" w:eastAsia="宋体" w:cs="宋体"/>
          <w:color w:val="000000"/>
          <w:sz w:val="72"/>
          <w:szCs w:val="72"/>
        </w:rPr>
      </w:pPr>
      <w:r>
        <w:rPr>
          <w:rFonts w:hint="eastAsia" w:ascii="宋体" w:hAnsi="宋体" w:eastAsia="宋体" w:cs="宋体"/>
          <w:color w:val="000000"/>
          <w:sz w:val="72"/>
          <w:szCs w:val="72"/>
        </w:rPr>
      </w:r>
      <w:r/>
    </w:p>
    <w:p>
      <w:pPr>
        <w:ind w:firstLine="612"/>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研佳科技咨询（苏州）有限公司</w:t>
      </w:r>
      <w:r/>
    </w:p>
    <w:p>
      <w:pPr>
        <w:ind w:firstLine="612"/>
        <w:jc w:val="center"/>
        <w:rPr>
          <w:rFonts w:hint="eastAsia" w:ascii="宋体" w:hAnsi="宋体" w:eastAsia="宋体" w:cs="宋体"/>
          <w:color w:val="000000"/>
          <w:sz w:val="72"/>
          <w:szCs w:val="72"/>
        </w:rPr>
        <w:sectPr>
          <w:headerReference w:type="default" r:id="rId9"/>
          <w:footnotePr/>
          <w:endnotePr/>
          <w:type w:val="nextPage"/>
          <w:pgSz w:w="11907" w:h="16839" w:orient="portrait"/>
          <w:pgMar w:top="1440" w:right="1083" w:bottom="1440" w:left="1083" w:header="850" w:footer="1247" w:gutter="0"/>
          <w:pgNumType w:start="0"/>
          <w:cols w:num="1" w:sep="0" w:space="1701" w:equalWidth="1"/>
          <w:docGrid w:linePitch="360"/>
          <w:titlePg/>
        </w:sectPr>
      </w:pPr>
      <w:r>
        <w:rPr>
          <w:rFonts w:hint="eastAsia" w:ascii="宋体" w:hAnsi="宋体" w:eastAsia="宋体" w:cs="宋体"/>
          <w:color w:val="000000"/>
          <w:sz w:val="30"/>
          <w:szCs w:val="30"/>
        </w:rPr>
        <w:t xml:space="preserve">二〇二六年</w:t>
      </w:r>
      <w:r>
        <w:rPr>
          <w:rFonts w:hint="eastAsia" w:ascii="宋体" w:hAnsi="宋体" w:eastAsia="宋体" w:cs="宋体"/>
          <w:color w:val="000000"/>
          <w:sz w:val="30"/>
          <w:szCs w:val="30"/>
          <w:lang w:val="en-US" w:eastAsia="zh-CN"/>
        </w:rPr>
        <w:t xml:space="preserve">三</w:t>
      </w:r>
      <w:r>
        <w:rPr>
          <w:rFonts w:hint="eastAsia" w:ascii="宋体" w:hAnsi="宋体" w:eastAsia="宋体" w:cs="宋体"/>
          <w:color w:val="000000"/>
          <w:sz w:val="30"/>
          <w:szCs w:val="30"/>
        </w:rPr>
        <w:t xml:space="preserve">月</w:t>
      </w:r>
      <w:r/>
    </w:p>
    <w:p>
      <w:pPr>
        <w:ind w:firstLine="4337"/>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目录</w:t>
      </w:r>
      <w:r/>
    </w:p>
    <w:p>
      <w:pPr>
        <w:ind w:firstLine="420"/>
        <w:rPr>
          <w:rFonts w:hint="eastAsia" w:ascii="宋体" w:hAnsi="宋体" w:eastAsia="宋体" w:cs="宋体"/>
          <w:color w:val="000000"/>
        </w:rPr>
      </w:pPr>
      <w:r>
        <w:rPr>
          <w:rFonts w:hint="eastAsia" w:ascii="宋体" w:hAnsi="宋体" w:eastAsia="宋体" w:cs="宋体"/>
          <w:color w:val="000000"/>
        </w:rPr>
      </w:r>
      <w:r/>
    </w:p>
    <w:p>
      <w:pPr>
        <w:ind w:firstLine="420"/>
        <w:rPr>
          <w:rFonts w:hint="eastAsia" w:ascii="宋体" w:hAnsi="宋体" w:eastAsia="宋体" w:cs="宋体"/>
          <w:color w:val="000000"/>
        </w:rPr>
      </w:pPr>
      <w:r>
        <w:rPr>
          <w:rFonts w:hint="eastAsia" w:ascii="宋体" w:hAnsi="宋体" w:eastAsia="宋体" w:cs="宋体"/>
          <w:color w:val="000000"/>
        </w:rPr>
      </w:r>
      <w:r/>
    </w:p>
    <w:p>
      <w:pPr>
        <w:ind w:firstLine="420"/>
        <w:rPr>
          <w:rFonts w:hint="eastAsia" w:ascii="宋体" w:hAnsi="宋体" w:eastAsia="宋体" w:cs="宋体"/>
          <w:color w:val="000000"/>
        </w:rPr>
      </w:pPr>
      <w:r>
        <w:rPr>
          <w:rFonts w:hint="eastAsia" w:ascii="宋体" w:hAnsi="宋体" w:eastAsia="宋体" w:cs="宋体"/>
          <w:color w:val="000000"/>
        </w:rPr>
      </w:r>
      <w:r/>
    </w:p>
    <w:p>
      <w:pPr>
        <w:ind w:firstLine="420"/>
        <w:rPr>
          <w:rFonts w:hint="eastAsia" w:ascii="宋体" w:hAnsi="宋体" w:eastAsia="宋体" w:cs="宋体"/>
          <w:color w:val="000000"/>
        </w:rPr>
      </w:pPr>
      <w:r>
        <w:rPr>
          <w:rFonts w:hint="eastAsia" w:ascii="宋体" w:hAnsi="宋体" w:eastAsia="宋体" w:cs="宋体"/>
          <w:color w:val="000000"/>
        </w:rPr>
      </w:r>
      <w:r/>
    </w:p>
    <w:p>
      <w:pPr>
        <w:ind w:firstLine="420"/>
        <w:rPr>
          <w:rFonts w:hint="eastAsia" w:ascii="宋体" w:hAnsi="宋体" w:eastAsia="宋体" w:cs="宋体"/>
          <w:color w:val="000000"/>
        </w:rPr>
      </w:pPr>
      <w:r>
        <w:rPr>
          <w:rFonts w:hint="eastAsia" w:ascii="宋体" w:hAnsi="宋体" w:eastAsia="宋体" w:cs="宋体"/>
          <w:color w:val="000000"/>
        </w:rPr>
      </w:r>
      <w:r/>
    </w:p>
    <w:p>
      <w:pPr>
        <w:ind w:firstLine="734"/>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第一章竞争性磋商公告</w:t>
      </w:r>
      <w:r/>
    </w:p>
    <w:p>
      <w:pPr>
        <w:ind w:firstLine="734"/>
        <w:rPr>
          <w:rFonts w:hint="eastAsia" w:ascii="宋体" w:hAnsi="宋体" w:eastAsia="宋体" w:cs="宋体"/>
          <w:color w:val="000000"/>
          <w:sz w:val="36"/>
          <w:szCs w:val="36"/>
        </w:rPr>
      </w:pPr>
      <w:r>
        <w:rPr>
          <w:rFonts w:hint="eastAsia" w:ascii="宋体" w:hAnsi="宋体" w:eastAsia="宋体" w:cs="宋体"/>
          <w:color w:val="000000"/>
          <w:sz w:val="36"/>
          <w:szCs w:val="36"/>
        </w:rPr>
      </w:r>
      <w:r/>
    </w:p>
    <w:p>
      <w:pPr>
        <w:ind w:firstLine="734"/>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第二章响应须知</w:t>
      </w:r>
      <w:r/>
    </w:p>
    <w:p>
      <w:pPr>
        <w:ind w:firstLine="734"/>
        <w:rPr>
          <w:rFonts w:hint="eastAsia" w:ascii="宋体" w:hAnsi="宋体" w:eastAsia="宋体" w:cs="宋体"/>
          <w:color w:val="000000"/>
          <w:sz w:val="36"/>
          <w:szCs w:val="36"/>
        </w:rPr>
      </w:pPr>
      <w:r>
        <w:rPr>
          <w:rFonts w:hint="eastAsia" w:ascii="宋体" w:hAnsi="宋体" w:eastAsia="宋体" w:cs="宋体"/>
          <w:color w:val="000000"/>
          <w:sz w:val="36"/>
          <w:szCs w:val="36"/>
        </w:rPr>
      </w:r>
      <w:r/>
    </w:p>
    <w:p>
      <w:pPr>
        <w:ind w:firstLine="734"/>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第三章采购需求</w:t>
      </w:r>
      <w:r/>
    </w:p>
    <w:p>
      <w:pPr>
        <w:ind w:firstLine="734"/>
        <w:rPr>
          <w:rFonts w:hint="eastAsia" w:ascii="宋体" w:hAnsi="宋体" w:eastAsia="宋体" w:cs="宋体"/>
          <w:color w:val="000000"/>
          <w:sz w:val="36"/>
          <w:szCs w:val="36"/>
        </w:rPr>
      </w:pPr>
      <w:r>
        <w:rPr>
          <w:rFonts w:hint="eastAsia" w:ascii="宋体" w:hAnsi="宋体" w:eastAsia="宋体" w:cs="宋体"/>
          <w:color w:val="000000"/>
          <w:sz w:val="36"/>
          <w:szCs w:val="36"/>
        </w:rPr>
      </w:r>
      <w:r/>
    </w:p>
    <w:p>
      <w:pPr>
        <w:ind w:firstLine="734"/>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第四章评审办法及评分标准</w:t>
      </w:r>
      <w:r/>
    </w:p>
    <w:p>
      <w:pPr>
        <w:ind w:firstLine="734"/>
        <w:rPr>
          <w:rFonts w:hint="eastAsia" w:ascii="宋体" w:hAnsi="宋体" w:eastAsia="宋体" w:cs="宋体"/>
          <w:color w:val="000000"/>
          <w:sz w:val="36"/>
          <w:szCs w:val="36"/>
        </w:rPr>
      </w:pPr>
      <w:r>
        <w:rPr>
          <w:rFonts w:hint="eastAsia" w:ascii="宋体" w:hAnsi="宋体" w:eastAsia="宋体" w:cs="宋体"/>
          <w:color w:val="000000"/>
          <w:sz w:val="36"/>
          <w:szCs w:val="36"/>
        </w:rPr>
      </w:r>
      <w:r/>
    </w:p>
    <w:p>
      <w:pPr>
        <w:ind w:firstLine="734"/>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第五章合同文本</w:t>
      </w:r>
      <w:r/>
    </w:p>
    <w:p>
      <w:pPr>
        <w:ind w:firstLine="734"/>
        <w:rPr>
          <w:rFonts w:hint="eastAsia" w:ascii="宋体" w:hAnsi="宋体" w:eastAsia="宋体" w:cs="宋体"/>
          <w:color w:val="000000"/>
          <w:sz w:val="36"/>
          <w:szCs w:val="36"/>
        </w:rPr>
      </w:pPr>
      <w:r>
        <w:rPr>
          <w:rFonts w:hint="eastAsia" w:ascii="宋体" w:hAnsi="宋体" w:eastAsia="宋体" w:cs="宋体"/>
          <w:color w:val="000000"/>
          <w:sz w:val="36"/>
          <w:szCs w:val="36"/>
        </w:rPr>
      </w:r>
      <w:r/>
    </w:p>
    <w:p>
      <w:pPr>
        <w:ind w:firstLine="734"/>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第六章附件格式</w:t>
      </w:r>
      <w:r/>
    </w:p>
    <w:p>
      <w:pPr>
        <w:rPr>
          <w:rFonts w:hint="eastAsia" w:ascii="宋体" w:hAnsi="宋体" w:eastAsia="宋体" w:cs="宋体"/>
          <w:color w:val="000000"/>
        </w:rPr>
      </w:pPr>
      <w:r>
        <w:rPr>
          <w:rFonts w:hint="eastAsia" w:ascii="宋体" w:hAnsi="宋体" w:eastAsia="宋体" w:cs="宋体"/>
          <w:color w:val="000000"/>
        </w:rPr>
        <w:br w:type="page" w:clear="all"/>
      </w:r>
      <w:r/>
    </w:p>
    <w:p>
      <w:pPr>
        <w:ind w:firstLine="573"/>
        <w:jc w:val="center"/>
        <w:rPr>
          <w:rFonts w:hint="eastAsia" w:ascii="宋体" w:hAnsi="宋体" w:eastAsia="宋体" w:cs="宋体"/>
          <w:b/>
          <w:bCs/>
          <w:color w:val="000000"/>
          <w:sz w:val="28"/>
          <w:szCs w:val="28"/>
        </w:rPr>
        <w:outlineLvl w:val="0"/>
      </w:pPr>
      <w:r>
        <w:rPr>
          <w:rFonts w:hint="eastAsia" w:ascii="宋体" w:hAnsi="宋体" w:eastAsia="宋体" w:cs="宋体"/>
          <w:b/>
          <w:bCs/>
          <w:color w:val="000000"/>
          <w:sz w:val="28"/>
          <w:szCs w:val="28"/>
        </w:rPr>
        <w:t xml:space="preserve">第一章竞争性磋商公告</w:t>
      </w:r>
      <w:r/>
    </w:p>
    <w:tbl>
      <w:tblPr>
        <w:tblStyle w:val="7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0"/>
      </w:tblGrid>
      <w:tr>
        <w:trPr>
          <w:trHeight w:val="1045"/>
        </w:trPr>
        <w:tc>
          <w:tcPr>
            <w:tcW w:w="9680" w:type="dxa"/>
            <w:textDirection w:val="lrTb"/>
            <w:noWrap w:val="false"/>
          </w:tcPr>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项目概况：</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u w:val="single"/>
              </w:rPr>
              <w:t xml:space="preserve">苏州高铁新城2026年度视频制作项目</w:t>
            </w:r>
            <w:r>
              <w:rPr>
                <w:rFonts w:hint="eastAsia" w:ascii="宋体" w:hAnsi="宋体" w:eastAsia="宋体" w:cs="宋体"/>
                <w:color w:val="000000"/>
                <w:sz w:val="24"/>
              </w:rPr>
              <w:t xml:space="preserve">的潜在供应商应在</w:t>
            </w:r>
            <w:r>
              <w:rPr>
                <w:rFonts w:hint="eastAsia" w:ascii="宋体" w:hAnsi="宋体" w:eastAsia="宋体" w:cs="宋体"/>
                <w:color w:val="000000"/>
                <w:sz w:val="24"/>
                <w:lang w:bidi="ar"/>
              </w:rPr>
              <w:t xml:space="preserve">苏采云系统</w:t>
            </w:r>
            <w:r>
              <w:rPr>
                <w:rFonts w:hint="eastAsia" w:ascii="宋体" w:hAnsi="宋体" w:eastAsia="宋体" w:cs="宋体"/>
                <w:color w:val="000000"/>
                <w:sz w:val="24"/>
              </w:rPr>
              <w:t xml:space="preserve">获取采购文件，并于</w:t>
            </w:r>
            <w:r>
              <w:rPr>
                <w:rFonts w:hint="eastAsia" w:ascii="宋体" w:hAnsi="宋体" w:eastAsia="宋体" w:cs="宋体"/>
                <w:color w:val="000000"/>
                <w:sz w:val="24"/>
                <w:u w:val="single"/>
              </w:rPr>
              <w:t xml:space="preserve">2026年</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u w:val="single"/>
              </w:rPr>
              <w:t xml:space="preserve">月24日09点30分</w:t>
            </w:r>
            <w:r>
              <w:rPr>
                <w:rFonts w:hint="eastAsia" w:ascii="宋体" w:hAnsi="宋体" w:eastAsia="宋体" w:cs="宋体"/>
                <w:color w:val="000000"/>
                <w:sz w:val="24"/>
              </w:rPr>
              <w:t xml:space="preserve">(北京时间)前递交响应文件。</w:t>
            </w:r>
            <w:r/>
          </w:p>
        </w:tc>
      </w:tr>
    </w:tbl>
    <w:p>
      <w:pPr>
        <w:ind w:firstLine="428"/>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一、项目基本情况</w:t>
      </w:r>
      <w:r/>
    </w:p>
    <w:p>
      <w:pPr>
        <w:ind w:firstLine="42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JSZC-320507-YJKJ-C2026-0002</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项目名称：苏州高铁新城2026年度视频制作项目</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采购方式：竞争性磋商</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预算金额：146.000000万元</w:t>
      </w:r>
      <w:r/>
    </w:p>
    <w:p>
      <w:pPr>
        <w:ind w:firstLine="42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最高限价：视频拍摄及剪辑（涵盖视频封面设计制作）</w:t>
      </w:r>
      <w:r>
        <w:rPr>
          <w:rFonts w:ascii="宋体" w:hAnsi="宋体" w:eastAsia="宋体" w:cs="宋体"/>
          <w:color w:val="000000"/>
          <w:sz w:val="24"/>
        </w:rPr>
        <w:t xml:space="preserve">3000</w:t>
      </w:r>
      <w:r>
        <w:rPr>
          <w:rFonts w:hint="eastAsia" w:ascii="宋体" w:hAnsi="宋体" w:eastAsia="宋体" w:cs="宋体"/>
          <w:color w:val="000000"/>
          <w:sz w:val="24"/>
        </w:rPr>
        <w:t xml:space="preserve">元</w:t>
      </w:r>
      <w:r>
        <w:rPr>
          <w:rFonts w:ascii="宋体" w:hAnsi="宋体" w:eastAsia="宋体" w:cs="宋体"/>
          <w:color w:val="000000"/>
          <w:sz w:val="24"/>
        </w:rPr>
        <w:t xml:space="preserve">/</w:t>
      </w:r>
      <w:r>
        <w:rPr>
          <w:rFonts w:hint="eastAsia" w:ascii="宋体" w:hAnsi="宋体" w:eastAsia="宋体" w:cs="宋体"/>
          <w:color w:val="000000"/>
          <w:sz w:val="24"/>
        </w:rPr>
        <w:t xml:space="preserve">分钟，其他后期制作服务</w:t>
      </w:r>
      <w:r>
        <w:rPr>
          <w:rFonts w:ascii="宋体" w:hAnsi="宋体" w:eastAsia="宋体" w:cs="宋体"/>
          <w:color w:val="000000"/>
          <w:sz w:val="24"/>
        </w:rPr>
        <w:t xml:space="preserve">1000</w:t>
      </w:r>
      <w:r>
        <w:rPr>
          <w:rFonts w:hint="eastAsia" w:ascii="宋体" w:hAnsi="宋体" w:eastAsia="宋体" w:cs="宋体"/>
          <w:color w:val="000000"/>
          <w:sz w:val="24"/>
        </w:rPr>
        <w:t xml:space="preserve">元</w:t>
      </w:r>
      <w:r>
        <w:rPr>
          <w:rFonts w:ascii="宋体" w:hAnsi="宋体" w:eastAsia="宋体" w:cs="宋体"/>
          <w:color w:val="000000"/>
          <w:sz w:val="24"/>
        </w:rPr>
        <w:t xml:space="preserve">/</w:t>
      </w:r>
      <w:r>
        <w:rPr>
          <w:rFonts w:hint="eastAsia" w:ascii="宋体" w:hAnsi="宋体" w:eastAsia="宋体" w:cs="宋体"/>
          <w:color w:val="000000"/>
          <w:sz w:val="24"/>
        </w:rPr>
        <w:t xml:space="preserve">条。</w:t>
      </w:r>
      <w:r/>
    </w:p>
    <w:p>
      <w:pPr>
        <w:ind w:firstLine="42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采购需求：视频拍摄制作及其他后期制作服务。</w:t>
      </w:r>
      <w:r/>
    </w:p>
    <w:p>
      <w:pPr>
        <w:ind w:firstLine="428"/>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合同履行期限：合同签订之后一年</w:t>
      </w:r>
      <w:r>
        <w:rPr>
          <w:rFonts w:hint="eastAsia" w:ascii="宋体" w:hAnsi="宋体" w:eastAsia="宋体" w:cs="宋体"/>
          <w:color w:val="000000"/>
          <w:sz w:val="24"/>
        </w:rPr>
        <w:t xml:space="preserve">。</w:t>
      </w:r>
      <w:r/>
    </w:p>
    <w:p>
      <w:pPr>
        <w:ind w:firstLine="42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本项目（是</w:t>
      </w:r>
      <w:r>
        <w:rPr>
          <w:rFonts w:ascii="宋体" w:hAnsi="宋体" w:eastAsia="宋体" w:cs="宋体"/>
          <w:color w:val="000000"/>
          <w:sz w:val="24"/>
        </w:rPr>
        <w:t xml:space="preserve">/</w:t>
      </w:r>
      <w:r>
        <w:rPr>
          <w:rFonts w:hint="eastAsia" w:ascii="宋体" w:hAnsi="宋体" w:eastAsia="宋体" w:cs="宋体"/>
          <w:color w:val="000000"/>
          <w:sz w:val="24"/>
        </w:rPr>
        <w:t xml:space="preserve">否）接受联合体：否</w:t>
      </w:r>
      <w:r/>
    </w:p>
    <w:p>
      <w:pPr>
        <w:ind w:firstLine="428"/>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二、申请人的资格要求：</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（一）满足《中华人民共和国政府采购法》第二十二条规定：</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1．具有独立承担民事责任的能力；</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2．具有良好的商业信誉和健全的财务会计制度；</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3．具有履行合同所必需的设备和专业技术能力；</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4．有依法缴纳税收和社会保障资金的良好记录；</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5．参加政府采购活动前三年内，在经营活动中没有出现重大违法记录；</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6．法律、行政法规规定的其他条件。</w:t>
      </w:r>
      <w:r/>
    </w:p>
    <w:p>
      <w:pPr>
        <w:numPr>
          <w:ilvl w:val="12"/>
          <w:numId w:val="0"/>
        </w:num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（二）落实政府采购政策需满足的资格要求：</w:t>
      </w:r>
      <w:bookmarkStart w:id="0" w:name="_Toc28359014"/>
      <w:r/>
      <w:r/>
    </w:p>
    <w:p>
      <w:pPr>
        <w:numPr>
          <w:ilvl w:val="12"/>
          <w:numId w:val="0"/>
        </w:num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根据《政府采购促进中小企业发展管理办法》的相关规定，</w:t>
      </w:r>
      <w:r>
        <w:rPr>
          <w:rFonts w:hint="eastAsia" w:ascii="宋体" w:hAnsi="宋体" w:eastAsia="宋体" w:cs="宋体"/>
          <w:b/>
          <w:color w:val="000000"/>
          <w:sz w:val="24"/>
        </w:rPr>
        <w:t xml:space="preserve">本项目专门面向中小企业，所属行业为其他未列明行业</w:t>
      </w:r>
      <w:r>
        <w:rPr>
          <w:rFonts w:hint="eastAsia" w:ascii="宋体" w:hAnsi="宋体" w:eastAsia="宋体" w:cs="宋体"/>
          <w:color w:val="000000"/>
          <w:sz w:val="24"/>
        </w:rPr>
        <w:t xml:space="preserve">，供应商应提供中小企业声明函或残疾人福利性单位声明函或省级以上监狱管理局、戒毒管理局（含新疆生产建设兵团）出具的属于监狱企业的证明文件。</w:t>
      </w:r>
      <w:bookmarkEnd w:id="0"/>
      <w:r/>
      <w:r/>
    </w:p>
    <w:p>
      <w:pPr>
        <w:ind w:firstLine="420"/>
        <w:jc w:val="left"/>
        <w:spacing w:line="360" w:lineRule="auto"/>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（三）本项目的特定资格条件：无</w:t>
      </w:r>
      <w:r/>
    </w:p>
    <w:p>
      <w:pPr>
        <w:ind w:firstLine="428"/>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三、获取采购文件</w:t>
      </w:r>
      <w:r/>
    </w:p>
    <w:p>
      <w:pPr>
        <w:pStyle w:val="709"/>
        <w:ind w:firstLine="420"/>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时间：自公告发布之日起五个工作日</w:t>
      </w:r>
      <w:r/>
    </w:p>
    <w:p>
      <w:pPr>
        <w:pStyle w:val="709"/>
        <w:ind w:firstLine="420"/>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地点：苏采云</w:t>
      </w:r>
      <w:r/>
    </w:p>
    <w:p>
      <w:pPr>
        <w:pStyle w:val="709"/>
        <w:ind w:firstLine="420"/>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方式：苏采云</w:t>
      </w:r>
      <w:r/>
    </w:p>
    <w:p>
      <w:pPr>
        <w:pStyle w:val="709"/>
        <w:ind w:firstLine="42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售价：0.00元</w:t>
      </w:r>
      <w:r/>
    </w:p>
    <w:p>
      <w:pPr>
        <w:ind w:firstLine="428"/>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四、响应文件提交</w:t>
      </w:r>
      <w:r/>
    </w:p>
    <w:p>
      <w:pPr>
        <w:pStyle w:val="709"/>
        <w:ind w:firstLine="420"/>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截止时间：</w:t>
      </w:r>
      <w:bookmarkStart w:id="1" w:name="_Hlk221029116"/>
      <w:r>
        <w:rPr>
          <w:rFonts w:hint="eastAsia" w:ascii="宋体" w:hAnsi="宋体" w:eastAsia="宋体" w:cs="宋体"/>
          <w:color w:val="000000"/>
        </w:rPr>
        <w:t xml:space="preserve">2026年</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月24日</w:t>
      </w:r>
      <w:bookmarkEnd w:id="1"/>
      <w:r>
        <w:rPr>
          <w:rFonts w:hint="eastAsia" w:ascii="宋体" w:hAnsi="宋体" w:eastAsia="宋体" w:cs="宋体"/>
          <w:color w:val="000000"/>
        </w:rPr>
        <w:t xml:space="preserve">09点30分（北京时间）</w:t>
      </w:r>
      <w:r/>
    </w:p>
    <w:p>
      <w:pPr>
        <w:pStyle w:val="709"/>
        <w:ind w:firstLine="420"/>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地点：苏采云政府采购一体化平台开标大厅（网上不见面开标）</w:t>
      </w:r>
      <w:r/>
    </w:p>
    <w:p>
      <w:pPr>
        <w:ind w:firstLine="42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五、开启</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时间：</w:t>
      </w:r>
      <w:r>
        <w:rPr>
          <w:rFonts w:ascii="宋体" w:hAnsi="宋体" w:eastAsia="宋体" w:cs="宋体"/>
          <w:color w:val="000000"/>
          <w:sz w:val="24"/>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月</w:t>
      </w:r>
      <w:r>
        <w:rPr>
          <w:rFonts w:ascii="宋体" w:hAnsi="宋体" w:eastAsia="宋体" w:cs="宋体"/>
          <w:color w:val="000000"/>
          <w:sz w:val="24"/>
        </w:rPr>
        <w:t xml:space="preserve">24</w:t>
      </w:r>
      <w:r>
        <w:rPr>
          <w:rFonts w:hint="eastAsia" w:ascii="宋体" w:hAnsi="宋体" w:eastAsia="宋体" w:cs="宋体"/>
          <w:color w:val="000000"/>
          <w:sz w:val="24"/>
        </w:rPr>
        <w:t xml:space="preserve">日09点30分(北京时间)</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地点：苏采云</w:t>
      </w:r>
      <w:r/>
    </w:p>
    <w:p>
      <w:pPr>
        <w:ind w:firstLine="428"/>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六、公告期限</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自本公告发布之日起3个工作日。</w:t>
      </w:r>
      <w:r/>
    </w:p>
    <w:p>
      <w:pPr>
        <w:ind w:firstLine="428"/>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七、其他补充事宜</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、联合体及转包、分包：本项目不接受联合体。不得转包、分包本项目。</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、法人的分支机构不得参加本项目的采购活动（除银行、保险、石油石化、电力、电信等行业特殊情况外）。</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4、供应商未被“信用中国”网站（</w:t>
      </w:r>
      <w:r>
        <w:rPr>
          <w:rFonts w:ascii="宋体" w:hAnsi="宋体" w:eastAsia="宋体" w:cs="宋体"/>
          <w:color w:val="000000"/>
          <w:sz w:val="24"/>
        </w:rPr>
        <w:t xml:space="preserve">WWW.creditchina.gov.cn</w:t>
      </w:r>
      <w:r>
        <w:rPr>
          <w:rFonts w:hint="eastAsia" w:ascii="宋体" w:hAnsi="宋体" w:eastAsia="宋体" w:cs="宋体"/>
          <w:color w:val="000000"/>
          <w:sz w:val="24"/>
        </w:rPr>
        <w:t xml:space="preserve">）或“中国政府采购网”网站（</w:t>
      </w:r>
      <w:r>
        <w:rPr>
          <w:rFonts w:ascii="宋体" w:hAnsi="宋体" w:eastAsia="宋体" w:cs="宋体"/>
          <w:color w:val="000000"/>
          <w:sz w:val="24"/>
        </w:rPr>
        <w:t xml:space="preserve">www.ccgp.gov.cn</w:t>
      </w:r>
      <w:r>
        <w:rPr>
          <w:rFonts w:hint="eastAsia" w:ascii="宋体" w:hAnsi="宋体" w:eastAsia="宋体" w:cs="宋体"/>
          <w:color w:val="000000"/>
          <w:sz w:val="24"/>
        </w:rPr>
        <w:t xml:space="preserve">）列入失信被执行人、重大税收违法案件当事人名单、政府采购严重失信行为记录名单。</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r>
        <w:rPr>
          <w:rFonts w:ascii="宋体" w:hAnsi="宋体" w:eastAsia="宋体" w:cs="宋体"/>
          <w:color w:val="000000"/>
          <w:sz w:val="24"/>
        </w:rPr>
        <w:t xml:space="preserve">、报名方式：</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（1）CA证书办理</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sz w:val="24"/>
        </w:rPr>
        <w:t xml:space="preserve">苏州市高新区邓尉路</w:t>
      </w:r>
      <w:r>
        <w:rPr>
          <w:rFonts w:ascii="宋体" w:hAnsi="宋体" w:eastAsia="宋体" w:cs="宋体"/>
          <w:color w:val="000000"/>
          <w:sz w:val="24"/>
        </w:rPr>
        <w:t xml:space="preserve">105</w:t>
      </w:r>
      <w:r>
        <w:rPr>
          <w:rFonts w:hint="eastAsia" w:ascii="宋体" w:hAnsi="宋体" w:eastAsia="宋体" w:cs="宋体"/>
          <w:color w:val="000000"/>
          <w:sz w:val="24"/>
        </w:rPr>
        <w:t xml:space="preserve">号狮山科技馆</w:t>
      </w:r>
      <w:r>
        <w:rPr>
          <w:rFonts w:ascii="宋体" w:hAnsi="宋体" w:eastAsia="宋体" w:cs="宋体"/>
          <w:color w:val="000000"/>
          <w:sz w:val="24"/>
        </w:rPr>
        <w:t xml:space="preserve">1</w:t>
      </w:r>
      <w:r>
        <w:rPr>
          <w:rFonts w:hint="eastAsia" w:ascii="宋体" w:hAnsi="宋体" w:eastAsia="宋体" w:cs="宋体"/>
          <w:color w:val="000000"/>
          <w:sz w:val="24"/>
        </w:rPr>
        <w:t xml:space="preserve">楼服务大厅</w:t>
      </w:r>
      <w:r>
        <w:rPr>
          <w:rFonts w:ascii="宋体" w:hAnsi="宋体" w:eastAsia="宋体" w:cs="宋体"/>
          <w:color w:val="000000"/>
          <w:sz w:val="24"/>
        </w:rPr>
        <w:t xml:space="preserve">，咨询电话：0512-69820834。</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（2）参与采购活动</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（3）电子投标准备</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供应商在“苏采云”系统中操作成功参与项目后，必须在“已参与项目”界面中下载电子招标</w:t>
      </w:r>
      <w:r>
        <w:rPr>
          <w:rFonts w:hint="eastAsia" w:ascii="宋体" w:hAnsi="宋体" w:eastAsia="宋体" w:cs="宋体"/>
          <w:color w:val="000000"/>
          <w:sz w:val="24"/>
        </w:rPr>
        <w:t xml:space="preserve">采购</w:t>
      </w:r>
      <w:r>
        <w:rPr>
          <w:rFonts w:ascii="宋体" w:hAnsi="宋体" w:eastAsia="宋体" w:cs="宋体"/>
          <w:color w:val="000000"/>
          <w:sz w:val="24"/>
        </w:rPr>
        <w:t xml:space="preserve">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在系统操作过程中如有疑问，请按以下方式联系：</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注册咨询：18261002950；</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CA技术咨询电话：400-608-6099；</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签章使用问题：025-83633811、025-83633812、15380932027、15371015030；</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系统使用指导与咨询：联系电话：18261002950；QQ：3048755361、1315179389、895706745。</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rPr>
          <w:rFonts w:ascii="宋体" w:hAnsi="宋体" w:eastAsia="宋体" w:cs="宋体"/>
          <w:color w:val="000000"/>
          <w:sz w:val="24"/>
        </w:rPr>
        <w:t xml:space="preserve">、本项目采用电子招投标形式，请供应商按照《苏采云系统供应商操作手册》进行制作、上传电子</w:t>
      </w:r>
      <w:r>
        <w:rPr>
          <w:rFonts w:hint="eastAsia" w:ascii="宋体" w:hAnsi="宋体" w:eastAsia="宋体" w:cs="宋体"/>
          <w:color w:val="000000"/>
          <w:sz w:val="24"/>
        </w:rPr>
        <w:t xml:space="preserve">响应</w:t>
      </w:r>
      <w:r>
        <w:rPr>
          <w:rFonts w:ascii="宋体" w:hAnsi="宋体" w:eastAsia="宋体" w:cs="宋体"/>
          <w:color w:val="000000"/>
          <w:sz w:val="24"/>
        </w:rPr>
        <w:t xml:space="preserve">文件。电子</w:t>
      </w:r>
      <w:r>
        <w:rPr>
          <w:rFonts w:hint="eastAsia" w:ascii="宋体" w:hAnsi="宋体" w:eastAsia="宋体" w:cs="宋体"/>
          <w:color w:val="000000"/>
          <w:sz w:val="24"/>
        </w:rPr>
        <w:t xml:space="preserve">响应</w:t>
      </w:r>
      <w:r>
        <w:rPr>
          <w:rFonts w:ascii="宋体" w:hAnsi="宋体" w:eastAsia="宋体" w:cs="宋体"/>
          <w:color w:val="000000"/>
          <w:sz w:val="24"/>
        </w:rPr>
        <w:t xml:space="preserve">文件制作完成后请于</w:t>
      </w:r>
      <w:r>
        <w:rPr>
          <w:rFonts w:hint="eastAsia" w:ascii="宋体" w:hAnsi="宋体" w:eastAsia="宋体" w:cs="宋体"/>
          <w:color w:val="000000"/>
          <w:sz w:val="24"/>
        </w:rPr>
        <w:t xml:space="preserve">响应</w:t>
      </w:r>
      <w:r>
        <w:rPr>
          <w:rFonts w:ascii="宋体" w:hAnsi="宋体" w:eastAsia="宋体" w:cs="宋体"/>
          <w:color w:val="000000"/>
          <w:sz w:val="24"/>
        </w:rPr>
        <w:t xml:space="preserve">文件递交截止时间前成功上传至“苏采云”系统，否则视为放弃参加该采购项目。供应商应充分考虑到网络环境、网络带宽等风险因素，如因供应商自身原因造成的电子</w:t>
      </w:r>
      <w:r>
        <w:rPr>
          <w:rFonts w:hint="eastAsia" w:ascii="宋体" w:hAnsi="宋体" w:eastAsia="宋体" w:cs="宋体"/>
          <w:color w:val="000000"/>
          <w:sz w:val="24"/>
        </w:rPr>
        <w:t xml:space="preserve">响应</w:t>
      </w:r>
      <w:r>
        <w:rPr>
          <w:rFonts w:ascii="宋体" w:hAnsi="宋体" w:eastAsia="宋体" w:cs="宋体"/>
          <w:color w:val="000000"/>
          <w:sz w:val="24"/>
        </w:rPr>
        <w:t xml:space="preserve">文件上传不成功由供应商自行承担全部责任。</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rPr>
          <w:rFonts w:ascii="宋体" w:hAnsi="宋体" w:eastAsia="宋体" w:cs="宋体"/>
          <w:color w:val="000000"/>
          <w:sz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w:t>
      </w:r>
      <w:r>
        <w:rPr>
          <w:rFonts w:hint="eastAsia" w:ascii="宋体" w:hAnsi="宋体" w:eastAsia="宋体" w:cs="宋体"/>
          <w:color w:val="000000"/>
          <w:sz w:val="24"/>
        </w:rPr>
        <w:t xml:space="preserve">响应</w:t>
      </w:r>
      <w:r>
        <w:rPr>
          <w:rFonts w:ascii="宋体" w:hAnsi="宋体" w:eastAsia="宋体" w:cs="宋体"/>
          <w:color w:val="000000"/>
          <w:sz w:val="24"/>
        </w:rPr>
        <w:t xml:space="preserve">文件，如在系统规定的解密时间内未能完成解密的视为放弃投标。</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请供应商确保电脑、系统及其他设备（视频输入输出设备等）无误，且开标直至项目结束始终保持系统在线状态。</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w:t>
      </w:r>
      <w:r>
        <w:rPr>
          <w:rFonts w:ascii="宋体" w:hAnsi="宋体" w:eastAsia="宋体" w:cs="宋体"/>
          <w:color w:val="000000"/>
          <w:sz w:val="24"/>
        </w:rPr>
        <w:t xml:space="preserve">、本公告同时在中国政府采购网、江苏政府采购网、苏州市政府采购网上发布，成交公告亦是刊登在此媒体，敬请各供应商注意。政府采购监督管理部门监督电话：0512-67591005、0512-67591006。</w:t>
      </w:r>
      <w:r/>
    </w:p>
    <w:p>
      <w:pPr>
        <w:ind w:firstLine="425"/>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w:t>
      </w:r>
      <w:r>
        <w:rPr>
          <w:rFonts w:ascii="宋体" w:hAnsi="宋体" w:eastAsia="宋体" w:cs="宋体"/>
          <w:color w:val="000000"/>
          <w:sz w:val="24"/>
        </w:rPr>
        <w:t xml:space="preserve">、根据苏州市财政局《关于深入开展苏州市政府采购合同信用融资业务的通知》相关要求，本项目支持政府采购合同信用融资。</w:t>
      </w:r>
      <w:r/>
    </w:p>
    <w:p>
      <w:pPr>
        <w:ind w:firstLine="482"/>
        <w:jc w:val="left"/>
        <w:spacing w:line="360" w:lineRule="auto"/>
        <w:widowControl/>
        <w:rPr>
          <w:rFonts w:hint="eastAsia" w:ascii="宋体" w:hAnsi="宋体" w:eastAsia="宋体" w:cs="宋体"/>
          <w:b/>
          <w:bCs/>
          <w:color w:val="000000"/>
          <w:sz w:val="24"/>
        </w:rPr>
      </w:pPr>
      <w:r>
        <w:rPr>
          <w:rFonts w:hint="eastAsia" w:ascii="宋体" w:hAnsi="宋体" w:eastAsia="宋体" w:cs="宋体"/>
          <w:b/>
          <w:color w:val="000000"/>
          <w:sz w:val="24"/>
        </w:rPr>
        <w:t xml:space="preserve">八、对本次采购提出询问，请按以下方式联系</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1、采购人信息：</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名称：苏州高铁新城管理委员会</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采购单位地址：江苏省苏州市相城区南天成路99号</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联系方式：0512-66102627</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2、采购代理机构信息：</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名称：研佳科技咨询（苏州）有限公司</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地址：苏州市相城区青龙港路60号苏州港口大厦11层1101（东）室</w:t>
      </w:r>
      <w:r/>
    </w:p>
    <w:p>
      <w:pPr>
        <w:ind w:firstLine="480"/>
        <w:jc w:val="left"/>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联系方式：</w:t>
      </w:r>
      <w:r>
        <w:rPr>
          <w:rFonts w:hint="eastAsia" w:ascii="宋体" w:hAnsi="宋体" w:eastAsia="宋体" w:cs="宋体"/>
          <w:color w:val="000000"/>
          <w:sz w:val="24"/>
          <w:lang w:eastAsia="zh-CN"/>
        </w:rPr>
        <w:t xml:space="preserve">0512-6618</w:t>
      </w:r>
      <w:bookmarkStart w:id="21" w:name="_GoBack"/>
      <w:r/>
      <w:bookmarkEnd w:id="21"/>
      <w:r>
        <w:rPr>
          <w:rFonts w:hint="eastAsia" w:ascii="宋体" w:hAnsi="宋体" w:eastAsia="宋体" w:cs="宋体"/>
          <w:color w:val="000000"/>
          <w:sz w:val="24"/>
          <w:lang w:eastAsia="zh-CN"/>
        </w:rPr>
        <w:t xml:space="preserve">8256</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联系人：曹梦斌、赵正阳</w:t>
      </w:r>
      <w:r/>
    </w:p>
    <w:p>
      <w:pPr>
        <w:ind w:firstLine="480"/>
        <w:jc w:val="left"/>
        <w:spacing w:line="360" w:lineRule="auto"/>
        <w:widowControl/>
        <w:rPr>
          <w:rFonts w:hint="eastAsia" w:ascii="宋体" w:hAnsi="宋体" w:eastAsia="仿宋" w:cs="宋体"/>
          <w:color w:val="000000"/>
          <w:sz w:val="24"/>
          <w:lang w:eastAsia="zh-CN"/>
        </w:rPr>
      </w:pPr>
      <w:r>
        <w:rPr>
          <w:rFonts w:hint="eastAsia" w:ascii="宋体" w:hAnsi="宋体" w:eastAsia="宋体" w:cs="宋体"/>
          <w:color w:val="000000"/>
          <w:sz w:val="24"/>
        </w:rPr>
        <w:t xml:space="preserve">电话：</w:t>
      </w:r>
      <w:r>
        <w:rPr>
          <w:rFonts w:hint="eastAsia" w:ascii="仿宋" w:hAnsi="仿宋" w:eastAsia="仿宋" w:cs="仿宋"/>
          <w:color w:val="000000"/>
          <w:sz w:val="28"/>
          <w:highlight w:val="white"/>
          <w:lang w:eastAsia="zh-CN"/>
        </w:rPr>
        <w:t xml:space="preserve">0512-66188256</w:t>
      </w:r>
      <w:r/>
    </w:p>
    <w:p>
      <w:pPr>
        <w:rPr>
          <w:rFonts w:ascii="宋体" w:hAnsi="宋体" w:cs="宋体"/>
          <w:color w:val="000000"/>
          <w:sz w:val="28"/>
          <w:szCs w:val="28"/>
        </w:rPr>
      </w:pPr>
      <w:r>
        <w:rPr>
          <w:rFonts w:hint="eastAsia" w:ascii="宋体" w:hAnsi="宋体" w:cs="宋体"/>
          <w:color w:val="000000"/>
          <w:sz w:val="28"/>
          <w:szCs w:val="28"/>
        </w:rPr>
        <w:br w:type="page" w:clear="all"/>
      </w:r>
      <w:r/>
    </w:p>
    <w:p>
      <w:pPr>
        <w:pStyle w:val="669"/>
        <w:ind w:left="0" w:firstLine="571"/>
        <w:jc w:val="center"/>
        <w:spacing w:before="0" w:after="0"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第二章响应须知</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1总则</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1.1响应单位资格要求</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1.1.1</w:t>
      </w:r>
      <w:r>
        <w:rPr>
          <w:rFonts w:hint="eastAsia" w:ascii="宋体" w:hAnsi="宋体" w:eastAsia="宋体" w:cs="宋体"/>
          <w:color w:val="000000"/>
          <w:sz w:val="24"/>
        </w:rPr>
        <w:t xml:space="preserve">满足《中华人民共和国政府采购法》第二十二条规定：</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（1）具有独立承担民事责任的能力；</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（2）具有良好的商业信誉和健全的财务会计制度；</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（3）具有履行合同所必需的设备和专业技术能力；</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（4）有依法缴纳税收和社会保障资金的良好记录；</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（5）参加政府采购活动前三年内，在经营活动中没有出现重大违法记录；</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（6）法律、行政法规规定的其他条件。</w:t>
      </w:r>
      <w:r/>
    </w:p>
    <w:p>
      <w:pPr>
        <w:numPr>
          <w:ilvl w:val="12"/>
          <w:numId w:val="0"/>
        </w:num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1.1.2落实政府采购政策需满足的资格要求：</w:t>
      </w:r>
      <w:r/>
    </w:p>
    <w:p>
      <w:pPr>
        <w:numPr>
          <w:ilvl w:val="12"/>
          <w:numId w:val="0"/>
        </w:num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根据《政府采购促进中小企业发展管理办法》的相关规定，</w:t>
      </w:r>
      <w:r>
        <w:rPr>
          <w:rFonts w:hint="eastAsia" w:ascii="宋体" w:hAnsi="宋体" w:eastAsia="宋体" w:cs="宋体"/>
          <w:b/>
          <w:color w:val="000000"/>
          <w:sz w:val="24"/>
        </w:rPr>
        <w:t xml:space="preserve">本项目专门面向中小企业，所属行业为其他未列明行业</w:t>
      </w:r>
      <w:r>
        <w:rPr>
          <w:rFonts w:hint="eastAsia" w:ascii="宋体" w:hAnsi="宋体" w:eastAsia="宋体" w:cs="宋体"/>
          <w:color w:val="000000"/>
          <w:sz w:val="24"/>
        </w:rPr>
        <w:t xml:space="preserve">，供应商应提供中小企业声明函或残疾人福利性单位声明函或省级以上监狱管理局、戒毒管理局（含新疆生产建设兵团）出具的属于监狱企业的证明文件。</w:t>
      </w:r>
      <w:r/>
    </w:p>
    <w:p>
      <w:pPr>
        <w:ind w:firstLine="420"/>
        <w:jc w:val="left"/>
        <w:spacing w:line="360" w:lineRule="auto"/>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1.1.3本项目的特定资格条件：无</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1.2分包</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本项目</w:t>
      </w:r>
      <w:r>
        <w:rPr>
          <w:rFonts w:ascii="Wingdings 2" w:hAnsi="Wingdings 2" w:eastAsia="Wingdings 2" w:cs="Wingdings 2"/>
          <w:color w:val="000000"/>
          <w:spacing w:val="-1"/>
          <w:sz w:val="24"/>
        </w:rPr>
        <w:t xml:space="preserve">R</w:t>
      </w:r>
      <w:r>
        <w:rPr>
          <w:rFonts w:hint="eastAsia" w:ascii="宋体" w:hAnsi="宋体" w:eastAsia="宋体" w:cs="宋体"/>
          <w:color w:val="000000"/>
          <w:spacing w:val="-1"/>
          <w:sz w:val="24"/>
        </w:rPr>
        <w:t xml:space="preserve">不允许分包</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1.3磋商费用</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1.3.1供应商应自行承担所有准备及参加磋商的相关费用。不论磋商结果如何，采购代理机构在任何情况下均无义务也无责任承担这些费用。</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1.3.2本次磋商项目由研佳科技咨询（苏州）有限公司代理并向成交单位收取代理服务费用。</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收费标准：</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预算金额100万元以下部分，费率为该部分预算金额的1.5%；</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预算金额100万元（含）－500万元部分，费率为该部分预算金额的1.1%；</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预算金额500万元（含）-1000万元部分，费率为该部分预算金额的0.8%；</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预算金额1000万元（含）-5000万元部分，费率为该部分预算金额的0.5%；</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预算金额5000万元以上部分，费率为该部分预算金额的0.25%。</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说明：代理服务费以采购预算金额为基数依据，按以上规定的标准和差额定率累进法进行计算收取。如按上述方法计算的金额低于人民币3500元整的，则代理服务费按人民币3500元整计收。</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b/>
          <w:bCs/>
          <w:color w:val="000000"/>
          <w:spacing w:val="-1"/>
          <w:sz w:val="24"/>
        </w:rPr>
        <w:t xml:space="preserve">本项目成交服务费为20060元。代理服务费由成交单位支付，请投标单位在投标报价中综合考虑，领取成交通知书时一次性支付。</w:t>
      </w:r>
      <w:r>
        <w:rPr>
          <w:rFonts w:hint="eastAsia" w:ascii="宋体" w:hAnsi="宋体" w:eastAsia="宋体" w:cs="宋体"/>
          <w:color w:val="000000"/>
          <w:spacing w:val="-1"/>
          <w:sz w:val="24"/>
        </w:rPr>
        <w:t xml:space="preserve">成交单位如果未按上述规定缴纳成交服务费，采购代理机构或采购单位将保留诉讼的权利。</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1.4保密</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参与采购活动的各方应对采购文件和响应文件中的商业和技术等秘密保密，否则应承担相应的法律责任。</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1.5语言文字</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1.6计量单位</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除磋商文件有特殊要求外，所有计量均采用中华人民共和国法定计量单位。</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1.7扫描件</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扫描件是指原件的各种彩色复制件，包括扫描、照片等。</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1.8知识产权</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供应商应保证在本项目使用的任何产品(包括部分使用)时，不会产生因第三方提出侵犯其专权利、商标权或其它知识产权而引起的法律和经济纠纷，不涉及不正当竞争行为或其他违法行为，不会因为甲方的使用而被责令停止使用、追偿或要求赔偿损失，如因专利权、商标权或其他知识产权而引起法律和经济纠纷，由供应商负责处理并承担所有相关责任。</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2磋商文件的说明</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2.1磋商文件的获取</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见第一章竞争性磋商公告</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2.2磋商文件的询问</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供应商在收到磋商文件后，若有问题需要询问，应于下载磋商文件后在“苏采云”里及时提出，采购代理机构将予以解答。</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2.3磋商文件的澄清或修改</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2.3.1提交首次响应文件截止之日前，采购代理机构有权在出于实际需要的情况下，以“更正(补充)公告”的形式在原公告发布媒体上对已发出的磋商文件进行必要的澄清或者修改。澄清或者修改的内容作为磋商文件的组成部分，对所有供应商具有约束力。</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2.3.2为保证供应商有足够时间修正响应文件，或出于其他合理原因，采购代理机构可依法顺延提交首次响应文件截止之日。</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2.3.3</w:t>
      </w:r>
      <w:r>
        <w:rPr>
          <w:rFonts w:hint="eastAsia" w:ascii="宋体" w:hAnsi="宋体" w:eastAsia="宋体" w:cs="宋体"/>
          <w:color w:val="000000"/>
          <w:spacing w:val="-1"/>
          <w:sz w:val="24"/>
          <w:lang w:bidi="ar"/>
        </w:rPr>
        <w:t xml:space="preserve">投标（响应）供应商应及时关注、查询、下载政府采购信息发布媒体上发布的更正（补充）公告，同时在“苏采云”系统中下载更正（补充）资料。</w:t>
      </w:r>
      <w:r>
        <w:rPr>
          <w:rFonts w:hint="eastAsia" w:ascii="宋体" w:hAnsi="宋体" w:eastAsia="宋体" w:cs="宋体"/>
          <w:b/>
          <w:bCs/>
          <w:color w:val="000000"/>
          <w:spacing w:val="-1"/>
          <w:sz w:val="24"/>
          <w:lang w:bidi="ar"/>
        </w:rPr>
        <w:t xml:space="preserve">如有遗漏（包括但不限于文件未下载或下载不完整），可能无法解密投标（响应）文件，由此所造成的投标（响应）失败或损失由投标（响应）供应商自行负责。</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3响应文件说明</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响应单位应详细阅读磋商文件的全部内容，不按磋商文件的要求提供的响应文件和资料，其风险由响应单位自行承担，并根据有关条款规定，可能导致响应无效。</w:t>
      </w:r>
      <w:r/>
    </w:p>
    <w:p>
      <w:pPr>
        <w:ind w:firstLine="418"/>
        <w:spacing w:line="360" w:lineRule="auto"/>
        <w:rPr>
          <w:rFonts w:hint="eastAsia" w:ascii="宋体" w:hAnsi="宋体" w:eastAsia="宋体" w:cs="宋体"/>
          <w:color w:val="000000"/>
          <w:spacing w:val="-1"/>
          <w:sz w:val="24"/>
        </w:rPr>
      </w:pPr>
      <w:r>
        <w:rPr>
          <w:rFonts w:hint="eastAsia" w:ascii="宋体" w:hAnsi="宋体" w:eastAsia="宋体" w:cs="宋体"/>
          <w:b/>
          <w:bCs/>
          <w:color w:val="000000"/>
          <w:spacing w:val="-1"/>
          <w:sz w:val="24"/>
        </w:rPr>
        <w:t xml:space="preserve">3.1磋商保证金：无。</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3.2响应文件的组成：</w:t>
      </w:r>
      <w:r/>
    </w:p>
    <w:p>
      <w:pPr>
        <w:ind w:firstLine="416"/>
        <w:jc w:val="left"/>
        <w:spacing w:line="360" w:lineRule="auto"/>
        <w:widowControl/>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3.2.1磋商响应函(格式见第六章)；</w:t>
      </w:r>
      <w:r/>
    </w:p>
    <w:p>
      <w:pPr>
        <w:pStyle w:val="682"/>
        <w:ind w:left="0" w:firstLine="420"/>
        <w:spacing w:line="360" w:lineRule="auto"/>
        <w:widowControl/>
        <w:rPr>
          <w:rFonts w:hint="eastAsia" w:ascii="宋体" w:hAnsi="宋体" w:cs="宋体"/>
          <w:bCs/>
          <w:color w:val="000000"/>
          <w:sz w:val="24"/>
        </w:rPr>
      </w:pPr>
      <w:r>
        <w:rPr>
          <w:rFonts w:hint="eastAsia" w:ascii="宋体" w:hAnsi="宋体" w:cs="宋体"/>
          <w:bCs/>
          <w:color w:val="000000"/>
          <w:sz w:val="24"/>
          <w:lang w:val="en-US"/>
        </w:rPr>
        <w:t xml:space="preserve">3.2.2</w:t>
      </w:r>
      <w:r>
        <w:rPr>
          <w:rFonts w:hint="eastAsia" w:ascii="宋体" w:hAnsi="宋体" w:cs="宋体"/>
          <w:bCs/>
          <w:color w:val="000000"/>
          <w:sz w:val="24"/>
        </w:rPr>
        <w:t xml:space="preserve">关于资格文件的声明函（格式见第</w:t>
      </w:r>
      <w:r>
        <w:rPr>
          <w:rFonts w:hint="eastAsia" w:ascii="宋体" w:hAnsi="宋体" w:cs="宋体"/>
          <w:bCs/>
          <w:color w:val="000000"/>
          <w:sz w:val="24"/>
          <w:lang w:val="en-US"/>
        </w:rPr>
        <w:t xml:space="preserve">六</w:t>
      </w:r>
      <w:r>
        <w:rPr>
          <w:rFonts w:hint="eastAsia" w:ascii="宋体" w:hAnsi="宋体" w:cs="宋体"/>
          <w:bCs/>
          <w:color w:val="000000"/>
          <w:sz w:val="24"/>
        </w:rPr>
        <w:t xml:space="preserve">章）；</w:t>
      </w:r>
      <w:r/>
    </w:p>
    <w:p>
      <w:pPr>
        <w:pStyle w:val="682"/>
        <w:ind w:left="0" w:firstLine="420"/>
        <w:spacing w:line="360" w:lineRule="auto"/>
        <w:widowControl/>
        <w:rPr>
          <w:rFonts w:hint="eastAsia" w:ascii="宋体" w:hAnsi="宋体" w:cs="宋体"/>
          <w:color w:val="000000"/>
          <w:sz w:val="24"/>
        </w:rPr>
      </w:pPr>
      <w:r>
        <w:rPr>
          <w:rFonts w:hint="eastAsia" w:ascii="宋体" w:hAnsi="宋体" w:cs="宋体"/>
          <w:bCs/>
          <w:color w:val="000000"/>
          <w:sz w:val="24"/>
          <w:lang w:val="en-US"/>
        </w:rPr>
        <w:t xml:space="preserve">3.2.3</w:t>
      </w:r>
      <w:r>
        <w:rPr>
          <w:rFonts w:hint="eastAsia" w:ascii="宋体" w:hAnsi="宋体" w:cs="宋体"/>
          <w:bCs/>
          <w:color w:val="000000"/>
          <w:sz w:val="24"/>
        </w:rPr>
        <w:t xml:space="preserve">磋商响应单位基本情况表（格式见第</w:t>
      </w:r>
      <w:r>
        <w:rPr>
          <w:rFonts w:hint="eastAsia" w:ascii="宋体" w:hAnsi="宋体" w:cs="宋体"/>
          <w:bCs/>
          <w:color w:val="000000"/>
          <w:sz w:val="24"/>
          <w:lang w:val="en-US"/>
        </w:rPr>
        <w:t xml:space="preserve">六</w:t>
      </w:r>
      <w:r>
        <w:rPr>
          <w:rFonts w:hint="eastAsia" w:ascii="宋体" w:hAnsi="宋体" w:cs="宋体"/>
          <w:bCs/>
          <w:color w:val="000000"/>
          <w:sz w:val="24"/>
        </w:rPr>
        <w:t xml:space="preserve">章）；</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3.2.4磋商响应报价表（开标一览表）第一次；磋商报价分析表 (格式见第六章)；</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3.2.5法定代表人身份证；</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3.2.6法定代表人授权委托书及代理人身份证(如有授权，格式见第六章)；</w:t>
      </w:r>
      <w:r/>
    </w:p>
    <w:p>
      <w:pPr>
        <w:ind w:firstLine="416"/>
        <w:jc w:val="left"/>
        <w:spacing w:line="360" w:lineRule="auto"/>
        <w:rPr>
          <w:rFonts w:hint="eastAsia" w:ascii="宋体" w:hAnsi="宋体" w:eastAsia="宋体" w:cs="宋体"/>
          <w:b/>
          <w:bCs/>
          <w:color w:val="000000"/>
          <w:sz w:val="24"/>
        </w:rPr>
      </w:pPr>
      <w:r>
        <w:rPr>
          <w:rFonts w:hint="eastAsia" w:ascii="宋体" w:hAnsi="宋体" w:eastAsia="宋体" w:cs="宋体"/>
          <w:color w:val="000000"/>
          <w:spacing w:val="-1"/>
          <w:sz w:val="24"/>
        </w:rPr>
        <w:t xml:space="preserve">3.2.7具有独立承担民事责任的能力的材料：包括法人或者其他组织的营业执照等证明文件，自然人的身份证明；</w:t>
      </w:r>
      <w:r/>
    </w:p>
    <w:p>
      <w:pPr>
        <w:pStyle w:val="682"/>
        <w:ind w:left="0" w:firstLine="416"/>
        <w:spacing w:line="360" w:lineRule="auto"/>
        <w:widowControl/>
        <w:rPr>
          <w:rFonts w:hint="eastAsia" w:ascii="宋体" w:hAnsi="宋体" w:cs="宋体"/>
          <w:color w:val="000000"/>
          <w:spacing w:val="-1"/>
          <w:sz w:val="24"/>
          <w:lang w:val="en-US"/>
        </w:rPr>
      </w:pPr>
      <w:r>
        <w:rPr>
          <w:rFonts w:hint="eastAsia" w:ascii="宋体" w:hAnsi="宋体" w:cs="宋体"/>
          <w:color w:val="000000"/>
          <w:spacing w:val="-1"/>
          <w:sz w:val="24"/>
        </w:rPr>
        <w:t xml:space="preserve">3.2.</w:t>
      </w:r>
      <w:r>
        <w:rPr>
          <w:rFonts w:hint="eastAsia" w:ascii="宋体" w:hAnsi="宋体" w:cs="宋体"/>
          <w:color w:val="000000"/>
          <w:spacing w:val="-1"/>
          <w:sz w:val="24"/>
          <w:lang w:val="en-US"/>
        </w:rPr>
        <w:t xml:space="preserve">8</w:t>
      </w:r>
      <w:r>
        <w:rPr>
          <w:rFonts w:hint="eastAsia" w:ascii="宋体" w:hAnsi="宋体" w:cs="宋体"/>
          <w:color w:val="000000"/>
          <w:spacing w:val="-1"/>
          <w:sz w:val="24"/>
        </w:rPr>
        <w:t xml:space="preserve">具有良好的商业信誉和健全的财务会计制度的材料：最近一期经审计的财务报告，或银行出具的资信证明，或财政部门认可的政府采购专业担保机构出具的投标担保函；</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3.2.9具有履行合同所必需的设备和专业技术能力的证明材料或承诺；</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3.2.10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3.2.11参加政府采购活动前三年内，在经营活动中没有出现重大违法记录的书面声明函(格式见第六章)；</w:t>
      </w:r>
      <w:r/>
    </w:p>
    <w:p>
      <w:pPr>
        <w:ind w:firstLine="416"/>
        <w:jc w:val="left"/>
        <w:spacing w:line="360" w:lineRule="auto"/>
        <w:widowControl/>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3.2.12中小企业声明函(格式见第六章)，未提供不享受中小企业扶持政策；</w:t>
      </w:r>
      <w:r/>
    </w:p>
    <w:p>
      <w:pPr>
        <w:ind w:firstLine="416"/>
        <w:jc w:val="left"/>
        <w:spacing w:line="360" w:lineRule="auto"/>
        <w:widowControl/>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3.2.13残疾人福利性单位声明函(格式见第六章)，未提供视为非残疾人福利性单位，不视同小微企业，不享受残疾人福利性单位政策；</w:t>
      </w:r>
      <w:r/>
    </w:p>
    <w:p>
      <w:pPr>
        <w:ind w:firstLine="416"/>
        <w:jc w:val="left"/>
        <w:spacing w:line="360" w:lineRule="auto"/>
        <w:widowControl/>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3.2.14监狱企业证明文件，由省级以上监狱管理局、戒毒管理局(含新疆生产建设兵团)出具，未提供视为非监狱企业，不视同小微企业，不享受监狱企业政策；</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3.2.15服务要求偏离表(格式见第六章)；</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3.2.16商务需求偏离表(格式见第六章)；</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3.2.17磋商响应单位与其他单位存在控股、管理关系情况表(格式见第六章)；</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3.2.18响应保证承诺书(格式见第六章)；</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3.2.19针对本项目的技术服务工作方案；</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3.2.20评分标准中所涉及到的其他材料、证明；</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3.2.21投入本项目人员配备一览表(格式见第六章)；</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3.2.22类似项目业绩一览表；</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3.2.23采购需求中所涉及到的其他材料、证明；</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3.2.24响应单位认为需加以说明或证明的其他资料。</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注：</w:t>
      </w:r>
      <w:r/>
    </w:p>
    <w:p>
      <w:pPr>
        <w:ind w:firstLine="418"/>
        <w:jc w:val="left"/>
        <w:spacing w:line="360" w:lineRule="auto"/>
        <w:widowControl/>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①以上3.2.1--3.2.18项资料必须提供否则响应无效。</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供应商应保证上传的投标(响应)文件完整、清晰可辨认，若因上传资料过小或模糊不清等无法辨认的都视为该资料未提供。</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响应单位必须保证全部响应资料的真实性，如有虚假或对采购文件所要求说明的情况故意隐瞒或虚报，视为不实质性响应磋商文件，响应无效。</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如供应商响应文件中某些条款不响应磋商文件提出的全部服务内容与要求，须在偏离表中逐条列出，未列出的视同响应。</w:t>
      </w:r>
      <w:r/>
    </w:p>
    <w:p>
      <w:pPr>
        <w:ind w:firstLine="418"/>
        <w:jc w:val="left"/>
        <w:spacing w:line="360" w:lineRule="auto"/>
        <w:widowControl/>
        <w:rPr>
          <w:rFonts w:hint="eastAsia" w:ascii="宋体" w:hAnsi="宋体" w:eastAsia="宋体" w:cs="宋体"/>
          <w:b/>
          <w:bCs/>
          <w:color w:val="000000"/>
          <w:spacing w:val="-1"/>
          <w:sz w:val="24"/>
          <w:lang w:bidi="ar"/>
        </w:rPr>
      </w:pPr>
      <w:r>
        <w:rPr>
          <w:rFonts w:hint="eastAsia" w:ascii="宋体" w:hAnsi="宋体" w:eastAsia="宋体" w:cs="宋体"/>
          <w:b/>
          <w:bCs/>
          <w:color w:val="000000"/>
          <w:spacing w:val="-1"/>
          <w:sz w:val="24"/>
          <w:lang w:bidi="ar"/>
        </w:rPr>
        <w:t xml:space="preserve">如不同供应商使用同一台电脑制作的电子投标（响应）文件的，双方“文件制作机器码” 一致的，则其投标（响应）文件将被认定为无效投标（响应）。</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3.3响应报价</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3.3.1响应报价应包括完成本采购项目全部内容的一切费用，除非合同条款中另有规定，响应单位所报价格在合同实施期间不因市场变化因素而变动。</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3.3.2如果磋商文件要求分标段投标的，则供应商可以根据自身经营许可范围，选择响应其中部分或者全部标段，但各标段应分别计算填写单价和总价。</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3.3.3供应商应对所投项目的全部内容进行报价，只对其中部分内容报价的，其响应无效。</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3.3.4一项采购内容只允许一个报价，任何有选择性响应报价的，其响应无效。</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3.3.6除因磋商文件修改导致成本增加外，供应商二次报价超过第一次报价的，其响应文件按无效文件处理。</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3.3.7报价的大写金额和小写金额不一致的，以大写金额为准。</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3.3.8单价金额小数点或者百分比有明显错位的，以该次报价总价为准。</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3.3.9总价金额与按单价汇总金额不一致的，以单价金额计算结果为准。</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3.3.10响应文件报价中的单价和总价全部采用人民币表示，除非另有规定。</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3.4电子投标(响应)文件的编制与提交</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3.4.1</w:t>
      </w:r>
      <w:r>
        <w:rPr>
          <w:rFonts w:hint="eastAsia" w:ascii="宋体" w:hAnsi="宋体" w:eastAsia="宋体" w:cs="宋体"/>
          <w:color w:val="000000"/>
          <w:sz w:val="24"/>
        </w:rPr>
        <w:t xml:space="preserve">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0"/>
        </w:numPr>
        <w:ind w:firstLine="416"/>
        <w:spacing w:line="360" w:lineRule="auto"/>
        <w:tabs>
          <w:tab w:val="left" w:pos="142" w:leader="none"/>
          <w:tab w:val="left" w:pos="600" w:leader="none"/>
        </w:tabs>
        <w:rPr>
          <w:rFonts w:hint="eastAsia" w:ascii="宋体" w:hAnsi="宋体" w:eastAsia="宋体" w:cs="宋体"/>
          <w:color w:val="000000"/>
          <w:sz w:val="24"/>
        </w:rPr>
      </w:pPr>
      <w:r>
        <w:rPr>
          <w:rFonts w:hint="eastAsia" w:ascii="宋体" w:hAnsi="宋体" w:eastAsia="宋体" w:cs="宋体"/>
          <w:color w:val="000000"/>
          <w:spacing w:val="-1"/>
          <w:sz w:val="24"/>
        </w:rPr>
        <w:t xml:space="preserve">3.4.2</w:t>
      </w:r>
      <w:r>
        <w:rPr>
          <w:rFonts w:hint="eastAsia" w:ascii="宋体" w:hAnsi="宋体" w:eastAsia="宋体" w:cs="宋体"/>
          <w:color w:val="000000"/>
          <w:sz w:val="24"/>
        </w:rPr>
        <w:t xml:space="preserve">电子投标（响应)文件递交：</w:t>
      </w:r>
      <w:r>
        <w:rPr>
          <w:rFonts w:hint="eastAsia" w:ascii="宋体" w:hAnsi="宋体" w:eastAsia="宋体" w:cs="宋体"/>
          <w:b/>
          <w:color w:val="000000"/>
          <w:sz w:val="24"/>
        </w:rPr>
        <w:t xml:space="preserve">供应商应当按照《操作手册》指引，在投标（响应）文件提交截止时间前完成电子投标（响应）文件的上传，未按要求成功上传的投标（响应）文件视为未递交。供应商</w:t>
      </w:r>
      <w:r>
        <w:rPr>
          <w:rFonts w:hint="eastAsia" w:ascii="宋体" w:hAnsi="宋体" w:eastAsia="宋体" w:cs="宋体"/>
          <w:color w:val="000000"/>
          <w:sz w:val="24"/>
        </w:rPr>
        <w:t xml:space="preserve">应充分考虑到网络环境、网络带宽等风险因素，如因供应商自身原因造成的电子投标（响应）文件上传不成功由供应商自行承担全部责任。</w:t>
      </w:r>
      <w:r/>
    </w:p>
    <w:p>
      <w:pPr>
        <w:ind w:firstLine="420"/>
        <w:spacing w:line="360" w:lineRule="auto"/>
        <w:tabs>
          <w:tab w:val="left" w:pos="540" w:leader="none"/>
        </w:tabs>
        <w:rPr>
          <w:rFonts w:hint="eastAsia" w:ascii="宋体" w:hAnsi="宋体" w:eastAsia="宋体" w:cs="宋体"/>
          <w:color w:val="000000"/>
          <w:sz w:val="24"/>
        </w:rPr>
      </w:pPr>
      <w:r>
        <w:rPr>
          <w:rFonts w:hint="eastAsia" w:ascii="宋体" w:hAnsi="宋体" w:eastAsia="宋体" w:cs="宋体"/>
          <w:color w:val="000000"/>
          <w:sz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eastAsia" w:ascii="宋体" w:hAnsi="宋体" w:eastAsia="宋体" w:cs="宋体"/>
          <w:color w:val="000000"/>
          <w:spacing w:val="-1"/>
          <w:sz w:val="24"/>
        </w:rPr>
      </w:pPr>
      <w:r>
        <w:rPr>
          <w:rFonts w:hint="eastAsia" w:ascii="宋体" w:hAnsi="宋体" w:eastAsia="宋体" w:cs="宋体"/>
          <w:color w:val="000000"/>
          <w:sz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3.4.3响应文件未按照采购文件要求加盖CA电子公章的，响应无效。</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3.4.4联合体投标：如招标(采购)公告中允许联合体投标（响应），联合体的投标(响应)文件制作上传操作如下：</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第一步：在投标(响应)文件中上传联合体投标（响应）协议书。</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第二步：在投标(响应)文件中，由联合体中的牵头人制作投标(响应)文件。</w:t>
      </w:r>
      <w:r/>
    </w:p>
    <w:p>
      <w:pPr>
        <w:ind w:firstLine="418"/>
        <w:spacing w:line="360" w:lineRule="auto"/>
        <w:rPr>
          <w:rFonts w:hint="eastAsia" w:ascii="宋体" w:hAnsi="宋体" w:eastAsia="宋体" w:cs="宋体"/>
          <w:b/>
          <w:bCs/>
          <w:color w:val="000000"/>
          <w:spacing w:val="-1"/>
          <w:sz w:val="24"/>
          <w:lang w:val="zh-TW" w:eastAsia="zh-TW"/>
        </w:rPr>
      </w:pPr>
      <w:r>
        <w:rPr>
          <w:rFonts w:hint="eastAsia" w:ascii="宋体" w:hAnsi="宋体" w:eastAsia="宋体" w:cs="宋体"/>
          <w:b/>
          <w:bCs/>
          <w:color w:val="000000"/>
          <w:spacing w:val="-1"/>
          <w:sz w:val="24"/>
        </w:rPr>
        <w:t xml:space="preserve">注：</w:t>
      </w:r>
      <w:r>
        <w:rPr>
          <w:rFonts w:hint="eastAsia" w:ascii="宋体" w:hAnsi="宋体" w:eastAsia="宋体" w:cs="宋体"/>
          <w:b/>
          <w:bCs/>
          <w:color w:val="000000"/>
          <w:spacing w:val="-1"/>
          <w:sz w:val="24"/>
          <w:lang w:val="zh-TW"/>
        </w:rPr>
        <w:t xml:space="preserve">本项目不接受联合体投标。</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3.5响应文件开启、评标(评审)</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3.5.1线上参加（观看）开标（开启）会方式：登录“苏采云”系统，点击“开标大厅”，选择对应项目，点击进入不见面开标系统。</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3.5.3供应商在“苏采云”系统规定的时间内未成功解密电子响应文件的，响应无效。</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3.5.5开标大厅系统出现故障、断电断网等特殊情形导致无法直播时，交易中心将通过微信直播对外公布相关情况，供应商可登录微信直播平台（微信-发现-直播-搜索视频号“园小易直播”）观看现场实况。</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3.6技术支持</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3.6.1CA技术咨询服务电话：400-608-6099</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电子签章技术咨询服务电话：15380932027、15371015030 、13675197356、 13675197221 </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“苏采云”平台技术咨询电话：0512-69820854、0519-86722802、13914088964、18261002950</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3.7响应文件的修改和撤回</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3.7.1供应商在提交投标(响应)文件截止时间前，可以对所递交的投标(响应)文件进行补充、修改或者撤回，</w:t>
      </w:r>
      <w:r>
        <w:rPr>
          <w:rFonts w:hint="eastAsia" w:ascii="宋体" w:hAnsi="宋体" w:eastAsia="宋体" w:cs="宋体"/>
          <w:color w:val="000000"/>
          <w:sz w:val="24"/>
        </w:rPr>
        <w:t xml:space="preserve">具体操作方法见《操作手册》。</w:t>
      </w:r>
      <w:r>
        <w:rPr>
          <w:rFonts w:hint="eastAsia" w:ascii="宋体" w:hAnsi="宋体" w:eastAsia="宋体" w:cs="宋体"/>
          <w:color w:val="000000"/>
          <w:spacing w:val="-1"/>
          <w:sz w:val="24"/>
        </w:rPr>
        <w:t xml:space="preserve">提交投标(响应)文件截止时间后供应商不得撤回投标(响应)文件。</w:t>
      </w:r>
      <w:r>
        <w:rPr>
          <w:rFonts w:hint="eastAsia" w:ascii="宋体" w:hAnsi="宋体" w:eastAsia="宋体" w:cs="宋体"/>
          <w:color w:val="000000"/>
          <w:sz w:val="24"/>
        </w:rPr>
        <w:t xml:space="preserve">供应商撤回投标（响应）文件，则认为其不再参与本项目采购活动。</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4磋商程序</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4.1磋商小组</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4.1.1采购代理机构负责组织评审工作；磋商小组由相关专家及采购人代表组成，负责具体评审事务，并独立履行法律、法规规定的职责。</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4.1.2磋商小组与参加采购活动的供应商存在下列利害关系之一的，应当回避：</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(一)参加采购活动前三年内,与供应商存在劳动关系,或者担任过供应商的董事、监事,或者是供应商的控股股东或实际控制人；</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(二)与供应商的法定代表人或者负责人有夫妻、直系血亲、三代以内旁系血亲或者近姻亲关系；</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(三)与供应商有其他可能影响政府采购活动公平、公正进行的关系。</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4.1.4磋商小组成员应当按照客观、公正、审慎的原则，根据磋商文件规定的评审程序、评审方法和评审标准进行独立评审。</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4.2资格审查</w:t>
      </w:r>
      <w:r/>
    </w:p>
    <w:p>
      <w:pPr>
        <w:ind w:firstLine="416"/>
        <w:spacing w:line="360" w:lineRule="auto"/>
        <w:rPr>
          <w:rFonts w:hint="eastAsia" w:ascii="宋体" w:hAnsi="宋体" w:eastAsia="宋体" w:cs="宋体"/>
          <w:b/>
          <w:bCs/>
          <w:color w:val="000000"/>
          <w:spacing w:val="-1"/>
          <w:sz w:val="24"/>
        </w:rPr>
      </w:pPr>
      <w:r>
        <w:rPr>
          <w:rFonts w:hint="eastAsia" w:ascii="宋体" w:hAnsi="宋体" w:eastAsia="宋体" w:cs="宋体"/>
          <w:color w:val="000000"/>
          <w:spacing w:val="-1"/>
          <w:sz w:val="24"/>
        </w:rPr>
        <w:t xml:space="preserve">4.2.1由磋商小组按磋商文件的资格条件进行资格性审查，</w:t>
      </w:r>
      <w:r>
        <w:rPr>
          <w:rFonts w:hint="eastAsia" w:ascii="宋体" w:hAnsi="宋体" w:eastAsia="宋体" w:cs="宋体"/>
          <w:b/>
          <w:bCs/>
          <w:color w:val="000000"/>
          <w:spacing w:val="-1"/>
          <w:sz w:val="24"/>
        </w:rPr>
        <w:t xml:space="preserve">未通过资格性审查的响应无效。</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(1)查询时间：响应文件递交截止时间。</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(2)查询渠道：</w:t>
      </w:r>
      <w:r>
        <w:rPr>
          <w:rFonts w:hint="eastAsia" w:ascii="宋体" w:hAnsi="宋体" w:eastAsia="宋体" w:cs="宋体"/>
          <w:color w:val="000000"/>
          <w:sz w:val="24"/>
        </w:rPr>
        <w:t xml:space="preserve">通过“信用中国”、“信用江苏”及“中国政府采购网” 上的信用信息查询供应商的信用记录。</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(4)信用记录使用规则：磋商小组在对供应商进行资格性审查时，应根据查询结果对供应商的不良信用记录逐项甄别确认。按照《中华人民共和国政府采购法》第二十二条规定，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pacing w:val="-1"/>
          <w:sz w:val="24"/>
        </w:rPr>
        <w:t xml:space="preserve">下列信用记录属于应依法拒绝供应商参加政府采购的失信信息，存在此类失信信息的供应商的响应文件按无效文件处理：</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(一)政府采购严重违法记录，即供应商被全国各级财政部门列入“政府采购严重违法失信行为记录名单”，且在处罚有效期内的。</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(二)财政部门与法院、工商、税务等部门联合惩戒的失信信息，包括：</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(1)被列入失信被执行人名单；</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(2)被列入重大税收违法案件当事人名单；</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4.3磋商</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16"/>
        <w:spacing w:line="360" w:lineRule="auto"/>
        <w:rPr>
          <w:rFonts w:hint="eastAsia" w:ascii="宋体" w:hAnsi="宋体" w:eastAsia="宋体" w:cs="宋体"/>
          <w:b/>
          <w:bCs/>
          <w:color w:val="000000"/>
          <w:spacing w:val="-1"/>
          <w:sz w:val="24"/>
        </w:rPr>
      </w:pPr>
      <w:r>
        <w:rPr>
          <w:rFonts w:hint="eastAsia" w:ascii="宋体" w:hAnsi="宋体" w:eastAsia="宋体" w:cs="宋体"/>
          <w:color w:val="000000"/>
          <w:spacing w:val="-1"/>
          <w:sz w:val="24"/>
        </w:rPr>
        <w:t xml:space="preserve">4.3.5供应商应当在规定时间内按照磋商文件的变动情况和磋商小组的要求通过“苏采云”系统重新提交响应文件，并加盖CA电子公章。重新提交的响应文件按磋商文件进行评审。</w:t>
      </w:r>
      <w:r>
        <w:rPr>
          <w:rFonts w:hint="eastAsia" w:ascii="宋体" w:hAnsi="宋体" w:eastAsia="宋体" w:cs="宋体"/>
          <w:b/>
          <w:bCs/>
          <w:color w:val="000000"/>
          <w:spacing w:val="-1"/>
          <w:sz w:val="24"/>
        </w:rPr>
        <w:t xml:space="preserve">未按要求重新提交响应文件的按响应无效处理。</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4.4澄清</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4.4.1本项目采用</w:t>
      </w:r>
      <w:r>
        <w:rPr>
          <w:rFonts w:hint="eastAsia" w:ascii="宋体" w:hAnsi="宋体" w:eastAsia="宋体" w:cs="宋体"/>
          <w:b/>
          <w:bCs/>
          <w:color w:val="000000"/>
          <w:spacing w:val="-1"/>
          <w:sz w:val="24"/>
        </w:rPr>
        <w:t xml:space="preserve">线上澄清</w:t>
      </w:r>
      <w:r>
        <w:rPr>
          <w:rFonts w:hint="eastAsia" w:ascii="宋体" w:hAnsi="宋体" w:eastAsia="宋体" w:cs="宋体"/>
          <w:color w:val="000000"/>
          <w:spacing w:val="-1"/>
          <w:sz w:val="24"/>
        </w:rPr>
        <w:t xml:space="preserve">。</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4.4.2线上澄清答复的方式：</w:t>
      </w:r>
      <w:r>
        <w:rPr>
          <w:rFonts w:hint="eastAsia" w:ascii="宋体" w:hAnsi="宋体" w:eastAsia="宋体" w:cs="宋体"/>
          <w:color w:val="000000"/>
          <w:sz w:val="24"/>
          <w:lang w:val="zh-CN"/>
        </w:rPr>
        <w:t xml:space="preserve">需要供应商进行澄清、说明和更正的，磋商小组将通过</w:t>
      </w:r>
      <w:r>
        <w:rPr>
          <w:rFonts w:hint="eastAsia" w:ascii="宋体" w:hAnsi="宋体" w:eastAsia="宋体" w:cs="宋体"/>
          <w:color w:val="000000"/>
          <w:sz w:val="24"/>
        </w:rPr>
        <w:t xml:space="preserve">“苏采云”</w:t>
      </w:r>
      <w:r>
        <w:rPr>
          <w:rFonts w:hint="eastAsia" w:ascii="宋体" w:hAnsi="宋体" w:eastAsia="宋体" w:cs="宋体"/>
          <w:color w:val="000000"/>
          <w:sz w:val="24"/>
          <w:lang w:val="zh-CN"/>
        </w:rPr>
        <w:t xml:space="preserve">系统向供应商发布“澄清要求函”，接到“澄清要求函”的供应商应当按照要求在</w:t>
      </w:r>
      <w:r>
        <w:rPr>
          <w:rFonts w:hint="eastAsia" w:ascii="宋体" w:hAnsi="宋体" w:eastAsia="宋体" w:cs="宋体"/>
          <w:color w:val="000000"/>
          <w:sz w:val="24"/>
        </w:rPr>
        <w:t xml:space="preserve">“苏采云”</w:t>
      </w:r>
      <w:r>
        <w:rPr>
          <w:rFonts w:hint="eastAsia" w:ascii="宋体" w:hAnsi="宋体" w:eastAsia="宋体" w:cs="宋体"/>
          <w:color w:val="000000"/>
          <w:sz w:val="24"/>
          <w:lang w:val="zh-CN"/>
        </w:rPr>
        <w:t xml:space="preserve">系统中提交“澄清响应函”并加盖CA电子公章。澄清、说明和更正的内容作为响应文件的补充部分，具体操作方式见《操作手册》。</w:t>
      </w:r>
      <w:r>
        <w:rPr>
          <w:rFonts w:hint="eastAsia" w:ascii="宋体" w:hAnsi="宋体" w:eastAsia="宋体" w:cs="宋体"/>
          <w:b/>
          <w:color w:val="000000"/>
          <w:sz w:val="24"/>
          <w:lang w:val="zh-CN"/>
        </w:rPr>
        <w:t xml:space="preserve">未加盖CA电子公章的澄清无效。</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4.4.3接到磋商小组澄清、说明和更正要求的供应商如未按规定做出澄清、说明和更正，其风险由供应商自行承担。</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4.5最后报价</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4.5.1磋商结束后，磋商小组将要求所有实质性响应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16"/>
        <w:spacing w:line="360" w:lineRule="auto"/>
        <w:rPr>
          <w:rFonts w:hint="eastAsia" w:ascii="宋体" w:hAnsi="宋体" w:eastAsia="宋体" w:cs="宋体"/>
          <w:b/>
          <w:bCs/>
          <w:color w:val="000000"/>
          <w:spacing w:val="-1"/>
          <w:sz w:val="24"/>
        </w:rPr>
      </w:pPr>
      <w:r>
        <w:rPr>
          <w:rFonts w:hint="eastAsia" w:ascii="宋体" w:hAnsi="宋体" w:eastAsia="宋体" w:cs="宋体"/>
          <w:color w:val="000000"/>
          <w:spacing w:val="-1"/>
          <w:sz w:val="24"/>
        </w:rPr>
        <w:t xml:space="preserve">4.5.2线上二次报价：</w:t>
      </w:r>
      <w:r>
        <w:rPr>
          <w:rFonts w:hint="eastAsia" w:ascii="宋体" w:hAnsi="宋体" w:eastAsia="宋体" w:cs="宋体"/>
          <w:bCs/>
          <w:color w:val="000000"/>
          <w:sz w:val="24"/>
        </w:rPr>
        <w:t xml:space="preserve">磋商小组将在</w:t>
      </w:r>
      <w:r>
        <w:rPr>
          <w:rFonts w:hint="eastAsia" w:ascii="宋体" w:hAnsi="宋体" w:eastAsia="宋体" w:cs="宋体"/>
          <w:color w:val="000000"/>
          <w:sz w:val="24"/>
        </w:rPr>
        <w:t xml:space="preserve">“苏采云”</w:t>
      </w:r>
      <w:r>
        <w:rPr>
          <w:rFonts w:hint="eastAsia" w:ascii="宋体" w:hAnsi="宋体" w:eastAsia="宋体" w:cs="宋体"/>
          <w:bCs/>
          <w:color w:val="000000"/>
          <w:sz w:val="24"/>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000000"/>
          <w:sz w:val="24"/>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eastAsia="宋体" w:cs="宋体"/>
          <w:bCs/>
          <w:color w:val="000000"/>
          <w:sz w:val="24"/>
        </w:rPr>
        <w:t xml:space="preserve">在提交最后报价之前，可以根据磋商情况退出磋商，并在“苏采云”系统中提交“退出磋商函”并加盖CA电子公章。</w:t>
      </w:r>
      <w:r>
        <w:rPr>
          <w:rFonts w:hint="eastAsia" w:ascii="宋体" w:hAnsi="宋体" w:cs="宋体"/>
          <w:b/>
          <w:bCs/>
          <w:color w:val="000000"/>
          <w:sz w:val="24"/>
        </w:rPr>
        <w:t xml:space="preserve">（注：</w:t>
      </w:r>
      <w:r>
        <w:rPr>
          <w:rFonts w:hint="eastAsia" w:ascii="宋体" w:hAnsi="宋体" w:eastAsia="宋体" w:cs="宋体"/>
          <w:b/>
          <w:bCs/>
          <w:color w:val="000000"/>
          <w:sz w:val="24"/>
        </w:rPr>
        <w:t xml:space="preserve">二次报价不得超过一次报价，否则视为无效标</w:t>
      </w:r>
      <w:r>
        <w:rPr>
          <w:rFonts w:hint="eastAsia" w:ascii="宋体" w:hAnsi="宋体" w:cs="宋体"/>
          <w:b/>
          <w:bCs/>
          <w:color w:val="000000"/>
          <w:sz w:val="24"/>
        </w:rPr>
        <w:t xml:space="preserve">）。</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4.5.3</w:t>
      </w:r>
      <w:r>
        <w:rPr>
          <w:rFonts w:hint="eastAsia" w:ascii="宋体" w:hAnsi="宋体" w:eastAsia="宋体" w:cs="宋体"/>
          <w:bCs/>
          <w:color w:val="000000"/>
          <w:sz w:val="24"/>
        </w:rPr>
        <w:t xml:space="preserve">供应商应提前熟悉线上报价操作方法：若评审组长发起最后报价，不见面开标大厅会显示“立即报价”界面，具体操作方式见《操作手册》。发生异常情况后，综合现场各种情况，代理机构也可使用其他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eastAsia="宋体" w:cs="宋体"/>
          <w:b/>
          <w:bCs/>
          <w:color w:val="000000"/>
          <w:spacing w:val="-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1"/>
          <w:sz w:val="24"/>
        </w:rPr>
        <w:t xml:space="preserve">4.5.4关于推动解决政府采购异常低价问题相关工作的通知（财库〔</w:t>
      </w:r>
      <w:r>
        <w:rPr>
          <w:rFonts w:ascii="宋体" w:hAnsi="宋体" w:eastAsia="宋体" w:cs="宋体"/>
          <w:b/>
          <w:bCs/>
          <w:color w:val="000000"/>
          <w:spacing w:val="-1"/>
          <w:sz w:val="24"/>
        </w:rPr>
        <w:t xml:space="preserve">2026</w:t>
      </w:r>
      <w:r>
        <w:rPr>
          <w:rFonts w:hint="eastAsia" w:ascii="宋体" w:hAnsi="宋体" w:eastAsia="宋体" w:cs="宋体"/>
          <w:b/>
          <w:bCs/>
          <w:color w:val="000000"/>
          <w:spacing w:val="-1"/>
          <w:sz w:val="24"/>
        </w:rPr>
        <w:t xml:space="preserve">〕</w:t>
      </w:r>
      <w:r>
        <w:rPr>
          <w:rFonts w:ascii="宋体" w:hAnsi="宋体" w:eastAsia="宋体" w:cs="宋体"/>
          <w:b/>
          <w:bCs/>
          <w:color w:val="000000"/>
          <w:spacing w:val="-1"/>
          <w:sz w:val="24"/>
        </w:rPr>
        <w:t xml:space="preserve">2</w:t>
      </w:r>
      <w:r>
        <w:rPr>
          <w:rFonts w:hint="eastAsia" w:ascii="宋体" w:hAnsi="宋体" w:eastAsia="宋体" w:cs="宋体"/>
          <w:b/>
          <w:bCs/>
          <w:color w:val="000000"/>
          <w:spacing w:val="-1"/>
          <w:sz w:val="24"/>
        </w:rPr>
        <w:t xml:space="preserve">号）</w:t>
      </w:r>
      <w:r/>
    </w:p>
    <w:p>
      <w:pPr>
        <w:ind w:firstLine="42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b/>
          <w:color w:val="000000"/>
          <w:sz w:val="24"/>
        </w:rPr>
        <w:t xml:space="preserve">4.5.4.1</w:t>
      </w:r>
      <w:r>
        <w:rPr>
          <w:rFonts w:hint="eastAsia" w:ascii="宋体" w:hAnsi="宋体" w:cs="宋体"/>
          <w:b/>
          <w:color w:val="000000"/>
          <w:sz w:val="24"/>
        </w:rPr>
        <w:t xml:space="preserve">评审过程中出现下列情形之一的，评审委员会应当启动异常低价投标(响应)审查程序：</w:t>
      </w:r>
      <w:r/>
    </w:p>
    <w:p>
      <w:pPr>
        <w:ind w:firstLine="42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rPr>
        <w:t xml:space="preserve">投标（响应）报价低于全部通过符合性审查供应商投标（响应）报价平均值</w:t>
      </w:r>
      <w:r>
        <w:rPr>
          <w:rFonts w:ascii="宋体" w:hAnsi="宋体" w:eastAsia="宋体" w:cs="宋体"/>
          <w:color w:val="000000"/>
          <w:sz w:val="24"/>
        </w:rPr>
        <w:t xml:space="preserve">50%</w:t>
      </w:r>
      <w:r>
        <w:rPr>
          <w:rFonts w:hint="eastAsia" w:ascii="宋体" w:hAnsi="宋体" w:eastAsia="宋体" w:cs="宋体"/>
          <w:color w:val="000000"/>
          <w:sz w:val="24"/>
        </w:rPr>
        <w:t xml:space="preserve">的，即投标（响应）报价</w:t>
      </w:r>
      <w:r>
        <w:rPr>
          <w:rFonts w:ascii="宋体" w:hAnsi="宋体" w:eastAsia="宋体" w:cs="宋体"/>
          <w:color w:val="000000"/>
          <w:sz w:val="24"/>
        </w:rPr>
        <w:t xml:space="preserve">&lt;</w:t>
      </w:r>
      <w:r>
        <w:rPr>
          <w:rFonts w:hint="eastAsia" w:ascii="宋体" w:hAnsi="宋体" w:eastAsia="宋体" w:cs="宋体"/>
          <w:color w:val="000000"/>
          <w:sz w:val="24"/>
        </w:rPr>
        <w:t xml:space="preserve">全部通过符合性审查供应商投标（响应）报价平均值×</w:t>
      </w:r>
      <w:r>
        <w:rPr>
          <w:rFonts w:ascii="宋体" w:hAnsi="宋体" w:eastAsia="宋体" w:cs="宋体"/>
          <w:color w:val="000000"/>
          <w:sz w:val="24"/>
        </w:rPr>
        <w:t xml:space="preserve">50%</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投标（响应）报价低于通过符合性审查的次低报价供应商投标（响应）报价</w:t>
      </w:r>
      <w:r>
        <w:rPr>
          <w:rFonts w:ascii="宋体" w:hAnsi="宋体" w:eastAsia="宋体" w:cs="宋体"/>
          <w:color w:val="000000"/>
          <w:sz w:val="24"/>
        </w:rPr>
        <w:t xml:space="preserve">50%</w:t>
      </w:r>
      <w:r>
        <w:rPr>
          <w:rFonts w:hint="eastAsia" w:ascii="宋体" w:hAnsi="宋体" w:eastAsia="宋体" w:cs="宋体"/>
          <w:color w:val="000000"/>
          <w:sz w:val="24"/>
        </w:rPr>
        <w:t xml:space="preserve">的，即投标（响应）报价</w:t>
      </w:r>
      <w:r>
        <w:rPr>
          <w:rFonts w:ascii="宋体" w:hAnsi="宋体" w:eastAsia="宋体" w:cs="宋体"/>
          <w:color w:val="000000"/>
          <w:sz w:val="24"/>
        </w:rPr>
        <w:t xml:space="preserve">&lt;</w:t>
      </w:r>
      <w:r>
        <w:rPr>
          <w:rFonts w:hint="eastAsia" w:ascii="宋体" w:hAnsi="宋体" w:eastAsia="宋体" w:cs="宋体"/>
          <w:color w:val="000000"/>
          <w:sz w:val="24"/>
        </w:rPr>
        <w:t xml:space="preserve">通过符合性审查的次低报价供应商投标（响应）报价×</w:t>
      </w:r>
      <w:r>
        <w:rPr>
          <w:rFonts w:ascii="宋体" w:hAnsi="宋体" w:eastAsia="宋体" w:cs="宋体"/>
          <w:color w:val="000000"/>
          <w:sz w:val="24"/>
        </w:rPr>
        <w:t xml:space="preserve">50%</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color w:val="000000"/>
          <w:sz w:val="24"/>
        </w:rPr>
        <w:t xml:space="preserve">投标（响应）报价低于采购项目最高限价</w:t>
      </w:r>
      <w:r>
        <w:rPr>
          <w:rFonts w:ascii="宋体" w:hAnsi="宋体" w:eastAsia="宋体" w:cs="宋体"/>
          <w:color w:val="000000"/>
          <w:sz w:val="24"/>
        </w:rPr>
        <w:t xml:space="preserve">45%</w:t>
      </w:r>
      <w:r>
        <w:rPr>
          <w:rFonts w:hint="eastAsia" w:ascii="宋体" w:hAnsi="宋体" w:eastAsia="宋体" w:cs="宋体"/>
          <w:color w:val="000000"/>
          <w:sz w:val="24"/>
        </w:rPr>
        <w:t xml:space="preserve">的，即投标（响应）报价</w:t>
      </w:r>
      <w:r>
        <w:rPr>
          <w:rFonts w:ascii="宋体" w:hAnsi="宋体" w:eastAsia="宋体" w:cs="宋体"/>
          <w:color w:val="000000"/>
          <w:sz w:val="24"/>
        </w:rPr>
        <w:t xml:space="preserve">&lt;</w:t>
      </w:r>
      <w:r>
        <w:rPr>
          <w:rFonts w:hint="eastAsia" w:ascii="宋体" w:hAnsi="宋体" w:eastAsia="宋体" w:cs="宋体"/>
          <w:color w:val="000000"/>
          <w:sz w:val="24"/>
        </w:rPr>
        <w:t xml:space="preserve">采购项目最高限价×</w:t>
      </w:r>
      <w:r>
        <w:rPr>
          <w:rFonts w:ascii="宋体" w:hAnsi="宋体" w:eastAsia="宋体" w:cs="宋体"/>
          <w:color w:val="000000"/>
          <w:sz w:val="24"/>
        </w:rPr>
        <w:t xml:space="preserve">45%</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eastAsia="宋体" w:cs="宋体"/>
          <w:color w:val="000000"/>
          <w:sz w:val="24"/>
        </w:rPr>
        <w:t xml:space="preserve">评审委员会基于专业判断，认为供应商报价过低，有可能影响产品质量或者不能诚信履约的其他情形。</w:t>
      </w:r>
      <w:r/>
    </w:p>
    <w:p>
      <w:pPr>
        <w:ind w:firstLine="420"/>
        <w:spacing w:line="360" w:lineRule="auto"/>
        <w:rPr>
          <w:rFonts w:hint="eastAsia" w:ascii="宋体" w:hAnsi="宋体" w:cs="宋体" w:eastAsiaTheme="minorEastAsia"/>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rPr>
        <w:t xml:space="preserve">相关法律法规对供应商报价有规定的，从其规定。</w:t>
      </w:r>
      <w:r/>
    </w:p>
    <w:p>
      <w:pPr>
        <w:ind w:firstLine="420"/>
        <w:spacing w:line="360" w:lineRule="auto"/>
        <w:rPr>
          <w:rFonts w:hint="eastAsia" w:ascii="宋体" w:hAnsi="宋体" w:cs="宋体" w:eastAsiaTheme="minorEastAsia"/>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rPr>
        <w:t xml:space="preserve">4.5.4.2评审委员会启动异常低价投标（响应）审查后，属于前述第</w:t>
      </w:r>
      <w:r>
        <w:rPr>
          <w:rFonts w:ascii="宋体" w:hAnsi="宋体" w:cs="宋体" w:eastAsiaTheme="minorEastAsia"/>
          <w:color w:val="000000"/>
          <w:sz w:val="24"/>
        </w:rPr>
        <w:t xml:space="preserve">1</w:t>
      </w:r>
      <w:r>
        <w:rPr>
          <w:rFonts w:hint="eastAsia" w:ascii="宋体" w:hAnsi="宋体" w:cs="宋体" w:eastAsiaTheme="minorEastAsia"/>
          <w:color w:val="000000"/>
          <w:sz w:val="24"/>
        </w:rPr>
        <w:t xml:space="preserve">项至第</w:t>
      </w:r>
      <w:r>
        <w:rPr>
          <w:rFonts w:ascii="宋体" w:hAnsi="宋体" w:cs="宋体" w:eastAsiaTheme="minorEastAsia"/>
          <w:color w:val="000000"/>
          <w:sz w:val="24"/>
        </w:rPr>
        <w:t xml:space="preserve">4</w:t>
      </w:r>
      <w:r>
        <w:rPr>
          <w:rFonts w:hint="eastAsia" w:ascii="宋体" w:hAnsi="宋体" w:cs="宋体" w:eastAsiaTheme="minorEastAsia"/>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eastAsiaTheme="minorEastAsia"/>
          <w:color w:val="000000"/>
          <w:sz w:val="24"/>
        </w:rPr>
        <w:t xml:space="preserve">30</w:t>
      </w:r>
      <w:r>
        <w:rPr>
          <w:rFonts w:hint="eastAsia" w:ascii="宋体" w:hAnsi="宋体" w:cs="宋体" w:eastAsiaTheme="minorEastAsia"/>
          <w:color w:val="000000"/>
          <w:sz w:val="24"/>
        </w:rPr>
        <w:t xml:space="preserve">分钟。其中，属于第</w:t>
      </w:r>
      <w:r>
        <w:rPr>
          <w:rFonts w:ascii="宋体" w:hAnsi="宋体" w:cs="宋体" w:eastAsiaTheme="minorEastAsia"/>
          <w:color w:val="000000"/>
          <w:sz w:val="24"/>
        </w:rPr>
        <w:t xml:space="preserve">3</w:t>
      </w:r>
      <w:r>
        <w:rPr>
          <w:rFonts w:hint="eastAsia" w:ascii="宋体" w:hAnsi="宋体" w:cs="宋体" w:eastAsiaTheme="minorEastAsia"/>
          <w:color w:val="000000"/>
          <w:sz w:val="24"/>
        </w:rPr>
        <w:t xml:space="preserve">项情形，供应商已随投标（响应）文件一并提交相关书面说明及必要的证明材料的，在评审现场可不再重复提交。</w:t>
      </w:r>
      <w:r/>
    </w:p>
    <w:p>
      <w:pPr>
        <w:ind w:firstLine="420"/>
        <w:spacing w:line="360" w:lineRule="auto"/>
        <w:rPr>
          <w:rFonts w:hint="eastAsia" w:ascii="宋体" w:hAnsi="宋体" w:cs="宋体" w:eastAsiaTheme="minorEastAsia"/>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color w:val="000000"/>
          <w:spacing w:val="-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4.5.5</w:t>
      </w:r>
      <w:r>
        <w:rPr>
          <w:rFonts w:hint="eastAsia" w:ascii="宋体" w:hAnsi="宋体" w:eastAsia="宋体" w:cs="宋体"/>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4.5.6未在规定时间提交最后报价的，响应文件按无效处理。</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4.5.7在规定时间内提交最后报价的供应商少于3家的，项目终止。</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4.5.8如磋商过程中出现本磋商文件未尽事宜，由磋商小组根据政府采购有关法律、法规讨论决定。</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5项目终止</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出现下列情形之一的，采购人或者采购代理机构应当终止竞争性磋商采购活动，发布项目终止公告并说明原因，重新开展采购活动：</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1、因情况变化，不再符合规定的竞争性磋商采购方式适用情形的；</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2、出现影响采购公正的违法、违规行为的；</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3、在采购过程中符合竞争要求的供应商或者报价未超过采购预算的供应商不足3家的，但符合《政府采购竞争性磋商采购方式管理暂行办法》第三条第四项的情形除外。</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项目终止后，采购代理机构应当将项目终止的理由告知所有供应商。</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6成交</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6.1磋商小组应当根据综合评分情况，按照评审得分由高到低顺序推荐3名成交候选供应商，评审得分相同的，按照最后报价由低到高的顺序推荐，评审得分且最后报价相同的，按照技术指标优劣顺序推荐。</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6.2磋商小组根据磋商成交原则确定成交供应商。</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6.3采购人或者采购代理机构应当在成交供应商确定后2个工作日内，在政府采购信息媒体上发布成交结果，成交公告期限为1个工作日。</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6.4</w:t>
      </w:r>
      <w:r>
        <w:rPr>
          <w:rFonts w:hint="eastAsia" w:ascii="宋体" w:hAnsi="宋体" w:eastAsia="宋体" w:cs="宋体"/>
          <w:color w:val="000000"/>
          <w:sz w:val="24"/>
        </w:rPr>
        <w:t xml:space="preserve">采</w:t>
      </w:r>
      <w:r>
        <w:rPr>
          <w:rFonts w:hint="eastAsia" w:ascii="宋体" w:hAnsi="宋体" w:eastAsia="宋体" w:cs="宋体"/>
          <w:bCs/>
          <w:color w:val="000000"/>
          <w:sz w:val="24"/>
        </w:rPr>
        <w:t xml:space="preserve">购人或采购代理机构根据相关规定发布成交公告，成交公告发出的同时应当向成交供应商发出《成交通知书》</w:t>
      </w:r>
      <w:bookmarkStart w:id="2" w:name="_Hlk132385599"/>
      <w:r/>
      <w:bookmarkStart w:id="3" w:name="_Hlk132389804"/>
      <w:r/>
      <w:bookmarkStart w:id="4" w:name="_Hlk132385577"/>
      <w:r>
        <w:rPr>
          <w:rFonts w:hint="eastAsia" w:ascii="宋体" w:hAnsi="宋体" w:eastAsia="宋体" w:cs="宋体"/>
          <w:bCs/>
          <w:color w:val="000000"/>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
      <w:r/>
      <w:bookmarkEnd w:id="3"/>
      <w:r/>
      <w:bookmarkEnd w:id="4"/>
      <w:r>
        <w:rPr>
          <w:rFonts w:hint="eastAsia" w:ascii="宋体" w:hAnsi="宋体" w:eastAsia="宋体" w:cs="宋体"/>
          <w:bCs/>
          <w:color w:val="000000"/>
          <w:sz w:val="24"/>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6.5成交通知书发出后，采购人不得违法改变成交结果，成交供应商无正当理由不得放弃成交。</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7履约保证金</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7.1无。</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8合同</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8.1采购人原则上应当自中标（成交）通知书发出之日起15日内，按照磋商文件确定的合同文本以及采购标的、规格型号、采购金额、采购数量、技术和服务要求等事项签订政府采购合同。</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8.2采购合同签订之日起两个工作日之内采购合同网上公示。</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8.3采购合同的双方当事人不得擅自变更、中止或者解除合同。合同继续履行将损害国家利益和社会公共利益的，双方当事人应当变更、中止或者解除合同。有过错的一方应当承担赔偿责任，双方都有过错的，各自承担相应责任。</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9质疑</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9.1质疑及答复遵守《政府采购质疑和投诉办法》(中华人民共和国财政部令第94号)规定。</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9.2供应商认为采购文件、采购过程和采购结果使自己的权益受到损害的，可以在知道或应知其权益受到损害之日起七个工作日内，以书面形式根据下述9.5、9.6条款的规定向代理单位或采购人提出质疑。上述应知其权益受到损害之日，是指：</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①对可以质疑的采购文件提出质疑的，为收到采购文件之日或者采购文件公告期限届满之日；</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②对采购过程提出质疑的，为各采购程序环节结束之日；</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③对中标或者成交结果提出质疑的，为中标或者成交结果公告期限届满之日。</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9.3供应商应当在法定质疑期内一次性提出针对同一采购程序环节的质疑。供应商如在法定期限内对同一采购程序环节提出多次质疑的，代理单位、采购人将只对供应商第一次质疑作出答复。</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9.4提出质疑的供应商应当是参与所质疑项目采购活动的供应商，</w:t>
      </w:r>
      <w:r>
        <w:rPr>
          <w:b/>
          <w:color w:val="000000"/>
          <w:sz w:val="24"/>
        </w:rPr>
        <w:t xml:space="preserve">对</w:t>
      </w:r>
      <w:r>
        <w:rPr>
          <w:rFonts w:hint="eastAsia"/>
          <w:b/>
          <w:color w:val="000000"/>
          <w:sz w:val="24"/>
        </w:rPr>
        <w:t xml:space="preserve">采购文件</w:t>
      </w:r>
      <w:r>
        <w:rPr>
          <w:b/>
          <w:color w:val="000000"/>
          <w:sz w:val="24"/>
        </w:rPr>
        <w:t xml:space="preserve">内容质疑时，需提供在</w:t>
      </w:r>
      <w:r>
        <w:rPr>
          <w:rFonts w:hint="eastAsia"/>
          <w:b/>
          <w:color w:val="000000"/>
          <w:sz w:val="24"/>
        </w:rPr>
        <w:t xml:space="preserve">“苏采云”</w:t>
      </w:r>
      <w:r>
        <w:rPr>
          <w:b/>
          <w:color w:val="000000"/>
          <w:sz w:val="24"/>
        </w:rPr>
        <w:t xml:space="preserve">系统中下载本项目</w:t>
      </w:r>
      <w:r>
        <w:rPr>
          <w:rFonts w:hint="eastAsia"/>
          <w:b/>
          <w:color w:val="000000"/>
          <w:sz w:val="24"/>
        </w:rPr>
        <w:t xml:space="preserve">磋商文件</w:t>
      </w:r>
      <w:r>
        <w:rPr>
          <w:b/>
          <w:color w:val="000000"/>
          <w:sz w:val="24"/>
        </w:rPr>
        <w:t xml:space="preserve">的《</w:t>
      </w:r>
      <w:r>
        <w:rPr>
          <w:rFonts w:hint="eastAsia"/>
          <w:b/>
          <w:color w:val="000000"/>
          <w:sz w:val="24"/>
        </w:rPr>
        <w:t xml:space="preserve">投标供应商确认函</w:t>
      </w:r>
      <w:r>
        <w:rPr>
          <w:b/>
          <w:color w:val="000000"/>
          <w:sz w:val="24"/>
        </w:rPr>
        <w:t xml:space="preserve">》，</w:t>
      </w:r>
      <w:r>
        <w:rPr>
          <w:rFonts w:hint="eastAsia" w:ascii="宋体" w:hAnsi="宋体" w:eastAsia="宋体" w:cs="宋体"/>
          <w:color w:val="000000"/>
          <w:spacing w:val="-1"/>
          <w:sz w:val="24"/>
        </w:rPr>
        <w:t xml:space="preserve">未依照采购公告要求获取采购文件的供应商，视为未参与该项政府采购活动，不具备对该政府采购项目提出质疑的法定权利。</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9.5供应商(含潜在供应商)对采购方式、采购需求(及采购需求中列明的供应商实质性响应条件)、评分标准、项目资格审查结果、合同文本的询问、质疑请向采购人提出，由采购人负责答复。</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采购人联系电话：0512-66102627；采购人通讯地址：江苏省苏州市相城区南天成路99号</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9.6供应商对除上述事项以外其他事项的询问、质疑请向代理单位提出，由代理单位负责答复。</w:t>
      </w:r>
      <w:r/>
    </w:p>
    <w:p>
      <w:pPr>
        <w:ind w:firstLine="416"/>
        <w:spacing w:line="360" w:lineRule="auto"/>
        <w:rPr>
          <w:rFonts w:hint="eastAsia" w:ascii="宋体" w:hAnsi="宋体" w:eastAsia="宋体" w:cs="宋体"/>
          <w:color w:val="000000"/>
          <w:spacing w:val="-1"/>
          <w:sz w:val="24"/>
          <w:lang w:eastAsia="zh-CN"/>
        </w:rPr>
      </w:pPr>
      <w:r>
        <w:rPr>
          <w:rFonts w:hint="eastAsia" w:ascii="宋体" w:hAnsi="宋体" w:eastAsia="宋体" w:cs="宋体"/>
          <w:color w:val="000000"/>
          <w:spacing w:val="-1"/>
          <w:sz w:val="24"/>
        </w:rPr>
        <w:t xml:space="preserve">代理单位联系电话：</w:t>
      </w:r>
      <w:r>
        <w:rPr>
          <w:rFonts w:hint="eastAsia" w:ascii="宋体" w:hAnsi="宋体" w:eastAsia="宋体" w:cs="宋体"/>
          <w:color w:val="000000"/>
          <w:spacing w:val="-1"/>
          <w:sz w:val="24"/>
          <w:lang w:eastAsia="zh-CN" w:bidi="ar"/>
        </w:rPr>
        <w:t xml:space="preserve">0512-6618 8256</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代理单位通讯地址：</w:t>
      </w:r>
      <w:r>
        <w:rPr>
          <w:rFonts w:hint="eastAsia" w:ascii="宋体" w:hAnsi="宋体"/>
          <w:color w:val="000000"/>
          <w:sz w:val="24"/>
        </w:rPr>
        <w:t xml:space="preserve">苏州市相城区青龙港路60号苏州港口大厦11层1101（东）室</w:t>
      </w:r>
      <w:r>
        <w:rPr>
          <w:rFonts w:hint="eastAsia" w:ascii="宋体" w:hAnsi="宋体" w:eastAsia="宋体" w:cs="宋体"/>
          <w:color w:val="000000"/>
          <w:spacing w:val="-1"/>
          <w:sz w:val="24"/>
        </w:rPr>
        <w:t xml:space="preserve">。研佳科技咨询（苏州）有限公司</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9.7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16"/>
        <w:spacing w:line="360" w:lineRule="auto"/>
        <w:rPr>
          <w:rFonts w:hint="eastAsia" w:ascii="宋体" w:hAnsi="宋体" w:eastAsia="宋体" w:cs="宋体"/>
          <w:color w:val="000000"/>
          <w:spacing w:val="-1"/>
          <w:sz w:val="24"/>
        </w:rPr>
      </w:pPr>
      <w:r>
        <w:rPr>
          <w:rFonts w:hint="eastAsia" w:ascii="宋体" w:hAnsi="宋体" w:eastAsia="宋体" w:cs="宋体"/>
          <w:color w:val="000000"/>
          <w:spacing w:val="-1"/>
          <w:sz w:val="24"/>
        </w:rPr>
        <w:t xml:space="preserve">9.8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ind w:firstLine="418"/>
        <w:spacing w:line="360" w:lineRule="auto"/>
        <w:rPr>
          <w:rFonts w:hint="eastAsia" w:ascii="宋体" w:hAnsi="宋体" w:eastAsia="宋体" w:cs="宋体"/>
          <w:b/>
          <w:bCs/>
          <w:color w:val="000000"/>
          <w:spacing w:val="-1"/>
          <w:sz w:val="24"/>
        </w:rPr>
      </w:pPr>
      <w:r>
        <w:rPr>
          <w:rFonts w:hint="eastAsia" w:ascii="宋体" w:hAnsi="宋体" w:eastAsia="宋体" w:cs="宋体"/>
          <w:b/>
          <w:bCs/>
          <w:color w:val="000000"/>
          <w:spacing w:val="-1"/>
          <w:sz w:val="24"/>
        </w:rPr>
        <w:t xml:space="preserve">10未尽事宜</w:t>
      </w:r>
      <w:r/>
    </w:p>
    <w:p>
      <w:pPr>
        <w:pStyle w:val="780"/>
        <w:ind w:firstLine="420"/>
        <w:spacing w:line="360" w:lineRule="auto"/>
        <w:rPr>
          <w:rFonts w:hint="eastAsia" w:hAnsi="宋体" w:cs="宋体"/>
          <w:color w:val="000000"/>
        </w:rPr>
      </w:pPr>
      <w:r>
        <w:rPr>
          <w:rFonts w:hint="eastAsia" w:hAnsi="宋体" w:cs="宋体"/>
          <w:color w:val="000000"/>
          <w:sz w:val="24"/>
          <w:szCs w:val="24"/>
        </w:rPr>
        <w:t xml:space="preserve">按《中华人民共和国政府采购法》及其他有关法律法规的规定执行。</w:t>
      </w:r>
      <w:r/>
    </w:p>
    <w:p>
      <w:pPr>
        <w:rPr>
          <w:rFonts w:ascii="宋体" w:hAnsi="宋体" w:cs="宋体"/>
          <w:color w:val="000000"/>
          <w:sz w:val="28"/>
          <w:szCs w:val="28"/>
        </w:rPr>
      </w:pPr>
      <w:r>
        <w:rPr>
          <w:rFonts w:hint="eastAsia" w:ascii="宋体" w:hAnsi="宋体" w:cs="宋体"/>
          <w:color w:val="000000"/>
          <w:sz w:val="28"/>
          <w:szCs w:val="28"/>
        </w:rPr>
        <w:br w:type="page" w:clear="all"/>
      </w:r>
      <w:r/>
    </w:p>
    <w:p>
      <w:pPr>
        <w:pStyle w:val="669"/>
        <w:ind w:left="0" w:firstLine="571"/>
        <w:jc w:val="center"/>
        <w:spacing w:before="0" w:after="0"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第三章采购需求</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研佳科技咨询（苏州）有限公司受苏州高铁新城管理委员会的委托就其拟采购的苏州高铁新城2026年度视频制作项目服务项进行竞争性磋商。欢迎符合资格条件的供应商前来报名参加磋商。</w:t>
      </w:r>
      <w:r/>
    </w:p>
    <w:p>
      <w:pPr>
        <w:ind w:firstLine="422"/>
        <w:spacing w:line="360" w:lineRule="auto"/>
        <w:rPr>
          <w:rFonts w:hint="eastAsia" w:ascii="宋体" w:hAnsi="宋体" w:eastAsia="宋体" w:cs="宋体"/>
          <w:bCs/>
          <w:color w:val="000000"/>
          <w:sz w:val="24"/>
          <w:lang w:eastAsia="zh-CN"/>
        </w:rPr>
      </w:pPr>
      <w:r>
        <w:rPr>
          <w:rFonts w:hint="eastAsia" w:ascii="宋体" w:hAnsi="宋体" w:eastAsia="宋体" w:cs="宋体"/>
          <w:b/>
          <w:color w:val="000000"/>
          <w:sz w:val="24"/>
        </w:rPr>
        <w:t xml:space="preserve">一、项目编号：</w:t>
      </w:r>
      <w:r>
        <w:rPr>
          <w:rFonts w:hint="eastAsia" w:ascii="宋体" w:hAnsi="宋体" w:eastAsia="宋体" w:cs="宋体"/>
          <w:color w:val="000000"/>
          <w:sz w:val="24"/>
          <w:lang w:eastAsia="zh-CN"/>
        </w:rPr>
        <w:t xml:space="preserve">JSZC-320507-YJKJ-C2026-0002</w:t>
      </w:r>
      <w:r/>
    </w:p>
    <w:p>
      <w:pPr>
        <w:ind w:firstLine="42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二、项目名称：</w:t>
      </w:r>
      <w:r>
        <w:rPr>
          <w:rFonts w:hint="eastAsia" w:ascii="宋体" w:hAnsi="宋体" w:eastAsia="宋体" w:cs="宋体"/>
          <w:color w:val="000000"/>
          <w:sz w:val="24"/>
        </w:rPr>
        <w:t xml:space="preserve">苏州高铁新城2026年度视频制作项目</w:t>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b/>
          <w:bCs/>
          <w:color w:val="000000"/>
          <w:sz w:val="24"/>
        </w:rPr>
        <w:t xml:space="preserve">三、预算金额：人民币壹佰肆拾陆万元整（￥1460000.00元）</w:t>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b/>
          <w:bCs/>
          <w:color w:val="000000"/>
          <w:sz w:val="24"/>
        </w:rPr>
        <w:t xml:space="preserve">    最高限价：</w:t>
      </w:r>
      <w:r>
        <w:rPr>
          <w:rFonts w:hint="eastAsia" w:ascii="宋体" w:hAnsi="宋体" w:eastAsia="宋体" w:cs="宋体"/>
          <w:color w:val="000000"/>
          <w:sz w:val="24"/>
          <w:szCs w:val="32"/>
        </w:rPr>
        <w:t xml:space="preserve">视频拍摄及剪辑（涵盖视频封面设计制作）3000元/分钟，其他后期制作服务1000元/条。</w:t>
      </w:r>
      <w:r/>
    </w:p>
    <w:p>
      <w:pPr>
        <w:ind w:firstLine="42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四、采购内容及要求：</w:t>
      </w:r>
      <w:r/>
    </w:p>
    <w:p>
      <w:pPr>
        <w:ind w:firstLine="422"/>
        <w:spacing w:line="360" w:lineRule="auto"/>
        <w:rPr>
          <w:rFonts w:hint="eastAsia" w:ascii="宋体" w:hAnsi="宋体" w:eastAsia="宋体" w:cs="宋体"/>
          <w:b/>
          <w:bCs/>
          <w:sz w:val="24"/>
        </w:rPr>
      </w:pPr>
      <w:r/>
      <w:bookmarkStart w:id="5" w:name="_Toc492451940"/>
      <w:r>
        <w:rPr>
          <w:rFonts w:hint="eastAsia" w:ascii="宋体" w:hAnsi="宋体" w:eastAsia="宋体" w:cs="宋体"/>
          <w:b/>
          <w:bCs/>
          <w:sz w:val="24"/>
        </w:rPr>
        <w:t xml:space="preserve">（一）采购内容</w:t>
      </w:r>
      <w:r/>
    </w:p>
    <w:tbl>
      <w:tblPr>
        <w:tblStyle w:val="679"/>
        <w:tblW w:w="492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307"/>
        <w:gridCol w:w="1741"/>
        <w:gridCol w:w="2901"/>
        <w:gridCol w:w="3139"/>
      </w:tblGrid>
      <w:tr>
        <w:trPr>
          <w:trHeight w:val="576"/>
        </w:trPr>
        <w:tc>
          <w:tcPr>
            <w:tcW w:w="369" w:type="pct"/>
            <w:vAlign w:val="center"/>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666"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采购项目</w:t>
            </w:r>
            <w:r/>
          </w:p>
        </w:tc>
        <w:tc>
          <w:tcPr>
            <w:tcW w:w="887" w:type="pct"/>
            <w:vAlign w:val="center"/>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服务内容</w:t>
            </w:r>
            <w:r/>
          </w:p>
        </w:tc>
        <w:tc>
          <w:tcPr>
            <w:tcW w:w="1478" w:type="pct"/>
            <w:vAlign w:val="center"/>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预估工作量</w:t>
            </w:r>
            <w:r/>
          </w:p>
        </w:tc>
        <w:tc>
          <w:tcPr>
            <w:tcW w:w="1600" w:type="pct"/>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项目说明</w:t>
            </w:r>
            <w:r/>
          </w:p>
        </w:tc>
      </w:tr>
      <w:tr>
        <w:trPr>
          <w:trHeight w:val="812"/>
        </w:trPr>
        <w:tc>
          <w:tcPr>
            <w:tcW w:w="369" w:type="pct"/>
            <w:vAlign w:val="center"/>
            <w:vMerge w:val="restart"/>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W w:w="666" w:type="pct"/>
            <w:vAlign w:val="center"/>
            <w:vMerge w:val="restart"/>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视频拍摄制作服务</w:t>
            </w:r>
            <w:r/>
          </w:p>
        </w:tc>
        <w:tc>
          <w:tcPr>
            <w:tcW w:w="887" w:type="pct"/>
            <w:vAlign w:val="center"/>
            <w:textDirection w:val="lrTb"/>
            <w:noWrap/>
          </w:tcPr>
          <w:p>
            <w:pPr>
              <w:jc w:val="center"/>
              <w:widowControl/>
              <w:rPr>
                <w:rFonts w:hint="eastAsia" w:ascii="宋体" w:hAnsi="宋体" w:eastAsia="宋体" w:cs="宋体"/>
                <w:color w:val="000000"/>
                <w:sz w:val="24"/>
              </w:rPr>
            </w:pPr>
            <w:r/>
            <w:bookmarkStart w:id="6" w:name="_Hlk221095469"/>
            <w:r>
              <w:rPr>
                <w:rFonts w:hint="eastAsia" w:ascii="宋体" w:hAnsi="宋体" w:eastAsia="宋体" w:cs="宋体"/>
                <w:color w:val="000000"/>
                <w:sz w:val="24"/>
              </w:rPr>
              <w:t xml:space="preserve">视频拍摄及剪辑（涵盖视频封面设计制作）</w:t>
            </w:r>
            <w:bookmarkEnd w:id="6"/>
            <w:r/>
            <w:r/>
          </w:p>
        </w:tc>
        <w:tc>
          <w:tcPr>
            <w:tcW w:w="1478" w:type="pct"/>
            <w:vAlign w:val="center"/>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成片累计400分钟/年</w:t>
            </w:r>
            <w:r/>
          </w:p>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（不足30秒不计入工作量时长范围内，超过30秒不足1分钟按1分钟计算）</w:t>
            </w:r>
            <w:r/>
          </w:p>
        </w:tc>
        <w:tc>
          <w:tcPr>
            <w:tcW w:w="160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策划、拍摄、剪辑制作能集中推广展示高铁新城产业、人文、环境、节庆等区域短视频；重点节日或重大活动的短视频封面制作。</w:t>
            </w:r>
            <w:r/>
          </w:p>
        </w:tc>
      </w:tr>
      <w:tr>
        <w:trPr>
          <w:trHeight w:val="576"/>
        </w:trPr>
        <w:tc>
          <w:tcPr>
            <w:tcW w:w="369" w:type="pct"/>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666" w:type="pct"/>
            <w:vAlign w:val="center"/>
            <w:vMerge w:val="continue"/>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887" w:type="pct"/>
            <w:vAlign w:val="center"/>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其他后期制作服务</w:t>
            </w:r>
            <w:r/>
          </w:p>
        </w:tc>
        <w:tc>
          <w:tcPr>
            <w:tcW w:w="1478" w:type="pct"/>
            <w:vAlign w:val="center"/>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预计260条，根据采购单位要求开展</w:t>
            </w:r>
            <w:r/>
          </w:p>
        </w:tc>
        <w:tc>
          <w:tcPr>
            <w:tcW w:w="1600"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按照采购单位要求，提供策划、摄影、平面设计、特效视频、AI内容生成等相关服务。</w:t>
            </w:r>
            <w:r/>
          </w:p>
        </w:tc>
      </w:tr>
    </w:tbl>
    <w:p>
      <w:pPr>
        <w:ind w:firstLine="420"/>
        <w:spacing w:line="360" w:lineRule="auto"/>
        <w:rPr>
          <w:rFonts w:hint="eastAsia" w:ascii="宋体" w:hAnsi="宋体" w:eastAsia="宋体" w:cs="宋体"/>
          <w:b/>
          <w:bCs/>
          <w:sz w:val="24"/>
        </w:rPr>
      </w:pPr>
      <w:r>
        <w:rPr>
          <w:rFonts w:hint="eastAsia" w:ascii="宋体" w:hAnsi="宋体" w:eastAsia="宋体" w:cs="宋体"/>
          <w:b/>
          <w:bCs/>
          <w:sz w:val="24"/>
        </w:rPr>
      </w:r>
      <w:r/>
    </w:p>
    <w:p>
      <w:pPr>
        <w:ind w:firstLine="420"/>
        <w:spacing w:line="360" w:lineRule="auto"/>
        <w:rPr>
          <w:rFonts w:hint="eastAsia" w:ascii="宋体" w:hAnsi="宋体" w:eastAsia="宋体" w:cs="宋体"/>
          <w:b/>
          <w:bCs/>
          <w:sz w:val="24"/>
        </w:rPr>
      </w:pPr>
      <w:r>
        <w:rPr>
          <w:rFonts w:hint="eastAsia" w:ascii="宋体" w:hAnsi="宋体" w:eastAsia="宋体" w:cs="宋体"/>
          <w:b/>
          <w:bCs/>
          <w:sz w:val="24"/>
        </w:rPr>
        <w:t xml:space="preserve">（二）考核及其他要求</w:t>
      </w:r>
      <w:r/>
    </w:p>
    <w:p>
      <w:pPr>
        <w:ind w:firstLine="420"/>
        <w:spacing w:line="360" w:lineRule="auto"/>
        <w:rPr>
          <w:rFonts w:hint="eastAsia" w:ascii="宋体" w:hAnsi="宋体" w:eastAsia="宋体" w:cs="Times New Roman"/>
          <w:sz w:val="24"/>
        </w:rPr>
      </w:pPr>
      <w:r>
        <w:rPr>
          <w:rFonts w:ascii="宋体" w:hAnsi="宋体" w:eastAsia="宋体" w:cs="Times New Roman"/>
          <w:sz w:val="24"/>
        </w:rPr>
        <w:t xml:space="preserve">为保障双方利益，确保所有服务完成质量，乙方须明确内部绩效管理制度及分配标准。乙方需根据以下要求，定期向甲方提供团队管理台账，并以此进行考核确定实际费用发生金额：</w:t>
      </w:r>
      <w:r/>
    </w:p>
    <w:p>
      <w:pPr>
        <w:ind w:firstLine="420"/>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宋体"/>
          <w:sz w:val="24"/>
        </w:rPr>
        <w:t xml:space="preserve">视频原创内容部分：每季度确保15条及以上高质量短视频内容（单条时长不限），短视频等级由采购单位单方决定评定；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原创内容部分，考核标准：</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26"/>
        <w:gridCol w:w="3150"/>
        <w:gridCol w:w="2423"/>
      </w:tblGrid>
      <w:tr>
        <w:trPr>
          <w:jc w:val="center"/>
        </w:trPr>
        <w:tc>
          <w:tcPr>
            <w:tcW w:w="2926"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考核条件</w:t>
            </w:r>
            <w:r/>
          </w:p>
        </w:tc>
        <w:tc>
          <w:tcPr>
            <w:tcW w:w="3150"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考核指标</w:t>
            </w:r>
            <w:r/>
          </w:p>
        </w:tc>
        <w:tc>
          <w:tcPr>
            <w:tcW w:w="2423"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评价</w:t>
            </w:r>
            <w:r/>
          </w:p>
        </w:tc>
      </w:tr>
      <w:tr>
        <w:trPr>
          <w:jc w:val="center"/>
        </w:trPr>
        <w:tc>
          <w:tcPr>
            <w:tcW w:w="2926"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产出高质量短视频</w:t>
            </w:r>
            <w:r/>
          </w:p>
        </w:tc>
        <w:tc>
          <w:tcPr>
            <w:tcW w:w="3150"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数量≥15条</w:t>
            </w:r>
            <w:r/>
          </w:p>
        </w:tc>
        <w:tc>
          <w:tcPr>
            <w:tcW w:w="2423"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达标</w:t>
            </w:r>
            <w:r/>
          </w:p>
        </w:tc>
      </w:tr>
      <w:tr>
        <w:trPr>
          <w:jc w:val="center"/>
        </w:trPr>
        <w:tc>
          <w:tcPr>
            <w:tcW w:w="2926"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产出高质量短视频</w:t>
            </w:r>
            <w:r/>
          </w:p>
        </w:tc>
        <w:tc>
          <w:tcPr>
            <w:tcW w:w="3150"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数量＜15条</w:t>
            </w:r>
            <w:r/>
          </w:p>
        </w:tc>
        <w:tc>
          <w:tcPr>
            <w:tcW w:w="2423"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不达标</w:t>
            </w:r>
            <w:r/>
          </w:p>
        </w:tc>
      </w:tr>
    </w:tbl>
    <w:p>
      <w:pPr>
        <w:ind w:firstLine="42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2、服务要求：</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（1）乙方须按质、按量、按时向甲方提供本合同约定的服务工作，完成本合同约定的全部工作内容。</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（2）乙方在工作中，对甲方提岀的修改意见和建议，乙方应积极听取并据此认真修改、调整，甲方享有最终决定权。</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（3）乙方制作视频及其他媒体产品应当遵守宣传纪律、法律法规及传播规则，不得违反相关规则导致甲方受到任何不利影响。</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（4）乙方不得在运营过程中发布有损甲方形象的文章或信息等内容。</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（5）乙方负责在合同期间对用户意见进行反馈收集，如用户有投诉、建议，乙方需及时主动告知甲方，不确认的问题不得擅自回答。</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（6）乙方应定期向甲方汇报项目运营情况、与甲方沟通运营计划，如制作效果未达预期目标或出现因乙方主观失误导致甲方使用素材产生严重不良影响的，甲方有权立即解除本合同并追究乙方违约责任。</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（7）乙方应严格保守甲方各项保密信息，并对甲方提供信息进行严格管理。</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（8）本合同解除或终止时，乙方应立即向甲方交还相关资料、信息、素材，未经甲方明确同意，乙方不得删除任何资料、内容（包括未提交的素材），否则应退回已收取的全部服务费用。</w:t>
      </w:r>
      <w:r/>
    </w:p>
    <w:p>
      <w:pPr>
        <w:ind w:firstLine="420"/>
        <w:spacing w:line="360" w:lineRule="auto"/>
        <w:rPr>
          <w:rFonts w:hint="eastAsia"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、其他</w:t>
      </w:r>
      <w:r/>
    </w:p>
    <w:p>
      <w:pPr>
        <w:ind w:firstLine="420"/>
        <w:spacing w:line="360" w:lineRule="auto"/>
        <w:rPr>
          <w:rFonts w:hint="eastAsia" w:ascii="宋体" w:hAnsi="宋体" w:eastAsia="宋体" w:cs="Times New Roman"/>
          <w:sz w:val="24"/>
        </w:rPr>
      </w:pPr>
      <w:r>
        <w:rPr>
          <w:rFonts w:hint="eastAsia" w:ascii="宋体" w:hAnsi="宋体" w:eastAsia="宋体" w:cs="Times New Roman"/>
          <w:sz w:val="24"/>
        </w:rPr>
        <w:t xml:space="preserve">为保证项目实施质量，在服务存续期内，乙方出现以下情况之一时，甲方有权给予处罚或终止合同：</w:t>
      </w:r>
      <w:r/>
    </w:p>
    <w:p>
      <w:pPr>
        <w:ind w:firstLine="420"/>
        <w:spacing w:line="360" w:lineRule="auto"/>
        <w:rPr>
          <w:rFonts w:hint="eastAsia"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）乙方人员需按照甲方内部审核流程进行选题报送、策划撰写、内容审核，如出现未按流程执行的情况，甲方有权视情况扣除相关绩效，予以处罚；</w:t>
      </w:r>
      <w:r/>
    </w:p>
    <w:p>
      <w:pPr>
        <w:ind w:firstLine="420"/>
        <w:spacing w:line="360" w:lineRule="auto"/>
        <w:rPr>
          <w:rFonts w:hint="eastAsia"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）服务范围内因乙方原因造成重大错误（含在甲方审核过程中发现），甲方有权提出警告并拒绝支付当月费用。经多次警告（警告次数≥</w:t>
      </w:r>
      <w:r>
        <w:rPr>
          <w:rFonts w:ascii="宋体" w:hAnsi="宋体" w:eastAsia="宋体" w:cs="Times New Roman"/>
          <w:sz w:val="24"/>
        </w:rPr>
        <w:t xml:space="preserve">3</w:t>
      </w:r>
      <w:r>
        <w:rPr>
          <w:rFonts w:hint="eastAsia" w:ascii="宋体" w:hAnsi="宋体" w:eastAsia="宋体" w:cs="Times New Roman"/>
          <w:sz w:val="24"/>
        </w:rPr>
        <w:t xml:space="preserve">次）的，甲方有权终止合同，甲方终止合同的乙方应按合同金额</w:t>
      </w:r>
      <w:r>
        <w:rPr>
          <w:rFonts w:ascii="宋体" w:hAnsi="宋体" w:eastAsia="宋体" w:cs="Times New Roman"/>
          <w:sz w:val="24"/>
        </w:rPr>
        <w:t xml:space="preserve">30%</w:t>
      </w:r>
      <w:r>
        <w:rPr>
          <w:rFonts w:hint="eastAsia" w:ascii="宋体" w:hAnsi="宋体" w:eastAsia="宋体" w:cs="Times New Roman"/>
          <w:sz w:val="24"/>
        </w:rPr>
        <w:t xml:space="preserve">向甲方支付违约金；</w:t>
      </w:r>
      <w:r/>
    </w:p>
    <w:p>
      <w:pPr>
        <w:ind w:firstLine="420"/>
        <w:spacing w:line="360" w:lineRule="auto"/>
        <w:rPr>
          <w:rFonts w:hint="eastAsia" w:ascii="宋体" w:hAnsi="宋体" w:eastAsia="宋体" w:cs="Times New Roman"/>
          <w:sz w:val="24"/>
        </w:rPr>
      </w:pPr>
      <w:r>
        <w:rPr>
          <w:rFonts w:hint="eastAsia" w:ascii="宋体" w:hAnsi="宋体" w:eastAsia="宋体" w:cs="Times New Roman"/>
          <w:sz w:val="24"/>
        </w:rPr>
        <w:t xml:space="preserve">注：重大错误指国家、省、市制定的政府网站普查标准中明确指出的属于“单项否决”类内容错误，如重大错别字（例如“中国人民共和国”、“大人委员会”等）。</w:t>
      </w:r>
      <w:r/>
    </w:p>
    <w:p>
      <w:pPr>
        <w:ind w:firstLine="420"/>
        <w:spacing w:line="360" w:lineRule="auto"/>
        <w:rPr>
          <w:rFonts w:hint="eastAsia"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服务范围内因乙方原因，发布后造成恶劣影响的（发布违反国家法律法规、违反社会公序良俗、因侵权受到第三方投诉、举报、维权等）。甲方有权拒绝支付服务费，并终止合同，甲方终止合同的乙方应按合同金额</w:t>
      </w:r>
      <w:r>
        <w:rPr>
          <w:rFonts w:ascii="宋体" w:hAnsi="宋体" w:eastAsia="宋体" w:cs="Times New Roman"/>
          <w:sz w:val="24"/>
        </w:rPr>
        <w:t xml:space="preserve">30%</w:t>
      </w:r>
      <w:r>
        <w:rPr>
          <w:rFonts w:hint="eastAsia" w:ascii="宋体" w:hAnsi="宋体" w:eastAsia="宋体" w:cs="Times New Roman"/>
          <w:sz w:val="24"/>
        </w:rPr>
        <w:t xml:space="preserve">向甲方支付违约金。</w:t>
      </w:r>
      <w:r/>
    </w:p>
    <w:p>
      <w:pPr>
        <w:ind w:firstLine="420"/>
        <w:spacing w:line="360" w:lineRule="auto"/>
        <w:rPr>
          <w:rFonts w:hint="eastAsia"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）出现安全、泄密事故等严重问题，甲方有权拒绝支付服务费，并终止合同。</w:t>
      </w:r>
      <w:r/>
    </w:p>
    <w:p>
      <w:pPr>
        <w:ind w:firstLine="420"/>
        <w:spacing w:line="360" w:lineRule="auto"/>
        <w:rPr>
          <w:rFonts w:hint="eastAsia"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乙方基于本项目所交付的全部知识成果及其相关知识产权均归甲方独家所有。乙方保证其交付的工作成果系独立完成，不存在任何侵犯第三方知识产权或其它合法权益的情形。如因乙方交付的工作成果引发任何第三方权利主张或法律纠纷，乙方应负责妥善处理，并承担由此产生的全部法律责任及甲方因此遭受的全部损失，包括但不限于诉讼费用、赔偿金、和解金、律师费及其它相关费用。</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4、服务时间：合同签订之后一年</w:t>
      </w:r>
      <w:r/>
    </w:p>
    <w:p>
      <w:pPr>
        <w:ind w:firstLine="420"/>
        <w:spacing w:line="360" w:lineRule="auto"/>
        <w:rPr>
          <w:rFonts w:hint="eastAsia" w:ascii="宋体" w:hAnsi="宋体" w:eastAsia="宋体" w:cs="宋体"/>
          <w:b/>
          <w:bCs/>
          <w:sz w:val="24"/>
        </w:rPr>
      </w:pPr>
      <w:r>
        <w:rPr>
          <w:rFonts w:hint="eastAsia" w:ascii="宋体" w:hAnsi="宋体" w:eastAsia="宋体" w:cs="宋体"/>
          <w:b/>
          <w:bCs/>
          <w:sz w:val="24"/>
        </w:rPr>
        <w:t xml:space="preserve">五、综合说明及其他要求：</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1、供应商提供的服务能够至少达到以上要求，同时明确详细的服务方案。</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2、供应商应对所投项目的全部内容进行报价，只投其中部分内容者，其响应文件将被拒绝。</w:t>
      </w:r>
      <w:r/>
    </w:p>
    <w:p>
      <w:pPr>
        <w:ind w:firstLine="420"/>
        <w:spacing w:line="360" w:lineRule="auto"/>
        <w:rPr>
          <w:rFonts w:hint="eastAsia" w:ascii="宋体" w:hAnsi="宋体" w:eastAsia="宋体" w:cs="宋体"/>
          <w:sz w:val="24"/>
        </w:rPr>
      </w:pPr>
      <w:r/>
      <w:bookmarkStart w:id="7" w:name="_Hlk123818974"/>
      <w:r>
        <w:rPr>
          <w:rFonts w:hint="eastAsia" w:ascii="宋体" w:hAnsi="宋体" w:eastAsia="宋体" w:cs="宋体"/>
          <w:sz w:val="24"/>
        </w:rPr>
        <w:t xml:space="preserve">3、</w:t>
      </w:r>
      <w:bookmarkEnd w:id="7"/>
      <w:r>
        <w:rPr>
          <w:rFonts w:hint="eastAsia" w:ascii="宋体" w:hAnsi="宋体" w:eastAsia="宋体" w:cs="宋体"/>
          <w:sz w:val="24"/>
        </w:rPr>
        <w:t xml:space="preserve">投标人必须承诺招标文件中提出的全部服务要求，如果其中某些条款不响应时，应在文件中逐条列出，未列出的视同响应。</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4、服务期间，服务人员配备情况应达到招标要求及中标人投标时承诺的配备能力并应配合采购方需要提供相关证明资料。</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5、供应商须按时发放所聘人员的工资及福利待遇（保证成交服务期间员工的稳定性），包括交接期间聘用人员的工资及社保。</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6、成交单位必须给项目组人员按照国家及苏州市的最新有关规定支付工资和正常交纳社会保险等。必须按照《劳动法》及苏州市的有关规定配置工作人员，并支付工资、高温费、津贴、国假加班费和交纳正常的社会保险，未能按以上要求编制投标文件和报价的将作为无效投标处理。成交单位与聘用人员发生纠纷，均由成交单位负责调解与处理，采购单位不承担责任。采购单位与项目人员不发生任何劳动和雇佣关系，项目人员服从采购单位的管理，若项目人员发生人身伤害等工伤事故，由成交单位自负，采购单位不承担相应责任。</w:t>
      </w:r>
      <w:r/>
    </w:p>
    <w:p>
      <w:pPr>
        <w:ind w:firstLine="420"/>
        <w:spacing w:line="360" w:lineRule="auto"/>
        <w:rPr>
          <w:rFonts w:hint="eastAsia" w:ascii="宋体" w:hAnsi="宋体" w:eastAsia="宋体" w:cs="宋体"/>
          <w:color w:val="000000"/>
          <w:sz w:val="24"/>
        </w:rPr>
      </w:pPr>
      <w:r>
        <w:rPr>
          <w:rFonts w:ascii="宋体" w:hAnsi="宋体" w:eastAsia="宋体" w:cs="宋体"/>
          <w:sz w:val="24"/>
        </w:rPr>
        <w:t xml:space="preserve">8</w:t>
      </w:r>
      <w:r>
        <w:rPr>
          <w:rFonts w:hint="eastAsia" w:ascii="宋体" w:hAnsi="宋体" w:eastAsia="宋体" w:cs="宋体"/>
          <w:sz w:val="24"/>
        </w:rPr>
        <w:t xml:space="preserve">、经费说明：</w:t>
      </w:r>
      <w:r>
        <w:rPr>
          <w:rFonts w:ascii="宋体" w:hAnsi="宋体" w:eastAsia="宋体" w:cs="宋体"/>
          <w:sz w:val="24"/>
        </w:rPr>
        <w:t xml:space="preserve">除非合同中另有规定，</w:t>
      </w:r>
      <w:r>
        <w:rPr>
          <w:rFonts w:hint="eastAsia" w:ascii="宋体" w:hAnsi="宋体" w:eastAsia="宋体" w:cs="宋体"/>
          <w:sz w:val="24"/>
        </w:rPr>
        <w:t xml:space="preserve">供应商</w:t>
      </w:r>
      <w:r>
        <w:rPr>
          <w:rFonts w:ascii="宋体" w:hAnsi="宋体" w:eastAsia="宋体" w:cs="宋体"/>
          <w:sz w:val="24"/>
        </w:rPr>
        <w:t xml:space="preserve">对《</w:t>
      </w:r>
      <w:r>
        <w:rPr>
          <w:rFonts w:hint="eastAsia" w:ascii="宋体" w:hAnsi="宋体" w:eastAsia="宋体" w:cs="宋体"/>
          <w:sz w:val="24"/>
        </w:rPr>
        <w:t xml:space="preserve">开标一览表</w:t>
      </w:r>
      <w:r>
        <w:rPr>
          <w:rFonts w:ascii="宋体" w:hAnsi="宋体" w:eastAsia="宋体" w:cs="宋体"/>
          <w:sz w:val="24"/>
        </w:rPr>
        <w:t xml:space="preserve">》中的全部服务的报价</w:t>
      </w:r>
      <w:r>
        <w:rPr>
          <w:rFonts w:hint="eastAsia" w:ascii="宋体" w:hAnsi="宋体" w:eastAsia="宋体" w:cs="宋体"/>
          <w:sz w:val="24"/>
        </w:rPr>
        <w:t xml:space="preserve">包括</w:t>
      </w:r>
      <w:bookmarkStart w:id="8" w:name="_Hlk128398185"/>
      <w:r>
        <w:rPr>
          <w:rFonts w:hint="eastAsia" w:ascii="宋体" w:hAnsi="宋体" w:eastAsia="宋体" w:cs="宋体"/>
          <w:sz w:val="24"/>
        </w:rPr>
        <w:t xml:space="preserve">但不限于</w:t>
      </w:r>
      <w:bookmarkEnd w:id="8"/>
      <w:r>
        <w:rPr>
          <w:rFonts w:hint="eastAsia" w:ascii="宋体" w:hAnsi="宋体" w:eastAsia="宋体" w:cs="Times New Roman"/>
          <w:sz w:val="24"/>
        </w:rPr>
        <w:t xml:space="preserve">管理、设备、耗材、税费、后期维护及为完成整个项目所产生的其他所有费用，以及政策性文件规定及合同包含的所有风险、责任等各项应有费用</w:t>
      </w:r>
      <w:r>
        <w:rPr>
          <w:rFonts w:ascii="宋体" w:hAnsi="宋体" w:eastAsia="宋体" w:cs="Times New Roman"/>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sz w:val="24"/>
        </w:rPr>
        <w:t xml:space="preserve">其他未列明行业。</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七、政府采购政策</w:t>
      </w:r>
      <w:r/>
    </w:p>
    <w:p>
      <w:pPr>
        <w:pStyle w:val="932"/>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1、中、小企业</w:t>
      </w:r>
      <w:r/>
    </w:p>
    <w:p>
      <w:pPr>
        <w:pStyle w:val="932"/>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根据财政部、工业和信息化部关于印发《政府采购促进中小企业发展管理办法》的通知规定：</w:t>
      </w:r>
      <w:r/>
    </w:p>
    <w:p>
      <w:pPr>
        <w:pStyle w:val="932"/>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1.1本项目属于</w:t>
      </w:r>
      <w:r>
        <w:rPr>
          <w:rFonts w:hint="eastAsia" w:ascii="宋体" w:hAnsi="宋体" w:cs="宋体"/>
          <w:b/>
          <w:bCs/>
          <w:color w:val="000000"/>
          <w:sz w:val="24"/>
          <w:u w:val="single"/>
        </w:rPr>
        <w:t xml:space="preserve">专门面向中小企业</w:t>
      </w:r>
      <w:r>
        <w:rPr>
          <w:rFonts w:hint="eastAsia" w:ascii="宋体" w:hAnsi="宋体" w:cs="宋体"/>
          <w:color w:val="000000"/>
          <w:sz w:val="24"/>
        </w:rPr>
        <w:t xml:space="preserve">的采购。</w:t>
      </w:r>
      <w:r/>
    </w:p>
    <w:p>
      <w:pPr>
        <w:pStyle w:val="932"/>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1.2依据《政府采购促进中小企业发展管理办法》规定享受扶持政策获得政府采购合同的，小微企业不得将合同分包给大中型企业，中型企业不得将合同分包给大型企业。</w:t>
      </w:r>
      <w:r/>
    </w:p>
    <w:p>
      <w:pPr>
        <w:pStyle w:val="932"/>
        <w:ind w:left="0"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1.3中小企业参加政府采购活动，应当出具《政府采购促进中小企业发展管理办法》附件规定《中小企业声明函》，否则视为无效响应。</w:t>
      </w:r>
      <w:r/>
    </w:p>
    <w:p>
      <w:pPr>
        <w:pStyle w:val="932"/>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2、残疾人福利性单位</w:t>
      </w:r>
      <w:r/>
    </w:p>
    <w:p>
      <w:pPr>
        <w:pStyle w:val="932"/>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根据《三部门联合发布关于促进残疾人就业政府采购政策的通知》（财库〔2017〕141号）的相关规定，如供应商为残疾人福利性单位，则视同小微型企业。残疾人福利性单位属于小型、微型企业的，不重复享受政策。如供应商认定本企业为残疾人福利性单位，应提交《残疾人福利性单位声明函》并加盖公章。</w:t>
      </w:r>
      <w:r/>
    </w:p>
    <w:p>
      <w:pPr>
        <w:pStyle w:val="932"/>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3、监狱企业</w:t>
      </w:r>
      <w:r/>
    </w:p>
    <w:p>
      <w:pPr>
        <w:pStyle w:val="932"/>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小微型企业，未提交则不享受扶持政策。</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4、绿色采购（本项目不涉及）</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根据《关于调整优化节能产品、环境标志产品政府采购执行机制的通知》（财库〔2019〕9号）等相关文件的规定。</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次拟采购的产品属于《节能产品政府采购品目清单》中强制采购范围内产品，各供应商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次拟采购的产品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并在响应文件内提供由国家确定的认证机构出具的、处于有效期之内的节能产品、环境标志产品认证证书复印件。</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5、若供应商提供的《中小企业声明函》、《残疾人福利性单位声明函》及监狱企业认定证明等材料为虚假材料，按《政府采购法》相关规定处理并报请政府采购监管部门给予行政处罚。</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八、关于对参与供应商信用记录的政府采购要求</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1、查询时间：响应文件递交截止时间。</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2、查询渠道：通过“信用中国”网站、中国政府采购网等渠道查询相关主体信用记录。</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（1）政府采购严重违法记录，即供应商被全国各级财政部门列入“政府采购严重违法失信行为记录名单”，且在处罚有效期内的。</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财政部门与法院、工商、税务等部门联合惩戒的失信信息，包括：</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A.被列入失信被执行人名单；</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B.被列入重大税收违法案件当事人名单；</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C.企业经营异常名录中被责令停产停业、暂扣或者吊销许可证或者执照，或者对经营活动中的违法行为处以200万元以上数额罚款的信用记录（“对经营活动中的违法行为处以200万元以上数额罚款”，是指江苏省行政区域内行政机关作出的、属于《省政府关于印发江苏省行政处罚听证程序规定的通知》规定的较大数额罚款的行政处罚。其他地区根据各地方、各部门规定的较大数额罚款标准或达到法定听证范围的罚款标准，结合具体行政处罚的实际情况，判断是否属于较大数额罚款。）。处罚生效日至递交（响应）文件日未满三年的。</w:t>
      </w:r>
      <w:r/>
    </w:p>
    <w:p>
      <w:pPr>
        <w:ind w:firstLine="50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（3）经采购人或者采购代理机构审查供应商存在上述失信行为的，其响应文件无效。</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九、凡涉及本磋商文件的补充说明和修改，均以苏州市政府采购网发布信息为准。</w:t>
      </w:r>
      <w:bookmarkEnd w:id="5"/>
      <w:r/>
      <w:r/>
    </w:p>
    <w:p>
      <w:pPr>
        <w:pStyle w:val="682"/>
        <w:ind w:left="0" w:firstLine="0"/>
        <w:rPr>
          <w:color w:val="000000"/>
        </w:rPr>
      </w:pPr>
      <w:r>
        <w:rPr>
          <w:color w:val="000000"/>
        </w:rPr>
      </w:r>
      <w:r/>
    </w:p>
    <w:p>
      <w:pPr>
        <w:pStyle w:val="669"/>
        <w:ind w:left="0" w:firstLine="571"/>
        <w:jc w:val="center"/>
        <w:spacing w:before="0" w:after="0" w:line="400" w:lineRule="exact"/>
        <w:widowControl/>
        <w:rPr>
          <w:rFonts w:hint="eastAsia" w:ascii="宋体" w:hAnsi="宋体" w:cs="宋体"/>
          <w:color w:val="000000"/>
          <w:sz w:val="28"/>
          <w:szCs w:val="28"/>
        </w:rPr>
      </w:pPr>
      <w:r>
        <w:rPr>
          <w:rFonts w:hint="eastAsia" w:ascii="宋体" w:hAnsi="宋体" w:cs="宋体"/>
          <w:color w:val="000000"/>
          <w:sz w:val="28"/>
          <w:szCs w:val="28"/>
        </w:rPr>
        <w:br w:type="page" w:clear="all"/>
      </w:r>
      <w:r/>
    </w:p>
    <w:p>
      <w:pPr>
        <w:pStyle w:val="669"/>
        <w:ind w:left="0" w:firstLine="571"/>
        <w:jc w:val="center"/>
        <w:spacing w:before="0" w:after="0"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第四章评审办法及评分标准</w:t>
      </w:r>
      <w:r/>
    </w:p>
    <w:p>
      <w:pPr>
        <w:ind w:firstLine="42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rPr>
        <w:t xml:space="preserve">一、评审方法：</w:t>
      </w:r>
      <w:r/>
    </w:p>
    <w:p>
      <w:pPr>
        <w:ind w:firstLine="420"/>
        <w:spacing w:line="360" w:lineRule="auto"/>
        <w:rPr>
          <w:rFonts w:hint="eastAsia" w:ascii="宋体" w:hAnsi="宋体" w:eastAsia="宋体" w:cs="宋体"/>
          <w:color w:val="000000"/>
          <w:sz w:val="24"/>
        </w:rPr>
      </w:pPr>
      <w:r/>
      <w:bookmarkStart w:id="9" w:name="_Toc325800314"/>
      <w:r/>
      <w:bookmarkStart w:id="10" w:name="_Toc331167597"/>
      <w:r/>
      <w:bookmarkStart w:id="11" w:name="_Toc287731895"/>
      <w:r/>
      <w:bookmarkStart w:id="12" w:name="_Toc327797595"/>
      <w:r/>
      <w:bookmarkStart w:id="13" w:name="_Toc332378266"/>
      <w:r/>
      <w:bookmarkStart w:id="14" w:name="_Toc327964644"/>
      <w:r>
        <w:rPr>
          <w:rFonts w:hint="eastAsia" w:ascii="宋体" w:hAnsi="宋体" w:eastAsia="宋体" w:cs="宋体"/>
          <w:color w:val="000000"/>
          <w:sz w:val="24"/>
        </w:rPr>
        <w:t xml:space="preserve">1、本次磋商采用综合评分法，即在响应文件满足磋商文件全部实质性要求且按评审因素的量化指标评审综合得分最高的响应供应商为成交供应商。</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2、磋商小组各成员审查每份响应文件是否实质响应了采购文件的要求，未实质性响应的响应文件将被拒绝，也不进行评审。</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4、如出现评标总得分最高的响应供应商有两个或两个以上的，以实际投标报价较低者优先作为成交供应商；如果投标报价也相同的，则由磋商小组组织以抽签方式确定成交供应商。</w:t>
      </w:r>
      <w:r/>
    </w:p>
    <w:p>
      <w:pPr>
        <w:ind w:firstLine="42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rPr>
        <w:t xml:space="preserve">二、评分标准：</w:t>
      </w:r>
      <w:r/>
    </w:p>
    <w:p>
      <w:pPr>
        <w:ind w:firstLine="42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（一）价格分：(15分)</w:t>
      </w:r>
      <w:r/>
    </w:p>
    <w:p>
      <w:pPr>
        <w:ind w:firstLine="42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第一步：投标报价在采购文件规定的范围内为有效报价。超出此范围的报价为无效报价。无效投标报价的投标文件不进行评审，也不得标。</w:t>
      </w:r>
      <w:r/>
    </w:p>
    <w:p>
      <w:pPr>
        <w:ind w:firstLine="42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第二步：价格得分计算方法：根据各投标人的有效投标报价中的最低价作为评标基准价，其价格分为满分。</w:t>
      </w:r>
      <w:r/>
    </w:p>
    <w:p>
      <w:pPr>
        <w:ind w:firstLine="42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其他投标单位的价格分统一按照下列公式计算：</w:t>
      </w:r>
      <w:r/>
    </w:p>
    <w:p>
      <w:pPr>
        <w:ind w:firstLine="42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投标报价得分=评标基准价/投标报价*15%*100(计算结果四舍五入保留两位小数)。</w:t>
      </w:r>
      <w:bookmarkEnd w:id="9"/>
      <w:r/>
      <w:bookmarkEnd w:id="10"/>
      <w:r/>
      <w:bookmarkEnd w:id="11"/>
      <w:r/>
      <w:bookmarkEnd w:id="12"/>
      <w:r/>
      <w:bookmarkEnd w:id="13"/>
      <w:r/>
      <w:bookmarkEnd w:id="14"/>
      <w:r/>
      <w:r/>
    </w:p>
    <w:p>
      <w:pPr>
        <w:ind w:firstLine="42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（二）技术方案（</w:t>
      </w:r>
      <w:r>
        <w:rPr>
          <w:rFonts w:ascii="宋体" w:hAnsi="宋体" w:eastAsia="宋体" w:cs="宋体"/>
          <w:b/>
          <w:bCs/>
          <w:sz w:val="24"/>
        </w:rPr>
        <w:t xml:space="preserve">58</w:t>
      </w:r>
      <w:r>
        <w:rPr>
          <w:rFonts w:hint="eastAsia" w:ascii="宋体" w:hAnsi="宋体" w:eastAsia="宋体" w:cs="宋体"/>
          <w:b/>
          <w:bCs/>
          <w:sz w:val="24"/>
        </w:rPr>
        <w:t xml:space="preserve">分）</w:t>
      </w:r>
      <w:r/>
    </w:p>
    <w:p>
      <w:pPr>
        <w:ind w:firstLine="422"/>
        <w:jc w:val="left"/>
        <w:spacing w:line="360" w:lineRule="auto"/>
        <w:rPr>
          <w:rFonts w:hint="eastAsia"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、项目理解分析（</w:t>
      </w:r>
      <w:r>
        <w:rPr>
          <w:rFonts w:ascii="宋体" w:hAnsi="宋体" w:eastAsia="宋体" w:cs="宋体"/>
          <w:sz w:val="24"/>
        </w:rPr>
        <w:t xml:space="preserve">6</w:t>
      </w:r>
      <w:r>
        <w:rPr>
          <w:rFonts w:hint="eastAsia" w:ascii="宋体" w:hAnsi="宋体" w:eastAsia="宋体" w:cs="宋体"/>
          <w:sz w:val="24"/>
        </w:rPr>
        <w:t xml:space="preserve">分）：</w:t>
      </w:r>
      <w:r/>
    </w:p>
    <w:p>
      <w:pPr>
        <w:ind w:firstLine="422"/>
        <w:jc w:val="left"/>
        <w:spacing w:line="360" w:lineRule="auto"/>
        <w:rPr>
          <w:rFonts w:hint="eastAsia" w:ascii="宋体" w:hAnsi="宋体" w:eastAsia="宋体" w:cs="宋体"/>
          <w:sz w:val="24"/>
        </w:rPr>
      </w:pPr>
      <w:r>
        <w:rPr>
          <w:rFonts w:hint="eastAsia" w:ascii="宋体" w:hAnsi="宋体" w:eastAsia="宋体" w:cs="宋体"/>
          <w:sz w:val="24"/>
        </w:rPr>
        <w:t xml:space="preserve">基于对项目背景、目标及现状的理解，阐述对项目的政策背景、目标分析、成效要求进行合理分析和准确描述：方案理解全面、分析准确透彻的得</w:t>
      </w:r>
      <w:r>
        <w:rPr>
          <w:rFonts w:ascii="宋体" w:hAnsi="宋体" w:eastAsia="宋体" w:cs="宋体"/>
          <w:sz w:val="24"/>
        </w:rPr>
        <w:t xml:space="preserve">6</w:t>
      </w:r>
      <w:r>
        <w:rPr>
          <w:rFonts w:hint="eastAsia" w:ascii="宋体" w:hAnsi="宋体" w:eastAsia="宋体" w:cs="宋体"/>
          <w:sz w:val="24"/>
        </w:rPr>
        <w:t xml:space="preserve">分；方案理解欠缺、分析模糊的得</w:t>
      </w:r>
      <w:r>
        <w:rPr>
          <w:rFonts w:ascii="宋体" w:hAnsi="宋体" w:eastAsia="宋体" w:cs="宋体"/>
          <w:sz w:val="24"/>
        </w:rPr>
        <w:t xml:space="preserve">3</w:t>
      </w:r>
      <w:r>
        <w:rPr>
          <w:rFonts w:hint="eastAsia" w:ascii="宋体" w:hAnsi="宋体" w:eastAsia="宋体" w:cs="宋体"/>
          <w:sz w:val="24"/>
        </w:rPr>
        <w:t xml:space="preserve">分；方案理解不到位、缺乏分析的得</w:t>
      </w:r>
      <w:r>
        <w:rPr>
          <w:rFonts w:ascii="宋体" w:hAnsi="宋体" w:eastAsia="宋体" w:cs="宋体"/>
          <w:sz w:val="24"/>
        </w:rPr>
        <w:t xml:space="preserve">1</w:t>
      </w:r>
      <w:r>
        <w:rPr>
          <w:rFonts w:hint="eastAsia" w:ascii="宋体" w:hAnsi="宋体" w:eastAsia="宋体" w:cs="宋体"/>
          <w:sz w:val="24"/>
        </w:rPr>
        <w:t xml:space="preserve">分；不提供不得分。</w:t>
      </w:r>
      <w:r/>
    </w:p>
    <w:p>
      <w:pPr>
        <w:ind w:firstLine="422"/>
        <w:jc w:val="left"/>
        <w:spacing w:line="360" w:lineRule="auto"/>
        <w:rPr>
          <w:rFonts w:hint="eastAsia"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、视频拍摄剪辑方案（8分）：</w:t>
      </w:r>
      <w:r/>
    </w:p>
    <w:p>
      <w:pPr>
        <w:ind w:firstLine="422"/>
        <w:jc w:val="left"/>
        <w:spacing w:line="360" w:lineRule="auto"/>
        <w:rPr>
          <w:rFonts w:hint="eastAsia" w:ascii="宋体" w:hAnsi="宋体" w:eastAsia="宋体" w:cs="宋体"/>
          <w:sz w:val="24"/>
        </w:rPr>
      </w:pPr>
      <w:r>
        <w:rPr>
          <w:rFonts w:hint="eastAsia" w:ascii="宋体" w:hAnsi="宋体" w:eastAsia="宋体" w:cs="宋体"/>
          <w:sz w:val="24"/>
        </w:rPr>
        <w:t xml:space="preserve">根据项目运营实际需求，对策划整体方案、主题呈现能力、拍摄剪辑制作流程设计进行阐述。策划整体方案内容丰富、主题呈现能力强、流程设计合理、业务逻辑和条理清晰得8分；策划方案符合项目需求、主题呈现能力较强、流程设计较为合理、业务逻辑和条理较为清晰得5分；策划方案粗糙、主题呈现能力一般、流程设计简单、业务逻辑和条理欠缺得</w:t>
      </w:r>
      <w:r>
        <w:rPr>
          <w:rFonts w:ascii="宋体" w:hAnsi="宋体" w:eastAsia="宋体" w:cs="宋体"/>
          <w:sz w:val="24"/>
        </w:rPr>
        <w:t xml:space="preserve">2</w:t>
      </w:r>
      <w:r>
        <w:rPr>
          <w:rFonts w:hint="eastAsia" w:ascii="宋体" w:hAnsi="宋体" w:eastAsia="宋体" w:cs="宋体"/>
          <w:sz w:val="24"/>
        </w:rPr>
        <w:t xml:space="preserve">分；不提供不得分。</w:t>
      </w:r>
      <w:r/>
    </w:p>
    <w:p>
      <w:pPr>
        <w:ind w:firstLine="422"/>
        <w:jc w:val="left"/>
        <w:spacing w:line="360" w:lineRule="auto"/>
        <w:rPr>
          <w:rFonts w:hint="eastAsia"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、视频封面设计制作方案（8分）：</w:t>
      </w:r>
      <w:r/>
    </w:p>
    <w:p>
      <w:pPr>
        <w:ind w:firstLine="422"/>
        <w:jc w:val="left"/>
        <w:spacing w:line="360" w:lineRule="auto"/>
        <w:rPr>
          <w:rFonts w:hint="eastAsia" w:ascii="宋体" w:hAnsi="宋体" w:eastAsia="宋体" w:cs="Times New Roman"/>
          <w:sz w:val="24"/>
        </w:rPr>
      </w:pPr>
      <w:r>
        <w:rPr>
          <w:rFonts w:hint="eastAsia" w:ascii="宋体" w:hAnsi="宋体" w:eastAsia="宋体" w:cs="宋体"/>
          <w:sz w:val="24"/>
        </w:rPr>
        <w:t xml:space="preserve">封面设计美观合理，符合政务类账号审美的需求，同时满足政府、企业、个人等多元化群体审美需求得</w:t>
      </w:r>
      <w:r>
        <w:rPr>
          <w:rFonts w:ascii="宋体" w:hAnsi="宋体" w:eastAsia="宋体" w:cs="宋体"/>
          <w:sz w:val="24"/>
        </w:rPr>
        <w:t xml:space="preserve">8</w:t>
      </w:r>
      <w:r>
        <w:rPr>
          <w:rFonts w:hint="eastAsia" w:ascii="宋体" w:hAnsi="宋体" w:eastAsia="宋体" w:cs="宋体"/>
          <w:sz w:val="24"/>
        </w:rPr>
        <w:t xml:space="preserve">分；封面设计一般，基本符合政务类账号审美的需求，同时满足政府、企业、个人等多元化群体审美需求得</w:t>
      </w:r>
      <w:r>
        <w:rPr>
          <w:rFonts w:ascii="宋体" w:hAnsi="宋体" w:eastAsia="宋体" w:cs="宋体"/>
          <w:sz w:val="24"/>
        </w:rPr>
        <w:t xml:space="preserve">5</w:t>
      </w:r>
      <w:r>
        <w:rPr>
          <w:rFonts w:hint="eastAsia" w:ascii="宋体" w:hAnsi="宋体" w:eastAsia="宋体" w:cs="宋体"/>
          <w:sz w:val="24"/>
        </w:rPr>
        <w:t xml:space="preserve">分；封面设计基本符合政务类账号审美的需求得</w:t>
      </w:r>
      <w:r>
        <w:rPr>
          <w:rFonts w:ascii="宋体" w:hAnsi="宋体" w:eastAsia="宋体" w:cs="宋体"/>
          <w:sz w:val="24"/>
        </w:rPr>
        <w:t xml:space="preserve">2</w:t>
      </w:r>
      <w:r>
        <w:rPr>
          <w:rFonts w:hint="eastAsia" w:ascii="宋体" w:hAnsi="宋体" w:eastAsia="宋体" w:cs="宋体"/>
          <w:sz w:val="24"/>
        </w:rPr>
        <w:t xml:space="preserve">分；不提供不得分。</w:t>
      </w:r>
      <w:r/>
    </w:p>
    <w:p>
      <w:pPr>
        <w:ind w:firstLine="482"/>
        <w:spacing w:line="360" w:lineRule="auto"/>
        <w:rPr>
          <w:rFonts w:hint="eastAsia"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、后期制作方案（</w:t>
      </w:r>
      <w:r>
        <w:rPr>
          <w:rFonts w:ascii="宋体" w:hAnsi="宋体" w:eastAsia="宋体" w:cs="Times New Roman"/>
          <w:sz w:val="24"/>
        </w:rPr>
        <w:t xml:space="preserve">8</w:t>
      </w:r>
      <w:r>
        <w:rPr>
          <w:rFonts w:hint="eastAsia" w:ascii="宋体" w:hAnsi="宋体" w:eastAsia="宋体" w:cs="Times New Roman"/>
          <w:sz w:val="24"/>
        </w:rPr>
        <w:t xml:space="preserve">分）：</w:t>
      </w:r>
      <w:r/>
    </w:p>
    <w:p>
      <w:pPr>
        <w:ind w:firstLine="422"/>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根据项目需求，对相关后期制作服务进行阐述。</w:t>
      </w:r>
      <w:r>
        <w:rPr>
          <w:rFonts w:hint="eastAsia" w:ascii="宋体" w:hAnsi="宋体" w:eastAsia="宋体" w:cs="宋体"/>
          <w:sz w:val="24"/>
        </w:rPr>
        <w:t xml:space="preserve">技术方案内容</w:t>
      </w:r>
      <w:r>
        <w:rPr>
          <w:rFonts w:hint="eastAsia" w:ascii="宋体" w:hAnsi="宋体" w:eastAsia="宋体" w:cs="Times New Roman"/>
          <w:sz w:val="24"/>
        </w:rPr>
        <w:t xml:space="preserve">全面完善</w:t>
      </w:r>
      <w:r>
        <w:rPr>
          <w:rFonts w:hint="eastAsia" w:ascii="宋体" w:hAnsi="宋体" w:eastAsia="宋体" w:cs="宋体"/>
          <w:sz w:val="24"/>
        </w:rPr>
        <w:t xml:space="preserve">、关键节点把控严格</w:t>
      </w:r>
      <w:r>
        <w:rPr>
          <w:rFonts w:hint="eastAsia" w:ascii="宋体" w:hAnsi="宋体" w:eastAsia="宋体" w:cs="Times New Roman"/>
          <w:sz w:val="24"/>
        </w:rPr>
        <w:t xml:space="preserve">、</w:t>
      </w:r>
      <w:r>
        <w:rPr>
          <w:rFonts w:hint="eastAsia" w:ascii="宋体" w:hAnsi="宋体" w:eastAsia="宋体" w:cs="宋体"/>
          <w:sz w:val="24"/>
        </w:rPr>
        <w:t xml:space="preserve">业务逻辑和条理清晰的得8分；技术方案内容较为</w:t>
      </w:r>
      <w:r>
        <w:rPr>
          <w:rFonts w:hint="eastAsia" w:ascii="宋体" w:hAnsi="宋体" w:eastAsia="宋体" w:cs="Times New Roman"/>
          <w:sz w:val="24"/>
        </w:rPr>
        <w:t xml:space="preserve">完善</w:t>
      </w:r>
      <w:r>
        <w:rPr>
          <w:rFonts w:hint="eastAsia" w:ascii="宋体" w:hAnsi="宋体" w:eastAsia="宋体" w:cs="宋体"/>
          <w:sz w:val="24"/>
        </w:rPr>
        <w:t xml:space="preserve">、关键节点把控较为</w:t>
      </w:r>
      <w:r>
        <w:rPr>
          <w:rFonts w:hint="eastAsia" w:ascii="宋体" w:hAnsi="宋体" w:eastAsia="宋体" w:cs="Times New Roman"/>
          <w:sz w:val="24"/>
        </w:rPr>
        <w:t xml:space="preserve">严格、</w:t>
      </w:r>
      <w:r>
        <w:rPr>
          <w:rFonts w:hint="eastAsia" w:ascii="宋体" w:hAnsi="宋体" w:eastAsia="宋体" w:cs="宋体"/>
          <w:sz w:val="24"/>
        </w:rPr>
        <w:t xml:space="preserve">业务逻辑和条理封面设计美观合理，符合政务类账号审美的需求，同时满足政府、企业、个人等多元化群体审美需求得</w:t>
      </w:r>
      <w:r>
        <w:rPr>
          <w:rFonts w:ascii="宋体" w:hAnsi="宋体" w:eastAsia="宋体" w:cs="宋体"/>
          <w:sz w:val="24"/>
        </w:rPr>
        <w:t xml:space="preserve">8</w:t>
      </w:r>
      <w:r>
        <w:rPr>
          <w:rFonts w:hint="eastAsia" w:ascii="宋体" w:hAnsi="宋体" w:eastAsia="宋体" w:cs="宋体"/>
          <w:sz w:val="24"/>
        </w:rPr>
        <w:t xml:space="preserve">分；封面设计一般，基本符合政务类账号审美的需求，同时满足政府、企业、个人等多元化群体审美需求得</w:t>
      </w:r>
      <w:r>
        <w:rPr>
          <w:rFonts w:ascii="宋体" w:hAnsi="宋体" w:eastAsia="宋体" w:cs="宋体"/>
          <w:sz w:val="24"/>
        </w:rPr>
        <w:t xml:space="preserve">5</w:t>
      </w:r>
      <w:r>
        <w:rPr>
          <w:rFonts w:hint="eastAsia" w:ascii="宋体" w:hAnsi="宋体" w:eastAsia="宋体" w:cs="宋体"/>
          <w:sz w:val="24"/>
        </w:rPr>
        <w:t xml:space="preserve">分；封面设计基本符合政务类账号审美的需求得</w:t>
      </w:r>
      <w:r>
        <w:rPr>
          <w:rFonts w:ascii="宋体" w:hAnsi="宋体" w:eastAsia="宋体" w:cs="宋体"/>
          <w:sz w:val="24"/>
        </w:rPr>
        <w:t xml:space="preserve">2</w:t>
      </w:r>
      <w:r>
        <w:rPr>
          <w:rFonts w:hint="eastAsia" w:ascii="宋体" w:hAnsi="宋体" w:eastAsia="宋体" w:cs="宋体"/>
          <w:sz w:val="24"/>
        </w:rPr>
        <w:t xml:space="preserve">分；不提供不得分。</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较为清晰的得5分；技术方案内容</w:t>
      </w:r>
      <w:r>
        <w:rPr>
          <w:rFonts w:hint="eastAsia" w:ascii="宋体" w:hAnsi="宋体" w:eastAsia="宋体" w:cs="Times New Roman"/>
          <w:sz w:val="24"/>
        </w:rPr>
        <w:t xml:space="preserve">粗糙</w:t>
      </w:r>
      <w:r>
        <w:rPr>
          <w:rFonts w:hint="eastAsia" w:ascii="宋体" w:hAnsi="宋体" w:eastAsia="宋体" w:cs="宋体"/>
          <w:sz w:val="24"/>
        </w:rPr>
        <w:t xml:space="preserve">、关键节点把控一般</w:t>
      </w:r>
      <w:r>
        <w:rPr>
          <w:rFonts w:hint="eastAsia" w:ascii="宋体" w:hAnsi="宋体" w:eastAsia="宋体" w:cs="Times New Roman"/>
          <w:sz w:val="24"/>
        </w:rPr>
        <w:t xml:space="preserve">、</w:t>
      </w:r>
      <w:r>
        <w:rPr>
          <w:rFonts w:hint="eastAsia" w:ascii="宋体" w:hAnsi="宋体" w:eastAsia="宋体" w:cs="宋体"/>
          <w:sz w:val="24"/>
        </w:rPr>
        <w:t xml:space="preserve">业务逻辑和条理欠缺的得2分；不提供不得分。</w:t>
      </w:r>
      <w:r/>
    </w:p>
    <w:p>
      <w:pPr>
        <w:ind w:firstLine="482"/>
        <w:spacing w:line="360" w:lineRule="auto"/>
        <w:rPr>
          <w:rFonts w:hint="eastAsia"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、审核机制（</w:t>
      </w:r>
      <w:r>
        <w:rPr>
          <w:rFonts w:ascii="宋体" w:hAnsi="宋体" w:eastAsia="宋体" w:cs="Times New Roman"/>
          <w:sz w:val="24"/>
        </w:rPr>
        <w:t xml:space="preserve">7</w:t>
      </w:r>
      <w:r>
        <w:rPr>
          <w:rFonts w:hint="eastAsia" w:ascii="宋体" w:hAnsi="宋体" w:eastAsia="宋体" w:cs="Times New Roman"/>
          <w:sz w:val="24"/>
        </w:rPr>
        <w:t xml:space="preserve">分）：</w:t>
      </w:r>
      <w:r/>
    </w:p>
    <w:p>
      <w:pPr>
        <w:ind w:firstLine="482"/>
        <w:spacing w:line="360" w:lineRule="auto"/>
        <w:rPr>
          <w:rFonts w:hint="eastAsia" w:ascii="宋体" w:hAnsi="宋体" w:eastAsia="宋体" w:cs="Times New Roman"/>
          <w:sz w:val="24"/>
        </w:rPr>
      </w:pPr>
      <w:r>
        <w:rPr>
          <w:rFonts w:hint="eastAsia" w:ascii="宋体" w:hAnsi="宋体" w:eastAsia="宋体" w:cs="Times New Roman"/>
          <w:sz w:val="24"/>
        </w:rPr>
        <w:t xml:space="preserve">响应单位具有完善的内外审核机制，且能提供完整的审核机制方案，比较方案与本项目的符合程度；方案内容详尽、符合得</w:t>
      </w:r>
      <w:r>
        <w:rPr>
          <w:rFonts w:ascii="宋体" w:hAnsi="宋体" w:eastAsia="宋体" w:cs="Times New Roman"/>
          <w:sz w:val="24"/>
        </w:rPr>
        <w:t xml:space="preserve">7</w:t>
      </w:r>
      <w:r>
        <w:rPr>
          <w:rFonts w:hint="eastAsia" w:ascii="宋体" w:hAnsi="宋体" w:eastAsia="宋体" w:cs="Times New Roman"/>
          <w:sz w:val="24"/>
        </w:rPr>
        <w:t xml:space="preserve">分；方案内容不够详尽、部分符合得</w:t>
      </w:r>
      <w:r>
        <w:rPr>
          <w:rFonts w:ascii="宋体" w:hAnsi="宋体" w:eastAsia="宋体" w:cs="Times New Roman"/>
          <w:sz w:val="24"/>
        </w:rPr>
        <w:t xml:space="preserve">4</w:t>
      </w:r>
      <w:r>
        <w:rPr>
          <w:rFonts w:hint="eastAsia" w:ascii="宋体" w:hAnsi="宋体" w:eastAsia="宋体" w:cs="Times New Roman"/>
          <w:sz w:val="24"/>
        </w:rPr>
        <w:t xml:space="preserve">分；方案内容简单、片面得</w:t>
      </w:r>
      <w:r>
        <w:rPr>
          <w:rFonts w:ascii="宋体" w:hAnsi="宋体" w:eastAsia="宋体" w:cs="Times New Roman"/>
          <w:sz w:val="24"/>
        </w:rPr>
        <w:t xml:space="preserve">1</w:t>
      </w:r>
      <w:r>
        <w:rPr>
          <w:rFonts w:hint="eastAsia" w:ascii="宋体" w:hAnsi="宋体" w:eastAsia="宋体" w:cs="Times New Roman"/>
          <w:sz w:val="24"/>
        </w:rPr>
        <w:t xml:space="preserve">分；不提供不得分。</w:t>
      </w:r>
      <w:r/>
    </w:p>
    <w:p>
      <w:pPr>
        <w:ind w:firstLine="482"/>
        <w:spacing w:line="360" w:lineRule="auto"/>
        <w:rPr>
          <w:rFonts w:hint="eastAsia" w:ascii="宋体" w:hAnsi="宋体" w:eastAsia="宋体" w:cs="Times New Roman"/>
          <w:sz w:val="24"/>
        </w:rPr>
      </w:pPr>
      <w:r>
        <w:rPr>
          <w:rFonts w:ascii="宋体" w:hAnsi="宋体" w:eastAsia="宋体" w:cs="Times New Roman"/>
          <w:sz w:val="24"/>
        </w:rPr>
        <w:t xml:space="preserve">6</w:t>
      </w:r>
      <w:r>
        <w:rPr>
          <w:rFonts w:hint="eastAsia" w:ascii="宋体" w:hAnsi="宋体" w:eastAsia="宋体" w:cs="Times New Roman"/>
          <w:sz w:val="24"/>
        </w:rPr>
        <w:t xml:space="preserve">、后台安全措施方案（</w:t>
      </w:r>
      <w:r>
        <w:rPr>
          <w:rFonts w:ascii="宋体" w:hAnsi="宋体" w:eastAsia="宋体" w:cs="Times New Roman"/>
          <w:sz w:val="24"/>
        </w:rPr>
        <w:t xml:space="preserve">7</w:t>
      </w:r>
      <w:r>
        <w:rPr>
          <w:rFonts w:hint="eastAsia" w:ascii="宋体" w:hAnsi="宋体" w:eastAsia="宋体" w:cs="Times New Roman"/>
          <w:sz w:val="24"/>
        </w:rPr>
        <w:t xml:space="preserve">分）：</w:t>
      </w:r>
      <w:r/>
    </w:p>
    <w:p>
      <w:pPr>
        <w:ind w:firstLine="482"/>
        <w:spacing w:line="360" w:lineRule="auto"/>
        <w:rPr>
          <w:rFonts w:hint="eastAsia" w:ascii="宋体" w:hAnsi="宋体" w:eastAsia="宋体" w:cs="Times New Roman"/>
          <w:sz w:val="24"/>
        </w:rPr>
      </w:pPr>
      <w:r>
        <w:rPr>
          <w:rFonts w:hint="eastAsia" w:ascii="宋体" w:hAnsi="宋体" w:eastAsia="宋体" w:cs="Times New Roman"/>
          <w:sz w:val="24"/>
        </w:rPr>
        <w:t xml:space="preserve">提供完善、合理、可操作性强的后台安全保障措施方案，是否提供相关应急解决方案比较，有效可行得</w:t>
      </w:r>
      <w:r>
        <w:rPr>
          <w:rFonts w:ascii="宋体" w:hAnsi="宋体" w:eastAsia="宋体" w:cs="Times New Roman"/>
          <w:sz w:val="24"/>
        </w:rPr>
        <w:t xml:space="preserve">7</w:t>
      </w:r>
      <w:r>
        <w:rPr>
          <w:rFonts w:hint="eastAsia" w:ascii="宋体" w:hAnsi="宋体" w:eastAsia="宋体" w:cs="Times New Roman"/>
          <w:sz w:val="24"/>
        </w:rPr>
        <w:t xml:space="preserve">分；较为有效可行得</w:t>
      </w:r>
      <w:r>
        <w:rPr>
          <w:rFonts w:ascii="宋体" w:hAnsi="宋体" w:eastAsia="宋体" w:cs="Times New Roman"/>
          <w:sz w:val="24"/>
        </w:rPr>
        <w:t xml:space="preserve">4</w:t>
      </w:r>
      <w:r>
        <w:rPr>
          <w:rFonts w:hint="eastAsia" w:ascii="宋体" w:hAnsi="宋体" w:eastAsia="宋体" w:cs="Times New Roman"/>
          <w:sz w:val="24"/>
        </w:rPr>
        <w:t xml:space="preserve">分；可行性一般的得</w:t>
      </w:r>
      <w:r>
        <w:rPr>
          <w:rFonts w:ascii="宋体" w:hAnsi="宋体" w:eastAsia="宋体" w:cs="Times New Roman"/>
          <w:sz w:val="24"/>
        </w:rPr>
        <w:t xml:space="preserve">1</w:t>
      </w:r>
      <w:r>
        <w:rPr>
          <w:rFonts w:hint="eastAsia" w:ascii="宋体" w:hAnsi="宋体" w:eastAsia="宋体" w:cs="Times New Roman"/>
          <w:sz w:val="24"/>
        </w:rPr>
        <w:t xml:space="preserve">分；不提供不得分。</w:t>
      </w:r>
      <w:r/>
    </w:p>
    <w:p>
      <w:pPr>
        <w:ind w:firstLine="482"/>
        <w:spacing w:line="360" w:lineRule="auto"/>
        <w:rPr>
          <w:rFonts w:hint="eastAsia" w:ascii="宋体" w:hAnsi="宋体" w:eastAsia="宋体" w:cs="Times New Roman"/>
          <w:sz w:val="24"/>
        </w:rPr>
      </w:pPr>
      <w:r>
        <w:rPr>
          <w:rFonts w:ascii="宋体" w:hAnsi="宋体" w:eastAsia="宋体" w:cs="Times New Roman"/>
          <w:sz w:val="24"/>
        </w:rPr>
        <w:t xml:space="preserve">7</w:t>
      </w:r>
      <w:r>
        <w:rPr>
          <w:rFonts w:hint="eastAsia" w:ascii="宋体" w:hAnsi="宋体" w:eastAsia="宋体" w:cs="Times New Roman"/>
          <w:sz w:val="24"/>
        </w:rPr>
        <w:t xml:space="preserve">、方案中对响应单位内部管理方案比较（7分）：</w:t>
      </w:r>
      <w:r/>
    </w:p>
    <w:p>
      <w:pPr>
        <w:ind w:firstLine="482"/>
        <w:spacing w:line="360" w:lineRule="auto"/>
        <w:rPr>
          <w:rFonts w:hint="eastAsia" w:ascii="宋体" w:hAnsi="宋体" w:eastAsia="宋体" w:cs="Times New Roman"/>
          <w:sz w:val="24"/>
        </w:rPr>
      </w:pPr>
      <w:r>
        <w:rPr>
          <w:rFonts w:hint="eastAsia" w:ascii="宋体" w:hAnsi="宋体" w:eastAsia="宋体" w:cs="Times New Roman"/>
          <w:sz w:val="24"/>
        </w:rPr>
        <w:t xml:space="preserve">针对本项目所制定的各项制度（包括考核奖惩机制、薪酬结构等）详细、严谨、符合实际的7分；较详细、基本符合实际要求的得4分；基本符合、可行性一般的得</w:t>
      </w:r>
      <w:r>
        <w:rPr>
          <w:rFonts w:ascii="宋体" w:hAnsi="宋体" w:eastAsia="宋体" w:cs="Times New Roman"/>
          <w:sz w:val="24"/>
        </w:rPr>
        <w:t xml:space="preserve">1</w:t>
      </w:r>
      <w:r>
        <w:rPr>
          <w:rFonts w:hint="eastAsia" w:ascii="宋体" w:hAnsi="宋体" w:eastAsia="宋体" w:cs="Times New Roman"/>
          <w:sz w:val="24"/>
        </w:rPr>
        <w:t xml:space="preserve">分；制度、符合性差的不得分。</w:t>
      </w:r>
      <w:r/>
    </w:p>
    <w:p>
      <w:pPr>
        <w:ind w:firstLine="482"/>
        <w:spacing w:line="360" w:lineRule="auto"/>
        <w:rPr>
          <w:rFonts w:hint="eastAsia" w:ascii="宋体" w:hAnsi="宋体" w:eastAsia="宋体" w:cs="Times New Roman"/>
          <w:sz w:val="24"/>
        </w:rPr>
      </w:pPr>
      <w:r>
        <w:rPr>
          <w:rFonts w:ascii="宋体" w:hAnsi="宋体" w:eastAsia="宋体" w:cs="Times New Roman"/>
          <w:sz w:val="24"/>
        </w:rPr>
        <w:t xml:space="preserve">8</w:t>
      </w:r>
      <w:r>
        <w:rPr>
          <w:rFonts w:hint="eastAsia" w:ascii="宋体" w:hAnsi="宋体" w:eastAsia="宋体" w:cs="Times New Roman"/>
          <w:sz w:val="24"/>
        </w:rPr>
        <w:t xml:space="preserve">、针对本项目的服务承诺及质量保证措施（7分）：</w:t>
      </w:r>
      <w:r/>
    </w:p>
    <w:p>
      <w:pPr>
        <w:ind w:firstLine="482"/>
        <w:spacing w:line="360" w:lineRule="auto"/>
        <w:rPr>
          <w:rFonts w:hint="eastAsia" w:ascii="宋体" w:hAnsi="宋体" w:eastAsia="宋体" w:cs="Times New Roman"/>
          <w:sz w:val="24"/>
        </w:rPr>
      </w:pPr>
      <w:r>
        <w:rPr>
          <w:rFonts w:hint="eastAsia" w:ascii="宋体" w:hAnsi="宋体" w:eastAsia="宋体" w:cs="Times New Roman"/>
          <w:sz w:val="24"/>
        </w:rPr>
        <w:t xml:space="preserve">整体保障体系制度合理全面，可行性高得7分；整体保障体系制度较为片面或不够详细，可行性不高得4分；整体保障体系制度不够完整得</w:t>
      </w:r>
      <w:r>
        <w:rPr>
          <w:rFonts w:ascii="宋体" w:hAnsi="宋体" w:eastAsia="宋体" w:cs="Times New Roman"/>
          <w:sz w:val="24"/>
        </w:rPr>
        <w:t xml:space="preserve">1</w:t>
      </w:r>
      <w:r>
        <w:rPr>
          <w:rFonts w:hint="eastAsia" w:ascii="宋体" w:hAnsi="宋体" w:eastAsia="宋体" w:cs="Times New Roman"/>
          <w:sz w:val="24"/>
        </w:rPr>
        <w:t xml:space="preserve">分，不提供不得分。</w:t>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（三）人员、设备配备情况比较（最高</w:t>
      </w:r>
      <w:r>
        <w:rPr>
          <w:rFonts w:ascii="宋体" w:hAnsi="宋体" w:eastAsia="宋体" w:cs="Times New Roman"/>
          <w:b/>
          <w:bCs/>
          <w:sz w:val="24"/>
        </w:rPr>
        <w:t xml:space="preserve">13</w:t>
      </w:r>
      <w:r>
        <w:rPr>
          <w:rFonts w:hint="eastAsia" w:ascii="宋体" w:hAnsi="宋体" w:eastAsia="宋体" w:cs="Times New Roman"/>
          <w:b/>
          <w:bCs/>
          <w:sz w:val="24"/>
        </w:rPr>
        <w:t xml:space="preserve">分）</w:t>
      </w:r>
      <w:r/>
    </w:p>
    <w:p>
      <w:pPr>
        <w:ind w:firstLine="482"/>
        <w:spacing w:line="360" w:lineRule="auto"/>
        <w:rPr>
          <w:rFonts w:hint="eastAsia"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、项目经理资历情况比较（</w:t>
      </w:r>
      <w:r>
        <w:rPr>
          <w:rFonts w:ascii="宋体" w:hAnsi="宋体" w:eastAsia="宋体" w:cs="Times New Roman"/>
          <w:sz w:val="24"/>
        </w:rPr>
        <w:t xml:space="preserve">3</w:t>
      </w:r>
      <w:r>
        <w:rPr>
          <w:rFonts w:hint="eastAsia" w:ascii="宋体" w:hAnsi="宋体" w:eastAsia="宋体" w:cs="Times New Roman"/>
          <w:sz w:val="24"/>
        </w:rPr>
        <w:t xml:space="preserve">分）；</w:t>
      </w:r>
      <w:r/>
    </w:p>
    <w:p>
      <w:pPr>
        <w:ind w:firstLine="482"/>
        <w:spacing w:line="360" w:lineRule="auto"/>
        <w:rPr>
          <w:rFonts w:hint="eastAsia" w:ascii="宋体" w:hAnsi="宋体" w:eastAsia="宋体" w:cs="Times New Roman"/>
          <w:sz w:val="24"/>
        </w:rPr>
      </w:pPr>
      <w:r>
        <w:rPr>
          <w:rFonts w:hint="eastAsia" w:ascii="宋体" w:hAnsi="宋体" w:eastAsia="宋体" w:cs="Times New Roman"/>
          <w:sz w:val="24"/>
        </w:rPr>
        <w:t xml:space="preserve">具有与本项目相关专业本科及以上学历，得</w:t>
      </w:r>
      <w:r>
        <w:rPr>
          <w:rFonts w:ascii="宋体" w:hAnsi="宋体" w:eastAsia="宋体" w:cs="Times New Roman"/>
          <w:sz w:val="24"/>
        </w:rPr>
        <w:t xml:space="preserve">3</w:t>
      </w:r>
      <w:r>
        <w:rPr>
          <w:rFonts w:hint="eastAsia" w:ascii="宋体" w:hAnsi="宋体" w:eastAsia="宋体" w:cs="Times New Roman"/>
          <w:sz w:val="24"/>
        </w:rPr>
        <w:t xml:space="preserve">分，具有与本项目相关专业专科学历，得</w:t>
      </w:r>
      <w:r>
        <w:rPr>
          <w:rFonts w:ascii="宋体" w:hAnsi="宋体" w:eastAsia="宋体" w:cs="Times New Roman"/>
          <w:sz w:val="24"/>
        </w:rPr>
        <w:t xml:space="preserve">2</w:t>
      </w:r>
      <w:r>
        <w:rPr>
          <w:rFonts w:hint="eastAsia" w:ascii="宋体" w:hAnsi="宋体" w:eastAsia="宋体" w:cs="Times New Roman"/>
          <w:sz w:val="24"/>
        </w:rPr>
        <w:t xml:space="preserve">分，不满足不得分。（需在响应文件中提供学历证明及投标单位为其缴纳的近一期的社保，否则本项不得分）</w:t>
      </w:r>
      <w:r/>
    </w:p>
    <w:p>
      <w:pPr>
        <w:ind w:firstLine="482"/>
        <w:spacing w:line="360" w:lineRule="auto"/>
        <w:rPr>
          <w:rFonts w:hint="eastAsia" w:ascii="宋体" w:hAnsi="宋体" w:eastAsia="宋体" w:cs="Times New Roman"/>
          <w:sz w:val="24"/>
        </w:rPr>
      </w:pPr>
      <w:r>
        <w:rPr>
          <w:rFonts w:ascii="宋体" w:hAnsi="宋体" w:eastAsia="宋体" w:cs="Times New Roman"/>
          <w:sz w:val="24"/>
        </w:rPr>
        <w:t xml:space="preserve">2</w:t>
      </w:r>
      <w:r>
        <w:rPr>
          <w:rFonts w:hint="eastAsia" w:ascii="宋体" w:hAnsi="宋体" w:eastAsia="宋体" w:cs="Times New Roman"/>
          <w:sz w:val="24"/>
        </w:rPr>
        <w:t xml:space="preserve">、针对本项目服务人员组织管理方案（</w:t>
      </w:r>
      <w:r>
        <w:rPr>
          <w:rFonts w:ascii="宋体" w:hAnsi="宋体" w:eastAsia="宋体" w:cs="Times New Roman"/>
          <w:sz w:val="24"/>
        </w:rPr>
        <w:t xml:space="preserve">6</w:t>
      </w:r>
      <w:r>
        <w:rPr>
          <w:rFonts w:hint="eastAsia" w:ascii="宋体" w:hAnsi="宋体" w:eastAsia="宋体" w:cs="Times New Roman"/>
          <w:sz w:val="24"/>
        </w:rPr>
        <w:t xml:space="preserve">分）：</w:t>
      </w:r>
      <w:r/>
    </w:p>
    <w:p>
      <w:pPr>
        <w:ind w:firstLine="482"/>
        <w:spacing w:line="360" w:lineRule="auto"/>
        <w:rPr>
          <w:rFonts w:hint="eastAsia" w:ascii="宋体" w:hAnsi="宋体" w:eastAsia="宋体" w:cs="Times New Roman"/>
          <w:sz w:val="24"/>
        </w:rPr>
      </w:pPr>
      <w:r>
        <w:rPr>
          <w:rFonts w:hint="eastAsia" w:ascii="宋体" w:hAnsi="宋体" w:eastAsia="宋体" w:cs="Times New Roman"/>
          <w:sz w:val="24"/>
        </w:rPr>
        <w:t xml:space="preserve">人员分工合理，岗位能涵盖本项目的各个环节，岗位职责清晰得</w:t>
      </w:r>
      <w:r>
        <w:rPr>
          <w:rFonts w:ascii="宋体" w:hAnsi="宋体" w:eastAsia="宋体" w:cs="Times New Roman"/>
          <w:sz w:val="24"/>
        </w:rPr>
        <w:t xml:space="preserve">6</w:t>
      </w:r>
      <w:r>
        <w:rPr>
          <w:rFonts w:hint="eastAsia" w:ascii="宋体" w:hAnsi="宋体" w:eastAsia="宋体" w:cs="Times New Roman"/>
          <w:sz w:val="24"/>
        </w:rPr>
        <w:t xml:space="preserve">分；人员分工较为合理，岗位能涵盖本项目的各个环节</w:t>
      </w:r>
      <w:r>
        <w:rPr>
          <w:rFonts w:ascii="宋体" w:hAnsi="宋体" w:eastAsia="宋体" w:cs="Times New Roman"/>
          <w:sz w:val="24"/>
        </w:rPr>
        <w:t xml:space="preserve">3</w:t>
      </w:r>
      <w:r>
        <w:rPr>
          <w:rFonts w:hint="eastAsia" w:ascii="宋体" w:hAnsi="宋体" w:eastAsia="宋体" w:cs="Times New Roman"/>
          <w:sz w:val="24"/>
        </w:rPr>
        <w:t xml:space="preserve">分；人员不够分工合理得</w:t>
      </w:r>
      <w:r>
        <w:rPr>
          <w:rFonts w:ascii="宋体" w:hAnsi="宋体" w:eastAsia="宋体" w:cs="Times New Roman"/>
          <w:sz w:val="24"/>
        </w:rPr>
        <w:t xml:space="preserve">1</w:t>
      </w:r>
      <w:r>
        <w:rPr>
          <w:rFonts w:hint="eastAsia" w:ascii="宋体" w:hAnsi="宋体" w:eastAsia="宋体" w:cs="Times New Roman"/>
          <w:sz w:val="24"/>
        </w:rPr>
        <w:t xml:space="preserve">分；无相关内容的不得分。</w:t>
      </w:r>
      <w:r/>
    </w:p>
    <w:p>
      <w:pPr>
        <w:ind w:firstLine="482"/>
        <w:spacing w:line="360" w:lineRule="auto"/>
        <w:rPr>
          <w:rFonts w:hint="eastAsia"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、本项目所投入设备、设施、器材质量比较（</w:t>
      </w:r>
      <w:r>
        <w:rPr>
          <w:rFonts w:ascii="宋体" w:hAnsi="宋体" w:eastAsia="宋体" w:cs="Times New Roman"/>
          <w:sz w:val="24"/>
        </w:rPr>
        <w:t xml:space="preserve">4</w:t>
      </w:r>
      <w:r>
        <w:rPr>
          <w:rFonts w:hint="eastAsia" w:ascii="宋体" w:hAnsi="宋体" w:eastAsia="宋体" w:cs="Times New Roman"/>
          <w:sz w:val="24"/>
        </w:rPr>
        <w:t xml:space="preserve">分）：</w:t>
      </w:r>
      <w:r/>
    </w:p>
    <w:p>
      <w:pPr>
        <w:ind w:firstLine="482"/>
        <w:spacing w:line="360" w:lineRule="auto"/>
        <w:rPr>
          <w:rFonts w:hint="eastAsia" w:ascii="宋体" w:hAnsi="宋体" w:eastAsia="宋体" w:cs="Times New Roman"/>
          <w:sz w:val="24"/>
        </w:rPr>
      </w:pPr>
      <w:r>
        <w:rPr>
          <w:rFonts w:hint="eastAsia" w:ascii="宋体" w:hAnsi="宋体" w:eastAsia="宋体" w:cs="Times New Roman"/>
          <w:sz w:val="24"/>
        </w:rPr>
        <w:t xml:space="preserve">根据先进性、专业性、实用性，完整性进行比较，先进实用、专业完整的得</w:t>
      </w:r>
      <w:r>
        <w:rPr>
          <w:rFonts w:ascii="宋体" w:hAnsi="宋体" w:eastAsia="宋体" w:cs="Times New Roman"/>
          <w:sz w:val="24"/>
        </w:rPr>
        <w:t xml:space="preserve">4</w:t>
      </w:r>
      <w:r>
        <w:rPr>
          <w:rFonts w:hint="eastAsia" w:ascii="宋体" w:hAnsi="宋体" w:eastAsia="宋体" w:cs="Times New Roman"/>
          <w:sz w:val="24"/>
        </w:rPr>
        <w:t xml:space="preserve">分；较为先进实用得</w:t>
      </w:r>
      <w:r>
        <w:rPr>
          <w:rFonts w:ascii="宋体" w:hAnsi="宋体" w:eastAsia="宋体" w:cs="Times New Roman"/>
          <w:sz w:val="24"/>
        </w:rPr>
        <w:t xml:space="preserve">2</w:t>
      </w:r>
      <w:r>
        <w:rPr>
          <w:rFonts w:hint="eastAsia" w:ascii="宋体" w:hAnsi="宋体" w:eastAsia="宋体" w:cs="Times New Roman"/>
          <w:sz w:val="24"/>
        </w:rPr>
        <w:t xml:space="preserve">分；设备提供较少，不够先进实用的得</w:t>
      </w:r>
      <w:r>
        <w:rPr>
          <w:rFonts w:ascii="宋体" w:hAnsi="宋体" w:eastAsia="宋体" w:cs="Times New Roman"/>
          <w:sz w:val="24"/>
        </w:rPr>
        <w:t xml:space="preserve">1</w:t>
      </w:r>
      <w:r>
        <w:rPr>
          <w:rFonts w:hint="eastAsia" w:ascii="宋体" w:hAnsi="宋体" w:eastAsia="宋体" w:cs="Times New Roman"/>
          <w:sz w:val="24"/>
        </w:rPr>
        <w:t xml:space="preserve">分；未提供的不得分。</w:t>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（四）履约能力比较（最高</w:t>
      </w:r>
      <w:r>
        <w:rPr>
          <w:rFonts w:ascii="宋体" w:hAnsi="宋体" w:eastAsia="宋体" w:cs="Times New Roman"/>
          <w:b/>
          <w:bCs/>
          <w:sz w:val="24"/>
        </w:rPr>
        <w:t xml:space="preserve">14</w:t>
      </w:r>
      <w:r>
        <w:rPr>
          <w:rFonts w:hint="eastAsia" w:ascii="宋体" w:hAnsi="宋体" w:eastAsia="宋体" w:cs="Times New Roman"/>
          <w:b/>
          <w:bCs/>
          <w:sz w:val="24"/>
        </w:rPr>
        <w:t xml:space="preserve">分）</w:t>
      </w:r>
      <w:r/>
    </w:p>
    <w:p>
      <w:pPr>
        <w:ind w:firstLine="482"/>
        <w:spacing w:line="360" w:lineRule="auto"/>
        <w:rPr>
          <w:rFonts w:hint="eastAsia"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、响应单位具有有效的质量管理体系认证证书得</w:t>
      </w:r>
      <w:r>
        <w:rPr>
          <w:rFonts w:ascii="宋体" w:hAnsi="宋体" w:eastAsia="宋体" w:cs="Times New Roman"/>
          <w:sz w:val="24"/>
        </w:rPr>
        <w:t xml:space="preserve">2</w:t>
      </w:r>
      <w:r>
        <w:rPr>
          <w:rFonts w:hint="eastAsia" w:ascii="宋体" w:hAnsi="宋体" w:eastAsia="宋体" w:cs="Times New Roman"/>
          <w:sz w:val="24"/>
        </w:rPr>
        <w:t xml:space="preserve">分，最高</w:t>
      </w:r>
      <w:r>
        <w:rPr>
          <w:rFonts w:ascii="宋体" w:hAnsi="宋体" w:eastAsia="宋体" w:cs="Times New Roman"/>
          <w:sz w:val="24"/>
        </w:rPr>
        <w:t xml:space="preserve">2</w:t>
      </w:r>
      <w:r>
        <w:rPr>
          <w:rFonts w:hint="eastAsia" w:ascii="宋体" w:hAnsi="宋体" w:eastAsia="宋体" w:cs="Times New Roman"/>
          <w:sz w:val="24"/>
        </w:rPr>
        <w:t xml:space="preserve">分。（须提供上述证书扫描件加盖公章）</w:t>
      </w:r>
      <w:r/>
    </w:p>
    <w:p>
      <w:pPr>
        <w:ind w:firstLine="482"/>
        <w:spacing w:line="360" w:lineRule="auto"/>
        <w:rPr>
          <w:rFonts w:hint="eastAsia" w:ascii="宋体" w:hAnsi="宋体" w:eastAsia="宋体" w:cs="Times New Roman"/>
          <w:sz w:val="24"/>
        </w:rPr>
      </w:pPr>
      <w:r>
        <w:rPr>
          <w:rFonts w:ascii="宋体" w:hAnsi="宋体" w:eastAsia="宋体" w:cs="Times New Roman"/>
          <w:sz w:val="24"/>
        </w:rPr>
        <w:t xml:space="preserve">2</w:t>
      </w:r>
      <w:r>
        <w:rPr>
          <w:rFonts w:hint="eastAsia" w:ascii="宋体" w:hAnsi="宋体" w:eastAsia="宋体" w:cs="Times New Roman"/>
          <w:sz w:val="24"/>
        </w:rPr>
        <w:t xml:space="preserve">、</w:t>
      </w:r>
      <w:r>
        <w:rPr>
          <w:rFonts w:ascii="宋体" w:hAnsi="宋体" w:eastAsia="宋体" w:cs="Times New Roman"/>
          <w:sz w:val="24"/>
        </w:rPr>
        <w:t xml:space="preserve">202</w:t>
      </w:r>
      <w:r>
        <w:rPr>
          <w:rFonts w:hint="eastAsia" w:ascii="宋体" w:hAnsi="宋体" w:eastAsia="宋体" w:cs="Times New Roman"/>
          <w:sz w:val="24"/>
        </w:rPr>
        <w:t xml:space="preserve">3年</w:t>
      </w:r>
      <w:r>
        <w:rPr>
          <w:rFonts w:ascii="宋体" w:hAnsi="宋体" w:eastAsia="宋体" w:cs="Times New Roman"/>
          <w:sz w:val="24"/>
        </w:rPr>
        <w:t xml:space="preserve">1</w:t>
      </w:r>
      <w:r>
        <w:rPr>
          <w:rFonts w:hint="eastAsia" w:ascii="宋体" w:hAnsi="宋体" w:eastAsia="宋体" w:cs="Times New Roman"/>
          <w:sz w:val="24"/>
        </w:rPr>
        <w:t xml:space="preserve">月</w:t>
      </w:r>
      <w:r>
        <w:rPr>
          <w:rFonts w:ascii="宋体" w:hAnsi="宋体" w:eastAsia="宋体" w:cs="Times New Roman"/>
          <w:sz w:val="24"/>
        </w:rPr>
        <w:t xml:space="preserve">1</w:t>
      </w:r>
      <w:r>
        <w:rPr>
          <w:rFonts w:hint="eastAsia" w:ascii="宋体" w:hAnsi="宋体" w:eastAsia="宋体" w:cs="Times New Roman"/>
          <w:sz w:val="24"/>
        </w:rPr>
        <w:t xml:space="preserve">日至今（以签订合同时间为准），响应单位类似项目的业绩比较，每份</w:t>
      </w:r>
      <w:r>
        <w:rPr>
          <w:rFonts w:ascii="宋体" w:hAnsi="宋体" w:eastAsia="宋体" w:cs="Times New Roman"/>
          <w:sz w:val="24"/>
        </w:rPr>
        <w:t xml:space="preserve">4</w:t>
      </w:r>
      <w:r>
        <w:rPr>
          <w:rFonts w:hint="eastAsia" w:ascii="宋体" w:hAnsi="宋体" w:eastAsia="宋体" w:cs="Times New Roman"/>
          <w:sz w:val="24"/>
        </w:rPr>
        <w:t xml:space="preserve">分，最高</w:t>
      </w:r>
      <w:r>
        <w:rPr>
          <w:rFonts w:ascii="宋体" w:hAnsi="宋体" w:eastAsia="宋体" w:cs="Times New Roman"/>
          <w:sz w:val="24"/>
        </w:rPr>
        <w:t xml:space="preserve">12</w:t>
      </w:r>
      <w:r>
        <w:rPr>
          <w:rFonts w:hint="eastAsia" w:ascii="宋体" w:hAnsi="宋体" w:eastAsia="宋体" w:cs="Times New Roman"/>
          <w:sz w:val="24"/>
        </w:rPr>
        <w:t xml:space="preserve">分。（须提供合同扫描件加盖公章）</w:t>
      </w:r>
      <w:r/>
    </w:p>
    <w:p>
      <w:pPr>
        <w:pStyle w:val="680"/>
        <w:rPr>
          <w:rFonts w:eastAsiaTheme="minorEastAsia"/>
        </w:rPr>
      </w:pPr>
      <w:r>
        <w:rPr>
          <w:rFonts w:eastAsiaTheme="minorEastAsia"/>
        </w:rPr>
      </w:r>
      <w:r/>
    </w:p>
    <w:p>
      <w:pPr>
        <w:pStyle w:val="669"/>
        <w:ind w:left="0" w:firstLine="0"/>
        <w:spacing w:before="0" w:after="0" w:line="360" w:lineRule="auto"/>
        <w:widowControl/>
        <w:rPr>
          <w:rFonts w:hint="eastAsia" w:ascii="宋体" w:hAnsi="宋体" w:cs="宋体"/>
          <w:color w:val="000000"/>
          <w:sz w:val="28"/>
          <w:szCs w:val="28"/>
        </w:rPr>
      </w:pPr>
      <w:r>
        <w:rPr>
          <w:rFonts w:hint="eastAsia" w:ascii="宋体" w:hAnsi="宋体" w:cs="宋体"/>
          <w:color w:val="000000"/>
          <w:sz w:val="28"/>
          <w:szCs w:val="28"/>
        </w:rPr>
        <w:br w:type="page" w:clear="all"/>
      </w:r>
      <w:r/>
    </w:p>
    <w:p>
      <w:pPr>
        <w:pStyle w:val="669"/>
        <w:ind w:left="0" w:firstLine="571"/>
        <w:jc w:val="center"/>
        <w:spacing w:before="0" w:after="0"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第五章合同文本</w:t>
      </w:r>
      <w:r/>
    </w:p>
    <w:p>
      <w:pPr>
        <w:ind w:firstLine="599"/>
        <w:jc w:val="center"/>
        <w:spacing w:line="360" w:lineRule="auto"/>
        <w:rPr>
          <w:rFonts w:hint="eastAsia" w:ascii="宋体" w:hAnsi="宋体" w:eastAsia="宋体" w:cs="宋体"/>
          <w:b/>
          <w:bCs/>
          <w:color w:val="000000"/>
          <w:spacing w:val="7"/>
          <w:sz w:val="28"/>
          <w:szCs w:val="28"/>
        </w:rPr>
      </w:pPr>
      <w:r>
        <w:rPr>
          <w:rFonts w:hint="eastAsia" w:ascii="宋体" w:hAnsi="宋体" w:eastAsia="宋体" w:cs="宋体"/>
          <w:b/>
          <w:bCs/>
          <w:color w:val="000000"/>
          <w:spacing w:val="7"/>
          <w:sz w:val="28"/>
          <w:szCs w:val="28"/>
        </w:rPr>
        <w:t xml:space="preserve">政府采购合同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根据苏州市政府采购招标编号</w:t>
      </w:r>
      <w:r>
        <w:rPr>
          <w:rFonts w:hint="eastAsia" w:ascii="宋体" w:hAnsi="宋体" w:eastAsia="宋体" w:cs="宋体"/>
          <w:szCs w:val="21"/>
          <w:u w:val="single"/>
        </w:rPr>
        <w:t xml:space="preserve">                 </w:t>
      </w:r>
      <w:r>
        <w:rPr>
          <w:rFonts w:hint="eastAsia" w:ascii="宋体" w:hAnsi="宋体" w:eastAsia="宋体" w:cs="宋体"/>
          <w:szCs w:val="21"/>
        </w:rPr>
        <w:t xml:space="preserve">号磋商文件及该文件的响应文件和成交通知书，甲乙双方就此次中标的</w:t>
      </w:r>
      <w:r>
        <w:rPr>
          <w:rFonts w:hint="eastAsia" w:ascii="宋体" w:hAnsi="宋体" w:eastAsia="宋体" w:cs="宋体"/>
          <w:szCs w:val="21"/>
          <w:u w:val="single"/>
        </w:rPr>
        <w:t xml:space="preserve">苏州高铁新城2026年度视频拍摄制作</w:t>
      </w:r>
      <w:r>
        <w:rPr>
          <w:rFonts w:hint="eastAsia" w:ascii="宋体" w:hAnsi="宋体" w:eastAsia="宋体" w:cs="宋体"/>
          <w:szCs w:val="21"/>
        </w:rPr>
        <w:t xml:space="preserve">项目事宜，签订本合同书。</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2"/>
        <w:spacing w:line="360" w:lineRule="auto"/>
        <w:rPr>
          <w:rFonts w:hint="eastAsia" w:ascii="宋体" w:hAnsi="宋体" w:eastAsia="宋体" w:cs="Times New Roman"/>
          <w:b/>
          <w:szCs w:val="21"/>
        </w:rPr>
      </w:pPr>
      <w:r>
        <w:rPr>
          <w:rFonts w:hint="eastAsia" w:ascii="宋体" w:hAnsi="宋体" w:eastAsia="宋体" w:cs="Times New Roman"/>
          <w:b/>
          <w:szCs w:val="21"/>
        </w:rPr>
        <w:t xml:space="preserve">一、合同内容：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1、乙方负责的</w:t>
      </w:r>
      <w:r>
        <w:rPr>
          <w:rFonts w:hint="eastAsia" w:ascii="宋体" w:hAnsi="宋体" w:eastAsia="宋体" w:cs="Times New Roman"/>
          <w:szCs w:val="21"/>
          <w:u w:val="single"/>
        </w:rPr>
        <w:t xml:space="preserve">苏州高铁新城2026年度视频拍摄制作</w:t>
      </w:r>
      <w:r>
        <w:rPr>
          <w:rFonts w:hint="eastAsia" w:ascii="宋体" w:hAnsi="宋体" w:eastAsia="宋体" w:cs="Times New Roman"/>
          <w:szCs w:val="21"/>
        </w:rPr>
        <w:t xml:space="preserve">项目</w:t>
      </w:r>
      <w:r/>
    </w:p>
    <w:p>
      <w:pPr>
        <w:ind w:firstLine="630"/>
        <w:jc w:val="left"/>
        <w:spacing w:line="360" w:lineRule="auto"/>
        <w:widowControl/>
        <w:rPr>
          <w:rFonts w:hint="eastAsia" w:ascii="宋体" w:hAnsi="宋体" w:eastAsia="宋体" w:cs="Times New Roman"/>
          <w:szCs w:val="21"/>
        </w:rPr>
      </w:pPr>
      <w:r>
        <w:rPr>
          <w:rFonts w:hint="eastAsia" w:ascii="宋体" w:hAnsi="宋体" w:eastAsia="宋体" w:cs="宋体"/>
          <w:szCs w:val="21"/>
        </w:rPr>
        <w:t xml:space="preserve">服务时间：合同签订之后一年；在协议有效期内一方不得擅自变更或中止此项协议，如未经双方同意，擅自变更或中止此项的一方要负违约责任。此项协议需终止或续签，应在协议期内提前半个月通知对方。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2、下列文件为本合同不可分割部分：</w:t>
      </w:r>
      <w:r/>
    </w:p>
    <w:p>
      <w:pPr>
        <w:ind w:left="380" w:firstLine="504"/>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fldChar w:fldCharType="begin"/>
      </w:r>
      <w:r>
        <w:rPr>
          <w:rFonts w:hint="eastAsia" w:ascii="宋体" w:hAnsi="宋体" w:eastAsia="宋体" w:cs="Times New Roman"/>
          <w:szCs w:val="21"/>
        </w:rPr>
        <w:instrText xml:space="preserve"> = 1 \* GB3 </w:instrText>
      </w:r>
      <w:r>
        <w:rPr>
          <w:rFonts w:hint="eastAsia" w:ascii="宋体" w:hAnsi="宋体" w:eastAsia="宋体" w:cs="Times New Roman"/>
          <w:szCs w:val="21"/>
        </w:rPr>
        <w:fldChar w:fldCharType="separate"/>
      </w:r>
      <w:r>
        <w:rPr>
          <w:rFonts w:hint="eastAsia" w:ascii="宋体" w:hAnsi="宋体" w:eastAsia="宋体" w:cs="Times New Roman"/>
          <w:szCs w:val="21"/>
        </w:rPr>
        <w:t xml:space="preserve">①</w:t>
      </w:r>
      <w:r>
        <w:rPr>
          <w:rFonts w:hint="eastAsia" w:ascii="宋体" w:hAnsi="宋体" w:eastAsia="宋体" w:cs="Times New Roman"/>
          <w:szCs w:val="21"/>
        </w:rPr>
        <w:fldChar w:fldCharType="end"/>
      </w:r>
      <w:r>
        <w:rPr>
          <w:rFonts w:hint="eastAsia" w:ascii="宋体" w:hAnsi="宋体" w:eastAsia="宋体" w:cs="Times New Roman"/>
          <w:szCs w:val="21"/>
        </w:rPr>
        <w:t xml:space="preserve">成交通知书；</w:t>
      </w:r>
      <w:r/>
    </w:p>
    <w:p>
      <w:pPr>
        <w:ind w:left="380" w:firstLine="504"/>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fldChar w:fldCharType="begin"/>
      </w:r>
      <w:r>
        <w:rPr>
          <w:rFonts w:hint="eastAsia" w:ascii="宋体" w:hAnsi="宋体" w:eastAsia="宋体" w:cs="Times New Roman"/>
          <w:szCs w:val="21"/>
        </w:rPr>
        <w:instrText xml:space="preserve"> = 2 \* GB3 </w:instrText>
      </w:r>
      <w:r>
        <w:rPr>
          <w:rFonts w:hint="eastAsia" w:ascii="宋体" w:hAnsi="宋体" w:eastAsia="宋体" w:cs="Times New Roman"/>
          <w:szCs w:val="21"/>
        </w:rPr>
        <w:fldChar w:fldCharType="separate"/>
      </w:r>
      <w:r>
        <w:rPr>
          <w:rFonts w:hint="eastAsia" w:ascii="宋体" w:hAnsi="宋体" w:eastAsia="宋体" w:cs="Times New Roman"/>
          <w:szCs w:val="21"/>
        </w:rPr>
        <w:t xml:space="preserve">②</w:t>
      </w:r>
      <w:r>
        <w:rPr>
          <w:rFonts w:hint="eastAsia" w:ascii="宋体" w:hAnsi="宋体" w:eastAsia="宋体" w:cs="Times New Roman"/>
          <w:szCs w:val="21"/>
        </w:rPr>
        <w:fldChar w:fldCharType="end"/>
      </w:r>
      <w:r>
        <w:rPr>
          <w:rFonts w:hint="eastAsia" w:ascii="宋体" w:hAnsi="宋体" w:eastAsia="宋体" w:cs="Times New Roman"/>
          <w:szCs w:val="21"/>
        </w:rPr>
        <w:t xml:space="preserve">乙方的磋商响应文件；</w:t>
      </w:r>
      <w:r/>
    </w:p>
    <w:p>
      <w:pPr>
        <w:ind w:left="380" w:firstLine="504"/>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fldChar w:fldCharType="begin"/>
      </w:r>
      <w:r>
        <w:rPr>
          <w:rFonts w:hint="eastAsia" w:ascii="宋体" w:hAnsi="宋体" w:eastAsia="宋体" w:cs="Times New Roman"/>
          <w:szCs w:val="21"/>
        </w:rPr>
        <w:instrText xml:space="preserve"> = 3 \* GB3 </w:instrText>
      </w:r>
      <w:r>
        <w:rPr>
          <w:rFonts w:hint="eastAsia" w:ascii="宋体" w:hAnsi="宋体" w:eastAsia="宋体" w:cs="Times New Roman"/>
          <w:szCs w:val="21"/>
        </w:rPr>
        <w:fldChar w:fldCharType="separate"/>
      </w:r>
      <w:r>
        <w:rPr>
          <w:rFonts w:hint="eastAsia" w:ascii="宋体" w:hAnsi="宋体" w:eastAsia="宋体" w:cs="Times New Roman"/>
          <w:szCs w:val="21"/>
        </w:rPr>
        <w:t xml:space="preserve">③</w:t>
      </w:r>
      <w:r>
        <w:rPr>
          <w:rFonts w:hint="eastAsia" w:ascii="宋体" w:hAnsi="宋体" w:eastAsia="宋体" w:cs="Times New Roman"/>
          <w:szCs w:val="21"/>
        </w:rPr>
        <w:fldChar w:fldCharType="end"/>
      </w:r>
      <w:r>
        <w:rPr>
          <w:rFonts w:hint="eastAsia" w:ascii="宋体" w:hAnsi="宋体" w:eastAsia="宋体" w:cs="Times New Roman"/>
          <w:szCs w:val="21"/>
        </w:rPr>
        <w:t xml:space="preserve">乙方在招投标过程中所作的其它承诺、声明、书面澄清等；</w:t>
      </w:r>
      <w:r/>
    </w:p>
    <w:p>
      <w:pPr>
        <w:ind w:left="380" w:firstLine="504"/>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fldChar w:fldCharType="begin"/>
      </w:r>
      <w:r>
        <w:rPr>
          <w:rFonts w:hint="eastAsia" w:ascii="宋体" w:hAnsi="宋体" w:eastAsia="宋体" w:cs="Times New Roman"/>
          <w:szCs w:val="21"/>
        </w:rPr>
        <w:instrText xml:space="preserve"> = 4 \* GB3 </w:instrText>
      </w:r>
      <w:r>
        <w:rPr>
          <w:rFonts w:hint="eastAsia" w:ascii="宋体" w:hAnsi="宋体" w:eastAsia="宋体" w:cs="Times New Roman"/>
          <w:szCs w:val="21"/>
        </w:rPr>
        <w:fldChar w:fldCharType="separate"/>
      </w:r>
      <w:r>
        <w:rPr>
          <w:rFonts w:hint="eastAsia" w:ascii="宋体" w:hAnsi="宋体" w:eastAsia="宋体" w:cs="Times New Roman"/>
          <w:szCs w:val="21"/>
        </w:rPr>
        <w:t xml:space="preserve">④</w:t>
      </w:r>
      <w:r>
        <w:rPr>
          <w:rFonts w:hint="eastAsia" w:ascii="宋体" w:hAnsi="宋体" w:eastAsia="宋体" w:cs="Times New Roman"/>
          <w:szCs w:val="21"/>
        </w:rPr>
        <w:fldChar w:fldCharType="end"/>
      </w:r>
      <w:r>
        <w:rPr>
          <w:rFonts w:hint="eastAsia" w:ascii="宋体" w:hAnsi="宋体" w:eastAsia="宋体" w:cs="Times New Roman"/>
          <w:szCs w:val="21"/>
        </w:rPr>
        <w:t xml:space="preserve">磋商采购文件及其附件；</w:t>
      </w:r>
      <w:r/>
    </w:p>
    <w:p>
      <w:pPr>
        <w:ind w:left="380" w:firstLine="504"/>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fldChar w:fldCharType="begin"/>
      </w:r>
      <w:r>
        <w:rPr>
          <w:rFonts w:hint="eastAsia" w:ascii="宋体" w:hAnsi="宋体" w:eastAsia="宋体" w:cs="Times New Roman"/>
          <w:szCs w:val="21"/>
        </w:rPr>
        <w:instrText xml:space="preserve"> = 5 \* GB3 </w:instrText>
      </w:r>
      <w:r>
        <w:rPr>
          <w:rFonts w:hint="eastAsia" w:ascii="宋体" w:hAnsi="宋体" w:eastAsia="宋体" w:cs="Times New Roman"/>
          <w:szCs w:val="21"/>
        </w:rPr>
        <w:fldChar w:fldCharType="separate"/>
      </w:r>
      <w:r>
        <w:rPr>
          <w:rFonts w:hint="eastAsia" w:ascii="宋体" w:hAnsi="宋体" w:eastAsia="宋体" w:cs="Times New Roman"/>
          <w:szCs w:val="21"/>
        </w:rPr>
        <w:t xml:space="preserve">⑤</w:t>
      </w:r>
      <w:r>
        <w:rPr>
          <w:rFonts w:hint="eastAsia" w:ascii="宋体" w:hAnsi="宋体" w:eastAsia="宋体" w:cs="Times New Roman"/>
          <w:szCs w:val="21"/>
        </w:rPr>
        <w:fldChar w:fldCharType="end"/>
      </w:r>
      <w:r>
        <w:rPr>
          <w:rFonts w:hint="eastAsia" w:ascii="宋体" w:hAnsi="宋体" w:eastAsia="宋体" w:cs="Times New Roman"/>
          <w:szCs w:val="21"/>
        </w:rPr>
        <w:t xml:space="preserve">合同附件。</w:t>
      </w:r>
      <w:r/>
    </w:p>
    <w:p>
      <w:pPr>
        <w:ind w:left="380" w:firstLine="504"/>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以上与本合同具有同等法律效力。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3、服务内容：</w:t>
      </w:r>
      <w:r/>
    </w:p>
    <w:tbl>
      <w:tblPr>
        <w:tblStyle w:val="679"/>
        <w:tblW w:w="5315" w:type="pct"/>
        <w:tblInd w:w="-318" w:type="dxa"/>
        <w:tblLayout w:type="fixed"/>
        <w:tblCellMar>
          <w:left w:w="108" w:type="dxa"/>
          <w:top w:w="0" w:type="dxa"/>
          <w:right w:w="108" w:type="dxa"/>
          <w:bottom w:w="0" w:type="dxa"/>
        </w:tblCellMar>
        <w:tblLook w:val="04A0" w:firstRow="1" w:lastRow="0" w:firstColumn="1" w:lastColumn="0" w:noHBand="0" w:noVBand="1"/>
      </w:tblPr>
      <w:tblGrid>
        <w:gridCol w:w="892"/>
        <w:gridCol w:w="1531"/>
        <w:gridCol w:w="1402"/>
        <w:gridCol w:w="2155"/>
        <w:gridCol w:w="4604"/>
      </w:tblGrid>
      <w:tr>
        <w:trPr>
          <w:trHeight w:val="576"/>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采购项目</w:t>
            </w:r>
            <w:r/>
          </w:p>
        </w:tc>
        <w:tc>
          <w:tcPr>
            <w:tcBorders>
              <w:top w:val="single" w:color="auto" w:sz="4" w:space="0"/>
              <w:left w:val="none" w:color="000000" w:sz="4" w:space="0"/>
              <w:bottom w:val="single" w:color="auto" w:sz="4" w:space="0"/>
              <w:right w:val="single" w:color="auto" w:sz="4" w:space="0"/>
            </w:tcBorders>
            <w:tcW w:w="662" w:type="pct"/>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1017" w:type="pct"/>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预估工作量</w:t>
            </w:r>
            <w:r/>
          </w:p>
        </w:tc>
        <w:tc>
          <w:tcPr>
            <w:tcBorders>
              <w:top w:val="single" w:color="auto" w:sz="4" w:space="0"/>
              <w:left w:val="none" w:color="000000" w:sz="4" w:space="0"/>
              <w:bottom w:val="single" w:color="auto" w:sz="4" w:space="0"/>
              <w:right w:val="single" w:color="auto" w:sz="4" w:space="0"/>
            </w:tcBorders>
            <w:tcW w:w="2174"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项目说明</w:t>
            </w:r>
            <w:r/>
          </w:p>
        </w:tc>
      </w:tr>
      <w:tr>
        <w:trPr>
          <w:trHeight w:val="1152"/>
        </w:trPr>
        <w:tc>
          <w:tcPr>
            <w:tcBorders>
              <w:top w:val="none" w:color="000000" w:sz="4" w:space="0"/>
              <w:left w:val="single" w:color="auto" w:sz="4" w:space="0"/>
              <w:bottom w:val="single" w:color="000000" w:sz="4" w:space="0"/>
              <w:right w:val="single" w:color="auto" w:sz="4" w:space="0"/>
            </w:tcBorders>
            <w:tcW w:w="421" w:type="pct"/>
            <w:vAlign w:val="center"/>
            <w:vMerge w:val="restart"/>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none" w:color="000000" w:sz="4" w:space="0"/>
              <w:left w:val="single" w:color="auto" w:sz="4" w:space="0"/>
              <w:bottom w:val="single" w:color="000000" w:sz="4" w:space="0"/>
              <w:right w:val="single" w:color="auto" w:sz="4" w:space="0"/>
            </w:tcBorders>
            <w:tcW w:w="723" w:type="pct"/>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视频拍摄制作服务</w:t>
            </w:r>
            <w:r/>
          </w:p>
        </w:tc>
        <w:tc>
          <w:tcPr>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视频拍摄及剪辑（涵盖视频封面设计制作）</w:t>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成片累计400分钟/年</w:t>
            </w:r>
            <w:r/>
          </w:p>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（不足30秒不纳入市场计算，超过30秒不足1分钟按1分钟计算）</w:t>
            </w:r>
            <w:r/>
          </w:p>
        </w:tc>
        <w:tc>
          <w:tcPr>
            <w:tcBorders>
              <w:top w:val="none" w:color="000000" w:sz="4" w:space="0"/>
              <w:left w:val="none" w:color="000000" w:sz="4" w:space="0"/>
              <w:bottom w:val="single" w:color="auto" w:sz="4" w:space="0"/>
              <w:right w:val="single" w:color="auto" w:sz="4" w:space="0"/>
            </w:tcBorders>
            <w:tcW w:w="2174"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策划、拍摄、剪辑制作能集中推广展示高铁新城产业、人文、环境、节庆等区域短视频；重点节日或重大活动的短视频封面制作。</w:t>
            </w:r>
            <w:r/>
          </w:p>
        </w:tc>
      </w:tr>
      <w:tr>
        <w:trPr>
          <w:trHeight w:val="864"/>
        </w:trPr>
        <w:tc>
          <w:tcPr>
            <w:tcBorders>
              <w:top w:val="none" w:color="000000" w:sz="4" w:space="0"/>
              <w:left w:val="single" w:color="auto" w:sz="4" w:space="0"/>
              <w:bottom w:val="single" w:color="000000" w:sz="4" w:space="0"/>
              <w:right w:val="single" w:color="auto" w:sz="4" w:space="0"/>
            </w:tcBorders>
            <w:tcW w:w="421" w:type="pct"/>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single" w:color="auto" w:sz="4" w:space="0"/>
              <w:bottom w:val="single" w:color="000000" w:sz="4" w:space="0"/>
              <w:right w:val="single" w:color="auto" w:sz="4" w:space="0"/>
            </w:tcBorders>
            <w:tcW w:w="723" w:type="pct"/>
            <w:vAlign w:val="center"/>
            <w:vMerge w:val="continue"/>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662" w:type="pct"/>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其它后期制作服务</w:t>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根据采购单位要求开展（费用按实际发生条数计算</w:t>
            </w:r>
            <w:r>
              <w:rPr>
                <w:rFonts w:hint="eastAsia" w:ascii="宋体" w:hAnsi="宋体" w:eastAsia="宋体" w:cs="宋体"/>
                <w:szCs w:val="21"/>
              </w:rPr>
              <w:t xml:space="preserve">）</w:t>
            </w:r>
            <w:r/>
          </w:p>
        </w:tc>
        <w:tc>
          <w:tcPr>
            <w:tcBorders>
              <w:top w:val="none" w:color="000000" w:sz="4" w:space="0"/>
              <w:left w:val="none" w:color="000000" w:sz="4" w:space="0"/>
              <w:bottom w:val="single" w:color="auto" w:sz="4" w:space="0"/>
              <w:right w:val="single" w:color="auto" w:sz="4" w:space="0"/>
            </w:tcBorders>
            <w:tcW w:w="2174"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乙方按照甲方要求，提供策划、摄影、平面设计、特效视频、AI内容生成等相关服务。</w:t>
            </w:r>
            <w:r/>
          </w:p>
        </w:tc>
      </w:tr>
    </w:tbl>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二、服务费及付款办法：</w:t>
      </w:r>
      <w:r/>
    </w:p>
    <w:p>
      <w:pPr>
        <w:ind w:firstLine="420"/>
        <w:jc w:val="left"/>
        <w:spacing w:line="360" w:lineRule="auto"/>
        <w:widowControl/>
        <w:rPr>
          <w:rFonts w:hint="eastAsia" w:ascii="宋体" w:hAnsi="宋体" w:eastAsia="宋体" w:cs="Times New Roman"/>
          <w:szCs w:val="21"/>
          <w:u w:val="single"/>
        </w:rPr>
      </w:pPr>
      <w:r>
        <w:rPr>
          <w:rFonts w:hint="eastAsia" w:ascii="宋体" w:hAnsi="宋体" w:eastAsia="宋体" w:cs="Times New Roman"/>
          <w:szCs w:val="21"/>
        </w:rPr>
        <w:t xml:space="preserve">1、合同金额为人民币（大写）</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，（小写）￥</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。其中，视频项目合同金额为人民币（大写）</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，（小写）￥</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；其它其他后期制作服务合同金额为人民币（大写）</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，（小写）￥</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合同金额包含</w:t>
      </w:r>
      <w:r>
        <w:rPr>
          <w:rFonts w:hint="eastAsia" w:ascii="宋体" w:hAnsi="宋体" w:eastAsia="宋体" w:cs="宋体"/>
          <w:szCs w:val="21"/>
        </w:rPr>
        <w:t xml:space="preserve">人工、保险、劳保、管理、设备、耗材、驻场费、税费、培训、后期维护及为完成整个项目所产生的其它所有费用，以及政策性文件规定及合同包含的所有风险、责任等各项应有费用。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2、付款方式：按季度付款，甲方在每季度结束且收到乙方开具的正式发票（按季度开具发票）后的30个工作日内支付当季度服务费用。视频项目具体金额按照每季度实际发生的视频时长进行验收结算，收费标准为</w:t>
      </w:r>
      <w:r>
        <w:rPr>
          <w:rFonts w:hint="eastAsia" w:ascii="宋体" w:hAnsi="宋体" w:eastAsia="宋体" w:cs="宋体"/>
          <w:szCs w:val="21"/>
          <w:u w:val="single"/>
        </w:rPr>
        <w:t xml:space="preserve"> </w:t>
      </w:r>
      <w:bookmarkStart w:id="15" w:name="OLE_LINK14"/>
      <w:r>
        <w:rPr>
          <w:rFonts w:hint="eastAsia" w:ascii="宋体" w:hAnsi="宋体" w:eastAsia="宋体" w:cs="宋体"/>
          <w:szCs w:val="21"/>
          <w:u w:val="single"/>
        </w:rPr>
        <w:t xml:space="preserve">     </w:t>
      </w:r>
      <w:r>
        <w:rPr>
          <w:rFonts w:hint="eastAsia" w:ascii="宋体" w:hAnsi="宋体" w:eastAsia="宋体" w:cs="宋体"/>
          <w:szCs w:val="21"/>
        </w:rPr>
        <w:t xml:space="preserve">元/分钟</w:t>
      </w:r>
      <w:bookmarkEnd w:id="15"/>
      <w:r>
        <w:rPr>
          <w:rFonts w:hint="eastAsia" w:ascii="宋体" w:hAnsi="宋体" w:eastAsia="宋体" w:cs="宋体"/>
          <w:szCs w:val="21"/>
        </w:rPr>
        <w:t xml:space="preserve">；其它媒体项目具体金额按照每季度实际发生的条数进行服务项目验收结算，收费标准为</w:t>
      </w:r>
      <w:r>
        <w:rPr>
          <w:rFonts w:ascii="宋体" w:hAnsi="宋体" w:eastAsia="宋体" w:cs="宋体"/>
          <w:szCs w:val="21"/>
          <w:u w:val="single"/>
        </w:rPr>
        <w:t xml:space="preserve">    </w:t>
      </w:r>
      <w:r>
        <w:rPr>
          <w:rFonts w:hint="eastAsia" w:ascii="宋体" w:hAnsi="宋体" w:eastAsia="宋体" w:cs="宋体"/>
          <w:szCs w:val="21"/>
          <w:u w:val="single"/>
        </w:rPr>
        <w:t xml:space="preserve">  </w:t>
      </w:r>
      <w:r>
        <w:rPr>
          <w:rFonts w:ascii="宋体" w:hAnsi="宋体" w:eastAsia="宋体" w:cs="宋体"/>
          <w:szCs w:val="21"/>
          <w:u w:val="single"/>
        </w:rPr>
        <w:t xml:space="preserve"> </w:t>
      </w:r>
      <w:r>
        <w:rPr>
          <w:rFonts w:hint="eastAsia" w:ascii="宋体" w:hAnsi="宋体" w:eastAsia="宋体" w:cs="宋体"/>
          <w:szCs w:val="21"/>
        </w:rPr>
        <w:t xml:space="preserve">元</w:t>
      </w:r>
      <w:r>
        <w:rPr>
          <w:rFonts w:ascii="宋体" w:hAnsi="宋体" w:eastAsia="宋体" w:cs="宋体"/>
          <w:szCs w:val="21"/>
        </w:rPr>
        <w:t xml:space="preserve">/</w:t>
      </w:r>
      <w:r>
        <w:rPr>
          <w:rFonts w:hint="eastAsia" w:ascii="宋体" w:hAnsi="宋体" w:eastAsia="宋体" w:cs="宋体"/>
          <w:szCs w:val="21"/>
        </w:rPr>
        <w:t xml:space="preserve">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服务期满后，甲方根据考核结果支付第四季度服务费用，如服务期内，乙方出现≥一次不达标的情况，则甲方在第四季度付款时，剩余应付费用扣除合同金额的10%，即第四季度服务费用=剩余应付款-合同金额*10%。</w:t>
      </w:r>
      <w:r/>
    </w:p>
    <w:p>
      <w:pPr>
        <w:ind w:firstLine="420"/>
        <w:spacing w:line="360" w:lineRule="auto"/>
        <w:tabs>
          <w:tab w:val="left" w:pos="360" w:leader="none"/>
        </w:tabs>
        <w:rPr>
          <w:rFonts w:hint="eastAsia" w:ascii="宋体" w:hAnsi="宋体" w:eastAsia="宋体" w:cs="宋体"/>
          <w:bCs/>
          <w:szCs w:val="21"/>
        </w:rPr>
      </w:pPr>
      <w:r>
        <w:rPr>
          <w:rFonts w:hint="eastAsia" w:ascii="宋体" w:hAnsi="宋体" w:eastAsia="宋体" w:cs="宋体"/>
          <w:bCs/>
          <w:szCs w:val="21"/>
        </w:rPr>
        <w:t xml:space="preserve">付款时需提供以下单据：</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A、合格发票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B、由供需双方及采购代理机构盖章的《苏州相城区政府采购合同履行验收报告》（仅适用于尾款支付环节）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3、付款方式：银行转账。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根据国家现行税法对甲方征收的与本合同有关的税费均由甲方承担；根据国家现行税法对乙方征收的与本合同有关的一切税费均由乙方承担。</w:t>
      </w:r>
      <w:r/>
    </w:p>
    <w:p>
      <w:pPr>
        <w:ind w:firstLine="422"/>
        <w:spacing w:line="360" w:lineRule="auto"/>
        <w:rPr>
          <w:rFonts w:ascii="Times New Roman" w:hAnsi="Times New Roman" w:eastAsia="宋体" w:cs="Times New Roman"/>
          <w:b/>
          <w:bCs/>
          <w:szCs w:val="21"/>
        </w:rPr>
      </w:pPr>
      <w:r>
        <w:rPr>
          <w:rFonts w:hint="eastAsia" w:ascii="Times New Roman" w:hAnsi="Times New Roman" w:eastAsia="宋体" w:cs="Times New Roman"/>
          <w:b/>
          <w:bCs/>
          <w:szCs w:val="21"/>
        </w:rPr>
        <w:t xml:space="preserve">三、服务承诺：</w:t>
      </w:r>
      <w:r/>
    </w:p>
    <w:p>
      <w:pPr>
        <w:ind w:firstLine="420"/>
        <w:spacing w:line="360" w:lineRule="auto"/>
        <w:rPr>
          <w:rFonts w:hint="eastAsia" w:ascii="宋体" w:hAnsi="宋体" w:eastAsia="宋体" w:cs="Times New Roman"/>
          <w:color w:val="c00000"/>
          <w:szCs w:val="21"/>
        </w:rPr>
      </w:pPr>
      <w:r>
        <w:rPr>
          <w:rFonts w:hint="eastAsia" w:ascii="宋体" w:hAnsi="宋体" w:eastAsia="宋体" w:cs="Times New Roman"/>
          <w:szCs w:val="21"/>
        </w:rPr>
        <w:t xml:space="preserve">1、乙方须按质、按量、按时向甲方提供本合同约定的服务工作，完成本合同约定的全部工作内容。乙方应当委派具有相关经验的专业人员成立服务团队为甲方提供本协议项下的服务。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2、乙方在工作中，对甲方提岀的修改意见和建议，乙方应积极听取并据此认真修改、调整，甲方享有最终决定权。</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3、乙方制作视频及其它媒体产品应当遵守宣传纪律、法律法规及传播规则，不得违反相关规则导致甲方受到任何不利影响。</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4、乙方不得在运营过程中发布有损甲方形象的文章或信息等内容。</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5、乙方负责在合同期间对用户意见进行反馈收集，如用户有投诉、建议，乙方需及时主动告知甲方，不确认的问题不得擅自回答。</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6、乙方应定期向甲方汇报项目运营情况、与甲方沟通运营计划，如制作效果未达预期目标或出现因乙方主观失误导致甲方使用素材产生严重不良影响的，甲方有权立即解除本合同并追究乙方违约责任。</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7、乙方应严格保守甲方各项保密信息，并对甲方提供信息进行严格管理，指定专人控制账号及密码，非经甲方同意不得更换账号管理人员，不得将密码泄露给任何第三人。</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8、本合同解除或终止时，乙方应立即向甲方交还相关资料、信息、素材，未经甲方明确同意，乙方不得删除任何资料、内容（包括未提交的素材），否则应退回已收取的全部服务费用。</w:t>
      </w:r>
      <w:r/>
    </w:p>
    <w:p>
      <w:pPr>
        <w:ind w:firstLine="420"/>
        <w:spacing w:line="360" w:lineRule="auto"/>
        <w:rPr>
          <w:rFonts w:hint="eastAsia" w:ascii="宋体" w:hAnsi="宋体" w:eastAsia="宋体" w:cs="Times New Roman"/>
          <w:szCs w:val="20"/>
        </w:rPr>
      </w:pPr>
      <w:r>
        <w:rPr>
          <w:rFonts w:hint="eastAsia" w:ascii="宋体" w:hAnsi="宋体" w:eastAsia="宋体" w:cs="Times New Roman"/>
          <w:szCs w:val="21"/>
        </w:rPr>
        <w:t xml:space="preserve">9、其它按照磋商采购文件和乙方在响应文件中承诺的服务执行。</w:t>
      </w:r>
      <w:r/>
    </w:p>
    <w:p>
      <w:pPr>
        <w:ind w:firstLine="422"/>
        <w:spacing w:line="360" w:lineRule="auto"/>
        <w:widowControl/>
        <w:rPr>
          <w:rFonts w:hint="eastAsia" w:ascii="宋体" w:hAnsi="宋体" w:eastAsia="宋体" w:cs="Times New Roman"/>
          <w:b/>
          <w:bCs/>
          <w:color w:val="000000"/>
          <w:szCs w:val="20"/>
        </w:rPr>
      </w:pPr>
      <w:r>
        <w:rPr>
          <w:rFonts w:hint="eastAsia" w:ascii="宋体" w:hAnsi="宋体" w:eastAsia="宋体" w:cs="Times New Roman"/>
          <w:b/>
          <w:bCs/>
          <w:color w:val="000000"/>
          <w:szCs w:val="20"/>
        </w:rPr>
        <w:t xml:space="preserve">四、考核及其它要求</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为保障双方利益，确保所有服务完成质量，乙方须明确内部绩效管理制度及分配标准。乙方需根据以下要求，定期向甲方提供团队管理台账，并以此进行考核确定实际费用发生金额：</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1、视频原创内容部分：每季度确保15条及以上高质量短视频内容（单条时长不限）</w:t>
      </w:r>
      <w:r>
        <w:rPr>
          <w:rFonts w:hint="eastAsia" w:ascii="宋体" w:hAnsi="宋体" w:eastAsia="宋体" w:cs="宋体"/>
          <w:szCs w:val="21"/>
        </w:rPr>
        <w:t xml:space="preserve">，</w:t>
      </w:r>
      <w:r>
        <w:rPr>
          <w:rFonts w:hint="eastAsia" w:ascii="宋体" w:hAnsi="宋体" w:eastAsia="宋体" w:cs="Times New Roman"/>
          <w:szCs w:val="21"/>
        </w:rPr>
        <w:t xml:space="preserve">短视频等级由采购单位评定；</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原创内容部分，考核标准（</w:t>
      </w:r>
      <w:r>
        <w:rPr>
          <w:rFonts w:hint="eastAsia" w:ascii="宋体" w:hAnsi="宋体" w:eastAsia="宋体" w:cs="Times New Roman"/>
          <w:szCs w:val="21"/>
        </w:rPr>
        <w:t xml:space="preserve">季度考核</w:t>
      </w:r>
      <w:r>
        <w:rPr>
          <w:rFonts w:hint="eastAsia" w:ascii="宋体" w:hAnsi="宋体" w:eastAsia="宋体" w:cs="宋体"/>
          <w:szCs w:val="21"/>
        </w:rPr>
        <w:t xml:space="preserve">）：</w:t>
      </w:r>
      <w:r/>
    </w:p>
    <w:tbl>
      <w:tblPr>
        <w:tblStyle w:val="6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26"/>
        <w:gridCol w:w="3150"/>
        <w:gridCol w:w="2423"/>
      </w:tblGrid>
      <w:tr>
        <w:trPr/>
        <w:tc>
          <w:tcPr>
            <w:tcW w:w="292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考核条件</w:t>
            </w:r>
            <w:r/>
          </w:p>
        </w:tc>
        <w:tc>
          <w:tcPr>
            <w:tcW w:w="315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考核指标</w:t>
            </w:r>
            <w:r/>
          </w:p>
        </w:tc>
        <w:tc>
          <w:tcPr>
            <w:tcW w:w="242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评价</w:t>
            </w:r>
            <w:r/>
          </w:p>
        </w:tc>
      </w:tr>
      <w:tr>
        <w:trPr/>
        <w:tc>
          <w:tcPr>
            <w:tcW w:w="292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产出高质量短视频</w:t>
            </w:r>
            <w:r/>
          </w:p>
        </w:tc>
        <w:tc>
          <w:tcPr>
            <w:tcW w:w="315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数量≥15条</w:t>
            </w:r>
            <w:r/>
          </w:p>
        </w:tc>
        <w:tc>
          <w:tcPr>
            <w:tcW w:w="242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达标</w:t>
            </w:r>
            <w:r/>
          </w:p>
        </w:tc>
      </w:tr>
      <w:tr>
        <w:trPr/>
        <w:tc>
          <w:tcPr>
            <w:tcW w:w="292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产出高质量短视频</w:t>
            </w:r>
            <w:r/>
          </w:p>
        </w:tc>
        <w:tc>
          <w:tcPr>
            <w:tcW w:w="315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数量＜15条</w:t>
            </w:r>
            <w:r/>
          </w:p>
        </w:tc>
        <w:tc>
          <w:tcPr>
            <w:tcW w:w="242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不达标</w:t>
            </w:r>
            <w:r/>
          </w:p>
        </w:tc>
      </w:tr>
    </w:tbl>
    <w:p>
      <w:pPr>
        <w:spacing w:line="360" w:lineRule="auto"/>
        <w:rPr>
          <w:rFonts w:hint="eastAsia" w:ascii="宋体" w:hAnsi="宋体" w:eastAsia="宋体" w:cs="Times New Roman"/>
          <w:b/>
          <w:bCs/>
          <w:color w:val="000000"/>
          <w:szCs w:val="20"/>
        </w:rPr>
      </w:pPr>
      <w:r>
        <w:rPr>
          <w:rFonts w:hint="eastAsia" w:ascii="宋体" w:hAnsi="宋体" w:eastAsia="宋体" w:cs="Times New Roman"/>
          <w:b/>
          <w:bCs/>
          <w:color w:val="000000"/>
          <w:szCs w:val="20"/>
        </w:rPr>
      </w:r>
      <w:r/>
    </w:p>
    <w:p>
      <w:pPr>
        <w:ind w:left="420"/>
        <w:spacing w:line="360" w:lineRule="auto"/>
        <w:rPr>
          <w:rFonts w:hint="eastAsia" w:ascii="宋体" w:hAnsi="宋体" w:eastAsia="宋体" w:cs="Times New Roman"/>
          <w:szCs w:val="21"/>
        </w:rPr>
      </w:pPr>
      <w:r>
        <w:rPr>
          <w:rFonts w:hint="eastAsia" w:ascii="宋体" w:hAnsi="宋体" w:eastAsia="宋体" w:cs="Times New Roman"/>
          <w:szCs w:val="21"/>
        </w:rPr>
        <w:t xml:space="preserve">3、其它</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为保证项目实施质量，在服务存续期内，乙方出现以下情况之一时，甲方有权给予处罚或终止合同：</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（1）乙方人员需按照甲方内部审核流程进行选题报送、策划撰写、内容审核，如出现未按流程执行的情况，甲方有权视情况扣除相关绩效，予以处罚；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2</w:t>
      </w:r>
      <w:r>
        <w:rPr>
          <w:rFonts w:hint="eastAsia" w:ascii="宋体" w:hAnsi="宋体" w:eastAsia="宋体" w:cs="Times New Roman"/>
          <w:szCs w:val="21"/>
        </w:rPr>
        <w:t xml:space="preserve">）服务范围内因乙方原因造成重大错误（含在甲方审核过程中发现），甲方有权提出警告并拒绝支付当月费用。经多次警告（警告次数≥3次）的，甲方有权终止合同；</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注：重大错误指国家、省、市制定的政府网站普查标准中明确指出的属于“单项否决”类内容错误，如重大错别字（例如“中国人民共和国”、“大人委员会”等）。</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3</w:t>
      </w:r>
      <w:r>
        <w:rPr>
          <w:rFonts w:hint="eastAsia" w:ascii="宋体" w:hAnsi="宋体" w:eastAsia="宋体" w:cs="Times New Roman"/>
          <w:szCs w:val="21"/>
        </w:rPr>
        <w:t xml:space="preserve">）服务范围内因乙方原因，发布后造成恶劣影响的（发布违反国家法律法规、违反社会公序良俗等）。甲方有权拒绝支付服务费，并终止合同。</w:t>
      </w:r>
      <w:r/>
    </w:p>
    <w:p>
      <w:pPr>
        <w:ind w:left="420"/>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4</w:t>
      </w:r>
      <w:r>
        <w:rPr>
          <w:rFonts w:hint="eastAsia" w:ascii="宋体" w:hAnsi="宋体" w:eastAsia="宋体" w:cs="Times New Roman"/>
          <w:szCs w:val="21"/>
        </w:rPr>
        <w:t xml:space="preserve">）出现安全、泄密事故等严重问题，甲方有权拒绝支付服务费，并终止合同。</w:t>
      </w:r>
      <w:r/>
    </w:p>
    <w:p>
      <w:pPr>
        <w:ind w:firstLine="420"/>
        <w:spacing w:line="360" w:lineRule="auto"/>
        <w:rPr>
          <w:rFonts w:hint="eastAsia" w:ascii="宋体" w:hAnsi="宋体" w:eastAsia="宋体" w:cs="Times New Roman"/>
          <w:b/>
          <w:bCs/>
          <w:szCs w:val="21"/>
        </w:rPr>
      </w:pPr>
      <w:r>
        <w:rPr>
          <w:rFonts w:hint="eastAsia" w:ascii="宋体" w:hAnsi="宋体" w:eastAsia="宋体" w:cs="Times New Roman"/>
          <w:szCs w:val="21"/>
        </w:rPr>
        <w:t xml:space="preserve">（5）乙方基于本项目所交付的全部知识成果及其相关知识产权均归甲方独家所有。乙方保证其交付的工作成果系独立完成，不存在任何侵犯第三方知识产权或其它合法权益的情形。如因乙方交付的工作成果引发任何第三方权利主张或法律纠纷，乙方应负责妥善处理，并承担由此产生的全部法律责任及甲方因此遭受的全部损失，包括但不限于诉讼费用、赔偿金、和解金、律师费及其它相关费用。</w:t>
      </w:r>
      <w:r/>
    </w:p>
    <w:p>
      <w:pPr>
        <w:ind w:left="420"/>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五、</w:t>
      </w:r>
      <w:r>
        <w:rPr>
          <w:rFonts w:ascii="宋体" w:hAnsi="宋体" w:eastAsia="宋体" w:cs="Times New Roman"/>
          <w:b/>
          <w:bCs/>
          <w:szCs w:val="21"/>
        </w:rPr>
        <w:t xml:space="preserve">违约责任：</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合同一方不履行合同义务或者履行合同义务不符合约定的，应当承担继续履行、采取补救措施或者赔偿损失等违约责任。</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1、甲方违约责任</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在合同生效后，甲方要求取消服务的，应向乙方赔偿合同总价款的5%作为违约金，违约金不足以赔偿损失的，乙方有权要求甲方补足。</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2</w:t>
      </w:r>
      <w:r>
        <w:rPr>
          <w:rFonts w:hint="eastAsia" w:ascii="宋体" w:hAnsi="宋体" w:eastAsia="宋体" w:cs="Times New Roman"/>
          <w:szCs w:val="21"/>
        </w:rPr>
        <w:t xml:space="preserve">）</w:t>
      </w:r>
      <w:r>
        <w:rPr>
          <w:rFonts w:ascii="宋体" w:hAnsi="宋体" w:eastAsia="宋体" w:cs="Times New Roman"/>
          <w:szCs w:val="21"/>
        </w:rPr>
        <w:t xml:space="preserve"> 甲方逾期付款的应按照逾期付款金额的每天万分之</w:t>
      </w:r>
      <w:r>
        <w:rPr>
          <w:rFonts w:hint="eastAsia" w:ascii="宋体" w:hAnsi="宋体" w:eastAsia="宋体" w:cs="Times New Roman"/>
          <w:szCs w:val="21"/>
        </w:rPr>
        <w:t xml:space="preserve">一</w:t>
      </w:r>
      <w:r>
        <w:rPr>
          <w:rFonts w:ascii="宋体" w:hAnsi="宋体" w:eastAsia="宋体" w:cs="Times New Roman"/>
          <w:szCs w:val="21"/>
        </w:rPr>
        <w:t xml:space="preserve">支付逾期付款违约金。</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2、乙方违约责任</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乙方不能按时提供服务的，甲方有权解除合同，乙方向甲方偿付合同总价款5%的违约金，违约金不足以赔偿损失的，甲方有权要求乙方补足。</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2</w:t>
      </w:r>
      <w:r>
        <w:rPr>
          <w:rFonts w:hint="eastAsia" w:ascii="宋体" w:hAnsi="宋体" w:eastAsia="宋体" w:cs="Times New Roman"/>
          <w:szCs w:val="21"/>
        </w:rPr>
        <w:t xml:space="preserve">）因乙方故意、过失或违反合同造成甲方重大损失或声誉受到较大负面影响的，甲方有权解除合同并要求乙方按照合同总金额的30%承担违约责任。</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3、不可抗力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2</w:t>
      </w:r>
      <w:r>
        <w:rPr>
          <w:rFonts w:hint="eastAsia" w:ascii="宋体" w:hAnsi="宋体" w:eastAsia="宋体" w:cs="Times New Roman"/>
          <w:szCs w:val="21"/>
        </w:rPr>
        <w:t xml:space="preserve">）</w:t>
      </w:r>
      <w:r>
        <w:rPr>
          <w:rFonts w:ascii="宋体" w:hAnsi="宋体" w:eastAsia="宋体" w:cs="Times New Roman"/>
          <w:szCs w:val="21"/>
        </w:rPr>
        <w:t xml:space="preserve">合同一方因不可抗力不能履行合同的，应当及时通知对方，以减轻可能给对方造成的损失，并应当在合理期限内提供证明。</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六</w:t>
      </w:r>
      <w:r>
        <w:rPr>
          <w:rFonts w:ascii="宋体" w:hAnsi="宋体" w:eastAsia="宋体" w:cs="Times New Roman"/>
          <w:b/>
          <w:bCs/>
          <w:szCs w:val="21"/>
        </w:rPr>
        <w:t xml:space="preserve">、合同的解除和转让</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（一）合同的解除</w:t>
      </w:r>
      <w:r/>
    </w:p>
    <w:p>
      <w:pPr>
        <w:ind w:right="-159"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1、有下列情形之一，合同一方可以解除合同：</w:t>
      </w:r>
      <w:r/>
    </w:p>
    <w:p>
      <w:pPr>
        <w:ind w:right="-159"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 </w:t>
      </w:r>
      <w:r>
        <w:rPr>
          <w:rFonts w:hint="eastAsia" w:ascii="宋体" w:hAnsi="宋体" w:eastAsia="宋体" w:cs="Times New Roman"/>
          <w:szCs w:val="21"/>
        </w:rPr>
        <w:t xml:space="preserve">因不可抗力致使不能实现合同目的，未受不可抗力影响的一方有权解除合同；</w:t>
      </w:r>
      <w:r/>
    </w:p>
    <w:p>
      <w:pPr>
        <w:ind w:right="-159"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 </w:t>
      </w:r>
      <w:r>
        <w:rPr>
          <w:rFonts w:hint="eastAsia" w:ascii="宋体" w:hAnsi="宋体" w:eastAsia="宋体" w:cs="Times New Roman"/>
          <w:szCs w:val="21"/>
        </w:rPr>
        <w:t xml:space="preserve">因合同一方违约导致合同不能履行，另一方有权解除合同；</w:t>
      </w:r>
      <w:r/>
    </w:p>
    <w:p>
      <w:pPr>
        <w:ind w:right="-159"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（二）合同的转让</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合同的部分和全部都不得转让。</w:t>
      </w:r>
      <w:r/>
    </w:p>
    <w:p>
      <w:pPr>
        <w:ind w:firstLine="422"/>
        <w:spacing w:line="360" w:lineRule="auto"/>
        <w:rPr>
          <w:rFonts w:hint="eastAsia" w:ascii="宋体" w:hAnsi="宋体" w:eastAsia="宋体" w:cs="Times New Roman"/>
          <w:szCs w:val="21"/>
        </w:rPr>
      </w:pPr>
      <w:r>
        <w:rPr>
          <w:rFonts w:hint="eastAsia" w:ascii="宋体" w:hAnsi="宋体" w:eastAsia="宋体" w:cs="Times New Roman"/>
          <w:b/>
          <w:bCs/>
          <w:szCs w:val="21"/>
        </w:rPr>
        <w:t xml:space="preserve">七</w:t>
      </w:r>
      <w:r>
        <w:rPr>
          <w:rFonts w:ascii="宋体" w:hAnsi="宋体" w:eastAsia="宋体" w:cs="Times New Roman"/>
          <w:b/>
          <w:bCs/>
          <w:szCs w:val="21"/>
        </w:rPr>
        <w:t xml:space="preserve">、</w:t>
      </w:r>
      <w:r>
        <w:rPr>
          <w:rFonts w:hint="eastAsia" w:ascii="宋体" w:hAnsi="宋体" w:eastAsia="宋体" w:cs="Times New Roman"/>
          <w:b/>
          <w:bCs/>
          <w:szCs w:val="21"/>
        </w:rPr>
        <w:t xml:space="preserve">合同</w:t>
      </w:r>
      <w:r>
        <w:rPr>
          <w:rFonts w:ascii="宋体" w:hAnsi="宋体" w:eastAsia="宋体" w:cs="Times New Roman"/>
          <w:b/>
          <w:bCs/>
          <w:szCs w:val="21"/>
        </w:rPr>
        <w:t xml:space="preserve">争议：</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甲乙双方因合同发生争议，应协商调解，协商不成，任何一方可以向甲方所在地人民法院起诉。</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八</w:t>
      </w:r>
      <w:r>
        <w:rPr>
          <w:rFonts w:ascii="宋体" w:hAnsi="宋体" w:eastAsia="宋体" w:cs="Times New Roman"/>
          <w:b/>
          <w:bCs/>
          <w:szCs w:val="21"/>
        </w:rPr>
        <w:t xml:space="preserve">、合同生效及其它：</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（一）合同经双方代表签字并加盖公章（或合同章）后生效。</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（二）合同签订后甲乙双方即直接产生权力和义务的关系，合同执行过程中出现的问题应按照《中华人民共和国</w:t>
      </w:r>
      <w:r>
        <w:rPr>
          <w:rFonts w:hint="eastAsia" w:ascii="宋体" w:hAnsi="宋体" w:eastAsia="宋体" w:cs="Times New Roman"/>
          <w:szCs w:val="21"/>
        </w:rPr>
        <w:t xml:space="preserve">民法典</w:t>
      </w:r>
      <w:r>
        <w:rPr>
          <w:rFonts w:ascii="宋体" w:hAnsi="宋体" w:eastAsia="宋体" w:cs="Times New Roman"/>
          <w:szCs w:val="21"/>
        </w:rPr>
        <w:t xml:space="preserve">》的规定办理，在合同履行过程中，双方如有争议，经协商无效，任何一方可向甲方所在地人民法院提起诉讼。</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（三）合同在执行过程中出现未尽事宜，双方在不违背本合同的原则下协商解决，协商结果以书面形式盖章记录在案，作为本合同的附件，与本合同具有同等效力。</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（四）合同的份数：本合同一式</w:t>
      </w:r>
      <w:r>
        <w:rPr>
          <w:rFonts w:hint="eastAsia" w:ascii="宋体" w:hAnsi="宋体" w:eastAsia="宋体" w:cs="Times New Roman"/>
          <w:szCs w:val="21"/>
          <w:u w:val="single"/>
        </w:rPr>
        <w:t xml:space="preserve">伍</w:t>
      </w:r>
      <w:r>
        <w:rPr>
          <w:rFonts w:ascii="宋体" w:hAnsi="宋体" w:eastAsia="宋体" w:cs="Times New Roman"/>
          <w:szCs w:val="21"/>
        </w:rPr>
        <w:t xml:space="preserve">份，</w:t>
      </w:r>
      <w:r>
        <w:rPr>
          <w:rFonts w:hint="eastAsia" w:ascii="宋体" w:hAnsi="宋体" w:eastAsia="宋体" w:cs="Times New Roman"/>
          <w:szCs w:val="21"/>
        </w:rPr>
        <w:t xml:space="preserve">甲乙双方执</w:t>
      </w:r>
      <w:r>
        <w:rPr>
          <w:rFonts w:hint="eastAsia" w:ascii="宋体" w:hAnsi="宋体" w:eastAsia="宋体" w:cs="Times New Roman"/>
          <w:szCs w:val="21"/>
          <w:u w:val="single"/>
        </w:rPr>
        <w:t xml:space="preserve">贰</w:t>
      </w:r>
      <w:r>
        <w:rPr>
          <w:rFonts w:hint="eastAsia" w:ascii="宋体" w:hAnsi="宋体" w:eastAsia="宋体" w:cs="Times New Roman"/>
          <w:szCs w:val="21"/>
        </w:rPr>
        <w:t xml:space="preserve">份、招标代理机构执</w:t>
      </w:r>
      <w:r>
        <w:rPr>
          <w:rFonts w:hint="eastAsia" w:ascii="宋体" w:hAnsi="宋体" w:eastAsia="宋体" w:cs="Times New Roman"/>
          <w:szCs w:val="21"/>
          <w:u w:val="single"/>
        </w:rPr>
        <w:t xml:space="preserve">壹</w:t>
      </w:r>
      <w:r>
        <w:rPr>
          <w:rFonts w:hint="eastAsia" w:ascii="宋体" w:hAnsi="宋体" w:eastAsia="宋体" w:cs="Times New Roman"/>
          <w:szCs w:val="21"/>
        </w:rPr>
        <w:t xml:space="preserve">份</w:t>
      </w:r>
      <w:r>
        <w:rPr>
          <w:rFonts w:ascii="宋体" w:hAnsi="宋体" w:eastAsia="宋体" w:cs="Times New Roman"/>
          <w:szCs w:val="21"/>
        </w:rPr>
        <w:t xml:space="preserve">。</w:t>
      </w:r>
      <w:r/>
    </w:p>
    <w:p>
      <w:pPr>
        <w:ind w:firstLine="480"/>
        <w:spacing w:line="360" w:lineRule="auto"/>
        <w:widowControl/>
        <w:rPr>
          <w:rFonts w:ascii="宋体" w:hAnsi="Times New Roman" w:eastAsia="宋体" w:cs="Times New Roman"/>
          <w:szCs w:val="22"/>
        </w:rPr>
      </w:pPr>
      <w:r>
        <w:rPr>
          <w:rFonts w:ascii="宋体" w:hAnsi="Times New Roman" w:eastAsia="宋体" w:cs="Times New Roman"/>
          <w:szCs w:val="22"/>
        </w:rPr>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甲方（盖章）：                            乙方（盖章）：</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r>
      <w:r/>
    </w:p>
    <w:p>
      <w:pPr>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法定代表人或其委托代理人（签章）</w:t>
      </w:r>
      <w:r>
        <w:rPr>
          <w:rFonts w:ascii="Times New Roman" w:hAnsi="Times New Roman" w:eastAsia="宋体" w:cs="Times New Roman"/>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r>
        <w:rPr>
          <w:rFonts w:hint="eastAsia" w:ascii="Times New Roman" w:hAnsi="Times New Roman" w:eastAsia="宋体" w:cs="Times New Roman"/>
          <w:szCs w:val="21"/>
        </w:rPr>
        <w:t xml:space="preserve">法定代表人或其委托代理人（签章）</w:t>
      </w:r>
      <w:r>
        <w:rPr>
          <w:rFonts w:ascii="Times New Roman" w:hAnsi="Times New Roman" w:eastAsia="宋体" w:cs="Times New Roman"/>
          <w:szCs w:val="21"/>
        </w:rPr>
        <w:t xml:space="preserve">：</w:t>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r>
      <w:r/>
    </w:p>
    <w:p>
      <w:pPr>
        <w:ind w:firstLine="420"/>
        <w:spacing w:line="360" w:lineRule="auto"/>
        <w:rPr>
          <w:rFonts w:hint="eastAsia" w:ascii="宋体" w:hAnsi="宋体" w:eastAsia="宋体" w:cs="宋体"/>
          <w:color w:val="000000"/>
          <w:szCs w:val="21"/>
        </w:rPr>
      </w:pPr>
      <w:r>
        <w:rPr>
          <w:rFonts w:ascii="Times New Roman" w:hAnsi="Times New Roman" w:eastAsia="宋体" w:cs="Times New Roman"/>
          <w:szCs w:val="21"/>
        </w:rPr>
        <w:t xml:space="preserve">签订日期：                               签订日期：</w:t>
      </w:r>
      <w:r/>
    </w:p>
    <w:p>
      <w:pPr>
        <w:rPr>
          <w:rFonts w:ascii="Times New Roman" w:hAnsi="Times New Roman" w:eastAsia="宋体" w:cs="Times New Roman"/>
          <w:szCs w:val="20"/>
        </w:rPr>
      </w:pPr>
      <w:r>
        <w:rPr>
          <w:rFonts w:ascii="Times New Roman" w:hAnsi="Times New Roman" w:eastAsia="宋体" w:cs="Times New Roman"/>
          <w:szCs w:val="20"/>
        </w:rPr>
      </w:r>
      <w:r/>
    </w:p>
    <w:p>
      <w:pPr>
        <w:ind w:firstLine="420"/>
        <w:rPr>
          <w:rFonts w:hint="eastAsia" w:ascii="宋体" w:hAnsi="宋体" w:eastAsia="宋体" w:cs="Times New Roman"/>
          <w:sz w:val="24"/>
        </w:rPr>
      </w:pPr>
      <w:r>
        <w:rPr>
          <w:rFonts w:hint="eastAsia" w:ascii="宋体" w:hAnsi="宋体" w:eastAsia="宋体" w:cs="Times New Roman"/>
          <w:sz w:val="24"/>
        </w:rPr>
        <w:t xml:space="preserve"> </w:t>
      </w:r>
      <w:r/>
    </w:p>
    <w:p>
      <w:pPr>
        <w:widowControl/>
        <w:tabs>
          <w:tab w:val="left" w:pos="563" w:leader="none"/>
        </w:tabs>
        <w:rPr>
          <w:rFonts w:hint="eastAsia" w:ascii="宋体" w:hAnsi="宋体" w:eastAsia="宋体" w:cs="宋体"/>
          <w:bCs/>
        </w:rPr>
      </w:pPr>
      <w:r>
        <w:rPr>
          <w:rFonts w:hint="eastAsia" w:ascii="宋体" w:hAnsi="宋体" w:eastAsia="宋体" w:cs="宋体"/>
          <w:bCs/>
        </w:rPr>
      </w:r>
      <w:r/>
    </w:p>
    <w:p>
      <w:pPr>
        <w:pStyle w:val="680"/>
        <w:rPr>
          <w:rFonts w:eastAsiaTheme="minorEastAsia"/>
        </w:rPr>
      </w:pPr>
      <w:r>
        <w:rPr>
          <w:rFonts w:eastAsiaTheme="minorEastAsia"/>
        </w:rPr>
        <w:br w:type="page" w:clear="all"/>
      </w:r>
      <w:r/>
    </w:p>
    <w:p>
      <w:pPr>
        <w:pStyle w:val="680"/>
        <w:jc w:val="center"/>
        <w:rPr>
          <w:rFonts w:ascii="宋体" w:hAnsi="宋体" w:cs="宋体"/>
          <w:color w:val="000000"/>
          <w:szCs w:val="28"/>
        </w:rPr>
        <w:outlineLvl w:val="0"/>
      </w:pPr>
      <w:r>
        <w:rPr>
          <w:rFonts w:hint="eastAsia" w:ascii="宋体" w:hAnsi="宋体" w:eastAsia="宋体" w:cs="宋体"/>
          <w:b/>
          <w:bCs/>
          <w:color w:val="000000"/>
          <w:szCs w:val="28"/>
        </w:rPr>
        <w:t xml:space="preserve">第六章附件格式</w:t>
      </w:r>
      <w:r/>
    </w:p>
    <w:p>
      <w:pPr>
        <w:ind w:firstLine="420"/>
        <w:spacing w:line="360" w:lineRule="auto"/>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说明：</w:t>
      </w:r>
      <w:r/>
    </w:p>
    <w:p>
      <w:pPr>
        <w:ind w:firstLine="420"/>
        <w:spacing w:line="360" w:lineRule="auto"/>
        <w:rPr>
          <w:rFonts w:hint="eastAsia" w:ascii="宋体" w:hAnsi="宋体" w:eastAsia="宋体" w:cs="宋体"/>
          <w:color w:val="000000"/>
          <w:sz w:val="24"/>
          <w:lang w:val="zh-TW"/>
        </w:rPr>
      </w:pPr>
      <w:r>
        <w:rPr>
          <w:rFonts w:hint="eastAsia" w:ascii="宋体" w:hAnsi="宋体" w:eastAsia="宋体" w:cs="宋体"/>
          <w:color w:val="000000"/>
          <w:sz w:val="24"/>
          <w:lang w:val="zh-TW"/>
        </w:rPr>
        <w:t xml:space="preserve">对本章所有的格式，磋商供应商可根据自身情况进行补充和修改，但补充和修改不得造成与本格式内容有实质性的违背。</w:t>
      </w:r>
      <w:r/>
    </w:p>
    <w:p>
      <w:pPr>
        <w:jc w:val="left"/>
        <w:widowControl/>
        <w:rPr>
          <w:rFonts w:hint="eastAsia" w:ascii="宋体" w:hAnsi="宋体" w:eastAsia="宋体" w:cs="宋体"/>
          <w:b/>
          <w:bCs/>
          <w:color w:val="000000"/>
        </w:rPr>
      </w:pPr>
      <w:r>
        <w:rPr>
          <w:rFonts w:hint="eastAsia" w:ascii="宋体" w:hAnsi="宋体" w:eastAsia="宋体" w:cs="宋体"/>
          <w:b/>
          <w:bCs/>
          <w:color w:val="000000"/>
        </w:rPr>
      </w:r>
      <w:r/>
    </w:p>
    <w:p>
      <w:pPr>
        <w:jc w:val="left"/>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1、法定代表人授权委托书</w:t>
      </w:r>
      <w:r/>
    </w:p>
    <w:p>
      <w:pPr>
        <w:pStyle w:val="709"/>
        <w:ind w:firstLine="428"/>
        <w:jc w:val="center"/>
        <w:spacing w:line="360" w:lineRule="auto"/>
        <w:widowControl/>
        <w:rPr>
          <w:rFonts w:hint="eastAsia" w:ascii="宋体" w:hAnsi="宋体" w:eastAsia="宋体" w:cs="宋体"/>
          <w:b/>
          <w:bCs/>
          <w:color w:val="000000"/>
        </w:rPr>
      </w:pPr>
      <w:r>
        <w:rPr>
          <w:rFonts w:hint="eastAsia" w:ascii="宋体" w:hAnsi="宋体" w:eastAsia="宋体" w:cs="宋体"/>
          <w:b/>
          <w:bCs/>
          <w:color w:val="000000"/>
        </w:rPr>
        <w:t xml:space="preserve">法定代表人授权委托书</w:t>
      </w:r>
      <w:r/>
    </w:p>
    <w:p>
      <w:pPr>
        <w:pStyle w:val="709"/>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本授权委托书声明：我（姓名）</w:t>
      </w:r>
      <w:r>
        <w:rPr>
          <w:rFonts w:hint="eastAsia" w:ascii="宋体" w:hAnsi="宋体" w:eastAsia="宋体" w:cs="宋体"/>
          <w:color w:val="000000"/>
          <w:u w:val="single"/>
        </w:rPr>
        <w:t xml:space="preserve">              </w:t>
      </w:r>
      <w:r>
        <w:rPr>
          <w:rFonts w:hint="eastAsia" w:ascii="宋体" w:hAnsi="宋体" w:eastAsia="宋体" w:cs="宋体"/>
          <w:color w:val="000000"/>
        </w:rPr>
        <w:t xml:space="preserve">系（投标人名称）</w:t>
      </w:r>
      <w:r>
        <w:rPr>
          <w:rFonts w:hint="eastAsia" w:ascii="宋体" w:hAnsi="宋体" w:eastAsia="宋体" w:cs="宋体"/>
          <w:color w:val="000000"/>
          <w:u w:val="single"/>
        </w:rPr>
        <w:t xml:space="preserve">           </w:t>
      </w:r>
      <w:r>
        <w:rPr>
          <w:rFonts w:hint="eastAsia" w:ascii="宋体" w:hAnsi="宋体" w:eastAsia="宋体" w:cs="宋体"/>
          <w:color w:val="000000"/>
        </w:rPr>
        <w:t xml:space="preserve">的法定代表人，现授权委托（姓名+手机号码）</w:t>
      </w:r>
      <w:r>
        <w:rPr>
          <w:rFonts w:hint="eastAsia" w:ascii="宋体" w:hAnsi="宋体" w:eastAsia="宋体" w:cs="宋体"/>
          <w:color w:val="000000"/>
          <w:u w:val="single"/>
        </w:rPr>
        <w:t xml:space="preserve">            </w:t>
      </w:r>
      <w:r>
        <w:rPr>
          <w:rFonts w:hint="eastAsia" w:ascii="宋体" w:hAnsi="宋体" w:eastAsia="宋体" w:cs="宋体"/>
          <w:color w:val="000000"/>
        </w:rPr>
        <w:t xml:space="preserve">为我公司代理人，以本公司的名义参加（采购人名称）</w:t>
      </w:r>
      <w:r>
        <w:rPr>
          <w:rFonts w:hint="eastAsia" w:ascii="宋体" w:hAnsi="宋体" w:eastAsia="宋体" w:cs="宋体"/>
          <w:color w:val="000000"/>
          <w:u w:val="single"/>
        </w:rPr>
        <w:t xml:space="preserve">              </w:t>
      </w:r>
      <w:r>
        <w:rPr>
          <w:rFonts w:hint="eastAsia" w:ascii="宋体" w:hAnsi="宋体" w:eastAsia="宋体" w:cs="宋体"/>
          <w:color w:val="000000"/>
        </w:rPr>
        <w:t xml:space="preserve">组织实施的编号为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号的招标（采购）活动。代理人在投标、开标、评标、合同订立和履行过程中所签署的一切文件和处理与这有关的一切事务，我均予以承认并负全部责任。</w:t>
      </w:r>
      <w:r/>
    </w:p>
    <w:p>
      <w:pPr>
        <w:pStyle w:val="709"/>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代理人在授权委托书有效期内签署的所有文件不因授权委托的撤销而失效，除非有撤销授权委托的书面通知。委托代理人签署的所有文件（在授权书有效期内签署的）不因授权的撤销而失效，本授权委托书自投标开始至合同履行完毕止。</w:t>
      </w:r>
      <w:r/>
    </w:p>
    <w:p>
      <w:pPr>
        <w:pStyle w:val="709"/>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代理人无转委托权。特此委托。</w:t>
      </w:r>
      <w:r/>
    </w:p>
    <w:p>
      <w:pPr>
        <w:pStyle w:val="709"/>
        <w:ind w:firstLine="420"/>
        <w:jc w:val="both"/>
        <w:spacing w:line="360" w:lineRule="auto"/>
        <w:widowControl/>
        <w:rPr>
          <w:rFonts w:hint="eastAsia" w:ascii="宋体" w:hAnsi="宋体" w:eastAsia="宋体" w:cs="宋体"/>
          <w:color w:val="000000"/>
        </w:rPr>
      </w:pPr>
      <w:r>
        <w:rPr>
          <w:rFonts w:hint="eastAsia" w:ascii="宋体" w:hAnsi="宋体" w:eastAsia="宋体" w:cs="宋体"/>
          <w:color w:val="000000"/>
        </w:rPr>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磋商响应单位（盖章）：</w:t>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法定代表人（签字或盖章）：</w:t>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日期：</w:t>
      </w:r>
      <w:r/>
    </w:p>
    <w:p>
      <w:pPr>
        <w:jc w:val="left"/>
        <w:widowControl/>
        <w:rPr>
          <w:rFonts w:hint="eastAsia" w:ascii="宋体" w:hAnsi="宋体" w:eastAsia="宋体" w:cs="宋体"/>
          <w:color w:val="000000"/>
          <w:szCs w:val="21"/>
        </w:rPr>
      </w:pPr>
      <w:r>
        <w:rPr>
          <w:rFonts w:hint="eastAsia" w:ascii="宋体" w:hAnsi="宋体" w:eastAsia="宋体" w:cs="宋体"/>
          <w:b/>
          <w:bCs/>
          <w:color w:val="000000"/>
          <w:szCs w:val="21"/>
        </w:rPr>
        <w:br w:type="page" w:clear="all"/>
      </w:r>
      <w:r/>
    </w:p>
    <w:p>
      <w:pPr>
        <w:pStyle w:val="670"/>
        <w:numPr>
          <w:ilvl w:val="0"/>
          <w:numId w:val="0"/>
        </w:numPr>
        <w:spacing w:before="120" w:after="72" w:line="360" w:lineRule="auto"/>
        <w:widowControl/>
        <w:rPr>
          <w:rFonts w:hint="eastAsia" w:cs="宋体"/>
          <w:color w:val="000000"/>
          <w:sz w:val="24"/>
        </w:rPr>
      </w:pPr>
      <w:r>
        <w:rPr>
          <w:rFonts w:hint="eastAsia" w:cs="宋体"/>
          <w:color w:val="000000"/>
          <w:sz w:val="24"/>
          <w:szCs w:val="32"/>
        </w:rPr>
        <w:t xml:space="preserve">2、磋商响应函</w:t>
      </w:r>
      <w:r/>
    </w:p>
    <w:p>
      <w:pPr>
        <w:ind w:firstLine="420"/>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磋商响应函</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u w:val="single"/>
        </w:rPr>
        <w:t xml:space="preserve">   （采购代理机构）    </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我们收到贵公司</w:t>
      </w:r>
      <w:r>
        <w:rPr>
          <w:rFonts w:hint="eastAsia" w:ascii="宋体" w:hAnsi="宋体" w:eastAsia="宋体" w:cs="宋体"/>
          <w:color w:val="000000"/>
          <w:sz w:val="24"/>
          <w:u w:val="single"/>
        </w:rPr>
        <w:t xml:space="preserve">   （采购编号） </w:t>
      </w:r>
      <w:r>
        <w:rPr>
          <w:rFonts w:hint="eastAsia" w:ascii="宋体" w:hAnsi="宋体" w:eastAsia="宋体" w:cs="宋体"/>
          <w:color w:val="000000"/>
          <w:sz w:val="24"/>
        </w:rPr>
        <w:t xml:space="preserve">号磋商采购文件，经仔细阅读和研究，我们决定参加磋商活动。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1、我们愿意按照磋商文件的一切要求，完成该项目的全部内容。</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2、如果我们的磋商响应文件被接受，我们将严格履行磋商文件中规定的每一项要求，按期、按质、按量履行合同的义务。</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3、我们已详细阅读全部磋商文件，包括更正公告(如有)，对磋商文件及更正公告(如有)无任何异议。我们完全理解并同意放弃对这方面有不明及误解的权力。</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4、我们同意按磋商文件中的规定，本响应文件的有效期限自提交响应文件截止时间之日起</w:t>
      </w:r>
      <w:r>
        <w:rPr>
          <w:rFonts w:hint="eastAsia" w:ascii="宋体" w:hAnsi="宋体" w:eastAsia="宋体" w:cs="宋体"/>
          <w:color w:val="000000"/>
          <w:sz w:val="24"/>
          <w:u w:val="single"/>
        </w:rPr>
        <w:t xml:space="preserve"> 90 </w:t>
      </w:r>
      <w:r>
        <w:rPr>
          <w:rFonts w:hint="eastAsia" w:ascii="宋体" w:hAnsi="宋体" w:eastAsia="宋体" w:cs="宋体"/>
          <w:color w:val="000000"/>
          <w:sz w:val="24"/>
        </w:rPr>
        <w:t xml:space="preserve">天。</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5、我们愿意提供磋商采购人在磋商文件中要求的所有资料。</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6、我们愿意遵守磋商文件中所列的收费标准。</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7、我们承诺该响应文件在磋商开始后的全过程中保持有效，不作任何更改和变动。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8、我们承诺我公司符合磋商文件供应商须知中“合格供应商的资格条件”的要求，若与真实情况不符，本公司愿意承担由此而产生的一切后果。</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9、我们愿意按采购文件的规定的提供《响应保证承诺书》，并同意按规定执行。</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所有有关磋商文件的函电，请按下列地址联系：</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单位：                             联系人：</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地址：                             邮政编码：</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联系电话：                         传真：</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供应商：（公章）</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法定代表人或代理人：（签字或盖章）</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rPr>
          <w:rFonts w:cs="宋体"/>
          <w:color w:val="000000"/>
          <w:szCs w:val="21"/>
        </w:rPr>
      </w:pPr>
      <w:r>
        <w:rPr>
          <w:rFonts w:hint="eastAsia" w:cs="宋体"/>
          <w:color w:val="000000"/>
          <w:szCs w:val="21"/>
        </w:rPr>
        <w:br w:type="page" w:clear="all"/>
      </w:r>
      <w:r/>
    </w:p>
    <w:p>
      <w:pPr>
        <w:pStyle w:val="670"/>
        <w:numPr>
          <w:ilvl w:val="0"/>
          <w:numId w:val="0"/>
        </w:numPr>
        <w:spacing w:before="120" w:after="72" w:line="360" w:lineRule="auto"/>
        <w:widowControl/>
        <w:rPr>
          <w:rFonts w:hint="eastAsia" w:cs="宋体"/>
          <w:color w:val="000000"/>
          <w:sz w:val="24"/>
          <w:szCs w:val="32"/>
        </w:rPr>
      </w:pPr>
      <w:r>
        <w:rPr>
          <w:rFonts w:hint="eastAsia" w:cs="宋体"/>
          <w:color w:val="000000"/>
          <w:sz w:val="24"/>
          <w:szCs w:val="32"/>
        </w:rPr>
        <w:t xml:space="preserve">3、磋商响应报价表（开标一</w:t>
      </w:r>
      <w:r>
        <w:rPr>
          <w:rFonts w:hint="eastAsia" w:cs="宋体"/>
          <w:bCs/>
          <w:color w:val="000000"/>
          <w:spacing w:val="4"/>
          <w:sz w:val="24"/>
        </w:rPr>
        <w:t xml:space="preserve">览</w:t>
      </w:r>
      <w:r>
        <w:rPr>
          <w:rFonts w:hint="eastAsia" w:cs="宋体"/>
          <w:color w:val="000000"/>
          <w:sz w:val="24"/>
          <w:szCs w:val="32"/>
        </w:rPr>
        <w:t xml:space="preserve">表）第一次</w:t>
      </w:r>
      <w:r/>
    </w:p>
    <w:p>
      <w:pPr>
        <w:pStyle w:val="780"/>
        <w:ind w:firstLine="438"/>
        <w:jc w:val="center"/>
        <w:spacing w:line="360" w:lineRule="auto"/>
        <w:rPr>
          <w:rFonts w:hint="eastAsia" w:hAnsi="宋体" w:cs="宋体"/>
          <w:b/>
          <w:bCs/>
          <w:color w:val="000000"/>
          <w:spacing w:val="4"/>
          <w:sz w:val="24"/>
          <w:szCs w:val="24"/>
        </w:rPr>
      </w:pPr>
      <w:r>
        <w:rPr>
          <w:rFonts w:hint="eastAsia" w:hAnsi="宋体" w:cs="宋体"/>
          <w:b/>
          <w:bCs/>
          <w:color w:val="000000"/>
          <w:spacing w:val="4"/>
          <w:sz w:val="24"/>
          <w:szCs w:val="24"/>
        </w:rPr>
        <w:t xml:space="preserve">磋商响应报价表（开标一览表）第一次</w:t>
      </w:r>
      <w:r/>
    </w:p>
    <w:p>
      <w:pPr>
        <w:rPr>
          <w:rFonts w:eastAsiaTheme="minorEastAsia"/>
        </w:rPr>
      </w:pPr>
      <w:r>
        <w:rPr>
          <w:rFonts w:eastAsiaTheme="minorEastAsia"/>
        </w:rPr>
      </w:r>
      <w:r/>
    </w:p>
    <w:p>
      <w:pPr>
        <w:pStyle w:val="780"/>
        <w:ind w:firstLine="0"/>
        <w:spacing w:line="360" w:lineRule="auto"/>
        <w:rPr>
          <w:rFonts w:hint="eastAsia" w:hAnsi="宋体" w:cs="宋体"/>
          <w:b/>
          <w:bCs/>
          <w:color w:val="000000"/>
          <w:spacing w:val="4"/>
          <w:sz w:val="24"/>
          <w:szCs w:val="24"/>
        </w:rPr>
      </w:pPr>
      <w:r>
        <w:rPr>
          <w:rFonts w:hint="eastAsia" w:hAnsi="宋体" w:cs="宋体"/>
          <w:b/>
          <w:bCs/>
          <w:color w:val="000000"/>
          <w:spacing w:val="4"/>
          <w:sz w:val="24"/>
          <w:szCs w:val="24"/>
        </w:rPr>
        <w:t xml:space="preserve">投标人全称（加盖公章）：</w:t>
      </w:r>
      <w:r/>
    </w:p>
    <w:p>
      <w:pPr>
        <w:pStyle w:val="780"/>
        <w:ind w:firstLine="0"/>
        <w:spacing w:line="360" w:lineRule="auto"/>
        <w:rPr>
          <w:rFonts w:hint="eastAsia" w:hAnsi="宋体" w:cs="宋体"/>
          <w:b/>
          <w:bCs/>
          <w:color w:val="000000"/>
          <w:spacing w:val="4"/>
          <w:sz w:val="24"/>
          <w:szCs w:val="24"/>
        </w:rPr>
      </w:pPr>
      <w:r>
        <w:rPr>
          <w:rFonts w:hint="eastAsia" w:hAnsi="宋体" w:cs="宋体"/>
          <w:b/>
          <w:bCs/>
          <w:color w:val="000000"/>
          <w:spacing w:val="4"/>
          <w:sz w:val="24"/>
          <w:szCs w:val="24"/>
        </w:rPr>
        <w:t xml:space="preserve">项目编号：</w:t>
      </w:r>
      <w:r/>
    </w:p>
    <w:p>
      <w:pPr>
        <w:pStyle w:val="780"/>
        <w:ind w:firstLine="0"/>
        <w:spacing w:line="360" w:lineRule="auto"/>
        <w:rPr>
          <w:rFonts w:hint="eastAsia" w:hAnsi="宋体" w:cs="宋体"/>
          <w:b/>
          <w:bCs/>
          <w:color w:val="000000"/>
          <w:spacing w:val="4"/>
          <w:sz w:val="24"/>
          <w:szCs w:val="24"/>
        </w:rPr>
      </w:pPr>
      <w:r>
        <w:rPr>
          <w:rFonts w:hint="eastAsia" w:hAnsi="宋体" w:cs="宋体"/>
          <w:b/>
          <w:bCs/>
          <w:color w:val="000000"/>
          <w:spacing w:val="4"/>
          <w:sz w:val="24"/>
          <w:szCs w:val="24"/>
        </w:rPr>
        <w:t xml:space="preserve">分包号：采购包1</w:t>
      </w:r>
      <w:r/>
    </w:p>
    <w:tbl>
      <w:tblPr>
        <w:tblStyle w:val="925"/>
        <w:tblW w:w="876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8"/>
        <w:gridCol w:w="4657"/>
      </w:tblGrid>
      <w:tr>
        <w:trPr>
          <w:trHeight w:val="417"/>
        </w:trPr>
        <w:tc>
          <w:tcPr>
            <w:tcW w:w="4108"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项目名称</w:t>
            </w:r>
            <w:r/>
          </w:p>
        </w:tc>
        <w:tc>
          <w:tcPr>
            <w:tcW w:w="4657" w:type="dxa"/>
            <w:vAlign w:val="center"/>
            <w:textDirection w:val="lrTb"/>
            <w:noWrap w:val="false"/>
          </w:tcPr>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投标总报价</w:t>
            </w:r>
            <w:r/>
          </w:p>
        </w:tc>
      </w:tr>
      <w:tr>
        <w:trPr>
          <w:trHeight w:val="606"/>
        </w:trPr>
        <w:tc>
          <w:tcPr>
            <w:tcW w:w="4108"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苏州高铁新城2026年度视频制作项目</w:t>
            </w:r>
            <w:r/>
          </w:p>
        </w:tc>
        <w:tc>
          <w:tcPr>
            <w:tcW w:w="4657" w:type="dxa"/>
            <w:vAlign w:val="center"/>
            <w:textDirection w:val="lrTb"/>
            <w:noWrap w:val="false"/>
          </w:tcPr>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小写：</w:t>
            </w:r>
            <w:r/>
          </w:p>
        </w:tc>
      </w:tr>
      <w:tr>
        <w:trPr>
          <w:trHeight w:val="603"/>
        </w:trPr>
        <w:tc>
          <w:tcPr>
            <w:tcW w:w="4108"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投标报价大写金额</w:t>
            </w:r>
            <w:r/>
          </w:p>
        </w:tc>
        <w:tc>
          <w:tcPr>
            <w:tcW w:w="4657" w:type="dxa"/>
            <w:vAlign w:val="center"/>
            <w:textDirection w:val="lrTb"/>
            <w:noWrap w:val="false"/>
          </w:tcPr>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pStyle w:val="709"/>
        <w:ind w:right="960"/>
        <w:spacing w:line="360" w:lineRule="auto"/>
        <w:rPr>
          <w:rFonts w:hint="eastAsia" w:ascii="宋体" w:hAnsi="宋体" w:eastAsia="宋体" w:cs="宋体"/>
          <w:color w:val="000000"/>
        </w:rPr>
      </w:pPr>
      <w:r>
        <w:rPr>
          <w:rFonts w:hint="eastAsia" w:ascii="宋体" w:hAnsi="宋体" w:eastAsia="宋体" w:cs="宋体"/>
          <w:color w:val="000000"/>
        </w:rPr>
        <w:t xml:space="preserve">日期：</w:t>
      </w:r>
      <w:r/>
    </w:p>
    <w:p>
      <w:pPr>
        <w:spacing w:line="360" w:lineRule="auto"/>
        <w:rPr>
          <w:rFonts w:hint="eastAsia" w:ascii="宋体" w:hAnsi="宋体" w:eastAsia="宋体" w:cs="宋体"/>
          <w:bCs/>
          <w:color w:val="000000"/>
          <w:spacing w:val="4"/>
          <w:sz w:val="24"/>
        </w:rPr>
      </w:pPr>
      <w:r>
        <w:rPr>
          <w:rFonts w:hint="eastAsia" w:ascii="宋体" w:hAnsi="宋体" w:eastAsia="宋体" w:cs="宋体"/>
          <w:bCs/>
          <w:color w:val="000000"/>
          <w:spacing w:val="4"/>
          <w:sz w:val="24"/>
        </w:rPr>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lang w:val="zh-CN"/>
        </w:rPr>
        <w:t xml:space="preserve">注：上述报价包含一切由供方承担的费用。</w:t>
      </w:r>
      <w:r>
        <w:rPr>
          <w:rFonts w:ascii="宋体" w:hAnsi="宋体" w:eastAsia="宋体" w:cs="宋体"/>
          <w:color w:val="000000"/>
          <w:lang w:val="zh-CN"/>
        </w:rPr>
        <w:t xml:space="preserve"> </w:t>
      </w:r>
      <w:r>
        <w:rPr>
          <w:rFonts w:hint="eastAsia" w:ascii="宋体" w:hAnsi="宋体" w:eastAsia="宋体" w:cs="宋体"/>
          <w:b/>
          <w:bCs/>
          <w:color w:val="000000"/>
          <w:szCs w:val="21"/>
          <w:lang w:bidi="ar"/>
        </w:rPr>
        <w:br w:type="page" w:clear="all"/>
      </w:r>
      <w:r/>
    </w:p>
    <w:p>
      <w:pPr>
        <w:jc w:val="left"/>
        <w:spacing w:line="360" w:lineRule="auto"/>
        <w:widowControl/>
        <w:rPr>
          <w:rFonts w:hint="eastAsia" w:ascii="宋体" w:hAnsi="宋体" w:eastAsia="宋体" w:cs="Times New Roman"/>
          <w:b/>
          <w:bCs/>
          <w:sz w:val="24"/>
        </w:rPr>
        <w:outlineLvl w:val="1"/>
      </w:pPr>
      <w:r>
        <w:rPr>
          <w:rFonts w:hint="eastAsia" w:ascii="宋体" w:hAnsi="宋体" w:eastAsia="宋体" w:cs="宋体"/>
          <w:b/>
          <w:bCs/>
          <w:color w:val="000000"/>
          <w:sz w:val="24"/>
        </w:rPr>
        <w:t xml:space="preserve">4、</w:t>
      </w:r>
      <w:r>
        <w:rPr>
          <w:rFonts w:hint="eastAsia" w:ascii="宋体" w:hAnsi="宋体" w:eastAsia="宋体" w:cs="Times New Roman"/>
          <w:b/>
          <w:bCs/>
          <w:sz w:val="24"/>
        </w:rPr>
        <w:t xml:space="preserve">磋商报价分析表</w:t>
      </w:r>
      <w:r/>
    </w:p>
    <w:p>
      <w:pPr>
        <w:jc w:val="center"/>
        <w:spacing w:line="360" w:lineRule="auto"/>
        <w:widowControl/>
        <w:rPr>
          <w:rFonts w:hint="eastAsia" w:ascii="宋体" w:hAnsi="宋体" w:eastAsia="宋体" w:cs="宋体"/>
          <w:b/>
          <w:bCs/>
          <w:color w:val="000000"/>
          <w:sz w:val="24"/>
        </w:rPr>
      </w:pPr>
      <w:r/>
      <w:bookmarkStart w:id="16" w:name="_Hlk213834537"/>
      <w:r>
        <w:rPr>
          <w:rFonts w:hint="eastAsia" w:ascii="宋体" w:hAnsi="宋体" w:eastAsia="宋体" w:cs="宋体"/>
          <w:b/>
          <w:bCs/>
          <w:color w:val="000000"/>
          <w:sz w:val="24"/>
        </w:rPr>
        <w:t xml:space="preserve">磋商报价分析表（第一次）</w:t>
      </w:r>
      <w:bookmarkEnd w:id="16"/>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项目编号：</w:t>
      </w:r>
      <w:r/>
    </w:p>
    <w:tbl>
      <w:tblPr>
        <w:tblStyle w:val="679"/>
        <w:tblW w:w="9640"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3"/>
        <w:gridCol w:w="2410"/>
        <w:gridCol w:w="1275"/>
        <w:gridCol w:w="851"/>
        <w:gridCol w:w="1701"/>
        <w:gridCol w:w="2560"/>
      </w:tblGrid>
      <w:tr>
        <w:trPr>
          <w:jc w:val="center"/>
          <w:trHeight w:val="939"/>
        </w:trPr>
        <w:tc>
          <w:tcPr>
            <w:tcBorders>
              <w:top w:val="single" w:color="auto" w:sz="6" w:space="0"/>
              <w:left w:val="single" w:color="auto" w:sz="6" w:space="0"/>
              <w:bottom w:val="single" w:color="auto" w:sz="6" w:space="0"/>
              <w:right w:val="single" w:color="auto" w:sz="6" w:space="0"/>
            </w:tcBorders>
            <w:tcW w:w="84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仿宋"/>
                <w:sz w:val="24"/>
              </w:rPr>
              <w:t xml:space="preserve">序号</w:t>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仿宋"/>
                <w:sz w:val="24"/>
              </w:rPr>
              <w:t xml:space="preserve">项目内容</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仿宋"/>
                <w:sz w:val="24"/>
              </w:rPr>
              <w:t xml:space="preserve">预估数量</w:t>
            </w:r>
            <w:r/>
          </w:p>
        </w:tc>
        <w:tc>
          <w:tcPr>
            <w:tcBorders>
              <w:top w:val="single" w:color="auto" w:sz="6" w:space="0"/>
              <w:left w:val="single" w:color="auto" w:sz="6" w:space="0"/>
              <w:bottom w:val="single" w:color="auto" w:sz="6"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仿宋"/>
                <w:sz w:val="24"/>
              </w:rPr>
              <w:t xml:space="preserve">单位</w:t>
            </w:r>
            <w:r/>
          </w:p>
        </w:tc>
        <w:tc>
          <w:tcPr>
            <w:tcBorders>
              <w:top w:val="single" w:color="auto" w:sz="6" w:space="0"/>
              <w:left w:val="single" w:color="auto" w:sz="6" w:space="0"/>
              <w:bottom w:val="single" w:color="auto" w:sz="6"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单价（元）</w:t>
            </w:r>
            <w:r/>
          </w:p>
        </w:tc>
        <w:tc>
          <w:tcPr>
            <w:tcBorders>
              <w:top w:val="single" w:color="auto" w:sz="6" w:space="0"/>
              <w:left w:val="single" w:color="auto" w:sz="6" w:space="0"/>
              <w:bottom w:val="single" w:color="auto" w:sz="6" w:space="0"/>
              <w:right w:val="single" w:color="auto" w:sz="4" w:space="0"/>
            </w:tcBorders>
            <w:tcW w:w="25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总价（元）</w:t>
            </w:r>
            <w:r/>
          </w:p>
        </w:tc>
      </w:tr>
      <w:tr>
        <w:trPr>
          <w:jc w:val="center"/>
          <w:trHeight w:val="480"/>
        </w:trPr>
        <w:tc>
          <w:tcPr>
            <w:tcBorders>
              <w:top w:val="single" w:color="auto" w:sz="6" w:space="0"/>
              <w:left w:val="single" w:color="auto" w:sz="6" w:space="0"/>
              <w:bottom w:val="single" w:color="auto" w:sz="6" w:space="0"/>
              <w:right w:val="single" w:color="auto" w:sz="6" w:space="0"/>
            </w:tcBorders>
            <w:tcW w:w="84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仿宋"/>
                <w:sz w:val="24"/>
              </w:rPr>
              <w:t xml:space="preserve">1</w:t>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视频拍摄及剪辑（涵盖视频封面设计制作）</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400</w:t>
            </w:r>
            <w:r/>
          </w:p>
        </w:tc>
        <w:tc>
          <w:tcPr>
            <w:tcBorders>
              <w:top w:val="single" w:color="auto" w:sz="6" w:space="0"/>
              <w:left w:val="single" w:color="auto" w:sz="6" w:space="0"/>
              <w:bottom w:val="single" w:color="auto" w:sz="6"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分钟</w:t>
            </w:r>
            <w:r/>
          </w:p>
        </w:tc>
        <w:tc>
          <w:tcPr>
            <w:tcBorders>
              <w:top w:val="single" w:color="auto" w:sz="6" w:space="0"/>
              <w:left w:val="single" w:color="auto" w:sz="6" w:space="0"/>
              <w:bottom w:val="single" w:color="auto" w:sz="6"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4" w:space="0"/>
            </w:tcBorders>
            <w:tcW w:w="25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84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仿宋"/>
                <w:sz w:val="24"/>
              </w:rPr>
              <w:t xml:space="preserve">2</w:t>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其他后期制作服务</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260</w:t>
            </w:r>
            <w:r/>
          </w:p>
        </w:tc>
        <w:tc>
          <w:tcPr>
            <w:tcBorders>
              <w:top w:val="single" w:color="auto" w:sz="6" w:space="0"/>
              <w:left w:val="single" w:color="auto" w:sz="6" w:space="0"/>
              <w:bottom w:val="single" w:color="auto" w:sz="6"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条</w:t>
            </w:r>
            <w:r/>
          </w:p>
        </w:tc>
        <w:tc>
          <w:tcPr>
            <w:tcBorders>
              <w:top w:val="single" w:color="auto" w:sz="6" w:space="0"/>
              <w:left w:val="single" w:color="auto" w:sz="6" w:space="0"/>
              <w:bottom w:val="single" w:color="auto" w:sz="6"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4" w:space="0"/>
            </w:tcBorders>
            <w:tcW w:w="256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1"/>
        </w:trPr>
        <w:tc>
          <w:tcPr>
            <w:gridSpan w:val="6"/>
            <w:tcBorders>
              <w:top w:val="single" w:color="auto" w:sz="6" w:space="0"/>
              <w:left w:val="single" w:color="auto" w:sz="6" w:space="0"/>
              <w:bottom w:val="single" w:color="auto" w:sz="6" w:space="0"/>
              <w:right w:val="single" w:color="auto" w:sz="6" w:space="0"/>
            </w:tcBorders>
            <w:tcW w:w="9640" w:type="dxa"/>
            <w:vAlign w:val="center"/>
            <w:textDirection w:val="lrTb"/>
            <w:noWrap w:val="false"/>
          </w:tcPr>
          <w:p>
            <w:pPr>
              <w:spacing w:line="360" w:lineRule="auto"/>
              <w:rPr>
                <w:rFonts w:hint="eastAsia" w:ascii="宋体" w:hAnsi="宋体" w:eastAsia="宋体" w:cs="Times New Roman"/>
                <w:color w:val="000000"/>
                <w:sz w:val="24"/>
                <w:lang w:bidi="ar"/>
              </w:rPr>
            </w:pPr>
            <w:r>
              <w:rPr>
                <w:rFonts w:hint="eastAsia" w:ascii="宋体" w:hAnsi="宋体" w:eastAsia="宋体" w:cs="宋体"/>
                <w:sz w:val="24"/>
                <w:lang w:val="zh-CN"/>
              </w:rPr>
              <w:t xml:space="preserve">投标总价：</w:t>
            </w:r>
            <w:r>
              <w:rPr>
                <w:rFonts w:hint="eastAsia" w:ascii="宋体" w:hAnsi="宋体" w:eastAsia="宋体" w:cs="宋体"/>
                <w:color w:val="000000"/>
                <w:sz w:val="24"/>
                <w:lang w:bidi="ar"/>
              </w:rPr>
              <w:t xml:space="preserve">人民币</w:t>
            </w:r>
            <w:r>
              <w:rPr>
                <w:rFonts w:ascii="宋体" w:hAnsi="宋体" w:eastAsia="宋体" w:cs="Times New Roman"/>
                <w:color w:val="000000"/>
                <w:sz w:val="24"/>
                <w:lang w:bidi="ar"/>
              </w:rPr>
              <w:t xml:space="preserve">   </w:t>
            </w:r>
            <w:r>
              <w:rPr>
                <w:rFonts w:hint="eastAsia" w:ascii="宋体" w:hAnsi="宋体" w:eastAsia="宋体" w:cs="宋体"/>
                <w:color w:val="000000"/>
                <w:sz w:val="24"/>
                <w:lang w:bidi="ar"/>
              </w:rPr>
              <w:t xml:space="preserve">元</w:t>
            </w:r>
            <w:r>
              <w:rPr>
                <w:rFonts w:ascii="宋体" w:hAnsi="宋体" w:eastAsia="宋体" w:cs="Times New Roman"/>
                <w:color w:val="000000"/>
                <w:sz w:val="24"/>
                <w:lang w:bidi="ar"/>
              </w:rPr>
              <w:t xml:space="preserve">(</w:t>
            </w:r>
            <w:r>
              <w:rPr>
                <w:rFonts w:ascii="宋体" w:hAnsi="宋体" w:eastAsia="宋体" w:cs="宋体"/>
                <w:color w:val="000000"/>
                <w:sz w:val="24"/>
                <w:lang w:bidi="ar"/>
              </w:rPr>
              <w:t xml:space="preserve">¥</w:t>
            </w:r>
            <w:r>
              <w:rPr>
                <w:rFonts w:hint="eastAsia" w:ascii="宋体" w:hAnsi="宋体" w:eastAsia="宋体" w:cs="宋体"/>
                <w:color w:val="000000"/>
                <w:sz w:val="24"/>
                <w:lang w:bidi="ar"/>
              </w:rPr>
              <w:t xml:space="preserve">  </w:t>
            </w:r>
            <w:r>
              <w:rPr>
                <w:rFonts w:ascii="宋体" w:hAnsi="宋体" w:eastAsia="宋体" w:cs="Times New Roman"/>
                <w:color w:val="000000"/>
                <w:sz w:val="24"/>
                <w:lang w:bidi="ar"/>
              </w:rPr>
              <w:t xml:space="preserve">    )</w:t>
            </w:r>
            <w:r/>
          </w:p>
        </w:tc>
      </w:tr>
    </w:tbl>
    <w:p>
      <w:pPr>
        <w:jc w:val="center"/>
        <w:widowControl/>
        <w:rPr>
          <w:rFonts w:hint="eastAsia" w:ascii="宋体" w:hAnsi="宋体" w:eastAsia="宋体" w:cs="宋体"/>
          <w:b/>
          <w:bCs/>
          <w:sz w:val="24"/>
          <w:lang w:val="zh-CN"/>
        </w:rPr>
      </w:pPr>
      <w:r>
        <w:rPr>
          <w:rFonts w:hint="eastAsia" w:ascii="宋体" w:hAnsi="宋体" w:eastAsia="宋体" w:cs="宋体"/>
          <w:b/>
          <w:bCs/>
          <w:sz w:val="24"/>
          <w:lang w:val="zh-CN"/>
        </w:rPr>
      </w:r>
      <w:r/>
    </w:p>
    <w:p>
      <w:pPr>
        <w:jc w:val="left"/>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注</w:t>
      </w:r>
      <w:bookmarkStart w:id="17" w:name="_Hlk144479840"/>
      <w:r>
        <w:rPr>
          <w:rFonts w:hint="eastAsia" w:ascii="宋体" w:hAnsi="宋体" w:eastAsia="宋体" w:cs="宋体"/>
          <w:sz w:val="24"/>
          <w:lang w:val="zh-CN"/>
        </w:rPr>
        <w:t xml:space="preserve">：1、最高限价：视频拍摄及剪辑（涵盖视频封面设计制作）</w:t>
      </w:r>
      <w:r>
        <w:rPr>
          <w:rFonts w:ascii="宋体" w:hAnsi="宋体" w:eastAsia="宋体" w:cs="宋体"/>
          <w:sz w:val="24"/>
          <w:lang w:val="zh-CN"/>
        </w:rPr>
        <w:t xml:space="preserve">3000</w:t>
      </w:r>
      <w:r>
        <w:rPr>
          <w:rFonts w:hint="eastAsia" w:ascii="宋体" w:hAnsi="宋体" w:eastAsia="宋体" w:cs="宋体"/>
          <w:sz w:val="24"/>
          <w:lang w:val="zh-CN"/>
        </w:rPr>
        <w:t xml:space="preserve">元</w:t>
      </w:r>
      <w:r>
        <w:rPr>
          <w:rFonts w:ascii="宋体" w:hAnsi="宋体" w:eastAsia="宋体" w:cs="宋体"/>
          <w:sz w:val="24"/>
          <w:lang w:val="zh-CN"/>
        </w:rPr>
        <w:t xml:space="preserve">/</w:t>
      </w:r>
      <w:r>
        <w:rPr>
          <w:rFonts w:hint="eastAsia" w:ascii="宋体" w:hAnsi="宋体" w:eastAsia="宋体" w:cs="宋体"/>
          <w:sz w:val="24"/>
          <w:lang w:val="zh-CN"/>
        </w:rPr>
        <w:t xml:space="preserve">分钟，其他后期制作服务</w:t>
      </w:r>
      <w:r>
        <w:rPr>
          <w:rFonts w:ascii="宋体" w:hAnsi="宋体" w:eastAsia="宋体" w:cs="宋体"/>
          <w:sz w:val="24"/>
          <w:lang w:val="zh-CN"/>
        </w:rPr>
        <w:t xml:space="preserve">1000</w:t>
      </w:r>
      <w:r>
        <w:rPr>
          <w:rFonts w:hint="eastAsia" w:ascii="宋体" w:hAnsi="宋体" w:eastAsia="宋体" w:cs="宋体"/>
          <w:sz w:val="24"/>
          <w:lang w:val="zh-CN"/>
        </w:rPr>
        <w:t xml:space="preserve">元</w:t>
      </w:r>
      <w:r>
        <w:rPr>
          <w:rFonts w:ascii="宋体" w:hAnsi="宋体" w:eastAsia="宋体" w:cs="宋体"/>
          <w:sz w:val="24"/>
          <w:lang w:val="zh-CN"/>
        </w:rPr>
        <w:t xml:space="preserve">/</w:t>
      </w:r>
      <w:r>
        <w:rPr>
          <w:rFonts w:hint="eastAsia" w:ascii="宋体" w:hAnsi="宋体" w:eastAsia="宋体" w:cs="宋体"/>
          <w:sz w:val="24"/>
          <w:lang w:val="zh-CN"/>
        </w:rPr>
        <w:t xml:space="preserve">条。</w:t>
      </w:r>
      <w:r/>
    </w:p>
    <w:p>
      <w:pPr>
        <w:jc w:val="left"/>
        <w:spacing w:line="360" w:lineRule="auto"/>
        <w:rPr>
          <w:rFonts w:hint="eastAsia" w:ascii="宋体" w:hAnsi="宋体" w:eastAsia="宋体" w:cs="宋体"/>
          <w:color w:val="000000"/>
          <w:sz w:val="24"/>
          <w:lang w:bidi="ar"/>
        </w:rPr>
      </w:pPr>
      <w:r>
        <w:rPr>
          <w:rFonts w:hint="eastAsia" w:ascii="宋体" w:hAnsi="宋体" w:eastAsia="宋体" w:cs="宋体"/>
          <w:sz w:val="24"/>
          <w:lang w:val="zh-CN"/>
        </w:rPr>
        <w:t xml:space="preserve">2、</w:t>
      </w:r>
      <w:r>
        <w:rPr>
          <w:rFonts w:hint="eastAsia" w:ascii="宋体" w:hAnsi="宋体" w:eastAsia="宋体" w:cs="宋体"/>
          <w:color w:val="000000"/>
          <w:sz w:val="24"/>
          <w:lang w:bidi="ar"/>
        </w:rPr>
        <w:t xml:space="preserve">本表投标总价应和磋商响应报价表的投标总价一致。</w:t>
      </w:r>
      <w:bookmarkEnd w:id="17"/>
      <w:r/>
      <w:r/>
    </w:p>
    <w:p>
      <w:pPr>
        <w:jc w:val="left"/>
        <w:spacing w:line="360" w:lineRule="auto"/>
        <w:tabs>
          <w:tab w:val="left" w:pos="5370" w:leader="none"/>
        </w:tabs>
        <w:rPr>
          <w:rFonts w:hint="eastAsia" w:ascii="宋体" w:hAnsi="宋体" w:eastAsia="宋体" w:cs="Times New Roman"/>
          <w:sz w:val="24"/>
          <w:u w:val="single"/>
        </w:rPr>
      </w:pPr>
      <w:r>
        <w:rPr>
          <w:rFonts w:hint="eastAsia" w:ascii="宋体" w:hAnsi="宋体" w:eastAsia="宋体" w:cs="Times New Roman"/>
          <w:sz w:val="24"/>
          <w:u w:val="single"/>
        </w:rPr>
      </w:r>
      <w:r/>
    </w:p>
    <w:p>
      <w:pPr>
        <w:spacing w:after="120"/>
        <w:rPr>
          <w:rFonts w:hint="eastAsia" w:ascii="宋体" w:hAnsi="宋体" w:eastAsia="宋体" w:cs="Times New Roman"/>
          <w:sz w:val="24"/>
        </w:rPr>
      </w:pPr>
      <w:r>
        <w:rPr>
          <w:rFonts w:hint="eastAsia" w:ascii="宋体" w:hAnsi="宋体" w:eastAsia="宋体" w:cs="Times New Roman"/>
          <w:sz w:val="24"/>
        </w:rPr>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磋商响应单位（盖章）：</w:t>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法定代表人或代理人（签字或盖章）：</w:t>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日期：</w:t>
      </w:r>
      <w:r/>
    </w:p>
    <w:p>
      <w:pPr>
        <w:widowControl/>
        <w:rPr>
          <w:rFonts w:hint="eastAsia" w:ascii="宋体" w:hAnsi="宋体" w:eastAsia="宋体" w:cs="Times New Roman"/>
          <w:b/>
          <w:sz w:val="24"/>
        </w:rPr>
      </w:pPr>
      <w:r>
        <w:rPr>
          <w:rFonts w:hint="eastAsia" w:ascii="宋体" w:hAnsi="宋体" w:eastAsia="宋体" w:cs="Times New Roman"/>
          <w:b/>
          <w:sz w:val="24"/>
        </w:rPr>
        <w:br w:type="page" w:clear="all"/>
      </w:r>
      <w:r/>
    </w:p>
    <w:p>
      <w:pPr>
        <w:pStyle w:val="670"/>
        <w:numPr>
          <w:ilvl w:val="0"/>
          <w:numId w:val="0"/>
        </w:numPr>
        <w:spacing w:before="120" w:after="72" w:line="360" w:lineRule="auto"/>
        <w:widowControl/>
        <w:rPr>
          <w:rFonts w:hint="eastAsia" w:cs="宋体"/>
          <w:color w:val="000000"/>
          <w:sz w:val="24"/>
          <w:szCs w:val="32"/>
        </w:rPr>
      </w:pPr>
      <w:r>
        <w:rPr>
          <w:rFonts w:hint="eastAsia" w:cs="宋体"/>
          <w:color w:val="000000"/>
          <w:sz w:val="24"/>
          <w:szCs w:val="32"/>
        </w:rPr>
        <w:t xml:space="preserve">5、参加政府采购活动前三年内，在经营活动中没有重大违法记录声明</w:t>
      </w:r>
      <w:r/>
    </w:p>
    <w:p>
      <w:pPr>
        <w:ind w:firstLine="444"/>
        <w:jc w:val="center"/>
        <w:spacing w:before="69" w:line="360" w:lineRule="auto"/>
        <w:rPr>
          <w:rFonts w:hint="eastAsia" w:ascii="宋体" w:hAnsi="宋体" w:eastAsia="宋体" w:cs="宋体"/>
          <w:b/>
          <w:bCs/>
          <w:color w:val="000000"/>
          <w:spacing w:val="4"/>
          <w:sz w:val="24"/>
          <w:szCs w:val="32"/>
        </w:rPr>
      </w:pPr>
      <w:r>
        <w:rPr>
          <w:rFonts w:hint="eastAsia" w:ascii="宋体" w:hAnsi="宋体" w:eastAsia="宋体" w:cs="宋体"/>
          <w:b/>
          <w:bCs/>
          <w:color w:val="000000"/>
          <w:spacing w:val="4"/>
          <w:sz w:val="24"/>
          <w:szCs w:val="32"/>
        </w:rPr>
        <w:t xml:space="preserve">参加政府采购活动前三年内，在经营活动中没有重大违法记录声明</w:t>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p>
      <w:pPr>
        <w:ind w:left="37" w:firstLine="372"/>
        <w:spacing w:before="68" w:line="360" w:lineRule="auto"/>
        <w:rPr>
          <w:rFonts w:hint="eastAsia" w:ascii="宋体" w:hAnsi="宋体" w:eastAsia="宋体" w:cs="宋体"/>
          <w:color w:val="000000"/>
          <w:sz w:val="24"/>
          <w:szCs w:val="32"/>
        </w:rPr>
      </w:pPr>
      <w:r>
        <w:rPr>
          <w:rFonts w:hint="eastAsia" w:ascii="宋体" w:hAnsi="宋体" w:eastAsia="宋体" w:cs="宋体"/>
          <w:color w:val="000000"/>
          <w:spacing w:val="-12"/>
          <w:sz w:val="24"/>
          <w:szCs w:val="32"/>
        </w:rPr>
        <w:t xml:space="preserve">致：</w:t>
      </w:r>
      <w:r>
        <w:rPr>
          <w:rFonts w:hint="eastAsia" w:ascii="宋体" w:hAnsi="宋体" w:eastAsia="宋体" w:cs="宋体"/>
          <w:color w:val="000000"/>
          <w:spacing w:val="-6"/>
          <w:sz w:val="24"/>
          <w:szCs w:val="32"/>
        </w:rPr>
        <w:t xml:space="preserve">研佳科技咨询（苏州）有限公司：</w:t>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p>
      <w:pPr>
        <w:ind w:firstLine="404"/>
        <w:spacing w:line="360" w:lineRule="auto"/>
        <w:rPr>
          <w:rFonts w:hint="eastAsia" w:ascii="宋体" w:hAnsi="宋体" w:eastAsia="宋体" w:cs="宋体"/>
          <w:color w:val="000000"/>
          <w:sz w:val="24"/>
          <w:szCs w:val="32"/>
        </w:rPr>
      </w:pPr>
      <w:r>
        <w:rPr>
          <w:rFonts w:hint="eastAsia" w:ascii="宋体" w:hAnsi="宋体" w:eastAsia="宋体" w:cs="宋体"/>
          <w:color w:val="000000"/>
          <w:spacing w:val="-4"/>
          <w:sz w:val="24"/>
          <w:szCs w:val="32"/>
        </w:rPr>
        <w:t xml:space="preserve">我单位</w:t>
      </w:r>
      <w:r>
        <w:rPr>
          <w:rFonts w:hint="eastAsia" w:ascii="宋体" w:hAnsi="宋体" w:eastAsia="宋体" w:cs="宋体"/>
          <w:color w:val="000000"/>
          <w:spacing w:val="-5"/>
          <w:sz w:val="24"/>
          <w:szCs w:val="32"/>
          <w:u w:val="single"/>
        </w:rPr>
        <w:t xml:space="preserve">(供应商名称)                </w:t>
      </w:r>
      <w:r>
        <w:rPr>
          <w:rFonts w:hint="eastAsia" w:ascii="宋体" w:hAnsi="宋体" w:eastAsia="宋体" w:cs="宋体"/>
          <w:color w:val="000000"/>
          <w:spacing w:val="-2"/>
          <w:sz w:val="24"/>
          <w:szCs w:val="32"/>
        </w:rPr>
        <w:t xml:space="preserve">在参加政府采购活动前三年内，没有重大违法记录，特此声明。</w:t>
      </w:r>
      <w:r/>
    </w:p>
    <w:p>
      <w:pPr>
        <w:ind w:firstLine="404"/>
        <w:spacing w:line="360" w:lineRule="auto"/>
        <w:rPr>
          <w:rFonts w:hint="eastAsia" w:ascii="宋体" w:hAnsi="宋体" w:eastAsia="宋体" w:cs="宋体"/>
          <w:color w:val="000000"/>
          <w:spacing w:val="-5"/>
          <w:sz w:val="24"/>
          <w:szCs w:val="32"/>
        </w:rPr>
      </w:pPr>
      <w:r>
        <w:rPr>
          <w:rFonts w:hint="eastAsia" w:ascii="宋体" w:hAnsi="宋体" w:eastAsia="宋体" w:cs="宋体"/>
          <w:color w:val="000000"/>
          <w:spacing w:val="-4"/>
          <w:sz w:val="24"/>
          <w:szCs w:val="32"/>
        </w:rPr>
        <w:t xml:space="preserve">若</w:t>
      </w:r>
      <w:r>
        <w:rPr>
          <w:rFonts w:hint="eastAsia" w:ascii="宋体" w:hAnsi="宋体" w:eastAsia="宋体" w:cs="宋体"/>
          <w:color w:val="000000"/>
          <w:spacing w:val="-3"/>
          <w:sz w:val="24"/>
          <w:szCs w:val="32"/>
        </w:rPr>
        <w:t xml:space="preserve">采</w:t>
      </w:r>
      <w:r>
        <w:rPr>
          <w:rFonts w:hint="eastAsia" w:ascii="宋体" w:hAnsi="宋体" w:eastAsia="宋体" w:cs="宋体"/>
          <w:color w:val="000000"/>
          <w:spacing w:val="-2"/>
          <w:sz w:val="24"/>
          <w:szCs w:val="32"/>
        </w:rPr>
        <w:t xml:space="preserve">购代理机构在本项目采购过程中发现我单位近三年内在经营活动中有重大违法记录，我单位将无条件</w:t>
      </w:r>
      <w:r>
        <w:rPr>
          <w:rFonts w:hint="eastAsia" w:ascii="宋体" w:hAnsi="宋体" w:eastAsia="宋体" w:cs="宋体"/>
          <w:color w:val="000000"/>
          <w:spacing w:val="-10"/>
          <w:sz w:val="24"/>
          <w:szCs w:val="32"/>
        </w:rPr>
        <w:t xml:space="preserve">退出</w:t>
      </w:r>
      <w:r>
        <w:rPr>
          <w:rFonts w:hint="eastAsia" w:ascii="宋体" w:hAnsi="宋体" w:eastAsia="宋体" w:cs="宋体"/>
          <w:color w:val="000000"/>
          <w:spacing w:val="-5"/>
          <w:sz w:val="24"/>
          <w:szCs w:val="32"/>
        </w:rPr>
        <w:t xml:space="preserve">本项目的磋商，并承担因此引起的一起后果。</w:t>
      </w:r>
      <w:r/>
    </w:p>
    <w:p>
      <w:pPr>
        <w:pStyle w:val="709"/>
        <w:ind w:firstLine="480"/>
        <w:jc w:val="both"/>
        <w:spacing w:line="360" w:lineRule="auto"/>
        <w:rPr>
          <w:rFonts w:hint="eastAsia" w:ascii="宋体" w:hAnsi="宋体" w:eastAsia="宋体" w:cs="宋体"/>
          <w:color w:val="000000"/>
        </w:rPr>
      </w:pPr>
      <w:r/>
      <w:bookmarkStart w:id="18" w:name="_Hlk213834602"/>
      <w:r>
        <w:rPr>
          <w:rFonts w:hint="eastAsia" w:ascii="宋体" w:hAnsi="宋体" w:eastAsia="宋体" w:cs="宋体"/>
          <w:color w:val="000000"/>
        </w:rPr>
        <w:t xml:space="preserve">磋商响应单位（盖章）：</w:t>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法定代表人或代理人（签字或盖章）：</w:t>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日期：</w:t>
      </w:r>
      <w:bookmarkEnd w:id="18"/>
      <w:r/>
      <w:r/>
    </w:p>
    <w:p>
      <w:pPr>
        <w:spacing w:line="360" w:lineRule="auto"/>
        <w:rPr>
          <w:rFonts w:hint="eastAsia" w:ascii="宋体" w:hAnsi="宋体" w:eastAsia="宋体" w:cs="宋体"/>
          <w:b/>
          <w:bCs/>
          <w:color w:val="000000"/>
          <w:sz w:val="24"/>
        </w:rPr>
        <w:outlineLvl w:val="1"/>
      </w:pPr>
      <w:r>
        <w:rPr>
          <w:rFonts w:hint="eastAsia" w:cs="宋体"/>
          <w:color w:val="000000"/>
        </w:rPr>
        <w:br w:type="page" w:clear="all"/>
      </w:r>
      <w:r>
        <w:rPr>
          <w:rFonts w:hint="eastAsia" w:ascii="宋体" w:hAnsi="宋体" w:eastAsia="宋体" w:cs="宋体"/>
          <w:b/>
          <w:bCs/>
          <w:color w:val="000000"/>
          <w:sz w:val="24"/>
        </w:rPr>
        <w:t xml:space="preserve">6、中小企业声明函</w:t>
      </w:r>
      <w:r/>
    </w:p>
    <w:p>
      <w:pPr>
        <w:ind w:firstLine="444"/>
        <w:jc w:val="center"/>
        <w:spacing w:before="69" w:line="412" w:lineRule="auto"/>
        <w:rPr>
          <w:rFonts w:hint="eastAsia" w:ascii="宋体" w:hAnsi="宋体" w:eastAsia="宋体" w:cs="宋体"/>
          <w:b/>
          <w:bCs/>
          <w:color w:val="000000"/>
          <w:spacing w:val="4"/>
          <w:sz w:val="22"/>
          <w:szCs w:val="22"/>
        </w:rPr>
      </w:pPr>
      <w:r>
        <w:rPr>
          <w:rFonts w:hint="eastAsia" w:ascii="宋体" w:hAnsi="宋体" w:eastAsia="宋体" w:cs="宋体"/>
          <w:b/>
          <w:bCs/>
          <w:color w:val="000000"/>
          <w:spacing w:val="4"/>
          <w:sz w:val="22"/>
          <w:szCs w:val="22"/>
        </w:rPr>
        <w:t xml:space="preserve">中小企业声明函</w:t>
      </w:r>
      <w:r/>
    </w:p>
    <w:p>
      <w:pPr>
        <w:ind w:left="37" w:right="24" w:firstLine="396"/>
        <w:spacing w:before="218" w:line="411" w:lineRule="auto"/>
        <w:rPr>
          <w:rFonts w:hint="eastAsia" w:ascii="宋体" w:hAnsi="宋体" w:eastAsia="宋体" w:cs="宋体"/>
          <w:color w:val="000000"/>
          <w:sz w:val="22"/>
          <w:szCs w:val="22"/>
        </w:rPr>
      </w:pPr>
      <w:r>
        <w:rPr>
          <w:rFonts w:hint="eastAsia" w:ascii="宋体" w:hAnsi="宋体" w:eastAsia="宋体" w:cs="宋体"/>
          <w:color w:val="000000"/>
          <w:spacing w:val="-6"/>
          <w:sz w:val="22"/>
          <w:szCs w:val="22"/>
        </w:rPr>
        <w:t xml:space="preserve">本公司郑重声明，根据《政府采购促进中小企业发展管理办法》(财库﹝2020﹞46号)的规定，本公</w:t>
      </w:r>
      <w:r>
        <w:rPr>
          <w:rFonts w:hint="eastAsia" w:ascii="宋体" w:hAnsi="宋体" w:eastAsia="宋体" w:cs="宋体"/>
          <w:color w:val="000000"/>
          <w:spacing w:val="-4"/>
          <w:sz w:val="22"/>
          <w:szCs w:val="22"/>
        </w:rPr>
        <w:t xml:space="preserve">司</w:t>
      </w:r>
      <w:r>
        <w:rPr>
          <w:rFonts w:hint="eastAsia" w:ascii="宋体" w:hAnsi="宋体" w:eastAsia="宋体" w:cs="宋体"/>
          <w:color w:val="000000"/>
          <w:sz w:val="22"/>
          <w:szCs w:val="22"/>
        </w:rPr>
        <w:t xml:space="preserve">参</w:t>
      </w:r>
      <w:r>
        <w:rPr>
          <w:rFonts w:hint="eastAsia" w:ascii="宋体" w:hAnsi="宋体" w:eastAsia="宋体" w:cs="宋体"/>
          <w:color w:val="000000"/>
          <w:spacing w:val="1"/>
          <w:sz w:val="22"/>
          <w:szCs w:val="22"/>
        </w:rPr>
        <w:t xml:space="preserve">加</w:t>
      </w:r>
      <w:r>
        <w:rPr>
          <w:rFonts w:hint="eastAsia" w:ascii="宋体" w:hAnsi="宋体" w:eastAsia="宋体" w:cs="宋体"/>
          <w:color w:val="000000"/>
          <w:spacing w:val="1"/>
          <w:sz w:val="22"/>
          <w:szCs w:val="22"/>
          <w:u w:val="single"/>
        </w:rPr>
        <w:t xml:space="preserve">(单位名称</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(项目名称)              </w:t>
      </w:r>
      <w:r>
        <w:rPr>
          <w:rFonts w:hint="eastAsia" w:ascii="宋体" w:hAnsi="宋体" w:eastAsia="宋体" w:cs="宋体"/>
          <w:color w:val="000000"/>
          <w:sz w:val="22"/>
          <w:szCs w:val="22"/>
        </w:rPr>
        <w:t xml:space="preserve">采购活动，提供的服务全部由符合政策要求的中小企业承接。相关企业的</w:t>
      </w:r>
      <w:r>
        <w:rPr>
          <w:rFonts w:hint="eastAsia" w:ascii="宋体" w:hAnsi="宋体" w:eastAsia="宋体" w:cs="宋体"/>
          <w:color w:val="000000"/>
          <w:spacing w:val="-6"/>
          <w:sz w:val="22"/>
          <w:szCs w:val="22"/>
        </w:rPr>
        <w:t xml:space="preserve">具</w:t>
      </w:r>
      <w:r>
        <w:rPr>
          <w:rFonts w:hint="eastAsia" w:ascii="宋体" w:hAnsi="宋体" w:eastAsia="宋体" w:cs="宋体"/>
          <w:color w:val="000000"/>
          <w:spacing w:val="-4"/>
          <w:sz w:val="22"/>
          <w:szCs w:val="22"/>
        </w:rPr>
        <w:t xml:space="preserve">体情况如下：</w:t>
      </w:r>
      <w:r/>
    </w:p>
    <w:p>
      <w:pPr>
        <w:ind w:left="38" w:right="26" w:firstLine="380"/>
        <w:spacing w:line="411" w:lineRule="auto"/>
        <w:rPr>
          <w:rFonts w:hint="eastAsia" w:ascii="宋体" w:hAnsi="宋体" w:eastAsia="宋体" w:cs="宋体"/>
          <w:color w:val="000000"/>
          <w:sz w:val="22"/>
          <w:szCs w:val="22"/>
        </w:rPr>
      </w:pPr>
      <w:r>
        <w:rPr>
          <w:rFonts w:hint="eastAsia" w:ascii="宋体" w:hAnsi="宋体" w:eastAsia="宋体" w:cs="宋体"/>
          <w:color w:val="000000"/>
          <w:spacing w:val="-10"/>
          <w:sz w:val="22"/>
          <w:szCs w:val="22"/>
        </w:rPr>
        <w:t xml:space="preserve">1.</w:t>
      </w:r>
      <w:r>
        <w:rPr>
          <w:rFonts w:hint="eastAsia" w:ascii="宋体" w:hAnsi="宋体" w:eastAsia="宋体" w:cs="宋体"/>
          <w:color w:val="000000"/>
          <w:spacing w:val="-8"/>
          <w:sz w:val="22"/>
          <w:szCs w:val="22"/>
          <w:u w:val="single"/>
        </w:rPr>
        <w:t xml:space="preserve">(</w:t>
      </w:r>
      <w:r>
        <w:rPr>
          <w:rFonts w:hint="eastAsia" w:ascii="宋体" w:hAnsi="宋体" w:eastAsia="宋体" w:cs="宋体"/>
          <w:color w:val="000000"/>
          <w:spacing w:val="-5"/>
          <w:sz w:val="22"/>
          <w:szCs w:val="22"/>
          <w:u w:val="single"/>
        </w:rPr>
        <w:t xml:space="preserve">标的名称)</w:t>
      </w:r>
      <w:r>
        <w:rPr>
          <w:rFonts w:hint="eastAsia" w:ascii="宋体" w:hAnsi="宋体" w:eastAsia="宋体" w:cs="宋体"/>
          <w:color w:val="000000"/>
          <w:sz w:val="22"/>
          <w:szCs w:val="22"/>
          <w:u w:val="single"/>
        </w:rPr>
        <w:t xml:space="preserve">              </w:t>
      </w:r>
      <w:r>
        <w:rPr>
          <w:rFonts w:hint="eastAsia" w:ascii="宋体" w:hAnsi="宋体" w:eastAsia="宋体" w:cs="宋体"/>
          <w:color w:val="000000"/>
          <w:spacing w:val="-5"/>
          <w:sz w:val="22"/>
          <w:szCs w:val="22"/>
        </w:rPr>
        <w:t xml:space="preserve">，属于</w:t>
      </w:r>
      <w:r>
        <w:rPr>
          <w:rFonts w:hint="eastAsia" w:ascii="宋体" w:hAnsi="宋体" w:eastAsia="宋体" w:cs="宋体"/>
          <w:color w:val="000000"/>
          <w:spacing w:val="-5"/>
          <w:sz w:val="22"/>
          <w:szCs w:val="22"/>
          <w:u w:val="single"/>
        </w:rPr>
        <w:t xml:space="preserve">其他未列明行业</w:t>
      </w:r>
      <w:r>
        <w:rPr>
          <w:rFonts w:hint="eastAsia" w:ascii="宋体" w:hAnsi="宋体" w:eastAsia="宋体" w:cs="宋体"/>
          <w:color w:val="000000"/>
          <w:spacing w:val="-5"/>
          <w:sz w:val="22"/>
          <w:szCs w:val="22"/>
        </w:rPr>
        <w:t xml:space="preserve">；承接企业为</w:t>
      </w:r>
      <w:r>
        <w:rPr>
          <w:rFonts w:hint="eastAsia" w:ascii="宋体" w:hAnsi="宋体" w:eastAsia="宋体" w:cs="宋体"/>
          <w:color w:val="000000"/>
          <w:spacing w:val="-5"/>
          <w:sz w:val="22"/>
          <w:szCs w:val="22"/>
          <w:u w:val="single"/>
        </w:rPr>
        <w:t xml:space="preserve">(企业名称)</w:t>
      </w:r>
      <w:r>
        <w:rPr>
          <w:rFonts w:hint="eastAsia" w:ascii="宋体" w:hAnsi="宋体" w:eastAsia="宋体" w:cs="宋体"/>
          <w:color w:val="000000"/>
          <w:spacing w:val="-1"/>
          <w:sz w:val="22"/>
          <w:szCs w:val="22"/>
          <w:u w:val="single"/>
        </w:rPr>
        <w:t xml:space="preserve">        </w:t>
      </w:r>
      <w:r>
        <w:rPr>
          <w:rFonts w:hint="eastAsia" w:ascii="宋体" w:hAnsi="宋体" w:eastAsia="宋体" w:cs="宋体"/>
          <w:color w:val="000000"/>
          <w:spacing w:val="-5"/>
          <w:sz w:val="22"/>
          <w:szCs w:val="22"/>
        </w:rPr>
        <w:t xml:space="preserve">，从业人员</w:t>
      </w:r>
      <w:r>
        <w:rPr>
          <w:rFonts w:hint="eastAsia" w:ascii="宋体" w:hAnsi="宋体" w:eastAsia="宋体" w:cs="宋体"/>
          <w:color w:val="000000"/>
          <w:spacing w:val="-1"/>
          <w:sz w:val="22"/>
          <w:szCs w:val="22"/>
          <w:u w:val="single"/>
        </w:rPr>
        <w:t xml:space="preserve">      </w:t>
      </w:r>
      <w:r>
        <w:rPr>
          <w:rFonts w:hint="eastAsia" w:ascii="宋体" w:hAnsi="宋体" w:eastAsia="宋体" w:cs="宋体"/>
          <w:color w:val="000000"/>
          <w:spacing w:val="-5"/>
          <w:sz w:val="22"/>
          <w:szCs w:val="22"/>
        </w:rPr>
        <w:t xml:space="preserve">人，营业收入为</w:t>
      </w:r>
      <w:r>
        <w:rPr>
          <w:rFonts w:hint="eastAsia" w:ascii="宋体" w:hAnsi="宋体" w:eastAsia="宋体" w:cs="宋体"/>
          <w:color w:val="000000"/>
          <w:spacing w:val="-1"/>
          <w:sz w:val="22"/>
          <w:szCs w:val="22"/>
          <w:u w:val="single"/>
        </w:rPr>
        <w:t xml:space="preserve">      </w:t>
      </w:r>
      <w:r>
        <w:rPr>
          <w:rFonts w:hint="eastAsia" w:ascii="宋体" w:hAnsi="宋体" w:eastAsia="宋体" w:cs="宋体"/>
          <w:color w:val="000000"/>
          <w:spacing w:val="-5"/>
          <w:sz w:val="22"/>
          <w:szCs w:val="22"/>
        </w:rPr>
        <w:t xml:space="preserve">万</w:t>
      </w:r>
      <w:r>
        <w:rPr>
          <w:rFonts w:hint="eastAsia" w:ascii="宋体" w:hAnsi="宋体" w:eastAsia="宋体" w:cs="宋体"/>
          <w:color w:val="000000"/>
          <w:spacing w:val="-1"/>
          <w:sz w:val="22"/>
          <w:szCs w:val="22"/>
        </w:rPr>
        <w:t xml:space="preserve">元，资产总额为</w:t>
      </w:r>
      <w:r>
        <w:rPr>
          <w:rFonts w:hint="eastAsia" w:ascii="宋体" w:hAnsi="宋体" w:eastAsia="宋体" w:cs="宋体"/>
          <w:color w:val="000000"/>
          <w:spacing w:val="-1"/>
          <w:sz w:val="22"/>
          <w:szCs w:val="22"/>
          <w:u w:val="single"/>
        </w:rPr>
        <w:t xml:space="preserve">      </w:t>
      </w:r>
      <w:r>
        <w:rPr>
          <w:rFonts w:hint="eastAsia" w:ascii="宋体" w:hAnsi="宋体" w:eastAsia="宋体" w:cs="宋体"/>
          <w:color w:val="000000"/>
          <w:spacing w:val="-1"/>
          <w:sz w:val="22"/>
          <w:szCs w:val="22"/>
        </w:rPr>
        <w:t xml:space="preserve">万元，属于</w:t>
      </w:r>
      <w:r>
        <w:rPr>
          <w:rFonts w:hint="eastAsia" w:ascii="宋体" w:hAnsi="宋体" w:eastAsia="宋体" w:cs="宋体"/>
          <w:color w:val="000000"/>
          <w:sz w:val="22"/>
          <w:szCs w:val="22"/>
        </w:rPr>
        <w:t xml:space="preserve">(中型企业、小型企业、微型企业,三者选一填写)</w:t>
      </w:r>
      <w:r>
        <w:rPr>
          <w:rFonts w:hint="eastAsia" w:ascii="宋体" w:hAnsi="宋体" w:eastAsia="宋体" w:cs="宋体"/>
          <w:color w:val="000000"/>
          <w:spacing w:val="-1"/>
          <w:sz w:val="22"/>
          <w:szCs w:val="22"/>
          <w:u w:val="single"/>
        </w:rPr>
        <w:t xml:space="preserve">      </w:t>
      </w:r>
      <w:r>
        <w:rPr>
          <w:rFonts w:hint="eastAsia" w:ascii="宋体" w:hAnsi="宋体" w:eastAsia="宋体" w:cs="宋体"/>
          <w:color w:val="000000"/>
          <w:sz w:val="22"/>
          <w:szCs w:val="22"/>
        </w:rPr>
        <w:t xml:space="preserve">；</w:t>
      </w:r>
      <w:r/>
    </w:p>
    <w:p>
      <w:pPr>
        <w:ind w:left="38" w:right="26" w:firstLine="372"/>
        <w:spacing w:before="1" w:line="417" w:lineRule="auto"/>
        <w:rPr>
          <w:rFonts w:hint="eastAsia" w:ascii="宋体" w:hAnsi="宋体" w:eastAsia="宋体" w:cs="宋体"/>
          <w:color w:val="000000"/>
          <w:sz w:val="22"/>
          <w:szCs w:val="22"/>
        </w:rPr>
      </w:pPr>
      <w:r>
        <w:rPr>
          <w:rFonts w:hint="eastAsia" w:ascii="宋体" w:hAnsi="宋体" w:eastAsia="宋体" w:cs="宋体"/>
          <w:color w:val="000000"/>
          <w:spacing w:val="-12"/>
          <w:sz w:val="22"/>
          <w:szCs w:val="22"/>
        </w:rPr>
        <w:t xml:space="preserve">2.</w:t>
      </w:r>
      <w:r>
        <w:rPr>
          <w:rFonts w:hint="eastAsia" w:ascii="宋体" w:hAnsi="宋体" w:eastAsia="宋体" w:cs="宋体"/>
          <w:color w:val="000000"/>
          <w:spacing w:val="-12"/>
          <w:sz w:val="22"/>
          <w:szCs w:val="22"/>
          <w:u w:val="single"/>
        </w:rPr>
        <w:t xml:space="preserve">(标的名</w:t>
      </w:r>
      <w:r>
        <w:rPr>
          <w:rFonts w:hint="eastAsia" w:ascii="宋体" w:hAnsi="宋体" w:eastAsia="宋体" w:cs="宋体"/>
          <w:color w:val="000000"/>
          <w:spacing w:val="-6"/>
          <w:sz w:val="22"/>
          <w:szCs w:val="22"/>
          <w:u w:val="single"/>
        </w:rPr>
        <w:t xml:space="preserve">称)</w:t>
      </w:r>
      <w:r>
        <w:rPr>
          <w:rFonts w:hint="eastAsia" w:ascii="宋体" w:hAnsi="宋体" w:eastAsia="宋体" w:cs="宋体"/>
          <w:color w:val="000000"/>
          <w:sz w:val="22"/>
          <w:szCs w:val="22"/>
          <w:u w:val="single"/>
        </w:rPr>
        <w:t xml:space="preserve">              </w:t>
      </w:r>
      <w:r>
        <w:rPr>
          <w:rFonts w:hint="eastAsia" w:ascii="宋体" w:hAnsi="宋体" w:eastAsia="宋体" w:cs="宋体"/>
          <w:color w:val="000000"/>
          <w:spacing w:val="-6"/>
          <w:sz w:val="22"/>
          <w:szCs w:val="22"/>
        </w:rPr>
        <w:t xml:space="preserve">，属于</w:t>
      </w:r>
      <w:r>
        <w:rPr>
          <w:rFonts w:hint="eastAsia" w:ascii="宋体" w:hAnsi="宋体" w:eastAsia="宋体" w:cs="宋体"/>
          <w:color w:val="000000"/>
          <w:spacing w:val="-5"/>
          <w:sz w:val="22"/>
          <w:szCs w:val="22"/>
          <w:u w:val="single"/>
        </w:rPr>
        <w:t xml:space="preserve">其他未列明行业</w:t>
      </w:r>
      <w:r>
        <w:rPr>
          <w:rFonts w:hint="eastAsia" w:ascii="宋体" w:hAnsi="宋体" w:eastAsia="宋体" w:cs="宋体"/>
          <w:color w:val="000000"/>
          <w:spacing w:val="-6"/>
          <w:sz w:val="22"/>
          <w:szCs w:val="22"/>
        </w:rPr>
        <w:t xml:space="preserve">；承接企业为</w:t>
      </w:r>
      <w:r>
        <w:rPr>
          <w:rFonts w:hint="eastAsia" w:ascii="宋体" w:hAnsi="宋体" w:eastAsia="宋体" w:cs="宋体"/>
          <w:color w:val="000000"/>
          <w:spacing w:val="-6"/>
          <w:sz w:val="22"/>
          <w:szCs w:val="22"/>
          <w:u w:val="single"/>
        </w:rPr>
        <w:t xml:space="preserve">(企业名称)</w:t>
      </w:r>
      <w:r>
        <w:rPr>
          <w:rFonts w:hint="eastAsia" w:ascii="宋体" w:hAnsi="宋体" w:eastAsia="宋体" w:cs="宋体"/>
          <w:color w:val="000000"/>
          <w:spacing w:val="-1"/>
          <w:sz w:val="22"/>
          <w:szCs w:val="22"/>
          <w:u w:val="single"/>
        </w:rPr>
        <w:t xml:space="preserve">         </w:t>
      </w:r>
      <w:r>
        <w:rPr>
          <w:rFonts w:hint="eastAsia" w:ascii="宋体" w:hAnsi="宋体" w:eastAsia="宋体" w:cs="宋体"/>
          <w:color w:val="000000"/>
          <w:spacing w:val="-6"/>
          <w:sz w:val="22"/>
          <w:szCs w:val="22"/>
        </w:rPr>
        <w:t xml:space="preserve">，从业人员</w:t>
      </w:r>
      <w:r>
        <w:rPr>
          <w:rFonts w:hint="eastAsia" w:ascii="宋体" w:hAnsi="宋体" w:eastAsia="宋体" w:cs="宋体"/>
          <w:color w:val="000000"/>
          <w:spacing w:val="-1"/>
          <w:sz w:val="22"/>
          <w:szCs w:val="22"/>
          <w:u w:val="single"/>
        </w:rPr>
        <w:t xml:space="preserve">      </w:t>
      </w:r>
      <w:r>
        <w:rPr>
          <w:rFonts w:hint="eastAsia" w:ascii="宋体" w:hAnsi="宋体" w:eastAsia="宋体" w:cs="宋体"/>
          <w:color w:val="000000"/>
          <w:spacing w:val="-6"/>
          <w:sz w:val="22"/>
          <w:szCs w:val="22"/>
        </w:rPr>
        <w:t xml:space="preserve">人，营业收入为</w:t>
      </w:r>
      <w:r>
        <w:rPr>
          <w:rFonts w:hint="eastAsia" w:ascii="宋体" w:hAnsi="宋体" w:eastAsia="宋体" w:cs="宋体"/>
          <w:color w:val="000000"/>
          <w:spacing w:val="-1"/>
          <w:sz w:val="22"/>
          <w:szCs w:val="22"/>
          <w:u w:val="single"/>
        </w:rPr>
        <w:t xml:space="preserve">      </w:t>
      </w:r>
      <w:r>
        <w:rPr>
          <w:rFonts w:hint="eastAsia" w:ascii="宋体" w:hAnsi="宋体" w:eastAsia="宋体" w:cs="宋体"/>
          <w:color w:val="000000"/>
          <w:spacing w:val="-6"/>
          <w:sz w:val="22"/>
          <w:szCs w:val="22"/>
        </w:rPr>
        <w:t xml:space="preserve">万</w:t>
      </w:r>
      <w:r>
        <w:rPr>
          <w:rFonts w:hint="eastAsia" w:ascii="宋体" w:hAnsi="宋体" w:eastAsia="宋体" w:cs="宋体"/>
          <w:color w:val="000000"/>
          <w:spacing w:val="-1"/>
          <w:sz w:val="22"/>
          <w:szCs w:val="22"/>
        </w:rPr>
        <w:t xml:space="preserve">元，资产总额为</w:t>
      </w:r>
      <w:r>
        <w:rPr>
          <w:rFonts w:hint="eastAsia" w:ascii="宋体" w:hAnsi="宋体" w:eastAsia="宋体" w:cs="宋体"/>
          <w:color w:val="000000"/>
          <w:spacing w:val="-1"/>
          <w:sz w:val="22"/>
          <w:szCs w:val="22"/>
          <w:u w:val="single"/>
        </w:rPr>
        <w:t xml:space="preserve">      </w:t>
      </w:r>
      <w:r>
        <w:rPr>
          <w:rFonts w:hint="eastAsia" w:ascii="宋体" w:hAnsi="宋体" w:eastAsia="宋体" w:cs="宋体"/>
          <w:color w:val="000000"/>
          <w:spacing w:val="-1"/>
          <w:sz w:val="22"/>
          <w:szCs w:val="22"/>
        </w:rPr>
        <w:t xml:space="preserve">万元，属于</w:t>
      </w:r>
      <w:r>
        <w:rPr>
          <w:rFonts w:hint="eastAsia" w:ascii="宋体" w:hAnsi="宋体" w:eastAsia="宋体" w:cs="宋体"/>
          <w:color w:val="000000"/>
          <w:sz w:val="22"/>
          <w:szCs w:val="22"/>
        </w:rPr>
        <w:t xml:space="preserve">(中型企业、小型企业、微型企业,三者选一填写)；</w:t>
      </w:r>
      <w:r/>
    </w:p>
    <w:p>
      <w:pPr>
        <w:ind w:left="38" w:right="26" w:firstLine="372"/>
        <w:spacing w:before="1" w:line="417" w:lineRule="auto"/>
        <w:rPr>
          <w:rFonts w:hint="eastAsia" w:ascii="宋体" w:hAnsi="宋体" w:eastAsia="宋体" w:cs="宋体"/>
          <w:color w:val="000000"/>
          <w:sz w:val="22"/>
          <w:szCs w:val="22"/>
        </w:rPr>
      </w:pPr>
      <w:r>
        <w:rPr>
          <w:rFonts w:hint="eastAsia" w:ascii="宋体" w:hAnsi="宋体" w:eastAsia="宋体" w:cs="宋体"/>
          <w:color w:val="000000"/>
          <w:spacing w:val="-6"/>
          <w:position w:val="2"/>
          <w:sz w:val="22"/>
          <w:szCs w:val="22"/>
        </w:rPr>
        <w:t xml:space="preserve">…</w:t>
      </w:r>
      <w:r>
        <w:rPr>
          <w:rFonts w:hint="eastAsia" w:ascii="宋体" w:hAnsi="宋体" w:eastAsia="宋体" w:cs="宋体"/>
          <w:color w:val="000000"/>
          <w:spacing w:val="-4"/>
          <w:position w:val="2"/>
          <w:sz w:val="22"/>
          <w:szCs w:val="22"/>
        </w:rPr>
        <w:t xml:space="preserve">…</w:t>
      </w:r>
      <w:r/>
    </w:p>
    <w:p>
      <w:pPr>
        <w:ind w:left="40" w:right="29" w:firstLine="400"/>
        <w:spacing w:before="137" w:line="360" w:lineRule="auto"/>
        <w:rPr>
          <w:rFonts w:hint="eastAsia" w:ascii="宋体" w:hAnsi="宋体" w:eastAsia="宋体" w:cs="宋体"/>
          <w:color w:val="000000"/>
          <w:sz w:val="22"/>
          <w:szCs w:val="22"/>
        </w:rPr>
      </w:pPr>
      <w:r>
        <w:rPr>
          <w:rFonts w:hint="eastAsia" w:ascii="宋体" w:hAnsi="宋体" w:eastAsia="宋体" w:cs="宋体"/>
          <w:color w:val="000000"/>
          <w:spacing w:val="-5"/>
          <w:sz w:val="22"/>
          <w:szCs w:val="22"/>
        </w:rPr>
        <w:t xml:space="preserve">以上企业，不属于大企业的分支机构，不存在控股股东为大企业的情形，也不存在与大企业的负责人</w:t>
      </w:r>
      <w:r>
        <w:rPr>
          <w:rFonts w:hint="eastAsia" w:ascii="宋体" w:hAnsi="宋体" w:eastAsia="宋体" w:cs="宋体"/>
          <w:color w:val="000000"/>
          <w:spacing w:val="-4"/>
          <w:sz w:val="22"/>
          <w:szCs w:val="22"/>
        </w:rPr>
        <w:t xml:space="preserve">为</w:t>
      </w:r>
      <w:r>
        <w:rPr>
          <w:rFonts w:hint="eastAsia" w:ascii="宋体" w:hAnsi="宋体" w:eastAsia="宋体" w:cs="宋体"/>
          <w:color w:val="000000"/>
          <w:sz w:val="22"/>
          <w:szCs w:val="22"/>
        </w:rPr>
        <w:t xml:space="preserve">同</w:t>
      </w:r>
      <w:r>
        <w:rPr>
          <w:rFonts w:hint="eastAsia" w:ascii="宋体" w:hAnsi="宋体" w:eastAsia="宋体" w:cs="宋体"/>
          <w:color w:val="000000"/>
          <w:spacing w:val="-2"/>
          <w:sz w:val="22"/>
          <w:szCs w:val="22"/>
        </w:rPr>
        <w:t xml:space="preserve">一人</w:t>
      </w:r>
      <w:r>
        <w:rPr>
          <w:rFonts w:hint="eastAsia" w:ascii="宋体" w:hAnsi="宋体" w:eastAsia="宋体" w:cs="宋体"/>
          <w:color w:val="000000"/>
          <w:spacing w:val="-1"/>
          <w:sz w:val="22"/>
          <w:szCs w:val="22"/>
        </w:rPr>
        <w:t xml:space="preserve">的情形。</w:t>
      </w:r>
      <w:r/>
    </w:p>
    <w:p>
      <w:pPr>
        <w:ind w:left="463" w:firstLine="396"/>
        <w:spacing w:before="1" w:line="360" w:lineRule="auto"/>
        <w:rPr>
          <w:rFonts w:hint="eastAsia" w:ascii="宋体" w:hAnsi="宋体" w:eastAsia="宋体" w:cs="宋体"/>
          <w:color w:val="000000"/>
          <w:sz w:val="22"/>
          <w:szCs w:val="22"/>
        </w:rPr>
      </w:pPr>
      <w:r>
        <w:rPr>
          <w:rFonts w:hint="eastAsia" w:ascii="宋体" w:hAnsi="宋体" w:eastAsia="宋体" w:cs="宋体"/>
          <w:color w:val="000000"/>
          <w:spacing w:val="-6"/>
          <w:sz w:val="22"/>
          <w:szCs w:val="22"/>
        </w:rPr>
        <w:t xml:space="preserve">本企业</w:t>
      </w:r>
      <w:r>
        <w:rPr>
          <w:rFonts w:hint="eastAsia" w:ascii="宋体" w:hAnsi="宋体" w:eastAsia="宋体" w:cs="宋体"/>
          <w:color w:val="000000"/>
          <w:spacing w:val="-3"/>
          <w:sz w:val="22"/>
          <w:szCs w:val="22"/>
        </w:rPr>
        <w:t xml:space="preserve">对上述声明内容的真实性负责。如有虚假，将依法承担相应责任。</w:t>
      </w:r>
      <w:r/>
    </w:p>
    <w:p>
      <w:pPr>
        <w:ind w:left="5194" w:firstLine="456"/>
        <w:spacing w:before="69" w:line="360" w:lineRule="auto"/>
        <w:rPr>
          <w:rFonts w:hint="eastAsia" w:ascii="宋体" w:hAnsi="宋体" w:eastAsia="宋体" w:cs="宋体"/>
          <w:color w:val="000000"/>
          <w:sz w:val="22"/>
          <w:szCs w:val="22"/>
        </w:rPr>
      </w:pPr>
      <w:r>
        <w:rPr>
          <w:rFonts w:hint="eastAsia" w:ascii="宋体" w:hAnsi="宋体" w:eastAsia="宋体" w:cs="宋体"/>
          <w:color w:val="000000"/>
          <w:spacing w:val="9"/>
          <w:position w:val="19"/>
          <w:sz w:val="22"/>
          <w:szCs w:val="22"/>
        </w:rPr>
        <w:t xml:space="preserve">企业名称(盖章)：</w:t>
      </w:r>
      <w:r/>
    </w:p>
    <w:p>
      <w:pPr>
        <w:ind w:left="6329" w:firstLine="360"/>
        <w:spacing w:line="221" w:lineRule="auto"/>
        <w:rPr>
          <w:rFonts w:hint="eastAsia" w:ascii="宋体" w:hAnsi="宋体" w:eastAsia="宋体" w:cs="宋体"/>
          <w:color w:val="000000"/>
          <w:sz w:val="22"/>
          <w:szCs w:val="22"/>
        </w:rPr>
      </w:pPr>
      <w:r>
        <w:rPr>
          <w:rFonts w:hint="eastAsia" w:ascii="宋体" w:hAnsi="宋体" w:eastAsia="宋体" w:cs="宋体"/>
          <w:color w:val="000000"/>
          <w:spacing w:val="-15"/>
          <w:sz w:val="22"/>
          <w:szCs w:val="22"/>
        </w:rPr>
        <w:t xml:space="preserve">日</w:t>
      </w:r>
      <w:r>
        <w:rPr>
          <w:rFonts w:hint="eastAsia" w:ascii="宋体" w:hAnsi="宋体" w:eastAsia="宋体" w:cs="宋体"/>
          <w:color w:val="000000"/>
          <w:spacing w:val="-14"/>
          <w:sz w:val="22"/>
          <w:szCs w:val="22"/>
        </w:rPr>
        <w:t xml:space="preserve">期：</w:t>
      </w:r>
      <w:r/>
    </w:p>
    <w:p>
      <w:pPr>
        <w:spacing w:before="68" w:line="400" w:lineRule="exact"/>
        <w:rPr>
          <w:rFonts w:hint="eastAsia" w:ascii="宋体" w:hAnsi="宋体" w:eastAsia="宋体" w:cs="宋体"/>
          <w:color w:val="000000"/>
          <w:sz w:val="22"/>
          <w:szCs w:val="22"/>
        </w:rPr>
      </w:pPr>
      <w:r>
        <w:rPr>
          <w:rFonts w:hint="eastAsia" w:ascii="宋体" w:hAnsi="宋体" w:eastAsia="宋体" w:cs="宋体"/>
          <w:color w:val="000000"/>
          <w:spacing w:val="-15"/>
          <w:sz w:val="22"/>
          <w:szCs w:val="22"/>
        </w:rPr>
        <w:t xml:space="preserve">注</w:t>
      </w:r>
      <w:r>
        <w:rPr>
          <w:rFonts w:hint="eastAsia" w:ascii="宋体" w:hAnsi="宋体" w:eastAsia="宋体" w:cs="宋体"/>
          <w:color w:val="000000"/>
          <w:spacing w:val="-13"/>
          <w:sz w:val="22"/>
          <w:szCs w:val="22"/>
        </w:rPr>
        <w:t xml:space="preserve">：</w:t>
      </w:r>
      <w:r/>
    </w:p>
    <w:p>
      <w:pPr>
        <w:ind w:firstLine="412"/>
        <w:spacing w:line="400" w:lineRule="exact"/>
        <w:rPr>
          <w:rFonts w:hint="eastAsia" w:ascii="宋体" w:hAnsi="宋体" w:eastAsia="宋体" w:cs="宋体"/>
          <w:color w:val="000000"/>
          <w:spacing w:val="-1"/>
          <w:sz w:val="22"/>
          <w:szCs w:val="22"/>
        </w:rPr>
      </w:pPr>
      <w:r>
        <w:rPr>
          <w:rFonts w:hint="eastAsia" w:ascii="宋体" w:hAnsi="宋体" w:eastAsia="宋体" w:cs="宋体"/>
          <w:color w:val="000000"/>
          <w:spacing w:val="-2"/>
          <w:sz w:val="22"/>
          <w:szCs w:val="22"/>
        </w:rPr>
        <w:t xml:space="preserve">1、从业人员、营业收入、资产总额填报上一年度数据，</w:t>
      </w:r>
      <w:r>
        <w:rPr>
          <w:rFonts w:hint="eastAsia" w:ascii="宋体" w:hAnsi="宋体" w:eastAsia="宋体" w:cs="宋体"/>
          <w:color w:val="000000"/>
          <w:spacing w:val="-1"/>
          <w:sz w:val="22"/>
          <w:szCs w:val="22"/>
        </w:rPr>
        <w:t xml:space="preserve">无上一年度数据的新成立企业可不填报。</w:t>
      </w:r>
      <w:r/>
    </w:p>
    <w:p>
      <w:pPr>
        <w:ind w:firstLine="416"/>
        <w:spacing w:line="400" w:lineRule="exact"/>
        <w:rPr>
          <w:rFonts w:hint="eastAsia" w:ascii="宋体" w:hAnsi="宋体" w:eastAsia="宋体" w:cs="宋体"/>
          <w:color w:val="000000"/>
          <w:sz w:val="22"/>
          <w:szCs w:val="22"/>
        </w:rPr>
      </w:pPr>
      <w:r>
        <w:rPr>
          <w:rFonts w:hint="eastAsia" w:ascii="宋体" w:hAnsi="宋体" w:eastAsia="宋体" w:cs="宋体"/>
          <w:color w:val="000000"/>
          <w:spacing w:val="-1"/>
          <w:sz w:val="22"/>
          <w:szCs w:val="22"/>
        </w:rPr>
        <w:t xml:space="preserve">2</w:t>
      </w:r>
      <w:r>
        <w:rPr>
          <w:rFonts w:hint="eastAsia" w:ascii="宋体" w:hAnsi="宋体" w:eastAsia="宋体" w:cs="宋体"/>
          <w:color w:val="000000"/>
          <w:sz w:val="22"/>
          <w:szCs w:val="22"/>
        </w:rPr>
        <w:t xml:space="preserve">、若供应商提供的“中小企业声明函”内容不实的，属于提供虚假材料谋取中标、成交，依照《中华人民共</w:t>
      </w:r>
      <w:r>
        <w:rPr>
          <w:rFonts w:hint="eastAsia" w:ascii="宋体" w:hAnsi="宋体" w:eastAsia="宋体" w:cs="宋体"/>
          <w:color w:val="000000"/>
          <w:spacing w:val="-1"/>
          <w:sz w:val="22"/>
          <w:szCs w:val="22"/>
        </w:rPr>
        <w:t xml:space="preserve">和国政府采购法》《中华人民共和国政府采购法实施条例》、《政府采购促进中小企业发展管理办法》（财库〔2020〕46号）等国家有关法律法规规定追究相应责</w:t>
      </w:r>
      <w:r>
        <w:rPr>
          <w:rFonts w:hint="eastAsia" w:ascii="宋体" w:hAnsi="宋体" w:eastAsia="宋体" w:cs="宋体"/>
          <w:color w:val="000000"/>
          <w:sz w:val="22"/>
          <w:szCs w:val="22"/>
        </w:rPr>
        <w:t xml:space="preserve">任。</w:t>
      </w:r>
      <w:r/>
    </w:p>
    <w:p>
      <w:pPr>
        <w:ind w:firstLine="404"/>
        <w:spacing w:line="400" w:lineRule="exact"/>
        <w:rPr>
          <w:rFonts w:hint="eastAsia" w:ascii="宋体" w:hAnsi="宋体" w:eastAsia="宋体" w:cs="宋体"/>
          <w:color w:val="000000"/>
          <w:sz w:val="22"/>
          <w:szCs w:val="22"/>
        </w:rPr>
      </w:pPr>
      <w:r>
        <w:rPr>
          <w:rFonts w:hint="eastAsia" w:ascii="宋体" w:hAnsi="宋体" w:eastAsia="宋体" w:cs="宋体"/>
          <w:color w:val="000000"/>
          <w:spacing w:val="-4"/>
          <w:sz w:val="22"/>
          <w:szCs w:val="22"/>
        </w:rPr>
        <w:t xml:space="preserve">3、中小企业</w:t>
      </w:r>
      <w:r>
        <w:rPr>
          <w:rFonts w:hint="eastAsia" w:ascii="宋体" w:hAnsi="宋体" w:eastAsia="宋体" w:cs="宋体"/>
          <w:color w:val="000000"/>
          <w:spacing w:val="-2"/>
          <w:sz w:val="22"/>
          <w:szCs w:val="22"/>
        </w:rPr>
        <w:t xml:space="preserve">是指在中华人民共和国境内依法设立，依据国务院批准的中小企业划分标准确定的中型企业、小</w:t>
      </w:r>
      <w:r>
        <w:rPr>
          <w:rFonts w:hint="eastAsia" w:ascii="宋体" w:hAnsi="宋体" w:eastAsia="宋体" w:cs="宋体"/>
          <w:color w:val="000000"/>
          <w:spacing w:val="-4"/>
          <w:sz w:val="22"/>
          <w:szCs w:val="22"/>
        </w:rPr>
        <w:t xml:space="preserve">型企业和微</w:t>
      </w:r>
      <w:r>
        <w:rPr>
          <w:rFonts w:hint="eastAsia" w:ascii="宋体" w:hAnsi="宋体" w:eastAsia="宋体" w:cs="宋体"/>
          <w:color w:val="000000"/>
          <w:spacing w:val="-2"/>
          <w:sz w:val="22"/>
          <w:szCs w:val="22"/>
        </w:rPr>
        <w:t xml:space="preserve">型企业，但与大企业的负责人为同一人，或者与大企业存在直接控股、管理关系的除外。符合中小</w:t>
      </w:r>
      <w:r>
        <w:rPr>
          <w:rFonts w:hint="eastAsia" w:ascii="宋体" w:hAnsi="宋体" w:eastAsia="宋体" w:cs="宋体"/>
          <w:color w:val="000000"/>
          <w:spacing w:val="-1"/>
          <w:sz w:val="22"/>
          <w:szCs w:val="22"/>
        </w:rPr>
        <w:t xml:space="preserve">企业划分标</w:t>
      </w:r>
      <w:r>
        <w:rPr>
          <w:rFonts w:hint="eastAsia" w:ascii="宋体" w:hAnsi="宋体" w:eastAsia="宋体" w:cs="宋体"/>
          <w:color w:val="000000"/>
          <w:sz w:val="22"/>
          <w:szCs w:val="22"/>
        </w:rPr>
        <w:t xml:space="preserve">准的个体工商户，在政府采购活动中视同中小企业。</w:t>
      </w:r>
      <w:r/>
    </w:p>
    <w:p>
      <w:pPr>
        <w:pStyle w:val="688"/>
        <w:ind w:left="0" w:firstLine="404"/>
        <w:spacing w:line="400" w:lineRule="exact"/>
        <w:rPr>
          <w:rFonts w:hint="eastAsia" w:ascii="宋体" w:hAnsi="宋体" w:cs="宋体"/>
          <w:color w:val="000000"/>
          <w:sz w:val="22"/>
          <w:szCs w:val="22"/>
        </w:rPr>
      </w:pPr>
      <w:r>
        <w:rPr>
          <w:rFonts w:hint="eastAsia" w:ascii="宋体" w:hAnsi="宋体" w:cs="宋体"/>
          <w:color w:val="000000"/>
          <w:spacing w:val="-4"/>
          <w:sz w:val="22"/>
          <w:szCs w:val="22"/>
        </w:rPr>
        <w:t xml:space="preserve">4、</w:t>
      </w:r>
      <w:r>
        <w:rPr>
          <w:rFonts w:hint="eastAsia" w:ascii="宋体" w:hAnsi="宋体" w:cs="宋体"/>
          <w:color w:val="000000"/>
          <w:sz w:val="22"/>
          <w:szCs w:val="22"/>
        </w:rPr>
        <w:t xml:space="preserve">依据《政府采购促进中小企业发展管理办法》规定享受扶持政策获得政府采购合同的，小微企业不得将合同分包给大中型企业，中型企业不得将合同分包给大型企业。</w:t>
      </w:r>
      <w:r/>
    </w:p>
    <w:p>
      <w:pPr>
        <w:rPr>
          <w:rFonts w:hint="eastAsia" w:ascii="宋体" w:hAnsi="宋体" w:eastAsia="宋体" w:cs="宋体"/>
          <w:color w:val="000000"/>
          <w:spacing w:val="-5"/>
        </w:rPr>
      </w:pPr>
      <w:r>
        <w:rPr>
          <w:rFonts w:hint="eastAsia" w:ascii="宋体" w:hAnsi="宋体" w:eastAsia="宋体" w:cs="宋体"/>
          <w:color w:val="000000"/>
          <w:spacing w:val="-5"/>
        </w:rPr>
        <w:br w:type="page" w:clear="all"/>
      </w:r>
      <w:r/>
    </w:p>
    <w:p>
      <w:pPr>
        <w:ind w:firstLine="400"/>
        <w:spacing w:line="400" w:lineRule="exact"/>
        <w:rPr>
          <w:rFonts w:hint="eastAsia" w:ascii="宋体" w:hAnsi="宋体" w:eastAsia="宋体" w:cs="宋体"/>
          <w:color w:val="000000"/>
          <w:spacing w:val="-5"/>
        </w:rPr>
      </w:pPr>
      <w:r>
        <w:rPr>
          <w:rFonts w:hint="eastAsia" w:ascii="宋体" w:hAnsi="宋体" w:eastAsia="宋体" w:cs="宋体"/>
          <w:color w:val="000000"/>
          <w:spacing w:val="-5"/>
        </w:rPr>
        <w:t xml:space="preserve">附：中小企业划型标准规定(工信部联企业〔2011〕300号)</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（一）农、林、牧、渔业。</w:t>
      </w:r>
      <w:r>
        <w:rPr>
          <w:rFonts w:hint="eastAsia" w:ascii="宋体" w:hAnsi="宋体" w:eastAsia="宋体" w:cs="宋体"/>
          <w:color w:val="000000"/>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（二）工业。</w:t>
      </w:r>
      <w:r>
        <w:rPr>
          <w:rFonts w:hint="eastAsia" w:ascii="宋体" w:hAnsi="宋体" w:eastAsia="宋体" w:cs="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（三）建筑业。</w:t>
      </w:r>
      <w:r>
        <w:rPr>
          <w:rFonts w:hint="eastAsia" w:ascii="宋体" w:hAnsi="宋体" w:eastAsia="宋体" w:cs="宋体"/>
          <w:color w:val="00000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（四）批发业。</w:t>
      </w:r>
      <w:r>
        <w:rPr>
          <w:rFonts w:hint="eastAsia" w:ascii="宋体" w:hAnsi="宋体" w:eastAsia="宋体" w:cs="宋体"/>
          <w:color w:val="00000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（五）零售业。</w:t>
      </w:r>
      <w:r>
        <w:rPr>
          <w:rFonts w:hint="eastAsia" w:ascii="宋体" w:hAnsi="宋体" w:eastAsia="宋体" w:cs="宋体"/>
          <w:color w:val="00000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（六）交通运输业。</w:t>
      </w:r>
      <w:r>
        <w:rPr>
          <w:rFonts w:hint="eastAsia" w:ascii="宋体" w:hAnsi="宋体" w:eastAsia="宋体" w:cs="宋体"/>
          <w:color w:val="00000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（七）仓储业。</w:t>
      </w:r>
      <w:r>
        <w:rPr>
          <w:rFonts w:hint="eastAsia" w:ascii="宋体" w:hAnsi="宋体" w:eastAsia="宋体" w:cs="宋体"/>
          <w:color w:val="00000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（八）邮政业。</w:t>
      </w:r>
      <w:r>
        <w:rPr>
          <w:rFonts w:hint="eastAsia" w:ascii="宋体" w:hAnsi="宋体" w:eastAsia="宋体" w:cs="宋体"/>
          <w:color w:val="00000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（九）住宿业。</w:t>
      </w:r>
      <w:r>
        <w:rPr>
          <w:rFonts w:hint="eastAsia" w:ascii="宋体" w:hAnsi="宋体" w:eastAsia="宋体" w:cs="宋体"/>
          <w:color w:val="00000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（十）餐饮业。</w:t>
      </w:r>
      <w:r>
        <w:rPr>
          <w:rFonts w:hint="eastAsia" w:ascii="宋体" w:hAnsi="宋体" w:eastAsia="宋体" w:cs="宋体"/>
          <w:color w:val="00000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（十一）信息传输业。</w:t>
      </w:r>
      <w:r>
        <w:rPr>
          <w:rFonts w:hint="eastAsia" w:ascii="宋体" w:hAnsi="宋体" w:eastAsia="宋体" w:cs="宋体"/>
          <w:color w:val="00000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（十二）软件和信息技术服务业。</w:t>
      </w:r>
      <w:r>
        <w:rPr>
          <w:rFonts w:hint="eastAsia" w:ascii="宋体" w:hAnsi="宋体" w:eastAsia="宋体" w:cs="宋体"/>
          <w:color w:val="00000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（十三）房地产开发经营。</w:t>
      </w:r>
      <w:r>
        <w:rPr>
          <w:rFonts w:hint="eastAsia" w:ascii="宋体" w:hAnsi="宋体" w:eastAsia="宋体" w:cs="宋体"/>
          <w:color w:val="00000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（十四）物业管理。</w:t>
      </w:r>
      <w:r>
        <w:rPr>
          <w:rFonts w:hint="eastAsia" w:ascii="宋体" w:hAnsi="宋体" w:eastAsia="宋体" w:cs="宋体"/>
          <w:color w:val="000000"/>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hint="eastAsia" w:ascii="宋体" w:hAnsi="宋体" w:eastAsia="宋体" w:cs="宋体"/>
          <w:color w:val="000000"/>
        </w:rPr>
      </w:pPr>
      <w:r>
        <w:rPr>
          <w:rFonts w:hint="eastAsia" w:ascii="宋体" w:hAnsi="宋体" w:eastAsia="宋体" w:cs="宋体"/>
          <w:b/>
          <w:color w:val="000000"/>
        </w:rPr>
        <w:t xml:space="preserve">（十五）租赁和商务服务业。</w:t>
      </w:r>
      <w:r>
        <w:rPr>
          <w:rFonts w:hint="eastAsia" w:ascii="宋体" w:hAnsi="宋体" w:eastAsia="宋体" w:cs="宋体"/>
          <w:color w:val="00000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80"/>
        <w:ind w:firstLine="422"/>
        <w:rPr>
          <w:rFonts w:hint="eastAsia" w:hAnsi="宋体" w:cs="宋体"/>
          <w:color w:val="000000"/>
        </w:rPr>
      </w:pPr>
      <w:r>
        <w:rPr>
          <w:rFonts w:hint="eastAsia" w:hAnsi="宋体" w:cs="宋体"/>
          <w:b/>
          <w:color w:val="000000"/>
        </w:rPr>
        <w:t xml:space="preserve">（十六）其他未列明行业。</w:t>
      </w:r>
      <w:r>
        <w:rPr>
          <w:rFonts w:hint="eastAsia" w:hAnsi="宋体" w:cs="宋体"/>
          <w:color w:val="000000"/>
        </w:rPr>
        <w:t xml:space="preserve">从业人员300人以下的为中小微型企业。其中，从业人员100人及以上的为中型企业；从业人员10人及以上的为小型企业；从业人员10人以下的为微型企业。</w:t>
      </w:r>
      <w:r/>
    </w:p>
    <w:p>
      <w:pPr>
        <w:rPr>
          <w:rFonts w:hAnsi="宋体" w:cs="宋体"/>
          <w:color w:val="000000"/>
        </w:rPr>
      </w:pPr>
      <w:r>
        <w:rPr>
          <w:rFonts w:hint="eastAsia" w:hAnsi="宋体" w:cs="宋体"/>
          <w:color w:val="000000"/>
        </w:rPr>
        <w:br w:type="page" w:clear="all"/>
      </w:r>
      <w:r/>
    </w:p>
    <w:p>
      <w:pPr>
        <w:pStyle w:val="670"/>
        <w:numPr>
          <w:ilvl w:val="12"/>
          <w:numId w:val="0"/>
        </w:numPr>
        <w:spacing w:before="120" w:after="72" w:line="360" w:lineRule="auto"/>
        <w:rPr>
          <w:rFonts w:hint="eastAsia" w:cs="宋体"/>
          <w:color w:val="000000"/>
          <w:sz w:val="24"/>
          <w:szCs w:val="32"/>
        </w:rPr>
      </w:pPr>
      <w:r>
        <w:rPr>
          <w:rFonts w:hint="eastAsia" w:cs="宋体"/>
          <w:color w:val="000000"/>
          <w:sz w:val="24"/>
          <w:szCs w:val="32"/>
        </w:rPr>
        <w:t xml:space="preserve">7、残疾人福利性单位声明函</w:t>
      </w:r>
      <w:r/>
    </w:p>
    <w:p>
      <w:pPr>
        <w:ind w:firstLine="444"/>
        <w:jc w:val="center"/>
        <w:spacing w:line="360" w:lineRule="auto"/>
        <w:rPr>
          <w:rFonts w:hint="eastAsia" w:ascii="宋体" w:hAnsi="宋体" w:eastAsia="宋体" w:cs="宋体"/>
          <w:b/>
          <w:bCs/>
          <w:color w:val="000000"/>
          <w:spacing w:val="4"/>
          <w:sz w:val="24"/>
          <w:szCs w:val="32"/>
        </w:rPr>
      </w:pPr>
      <w:r>
        <w:rPr>
          <w:rFonts w:hint="eastAsia" w:ascii="宋体" w:hAnsi="宋体" w:eastAsia="宋体" w:cs="宋体"/>
          <w:b/>
          <w:bCs/>
          <w:color w:val="000000"/>
          <w:spacing w:val="4"/>
          <w:sz w:val="24"/>
          <w:szCs w:val="32"/>
        </w:rPr>
        <w:t xml:space="preserve">残疾人福利性单位声明函</w:t>
      </w:r>
      <w:r/>
    </w:p>
    <w:p>
      <w:pPr>
        <w:ind w:firstLine="416"/>
        <w:spacing w:line="360" w:lineRule="auto"/>
        <w:rPr>
          <w:rFonts w:hint="eastAsia" w:ascii="宋体" w:hAnsi="宋体" w:eastAsia="宋体" w:cs="宋体"/>
          <w:color w:val="000000"/>
          <w:sz w:val="24"/>
          <w:szCs w:val="32"/>
        </w:rPr>
      </w:pPr>
      <w:r>
        <w:rPr>
          <w:rFonts w:hint="eastAsia" w:ascii="宋体" w:hAnsi="宋体" w:eastAsia="宋体" w:cs="宋体"/>
          <w:color w:val="000000"/>
          <w:spacing w:val="-1"/>
          <w:sz w:val="24"/>
          <w:szCs w:val="32"/>
        </w:rPr>
        <w:t xml:space="preserve">本单位郑重声明，</w:t>
      </w:r>
      <w:r>
        <w:rPr>
          <w:rFonts w:hint="eastAsia" w:ascii="宋体" w:hAnsi="宋体" w:eastAsia="宋体" w:cs="宋体"/>
          <w:color w:val="000000"/>
          <w:sz w:val="24"/>
          <w:szCs w:val="32"/>
        </w:rPr>
        <w:t xml:space="preserve">根据《财政部 民政部 中国残疾人联合会关于促进残疾人就业政府采购政策的通知》</w:t>
      </w:r>
      <w:r>
        <w:rPr>
          <w:rFonts w:hint="eastAsia" w:ascii="宋体" w:hAnsi="宋体" w:eastAsia="宋体" w:cs="宋体"/>
          <w:color w:val="000000"/>
          <w:spacing w:val="-6"/>
          <w:sz w:val="24"/>
          <w:szCs w:val="32"/>
        </w:rPr>
        <w:t xml:space="preserve">(财库〔201</w:t>
      </w:r>
      <w:r>
        <w:rPr>
          <w:rFonts w:hint="eastAsia" w:ascii="宋体" w:hAnsi="宋体" w:eastAsia="宋体" w:cs="宋体"/>
          <w:color w:val="000000"/>
          <w:spacing w:val="-5"/>
          <w:sz w:val="24"/>
          <w:szCs w:val="32"/>
        </w:rPr>
        <w:t xml:space="preserve">7</w:t>
      </w:r>
      <w:r>
        <w:rPr>
          <w:rFonts w:hint="eastAsia" w:ascii="宋体" w:hAnsi="宋体" w:eastAsia="宋体" w:cs="宋体"/>
          <w:color w:val="000000"/>
          <w:spacing w:val="-3"/>
          <w:sz w:val="24"/>
          <w:szCs w:val="32"/>
        </w:rPr>
        <w:t xml:space="preserve">〕141号)的规定，本单位为符合条件的残疾人福利性单位，且本单位参加_____单位的_____</w:t>
      </w:r>
      <w:r>
        <w:rPr>
          <w:rFonts w:hint="eastAsia" w:ascii="宋体" w:hAnsi="宋体" w:eastAsia="宋体" w:cs="宋体"/>
          <w:color w:val="000000"/>
          <w:spacing w:val="4"/>
          <w:sz w:val="24"/>
          <w:szCs w:val="32"/>
        </w:rPr>
        <w:t xml:space="preserve">项目采购活动提</w:t>
      </w:r>
      <w:r>
        <w:rPr>
          <w:rFonts w:hint="eastAsia" w:ascii="宋体" w:hAnsi="宋体" w:eastAsia="宋体" w:cs="宋体"/>
          <w:color w:val="000000"/>
          <w:spacing w:val="2"/>
          <w:sz w:val="24"/>
          <w:szCs w:val="32"/>
        </w:rPr>
        <w:t xml:space="preserve">供本单位制造的货物(由本单位承担工程/提供服务)，或者提供其他残疾人福利性单位制造的</w:t>
      </w:r>
      <w:r>
        <w:rPr>
          <w:rFonts w:hint="eastAsia" w:ascii="宋体" w:hAnsi="宋体" w:eastAsia="宋体" w:cs="宋体"/>
          <w:color w:val="000000"/>
          <w:spacing w:val="6"/>
          <w:sz w:val="24"/>
          <w:szCs w:val="32"/>
        </w:rPr>
        <w:t xml:space="preserve">货物</w:t>
      </w:r>
      <w:r>
        <w:rPr>
          <w:rFonts w:hint="eastAsia" w:ascii="宋体" w:hAnsi="宋体" w:eastAsia="宋体" w:cs="宋体"/>
          <w:color w:val="000000"/>
          <w:spacing w:val="4"/>
          <w:sz w:val="24"/>
          <w:szCs w:val="32"/>
        </w:rPr>
        <w:t xml:space="preserve">(</w:t>
      </w:r>
      <w:r>
        <w:rPr>
          <w:rFonts w:hint="eastAsia" w:ascii="宋体" w:hAnsi="宋体" w:eastAsia="宋体" w:cs="宋体"/>
          <w:color w:val="000000"/>
          <w:spacing w:val="3"/>
          <w:sz w:val="24"/>
          <w:szCs w:val="32"/>
        </w:rPr>
        <w:t xml:space="preserve">不包括使用非残疾人福利性单位注册商标的货物)。</w:t>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p>
      <w:pPr>
        <w:ind w:firstLine="396"/>
        <w:spacing w:line="360" w:lineRule="auto"/>
        <w:rPr>
          <w:rFonts w:hint="eastAsia" w:ascii="宋体" w:hAnsi="宋体" w:eastAsia="宋体" w:cs="宋体"/>
          <w:color w:val="000000"/>
          <w:sz w:val="24"/>
          <w:szCs w:val="32"/>
        </w:rPr>
      </w:pPr>
      <w:r>
        <w:rPr>
          <w:rFonts w:hint="eastAsia" w:ascii="宋体" w:hAnsi="宋体" w:eastAsia="宋体" w:cs="宋体"/>
          <w:color w:val="000000"/>
          <w:spacing w:val="-6"/>
          <w:sz w:val="24"/>
          <w:szCs w:val="32"/>
        </w:rPr>
        <w:t xml:space="preserve">本单位对上</w:t>
      </w:r>
      <w:r>
        <w:rPr>
          <w:rFonts w:hint="eastAsia" w:ascii="宋体" w:hAnsi="宋体" w:eastAsia="宋体" w:cs="宋体"/>
          <w:color w:val="000000"/>
          <w:spacing w:val="-5"/>
          <w:sz w:val="24"/>
          <w:szCs w:val="32"/>
        </w:rPr>
        <w:t xml:space="preserve">述</w:t>
      </w:r>
      <w:r>
        <w:rPr>
          <w:rFonts w:hint="eastAsia" w:ascii="宋体" w:hAnsi="宋体" w:eastAsia="宋体" w:cs="宋体"/>
          <w:color w:val="000000"/>
          <w:spacing w:val="-3"/>
          <w:sz w:val="24"/>
          <w:szCs w:val="32"/>
        </w:rPr>
        <w:t xml:space="preserve">声明的真实性负责。如有虚假，将依法承担相应责任。</w:t>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p>
      <w:pPr>
        <w:ind w:firstLine="404"/>
        <w:spacing w:line="360" w:lineRule="auto"/>
        <w:rPr>
          <w:rFonts w:hint="eastAsia" w:ascii="宋体" w:hAnsi="宋体" w:eastAsia="宋体" w:cs="宋体"/>
          <w:color w:val="000000"/>
          <w:sz w:val="24"/>
          <w:szCs w:val="32"/>
        </w:rPr>
      </w:pPr>
      <w:r>
        <w:rPr>
          <w:rFonts w:hint="eastAsia" w:ascii="宋体" w:hAnsi="宋体" w:eastAsia="宋体" w:cs="宋体"/>
          <w:color w:val="000000"/>
          <w:spacing w:val="-4"/>
          <w:sz w:val="24"/>
          <w:szCs w:val="32"/>
        </w:rPr>
        <w:t xml:space="preserve">磋商响应单位</w:t>
      </w:r>
      <w:r>
        <w:rPr>
          <w:rFonts w:hint="eastAsia" w:ascii="宋体" w:hAnsi="宋体" w:eastAsia="宋体" w:cs="宋体"/>
          <w:color w:val="000000"/>
          <w:spacing w:val="-2"/>
          <w:sz w:val="24"/>
          <w:szCs w:val="32"/>
        </w:rPr>
        <w:t xml:space="preserve">(盖章)：</w:t>
      </w:r>
      <w:r/>
    </w:p>
    <w:p>
      <w:pPr>
        <w:ind w:firstLine="392"/>
        <w:spacing w:line="360" w:lineRule="auto"/>
        <w:rPr>
          <w:rFonts w:hint="eastAsia" w:ascii="宋体" w:hAnsi="宋体" w:eastAsia="宋体" w:cs="宋体"/>
          <w:color w:val="000000"/>
          <w:sz w:val="24"/>
          <w:szCs w:val="32"/>
        </w:rPr>
      </w:pPr>
      <w:r>
        <w:rPr>
          <w:rFonts w:hint="eastAsia" w:ascii="宋体" w:hAnsi="宋体" w:eastAsia="宋体" w:cs="宋体"/>
          <w:color w:val="000000"/>
          <w:spacing w:val="-7"/>
          <w:sz w:val="24"/>
          <w:szCs w:val="32"/>
        </w:rPr>
        <w:t xml:space="preserve">日期：   年   月   日</w:t>
      </w:r>
      <w:r/>
    </w:p>
    <w:p>
      <w:pPr>
        <w:rPr>
          <w:rFonts w:cs="宋体"/>
          <w:color w:val="000000"/>
        </w:rPr>
      </w:pPr>
      <w:r>
        <w:rPr>
          <w:rFonts w:hint="eastAsia" w:cs="宋体"/>
          <w:color w:val="000000"/>
        </w:rPr>
        <w:br w:type="page" w:clear="all"/>
      </w:r>
      <w:r/>
    </w:p>
    <w:p>
      <w:pPr>
        <w:pStyle w:val="670"/>
        <w:numPr>
          <w:ilvl w:val="0"/>
          <w:numId w:val="0"/>
        </w:numPr>
        <w:spacing w:before="0" w:after="0" w:line="360" w:lineRule="auto"/>
        <w:widowControl/>
        <w:rPr>
          <w:rFonts w:hint="eastAsia" w:cs="宋体"/>
          <w:color w:val="000000"/>
          <w:sz w:val="24"/>
        </w:rPr>
      </w:pPr>
      <w:r>
        <w:rPr>
          <w:rFonts w:hint="eastAsia" w:cs="宋体"/>
          <w:color w:val="000000"/>
          <w:sz w:val="24"/>
        </w:rPr>
        <w:t xml:space="preserve">8、投入本项目人员配备一览表</w:t>
      </w:r>
      <w:r/>
    </w:p>
    <w:p>
      <w:pPr>
        <w:ind w:firstLine="444"/>
        <w:jc w:val="center"/>
        <w:spacing w:line="360" w:lineRule="auto"/>
        <w:rPr>
          <w:rFonts w:hint="eastAsia" w:ascii="宋体" w:hAnsi="宋体" w:eastAsia="宋体" w:cs="宋体"/>
          <w:b/>
          <w:bCs/>
          <w:color w:val="000000"/>
          <w:spacing w:val="4"/>
          <w:sz w:val="24"/>
        </w:rPr>
      </w:pPr>
      <w:r>
        <w:rPr>
          <w:rFonts w:hint="eastAsia" w:ascii="宋体" w:hAnsi="宋体" w:eastAsia="宋体" w:cs="宋体"/>
          <w:b/>
          <w:bCs/>
          <w:color w:val="000000"/>
          <w:spacing w:val="4"/>
          <w:sz w:val="24"/>
        </w:rPr>
        <w:t xml:space="preserve">投入本项目人员配备一览表</w:t>
      </w:r>
      <w:r/>
    </w:p>
    <w:p>
      <w:pPr>
        <w:ind w:firstLine="384"/>
        <w:spacing w:line="360" w:lineRule="auto"/>
        <w:rPr>
          <w:rFonts w:hint="eastAsia" w:ascii="宋体" w:hAnsi="宋体" w:eastAsia="宋体" w:cs="宋体"/>
          <w:color w:val="000000"/>
          <w:sz w:val="24"/>
        </w:rPr>
      </w:pPr>
      <w:r>
        <w:rPr>
          <w:rFonts w:hint="eastAsia" w:ascii="宋体" w:hAnsi="宋体" w:eastAsia="宋体" w:cs="宋体"/>
          <w:color w:val="000000"/>
          <w:spacing w:val="-9"/>
          <w:sz w:val="24"/>
        </w:rPr>
        <w:t xml:space="preserve">项</w:t>
      </w:r>
      <w:r>
        <w:rPr>
          <w:rFonts w:hint="eastAsia" w:ascii="宋体" w:hAnsi="宋体" w:eastAsia="宋体" w:cs="宋体"/>
          <w:color w:val="000000"/>
          <w:spacing w:val="-6"/>
          <w:sz w:val="24"/>
        </w:rPr>
        <w:t xml:space="preserve">目编号：</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r>
      <w:r/>
    </w:p>
    <w:tbl>
      <w:tblPr>
        <w:tblStyle w:val="679"/>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607"/>
        <w:gridCol w:w="1018"/>
        <w:gridCol w:w="1017"/>
        <w:gridCol w:w="872"/>
        <w:gridCol w:w="1018"/>
        <w:gridCol w:w="1163"/>
        <w:gridCol w:w="1598"/>
        <w:gridCol w:w="850"/>
      </w:tblGrid>
      <w:tr>
        <w:trPr>
          <w:cantSplit/>
          <w:trHeight w:val="386"/>
          <w:tblHeader/>
        </w:trPr>
        <w:tc>
          <w:tcPr>
            <w:tcW w:w="794" w:type="dxa"/>
            <w:vAlign w:val="center"/>
            <w:textDirection w:val="lrTb"/>
            <w:noWrap w:val="false"/>
          </w:tcPr>
          <w:p>
            <w:pPr>
              <w:jc w:val="center"/>
              <w:spacing w:line="360" w:lineRule="auto"/>
              <w:rPr>
                <w:rFonts w:hint="eastAsia" w:ascii="宋体" w:hAnsi="宋体" w:eastAsia="宋体" w:cs="宋体"/>
                <w:b/>
                <w:color w:val="000000"/>
                <w:sz w:val="24"/>
              </w:rPr>
            </w:pPr>
            <w:r>
              <w:rPr>
                <w:rFonts w:hint="eastAsia" w:ascii="宋体" w:hAnsi="宋体" w:eastAsia="宋体" w:cs="宋体"/>
                <w:b/>
                <w:color w:val="000000"/>
                <w:spacing w:val="-2"/>
                <w:sz w:val="24"/>
              </w:rPr>
              <w:t xml:space="preserve">序</w:t>
            </w:r>
            <w:r>
              <w:rPr>
                <w:rFonts w:hint="eastAsia" w:ascii="宋体" w:hAnsi="宋体" w:eastAsia="宋体" w:cs="宋体"/>
                <w:b/>
                <w:color w:val="000000"/>
                <w:spacing w:val="-1"/>
                <w:sz w:val="24"/>
              </w:rPr>
              <w:t xml:space="preserve">号</w:t>
            </w:r>
            <w:r/>
          </w:p>
        </w:tc>
        <w:tc>
          <w:tcPr>
            <w:tcW w:w="1567" w:type="dxa"/>
            <w:vAlign w:val="center"/>
            <w:textDirection w:val="lrTb"/>
            <w:noWrap w:val="false"/>
          </w:tcPr>
          <w:p>
            <w:pPr>
              <w:jc w:val="center"/>
              <w:spacing w:line="360" w:lineRule="auto"/>
              <w:rPr>
                <w:rFonts w:hint="eastAsia" w:ascii="宋体" w:hAnsi="宋体" w:eastAsia="宋体" w:cs="宋体"/>
                <w:b/>
                <w:color w:val="000000"/>
                <w:sz w:val="24"/>
              </w:rPr>
            </w:pPr>
            <w:r>
              <w:rPr>
                <w:rFonts w:hint="eastAsia" w:ascii="宋体" w:hAnsi="宋体" w:eastAsia="宋体" w:cs="宋体"/>
                <w:b/>
                <w:color w:val="000000"/>
                <w:spacing w:val="-8"/>
                <w:sz w:val="24"/>
              </w:rPr>
              <w:t xml:space="preserve">岗</w:t>
            </w:r>
            <w:r>
              <w:rPr>
                <w:rFonts w:hint="eastAsia" w:ascii="宋体" w:hAnsi="宋体" w:eastAsia="宋体" w:cs="宋体"/>
                <w:b/>
                <w:color w:val="000000"/>
                <w:spacing w:val="-7"/>
                <w:sz w:val="24"/>
              </w:rPr>
              <w:t xml:space="preserve">位</w:t>
            </w:r>
            <w:r/>
          </w:p>
        </w:tc>
        <w:tc>
          <w:tcPr>
            <w:tcW w:w="993" w:type="dxa"/>
            <w:vAlign w:val="center"/>
            <w:textDirection w:val="lrTb"/>
            <w:noWrap w:val="false"/>
          </w:tcPr>
          <w:p>
            <w:pPr>
              <w:jc w:val="center"/>
              <w:spacing w:line="360" w:lineRule="auto"/>
              <w:rPr>
                <w:rFonts w:hint="eastAsia" w:ascii="宋体" w:hAnsi="宋体" w:eastAsia="宋体" w:cs="宋体"/>
                <w:b/>
                <w:color w:val="000000"/>
                <w:sz w:val="24"/>
              </w:rPr>
            </w:pPr>
            <w:r>
              <w:rPr>
                <w:rFonts w:hint="eastAsia" w:ascii="宋体" w:hAnsi="宋体" w:eastAsia="宋体" w:cs="宋体"/>
                <w:b/>
                <w:color w:val="000000"/>
                <w:spacing w:val="-2"/>
                <w:sz w:val="24"/>
              </w:rPr>
              <w:t xml:space="preserve">姓</w:t>
            </w:r>
            <w:r>
              <w:rPr>
                <w:rFonts w:hint="eastAsia" w:ascii="宋体" w:hAnsi="宋体" w:eastAsia="宋体" w:cs="宋体"/>
                <w:b/>
                <w:color w:val="000000"/>
                <w:spacing w:val="-1"/>
                <w:sz w:val="24"/>
              </w:rPr>
              <w:t xml:space="preserve">名</w:t>
            </w:r>
            <w:r/>
          </w:p>
        </w:tc>
        <w:tc>
          <w:tcPr>
            <w:tcW w:w="992" w:type="dxa"/>
            <w:vAlign w:val="center"/>
            <w:textDirection w:val="lrTb"/>
            <w:noWrap w:val="false"/>
          </w:tcPr>
          <w:p>
            <w:pPr>
              <w:jc w:val="center"/>
              <w:spacing w:line="360" w:lineRule="auto"/>
              <w:rPr>
                <w:rFonts w:hint="eastAsia" w:ascii="宋体" w:hAnsi="宋体" w:eastAsia="宋体" w:cs="宋体"/>
                <w:b/>
                <w:color w:val="000000"/>
                <w:sz w:val="24"/>
              </w:rPr>
            </w:pPr>
            <w:r>
              <w:rPr>
                <w:rFonts w:hint="eastAsia" w:ascii="宋体" w:hAnsi="宋体" w:eastAsia="宋体" w:cs="宋体"/>
                <w:b/>
                <w:color w:val="000000"/>
                <w:spacing w:val="-3"/>
                <w:sz w:val="24"/>
              </w:rPr>
              <w:t xml:space="preserve">性</w:t>
            </w:r>
            <w:r>
              <w:rPr>
                <w:rFonts w:hint="eastAsia" w:ascii="宋体" w:hAnsi="宋体" w:eastAsia="宋体" w:cs="宋体"/>
                <w:b/>
                <w:color w:val="000000"/>
                <w:spacing w:val="-2"/>
                <w:sz w:val="24"/>
              </w:rPr>
              <w:t xml:space="preserve">别</w:t>
            </w:r>
            <w:r/>
          </w:p>
        </w:tc>
        <w:tc>
          <w:tcPr>
            <w:tcW w:w="850" w:type="dxa"/>
            <w:vAlign w:val="center"/>
            <w:textDirection w:val="lrTb"/>
            <w:noWrap w:val="false"/>
          </w:tcPr>
          <w:p>
            <w:pPr>
              <w:jc w:val="center"/>
              <w:spacing w:line="360" w:lineRule="auto"/>
              <w:rPr>
                <w:rFonts w:hint="eastAsia" w:ascii="宋体" w:hAnsi="宋体" w:eastAsia="宋体" w:cs="宋体"/>
                <w:b/>
                <w:color w:val="000000"/>
                <w:sz w:val="24"/>
              </w:rPr>
            </w:pPr>
            <w:r>
              <w:rPr>
                <w:rFonts w:hint="eastAsia" w:ascii="宋体" w:hAnsi="宋体" w:eastAsia="宋体" w:cs="宋体"/>
                <w:b/>
                <w:color w:val="000000"/>
                <w:spacing w:val="-2"/>
                <w:sz w:val="24"/>
              </w:rPr>
              <w:t xml:space="preserve">年龄</w:t>
            </w:r>
            <w:r/>
          </w:p>
        </w:tc>
        <w:tc>
          <w:tcPr>
            <w:tcW w:w="993" w:type="dxa"/>
            <w:vAlign w:val="center"/>
            <w:textDirection w:val="lrTb"/>
            <w:noWrap w:val="false"/>
          </w:tcPr>
          <w:p>
            <w:pPr>
              <w:jc w:val="center"/>
              <w:spacing w:line="360" w:lineRule="auto"/>
              <w:rPr>
                <w:rFonts w:hint="eastAsia" w:ascii="宋体" w:hAnsi="宋体" w:eastAsia="宋体" w:cs="宋体"/>
                <w:b/>
                <w:color w:val="000000"/>
                <w:sz w:val="24"/>
              </w:rPr>
            </w:pPr>
            <w:r>
              <w:rPr>
                <w:rFonts w:hint="eastAsia" w:ascii="宋体" w:hAnsi="宋体" w:eastAsia="宋体" w:cs="宋体"/>
                <w:b/>
                <w:color w:val="000000"/>
                <w:spacing w:val="-4"/>
                <w:sz w:val="24"/>
              </w:rPr>
              <w:t xml:space="preserve">学</w:t>
            </w:r>
            <w:r>
              <w:rPr>
                <w:rFonts w:hint="eastAsia" w:ascii="宋体" w:hAnsi="宋体" w:eastAsia="宋体" w:cs="宋体"/>
                <w:b/>
                <w:color w:val="000000"/>
                <w:spacing w:val="-2"/>
                <w:sz w:val="24"/>
              </w:rPr>
              <w:t xml:space="preserve">历</w:t>
            </w:r>
            <w:r/>
          </w:p>
        </w:tc>
        <w:tc>
          <w:tcPr>
            <w:tcW w:w="1134" w:type="dxa"/>
            <w:vAlign w:val="center"/>
            <w:textDirection w:val="lrTb"/>
            <w:noWrap w:val="false"/>
          </w:tcPr>
          <w:p>
            <w:pPr>
              <w:jc w:val="center"/>
              <w:spacing w:line="360" w:lineRule="auto"/>
              <w:rPr>
                <w:rFonts w:hint="eastAsia" w:ascii="宋体" w:hAnsi="宋体" w:eastAsia="宋体" w:cs="宋体"/>
                <w:b/>
                <w:color w:val="000000"/>
                <w:sz w:val="24"/>
              </w:rPr>
            </w:pPr>
            <w:r>
              <w:rPr>
                <w:rFonts w:hint="eastAsia" w:ascii="宋体" w:hAnsi="宋体" w:eastAsia="宋体" w:cs="宋体"/>
                <w:b/>
                <w:color w:val="000000"/>
                <w:spacing w:val="-2"/>
                <w:sz w:val="24"/>
              </w:rPr>
              <w:t xml:space="preserve">职称</w:t>
            </w:r>
            <w:r/>
          </w:p>
        </w:tc>
        <w:tc>
          <w:tcPr>
            <w:tcW w:w="1559" w:type="dxa"/>
            <w:vAlign w:val="center"/>
            <w:textDirection w:val="lrTb"/>
            <w:noWrap w:val="false"/>
          </w:tcPr>
          <w:p>
            <w:pPr>
              <w:jc w:val="center"/>
              <w:spacing w:line="360" w:lineRule="auto"/>
              <w:rPr>
                <w:rFonts w:hint="eastAsia" w:ascii="宋体" w:hAnsi="宋体" w:eastAsia="宋体" w:cs="宋体"/>
                <w:b/>
                <w:color w:val="000000"/>
                <w:sz w:val="24"/>
              </w:rPr>
            </w:pPr>
            <w:r>
              <w:rPr>
                <w:rFonts w:hint="eastAsia" w:ascii="宋体" w:hAnsi="宋体" w:eastAsia="宋体" w:cs="宋体"/>
                <w:b/>
                <w:color w:val="000000"/>
                <w:spacing w:val="-2"/>
                <w:sz w:val="24"/>
              </w:rPr>
              <w:t xml:space="preserve">资格证</w:t>
            </w:r>
            <w:r/>
          </w:p>
        </w:tc>
        <w:tc>
          <w:tcPr>
            <w:tcW w:w="829" w:type="dxa"/>
            <w:vAlign w:val="center"/>
            <w:textDirection w:val="lrTb"/>
            <w:noWrap w:val="false"/>
          </w:tcPr>
          <w:p>
            <w:pPr>
              <w:jc w:val="center"/>
              <w:spacing w:line="360" w:lineRule="auto"/>
              <w:rPr>
                <w:rFonts w:hint="eastAsia" w:ascii="宋体" w:hAnsi="宋体" w:eastAsia="宋体" w:cs="宋体"/>
                <w:b/>
                <w:color w:val="000000"/>
                <w:sz w:val="24"/>
              </w:rPr>
            </w:pPr>
            <w:r>
              <w:rPr>
                <w:rFonts w:hint="eastAsia" w:ascii="宋体" w:hAnsi="宋体" w:eastAsia="宋体" w:cs="宋体"/>
                <w:b/>
                <w:color w:val="000000"/>
                <w:spacing w:val="-3"/>
                <w:sz w:val="24"/>
              </w:rPr>
              <w:t xml:space="preserve">备</w:t>
            </w:r>
            <w:r>
              <w:rPr>
                <w:rFonts w:hint="eastAsia" w:ascii="宋体" w:hAnsi="宋体" w:eastAsia="宋体" w:cs="宋体"/>
                <w:b/>
                <w:color w:val="000000"/>
                <w:spacing w:val="-2"/>
                <w:sz w:val="24"/>
              </w:rPr>
              <w:t xml:space="preserve">注</w:t>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8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8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8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8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8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8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7"/>
                <w:sz w:val="24"/>
              </w:rPr>
              <w:t xml:space="preserve">1</w:t>
            </w:r>
            <w:r>
              <w:rPr>
                <w:rFonts w:hint="eastAsia" w:ascii="宋体" w:hAnsi="宋体" w:eastAsia="宋体" w:cs="宋体"/>
                <w:color w:val="000000"/>
                <w:spacing w:val="-5"/>
                <w:sz w:val="24"/>
              </w:rPr>
              <w:t xml:space="preserve">0</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7"/>
                <w:sz w:val="24"/>
              </w:rPr>
              <w:t xml:space="preserve">1</w:t>
            </w:r>
            <w:r>
              <w:rPr>
                <w:rFonts w:hint="eastAsia" w:ascii="宋体" w:hAnsi="宋体" w:eastAsia="宋体" w:cs="宋体"/>
                <w:color w:val="000000"/>
                <w:spacing w:val="-5"/>
                <w:sz w:val="24"/>
              </w:rPr>
              <w:t xml:space="preserve">1</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7"/>
                <w:sz w:val="24"/>
              </w:rPr>
              <w:t xml:space="preserve">1</w:t>
            </w:r>
            <w:r>
              <w:rPr>
                <w:rFonts w:hint="eastAsia" w:ascii="宋体" w:hAnsi="宋体" w:eastAsia="宋体" w:cs="宋体"/>
                <w:color w:val="000000"/>
                <w:spacing w:val="-5"/>
                <w:sz w:val="24"/>
              </w:rPr>
              <w:t xml:space="preserve">2</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7"/>
                <w:sz w:val="24"/>
              </w:rPr>
              <w:t xml:space="preserve">1</w:t>
            </w:r>
            <w:r>
              <w:rPr>
                <w:rFonts w:hint="eastAsia" w:ascii="宋体" w:hAnsi="宋体" w:eastAsia="宋体" w:cs="宋体"/>
                <w:color w:val="000000"/>
                <w:spacing w:val="-5"/>
                <w:sz w:val="24"/>
              </w:rPr>
              <w:t xml:space="preserve">3</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7"/>
                <w:sz w:val="24"/>
              </w:rPr>
              <w:t xml:space="preserve">1</w:t>
            </w:r>
            <w:r>
              <w:rPr>
                <w:rFonts w:hint="eastAsia" w:ascii="宋体" w:hAnsi="宋体" w:eastAsia="宋体" w:cs="宋体"/>
                <w:color w:val="000000"/>
                <w:spacing w:val="-5"/>
                <w:sz w:val="24"/>
              </w:rPr>
              <w:t xml:space="preserve">4</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386"/>
        </w:trPr>
        <w:tc>
          <w:tcPr>
            <w:tcW w:w="79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position w:val="2"/>
                <w:sz w:val="24"/>
              </w:rPr>
              <w:t xml:space="preserve">…</w:t>
            </w:r>
            <w:r/>
          </w:p>
        </w:tc>
        <w:tc>
          <w:tcPr>
            <w:tcW w:w="1567"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2"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0"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993"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34"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5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29" w:type="dxa"/>
            <w:vAlign w:val="center"/>
            <w:textDirection w:val="lrTb"/>
            <w:noWrap w:val="false"/>
          </w:tcPr>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372"/>
        <w:spacing w:line="360" w:lineRule="auto"/>
        <w:rPr>
          <w:rFonts w:hint="eastAsia" w:ascii="宋体" w:hAnsi="宋体" w:eastAsia="宋体" w:cs="宋体"/>
          <w:color w:val="000000"/>
          <w:sz w:val="24"/>
        </w:rPr>
      </w:pPr>
      <w:r>
        <w:rPr>
          <w:rFonts w:hint="eastAsia" w:ascii="宋体" w:hAnsi="宋体" w:eastAsia="宋体" w:cs="宋体"/>
          <w:color w:val="000000"/>
          <w:spacing w:val="-12"/>
          <w:sz w:val="24"/>
        </w:rPr>
        <w:t xml:space="preserve">注：</w:t>
      </w:r>
      <w:r>
        <w:rPr>
          <w:rFonts w:hint="eastAsia" w:ascii="宋体" w:hAnsi="宋体" w:eastAsia="宋体" w:cs="宋体"/>
          <w:color w:val="000000"/>
          <w:spacing w:val="-9"/>
          <w:sz w:val="24"/>
        </w:rPr>
        <w:t xml:space="preserve">1</w:t>
      </w:r>
      <w:r>
        <w:rPr>
          <w:rFonts w:hint="eastAsia" w:ascii="宋体" w:hAnsi="宋体" w:eastAsia="宋体" w:cs="宋体"/>
          <w:color w:val="000000"/>
          <w:spacing w:val="-6"/>
          <w:sz w:val="24"/>
        </w:rPr>
        <w:t xml:space="preserve">.若事项较多，响应人可根据投标内容的实际情况另纸说明。</w:t>
      </w:r>
      <w:r/>
    </w:p>
    <w:p>
      <w:pPr>
        <w:ind w:firstLine="384"/>
        <w:spacing w:line="360" w:lineRule="auto"/>
        <w:rPr>
          <w:rFonts w:hint="eastAsia" w:ascii="宋体" w:hAnsi="宋体" w:eastAsia="宋体" w:cs="宋体"/>
          <w:color w:val="000000"/>
          <w:sz w:val="24"/>
        </w:rPr>
      </w:pPr>
      <w:r>
        <w:rPr>
          <w:rFonts w:hint="eastAsia" w:ascii="宋体" w:hAnsi="宋体" w:eastAsia="宋体" w:cs="宋体"/>
          <w:color w:val="000000"/>
          <w:spacing w:val="1"/>
          <w:sz w:val="24"/>
        </w:rPr>
        <w:t xml:space="preserve">2.</w:t>
      </w:r>
      <w:r>
        <w:rPr>
          <w:rFonts w:hint="eastAsia" w:ascii="宋体" w:hAnsi="宋体" w:eastAsia="宋体" w:cs="宋体"/>
          <w:color w:val="000000"/>
          <w:spacing w:val="-1"/>
          <w:sz w:val="24"/>
        </w:rPr>
        <w:t xml:space="preserve">请将相关人员证明材料扫描件附在本表</w:t>
      </w:r>
      <w:r>
        <w:rPr>
          <w:rFonts w:hint="eastAsia" w:ascii="宋体" w:hAnsi="宋体" w:eastAsia="宋体" w:cs="宋体"/>
          <w:color w:val="000000"/>
          <w:sz w:val="24"/>
        </w:rPr>
        <w:t xml:space="preserve">后面。</w:t>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磋商响应单位（盖章）：</w:t>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法定代表人或代理人（签字或盖章）：</w:t>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日期：</w:t>
      </w:r>
      <w:r/>
    </w:p>
    <w:p>
      <w:pPr>
        <w:rPr>
          <w:rFonts w:cs="宋体"/>
          <w:color w:val="000000"/>
        </w:rPr>
      </w:pPr>
      <w:r>
        <w:rPr>
          <w:rFonts w:hint="eastAsia" w:cs="宋体"/>
          <w:color w:val="000000"/>
        </w:rPr>
        <w:br w:type="page" w:clear="all"/>
      </w:r>
      <w:r/>
    </w:p>
    <w:p>
      <w:pPr>
        <w:pStyle w:val="670"/>
        <w:numPr>
          <w:ilvl w:val="0"/>
          <w:numId w:val="0"/>
        </w:numPr>
        <w:spacing w:before="0" w:after="0" w:line="360" w:lineRule="auto"/>
        <w:widowControl/>
        <w:rPr>
          <w:rFonts w:hint="eastAsia" w:cs="宋体"/>
          <w:color w:val="000000"/>
          <w:sz w:val="24"/>
        </w:rPr>
      </w:pPr>
      <w:r>
        <w:rPr>
          <w:rFonts w:hint="eastAsia" w:cs="宋体"/>
          <w:color w:val="000000"/>
          <w:sz w:val="24"/>
        </w:rPr>
        <w:t xml:space="preserve">9、服务要求偏离表</w:t>
      </w:r>
      <w:r/>
    </w:p>
    <w:p>
      <w:pPr>
        <w:ind w:firstLine="444"/>
        <w:jc w:val="center"/>
        <w:spacing w:line="360" w:lineRule="auto"/>
        <w:rPr>
          <w:rFonts w:hint="eastAsia" w:ascii="宋体" w:hAnsi="宋体" w:eastAsia="宋体" w:cs="宋体"/>
          <w:b/>
          <w:bCs/>
          <w:color w:val="000000"/>
          <w:spacing w:val="4"/>
          <w:sz w:val="24"/>
        </w:rPr>
      </w:pPr>
      <w:r>
        <w:rPr>
          <w:rFonts w:hint="eastAsia" w:ascii="宋体" w:hAnsi="宋体" w:eastAsia="宋体" w:cs="宋体"/>
          <w:b/>
          <w:bCs/>
          <w:color w:val="000000"/>
          <w:spacing w:val="4"/>
          <w:sz w:val="24"/>
        </w:rPr>
        <w:t xml:space="preserve">服务要求偏离表</w:t>
      </w:r>
      <w:r/>
    </w:p>
    <w:p>
      <w:pPr>
        <w:ind w:firstLine="384"/>
        <w:spacing w:line="360" w:lineRule="auto"/>
        <w:rPr>
          <w:rFonts w:hint="eastAsia" w:ascii="宋体" w:hAnsi="宋体" w:eastAsia="宋体" w:cs="宋体"/>
          <w:color w:val="000000"/>
          <w:sz w:val="24"/>
        </w:rPr>
      </w:pPr>
      <w:r>
        <w:rPr>
          <w:rFonts w:hint="eastAsia" w:ascii="宋体" w:hAnsi="宋体" w:eastAsia="宋体" w:cs="宋体"/>
          <w:color w:val="000000"/>
          <w:spacing w:val="-9"/>
          <w:sz w:val="24"/>
        </w:rPr>
        <w:t xml:space="preserve">项</w:t>
      </w:r>
      <w:r>
        <w:rPr>
          <w:rFonts w:hint="eastAsia" w:ascii="宋体" w:hAnsi="宋体" w:eastAsia="宋体" w:cs="宋体"/>
          <w:color w:val="000000"/>
          <w:spacing w:val="-6"/>
          <w:sz w:val="24"/>
        </w:rPr>
        <w:t xml:space="preserve">目编号：</w:t>
      </w:r>
      <w:r/>
    </w:p>
    <w:p>
      <w:pPr>
        <w:ind w:firstLine="40"/>
        <w:spacing w:line="360" w:lineRule="auto"/>
        <w:rPr>
          <w:rFonts w:hint="eastAsia" w:ascii="宋体" w:hAnsi="宋体" w:eastAsia="宋体" w:cs="宋体"/>
          <w:color w:val="000000"/>
          <w:sz w:val="24"/>
        </w:rPr>
      </w:pPr>
      <w:r>
        <w:rPr>
          <w:rFonts w:hint="eastAsia" w:ascii="宋体" w:hAnsi="宋体" w:eastAsia="宋体" w:cs="宋体"/>
          <w:color w:val="000000"/>
          <w:sz w:val="24"/>
        </w:rPr>
      </w:r>
      <w:r/>
    </w:p>
    <w:tbl>
      <w:tblPr>
        <w:tblStyle w:val="925"/>
        <w:tblW w:w="9719" w:type="dxa"/>
        <w:tblInd w:w="2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2"/>
        <w:gridCol w:w="1233"/>
        <w:gridCol w:w="2251"/>
        <w:gridCol w:w="2250"/>
        <w:gridCol w:w="1699"/>
        <w:gridCol w:w="1564"/>
      </w:tblGrid>
      <w:tr>
        <w:trPr>
          <w:trHeight w:val="462"/>
        </w:trPr>
        <w:tc>
          <w:tcPr>
            <w:tcW w:w="722"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2"/>
                <w:sz w:val="24"/>
              </w:rPr>
              <w:t xml:space="preserve">序</w:t>
            </w:r>
            <w:r>
              <w:rPr>
                <w:rFonts w:hint="eastAsia" w:ascii="宋体" w:hAnsi="宋体" w:eastAsia="宋体" w:cs="宋体"/>
                <w:color w:val="000000"/>
                <w:spacing w:val="-1"/>
                <w:sz w:val="24"/>
              </w:rPr>
              <w:t xml:space="preserve">号</w:t>
            </w:r>
            <w:r/>
          </w:p>
        </w:tc>
        <w:tc>
          <w:tcPr>
            <w:tcW w:w="1233"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2"/>
                <w:sz w:val="24"/>
              </w:rPr>
              <w:t xml:space="preserve">服</w:t>
            </w:r>
            <w:r>
              <w:rPr>
                <w:rFonts w:hint="eastAsia" w:ascii="宋体" w:hAnsi="宋体" w:eastAsia="宋体" w:cs="宋体"/>
                <w:color w:val="000000"/>
                <w:spacing w:val="-1"/>
                <w:sz w:val="24"/>
              </w:rPr>
              <w:t xml:space="preserve">务内容</w:t>
            </w:r>
            <w:r/>
          </w:p>
        </w:tc>
        <w:tc>
          <w:tcPr>
            <w:tcW w:w="22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1"/>
                <w:sz w:val="24"/>
              </w:rPr>
              <w:t xml:space="preserve">采购需求</w:t>
            </w:r>
            <w:r/>
          </w:p>
        </w:tc>
        <w:tc>
          <w:tcPr>
            <w:tcW w:w="2250"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4"/>
                <w:sz w:val="24"/>
              </w:rPr>
              <w:t xml:space="preserve">响应内容</w:t>
            </w:r>
            <w:r/>
          </w:p>
        </w:tc>
        <w:tc>
          <w:tcPr>
            <w:tcW w:w="1699"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1"/>
                <w:sz w:val="24"/>
              </w:rPr>
              <w:t xml:space="preserve">偏离/响应</w:t>
            </w:r>
            <w:r/>
          </w:p>
        </w:tc>
        <w:tc>
          <w:tcPr>
            <w:tcW w:w="1564"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3"/>
                <w:sz w:val="24"/>
              </w:rPr>
              <w:t xml:space="preserve">说</w:t>
            </w:r>
            <w:r>
              <w:rPr>
                <w:rFonts w:hint="eastAsia" w:ascii="宋体" w:hAnsi="宋体" w:eastAsia="宋体" w:cs="宋体"/>
                <w:color w:val="000000"/>
                <w:spacing w:val="-2"/>
                <w:sz w:val="24"/>
              </w:rPr>
              <w:t xml:space="preserve">明</w:t>
            </w:r>
            <w:r/>
          </w:p>
        </w:tc>
      </w:tr>
      <w:tr>
        <w:trPr>
          <w:trHeight w:val="457"/>
        </w:trPr>
        <w:tc>
          <w:tcPr>
            <w:tcW w:w="722"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33"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1"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0"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699"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4"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460"/>
        </w:trPr>
        <w:tc>
          <w:tcPr>
            <w:tcW w:w="722"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33"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1"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0"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699"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4"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458"/>
        </w:trPr>
        <w:tc>
          <w:tcPr>
            <w:tcW w:w="722"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33"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1"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0"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699"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4"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458"/>
        </w:trPr>
        <w:tc>
          <w:tcPr>
            <w:tcW w:w="722"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33"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1"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0"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699"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4"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460"/>
        </w:trPr>
        <w:tc>
          <w:tcPr>
            <w:tcW w:w="722"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33"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1"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0"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699"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4"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458"/>
        </w:trPr>
        <w:tc>
          <w:tcPr>
            <w:tcW w:w="722"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33"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1"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0"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699"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4"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458"/>
        </w:trPr>
        <w:tc>
          <w:tcPr>
            <w:tcW w:w="722"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33"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1"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0"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699"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4"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465"/>
        </w:trPr>
        <w:tc>
          <w:tcPr>
            <w:tcW w:w="722"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33"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1"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50"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699"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4"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ind w:firstLine="416"/>
        <w:spacing w:line="360" w:lineRule="auto"/>
        <w:rPr>
          <w:rFonts w:hint="eastAsia" w:ascii="宋体" w:hAnsi="宋体" w:eastAsia="宋体" w:cs="宋体"/>
          <w:color w:val="000000"/>
          <w:sz w:val="24"/>
        </w:rPr>
      </w:pPr>
      <w:r>
        <w:rPr>
          <w:rFonts w:hint="eastAsia" w:ascii="宋体" w:hAnsi="宋体" w:eastAsia="宋体" w:cs="宋体"/>
          <w:color w:val="000000"/>
          <w:spacing w:val="-1"/>
          <w:sz w:val="24"/>
        </w:rPr>
        <w:t xml:space="preserve">注：供应商的服务与磋商文件规定有偏离的，应在此</w:t>
      </w:r>
      <w:r>
        <w:rPr>
          <w:rFonts w:hint="eastAsia" w:ascii="宋体" w:hAnsi="宋体" w:eastAsia="宋体" w:cs="宋体"/>
          <w:color w:val="000000"/>
          <w:sz w:val="24"/>
        </w:rPr>
        <w:t xml:space="preserve">表中说明。未说明偏离的，将被认为响应磋商文件的规定。</w:t>
      </w:r>
      <w:r>
        <w:rPr>
          <w:rFonts w:hint="eastAsia" w:ascii="宋体" w:hAnsi="宋体" w:eastAsia="宋体" w:cs="宋体"/>
          <w:color w:val="000000"/>
          <w:spacing w:val="-1"/>
          <w:sz w:val="24"/>
        </w:rPr>
        <w:t xml:space="preserve">但该表不作为供应商对所投标服务的</w:t>
      </w:r>
      <w:r>
        <w:rPr>
          <w:rFonts w:hint="eastAsia" w:ascii="宋体" w:hAnsi="宋体" w:eastAsia="宋体" w:cs="宋体"/>
          <w:color w:val="000000"/>
          <w:sz w:val="24"/>
        </w:rPr>
        <w:t xml:space="preserve">详细描述和说明的替代。</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磋商响应单位（盖章）：</w:t>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法定代表人或代理人（签字或盖章）：</w:t>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日期：</w:t>
      </w:r>
      <w:r/>
    </w:p>
    <w:p>
      <w:pPr>
        <w:rPr>
          <w:rFonts w:cs="宋体"/>
          <w:color w:val="000000"/>
        </w:rPr>
      </w:pPr>
      <w:r>
        <w:rPr>
          <w:rFonts w:hint="eastAsia" w:cs="宋体"/>
          <w:color w:val="000000"/>
        </w:rPr>
        <w:br w:type="page" w:clear="all"/>
      </w:r>
      <w:r/>
    </w:p>
    <w:p>
      <w:pPr>
        <w:pStyle w:val="670"/>
        <w:numPr>
          <w:ilvl w:val="0"/>
          <w:numId w:val="0"/>
        </w:numPr>
        <w:spacing w:before="0" w:after="0" w:line="360" w:lineRule="auto"/>
        <w:widowControl/>
        <w:rPr>
          <w:rFonts w:hint="eastAsia" w:cs="宋体"/>
          <w:color w:val="000000"/>
          <w:sz w:val="24"/>
        </w:rPr>
      </w:pPr>
      <w:r>
        <w:rPr>
          <w:rFonts w:hint="eastAsia" w:cs="宋体"/>
          <w:color w:val="000000"/>
          <w:sz w:val="24"/>
        </w:rPr>
        <w:t xml:space="preserve">10、商务需求偏离表</w:t>
      </w:r>
      <w:r/>
    </w:p>
    <w:p>
      <w:pPr>
        <w:ind w:firstLine="444"/>
        <w:jc w:val="center"/>
        <w:spacing w:line="360" w:lineRule="auto"/>
        <w:rPr>
          <w:rFonts w:hint="eastAsia" w:ascii="宋体" w:hAnsi="宋体" w:eastAsia="宋体" w:cs="宋体"/>
          <w:color w:val="000000"/>
          <w:sz w:val="24"/>
        </w:rPr>
      </w:pPr>
      <w:r>
        <w:rPr>
          <w:rFonts w:hint="eastAsia" w:ascii="宋体" w:hAnsi="宋体" w:eastAsia="宋体" w:cs="宋体"/>
          <w:b/>
          <w:bCs/>
          <w:color w:val="000000"/>
          <w:spacing w:val="4"/>
          <w:sz w:val="24"/>
        </w:rPr>
        <w:t xml:space="preserve">商务需求偏离表</w:t>
      </w:r>
      <w:r/>
    </w:p>
    <w:p>
      <w:pPr>
        <w:ind w:firstLine="384"/>
        <w:spacing w:line="360" w:lineRule="auto"/>
        <w:rPr>
          <w:rFonts w:hint="eastAsia" w:ascii="宋体" w:hAnsi="宋体" w:eastAsia="宋体" w:cs="宋体"/>
          <w:color w:val="000000"/>
          <w:sz w:val="24"/>
        </w:rPr>
      </w:pPr>
      <w:r>
        <w:rPr>
          <w:rFonts w:hint="eastAsia" w:ascii="宋体" w:hAnsi="宋体" w:eastAsia="宋体" w:cs="宋体"/>
          <w:color w:val="000000"/>
          <w:spacing w:val="-9"/>
          <w:sz w:val="24"/>
        </w:rPr>
        <w:t xml:space="preserve">项</w:t>
      </w:r>
      <w:r>
        <w:rPr>
          <w:rFonts w:hint="eastAsia" w:ascii="宋体" w:hAnsi="宋体" w:eastAsia="宋体" w:cs="宋体"/>
          <w:color w:val="000000"/>
          <w:spacing w:val="-6"/>
          <w:sz w:val="24"/>
        </w:rPr>
        <w:t xml:space="preserve">目编号：</w:t>
      </w:r>
      <w:r/>
    </w:p>
    <w:p>
      <w:pPr>
        <w:ind w:firstLine="40"/>
        <w:spacing w:line="360" w:lineRule="auto"/>
        <w:rPr>
          <w:rFonts w:hint="eastAsia" w:ascii="宋体" w:hAnsi="宋体" w:eastAsia="宋体" w:cs="宋体"/>
          <w:color w:val="000000"/>
          <w:sz w:val="24"/>
        </w:rPr>
      </w:pPr>
      <w:r>
        <w:rPr>
          <w:rFonts w:hint="eastAsia" w:ascii="宋体" w:hAnsi="宋体" w:eastAsia="宋体" w:cs="宋体"/>
          <w:color w:val="000000"/>
          <w:sz w:val="24"/>
        </w:rPr>
      </w:r>
      <w:r/>
    </w:p>
    <w:tbl>
      <w:tblPr>
        <w:tblStyle w:val="925"/>
        <w:tblW w:w="8437" w:type="dxa"/>
        <w:tblInd w:w="4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6"/>
        <w:gridCol w:w="1946"/>
        <w:gridCol w:w="2321"/>
        <w:gridCol w:w="2217"/>
        <w:gridCol w:w="1107"/>
      </w:tblGrid>
      <w:tr>
        <w:trPr>
          <w:trHeight w:val="531"/>
        </w:trPr>
        <w:tc>
          <w:tcPr>
            <w:tcW w:w="84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2"/>
                <w:sz w:val="24"/>
              </w:rPr>
              <w:t xml:space="preserve">序</w:t>
            </w:r>
            <w:r>
              <w:rPr>
                <w:rFonts w:hint="eastAsia" w:ascii="宋体" w:hAnsi="宋体" w:eastAsia="宋体" w:cs="宋体"/>
                <w:color w:val="000000"/>
                <w:spacing w:val="-1"/>
                <w:sz w:val="24"/>
              </w:rPr>
              <w:t xml:space="preserve">号</w:t>
            </w:r>
            <w:r/>
          </w:p>
        </w:tc>
        <w:tc>
          <w:tcPr>
            <w:tcW w:w="194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1"/>
                <w:sz w:val="24"/>
              </w:rPr>
              <w:t xml:space="preserve">磋商文件</w:t>
            </w:r>
            <w:r>
              <w:rPr>
                <w:rFonts w:hint="eastAsia" w:ascii="宋体" w:hAnsi="宋体" w:eastAsia="宋体" w:cs="宋体"/>
                <w:color w:val="000000"/>
                <w:sz w:val="24"/>
              </w:rPr>
              <w:t xml:space="preserve">条目</w:t>
            </w:r>
            <w:r/>
          </w:p>
        </w:tc>
        <w:tc>
          <w:tcPr>
            <w:tcW w:w="2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1"/>
                <w:sz w:val="24"/>
              </w:rPr>
              <w:t xml:space="preserve">磋商文件</w:t>
            </w:r>
            <w:r>
              <w:rPr>
                <w:rFonts w:hint="eastAsia" w:ascii="宋体" w:hAnsi="宋体" w:eastAsia="宋体" w:cs="宋体"/>
                <w:color w:val="000000"/>
                <w:sz w:val="24"/>
              </w:rPr>
              <w:t xml:space="preserve">的商务条款</w:t>
            </w:r>
            <w:r/>
          </w:p>
        </w:tc>
        <w:tc>
          <w:tcPr>
            <w:tcW w:w="22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2"/>
                <w:sz w:val="24"/>
              </w:rPr>
              <w:t xml:space="preserve">响应文件的商务</w:t>
            </w:r>
            <w:r>
              <w:rPr>
                <w:rFonts w:hint="eastAsia" w:ascii="宋体" w:hAnsi="宋体" w:eastAsia="宋体" w:cs="宋体"/>
                <w:color w:val="000000"/>
                <w:spacing w:val="-1"/>
                <w:sz w:val="24"/>
              </w:rPr>
              <w:t xml:space="preserve">条款</w:t>
            </w:r>
            <w:r/>
          </w:p>
        </w:tc>
        <w:tc>
          <w:tcPr>
            <w:tcW w:w="110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3"/>
                <w:sz w:val="24"/>
              </w:rPr>
              <w:t xml:space="preserve">说</w:t>
            </w:r>
            <w:r>
              <w:rPr>
                <w:rFonts w:hint="eastAsia" w:ascii="宋体" w:hAnsi="宋体" w:eastAsia="宋体" w:cs="宋体"/>
                <w:color w:val="000000"/>
                <w:spacing w:val="-2"/>
                <w:sz w:val="24"/>
              </w:rPr>
              <w:t xml:space="preserve">明</w:t>
            </w:r>
            <w:r/>
          </w:p>
        </w:tc>
      </w:tr>
      <w:tr>
        <w:trPr>
          <w:trHeight w:val="267"/>
        </w:trPr>
        <w:tc>
          <w:tcPr>
            <w:tcW w:w="84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W w:w="194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2"/>
                <w:sz w:val="24"/>
              </w:rPr>
              <w:t xml:space="preserve">服</w:t>
            </w:r>
            <w:r>
              <w:rPr>
                <w:rFonts w:hint="eastAsia" w:ascii="宋体" w:hAnsi="宋体" w:eastAsia="宋体" w:cs="宋体"/>
                <w:color w:val="000000"/>
                <w:spacing w:val="-1"/>
                <w:sz w:val="24"/>
              </w:rPr>
              <w:t xml:space="preserve">务期限</w:t>
            </w:r>
            <w:r/>
          </w:p>
        </w:tc>
        <w:tc>
          <w:tcPr>
            <w:tcW w:w="2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0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268"/>
        </w:trPr>
        <w:tc>
          <w:tcPr>
            <w:tcW w:w="84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W w:w="194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2"/>
                <w:sz w:val="24"/>
              </w:rPr>
              <w:t xml:space="preserve">服</w:t>
            </w:r>
            <w:r>
              <w:rPr>
                <w:rFonts w:hint="eastAsia" w:ascii="宋体" w:hAnsi="宋体" w:eastAsia="宋体" w:cs="宋体"/>
                <w:color w:val="000000"/>
                <w:spacing w:val="-1"/>
                <w:sz w:val="24"/>
              </w:rPr>
              <w:t xml:space="preserve">务地点</w:t>
            </w:r>
            <w:r/>
          </w:p>
        </w:tc>
        <w:tc>
          <w:tcPr>
            <w:tcW w:w="2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0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266"/>
        </w:trPr>
        <w:tc>
          <w:tcPr>
            <w:tcW w:w="84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W w:w="194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5"/>
                <w:sz w:val="24"/>
              </w:rPr>
              <w:t xml:space="preserve">费</w:t>
            </w:r>
            <w:r>
              <w:rPr>
                <w:rFonts w:hint="eastAsia" w:ascii="宋体" w:hAnsi="宋体" w:eastAsia="宋体" w:cs="宋体"/>
                <w:color w:val="000000"/>
                <w:spacing w:val="-4"/>
                <w:sz w:val="24"/>
              </w:rPr>
              <w:t xml:space="preserve">用支付</w:t>
            </w:r>
            <w:r/>
          </w:p>
        </w:tc>
        <w:tc>
          <w:tcPr>
            <w:tcW w:w="2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0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267"/>
        </w:trPr>
        <w:tc>
          <w:tcPr>
            <w:tcW w:w="84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p>
        </w:tc>
        <w:tc>
          <w:tcPr>
            <w:tcW w:w="194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pacing w:val="-1"/>
                <w:sz w:val="24"/>
              </w:rPr>
              <w:t xml:space="preserve">其他商务要求</w:t>
            </w:r>
            <w:r/>
          </w:p>
        </w:tc>
        <w:tc>
          <w:tcPr>
            <w:tcW w:w="2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0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263"/>
        </w:trPr>
        <w:tc>
          <w:tcPr>
            <w:tcW w:w="846"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946"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321"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17"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07"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263"/>
        </w:trPr>
        <w:tc>
          <w:tcPr>
            <w:tcW w:w="846" w:type="dxa"/>
            <w:textDirection w:val="lrTb"/>
            <w:noWrap w:val="false"/>
          </w:tcPr>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946"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321"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17"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07"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263"/>
        </w:trPr>
        <w:tc>
          <w:tcPr>
            <w:tcW w:w="846" w:type="dxa"/>
            <w:textDirection w:val="lrTb"/>
            <w:noWrap w:val="false"/>
          </w:tcPr>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946"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321"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17"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07"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267"/>
        </w:trPr>
        <w:tc>
          <w:tcPr>
            <w:tcW w:w="846" w:type="dxa"/>
            <w:textDirection w:val="lrTb"/>
            <w:noWrap w:val="false"/>
          </w:tcPr>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946"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321"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217"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07" w:type="dxa"/>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ind w:firstLine="436"/>
        <w:spacing w:line="360" w:lineRule="auto"/>
        <w:rPr>
          <w:rFonts w:hint="eastAsia" w:ascii="宋体" w:hAnsi="宋体" w:eastAsia="宋体" w:cs="宋体"/>
          <w:color w:val="000000"/>
          <w:sz w:val="24"/>
        </w:rPr>
      </w:pPr>
      <w:r>
        <w:rPr>
          <w:rFonts w:hint="eastAsia" w:ascii="宋体" w:hAnsi="宋体" w:eastAsia="宋体" w:cs="宋体"/>
          <w:color w:val="000000"/>
          <w:spacing w:val="4"/>
          <w:sz w:val="24"/>
        </w:rPr>
        <w:t xml:space="preserve">注：供应商的响应</w:t>
      </w:r>
      <w:r>
        <w:rPr>
          <w:rFonts w:hint="eastAsia" w:ascii="宋体" w:hAnsi="宋体" w:eastAsia="宋体" w:cs="宋体"/>
          <w:color w:val="000000"/>
          <w:spacing w:val="2"/>
          <w:sz w:val="24"/>
        </w:rPr>
        <w:t xml:space="preserve">文件(除服务要求部分)与磋商文件规定的有偏离的，应在此表中说明。未说明偏离的，将</w:t>
      </w:r>
      <w:r>
        <w:rPr>
          <w:rFonts w:hint="eastAsia" w:ascii="宋体" w:hAnsi="宋体" w:eastAsia="宋体" w:cs="宋体"/>
          <w:color w:val="000000"/>
          <w:spacing w:val="-1"/>
          <w:sz w:val="24"/>
        </w:rPr>
        <w:t xml:space="preserve">被认为响应采购文件的规定。但该表</w:t>
      </w:r>
      <w:r>
        <w:rPr>
          <w:rFonts w:hint="eastAsia" w:ascii="宋体" w:hAnsi="宋体" w:eastAsia="宋体" w:cs="宋体"/>
          <w:color w:val="000000"/>
          <w:sz w:val="24"/>
        </w:rPr>
        <w:t xml:space="preserve">不作为供应商对所投标服务关于商务条款等详细描述和说明的替代。</w:t>
      </w:r>
      <w:r/>
    </w:p>
    <w:p>
      <w:pPr>
        <w:ind w:firstLine="396"/>
        <w:spacing w:line="360" w:lineRule="auto"/>
        <w:rPr>
          <w:rFonts w:hint="eastAsia" w:ascii="宋体" w:hAnsi="宋体" w:eastAsia="宋体" w:cs="宋体"/>
          <w:color w:val="000000"/>
          <w:sz w:val="24"/>
        </w:rPr>
      </w:pPr>
      <w:r>
        <w:rPr>
          <w:rFonts w:hint="eastAsia" w:ascii="宋体" w:hAnsi="宋体" w:eastAsia="宋体" w:cs="宋体"/>
          <w:color w:val="000000"/>
          <w:spacing w:val="-6"/>
          <w:sz w:val="24"/>
        </w:rPr>
        <w:t xml:space="preserve">条目内容</w:t>
      </w:r>
      <w:r>
        <w:rPr>
          <w:rFonts w:hint="eastAsia" w:ascii="宋体" w:hAnsi="宋体" w:eastAsia="宋体" w:cs="宋体"/>
          <w:color w:val="000000"/>
          <w:spacing w:val="-5"/>
          <w:sz w:val="24"/>
        </w:rPr>
        <w:t xml:space="preserve">各</w:t>
      </w:r>
      <w:r>
        <w:rPr>
          <w:rFonts w:hint="eastAsia" w:ascii="宋体" w:hAnsi="宋体" w:eastAsia="宋体" w:cs="宋体"/>
          <w:color w:val="000000"/>
          <w:spacing w:val="-3"/>
          <w:sz w:val="24"/>
        </w:rPr>
        <w:t xml:space="preserve">供应商根据本项目要求和实际情况不限于此，可自行增减。</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磋商响应单位（盖章）：</w:t>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法定代表人或代理人（签字或盖章）：</w:t>
      </w:r>
      <w:r/>
    </w:p>
    <w:p>
      <w:pPr>
        <w:pStyle w:val="709"/>
        <w:ind w:firstLine="480"/>
        <w:jc w:val="both"/>
        <w:spacing w:line="360" w:lineRule="auto"/>
        <w:rPr>
          <w:rFonts w:hint="eastAsia" w:ascii="宋体" w:hAnsi="宋体" w:eastAsia="宋体" w:cs="宋体"/>
          <w:color w:val="000000"/>
        </w:rPr>
      </w:pPr>
      <w:r>
        <w:rPr>
          <w:rFonts w:hint="eastAsia" w:ascii="宋体" w:hAnsi="宋体" w:eastAsia="宋体" w:cs="宋体"/>
          <w:color w:val="000000"/>
        </w:rPr>
        <w:t xml:space="preserve">日期：</w:t>
      </w:r>
      <w:r/>
    </w:p>
    <w:p>
      <w:pPr>
        <w:rPr>
          <w:rFonts w:cs="宋体"/>
          <w:color w:val="000000"/>
        </w:rPr>
      </w:pPr>
      <w:r>
        <w:rPr>
          <w:rFonts w:hint="eastAsia" w:cs="宋体"/>
          <w:color w:val="000000"/>
        </w:rPr>
        <w:br w:type="page" w:clear="all"/>
      </w:r>
      <w:r/>
    </w:p>
    <w:p>
      <w:pPr>
        <w:pStyle w:val="670"/>
        <w:numPr>
          <w:ilvl w:val="0"/>
          <w:numId w:val="0"/>
        </w:numPr>
        <w:spacing w:before="0" w:after="0" w:line="360" w:lineRule="auto"/>
        <w:widowControl/>
        <w:rPr>
          <w:rFonts w:hint="eastAsia" w:cs="宋体"/>
          <w:color w:val="000000"/>
          <w:sz w:val="24"/>
          <w:szCs w:val="32"/>
        </w:rPr>
      </w:pPr>
      <w:r>
        <w:rPr>
          <w:rFonts w:hint="eastAsia" w:cs="宋体"/>
          <w:color w:val="000000"/>
          <w:sz w:val="24"/>
          <w:szCs w:val="32"/>
        </w:rPr>
        <w:t xml:space="preserve">11、类似项目业绩一栏表</w:t>
      </w:r>
      <w:r/>
    </w:p>
    <w:p>
      <w:pPr>
        <w:ind w:firstLine="444"/>
        <w:jc w:val="center"/>
        <w:spacing w:line="360" w:lineRule="auto"/>
        <w:rPr>
          <w:rFonts w:hint="eastAsia" w:ascii="宋体" w:hAnsi="宋体" w:eastAsia="宋体" w:cs="宋体"/>
          <w:b/>
          <w:bCs/>
          <w:color w:val="000000"/>
          <w:spacing w:val="4"/>
          <w:sz w:val="24"/>
          <w:szCs w:val="32"/>
        </w:rPr>
      </w:pPr>
      <w:r>
        <w:rPr>
          <w:rFonts w:hint="eastAsia" w:ascii="宋体" w:hAnsi="宋体" w:eastAsia="宋体" w:cs="宋体"/>
          <w:b/>
          <w:bCs/>
          <w:color w:val="000000"/>
          <w:spacing w:val="4"/>
          <w:sz w:val="24"/>
          <w:szCs w:val="32"/>
        </w:rPr>
        <w:t xml:space="preserve">类似项目业绩一览表</w:t>
      </w:r>
      <w:r/>
    </w:p>
    <w:p>
      <w:pPr>
        <w:ind w:firstLine="384"/>
        <w:spacing w:line="360" w:lineRule="auto"/>
        <w:rPr>
          <w:rFonts w:hint="eastAsia" w:ascii="宋体" w:hAnsi="宋体" w:eastAsia="宋体" w:cs="宋体"/>
          <w:color w:val="000000"/>
          <w:sz w:val="24"/>
          <w:szCs w:val="32"/>
        </w:rPr>
      </w:pPr>
      <w:r>
        <w:rPr>
          <w:rFonts w:hint="eastAsia" w:ascii="宋体" w:hAnsi="宋体" w:eastAsia="宋体" w:cs="宋体"/>
          <w:color w:val="000000"/>
          <w:spacing w:val="-9"/>
          <w:sz w:val="24"/>
          <w:szCs w:val="32"/>
        </w:rPr>
        <w:t xml:space="preserve">项</w:t>
      </w:r>
      <w:r>
        <w:rPr>
          <w:rFonts w:hint="eastAsia" w:ascii="宋体" w:hAnsi="宋体" w:eastAsia="宋体" w:cs="宋体"/>
          <w:color w:val="000000"/>
          <w:spacing w:val="-6"/>
          <w:sz w:val="24"/>
          <w:szCs w:val="32"/>
        </w:rPr>
        <w:t xml:space="preserve">目编号：</w:t>
      </w:r>
      <w:r/>
    </w:p>
    <w:p>
      <w:pPr>
        <w:ind w:firstLine="40"/>
        <w:spacing w:line="360" w:lineRule="auto"/>
        <w:rPr>
          <w:rFonts w:hint="eastAsia" w:ascii="宋体" w:hAnsi="宋体" w:eastAsia="宋体" w:cs="宋体"/>
          <w:color w:val="000000"/>
          <w:sz w:val="6"/>
          <w:szCs w:val="32"/>
        </w:rPr>
      </w:pPr>
      <w:r>
        <w:rPr>
          <w:rFonts w:hint="eastAsia" w:ascii="宋体" w:hAnsi="宋体" w:eastAsia="宋体" w:cs="宋体"/>
          <w:color w:val="000000"/>
          <w:sz w:val="6"/>
          <w:szCs w:val="32"/>
        </w:rPr>
      </w:r>
      <w:r/>
    </w:p>
    <w:tbl>
      <w:tblPr>
        <w:tblStyle w:val="925"/>
        <w:tblW w:w="9278" w:type="dxa"/>
        <w:tblInd w:w="2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53"/>
        <w:gridCol w:w="2029"/>
        <w:gridCol w:w="1877"/>
        <w:gridCol w:w="2687"/>
        <w:gridCol w:w="1332"/>
      </w:tblGrid>
      <w:tr>
        <w:trPr>
          <w:trHeight w:val="541"/>
        </w:trPr>
        <w:tc>
          <w:tcPr>
            <w:tcW w:w="1353"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pacing w:val="-2"/>
                <w:sz w:val="24"/>
                <w:szCs w:val="32"/>
              </w:rPr>
              <w:t xml:space="preserve">序</w:t>
            </w:r>
            <w:r>
              <w:rPr>
                <w:rFonts w:hint="eastAsia" w:ascii="宋体" w:hAnsi="宋体" w:eastAsia="宋体" w:cs="宋体"/>
                <w:color w:val="000000"/>
                <w:spacing w:val="-1"/>
                <w:sz w:val="24"/>
                <w:szCs w:val="32"/>
              </w:rPr>
              <w:t xml:space="preserve">号</w:t>
            </w:r>
            <w:r/>
          </w:p>
        </w:tc>
        <w:tc>
          <w:tcPr>
            <w:tcW w:w="2029"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pacing w:val="-3"/>
                <w:sz w:val="24"/>
                <w:szCs w:val="32"/>
              </w:rPr>
              <w:t xml:space="preserve">项</w:t>
            </w:r>
            <w:r>
              <w:rPr>
                <w:rFonts w:hint="eastAsia" w:ascii="宋体" w:hAnsi="宋体" w:eastAsia="宋体" w:cs="宋体"/>
                <w:color w:val="000000"/>
                <w:spacing w:val="-2"/>
                <w:sz w:val="24"/>
                <w:szCs w:val="32"/>
              </w:rPr>
              <w:t xml:space="preserve">目名称</w:t>
            </w:r>
            <w:r/>
          </w:p>
        </w:tc>
        <w:tc>
          <w:tcPr>
            <w:tcW w:w="1877"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pacing w:val="-3"/>
                <w:sz w:val="24"/>
                <w:szCs w:val="32"/>
              </w:rPr>
              <w:t xml:space="preserve">合同签订时间</w:t>
            </w:r>
            <w:r/>
          </w:p>
        </w:tc>
        <w:tc>
          <w:tcPr>
            <w:tcW w:w="2687"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pacing w:val="-2"/>
                <w:sz w:val="24"/>
                <w:szCs w:val="32"/>
              </w:rPr>
              <w:t xml:space="preserve">采</w:t>
            </w:r>
            <w:r>
              <w:rPr>
                <w:rFonts w:hint="eastAsia" w:ascii="宋体" w:hAnsi="宋体" w:eastAsia="宋体" w:cs="宋体"/>
                <w:color w:val="000000"/>
                <w:spacing w:val="-1"/>
                <w:sz w:val="24"/>
                <w:szCs w:val="32"/>
              </w:rPr>
              <w:t xml:space="preserve">购单位</w:t>
            </w:r>
            <w:r/>
          </w:p>
        </w:tc>
        <w:tc>
          <w:tcPr>
            <w:tcW w:w="1332"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pacing w:val="-3"/>
                <w:sz w:val="24"/>
                <w:szCs w:val="32"/>
              </w:rPr>
              <w:t xml:space="preserve">备</w:t>
            </w:r>
            <w:r>
              <w:rPr>
                <w:rFonts w:hint="eastAsia" w:ascii="宋体" w:hAnsi="宋体" w:eastAsia="宋体" w:cs="宋体"/>
                <w:color w:val="000000"/>
                <w:spacing w:val="-2"/>
                <w:sz w:val="24"/>
                <w:szCs w:val="32"/>
              </w:rPr>
              <w:t xml:space="preserve">注</w:t>
            </w:r>
            <w:r/>
          </w:p>
        </w:tc>
      </w:tr>
      <w:tr>
        <w:trPr>
          <w:trHeight w:val="270"/>
        </w:trPr>
        <w:tc>
          <w:tcPr>
            <w:tcW w:w="1353"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w:t>
            </w:r>
            <w:r/>
          </w:p>
        </w:tc>
        <w:tc>
          <w:tcPr>
            <w:tcW w:w="2029"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87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268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332"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trHeight w:val="268"/>
        </w:trPr>
        <w:tc>
          <w:tcPr>
            <w:tcW w:w="1353"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w:t>
            </w:r>
            <w:r/>
          </w:p>
        </w:tc>
        <w:tc>
          <w:tcPr>
            <w:tcW w:w="2029"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87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268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332"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trHeight w:val="271"/>
        </w:trPr>
        <w:tc>
          <w:tcPr>
            <w:tcW w:w="1353"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3</w:t>
            </w:r>
            <w:r/>
          </w:p>
        </w:tc>
        <w:tc>
          <w:tcPr>
            <w:tcW w:w="2029"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87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268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332"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trHeight w:val="268"/>
        </w:trPr>
        <w:tc>
          <w:tcPr>
            <w:tcW w:w="1353"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4</w:t>
            </w:r>
            <w:r/>
          </w:p>
        </w:tc>
        <w:tc>
          <w:tcPr>
            <w:tcW w:w="2029"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87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268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332"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trHeight w:val="271"/>
        </w:trPr>
        <w:tc>
          <w:tcPr>
            <w:tcW w:w="1353"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5</w:t>
            </w:r>
            <w:r/>
          </w:p>
        </w:tc>
        <w:tc>
          <w:tcPr>
            <w:tcW w:w="2029"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87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268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332"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trHeight w:val="271"/>
        </w:trPr>
        <w:tc>
          <w:tcPr>
            <w:tcW w:w="1353"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6</w:t>
            </w:r>
            <w:r/>
          </w:p>
        </w:tc>
        <w:tc>
          <w:tcPr>
            <w:tcW w:w="2029"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87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268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332"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trHeight w:val="275"/>
        </w:trPr>
        <w:tc>
          <w:tcPr>
            <w:tcW w:w="1353"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2029"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87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2687"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W w:w="1332" w:type="dxa"/>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bl>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p>
      <w:pPr>
        <w:ind w:firstLine="416"/>
        <w:spacing w:line="360" w:lineRule="auto"/>
        <w:rPr>
          <w:rFonts w:hint="eastAsia" w:ascii="宋体" w:hAnsi="宋体" w:eastAsia="宋体" w:cs="宋体"/>
          <w:color w:val="000000"/>
          <w:sz w:val="24"/>
          <w:szCs w:val="32"/>
        </w:rPr>
      </w:pPr>
      <w:r>
        <w:rPr>
          <w:rFonts w:hint="eastAsia" w:ascii="宋体" w:hAnsi="宋体" w:eastAsia="宋体" w:cs="宋体"/>
          <w:color w:val="000000"/>
          <w:spacing w:val="-1"/>
          <w:sz w:val="24"/>
          <w:szCs w:val="32"/>
        </w:rPr>
        <w:t xml:space="preserve">注：</w:t>
      </w:r>
      <w:r>
        <w:rPr>
          <w:rFonts w:hint="eastAsia" w:ascii="宋体" w:hAnsi="宋体" w:eastAsia="宋体" w:cs="宋体"/>
          <w:color w:val="000000"/>
          <w:sz w:val="24"/>
          <w:szCs w:val="32"/>
        </w:rPr>
        <w:t xml:space="preserve">若事项较多，供应商可根据响应内容的实际情况另纸说明。</w:t>
      </w:r>
      <w:r/>
    </w:p>
    <w:p>
      <w:pPr>
        <w:ind w:firstLine="428"/>
        <w:spacing w:line="360" w:lineRule="auto"/>
        <w:rPr>
          <w:rFonts w:hint="eastAsia" w:ascii="宋体" w:hAnsi="宋体" w:eastAsia="宋体" w:cs="宋体"/>
          <w:b/>
          <w:color w:val="000000"/>
          <w:sz w:val="24"/>
          <w:szCs w:val="32"/>
        </w:rPr>
      </w:pPr>
      <w:r/>
      <w:bookmarkStart w:id="19" w:name="_Toc103258852"/>
      <w:r/>
      <w:r/>
    </w:p>
    <w:p>
      <w:pPr>
        <w:ind w:firstLine="428"/>
        <w:spacing w:line="360" w:lineRule="auto"/>
        <w:rPr>
          <w:rFonts w:hint="eastAsia" w:ascii="宋体" w:hAnsi="宋体" w:eastAsia="宋体" w:cs="宋体"/>
          <w:b/>
          <w:color w:val="000000"/>
          <w:sz w:val="24"/>
          <w:szCs w:val="32"/>
        </w:rPr>
      </w:pPr>
      <w:r>
        <w:rPr>
          <w:rFonts w:hint="eastAsia" w:ascii="宋体" w:hAnsi="宋体" w:eastAsia="宋体" w:cs="宋体"/>
          <w:b/>
          <w:color w:val="000000"/>
          <w:sz w:val="24"/>
          <w:szCs w:val="32"/>
        </w:rPr>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磋商响应单位（盖章）：</w:t>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法定代表人或代理人（签字或盖章）：</w:t>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日期：</w:t>
      </w:r>
      <w:r/>
    </w:p>
    <w:p>
      <w:pPr>
        <w:rPr>
          <w:rFonts w:cs="宋体"/>
          <w:color w:val="000000"/>
        </w:rPr>
      </w:pPr>
      <w:r>
        <w:rPr>
          <w:rFonts w:hint="eastAsia" w:cs="宋体"/>
          <w:color w:val="000000"/>
        </w:rPr>
        <w:br w:type="page" w:clear="all"/>
      </w:r>
      <w:r/>
    </w:p>
    <w:p>
      <w:pPr>
        <w:pStyle w:val="670"/>
        <w:numPr>
          <w:ilvl w:val="0"/>
          <w:numId w:val="0"/>
        </w:numPr>
        <w:spacing w:before="0" w:after="0" w:line="360" w:lineRule="auto"/>
        <w:widowControl/>
        <w:rPr>
          <w:rFonts w:hint="eastAsia" w:cs="宋体"/>
          <w:color w:val="000000"/>
          <w:sz w:val="24"/>
          <w:szCs w:val="32"/>
        </w:rPr>
      </w:pPr>
      <w:r>
        <w:rPr>
          <w:rFonts w:hint="eastAsia" w:cs="宋体"/>
          <w:color w:val="000000"/>
          <w:sz w:val="24"/>
          <w:szCs w:val="32"/>
        </w:rPr>
        <w:t xml:space="preserve">12、关于资格文件的声明函</w:t>
      </w:r>
      <w:bookmarkEnd w:id="19"/>
      <w:r/>
      <w:r/>
    </w:p>
    <w:p>
      <w:pPr>
        <w:ind w:firstLine="428"/>
        <w:jc w:val="center"/>
        <w:spacing w:line="360" w:lineRule="auto"/>
        <w:rPr>
          <w:rFonts w:hint="eastAsia" w:ascii="宋体" w:hAnsi="宋体" w:eastAsia="宋体" w:cs="宋体"/>
          <w:b/>
          <w:color w:val="000000"/>
          <w:sz w:val="24"/>
          <w:szCs w:val="32"/>
        </w:rPr>
      </w:pPr>
      <w:r>
        <w:rPr>
          <w:rFonts w:hint="eastAsia" w:ascii="宋体" w:hAnsi="宋体" w:eastAsia="宋体" w:cs="宋体"/>
          <w:b/>
          <w:color w:val="000000"/>
          <w:sz w:val="24"/>
          <w:szCs w:val="32"/>
        </w:rPr>
      </w:r>
      <w:r/>
    </w:p>
    <w:p>
      <w:pPr>
        <w:ind w:firstLine="428"/>
        <w:jc w:val="center"/>
        <w:spacing w:line="360" w:lineRule="auto"/>
        <w:rPr>
          <w:rFonts w:hint="eastAsia" w:ascii="宋体" w:hAnsi="宋体" w:eastAsia="宋体" w:cs="宋体"/>
          <w:b/>
          <w:color w:val="000000"/>
          <w:sz w:val="24"/>
          <w:szCs w:val="32"/>
        </w:rPr>
      </w:pPr>
      <w:r>
        <w:rPr>
          <w:rFonts w:hint="eastAsia" w:ascii="宋体" w:hAnsi="宋体" w:eastAsia="宋体" w:cs="宋体"/>
          <w:b/>
          <w:color w:val="000000"/>
          <w:sz w:val="24"/>
          <w:szCs w:val="32"/>
        </w:rPr>
        <w:t xml:space="preserve">关于资格文件的声明函</w:t>
      </w:r>
      <w:r/>
    </w:p>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u w:val="single"/>
        </w:rPr>
        <w:t xml:space="preserve">研佳科技咨询（苏州）有限公司</w:t>
      </w:r>
      <w:r>
        <w:rPr>
          <w:rFonts w:hint="eastAsia" w:ascii="宋体" w:hAnsi="宋体" w:eastAsia="宋体" w:cs="宋体"/>
          <w:color w:val="000000"/>
          <w:sz w:val="24"/>
          <w:szCs w:val="32"/>
        </w:rPr>
        <w:t xml:space="preserve">：</w:t>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本公司愿就由贵公司组织实施的编号为</w:t>
      </w:r>
      <w:r>
        <w:rPr>
          <w:rFonts w:hint="eastAsia" w:ascii="宋体" w:hAnsi="宋体" w:eastAsia="宋体" w:cs="宋体"/>
          <w:color w:val="000000"/>
          <w:sz w:val="24"/>
          <w:szCs w:val="32"/>
          <w:u w:val="single"/>
        </w:rPr>
        <w:t xml:space="preserve">           </w:t>
      </w:r>
      <w:r>
        <w:rPr>
          <w:rFonts w:hint="eastAsia" w:ascii="宋体" w:hAnsi="宋体" w:eastAsia="宋体" w:cs="宋体"/>
          <w:color w:val="000000"/>
          <w:sz w:val="24"/>
          <w:szCs w:val="32"/>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p>
      <w:pPr>
        <w:pStyle w:val="780"/>
        <w:ind w:firstLine="420"/>
        <w:spacing w:line="360" w:lineRule="auto"/>
        <w:rPr>
          <w:rFonts w:hint="eastAsia" w:hAnsi="宋体" w:cs="宋体"/>
          <w:color w:val="000000"/>
          <w:sz w:val="24"/>
          <w:szCs w:val="24"/>
        </w:rPr>
      </w:pPr>
      <w:r>
        <w:rPr>
          <w:rFonts w:hint="eastAsia" w:hAnsi="宋体" w:cs="宋体"/>
          <w:color w:val="000000"/>
          <w:sz w:val="24"/>
          <w:szCs w:val="24"/>
        </w:rPr>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磋商响应单位（盖章）：</w:t>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法定代表人或代理人（签字或盖章）：</w:t>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日期：</w:t>
      </w:r>
      <w:r/>
    </w:p>
    <w:p>
      <w:pPr>
        <w:rPr>
          <w:rFonts w:cs="宋体"/>
          <w:color w:val="000000"/>
        </w:rPr>
      </w:pPr>
      <w:r/>
      <w:bookmarkStart w:id="20" w:name="_Toc103258853"/>
      <w:r>
        <w:rPr>
          <w:rFonts w:hint="eastAsia" w:cs="宋体"/>
          <w:color w:val="000000"/>
        </w:rPr>
        <w:br w:type="page" w:clear="all"/>
      </w:r>
      <w:r/>
    </w:p>
    <w:p>
      <w:pPr>
        <w:pStyle w:val="670"/>
        <w:numPr>
          <w:ilvl w:val="0"/>
          <w:numId w:val="0"/>
        </w:numPr>
        <w:spacing w:before="0" w:after="0" w:line="360" w:lineRule="auto"/>
        <w:widowControl/>
        <w:rPr>
          <w:rFonts w:hint="eastAsia" w:cs="宋体"/>
          <w:color w:val="000000"/>
          <w:sz w:val="24"/>
          <w:szCs w:val="32"/>
        </w:rPr>
      </w:pPr>
      <w:r>
        <w:rPr>
          <w:rFonts w:hint="eastAsia" w:cs="宋体"/>
          <w:color w:val="000000"/>
          <w:sz w:val="24"/>
          <w:szCs w:val="32"/>
        </w:rPr>
        <w:t xml:space="preserve">13、磋商响应单位基本情况表</w:t>
      </w:r>
      <w:bookmarkEnd w:id="20"/>
      <w:r/>
      <w:r/>
    </w:p>
    <w:tbl>
      <w:tblPr>
        <w:tblStyle w:val="679"/>
        <w:tblW w:w="9073" w:type="dxa"/>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firstLine="7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firstLine="21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7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firstLine="420"/>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bl>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注：若事项较多，供应商可根据实际情况另纸说明。</w:t>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磋商响应单位（盖章）：</w:t>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法定代表人或代理人（签字或盖章）：</w:t>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日期：</w:t>
      </w:r>
      <w:r/>
    </w:p>
    <w:p>
      <w:pPr>
        <w:spacing w:line="360" w:lineRule="auto"/>
        <w:rPr>
          <w:rFonts w:hint="eastAsia" w:ascii="宋体" w:hAnsi="宋体" w:eastAsia="宋体" w:cs="宋体"/>
          <w:b/>
          <w:bCs/>
          <w:color w:val="000000"/>
          <w:sz w:val="24"/>
          <w:szCs w:val="32"/>
        </w:rPr>
        <w:outlineLvl w:val="1"/>
      </w:pPr>
      <w:r>
        <w:rPr>
          <w:rFonts w:ascii="宋体" w:hAnsi="宋体" w:eastAsia="宋体" w:cs="宋体"/>
          <w:color w:val="000000"/>
        </w:rPr>
        <w:br w:type="page" w:clear="all"/>
      </w:r>
      <w:r>
        <w:rPr>
          <w:rFonts w:hint="eastAsia" w:ascii="宋体" w:hAnsi="宋体" w:eastAsia="宋体" w:cs="宋体"/>
          <w:b/>
          <w:bCs/>
          <w:color w:val="000000"/>
          <w:sz w:val="24"/>
          <w:szCs w:val="32"/>
        </w:rPr>
        <w:t xml:space="preserve">14、磋商响应单位与其他单位存在控股、管理关系情况表</w:t>
      </w:r>
      <w:r/>
    </w:p>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bl>
      <w:tblPr>
        <w:tblStyle w:val="679"/>
        <w:tblW w:w="8522" w:type="dxa"/>
        <w:jc w:val="center"/>
        <w:tblLayout w:type="fixed"/>
        <w:tblCellMar>
          <w:left w:w="108" w:type="dxa"/>
          <w:top w:w="0" w:type="dxa"/>
          <w:right w:w="108" w:type="dxa"/>
          <w:bottom w:w="0" w:type="dxa"/>
        </w:tblCellMar>
        <w:tblLook w:val="04A0" w:firstRow="1" w:lastRow="0" w:firstColumn="1" w:lastColumn="0" w:noHBand="0" w:noVBand="1"/>
      </w:tblPr>
      <w:tblGrid>
        <w:gridCol w:w="4567"/>
        <w:gridCol w:w="3955"/>
      </w:tblGrid>
      <w:tr>
        <w:trPr>
          <w:jc w:val="center"/>
          <w:trHeight w:val="637"/>
        </w:trPr>
        <w:tc>
          <w:tcPr>
            <w:tcBorders>
              <w:top w:val="single" w:color="000000" w:sz="4" w:space="0"/>
              <w:left w:val="single" w:color="000000" w:sz="4" w:space="0"/>
              <w:bottom w:val="single" w:color="000000" w:sz="4" w:space="0"/>
              <w:right w:val="single" w:color="000000" w:sz="4" w:space="0"/>
            </w:tcBorders>
            <w:tcW w:w="4567"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55"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567"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Borders>
              <w:top w:val="single" w:color="000000" w:sz="4" w:space="0"/>
              <w:left w:val="none" w:color="000000" w:sz="4" w:space="0"/>
              <w:bottom w:val="single" w:color="000000" w:sz="4" w:space="0"/>
              <w:right w:val="single" w:color="000000" w:sz="4" w:space="0"/>
            </w:tcBorders>
            <w:tcW w:w="3955"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567"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Borders>
              <w:top w:val="single" w:color="000000" w:sz="4" w:space="0"/>
              <w:left w:val="none" w:color="000000" w:sz="4" w:space="0"/>
              <w:bottom w:val="single" w:color="000000" w:sz="4" w:space="0"/>
              <w:right w:val="single" w:color="000000" w:sz="4" w:space="0"/>
            </w:tcBorders>
            <w:tcW w:w="3955"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567"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Borders>
              <w:top w:val="single" w:color="000000" w:sz="4" w:space="0"/>
              <w:left w:val="none" w:color="000000" w:sz="4" w:space="0"/>
              <w:bottom w:val="single" w:color="000000" w:sz="4" w:space="0"/>
              <w:right w:val="single" w:color="000000" w:sz="4" w:space="0"/>
            </w:tcBorders>
            <w:tcW w:w="3955"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567"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Borders>
              <w:top w:val="single" w:color="000000" w:sz="4" w:space="0"/>
              <w:left w:val="none" w:color="000000" w:sz="4" w:space="0"/>
              <w:bottom w:val="single" w:color="000000" w:sz="4" w:space="0"/>
              <w:right w:val="single" w:color="000000" w:sz="4" w:space="0"/>
            </w:tcBorders>
            <w:tcW w:w="3955"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567"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Borders>
              <w:top w:val="single" w:color="000000" w:sz="4" w:space="0"/>
              <w:left w:val="none" w:color="000000" w:sz="4" w:space="0"/>
              <w:bottom w:val="single" w:color="000000" w:sz="4" w:space="0"/>
              <w:right w:val="single" w:color="000000" w:sz="4" w:space="0"/>
            </w:tcBorders>
            <w:tcW w:w="3955"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567"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c>
          <w:tcPr>
            <w:tcBorders>
              <w:top w:val="single" w:color="000000" w:sz="4" w:space="0"/>
              <w:left w:val="none" w:color="000000" w:sz="4" w:space="0"/>
              <w:bottom w:val="single" w:color="000000" w:sz="4" w:space="0"/>
              <w:right w:val="single" w:color="000000" w:sz="4" w:space="0"/>
            </w:tcBorders>
            <w:tcW w:w="3955" w:type="dxa"/>
            <w:vAlign w:val="center"/>
            <w:textDirection w:val="lrTb"/>
            <w:noWrap w:val="false"/>
          </w:tcPr>
          <w:p>
            <w:pPr>
              <w:jc w:val="center"/>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bl>
    <w:p>
      <w:pPr>
        <w:ind w:firstLine="420"/>
        <w:spacing w:line="360" w:lineRule="auto"/>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注：响应单位应当按实填写所有与之有控股、管理关系的情况。</w:t>
      </w:r>
      <w:r/>
    </w:p>
    <w:p>
      <w:pPr>
        <w:ind w:firstLine="420"/>
        <w:jc w:val="right"/>
        <w:spacing w:line="360" w:lineRule="auto"/>
        <w:rPr>
          <w:rFonts w:hint="eastAsia" w:ascii="宋体" w:hAnsi="宋体" w:eastAsia="宋体" w:cs="宋体"/>
          <w:bCs/>
          <w:color w:val="000000"/>
          <w:sz w:val="24"/>
          <w:szCs w:val="32"/>
        </w:rPr>
      </w:pPr>
      <w:r>
        <w:rPr>
          <w:rFonts w:hint="eastAsia" w:ascii="宋体" w:hAnsi="宋体" w:eastAsia="宋体" w:cs="宋体"/>
          <w:bCs/>
          <w:color w:val="000000"/>
          <w:sz w:val="24"/>
          <w:szCs w:val="32"/>
        </w:rPr>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磋商响应单位（盖章）：</w:t>
      </w:r>
      <w:r/>
    </w:p>
    <w:p>
      <w:pPr>
        <w:pStyle w:val="709"/>
        <w:ind w:firstLine="480"/>
        <w:jc w:val="both"/>
        <w:spacing w:line="360" w:lineRule="atLeast"/>
        <w:rPr>
          <w:rFonts w:hint="eastAsia" w:ascii="宋体" w:hAnsi="宋体" w:eastAsia="宋体" w:cs="宋体"/>
          <w:color w:val="000000"/>
        </w:rPr>
      </w:pPr>
      <w:r>
        <w:rPr>
          <w:rFonts w:hint="eastAsia" w:ascii="宋体" w:hAnsi="宋体" w:eastAsia="宋体" w:cs="宋体"/>
          <w:color w:val="000000"/>
        </w:rPr>
        <w:t xml:space="preserve">日期：</w:t>
      </w:r>
      <w:r/>
    </w:p>
    <w:p>
      <w:pPr>
        <w:ind w:firstLine="420"/>
        <w:jc w:val="right"/>
        <w:spacing w:line="360" w:lineRule="auto"/>
        <w:rPr>
          <w:rFonts w:hint="eastAsia" w:ascii="宋体" w:hAnsi="宋体" w:eastAsia="宋体" w:cs="宋体"/>
          <w:bCs/>
          <w:color w:val="000000"/>
        </w:rPr>
      </w:pPr>
      <w:r>
        <w:rPr>
          <w:rFonts w:hint="eastAsia" w:ascii="宋体" w:hAnsi="宋体" w:eastAsia="宋体" w:cs="宋体"/>
          <w:bCs/>
          <w:color w:val="000000"/>
        </w:rPr>
      </w:r>
      <w:r/>
    </w:p>
    <w:p>
      <w:pPr>
        <w:rPr>
          <w:rFonts w:hint="eastAsia" w:ascii="宋体" w:hAnsi="宋体" w:eastAsia="宋体" w:cs="宋体"/>
          <w:b/>
          <w:bCs/>
          <w:color w:val="000000"/>
          <w:szCs w:val="21"/>
        </w:rPr>
      </w:pPr>
      <w:r>
        <w:rPr>
          <w:rFonts w:hint="eastAsia" w:ascii="宋体" w:hAnsi="宋体" w:eastAsia="宋体" w:cs="宋体"/>
          <w:b/>
          <w:bCs/>
          <w:color w:val="000000"/>
          <w:szCs w:val="21"/>
        </w:rPr>
        <w:br w:type="page" w:clear="all"/>
      </w:r>
      <w:r/>
    </w:p>
    <w:p>
      <w:pPr>
        <w:pStyle w:val="687"/>
        <w:spacing w:line="360" w:lineRule="auto"/>
        <w:rPr>
          <w:rFonts w:hint="eastAsia" w:ascii="宋体" w:hAnsi="宋体" w:eastAsia="宋体" w:cs="宋体"/>
          <w:b/>
          <w:bCs/>
          <w:color w:val="000000"/>
          <w:sz w:val="24"/>
        </w:rPr>
        <w:outlineLvl w:val="1"/>
      </w:pPr>
      <w:r>
        <w:rPr>
          <w:rFonts w:hint="eastAsia" w:ascii="宋体" w:hAnsi="宋体" w:eastAsia="宋体" w:cs="宋体"/>
          <w:b/>
          <w:bCs/>
          <w:color w:val="000000"/>
          <w:sz w:val="24"/>
        </w:rPr>
        <w:t xml:space="preserve">15、响应保证承诺书</w:t>
      </w:r>
      <w:r/>
    </w:p>
    <w:p>
      <w:pPr>
        <w:pStyle w:val="687"/>
        <w:ind w:firstLine="420"/>
        <w:jc w:val="center"/>
        <w:spacing w:line="414" w:lineRule="auto"/>
        <w:rPr>
          <w:rFonts w:hint="eastAsia" w:ascii="宋体" w:hAnsi="宋体" w:eastAsia="宋体" w:cs="宋体"/>
          <w:color w:val="000000"/>
          <w:sz w:val="24"/>
        </w:rPr>
      </w:pPr>
      <w:r>
        <w:rPr>
          <w:rFonts w:hint="eastAsia" w:ascii="宋体" w:hAnsi="宋体" w:eastAsia="宋体" w:cs="宋体"/>
          <w:color w:val="000000"/>
          <w:sz w:val="24"/>
        </w:rPr>
        <w:t xml:space="preserve">响应保证承诺书</w:t>
      </w:r>
      <w:r/>
    </w:p>
    <w:p>
      <w:pPr>
        <w:pStyle w:val="687"/>
        <w:ind w:firstLine="420"/>
        <w:spacing w:line="414" w:lineRule="auto"/>
        <w:rPr>
          <w:rFonts w:hint="eastAsia" w:ascii="宋体" w:hAnsi="宋体" w:eastAsia="宋体" w:cs="宋体"/>
          <w:color w:val="000000"/>
          <w:sz w:val="24"/>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（采购代理机构名称）</w:t>
      </w:r>
      <w:r/>
    </w:p>
    <w:p>
      <w:pPr>
        <w:pStyle w:val="687"/>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我（单位/本人，以下统称我单位）自愿参加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（项目名称和采购编号）的投标（响应）,并做出如下承诺：</w:t>
      </w:r>
      <w:r/>
    </w:p>
    <w:p>
      <w:pPr>
        <w:pStyle w:val="687"/>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一、除不可抗力外，我单位如果发生以下行为，将在行为发生的 10 个工作日内，向贵方（或采购人）支付本采购文件公布的预算金额（或最高限价）的 2% 作为违约赔偿金（数量不确定的单价采购须约定具体金额）。</w:t>
      </w:r>
      <w:r/>
    </w:p>
    <w:p>
      <w:pPr>
        <w:pStyle w:val="687"/>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1.自投标（响应）截止时间至本项目发布中标（成交）公告为止，撤销投标（响应）；</w:t>
      </w:r>
      <w:r/>
    </w:p>
    <w:p>
      <w:pPr>
        <w:pStyle w:val="687"/>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2.中标后不依法与采购人签订合同；</w:t>
      </w:r>
      <w:r/>
    </w:p>
    <w:p>
      <w:pPr>
        <w:pStyle w:val="687"/>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3.中标后不按本采购文件规定向采购代理机构缴纳采购代理费。</w:t>
      </w:r>
      <w:r/>
    </w:p>
    <w:p>
      <w:pPr>
        <w:pStyle w:val="687"/>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二、我单位知晓上述行为的法律后果，承认本承诺书作为贵方（或采购单位）要求我单位履行违约赔偿义务的依据作用。</w:t>
      </w:r>
      <w:r/>
    </w:p>
    <w:p>
      <w:pPr>
        <w:pStyle w:val="687"/>
        <w:ind w:firstLine="420"/>
        <w:spacing w:line="414" w:lineRule="auto"/>
        <w:rPr>
          <w:rFonts w:hint="eastAsia" w:ascii="宋体" w:hAnsi="宋体" w:eastAsia="宋体" w:cs="宋体"/>
          <w:color w:val="000000"/>
          <w:sz w:val="24"/>
        </w:rPr>
      </w:pPr>
      <w:r>
        <w:rPr>
          <w:rFonts w:hint="eastAsia" w:ascii="宋体" w:hAnsi="宋体" w:eastAsia="宋体" w:cs="宋体"/>
          <w:color w:val="000000"/>
          <w:sz w:val="24"/>
        </w:rPr>
      </w:r>
      <w:r/>
    </w:p>
    <w:p>
      <w:pPr>
        <w:pStyle w:val="687"/>
        <w:ind w:firstLine="420"/>
        <w:spacing w:line="414"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投标（响应）人：（盖公章）</w:t>
      </w:r>
      <w:r/>
    </w:p>
    <w:p>
      <w:pPr>
        <w:pStyle w:val="687"/>
        <w:ind w:firstLine="420"/>
        <w:spacing w:line="414" w:lineRule="auto"/>
        <w:rPr>
          <w:rFonts w:hint="eastAsia" w:ascii="宋体" w:hAnsi="宋体" w:eastAsia="宋体" w:cs="宋体"/>
          <w:color w:val="000000"/>
          <w:sz w:val="24"/>
        </w:rPr>
      </w:pPr>
      <w:r>
        <w:rPr>
          <w:rFonts w:hint="eastAsia" w:ascii="宋体" w:hAnsi="宋体" w:eastAsia="宋体" w:cs="宋体"/>
          <w:color w:val="000000"/>
          <w:sz w:val="24"/>
        </w:rPr>
        <w:t xml:space="preserve">地址：</w:t>
      </w:r>
      <w:r/>
    </w:p>
    <w:p>
      <w:pPr>
        <w:pStyle w:val="687"/>
        <w:ind w:firstLine="420"/>
        <w:spacing w:line="414" w:lineRule="auto"/>
        <w:rPr>
          <w:rFonts w:hint="eastAsia" w:ascii="宋体" w:hAnsi="宋体" w:eastAsia="宋体" w:cs="宋体"/>
          <w:color w:val="000000"/>
          <w:sz w:val="24"/>
        </w:rPr>
      </w:pPr>
      <w:r>
        <w:rPr>
          <w:rFonts w:hint="eastAsia" w:ascii="宋体" w:hAnsi="宋体" w:eastAsia="宋体" w:cs="宋体"/>
          <w:color w:val="000000"/>
          <w:sz w:val="24"/>
        </w:rPr>
        <w:t xml:space="preserve">电话：</w:t>
      </w:r>
      <w:r/>
    </w:p>
    <w:p>
      <w:pPr>
        <w:pStyle w:val="687"/>
        <w:ind w:firstLine="420"/>
        <w:spacing w:line="414" w:lineRule="auto"/>
        <w:rPr>
          <w:rFonts w:hint="eastAsia" w:ascii="宋体" w:hAnsi="宋体" w:eastAsia="宋体" w:cs="宋体"/>
          <w:color w:val="000000"/>
          <w:sz w:val="24"/>
        </w:rPr>
      </w:pPr>
      <w:r>
        <w:rPr>
          <w:rFonts w:hint="eastAsia" w:ascii="宋体" w:hAnsi="宋体" w:eastAsia="宋体" w:cs="宋体"/>
          <w:color w:val="000000"/>
          <w:sz w:val="24"/>
        </w:rPr>
        <w:t xml:space="preserve">传真：</w:t>
      </w:r>
      <w:r/>
    </w:p>
    <w:p>
      <w:pPr>
        <w:pStyle w:val="687"/>
        <w:ind w:firstLine="420"/>
        <w:spacing w:line="414" w:lineRule="auto"/>
        <w:rPr>
          <w:rFonts w:hint="eastAsia" w:ascii="宋体" w:hAnsi="宋体" w:eastAsia="宋体" w:cs="宋体"/>
          <w:color w:val="000000"/>
          <w:sz w:val="24"/>
        </w:rPr>
      </w:pPr>
      <w:r>
        <w:rPr>
          <w:rFonts w:hint="eastAsia" w:ascii="宋体" w:hAnsi="宋体" w:eastAsia="宋体" w:cs="宋体"/>
          <w:color w:val="000000"/>
          <w:sz w:val="24"/>
        </w:rPr>
        <w:t xml:space="preserve">电子邮件：</w:t>
      </w:r>
      <w:r/>
    </w:p>
    <w:p>
      <w:pPr>
        <w:pStyle w:val="687"/>
        <w:ind w:firstLine="420"/>
        <w:spacing w:line="414" w:lineRule="auto"/>
        <w:rPr>
          <w:rFonts w:hint="eastAsia" w:ascii="宋体" w:hAnsi="宋体" w:eastAsia="宋体" w:cs="宋体"/>
          <w:color w:val="000000"/>
          <w:sz w:val="24"/>
        </w:rPr>
      </w:pPr>
      <w:r>
        <w:rPr>
          <w:rFonts w:hint="eastAsia" w:ascii="宋体" w:hAnsi="宋体" w:eastAsia="宋体" w:cs="宋体"/>
          <w:color w:val="000000"/>
          <w:sz w:val="24"/>
        </w:rPr>
        <w:t xml:space="preserve">邮编：</w:t>
      </w:r>
      <w:r/>
    </w:p>
    <w:p>
      <w:pPr>
        <w:pStyle w:val="687"/>
        <w:ind w:firstLine="420"/>
        <w:spacing w:line="414"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法定代表人或委托代理人(签字或签章)：</w:t>
      </w:r>
      <w:r/>
    </w:p>
    <w:p>
      <w:pPr>
        <w:pStyle w:val="687"/>
        <w:ind w:firstLine="420"/>
        <w:spacing w:line="414" w:lineRule="auto"/>
        <w:rPr>
          <w:rFonts w:hint="eastAsia" w:ascii="宋体" w:hAnsi="宋体" w:eastAsia="宋体" w:cs="宋体"/>
          <w:color w:val="000000"/>
          <w:sz w:val="24"/>
        </w:rPr>
      </w:pPr>
      <w:r>
        <w:rPr>
          <w:rFonts w:hint="eastAsia" w:ascii="宋体" w:hAnsi="宋体" w:eastAsia="宋体" w:cs="宋体"/>
          <w:color w:val="000000"/>
          <w:sz w:val="24"/>
        </w:rPr>
        <w:t xml:space="preserve">日期：</w:t>
      </w:r>
      <w:r/>
    </w:p>
    <w:p>
      <w:pPr>
        <w:pStyle w:val="687"/>
        <w:jc w:val="left"/>
        <w:rPr>
          <w:rFonts w:hAnsi="宋体" w:cs="宋体"/>
          <w:color w:val="000000"/>
          <w:sz w:val="21"/>
          <w:szCs w:val="21"/>
        </w:rPr>
      </w:pPr>
      <w:r>
        <w:rPr>
          <w:rFonts w:hAnsi="宋体" w:cs="宋体"/>
          <w:color w:val="000000"/>
          <w:sz w:val="21"/>
          <w:szCs w:val="21"/>
        </w:rPr>
      </w:r>
      <w:r/>
    </w:p>
    <w:p>
      <w:pPr>
        <w:pStyle w:val="687"/>
        <w:jc w:val="left"/>
        <w:rPr>
          <w:rFonts w:hAnsi="宋体" w:cs="宋体"/>
          <w:color w:val="000000"/>
          <w:sz w:val="21"/>
          <w:szCs w:val="21"/>
        </w:rPr>
      </w:pPr>
      <w:r>
        <w:rPr>
          <w:rFonts w:hAnsi="宋体" w:cs="宋体"/>
          <w:color w:val="000000"/>
          <w:sz w:val="21"/>
          <w:szCs w:val="21"/>
        </w:rPr>
      </w:r>
      <w:r/>
    </w:p>
    <w:p>
      <w:pPr>
        <w:pStyle w:val="687"/>
        <w:jc w:val="left"/>
        <w:rPr>
          <w:rFonts w:hint="eastAsia" w:hAnsi="宋体" w:cs="宋体" w:eastAsiaTheme="minorEastAsia"/>
          <w:color w:val="000000"/>
          <w:sz w:val="21"/>
          <w:szCs w:val="21"/>
        </w:rPr>
      </w:pPr>
      <w:r>
        <w:rPr>
          <w:rFonts w:hint="eastAsia" w:hAnsi="宋体" w:cs="宋体" w:eastAsiaTheme="minorEastAsia"/>
          <w:color w:val="000000"/>
          <w:sz w:val="21"/>
          <w:szCs w:val="21"/>
        </w:rPr>
      </w:r>
      <w:r/>
    </w:p>
    <w:p>
      <w:pPr>
        <w:rPr>
          <w:rFonts w:hAnsi="宋体" w:cs="宋体"/>
          <w:color w:val="000000"/>
          <w:szCs w:val="21"/>
        </w:rPr>
      </w:pPr>
      <w:r>
        <w:rPr>
          <w:rFonts w:hAnsi="宋体" w:cs="宋体"/>
          <w:color w:val="000000"/>
          <w:szCs w:val="21"/>
        </w:rPr>
      </w:r>
      <w:r/>
    </w:p>
    <w:p>
      <w:pPr>
        <w:ind w:firstLine="420"/>
        <w:jc w:val="right"/>
        <w:spacing w:line="360" w:lineRule="auto"/>
        <w:rPr>
          <w:rFonts w:hint="eastAsia" w:ascii="宋体" w:hAnsi="宋体" w:eastAsia="宋体" w:cs="宋体"/>
          <w:bCs/>
          <w:color w:val="000000"/>
          <w:sz w:val="24"/>
          <w:szCs w:val="32"/>
        </w:rPr>
      </w:pPr>
      <w:r>
        <w:rPr>
          <w:rFonts w:hint="eastAsia" w:ascii="宋体" w:hAnsi="宋体" w:eastAsia="宋体" w:cs="宋体"/>
          <w:bCs/>
          <w:color w:val="000000"/>
          <w:sz w:val="24"/>
          <w:szCs w:val="32"/>
        </w:rPr>
        <w:t xml:space="preserve">（全文完）</w:t>
      </w:r>
      <w:r/>
    </w:p>
    <w:sectPr>
      <w:headerReference w:type="default" r:id="rId10"/>
      <w:footerReference w:type="default" r:id="rId11"/>
      <w:footnotePr/>
      <w:endnotePr/>
      <w:type w:val="nextPage"/>
      <w:pgSz w:w="11907" w:h="16839" w:orient="portrait"/>
      <w:pgMar w:top="1440" w:right="1083" w:bottom="1440" w:left="1083" w:header="850" w:footer="124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Wingdings 2">
    <w:panose1 w:val="05020102010507070707"/>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88" w:firstLine="360"/>
      <w:spacing w:line="18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Fonts w:eastAsia="宋体"/>
      </w:rPr>
      <w:pBdr>
        <w:bottom w:val="single" w:color="000000" w:sz="4" w:space="1"/>
      </w:pBdr>
    </w:pPr>
    <w:r>
      <w:rPr>
        <w:rFonts w:hint="eastAsia" w:ascii="宋体" w:hAnsi="宋体" w:eastAsia="宋体" w:cs="宋体"/>
        <w:szCs w:val="18"/>
      </w:rPr>
      <w:t xml:space="preserve">研佳科技咨询（苏州）有限公司                                                    JSZC-320591-HXGW-C2024-0007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Fonts w:hint="eastAsia" w:ascii="宋体" w:hAnsi="宋体" w:eastAsia="宋体" w:cs="宋体"/>
        <w:szCs w:val="18"/>
      </w:rPr>
      <w:pBdr>
        <w:bottom w:val="single" w:color="000000" w:sz="4" w:space="1"/>
      </w:pBdr>
    </w:pPr>
    <w:r>
      <w:rPr>
        <w:rFonts w:hint="eastAsia" w:ascii="宋体" w:hAnsi="宋体" w:eastAsia="宋体" w:cs="宋体"/>
        <w:szCs w:val="18"/>
      </w:rPr>
      <w:t xml:space="preserve">研佳科技咨询（苏州）有限公司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70"/>
      <w:isLgl w:val="false"/>
      <w:suff w:val="tab"/>
      <w:lvlText w:val="%1."/>
      <w:lvlJc w:val="left"/>
      <w:pPr>
        <w:ind w:left="425" w:hanging="425"/>
      </w:pPr>
    </w:lvl>
    <w:lvl w:ilvl="1">
      <w:start w:val="1"/>
      <w:numFmt w:val="decimal"/>
      <w:isLgl w:val="false"/>
      <w:suff w:val="tab"/>
      <w:lvlText w:val="%1.%2."/>
      <w:lvlJc w:val="left"/>
      <w:pPr>
        <w:ind w:left="850" w:hanging="453"/>
      </w:pPr>
    </w:lvl>
    <w:lvl w:ilvl="2">
      <w:start w:val="1"/>
      <w:numFmt w:val="decimal"/>
      <w:isLgl w:val="false"/>
      <w:suff w:val="tab"/>
      <w:lvlText w:val="%1.%2.%3."/>
      <w:lvlJc w:val="left"/>
      <w:pPr>
        <w:ind w:left="1508" w:hanging="708"/>
      </w:pPr>
    </w:lvl>
    <w:lvl w:ilvl="3">
      <w:start w:val="1"/>
      <w:numFmt w:val="decimal"/>
      <w:isLgl w:val="false"/>
      <w:suff w:val="tab"/>
      <w:lvlText w:val="%1.%2.%3.%4."/>
      <w:lvlJc w:val="left"/>
      <w:pPr>
        <w:ind w:left="2053" w:hanging="853"/>
      </w:pPr>
    </w:lvl>
    <w:lvl w:ilvl="4">
      <w:start w:val="1"/>
      <w:numFmt w:val="decimal"/>
      <w:isLgl w:val="false"/>
      <w:suff w:val="tab"/>
      <w:lvlText w:val="%1.%2.%3.%4.%5."/>
      <w:lvlJc w:val="left"/>
      <w:pPr>
        <w:ind w:left="2495" w:hanging="895"/>
      </w:pPr>
    </w:lvl>
    <w:lvl w:ilvl="5">
      <w:start w:val="1"/>
      <w:numFmt w:val="decimal"/>
      <w:isLgl w:val="false"/>
      <w:suff w:val="tab"/>
      <w:lvlText w:val="%1.%2.%3.%4.%5.%6."/>
      <w:lvlJc w:val="left"/>
      <w:pPr>
        <w:ind w:left="3136" w:hanging="1136"/>
      </w:pPr>
    </w:lvl>
    <w:lvl w:ilvl="6">
      <w:start w:val="1"/>
      <w:numFmt w:val="decimal"/>
      <w:isLgl w:val="false"/>
      <w:suff w:val="tab"/>
      <w:lvlText w:val="%1.%2.%3.%4.%5.%6.%7."/>
      <w:lvlJc w:val="left"/>
      <w:pPr>
        <w:ind w:left="3673" w:hanging="1273"/>
      </w:pPr>
    </w:lvl>
    <w:lvl w:ilvl="7">
      <w:start w:val="1"/>
      <w:numFmt w:val="decimal"/>
      <w:isLgl w:val="false"/>
      <w:suff w:val="tab"/>
      <w:lvlText w:val="%1.%2.%3.%4.%5.%6.%7.%8."/>
      <w:lvlJc w:val="left"/>
      <w:pPr>
        <w:ind w:left="4218" w:hanging="1418"/>
      </w:pPr>
    </w:lvl>
    <w:lvl w:ilvl="8">
      <w:start w:val="1"/>
      <w:numFmt w:val="decimal"/>
      <w:isLgl w:val="false"/>
      <w:suff w:val="tab"/>
      <w:lvlText w:val="%1.%2.%3.%4.%5.%6.%7.%8.%9."/>
      <w:lvlJc w:val="left"/>
      <w:pPr>
        <w:ind w:left="4648" w:hanging="1448"/>
      </w:pPr>
    </w:lvl>
  </w:abstractNum>
  <w:abstractNum w:abstractNumId="1">
    <w:multiLevelType w:val="hybridMultilevel"/>
    <w:lvl w:ilvl="0">
      <w:start w:val="1"/>
      <w:numFmt w:val="bullet"/>
      <w:pStyle w:val="684"/>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uiPriority w:val="0"/>
    <w:qFormat/>
    <w:pPr>
      <w:jc w:val="both"/>
      <w:widowControl w:val="off"/>
    </w:pPr>
    <w:rPr>
      <w:rFonts w:ascii="Calibri" w:hAnsi="Calibri" w:eastAsia="Arial" w:cs="Arial"/>
      <w:sz w:val="21"/>
      <w:szCs w:val="24"/>
      <w:lang w:val="en-US" w:eastAsia="zh-CN" w:bidi="ar-SA"/>
    </w:rPr>
  </w:style>
  <w:style w:type="paragraph" w:styleId="669">
    <w:name w:val="Heading 1"/>
    <w:basedOn w:val="668"/>
    <w:next w:val="668"/>
    <w:uiPriority w:val="0"/>
    <w:qFormat/>
    <w:pPr>
      <w:ind w:left="432" w:firstLine="18"/>
      <w:spacing w:before="340" w:after="330" w:line="578" w:lineRule="auto"/>
      <w:outlineLvl w:val="0"/>
    </w:pPr>
    <w:rPr>
      <w:rFonts w:eastAsia="宋体"/>
      <w:b/>
      <w:sz w:val="32"/>
    </w:rPr>
  </w:style>
  <w:style w:type="paragraph" w:styleId="670">
    <w:name w:val="Heading 2"/>
    <w:basedOn w:val="668"/>
    <w:next w:val="668"/>
    <w:uiPriority w:val="0"/>
    <w:unhideWhenUsed/>
    <w:qFormat/>
    <w:pPr>
      <w:numPr>
        <w:ilvl w:val="0"/>
        <w:numId w:val="1"/>
      </w:numPr>
      <w:spacing w:before="50" w:after="30"/>
      <w:outlineLvl w:val="1"/>
    </w:pPr>
    <w:rPr>
      <w:rFonts w:ascii="宋体" w:hAnsi="宋体" w:eastAsia="宋体" w:cs="Times New Roman"/>
      <w:b/>
    </w:rPr>
  </w:style>
  <w:style w:type="paragraph" w:styleId="671">
    <w:name w:val="Heading 3"/>
    <w:basedOn w:val="668"/>
    <w:next w:val="668"/>
    <w:link w:val="773"/>
    <w:uiPriority w:val="9"/>
    <w:unhideWhenUsed/>
    <w:qFormat/>
    <w:pPr>
      <w:keepLines/>
      <w:keepNext/>
      <w:spacing w:before="320" w:after="200"/>
      <w:outlineLvl w:val="2"/>
    </w:pPr>
    <w:rPr>
      <w:rFonts w:ascii="Arial" w:hAnsi="Arial"/>
      <w:sz w:val="30"/>
      <w:szCs w:val="30"/>
    </w:rPr>
  </w:style>
  <w:style w:type="paragraph" w:styleId="672">
    <w:name w:val="Heading 4"/>
    <w:basedOn w:val="668"/>
    <w:next w:val="668"/>
    <w:link w:val="774"/>
    <w:uiPriority w:val="9"/>
    <w:unhideWhenUsed/>
    <w:qFormat/>
    <w:pPr>
      <w:keepLines/>
      <w:keepNext/>
      <w:spacing w:before="320" w:after="200"/>
      <w:outlineLvl w:val="3"/>
    </w:pPr>
    <w:rPr>
      <w:rFonts w:ascii="Arial" w:hAnsi="Arial"/>
      <w:b/>
      <w:bCs/>
      <w:sz w:val="26"/>
      <w:szCs w:val="26"/>
    </w:rPr>
  </w:style>
  <w:style w:type="paragraph" w:styleId="673">
    <w:name w:val="Heading 5"/>
    <w:basedOn w:val="668"/>
    <w:next w:val="668"/>
    <w:link w:val="775"/>
    <w:uiPriority w:val="9"/>
    <w:unhideWhenUsed/>
    <w:qFormat/>
    <w:pPr>
      <w:keepLines/>
      <w:keepNext/>
      <w:spacing w:before="320" w:after="200"/>
      <w:outlineLvl w:val="4"/>
    </w:pPr>
    <w:rPr>
      <w:rFonts w:ascii="Arial" w:hAnsi="Arial"/>
      <w:b/>
      <w:bCs/>
      <w:sz w:val="24"/>
    </w:rPr>
  </w:style>
  <w:style w:type="paragraph" w:styleId="674">
    <w:name w:val="Heading 6"/>
    <w:basedOn w:val="668"/>
    <w:next w:val="668"/>
    <w:link w:val="776"/>
    <w:uiPriority w:val="9"/>
    <w:unhideWhenUsed/>
    <w:qFormat/>
    <w:pPr>
      <w:keepLines/>
      <w:keepNext/>
      <w:spacing w:before="320" w:after="200"/>
      <w:outlineLvl w:val="5"/>
    </w:pPr>
    <w:rPr>
      <w:rFonts w:ascii="Arial" w:hAnsi="Arial"/>
      <w:b/>
      <w:bCs/>
      <w:sz w:val="22"/>
      <w:szCs w:val="22"/>
    </w:rPr>
  </w:style>
  <w:style w:type="paragraph" w:styleId="675">
    <w:name w:val="Heading 7"/>
    <w:basedOn w:val="668"/>
    <w:next w:val="668"/>
    <w:link w:val="777"/>
    <w:uiPriority w:val="9"/>
    <w:unhideWhenUsed/>
    <w:qFormat/>
    <w:pPr>
      <w:keepLines/>
      <w:keepNext/>
      <w:spacing w:before="320" w:after="200"/>
      <w:outlineLvl w:val="6"/>
    </w:pPr>
    <w:rPr>
      <w:rFonts w:ascii="Arial" w:hAnsi="Arial"/>
      <w:b/>
      <w:bCs/>
      <w:i/>
      <w:iCs/>
      <w:sz w:val="22"/>
      <w:szCs w:val="22"/>
    </w:rPr>
  </w:style>
  <w:style w:type="paragraph" w:styleId="676">
    <w:name w:val="Heading 8"/>
    <w:basedOn w:val="668"/>
    <w:next w:val="668"/>
    <w:link w:val="778"/>
    <w:uiPriority w:val="9"/>
    <w:unhideWhenUsed/>
    <w:qFormat/>
    <w:pPr>
      <w:keepLines/>
      <w:keepNext/>
      <w:spacing w:before="320" w:after="200"/>
      <w:outlineLvl w:val="7"/>
    </w:pPr>
    <w:rPr>
      <w:rFonts w:ascii="Arial" w:hAnsi="Arial"/>
      <w:i/>
      <w:iCs/>
      <w:sz w:val="22"/>
      <w:szCs w:val="22"/>
    </w:rPr>
  </w:style>
  <w:style w:type="paragraph" w:styleId="677">
    <w:name w:val="Heading 9"/>
    <w:basedOn w:val="668"/>
    <w:next w:val="668"/>
    <w:link w:val="779"/>
    <w:uiPriority w:val="9"/>
    <w:unhideWhenUsed/>
    <w:qFormat/>
    <w:pPr>
      <w:keepLines/>
      <w:keepNext/>
      <w:spacing w:before="320" w:after="200"/>
      <w:outlineLvl w:val="8"/>
    </w:pPr>
    <w:rPr>
      <w:rFonts w:ascii="Arial" w:hAnsi="Arial"/>
      <w:i/>
      <w:iCs/>
      <w:szCs w:val="21"/>
    </w:rPr>
  </w:style>
  <w:style w:type="character" w:styleId="678" w:default="1">
    <w:name w:val="Default Paragraph Font"/>
    <w:uiPriority w:val="1"/>
    <w:semiHidden/>
    <w:unhideWhenUsed/>
  </w:style>
  <w:style w:type="table" w:styleId="679" w:default="1">
    <w:name w:val="Normal Table"/>
    <w:uiPriority w:val="99"/>
    <w:semiHidden/>
    <w:unhideWhenUsed/>
    <w:tblPr>
      <w:tblCellMar>
        <w:left w:w="108" w:type="dxa"/>
        <w:top w:w="0" w:type="dxa"/>
        <w:right w:w="108" w:type="dxa"/>
        <w:bottom w:w="0" w:type="dxa"/>
      </w:tblCellMar>
    </w:tblPr>
  </w:style>
  <w:style w:type="paragraph" w:styleId="680" w:customStyle="1">
    <w:name w:val="正文文本1"/>
    <w:basedOn w:val="668"/>
    <w:uiPriority w:val="0"/>
    <w:qFormat/>
    <w:pPr>
      <w:spacing w:line="400" w:lineRule="exact"/>
    </w:pPr>
    <w:rPr>
      <w:rFonts w:ascii="楷体_GB2312"/>
      <w:sz w:val="28"/>
    </w:rPr>
  </w:style>
  <w:style w:type="paragraph" w:styleId="681">
    <w:name w:val="toc 7"/>
    <w:basedOn w:val="668"/>
    <w:next w:val="668"/>
    <w:uiPriority w:val="39"/>
    <w:unhideWhenUsed/>
    <w:qFormat/>
    <w:pPr>
      <w:ind w:left="1701"/>
      <w:spacing w:after="57"/>
    </w:pPr>
  </w:style>
  <w:style w:type="paragraph" w:styleId="682">
    <w:name w:val="Normal Indent"/>
    <w:basedOn w:val="668"/>
    <w:next w:val="668"/>
    <w:uiPriority w:val="0"/>
    <w:qFormat/>
    <w:pPr>
      <w:ind w:left="420" w:firstLine="4772"/>
    </w:pPr>
    <w:rPr>
      <w:rFonts w:eastAsia="宋体" w:cs="Times New Roman"/>
      <w:lang w:val="zh-CN"/>
    </w:rPr>
  </w:style>
  <w:style w:type="paragraph" w:styleId="683">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List Bullet"/>
    <w:basedOn w:val="669"/>
    <w:next w:val="668"/>
    <w:uiPriority w:val="0"/>
    <w:qFormat/>
    <w:pPr>
      <w:numPr>
        <w:ilvl w:val="0"/>
        <w:numId w:val="2"/>
      </w:numPr>
    </w:pPr>
  </w:style>
  <w:style w:type="paragraph" w:styleId="685">
    <w:name w:val="Document Map"/>
    <w:basedOn w:val="668"/>
    <w:uiPriority w:val="0"/>
    <w:qFormat/>
    <w:pPr>
      <w:shd w:val="clear" w:color="auto" w:fill="000080"/>
    </w:pPr>
    <w:rPr>
      <w:rFonts w:eastAsia="@楷体_GB2312"/>
    </w:rPr>
  </w:style>
  <w:style w:type="paragraph" w:styleId="686">
    <w:name w:val="annotation text"/>
    <w:basedOn w:val="668"/>
    <w:link w:val="755"/>
    <w:uiPriority w:val="99"/>
    <w:qFormat/>
    <w:pPr>
      <w:jc w:val="left"/>
    </w:pPr>
  </w:style>
  <w:style w:type="paragraph" w:styleId="687">
    <w:name w:val="Body Text"/>
    <w:basedOn w:val="668"/>
    <w:next w:val="682"/>
    <w:uiPriority w:val="0"/>
    <w:qFormat/>
    <w:pPr>
      <w:spacing w:line="400" w:lineRule="exact"/>
    </w:pPr>
    <w:rPr>
      <w:rFonts w:ascii="楷体_GB2312"/>
      <w:sz w:val="28"/>
    </w:rPr>
  </w:style>
  <w:style w:type="paragraph" w:styleId="688">
    <w:name w:val="Body Text Indent"/>
    <w:basedOn w:val="668"/>
    <w:next w:val="668"/>
    <w:uiPriority w:val="0"/>
    <w:qFormat/>
    <w:pPr>
      <w:ind w:left="420" w:firstLine="1188"/>
      <w:spacing w:line="360" w:lineRule="exact"/>
    </w:pPr>
    <w:rPr>
      <w:rFonts w:eastAsia="宋体" w:cs="Times New Roman"/>
    </w:rPr>
  </w:style>
  <w:style w:type="paragraph" w:styleId="689">
    <w:name w:val="index 4"/>
    <w:basedOn w:val="668"/>
    <w:next w:val="668"/>
    <w:uiPriority w:val="99"/>
    <w:unhideWhenUsed/>
    <w:qFormat/>
    <w:pPr>
      <w:ind w:left="600"/>
    </w:pPr>
  </w:style>
  <w:style w:type="paragraph" w:styleId="690">
    <w:name w:val="toc 5"/>
    <w:basedOn w:val="668"/>
    <w:next w:val="668"/>
    <w:uiPriority w:val="39"/>
    <w:unhideWhenUsed/>
    <w:qFormat/>
    <w:pPr>
      <w:ind w:left="1134"/>
      <w:spacing w:after="57"/>
    </w:pPr>
  </w:style>
  <w:style w:type="paragraph" w:styleId="691">
    <w:name w:val="toc 3"/>
    <w:basedOn w:val="668"/>
    <w:next w:val="668"/>
    <w:uiPriority w:val="39"/>
    <w:unhideWhenUsed/>
    <w:qFormat/>
    <w:pPr>
      <w:ind w:left="567"/>
      <w:spacing w:after="57"/>
    </w:pPr>
  </w:style>
  <w:style w:type="paragraph" w:styleId="692">
    <w:name w:val="Plain Text"/>
    <w:basedOn w:val="668"/>
    <w:uiPriority w:val="0"/>
    <w:qFormat/>
    <w:pPr>
      <w:ind w:firstLine="416"/>
      <w:spacing w:line="400" w:lineRule="exact"/>
    </w:pPr>
    <w:rPr>
      <w:rFonts w:ascii="宋体" w:hAnsi="Courier New"/>
      <w:szCs w:val="20"/>
    </w:rPr>
  </w:style>
  <w:style w:type="paragraph" w:styleId="693">
    <w:name w:val="toc 8"/>
    <w:basedOn w:val="668"/>
    <w:next w:val="668"/>
    <w:uiPriority w:val="39"/>
    <w:unhideWhenUsed/>
    <w:qFormat/>
    <w:pPr>
      <w:ind w:left="1984"/>
      <w:spacing w:after="57"/>
    </w:pPr>
  </w:style>
  <w:style w:type="paragraph" w:styleId="694">
    <w:name w:val="Date"/>
    <w:basedOn w:val="668"/>
    <w:next w:val="668"/>
    <w:link w:val="938"/>
    <w:uiPriority w:val="99"/>
    <w:semiHidden/>
    <w:unhideWhenUsed/>
    <w:qFormat/>
    <w:pPr>
      <w:ind w:left="100"/>
    </w:pPr>
  </w:style>
  <w:style w:type="paragraph" w:styleId="695">
    <w:name w:val="endnote text"/>
    <w:basedOn w:val="668"/>
    <w:link w:val="759"/>
    <w:uiPriority w:val="99"/>
    <w:unhideWhenUsed/>
    <w:qFormat/>
    <w:rPr>
      <w:sz w:val="20"/>
    </w:rPr>
  </w:style>
  <w:style w:type="paragraph" w:styleId="696">
    <w:name w:val="Balloon Text"/>
    <w:basedOn w:val="668"/>
    <w:link w:val="760"/>
    <w:uiPriority w:val="0"/>
    <w:qFormat/>
    <w:rPr>
      <w:sz w:val="18"/>
      <w:szCs w:val="18"/>
    </w:rPr>
  </w:style>
  <w:style w:type="paragraph" w:styleId="697">
    <w:name w:val="Footer"/>
    <w:basedOn w:val="668"/>
    <w:link w:val="793"/>
    <w:uiPriority w:val="99"/>
    <w:unhideWhenUsed/>
    <w:qFormat/>
    <w:pPr>
      <w:tabs>
        <w:tab w:val="center" w:pos="7143" w:leader="none"/>
        <w:tab w:val="right" w:pos="14287" w:leader="none"/>
      </w:tabs>
    </w:pPr>
  </w:style>
  <w:style w:type="paragraph" w:styleId="698">
    <w:name w:val="envelope return"/>
    <w:basedOn w:val="668"/>
    <w:uiPriority w:val="0"/>
    <w:qFormat/>
    <w:rPr>
      <w:rFonts w:eastAsia="宋体" w:cs="Times New Roman"/>
      <w:sz w:val="26"/>
    </w:rPr>
  </w:style>
  <w:style w:type="paragraph" w:styleId="699">
    <w:name w:val="Header"/>
    <w:basedOn w:val="668"/>
    <w:link w:val="791"/>
    <w:uiPriority w:val="99"/>
    <w:unhideWhenUsed/>
    <w:qFormat/>
    <w:pPr>
      <w:tabs>
        <w:tab w:val="center" w:pos="7143" w:leader="none"/>
        <w:tab w:val="right" w:pos="14287" w:leader="none"/>
      </w:tabs>
    </w:pPr>
  </w:style>
  <w:style w:type="paragraph" w:styleId="700">
    <w:name w:val="toc 1"/>
    <w:basedOn w:val="668"/>
    <w:next w:val="668"/>
    <w:uiPriority w:val="39"/>
    <w:unhideWhenUsed/>
    <w:qFormat/>
    <w:pPr>
      <w:spacing w:after="57"/>
    </w:pPr>
  </w:style>
  <w:style w:type="paragraph" w:styleId="701">
    <w:name w:val="toc 4"/>
    <w:basedOn w:val="668"/>
    <w:next w:val="668"/>
    <w:uiPriority w:val="39"/>
    <w:unhideWhenUsed/>
    <w:qFormat/>
    <w:pPr>
      <w:ind w:left="850"/>
      <w:spacing w:after="57"/>
    </w:pPr>
  </w:style>
  <w:style w:type="paragraph" w:styleId="702">
    <w:name w:val="Subtitle"/>
    <w:basedOn w:val="668"/>
    <w:next w:val="668"/>
    <w:link w:val="763"/>
    <w:uiPriority w:val="11"/>
    <w:qFormat/>
    <w:pPr>
      <w:spacing w:before="200" w:after="200"/>
    </w:pPr>
    <w:rPr>
      <w:sz w:val="24"/>
    </w:rPr>
  </w:style>
  <w:style w:type="paragraph" w:styleId="703">
    <w:name w:val="footnote text"/>
    <w:basedOn w:val="668"/>
    <w:link w:val="764"/>
    <w:uiPriority w:val="99"/>
    <w:unhideWhenUsed/>
    <w:qFormat/>
    <w:pPr>
      <w:spacing w:after="40"/>
    </w:pPr>
    <w:rPr>
      <w:sz w:val="18"/>
    </w:rPr>
  </w:style>
  <w:style w:type="paragraph" w:styleId="704">
    <w:name w:val="toc 6"/>
    <w:basedOn w:val="668"/>
    <w:next w:val="668"/>
    <w:uiPriority w:val="39"/>
    <w:unhideWhenUsed/>
    <w:qFormat/>
    <w:pPr>
      <w:ind w:left="1417"/>
      <w:spacing w:after="57"/>
    </w:pPr>
  </w:style>
  <w:style w:type="paragraph" w:styleId="705">
    <w:name w:val="table of figures"/>
    <w:basedOn w:val="668"/>
    <w:next w:val="668"/>
    <w:uiPriority w:val="99"/>
    <w:unhideWhenUsed/>
    <w:qFormat/>
  </w:style>
  <w:style w:type="paragraph" w:styleId="706">
    <w:name w:val="toc 2"/>
    <w:basedOn w:val="668"/>
    <w:next w:val="668"/>
    <w:uiPriority w:val="39"/>
    <w:unhideWhenUsed/>
    <w:qFormat/>
    <w:pPr>
      <w:ind w:left="283"/>
      <w:spacing w:after="57"/>
    </w:pPr>
  </w:style>
  <w:style w:type="paragraph" w:styleId="707">
    <w:name w:val="toc 9"/>
    <w:basedOn w:val="668"/>
    <w:next w:val="668"/>
    <w:uiPriority w:val="39"/>
    <w:unhideWhenUsed/>
    <w:qFormat/>
    <w:pPr>
      <w:ind w:left="2268"/>
      <w:spacing w:after="57"/>
    </w:pPr>
  </w:style>
  <w:style w:type="paragraph" w:styleId="708">
    <w:name w:val="Body Text 2"/>
    <w:basedOn w:val="669"/>
    <w:next w:val="684"/>
    <w:uiPriority w:val="0"/>
    <w:qFormat/>
    <w:pPr>
      <w:ind w:left="0" w:firstLine="1024"/>
      <w:spacing w:before="0" w:after="120" w:line="480" w:lineRule="auto"/>
    </w:pPr>
  </w:style>
  <w:style w:type="paragraph" w:styleId="709">
    <w:name w:val="Normal (Web)"/>
    <w:basedOn w:val="668"/>
    <w:uiPriority w:val="0"/>
    <w:qFormat/>
    <w:pPr>
      <w:jc w:val="left"/>
      <w:spacing w:beforeAutospacing="1" w:afterAutospacing="1"/>
    </w:pPr>
    <w:rPr>
      <w:rFonts w:cs="Times New Roman"/>
      <w:sz w:val="24"/>
    </w:rPr>
  </w:style>
  <w:style w:type="paragraph" w:styleId="710">
    <w:name w:val="Title"/>
    <w:basedOn w:val="668"/>
    <w:next w:val="668"/>
    <w:link w:val="768"/>
    <w:uiPriority w:val="10"/>
    <w:qFormat/>
    <w:pPr>
      <w:contextualSpacing/>
      <w:spacing w:before="300" w:after="200"/>
    </w:pPr>
    <w:rPr>
      <w:sz w:val="48"/>
      <w:szCs w:val="48"/>
    </w:rPr>
  </w:style>
  <w:style w:type="paragraph" w:styleId="711">
    <w:name w:val="annotation subject"/>
    <w:basedOn w:val="686"/>
    <w:next w:val="686"/>
    <w:link w:val="769"/>
    <w:uiPriority w:val="0"/>
    <w:qFormat/>
    <w:rPr>
      <w:b/>
      <w:bCs/>
    </w:rPr>
  </w:style>
  <w:style w:type="table" w:styleId="712">
    <w:name w:val="Table Grid"/>
    <w:basedOn w:val="6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3">
    <w:name w:val="endnote reference"/>
    <w:basedOn w:val="678"/>
    <w:uiPriority w:val="99"/>
    <w:unhideWhenUsed/>
    <w:qFormat/>
    <w:rPr>
      <w:vertAlign w:val="superscript"/>
    </w:rPr>
  </w:style>
  <w:style w:type="character" w:styleId="714">
    <w:name w:val="page number"/>
    <w:uiPriority w:val="0"/>
    <w:qFormat/>
    <w:rPr>
      <w:rFonts w:ascii="Times New Roman" w:hAnsi="Times New Roman" w:eastAsia="宋体" w:cs="Times New Roman"/>
    </w:rPr>
  </w:style>
  <w:style w:type="character" w:styleId="715">
    <w:name w:val="Emphasis"/>
    <w:basedOn w:val="678"/>
    <w:uiPriority w:val="0"/>
    <w:qFormat/>
  </w:style>
  <w:style w:type="character" w:styleId="716">
    <w:name w:val="Hyperlink"/>
    <w:basedOn w:val="678"/>
    <w:uiPriority w:val="0"/>
    <w:qFormat/>
    <w:rPr>
      <w:color w:val="333333"/>
      <w:u w:val="none"/>
    </w:rPr>
  </w:style>
  <w:style w:type="character" w:styleId="717">
    <w:name w:val="annotation reference"/>
    <w:basedOn w:val="678"/>
    <w:uiPriority w:val="0"/>
    <w:qFormat/>
    <w:rPr>
      <w:sz w:val="21"/>
      <w:szCs w:val="21"/>
    </w:rPr>
  </w:style>
  <w:style w:type="character" w:styleId="718">
    <w:name w:val="footnote reference"/>
    <w:basedOn w:val="678"/>
    <w:uiPriority w:val="99"/>
    <w:unhideWhenUsed/>
    <w:qFormat/>
    <w:rPr>
      <w:vertAlign w:val="superscript"/>
    </w:rPr>
  </w:style>
  <w:style w:type="character" w:styleId="719" w:customStyle="1">
    <w:name w:val="Heading 3 Char"/>
    <w:basedOn w:val="678"/>
    <w:uiPriority w:val="9"/>
    <w:rPr>
      <w:rFonts w:ascii="Arial" w:hAnsi="Arial" w:eastAsia="Arial" w:cs="Arial"/>
      <w:sz w:val="30"/>
      <w:szCs w:val="30"/>
    </w:rPr>
  </w:style>
  <w:style w:type="character" w:styleId="720" w:customStyle="1">
    <w:name w:val="Heading 4 Char"/>
    <w:basedOn w:val="678"/>
    <w:uiPriority w:val="9"/>
    <w:rPr>
      <w:rFonts w:ascii="Arial" w:hAnsi="Arial" w:eastAsia="Arial" w:cs="Arial"/>
      <w:b/>
      <w:bCs/>
      <w:sz w:val="26"/>
      <w:szCs w:val="26"/>
    </w:rPr>
  </w:style>
  <w:style w:type="character" w:styleId="721" w:customStyle="1">
    <w:name w:val="Heading 5 Char"/>
    <w:basedOn w:val="678"/>
    <w:uiPriority w:val="9"/>
    <w:qFormat/>
    <w:rPr>
      <w:rFonts w:ascii="Arial" w:hAnsi="Arial" w:eastAsia="Arial" w:cs="Arial"/>
      <w:b/>
      <w:bCs/>
      <w:sz w:val="24"/>
      <w:szCs w:val="24"/>
    </w:rPr>
  </w:style>
  <w:style w:type="character" w:styleId="722" w:customStyle="1">
    <w:name w:val="Heading 6 Char"/>
    <w:basedOn w:val="678"/>
    <w:uiPriority w:val="9"/>
    <w:rPr>
      <w:rFonts w:ascii="Arial" w:hAnsi="Arial" w:eastAsia="Arial" w:cs="Arial"/>
      <w:b/>
      <w:bCs/>
      <w:sz w:val="22"/>
      <w:szCs w:val="22"/>
    </w:rPr>
  </w:style>
  <w:style w:type="character" w:styleId="723" w:customStyle="1">
    <w:name w:val="Heading 7 Char"/>
    <w:basedOn w:val="678"/>
    <w:uiPriority w:val="9"/>
    <w:rPr>
      <w:rFonts w:ascii="Arial" w:hAnsi="Arial" w:eastAsia="Arial" w:cs="Arial"/>
      <w:b/>
      <w:bCs/>
      <w:i/>
      <w:iCs/>
      <w:sz w:val="22"/>
      <w:szCs w:val="22"/>
    </w:rPr>
  </w:style>
  <w:style w:type="character" w:styleId="724" w:customStyle="1">
    <w:name w:val="Heading 8 Char"/>
    <w:basedOn w:val="678"/>
    <w:uiPriority w:val="9"/>
    <w:qFormat/>
    <w:rPr>
      <w:rFonts w:ascii="Arial" w:hAnsi="Arial" w:eastAsia="Arial" w:cs="Arial"/>
      <w:i/>
      <w:iCs/>
      <w:sz w:val="22"/>
      <w:szCs w:val="22"/>
    </w:rPr>
  </w:style>
  <w:style w:type="character" w:styleId="725" w:customStyle="1">
    <w:name w:val="Heading 9 Char"/>
    <w:basedOn w:val="678"/>
    <w:uiPriority w:val="9"/>
    <w:qFormat/>
    <w:rPr>
      <w:rFonts w:ascii="Arial" w:hAnsi="Arial" w:eastAsia="Arial" w:cs="Arial"/>
      <w:i/>
      <w:iCs/>
      <w:sz w:val="21"/>
      <w:szCs w:val="21"/>
    </w:rPr>
  </w:style>
  <w:style w:type="character" w:styleId="726" w:customStyle="1">
    <w:name w:val="Title Char"/>
    <w:basedOn w:val="678"/>
    <w:uiPriority w:val="10"/>
    <w:qFormat/>
    <w:rPr>
      <w:sz w:val="48"/>
      <w:szCs w:val="48"/>
    </w:rPr>
  </w:style>
  <w:style w:type="character" w:styleId="727" w:customStyle="1">
    <w:name w:val="Subtitle Char"/>
    <w:basedOn w:val="678"/>
    <w:uiPriority w:val="11"/>
    <w:rPr>
      <w:sz w:val="24"/>
      <w:szCs w:val="24"/>
    </w:rPr>
  </w:style>
  <w:style w:type="character" w:styleId="728" w:customStyle="1">
    <w:name w:val="Quote Char"/>
    <w:uiPriority w:val="29"/>
    <w:rPr>
      <w:i/>
    </w:rPr>
  </w:style>
  <w:style w:type="character" w:styleId="729" w:customStyle="1">
    <w:name w:val="Intense Quote Char"/>
    <w:uiPriority w:val="30"/>
    <w:rPr>
      <w:i/>
    </w:rPr>
  </w:style>
  <w:style w:type="character" w:styleId="730" w:customStyle="1">
    <w:name w:val="Header Char"/>
    <w:basedOn w:val="678"/>
    <w:uiPriority w:val="99"/>
  </w:style>
  <w:style w:type="character" w:styleId="731" w:customStyle="1">
    <w:name w:val="Caption Char"/>
    <w:uiPriority w:val="99"/>
  </w:style>
  <w:style w:type="table" w:styleId="732" w:customStyle="1">
    <w:name w:val="Plain Table 1"/>
    <w:basedOn w:val="67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6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67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67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67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679"/>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679"/>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3"/>
    <w:basedOn w:val="679"/>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679"/>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5 Dark"/>
    <w:basedOn w:val="6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6 Colorful"/>
    <w:basedOn w:val="679"/>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7 Colorful"/>
    <w:basedOn w:val="679"/>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List Table 1 Light"/>
    <w:basedOn w:val="679"/>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2"/>
    <w:basedOn w:val="679"/>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List Table 3"/>
    <w:basedOn w:val="67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4"/>
    <w:basedOn w:val="67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5 Dark"/>
    <w:basedOn w:val="679"/>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basedOn w:val="679"/>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7 Colorful"/>
    <w:basedOn w:val="679"/>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1" w:customStyle="1">
    <w:name w:val="Footnote Text Char"/>
    <w:uiPriority w:val="99"/>
    <w:rPr>
      <w:sz w:val="18"/>
    </w:rPr>
  </w:style>
  <w:style w:type="character" w:styleId="752" w:customStyle="1">
    <w:name w:val="Endnote Text Char"/>
    <w:uiPriority w:val="99"/>
    <w:rPr>
      <w:sz w:val="20"/>
    </w:rPr>
  </w:style>
  <w:style w:type="paragraph" w:styleId="753" w:customStyle="1">
    <w:name w:val="TOC Heading"/>
    <w:uiPriority w:val="39"/>
    <w:unhideWhenUsed/>
    <w:rPr>
      <w:rFonts w:ascii="Times New Roman" w:hAnsi="Times New Roman" w:eastAsia="宋体" w:cs="Times New Roman"/>
      <w:lang w:val="en-US" w:eastAsia="zh-CN" w:bidi="ar-SA"/>
    </w:rPr>
  </w:style>
  <w:style w:type="paragraph" w:styleId="754" w:customStyle="1">
    <w:name w:val="目录 71"/>
    <w:basedOn w:val="668"/>
    <w:next w:val="668"/>
    <w:uiPriority w:val="39"/>
    <w:unhideWhenUsed/>
    <w:qFormat/>
    <w:pPr>
      <w:ind w:left="1701"/>
      <w:spacing w:after="57"/>
    </w:pPr>
  </w:style>
  <w:style w:type="character" w:styleId="755" w:customStyle="1">
    <w:name w:val="批注文字 字符"/>
    <w:basedOn w:val="678"/>
    <w:link w:val="686"/>
    <w:uiPriority w:val="99"/>
    <w:qFormat/>
    <w:rPr>
      <w:rFonts w:ascii="Calibri" w:hAnsi="Calibri" w:eastAsia="Arial" w:cs="Arial"/>
      <w:sz w:val="21"/>
      <w:szCs w:val="24"/>
    </w:rPr>
  </w:style>
  <w:style w:type="paragraph" w:styleId="756" w:customStyle="1">
    <w:name w:val="目录 51"/>
    <w:basedOn w:val="668"/>
    <w:next w:val="668"/>
    <w:uiPriority w:val="39"/>
    <w:unhideWhenUsed/>
    <w:qFormat/>
    <w:pPr>
      <w:ind w:left="1134"/>
      <w:spacing w:after="57"/>
    </w:pPr>
  </w:style>
  <w:style w:type="paragraph" w:styleId="757" w:customStyle="1">
    <w:name w:val="目录 31"/>
    <w:basedOn w:val="668"/>
    <w:next w:val="668"/>
    <w:uiPriority w:val="39"/>
    <w:unhideWhenUsed/>
    <w:qFormat/>
    <w:pPr>
      <w:ind w:left="567"/>
      <w:spacing w:after="57"/>
    </w:pPr>
  </w:style>
  <w:style w:type="paragraph" w:styleId="758" w:customStyle="1">
    <w:name w:val="目录 81"/>
    <w:basedOn w:val="668"/>
    <w:next w:val="668"/>
    <w:uiPriority w:val="39"/>
    <w:unhideWhenUsed/>
    <w:qFormat/>
    <w:pPr>
      <w:ind w:left="1984"/>
      <w:spacing w:after="57"/>
    </w:pPr>
  </w:style>
  <w:style w:type="character" w:styleId="759" w:customStyle="1">
    <w:name w:val="尾注文本 字符"/>
    <w:link w:val="695"/>
    <w:uiPriority w:val="99"/>
    <w:qFormat/>
    <w:rPr>
      <w:sz w:val="20"/>
    </w:rPr>
  </w:style>
  <w:style w:type="character" w:styleId="760" w:customStyle="1">
    <w:name w:val="批注框文本 字符"/>
    <w:basedOn w:val="678"/>
    <w:link w:val="696"/>
    <w:uiPriority w:val="0"/>
    <w:qFormat/>
    <w:rPr>
      <w:rFonts w:ascii="Calibri" w:hAnsi="Calibri" w:eastAsia="Arial" w:cs="Arial"/>
      <w:sz w:val="18"/>
      <w:szCs w:val="18"/>
    </w:rPr>
  </w:style>
  <w:style w:type="paragraph" w:styleId="761" w:customStyle="1">
    <w:name w:val="目录 11"/>
    <w:basedOn w:val="668"/>
    <w:next w:val="668"/>
    <w:uiPriority w:val="0"/>
    <w:qFormat/>
    <w:rPr>
      <w:rFonts w:eastAsia="楷体_GB2312"/>
      <w:szCs w:val="20"/>
    </w:rPr>
  </w:style>
  <w:style w:type="paragraph" w:styleId="762" w:customStyle="1">
    <w:name w:val="目录 41"/>
    <w:basedOn w:val="668"/>
    <w:next w:val="668"/>
    <w:uiPriority w:val="39"/>
    <w:unhideWhenUsed/>
    <w:qFormat/>
    <w:pPr>
      <w:ind w:left="850"/>
      <w:spacing w:after="57"/>
    </w:pPr>
  </w:style>
  <w:style w:type="character" w:styleId="763" w:customStyle="1">
    <w:name w:val="副标题 字符"/>
    <w:basedOn w:val="678"/>
    <w:link w:val="702"/>
    <w:uiPriority w:val="11"/>
    <w:qFormat/>
    <w:rPr>
      <w:sz w:val="24"/>
      <w:szCs w:val="24"/>
    </w:rPr>
  </w:style>
  <w:style w:type="character" w:styleId="764" w:customStyle="1">
    <w:name w:val="脚注文本 字符"/>
    <w:link w:val="703"/>
    <w:uiPriority w:val="99"/>
    <w:qFormat/>
    <w:rPr>
      <w:sz w:val="18"/>
    </w:rPr>
  </w:style>
  <w:style w:type="paragraph" w:styleId="765" w:customStyle="1">
    <w:name w:val="目录 61"/>
    <w:basedOn w:val="668"/>
    <w:next w:val="668"/>
    <w:uiPriority w:val="39"/>
    <w:unhideWhenUsed/>
    <w:qFormat/>
    <w:pPr>
      <w:ind w:left="1417"/>
      <w:spacing w:after="57"/>
    </w:pPr>
  </w:style>
  <w:style w:type="paragraph" w:styleId="766" w:customStyle="1">
    <w:name w:val="目录 21"/>
    <w:basedOn w:val="668"/>
    <w:next w:val="668"/>
    <w:uiPriority w:val="39"/>
    <w:unhideWhenUsed/>
    <w:qFormat/>
    <w:pPr>
      <w:ind w:left="283"/>
      <w:spacing w:after="57"/>
    </w:pPr>
  </w:style>
  <w:style w:type="paragraph" w:styleId="767" w:customStyle="1">
    <w:name w:val="目录 91"/>
    <w:basedOn w:val="668"/>
    <w:next w:val="668"/>
    <w:uiPriority w:val="39"/>
    <w:unhideWhenUsed/>
    <w:qFormat/>
    <w:pPr>
      <w:ind w:left="2268"/>
      <w:spacing w:after="57"/>
    </w:pPr>
  </w:style>
  <w:style w:type="character" w:styleId="768" w:customStyle="1">
    <w:name w:val="标题 字符"/>
    <w:basedOn w:val="678"/>
    <w:link w:val="710"/>
    <w:uiPriority w:val="10"/>
    <w:qFormat/>
    <w:rPr>
      <w:sz w:val="48"/>
      <w:szCs w:val="48"/>
    </w:rPr>
  </w:style>
  <w:style w:type="character" w:styleId="769" w:customStyle="1">
    <w:name w:val="批注主题 字符"/>
    <w:basedOn w:val="755"/>
    <w:link w:val="711"/>
    <w:uiPriority w:val="0"/>
    <w:qFormat/>
    <w:rPr>
      <w:rFonts w:ascii="Calibri" w:hAnsi="Calibri" w:eastAsia="Arial" w:cs="Arial"/>
      <w:b/>
      <w:bCs/>
      <w:sz w:val="21"/>
      <w:szCs w:val="24"/>
    </w:rPr>
  </w:style>
  <w:style w:type="paragraph" w:styleId="770" w:customStyle="1">
    <w:name w:val="正文首行缩进 21"/>
    <w:basedOn w:val="688"/>
    <w:uiPriority w:val="99"/>
    <w:unhideWhenUsed/>
    <w:qFormat/>
    <w:pPr>
      <w:ind w:firstLine="420"/>
    </w:pPr>
  </w:style>
  <w:style w:type="character" w:styleId="771" w:customStyle="1">
    <w:name w:val="已访问的超链接1"/>
    <w:basedOn w:val="678"/>
    <w:uiPriority w:val="0"/>
    <w:qFormat/>
    <w:rPr>
      <w:color w:val="333333"/>
      <w:u w:val="none"/>
    </w:rPr>
  </w:style>
  <w:style w:type="paragraph" w:styleId="772" w:customStyle="1">
    <w:name w:val="首行缩进"/>
    <w:basedOn w:val="668"/>
    <w:uiPriority w:val="0"/>
    <w:qFormat/>
    <w:pPr>
      <w:ind w:firstLine="480"/>
    </w:pPr>
    <w:rPr>
      <w:lang w:val="zh-CN"/>
    </w:rPr>
  </w:style>
  <w:style w:type="character" w:styleId="773" w:customStyle="1">
    <w:name w:val="标题 3 字符"/>
    <w:basedOn w:val="678"/>
    <w:link w:val="671"/>
    <w:uiPriority w:val="9"/>
    <w:qFormat/>
    <w:rPr>
      <w:rFonts w:ascii="Arial" w:hAnsi="Arial" w:eastAsia="Arial" w:cs="Arial"/>
      <w:sz w:val="30"/>
      <w:szCs w:val="30"/>
    </w:rPr>
  </w:style>
  <w:style w:type="character" w:styleId="774" w:customStyle="1">
    <w:name w:val="标题 4 字符"/>
    <w:basedOn w:val="678"/>
    <w:link w:val="672"/>
    <w:uiPriority w:val="9"/>
    <w:qFormat/>
    <w:rPr>
      <w:rFonts w:ascii="Arial" w:hAnsi="Arial" w:eastAsia="Arial" w:cs="Arial"/>
      <w:b/>
      <w:bCs/>
      <w:sz w:val="26"/>
      <w:szCs w:val="26"/>
    </w:rPr>
  </w:style>
  <w:style w:type="character" w:styleId="775" w:customStyle="1">
    <w:name w:val="标题 5 字符"/>
    <w:basedOn w:val="678"/>
    <w:link w:val="673"/>
    <w:uiPriority w:val="9"/>
    <w:qFormat/>
    <w:rPr>
      <w:rFonts w:ascii="Arial" w:hAnsi="Arial" w:eastAsia="Arial" w:cs="Arial"/>
      <w:b/>
      <w:bCs/>
      <w:sz w:val="24"/>
      <w:szCs w:val="24"/>
    </w:rPr>
  </w:style>
  <w:style w:type="character" w:styleId="776" w:customStyle="1">
    <w:name w:val="标题 6 字符"/>
    <w:basedOn w:val="678"/>
    <w:link w:val="674"/>
    <w:uiPriority w:val="9"/>
    <w:qFormat/>
    <w:rPr>
      <w:rFonts w:ascii="Arial" w:hAnsi="Arial" w:eastAsia="Arial" w:cs="Arial"/>
      <w:b/>
      <w:bCs/>
      <w:sz w:val="22"/>
      <w:szCs w:val="22"/>
    </w:rPr>
  </w:style>
  <w:style w:type="character" w:styleId="777" w:customStyle="1">
    <w:name w:val="标题 7 字符"/>
    <w:basedOn w:val="678"/>
    <w:link w:val="675"/>
    <w:uiPriority w:val="9"/>
    <w:qFormat/>
    <w:rPr>
      <w:rFonts w:ascii="Arial" w:hAnsi="Arial" w:eastAsia="Arial" w:cs="Arial"/>
      <w:b/>
      <w:bCs/>
      <w:i/>
      <w:iCs/>
      <w:sz w:val="22"/>
      <w:szCs w:val="22"/>
    </w:rPr>
  </w:style>
  <w:style w:type="character" w:styleId="778" w:customStyle="1">
    <w:name w:val="标题 8 字符"/>
    <w:basedOn w:val="678"/>
    <w:link w:val="676"/>
    <w:uiPriority w:val="9"/>
    <w:qFormat/>
    <w:rPr>
      <w:rFonts w:ascii="Arial" w:hAnsi="Arial" w:eastAsia="Arial" w:cs="Arial"/>
      <w:i/>
      <w:iCs/>
      <w:sz w:val="22"/>
      <w:szCs w:val="22"/>
    </w:rPr>
  </w:style>
  <w:style w:type="character" w:styleId="779" w:customStyle="1">
    <w:name w:val="标题 9 字符"/>
    <w:basedOn w:val="678"/>
    <w:link w:val="677"/>
    <w:uiPriority w:val="9"/>
    <w:qFormat/>
    <w:rPr>
      <w:rFonts w:ascii="Arial" w:hAnsi="Arial" w:eastAsia="Arial" w:cs="Arial"/>
      <w:i/>
      <w:iCs/>
      <w:sz w:val="21"/>
      <w:szCs w:val="21"/>
    </w:rPr>
  </w:style>
  <w:style w:type="paragraph" w:styleId="780" w:customStyle="1">
    <w:name w:val="段"/>
    <w:next w:val="668"/>
    <w:uiPriority w:val="0"/>
    <w:qFormat/>
    <w:pPr>
      <w:ind w:firstLine="200"/>
      <w:jc w:val="both"/>
    </w:pPr>
    <w:rPr>
      <w:rFonts w:ascii="宋体" w:hAnsi="Times New Roman" w:eastAsia="宋体" w:cs="Times New Roman"/>
      <w:sz w:val="21"/>
      <w:lang w:val="en-US" w:eastAsia="zh-CN" w:bidi="ar-SA"/>
    </w:rPr>
  </w:style>
  <w:style w:type="paragraph" w:styleId="781" w:customStyle="1">
    <w:name w:val="Caption1"/>
    <w:basedOn w:val="668"/>
    <w:next w:val="668"/>
    <w:uiPriority w:val="35"/>
    <w:unhideWhenUsed/>
    <w:qFormat/>
    <w:pPr>
      <w:spacing w:line="276" w:lineRule="auto"/>
    </w:pPr>
    <w:rPr>
      <w:b/>
      <w:bCs/>
      <w:color w:val="5b9bd5"/>
      <w:sz w:val="18"/>
      <w:szCs w:val="18"/>
    </w:rPr>
  </w:style>
  <w:style w:type="paragraph" w:styleId="782" w:customStyle="1">
    <w:name w:val="Footer1"/>
    <w:basedOn w:val="668"/>
    <w:uiPriority w:val="0"/>
    <w:qFormat/>
    <w:pPr>
      <w:tabs>
        <w:tab w:val="center" w:pos="4153" w:leader="none"/>
        <w:tab w:val="right" w:pos="8306" w:leader="none"/>
      </w:tabs>
    </w:pPr>
    <w:rPr>
      <w:sz w:val="18"/>
    </w:rPr>
  </w:style>
  <w:style w:type="paragraph" w:styleId="783" w:customStyle="1">
    <w:name w:val="Header1"/>
    <w:basedOn w:val="66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784" w:customStyle="1">
    <w:name w:val="Heading 1 Char"/>
    <w:basedOn w:val="678"/>
    <w:uiPriority w:val="9"/>
    <w:qFormat/>
    <w:rPr>
      <w:rFonts w:ascii="Arial" w:hAnsi="Arial" w:eastAsia="Arial" w:cs="Arial"/>
      <w:sz w:val="40"/>
      <w:szCs w:val="40"/>
    </w:rPr>
  </w:style>
  <w:style w:type="character" w:styleId="785" w:customStyle="1">
    <w:name w:val="Heading 2 Char"/>
    <w:basedOn w:val="678"/>
    <w:uiPriority w:val="9"/>
    <w:qFormat/>
    <w:rPr>
      <w:rFonts w:ascii="Arial" w:hAnsi="Arial" w:eastAsia="Arial" w:cs="Arial"/>
      <w:sz w:val="34"/>
    </w:rPr>
  </w:style>
  <w:style w:type="paragraph" w:styleId="786">
    <w:name w:val="No Spacing"/>
    <w:uiPriority w:val="1"/>
    <w:qFormat/>
    <w:rPr>
      <w:rFonts w:ascii="Times New Roman" w:hAnsi="Times New Roman" w:eastAsia="宋体" w:cs="Times New Roman"/>
      <w:lang w:val="en-US" w:eastAsia="zh-CN" w:bidi="ar-SA"/>
    </w:rPr>
  </w:style>
  <w:style w:type="paragraph" w:styleId="787">
    <w:name w:val="Quote"/>
    <w:basedOn w:val="668"/>
    <w:next w:val="668"/>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668"/>
    <w:next w:val="668"/>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页眉 字符"/>
    <w:basedOn w:val="678"/>
    <w:link w:val="699"/>
    <w:uiPriority w:val="99"/>
    <w:qFormat/>
  </w:style>
  <w:style w:type="character" w:styleId="792" w:customStyle="1">
    <w:name w:val="Footer Char"/>
    <w:basedOn w:val="678"/>
    <w:uiPriority w:val="99"/>
    <w:qFormat/>
  </w:style>
  <w:style w:type="character" w:styleId="793" w:customStyle="1">
    <w:name w:val="页脚 字符"/>
    <w:link w:val="697"/>
    <w:uiPriority w:val="99"/>
    <w:qFormat/>
  </w:style>
  <w:style w:type="table" w:styleId="794" w:customStyle="1">
    <w:name w:val="Table Grid Light"/>
    <w:basedOn w:val="679"/>
    <w:uiPriority w:val="59"/>
    <w:qFormat/>
    <w:tblPr/>
  </w:style>
  <w:style w:type="table" w:styleId="795" w:customStyle="1">
    <w:name w:val="无格式表格 11"/>
    <w:basedOn w:val="679"/>
    <w:uiPriority w:val="59"/>
    <w:qFormat/>
    <w:tblPr/>
  </w:style>
  <w:style w:type="table" w:styleId="796" w:customStyle="1">
    <w:name w:val="无格式表格 21"/>
    <w:basedOn w:val="679"/>
    <w:uiPriority w:val="59"/>
    <w:qFormat/>
    <w:tblPr/>
  </w:style>
  <w:style w:type="table" w:styleId="797" w:customStyle="1">
    <w:name w:val="无格式表格 31"/>
    <w:basedOn w:val="679"/>
    <w:uiPriority w:val="99"/>
    <w:qFormat/>
    <w:tblPr/>
  </w:style>
  <w:style w:type="table" w:styleId="798" w:customStyle="1">
    <w:name w:val="无格式表格 41"/>
    <w:basedOn w:val="679"/>
    <w:uiPriority w:val="99"/>
    <w:qFormat/>
    <w:tblPr/>
  </w:style>
  <w:style w:type="table" w:styleId="799" w:customStyle="1">
    <w:name w:val="无格式表格 51"/>
    <w:basedOn w:val="679"/>
    <w:uiPriority w:val="99"/>
    <w:qFormat/>
    <w:tblPr/>
  </w:style>
  <w:style w:type="table" w:styleId="800" w:customStyle="1">
    <w:name w:val="网格表 1 浅色1"/>
    <w:basedOn w:val="679"/>
    <w:uiPriority w:val="99"/>
    <w:qFormat/>
    <w:tblPr/>
  </w:style>
  <w:style w:type="table" w:styleId="801" w:customStyle="1">
    <w:name w:val="Grid Table 1 Light - Accent 1"/>
    <w:basedOn w:val="679"/>
    <w:uiPriority w:val="99"/>
    <w:qFormat/>
    <w:tblPr/>
  </w:style>
  <w:style w:type="table" w:styleId="802" w:customStyle="1">
    <w:name w:val="Grid Table 1 Light - Accent 2"/>
    <w:basedOn w:val="679"/>
    <w:uiPriority w:val="99"/>
    <w:qFormat/>
    <w:tblPr/>
  </w:style>
  <w:style w:type="table" w:styleId="803" w:customStyle="1">
    <w:name w:val="Grid Table 1 Light - Accent 3"/>
    <w:basedOn w:val="679"/>
    <w:uiPriority w:val="99"/>
    <w:qFormat/>
    <w:tblPr/>
  </w:style>
  <w:style w:type="table" w:styleId="804" w:customStyle="1">
    <w:name w:val="Grid Table 1 Light - Accent 4"/>
    <w:basedOn w:val="679"/>
    <w:uiPriority w:val="99"/>
    <w:qFormat/>
    <w:tblPr/>
  </w:style>
  <w:style w:type="table" w:styleId="805" w:customStyle="1">
    <w:name w:val="Grid Table 1 Light - Accent 5"/>
    <w:basedOn w:val="679"/>
    <w:uiPriority w:val="99"/>
    <w:qFormat/>
    <w:tblPr/>
  </w:style>
  <w:style w:type="table" w:styleId="806" w:customStyle="1">
    <w:name w:val="Grid Table 1 Light - Accent 6"/>
    <w:basedOn w:val="679"/>
    <w:uiPriority w:val="99"/>
    <w:qFormat/>
    <w:tblPr/>
  </w:style>
  <w:style w:type="table" w:styleId="807" w:customStyle="1">
    <w:name w:val="网格表 21"/>
    <w:basedOn w:val="679"/>
    <w:uiPriority w:val="99"/>
    <w:qFormat/>
    <w:tblPr/>
  </w:style>
  <w:style w:type="table" w:styleId="808" w:customStyle="1">
    <w:name w:val="Grid Table 2 - Accent 1"/>
    <w:basedOn w:val="679"/>
    <w:uiPriority w:val="99"/>
    <w:qFormat/>
    <w:tblPr/>
  </w:style>
  <w:style w:type="table" w:styleId="809" w:customStyle="1">
    <w:name w:val="Grid Table 2 - Accent 2"/>
    <w:basedOn w:val="679"/>
    <w:uiPriority w:val="99"/>
    <w:qFormat/>
    <w:tblPr/>
  </w:style>
  <w:style w:type="table" w:styleId="810" w:customStyle="1">
    <w:name w:val="Grid Table 2 - Accent 3"/>
    <w:basedOn w:val="679"/>
    <w:uiPriority w:val="99"/>
    <w:qFormat/>
    <w:tblPr/>
  </w:style>
  <w:style w:type="table" w:styleId="811" w:customStyle="1">
    <w:name w:val="Grid Table 2 - Accent 4"/>
    <w:basedOn w:val="679"/>
    <w:uiPriority w:val="99"/>
    <w:qFormat/>
    <w:tblPr/>
  </w:style>
  <w:style w:type="table" w:styleId="812" w:customStyle="1">
    <w:name w:val="Grid Table 2 - Accent 5"/>
    <w:basedOn w:val="679"/>
    <w:uiPriority w:val="99"/>
    <w:qFormat/>
    <w:tblPr/>
  </w:style>
  <w:style w:type="table" w:styleId="813" w:customStyle="1">
    <w:name w:val="Grid Table 2 - Accent 6"/>
    <w:basedOn w:val="679"/>
    <w:uiPriority w:val="99"/>
    <w:qFormat/>
    <w:tblPr/>
  </w:style>
  <w:style w:type="table" w:styleId="814" w:customStyle="1">
    <w:name w:val="网格表 31"/>
    <w:basedOn w:val="679"/>
    <w:uiPriority w:val="99"/>
    <w:qFormat/>
    <w:tblPr/>
  </w:style>
  <w:style w:type="table" w:styleId="815" w:customStyle="1">
    <w:name w:val="Grid Table 3 - Accent 1"/>
    <w:basedOn w:val="679"/>
    <w:uiPriority w:val="99"/>
    <w:qFormat/>
    <w:tblPr/>
  </w:style>
  <w:style w:type="table" w:styleId="816" w:customStyle="1">
    <w:name w:val="Grid Table 3 - Accent 2"/>
    <w:basedOn w:val="679"/>
    <w:uiPriority w:val="99"/>
    <w:qFormat/>
    <w:tblPr/>
  </w:style>
  <w:style w:type="table" w:styleId="817" w:customStyle="1">
    <w:name w:val="Grid Table 3 - Accent 3"/>
    <w:basedOn w:val="679"/>
    <w:uiPriority w:val="99"/>
    <w:qFormat/>
    <w:tblPr/>
  </w:style>
  <w:style w:type="table" w:styleId="818" w:customStyle="1">
    <w:name w:val="Grid Table 3 - Accent 4"/>
    <w:basedOn w:val="679"/>
    <w:uiPriority w:val="99"/>
    <w:qFormat/>
    <w:tblPr/>
  </w:style>
  <w:style w:type="table" w:styleId="819" w:customStyle="1">
    <w:name w:val="Grid Table 3 - Accent 5"/>
    <w:basedOn w:val="679"/>
    <w:uiPriority w:val="99"/>
    <w:qFormat/>
    <w:tblPr/>
  </w:style>
  <w:style w:type="table" w:styleId="820" w:customStyle="1">
    <w:name w:val="Grid Table 3 - Accent 6"/>
    <w:basedOn w:val="679"/>
    <w:uiPriority w:val="99"/>
    <w:qFormat/>
    <w:tblPr/>
  </w:style>
  <w:style w:type="table" w:styleId="821" w:customStyle="1">
    <w:name w:val="网格表 41"/>
    <w:basedOn w:val="679"/>
    <w:uiPriority w:val="59"/>
    <w:qFormat/>
    <w:tblPr/>
  </w:style>
  <w:style w:type="table" w:styleId="822" w:customStyle="1">
    <w:name w:val="Grid Table 4 - Accent 1"/>
    <w:basedOn w:val="679"/>
    <w:uiPriority w:val="59"/>
    <w:qFormat/>
    <w:tblPr/>
  </w:style>
  <w:style w:type="table" w:styleId="823" w:customStyle="1">
    <w:name w:val="Grid Table 4 - Accent 2"/>
    <w:basedOn w:val="679"/>
    <w:uiPriority w:val="59"/>
    <w:qFormat/>
    <w:tblPr/>
  </w:style>
  <w:style w:type="table" w:styleId="824" w:customStyle="1">
    <w:name w:val="Grid Table 4 - Accent 3"/>
    <w:basedOn w:val="679"/>
    <w:uiPriority w:val="59"/>
    <w:qFormat/>
    <w:tblPr/>
  </w:style>
  <w:style w:type="table" w:styleId="825" w:customStyle="1">
    <w:name w:val="Grid Table 4 - Accent 4"/>
    <w:basedOn w:val="679"/>
    <w:uiPriority w:val="59"/>
    <w:qFormat/>
    <w:tblPr/>
  </w:style>
  <w:style w:type="table" w:styleId="826" w:customStyle="1">
    <w:name w:val="Grid Table 4 - Accent 5"/>
    <w:basedOn w:val="679"/>
    <w:uiPriority w:val="59"/>
    <w:qFormat/>
    <w:tblPr/>
  </w:style>
  <w:style w:type="table" w:styleId="827" w:customStyle="1">
    <w:name w:val="Grid Table 4 - Accent 6"/>
    <w:basedOn w:val="679"/>
    <w:uiPriority w:val="59"/>
    <w:qFormat/>
    <w:tblPr/>
  </w:style>
  <w:style w:type="table" w:styleId="828" w:customStyle="1">
    <w:name w:val="网格表 5 深色1"/>
    <w:basedOn w:val="679"/>
    <w:uiPriority w:val="99"/>
    <w:qFormat/>
    <w:tblPr/>
  </w:style>
  <w:style w:type="table" w:styleId="829" w:customStyle="1">
    <w:name w:val="Grid Table 5 Dark- Accent 1"/>
    <w:basedOn w:val="679"/>
    <w:uiPriority w:val="99"/>
    <w:qFormat/>
    <w:tblPr/>
  </w:style>
  <w:style w:type="table" w:styleId="830" w:customStyle="1">
    <w:name w:val="Grid Table 5 Dark - Accent 2"/>
    <w:basedOn w:val="679"/>
    <w:uiPriority w:val="99"/>
    <w:qFormat/>
    <w:tblPr/>
  </w:style>
  <w:style w:type="table" w:styleId="831" w:customStyle="1">
    <w:name w:val="Grid Table 5 Dark - Accent 3"/>
    <w:basedOn w:val="679"/>
    <w:uiPriority w:val="99"/>
    <w:qFormat/>
    <w:tblPr/>
  </w:style>
  <w:style w:type="table" w:styleId="832" w:customStyle="1">
    <w:name w:val="Grid Table 5 Dark- Accent 4"/>
    <w:basedOn w:val="679"/>
    <w:uiPriority w:val="99"/>
    <w:qFormat/>
    <w:tblPr/>
  </w:style>
  <w:style w:type="table" w:styleId="833" w:customStyle="1">
    <w:name w:val="Grid Table 5 Dark - Accent 5"/>
    <w:basedOn w:val="679"/>
    <w:uiPriority w:val="99"/>
    <w:qFormat/>
    <w:tblPr/>
  </w:style>
  <w:style w:type="table" w:styleId="834" w:customStyle="1">
    <w:name w:val="Grid Table 5 Dark - Accent 6"/>
    <w:basedOn w:val="679"/>
    <w:uiPriority w:val="99"/>
    <w:qFormat/>
    <w:tblPr/>
  </w:style>
  <w:style w:type="table" w:styleId="835" w:customStyle="1">
    <w:name w:val="网格表 6 彩色1"/>
    <w:basedOn w:val="679"/>
    <w:uiPriority w:val="99"/>
    <w:qFormat/>
    <w:tblPr/>
  </w:style>
  <w:style w:type="table" w:styleId="836" w:customStyle="1">
    <w:name w:val="Grid Table 6 Colorful - Accent 1"/>
    <w:basedOn w:val="679"/>
    <w:uiPriority w:val="99"/>
    <w:qFormat/>
    <w:tblPr/>
  </w:style>
  <w:style w:type="table" w:styleId="837" w:customStyle="1">
    <w:name w:val="Grid Table 6 Colorful - Accent 2"/>
    <w:basedOn w:val="679"/>
    <w:uiPriority w:val="99"/>
    <w:qFormat/>
    <w:tblPr/>
  </w:style>
  <w:style w:type="table" w:styleId="838" w:customStyle="1">
    <w:name w:val="Grid Table 6 Colorful - Accent 3"/>
    <w:basedOn w:val="679"/>
    <w:uiPriority w:val="99"/>
    <w:qFormat/>
    <w:tblPr/>
  </w:style>
  <w:style w:type="table" w:styleId="839" w:customStyle="1">
    <w:name w:val="Grid Table 6 Colorful - Accent 4"/>
    <w:basedOn w:val="679"/>
    <w:uiPriority w:val="99"/>
    <w:qFormat/>
    <w:tblPr/>
  </w:style>
  <w:style w:type="table" w:styleId="840" w:customStyle="1">
    <w:name w:val="Grid Table 6 Colorful - Accent 5"/>
    <w:basedOn w:val="679"/>
    <w:uiPriority w:val="99"/>
    <w:qFormat/>
    <w:tblPr/>
  </w:style>
  <w:style w:type="table" w:styleId="841" w:customStyle="1">
    <w:name w:val="Grid Table 6 Colorful - Accent 6"/>
    <w:basedOn w:val="679"/>
    <w:uiPriority w:val="99"/>
    <w:qFormat/>
    <w:tblPr/>
  </w:style>
  <w:style w:type="table" w:styleId="842" w:customStyle="1">
    <w:name w:val="网格表 7 彩色1"/>
    <w:basedOn w:val="679"/>
    <w:uiPriority w:val="99"/>
    <w:qFormat/>
    <w:tblPr/>
  </w:style>
  <w:style w:type="table" w:styleId="843" w:customStyle="1">
    <w:name w:val="Grid Table 7 Colorful - Accent 1"/>
    <w:basedOn w:val="679"/>
    <w:uiPriority w:val="99"/>
    <w:qFormat/>
    <w:tblPr/>
  </w:style>
  <w:style w:type="table" w:styleId="844" w:customStyle="1">
    <w:name w:val="Grid Table 7 Colorful - Accent 2"/>
    <w:basedOn w:val="679"/>
    <w:uiPriority w:val="99"/>
    <w:qFormat/>
    <w:tblPr/>
  </w:style>
  <w:style w:type="table" w:styleId="845" w:customStyle="1">
    <w:name w:val="Grid Table 7 Colorful - Accent 3"/>
    <w:basedOn w:val="679"/>
    <w:uiPriority w:val="99"/>
    <w:qFormat/>
    <w:tblPr/>
  </w:style>
  <w:style w:type="table" w:styleId="846" w:customStyle="1">
    <w:name w:val="Grid Table 7 Colorful - Accent 4"/>
    <w:basedOn w:val="679"/>
    <w:uiPriority w:val="99"/>
    <w:qFormat/>
    <w:tblPr/>
  </w:style>
  <w:style w:type="table" w:styleId="847" w:customStyle="1">
    <w:name w:val="Grid Table 7 Colorful - Accent 5"/>
    <w:basedOn w:val="679"/>
    <w:uiPriority w:val="99"/>
    <w:qFormat/>
    <w:tblPr/>
  </w:style>
  <w:style w:type="table" w:styleId="848" w:customStyle="1">
    <w:name w:val="Grid Table 7 Colorful - Accent 6"/>
    <w:basedOn w:val="679"/>
    <w:uiPriority w:val="99"/>
    <w:qFormat/>
    <w:tblPr/>
  </w:style>
  <w:style w:type="table" w:styleId="849" w:customStyle="1">
    <w:name w:val="清单表 1 浅色1"/>
    <w:basedOn w:val="679"/>
    <w:uiPriority w:val="99"/>
    <w:qFormat/>
    <w:tblPr/>
  </w:style>
  <w:style w:type="table" w:styleId="850" w:customStyle="1">
    <w:name w:val="List Table 1 Light - Accent 1"/>
    <w:basedOn w:val="679"/>
    <w:uiPriority w:val="99"/>
    <w:qFormat/>
    <w:tblPr/>
  </w:style>
  <w:style w:type="table" w:styleId="851" w:customStyle="1">
    <w:name w:val="List Table 1 Light - Accent 2"/>
    <w:basedOn w:val="679"/>
    <w:uiPriority w:val="99"/>
    <w:qFormat/>
    <w:tblPr/>
  </w:style>
  <w:style w:type="table" w:styleId="852" w:customStyle="1">
    <w:name w:val="List Table 1 Light - Accent 3"/>
    <w:basedOn w:val="679"/>
    <w:uiPriority w:val="99"/>
    <w:qFormat/>
    <w:tblPr/>
  </w:style>
  <w:style w:type="table" w:styleId="853" w:customStyle="1">
    <w:name w:val="List Table 1 Light - Accent 4"/>
    <w:basedOn w:val="679"/>
    <w:uiPriority w:val="99"/>
    <w:qFormat/>
    <w:tblPr/>
  </w:style>
  <w:style w:type="table" w:styleId="854" w:customStyle="1">
    <w:name w:val="List Table 1 Light - Accent 5"/>
    <w:basedOn w:val="679"/>
    <w:uiPriority w:val="99"/>
    <w:qFormat/>
    <w:tblPr/>
  </w:style>
  <w:style w:type="table" w:styleId="855" w:customStyle="1">
    <w:name w:val="List Table 1 Light - Accent 6"/>
    <w:basedOn w:val="679"/>
    <w:uiPriority w:val="99"/>
    <w:qFormat/>
    <w:tblPr/>
  </w:style>
  <w:style w:type="table" w:styleId="856" w:customStyle="1">
    <w:name w:val="清单表 21"/>
    <w:basedOn w:val="679"/>
    <w:uiPriority w:val="99"/>
    <w:qFormat/>
    <w:tblPr/>
  </w:style>
  <w:style w:type="table" w:styleId="857" w:customStyle="1">
    <w:name w:val="List Table 2 - Accent 1"/>
    <w:basedOn w:val="679"/>
    <w:uiPriority w:val="99"/>
    <w:qFormat/>
    <w:tblPr/>
  </w:style>
  <w:style w:type="table" w:styleId="858" w:customStyle="1">
    <w:name w:val="List Table 2 - Accent 2"/>
    <w:basedOn w:val="679"/>
    <w:uiPriority w:val="99"/>
    <w:qFormat/>
    <w:tblPr/>
  </w:style>
  <w:style w:type="table" w:styleId="859" w:customStyle="1">
    <w:name w:val="List Table 2 - Accent 3"/>
    <w:basedOn w:val="679"/>
    <w:uiPriority w:val="99"/>
    <w:qFormat/>
    <w:tblPr/>
  </w:style>
  <w:style w:type="table" w:styleId="860" w:customStyle="1">
    <w:name w:val="List Table 2 - Accent 4"/>
    <w:basedOn w:val="679"/>
    <w:uiPriority w:val="99"/>
    <w:qFormat/>
    <w:tblPr/>
  </w:style>
  <w:style w:type="table" w:styleId="861" w:customStyle="1">
    <w:name w:val="List Table 2 - Accent 5"/>
    <w:basedOn w:val="679"/>
    <w:uiPriority w:val="99"/>
    <w:qFormat/>
    <w:tblPr/>
  </w:style>
  <w:style w:type="table" w:styleId="862" w:customStyle="1">
    <w:name w:val="List Table 2 - Accent 6"/>
    <w:basedOn w:val="679"/>
    <w:uiPriority w:val="99"/>
    <w:qFormat/>
    <w:tblPr/>
  </w:style>
  <w:style w:type="table" w:styleId="863" w:customStyle="1">
    <w:name w:val="清单表 31"/>
    <w:basedOn w:val="679"/>
    <w:uiPriority w:val="99"/>
    <w:qFormat/>
    <w:tblPr/>
  </w:style>
  <w:style w:type="table" w:styleId="864" w:customStyle="1">
    <w:name w:val="List Table 3 - Accent 1"/>
    <w:basedOn w:val="679"/>
    <w:uiPriority w:val="99"/>
    <w:qFormat/>
    <w:tblPr/>
  </w:style>
  <w:style w:type="table" w:styleId="865" w:customStyle="1">
    <w:name w:val="List Table 3 - Accent 2"/>
    <w:basedOn w:val="679"/>
    <w:uiPriority w:val="99"/>
    <w:qFormat/>
    <w:tblPr/>
  </w:style>
  <w:style w:type="table" w:styleId="866" w:customStyle="1">
    <w:name w:val="List Table 3 - Accent 3"/>
    <w:basedOn w:val="679"/>
    <w:uiPriority w:val="99"/>
    <w:qFormat/>
    <w:tblPr/>
  </w:style>
  <w:style w:type="table" w:styleId="867" w:customStyle="1">
    <w:name w:val="List Table 3 - Accent 4"/>
    <w:basedOn w:val="679"/>
    <w:uiPriority w:val="99"/>
    <w:qFormat/>
    <w:tblPr/>
  </w:style>
  <w:style w:type="table" w:styleId="868" w:customStyle="1">
    <w:name w:val="List Table 3 - Accent 5"/>
    <w:basedOn w:val="679"/>
    <w:uiPriority w:val="99"/>
    <w:qFormat/>
    <w:tblPr/>
  </w:style>
  <w:style w:type="table" w:styleId="869" w:customStyle="1">
    <w:name w:val="List Table 3 - Accent 6"/>
    <w:basedOn w:val="679"/>
    <w:uiPriority w:val="99"/>
    <w:qFormat/>
    <w:tblPr/>
  </w:style>
  <w:style w:type="table" w:styleId="870" w:customStyle="1">
    <w:name w:val="清单表 41"/>
    <w:basedOn w:val="679"/>
    <w:uiPriority w:val="99"/>
    <w:qFormat/>
    <w:tblPr/>
  </w:style>
  <w:style w:type="table" w:styleId="871" w:customStyle="1">
    <w:name w:val="List Table 4 - Accent 1"/>
    <w:basedOn w:val="679"/>
    <w:uiPriority w:val="99"/>
    <w:qFormat/>
    <w:tblPr/>
  </w:style>
  <w:style w:type="table" w:styleId="872" w:customStyle="1">
    <w:name w:val="List Table 4 - Accent 2"/>
    <w:basedOn w:val="679"/>
    <w:uiPriority w:val="99"/>
    <w:qFormat/>
    <w:tblPr/>
  </w:style>
  <w:style w:type="table" w:styleId="873" w:customStyle="1">
    <w:name w:val="List Table 4 - Accent 3"/>
    <w:basedOn w:val="679"/>
    <w:uiPriority w:val="99"/>
    <w:qFormat/>
    <w:tblPr/>
  </w:style>
  <w:style w:type="table" w:styleId="874" w:customStyle="1">
    <w:name w:val="List Table 4 - Accent 4"/>
    <w:basedOn w:val="679"/>
    <w:uiPriority w:val="99"/>
    <w:qFormat/>
    <w:tblPr/>
  </w:style>
  <w:style w:type="table" w:styleId="875" w:customStyle="1">
    <w:name w:val="List Table 4 - Accent 5"/>
    <w:basedOn w:val="679"/>
    <w:uiPriority w:val="99"/>
    <w:qFormat/>
    <w:tblPr/>
  </w:style>
  <w:style w:type="table" w:styleId="876" w:customStyle="1">
    <w:name w:val="List Table 4 - Accent 6"/>
    <w:basedOn w:val="679"/>
    <w:uiPriority w:val="99"/>
    <w:qFormat/>
    <w:tblPr/>
  </w:style>
  <w:style w:type="table" w:styleId="877" w:customStyle="1">
    <w:name w:val="清单表 5 深色1"/>
    <w:basedOn w:val="679"/>
    <w:uiPriority w:val="99"/>
    <w:qFormat/>
    <w:tblPr/>
  </w:style>
  <w:style w:type="table" w:styleId="878" w:customStyle="1">
    <w:name w:val="List Table 5 Dark - Accent 1"/>
    <w:basedOn w:val="679"/>
    <w:uiPriority w:val="99"/>
    <w:qFormat/>
    <w:tblPr/>
  </w:style>
  <w:style w:type="table" w:styleId="879" w:customStyle="1">
    <w:name w:val="List Table 5 Dark - Accent 2"/>
    <w:basedOn w:val="679"/>
    <w:uiPriority w:val="99"/>
    <w:qFormat/>
    <w:tblPr/>
  </w:style>
  <w:style w:type="table" w:styleId="880" w:customStyle="1">
    <w:name w:val="List Table 5 Dark - Accent 3"/>
    <w:basedOn w:val="679"/>
    <w:uiPriority w:val="99"/>
    <w:qFormat/>
    <w:tblPr/>
  </w:style>
  <w:style w:type="table" w:styleId="881" w:customStyle="1">
    <w:name w:val="List Table 5 Dark - Accent 4"/>
    <w:basedOn w:val="679"/>
    <w:uiPriority w:val="99"/>
    <w:qFormat/>
    <w:tblPr/>
  </w:style>
  <w:style w:type="table" w:styleId="882" w:customStyle="1">
    <w:name w:val="List Table 5 Dark - Accent 5"/>
    <w:basedOn w:val="679"/>
    <w:uiPriority w:val="99"/>
    <w:qFormat/>
    <w:tblPr/>
  </w:style>
  <w:style w:type="table" w:styleId="883" w:customStyle="1">
    <w:name w:val="List Table 5 Dark - Accent 6"/>
    <w:basedOn w:val="679"/>
    <w:uiPriority w:val="99"/>
    <w:qFormat/>
    <w:tblPr/>
  </w:style>
  <w:style w:type="table" w:styleId="884" w:customStyle="1">
    <w:name w:val="清单表 6 彩色1"/>
    <w:basedOn w:val="679"/>
    <w:uiPriority w:val="99"/>
    <w:qFormat/>
    <w:tblPr/>
  </w:style>
  <w:style w:type="table" w:styleId="885" w:customStyle="1">
    <w:name w:val="List Table 6 Colorful - Accent 1"/>
    <w:basedOn w:val="679"/>
    <w:uiPriority w:val="99"/>
    <w:qFormat/>
    <w:tblPr/>
  </w:style>
  <w:style w:type="table" w:styleId="886" w:customStyle="1">
    <w:name w:val="List Table 6 Colorful - Accent 2"/>
    <w:basedOn w:val="679"/>
    <w:uiPriority w:val="99"/>
    <w:qFormat/>
    <w:tblPr/>
  </w:style>
  <w:style w:type="table" w:styleId="887" w:customStyle="1">
    <w:name w:val="List Table 6 Colorful - Accent 3"/>
    <w:basedOn w:val="679"/>
    <w:uiPriority w:val="99"/>
    <w:qFormat/>
    <w:tblPr/>
  </w:style>
  <w:style w:type="table" w:styleId="888" w:customStyle="1">
    <w:name w:val="List Table 6 Colorful - Accent 4"/>
    <w:basedOn w:val="679"/>
    <w:uiPriority w:val="99"/>
    <w:qFormat/>
    <w:tblPr/>
  </w:style>
  <w:style w:type="table" w:styleId="889" w:customStyle="1">
    <w:name w:val="List Table 6 Colorful - Accent 5"/>
    <w:basedOn w:val="679"/>
    <w:uiPriority w:val="99"/>
    <w:qFormat/>
    <w:tblPr/>
  </w:style>
  <w:style w:type="table" w:styleId="890" w:customStyle="1">
    <w:name w:val="List Table 6 Colorful - Accent 6"/>
    <w:basedOn w:val="679"/>
    <w:uiPriority w:val="99"/>
    <w:qFormat/>
    <w:tblPr/>
  </w:style>
  <w:style w:type="table" w:styleId="891" w:customStyle="1">
    <w:name w:val="清单表 7 彩色1"/>
    <w:basedOn w:val="679"/>
    <w:uiPriority w:val="99"/>
    <w:qFormat/>
    <w:tblPr/>
  </w:style>
  <w:style w:type="table" w:styleId="892" w:customStyle="1">
    <w:name w:val="List Table 7 Colorful - Accent 1"/>
    <w:basedOn w:val="679"/>
    <w:uiPriority w:val="99"/>
    <w:qFormat/>
    <w:tblPr/>
  </w:style>
  <w:style w:type="table" w:styleId="893" w:customStyle="1">
    <w:name w:val="List Table 7 Colorful - Accent 2"/>
    <w:basedOn w:val="679"/>
    <w:uiPriority w:val="99"/>
    <w:qFormat/>
    <w:tblPr/>
  </w:style>
  <w:style w:type="table" w:styleId="894" w:customStyle="1">
    <w:name w:val="List Table 7 Colorful - Accent 3"/>
    <w:basedOn w:val="679"/>
    <w:uiPriority w:val="99"/>
    <w:qFormat/>
    <w:tblPr/>
  </w:style>
  <w:style w:type="table" w:styleId="895" w:customStyle="1">
    <w:name w:val="List Table 7 Colorful - Accent 4"/>
    <w:basedOn w:val="679"/>
    <w:uiPriority w:val="99"/>
    <w:qFormat/>
    <w:tblPr/>
  </w:style>
  <w:style w:type="table" w:styleId="896" w:customStyle="1">
    <w:name w:val="List Table 7 Colorful - Accent 5"/>
    <w:basedOn w:val="679"/>
    <w:uiPriority w:val="99"/>
    <w:qFormat/>
    <w:tblPr/>
  </w:style>
  <w:style w:type="table" w:styleId="897" w:customStyle="1">
    <w:name w:val="List Table 7 Colorful - Accent 6"/>
    <w:basedOn w:val="679"/>
    <w:uiPriority w:val="99"/>
    <w:qFormat/>
    <w:tblPr/>
  </w:style>
  <w:style w:type="table" w:styleId="898" w:customStyle="1">
    <w:name w:val="Lined - Accent"/>
    <w:basedOn w:val="679"/>
    <w:uiPriority w:val="99"/>
    <w:qFormat/>
    <w:rPr>
      <w:color w:val="404040"/>
    </w:rPr>
    <w:tblPr/>
  </w:style>
  <w:style w:type="table" w:styleId="899" w:customStyle="1">
    <w:name w:val="Lined - Accent 1"/>
    <w:basedOn w:val="679"/>
    <w:uiPriority w:val="99"/>
    <w:qFormat/>
    <w:rPr>
      <w:color w:val="404040"/>
    </w:rPr>
    <w:tblPr/>
  </w:style>
  <w:style w:type="table" w:styleId="900" w:customStyle="1">
    <w:name w:val="Lined - Accent 2"/>
    <w:basedOn w:val="679"/>
    <w:uiPriority w:val="99"/>
    <w:qFormat/>
    <w:rPr>
      <w:color w:val="404040"/>
    </w:rPr>
    <w:tblPr/>
  </w:style>
  <w:style w:type="table" w:styleId="901" w:customStyle="1">
    <w:name w:val="Lined - Accent 3"/>
    <w:basedOn w:val="679"/>
    <w:uiPriority w:val="99"/>
    <w:qFormat/>
    <w:rPr>
      <w:color w:val="404040"/>
    </w:rPr>
    <w:tblPr/>
  </w:style>
  <w:style w:type="table" w:styleId="902" w:customStyle="1">
    <w:name w:val="Lined - Accent 4"/>
    <w:basedOn w:val="679"/>
    <w:uiPriority w:val="99"/>
    <w:qFormat/>
    <w:rPr>
      <w:color w:val="404040"/>
    </w:rPr>
    <w:tblPr/>
  </w:style>
  <w:style w:type="table" w:styleId="903" w:customStyle="1">
    <w:name w:val="Lined - Accent 5"/>
    <w:basedOn w:val="679"/>
    <w:uiPriority w:val="99"/>
    <w:qFormat/>
    <w:rPr>
      <w:color w:val="404040"/>
    </w:rPr>
    <w:tblPr/>
  </w:style>
  <w:style w:type="table" w:styleId="904" w:customStyle="1">
    <w:name w:val="Lined - Accent 6"/>
    <w:basedOn w:val="679"/>
    <w:uiPriority w:val="99"/>
    <w:qFormat/>
    <w:rPr>
      <w:color w:val="404040"/>
    </w:rPr>
    <w:tblPr/>
  </w:style>
  <w:style w:type="table" w:styleId="905" w:customStyle="1">
    <w:name w:val="Bordered &amp; Lined - Accent"/>
    <w:basedOn w:val="679"/>
    <w:uiPriority w:val="99"/>
    <w:qFormat/>
    <w:rPr>
      <w:color w:val="404040"/>
    </w:rPr>
    <w:tblPr/>
  </w:style>
  <w:style w:type="table" w:styleId="906" w:customStyle="1">
    <w:name w:val="Bordered &amp; Lined - Accent 1"/>
    <w:basedOn w:val="679"/>
    <w:uiPriority w:val="99"/>
    <w:qFormat/>
    <w:rPr>
      <w:color w:val="404040"/>
    </w:rPr>
    <w:tblPr/>
  </w:style>
  <w:style w:type="table" w:styleId="907" w:customStyle="1">
    <w:name w:val="Bordered &amp; Lined - Accent 2"/>
    <w:basedOn w:val="679"/>
    <w:uiPriority w:val="99"/>
    <w:qFormat/>
    <w:rPr>
      <w:color w:val="404040"/>
    </w:rPr>
    <w:tblPr/>
  </w:style>
  <w:style w:type="table" w:styleId="908" w:customStyle="1">
    <w:name w:val="Bordered &amp; Lined - Accent 3"/>
    <w:basedOn w:val="679"/>
    <w:uiPriority w:val="99"/>
    <w:qFormat/>
    <w:rPr>
      <w:color w:val="404040"/>
    </w:rPr>
    <w:tblPr/>
  </w:style>
  <w:style w:type="table" w:styleId="909" w:customStyle="1">
    <w:name w:val="Bordered &amp; Lined - Accent 4"/>
    <w:basedOn w:val="679"/>
    <w:uiPriority w:val="99"/>
    <w:qFormat/>
    <w:rPr>
      <w:color w:val="404040"/>
    </w:rPr>
    <w:tblPr/>
  </w:style>
  <w:style w:type="table" w:styleId="910" w:customStyle="1">
    <w:name w:val="Bordered &amp; Lined - Accent 5"/>
    <w:basedOn w:val="679"/>
    <w:uiPriority w:val="99"/>
    <w:qFormat/>
    <w:rPr>
      <w:color w:val="404040"/>
    </w:rPr>
    <w:tblPr/>
  </w:style>
  <w:style w:type="table" w:styleId="911" w:customStyle="1">
    <w:name w:val="Bordered &amp; Lined - Accent 6"/>
    <w:basedOn w:val="679"/>
    <w:uiPriority w:val="99"/>
    <w:qFormat/>
    <w:rPr>
      <w:color w:val="404040"/>
    </w:rPr>
    <w:tblPr/>
  </w:style>
  <w:style w:type="table" w:styleId="912" w:customStyle="1">
    <w:name w:val="Bordered"/>
    <w:basedOn w:val="679"/>
    <w:uiPriority w:val="99"/>
    <w:qFormat/>
    <w:tblPr/>
  </w:style>
  <w:style w:type="table" w:styleId="913" w:customStyle="1">
    <w:name w:val="Bordered - Accent 1"/>
    <w:basedOn w:val="679"/>
    <w:uiPriority w:val="99"/>
    <w:qFormat/>
    <w:tblPr/>
  </w:style>
  <w:style w:type="table" w:styleId="914" w:customStyle="1">
    <w:name w:val="Bordered - Accent 2"/>
    <w:basedOn w:val="679"/>
    <w:uiPriority w:val="99"/>
    <w:qFormat/>
    <w:tblPr/>
  </w:style>
  <w:style w:type="table" w:styleId="915" w:customStyle="1">
    <w:name w:val="Bordered - Accent 3"/>
    <w:basedOn w:val="679"/>
    <w:uiPriority w:val="99"/>
    <w:qFormat/>
    <w:tblPr/>
  </w:style>
  <w:style w:type="table" w:styleId="916" w:customStyle="1">
    <w:name w:val="Bordered - Accent 4"/>
    <w:basedOn w:val="679"/>
    <w:uiPriority w:val="99"/>
    <w:qFormat/>
    <w:tblPr/>
  </w:style>
  <w:style w:type="table" w:styleId="917" w:customStyle="1">
    <w:name w:val="Bordered - Accent 5"/>
    <w:basedOn w:val="679"/>
    <w:uiPriority w:val="99"/>
    <w:qFormat/>
    <w:tblPr/>
  </w:style>
  <w:style w:type="table" w:styleId="918" w:customStyle="1">
    <w:name w:val="Bordered - Accent 6"/>
    <w:basedOn w:val="679"/>
    <w:uiPriority w:val="99"/>
    <w:qFormat/>
    <w:tblPr/>
  </w:style>
  <w:style w:type="paragraph" w:styleId="919" w:customStyle="1">
    <w:name w:val="TOC 标题1"/>
    <w:uiPriority w:val="39"/>
    <w:unhideWhenUsed/>
    <w:qFormat/>
    <w:rPr>
      <w:rFonts w:ascii="Times New Roman" w:hAnsi="Times New Roman" w:eastAsia="宋体" w:cs="Times New Roman"/>
      <w:lang w:val="en-US" w:eastAsia="zh-CN" w:bidi="ar-SA"/>
    </w:rPr>
  </w:style>
  <w:style w:type="paragraph" w:styleId="920" w:customStyle="1">
    <w:name w:val="正文1"/>
    <w:basedOn w:val="668"/>
    <w:next w:val="668"/>
    <w:uiPriority w:val="0"/>
    <w:qFormat/>
    <w:pPr>
      <w:ind w:left="420" w:firstLine="527"/>
      <w:spacing w:before="120" w:line="360" w:lineRule="auto"/>
    </w:pPr>
    <w:rPr>
      <w:rFonts w:hint="eastAsia" w:ascii="宋体" w:hAnsi="宋体" w:eastAsia="宋体" w:cs="Times New Roman"/>
      <w:szCs w:val="32"/>
    </w:rPr>
  </w:style>
  <w:style w:type="paragraph" w:styleId="921" w:customStyle="1">
    <w:name w:val="纯文本1"/>
    <w:basedOn w:val="668"/>
    <w:uiPriority w:val="0"/>
    <w:qFormat/>
    <w:rPr>
      <w:rFonts w:ascii="宋体" w:hAnsi="Courier New" w:eastAsia="楷体_GB2312"/>
      <w:sz w:val="26"/>
      <w:szCs w:val="20"/>
    </w:rPr>
  </w:style>
  <w:style w:type="paragraph" w:styleId="922">
    <w:name w:val="List Paragraph"/>
    <w:basedOn w:val="668"/>
    <w:uiPriority w:val="99"/>
    <w:qFormat/>
    <w:pPr>
      <w:ind w:firstLine="420"/>
    </w:pPr>
  </w:style>
  <w:style w:type="paragraph" w:styleId="923" w:customStyle="1">
    <w:name w:val="xl91"/>
    <w:basedOn w:val="669"/>
    <w:next w:val="924"/>
    <w:uiPriority w:val="0"/>
    <w:qFormat/>
    <w:pPr>
      <w:ind w:left="0" w:firstLine="3584"/>
      <w:spacing w:before="280" w:after="280" w:line="240" w:lineRule="auto"/>
    </w:pPr>
  </w:style>
  <w:style w:type="paragraph" w:styleId="924" w:customStyle="1">
    <w:name w:val="xl76"/>
    <w:basedOn w:val="669"/>
    <w:next w:val="708"/>
    <w:uiPriority w:val="0"/>
    <w:qFormat/>
    <w:pPr>
      <w:ind w:left="0" w:firstLine="3584"/>
      <w:jc w:val="center"/>
      <w:spacing w:before="280" w:after="280" w:line="240" w:lineRule="auto"/>
    </w:pPr>
  </w:style>
  <w:style w:type="table" w:styleId="925" w:customStyle="1">
    <w:name w:val="Table Normal_0"/>
    <w:uiPriority w:val="0"/>
    <w:unhideWhenUsed/>
    <w:qFormat/>
    <w:tblPr>
      <w:tblCellMar>
        <w:left w:w="0" w:type="dxa"/>
        <w:top w:w="0" w:type="dxa"/>
        <w:right w:w="0" w:type="dxa"/>
        <w:bottom w:w="0" w:type="dxa"/>
      </w:tblCellMar>
    </w:tblPr>
  </w:style>
  <w:style w:type="paragraph" w:styleId="926" w:customStyle="1">
    <w:name w:val="Table Text"/>
    <w:basedOn w:val="668"/>
    <w:uiPriority w:val="0"/>
    <w:semiHidden/>
    <w:qFormat/>
    <w:rPr>
      <w:rFonts w:ascii="宋体" w:hAnsi="宋体" w:eastAsia="宋体" w:cs="宋体"/>
      <w:sz w:val="20"/>
      <w:szCs w:val="20"/>
      <w:lang w:eastAsia="en-US"/>
    </w:rPr>
  </w:style>
  <w:style w:type="paragraph" w:styleId="927" w:customStyle="1">
    <w:name w:val="修订1"/>
    <w:uiPriority w:val="99"/>
    <w:unhideWhenUsed/>
    <w:qFormat/>
    <w:rPr>
      <w:rFonts w:ascii="Calibri" w:hAnsi="Calibri" w:eastAsia="Arial" w:cs="Arial"/>
      <w:sz w:val="21"/>
      <w:szCs w:val="24"/>
      <w:lang w:val="en-US" w:eastAsia="zh-CN" w:bidi="ar-SA"/>
    </w:rPr>
  </w:style>
  <w:style w:type="paragraph" w:styleId="928" w:customStyle="1">
    <w:name w:val="正文 A"/>
    <w:uiPriority w:val="0"/>
    <w:qFormat/>
    <w:pPr>
      <w:ind w:firstLine="420"/>
      <w:jc w:val="both"/>
      <w:spacing w:line="400" w:lineRule="exact"/>
      <w:widowControl w:val="off"/>
    </w:pPr>
    <w:rPr>
      <w:rFonts w:ascii="Times New Roman" w:hAnsi="Times New Roman" w:eastAsia="宋体" w:cs="Times New Roman"/>
      <w:color w:val="000000"/>
      <w:sz w:val="21"/>
      <w:szCs w:val="21"/>
      <w:lang w:val="en-US" w:eastAsia="zh-CN" w:bidi="ar-SA"/>
    </w:rPr>
  </w:style>
  <w:style w:type="paragraph" w:styleId="929" w:customStyle="1">
    <w:name w:val="修订2"/>
    <w:uiPriority w:val="99"/>
    <w:semiHidden/>
    <w:qFormat/>
    <w:rPr>
      <w:rFonts w:ascii="Calibri" w:hAnsi="Calibri" w:eastAsia="Arial" w:cs="Arial"/>
      <w:sz w:val="21"/>
      <w:szCs w:val="24"/>
      <w:lang w:val="en-US" w:eastAsia="zh-CN" w:bidi="ar-SA"/>
    </w:rPr>
  </w:style>
  <w:style w:type="paragraph" w:styleId="930" w:customStyle="1">
    <w:name w:val="修订3"/>
    <w:uiPriority w:val="99"/>
    <w:unhideWhenUsed/>
    <w:qFormat/>
    <w:rPr>
      <w:rFonts w:ascii="Calibri" w:hAnsi="Calibri" w:eastAsia="Arial" w:cs="Arial"/>
      <w:sz w:val="21"/>
      <w:szCs w:val="24"/>
      <w:lang w:val="en-US" w:eastAsia="zh-CN" w:bidi="ar-SA"/>
    </w:rPr>
  </w:style>
  <w:style w:type="character" w:styleId="931" w:customStyle="1">
    <w:name w:val="NormalCharacter1"/>
    <w:uiPriority w:val="0"/>
    <w:semiHidden/>
    <w:qFormat/>
  </w:style>
  <w:style w:type="paragraph" w:styleId="932" w:customStyle="1">
    <w:name w:val="正文文本首行缩进 21"/>
    <w:basedOn w:val="688"/>
    <w:uiPriority w:val="0"/>
    <w:qFormat/>
    <w:pPr>
      <w:ind w:firstLine="420"/>
    </w:pPr>
  </w:style>
  <w:style w:type="paragraph" w:styleId="933"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34" w:customStyle="1">
    <w:name w:val="纯文本11"/>
    <w:basedOn w:val="668"/>
    <w:uiPriority w:val="0"/>
    <w:qFormat/>
    <w:rPr>
      <w:rFonts w:ascii="宋体" w:hAnsi="Courier New" w:eastAsia="楷体_GB2312"/>
      <w:sz w:val="26"/>
      <w:szCs w:val="20"/>
    </w:rPr>
  </w:style>
  <w:style w:type="paragraph" w:styleId="935" w:customStyle="1">
    <w:name w:val="Body text|2"/>
    <w:basedOn w:val="668"/>
    <w:uiPriority w:val="0"/>
    <w:qFormat/>
    <w:pPr>
      <w:jc w:val="center"/>
      <w:spacing w:line="317" w:lineRule="exact"/>
    </w:pPr>
    <w:rPr>
      <w:rFonts w:ascii="宋体" w:hAnsi="宋体" w:eastAsia="宋体" w:cs="宋体"/>
      <w:lang w:val="zh-TW" w:eastAsia="zh-TW" w:bidi="zh-TW"/>
    </w:rPr>
  </w:style>
  <w:style w:type="paragraph" w:styleId="936" w:customStyle="1">
    <w:name w:val="列出段落1"/>
    <w:basedOn w:val="668"/>
    <w:uiPriority w:val="34"/>
    <w:qFormat/>
    <w:pPr>
      <w:ind w:firstLine="420"/>
    </w:pPr>
    <w:rPr>
      <w:szCs w:val="21"/>
    </w:rPr>
  </w:style>
  <w:style w:type="paragraph" w:styleId="937" w:customStyle="1">
    <w:name w:val="纯文本6"/>
    <w:basedOn w:val="668"/>
    <w:uiPriority w:val="0"/>
    <w:qFormat/>
    <w:rPr>
      <w:rFonts w:ascii="宋体" w:hAnsi="Courier New" w:eastAsia="楷体_GB2312" w:cs="Times New Roman"/>
      <w:sz w:val="28"/>
      <w:szCs w:val="20"/>
    </w:rPr>
  </w:style>
  <w:style w:type="character" w:styleId="938" w:customStyle="1">
    <w:name w:val="日期 字符"/>
    <w:basedOn w:val="678"/>
    <w:link w:val="694"/>
    <w:uiPriority w:val="99"/>
    <w:semiHidden/>
    <w:qFormat/>
    <w:rPr>
      <w:rFonts w:ascii="Calibri" w:hAnsi="Calibri" w:eastAsia="Arial" w:cs="Arial"/>
      <w:sz w:val="21"/>
      <w:szCs w:val="24"/>
    </w:rPr>
  </w:style>
  <w:style w:type="paragraph" w:styleId="939" w:customStyle="1">
    <w:name w:val="修订4"/>
    <w:hidden/>
    <w:uiPriority w:val="99"/>
    <w:unhideWhenUsed/>
    <w:qFormat/>
    <w:rPr>
      <w:rFonts w:ascii="Calibri" w:hAnsi="Calibri" w:eastAsia="Arial" w:cs="Arial"/>
      <w:sz w:val="21"/>
      <w:szCs w:val="24"/>
      <w:lang w:val="en-US" w:eastAsia="zh-CN" w:bidi="ar-SA"/>
    </w:rPr>
  </w:style>
  <w:style w:type="paragraph" w:styleId="940" w:customStyle="1">
    <w:name w:val="Revision"/>
    <w:hidden/>
    <w:uiPriority w:val="99"/>
    <w:semiHidden/>
    <w:rPr>
      <w:rFonts w:ascii="Calibri" w:hAnsi="Calibri" w:eastAsia="Arial" w:cs="Arial"/>
      <w:sz w:val="21"/>
      <w:szCs w:val="24"/>
      <w:lang w:val="en-US" w:eastAsia="zh-CN" w:bidi="ar-SA"/>
    </w:r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0E0DB-E0FE-4178-A0E4-686F2427F887}"/>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dc:creator>
  <cp:lastModifiedBy>曹梦斌</cp:lastModifiedBy>
  <cp:revision>35</cp:revision>
  <dcterms:created xsi:type="dcterms:W3CDTF">2026-02-05T01:40:00Z</dcterms:created>
  <dcterms:modified xsi:type="dcterms:W3CDTF">2026-03-10T08:23:41Z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8C782990E0CC43A6BB72F963FD51C7E8_13</vt:lpwstr>
  </property>
  <property fmtid="{D5CDD505-2E9C-101B-9397-08002B2CF9AE}" pid="4" name="KSOTemplateDocerSaveRecord">
    <vt:lpwstr>eyJoZGlkIjoiZTNjNDU2MWYzMjI4ZTVhMmIxZDEyNzhiYmRhY2ZiNjMiLCJ1c2VySWQiOiIyMzczOTU3OTgifQ==</vt:lpwstr>
  </property>
</Properties>
</file>