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pageBreakBefore w:val="0"/>
        <w:spacing w:line="360" w:lineRule="auto"/>
        <w:rPr>
          <w:rFonts w:ascii="宋体" w:hAnsi="宋体" w:cs="宋体"/>
          <w:b/>
          <w:color w:val="auto"/>
          <w:sz w:val="72"/>
          <w:szCs w:val="20"/>
          <w:highlight w:val="none"/>
        </w:rPr>
      </w:pPr>
      <w:r/>
      <w:bookmarkStart w:id="0" w:name="_Toc97191716"/>
      <w:r/>
      <w:bookmarkStart w:id="1" w:name="_Toc2583690"/>
      <w:r/>
      <w:bookmarkStart w:id="2" w:name="_Hlk145532791"/>
      <w:r/>
      <w:bookmarkStart w:id="3" w:name="_Hlk145532938"/>
      <w:r/>
      <w:bookmarkStart w:id="4" w:name="_Toc97191717"/>
      <w:r/>
      <w:bookmarkStart w:id="5" w:name="_Toc97191718"/>
      <w:r/>
      <w:bookmarkStart w:id="6" w:name="_Toc97191719"/>
      <w:r/>
      <w:bookmarkStart w:id="7" w:name="_Hlk145533390"/>
      <w:r/>
      <w:bookmarkStart w:id="8" w:name="_Toc97191725"/>
      <w:r/>
      <w:bookmarkStart w:id="9" w:name="_Toc97191730"/>
      <w:r/>
      <w:bookmarkStart w:id="10" w:name="_Toc97191731"/>
      <w:r/>
      <w:r/>
    </w:p>
    <w:p>
      <w:pPr>
        <w:jc w:val="center"/>
        <w:pageBreakBefore w:val="0"/>
        <w:spacing w:line="360" w:lineRule="auto"/>
        <w:rPr>
          <w:rFonts w:ascii="宋体" w:hAnsi="宋体" w:cs="宋体"/>
          <w:b/>
          <w:color w:val="auto"/>
          <w:sz w:val="72"/>
          <w:szCs w:val="20"/>
          <w:highlight w:val="none"/>
        </w:rPr>
      </w:pPr>
      <w:r>
        <w:rPr>
          <w:rFonts w:hint="eastAsia" w:ascii="宋体" w:hAnsi="宋体" w:cs="宋体"/>
          <w:b/>
          <w:color w:val="auto"/>
          <w:sz w:val="72"/>
          <w:szCs w:val="20"/>
          <w:highlight w:val="none"/>
        </w:rPr>
        <w:t xml:space="preserve">苏 州 市 政 府 采 购</w:t>
      </w:r>
      <w:r/>
    </w:p>
    <w:p>
      <w:pPr>
        <w:jc w:val="center"/>
        <w:pageBreakBefore w:val="0"/>
        <w:spacing w:line="360" w:lineRule="auto"/>
        <w:rPr>
          <w:rFonts w:ascii="宋体" w:hAnsi="宋体" w:cs="宋体"/>
          <w:b/>
          <w:color w:val="auto"/>
          <w:sz w:val="72"/>
          <w:szCs w:val="20"/>
          <w:highlight w:val="none"/>
        </w:rPr>
      </w:pPr>
      <w:r>
        <w:rPr>
          <w:rFonts w:hint="eastAsia" w:ascii="宋体" w:hAnsi="宋体" w:cs="宋体"/>
          <w:b/>
          <w:color w:val="auto"/>
          <w:sz w:val="72"/>
          <w:szCs w:val="20"/>
          <w:highlight w:val="none"/>
        </w:rPr>
        <w:t xml:space="preserve">招 标 文 件</w:t>
      </w:r>
      <w:r/>
    </w:p>
    <w:p>
      <w:pPr>
        <w:jc w:val="both"/>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ind w:left="420" w:firstLine="793"/>
        <w:jc w:val="left"/>
        <w:pageBreakBefore w:val="0"/>
        <w:spacing w:line="360" w:lineRule="auto"/>
        <w:rPr>
          <w:b/>
          <w:color w:val="auto"/>
          <w:sz w:val="32"/>
          <w:highlight w:val="none"/>
        </w:rPr>
      </w:pPr>
      <w:r>
        <w:rPr>
          <w:rFonts w:hint="eastAsia" w:cs="宋体"/>
          <w:b/>
          <w:color w:val="auto"/>
          <w:sz w:val="32"/>
          <w:highlight w:val="none"/>
        </w:rPr>
        <w:t xml:space="preserve">采购编号</w:t>
      </w:r>
      <w:r>
        <w:rPr>
          <w:b/>
          <w:color w:val="auto"/>
          <w:sz w:val="32"/>
          <w:highlight w:val="none"/>
        </w:rPr>
        <w:t xml:space="preserve">: </w:t>
      </w:r>
      <w:r>
        <w:rPr>
          <w:rFonts w:hint="eastAsia"/>
          <w:b/>
          <w:color w:val="auto"/>
          <w:sz w:val="32"/>
          <w:highlight w:val="none"/>
          <w:lang w:eastAsia="zh-CN"/>
        </w:rPr>
        <w:t xml:space="preserve">JSZC-320500-CCCC-G2026-0009</w:t>
      </w:r>
      <w:r>
        <w:rPr>
          <w:rFonts w:hint="eastAsia" w:cs="宋体"/>
          <w:b/>
          <w:color w:val="auto"/>
          <w:sz w:val="32"/>
          <w:highlight w:val="none"/>
        </w:rPr>
        <w:t xml:space="preserve">号</w:t>
      </w:r>
      <w:r/>
    </w:p>
    <w:p>
      <w:pPr>
        <w:ind w:left="420" w:firstLine="793"/>
        <w:jc w:val="left"/>
        <w:pageBreakBefore w:val="0"/>
        <w:spacing w:line="360" w:lineRule="auto"/>
        <w:rPr>
          <w:rFonts w:hint="eastAsia" w:eastAsia="宋体"/>
          <w:b/>
          <w:color w:val="auto"/>
          <w:sz w:val="32"/>
          <w:highlight w:val="none"/>
          <w:lang w:eastAsia="zh-CN"/>
        </w:rPr>
      </w:pPr>
      <w:r>
        <w:rPr>
          <w:rFonts w:hint="eastAsia" w:cs="宋体"/>
          <w:b/>
          <w:color w:val="auto"/>
          <w:sz w:val="32"/>
          <w:highlight w:val="none"/>
          <w:lang w:eastAsia="zh-CN"/>
        </w:rPr>
        <w:t xml:space="preserve">招标人</w:t>
      </w:r>
      <w:r>
        <w:rPr>
          <w:b/>
          <w:color w:val="auto"/>
          <w:sz w:val="32"/>
          <w:highlight w:val="none"/>
        </w:rPr>
        <w:t xml:space="preserve">:  </w:t>
      </w:r>
      <w:r>
        <w:rPr>
          <w:rFonts w:hint="eastAsia" w:cs="宋体"/>
          <w:b/>
          <w:color w:val="auto"/>
          <w:sz w:val="32"/>
          <w:highlight w:val="none"/>
          <w:lang w:eastAsia="zh-CN"/>
        </w:rPr>
        <w:t xml:space="preserve">苏州市石湖景区管理处（华南虎苏州培育基地）</w:t>
      </w:r>
      <w:r/>
    </w:p>
    <w:p>
      <w:pPr>
        <w:ind w:left="899" w:firstLine="321"/>
        <w:jc w:val="left"/>
        <w:pageBreakBefore w:val="0"/>
        <w:spacing w:line="360" w:lineRule="auto"/>
        <w:rPr>
          <w:rFonts w:eastAsia="楷体_GB2312"/>
          <w:color w:val="auto"/>
          <w:sz w:val="24"/>
          <w:szCs w:val="20"/>
          <w:highlight w:val="none"/>
        </w:rPr>
      </w:pPr>
      <w:r>
        <w:rPr>
          <w:rFonts w:hint="eastAsia" w:cs="宋体"/>
          <w:b/>
          <w:color w:val="auto"/>
          <w:sz w:val="32"/>
          <w:highlight w:val="none"/>
        </w:rPr>
        <w:t xml:space="preserve">采购内容</w:t>
      </w:r>
      <w:r>
        <w:rPr>
          <w:b/>
          <w:color w:val="auto"/>
          <w:sz w:val="32"/>
          <w:highlight w:val="none"/>
        </w:rPr>
        <w:t xml:space="preserve">: </w:t>
      </w:r>
      <w:r>
        <w:rPr>
          <w:rFonts w:hint="eastAsia" w:cs="宋体"/>
          <w:b/>
          <w:color w:val="auto"/>
          <w:sz w:val="32"/>
          <w:highlight w:val="none"/>
          <w:lang w:eastAsia="zh-CN"/>
        </w:rPr>
        <w:t xml:space="preserve">社会化服务</w:t>
      </w:r>
      <w:r/>
    </w:p>
    <w:p>
      <w:pPr>
        <w:ind w:firstLine="3534"/>
        <w:pageBreakBefore w:val="0"/>
        <w:spacing w:line="360" w:lineRule="auto"/>
        <w:rPr>
          <w:rFonts w:hint="eastAsia" w:ascii="宋体" w:hAnsi="宋体" w:cs="宋体"/>
          <w:b/>
          <w:color w:val="auto"/>
          <w:sz w:val="32"/>
          <w:highlight w:val="none"/>
        </w:rPr>
      </w:pPr>
      <w:r>
        <w:rPr>
          <w:rFonts w:hint="eastAsia" w:ascii="宋体" w:hAnsi="宋体" w:cs="宋体"/>
          <w:b/>
          <w:color w:val="auto"/>
          <w:sz w:val="32"/>
          <w:highlight w:val="none"/>
        </w:rPr>
      </w:r>
      <w:r/>
    </w:p>
    <w:p>
      <w:pPr>
        <w:ind w:firstLine="3534"/>
        <w:pageBreakBefore w:val="0"/>
        <w:spacing w:line="360" w:lineRule="auto"/>
        <w:rPr>
          <w:rFonts w:hint="eastAsia" w:ascii="宋体" w:hAnsi="宋体" w:cs="宋体"/>
          <w:b/>
          <w:color w:val="auto"/>
          <w:sz w:val="32"/>
          <w:highlight w:val="none"/>
        </w:rPr>
      </w:pPr>
      <w:r>
        <w:rPr>
          <w:rFonts w:hint="eastAsia" w:ascii="宋体" w:hAnsi="宋体" w:cs="宋体"/>
          <w:b/>
          <w:color w:val="auto"/>
          <w:sz w:val="32"/>
          <w:highlight w:val="none"/>
        </w:rPr>
      </w:r>
      <w:r/>
    </w:p>
    <w:p>
      <w:pPr>
        <w:ind w:firstLine="3534"/>
        <w:pageBreakBefore w:val="0"/>
        <w:spacing w:line="360" w:lineRule="auto"/>
        <w:rPr>
          <w:rFonts w:hint="eastAsia" w:ascii="宋体" w:hAnsi="宋体" w:cs="宋体"/>
          <w:b/>
          <w:color w:val="auto"/>
          <w:sz w:val="32"/>
          <w:highlight w:val="none"/>
        </w:rPr>
      </w:pPr>
      <w:r>
        <w:rPr>
          <w:rFonts w:hint="eastAsia" w:ascii="宋体" w:hAnsi="宋体" w:cs="宋体"/>
          <w:b/>
          <w:color w:val="auto"/>
          <w:sz w:val="32"/>
          <w:highlight w:val="none"/>
        </w:rPr>
      </w:r>
      <w:r/>
    </w:p>
    <w:p>
      <w:pPr>
        <w:pageBreakBefore w:val="0"/>
        <w:spacing w:line="360" w:lineRule="auto"/>
        <w:rPr>
          <w:rFonts w:hint="eastAsia" w:ascii="宋体" w:hAnsi="宋体" w:cs="宋体"/>
          <w:b/>
          <w:color w:val="auto"/>
          <w:sz w:val="32"/>
          <w:highlight w:val="none"/>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644015" cy="1715135"/>
                <wp:effectExtent l="0" t="0" r="13335" b="18415"/>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1644548" cy="17153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9.4pt;height:135.0pt;mso-wrap-distance-left:0.0pt;mso-wrap-distance-top:0.0pt;mso-wrap-distance-right:0.0pt;mso-wrap-distance-bottom:0.0pt;" stroked="f">
                <v:path textboxrect="0,0,0,0"/>
                <v:imagedata r:id="rId12" o:title=""/>
              </v:shape>
            </w:pict>
          </mc:Fallback>
        </mc:AlternateContent>
      </w:r>
      <w:r/>
    </w:p>
    <w:p>
      <w:pPr>
        <w:ind w:firstLine="3855"/>
        <w:pageBreakBefore w:val="0"/>
        <w:spacing w:line="360" w:lineRule="auto"/>
        <w:rPr>
          <w:rFonts w:hint="eastAsia" w:ascii="宋体" w:hAnsi="宋体" w:cs="宋体"/>
          <w:b/>
          <w:color w:val="auto"/>
          <w:sz w:val="32"/>
          <w:highlight w:val="none"/>
        </w:rPr>
      </w:pPr>
      <w:r>
        <w:rPr>
          <w:rFonts w:hint="eastAsia" w:ascii="宋体" w:hAnsi="宋体" w:cs="宋体"/>
          <w:b/>
          <w:color w:val="auto"/>
          <w:sz w:val="32"/>
          <w:highlight w:val="none"/>
        </w:rPr>
      </w:r>
      <w:r/>
    </w:p>
    <w:p>
      <w:pPr>
        <w:ind w:firstLine="3855"/>
        <w:pageBreakBefore w:val="0"/>
        <w:spacing w:line="360" w:lineRule="auto"/>
        <w:rPr>
          <w:rFonts w:ascii="黑体" w:hAnsi="宋体" w:eastAsia="黑体" w:cs="黑体"/>
          <w:b/>
          <w:color w:val="auto"/>
          <w:sz w:val="32"/>
          <w:highlight w:val="none"/>
        </w:rPr>
      </w:pPr>
      <w:r>
        <w:rPr>
          <w:rFonts w:hint="eastAsia" w:ascii="宋体" w:hAnsi="宋体" w:cs="宋体"/>
          <w:b/>
          <w:color w:val="auto"/>
          <w:sz w:val="32"/>
          <w:highlight w:val="none"/>
        </w:rPr>
        <w:t xml:space="preserve">二○二</w:t>
      </w:r>
      <w:r>
        <w:rPr>
          <w:rFonts w:hint="eastAsia" w:ascii="宋体" w:hAnsi="宋体" w:cs="宋体"/>
          <w:b/>
          <w:color w:val="auto"/>
          <w:sz w:val="32"/>
          <w:highlight w:val="none"/>
          <w:lang w:val="en-US" w:eastAsia="zh-CN"/>
        </w:rPr>
        <w:t xml:space="preserve">六</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三</w:t>
      </w:r>
      <w:r>
        <w:rPr>
          <w:rFonts w:hint="eastAsia" w:ascii="宋体" w:hAnsi="宋体" w:cs="宋体"/>
          <w:b/>
          <w:color w:val="auto"/>
          <w:sz w:val="32"/>
          <w:highlight w:val="none"/>
        </w:rPr>
        <w:t xml:space="preserve">月</w:t>
      </w:r>
      <w:r/>
    </w:p>
    <w:p>
      <w:pPr>
        <w:pageBreakBefore w:val="0"/>
        <w:spacing w:line="360" w:lineRule="auto"/>
        <w:rPr>
          <w:color w:val="auto"/>
          <w:highlight w:val="none"/>
        </w:rPr>
      </w:pPr>
      <w:r>
        <w:rPr>
          <w:color w:val="auto"/>
          <w:highlight w:val="none"/>
        </w:rPr>
      </w:r>
      <w:r/>
    </w:p>
    <w:p>
      <w:pPr>
        <w:jc w:val="center"/>
        <w:keepLines/>
        <w:keepNext/>
        <w:pageBreakBefore w:val="0"/>
        <w:spacing w:before="480" w:line="360" w:lineRule="auto"/>
        <w:widowControl/>
        <w:rPr>
          <w:rFonts w:hint="eastAsia" w:ascii="Cambria" w:hAnsi="Cambria" w:cs="宋体"/>
          <w:b/>
          <w:color w:val="auto"/>
          <w:sz w:val="28"/>
          <w:szCs w:val="28"/>
          <w:highlight w:val="none"/>
          <w:lang w:val="zh-CN"/>
        </w:rPr>
      </w:pPr>
      <w:r>
        <w:rPr>
          <w:rFonts w:hint="eastAsia" w:ascii="Cambria" w:hAnsi="Cambria" w:cs="宋体"/>
          <w:b/>
          <w:color w:val="auto"/>
          <w:sz w:val="28"/>
          <w:szCs w:val="28"/>
          <w:highlight w:val="none"/>
          <w:lang w:val="zh-CN"/>
        </w:rPr>
      </w:r>
      <w:r/>
    </w:p>
    <w:p>
      <w:pPr>
        <w:jc w:val="center"/>
        <w:keepLines/>
        <w:keepNext/>
        <w:pageBreakBefore w:val="0"/>
        <w:spacing w:before="480" w:line="360" w:lineRule="auto"/>
        <w:widowControl/>
        <w:rPr>
          <w:rFonts w:hint="eastAsia" w:ascii="Cambria" w:hAnsi="Cambria" w:cs="宋体"/>
          <w:b/>
          <w:color w:val="auto"/>
          <w:sz w:val="28"/>
          <w:szCs w:val="28"/>
          <w:highlight w:val="none"/>
          <w:lang w:val="zh-CN"/>
        </w:rPr>
      </w:pPr>
      <w:r>
        <w:rPr>
          <w:rFonts w:hint="eastAsia" w:ascii="Cambria" w:hAnsi="Cambria" w:cs="宋体"/>
          <w:b/>
          <w:color w:val="auto"/>
          <w:sz w:val="28"/>
          <w:szCs w:val="28"/>
          <w:highlight w:val="none"/>
          <w:lang w:val="zh-CN"/>
        </w:rPr>
      </w:r>
      <w:r/>
    </w:p>
    <w:p>
      <w:pPr>
        <w:jc w:val="center"/>
        <w:keepLines/>
        <w:keepNext/>
        <w:pageBreakBefore w:val="0"/>
        <w:spacing w:before="480" w:line="360" w:lineRule="auto"/>
        <w:widowControl/>
        <w:rPr>
          <w:rFonts w:ascii="Cambria" w:hAnsi="Cambria" w:eastAsia="Cambria" w:cs="Cambria"/>
          <w:b/>
          <w:color w:val="auto"/>
          <w:sz w:val="28"/>
          <w:szCs w:val="28"/>
          <w:highlight w:val="none"/>
        </w:rPr>
      </w:pPr>
      <w:r>
        <w:rPr>
          <w:rFonts w:hint="eastAsia" w:ascii="Cambria" w:hAnsi="Cambria" w:cs="宋体"/>
          <w:b/>
          <w:color w:val="auto"/>
          <w:sz w:val="28"/>
          <w:szCs w:val="28"/>
          <w:highlight w:val="none"/>
          <w:lang w:val="zh-CN"/>
        </w:rPr>
        <w:t xml:space="preserve">目录</w:t>
      </w:r>
      <w:r/>
    </w:p>
    <w:p>
      <w:pPr>
        <w:pStyle w:val="721"/>
        <w:pageBreakBefore w:val="0"/>
        <w:spacing w:line="360" w:lineRule="auto"/>
        <w:tabs>
          <w:tab w:val="right" w:pos="8306" w:leader="dot"/>
        </w:tabs>
        <w:rPr>
          <w:color w:val="auto"/>
          <w:highlight w:val="none"/>
        </w:rPr>
      </w:pPr>
      <w:r>
        <w:rPr>
          <w:color w:val="auto"/>
          <w:szCs w:val="22"/>
          <w:highlight w:val="none"/>
        </w:rPr>
        <w:fldChar w:fldCharType="begin"/>
      </w:r>
      <w:r>
        <w:rPr>
          <w:rFonts w:eastAsia="楷体_GB2312"/>
          <w:color w:val="auto"/>
          <w:sz w:val="24"/>
          <w:szCs w:val="20"/>
          <w:highlight w:val="none"/>
        </w:rPr>
        <w:instrText xml:space="preserve"> TOC \o "1-3" \h \z \u </w:instrText>
      </w:r>
      <w:r>
        <w:rPr>
          <w:rFonts w:eastAsia="楷体_GB2312"/>
          <w:color w:val="auto"/>
          <w:sz w:val="24"/>
          <w:szCs w:val="20"/>
          <w:highlight w:val="none"/>
        </w:rPr>
        <w:fldChar w:fldCharType="separate"/>
      </w:r>
      <w:r>
        <w:rPr>
          <w:color w:val="auto"/>
          <w:highlight w:val="none"/>
        </w:rPr>
        <w:fldChar w:fldCharType="begin"/>
      </w:r>
      <w:r>
        <w:rPr>
          <w:color w:val="auto"/>
          <w:highlight w:val="none"/>
        </w:rPr>
        <w:instrText xml:space="preserve"> HYPERLINK \l "_Toc22843" </w:instrText>
      </w:r>
      <w:r>
        <w:rPr>
          <w:color w:val="auto"/>
          <w:highlight w:val="none"/>
        </w:rPr>
        <w:fldChar w:fldCharType="separate"/>
      </w:r>
      <w:r>
        <w:rPr>
          <w:rFonts w:hint="eastAsia" w:cs="宋体"/>
          <w:color w:val="auto"/>
          <w:szCs w:val="28"/>
          <w:highlight w:val="none"/>
        </w:rPr>
        <w:t xml:space="preserve">投标须知前附表</w:t>
      </w:r>
      <w:r>
        <w:rPr>
          <w:color w:val="auto"/>
          <w:highlight w:val="none"/>
        </w:rPr>
        <w:tab/>
      </w:r>
      <w:r>
        <w:rPr>
          <w:color w:val="auto"/>
          <w:highlight w:val="none"/>
        </w:rPr>
        <w:fldChar w:fldCharType="begin"/>
      </w:r>
      <w:r>
        <w:rPr>
          <w:color w:val="auto"/>
          <w:highlight w:val="none"/>
        </w:rPr>
        <w:instrText xml:space="preserve"> PAGEREF _Toc22843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721"/>
        <w:pageBreakBefore w:val="0"/>
        <w:spacing w:line="360" w:lineRule="auto"/>
        <w:tabs>
          <w:tab w:val="right" w:pos="8306" w:leader="dot"/>
        </w:tabs>
        <w:rPr>
          <w:color w:val="auto"/>
          <w:highlight w:val="none"/>
        </w:rPr>
      </w:pPr>
      <w:r>
        <w:rPr>
          <w:color w:val="auto"/>
          <w:highlight w:val="none"/>
        </w:rPr>
        <w:fldChar w:fldCharType="begin"/>
      </w:r>
      <w:r>
        <w:rPr>
          <w:color w:val="auto"/>
          <w:highlight w:val="none"/>
        </w:rPr>
        <w:instrText xml:space="preserve"> HYPERLINK \l "_Toc21549" </w:instrText>
      </w:r>
      <w:r>
        <w:rPr>
          <w:color w:val="auto"/>
          <w:highlight w:val="none"/>
        </w:rPr>
        <w:fldChar w:fldCharType="separate"/>
      </w:r>
      <w:r>
        <w:rPr>
          <w:rFonts w:hint="eastAsia" w:cs="宋体"/>
          <w:color w:val="auto"/>
          <w:szCs w:val="28"/>
          <w:highlight w:val="none"/>
        </w:rPr>
        <w:t xml:space="preserve">第一章 投标邀请函</w:t>
      </w:r>
      <w:r>
        <w:rPr>
          <w:color w:val="auto"/>
          <w:highlight w:val="none"/>
        </w:rPr>
        <w:tab/>
      </w:r>
      <w:r>
        <w:rPr>
          <w:color w:val="auto"/>
          <w:highlight w:val="none"/>
        </w:rPr>
        <w:fldChar w:fldCharType="begin"/>
      </w:r>
      <w:r>
        <w:rPr>
          <w:color w:val="auto"/>
          <w:highlight w:val="none"/>
        </w:rPr>
        <w:instrText xml:space="preserve"> PAGEREF _Toc21549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721"/>
        <w:pageBreakBefore w:val="0"/>
        <w:spacing w:line="360" w:lineRule="auto"/>
        <w:tabs>
          <w:tab w:val="right" w:pos="8306" w:leader="dot"/>
        </w:tabs>
        <w:rPr>
          <w:color w:val="auto"/>
          <w:highlight w:val="none"/>
        </w:rPr>
      </w:pPr>
      <w:r>
        <w:rPr>
          <w:color w:val="auto"/>
          <w:highlight w:val="none"/>
        </w:rPr>
        <w:fldChar w:fldCharType="begin"/>
      </w:r>
      <w:r>
        <w:rPr>
          <w:color w:val="auto"/>
          <w:highlight w:val="none"/>
        </w:rPr>
        <w:instrText xml:space="preserve"> HYPERLINK \l "_Toc5273" </w:instrText>
      </w:r>
      <w:r>
        <w:rPr>
          <w:color w:val="auto"/>
          <w:highlight w:val="none"/>
        </w:rPr>
        <w:fldChar w:fldCharType="separate"/>
      </w:r>
      <w:r>
        <w:rPr>
          <w:rFonts w:hint="eastAsia" w:cs="宋体"/>
          <w:color w:val="auto"/>
          <w:szCs w:val="28"/>
          <w:highlight w:val="none"/>
        </w:rPr>
        <w:t xml:space="preserve">第二章</w:t>
      </w:r>
      <w:r>
        <w:rPr>
          <w:color w:val="auto"/>
          <w:szCs w:val="28"/>
          <w:highlight w:val="none"/>
        </w:rPr>
        <w:t xml:space="preserve">  </w:t>
      </w:r>
      <w:r>
        <w:rPr>
          <w:rFonts w:hint="eastAsia" w:cs="宋体"/>
          <w:color w:val="auto"/>
          <w:szCs w:val="28"/>
          <w:highlight w:val="none"/>
        </w:rPr>
        <w:t xml:space="preserve">投标人须知</w:t>
      </w:r>
      <w:r>
        <w:rPr>
          <w:color w:val="auto"/>
          <w:highlight w:val="none"/>
        </w:rPr>
        <w:tab/>
      </w:r>
      <w:r>
        <w:rPr>
          <w:color w:val="auto"/>
          <w:highlight w:val="none"/>
        </w:rPr>
        <w:fldChar w:fldCharType="begin"/>
      </w:r>
      <w:r>
        <w:rPr>
          <w:color w:val="auto"/>
          <w:highlight w:val="none"/>
        </w:rPr>
        <w:instrText xml:space="preserve"> PAGEREF _Toc5273 \h </w:instrText>
      </w:r>
      <w:r>
        <w:rPr>
          <w:color w:val="auto"/>
          <w:highlight w:val="none"/>
        </w:rPr>
        <w:fldChar w:fldCharType="separate"/>
      </w:r>
      <w:r>
        <w:rPr>
          <w:color w:val="auto"/>
          <w:highlight w:val="none"/>
        </w:rPr>
        <w:t xml:space="preserve">8</w:t>
      </w:r>
      <w:r>
        <w:rPr>
          <w:color w:val="auto"/>
          <w:highlight w:val="none"/>
        </w:rPr>
        <w:fldChar w:fldCharType="end"/>
      </w:r>
      <w:r>
        <w:rPr>
          <w:color w:val="auto"/>
          <w:highlight w:val="none"/>
        </w:rPr>
        <w:fldChar w:fldCharType="end"/>
      </w:r>
      <w:r/>
    </w:p>
    <w:p>
      <w:pPr>
        <w:pStyle w:val="721"/>
        <w:pageBreakBefore w:val="0"/>
        <w:spacing w:line="360" w:lineRule="auto"/>
        <w:tabs>
          <w:tab w:val="right" w:pos="8306" w:leader="dot"/>
        </w:tabs>
        <w:rPr>
          <w:color w:val="auto"/>
          <w:highlight w:val="none"/>
        </w:rPr>
      </w:pPr>
      <w:r>
        <w:rPr>
          <w:color w:val="auto"/>
          <w:highlight w:val="none"/>
        </w:rPr>
        <w:fldChar w:fldCharType="begin"/>
      </w:r>
      <w:r>
        <w:rPr>
          <w:color w:val="auto"/>
          <w:highlight w:val="none"/>
        </w:rPr>
        <w:instrText xml:space="preserve"> HYPERLINK \l "_Toc8957" </w:instrText>
      </w:r>
      <w:r>
        <w:rPr>
          <w:color w:val="auto"/>
          <w:highlight w:val="none"/>
        </w:rPr>
        <w:fldChar w:fldCharType="separate"/>
      </w:r>
      <w:r>
        <w:rPr>
          <w:rFonts w:hint="eastAsia" w:cs="宋体"/>
          <w:color w:val="auto"/>
          <w:szCs w:val="28"/>
          <w:highlight w:val="none"/>
        </w:rPr>
        <w:t xml:space="preserve">第三章 投标文件格式</w:t>
      </w:r>
      <w:r>
        <w:rPr>
          <w:color w:val="auto"/>
          <w:highlight w:val="none"/>
        </w:rPr>
        <w:tab/>
      </w:r>
      <w:r>
        <w:rPr>
          <w:color w:val="auto"/>
          <w:highlight w:val="none"/>
        </w:rPr>
        <w:fldChar w:fldCharType="begin"/>
      </w:r>
      <w:r>
        <w:rPr>
          <w:color w:val="auto"/>
          <w:highlight w:val="none"/>
        </w:rPr>
        <w:instrText xml:space="preserve"> PAGEREF _Toc8957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721"/>
        <w:pageBreakBefore w:val="0"/>
        <w:spacing w:line="360" w:lineRule="auto"/>
        <w:tabs>
          <w:tab w:val="right" w:pos="8306" w:leader="dot"/>
        </w:tabs>
        <w:rPr>
          <w:color w:val="auto"/>
          <w:highlight w:val="none"/>
        </w:rPr>
      </w:pPr>
      <w:r>
        <w:rPr>
          <w:color w:val="auto"/>
          <w:highlight w:val="none"/>
        </w:rPr>
        <w:fldChar w:fldCharType="begin"/>
      </w:r>
      <w:r>
        <w:rPr>
          <w:color w:val="auto"/>
          <w:highlight w:val="none"/>
        </w:rPr>
        <w:instrText xml:space="preserve"> HYPERLINK \l "_Toc7813" </w:instrText>
      </w:r>
      <w:r>
        <w:rPr>
          <w:color w:val="auto"/>
          <w:highlight w:val="none"/>
        </w:rPr>
        <w:fldChar w:fldCharType="separate"/>
      </w:r>
      <w:r>
        <w:rPr>
          <w:rFonts w:hint="eastAsia" w:cs="宋体"/>
          <w:color w:val="auto"/>
          <w:szCs w:val="28"/>
          <w:highlight w:val="none"/>
        </w:rPr>
        <w:t xml:space="preserve">第四章 招标书</w:t>
      </w:r>
      <w:r>
        <w:rPr>
          <w:color w:val="auto"/>
          <w:highlight w:val="none"/>
        </w:rPr>
        <w:tab/>
      </w:r>
      <w:r>
        <w:rPr>
          <w:color w:val="auto"/>
          <w:highlight w:val="none"/>
        </w:rPr>
        <w:fldChar w:fldCharType="begin"/>
      </w:r>
      <w:r>
        <w:rPr>
          <w:color w:val="auto"/>
          <w:highlight w:val="none"/>
        </w:rPr>
        <w:instrText xml:space="preserve"> PAGEREF _Toc7813 \h </w:instrText>
      </w:r>
      <w:r>
        <w:rPr>
          <w:color w:val="auto"/>
          <w:highlight w:val="none"/>
        </w:rPr>
        <w:fldChar w:fldCharType="separate"/>
      </w:r>
      <w:r>
        <w:rPr>
          <w:color w:val="auto"/>
          <w:highlight w:val="none"/>
        </w:rPr>
        <w:t xml:space="preserve">35</w:t>
      </w:r>
      <w:r>
        <w:rPr>
          <w:color w:val="auto"/>
          <w:highlight w:val="none"/>
        </w:rPr>
        <w:fldChar w:fldCharType="end"/>
      </w:r>
      <w:r>
        <w:rPr>
          <w:color w:val="auto"/>
          <w:highlight w:val="none"/>
        </w:rPr>
        <w:fldChar w:fldCharType="end"/>
      </w:r>
      <w:r/>
    </w:p>
    <w:p>
      <w:pPr>
        <w:pStyle w:val="721"/>
        <w:pageBreakBefore w:val="0"/>
        <w:spacing w:line="360" w:lineRule="auto"/>
        <w:tabs>
          <w:tab w:val="right" w:pos="8306" w:leader="dot"/>
        </w:tabs>
        <w:rPr>
          <w:color w:val="auto"/>
          <w:highlight w:val="none"/>
        </w:rPr>
      </w:pPr>
      <w:r>
        <w:rPr>
          <w:color w:val="auto"/>
          <w:highlight w:val="none"/>
        </w:rPr>
        <w:fldChar w:fldCharType="begin"/>
      </w:r>
      <w:r>
        <w:rPr>
          <w:color w:val="auto"/>
          <w:highlight w:val="none"/>
        </w:rPr>
        <w:instrText xml:space="preserve"> HYPERLINK \l "_Toc14020" </w:instrText>
      </w:r>
      <w:r>
        <w:rPr>
          <w:color w:val="auto"/>
          <w:highlight w:val="none"/>
        </w:rPr>
        <w:fldChar w:fldCharType="separate"/>
      </w:r>
      <w:r>
        <w:rPr>
          <w:rFonts w:hint="eastAsia" w:cs="宋体"/>
          <w:color w:val="auto"/>
          <w:szCs w:val="28"/>
          <w:highlight w:val="none"/>
        </w:rPr>
        <w:t xml:space="preserve">第五章 合同文本</w:t>
      </w:r>
      <w:r>
        <w:rPr>
          <w:color w:val="auto"/>
          <w:highlight w:val="none"/>
        </w:rPr>
        <w:tab/>
      </w:r>
      <w:r>
        <w:rPr>
          <w:color w:val="auto"/>
          <w:highlight w:val="none"/>
        </w:rPr>
        <w:fldChar w:fldCharType="begin"/>
      </w:r>
      <w:r>
        <w:rPr>
          <w:color w:val="auto"/>
          <w:highlight w:val="none"/>
        </w:rPr>
        <w:instrText xml:space="preserve"> PAGEREF _Toc14020 \h </w:instrText>
      </w:r>
      <w:r>
        <w:rPr>
          <w:color w:val="auto"/>
          <w:highlight w:val="none"/>
        </w:rPr>
        <w:fldChar w:fldCharType="separate"/>
      </w:r>
      <w:r>
        <w:rPr>
          <w:color w:val="auto"/>
          <w:highlight w:val="none"/>
        </w:rPr>
        <w:t xml:space="preserve">43</w:t>
      </w:r>
      <w:r>
        <w:rPr>
          <w:color w:val="auto"/>
          <w:highlight w:val="none"/>
        </w:rPr>
        <w:fldChar w:fldCharType="end"/>
      </w:r>
      <w:r>
        <w:rPr>
          <w:color w:val="auto"/>
          <w:highlight w:val="none"/>
        </w:rPr>
        <w:fldChar w:fldCharType="end"/>
      </w:r>
      <w:r/>
    </w:p>
    <w:p>
      <w:pPr>
        <w:pStyle w:val="721"/>
        <w:pageBreakBefore w:val="0"/>
        <w:spacing w:line="360" w:lineRule="auto"/>
        <w:tabs>
          <w:tab w:val="right" w:pos="8306" w:leader="dot"/>
        </w:tabs>
        <w:rPr>
          <w:color w:val="auto"/>
          <w:highlight w:val="none"/>
        </w:rPr>
      </w:pPr>
      <w:r>
        <w:rPr>
          <w:color w:val="auto"/>
          <w:highlight w:val="none"/>
        </w:rPr>
        <w:fldChar w:fldCharType="begin"/>
      </w:r>
      <w:r>
        <w:rPr>
          <w:color w:val="auto"/>
          <w:highlight w:val="none"/>
        </w:rPr>
        <w:instrText xml:space="preserve"> HYPERLINK \l "_Toc4273" </w:instrText>
      </w:r>
      <w:r>
        <w:rPr>
          <w:color w:val="auto"/>
          <w:highlight w:val="none"/>
        </w:rPr>
        <w:fldChar w:fldCharType="separate"/>
      </w:r>
      <w:r>
        <w:rPr>
          <w:rFonts w:hint="eastAsia" w:cs="宋体"/>
          <w:color w:val="auto"/>
          <w:szCs w:val="28"/>
          <w:highlight w:val="none"/>
        </w:rPr>
        <w:t xml:space="preserve">第六章 评标办法及评分标准</w:t>
      </w:r>
      <w:r>
        <w:rPr>
          <w:color w:val="auto"/>
          <w:highlight w:val="none"/>
        </w:rPr>
        <w:tab/>
      </w:r>
      <w:r>
        <w:rPr>
          <w:color w:val="auto"/>
          <w:highlight w:val="none"/>
        </w:rPr>
        <w:fldChar w:fldCharType="begin"/>
      </w:r>
      <w:r>
        <w:rPr>
          <w:color w:val="auto"/>
          <w:highlight w:val="none"/>
        </w:rPr>
        <w:instrText xml:space="preserve"> PAGEREF _Toc4273 \h </w:instrText>
      </w:r>
      <w:r>
        <w:rPr>
          <w:color w:val="auto"/>
          <w:highlight w:val="none"/>
        </w:rPr>
        <w:fldChar w:fldCharType="separate"/>
      </w:r>
      <w:r>
        <w:rPr>
          <w:color w:val="auto"/>
          <w:highlight w:val="none"/>
        </w:rPr>
        <w:t xml:space="preserve">49</w:t>
      </w:r>
      <w:r>
        <w:rPr>
          <w:color w:val="auto"/>
          <w:highlight w:val="none"/>
        </w:rPr>
        <w:fldChar w:fldCharType="end"/>
      </w:r>
      <w:r>
        <w:rPr>
          <w:color w:val="auto"/>
          <w:highlight w:val="none"/>
        </w:rPr>
        <w:fldChar w:fldCharType="end"/>
      </w:r>
      <w:r/>
    </w:p>
    <w:p>
      <w:pPr>
        <w:pageBreakBefore w:val="0"/>
        <w:spacing w:line="360" w:lineRule="auto"/>
        <w:rPr>
          <w:color w:val="auto"/>
          <w:highlight w:val="none"/>
          <w:lang w:val="zh-CN"/>
        </w:rPr>
      </w:pPr>
      <w:r>
        <w:rPr>
          <w:color w:val="auto"/>
          <w:szCs w:val="22"/>
          <w:highlight w:val="none"/>
        </w:rPr>
        <w:fldChar w:fldCharType="end"/>
      </w:r>
      <w:r/>
    </w:p>
    <w:p>
      <w:pPr>
        <w:pageBreakBefore w:val="0"/>
        <w:spacing w:line="360" w:lineRule="auto"/>
        <w:rPr>
          <w:color w:val="auto"/>
          <w:highlight w:val="none"/>
        </w:rPr>
      </w:pPr>
      <w:r>
        <w:rPr>
          <w:color w:val="auto"/>
          <w:highlight w:val="none"/>
        </w:rPr>
      </w:r>
      <w:r/>
    </w:p>
    <w:p>
      <w:pPr>
        <w:pageBreakBefore w:val="0"/>
        <w:spacing w:line="360" w:lineRule="auto"/>
        <w:rPr>
          <w:color w:val="auto"/>
          <w:szCs w:val="22"/>
          <w:highlight w:val="none"/>
        </w:rPr>
      </w:pPr>
      <w:r>
        <w:rPr>
          <w:color w:val="auto"/>
          <w:szCs w:val="22"/>
          <w:highlight w:val="none"/>
        </w:rPr>
      </w:r>
      <w:r/>
    </w:p>
    <w:p>
      <w:pPr>
        <w:pageBreakBefore w:val="0"/>
        <w:spacing w:line="360" w:lineRule="auto"/>
        <w:rPr>
          <w:color w:val="auto"/>
          <w:szCs w:val="22"/>
          <w:highlight w:val="none"/>
        </w:rPr>
      </w:pPr>
      <w:r>
        <w:rPr>
          <w:color w:val="auto"/>
          <w:szCs w:val="22"/>
          <w:highlight w:val="none"/>
        </w:rPr>
      </w:r>
      <w:r/>
    </w:p>
    <w:p>
      <w:pPr>
        <w:pageBreakBefore w:val="0"/>
        <w:spacing w:line="360" w:lineRule="auto"/>
        <w:rPr>
          <w:color w:val="auto"/>
          <w:szCs w:val="22"/>
          <w:highlight w:val="none"/>
        </w:rPr>
      </w:pPr>
      <w:r>
        <w:rPr>
          <w:color w:val="auto"/>
          <w:szCs w:val="22"/>
          <w:highlight w:val="none"/>
        </w:rPr>
      </w:r>
      <w:r/>
    </w:p>
    <w:p>
      <w:pPr>
        <w:pageBreakBefore w:val="0"/>
        <w:spacing w:line="360" w:lineRule="auto"/>
        <w:rPr>
          <w:color w:val="auto"/>
          <w:szCs w:val="22"/>
          <w:highlight w:val="none"/>
        </w:rPr>
      </w:pPr>
      <w:r>
        <w:rPr>
          <w:color w:val="auto"/>
          <w:szCs w:val="22"/>
          <w:highlight w:val="none"/>
        </w:rPr>
      </w:r>
      <w:r/>
    </w:p>
    <w:p>
      <w:pPr>
        <w:pageBreakBefore w:val="0"/>
        <w:spacing w:line="360" w:lineRule="auto"/>
        <w:rPr>
          <w:color w:val="auto"/>
          <w:szCs w:val="22"/>
          <w:highlight w:val="none"/>
        </w:rPr>
      </w:pPr>
      <w:r>
        <w:rPr>
          <w:color w:val="auto"/>
          <w:szCs w:val="22"/>
          <w:highlight w:val="none"/>
        </w:rPr>
      </w:r>
      <w:r/>
    </w:p>
    <w:p>
      <w:pPr>
        <w:pageBreakBefore w:val="0"/>
        <w:spacing w:line="360" w:lineRule="auto"/>
        <w:rPr>
          <w:color w:val="auto"/>
          <w:szCs w:val="22"/>
          <w:highlight w:val="none"/>
        </w:rPr>
      </w:pPr>
      <w:r>
        <w:rPr>
          <w:color w:val="auto"/>
          <w:szCs w:val="22"/>
          <w:highlight w:val="none"/>
        </w:rPr>
      </w:r>
      <w:r/>
    </w:p>
    <w:p>
      <w:pPr>
        <w:pageBreakBefore w:val="0"/>
        <w:spacing w:line="360" w:lineRule="auto"/>
        <w:rPr>
          <w:color w:val="auto"/>
          <w:szCs w:val="22"/>
          <w:highlight w:val="none"/>
        </w:rPr>
      </w:pPr>
      <w:r>
        <w:rPr>
          <w:color w:val="auto"/>
          <w:szCs w:val="22"/>
          <w:highlight w:val="none"/>
        </w:rPr>
      </w:r>
      <w:r/>
    </w:p>
    <w:p>
      <w:pPr>
        <w:pageBreakBefore w:val="0"/>
        <w:spacing w:line="360" w:lineRule="auto"/>
        <w:rPr>
          <w:color w:val="auto"/>
          <w:szCs w:val="22"/>
          <w:highlight w:val="none"/>
        </w:rPr>
      </w:pPr>
      <w:r>
        <w:rPr>
          <w:color w:val="auto"/>
          <w:szCs w:val="22"/>
          <w:highlight w:val="none"/>
        </w:rPr>
      </w:r>
      <w:r/>
    </w:p>
    <w:p>
      <w:pPr>
        <w:pageBreakBefore w:val="0"/>
        <w:spacing w:line="360" w:lineRule="auto"/>
        <w:rPr>
          <w:color w:val="auto"/>
          <w:szCs w:val="22"/>
          <w:highlight w:val="none"/>
        </w:rPr>
      </w:pPr>
      <w:r>
        <w:rPr>
          <w:color w:val="auto"/>
          <w:szCs w:val="22"/>
          <w:highlight w:val="none"/>
        </w:rPr>
      </w:r>
      <w:r/>
    </w:p>
    <w:p>
      <w:pPr>
        <w:pageBreakBefore w:val="0"/>
        <w:spacing w:line="360" w:lineRule="auto"/>
        <w:rPr>
          <w:color w:val="auto"/>
          <w:szCs w:val="22"/>
          <w:highlight w:val="none"/>
        </w:rPr>
      </w:pPr>
      <w:r>
        <w:rPr>
          <w:color w:val="auto"/>
          <w:szCs w:val="22"/>
          <w:highlight w:val="none"/>
        </w:rPr>
      </w:r>
      <w:r/>
    </w:p>
    <w:p>
      <w:pPr>
        <w:pageBreakBefore w:val="0"/>
        <w:spacing w:line="360" w:lineRule="auto"/>
        <w:rPr>
          <w:color w:val="auto"/>
          <w:szCs w:val="22"/>
          <w:highlight w:val="none"/>
        </w:rPr>
      </w:pPr>
      <w:r>
        <w:rPr>
          <w:color w:val="auto"/>
          <w:szCs w:val="22"/>
          <w:highlight w:val="none"/>
        </w:rPr>
      </w:r>
      <w:r/>
    </w:p>
    <w:p>
      <w:pPr>
        <w:pageBreakBefore w:val="0"/>
        <w:spacing w:line="360" w:lineRule="auto"/>
        <w:rPr>
          <w:color w:val="auto"/>
          <w:szCs w:val="22"/>
          <w:highlight w:val="none"/>
        </w:rPr>
      </w:pPr>
      <w:r>
        <w:rPr>
          <w:color w:val="auto"/>
          <w:szCs w:val="22"/>
          <w:highlight w:val="none"/>
        </w:rPr>
      </w:r>
      <w:r/>
    </w:p>
    <w:p>
      <w:pPr>
        <w:pageBreakBefore w:val="0"/>
        <w:spacing w:line="360" w:lineRule="auto"/>
        <w:rPr>
          <w:color w:val="auto"/>
          <w:szCs w:val="22"/>
          <w:highlight w:val="none"/>
        </w:rPr>
      </w:pPr>
      <w:r>
        <w:rPr>
          <w:color w:val="auto"/>
          <w:szCs w:val="22"/>
          <w:highlight w:val="none"/>
        </w:rPr>
      </w:r>
      <w:r/>
    </w:p>
    <w:p>
      <w:pPr>
        <w:pageBreakBefore w:val="0"/>
        <w:spacing w:line="360" w:lineRule="auto"/>
        <w:rPr>
          <w:color w:val="auto"/>
          <w:szCs w:val="22"/>
          <w:highlight w:val="none"/>
        </w:rPr>
      </w:pPr>
      <w:r>
        <w:rPr>
          <w:color w:val="auto"/>
          <w:szCs w:val="22"/>
          <w:highlight w:val="none"/>
        </w:rPr>
      </w:r>
      <w:r/>
    </w:p>
    <w:p>
      <w:pPr>
        <w:pageBreakBefore w:val="0"/>
        <w:spacing w:line="360" w:lineRule="auto"/>
        <w:rPr>
          <w:color w:val="auto"/>
          <w:szCs w:val="22"/>
          <w:highlight w:val="none"/>
        </w:rPr>
      </w:pPr>
      <w:r>
        <w:rPr>
          <w:color w:val="auto"/>
          <w:szCs w:val="22"/>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ind w:firstLine="3654"/>
        <w:keepLines/>
        <w:keepNext/>
        <w:pageBreakBefore w:val="0"/>
        <w:spacing w:before="340" w:after="330" w:line="360" w:lineRule="auto"/>
        <w:rPr>
          <w:rFonts w:hint="eastAsia" w:cs="宋体"/>
          <w:b/>
          <w:color w:val="auto"/>
          <w:sz w:val="28"/>
          <w:szCs w:val="28"/>
          <w:highlight w:val="none"/>
        </w:rPr>
        <w:outlineLvl w:val="0"/>
      </w:pPr>
      <w:r/>
      <w:bookmarkStart w:id="11" w:name="_Toc22843"/>
      <w:r/>
      <w:r/>
    </w:p>
    <w:p>
      <w:pPr>
        <w:ind w:firstLine="3654"/>
        <w:keepLines/>
        <w:keepNext/>
        <w:pageBreakBefore w:val="0"/>
        <w:spacing w:before="340" w:after="330" w:line="360" w:lineRule="auto"/>
        <w:rPr>
          <w:rFonts w:hint="eastAsia" w:cs="宋体"/>
          <w:b/>
          <w:color w:val="auto"/>
          <w:sz w:val="28"/>
          <w:szCs w:val="28"/>
          <w:highlight w:val="none"/>
        </w:rPr>
        <w:outlineLvl w:val="0"/>
      </w:pPr>
      <w:r>
        <w:rPr>
          <w:rFonts w:hint="eastAsia" w:cs="宋体"/>
          <w:b/>
          <w:color w:val="auto"/>
          <w:sz w:val="28"/>
          <w:szCs w:val="28"/>
          <w:highlight w:val="none"/>
        </w:rPr>
      </w:r>
      <w:r/>
    </w:p>
    <w:p>
      <w:pPr>
        <w:ind w:firstLine="4216"/>
        <w:keepLines/>
        <w:keepNext/>
        <w:pageBreakBefore w:val="0"/>
        <w:spacing w:before="340" w:after="330" w:line="360" w:lineRule="auto"/>
        <w:rPr>
          <w:rFonts w:ascii="宋体" w:hAnsi="宋体"/>
          <w:b/>
          <w:color w:val="auto"/>
          <w:sz w:val="28"/>
          <w:szCs w:val="28"/>
          <w:highlight w:val="none"/>
        </w:rPr>
        <w:outlineLvl w:val="0"/>
      </w:pPr>
      <w:r>
        <w:rPr>
          <w:rFonts w:hint="eastAsia" w:cs="宋体"/>
          <w:b/>
          <w:color w:val="auto"/>
          <w:sz w:val="28"/>
          <w:szCs w:val="28"/>
          <w:highlight w:val="none"/>
        </w:rPr>
        <w:t xml:space="preserve">投标须知前附表</w:t>
      </w:r>
      <w:bookmarkEnd w:id="0"/>
      <w:r/>
      <w:bookmarkEnd w:id="1"/>
      <w:r/>
      <w:bookmarkEnd w:id="11"/>
      <w:r/>
      <w:r/>
    </w:p>
    <w:p>
      <w:pPr>
        <w:pageBreakBefore w:val="0"/>
        <w:spacing w:line="360" w:lineRule="auto"/>
        <w:rPr>
          <w:rFonts w:cs="Arial"/>
          <w:color w:val="auto"/>
          <w:szCs w:val="21"/>
          <w:highlight w:val="none"/>
        </w:rPr>
      </w:pPr>
      <w:r>
        <w:rPr>
          <w:rFonts w:hint="eastAsia" w:cs="Arial"/>
          <w:color w:val="auto"/>
          <w:szCs w:val="21"/>
          <w:highlight w:val="none"/>
        </w:rPr>
        <w:t xml:space="preserve">下述关于要采购的</w:t>
      </w:r>
      <w:r>
        <w:rPr>
          <w:rFonts w:hint="eastAsia" w:cs="Arial"/>
          <w:color w:val="auto"/>
          <w:szCs w:val="21"/>
          <w:highlight w:val="none"/>
          <w:lang w:eastAsia="zh-CN"/>
        </w:rPr>
        <w:t xml:space="preserve">社会化服务</w:t>
      </w:r>
      <w:r>
        <w:rPr>
          <w:rFonts w:hint="eastAsia" w:cs="Arial"/>
          <w:color w:val="auto"/>
          <w:szCs w:val="21"/>
          <w:highlight w:val="none"/>
        </w:rPr>
        <w:t xml:space="preserve">的具体资料是对招标文件第一部分投标人须知的具体补充和修改，如果有矛盾的话，应以本附表为准。</w:t>
      </w:r>
      <w:r/>
    </w:p>
    <w:tbl>
      <w:tblPr>
        <w:tblStyle w:val="70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43"/>
        <w:gridCol w:w="1591"/>
        <w:gridCol w:w="7697"/>
      </w:tblGrid>
      <w:tr>
        <w:trPr>
          <w:jc w:val="center"/>
          <w:trHeight w:val="568"/>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tcPr>
          <w:p>
            <w:pPr>
              <w:jc w:val="center"/>
              <w:pageBreakBefore w:val="0"/>
              <w:spacing w:line="360" w:lineRule="auto"/>
              <w:rPr>
                <w:b/>
                <w:color w:val="auto"/>
                <w:szCs w:val="21"/>
                <w:highlight w:val="none"/>
              </w:rPr>
            </w:pPr>
            <w:r>
              <w:rPr>
                <w:rFonts w:hint="eastAsia" w:cs="宋体"/>
                <w:b/>
                <w:color w:val="auto"/>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tcPr>
          <w:p>
            <w:pPr>
              <w:jc w:val="center"/>
              <w:pageBreakBefore w:val="0"/>
              <w:spacing w:line="360" w:lineRule="auto"/>
              <w:rPr>
                <w:b/>
                <w:color w:val="auto"/>
                <w:szCs w:val="21"/>
                <w:highlight w:val="none"/>
                <w:lang w:val="zh-CN"/>
              </w:rPr>
            </w:pPr>
            <w:r>
              <w:rPr>
                <w:rFonts w:hint="eastAsia" w:cs="宋体"/>
                <w:b/>
                <w:color w:val="auto"/>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tcPr>
          <w:p>
            <w:pPr>
              <w:jc w:val="center"/>
              <w:pageBreakBefore w:val="0"/>
              <w:spacing w:line="360" w:lineRule="auto"/>
              <w:rPr>
                <w:b/>
                <w:color w:val="auto"/>
                <w:szCs w:val="21"/>
                <w:highlight w:val="none"/>
              </w:rPr>
            </w:pPr>
            <w:r>
              <w:rPr>
                <w:rFonts w:hint="eastAsia" w:cs="宋体"/>
                <w:b/>
                <w:color w:val="auto"/>
                <w:szCs w:val="21"/>
                <w:highlight w:val="none"/>
                <w:lang w:val="zh-CN"/>
              </w:rPr>
              <w:t xml:space="preserve">内容</w:t>
            </w:r>
            <w:r/>
          </w:p>
        </w:tc>
      </w:tr>
      <w:tr>
        <w:trPr>
          <w:jc w:val="center"/>
          <w:trHeight w:val="568"/>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tcPr>
          <w:p>
            <w:pPr>
              <w:jc w:val="center"/>
              <w:pageBreakBefore w:val="0"/>
              <w:spacing w:line="360" w:lineRule="auto"/>
              <w:rPr>
                <w:color w:val="auto"/>
                <w:szCs w:val="21"/>
                <w:highlight w:val="none"/>
                <w:lang w:val="zh-CN"/>
              </w:rPr>
            </w:pPr>
            <w:r>
              <w:rPr>
                <w:color w:val="auto"/>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tcPr>
          <w:p>
            <w:pPr>
              <w:jc w:val="center"/>
              <w:pageBreakBefore w:val="0"/>
              <w:spacing w:line="360" w:lineRule="auto"/>
              <w:tabs>
                <w:tab w:val="left" w:pos="3600" w:leader="none"/>
              </w:tabs>
              <w:rPr>
                <w:color w:val="auto"/>
                <w:szCs w:val="21"/>
                <w:highlight w:val="none"/>
                <w:lang w:val="zh-CN"/>
              </w:rPr>
            </w:pPr>
            <w:r>
              <w:rPr>
                <w:rFonts w:hint="eastAsia" w:cs="宋体"/>
                <w:color w:val="auto"/>
                <w:szCs w:val="21"/>
                <w:highlight w:val="none"/>
                <w:lang w:val="zh-CN"/>
              </w:rPr>
              <w:t xml:space="preserve">招标人</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tcPr>
          <w:p>
            <w:pPr>
              <w:pageBreakBefore w:val="0"/>
              <w:spacing w:line="360" w:lineRule="auto"/>
              <w:rPr>
                <w:rFonts w:hint="eastAsia" w:eastAsia="宋体"/>
                <w:color w:val="auto"/>
                <w:szCs w:val="21"/>
                <w:highlight w:val="none"/>
                <w:lang w:eastAsia="zh-CN"/>
              </w:rPr>
            </w:pPr>
            <w:r>
              <w:rPr>
                <w:rFonts w:hint="eastAsia" w:cs="宋体"/>
                <w:color w:val="auto"/>
                <w:szCs w:val="21"/>
                <w:highlight w:val="none"/>
              </w:rPr>
              <w:t xml:space="preserve">名称：</w:t>
            </w:r>
            <w:r>
              <w:rPr>
                <w:rFonts w:hint="eastAsia" w:cs="宋体"/>
                <w:color w:val="auto"/>
                <w:szCs w:val="21"/>
                <w:highlight w:val="none"/>
                <w:lang w:eastAsia="zh-CN"/>
              </w:rPr>
              <w:t xml:space="preserve">苏州市石湖景区管理处（华南虎苏州培育基地）</w:t>
            </w:r>
            <w:r/>
          </w:p>
          <w:p>
            <w:pPr>
              <w:pageBreakBefore w:val="0"/>
              <w:spacing w:line="360" w:lineRule="auto"/>
              <w:rPr>
                <w:rFonts w:hint="eastAsia" w:eastAsia="宋体"/>
                <w:color w:val="auto"/>
                <w:szCs w:val="21"/>
                <w:highlight w:val="none"/>
                <w:lang w:eastAsia="zh-CN"/>
              </w:rPr>
            </w:pPr>
            <w:r>
              <w:rPr>
                <w:rFonts w:hint="eastAsia" w:cs="宋体"/>
                <w:color w:val="auto"/>
                <w:szCs w:val="21"/>
                <w:highlight w:val="none"/>
              </w:rPr>
              <w:t xml:space="preserve">地址：</w:t>
            </w:r>
            <w:r>
              <w:rPr>
                <w:rFonts w:hint="eastAsia" w:cs="宋体"/>
                <w:color w:val="auto"/>
                <w:szCs w:val="21"/>
                <w:highlight w:val="none"/>
                <w:lang w:eastAsia="zh-CN"/>
              </w:rPr>
              <w:t xml:space="preserve">苏州市上方山玉湖桥北堍</w:t>
            </w:r>
            <w:r/>
          </w:p>
          <w:p>
            <w:pPr>
              <w:jc w:val="left"/>
              <w:pageBreakBefore w:val="0"/>
              <w:spacing w:line="360" w:lineRule="auto"/>
              <w:tabs>
                <w:tab w:val="left" w:pos="3600" w:leader="none"/>
              </w:tabs>
              <w:rPr>
                <w:rFonts w:hint="default" w:eastAsia="宋体"/>
                <w:color w:val="auto"/>
                <w:szCs w:val="21"/>
                <w:highlight w:val="none"/>
                <w:lang w:val="en-US" w:eastAsia="zh-CN"/>
              </w:rPr>
            </w:pPr>
            <w:r>
              <w:rPr>
                <w:rFonts w:hint="eastAsia" w:cs="宋体"/>
                <w:color w:val="auto"/>
                <w:szCs w:val="21"/>
                <w:highlight w:val="none"/>
              </w:rPr>
              <w:t xml:space="preserve">联系人：</w:t>
            </w:r>
            <w:r>
              <w:rPr>
                <w:rStyle w:val="737"/>
                <w:rFonts w:hint="eastAsia"/>
                <w:color w:val="auto"/>
                <w:highlight w:val="none"/>
                <w:lang w:eastAsia="zh-CN"/>
              </w:rPr>
              <w:t xml:space="preserve">王玉燕</w:t>
            </w:r>
            <w:r>
              <w:rPr>
                <w:rStyle w:val="737"/>
                <w:rFonts w:hint="eastAsia"/>
                <w:color w:val="auto"/>
                <w:highlight w:val="none"/>
                <w:lang w:val="en-US" w:eastAsia="zh-CN"/>
              </w:rPr>
              <w:t xml:space="preserve">  </w:t>
            </w:r>
            <w:r>
              <w:rPr>
                <w:rFonts w:hint="eastAsia" w:cs="宋体"/>
                <w:color w:val="auto"/>
                <w:szCs w:val="21"/>
                <w:highlight w:val="none"/>
                <w:lang w:val="zh-CN"/>
              </w:rPr>
              <w:t xml:space="preserve">联系电话：</w:t>
            </w:r>
            <w:r>
              <w:rPr>
                <w:rFonts w:hint="eastAsia"/>
                <w:color w:val="auto"/>
                <w:szCs w:val="21"/>
                <w:highlight w:val="none"/>
                <w:lang w:val="zh-CN"/>
              </w:rPr>
              <w:t xml:space="preserve">0512-68439727</w:t>
            </w:r>
            <w:r/>
          </w:p>
        </w:tc>
      </w:tr>
      <w:tr>
        <w:trPr>
          <w:jc w:val="cente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tcPr>
          <w:p>
            <w:pPr>
              <w:jc w:val="center"/>
              <w:pageBreakBefore w:val="0"/>
              <w:spacing w:line="360" w:lineRule="auto"/>
              <w:rPr>
                <w:color w:val="auto"/>
                <w:szCs w:val="21"/>
                <w:highlight w:val="none"/>
                <w:lang w:val="zh-CN"/>
              </w:rPr>
            </w:pPr>
            <w:r>
              <w:rPr>
                <w:color w:val="auto"/>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tcPr>
          <w:p>
            <w:pPr>
              <w:jc w:val="center"/>
              <w:pageBreakBefore w:val="0"/>
              <w:spacing w:line="360" w:lineRule="auto"/>
              <w:rPr>
                <w:color w:val="auto"/>
                <w:szCs w:val="21"/>
                <w:highlight w:val="none"/>
              </w:rPr>
            </w:pPr>
            <w:r>
              <w:rPr>
                <w:rFonts w:hint="eastAsia" w:cs="宋体"/>
                <w:color w:val="auto"/>
                <w:szCs w:val="21"/>
                <w:highlight w:val="none"/>
                <w:lang w:val="zh-CN"/>
              </w:rPr>
              <w:t xml:space="preserve">招标编号</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tcPr>
          <w:p>
            <w:pPr>
              <w:jc w:val="left"/>
              <w:pageBreakBefore w:val="0"/>
              <w:spacing w:line="360" w:lineRule="auto"/>
              <w:tabs>
                <w:tab w:val="left" w:pos="3600" w:leader="none"/>
              </w:tabs>
              <w:rPr>
                <w:rFonts w:hint="eastAsia" w:eastAsia="宋体"/>
                <w:color w:val="auto"/>
                <w:szCs w:val="21"/>
                <w:highlight w:val="none"/>
                <w:lang w:eastAsia="zh-CN"/>
              </w:rPr>
            </w:pPr>
            <w:r>
              <w:rPr>
                <w:rFonts w:hint="eastAsia"/>
                <w:color w:val="auto"/>
                <w:szCs w:val="21"/>
                <w:highlight w:val="none"/>
                <w:lang w:eastAsia="zh-CN"/>
              </w:rPr>
              <w:t xml:space="preserve">JSZC-320500-CCCC-G2026-0009</w:t>
            </w:r>
            <w:r/>
          </w:p>
        </w:tc>
      </w:tr>
      <w:tr>
        <w:trPr>
          <w:jc w:val="cente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tcPr>
          <w:p>
            <w:pPr>
              <w:jc w:val="center"/>
              <w:pageBreakBefore w:val="0"/>
              <w:spacing w:line="360" w:lineRule="auto"/>
              <w:rPr>
                <w:color w:val="auto"/>
                <w:szCs w:val="21"/>
                <w:highlight w:val="none"/>
                <w:lang w:val="zh-CN"/>
              </w:rPr>
            </w:pPr>
            <w:r>
              <w:rPr>
                <w:color w:val="auto"/>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tcPr>
          <w:p>
            <w:pPr>
              <w:jc w:val="center"/>
              <w:pageBreakBefore w:val="0"/>
              <w:spacing w:line="360" w:lineRule="auto"/>
              <w:rPr>
                <w:color w:val="auto"/>
                <w:szCs w:val="21"/>
                <w:highlight w:val="none"/>
              </w:rPr>
            </w:pPr>
            <w:r>
              <w:rPr>
                <w:rFonts w:hint="eastAsia" w:cs="宋体"/>
                <w:color w:val="auto"/>
                <w:szCs w:val="21"/>
                <w:highlight w:val="none"/>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tcPr>
          <w:p>
            <w:pPr>
              <w:jc w:val="left"/>
              <w:pageBreakBefore w:val="0"/>
              <w:spacing w:line="360" w:lineRule="auto"/>
              <w:tabs>
                <w:tab w:val="left" w:pos="3600" w:leader="none"/>
              </w:tabs>
              <w:rPr>
                <w:color w:val="auto"/>
                <w:szCs w:val="21"/>
                <w:highlight w:val="none"/>
                <w:lang w:val="zh-CN"/>
              </w:rPr>
            </w:pPr>
            <w:r>
              <w:rPr>
                <w:rFonts w:hint="eastAsia" w:cs="宋体"/>
                <w:color w:val="auto"/>
                <w:szCs w:val="21"/>
                <w:highlight w:val="none"/>
                <w:lang w:val="zh-CN"/>
              </w:rPr>
              <w:t xml:space="preserve">社会化服务</w:t>
            </w:r>
            <w:r/>
          </w:p>
        </w:tc>
      </w:tr>
      <w:tr>
        <w:trPr>
          <w:jc w:val="cente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tcPr>
          <w:p>
            <w:pPr>
              <w:jc w:val="center"/>
              <w:pageBreakBefore w:val="0"/>
              <w:spacing w:line="360" w:lineRule="auto"/>
              <w:rPr>
                <w:color w:val="auto"/>
                <w:szCs w:val="21"/>
                <w:highlight w:val="none"/>
                <w:lang w:val="zh-CN"/>
              </w:rPr>
            </w:pPr>
            <w:r>
              <w:rPr>
                <w:color w:val="auto"/>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tcPr>
          <w:p>
            <w:pPr>
              <w:jc w:val="center"/>
              <w:pageBreakBefore w:val="0"/>
              <w:spacing w:line="360" w:lineRule="auto"/>
              <w:rPr>
                <w:color w:val="auto"/>
                <w:szCs w:val="21"/>
                <w:highlight w:val="none"/>
                <w:lang w:val="zh-CN"/>
              </w:rPr>
            </w:pPr>
            <w:r>
              <w:rPr>
                <w:rFonts w:hint="eastAsia" w:cs="宋体"/>
                <w:color w:val="auto"/>
                <w:szCs w:val="21"/>
                <w:highlight w:val="none"/>
                <w:lang w:val="zh-CN"/>
              </w:rPr>
              <w:t xml:space="preserve">采购预算</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tcPr>
          <w:p>
            <w:pPr>
              <w:jc w:val="left"/>
              <w:pageBreakBefore w:val="0"/>
              <w:spacing w:line="360" w:lineRule="auto"/>
              <w:tabs>
                <w:tab w:val="left" w:pos="3600" w:leader="none"/>
              </w:tabs>
              <w:rPr>
                <w:color w:val="auto"/>
                <w:szCs w:val="21"/>
                <w:highlight w:val="none"/>
                <w:lang w:val="zh-CN"/>
              </w:rPr>
            </w:pPr>
            <w:r>
              <w:rPr>
                <w:rFonts w:hint="eastAsia" w:cs="宋体"/>
                <w:color w:val="auto"/>
                <w:szCs w:val="21"/>
                <w:highlight w:val="none"/>
                <w:lang w:val="zh-CN"/>
              </w:rPr>
              <w:t xml:space="preserve">￥228.5万元（人民币贰佰贰拾捌万伍仟圆）</w:t>
            </w:r>
            <w:r/>
          </w:p>
        </w:tc>
      </w:tr>
      <w:tr>
        <w:trPr>
          <w:jc w:val="cente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tcPr>
          <w:p>
            <w:pPr>
              <w:jc w:val="center"/>
              <w:pageBreakBefore w:val="0"/>
              <w:spacing w:line="360" w:lineRule="auto"/>
              <w:rPr>
                <w:color w:val="auto"/>
                <w:szCs w:val="21"/>
                <w:highlight w:val="none"/>
                <w:lang w:val="zh-CN"/>
              </w:rPr>
            </w:pPr>
            <w:r>
              <w:rPr>
                <w:color w:val="auto"/>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tcPr>
          <w:p>
            <w:pPr>
              <w:jc w:val="center"/>
              <w:pageBreakBefore w:val="0"/>
              <w:spacing w:line="360" w:lineRule="auto"/>
              <w:rPr>
                <w:color w:val="auto"/>
                <w:szCs w:val="21"/>
                <w:highlight w:val="none"/>
                <w:lang w:val="zh-CN"/>
              </w:rPr>
            </w:pPr>
            <w:r>
              <w:rPr>
                <w:rFonts w:hint="eastAsia" w:cs="宋体"/>
                <w:color w:val="auto"/>
                <w:szCs w:val="21"/>
                <w:highlight w:val="none"/>
                <w:lang w:val="zh-CN"/>
              </w:rPr>
              <w:t xml:space="preserve">采购最高限价</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tcPr>
          <w:p>
            <w:pPr>
              <w:jc w:val="left"/>
              <w:pageBreakBefore w:val="0"/>
              <w:spacing w:line="360" w:lineRule="auto"/>
              <w:tabs>
                <w:tab w:val="left" w:pos="3600" w:leader="none"/>
              </w:tabs>
              <w:rPr>
                <w:rFonts w:hint="default" w:eastAsia="宋体" w:cs="宋体"/>
                <w:color w:val="auto"/>
                <w:highlight w:val="none"/>
                <w:lang w:val="en-US" w:eastAsia="zh-CN"/>
              </w:rPr>
            </w:pPr>
            <w:r>
              <w:rPr>
                <w:rFonts w:hint="eastAsia" w:cs="宋体"/>
                <w:color w:val="auto"/>
                <w:szCs w:val="21"/>
                <w:highlight w:val="none"/>
                <w:lang w:val="zh-CN"/>
              </w:rPr>
              <w:t xml:space="preserve">￥228.5万元（人民币贰佰贰拾捌万伍仟圆）</w:t>
            </w:r>
            <w:r/>
          </w:p>
        </w:tc>
      </w:tr>
      <w:tr>
        <w:trPr>
          <w:jc w:val="cente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tcPr>
          <w:p>
            <w:pPr>
              <w:jc w:val="center"/>
              <w:pageBreakBefore w:val="0"/>
              <w:spacing w:line="360" w:lineRule="auto"/>
              <w:rPr>
                <w:color w:val="auto"/>
                <w:szCs w:val="21"/>
                <w:highlight w:val="none"/>
                <w:lang w:val="zh-CN"/>
              </w:rPr>
            </w:pPr>
            <w:r>
              <w:rPr>
                <w:color w:val="auto"/>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tcPr>
          <w:p>
            <w:pPr>
              <w:jc w:val="center"/>
              <w:pageBreakBefore w:val="0"/>
              <w:spacing w:line="360" w:lineRule="auto"/>
              <w:rPr>
                <w:color w:val="auto"/>
                <w:szCs w:val="21"/>
                <w:highlight w:val="none"/>
              </w:rPr>
            </w:pPr>
            <w:r>
              <w:rPr>
                <w:rFonts w:hint="eastAsia" w:cs="宋体"/>
                <w:color w:val="auto"/>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tcPr>
          <w:p>
            <w:pPr>
              <w:jc w:val="left"/>
              <w:pageBreakBefore w:val="0"/>
              <w:spacing w:line="360" w:lineRule="auto"/>
              <w:tabs>
                <w:tab w:val="left" w:pos="3600" w:leader="none"/>
              </w:tabs>
              <w:rPr>
                <w:color w:val="auto"/>
                <w:szCs w:val="21"/>
                <w:highlight w:val="none"/>
                <w:lang w:val="zh-CN"/>
              </w:rPr>
            </w:pPr>
            <w:r>
              <w:rPr>
                <w:color w:val="auto"/>
                <w:szCs w:val="21"/>
                <w:highlight w:val="none"/>
                <w:lang w:val="zh-CN"/>
              </w:rPr>
              <w:t xml:space="preserve">90</w:t>
            </w:r>
            <w:r>
              <w:rPr>
                <w:rFonts w:hint="eastAsia" w:cs="宋体"/>
                <w:color w:val="auto"/>
                <w:szCs w:val="21"/>
                <w:highlight w:val="none"/>
                <w:lang w:val="zh-CN"/>
              </w:rPr>
              <w:t xml:space="preserve">天（日历日）</w:t>
            </w:r>
            <w:r/>
          </w:p>
        </w:tc>
      </w:tr>
      <w:tr>
        <w:trPr>
          <w:jc w:val="center"/>
          <w:trHeight w:val="1664"/>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tcPr>
          <w:p>
            <w:pPr>
              <w:jc w:val="center"/>
              <w:pageBreakBefore w:val="0"/>
              <w:spacing w:line="360" w:lineRule="auto"/>
              <w:rPr>
                <w:color w:val="auto"/>
                <w:szCs w:val="21"/>
                <w:highlight w:val="none"/>
                <w:lang w:val="zh-CN"/>
              </w:rPr>
            </w:pPr>
            <w:r>
              <w:rPr>
                <w:color w:val="auto"/>
                <w:szCs w:val="21"/>
                <w:highlight w:val="none"/>
                <w:lang w:val="zh-CN"/>
              </w:rPr>
              <w:t xml:space="preserve">7</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tcPr>
          <w:p>
            <w:pPr>
              <w:jc w:val="center"/>
              <w:pageBreakBefore w:val="0"/>
              <w:spacing w:line="360" w:lineRule="auto"/>
              <w:rPr>
                <w:color w:val="auto"/>
                <w:szCs w:val="21"/>
                <w:highlight w:val="none"/>
              </w:rPr>
            </w:pPr>
            <w:r>
              <w:rPr>
                <w:rFonts w:hint="eastAsia" w:cs="宋体"/>
                <w:color w:val="auto"/>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tcPr>
          <w:p>
            <w:pPr>
              <w:jc w:val="left"/>
              <w:pageBreakBefore w:val="0"/>
              <w:spacing w:line="360" w:lineRule="auto"/>
              <w:tabs>
                <w:tab w:val="left" w:pos="3600" w:leader="none"/>
              </w:tabs>
              <w:rPr>
                <w:color w:val="auto"/>
                <w:szCs w:val="21"/>
                <w:highlight w:val="none"/>
                <w:lang w:val="zh-CN"/>
              </w:rPr>
            </w:pPr>
            <w:r>
              <w:rPr>
                <w:rFonts w:hint="eastAsia" w:cs="宋体"/>
                <w:color w:val="auto"/>
                <w:szCs w:val="21"/>
                <w:highlight w:val="none"/>
                <w:lang w:val="zh-CN"/>
              </w:rPr>
              <w:t xml:space="preserve">无，投标文件内提供响应保证承诺书，格式见附件。</w:t>
            </w:r>
            <w:r/>
          </w:p>
        </w:tc>
      </w:tr>
      <w:tr>
        <w:trPr>
          <w:jc w:val="center"/>
          <w:trHeight w:val="2065"/>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tcPr>
          <w:p>
            <w:pPr>
              <w:jc w:val="center"/>
              <w:pageBreakBefore w:val="0"/>
              <w:spacing w:line="360" w:lineRule="auto"/>
              <w:rPr>
                <w:color w:val="auto"/>
                <w:szCs w:val="21"/>
                <w:highlight w:val="none"/>
                <w:lang w:val="zh-CN"/>
              </w:rPr>
            </w:pPr>
            <w:r>
              <w:rPr>
                <w:color w:val="auto"/>
                <w:szCs w:val="21"/>
                <w:highlight w:val="none"/>
                <w:lang w:val="zh-CN"/>
              </w:rPr>
              <w:t xml:space="preserve">8</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tcPr>
          <w:p>
            <w:pPr>
              <w:jc w:val="center"/>
              <w:pageBreakBefore w:val="0"/>
              <w:spacing w:line="360" w:lineRule="auto"/>
              <w:rPr>
                <w:color w:val="auto"/>
                <w:szCs w:val="21"/>
                <w:highlight w:val="none"/>
                <w:lang w:val="zh-CN"/>
              </w:rPr>
            </w:pPr>
            <w:r>
              <w:rPr>
                <w:rFonts w:hint="eastAsia" w:cs="宋体"/>
                <w:color w:val="auto"/>
                <w:szCs w:val="21"/>
                <w:highlight w:val="none"/>
                <w:lang w:val="zh-CN"/>
              </w:rPr>
              <w:t xml:space="preserve">招标代理机构</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tcPr>
          <w:p>
            <w:pPr>
              <w:jc w:val="left"/>
              <w:pageBreakBefore w:val="0"/>
              <w:spacing w:line="360" w:lineRule="auto"/>
              <w:tabs>
                <w:tab w:val="left" w:pos="3600" w:leader="none"/>
              </w:tabs>
              <w:rPr>
                <w:color w:val="auto"/>
                <w:szCs w:val="21"/>
                <w:highlight w:val="none"/>
                <w:lang w:val="zh-CN"/>
              </w:rPr>
            </w:pPr>
            <w:r>
              <w:rPr>
                <w:rFonts w:hint="eastAsia" w:cs="宋体"/>
                <w:color w:val="auto"/>
                <w:szCs w:val="21"/>
                <w:highlight w:val="none"/>
                <w:lang w:val="zh-CN"/>
              </w:rPr>
              <w:t xml:space="preserve">苏州市永诚建设咨询有限公司</w:t>
            </w:r>
            <w:r/>
          </w:p>
          <w:p>
            <w:pPr>
              <w:jc w:val="left"/>
              <w:pageBreakBefore w:val="0"/>
              <w:spacing w:line="360" w:lineRule="auto"/>
              <w:tabs>
                <w:tab w:val="left" w:pos="3600" w:leader="none"/>
              </w:tabs>
              <w:rPr>
                <w:color w:val="auto"/>
                <w:szCs w:val="21"/>
                <w:highlight w:val="none"/>
                <w:lang w:val="zh-CN"/>
              </w:rPr>
            </w:pPr>
            <w:r>
              <w:rPr>
                <w:rFonts w:hint="eastAsia" w:cs="宋体"/>
                <w:color w:val="auto"/>
                <w:szCs w:val="21"/>
                <w:highlight w:val="none"/>
                <w:lang w:val="zh-CN"/>
              </w:rPr>
              <w:t xml:space="preserve">地址：苏州市东吴北路</w:t>
            </w:r>
            <w:r>
              <w:rPr>
                <w:color w:val="auto"/>
                <w:szCs w:val="21"/>
                <w:highlight w:val="none"/>
                <w:lang w:val="zh-CN"/>
              </w:rPr>
              <w:t xml:space="preserve">221</w:t>
            </w:r>
            <w:r>
              <w:rPr>
                <w:rFonts w:hint="eastAsia" w:cs="宋体"/>
                <w:color w:val="auto"/>
                <w:szCs w:val="21"/>
                <w:highlight w:val="none"/>
                <w:lang w:val="zh-CN"/>
              </w:rPr>
              <w:t xml:space="preserve">号惠康新地</w:t>
            </w:r>
            <w:r>
              <w:rPr>
                <w:color w:val="auto"/>
                <w:szCs w:val="21"/>
                <w:highlight w:val="none"/>
                <w:lang w:val="zh-CN"/>
              </w:rPr>
              <w:t xml:space="preserve">7</w:t>
            </w:r>
            <w:r>
              <w:rPr>
                <w:rFonts w:hint="eastAsia" w:cs="宋体"/>
                <w:color w:val="auto"/>
                <w:szCs w:val="21"/>
                <w:highlight w:val="none"/>
                <w:lang w:val="zh-CN"/>
              </w:rPr>
              <w:t xml:space="preserve">楼</w:t>
            </w:r>
            <w:r/>
          </w:p>
          <w:p>
            <w:pPr>
              <w:jc w:val="left"/>
              <w:pageBreakBefore w:val="0"/>
              <w:spacing w:line="360" w:lineRule="auto"/>
              <w:tabs>
                <w:tab w:val="left" w:pos="3600" w:leader="none"/>
              </w:tabs>
              <w:rPr>
                <w:rFonts w:hint="eastAsia" w:eastAsia="宋体"/>
                <w:color w:val="auto"/>
                <w:szCs w:val="21"/>
                <w:highlight w:val="none"/>
                <w:lang w:val="en-US" w:eastAsia="zh-CN"/>
              </w:rPr>
            </w:pPr>
            <w:r>
              <w:rPr>
                <w:rFonts w:hint="eastAsia" w:cs="宋体"/>
                <w:color w:val="auto"/>
                <w:szCs w:val="21"/>
                <w:highlight w:val="none"/>
                <w:lang w:val="zh-CN"/>
              </w:rPr>
              <w:t xml:space="preserve">联系人</w:t>
            </w:r>
            <w:r>
              <w:rPr>
                <w:color w:val="auto"/>
                <w:szCs w:val="21"/>
                <w:highlight w:val="none"/>
                <w:lang w:val="zh-CN"/>
              </w:rPr>
              <w:t xml:space="preserve">:</w:t>
            </w:r>
            <w:r>
              <w:rPr>
                <w:rFonts w:hint="eastAsia" w:cs="宋体"/>
                <w:color w:val="auto"/>
                <w:szCs w:val="21"/>
                <w:highlight w:val="none"/>
                <w:lang w:val="zh-CN"/>
              </w:rPr>
              <w:t xml:space="preserve">程能之、</w:t>
            </w:r>
            <w:r>
              <w:rPr>
                <w:rFonts w:hint="eastAsia" w:cs="宋体"/>
                <w:color w:val="auto"/>
                <w:szCs w:val="21"/>
                <w:highlight w:val="none"/>
                <w:lang w:val="en-US" w:eastAsia="zh-CN"/>
              </w:rPr>
              <w:t xml:space="preserve">焦秀丽</w:t>
            </w:r>
            <w:r/>
          </w:p>
          <w:p>
            <w:pPr>
              <w:jc w:val="left"/>
              <w:pageBreakBefore w:val="0"/>
              <w:spacing w:line="360" w:lineRule="auto"/>
              <w:tabs>
                <w:tab w:val="left" w:pos="3600" w:leader="none"/>
              </w:tabs>
              <w:rPr>
                <w:color w:val="auto"/>
                <w:szCs w:val="21"/>
                <w:highlight w:val="none"/>
                <w:lang w:val="zh-CN"/>
              </w:rPr>
            </w:pPr>
            <w:r>
              <w:rPr>
                <w:rFonts w:hint="eastAsia" w:cs="宋体"/>
                <w:color w:val="auto"/>
                <w:szCs w:val="21"/>
                <w:highlight w:val="none"/>
                <w:lang w:val="zh-CN"/>
              </w:rPr>
              <w:t xml:space="preserve">联系电话：</w:t>
            </w:r>
            <w:r>
              <w:rPr>
                <w:color w:val="auto"/>
                <w:szCs w:val="21"/>
                <w:highlight w:val="none"/>
                <w:lang w:val="zh-CN"/>
              </w:rPr>
              <w:t xml:space="preserve">0512-69157588*8</w:t>
            </w:r>
            <w:r>
              <w:rPr>
                <w:rFonts w:hint="eastAsia"/>
                <w:color w:val="auto"/>
                <w:szCs w:val="21"/>
                <w:highlight w:val="none"/>
                <w:lang w:val="en-US" w:eastAsia="zh-CN"/>
              </w:rPr>
              <w:t xml:space="preserve">16  </w:t>
            </w:r>
            <w:r>
              <w:rPr>
                <w:rFonts w:hint="eastAsia" w:cs="宋体"/>
                <w:color w:val="auto"/>
                <w:szCs w:val="21"/>
                <w:highlight w:val="none"/>
                <w:lang w:val="zh-CN"/>
              </w:rPr>
              <w:t xml:space="preserve">传真：</w:t>
            </w:r>
            <w:r>
              <w:rPr>
                <w:color w:val="auto"/>
                <w:szCs w:val="21"/>
                <w:highlight w:val="none"/>
                <w:lang w:val="zh-CN"/>
              </w:rPr>
              <w:t xml:space="preserve">0512-65268668  </w:t>
            </w:r>
            <w:r/>
          </w:p>
        </w:tc>
      </w:tr>
      <w:tr>
        <w:trPr>
          <w:jc w:val="center"/>
          <w:trHeight w:val="154"/>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tcPr>
          <w:p>
            <w:pPr>
              <w:jc w:val="center"/>
              <w:pageBreakBefore w:val="0"/>
              <w:spacing w:line="360" w:lineRule="auto"/>
              <w:rPr>
                <w:color w:val="auto"/>
                <w:szCs w:val="21"/>
                <w:highlight w:val="none"/>
                <w:lang w:val="zh-CN"/>
              </w:rPr>
            </w:pPr>
            <w:r>
              <w:rPr>
                <w:color w:val="auto"/>
                <w:szCs w:val="21"/>
                <w:highlight w:val="none"/>
                <w:lang w:val="zh-CN"/>
              </w:rPr>
              <w:t xml:space="preserve">9</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tcPr>
          <w:p>
            <w:pPr>
              <w:jc w:val="center"/>
              <w:pageBreakBefore w:val="0"/>
              <w:spacing w:line="360" w:lineRule="auto"/>
              <w:rPr>
                <w:color w:val="auto"/>
                <w:szCs w:val="21"/>
                <w:highlight w:val="none"/>
              </w:rPr>
            </w:pPr>
            <w:r>
              <w:rPr>
                <w:rFonts w:hint="eastAsia" w:cs="宋体"/>
                <w:color w:val="auto"/>
                <w:szCs w:val="21"/>
                <w:highlight w:val="none"/>
                <w:lang w:val="zh-CN"/>
              </w:rPr>
              <w:t xml:space="preserve">依法获取招标文件</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tcPr>
          <w:p>
            <w:pPr>
              <w:jc w:val="left"/>
              <w:pageBreakBefore w:val="0"/>
              <w:spacing w:line="360" w:lineRule="auto"/>
              <w:tabs>
                <w:tab w:val="left" w:pos="3600" w:leader="none"/>
              </w:tabs>
              <w:rPr>
                <w:color w:val="auto"/>
                <w:szCs w:val="21"/>
                <w:highlight w:val="none"/>
                <w:lang w:val="zh-CN"/>
              </w:rPr>
            </w:pPr>
            <w:r>
              <w:rPr>
                <w:rFonts w:hint="eastAsia" w:cs="宋体"/>
                <w:color w:val="auto"/>
                <w:szCs w:val="21"/>
                <w:highlight w:val="none"/>
                <w:lang w:val="zh-CN"/>
              </w:rPr>
              <w:t xml:space="preserve">时间：自招标公告发布之日起</w:t>
            </w:r>
            <w:r>
              <w:rPr>
                <w:color w:val="auto"/>
                <w:szCs w:val="21"/>
                <w:highlight w:val="none"/>
                <w:lang w:val="zh-CN"/>
              </w:rPr>
              <w:t xml:space="preserve">五个工作日</w:t>
            </w:r>
            <w:r/>
          </w:p>
          <w:p>
            <w:pPr>
              <w:jc w:val="left"/>
              <w:pageBreakBefore w:val="0"/>
              <w:spacing w:line="360" w:lineRule="auto"/>
              <w:tabs>
                <w:tab w:val="left" w:pos="3600" w:leader="none"/>
              </w:tabs>
              <w:rPr>
                <w:rFonts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cs="宋体"/>
                <w:color w:val="auto"/>
                <w:szCs w:val="21"/>
                <w:highlight w:val="none"/>
                <w:lang w:val="zh-CN"/>
              </w:rPr>
              <w:t xml:space="preserve">报名供应商确认报名后需自行从</w:t>
            </w:r>
            <w:r>
              <w:rPr>
                <w:rFonts w:cs="宋体"/>
                <w:color w:val="auto"/>
                <w:szCs w:val="21"/>
                <w:highlight w:val="none"/>
                <w:lang w:val="zh-CN"/>
              </w:rPr>
              <w:t xml:space="preserve">“苏采云”</w:t>
            </w:r>
            <w:r>
              <w:rPr>
                <w:rFonts w:hint="eastAsia" w:cs="宋体"/>
                <w:color w:val="auto"/>
                <w:szCs w:val="21"/>
                <w:highlight w:val="none"/>
                <w:lang w:val="zh-CN"/>
              </w:rPr>
              <w:t xml:space="preserve">系统里面下载本项目招标文件，</w:t>
            </w:r>
            <w:r>
              <w:rPr>
                <w:rFonts w:cs="宋体"/>
                <w:color w:val="auto"/>
                <w:szCs w:val="21"/>
                <w:highlight w:val="none"/>
                <w:lang w:val="zh-CN"/>
              </w:rPr>
              <w:t xml:space="preserve">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tc>
      </w:tr>
      <w:tr>
        <w:trPr>
          <w:jc w:val="center"/>
          <w:trHeight w:val="154"/>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tcPr>
          <w:p>
            <w:pPr>
              <w:jc w:val="center"/>
              <w:pageBreakBefore w:val="0"/>
              <w:spacing w:line="360" w:lineRule="auto"/>
              <w:rPr>
                <w:color w:val="auto"/>
                <w:szCs w:val="21"/>
                <w:highlight w:val="none"/>
                <w:lang w:val="zh-CN"/>
              </w:rPr>
            </w:pPr>
            <w:r>
              <w:rPr>
                <w:color w:val="auto"/>
                <w:szCs w:val="21"/>
                <w:highlight w:val="none"/>
                <w:lang w:val="zh-CN"/>
              </w:rPr>
              <w:t xml:space="preserve">10</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tcPr>
          <w:p>
            <w:pPr>
              <w:jc w:val="center"/>
              <w:pageBreakBefore w:val="0"/>
              <w:spacing w:line="360" w:lineRule="auto"/>
              <w:rPr>
                <w:color w:val="auto"/>
                <w:szCs w:val="21"/>
                <w:highlight w:val="none"/>
              </w:rPr>
            </w:pPr>
            <w:r>
              <w:rPr>
                <w:rFonts w:hint="eastAsia" w:cs="宋体"/>
                <w:color w:val="auto"/>
                <w:szCs w:val="21"/>
                <w:highlight w:val="none"/>
                <w:lang w:val="zh-CN"/>
              </w:rPr>
              <w:t xml:space="preserve">质疑</w:t>
            </w:r>
            <w:r/>
          </w:p>
        </w:tc>
        <w:tc>
          <w:tcPr>
            <w:tcBorders>
              <w:top w:val="single" w:color="000000" w:sz="6" w:space="0"/>
              <w:left w:val="single" w:color="000000" w:sz="6" w:space="0"/>
              <w:bottom w:val="single" w:color="000000" w:sz="6" w:space="0"/>
              <w:right w:val="single" w:color="000000" w:sz="6" w:space="0"/>
            </w:tcBorders>
            <w:tcW w:w="7697" w:type="dxa"/>
            <w:vAlign w:val="bottom"/>
            <w:textDirection w:val="lrTb"/>
            <w:noWrap/>
          </w:tcPr>
          <w:p>
            <w:pPr>
              <w:jc w:val="left"/>
              <w:pageBreakBefore w:val="0"/>
              <w:spacing w:line="360" w:lineRule="auto"/>
              <w:tabs>
                <w:tab w:val="left" w:pos="3600" w:leader="none"/>
              </w:tabs>
              <w:rPr>
                <w:rFonts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cs="宋体"/>
                <w:color w:val="auto"/>
                <w:szCs w:val="21"/>
                <w:highlight w:val="none"/>
                <w:lang w:val="zh-CN"/>
              </w:rPr>
              <w:t xml:space="preserve">投标人认为招标文件、采购过程、中标结果使自己的权益受到损害的，可以在知道或者应知其权益受到损害之日起7个工作日内，以书面形式向</w:t>
            </w:r>
            <w:r>
              <w:rPr>
                <w:rFonts w:hint="eastAsia" w:cs="宋体"/>
                <w:color w:val="auto"/>
                <w:szCs w:val="21"/>
                <w:highlight w:val="none"/>
                <w:lang w:val="zh-CN"/>
              </w:rPr>
              <w:t xml:space="preserve">招标人</w:t>
            </w:r>
            <w:r>
              <w:rPr>
                <w:rFonts w:cs="宋体"/>
                <w:color w:val="auto"/>
                <w:szCs w:val="21"/>
                <w:highlight w:val="none"/>
                <w:lang w:val="zh-CN"/>
              </w:rPr>
              <w:t xml:space="preserve">、采购代理机构提出质疑。投标人须在法定质疑期内一次性提出针对同一采购程序环节的质疑。投标人质疑应符合政府采购质疑和投诉办法(中华人民共和国财政部令第94号)。</w:t>
            </w:r>
            <w:r/>
          </w:p>
          <w:p>
            <w:pPr>
              <w:jc w:val="left"/>
              <w:pageBreakBefore w:val="0"/>
              <w:spacing w:line="360" w:lineRule="auto"/>
              <w:tabs>
                <w:tab w:val="left" w:pos="3600" w:leader="none"/>
              </w:tabs>
              <w:rPr>
                <w:rFonts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cs="宋体"/>
                <w:color w:val="auto"/>
                <w:szCs w:val="21"/>
                <w:highlight w:val="none"/>
                <w:lang w:val="zh-CN"/>
              </w:rPr>
              <w:t xml:space="preserve">未依照采购公告要求依法获取招标文件的投标人，视为未参加该项政府采购活动，不具备对该政府采购项目提出质疑的法定权利。</w:t>
            </w:r>
            <w:r/>
          </w:p>
          <w:p>
            <w:pPr>
              <w:jc w:val="left"/>
              <w:pageBreakBefore w:val="0"/>
              <w:spacing w:line="360" w:lineRule="auto"/>
              <w:tabs>
                <w:tab w:val="left" w:pos="3600" w:leader="none"/>
              </w:tabs>
              <w:rPr>
                <w:rFonts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cs="宋体"/>
                <w:color w:val="auto"/>
                <w:szCs w:val="21"/>
                <w:highlight w:val="none"/>
                <w:lang w:val="zh-CN"/>
              </w:rPr>
              <w:t xml:space="preserve">在采购活动中本身权益未受到损害或从采购活动受益的供应商所提出的质疑不予受理。供应商应当在法定质疑期内一次性提出针对同一采购程序环节的质疑。</w:t>
            </w:r>
            <w:r/>
          </w:p>
          <w:p>
            <w:pPr>
              <w:jc w:val="left"/>
              <w:pageBreakBefore w:val="0"/>
              <w:spacing w:line="360" w:lineRule="auto"/>
              <w:tabs>
                <w:tab w:val="left" w:pos="3600" w:leader="none"/>
              </w:tabs>
              <w:rPr>
                <w:rFonts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cs="宋体"/>
                <w:color w:val="auto"/>
                <w:szCs w:val="21"/>
                <w:highlight w:val="none"/>
                <w:lang w:val="zh-CN"/>
              </w:rPr>
              <w:t xml:space="preserve">接受质疑函的方式：</w:t>
            </w:r>
            <w:r>
              <w:rPr>
                <w:rFonts w:hint="eastAsia" w:cs="宋体"/>
                <w:color w:val="auto"/>
                <w:szCs w:val="21"/>
                <w:highlight w:val="none"/>
                <w:lang w:val="zh-CN"/>
              </w:rPr>
              <w:t xml:space="preserve">原件当场送达或邮寄，邮寄不得到付，递交至苏州市永诚建设咨询有限公司</w:t>
            </w:r>
            <w:r>
              <w:rPr>
                <w:rFonts w:cs="宋体"/>
                <w:color w:val="auto"/>
                <w:szCs w:val="21"/>
                <w:highlight w:val="none"/>
                <w:lang w:val="zh-CN"/>
              </w:rPr>
              <w:t xml:space="preserve">。</w:t>
            </w:r>
            <w:r/>
          </w:p>
          <w:p>
            <w:pPr>
              <w:jc w:val="left"/>
              <w:pageBreakBefore w:val="0"/>
              <w:spacing w:line="360" w:lineRule="auto"/>
              <w:tabs>
                <w:tab w:val="left" w:pos="3600" w:leader="none"/>
              </w:tabs>
              <w:rPr>
                <w:rFonts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cs="宋体"/>
                <w:color w:val="auto"/>
                <w:szCs w:val="21"/>
                <w:highlight w:val="none"/>
                <w:lang w:val="zh-CN"/>
              </w:rPr>
              <w:t xml:space="preserve">联系单位：苏州</w:t>
            </w:r>
            <w:r>
              <w:rPr>
                <w:rFonts w:hint="eastAsia" w:cs="宋体"/>
                <w:color w:val="auto"/>
                <w:szCs w:val="21"/>
                <w:highlight w:val="none"/>
                <w:lang w:val="zh-CN"/>
              </w:rPr>
              <w:t xml:space="preserve">市永诚建设咨询有限公司</w:t>
            </w:r>
            <w:r/>
          </w:p>
          <w:p>
            <w:pPr>
              <w:jc w:val="left"/>
              <w:pageBreakBefore w:val="0"/>
              <w:spacing w:line="360" w:lineRule="auto"/>
              <w:tabs>
                <w:tab w:val="left" w:pos="3600" w:leader="none"/>
              </w:tabs>
              <w:rPr>
                <w:rFonts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cs="宋体"/>
                <w:color w:val="auto"/>
                <w:szCs w:val="21"/>
                <w:highlight w:val="none"/>
                <w:lang w:val="zh-CN"/>
              </w:rPr>
              <w:t xml:space="preserve">收件人：</w:t>
            </w:r>
            <w:r>
              <w:rPr>
                <w:rFonts w:hint="eastAsia" w:cs="宋体"/>
                <w:color w:val="auto"/>
                <w:szCs w:val="21"/>
                <w:highlight w:val="none"/>
                <w:lang w:val="zh-CN"/>
              </w:rPr>
              <w:t xml:space="preserve">程能之</w:t>
            </w:r>
            <w:r/>
          </w:p>
          <w:p>
            <w:pPr>
              <w:jc w:val="left"/>
              <w:pageBreakBefore w:val="0"/>
              <w:spacing w:line="360" w:lineRule="auto"/>
              <w:tabs>
                <w:tab w:val="left" w:pos="3600" w:leader="none"/>
              </w:tabs>
              <w:rPr>
                <w:rFonts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cs="宋体"/>
                <w:color w:val="auto"/>
                <w:szCs w:val="21"/>
                <w:highlight w:val="none"/>
                <w:lang w:val="zh-CN"/>
              </w:rPr>
              <w:t xml:space="preserve">联系电话：</w:t>
            </w:r>
            <w:r>
              <w:rPr>
                <w:color w:val="auto"/>
                <w:szCs w:val="21"/>
                <w:highlight w:val="none"/>
                <w:lang w:val="zh-CN"/>
              </w:rPr>
              <w:t xml:space="preserve">0512-69157588*8</w:t>
            </w:r>
            <w:r>
              <w:rPr>
                <w:rFonts w:hint="eastAsia"/>
                <w:color w:val="auto"/>
                <w:szCs w:val="21"/>
                <w:highlight w:val="none"/>
                <w:lang w:val="en-US" w:eastAsia="zh-CN"/>
              </w:rPr>
              <w:t xml:space="preserve">16</w:t>
            </w:r>
            <w:r/>
          </w:p>
          <w:p>
            <w:pPr>
              <w:jc w:val="left"/>
              <w:pageBreakBefore w:val="0"/>
              <w:spacing w:line="360" w:lineRule="auto"/>
              <w:tabs>
                <w:tab w:val="left" w:pos="3600" w:leader="none"/>
              </w:tabs>
              <w:rPr>
                <w:rFonts w:cs="宋体"/>
                <w:color w:val="auto"/>
                <w:szCs w:val="21"/>
                <w:highlight w:val="none"/>
                <w:lang w:val="zh-CN"/>
              </w:rPr>
            </w:pPr>
            <w:r>
              <w:rPr>
                <w:rFonts w:cs="宋体"/>
                <w:color w:val="auto"/>
                <w:szCs w:val="21"/>
                <w:highlight w:val="none"/>
                <w:lang w:val="zh-CN"/>
              </w:rPr>
              <w:t xml:space="preserve">通讯地址：</w:t>
            </w:r>
            <w:r>
              <w:rPr>
                <w:rFonts w:hint="eastAsia" w:cs="宋体"/>
                <w:color w:val="auto"/>
                <w:szCs w:val="21"/>
                <w:highlight w:val="none"/>
                <w:lang w:val="zh-CN"/>
              </w:rPr>
              <w:t xml:space="preserve">苏州市东吴北路221号7楼</w:t>
            </w:r>
            <w:r/>
          </w:p>
        </w:tc>
      </w:tr>
      <w:tr>
        <w:trPr>
          <w:jc w:val="cente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tcPr>
          <w:p>
            <w:pPr>
              <w:jc w:val="center"/>
              <w:pageBreakBefore w:val="0"/>
              <w:spacing w:line="360" w:lineRule="auto"/>
              <w:rPr>
                <w:color w:val="auto"/>
                <w:szCs w:val="21"/>
                <w:highlight w:val="none"/>
                <w:lang w:val="zh-CN"/>
              </w:rPr>
            </w:pPr>
            <w:r>
              <w:rPr>
                <w:color w:val="auto"/>
                <w:szCs w:val="21"/>
                <w:highlight w:val="none"/>
                <w:lang w:val="zh-CN"/>
              </w:rPr>
              <w:t xml:space="preserve">11</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tcPr>
          <w:p>
            <w:pPr>
              <w:jc w:val="center"/>
              <w:pageBreakBefore w:val="0"/>
              <w:spacing w:line="360" w:lineRule="auto"/>
              <w:rPr>
                <w:color w:val="auto"/>
                <w:szCs w:val="21"/>
                <w:highlight w:val="none"/>
                <w:lang w:val="zh-CN"/>
              </w:rPr>
            </w:pPr>
            <w:r>
              <w:rPr>
                <w:rFonts w:hint="eastAsia" w:cs="宋体"/>
                <w:color w:val="auto"/>
                <w:szCs w:val="21"/>
                <w:highlight w:val="none"/>
                <w:lang w:val="zh-CN"/>
              </w:rPr>
              <w:t xml:space="preserve">投标文件</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tcPr>
          <w:p>
            <w:pPr>
              <w:jc w:val="left"/>
              <w:pageBreakBefore w:val="0"/>
              <w:spacing w:line="360" w:lineRule="auto"/>
              <w:tabs>
                <w:tab w:val="left" w:pos="540" w:leader="none"/>
              </w:tabs>
              <w:rPr>
                <w:rFonts w:cs="宋体"/>
                <w:color w:val="auto"/>
                <w:szCs w:val="21"/>
                <w:highlight w:val="none"/>
                <w:lang w:val="zh-CN"/>
              </w:rPr>
            </w:pPr>
            <w:r>
              <w:rPr>
                <w:rFonts w:cs="宋体"/>
                <w:color w:val="auto"/>
                <w:szCs w:val="21"/>
                <w:highlight w:val="none"/>
                <w:lang w:val="zh-CN"/>
              </w:rPr>
              <w:t xml:space="preserve">1</w:t>
            </w:r>
            <w:r>
              <w:rPr>
                <w:rFonts w:hint="eastAsia" w:cs="宋体"/>
                <w:color w:val="auto"/>
                <w:szCs w:val="21"/>
                <w:highlight w:val="none"/>
                <w:lang w:val="zh-CN"/>
              </w:rPr>
              <w:t xml:space="preserve">、</w:t>
            </w:r>
            <w:r>
              <w:rPr>
                <w:rFonts w:cs="宋体"/>
                <w:color w:val="auto"/>
                <w:szCs w:val="21"/>
                <w:highlight w:val="none"/>
                <w:lang w:val="zh-CN"/>
              </w:rPr>
              <w:t xml:space="preserve">应使用“苏采云”系统制作并提交电子版投标文件，未按要求线上递交电子投标文件将被拒收。</w:t>
            </w:r>
            <w:r/>
          </w:p>
          <w:p>
            <w:pPr>
              <w:jc w:val="left"/>
              <w:pageBreakBefore w:val="0"/>
              <w:spacing w:line="360" w:lineRule="auto"/>
              <w:tabs>
                <w:tab w:val="left" w:pos="540" w:leader="none"/>
              </w:tabs>
              <w:rPr>
                <w:color w:val="auto"/>
                <w:szCs w:val="21"/>
                <w:highlight w:val="none"/>
                <w:lang w:val="zh-CN"/>
              </w:rPr>
            </w:pPr>
            <w:r>
              <w:rPr>
                <w:color w:val="auto"/>
                <w:szCs w:val="21"/>
                <w:highlight w:val="none"/>
                <w:lang w:val="zh-CN"/>
              </w:rPr>
              <w:t xml:space="preserve">2</w:t>
            </w:r>
            <w:r>
              <w:rPr>
                <w:rFonts w:hint="eastAsia" w:cs="宋体"/>
                <w:color w:val="auto"/>
                <w:szCs w:val="21"/>
                <w:highlight w:val="none"/>
                <w:lang w:val="zh-CN"/>
              </w:rPr>
              <w:t xml:space="preserve">、乙方在领取中标通知书时提供三份盖公章的纸质投标文件，无需胶装，供招标人归档使用。</w:t>
            </w:r>
            <w:r/>
          </w:p>
        </w:tc>
      </w:tr>
      <w:tr>
        <w:trPr>
          <w:jc w:val="cente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tcPr>
          <w:p>
            <w:pPr>
              <w:jc w:val="center"/>
              <w:pageBreakBefore w:val="0"/>
              <w:spacing w:line="360" w:lineRule="auto"/>
              <w:rPr>
                <w:color w:val="auto"/>
                <w:szCs w:val="21"/>
                <w:highlight w:val="none"/>
                <w:lang w:val="zh-CN"/>
              </w:rPr>
            </w:pPr>
            <w:r>
              <w:rPr>
                <w:color w:val="auto"/>
                <w:szCs w:val="21"/>
                <w:highlight w:val="none"/>
                <w:lang w:val="zh-CN"/>
              </w:rPr>
              <w:t xml:space="preserve">12</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tcPr>
          <w:p>
            <w:pPr>
              <w:jc w:val="left"/>
              <w:pageBreakBefore w:val="0"/>
              <w:spacing w:line="360" w:lineRule="auto"/>
              <w:tabs>
                <w:tab w:val="left" w:pos="54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电子投标文件递交截止时间</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tcPr>
          <w:p>
            <w:pPr>
              <w:jc w:val="left"/>
              <w:pageBreakBefore w:val="0"/>
              <w:spacing w:line="360" w:lineRule="auto"/>
              <w:tabs>
                <w:tab w:val="left" w:pos="54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2026年</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月27日</w:t>
            </w:r>
            <w:r>
              <w:rPr>
                <w:rFonts w:hint="eastAsia" w:ascii="宋体" w:hAnsi="宋体" w:cs="宋体"/>
                <w:color w:val="auto"/>
                <w:szCs w:val="21"/>
                <w:highlight w:val="none"/>
                <w:lang w:val="zh-CN"/>
              </w:rPr>
              <w:t xml:space="preserve">09：</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lang w:val="zh-CN"/>
              </w:rPr>
              <w:t xml:space="preserve">（北京时间）</w:t>
            </w:r>
            <w:r/>
          </w:p>
        </w:tc>
      </w:tr>
      <w:tr>
        <w:trPr>
          <w:jc w:val="center"/>
          <w:trHeight w:val="473"/>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tcPr>
          <w:p>
            <w:pPr>
              <w:jc w:val="center"/>
              <w:pageBreakBefore w:val="0"/>
              <w:spacing w:line="360" w:lineRule="auto"/>
              <w:rPr>
                <w:color w:val="auto"/>
                <w:szCs w:val="21"/>
                <w:highlight w:val="none"/>
                <w:lang w:val="zh-CN"/>
              </w:rPr>
            </w:pPr>
            <w:r>
              <w:rPr>
                <w:color w:val="auto"/>
                <w:szCs w:val="21"/>
                <w:highlight w:val="none"/>
                <w:lang w:val="zh-CN"/>
              </w:rPr>
              <w:t xml:space="preserve">13</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tcPr>
          <w:p>
            <w:pPr>
              <w:jc w:val="center"/>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投标文件</w:t>
            </w:r>
            <w:r>
              <w:rPr>
                <w:rFonts w:hint="eastAsia" w:ascii="宋体" w:hAnsi="宋体" w:cs="宋体"/>
                <w:color w:val="auto"/>
                <w:szCs w:val="21"/>
                <w:highlight w:val="none"/>
              </w:rPr>
              <w:t xml:space="preserve">上传</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tcPr>
          <w:p>
            <w:pPr>
              <w:pageBreakBefore w:val="0"/>
              <w:spacing w:line="360" w:lineRule="auto"/>
              <w:widowControl/>
              <w:rPr>
                <w:rFonts w:ascii="宋体" w:hAnsi="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上传地点：“苏采云”系统</w:t>
            </w:r>
            <w:r/>
          </w:p>
        </w:tc>
      </w:tr>
      <w:tr>
        <w:trPr>
          <w:jc w:val="center"/>
          <w:trHeight w:val="1009"/>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tcPr>
          <w:p>
            <w:pPr>
              <w:jc w:val="center"/>
              <w:pageBreakBefore w:val="0"/>
              <w:spacing w:line="360" w:lineRule="auto"/>
              <w:rPr>
                <w:color w:val="auto"/>
                <w:szCs w:val="21"/>
                <w:highlight w:val="none"/>
                <w:lang w:val="zh-CN"/>
              </w:rPr>
            </w:pPr>
            <w:r>
              <w:rPr>
                <w:color w:val="auto"/>
                <w:szCs w:val="21"/>
                <w:highlight w:val="none"/>
                <w:lang w:val="zh-CN"/>
              </w:rPr>
              <w:t xml:space="preserve">14</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tcPr>
          <w:p>
            <w:pPr>
              <w:jc w:val="center"/>
              <w:pageBreakBefore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开标时间</w:t>
            </w:r>
            <w:r/>
          </w:p>
          <w:p>
            <w:pPr>
              <w:jc w:val="center"/>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地点</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tcPr>
          <w:p>
            <w:pPr>
              <w:pageBreakBefore w:val="0"/>
              <w:spacing w:line="360" w:lineRule="auto"/>
              <w:widowControl/>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本项目为不见面开标项目，开标阶段投标人在【供应商解密】环节必须使用 CA证书解密电子投标文件，如在系统规定的解密时间内未能完成解密的视为放弃投标。</w:t>
            </w:r>
            <w:r/>
          </w:p>
          <w:p>
            <w:pPr>
              <w:pageBreakBefore w:val="0"/>
              <w:spacing w:line="360" w:lineRule="auto"/>
              <w:widowControl/>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开标时间：</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月27日09:30</w:t>
            </w:r>
            <w:r>
              <w:rPr>
                <w:rFonts w:hint="eastAsia" w:ascii="宋体" w:hAnsi="宋体" w:cs="宋体"/>
                <w:color w:val="auto"/>
                <w:szCs w:val="21"/>
                <w:highlight w:val="none"/>
              </w:rPr>
              <w:t xml:space="preserve">（北京时间）</w:t>
            </w:r>
            <w:r/>
          </w:p>
          <w:p>
            <w:pPr>
              <w:jc w:val="left"/>
              <w:pageBreakBefore w:val="0"/>
              <w:spacing w:line="360" w:lineRule="auto"/>
              <w:tabs>
                <w:tab w:val="left" w:pos="540" w:leader="none"/>
              </w:tabs>
              <w:rPr>
                <w:rFonts w:ascii="宋体" w:hAnsi="宋体" w:cs="宋体"/>
                <w:color w:val="auto"/>
                <w:szCs w:val="21"/>
                <w:highlight w:val="none"/>
                <w:lang w:val="zh-CN"/>
              </w:rPr>
            </w:pPr>
            <w:r>
              <w:rPr>
                <w:rFonts w:hint="eastAsia" w:ascii="宋体" w:hAnsi="宋体" w:cs="宋体"/>
                <w:color w:val="auto"/>
                <w:szCs w:val="21"/>
                <w:highlight w:val="none"/>
              </w:rPr>
              <w:t xml:space="preserve">开标地点：“苏采云”系统</w:t>
            </w:r>
            <w:r/>
          </w:p>
        </w:tc>
      </w:tr>
      <w:tr>
        <w:trPr>
          <w:jc w:val="center"/>
          <w:trHeight w:val="1009"/>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tcPr>
          <w:p>
            <w:pPr>
              <w:jc w:val="center"/>
              <w:pageBreakBefore w:val="0"/>
              <w:spacing w:line="360" w:lineRule="auto"/>
              <w:rPr>
                <w:color w:val="auto"/>
                <w:szCs w:val="21"/>
                <w:highlight w:val="none"/>
                <w:lang w:val="zh-CN"/>
              </w:rPr>
            </w:pPr>
            <w:r>
              <w:rPr>
                <w:color w:val="auto"/>
                <w:szCs w:val="21"/>
                <w:highlight w:val="none"/>
                <w:lang w:val="zh-CN"/>
              </w:rPr>
              <w:t xml:space="preserve">15</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tcPr>
          <w:p>
            <w:pPr>
              <w:jc w:val="left"/>
              <w:pageBreakBefore w:val="0"/>
              <w:spacing w:line="360" w:lineRule="auto"/>
              <w:tabs>
                <w:tab w:val="left" w:pos="540" w:leader="none"/>
              </w:tabs>
              <w:rPr>
                <w:rFonts w:cs="宋体"/>
                <w:color w:val="auto"/>
                <w:szCs w:val="21"/>
                <w:highlight w:val="none"/>
                <w:lang w:val="zh-CN"/>
              </w:rPr>
            </w:pPr>
            <w:r>
              <w:rPr>
                <w:rFonts w:hint="eastAsia" w:cs="宋体"/>
                <w:color w:val="auto"/>
                <w:szCs w:val="21"/>
                <w:highlight w:val="none"/>
                <w:lang w:val="zh-CN"/>
              </w:rPr>
              <w:t xml:space="preserve">履约保证金</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tcPr>
          <w:p>
            <w:pPr>
              <w:pageBreakBefore w:val="0"/>
              <w:spacing w:line="360" w:lineRule="auto"/>
              <w:widowControl/>
              <w:rPr>
                <w:rFonts w:hint="eastAsia" w:ascii="宋体" w:hAnsi="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zh-CN"/>
              </w:rPr>
              <w:t xml:space="preserve">合同总金额</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val="zh-CN"/>
              </w:rPr>
              <w:t xml:space="preserve">% 的履约保证金。</w:t>
            </w:r>
            <w:r/>
          </w:p>
          <w:p>
            <w:pPr>
              <w:pageBreakBefore w:val="0"/>
              <w:spacing w:line="360" w:lineRule="auto"/>
              <w:widowControl/>
              <w:rPr>
                <w:rFonts w:hint="eastAsia" w:eastAsia="宋体" w:cs="宋体"/>
                <w:color w:val="auto"/>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zh-CN"/>
              </w:rPr>
              <w:t xml:space="preserve">以</w:t>
            </w:r>
            <w:r>
              <w:rPr>
                <w:rFonts w:hint="eastAsia" w:ascii="宋体" w:hAnsi="宋体" w:cs="宋体"/>
                <w:color w:val="auto"/>
                <w:szCs w:val="21"/>
                <w:highlight w:val="none"/>
              </w:rPr>
              <w:t xml:space="preserve">支票、汇票、本票或者金融机构、担保机构出具的保函等非现金形式</w:t>
            </w:r>
            <w:r>
              <w:rPr>
                <w:rFonts w:hint="default" w:ascii="宋体" w:hAnsi="宋体" w:cs="宋体"/>
                <w:color w:val="auto"/>
                <w:szCs w:val="21"/>
                <w:highlight w:val="none"/>
              </w:rPr>
              <w:t xml:space="preserve">提交</w:t>
            </w:r>
            <w:r>
              <w:rPr>
                <w:rFonts w:hint="eastAsia" w:ascii="宋体" w:hAnsi="宋体" w:cs="宋体"/>
                <w:color w:val="auto"/>
                <w:szCs w:val="21"/>
                <w:highlight w:val="none"/>
                <w:lang w:eastAsia="zh-CN"/>
              </w:rPr>
              <w:t xml:space="preserve">。</w:t>
            </w:r>
            <w:r/>
          </w:p>
        </w:tc>
      </w:tr>
      <w:tr>
        <w:trPr>
          <w:jc w:val="center"/>
          <w:trHeight w:val="375"/>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tcPr>
          <w:p>
            <w:pPr>
              <w:jc w:val="center"/>
              <w:pageBreakBefore w:val="0"/>
              <w:spacing w:line="360" w:lineRule="auto"/>
              <w:rPr>
                <w:color w:val="auto"/>
                <w:szCs w:val="21"/>
                <w:highlight w:val="none"/>
                <w:lang w:val="zh-CN"/>
              </w:rPr>
            </w:pPr>
            <w:r>
              <w:rPr>
                <w:color w:val="auto"/>
                <w:szCs w:val="21"/>
                <w:highlight w:val="none"/>
                <w:lang w:val="zh-CN"/>
              </w:rPr>
              <w:t xml:space="preserve">16</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tcPr>
          <w:p>
            <w:pPr>
              <w:jc w:val="center"/>
              <w:pageBreakBefore w:val="0"/>
              <w:spacing w:line="360" w:lineRule="auto"/>
              <w:rPr>
                <w:color w:val="auto"/>
                <w:szCs w:val="21"/>
                <w:highlight w:val="none"/>
                <w:lang w:val="zh-CN"/>
              </w:rPr>
            </w:pPr>
            <w:r>
              <w:rPr>
                <w:rFonts w:hint="eastAsia" w:cs="宋体"/>
                <w:color w:val="auto"/>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tcPr>
          <w:p>
            <w:pPr>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由中标人支付代理服务费，收费按以下标准的97%计取：</w:t>
            </w:r>
            <w:r/>
          </w:p>
          <w:p>
            <w:pPr>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预算金额100万以下费率为预算金额的1.5%；</w:t>
            </w:r>
            <w:r/>
          </w:p>
          <w:p>
            <w:pPr>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预算金额100－500万费率为预算金额的1.1%；</w:t>
            </w:r>
            <w:r/>
          </w:p>
          <w:p>
            <w:pPr>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预算金额500-1000万费率为预算金额的0.8%；</w:t>
            </w:r>
            <w:r/>
          </w:p>
          <w:p>
            <w:pPr>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预算金额1000-5000万费率为预算金额的0.5%；</w:t>
            </w:r>
            <w:r/>
          </w:p>
          <w:p>
            <w:pPr>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注：代理服务费按上述规定的标准和差额定率累进法进行计算后收取。在领取中标通知书时一次付清。</w:t>
            </w:r>
            <w:r/>
          </w:p>
          <w:p>
            <w:pPr>
              <w:pageBreakBefore w:val="0"/>
              <w:spacing w:line="360" w:lineRule="auto"/>
              <w:widowControl/>
              <w:rPr>
                <w:rFonts w:cs="宋体"/>
                <w:color w:val="auto"/>
                <w:szCs w:val="21"/>
                <w:highlight w:val="none"/>
                <w:lang w:val="zh-CN"/>
              </w:rPr>
            </w:pPr>
            <w:r>
              <w:rPr>
                <w:rFonts w:hint="eastAsia" w:ascii="宋体" w:hAnsi="宋体" w:cs="宋体"/>
                <w:color w:val="auto"/>
                <w:szCs w:val="21"/>
                <w:highlight w:val="none"/>
              </w:rPr>
              <w:t xml:space="preserve">本项目代理服务费：</w:t>
            </w:r>
            <w:r>
              <w:rPr>
                <w:rFonts w:hint="eastAsia" w:ascii="宋体" w:hAnsi="宋体" w:cs="宋体"/>
                <w:color w:val="auto"/>
                <w:szCs w:val="21"/>
                <w:highlight w:val="none"/>
                <w:lang w:val="en-US" w:eastAsia="zh-CN"/>
              </w:rPr>
              <w:t xml:space="preserve">28261</w:t>
            </w:r>
            <w:r>
              <w:rPr>
                <w:rFonts w:hint="eastAsia" w:ascii="宋体" w:hAnsi="宋体" w:cs="宋体"/>
                <w:color w:val="auto"/>
                <w:szCs w:val="21"/>
                <w:highlight w:val="none"/>
              </w:rPr>
              <w:t xml:space="preserve">元</w:t>
            </w:r>
            <w:r/>
          </w:p>
        </w:tc>
      </w:tr>
      <w:tr>
        <w:trPr>
          <w:jc w:val="center"/>
          <w:trHeight w:val="457"/>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tcPr>
          <w:p>
            <w:pPr>
              <w:jc w:val="center"/>
              <w:pageBreakBefore w:val="0"/>
              <w:spacing w:line="360" w:lineRule="auto"/>
              <w:rPr>
                <w:color w:val="auto"/>
                <w:szCs w:val="21"/>
                <w:highlight w:val="none"/>
                <w:lang w:val="zh-CN"/>
              </w:rPr>
            </w:pPr>
            <w:r>
              <w:rPr>
                <w:color w:val="auto"/>
                <w:szCs w:val="21"/>
                <w:highlight w:val="none"/>
                <w:lang w:val="zh-CN"/>
              </w:rPr>
              <w:t xml:space="preserve">17</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tcPr>
          <w:p>
            <w:pPr>
              <w:jc w:val="center"/>
              <w:pageBreakBefore w:val="0"/>
              <w:spacing w:line="360" w:lineRule="auto"/>
              <w:rPr>
                <w:color w:val="auto"/>
                <w:szCs w:val="21"/>
                <w:highlight w:val="none"/>
                <w:lang w:val="zh-CN"/>
              </w:rPr>
            </w:pPr>
            <w:r>
              <w:rPr>
                <w:rFonts w:hint="eastAsia" w:cs="宋体"/>
                <w:color w:val="auto"/>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tcPr>
          <w:p>
            <w:pPr>
              <w:jc w:val="left"/>
              <w:pageBreakBefore w:val="0"/>
              <w:spacing w:line="360" w:lineRule="auto"/>
              <w:tabs>
                <w:tab w:val="left" w:pos="540" w:leader="none"/>
              </w:tabs>
              <w:rPr>
                <w:color w:val="auto"/>
                <w:szCs w:val="21"/>
                <w:highlight w:val="none"/>
                <w:lang w:val="zh-CN"/>
              </w:rPr>
            </w:pPr>
            <w:r>
              <w:rPr>
                <w:rFonts w:hint="eastAsia" w:cs="宋体"/>
                <w:color w:val="auto"/>
                <w:szCs w:val="21"/>
                <w:highlight w:val="none"/>
                <w:lang w:val="zh-CN"/>
              </w:rPr>
              <w:t xml:space="preserve">出现下列情形之一的，为废标：</w:t>
            </w:r>
            <w:r/>
          </w:p>
          <w:p>
            <w:pPr>
              <w:jc w:val="left"/>
              <w:pageBreakBefore w:val="0"/>
              <w:spacing w:line="360" w:lineRule="auto"/>
              <w:tabs>
                <w:tab w:val="left" w:pos="540" w:leader="none"/>
              </w:tabs>
              <w:rPr>
                <w:color w:val="auto"/>
                <w:szCs w:val="21"/>
                <w:highlight w:val="none"/>
                <w:lang w:val="zh-CN"/>
              </w:rPr>
            </w:pPr>
            <w:r>
              <w:rPr>
                <w:rFonts w:hint="eastAsia" w:cs="宋体"/>
                <w:color w:val="auto"/>
                <w:szCs w:val="21"/>
                <w:highlight w:val="none"/>
                <w:lang w:val="zh-CN"/>
              </w:rPr>
              <w:t xml:space="preserve">（一）符合专业条件的投标人或者对招标文件作实质响应的投标人不足三家的；</w:t>
            </w:r>
            <w:r/>
          </w:p>
          <w:p>
            <w:pPr>
              <w:jc w:val="left"/>
              <w:pageBreakBefore w:val="0"/>
              <w:spacing w:line="360" w:lineRule="auto"/>
              <w:tabs>
                <w:tab w:val="left" w:pos="540" w:leader="none"/>
              </w:tabs>
              <w:rPr>
                <w:color w:val="auto"/>
                <w:szCs w:val="21"/>
                <w:highlight w:val="none"/>
                <w:lang w:val="zh-CN"/>
              </w:rPr>
            </w:pPr>
            <w:r>
              <w:rPr>
                <w:rFonts w:hint="eastAsia" w:cs="宋体"/>
                <w:color w:val="auto"/>
                <w:szCs w:val="21"/>
                <w:highlight w:val="none"/>
                <w:lang w:val="zh-CN"/>
              </w:rPr>
              <w:t xml:space="preserve">（二）出现影响采购公正的违法、违规行为的；</w:t>
            </w:r>
            <w:r/>
          </w:p>
          <w:p>
            <w:pPr>
              <w:jc w:val="left"/>
              <w:pageBreakBefore w:val="0"/>
              <w:spacing w:line="360" w:lineRule="auto"/>
              <w:tabs>
                <w:tab w:val="left" w:pos="540" w:leader="none"/>
              </w:tabs>
              <w:rPr>
                <w:color w:val="auto"/>
                <w:szCs w:val="21"/>
                <w:highlight w:val="none"/>
                <w:lang w:val="zh-CN"/>
              </w:rPr>
            </w:pPr>
            <w:r>
              <w:rPr>
                <w:rFonts w:hint="eastAsia" w:cs="宋体"/>
                <w:color w:val="auto"/>
                <w:szCs w:val="21"/>
                <w:highlight w:val="none"/>
                <w:lang w:val="zh-CN"/>
              </w:rPr>
              <w:t xml:space="preserve">（三）投标人的报价均超过了采购预算或最高限价，招标人不能支付的；</w:t>
            </w:r>
            <w:r/>
          </w:p>
          <w:p>
            <w:pPr>
              <w:jc w:val="left"/>
              <w:pageBreakBefore w:val="0"/>
              <w:spacing w:line="360" w:lineRule="auto"/>
              <w:tabs>
                <w:tab w:val="left" w:pos="540" w:leader="none"/>
              </w:tabs>
              <w:rPr>
                <w:color w:val="auto"/>
                <w:szCs w:val="21"/>
                <w:highlight w:val="none"/>
                <w:lang w:val="zh-CN"/>
              </w:rPr>
            </w:pPr>
            <w:r>
              <w:rPr>
                <w:rFonts w:hint="eastAsia" w:cs="宋体"/>
                <w:color w:val="auto"/>
                <w:szCs w:val="21"/>
                <w:highlight w:val="none"/>
                <w:lang w:val="zh-CN"/>
              </w:rPr>
              <w:t xml:space="preserve">（四）因重大变故，采购任务取消的。</w:t>
            </w:r>
            <w:r/>
          </w:p>
        </w:tc>
      </w:tr>
      <w:tr>
        <w:trPr>
          <w:jc w:val="center"/>
          <w:trHeight w:val="6131"/>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tcPr>
          <w:p>
            <w:pPr>
              <w:jc w:val="center"/>
              <w:pageBreakBefore w:val="0"/>
              <w:spacing w:line="360" w:lineRule="auto"/>
              <w:rPr>
                <w:color w:val="auto"/>
                <w:szCs w:val="21"/>
                <w:highlight w:val="none"/>
                <w:lang w:val="zh-CN"/>
              </w:rPr>
            </w:pPr>
            <w:r>
              <w:rPr>
                <w:color w:val="auto"/>
                <w:szCs w:val="21"/>
                <w:highlight w:val="none"/>
                <w:lang w:val="zh-CN"/>
              </w:rPr>
              <w:t xml:space="preserve">18</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tcPr>
          <w:p>
            <w:pPr>
              <w:jc w:val="center"/>
              <w:pageBreakBefore w:val="0"/>
              <w:spacing w:line="360" w:lineRule="auto"/>
              <w:rPr>
                <w:color w:val="auto"/>
                <w:szCs w:val="21"/>
                <w:highlight w:val="none"/>
                <w:lang w:val="zh-CN"/>
              </w:rPr>
            </w:pPr>
            <w:r>
              <w:rPr>
                <w:rFonts w:hint="eastAsia" w:cs="宋体"/>
                <w:color w:val="auto"/>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tcPr>
          <w:p>
            <w:pPr>
              <w:jc w:val="left"/>
              <w:pageBreakBefore w:val="0"/>
              <w:spacing w:line="360" w:lineRule="auto"/>
              <w:tabs>
                <w:tab w:val="left" w:pos="540" w:leader="none"/>
              </w:tabs>
              <w:rPr>
                <w:color w:val="auto"/>
                <w:szCs w:val="21"/>
                <w:highlight w:val="none"/>
                <w:lang w:val="zh-CN"/>
              </w:rPr>
            </w:pPr>
            <w:r>
              <w:rPr>
                <w:rFonts w:hint="eastAsia" w:cs="宋体"/>
                <w:color w:val="auto"/>
                <w:szCs w:val="21"/>
                <w:highlight w:val="none"/>
                <w:lang w:val="zh-CN"/>
              </w:rPr>
              <w:t xml:space="preserve">投标文件属下列情况之一的，在资格性、符合性检查时按照无效投标处理：</w:t>
            </w:r>
            <w:r/>
          </w:p>
          <w:p>
            <w:pPr>
              <w:jc w:val="left"/>
              <w:pageBreakBefore w:val="0"/>
              <w:spacing w:line="360" w:lineRule="auto"/>
              <w:tabs>
                <w:tab w:val="left" w:pos="540" w:leader="none"/>
              </w:tabs>
              <w:rPr>
                <w:color w:val="auto"/>
                <w:szCs w:val="21"/>
                <w:highlight w:val="none"/>
                <w:lang w:val="zh-CN"/>
              </w:rPr>
            </w:pPr>
            <w:r>
              <w:rPr>
                <w:rFonts w:hint="eastAsia" w:cs="宋体"/>
                <w:color w:val="auto"/>
                <w:szCs w:val="21"/>
                <w:highlight w:val="none"/>
                <w:lang w:val="zh-CN"/>
              </w:rPr>
              <w:t xml:space="preserve">（一）未按照招标文件规定要求签署、盖章的；</w:t>
            </w:r>
            <w:r/>
          </w:p>
          <w:p>
            <w:pPr>
              <w:pageBreakBefore w:val="0"/>
              <w:spacing w:line="360" w:lineRule="auto"/>
              <w:rPr>
                <w:color w:val="auto"/>
                <w:highlight w:val="none"/>
                <w:lang w:val="zh-CN"/>
              </w:rPr>
            </w:pPr>
            <w:r>
              <w:rPr>
                <w:rFonts w:hint="eastAsia"/>
                <w:color w:val="auto"/>
                <w:highlight w:val="none"/>
                <w:lang w:val="zh-CN"/>
              </w:rPr>
              <w:t xml:space="preserve">（二）不具备标文件中规定资格要求的；</w:t>
            </w:r>
            <w:r/>
          </w:p>
          <w:p>
            <w:pPr>
              <w:jc w:val="left"/>
              <w:pageBreakBefore w:val="0"/>
              <w:spacing w:line="360" w:lineRule="auto"/>
              <w:tabs>
                <w:tab w:val="left" w:pos="540" w:leader="none"/>
              </w:tabs>
              <w:rPr>
                <w:color w:val="auto"/>
                <w:szCs w:val="21"/>
                <w:highlight w:val="none"/>
                <w:lang w:val="zh-CN"/>
              </w:rPr>
            </w:pPr>
            <w:r>
              <w:rPr>
                <w:rFonts w:hint="eastAsia" w:cs="宋体"/>
                <w:color w:val="auto"/>
                <w:szCs w:val="21"/>
                <w:highlight w:val="none"/>
                <w:lang w:val="zh-CN"/>
              </w:rPr>
              <w:t xml:space="preserve">（三）投标报价超过采购预算或最高限价的；</w:t>
            </w:r>
            <w:r/>
          </w:p>
          <w:p>
            <w:pPr>
              <w:jc w:val="left"/>
              <w:pageBreakBefore w:val="0"/>
              <w:spacing w:line="360" w:lineRule="auto"/>
              <w:tabs>
                <w:tab w:val="left" w:pos="540" w:leader="none"/>
              </w:tabs>
              <w:rPr>
                <w:color w:val="auto"/>
                <w:szCs w:val="21"/>
                <w:highlight w:val="none"/>
                <w:lang w:val="zh-CN"/>
              </w:rPr>
            </w:pPr>
            <w:r>
              <w:rPr>
                <w:rFonts w:hint="eastAsia" w:cs="宋体"/>
                <w:color w:val="auto"/>
                <w:szCs w:val="21"/>
                <w:highlight w:val="none"/>
                <w:lang w:val="zh-CN"/>
              </w:rPr>
              <w:t xml:space="preserve">（四）投标人的报价只投了同一标段中部分内容；</w:t>
            </w:r>
            <w:r/>
          </w:p>
          <w:p>
            <w:pPr>
              <w:jc w:val="left"/>
              <w:pageBreakBefore w:val="0"/>
              <w:spacing w:line="360" w:lineRule="auto"/>
              <w:tabs>
                <w:tab w:val="left" w:pos="540" w:leader="none"/>
              </w:tabs>
              <w:rPr>
                <w:color w:val="auto"/>
                <w:szCs w:val="21"/>
                <w:highlight w:val="none"/>
                <w:lang w:val="zh-CN"/>
              </w:rPr>
            </w:pPr>
            <w:r>
              <w:rPr>
                <w:rFonts w:hint="eastAsia" w:cs="宋体"/>
                <w:color w:val="auto"/>
                <w:szCs w:val="21"/>
                <w:highlight w:val="none"/>
                <w:lang w:val="zh-CN"/>
              </w:rPr>
              <w:t xml:space="preserve">（五）投标文件含有招标人不能接受的附加条件的；</w:t>
            </w:r>
            <w:r/>
          </w:p>
          <w:p>
            <w:pPr>
              <w:jc w:val="left"/>
              <w:pageBreakBefore w:val="0"/>
              <w:spacing w:line="360" w:lineRule="auto"/>
              <w:tabs>
                <w:tab w:val="left" w:pos="540" w:leader="none"/>
              </w:tabs>
              <w:rPr>
                <w:color w:val="auto"/>
                <w:szCs w:val="21"/>
                <w:highlight w:val="none"/>
                <w:lang w:val="zh-CN"/>
              </w:rPr>
            </w:pPr>
            <w:r>
              <w:rPr>
                <w:rFonts w:hint="eastAsia" w:cs="宋体"/>
                <w:color w:val="auto"/>
                <w:szCs w:val="21"/>
                <w:highlight w:val="none"/>
                <w:lang w:val="zh-CN"/>
              </w:rPr>
              <w:t xml:space="preserve">（六）投标人的投标文件中出现评委会认为不应雷同的；</w:t>
            </w:r>
            <w:r>
              <w:rPr>
                <w:rFonts w:hint="eastAsia" w:cs="宋体"/>
                <w:color w:val="auto"/>
                <w:szCs w:val="21"/>
                <w:highlight w:val="none"/>
              </w:rPr>
              <w:t xml:space="preserve">不同</w:t>
            </w:r>
            <w:r>
              <w:rPr>
                <w:rFonts w:hint="eastAsia" w:cs="宋体"/>
                <w:color w:val="auto"/>
                <w:szCs w:val="22"/>
                <w:highlight w:val="none"/>
              </w:rPr>
              <w:t xml:space="preserve">投标人制作投标文件的机器码一致的</w:t>
            </w:r>
            <w:r>
              <w:rPr>
                <w:rFonts w:hint="eastAsia" w:cs="宋体"/>
                <w:color w:val="auto"/>
                <w:szCs w:val="21"/>
                <w:highlight w:val="none"/>
                <w:lang w:val="zh-CN"/>
              </w:rPr>
              <w:t xml:space="preserve">；</w:t>
            </w:r>
            <w:r/>
          </w:p>
          <w:p>
            <w:pPr>
              <w:jc w:val="left"/>
              <w:pageBreakBefore w:val="0"/>
              <w:spacing w:line="360" w:lineRule="auto"/>
              <w:tabs>
                <w:tab w:val="left" w:pos="540" w:leader="none"/>
              </w:tabs>
              <w:rPr>
                <w:color w:val="auto"/>
                <w:szCs w:val="21"/>
                <w:highlight w:val="none"/>
                <w:lang w:val="zh-CN"/>
              </w:rPr>
            </w:pPr>
            <w:r>
              <w:rPr>
                <w:rFonts w:hint="eastAsia" w:cs="宋体"/>
                <w:color w:val="auto"/>
                <w:szCs w:val="21"/>
                <w:highlight w:val="none"/>
                <w:lang w:val="zh-CN"/>
              </w:rPr>
              <w:t xml:space="preserve">（七）投标有效期短于</w:t>
            </w:r>
            <w:r>
              <w:rPr>
                <w:color w:val="auto"/>
                <w:szCs w:val="21"/>
                <w:highlight w:val="none"/>
                <w:lang w:val="zh-CN"/>
              </w:rPr>
              <w:t xml:space="preserve">90</w:t>
            </w:r>
            <w:r>
              <w:rPr>
                <w:rFonts w:hint="eastAsia" w:cs="宋体"/>
                <w:color w:val="auto"/>
                <w:szCs w:val="21"/>
                <w:highlight w:val="none"/>
                <w:lang w:val="zh-CN"/>
              </w:rPr>
              <w:t xml:space="preserve">天的；</w:t>
            </w:r>
            <w:r/>
          </w:p>
          <w:p>
            <w:pPr>
              <w:jc w:val="left"/>
              <w:pageBreakBefore w:val="0"/>
              <w:spacing w:line="360" w:lineRule="auto"/>
              <w:tabs>
                <w:tab w:val="left" w:pos="540" w:leader="none"/>
              </w:tabs>
              <w:rPr>
                <w:color w:val="auto"/>
                <w:szCs w:val="21"/>
                <w:highlight w:val="none"/>
                <w:lang w:val="zh-CN"/>
              </w:rPr>
            </w:pPr>
            <w:r>
              <w:rPr>
                <w:rFonts w:hint="eastAsia" w:cs="宋体"/>
                <w:color w:val="auto"/>
                <w:szCs w:val="21"/>
                <w:highlight w:val="none"/>
                <w:lang w:val="zh-CN"/>
              </w:rPr>
              <w:t xml:space="preserve">（八）与招标文件有重大偏离，不符合法律、法规和招标文件中规定的实质性要求的；</w:t>
            </w:r>
            <w:r/>
          </w:p>
          <w:p>
            <w:pPr>
              <w:jc w:val="left"/>
              <w:pageBreakBefore w:val="0"/>
              <w:spacing w:line="360" w:lineRule="auto"/>
              <w:tabs>
                <w:tab w:val="left" w:pos="540" w:leader="none"/>
              </w:tabs>
              <w:rPr>
                <w:color w:val="auto"/>
                <w:szCs w:val="21"/>
                <w:highlight w:val="none"/>
                <w:lang w:val="zh-CN"/>
              </w:rPr>
            </w:pPr>
            <w:r>
              <w:rPr>
                <w:rFonts w:hint="eastAsia" w:cs="宋体"/>
                <w:color w:val="auto"/>
                <w:szCs w:val="21"/>
                <w:highlight w:val="none"/>
                <w:lang w:val="zh-CN"/>
              </w:rPr>
              <w:t xml:space="preserve">（九）其他被评委会认定无效的情况。</w:t>
            </w:r>
            <w:bookmarkEnd w:id="2"/>
            <w:r/>
            <w:r/>
          </w:p>
        </w:tc>
      </w:tr>
    </w:tbl>
    <w:p>
      <w:pPr>
        <w:rPr>
          <w:rFonts w:hint="eastAsia"/>
          <w:color w:val="auto"/>
          <w:highlight w:val="none"/>
        </w:rPr>
      </w:pPr>
      <w:r/>
      <w:bookmarkStart w:id="12" w:name="_Toc21549"/>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3092"/>
        <w:keepLines/>
        <w:keepNext/>
        <w:pageBreakBefore w:val="0"/>
        <w:spacing w:before="340" w:after="330" w:line="360" w:lineRule="auto"/>
        <w:rPr>
          <w:rFonts w:hint="eastAsia" w:cs="宋体"/>
          <w:b/>
          <w:color w:val="auto"/>
          <w:sz w:val="28"/>
          <w:szCs w:val="28"/>
          <w:highlight w:val="none"/>
        </w:rPr>
        <w:outlineLvl w:val="0"/>
      </w:pPr>
      <w:r>
        <w:rPr>
          <w:rFonts w:hint="eastAsia" w:cs="宋体"/>
          <w:b/>
          <w:color w:val="auto"/>
          <w:sz w:val="28"/>
          <w:szCs w:val="28"/>
          <w:highlight w:val="none"/>
        </w:rPr>
      </w:r>
      <w:r/>
    </w:p>
    <w:p>
      <w:pPr>
        <w:ind w:firstLine="0"/>
        <w:keepLines/>
        <w:keepNext/>
        <w:pageBreakBefore w:val="0"/>
        <w:spacing w:line="240" w:lineRule="auto"/>
        <w:rPr>
          <w:rFonts w:hint="eastAsia" w:cs="宋体"/>
          <w:b/>
          <w:color w:val="auto"/>
          <w:sz w:val="28"/>
          <w:szCs w:val="28"/>
          <w:highlight w:val="none"/>
        </w:rPr>
        <w:outlineLvl w:val="0"/>
      </w:pPr>
      <w:r>
        <w:rPr>
          <w:rFonts w:hint="eastAsia" w:cs="宋体"/>
          <w:b/>
          <w:color w:val="auto"/>
          <w:sz w:val="28"/>
          <w:szCs w:val="28"/>
          <w:highlight w:val="none"/>
        </w:rPr>
      </w:r>
      <w:r/>
    </w:p>
    <w:p>
      <w:pPr>
        <w:ind w:firstLine="3092"/>
        <w:keepLines/>
        <w:keepNext/>
        <w:pageBreakBefore w:val="0"/>
        <w:spacing w:before="340" w:after="330" w:line="360" w:lineRule="auto"/>
        <w:rPr>
          <w:rFonts w:hint="eastAsia" w:cs="宋体"/>
          <w:b/>
          <w:color w:val="auto"/>
          <w:sz w:val="28"/>
          <w:szCs w:val="28"/>
          <w:highlight w:val="none"/>
        </w:rPr>
        <w:outlineLvl w:val="0"/>
      </w:pPr>
      <w:r>
        <w:rPr>
          <w:rFonts w:hint="eastAsia" w:cs="宋体"/>
          <w:b/>
          <w:color w:val="auto"/>
          <w:sz w:val="28"/>
          <w:szCs w:val="28"/>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3654"/>
        <w:keepLines/>
        <w:keepNext/>
        <w:pageBreakBefore w:val="0"/>
        <w:spacing w:before="340" w:after="330" w:line="360" w:lineRule="auto"/>
        <w:rPr>
          <w:rFonts w:hint="eastAsia" w:cs="宋体"/>
          <w:b/>
          <w:color w:val="auto"/>
          <w:sz w:val="28"/>
          <w:szCs w:val="28"/>
          <w:highlight w:val="none"/>
        </w:rPr>
        <w:outlineLvl w:val="0"/>
      </w:pPr>
      <w:r>
        <w:rPr>
          <w:rFonts w:hint="eastAsia" w:cs="宋体"/>
          <w:b/>
          <w:color w:val="auto"/>
          <w:sz w:val="28"/>
          <w:szCs w:val="28"/>
          <w:highlight w:val="none"/>
        </w:rPr>
        <w:t xml:space="preserve">第一章投标邀请函</w:t>
      </w:r>
      <w:bookmarkEnd w:id="3"/>
      <w:r/>
      <w:bookmarkEnd w:id="4"/>
      <w:r/>
      <w:bookmarkEnd w:id="12"/>
      <w:r/>
      <w:r/>
    </w:p>
    <w:tbl>
      <w:tblPr>
        <w:tblStyle w:val="7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38" w:type="dxa"/>
            <w:textDirection w:val="lrTb"/>
            <w:noWrap/>
          </w:tcPr>
          <w:p>
            <w:pPr>
              <w:ind w:firstLine="480"/>
              <w:pageBreakBefore w:val="0"/>
              <w:spacing w:line="360" w:lineRule="auto"/>
              <w:shd w:val="clear" w:color="ffffff" w:fill="ffffff"/>
              <w:widowControl/>
              <w:tabs>
                <w:tab w:val="left" w:pos="7966" w:leader="none"/>
              </w:tabs>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项目概况</w:t>
            </w:r>
            <w:r>
              <w:tab/>
            </w:r>
            <w:r/>
          </w:p>
          <w:p>
            <w:pPr>
              <w:ind w:firstLine="480"/>
              <w:pageBreakBefore w:val="0"/>
              <w:spacing w:line="360" w:lineRule="auto"/>
              <w:shd w:val="clear" w:color="ffffff" w:fill="ffffff"/>
              <w:widowControl/>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u w:val="single"/>
                <w:lang w:eastAsia="zh-CN"/>
              </w:rPr>
              <w:t xml:space="preserve">社会化服务</w:t>
            </w:r>
            <w:r>
              <w:rPr>
                <w:rFonts w:hint="eastAsia" w:ascii="宋体" w:hAnsi="宋体" w:cs="宋体"/>
                <w:color w:val="auto"/>
                <w:szCs w:val="21"/>
                <w:highlight w:val="none"/>
              </w:rPr>
              <w:t xml:space="preserve">项目的潜在投标人应在“苏采云”系统获取招标文件，并于</w:t>
            </w:r>
            <w:r>
              <w:rPr>
                <w:rFonts w:hint="eastAsia" w:ascii="宋体" w:hAnsi="宋体" w:cs="宋体"/>
                <w:color w:val="auto"/>
                <w:szCs w:val="21"/>
                <w:highlight w:val="none"/>
                <w:u w:val="single"/>
                <w:lang w:eastAsia="zh-CN"/>
              </w:rPr>
              <w:t xml:space="preserve">2026年0</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lang w:eastAsia="zh-CN"/>
              </w:rPr>
              <w:t xml:space="preserve">月27日</w:t>
            </w:r>
            <w:r>
              <w:rPr>
                <w:rFonts w:hint="eastAsia" w:ascii="宋体" w:hAnsi="宋体" w:cs="宋体"/>
                <w:color w:val="auto"/>
                <w:szCs w:val="21"/>
                <w:highlight w:val="none"/>
                <w:u w:val="single"/>
              </w:rPr>
              <w:t xml:space="preserve">09点30分（</w:t>
            </w:r>
            <w:r>
              <w:rPr>
                <w:rFonts w:hint="eastAsia" w:ascii="宋体" w:hAnsi="宋体" w:cs="宋体"/>
                <w:color w:val="auto"/>
                <w:szCs w:val="21"/>
                <w:highlight w:val="none"/>
              </w:rPr>
              <w:t xml:space="preserve">北京时间）前递交投标文件。</w:t>
            </w:r>
            <w:r/>
          </w:p>
        </w:tc>
      </w:tr>
    </w:tbl>
    <w:p>
      <w:pPr>
        <w:ind w:firstLine="420"/>
        <w:pageBreakBefore w:val="0"/>
        <w:spacing w:line="360" w:lineRule="auto"/>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一、项目基本情况</w:t>
      </w:r>
      <w:r/>
    </w:p>
    <w:p>
      <w:pPr>
        <w:ind w:firstLine="420"/>
        <w:pageBreakBefore w:val="0"/>
        <w:spacing w:line="360" w:lineRule="auto"/>
        <w:shd w:val="clear" w:color="ffffff" w:fill="ffffff"/>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采购编号：</w:t>
      </w:r>
      <w:r>
        <w:rPr>
          <w:rFonts w:hint="eastAsia" w:ascii="宋体" w:hAnsi="宋体" w:cs="宋体"/>
          <w:color w:val="auto"/>
          <w:szCs w:val="21"/>
          <w:highlight w:val="none"/>
          <w:lang w:eastAsia="zh-CN"/>
        </w:rPr>
        <w:t xml:space="preserve">JSZC-320500-CCCC-G2026-0009</w:t>
      </w:r>
      <w:r/>
    </w:p>
    <w:p>
      <w:pPr>
        <w:ind w:firstLine="420"/>
        <w:pageBreakBefore w:val="0"/>
        <w:spacing w:line="360" w:lineRule="auto"/>
        <w:shd w:val="clear" w:color="ffffff" w:fill="ffffff"/>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lang w:eastAsia="zh-CN"/>
        </w:rPr>
        <w:t xml:space="preserve">社会化服务</w:t>
      </w:r>
      <w:r/>
    </w:p>
    <w:p>
      <w:pPr>
        <w:ind w:firstLine="420"/>
        <w:pageBreakBefore w:val="0"/>
        <w:spacing w:line="360" w:lineRule="auto"/>
        <w:shd w:val="clear" w:color="ffffff" w:fill="ffffff"/>
        <w:rPr>
          <w:rFonts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预算金额：</w:t>
      </w:r>
      <w:r>
        <w:rPr>
          <w:rFonts w:hint="eastAsia" w:cs="宋体"/>
          <w:color w:val="auto"/>
          <w:szCs w:val="21"/>
          <w:highlight w:val="none"/>
          <w:lang w:val="zh-CN"/>
        </w:rPr>
        <w:t xml:space="preserve">￥228.5万元（人民币贰佰贰拾捌万伍仟圆）</w:t>
      </w:r>
      <w:r/>
    </w:p>
    <w:p>
      <w:pPr>
        <w:ind w:firstLine="420"/>
        <w:pageBreakBefore w:val="0"/>
        <w:spacing w:line="360" w:lineRule="auto"/>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最高限价：</w:t>
      </w:r>
      <w:r>
        <w:rPr>
          <w:rFonts w:hint="eastAsia" w:cs="宋体"/>
          <w:color w:val="auto"/>
          <w:highlight w:val="none"/>
          <w:lang w:val="en-US" w:eastAsia="zh-CN"/>
        </w:rPr>
        <w:t xml:space="preserve">￥228.5万元（人民币贰佰贰拾捌万伍仟圆）</w:t>
      </w:r>
      <w:r/>
    </w:p>
    <w:p>
      <w:pPr>
        <w:ind w:firstLine="420"/>
        <w:pageBreakBefore w:val="0"/>
        <w:spacing w:line="360" w:lineRule="auto"/>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采购需求</w:t>
      </w:r>
      <w:r/>
    </w:p>
    <w:p>
      <w:pPr>
        <w:ind w:firstLine="420"/>
        <w:pageBreakBefore w:val="0"/>
        <w:spacing w:line="360" w:lineRule="auto"/>
        <w:shd w:val="clear" w:color="ffffff" w:fill="ffffff"/>
        <w:rPr>
          <w:rFonts w:hint="eastAsia" w:ascii="宋体" w:hAnsi="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项</w:t>
      </w:r>
      <w:r>
        <w:rPr>
          <w:rFonts w:hint="eastAsia" w:ascii="宋体" w:hAnsi="宋体" w:cs="宋体"/>
          <w:color w:val="auto"/>
          <w:szCs w:val="21"/>
          <w:highlight w:val="none"/>
          <w:lang w:val="zh-CN"/>
        </w:rPr>
        <w:t xml:space="preserve">目概况：</w:t>
      </w:r>
      <w:r>
        <w:rPr>
          <w:rFonts w:hint="eastAsia" w:ascii="宋体" w:hAnsi="宋体" w:cs="宋体"/>
          <w:color w:val="auto"/>
          <w:szCs w:val="21"/>
          <w:highlight w:val="none"/>
          <w:lang w:eastAsia="zh-CN"/>
        </w:rPr>
        <w:t xml:space="preserve">针对</w:t>
      </w:r>
      <w:r>
        <w:rPr>
          <w:rFonts w:hint="eastAsia" w:ascii="宋体" w:hAnsi="宋体" w:cs="宋体"/>
          <w:color w:val="auto"/>
          <w:szCs w:val="21"/>
          <w:highlight w:val="none"/>
          <w:lang w:val="en-US" w:eastAsia="zh-CN"/>
        </w:rPr>
        <w:t xml:space="preserve">景区</w:t>
      </w:r>
      <w:r>
        <w:rPr>
          <w:rFonts w:hint="eastAsia" w:ascii="宋体" w:hAnsi="宋体" w:cs="宋体"/>
          <w:color w:val="auto"/>
          <w:szCs w:val="21"/>
          <w:highlight w:val="none"/>
          <w:lang w:eastAsia="zh-CN"/>
        </w:rPr>
        <w:t xml:space="preserve">实际工作需要，为提升</w:t>
      </w:r>
      <w:r>
        <w:rPr>
          <w:rFonts w:hint="eastAsia" w:ascii="宋体" w:hAnsi="宋体" w:cs="宋体"/>
          <w:color w:val="auto"/>
          <w:szCs w:val="21"/>
          <w:highlight w:val="none"/>
          <w:lang w:val="en-US" w:eastAsia="zh-CN"/>
        </w:rPr>
        <w:t xml:space="preserve">景区</w:t>
      </w:r>
      <w:r>
        <w:rPr>
          <w:rFonts w:hint="eastAsia" w:ascii="宋体" w:hAnsi="宋体" w:cs="宋体"/>
          <w:color w:val="auto"/>
          <w:szCs w:val="21"/>
          <w:highlight w:val="none"/>
          <w:lang w:eastAsia="zh-CN"/>
        </w:rPr>
        <w:t xml:space="preserve">管理效能与公共服务水平，拟进行社会化服务采购。</w:t>
      </w:r>
      <w:r/>
    </w:p>
    <w:p>
      <w:pPr>
        <w:ind w:firstLine="420"/>
        <w:pageBreakBefore w:val="0"/>
        <w:spacing w:line="360" w:lineRule="auto"/>
        <w:shd w:val="clear" w:color="ffffff" w:fill="ffffff"/>
        <w:rPr>
          <w:rFonts w:hint="eastAsia" w:ascii="宋体" w:hAnsi="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服务内容：</w:t>
      </w:r>
      <w:r>
        <w:rPr>
          <w:rFonts w:hint="eastAsia" w:ascii="宋体" w:hAnsi="宋体" w:cs="宋体"/>
          <w:color w:val="auto"/>
          <w:szCs w:val="21"/>
          <w:highlight w:val="none"/>
          <w:lang w:eastAsia="zh-CN"/>
        </w:rPr>
        <w:t xml:space="preserve">窗口服务、医疗服务、消防服务、景区巡护服务、监控室服务、野生动物收容救护保育服务、野生动物饲料配制服务、员工食堂服务。</w:t>
      </w:r>
      <w:r/>
    </w:p>
    <w:p>
      <w:pPr>
        <w:ind w:firstLine="420"/>
        <w:pageBreakBefore w:val="0"/>
        <w:spacing w:line="360" w:lineRule="auto"/>
        <w:shd w:val="clear" w:color="ffffff" w:fill="ffffff"/>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技术要求：通过以上社会化服务的合理配置，确保各项工作有序、高效开展，最终实现巩固</w:t>
      </w:r>
      <w:r>
        <w:rPr>
          <w:rFonts w:hint="eastAsia" w:ascii="宋体" w:hAnsi="宋体" w:cs="宋体"/>
          <w:color w:val="auto"/>
          <w:szCs w:val="21"/>
          <w:highlight w:val="none"/>
          <w:lang w:val="en-US" w:eastAsia="zh-CN"/>
        </w:rPr>
        <w:t xml:space="preserve">景区</w:t>
      </w:r>
      <w:r>
        <w:rPr>
          <w:rFonts w:hint="eastAsia" w:ascii="宋体" w:hAnsi="宋体" w:cs="宋体"/>
          <w:color w:val="auto"/>
          <w:szCs w:val="21"/>
          <w:highlight w:val="none"/>
        </w:rPr>
        <w:t xml:space="preserve">生态成果、提升公共服务质量、保障</w:t>
      </w:r>
      <w:r>
        <w:rPr>
          <w:rFonts w:hint="eastAsia" w:ascii="宋体" w:hAnsi="宋体" w:cs="宋体"/>
          <w:color w:val="auto"/>
          <w:szCs w:val="21"/>
          <w:highlight w:val="none"/>
          <w:lang w:val="en-US" w:eastAsia="zh-CN"/>
        </w:rPr>
        <w:t xml:space="preserve">景区</w:t>
      </w:r>
      <w:r>
        <w:rPr>
          <w:rFonts w:hint="eastAsia" w:ascii="宋体" w:hAnsi="宋体" w:cs="宋体"/>
          <w:color w:val="auto"/>
          <w:szCs w:val="21"/>
          <w:highlight w:val="none"/>
        </w:rPr>
        <w:t xml:space="preserve">安全、稳定、优质的日常运营目标。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详见</w:t>
      </w:r>
      <w:r>
        <w:rPr>
          <w:rFonts w:hint="eastAsia" w:ascii="宋体" w:hAnsi="宋体" w:cs="宋体"/>
          <w:color w:val="auto"/>
          <w:szCs w:val="21"/>
          <w:highlight w:val="none"/>
          <w:lang w:val="en-US" w:eastAsia="zh-CN"/>
        </w:rPr>
        <w:t xml:space="preserve">招标书</w:t>
      </w:r>
      <w:r>
        <w:rPr>
          <w:rFonts w:hint="eastAsia" w:ascii="宋体" w:hAnsi="宋体" w:cs="宋体"/>
          <w:color w:val="auto"/>
          <w:szCs w:val="21"/>
          <w:highlight w:val="none"/>
          <w:lang w:eastAsia="zh-CN"/>
        </w:rPr>
        <w:t xml:space="preserve">）</w:t>
      </w:r>
      <w:r/>
    </w:p>
    <w:p>
      <w:pPr>
        <w:ind w:firstLine="420"/>
        <w:pageBreakBefore w:val="0"/>
        <w:spacing w:line="360" w:lineRule="auto"/>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合同履行期限：</w:t>
      </w:r>
      <w:r>
        <w:rPr>
          <w:rFonts w:hint="eastAsia" w:ascii="宋体" w:hAnsi="宋体" w:cs="宋体"/>
          <w:color w:val="auto"/>
          <w:szCs w:val="21"/>
          <w:highlight w:val="none"/>
          <w:lang w:eastAsia="zh-CN"/>
        </w:rPr>
        <w:t xml:space="preserve">自合同约定生效之日起12个月（具体进场日期以招标人通知为准）</w:t>
      </w:r>
      <w:r>
        <w:rPr>
          <w:rFonts w:hint="eastAsia" w:ascii="宋体" w:hAnsi="宋体" w:cs="宋体"/>
          <w:color w:val="auto"/>
          <w:szCs w:val="21"/>
          <w:highlight w:val="none"/>
        </w:rPr>
        <w:t xml:space="preserve">。</w:t>
      </w:r>
      <w:r/>
    </w:p>
    <w:p>
      <w:pPr>
        <w:ind w:firstLine="420"/>
        <w:pageBreakBefore w:val="0"/>
        <w:spacing w:line="360" w:lineRule="auto"/>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本项目（是/否）接受联合体投标：否 。</w:t>
      </w:r>
      <w:r/>
    </w:p>
    <w:p>
      <w:pPr>
        <w:ind w:firstLine="420"/>
        <w:pageBreakBefore w:val="0"/>
        <w:spacing w:line="360" w:lineRule="auto"/>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二、申请人的资格要求</w:t>
      </w:r>
      <w:r/>
    </w:p>
    <w:p>
      <w:pPr>
        <w:ind w:firstLine="420"/>
        <w:pageBreakBefore w:val="0"/>
        <w:spacing w:line="360" w:lineRule="auto"/>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1.满足《中华人民共和国政府采购法》第二十二条规定：</w:t>
      </w:r>
      <w:r/>
    </w:p>
    <w:p>
      <w:pPr>
        <w:ind w:firstLine="420"/>
        <w:pageBreakBefore w:val="0"/>
        <w:spacing w:line="360" w:lineRule="auto"/>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（1）具有独立承担民事责任的能力；</w:t>
      </w:r>
      <w:r/>
    </w:p>
    <w:p>
      <w:pPr>
        <w:ind w:firstLine="420"/>
        <w:pageBreakBefore w:val="0"/>
        <w:spacing w:line="360" w:lineRule="auto"/>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（2）具有良好的商业信誉和健全的财务会计制度；</w:t>
      </w:r>
      <w:r/>
    </w:p>
    <w:p>
      <w:pPr>
        <w:ind w:firstLine="420"/>
        <w:pageBreakBefore w:val="0"/>
        <w:spacing w:line="360" w:lineRule="auto"/>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（3）具有履行合同所必需的设备和专业技术能力；</w:t>
      </w:r>
      <w:r/>
    </w:p>
    <w:p>
      <w:pPr>
        <w:ind w:firstLine="420"/>
        <w:pageBreakBefore w:val="0"/>
        <w:spacing w:line="360" w:lineRule="auto"/>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（4）有依法缴纳税收和社会保障资金的良好记录；</w:t>
      </w:r>
      <w:r/>
    </w:p>
    <w:p>
      <w:pPr>
        <w:ind w:firstLine="420"/>
        <w:pageBreakBefore w:val="0"/>
        <w:spacing w:line="360" w:lineRule="auto"/>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（5）参加政府采购活动前三年内，在经营活动中没有重大违法记录；</w:t>
      </w:r>
      <w:r/>
    </w:p>
    <w:p>
      <w:pPr>
        <w:ind w:firstLine="420"/>
        <w:pageBreakBefore w:val="0"/>
        <w:spacing w:line="360" w:lineRule="auto"/>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（6）法律、行政法规规定的其他条件。</w:t>
      </w:r>
      <w:r/>
    </w:p>
    <w:p>
      <w:pPr>
        <w:ind w:firstLine="420"/>
        <w:pageBreakBefore w:val="0"/>
        <w:spacing w:line="360" w:lineRule="auto"/>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2.落实政府采购政策需满足的资格要求：</w:t>
      </w:r>
      <w:r/>
    </w:p>
    <w:p>
      <w:pPr>
        <w:ind w:firstLine="420"/>
        <w:pageBreakBefore w:val="0"/>
        <w:spacing w:line="360" w:lineRule="auto"/>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根据《政府采购促进中小企业发展管理办法》的相关规定，本项目专门面向中小企业采购</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本项目所属行业为其他未列明行业。</w:t>
      </w:r>
      <w:r/>
    </w:p>
    <w:p>
      <w:pPr>
        <w:numPr>
          <w:ilvl w:val="0"/>
          <w:numId w:val="1"/>
        </w:numPr>
        <w:ind w:firstLine="420"/>
        <w:pageBreakBefore w:val="0"/>
        <w:spacing w:line="360" w:lineRule="auto"/>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本项目的特定资格要求：无。</w:t>
      </w:r>
      <w:r/>
    </w:p>
    <w:p>
      <w:pPr>
        <w:numPr>
          <w:ilvl w:val="0"/>
          <w:numId w:val="1"/>
        </w:numPr>
        <w:ind w:firstLine="420"/>
        <w:pageBreakBefore w:val="0"/>
        <w:spacing w:line="360" w:lineRule="auto"/>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其它要求：</w:t>
      </w:r>
      <w:r/>
    </w:p>
    <w:p>
      <w:pPr>
        <w:ind w:firstLine="400"/>
        <w:pageBreakBefore w:val="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（1）未被“信用中国”网站（WWW.creditchina.gov.cn）或“中国政府采购网”网站（www.ccgp.gov.cn）列入失信被执行人、重大税收违法案件当事人名单、政府采购严重失信行为记录名单；</w:t>
      </w:r>
      <w:r/>
    </w:p>
    <w:p>
      <w:pPr>
        <w:ind w:firstLine="420"/>
        <w:pageBreakBefore w:val="0"/>
        <w:spacing w:line="360" w:lineRule="auto"/>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（2）单位负责人为同一人或者存在直接控股、管理关系的不同投标人，不得参加同一合同项下的政府采购活动。</w:t>
      </w:r>
      <w:r/>
    </w:p>
    <w:p>
      <w:pPr>
        <w:ind w:firstLine="420"/>
        <w:pageBreakBefore w:val="0"/>
        <w:spacing w:line="360" w:lineRule="auto"/>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（3）为本采购项目提供整体设计、规范编制或者项目管理、检测等</w:t>
      </w:r>
      <w:r>
        <w:rPr>
          <w:rFonts w:hint="eastAsia" w:ascii="宋体" w:hAnsi="宋体" w:cs="宋体"/>
          <w:color w:val="auto"/>
          <w:szCs w:val="21"/>
          <w:highlight w:val="none"/>
          <w:lang w:val="en-US" w:eastAsia="zh-CN"/>
        </w:rPr>
        <w:t xml:space="preserve">其它相关</w:t>
      </w:r>
      <w:r>
        <w:rPr>
          <w:rFonts w:hint="eastAsia" w:ascii="宋体" w:hAnsi="宋体" w:cs="宋体"/>
          <w:color w:val="auto"/>
          <w:szCs w:val="21"/>
          <w:highlight w:val="none"/>
        </w:rPr>
        <w:t xml:space="preserve">服务的投标人，不得再参加本采购项目的其他采购活动。</w:t>
      </w:r>
      <w:r/>
    </w:p>
    <w:p>
      <w:pPr>
        <w:ind w:firstLine="420"/>
        <w:pageBreakBefore w:val="0"/>
        <w:spacing w:line="360" w:lineRule="auto"/>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三、获取招标文件</w:t>
      </w:r>
      <w:r/>
    </w:p>
    <w:p>
      <w:pPr>
        <w:ind w:firstLine="480"/>
        <w:pageBreakBefore w:val="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1、获取时间：</w:t>
      </w:r>
      <w:r>
        <w:rPr>
          <w:rFonts w:hint="eastAsia" w:ascii="宋体" w:hAnsi="宋体" w:cs="宋体"/>
          <w:color w:val="auto"/>
          <w:szCs w:val="21"/>
          <w:highlight w:val="none"/>
        </w:rPr>
        <w:t xml:space="preserve">自</w:t>
      </w:r>
      <w:r>
        <w:rPr>
          <w:rFonts w:hint="eastAsia" w:ascii="宋体" w:hAnsi="宋体" w:cs="宋体"/>
          <w:color w:val="auto"/>
          <w:szCs w:val="21"/>
          <w:highlight w:val="none"/>
        </w:rPr>
        <w:t xml:space="preserve">招标</w:t>
      </w:r>
      <w:r>
        <w:rPr>
          <w:rFonts w:hint="eastAsia" w:ascii="宋体" w:hAnsi="宋体" w:cs="宋体"/>
          <w:color w:val="auto"/>
          <w:szCs w:val="21"/>
          <w:highlight w:val="none"/>
        </w:rPr>
        <w:t xml:space="preserve">文件</w:t>
      </w:r>
      <w:r>
        <w:rPr>
          <w:rFonts w:hint="eastAsia" w:ascii="宋体" w:hAnsi="宋体" w:cs="宋体"/>
          <w:color w:val="auto"/>
          <w:szCs w:val="21"/>
          <w:highlight w:val="none"/>
        </w:rPr>
        <w:t xml:space="preserve">公告</w:t>
      </w:r>
      <w:r>
        <w:rPr>
          <w:rFonts w:hint="eastAsia" w:ascii="宋体" w:hAnsi="宋体" w:cs="宋体"/>
          <w:color w:val="auto"/>
          <w:szCs w:val="21"/>
          <w:highlight w:val="none"/>
        </w:rPr>
        <w:t xml:space="preserve">发布</w:t>
      </w:r>
      <w:r>
        <w:rPr>
          <w:rFonts w:hint="eastAsia" w:ascii="宋体" w:hAnsi="宋体" w:cs="宋体"/>
          <w:color w:val="auto"/>
          <w:szCs w:val="21"/>
          <w:highlight w:val="none"/>
        </w:rPr>
        <w:t xml:space="preserve">之日</w:t>
      </w:r>
      <w:r>
        <w:rPr>
          <w:rFonts w:hint="eastAsia" w:ascii="宋体" w:hAnsi="宋体" w:cs="宋体"/>
          <w:color w:val="auto"/>
          <w:szCs w:val="21"/>
          <w:highlight w:val="none"/>
        </w:rPr>
        <w:t xml:space="preserve">起5</w:t>
      </w:r>
      <w:r>
        <w:rPr>
          <w:rFonts w:hint="eastAsia" w:ascii="宋体" w:hAnsi="宋体" w:cs="宋体"/>
          <w:color w:val="auto"/>
          <w:szCs w:val="21"/>
          <w:highlight w:val="none"/>
        </w:rPr>
        <w:t xml:space="preserve">个</w:t>
      </w:r>
      <w:r>
        <w:rPr>
          <w:rFonts w:hint="eastAsia" w:ascii="宋体" w:hAnsi="宋体" w:cs="宋体"/>
          <w:color w:val="auto"/>
          <w:szCs w:val="21"/>
          <w:highlight w:val="none"/>
        </w:rPr>
        <w:t xml:space="preserve">工作日</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详</w:t>
      </w:r>
      <w:r>
        <w:rPr>
          <w:rFonts w:hint="eastAsia" w:ascii="宋体" w:hAnsi="宋体" w:cs="宋体"/>
          <w:color w:val="auto"/>
          <w:szCs w:val="21"/>
          <w:highlight w:val="none"/>
        </w:rPr>
        <w:t xml:space="preserve">见</w:t>
      </w:r>
      <w:r>
        <w:rPr>
          <w:rFonts w:hint="eastAsia" w:ascii="宋体" w:hAnsi="宋体" w:cs="宋体"/>
          <w:color w:val="auto"/>
          <w:szCs w:val="21"/>
          <w:highlight w:val="none"/>
        </w:rPr>
        <w:t xml:space="preserve">苏采云</w:t>
      </w:r>
      <w:r>
        <w:rPr>
          <w:rFonts w:hint="eastAsia" w:ascii="宋体" w:hAnsi="宋体" w:cs="宋体"/>
          <w:color w:val="auto"/>
          <w:szCs w:val="21"/>
          <w:highlight w:val="none"/>
        </w:rPr>
        <w:t xml:space="preserve">系统</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w:t>
      </w:r>
      <w:r/>
    </w:p>
    <w:p>
      <w:pPr>
        <w:ind w:firstLine="480"/>
        <w:pageBreakBefore w:val="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2、地点：苏采云系统自行下载。</w:t>
      </w:r>
      <w:r/>
    </w:p>
    <w:p>
      <w:pPr>
        <w:ind w:firstLine="480"/>
        <w:pageBreakBefore w:val="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3、获取方式：自行下载。</w:t>
      </w:r>
      <w:r/>
    </w:p>
    <w:p>
      <w:pPr>
        <w:ind w:firstLine="480"/>
        <w:pageBreakBefore w:val="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4.售价：免费。</w:t>
      </w:r>
      <w:r/>
    </w:p>
    <w:p>
      <w:pPr>
        <w:ind w:firstLine="420"/>
        <w:pageBreakBefore w:val="0"/>
        <w:spacing w:line="360" w:lineRule="auto"/>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四、上传投标文件截止时间、开标时间和地点</w:t>
      </w:r>
      <w:r/>
    </w:p>
    <w:p>
      <w:pPr>
        <w:ind w:firstLine="480"/>
        <w:pageBreakBefore w:val="0"/>
        <w:spacing w:line="360" w:lineRule="auto"/>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1、上传投标文件截止时间：</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03</w:t>
      </w:r>
      <w:r>
        <w:rPr>
          <w:rFonts w:hint="eastAsia" w:ascii="宋体" w:hAnsi="宋体" w:cs="宋体"/>
          <w:color w:val="auto"/>
          <w:szCs w:val="21"/>
          <w:highlight w:val="none"/>
          <w:lang w:eastAsia="zh-CN"/>
        </w:rPr>
        <w:t xml:space="preserve">月27日09:30</w:t>
      </w:r>
      <w:r/>
    </w:p>
    <w:p>
      <w:pPr>
        <w:ind w:firstLine="480"/>
        <w:pageBreakBefore w:val="0"/>
        <w:spacing w:line="360" w:lineRule="auto"/>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2、开标时间：</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03</w:t>
      </w:r>
      <w:r>
        <w:rPr>
          <w:rFonts w:hint="eastAsia" w:ascii="宋体" w:hAnsi="宋体" w:cs="宋体"/>
          <w:color w:val="auto"/>
          <w:szCs w:val="21"/>
          <w:highlight w:val="none"/>
          <w:lang w:eastAsia="zh-CN"/>
        </w:rPr>
        <w:t xml:space="preserve">月27</w:t>
      </w:r>
      <w:bookmarkStart w:id="34" w:name="_GoBack"/>
      <w:r/>
      <w:bookmarkEnd w:id="34"/>
      <w:r>
        <w:rPr>
          <w:rFonts w:hint="eastAsia" w:ascii="宋体" w:hAnsi="宋体" w:cs="宋体"/>
          <w:color w:val="auto"/>
          <w:szCs w:val="21"/>
          <w:highlight w:val="none"/>
          <w:lang w:eastAsia="zh-CN"/>
        </w:rPr>
        <w:t xml:space="preserve">日09:30</w:t>
      </w:r>
      <w:r/>
    </w:p>
    <w:p>
      <w:pPr>
        <w:ind w:firstLine="480"/>
        <w:pageBreakBefore w:val="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3、开标地点：苏采云政府采购一体化平台开标大厅（网上不见面开标）</w:t>
      </w:r>
      <w:r/>
    </w:p>
    <w:p>
      <w:pPr>
        <w:ind w:firstLine="420"/>
        <w:pageBreakBefore w:val="0"/>
        <w:spacing w:line="360" w:lineRule="auto"/>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五、公告期限</w:t>
      </w:r>
      <w:r/>
    </w:p>
    <w:p>
      <w:pPr>
        <w:ind w:firstLine="420"/>
        <w:pageBreakBefore w:val="0"/>
        <w:spacing w:line="360" w:lineRule="auto"/>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自本公告发布之日起5个工作日。</w:t>
      </w:r>
      <w:r/>
    </w:p>
    <w:p>
      <w:pPr>
        <w:ind w:firstLine="420"/>
        <w:pageBreakBefore w:val="0"/>
        <w:spacing w:line="360" w:lineRule="auto"/>
        <w:shd w:val="clear" w:color="ffffff" w:fill="ffffff"/>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六、其他补充事宜</w:t>
      </w:r>
      <w:r/>
    </w:p>
    <w:p>
      <w:pPr>
        <w:ind w:firstLine="480"/>
        <w:pageBreakBefore w:val="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1、本项目采用不见面开标方式，投标人无须到达开标现场。</w:t>
      </w:r>
      <w:r/>
    </w:p>
    <w:p>
      <w:pPr>
        <w:ind w:firstLine="480"/>
        <w:pageBreakBefore w:val="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2、各投标人（供应商）应及时办理相关业务，为熟悉电子投标流程预留必要准备时间。</w:t>
      </w:r>
      <w:r/>
    </w:p>
    <w:p>
      <w:pPr>
        <w:ind w:firstLine="480"/>
        <w:pageBreakBefore w:val="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3、有关电子投标具体操作方法详见苏采云系统中的客户端使用说明和供应商《操作手册》。</w:t>
      </w:r>
      <w:r/>
    </w:p>
    <w:p>
      <w:pPr>
        <w:ind w:firstLine="480"/>
        <w:pageBreakBefore w:val="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4</w:t>
      </w:r>
      <w:r>
        <w:rPr>
          <w:rFonts w:hint="eastAsia" w:ascii="宋体" w:hAnsi="宋体" w:cs="宋体"/>
          <w:color w:val="auto"/>
          <w:szCs w:val="21"/>
          <w:highlight w:val="none"/>
        </w:rPr>
        <w:t xml:space="preserve">、本次采购的有关信息将在以下网站上发布：</w:t>
      </w:r>
      <w:r/>
    </w:p>
    <w:p>
      <w:pPr>
        <w:ind w:firstLine="480"/>
        <w:pageBreakBefore w:val="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4</w:t>
      </w:r>
      <w:r>
        <w:rPr>
          <w:rFonts w:hint="eastAsia" w:ascii="宋体" w:hAnsi="宋体" w:cs="宋体"/>
          <w:color w:val="auto"/>
          <w:szCs w:val="21"/>
          <w:highlight w:val="none"/>
        </w:rPr>
        <w:t xml:space="preserve">.1、中国政府采购网</w:t>
      </w:r>
      <w:r/>
    </w:p>
    <w:p>
      <w:pPr>
        <w:ind w:firstLine="480"/>
        <w:pageBreakBefore w:val="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4</w:t>
      </w:r>
      <w:r>
        <w:rPr>
          <w:rFonts w:hint="eastAsia" w:ascii="宋体" w:hAnsi="宋体" w:cs="宋体"/>
          <w:color w:val="auto"/>
          <w:szCs w:val="21"/>
          <w:highlight w:val="none"/>
        </w:rPr>
        <w:t xml:space="preserve">.2、江苏政府采购网</w:t>
      </w:r>
      <w:r/>
    </w:p>
    <w:p>
      <w:pPr>
        <w:ind w:firstLine="480"/>
        <w:pageBreakBefore w:val="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4</w:t>
      </w:r>
      <w:r>
        <w:rPr>
          <w:rFonts w:hint="eastAsia" w:ascii="宋体" w:hAnsi="宋体" w:cs="宋体"/>
          <w:color w:val="auto"/>
          <w:szCs w:val="21"/>
          <w:highlight w:val="none"/>
        </w:rPr>
        <w:t xml:space="preserve">.3、苏州市政府采购网</w:t>
      </w:r>
      <w:r/>
    </w:p>
    <w:p>
      <w:pPr>
        <w:ind w:firstLine="480"/>
        <w:pageBreakBefore w:val="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5</w:t>
      </w:r>
      <w:r>
        <w:rPr>
          <w:rFonts w:hint="eastAsia" w:ascii="宋体" w:hAnsi="宋体" w:cs="宋体"/>
          <w:color w:val="auto"/>
          <w:szCs w:val="21"/>
          <w:highlight w:val="none"/>
        </w:rPr>
        <w:t xml:space="preserve">、苏州市财政局政府采购监督电话：0512-68616651。</w:t>
      </w:r>
      <w:r/>
    </w:p>
    <w:p>
      <w:pPr>
        <w:ind w:firstLine="420"/>
        <w:pageBreakBefore w:val="0"/>
        <w:spacing w:line="360" w:lineRule="auto"/>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七、对本次招标提出询问，请按以下方式联系</w:t>
      </w:r>
      <w:r/>
    </w:p>
    <w:p>
      <w:pPr>
        <w:ind w:firstLine="420"/>
        <w:pageBreakBefore w:val="0"/>
        <w:spacing w:line="360" w:lineRule="auto"/>
        <w:rPr>
          <w:rFonts w:hint="eastAsia" w:eastAsia="宋体"/>
          <w:color w:val="auto"/>
          <w:highlight w:val="none"/>
          <w:lang w:eastAsia="zh-CN"/>
        </w:rPr>
      </w:pPr>
      <w:r>
        <w:rPr>
          <w:rFonts w:hint="eastAsia"/>
          <w:color w:val="auto"/>
          <w:highlight w:val="none"/>
        </w:rPr>
        <w:t xml:space="preserve">1、</w:t>
      </w:r>
      <w:r>
        <w:rPr>
          <w:rFonts w:hint="eastAsia"/>
          <w:color w:val="auto"/>
          <w:highlight w:val="none"/>
          <w:lang w:eastAsia="zh-CN"/>
        </w:rPr>
        <w:t xml:space="preserve">招标人</w:t>
      </w:r>
      <w:r/>
    </w:p>
    <w:p>
      <w:pPr>
        <w:ind w:firstLine="420"/>
        <w:pageBreakBefore w:val="0"/>
        <w:spacing w:line="360" w:lineRule="auto"/>
        <w:rPr>
          <w:rFonts w:hint="eastAsia" w:eastAsia="宋体"/>
          <w:color w:val="auto"/>
          <w:highlight w:val="none"/>
          <w:lang w:eastAsia="zh-CN"/>
        </w:rPr>
      </w:pPr>
      <w:r>
        <w:rPr>
          <w:rFonts w:hint="eastAsia"/>
          <w:color w:val="auto"/>
          <w:highlight w:val="none"/>
        </w:rPr>
        <w:t xml:space="preserve">单位名称：</w:t>
      </w:r>
      <w:r>
        <w:rPr>
          <w:rFonts w:hint="eastAsia"/>
          <w:color w:val="auto"/>
          <w:highlight w:val="none"/>
          <w:lang w:eastAsia="zh-CN"/>
        </w:rPr>
        <w:t xml:space="preserve">苏州市石湖景区管理处（华南虎苏州培育基地）</w:t>
      </w:r>
      <w:r/>
    </w:p>
    <w:p>
      <w:pPr>
        <w:ind w:firstLine="420"/>
        <w:pageBreakBefore w:val="0"/>
        <w:spacing w:line="360" w:lineRule="auto"/>
        <w:rPr>
          <w:rFonts w:hint="eastAsia" w:eastAsia="宋体"/>
          <w:color w:val="auto"/>
          <w:highlight w:val="none"/>
          <w:lang w:eastAsia="zh-CN"/>
        </w:rPr>
      </w:pPr>
      <w:r>
        <w:rPr>
          <w:rFonts w:hint="eastAsia"/>
          <w:color w:val="auto"/>
          <w:highlight w:val="none"/>
        </w:rPr>
        <w:t xml:space="preserve">地址：</w:t>
      </w:r>
      <w:r>
        <w:rPr>
          <w:rFonts w:hint="eastAsia"/>
          <w:color w:val="auto"/>
          <w:highlight w:val="none"/>
          <w:lang w:eastAsia="zh-CN"/>
        </w:rPr>
        <w:t xml:space="preserve">苏州市上方山玉湖桥北堍</w:t>
      </w:r>
      <w:r/>
    </w:p>
    <w:p>
      <w:pPr>
        <w:ind w:firstLine="420"/>
        <w:pageBreakBefore w:val="0"/>
        <w:spacing w:line="360" w:lineRule="auto"/>
        <w:rPr>
          <w:rFonts w:hint="default" w:eastAsia="宋体"/>
          <w:color w:val="auto"/>
          <w:highlight w:val="none"/>
          <w:lang w:val="en-US" w:eastAsia="zh-CN"/>
        </w:rPr>
      </w:pPr>
      <w:r>
        <w:rPr>
          <w:rFonts w:hint="eastAsia"/>
          <w:color w:val="auto"/>
          <w:highlight w:val="none"/>
        </w:rPr>
        <w:t xml:space="preserve">联系人：</w:t>
      </w:r>
      <w:r>
        <w:rPr>
          <w:rFonts w:hint="eastAsia"/>
          <w:color w:val="auto"/>
          <w:highlight w:val="none"/>
          <w:lang w:eastAsia="zh-CN"/>
        </w:rPr>
        <w:t xml:space="preserve">王玉燕</w:t>
      </w:r>
      <w:r>
        <w:rPr>
          <w:rFonts w:hint="eastAsia"/>
          <w:color w:val="auto"/>
          <w:highlight w:val="none"/>
        </w:rPr>
        <w:t xml:space="preserve">  联系电话：</w:t>
      </w:r>
      <w:r>
        <w:rPr>
          <w:rFonts w:hint="eastAsia"/>
          <w:color w:val="auto"/>
          <w:szCs w:val="21"/>
          <w:highlight w:val="none"/>
          <w:lang w:val="zh-CN"/>
        </w:rPr>
        <w:t xml:space="preserve">0512-68439727</w:t>
      </w:r>
      <w:r/>
    </w:p>
    <w:p>
      <w:pPr>
        <w:ind w:firstLine="420"/>
        <w:pageBreakBefore w:val="0"/>
        <w:spacing w:line="360" w:lineRule="auto"/>
        <w:rPr>
          <w:color w:val="auto"/>
          <w:highlight w:val="none"/>
        </w:rPr>
      </w:pPr>
      <w:r>
        <w:rPr>
          <w:rFonts w:hint="eastAsia"/>
          <w:color w:val="auto"/>
          <w:highlight w:val="none"/>
        </w:rPr>
        <w:t xml:space="preserve">2、采购代理机构</w:t>
      </w:r>
      <w:r/>
    </w:p>
    <w:p>
      <w:pPr>
        <w:ind w:firstLine="420"/>
        <w:pageBreakBefore w:val="0"/>
        <w:spacing w:line="360" w:lineRule="auto"/>
        <w:rPr>
          <w:color w:val="auto"/>
          <w:highlight w:val="none"/>
        </w:rPr>
      </w:pPr>
      <w:r>
        <w:rPr>
          <w:rFonts w:hint="eastAsia"/>
          <w:color w:val="auto"/>
          <w:highlight w:val="none"/>
        </w:rPr>
        <w:t xml:space="preserve">单位名称：苏州市永诚建设咨询有限公司</w:t>
      </w:r>
      <w:r/>
    </w:p>
    <w:p>
      <w:pPr>
        <w:ind w:firstLine="420"/>
        <w:pageBreakBefore w:val="0"/>
        <w:spacing w:line="360" w:lineRule="auto"/>
        <w:rPr>
          <w:color w:val="auto"/>
          <w:highlight w:val="none"/>
        </w:rPr>
      </w:pPr>
      <w:r>
        <w:rPr>
          <w:rFonts w:hint="eastAsia"/>
          <w:color w:val="auto"/>
          <w:highlight w:val="none"/>
        </w:rPr>
        <w:t xml:space="preserve">地址：苏州市东吴北路221号7楼          邮编：215007</w:t>
      </w:r>
      <w:r/>
    </w:p>
    <w:p>
      <w:pPr>
        <w:ind w:firstLine="420"/>
        <w:pageBreakBefore w:val="0"/>
        <w:spacing w:line="360" w:lineRule="auto"/>
        <w:rPr>
          <w:color w:val="auto"/>
          <w:highlight w:val="none"/>
        </w:rPr>
      </w:pPr>
      <w:r>
        <w:rPr>
          <w:rFonts w:hint="eastAsia"/>
          <w:color w:val="auto"/>
          <w:highlight w:val="none"/>
        </w:rPr>
        <w:t xml:space="preserve">联系电话：0512-69157588</w:t>
      </w:r>
      <w:r/>
    </w:p>
    <w:p>
      <w:pPr>
        <w:ind w:firstLine="420"/>
        <w:pageBreakBefore w:val="0"/>
        <w:spacing w:line="360" w:lineRule="auto"/>
        <w:rPr>
          <w:color w:val="auto"/>
          <w:highlight w:val="none"/>
        </w:rPr>
      </w:pPr>
      <w:r>
        <w:rPr>
          <w:rFonts w:hint="eastAsia"/>
          <w:color w:val="auto"/>
          <w:highlight w:val="none"/>
        </w:rPr>
        <w:t xml:space="preserve">3、项目联系方式</w:t>
      </w:r>
      <w:r/>
    </w:p>
    <w:p>
      <w:pPr>
        <w:ind w:firstLine="420"/>
        <w:pageBreakBefore w:val="0"/>
        <w:spacing w:line="360" w:lineRule="auto"/>
        <w:rPr>
          <w:rFonts w:hint="eastAsia" w:eastAsia="宋体"/>
          <w:color w:val="auto"/>
          <w:highlight w:val="none"/>
          <w:lang w:eastAsia="zh-CN"/>
        </w:rPr>
      </w:pPr>
      <w:r>
        <w:rPr>
          <w:rFonts w:hint="eastAsia"/>
          <w:color w:val="auto"/>
          <w:highlight w:val="none"/>
        </w:rPr>
        <w:t xml:space="preserve">项目联系人：程能之、焦秀丽</w:t>
      </w:r>
      <w:r/>
    </w:p>
    <w:p>
      <w:pPr>
        <w:ind w:firstLine="420"/>
        <w:pageBreakBefore w:val="0"/>
        <w:spacing w:line="360" w:lineRule="auto"/>
        <w:rPr>
          <w:color w:val="auto"/>
          <w:highlight w:val="none"/>
        </w:rPr>
      </w:pPr>
      <w:r>
        <w:rPr>
          <w:rFonts w:hint="eastAsia"/>
          <w:color w:val="auto"/>
          <w:highlight w:val="none"/>
        </w:rPr>
        <w:t xml:space="preserve">联系电话：</w:t>
      </w:r>
      <w:r>
        <w:rPr>
          <w:color w:val="auto"/>
          <w:szCs w:val="21"/>
          <w:highlight w:val="none"/>
          <w:lang w:val="zh-CN"/>
        </w:rPr>
        <w:t xml:space="preserve">0512-69157588*8</w:t>
      </w:r>
      <w:r>
        <w:rPr>
          <w:rFonts w:hint="eastAsia"/>
          <w:color w:val="auto"/>
          <w:szCs w:val="21"/>
          <w:highlight w:val="none"/>
          <w:lang w:val="en-US" w:eastAsia="zh-CN"/>
        </w:rPr>
        <w:t xml:space="preserve">16</w:t>
      </w:r>
      <w:r>
        <w:rPr>
          <w:rFonts w:hint="eastAsia"/>
          <w:color w:val="auto"/>
          <w:highlight w:val="none"/>
        </w:rPr>
        <w:t xml:space="preserve">   传真：0512-65268668</w:t>
      </w:r>
      <w:r/>
    </w:p>
    <w:p>
      <w:pPr>
        <w:ind w:firstLine="0"/>
        <w:jc w:val="left"/>
        <w:pageBreakBefore w:val="0"/>
        <w:spacing w:line="360" w:lineRule="auto"/>
        <w:widowControl/>
        <w:rPr>
          <w:color w:val="auto"/>
          <w:highlight w:val="none"/>
        </w:rPr>
      </w:pPr>
      <w:r>
        <w:rPr>
          <w:color w:val="auto"/>
          <w:highlight w:val="none"/>
        </w:rPr>
        <w:br w:type="page" w:clear="all"/>
      </w:r>
      <w:r/>
    </w:p>
    <w:p>
      <w:pPr>
        <w:jc w:val="center"/>
        <w:keepLines/>
        <w:keepNext/>
        <w:pageBreakBefore w:val="0"/>
        <w:spacing w:before="340" w:after="330" w:line="360" w:lineRule="auto"/>
        <w:rPr>
          <w:color w:val="auto"/>
          <w:highlight w:val="none"/>
        </w:rPr>
        <w:outlineLvl w:val="0"/>
      </w:pPr>
      <w:r/>
      <w:bookmarkStart w:id="13" w:name="_Toc5273"/>
      <w:r>
        <w:rPr>
          <w:rFonts w:hint="eastAsia" w:cs="宋体"/>
          <w:b/>
          <w:color w:val="auto"/>
          <w:sz w:val="28"/>
          <w:szCs w:val="28"/>
          <w:highlight w:val="none"/>
          <w:lang w:val="en-US" w:eastAsia="zh-CN"/>
        </w:rPr>
        <w:t xml:space="preserve"> </w:t>
      </w:r>
      <w:r>
        <w:rPr>
          <w:rFonts w:hint="eastAsia" w:cs="宋体"/>
          <w:b/>
          <w:color w:val="auto"/>
          <w:sz w:val="28"/>
          <w:szCs w:val="28"/>
          <w:highlight w:val="none"/>
        </w:rPr>
        <w:t xml:space="preserve">第二章</w:t>
      </w:r>
      <w:r>
        <w:rPr>
          <w:b/>
          <w:color w:val="auto"/>
          <w:sz w:val="28"/>
          <w:szCs w:val="28"/>
          <w:highlight w:val="none"/>
        </w:rPr>
        <w:t xml:space="preserve">  </w:t>
      </w:r>
      <w:r>
        <w:rPr>
          <w:rFonts w:hint="eastAsia" w:cs="宋体"/>
          <w:b/>
          <w:color w:val="auto"/>
          <w:sz w:val="28"/>
          <w:szCs w:val="28"/>
          <w:highlight w:val="none"/>
        </w:rPr>
        <w:t xml:space="preserve">投标人须知</w:t>
      </w:r>
      <w:bookmarkEnd w:id="5"/>
      <w:r/>
      <w:bookmarkEnd w:id="13"/>
      <w:r/>
      <w:r/>
    </w:p>
    <w:p>
      <w:pPr>
        <w:pageBreakBefore w:val="0"/>
        <w:spacing w:line="360" w:lineRule="auto"/>
        <w:rPr>
          <w:color w:val="auto"/>
          <w:highlight w:val="none"/>
        </w:rPr>
      </w:pPr>
      <w:r>
        <w:rPr>
          <w:rFonts w:hint="eastAsia"/>
          <w:color w:val="auto"/>
          <w:highlight w:val="none"/>
        </w:rPr>
        <w:t xml:space="preserve">1总则</w:t>
      </w:r>
      <w:r/>
    </w:p>
    <w:p>
      <w:pPr>
        <w:pageBreakBefore w:val="0"/>
        <w:spacing w:line="360" w:lineRule="auto"/>
        <w:rPr>
          <w:color w:val="auto"/>
          <w:highlight w:val="none"/>
        </w:rPr>
      </w:pPr>
      <w:r>
        <w:rPr>
          <w:rFonts w:hint="eastAsia"/>
          <w:color w:val="auto"/>
          <w:highlight w:val="none"/>
        </w:rPr>
        <w:t xml:space="preserve">1.1投标人资格要求</w:t>
      </w:r>
      <w:r/>
    </w:p>
    <w:p>
      <w:pPr>
        <w:pageBreakBefore w:val="0"/>
        <w:spacing w:line="360" w:lineRule="auto"/>
        <w:rPr>
          <w:color w:val="auto"/>
          <w:highlight w:val="none"/>
        </w:rPr>
      </w:pPr>
      <w:r>
        <w:rPr>
          <w:rFonts w:hint="eastAsia"/>
          <w:color w:val="auto"/>
          <w:highlight w:val="none"/>
        </w:rPr>
        <w:t xml:space="preserve">1.1.1详见第一章招标公告中“二、申请人的资格要求”。</w:t>
      </w:r>
      <w:r/>
    </w:p>
    <w:p>
      <w:pPr>
        <w:pageBreakBefore w:val="0"/>
        <w:spacing w:line="360" w:lineRule="auto"/>
        <w:rPr>
          <w:color w:val="auto"/>
          <w:highlight w:val="none"/>
        </w:rPr>
      </w:pPr>
      <w:r>
        <w:rPr>
          <w:rFonts w:hint="eastAsia"/>
          <w:color w:val="auto"/>
          <w:highlight w:val="none"/>
        </w:rPr>
        <w:t xml:space="preserve">1.1.2投标人不得存在下列情形之一：</w:t>
      </w:r>
      <w:r/>
    </w:p>
    <w:p>
      <w:pPr>
        <w:pageBreakBefore w:val="0"/>
        <w:spacing w:line="360" w:lineRule="auto"/>
        <w:rPr>
          <w:color w:val="auto"/>
          <w:highlight w:val="none"/>
        </w:rPr>
      </w:pPr>
      <w:r>
        <w:rPr>
          <w:rFonts w:hint="eastAsia"/>
          <w:color w:val="auto"/>
          <w:highlight w:val="none"/>
        </w:rPr>
        <w:t xml:space="preserve">（1）苏州市财政局《关于印发苏州市市级政府采购信用记录查询和使用工作试行办法的通知》（苏财购（2017）11号）文件规定应拒绝的失信信息。</w:t>
      </w:r>
      <w:r/>
    </w:p>
    <w:p>
      <w:pPr>
        <w:pageBreakBefore w:val="0"/>
        <w:spacing w:line="360" w:lineRule="auto"/>
        <w:rPr>
          <w:color w:val="auto"/>
          <w:highlight w:val="none"/>
        </w:rPr>
      </w:pPr>
      <w:r>
        <w:rPr>
          <w:rFonts w:hint="eastAsia"/>
          <w:color w:val="auto"/>
          <w:highlight w:val="none"/>
        </w:rPr>
        <w:t xml:space="preserve">（2）为采购项目提供整体设计、规范编制或者项目管理、</w:t>
      </w:r>
      <w:r>
        <w:rPr>
          <w:rFonts w:hint="eastAsia"/>
          <w:color w:val="auto"/>
          <w:highlight w:val="none"/>
          <w:lang w:val="en-US" w:eastAsia="zh-CN"/>
        </w:rPr>
        <w:t xml:space="preserve">检测</w:t>
      </w:r>
      <w:r>
        <w:rPr>
          <w:rFonts w:hint="eastAsia"/>
          <w:color w:val="auto"/>
          <w:highlight w:val="none"/>
        </w:rPr>
        <w:t xml:space="preserve">等</w:t>
      </w:r>
      <w:r>
        <w:rPr>
          <w:rFonts w:hint="eastAsia"/>
          <w:color w:val="auto"/>
          <w:highlight w:val="none"/>
          <w:lang w:val="en-US" w:eastAsia="zh-CN"/>
        </w:rPr>
        <w:t xml:space="preserve">相关</w:t>
      </w:r>
      <w:r>
        <w:rPr>
          <w:rFonts w:hint="eastAsia"/>
          <w:color w:val="auto"/>
          <w:highlight w:val="none"/>
        </w:rPr>
        <w:t xml:space="preserve">服务的投标人，不得再参加该采购项目的其他采购活动。</w:t>
      </w:r>
      <w:r/>
    </w:p>
    <w:p>
      <w:pPr>
        <w:pageBreakBefore w:val="0"/>
        <w:spacing w:line="360" w:lineRule="auto"/>
        <w:rPr>
          <w:color w:val="auto"/>
          <w:highlight w:val="none"/>
        </w:rPr>
      </w:pPr>
      <w:r>
        <w:rPr>
          <w:rFonts w:hint="eastAsia"/>
          <w:color w:val="auto"/>
          <w:highlight w:val="none"/>
        </w:rPr>
        <w:t xml:space="preserve">（3）单位负责人为同一人或者存在直接控股、管理关系的不同投标人，不得参加同一合同项下的政府采购活动。</w:t>
      </w:r>
      <w:r/>
    </w:p>
    <w:p>
      <w:pPr>
        <w:pageBreakBefore w:val="0"/>
        <w:spacing w:line="360" w:lineRule="auto"/>
        <w:rPr>
          <w:color w:val="auto"/>
          <w:highlight w:val="none"/>
        </w:rPr>
      </w:pPr>
      <w:r>
        <w:rPr>
          <w:rFonts w:hint="eastAsia"/>
          <w:color w:val="auto"/>
          <w:highlight w:val="none"/>
        </w:rPr>
        <w:t xml:space="preserve">1.1.3联合体投标：第一章招标公告规定接受联合体投标的，联合体除应符合上述资格要求外，还应遵守以下规定：</w:t>
      </w:r>
      <w:r/>
    </w:p>
    <w:p>
      <w:pPr>
        <w:pageBreakBefore w:val="0"/>
        <w:spacing w:line="360" w:lineRule="auto"/>
        <w:rPr>
          <w:color w:val="auto"/>
          <w:highlight w:val="none"/>
        </w:rPr>
      </w:pPr>
      <w:r>
        <w:rPr>
          <w:rFonts w:hint="eastAsia"/>
          <w:color w:val="auto"/>
          <w:highlight w:val="none"/>
        </w:rPr>
        <w:t xml:space="preserve">（1）联合体各方应当向</w:t>
      </w:r>
      <w:r>
        <w:rPr>
          <w:rFonts w:hint="eastAsia"/>
          <w:color w:val="auto"/>
          <w:highlight w:val="none"/>
          <w:lang w:eastAsia="zh-CN"/>
        </w:rPr>
        <w:t xml:space="preserve">招标人</w:t>
      </w:r>
      <w:r>
        <w:rPr>
          <w:rFonts w:hint="eastAsia"/>
          <w:color w:val="auto"/>
          <w:highlight w:val="none"/>
        </w:rPr>
        <w:t xml:space="preserve">提交联合体协议书，载明联合体各方承担的工作和义务，否则投标无效。</w:t>
      </w:r>
      <w:r/>
    </w:p>
    <w:p>
      <w:pPr>
        <w:pageBreakBefore w:val="0"/>
        <w:spacing w:line="360" w:lineRule="auto"/>
        <w:rPr>
          <w:color w:val="auto"/>
          <w:highlight w:val="none"/>
        </w:rPr>
      </w:pPr>
      <w:r>
        <w:rPr>
          <w:rFonts w:hint="eastAsia"/>
          <w:color w:val="auto"/>
          <w:highlight w:val="none"/>
        </w:rPr>
        <w:t xml:space="preserve">（2）联合体中有同类资质的投标人按照联合体分工承担相同工作的，应当按照资质等级较低的投标人确定资质等级。</w:t>
      </w:r>
      <w:r/>
    </w:p>
    <w:p>
      <w:pPr>
        <w:pageBreakBefore w:val="0"/>
        <w:spacing w:line="360" w:lineRule="auto"/>
        <w:rPr>
          <w:color w:val="auto"/>
          <w:highlight w:val="none"/>
        </w:rPr>
      </w:pPr>
      <w:r>
        <w:rPr>
          <w:rFonts w:hint="eastAsia"/>
          <w:color w:val="auto"/>
          <w:highlight w:val="none"/>
        </w:rPr>
        <w:t xml:space="preserve">（3）联合体各方不得再单独参加或者与其他投标人另外组成联合体参加同一合同项下的政府采购活动，否则各相关投标均无效。</w:t>
      </w:r>
      <w:r/>
    </w:p>
    <w:p>
      <w:pPr>
        <w:pageBreakBefore w:val="0"/>
        <w:spacing w:line="360" w:lineRule="auto"/>
        <w:rPr>
          <w:color w:val="auto"/>
          <w:highlight w:val="none"/>
        </w:rPr>
      </w:pPr>
      <w:r>
        <w:rPr>
          <w:rFonts w:hint="eastAsia"/>
          <w:color w:val="auto"/>
          <w:highlight w:val="none"/>
        </w:rPr>
        <w:t xml:space="preserve">（4）联合体各方应当共同与</w:t>
      </w:r>
      <w:r>
        <w:rPr>
          <w:rFonts w:hint="eastAsia"/>
          <w:color w:val="auto"/>
          <w:highlight w:val="none"/>
          <w:lang w:eastAsia="zh-CN"/>
        </w:rPr>
        <w:t xml:space="preserve">招标人</w:t>
      </w:r>
      <w:r>
        <w:rPr>
          <w:rFonts w:hint="eastAsia"/>
          <w:color w:val="auto"/>
          <w:highlight w:val="none"/>
        </w:rPr>
        <w:t xml:space="preserve">签订采购合同，就采购合同约定的事项对</w:t>
      </w:r>
      <w:r>
        <w:rPr>
          <w:rFonts w:hint="eastAsia"/>
          <w:color w:val="auto"/>
          <w:highlight w:val="none"/>
          <w:lang w:eastAsia="zh-CN"/>
        </w:rPr>
        <w:t xml:space="preserve">招标人</w:t>
      </w:r>
      <w:r>
        <w:rPr>
          <w:rFonts w:hint="eastAsia"/>
          <w:color w:val="auto"/>
          <w:highlight w:val="none"/>
        </w:rPr>
        <w:t xml:space="preserve">承担连带责任。</w:t>
      </w:r>
      <w:r/>
    </w:p>
    <w:p>
      <w:pPr>
        <w:pageBreakBefore w:val="0"/>
        <w:spacing w:line="360" w:lineRule="auto"/>
        <w:rPr>
          <w:color w:val="auto"/>
          <w:highlight w:val="none"/>
        </w:rPr>
      </w:pPr>
      <w:r>
        <w:rPr>
          <w:rFonts w:hint="eastAsia"/>
          <w:color w:val="auto"/>
          <w:highlight w:val="none"/>
        </w:rPr>
        <w:t xml:space="preserve">1.2分包</w:t>
      </w:r>
      <w:r/>
    </w:p>
    <w:p>
      <w:pPr>
        <w:pageBreakBefore w:val="0"/>
        <w:spacing w:line="360" w:lineRule="auto"/>
        <w:rPr>
          <w:color w:val="auto"/>
          <w:highlight w:val="none"/>
        </w:rPr>
      </w:pPr>
      <w:r>
        <w:rPr>
          <w:rFonts w:hint="eastAsia"/>
          <w:color w:val="auto"/>
          <w:highlight w:val="none"/>
        </w:rPr>
        <w:t xml:space="preserve">本项目 ☑不允许分包</w:t>
      </w:r>
      <w:r/>
    </w:p>
    <w:p>
      <w:pPr>
        <w:pageBreakBefore w:val="0"/>
        <w:spacing w:line="360" w:lineRule="auto"/>
        <w:rPr>
          <w:color w:val="auto"/>
          <w:highlight w:val="none"/>
        </w:rPr>
      </w:pPr>
      <w:r>
        <w:rPr>
          <w:rFonts w:hint="eastAsia"/>
          <w:color w:val="auto"/>
          <w:highlight w:val="none"/>
        </w:rPr>
        <w:t xml:space="preserve"> □允许分包，分包要求：  </w:t>
      </w:r>
      <w:r/>
    </w:p>
    <w:p>
      <w:pPr>
        <w:pageBreakBefore w:val="0"/>
        <w:spacing w:line="360" w:lineRule="auto"/>
        <w:rPr>
          <w:color w:val="auto"/>
          <w:highlight w:val="none"/>
        </w:rPr>
      </w:pPr>
      <w:r>
        <w:rPr>
          <w:rFonts w:hint="eastAsia"/>
          <w:color w:val="auto"/>
          <w:highlight w:val="none"/>
        </w:rPr>
        <w:t xml:space="preserve">1.3投标费用</w:t>
      </w:r>
      <w:r/>
    </w:p>
    <w:p>
      <w:pPr>
        <w:pageBreakBefore w:val="0"/>
        <w:spacing w:line="360" w:lineRule="auto"/>
        <w:rPr>
          <w:color w:val="auto"/>
          <w:highlight w:val="none"/>
        </w:rPr>
      </w:pPr>
      <w:r>
        <w:rPr>
          <w:rFonts w:hint="eastAsia"/>
          <w:color w:val="auto"/>
          <w:highlight w:val="none"/>
        </w:rPr>
        <w:t xml:space="preserve">1.3.1供应商应自行承担所有准备及参加投标的相关费用。不论投标结果如何，</w:t>
      </w:r>
      <w:r>
        <w:rPr>
          <w:rFonts w:hint="eastAsia"/>
          <w:color w:val="auto"/>
          <w:highlight w:val="none"/>
          <w:lang w:eastAsia="zh-CN"/>
        </w:rPr>
        <w:t xml:space="preserve">招标人</w:t>
      </w:r>
      <w:r>
        <w:rPr>
          <w:rFonts w:hint="eastAsia"/>
          <w:color w:val="auto"/>
          <w:highlight w:val="none"/>
        </w:rPr>
        <w:t xml:space="preserve">及采购代理机构在任何情况下均无义务也无责任承担这些费用。</w:t>
      </w:r>
      <w:r/>
    </w:p>
    <w:p>
      <w:pPr>
        <w:pageBreakBefore w:val="0"/>
        <w:spacing w:line="360" w:lineRule="auto"/>
        <w:rPr>
          <w:color w:val="auto"/>
          <w:highlight w:val="none"/>
        </w:rPr>
      </w:pPr>
      <w:r>
        <w:rPr>
          <w:rFonts w:hint="eastAsia"/>
          <w:color w:val="auto"/>
          <w:highlight w:val="none"/>
        </w:rPr>
        <w:t xml:space="preserve">1.3.2本次招标项目由苏州市永诚建设咨询有限公司代理，不收取招标文件费用。</w:t>
      </w:r>
      <w:r/>
    </w:p>
    <w:p>
      <w:pPr>
        <w:pageBreakBefore w:val="0"/>
        <w:spacing w:line="360" w:lineRule="auto"/>
        <w:rPr>
          <w:color w:val="auto"/>
          <w:highlight w:val="none"/>
        </w:rPr>
      </w:pPr>
      <w:r>
        <w:rPr>
          <w:rFonts w:hint="eastAsia"/>
          <w:color w:val="auto"/>
          <w:highlight w:val="none"/>
        </w:rPr>
        <w:t xml:space="preserve">1.3.3中标服务费及收费标准：见投标须知前附表。</w:t>
      </w:r>
      <w:r/>
    </w:p>
    <w:p>
      <w:pPr>
        <w:pageBreakBefore w:val="0"/>
        <w:spacing w:line="360" w:lineRule="auto"/>
        <w:rPr>
          <w:b/>
          <w:color w:val="auto"/>
          <w:highlight w:val="none"/>
        </w:rPr>
      </w:pPr>
      <w:r>
        <w:rPr>
          <w:rFonts w:hint="eastAsia"/>
          <w:b/>
          <w:color w:val="auto"/>
          <w:highlight w:val="none"/>
        </w:rPr>
        <w:t xml:space="preserve">服务费交纳账户：苏州市永诚建设咨询有限公司</w:t>
      </w:r>
      <w:r/>
    </w:p>
    <w:p>
      <w:pPr>
        <w:pageBreakBefore w:val="0"/>
        <w:spacing w:line="360" w:lineRule="auto"/>
        <w:rPr>
          <w:b/>
          <w:color w:val="auto"/>
          <w:highlight w:val="none"/>
        </w:rPr>
      </w:pPr>
      <w:r>
        <w:rPr>
          <w:rFonts w:hint="eastAsia"/>
          <w:b/>
          <w:color w:val="auto"/>
          <w:highlight w:val="none"/>
        </w:rPr>
        <w:t xml:space="preserve">账号：7066602001120149002568</w:t>
      </w:r>
      <w:r/>
    </w:p>
    <w:p>
      <w:pPr>
        <w:pageBreakBefore w:val="0"/>
        <w:spacing w:line="360" w:lineRule="auto"/>
        <w:rPr>
          <w:b/>
          <w:color w:val="auto"/>
          <w:highlight w:val="none"/>
        </w:rPr>
      </w:pPr>
      <w:r>
        <w:rPr>
          <w:rFonts w:hint="eastAsia"/>
          <w:b/>
          <w:color w:val="auto"/>
          <w:highlight w:val="none"/>
        </w:rPr>
        <w:t xml:space="preserve">开户银行：苏州银行股份有限公司苏州分行</w:t>
      </w:r>
      <w:r/>
    </w:p>
    <w:p>
      <w:pPr>
        <w:pageBreakBefore w:val="0"/>
        <w:spacing w:line="360" w:lineRule="auto"/>
        <w:rPr>
          <w:color w:val="auto"/>
          <w:highlight w:val="none"/>
        </w:rPr>
      </w:pPr>
      <w:r>
        <w:rPr>
          <w:rFonts w:hint="eastAsia"/>
          <w:color w:val="auto"/>
          <w:highlight w:val="none"/>
        </w:rPr>
        <w:t xml:space="preserve">1.4保密</w:t>
      </w:r>
      <w:r/>
    </w:p>
    <w:p>
      <w:pPr>
        <w:pageBreakBefore w:val="0"/>
        <w:spacing w:line="360" w:lineRule="auto"/>
        <w:rPr>
          <w:color w:val="auto"/>
          <w:highlight w:val="none"/>
        </w:rPr>
      </w:pPr>
      <w:r>
        <w:rPr>
          <w:rFonts w:hint="eastAsia"/>
          <w:color w:val="auto"/>
          <w:highlight w:val="none"/>
        </w:rPr>
        <w:t xml:space="preserve">参与采购活动的各方应对招标文件和投标文件中的商业和技术等秘密保密，否则应承担相应的法律责任。</w:t>
      </w:r>
      <w:r/>
    </w:p>
    <w:p>
      <w:pPr>
        <w:pageBreakBefore w:val="0"/>
        <w:spacing w:line="360" w:lineRule="auto"/>
        <w:rPr>
          <w:color w:val="auto"/>
          <w:highlight w:val="none"/>
        </w:rPr>
      </w:pPr>
      <w:r>
        <w:rPr>
          <w:rFonts w:hint="eastAsia"/>
          <w:color w:val="auto"/>
          <w:highlight w:val="none"/>
        </w:rPr>
        <w:t xml:space="preserve">1.5语言文字</w:t>
      </w:r>
      <w:r/>
    </w:p>
    <w:p>
      <w:pPr>
        <w:pageBreakBefore w:val="0"/>
        <w:spacing w:line="360" w:lineRule="auto"/>
        <w:rPr>
          <w:color w:val="auto"/>
          <w:highlight w:val="none"/>
        </w:rPr>
      </w:pPr>
      <w:r>
        <w:rPr>
          <w:rFonts w:hint="eastAsia"/>
          <w:color w:val="auto"/>
          <w:highlight w:val="none"/>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pageBreakBefore w:val="0"/>
        <w:spacing w:line="360" w:lineRule="auto"/>
        <w:rPr>
          <w:color w:val="auto"/>
          <w:highlight w:val="none"/>
        </w:rPr>
      </w:pPr>
      <w:r>
        <w:rPr>
          <w:rFonts w:hint="eastAsia"/>
          <w:color w:val="auto"/>
          <w:highlight w:val="none"/>
        </w:rPr>
        <w:t xml:space="preserve">1.6计量单位</w:t>
      </w:r>
      <w:r/>
    </w:p>
    <w:p>
      <w:pPr>
        <w:pageBreakBefore w:val="0"/>
        <w:spacing w:line="360" w:lineRule="auto"/>
        <w:rPr>
          <w:color w:val="auto"/>
          <w:highlight w:val="none"/>
        </w:rPr>
      </w:pPr>
      <w:r>
        <w:rPr>
          <w:rFonts w:hint="eastAsia"/>
          <w:color w:val="auto"/>
          <w:highlight w:val="none"/>
        </w:rPr>
        <w:t xml:space="preserve">除招标文件有特殊要求外，所有计量均采用中华人民共和国法定计量单位。</w:t>
      </w:r>
      <w:r/>
    </w:p>
    <w:p>
      <w:pPr>
        <w:pageBreakBefore w:val="0"/>
        <w:spacing w:line="360" w:lineRule="auto"/>
        <w:rPr>
          <w:color w:val="auto"/>
          <w:highlight w:val="none"/>
        </w:rPr>
      </w:pPr>
      <w:r>
        <w:rPr>
          <w:rFonts w:hint="eastAsia"/>
          <w:color w:val="auto"/>
          <w:highlight w:val="none"/>
        </w:rPr>
        <w:t xml:space="preserve">1.7扫描件</w:t>
      </w:r>
      <w:r/>
    </w:p>
    <w:p>
      <w:pPr>
        <w:pageBreakBefore w:val="0"/>
        <w:spacing w:line="360" w:lineRule="auto"/>
        <w:rPr>
          <w:color w:val="auto"/>
          <w:highlight w:val="none"/>
        </w:rPr>
      </w:pPr>
      <w:r>
        <w:rPr>
          <w:rFonts w:hint="eastAsia"/>
          <w:color w:val="auto"/>
          <w:highlight w:val="none"/>
        </w:rPr>
        <w:t xml:space="preserve">扫描件是指原件的各种彩色复制件，包括扫描、照片等。</w:t>
      </w:r>
      <w:r/>
    </w:p>
    <w:p>
      <w:pPr>
        <w:pageBreakBefore w:val="0"/>
        <w:spacing w:line="360" w:lineRule="auto"/>
        <w:rPr>
          <w:color w:val="auto"/>
          <w:highlight w:val="none"/>
        </w:rPr>
      </w:pPr>
      <w:r>
        <w:rPr>
          <w:rFonts w:hint="eastAsia"/>
          <w:color w:val="auto"/>
          <w:highlight w:val="none"/>
        </w:rPr>
        <w:t xml:space="preserve">1.8知识产权</w:t>
      </w:r>
      <w:r/>
    </w:p>
    <w:p>
      <w:pPr>
        <w:pageBreakBefore w:val="0"/>
        <w:spacing w:line="360" w:lineRule="auto"/>
        <w:rPr>
          <w:color w:val="auto"/>
          <w:highlight w:val="none"/>
        </w:rPr>
      </w:pPr>
      <w:r>
        <w:rPr>
          <w:rFonts w:hint="eastAsia"/>
          <w:color w:val="auto"/>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ageBreakBefore w:val="0"/>
        <w:spacing w:line="360" w:lineRule="auto"/>
        <w:rPr>
          <w:color w:val="auto"/>
          <w:highlight w:val="none"/>
        </w:rPr>
      </w:pPr>
      <w:r>
        <w:rPr>
          <w:rFonts w:hint="eastAsia"/>
          <w:color w:val="auto"/>
          <w:highlight w:val="none"/>
        </w:rPr>
        <w:t xml:space="preserve">1.9现场踏勘</w:t>
      </w:r>
      <w:r/>
    </w:p>
    <w:p>
      <w:pPr>
        <w:pageBreakBefore w:val="0"/>
        <w:spacing w:line="360" w:lineRule="auto"/>
        <w:rPr>
          <w:color w:val="auto"/>
          <w:highlight w:val="none"/>
        </w:rPr>
      </w:pPr>
      <w:r>
        <w:rPr>
          <w:rFonts w:hint="eastAsia"/>
          <w:color w:val="auto"/>
          <w:highlight w:val="none"/>
        </w:rPr>
        <w:t xml:space="preserve">供应商可自行对有关现场和周围环境进行踏勘，以获取编制投标文件和签署合同所需的信息，踏勘现场所发生的费用由供应商自己承担。</w:t>
      </w:r>
      <w:r/>
    </w:p>
    <w:p>
      <w:pPr>
        <w:pageBreakBefore w:val="0"/>
        <w:spacing w:line="360" w:lineRule="auto"/>
        <w:rPr>
          <w:color w:val="auto"/>
          <w:highlight w:val="none"/>
        </w:rPr>
      </w:pPr>
      <w:r>
        <w:rPr>
          <w:rFonts w:hint="eastAsia"/>
          <w:color w:val="auto"/>
          <w:highlight w:val="none"/>
        </w:rPr>
        <w:t xml:space="preserve">1.10集中现场考察</w:t>
      </w:r>
      <w:r/>
    </w:p>
    <w:p>
      <w:pPr>
        <w:pageBreakBefore w:val="0"/>
        <w:spacing w:line="360" w:lineRule="auto"/>
        <w:rPr>
          <w:color w:val="auto"/>
          <w:highlight w:val="none"/>
        </w:rPr>
      </w:pPr>
      <w:r>
        <w:rPr>
          <w:rFonts w:hint="eastAsia"/>
          <w:color w:val="auto"/>
          <w:highlight w:val="none"/>
        </w:rPr>
        <w:t xml:space="preserve">本项目按以下第  ①  种方式组织集中现场考察：</w:t>
      </w:r>
      <w:r/>
    </w:p>
    <w:p>
      <w:pPr>
        <w:pageBreakBefore w:val="0"/>
        <w:spacing w:line="360" w:lineRule="auto"/>
        <w:rPr>
          <w:color w:val="auto"/>
          <w:highlight w:val="none"/>
        </w:rPr>
      </w:pPr>
      <w:r>
        <w:rPr>
          <w:rFonts w:hint="eastAsia"/>
          <w:color w:val="auto"/>
          <w:highlight w:val="none"/>
        </w:rPr>
        <w:t xml:space="preserve">①</w:t>
      </w:r>
      <w:r>
        <w:rPr>
          <w:rFonts w:hint="eastAsia"/>
          <w:color w:val="auto"/>
          <w:highlight w:val="none"/>
          <w:lang w:eastAsia="zh-CN"/>
        </w:rPr>
        <w:t xml:space="preserve">招标人</w:t>
      </w:r>
      <w:r>
        <w:rPr>
          <w:rFonts w:hint="eastAsia"/>
          <w:color w:val="auto"/>
          <w:highlight w:val="none"/>
        </w:rPr>
        <w:t xml:space="preserve">不组织集中现场考察；</w:t>
      </w:r>
      <w:r/>
    </w:p>
    <w:p>
      <w:pPr>
        <w:pageBreakBefore w:val="0"/>
        <w:spacing w:line="360" w:lineRule="auto"/>
        <w:rPr>
          <w:color w:val="auto"/>
          <w:highlight w:val="none"/>
        </w:rPr>
      </w:pPr>
      <w:r>
        <w:rPr>
          <w:rFonts w:hint="eastAsia"/>
          <w:color w:val="auto"/>
          <w:highlight w:val="none"/>
        </w:rPr>
        <w:t xml:space="preserve">②</w:t>
      </w:r>
      <w:r>
        <w:rPr>
          <w:rFonts w:hint="eastAsia"/>
          <w:color w:val="auto"/>
          <w:highlight w:val="none"/>
          <w:lang w:eastAsia="zh-CN"/>
        </w:rPr>
        <w:t xml:space="preserve">招标人</w:t>
      </w:r>
      <w:r>
        <w:rPr>
          <w:rFonts w:hint="eastAsia"/>
          <w:color w:val="auto"/>
          <w:highlight w:val="none"/>
        </w:rPr>
        <w:t xml:space="preserve">组织集中现场考察，请供应商持在”苏采云”系统中下载本项目采购文件的《投标供应商确认函》，按以下时间地点参加集中现场考察：</w:t>
      </w:r>
      <w:r/>
    </w:p>
    <w:p>
      <w:pPr>
        <w:pageBreakBefore w:val="0"/>
        <w:spacing w:line="360" w:lineRule="auto"/>
        <w:rPr>
          <w:color w:val="auto"/>
          <w:highlight w:val="none"/>
        </w:rPr>
      </w:pPr>
      <w:r>
        <w:rPr>
          <w:rFonts w:hint="eastAsia"/>
          <w:color w:val="auto"/>
          <w:highlight w:val="none"/>
        </w:rPr>
        <w:t xml:space="preserve">集合时间：   /年/月/日/时/分（北京时间）；</w:t>
      </w:r>
      <w:r/>
    </w:p>
    <w:p>
      <w:pPr>
        <w:pageBreakBefore w:val="0"/>
        <w:spacing w:line="360" w:lineRule="auto"/>
        <w:rPr>
          <w:color w:val="auto"/>
          <w:highlight w:val="none"/>
        </w:rPr>
      </w:pPr>
      <w:r>
        <w:rPr>
          <w:rFonts w:hint="eastAsia"/>
          <w:color w:val="auto"/>
          <w:highlight w:val="none"/>
        </w:rPr>
        <w:t xml:space="preserve">集合地点：    /     。</w:t>
      </w:r>
      <w:r/>
    </w:p>
    <w:p>
      <w:pPr>
        <w:pageBreakBefore w:val="0"/>
        <w:spacing w:line="360" w:lineRule="auto"/>
        <w:rPr>
          <w:color w:val="auto"/>
          <w:highlight w:val="none"/>
        </w:rPr>
      </w:pPr>
      <w:r>
        <w:rPr>
          <w:rFonts w:hint="eastAsia"/>
          <w:color w:val="auto"/>
          <w:highlight w:val="none"/>
        </w:rPr>
        <w:t xml:space="preserve">联系人：    /     ；联系电话：    /     。</w:t>
      </w:r>
      <w:r/>
    </w:p>
    <w:p>
      <w:pPr>
        <w:pageBreakBefore w:val="0"/>
        <w:spacing w:line="360" w:lineRule="auto"/>
        <w:rPr>
          <w:color w:val="auto"/>
          <w:highlight w:val="none"/>
        </w:rPr>
      </w:pPr>
      <w:r>
        <w:rPr>
          <w:rFonts w:hint="eastAsia"/>
          <w:color w:val="auto"/>
          <w:highlight w:val="none"/>
        </w:rPr>
        <w:t xml:space="preserve">请供应商安排好行程，不得迟到。未提供《投标供应商确认函》或迟到者，恕不接待。</w:t>
      </w:r>
      <w:r/>
    </w:p>
    <w:p>
      <w:pPr>
        <w:pageBreakBefore w:val="0"/>
        <w:spacing w:line="360" w:lineRule="auto"/>
        <w:rPr>
          <w:color w:val="auto"/>
          <w:highlight w:val="none"/>
        </w:rPr>
      </w:pPr>
      <w:r>
        <w:rPr>
          <w:rFonts w:hint="eastAsia"/>
          <w:color w:val="auto"/>
          <w:highlight w:val="none"/>
        </w:rPr>
        <w:t xml:space="preserve">（1）根据自身投标需要，供应商可对项目相关情况进行考察，以获取编制投标文件和签署合同所需的信息。考察现场所发生的费用由供应商自己承担。</w:t>
      </w:r>
      <w:r/>
    </w:p>
    <w:p>
      <w:pPr>
        <w:pageBreakBefore w:val="0"/>
        <w:spacing w:line="360" w:lineRule="auto"/>
        <w:rPr>
          <w:color w:val="auto"/>
          <w:highlight w:val="none"/>
        </w:rPr>
      </w:pPr>
      <w:r>
        <w:rPr>
          <w:rFonts w:hint="eastAsia"/>
          <w:color w:val="auto"/>
          <w:highlight w:val="none"/>
        </w:rPr>
        <w:t xml:space="preserve">（2）</w:t>
      </w:r>
      <w:r>
        <w:rPr>
          <w:rFonts w:hint="eastAsia"/>
          <w:color w:val="auto"/>
          <w:highlight w:val="none"/>
          <w:lang w:eastAsia="zh-CN"/>
        </w:rPr>
        <w:t xml:space="preserve">招标人</w:t>
      </w:r>
      <w:r>
        <w:rPr>
          <w:rFonts w:hint="eastAsia"/>
          <w:color w:val="auto"/>
          <w:highlight w:val="none"/>
        </w:rPr>
        <w:t xml:space="preserve">或采购代理机构向供应商提供的有关本项目的资料和数据，是</w:t>
      </w:r>
      <w:r>
        <w:rPr>
          <w:rFonts w:hint="eastAsia"/>
          <w:color w:val="auto"/>
          <w:highlight w:val="none"/>
          <w:lang w:eastAsia="zh-CN"/>
        </w:rPr>
        <w:t xml:space="preserve">招标人</w:t>
      </w:r>
      <w:r>
        <w:rPr>
          <w:rFonts w:hint="eastAsia"/>
          <w:color w:val="auto"/>
          <w:highlight w:val="none"/>
        </w:rPr>
        <w:t xml:space="preserve">或采购代理机构现有的并认为能使供应商可利用的资料。</w:t>
      </w:r>
      <w:r>
        <w:rPr>
          <w:rFonts w:hint="eastAsia"/>
          <w:color w:val="auto"/>
          <w:highlight w:val="none"/>
          <w:lang w:eastAsia="zh-CN"/>
        </w:rPr>
        <w:t xml:space="preserve">招标人</w:t>
      </w:r>
      <w:r>
        <w:rPr>
          <w:rFonts w:hint="eastAsia"/>
          <w:color w:val="auto"/>
          <w:highlight w:val="none"/>
        </w:rPr>
        <w:t xml:space="preserve">或采购代理机构对供应商由此而做出的推论、理解和结论概不负责。</w:t>
      </w:r>
      <w:r/>
    </w:p>
    <w:p>
      <w:pPr>
        <w:pageBreakBefore w:val="0"/>
        <w:spacing w:line="360" w:lineRule="auto"/>
        <w:rPr>
          <w:color w:val="auto"/>
          <w:highlight w:val="none"/>
        </w:rPr>
      </w:pPr>
      <w:r>
        <w:rPr>
          <w:rFonts w:hint="eastAsia"/>
          <w:color w:val="auto"/>
          <w:highlight w:val="none"/>
        </w:rPr>
        <w:t xml:space="preserve">（3）经</w:t>
      </w:r>
      <w:r>
        <w:rPr>
          <w:rFonts w:hint="eastAsia"/>
          <w:color w:val="auto"/>
          <w:highlight w:val="none"/>
          <w:lang w:eastAsia="zh-CN"/>
        </w:rPr>
        <w:t xml:space="preserve">招标人</w:t>
      </w:r>
      <w:r>
        <w:rPr>
          <w:rFonts w:hint="eastAsia"/>
          <w:color w:val="auto"/>
          <w:highlight w:val="none"/>
        </w:rPr>
        <w:t xml:space="preserve">允许，供应商可为考察目的进入</w:t>
      </w:r>
      <w:r>
        <w:rPr>
          <w:rFonts w:hint="eastAsia"/>
          <w:color w:val="auto"/>
          <w:highlight w:val="none"/>
          <w:lang w:eastAsia="zh-CN"/>
        </w:rPr>
        <w:t xml:space="preserve">招标人</w:t>
      </w:r>
      <w:r>
        <w:rPr>
          <w:rFonts w:hint="eastAsia"/>
          <w:color w:val="auto"/>
          <w:highlight w:val="none"/>
        </w:rPr>
        <w:t xml:space="preserve">的项目现场，但供应商不得因此使</w:t>
      </w:r>
      <w:r>
        <w:rPr>
          <w:rFonts w:hint="eastAsia"/>
          <w:color w:val="auto"/>
          <w:highlight w:val="none"/>
          <w:lang w:eastAsia="zh-CN"/>
        </w:rPr>
        <w:t xml:space="preserve">招标人</w:t>
      </w:r>
      <w:r>
        <w:rPr>
          <w:rFonts w:hint="eastAsia"/>
          <w:color w:val="auto"/>
          <w:highlight w:val="none"/>
        </w:rPr>
        <w:t xml:space="preserve">承担有关的责任和蒙受损失。供应商应承担考察现场的责任和风险。</w:t>
      </w:r>
      <w:r/>
    </w:p>
    <w:p>
      <w:pPr>
        <w:pageBreakBefore w:val="0"/>
        <w:spacing w:line="360" w:lineRule="auto"/>
        <w:rPr>
          <w:color w:val="auto"/>
          <w:highlight w:val="none"/>
        </w:rPr>
      </w:pPr>
      <w:r>
        <w:rPr>
          <w:rFonts w:hint="eastAsia"/>
          <w:color w:val="auto"/>
          <w:highlight w:val="none"/>
        </w:rPr>
        <w:t xml:space="preserve">（4）供应商应在现场考察时，熟悉现场及本项目的背景概况等情况，以获得一切可能影响其投标的直接资料。供应商中标后，不得以不完全了解情况为理由而向</w:t>
      </w:r>
      <w:r>
        <w:rPr>
          <w:rFonts w:hint="eastAsia"/>
          <w:color w:val="auto"/>
          <w:highlight w:val="none"/>
          <w:lang w:eastAsia="zh-CN"/>
        </w:rPr>
        <w:t xml:space="preserve">招标人</w:t>
      </w:r>
      <w:r>
        <w:rPr>
          <w:rFonts w:hint="eastAsia"/>
          <w:color w:val="auto"/>
          <w:highlight w:val="none"/>
        </w:rPr>
        <w:t xml:space="preserve">或采购代理机构提出任何索赔的要求，对此</w:t>
      </w:r>
      <w:r>
        <w:rPr>
          <w:rFonts w:hint="eastAsia"/>
          <w:color w:val="auto"/>
          <w:highlight w:val="none"/>
          <w:lang w:eastAsia="zh-CN"/>
        </w:rPr>
        <w:t xml:space="preserve">招标人</w:t>
      </w:r>
      <w:r>
        <w:rPr>
          <w:rFonts w:hint="eastAsia"/>
          <w:color w:val="auto"/>
          <w:highlight w:val="none"/>
        </w:rPr>
        <w:t xml:space="preserve">或采购代理机构不承担任何责任并将不作任何答复与考虑。</w:t>
      </w:r>
      <w:r/>
    </w:p>
    <w:p>
      <w:pPr>
        <w:pageBreakBefore w:val="0"/>
        <w:spacing w:line="360" w:lineRule="auto"/>
        <w:rPr>
          <w:color w:val="auto"/>
          <w:highlight w:val="none"/>
        </w:rPr>
      </w:pPr>
      <w:r>
        <w:rPr>
          <w:rFonts w:hint="eastAsia"/>
          <w:color w:val="auto"/>
          <w:highlight w:val="none"/>
        </w:rPr>
        <w:t xml:space="preserve">（5）由于未进行现场考察造成的任何问题由供应商自行承担。</w:t>
      </w:r>
      <w:r/>
    </w:p>
    <w:p>
      <w:pPr>
        <w:pageBreakBefore w:val="0"/>
        <w:spacing w:line="360" w:lineRule="auto"/>
        <w:rPr>
          <w:color w:val="auto"/>
          <w:highlight w:val="none"/>
        </w:rPr>
      </w:pPr>
      <w:r>
        <w:rPr>
          <w:rFonts w:hint="eastAsia"/>
          <w:color w:val="auto"/>
          <w:highlight w:val="none"/>
        </w:rPr>
        <w:t xml:space="preserve">1.11法律适用</w:t>
      </w:r>
      <w:r/>
    </w:p>
    <w:p>
      <w:pPr>
        <w:pageBreakBefore w:val="0"/>
        <w:spacing w:line="360" w:lineRule="auto"/>
        <w:rPr>
          <w:color w:val="auto"/>
          <w:highlight w:val="none"/>
        </w:rPr>
      </w:pPr>
      <w:r>
        <w:rPr>
          <w:rFonts w:hint="eastAsia"/>
          <w:color w:val="auto"/>
          <w:highlight w:val="none"/>
        </w:rPr>
        <w:t xml:space="preserve">本次招标活动及因本次招标产生的合同受中华人民共和国有关的法律法规制约和保护。</w:t>
      </w:r>
      <w:r/>
    </w:p>
    <w:p>
      <w:pPr>
        <w:pageBreakBefore w:val="0"/>
        <w:spacing w:line="360" w:lineRule="auto"/>
        <w:rPr>
          <w:color w:val="auto"/>
          <w:highlight w:val="none"/>
        </w:rPr>
      </w:pPr>
      <w:r>
        <w:rPr>
          <w:rFonts w:hint="eastAsia"/>
          <w:color w:val="auto"/>
          <w:highlight w:val="none"/>
        </w:rPr>
        <w:t xml:space="preserve">2招标文件的说明</w:t>
      </w:r>
      <w:r/>
    </w:p>
    <w:p>
      <w:pPr>
        <w:pageBreakBefore w:val="0"/>
        <w:spacing w:line="360" w:lineRule="auto"/>
        <w:rPr>
          <w:color w:val="auto"/>
          <w:highlight w:val="none"/>
        </w:rPr>
      </w:pPr>
      <w:r>
        <w:rPr>
          <w:rFonts w:hint="eastAsia"/>
          <w:color w:val="auto"/>
          <w:highlight w:val="none"/>
        </w:rPr>
        <w:t xml:space="preserve">2.1招标文件的获取</w:t>
      </w:r>
      <w:r/>
    </w:p>
    <w:p>
      <w:pPr>
        <w:pageBreakBefore w:val="0"/>
        <w:spacing w:line="360" w:lineRule="auto"/>
        <w:rPr>
          <w:color w:val="auto"/>
          <w:highlight w:val="none"/>
        </w:rPr>
      </w:pPr>
      <w:r>
        <w:rPr>
          <w:rFonts w:hint="eastAsia"/>
          <w:color w:val="auto"/>
          <w:highlight w:val="none"/>
        </w:rPr>
        <w:t xml:space="preserve">见第一章招标公告</w:t>
      </w:r>
      <w:r/>
    </w:p>
    <w:p>
      <w:pPr>
        <w:pageBreakBefore w:val="0"/>
        <w:spacing w:line="360" w:lineRule="auto"/>
        <w:rPr>
          <w:color w:val="auto"/>
          <w:highlight w:val="none"/>
        </w:rPr>
      </w:pPr>
      <w:r>
        <w:rPr>
          <w:rFonts w:hint="eastAsia"/>
          <w:color w:val="auto"/>
          <w:highlight w:val="none"/>
        </w:rPr>
        <w:t xml:space="preserve">2.2招标文件的询问</w:t>
      </w:r>
      <w:r/>
    </w:p>
    <w:p>
      <w:pPr>
        <w:pageBreakBefore w:val="0"/>
        <w:spacing w:line="360" w:lineRule="auto"/>
        <w:rPr>
          <w:color w:val="auto"/>
          <w:highlight w:val="none"/>
        </w:rPr>
      </w:pPr>
      <w:r>
        <w:rPr>
          <w:rFonts w:hint="eastAsia"/>
          <w:color w:val="auto"/>
          <w:highlight w:val="none"/>
        </w:rPr>
        <w:t xml:space="preserve">投标人在收到招标文件后，若有问题需要询问，应于下载招标文件后，可通过公告中的联系方式及时提出，</w:t>
      </w:r>
      <w:r>
        <w:rPr>
          <w:rFonts w:hint="eastAsia"/>
          <w:color w:val="auto"/>
          <w:highlight w:val="none"/>
          <w:lang w:eastAsia="zh-CN"/>
        </w:rPr>
        <w:t xml:space="preserve">招标人</w:t>
      </w:r>
      <w:r>
        <w:rPr>
          <w:rFonts w:hint="eastAsia"/>
          <w:color w:val="auto"/>
          <w:highlight w:val="none"/>
        </w:rPr>
        <w:t xml:space="preserve">或采购代理机构将予以解答。</w:t>
      </w:r>
      <w:r/>
    </w:p>
    <w:p>
      <w:pPr>
        <w:pageBreakBefore w:val="0"/>
        <w:spacing w:line="360" w:lineRule="auto"/>
        <w:rPr>
          <w:color w:val="auto"/>
          <w:highlight w:val="none"/>
        </w:rPr>
      </w:pPr>
      <w:r>
        <w:rPr>
          <w:rFonts w:hint="eastAsia"/>
          <w:color w:val="auto"/>
          <w:highlight w:val="none"/>
        </w:rPr>
        <w:t xml:space="preserve">2.3招标文件的澄清或修改</w:t>
      </w:r>
      <w:r/>
    </w:p>
    <w:p>
      <w:pPr>
        <w:pageBreakBefore w:val="0"/>
        <w:spacing w:line="360" w:lineRule="auto"/>
        <w:rPr>
          <w:color w:val="auto"/>
          <w:highlight w:val="none"/>
        </w:rPr>
      </w:pPr>
      <w:r>
        <w:rPr>
          <w:rFonts w:hint="eastAsia"/>
          <w:color w:val="auto"/>
          <w:highlight w:val="none"/>
        </w:rPr>
        <w:t xml:space="preserve">（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投标人具有约束力。</w:t>
      </w:r>
      <w:r/>
    </w:p>
    <w:p>
      <w:pPr>
        <w:pageBreakBefore w:val="0"/>
        <w:spacing w:line="360" w:lineRule="auto"/>
        <w:rPr>
          <w:color w:val="auto"/>
          <w:highlight w:val="none"/>
        </w:rPr>
      </w:pPr>
      <w:r>
        <w:rPr>
          <w:rFonts w:hint="eastAsia"/>
          <w:color w:val="auto"/>
          <w:highlight w:val="none"/>
        </w:rPr>
        <w:t xml:space="preserve">（2）为保证投标人有足够时间修正投标文件，或出于其他合理原因，采购代理机构可依法顺延投标截止时间和开标时间。</w:t>
      </w:r>
      <w:r/>
    </w:p>
    <w:p>
      <w:pPr>
        <w:pageBreakBefore w:val="0"/>
        <w:spacing w:line="360" w:lineRule="auto"/>
        <w:rPr>
          <w:color w:val="auto"/>
          <w:highlight w:val="none"/>
        </w:rPr>
      </w:pPr>
      <w:r>
        <w:rPr>
          <w:rFonts w:hint="eastAsia"/>
          <w:color w:val="auto"/>
          <w:highlight w:val="none"/>
        </w:rPr>
        <w:t xml:space="preserve">（3）投标人应及时关注政府采购信息发布媒体上发布的更正（补充）公告，同时在“苏采云”系统中下载更正（补充）资料，如有遗漏（包括但不限于文件未下载或下载不完整），可能无法解密投标（响应）文件，由此所造成的投标失败或损失由投标供应商自行负责。</w:t>
      </w:r>
      <w:r/>
    </w:p>
    <w:p>
      <w:pPr>
        <w:pageBreakBefore w:val="0"/>
        <w:spacing w:line="360" w:lineRule="auto"/>
        <w:rPr>
          <w:color w:val="auto"/>
          <w:highlight w:val="none"/>
        </w:rPr>
      </w:pPr>
      <w:r>
        <w:rPr>
          <w:rFonts w:hint="eastAsia"/>
          <w:color w:val="auto"/>
          <w:highlight w:val="none"/>
        </w:rPr>
        <w:t xml:space="preserve">2.4招标文件的约束力</w:t>
      </w:r>
      <w:r/>
    </w:p>
    <w:p>
      <w:pPr>
        <w:pageBreakBefore w:val="0"/>
        <w:spacing w:line="360" w:lineRule="auto"/>
        <w:rPr>
          <w:color w:val="auto"/>
          <w:highlight w:val="none"/>
        </w:rPr>
      </w:pPr>
      <w:r>
        <w:rPr>
          <w:rFonts w:hint="eastAsia"/>
          <w:color w:val="auto"/>
          <w:highlight w:val="none"/>
        </w:rPr>
        <w:t xml:space="preserve">（1）投标人一旦参加本项目采购活动，即被认为接受了本招标文件的规定和约束。</w:t>
      </w:r>
      <w:r/>
    </w:p>
    <w:p>
      <w:pPr>
        <w:pageBreakBefore w:val="0"/>
        <w:spacing w:line="360" w:lineRule="auto"/>
        <w:rPr>
          <w:color w:val="auto"/>
          <w:highlight w:val="none"/>
        </w:rPr>
      </w:pPr>
      <w:r>
        <w:rPr>
          <w:rFonts w:hint="eastAsia"/>
          <w:color w:val="auto"/>
          <w:highlight w:val="none"/>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r/>
    </w:p>
    <w:p>
      <w:pPr>
        <w:pageBreakBefore w:val="0"/>
        <w:spacing w:line="360" w:lineRule="auto"/>
        <w:rPr>
          <w:color w:val="auto"/>
          <w:highlight w:val="none"/>
        </w:rPr>
      </w:pPr>
      <w:r>
        <w:rPr>
          <w:rFonts w:hint="eastAsia"/>
          <w:color w:val="auto"/>
          <w:highlight w:val="none"/>
        </w:rPr>
        <w:t xml:space="preserve">3投标文件的说明</w:t>
      </w:r>
      <w:r/>
    </w:p>
    <w:p>
      <w:pPr>
        <w:pageBreakBefore w:val="0"/>
        <w:spacing w:line="360" w:lineRule="auto"/>
        <w:rPr>
          <w:color w:val="auto"/>
          <w:highlight w:val="none"/>
        </w:rPr>
      </w:pPr>
      <w:r>
        <w:rPr>
          <w:rFonts w:hint="eastAsia"/>
          <w:color w:val="auto"/>
          <w:highlight w:val="none"/>
        </w:rPr>
        <w:t xml:space="preserve">投标人应详细阅读招标文件的全部内容，不按招标文件的要求提供的投标文件和资料，其风险由投标人自行承担，并根据有关条款规定，可能导致投标无效。</w:t>
      </w:r>
      <w:r/>
    </w:p>
    <w:p>
      <w:pPr>
        <w:pageBreakBefore w:val="0"/>
        <w:spacing w:line="360" w:lineRule="auto"/>
        <w:rPr>
          <w:b/>
          <w:color w:val="auto"/>
          <w:highlight w:val="none"/>
        </w:rPr>
      </w:pPr>
      <w:r>
        <w:rPr>
          <w:rFonts w:hint="eastAsia"/>
          <w:b/>
          <w:color w:val="auto"/>
          <w:highlight w:val="none"/>
        </w:rPr>
        <w:t xml:space="preserve">3.1电子投标文件的组成</w:t>
      </w:r>
      <w:r/>
    </w:p>
    <w:p>
      <w:pPr>
        <w:pageBreakBefore w:val="0"/>
        <w:spacing w:line="360" w:lineRule="auto"/>
        <w:rPr>
          <w:color w:val="auto"/>
          <w:highlight w:val="none"/>
        </w:rPr>
      </w:pPr>
      <w:r>
        <w:rPr>
          <w:rFonts w:hint="eastAsia"/>
          <w:color w:val="auto"/>
          <w:highlight w:val="none"/>
        </w:rPr>
        <w:t xml:space="preserve">3.1.1开标一览表（格式见第三章）；</w:t>
      </w:r>
      <w:r/>
    </w:p>
    <w:p>
      <w:pPr>
        <w:pageBreakBefore w:val="0"/>
        <w:spacing w:line="360" w:lineRule="auto"/>
        <w:rPr>
          <w:b/>
          <w:bCs/>
          <w:color w:val="auto"/>
          <w:highlight w:val="none"/>
        </w:rPr>
      </w:pPr>
      <w:r>
        <w:rPr>
          <w:rFonts w:hint="eastAsia"/>
          <w:b/>
          <w:bCs/>
          <w:color w:val="auto"/>
          <w:highlight w:val="none"/>
        </w:rPr>
        <w:t xml:space="preserve">3.1.2资格性审查文件</w:t>
      </w:r>
      <w:r/>
    </w:p>
    <w:p>
      <w:pPr>
        <w:ind w:right="-161"/>
        <w:pageBreakBefore w:val="0"/>
        <w:spacing w:line="360" w:lineRule="auto"/>
        <w:rPr>
          <w:color w:val="auto"/>
          <w:szCs w:val="21"/>
          <w:highlight w:val="none"/>
        </w:rPr>
      </w:pPr>
      <w:r>
        <w:rPr>
          <w:rFonts w:hint="eastAsia"/>
          <w:color w:val="auto"/>
          <w:szCs w:val="21"/>
          <w:highlight w:val="none"/>
        </w:rPr>
        <w:t xml:space="preserve">3</w:t>
      </w:r>
      <w:r>
        <w:rPr>
          <w:color w:val="auto"/>
          <w:szCs w:val="21"/>
          <w:highlight w:val="none"/>
        </w:rPr>
        <w:t xml:space="preserve">.1.</w:t>
      </w:r>
      <w:r>
        <w:rPr>
          <w:rFonts w:hint="eastAsia"/>
          <w:color w:val="auto"/>
          <w:szCs w:val="21"/>
          <w:highlight w:val="none"/>
        </w:rPr>
        <w:t xml:space="preserve">2</w:t>
      </w:r>
      <w:r>
        <w:rPr>
          <w:color w:val="auto"/>
          <w:szCs w:val="21"/>
          <w:highlight w:val="none"/>
        </w:rPr>
        <w:t xml:space="preserve">.1投标函、关于资格条件的声明函（格式见第三章）；</w:t>
      </w:r>
      <w:r/>
    </w:p>
    <w:p>
      <w:pPr>
        <w:ind w:right="-161"/>
        <w:pageBreakBefore w:val="0"/>
        <w:spacing w:line="360" w:lineRule="auto"/>
        <w:rPr>
          <w:color w:val="auto"/>
          <w:szCs w:val="21"/>
          <w:highlight w:val="none"/>
        </w:rPr>
      </w:pPr>
      <w:r>
        <w:rPr>
          <w:rFonts w:hint="eastAsia"/>
          <w:color w:val="auto"/>
          <w:szCs w:val="21"/>
          <w:highlight w:val="none"/>
        </w:rPr>
        <w:t xml:space="preserve">3</w:t>
      </w:r>
      <w:r>
        <w:rPr>
          <w:color w:val="auto"/>
          <w:szCs w:val="21"/>
          <w:highlight w:val="none"/>
        </w:rPr>
        <w:t xml:space="preserve">.1.</w:t>
      </w:r>
      <w:r>
        <w:rPr>
          <w:rFonts w:hint="eastAsia"/>
          <w:color w:val="auto"/>
          <w:szCs w:val="21"/>
          <w:highlight w:val="none"/>
        </w:rPr>
        <w:t xml:space="preserve">2</w:t>
      </w:r>
      <w:r>
        <w:rPr>
          <w:color w:val="auto"/>
          <w:szCs w:val="21"/>
          <w:highlight w:val="none"/>
        </w:rPr>
        <w:t xml:space="preserve">.2</w:t>
      </w:r>
      <w:r>
        <w:rPr>
          <w:rFonts w:hint="eastAsia"/>
          <w:color w:val="auto"/>
          <w:szCs w:val="21"/>
          <w:highlight w:val="none"/>
        </w:rPr>
        <w:t xml:space="preserve">供应商</w:t>
      </w:r>
      <w:r>
        <w:rPr>
          <w:color w:val="auto"/>
          <w:szCs w:val="21"/>
          <w:highlight w:val="none"/>
        </w:rPr>
        <w:t xml:space="preserve">情况表（格式见第三章）；</w:t>
      </w:r>
      <w:r/>
    </w:p>
    <w:p>
      <w:pPr>
        <w:ind w:right="-161"/>
        <w:pageBreakBefore w:val="0"/>
        <w:spacing w:line="360" w:lineRule="auto"/>
        <w:rPr>
          <w:color w:val="auto"/>
          <w:szCs w:val="21"/>
          <w:highlight w:val="none"/>
        </w:rPr>
      </w:pPr>
      <w:r>
        <w:rPr>
          <w:rFonts w:hint="eastAsia"/>
          <w:color w:val="auto"/>
          <w:szCs w:val="21"/>
          <w:highlight w:val="none"/>
        </w:rPr>
        <w:t xml:space="preserve">3</w:t>
      </w:r>
      <w:r>
        <w:rPr>
          <w:color w:val="auto"/>
          <w:szCs w:val="21"/>
          <w:highlight w:val="none"/>
        </w:rPr>
        <w:t xml:space="preserve">.1.</w:t>
      </w:r>
      <w:r>
        <w:rPr>
          <w:rFonts w:hint="eastAsia"/>
          <w:color w:val="auto"/>
          <w:szCs w:val="21"/>
          <w:highlight w:val="none"/>
        </w:rPr>
        <w:t xml:space="preserve">2</w:t>
      </w:r>
      <w:r>
        <w:rPr>
          <w:color w:val="auto"/>
          <w:szCs w:val="21"/>
          <w:highlight w:val="none"/>
        </w:rPr>
        <w:t xml:space="preserve">.3合格供应商的资格条件</w:t>
      </w:r>
      <w:r>
        <w:rPr>
          <w:rFonts w:hint="eastAsia"/>
          <w:color w:val="auto"/>
          <w:szCs w:val="21"/>
          <w:highlight w:val="none"/>
        </w:rPr>
        <w:t xml:space="preserve">证明材料：</w:t>
      </w:r>
      <w:r/>
    </w:p>
    <w:p>
      <w:pPr>
        <w:ind w:right="-161"/>
        <w:pageBreakBefore w:val="0"/>
        <w:spacing w:line="360" w:lineRule="auto"/>
        <w:rPr>
          <w:color w:val="auto"/>
          <w:szCs w:val="21"/>
          <w:highlight w:val="none"/>
        </w:rPr>
      </w:pPr>
      <w:r>
        <w:rPr>
          <w:rFonts w:hint="eastAsia"/>
          <w:color w:val="auto"/>
          <w:highlight w:val="none"/>
        </w:rPr>
        <w:t xml:space="preserve">（1）具有独立承担民事责任的能力的证明材料（格式见第三章）：包括法人或者其他组织的营业执照等证明文件，自然人的身份证明；</w:t>
      </w:r>
      <w:r/>
    </w:p>
    <w:p>
      <w:pPr>
        <w:pageBreakBefore w:val="0"/>
        <w:spacing w:line="360" w:lineRule="auto"/>
        <w:rPr>
          <w:color w:val="auto"/>
          <w:highlight w:val="none"/>
        </w:rPr>
      </w:pPr>
      <w:r>
        <w:rPr>
          <w:rFonts w:hint="eastAsia"/>
          <w:color w:val="auto"/>
          <w:highlight w:val="none"/>
        </w:rPr>
        <w:t xml:space="preserve">（2）具有良好的商业信誉和健全的财务会计制度的证明材料（格式见第三章）：最近一期经审计的财务报告，或银行出具的资信证明，或财政部门认可的政府采购专业担保机构出具的投标担保函；</w:t>
      </w:r>
      <w:r/>
    </w:p>
    <w:p>
      <w:pPr>
        <w:pageBreakBefore w:val="0"/>
        <w:spacing w:line="360" w:lineRule="auto"/>
        <w:rPr>
          <w:color w:val="auto"/>
          <w:highlight w:val="none"/>
        </w:rPr>
      </w:pPr>
      <w:r>
        <w:rPr>
          <w:rFonts w:hint="eastAsia"/>
          <w:color w:val="auto"/>
          <w:highlight w:val="none"/>
        </w:rPr>
        <w:t xml:space="preserve">（3）具备履行合同所必需设备和专业技术能力证明材料声明函（格式见第三章）；</w:t>
      </w:r>
      <w:r/>
    </w:p>
    <w:p>
      <w:pPr>
        <w:pageBreakBefore w:val="0"/>
        <w:spacing w:line="360" w:lineRule="auto"/>
        <w:rPr>
          <w:color w:val="auto"/>
          <w:highlight w:val="none"/>
        </w:rPr>
      </w:pPr>
      <w:r>
        <w:rPr>
          <w:rFonts w:hint="eastAsia"/>
          <w:color w:val="auto"/>
          <w:highlight w:val="none"/>
        </w:rPr>
        <w:t xml:space="preserve">（4）有依法缴纳税收、社会保障资金的良好记录的证明材料（格式见第三章）； </w:t>
      </w:r>
      <w:r/>
    </w:p>
    <w:p>
      <w:pPr>
        <w:pageBreakBefore w:val="0"/>
        <w:spacing w:line="360" w:lineRule="auto"/>
        <w:rPr>
          <w:rFonts w:hint="eastAsia"/>
          <w:color w:val="auto"/>
          <w:highlight w:val="none"/>
        </w:rPr>
      </w:pPr>
      <w:r>
        <w:rPr>
          <w:rFonts w:hint="eastAsia"/>
          <w:color w:val="auto"/>
          <w:highlight w:val="none"/>
        </w:rPr>
        <w:t xml:space="preserve">（5）参加政府采购活动前三年内在经营活动中没有重大违法记录的书面声明函（格式见第三章）；</w:t>
      </w:r>
      <w:r/>
    </w:p>
    <w:p>
      <w:pPr>
        <w:pageBreakBefore w:val="0"/>
        <w:spacing w:line="360" w:lineRule="auto"/>
        <w:rPr>
          <w:color w:val="auto"/>
          <w:highlight w:val="none"/>
        </w:rPr>
      </w:pPr>
      <w:r>
        <w:rPr>
          <w:rFonts w:hint="eastAsia"/>
          <w:color w:val="auto"/>
          <w:highlight w:val="none"/>
        </w:rPr>
        <w:t xml:space="preserve">（6）落实政府采购政策需满足的资格要求</w:t>
      </w:r>
      <w:r>
        <w:rPr>
          <w:rFonts w:hint="eastAsia"/>
          <w:color w:val="auto"/>
          <w:highlight w:val="none"/>
          <w:lang w:eastAsia="zh-CN"/>
        </w:rPr>
        <w:t xml:space="preserve">：根据《政府采购促进中小企业发展管理办法》的相关规定，本项目专门面向中小企业采购。本项目所属行业为其他未列明行业。</w:t>
      </w:r>
      <w:r>
        <w:rPr>
          <w:rFonts w:hint="eastAsia"/>
          <w:b/>
          <w:color w:val="auto"/>
          <w:highlight w:val="none"/>
        </w:rPr>
        <w:t xml:space="preserve">投标人提供《中小企业声明函》（格式见第三章）或提供《残疾人福利性单位声明函》（格式见第三章）或提供由省级以上监狱管理局、戒毒管理局（含新疆生产建设兵团）出具的属于监狱企业的证明文件。</w:t>
      </w:r>
      <w:r/>
    </w:p>
    <w:p>
      <w:pPr>
        <w:pageBreakBefore w:val="0"/>
        <w:spacing w:line="360" w:lineRule="auto"/>
        <w:rPr>
          <w:color w:val="auto"/>
          <w:highlight w:val="none"/>
        </w:rPr>
      </w:pPr>
      <w:r>
        <w:rPr>
          <w:rFonts w:hint="eastAsia"/>
          <w:color w:val="auto"/>
          <w:highlight w:val="none"/>
        </w:rPr>
        <w:t xml:space="preserve">以上3.1.2.1—3.1.2.</w:t>
      </w:r>
      <w:r>
        <w:rPr>
          <w:color w:val="auto"/>
          <w:highlight w:val="none"/>
        </w:rPr>
        <w:t xml:space="preserve">3</w:t>
      </w:r>
      <w:r>
        <w:rPr>
          <w:rFonts w:hint="eastAsia"/>
          <w:color w:val="auto"/>
          <w:highlight w:val="none"/>
        </w:rPr>
        <w:t xml:space="preserve">项是资格审查要求必须提供的材料，否则投标无效。</w:t>
      </w:r>
      <w:r/>
    </w:p>
    <w:p>
      <w:pPr>
        <w:pageBreakBefore w:val="0"/>
        <w:spacing w:line="360" w:lineRule="auto"/>
        <w:rPr>
          <w:b/>
          <w:bCs/>
          <w:color w:val="auto"/>
          <w:highlight w:val="none"/>
        </w:rPr>
      </w:pPr>
      <w:r>
        <w:rPr>
          <w:rFonts w:hint="eastAsia"/>
          <w:b/>
          <w:bCs/>
          <w:color w:val="auto"/>
          <w:highlight w:val="none"/>
        </w:rPr>
        <w:t xml:space="preserve">3.1.3符合性审查文件</w:t>
      </w:r>
      <w:r/>
    </w:p>
    <w:p>
      <w:pPr>
        <w:pageBreakBefore w:val="0"/>
        <w:spacing w:line="360" w:lineRule="auto"/>
        <w:rPr>
          <w:color w:val="auto"/>
          <w:highlight w:val="none"/>
        </w:rPr>
      </w:pPr>
      <w:r>
        <w:rPr>
          <w:rFonts w:hint="eastAsia"/>
          <w:color w:val="auto"/>
          <w:highlight w:val="none"/>
        </w:rPr>
        <w:t xml:space="preserve">3.1.3.1报价分析表（格式见第三章）；</w:t>
      </w:r>
      <w:r/>
    </w:p>
    <w:p>
      <w:pPr>
        <w:pageBreakBefore w:val="0"/>
        <w:spacing w:line="360" w:lineRule="auto"/>
        <w:rPr>
          <w:color w:val="auto"/>
          <w:highlight w:val="none"/>
        </w:rPr>
      </w:pPr>
      <w:r>
        <w:rPr>
          <w:rFonts w:hint="eastAsia"/>
          <w:color w:val="auto"/>
          <w:highlight w:val="none"/>
        </w:rPr>
        <w:t xml:space="preserve">3.1.3.2商务和技术偏离表（格式见第三章）； </w:t>
      </w:r>
      <w:r/>
    </w:p>
    <w:p>
      <w:pPr>
        <w:pageBreakBefore w:val="0"/>
        <w:spacing w:line="360" w:lineRule="auto"/>
        <w:rPr>
          <w:color w:val="auto"/>
          <w:highlight w:val="none"/>
        </w:rPr>
      </w:pPr>
      <w:r>
        <w:rPr>
          <w:rFonts w:hint="eastAsia"/>
          <w:color w:val="auto"/>
          <w:highlight w:val="none"/>
        </w:rPr>
        <w:t xml:space="preserve">3.1.3.3</w:t>
      </w:r>
      <w:r>
        <w:rPr>
          <w:rFonts w:hint="eastAsia" w:cs="宋体"/>
          <w:color w:val="auto"/>
          <w:szCs w:val="22"/>
          <w:highlight w:val="none"/>
        </w:rPr>
        <w:t xml:space="preserve">项目负责人情况一览表</w:t>
      </w:r>
      <w:r>
        <w:rPr>
          <w:rFonts w:hint="eastAsia"/>
          <w:color w:val="auto"/>
          <w:highlight w:val="none"/>
        </w:rPr>
        <w:t xml:space="preserve">、投入本项目人员配备一览表（格式见第三章）； </w:t>
      </w:r>
      <w:r/>
    </w:p>
    <w:p>
      <w:pPr>
        <w:pageBreakBefore w:val="0"/>
        <w:spacing w:line="360" w:lineRule="auto"/>
        <w:rPr>
          <w:color w:val="auto"/>
          <w:highlight w:val="none"/>
        </w:rPr>
      </w:pPr>
      <w:r>
        <w:rPr>
          <w:rFonts w:hint="eastAsia"/>
          <w:color w:val="auto"/>
          <w:highlight w:val="none"/>
        </w:rPr>
        <w:t xml:space="preserve">3.1.3.4投入本项目专业设备及易耗品清单（格式见第三章）； </w:t>
      </w:r>
      <w:r/>
    </w:p>
    <w:p>
      <w:pPr>
        <w:pageBreakBefore w:val="0"/>
        <w:spacing w:line="360" w:lineRule="auto"/>
        <w:rPr>
          <w:color w:val="auto"/>
          <w:highlight w:val="none"/>
        </w:rPr>
      </w:pPr>
      <w:r>
        <w:rPr>
          <w:rFonts w:hint="eastAsia"/>
          <w:color w:val="auto"/>
          <w:highlight w:val="none"/>
        </w:rPr>
        <w:t xml:space="preserve">3.1.3.</w:t>
      </w:r>
      <w:r>
        <w:rPr>
          <w:color w:val="auto"/>
          <w:highlight w:val="none"/>
        </w:rPr>
        <w:t xml:space="preserve">5</w:t>
      </w:r>
      <w:r>
        <w:rPr>
          <w:rFonts w:hint="eastAsia" w:cs="宋体"/>
          <w:color w:val="auto"/>
          <w:szCs w:val="22"/>
          <w:highlight w:val="none"/>
        </w:rPr>
        <w:t xml:space="preserve">法定代表人身份证明书</w:t>
      </w:r>
      <w:r>
        <w:rPr>
          <w:rFonts w:hint="eastAsia"/>
          <w:color w:val="auto"/>
          <w:highlight w:val="none"/>
        </w:rPr>
        <w:t xml:space="preserve">（格式见第三章）；</w:t>
      </w:r>
      <w:r/>
    </w:p>
    <w:p>
      <w:pPr>
        <w:pageBreakBefore w:val="0"/>
        <w:spacing w:line="360" w:lineRule="auto"/>
        <w:rPr>
          <w:color w:val="auto"/>
          <w:highlight w:val="none"/>
        </w:rPr>
      </w:pPr>
      <w:r>
        <w:rPr>
          <w:rFonts w:hint="eastAsia"/>
          <w:color w:val="auto"/>
          <w:highlight w:val="none"/>
        </w:rPr>
        <w:t xml:space="preserve">3.1.3.</w:t>
      </w:r>
      <w:r>
        <w:rPr>
          <w:color w:val="auto"/>
          <w:highlight w:val="none"/>
        </w:rPr>
        <w:t xml:space="preserve">6</w:t>
      </w:r>
      <w:r>
        <w:rPr>
          <w:rFonts w:hint="eastAsia"/>
          <w:color w:val="auto"/>
          <w:highlight w:val="none"/>
        </w:rPr>
        <w:t xml:space="preserve">法人授权委托书（如有授权委托，格式见第三章）；</w:t>
      </w:r>
      <w:r/>
    </w:p>
    <w:p>
      <w:pPr>
        <w:pageBreakBefore w:val="0"/>
        <w:spacing w:line="360" w:lineRule="auto"/>
        <w:rPr>
          <w:color w:val="auto"/>
          <w:highlight w:val="none"/>
        </w:rPr>
      </w:pPr>
      <w:r>
        <w:rPr>
          <w:rFonts w:hint="eastAsia"/>
          <w:color w:val="auto"/>
          <w:highlight w:val="none"/>
        </w:rPr>
        <w:t xml:space="preserve">3.1.3.</w:t>
      </w:r>
      <w:r>
        <w:rPr>
          <w:color w:val="auto"/>
          <w:highlight w:val="none"/>
        </w:rPr>
        <w:t xml:space="preserve">7</w:t>
      </w:r>
      <w:r>
        <w:rPr>
          <w:rFonts w:hint="eastAsia"/>
          <w:color w:val="auto"/>
          <w:highlight w:val="none"/>
        </w:rPr>
        <w:t xml:space="preserve">采购需求中所涉及到的或供应商认为需加以说明或证明的其他有关符合性证明材料、证明（如有）；</w:t>
      </w:r>
      <w:r/>
    </w:p>
    <w:p>
      <w:pPr>
        <w:pageBreakBefore w:val="0"/>
        <w:spacing w:line="360" w:lineRule="auto"/>
        <w:rPr>
          <w:color w:val="auto"/>
          <w:highlight w:val="none"/>
        </w:rPr>
      </w:pPr>
      <w:r>
        <w:rPr>
          <w:rFonts w:hint="eastAsia"/>
          <w:color w:val="auto"/>
          <w:highlight w:val="none"/>
        </w:rPr>
        <w:t xml:space="preserve">以上3.1.3.1—3.1.3.5为符合性审查必须提供的资料，如有授权委托的还必须提供3.1.3.6项材料，如招标书要求提供其他有关符合性证明材料的还必须提供3.1.3.7项材料，否则投标无效。 </w:t>
      </w:r>
      <w:r/>
    </w:p>
    <w:p>
      <w:pPr>
        <w:pageBreakBefore w:val="0"/>
        <w:spacing w:line="360" w:lineRule="auto"/>
        <w:rPr>
          <w:b/>
          <w:bCs/>
          <w:color w:val="auto"/>
          <w:highlight w:val="none"/>
        </w:rPr>
      </w:pPr>
      <w:r>
        <w:rPr>
          <w:rFonts w:hint="eastAsia"/>
          <w:b/>
          <w:bCs/>
          <w:color w:val="auto"/>
          <w:highlight w:val="none"/>
        </w:rPr>
        <w:t xml:space="preserve">3.1.4综合评审文件</w:t>
      </w:r>
      <w:r/>
    </w:p>
    <w:p>
      <w:pPr>
        <w:pageBreakBefore w:val="0"/>
        <w:spacing w:line="360" w:lineRule="auto"/>
        <w:rPr>
          <w:color w:val="auto"/>
          <w:highlight w:val="none"/>
        </w:rPr>
      </w:pPr>
      <w:r>
        <w:rPr>
          <w:rFonts w:hint="eastAsia"/>
          <w:color w:val="auto"/>
          <w:highlight w:val="none"/>
        </w:rPr>
        <w:t xml:space="preserve">3.1.4.1评分标准中所涉及到针对本项目的各项实施、服务方案、相关制度、证书、业绩、承诺函及其他材料、证明等。</w:t>
      </w:r>
      <w:r/>
    </w:p>
    <w:p>
      <w:pPr>
        <w:pageBreakBefore w:val="0"/>
        <w:spacing w:line="360" w:lineRule="auto"/>
        <w:rPr>
          <w:b/>
          <w:bCs/>
          <w:color w:val="auto"/>
          <w:highlight w:val="none"/>
        </w:rPr>
      </w:pPr>
      <w:r>
        <w:rPr>
          <w:rFonts w:hint="eastAsia"/>
          <w:b/>
          <w:bCs/>
          <w:color w:val="auto"/>
          <w:highlight w:val="none"/>
        </w:rPr>
        <w:t xml:space="preserve">3.1.5价格折扣文件</w:t>
      </w:r>
      <w:r/>
    </w:p>
    <w:p>
      <w:pPr>
        <w:pageBreakBefore w:val="0"/>
        <w:spacing w:line="360" w:lineRule="auto"/>
        <w:rPr>
          <w:color w:val="auto"/>
          <w:highlight w:val="none"/>
        </w:rPr>
      </w:pPr>
      <w:r>
        <w:rPr>
          <w:rFonts w:hint="eastAsia"/>
          <w:b/>
          <w:bCs/>
          <w:color w:val="auto"/>
          <w:highlight w:val="none"/>
        </w:rPr>
        <w:t xml:space="preserve">中小企业此处重复上传一遍“中小企</w:t>
      </w:r>
      <w:r>
        <w:rPr>
          <w:rFonts w:hint="eastAsia"/>
          <w:b/>
          <w:color w:val="auto"/>
          <w:highlight w:val="none"/>
        </w:rPr>
        <w:t xml:space="preserve">业声明函（格式见第三章）或残疾人福利性单位声明函（格式见第三章）或监狱企业证明</w:t>
      </w:r>
      <w:r>
        <w:rPr>
          <w:color w:val="auto"/>
          <w:highlight w:val="none"/>
        </w:rPr>
        <w:t xml:space="preserve">”</w:t>
      </w:r>
      <w:r>
        <w:rPr>
          <w:rFonts w:hint="eastAsia"/>
          <w:color w:val="auto"/>
          <w:highlight w:val="none"/>
        </w:rPr>
        <w:t xml:space="preserve">。</w:t>
      </w:r>
      <w:r/>
    </w:p>
    <w:p>
      <w:pPr>
        <w:pageBreakBefore w:val="0"/>
        <w:spacing w:line="360" w:lineRule="auto"/>
        <w:rPr>
          <w:color w:val="auto"/>
          <w:highlight w:val="none"/>
        </w:rPr>
      </w:pPr>
      <w:r>
        <w:rPr>
          <w:rFonts w:hint="eastAsia"/>
          <w:color w:val="auto"/>
          <w:highlight w:val="none"/>
        </w:rPr>
        <w:t xml:space="preserve">(</w:t>
      </w:r>
      <w:r>
        <w:rPr>
          <w:rFonts w:hint="eastAsia"/>
          <w:b/>
          <w:bCs/>
          <w:color w:val="auto"/>
          <w:highlight w:val="none"/>
        </w:rPr>
        <w:t xml:space="preserve">本项目专门面向中小企业采购。</w:t>
      </w:r>
      <w:r>
        <w:rPr>
          <w:rFonts w:hint="eastAsia"/>
          <w:color w:val="auto"/>
          <w:highlight w:val="none"/>
        </w:rPr>
        <w:t xml:space="preserve">专门面向中小企业的项目，必须提供该项资料，否则资格审查不通过；非专门面向中小企业的项目如提供该项材料，将按照评定成交标准享受价格评审优惠政策。)</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rFonts w:hint="eastAsia"/>
          <w:color w:val="auto"/>
          <w:highlight w:val="none"/>
        </w:rPr>
        <w:t xml:space="preserve">注：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pageBreakBefore w:val="0"/>
        <w:spacing w:line="360" w:lineRule="auto"/>
        <w:rPr>
          <w:color w:val="auto"/>
          <w:highlight w:val="none"/>
        </w:rPr>
      </w:pPr>
      <w:r>
        <w:rPr>
          <w:rFonts w:hint="eastAsia"/>
          <w:color w:val="auto"/>
          <w:highlight w:val="none"/>
        </w:rPr>
        <w:t xml:space="preserve">投标人必须保证全部投标资料的真实性，如有虚假或对招标文件所要求说明的情况故意隐瞒或虚报，视为不实质性响应招标文件，投标无效。</w:t>
      </w:r>
      <w:r/>
    </w:p>
    <w:p>
      <w:pPr>
        <w:pageBreakBefore w:val="0"/>
        <w:spacing w:line="360" w:lineRule="auto"/>
        <w:rPr>
          <w:color w:val="auto"/>
          <w:highlight w:val="none"/>
        </w:rPr>
      </w:pPr>
      <w:r>
        <w:rPr>
          <w:rFonts w:hint="eastAsia"/>
          <w:color w:val="auto"/>
          <w:highlight w:val="none"/>
        </w:rPr>
        <w:t xml:space="preserve">如投标人投标文件中某些条款不响应招标文件提出的全部服务内容与要求，须在偏离表中逐条列出，未列出的视同响应。</w:t>
      </w:r>
      <w:r/>
    </w:p>
    <w:p>
      <w:pPr>
        <w:pageBreakBefore w:val="0"/>
        <w:spacing w:line="360" w:lineRule="auto"/>
        <w:rPr>
          <w:rFonts w:hint="eastAsia"/>
          <w:color w:val="auto"/>
          <w:highlight w:val="none"/>
        </w:rPr>
      </w:pPr>
      <w:r>
        <w:rPr>
          <w:rFonts w:hint="eastAsia"/>
          <w:color w:val="auto"/>
          <w:highlight w:val="none"/>
        </w:rPr>
        <w:t xml:space="preserve">3.2投标报价</w:t>
      </w:r>
      <w:r/>
    </w:p>
    <w:p>
      <w:pPr>
        <w:pageBreakBefore w:val="0"/>
        <w:spacing w:line="360" w:lineRule="auto"/>
        <w:rPr>
          <w:rFonts w:hint="eastAsia"/>
          <w:color w:val="auto"/>
          <w:highlight w:val="none"/>
        </w:rPr>
      </w:pPr>
      <w:r>
        <w:rPr>
          <w:rFonts w:hint="eastAsia"/>
          <w:color w:val="auto"/>
          <w:highlight w:val="none"/>
        </w:rPr>
        <w:t xml:space="preserve">3.2.1投标报价应包括完成本招标项目全部内容的一切费用，除非合同条款中另有规定，投标人所报价格在合同实施期间不因市场变化因素而变动。</w:t>
      </w:r>
      <w:r/>
    </w:p>
    <w:p>
      <w:pPr>
        <w:pageBreakBefore w:val="0"/>
        <w:spacing w:line="360" w:lineRule="auto"/>
        <w:rPr>
          <w:rFonts w:hint="eastAsia"/>
          <w:color w:val="auto"/>
          <w:highlight w:val="none"/>
        </w:rPr>
      </w:pPr>
      <w:r>
        <w:rPr>
          <w:rFonts w:hint="eastAsia"/>
          <w:color w:val="auto"/>
          <w:highlight w:val="none"/>
        </w:rPr>
        <w:t xml:space="preserve">3.2.2如果招标文件要求分标段投标的，则投标人可以根据自身经营许可范围，选择投标其中部分或者全部标段，但各标段应分别计算填写单价和总价。</w:t>
      </w:r>
      <w:r/>
    </w:p>
    <w:p>
      <w:pPr>
        <w:pageBreakBefore w:val="0"/>
        <w:spacing w:line="360" w:lineRule="auto"/>
        <w:rPr>
          <w:rFonts w:hint="eastAsia"/>
          <w:color w:val="auto"/>
          <w:highlight w:val="none"/>
        </w:rPr>
      </w:pPr>
      <w:r>
        <w:rPr>
          <w:rFonts w:hint="eastAsia"/>
          <w:color w:val="auto"/>
          <w:highlight w:val="none"/>
        </w:rPr>
        <w:t xml:space="preserve">3.2.3投标人应对招标文件内所要采购的全部内容进行报价，只对其中部分内容报价的，投标无效。</w:t>
      </w:r>
      <w:r/>
    </w:p>
    <w:p>
      <w:pPr>
        <w:pageBreakBefore w:val="0"/>
        <w:spacing w:line="360" w:lineRule="auto"/>
        <w:rPr>
          <w:rFonts w:hint="eastAsia"/>
          <w:color w:val="auto"/>
          <w:highlight w:val="none"/>
        </w:rPr>
      </w:pPr>
      <w:r>
        <w:rPr>
          <w:rFonts w:hint="eastAsia"/>
          <w:color w:val="auto"/>
          <w:highlight w:val="none"/>
        </w:rPr>
        <w:t xml:space="preserve">3.2.4一项投标内容只允许一个报价，任何有选择性投标报价的，其投标无效。</w:t>
      </w:r>
      <w:r/>
    </w:p>
    <w:p>
      <w:pPr>
        <w:pageBreakBefore w:val="0"/>
        <w:spacing w:line="360" w:lineRule="auto"/>
        <w:rPr>
          <w:rFonts w:hint="eastAsia"/>
          <w:color w:val="auto"/>
          <w:highlight w:val="none"/>
        </w:rPr>
      </w:pPr>
      <w:r>
        <w:rPr>
          <w:rFonts w:hint="eastAsia"/>
          <w:color w:val="auto"/>
          <w:highlight w:val="none"/>
        </w:rPr>
        <w:t xml:space="preserve">3.2.5投标报价超过招标文件中规定的预算金额或者最高限价的，或者各标的物的单价超过该项预算单价的（针对采购文件标明预算单价的项目），其投标无效。</w:t>
      </w:r>
      <w:r/>
    </w:p>
    <w:p>
      <w:pPr>
        <w:pageBreakBefore w:val="0"/>
        <w:spacing w:line="360" w:lineRule="auto"/>
        <w:rPr>
          <w:rFonts w:hint="eastAsia"/>
          <w:color w:val="auto"/>
          <w:highlight w:val="none"/>
        </w:rPr>
      </w:pPr>
      <w:r>
        <w:rPr>
          <w:rFonts w:hint="eastAsia"/>
          <w:color w:val="auto"/>
          <w:highlight w:val="none"/>
        </w:rPr>
        <w:t xml:space="preserve">3.2.6根据江苏省财政厅</w:t>
      </w:r>
      <w:r>
        <w:rPr>
          <w:rFonts w:hint="eastAsia"/>
          <w:color w:val="auto"/>
          <w:highlight w:val="none"/>
        </w:rPr>
        <w:t xml:space="preserve">转发</w:t>
      </w:r>
      <w:r>
        <w:rPr>
          <w:rFonts w:hint="eastAsia"/>
          <w:color w:val="auto"/>
          <w:highlight w:val="none"/>
        </w:rPr>
        <w:t xml:space="preserve">“苏财购【2026】36号”《</w:t>
      </w:r>
      <w:r>
        <w:rPr>
          <w:rFonts w:hint="eastAsia"/>
          <w:color w:val="auto"/>
          <w:highlight w:val="none"/>
        </w:rPr>
        <w:t xml:space="preserve">财政部</w:t>
      </w:r>
      <w:r>
        <w:rPr>
          <w:rFonts w:hint="eastAsia"/>
          <w:color w:val="auto"/>
          <w:highlight w:val="none"/>
        </w:rPr>
        <w:t xml:space="preserve">关于推动解决政府采购异常低价问题的通知》，在评标过程中，如出现投标单位低价投标（响应）的情况，评标委员会将对异常低价投标（响应）启动审查，审查的情形和具体要求，包括：</w:t>
      </w:r>
      <w:r/>
    </w:p>
    <w:p>
      <w:pPr>
        <w:pageBreakBefore w:val="0"/>
        <w:spacing w:line="360" w:lineRule="auto"/>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1</w:t>
      </w:r>
      <w:r>
        <w:rPr>
          <w:rFonts w:hint="eastAsia"/>
          <w:color w:val="auto"/>
          <w:highlight w:val="none"/>
        </w:rPr>
        <w:t xml:space="preserve">）评标过程中出现下列情形之一的，评标委员会应当启动异常低价投标（响应）审查程序： </w:t>
      </w:r>
      <w:r/>
    </w:p>
    <w:p>
      <w:pPr>
        <w:pageBreakBefore w:val="0"/>
        <w:spacing w:line="360" w:lineRule="auto"/>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1.</w:t>
      </w:r>
      <w:r>
        <w:rPr>
          <w:rFonts w:hint="eastAsia"/>
          <w:color w:val="auto"/>
          <w:highlight w:val="none"/>
        </w:rPr>
        <w:t xml:space="preserve">1）投标（响应）报价低于</w:t>
      </w:r>
      <w:r>
        <w:rPr>
          <w:rFonts w:hint="eastAsia"/>
          <w:color w:val="auto"/>
          <w:highlight w:val="none"/>
        </w:rPr>
        <w:t xml:space="preserve">全部通过</w:t>
      </w:r>
      <w:r>
        <w:rPr>
          <w:rFonts w:hint="eastAsia"/>
          <w:color w:val="auto"/>
          <w:highlight w:val="none"/>
        </w:rPr>
        <w:t xml:space="preserve">符合性</w:t>
      </w:r>
      <w:r>
        <w:rPr>
          <w:rFonts w:hint="eastAsia"/>
          <w:color w:val="auto"/>
          <w:highlight w:val="none"/>
        </w:rPr>
        <w:t xml:space="preserve">审查</w:t>
      </w:r>
      <w:r>
        <w:rPr>
          <w:rFonts w:hint="eastAsia"/>
          <w:color w:val="auto"/>
          <w:highlight w:val="none"/>
        </w:rPr>
        <w:t xml:space="preserve">供应商</w:t>
      </w:r>
      <w:r>
        <w:rPr>
          <w:rFonts w:hint="eastAsia"/>
          <w:color w:val="auto"/>
          <w:highlight w:val="none"/>
        </w:rPr>
        <w:t xml:space="preserve">投标</w:t>
      </w:r>
      <w:r>
        <w:rPr>
          <w:rFonts w:hint="eastAsia"/>
          <w:color w:val="auto"/>
          <w:highlight w:val="none"/>
        </w:rPr>
        <w:t xml:space="preserve">（</w:t>
      </w:r>
      <w:r>
        <w:rPr>
          <w:rFonts w:hint="eastAsia"/>
          <w:color w:val="auto"/>
          <w:highlight w:val="none"/>
        </w:rPr>
        <w:t xml:space="preserve">响应</w:t>
      </w:r>
      <w:r>
        <w:rPr>
          <w:rFonts w:hint="eastAsia"/>
          <w:color w:val="auto"/>
          <w:highlight w:val="none"/>
        </w:rPr>
        <w:t xml:space="preserve">）</w:t>
      </w:r>
      <w:r>
        <w:rPr>
          <w:rFonts w:hint="eastAsia"/>
          <w:color w:val="auto"/>
          <w:highlight w:val="none"/>
        </w:rPr>
        <w:t xml:space="preserve">报价</w:t>
      </w:r>
      <w:r>
        <w:rPr>
          <w:rFonts w:hint="eastAsia"/>
          <w:color w:val="auto"/>
          <w:highlight w:val="none"/>
        </w:rPr>
        <w:t xml:space="preserve">平均值</w:t>
      </w:r>
      <w:r>
        <w:rPr>
          <w:rFonts w:hint="eastAsia"/>
          <w:color w:val="auto"/>
          <w:highlight w:val="none"/>
        </w:rPr>
        <w:t xml:space="preserve">50%的，即投标（响应）报价&lt;</w:t>
      </w:r>
      <w:r>
        <w:rPr>
          <w:rFonts w:hint="eastAsia"/>
          <w:color w:val="auto"/>
          <w:highlight w:val="none"/>
        </w:rPr>
        <w:t xml:space="preserve">全部通过</w:t>
      </w:r>
      <w:r>
        <w:rPr>
          <w:rFonts w:hint="eastAsia"/>
          <w:color w:val="auto"/>
          <w:highlight w:val="none"/>
        </w:rPr>
        <w:t xml:space="preserve">符合</w:t>
      </w:r>
      <w:r>
        <w:rPr>
          <w:rFonts w:hint="eastAsia"/>
          <w:color w:val="auto"/>
          <w:highlight w:val="none"/>
        </w:rPr>
        <w:t xml:space="preserve">性</w:t>
      </w:r>
      <w:r>
        <w:rPr>
          <w:rFonts w:hint="eastAsia"/>
          <w:color w:val="auto"/>
          <w:highlight w:val="none"/>
        </w:rPr>
        <w:t xml:space="preserve">审查</w:t>
      </w:r>
      <w:r>
        <w:rPr>
          <w:rFonts w:hint="eastAsia"/>
          <w:color w:val="auto"/>
          <w:highlight w:val="none"/>
        </w:rPr>
        <w:t xml:space="preserve">供应商</w:t>
      </w:r>
      <w:r>
        <w:rPr>
          <w:rFonts w:hint="eastAsia"/>
          <w:color w:val="auto"/>
          <w:highlight w:val="none"/>
        </w:rPr>
        <w:t xml:space="preserve">投标</w:t>
      </w:r>
      <w:r>
        <w:rPr>
          <w:rFonts w:hint="eastAsia"/>
          <w:color w:val="auto"/>
          <w:highlight w:val="none"/>
        </w:rPr>
        <w:t xml:space="preserve">（</w:t>
      </w:r>
      <w:r>
        <w:rPr>
          <w:rFonts w:hint="eastAsia"/>
          <w:color w:val="auto"/>
          <w:highlight w:val="none"/>
        </w:rPr>
        <w:t xml:space="preserve">响应</w:t>
      </w:r>
      <w:r>
        <w:rPr>
          <w:rFonts w:hint="eastAsia"/>
          <w:color w:val="auto"/>
          <w:highlight w:val="none"/>
        </w:rPr>
        <w:t xml:space="preserve">）</w:t>
      </w:r>
      <w:r>
        <w:rPr>
          <w:rFonts w:hint="eastAsia"/>
          <w:color w:val="auto"/>
          <w:highlight w:val="none"/>
        </w:rPr>
        <w:t xml:space="preserve">报价</w:t>
      </w:r>
      <w:r>
        <w:rPr>
          <w:rFonts w:hint="eastAsia"/>
          <w:color w:val="auto"/>
          <w:highlight w:val="none"/>
        </w:rPr>
        <w:t xml:space="preserve">平均值</w:t>
      </w:r>
      <w:r>
        <w:rPr>
          <w:rFonts w:hint="eastAsia"/>
          <w:color w:val="auto"/>
          <w:highlight w:val="none"/>
        </w:rPr>
        <w:t xml:space="preserve">×50% ； </w:t>
      </w:r>
      <w:r/>
    </w:p>
    <w:p>
      <w:pPr>
        <w:pageBreakBefore w:val="0"/>
        <w:spacing w:line="360" w:lineRule="auto"/>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1.</w:t>
      </w:r>
      <w:r>
        <w:rPr>
          <w:rFonts w:hint="eastAsia"/>
          <w:color w:val="auto"/>
          <w:highlight w:val="none"/>
        </w:rPr>
        <w:t xml:space="preserve">2）</w:t>
      </w:r>
      <w:r>
        <w:rPr>
          <w:rFonts w:hint="eastAsia"/>
          <w:color w:val="auto"/>
          <w:highlight w:val="none"/>
        </w:rPr>
        <w:t xml:space="preserve">投标（响应）报价低于</w:t>
      </w:r>
      <w:r>
        <w:rPr>
          <w:rFonts w:hint="eastAsia"/>
          <w:color w:val="auto"/>
          <w:highlight w:val="none"/>
        </w:rPr>
        <w:t xml:space="preserve">通过</w:t>
      </w:r>
      <w:r>
        <w:rPr>
          <w:rFonts w:hint="eastAsia"/>
          <w:color w:val="auto"/>
          <w:highlight w:val="none"/>
        </w:rPr>
        <w:t xml:space="preserve">符合性</w:t>
      </w:r>
      <w:r>
        <w:rPr>
          <w:rFonts w:hint="eastAsia"/>
          <w:color w:val="auto"/>
          <w:highlight w:val="none"/>
        </w:rPr>
        <w:t xml:space="preserve">审查</w:t>
      </w:r>
      <w:r>
        <w:rPr>
          <w:rFonts w:hint="eastAsia"/>
          <w:color w:val="auto"/>
          <w:highlight w:val="none"/>
        </w:rPr>
        <w:t xml:space="preserve">的</w:t>
      </w:r>
      <w:r>
        <w:rPr>
          <w:rFonts w:hint="eastAsia"/>
          <w:color w:val="auto"/>
          <w:highlight w:val="none"/>
        </w:rPr>
        <w:t xml:space="preserve">次低</w:t>
      </w:r>
      <w:r>
        <w:rPr>
          <w:rFonts w:hint="eastAsia"/>
          <w:color w:val="auto"/>
          <w:highlight w:val="none"/>
        </w:rPr>
        <w:t xml:space="preserve">报价</w:t>
      </w:r>
      <w:r>
        <w:rPr>
          <w:rFonts w:hint="eastAsia"/>
          <w:color w:val="auto"/>
          <w:highlight w:val="none"/>
        </w:rPr>
        <w:t xml:space="preserve">供应商</w:t>
      </w:r>
      <w:r>
        <w:rPr>
          <w:rFonts w:hint="eastAsia"/>
          <w:color w:val="auto"/>
          <w:highlight w:val="none"/>
        </w:rPr>
        <w:t xml:space="preserve">投标</w:t>
      </w:r>
      <w:r>
        <w:rPr>
          <w:rFonts w:hint="eastAsia"/>
          <w:color w:val="auto"/>
          <w:highlight w:val="none"/>
        </w:rPr>
        <w:t xml:space="preserve">（</w:t>
      </w:r>
      <w:r>
        <w:rPr>
          <w:rFonts w:hint="eastAsia"/>
          <w:color w:val="auto"/>
          <w:highlight w:val="none"/>
        </w:rPr>
        <w:t xml:space="preserve">响应</w:t>
      </w:r>
      <w:r>
        <w:rPr>
          <w:rFonts w:hint="eastAsia"/>
          <w:color w:val="auto"/>
          <w:highlight w:val="none"/>
        </w:rPr>
        <w:t xml:space="preserve">）</w:t>
      </w:r>
      <w:r>
        <w:rPr>
          <w:rFonts w:hint="eastAsia"/>
          <w:color w:val="auto"/>
          <w:highlight w:val="none"/>
        </w:rPr>
        <w:t xml:space="preserve">报价</w:t>
      </w:r>
      <w:r>
        <w:rPr>
          <w:rFonts w:hint="eastAsia"/>
          <w:color w:val="auto"/>
          <w:highlight w:val="none"/>
        </w:rPr>
        <w:t xml:space="preserve">50%的，即投标（响应）报价&lt;</w:t>
      </w:r>
      <w:r>
        <w:rPr>
          <w:rFonts w:hint="eastAsia"/>
          <w:color w:val="auto"/>
          <w:highlight w:val="none"/>
        </w:rPr>
      </w:r>
      <w:r>
        <w:rPr>
          <w:rFonts w:hint="eastAsia"/>
          <w:color w:val="auto"/>
          <w:highlight w:val="none"/>
        </w:rPr>
        <w:t xml:space="preserve">通过</w:t>
      </w:r>
      <w:r>
        <w:rPr>
          <w:rFonts w:hint="eastAsia"/>
          <w:color w:val="auto"/>
          <w:highlight w:val="none"/>
        </w:rPr>
        <w:t xml:space="preserve">符合性</w:t>
      </w:r>
      <w:r>
        <w:rPr>
          <w:rFonts w:hint="eastAsia"/>
          <w:color w:val="auto"/>
          <w:highlight w:val="none"/>
        </w:rPr>
        <w:t xml:space="preserve">审查</w:t>
      </w:r>
      <w:r>
        <w:rPr>
          <w:rFonts w:hint="eastAsia"/>
          <w:color w:val="auto"/>
          <w:highlight w:val="none"/>
        </w:rPr>
        <w:t xml:space="preserve">的</w:t>
      </w:r>
      <w:r>
        <w:rPr>
          <w:rFonts w:hint="eastAsia"/>
          <w:color w:val="auto"/>
          <w:highlight w:val="none"/>
        </w:rPr>
        <w:t xml:space="preserve">次低</w:t>
      </w:r>
      <w:r>
        <w:rPr>
          <w:rFonts w:hint="eastAsia"/>
          <w:color w:val="auto"/>
          <w:highlight w:val="none"/>
        </w:rPr>
        <w:t xml:space="preserve">报价</w:t>
      </w:r>
      <w:r>
        <w:rPr>
          <w:rFonts w:hint="eastAsia"/>
          <w:color w:val="auto"/>
          <w:highlight w:val="none"/>
        </w:rPr>
        <w:t xml:space="preserve">供应商</w:t>
      </w:r>
      <w:r>
        <w:rPr>
          <w:rFonts w:hint="eastAsia"/>
          <w:color w:val="auto"/>
          <w:highlight w:val="none"/>
        </w:rPr>
        <w:t xml:space="preserve">投标</w:t>
      </w:r>
      <w:r>
        <w:rPr>
          <w:rFonts w:hint="eastAsia"/>
          <w:color w:val="auto"/>
          <w:highlight w:val="none"/>
        </w:rPr>
        <w:t xml:space="preserve">（</w:t>
      </w:r>
      <w:r>
        <w:rPr>
          <w:rFonts w:hint="eastAsia"/>
          <w:color w:val="auto"/>
          <w:highlight w:val="none"/>
        </w:rPr>
        <w:t xml:space="preserve">响应</w:t>
      </w:r>
      <w:r>
        <w:rPr>
          <w:rFonts w:hint="eastAsia"/>
          <w:color w:val="auto"/>
          <w:highlight w:val="none"/>
        </w:rPr>
        <w:t xml:space="preserve">）</w:t>
      </w:r>
      <w:r>
        <w:rPr>
          <w:rFonts w:hint="eastAsia"/>
          <w:color w:val="auto"/>
          <w:highlight w:val="none"/>
        </w:rPr>
        <w:t xml:space="preserve">报价</w:t>
      </w:r>
      <w:r/>
      <w:r>
        <w:rPr>
          <w:rFonts w:hint="eastAsia"/>
          <w:color w:val="auto"/>
          <w:highlight w:val="none"/>
        </w:rPr>
      </w:r>
      <w:r>
        <w:rPr>
          <w:rFonts w:hint="eastAsia"/>
          <w:color w:val="auto"/>
          <w:highlight w:val="none"/>
        </w:rPr>
        <w:t xml:space="preserve">×50%</w:t>
      </w:r>
      <w:r/>
      <w:r>
        <w:rPr>
          <w:rFonts w:hint="eastAsia"/>
          <w:color w:val="auto"/>
          <w:highlight w:val="none"/>
        </w:rPr>
        <w:t xml:space="preserve"> ； </w:t>
      </w:r>
      <w:r/>
    </w:p>
    <w:p>
      <w:pPr>
        <w:pageBreakBefore w:val="0"/>
        <w:spacing w:line="360" w:lineRule="auto"/>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1.</w:t>
      </w:r>
      <w:r>
        <w:rPr>
          <w:rFonts w:hint="eastAsia"/>
          <w:color w:val="auto"/>
          <w:highlight w:val="none"/>
        </w:rPr>
        <w:t xml:space="preserve">3）</w:t>
      </w:r>
      <w:r>
        <w:rPr>
          <w:rFonts w:hint="eastAsia"/>
          <w:color w:val="auto"/>
          <w:highlight w:val="none"/>
        </w:rPr>
      </w:r>
      <w:r>
        <w:rPr>
          <w:rFonts w:hint="eastAsia"/>
          <w:color w:val="auto"/>
          <w:highlight w:val="none"/>
        </w:rPr>
        <w:t xml:space="preserve">投标（响应）报价低于</w:t>
      </w:r>
      <w:r>
        <w:rPr>
          <w:rFonts w:hint="eastAsia"/>
          <w:color w:val="auto"/>
          <w:highlight w:val="none"/>
        </w:rPr>
        <w:t xml:space="preserve">采购</w:t>
      </w:r>
      <w:r>
        <w:rPr>
          <w:rFonts w:hint="eastAsia"/>
          <w:color w:val="auto"/>
          <w:highlight w:val="none"/>
        </w:rPr>
        <w:t xml:space="preserve">项目</w:t>
      </w:r>
      <w:r>
        <w:rPr>
          <w:rFonts w:hint="eastAsia"/>
          <w:color w:val="auto"/>
          <w:highlight w:val="none"/>
        </w:rPr>
        <w:t xml:space="preserve">最高</w:t>
      </w:r>
      <w:r>
        <w:rPr>
          <w:rFonts w:hint="eastAsia"/>
          <w:color w:val="auto"/>
          <w:highlight w:val="none"/>
        </w:rPr>
        <w:t xml:space="preserve">限价</w:t>
      </w:r>
      <w:r>
        <w:rPr>
          <w:rFonts w:hint="eastAsia"/>
          <w:color w:val="auto"/>
          <w:highlight w:val="none"/>
        </w:rPr>
        <w:t xml:space="preserve">45%的，即投标（响应）报价&lt;</w:t>
      </w:r>
      <w:r>
        <w:rPr>
          <w:rFonts w:hint="eastAsia"/>
          <w:color w:val="auto"/>
          <w:highlight w:val="none"/>
        </w:rPr>
      </w:r>
      <w:r>
        <w:rPr>
          <w:rFonts w:hint="eastAsia"/>
          <w:color w:val="auto"/>
          <w:highlight w:val="none"/>
        </w:rPr>
      </w:r>
      <w:r>
        <w:rPr>
          <w:rFonts w:hint="eastAsia"/>
          <w:color w:val="auto"/>
          <w:highlight w:val="none"/>
        </w:rPr>
        <w:t xml:space="preserve">采购</w:t>
      </w:r>
      <w:r>
        <w:rPr>
          <w:rFonts w:hint="eastAsia"/>
          <w:color w:val="auto"/>
          <w:highlight w:val="none"/>
        </w:rPr>
        <w:t xml:space="preserve">项目</w:t>
      </w:r>
      <w:r>
        <w:rPr>
          <w:rFonts w:hint="eastAsia"/>
          <w:color w:val="auto"/>
          <w:highlight w:val="none"/>
        </w:rPr>
        <w:t xml:space="preserve">最高</w:t>
      </w:r>
      <w:r>
        <w:rPr>
          <w:rFonts w:hint="eastAsia"/>
          <w:color w:val="auto"/>
          <w:highlight w:val="none"/>
        </w:rPr>
        <w:t xml:space="preserve">限价</w:t>
      </w:r>
      <w:r>
        <w:rPr>
          <w:rFonts w:hint="eastAsia"/>
          <w:color w:val="auto"/>
          <w:highlight w:val="none"/>
        </w:rPr>
        <w:t xml:space="preserve">×45%</w:t>
      </w:r>
      <w:r>
        <w:rPr>
          <w:rFonts w:hint="eastAsia"/>
          <w:color w:val="auto"/>
          <w:highlight w:val="none"/>
        </w:rPr>
        <w:t xml:space="preserve"> ；</w:t>
      </w:r>
      <w:r/>
      <w:r>
        <w:rPr>
          <w:rFonts w:hint="eastAsia"/>
          <w:color w:val="auto"/>
          <w:highlight w:val="none"/>
        </w:rPr>
      </w:r>
      <w:r>
        <w:rPr>
          <w:rFonts w:hint="eastAsia"/>
          <w:color w:val="auto"/>
          <w:highlight w:val="none"/>
        </w:rPr>
      </w:r>
    </w:p>
    <w:p>
      <w:pPr>
        <w:pageBreakBefore w:val="0"/>
        <w:spacing w:line="360" w:lineRule="auto"/>
        <w:rPr>
          <w:rFonts w:hint="eastAsia"/>
          <w:color w:val="auto"/>
          <w:highlight w:val="none"/>
        </w:rPr>
      </w:pPr>
      <w:r>
        <w:rPr>
          <w:rFonts w:hint="eastAsia"/>
          <w:color w:val="auto"/>
          <w:highlight w:val="none"/>
        </w:rPr>
        <w:t xml:space="preserve">（1.4）</w:t>
      </w:r>
      <w:r>
        <w:rPr>
          <w:rFonts w:hint="eastAsia"/>
          <w:color w:val="auto"/>
          <w:highlight w:val="none"/>
        </w:rPr>
        <w:t xml:space="preserve">评</w:t>
      </w:r>
      <w:r>
        <w:rPr>
          <w:rFonts w:hint="eastAsia"/>
          <w:color w:val="auto"/>
          <w:highlight w:val="none"/>
        </w:rPr>
        <w:t xml:space="preserve">审</w:t>
      </w:r>
      <w:r>
        <w:rPr>
          <w:rFonts w:hint="eastAsia"/>
          <w:color w:val="auto"/>
          <w:highlight w:val="none"/>
        </w:rPr>
        <w:t xml:space="preserve">委员会</w:t>
      </w:r>
      <w:r>
        <w:rPr>
          <w:rFonts w:hint="eastAsia"/>
          <w:color w:val="auto"/>
          <w:highlight w:val="none"/>
        </w:rPr>
        <w:t xml:space="preserve">基于</w:t>
      </w:r>
      <w:r>
        <w:rPr>
          <w:rFonts w:hint="eastAsia"/>
          <w:color w:val="auto"/>
          <w:highlight w:val="none"/>
        </w:rPr>
        <w:t xml:space="preserve">专业判断</w:t>
      </w:r>
      <w:r>
        <w:rPr>
          <w:rFonts w:hint="eastAsia"/>
          <w:color w:val="auto"/>
          <w:highlight w:val="none"/>
        </w:rPr>
        <w:t xml:space="preserve">，</w:t>
      </w:r>
      <w:r>
        <w:rPr>
          <w:rFonts w:hint="eastAsia"/>
          <w:color w:val="auto"/>
          <w:highlight w:val="none"/>
        </w:rPr>
        <w:t xml:space="preserve">认</w:t>
      </w:r>
      <w:r>
        <w:rPr>
          <w:rFonts w:hint="eastAsia"/>
          <w:color w:val="auto"/>
          <w:highlight w:val="none"/>
        </w:rPr>
        <w:t xml:space="preserve">为</w:t>
      </w:r>
      <w:r>
        <w:rPr>
          <w:rFonts w:hint="eastAsia"/>
          <w:color w:val="auto"/>
          <w:highlight w:val="none"/>
        </w:rPr>
        <w:t xml:space="preserve">供应商报价过低</w:t>
      </w:r>
      <w:r>
        <w:rPr>
          <w:rFonts w:hint="eastAsia"/>
          <w:color w:val="auto"/>
          <w:highlight w:val="none"/>
        </w:rPr>
        <w:t xml:space="preserve">，</w:t>
      </w:r>
      <w:r>
        <w:rPr>
          <w:rFonts w:hint="eastAsia"/>
          <w:color w:val="auto"/>
          <w:highlight w:val="none"/>
        </w:rPr>
        <w:t xml:space="preserve">有可能影响产品质量或者不能诚信履约的其他情形。 </w:t>
      </w:r>
      <w:r/>
      <w:r/>
    </w:p>
    <w:p>
      <w:pPr>
        <w:pageBreakBefore w:val="0"/>
        <w:spacing w:line="360" w:lineRule="auto"/>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2</w:t>
      </w:r>
      <w:r>
        <w:rPr>
          <w:rFonts w:hint="eastAsia"/>
          <w:color w:val="auto"/>
          <w:highlight w:val="none"/>
        </w:rPr>
        <w:t xml:space="preserve">）启动异常低价投标（响应）审查后，评标委员会应当要求相关供应商在</w:t>
      </w:r>
      <w:r>
        <w:rPr>
          <w:rFonts w:hint="eastAsia"/>
          <w:color w:val="auto"/>
          <w:highlight w:val="none"/>
        </w:rPr>
        <w:t xml:space="preserve">启动</w:t>
      </w:r>
      <w:r>
        <w:rPr>
          <w:rFonts w:hint="eastAsia"/>
          <w:color w:val="auto"/>
          <w:highlight w:val="none"/>
        </w:rPr>
        <w:t xml:space="preserve">审查</w:t>
      </w:r>
      <w:r>
        <w:rPr>
          <w:rFonts w:hint="eastAsia"/>
          <w:color w:val="auto"/>
          <w:highlight w:val="none"/>
        </w:rPr>
        <w:t xml:space="preserve">的</w:t>
      </w:r>
      <w:r>
        <w:rPr>
          <w:rFonts w:hint="eastAsia"/>
          <w:color w:val="auto"/>
          <w:highlight w:val="none"/>
        </w:rPr>
        <w:t xml:space="preserve">40</w:t>
      </w:r>
      <w:r>
        <w:rPr>
          <w:rFonts w:hint="eastAsia"/>
          <w:color w:val="auto"/>
          <w:highlight w:val="none"/>
        </w:rPr>
        <w:t xml:space="preserve">分钟</w:t>
      </w:r>
      <w:r>
        <w:rPr>
          <w:rFonts w:hint="eastAsia"/>
          <w:color w:val="auto"/>
          <w:highlight w:val="none"/>
        </w:rPr>
        <w:t xml:space="preserve">内，提供项目具体成本测算等与报价合理性相关的书面说明及</w:t>
      </w:r>
      <w:r>
        <w:rPr>
          <w:rFonts w:hint="eastAsia"/>
          <w:color w:val="auto"/>
          <w:highlight w:val="none"/>
        </w:rPr>
        <w:t xml:space="preserve">必要的</w:t>
      </w:r>
      <w:r>
        <w:rPr>
          <w:rFonts w:hint="eastAsia"/>
          <w:color w:val="auto"/>
          <w:highlight w:val="none"/>
        </w:rPr>
        <w:t xml:space="preserve">证明材料，</w:t>
      </w:r>
      <w:r>
        <w:rPr>
          <w:rFonts w:hint="eastAsia"/>
          <w:color w:val="auto"/>
          <w:highlight w:val="none"/>
        </w:rPr>
        <w:t xml:space="preserve">包括</w:t>
      </w:r>
      <w:r>
        <w:rPr>
          <w:rFonts w:hint="eastAsia"/>
          <w:color w:val="auto"/>
          <w:highlight w:val="none"/>
        </w:rPr>
        <w:t xml:space="preserve">但</w:t>
      </w:r>
      <w:r>
        <w:rPr>
          <w:rFonts w:hint="eastAsia"/>
          <w:color w:val="auto"/>
          <w:highlight w:val="none"/>
        </w:rPr>
        <w:t xml:space="preserve">不限于</w:t>
      </w:r>
      <w:r>
        <w:rPr>
          <w:rFonts w:hint="eastAsia"/>
          <w:color w:val="auto"/>
          <w:highlight w:val="none"/>
        </w:rPr>
        <w:t xml:space="preserve">原材料</w:t>
      </w:r>
      <w:r>
        <w:rPr>
          <w:rFonts w:hint="eastAsia"/>
          <w:color w:val="auto"/>
          <w:highlight w:val="none"/>
        </w:rPr>
        <w:t xml:space="preserve">成本</w:t>
      </w:r>
      <w:r>
        <w:rPr>
          <w:rFonts w:hint="eastAsia"/>
          <w:color w:val="auto"/>
          <w:highlight w:val="none"/>
        </w:rPr>
        <w:t xml:space="preserve">、</w:t>
      </w:r>
      <w:r>
        <w:rPr>
          <w:rFonts w:hint="eastAsia"/>
          <w:color w:val="auto"/>
          <w:highlight w:val="none"/>
        </w:rPr>
        <w:t xml:space="preserve">人工</w:t>
      </w:r>
      <w:r>
        <w:rPr>
          <w:rFonts w:hint="eastAsia"/>
          <w:color w:val="auto"/>
          <w:highlight w:val="none"/>
        </w:rPr>
        <w:t xml:space="preserve">成本</w:t>
      </w:r>
      <w:r>
        <w:rPr>
          <w:rFonts w:hint="eastAsia"/>
          <w:color w:val="auto"/>
          <w:highlight w:val="none"/>
        </w:rPr>
        <w:t xml:space="preserve">、</w:t>
      </w:r>
      <w:r>
        <w:rPr>
          <w:rFonts w:hint="eastAsia"/>
          <w:color w:val="auto"/>
          <w:highlight w:val="none"/>
        </w:rPr>
        <w:t xml:space="preserve">制造</w:t>
      </w:r>
      <w:r>
        <w:rPr>
          <w:rFonts w:hint="eastAsia"/>
          <w:color w:val="auto"/>
          <w:highlight w:val="none"/>
        </w:rPr>
        <w:t xml:space="preserve">费用</w:t>
      </w:r>
      <w:r>
        <w:rPr>
          <w:rFonts w:hint="eastAsia"/>
          <w:color w:val="auto"/>
          <w:highlight w:val="none"/>
        </w:rPr>
        <w:t xml:space="preserve">等</w:t>
      </w:r>
      <w:r>
        <w:rPr>
          <w:rFonts w:hint="eastAsia"/>
          <w:color w:val="auto"/>
          <w:highlight w:val="none"/>
        </w:rPr>
        <w:t xml:space="preserve">对投标（响应）价格作出解释，</w:t>
      </w:r>
      <w:r>
        <w:rPr>
          <w:rFonts w:hint="eastAsia"/>
          <w:color w:val="auto"/>
          <w:highlight w:val="none"/>
        </w:rPr>
        <w:t xml:space="preserve">其中</w:t>
      </w:r>
      <w:r>
        <w:rPr>
          <w:rFonts w:hint="eastAsia"/>
          <w:color w:val="auto"/>
          <w:highlight w:val="none"/>
        </w:rPr>
        <w:t xml:space="preserve">属于</w:t>
      </w:r>
      <w:r>
        <w:rPr>
          <w:rFonts w:hint="eastAsia"/>
          <w:color w:val="auto"/>
          <w:highlight w:val="none"/>
        </w:rPr>
        <w:t xml:space="preserve">第3项</w:t>
      </w:r>
      <w:r>
        <w:rPr>
          <w:rFonts w:hint="eastAsia"/>
          <w:color w:val="auto"/>
          <w:highlight w:val="none"/>
        </w:rPr>
        <w:t xml:space="preserve">情形</w:t>
      </w:r>
      <w:r>
        <w:rPr>
          <w:rFonts w:hint="eastAsia"/>
          <w:color w:val="auto"/>
          <w:highlight w:val="none"/>
        </w:rPr>
        <w:t xml:space="preserve">的</w:t>
      </w:r>
      <w:r>
        <w:rPr>
          <w:rFonts w:hint="eastAsia"/>
          <w:color w:val="auto"/>
          <w:highlight w:val="none"/>
        </w:rPr>
        <w:t xml:space="preserve">，</w:t>
      </w:r>
      <w:r>
        <w:rPr>
          <w:rFonts w:hint="eastAsia"/>
          <w:color w:val="auto"/>
          <w:highlight w:val="none"/>
        </w:rPr>
        <w:t xml:space="preserve">供应商</w:t>
      </w:r>
      <w:r>
        <w:rPr>
          <w:rFonts w:hint="eastAsia"/>
          <w:color w:val="auto"/>
          <w:highlight w:val="none"/>
        </w:rPr>
        <w:t xml:space="preserve">已随</w:t>
      </w:r>
      <w:r>
        <w:rPr>
          <w:rFonts w:hint="eastAsia"/>
          <w:color w:val="auto"/>
          <w:highlight w:val="none"/>
        </w:rPr>
        <w:t xml:space="preserve">投标</w:t>
      </w:r>
      <w:r>
        <w:rPr>
          <w:rFonts w:hint="eastAsia"/>
          <w:color w:val="auto"/>
          <w:highlight w:val="none"/>
        </w:rPr>
        <w:t xml:space="preserve">（</w:t>
      </w:r>
      <w:r>
        <w:rPr>
          <w:rFonts w:hint="eastAsia"/>
          <w:color w:val="auto"/>
          <w:highlight w:val="none"/>
        </w:rPr>
        <w:t xml:space="preserve">响应</w:t>
      </w:r>
      <w:r>
        <w:rPr>
          <w:rFonts w:hint="eastAsia"/>
          <w:color w:val="auto"/>
          <w:highlight w:val="none"/>
        </w:rPr>
        <w:t xml:space="preserve">）</w:t>
      </w:r>
      <w:r>
        <w:rPr>
          <w:rFonts w:hint="eastAsia"/>
          <w:color w:val="auto"/>
          <w:highlight w:val="none"/>
        </w:rPr>
        <w:t xml:space="preserve">文件</w:t>
      </w:r>
      <w:r>
        <w:rPr>
          <w:rFonts w:hint="eastAsia"/>
          <w:color w:val="auto"/>
          <w:highlight w:val="none"/>
        </w:rPr>
        <w:t xml:space="preserve">一并</w:t>
      </w:r>
      <w:r>
        <w:rPr>
          <w:rFonts w:hint="eastAsia"/>
          <w:color w:val="auto"/>
          <w:highlight w:val="none"/>
        </w:rPr>
        <w:t xml:space="preserve">提交</w:t>
      </w:r>
      <w:r>
        <w:rPr>
          <w:rFonts w:hint="eastAsia"/>
          <w:color w:val="auto"/>
          <w:highlight w:val="none"/>
        </w:rPr>
        <w:t xml:space="preserve">相关</w:t>
      </w:r>
      <w:r>
        <w:rPr>
          <w:rFonts w:hint="eastAsia"/>
          <w:color w:val="auto"/>
          <w:highlight w:val="none"/>
        </w:rPr>
        <w:t xml:space="preserve">书面</w:t>
      </w:r>
      <w:r>
        <w:rPr>
          <w:rFonts w:hint="eastAsia"/>
          <w:color w:val="auto"/>
          <w:highlight w:val="none"/>
        </w:rPr>
        <w:t xml:space="preserve">说明</w:t>
      </w:r>
      <w:r>
        <w:rPr>
          <w:rFonts w:hint="eastAsia"/>
          <w:color w:val="auto"/>
          <w:highlight w:val="none"/>
        </w:rPr>
        <w:t xml:space="preserve">及</w:t>
      </w:r>
      <w:r>
        <w:rPr>
          <w:rFonts w:hint="eastAsia"/>
          <w:color w:val="auto"/>
          <w:highlight w:val="none"/>
        </w:rPr>
        <w:t xml:space="preserve">必要</w:t>
      </w:r>
      <w:r>
        <w:rPr>
          <w:rFonts w:hint="eastAsia"/>
          <w:color w:val="auto"/>
          <w:highlight w:val="none"/>
        </w:rPr>
        <w:t xml:space="preserve">的</w:t>
      </w:r>
      <w:r>
        <w:rPr>
          <w:rFonts w:hint="eastAsia"/>
          <w:color w:val="auto"/>
          <w:highlight w:val="none"/>
        </w:rPr>
        <w:t xml:space="preserve">证明</w:t>
      </w:r>
      <w:r>
        <w:rPr>
          <w:rFonts w:hint="eastAsia"/>
          <w:color w:val="auto"/>
          <w:highlight w:val="none"/>
        </w:rPr>
        <w:t xml:space="preserve">材料</w:t>
      </w:r>
      <w:r>
        <w:rPr>
          <w:rFonts w:hint="eastAsia"/>
          <w:color w:val="auto"/>
          <w:highlight w:val="none"/>
        </w:rPr>
        <w:t xml:space="preserve">的</w:t>
      </w:r>
      <w:r>
        <w:rPr>
          <w:rFonts w:hint="eastAsia"/>
          <w:color w:val="auto"/>
          <w:highlight w:val="none"/>
        </w:rPr>
        <w:t xml:space="preserve">，</w:t>
      </w:r>
      <w:r>
        <w:rPr>
          <w:rFonts w:hint="eastAsia"/>
          <w:color w:val="auto"/>
          <w:highlight w:val="none"/>
        </w:rPr>
        <w:t xml:space="preserve">在</w:t>
      </w:r>
      <w:r>
        <w:rPr>
          <w:rFonts w:hint="eastAsia"/>
          <w:color w:val="auto"/>
          <w:highlight w:val="none"/>
        </w:rPr>
        <w:t xml:space="preserve">评审</w:t>
      </w:r>
      <w:r>
        <w:rPr>
          <w:rFonts w:hint="eastAsia"/>
          <w:color w:val="auto"/>
          <w:highlight w:val="none"/>
        </w:rPr>
        <w:t xml:space="preserve">现场</w:t>
      </w:r>
      <w:r>
        <w:rPr>
          <w:rFonts w:hint="eastAsia"/>
          <w:color w:val="auto"/>
          <w:highlight w:val="none"/>
        </w:rPr>
        <w:t xml:space="preserve">可</w:t>
      </w:r>
      <w:r>
        <w:rPr>
          <w:rFonts w:hint="eastAsia"/>
          <w:color w:val="auto"/>
          <w:highlight w:val="none"/>
        </w:rPr>
        <w:t xml:space="preserve">不</w:t>
      </w:r>
      <w:r>
        <w:rPr>
          <w:rFonts w:hint="eastAsia"/>
          <w:color w:val="auto"/>
          <w:highlight w:val="none"/>
        </w:rPr>
        <w:t xml:space="preserve">重复</w:t>
      </w:r>
      <w:r>
        <w:rPr>
          <w:rFonts w:hint="eastAsia"/>
          <w:color w:val="auto"/>
          <w:highlight w:val="none"/>
        </w:rPr>
        <w:t xml:space="preserve">提交</w:t>
      </w:r>
      <w:r>
        <w:rPr>
          <w:rFonts w:hint="eastAsia"/>
          <w:color w:val="auto"/>
          <w:highlight w:val="none"/>
        </w:rPr>
        <w:t xml:space="preserve">。</w:t>
      </w:r>
      <w:r>
        <w:rPr>
          <w:rFonts w:hint="eastAsia"/>
          <w:color w:val="auto"/>
          <w:highlight w:val="none"/>
        </w:rPr>
        <w:t xml:space="preserve">评审</w:t>
      </w:r>
      <w:r>
        <w:rPr>
          <w:rFonts w:hint="eastAsia"/>
          <w:color w:val="auto"/>
          <w:highlight w:val="none"/>
        </w:rPr>
        <w:t xml:space="preserve">委员会</w:t>
      </w:r>
      <w:r>
        <w:rPr>
          <w:rFonts w:hint="eastAsia"/>
          <w:color w:val="auto"/>
          <w:highlight w:val="none"/>
        </w:rPr>
        <w:t xml:space="preserve">依据</w:t>
      </w:r>
      <w:r>
        <w:rPr>
          <w:rFonts w:hint="eastAsia"/>
          <w:color w:val="auto"/>
          <w:highlight w:val="none"/>
        </w:rPr>
        <w:t xml:space="preserve">，</w:t>
      </w:r>
      <w:r>
        <w:rPr>
          <w:rFonts w:hint="eastAsia"/>
          <w:color w:val="auto"/>
          <w:highlight w:val="none"/>
        </w:rPr>
        <w:t xml:space="preserve">参考</w:t>
      </w:r>
      <w:r>
        <w:rPr>
          <w:rFonts w:hint="eastAsia"/>
          <w:color w:val="auto"/>
          <w:highlight w:val="none"/>
        </w:rPr>
        <w:t xml:space="preserve">同类</w:t>
      </w:r>
      <w:r>
        <w:rPr>
          <w:rFonts w:hint="eastAsia"/>
          <w:color w:val="auto"/>
          <w:highlight w:val="none"/>
        </w:rPr>
        <w:t xml:space="preserve">项目</w:t>
      </w:r>
      <w:r>
        <w:rPr>
          <w:rFonts w:hint="eastAsia"/>
          <w:color w:val="auto"/>
          <w:highlight w:val="none"/>
        </w:rPr>
        <w:t xml:space="preserve">中标</w:t>
      </w:r>
      <w:r>
        <w:rPr>
          <w:rFonts w:hint="eastAsia"/>
          <w:color w:val="auto"/>
          <w:highlight w:val="none"/>
        </w:rPr>
        <w:t xml:space="preserve">（</w:t>
      </w:r>
      <w:r>
        <w:rPr>
          <w:rFonts w:hint="eastAsia"/>
          <w:color w:val="auto"/>
          <w:highlight w:val="none"/>
        </w:rPr>
        <w:t xml:space="preserve">成交</w:t>
      </w:r>
      <w:r>
        <w:rPr>
          <w:rFonts w:hint="eastAsia"/>
          <w:color w:val="auto"/>
          <w:highlight w:val="none"/>
        </w:rPr>
        <w:t xml:space="preserve">）</w:t>
      </w:r>
      <w:r>
        <w:rPr>
          <w:rFonts w:hint="eastAsia"/>
          <w:color w:val="auto"/>
          <w:highlight w:val="none"/>
        </w:rPr>
        <w:t xml:space="preserve">价格</w:t>
      </w:r>
      <w:r>
        <w:rPr>
          <w:rFonts w:hint="eastAsia"/>
          <w:color w:val="auto"/>
          <w:highlight w:val="none"/>
        </w:rPr>
        <w:t xml:space="preserve">，</w:t>
      </w:r>
      <w:r>
        <w:rPr>
          <w:rFonts w:hint="eastAsia"/>
          <w:color w:val="auto"/>
          <w:highlight w:val="none"/>
        </w:rPr>
        <w:t xml:space="preserve">类似</w:t>
      </w:r>
      <w:r>
        <w:rPr>
          <w:rFonts w:hint="eastAsia"/>
          <w:color w:val="auto"/>
          <w:highlight w:val="none"/>
        </w:rPr>
        <w:t xml:space="preserve">产品</w:t>
      </w:r>
      <w:r>
        <w:rPr>
          <w:rFonts w:hint="eastAsia"/>
          <w:color w:val="auto"/>
          <w:highlight w:val="none"/>
        </w:rPr>
        <w:t xml:space="preserve">市场</w:t>
      </w:r>
      <w:r>
        <w:rPr>
          <w:rFonts w:hint="eastAsia"/>
          <w:color w:val="auto"/>
          <w:highlight w:val="none"/>
        </w:rPr>
        <w:t xml:space="preserve">价格</w:t>
      </w:r>
      <w:r>
        <w:rPr>
          <w:rFonts w:hint="eastAsia"/>
          <w:color w:val="auto"/>
          <w:highlight w:val="none"/>
        </w:rPr>
        <w:t xml:space="preserve">水平</w:t>
      </w:r>
      <w:r>
        <w:rPr>
          <w:rFonts w:hint="eastAsia"/>
          <w:color w:val="auto"/>
          <w:highlight w:val="none"/>
        </w:rPr>
        <w:t xml:space="preserve">，</w:t>
      </w:r>
      <w:r>
        <w:rPr>
          <w:rFonts w:hint="eastAsia"/>
          <w:color w:val="auto"/>
          <w:highlight w:val="none"/>
        </w:rPr>
        <w:t xml:space="preserve">行业</w:t>
      </w:r>
      <w:r>
        <w:rPr>
          <w:rFonts w:hint="eastAsia"/>
          <w:color w:val="auto"/>
          <w:highlight w:val="none"/>
        </w:rPr>
        <w:t xml:space="preserve">人工</w:t>
      </w:r>
      <w:r>
        <w:rPr>
          <w:rFonts w:hint="eastAsia"/>
          <w:color w:val="auto"/>
          <w:highlight w:val="none"/>
        </w:rPr>
        <w:t xml:space="preserve">费用</w:t>
      </w:r>
      <w:r>
        <w:rPr>
          <w:rFonts w:hint="eastAsia"/>
          <w:color w:val="auto"/>
          <w:highlight w:val="none"/>
        </w:rPr>
        <w:t xml:space="preserve">标准</w:t>
      </w:r>
      <w:r>
        <w:rPr>
          <w:rFonts w:hint="eastAsia"/>
          <w:color w:val="auto"/>
          <w:highlight w:val="none"/>
        </w:rPr>
        <w:t xml:space="preserve">，</w:t>
      </w:r>
      <w:r>
        <w:rPr>
          <w:rFonts w:hint="eastAsia"/>
          <w:color w:val="auto"/>
          <w:highlight w:val="none"/>
        </w:rPr>
        <w:t xml:space="preserve">国家</w:t>
      </w:r>
      <w:r>
        <w:rPr>
          <w:rFonts w:hint="eastAsia"/>
          <w:color w:val="auto"/>
          <w:highlight w:val="none"/>
        </w:rPr>
        <w:t xml:space="preserve">有关</w:t>
      </w:r>
      <w:r>
        <w:rPr>
          <w:rFonts w:hint="eastAsia"/>
          <w:color w:val="auto"/>
          <w:highlight w:val="none"/>
        </w:rPr>
        <w:t xml:space="preserve">部门</w:t>
      </w:r>
      <w:r>
        <w:rPr>
          <w:rFonts w:hint="eastAsia"/>
          <w:color w:val="auto"/>
          <w:highlight w:val="none"/>
        </w:rPr>
        <w:t xml:space="preserve">指导</w:t>
      </w:r>
      <w:r>
        <w:rPr>
          <w:rFonts w:hint="eastAsia"/>
          <w:color w:val="auto"/>
          <w:highlight w:val="none"/>
        </w:rPr>
        <w:t xml:space="preserve">行业协会</w:t>
      </w:r>
      <w:r>
        <w:rPr>
          <w:rFonts w:hint="eastAsia"/>
          <w:color w:val="auto"/>
          <w:highlight w:val="none"/>
        </w:rPr>
        <w:t xml:space="preserve">发布</w:t>
      </w:r>
      <w:r>
        <w:rPr>
          <w:rFonts w:hint="eastAsia"/>
          <w:color w:val="auto"/>
          <w:highlight w:val="none"/>
        </w:rPr>
        <w:t xml:space="preserve">的</w:t>
      </w:r>
      <w:r>
        <w:rPr>
          <w:rFonts w:hint="eastAsia"/>
          <w:color w:val="auto"/>
          <w:highlight w:val="none"/>
        </w:rPr>
        <w:t xml:space="preserve">行业</w:t>
      </w:r>
      <w:r>
        <w:rPr>
          <w:rFonts w:hint="eastAsia"/>
          <w:color w:val="auto"/>
          <w:highlight w:val="none"/>
        </w:rPr>
        <w:t xml:space="preserve">平均</w:t>
      </w:r>
      <w:r>
        <w:rPr>
          <w:rFonts w:hint="eastAsia"/>
          <w:color w:val="auto"/>
          <w:highlight w:val="none"/>
        </w:rPr>
        <w:t xml:space="preserve">成本</w:t>
      </w:r>
      <w:r>
        <w:rPr>
          <w:rFonts w:hint="eastAsia"/>
          <w:color w:val="auto"/>
          <w:highlight w:val="none"/>
        </w:rPr>
        <w:t xml:space="preserve">等</w:t>
      </w:r>
      <w:r>
        <w:rPr>
          <w:rFonts w:hint="eastAsia"/>
          <w:color w:val="auto"/>
          <w:highlight w:val="none"/>
        </w:rPr>
        <w:t xml:space="preserve">情况</w:t>
      </w:r>
      <w:r>
        <w:rPr>
          <w:rFonts w:hint="eastAsia"/>
          <w:color w:val="auto"/>
          <w:highlight w:val="none"/>
        </w:rPr>
        <w:t xml:space="preserve">对供应商报价合理性进行判断。投标（响应）供应商不提供书面说明、证明材料，或者提供的书面说明、证明材料不能证明其报价合理性的，评</w:t>
      </w:r>
      <w:r>
        <w:rPr>
          <w:rFonts w:hint="eastAsia"/>
          <w:color w:val="auto"/>
          <w:highlight w:val="none"/>
        </w:rPr>
        <w:t xml:space="preserve">审</w:t>
      </w:r>
      <w:r>
        <w:rPr>
          <w:rFonts w:hint="eastAsia"/>
          <w:color w:val="auto"/>
          <w:highlight w:val="none"/>
        </w:rPr>
        <w:t xml:space="preserve">委员会应当将其作为无效投标（响应）处理。审查相关情况</w:t>
      </w:r>
      <w:r>
        <w:rPr>
          <w:rFonts w:hint="eastAsia"/>
          <w:color w:val="auto"/>
          <w:highlight w:val="none"/>
        </w:rPr>
        <w:t xml:space="preserve">现场</w:t>
      </w:r>
      <w:r>
        <w:rPr>
          <w:rFonts w:hint="eastAsia"/>
          <w:color w:val="auto"/>
          <w:highlight w:val="none"/>
        </w:rPr>
        <w:t xml:space="preserve">在评审报告中进行记录。</w:t>
      </w:r>
      <w:r/>
    </w:p>
    <w:p>
      <w:pPr>
        <w:pageBreakBefore w:val="0"/>
        <w:spacing w:line="360" w:lineRule="auto"/>
        <w:rPr>
          <w:rFonts w:hint="eastAsia"/>
          <w:color w:val="auto"/>
          <w:highlight w:val="none"/>
        </w:rPr>
      </w:pPr>
      <w:r>
        <w:rPr>
          <w:rFonts w:hint="eastAsia"/>
          <w:color w:val="auto"/>
          <w:highlight w:val="none"/>
        </w:rPr>
        <w:t xml:space="preserve">3.2.7投标文件报价中的单价和总价全部采用人民币表示，</w:t>
      </w:r>
      <w:r>
        <w:rPr>
          <w:rFonts w:hint="eastAsia"/>
          <w:color w:val="auto"/>
          <w:highlight w:val="none"/>
          <w:lang w:val="en-US" w:eastAsia="zh-CN"/>
        </w:rPr>
        <w:t xml:space="preserve">费率以人民币的百分比（%）表示，</w:t>
      </w:r>
      <w:r>
        <w:rPr>
          <w:rFonts w:hint="eastAsia"/>
          <w:color w:val="auto"/>
          <w:highlight w:val="none"/>
        </w:rPr>
        <w:t xml:space="preserve">除非另有规定。</w:t>
      </w:r>
      <w:r/>
    </w:p>
    <w:p>
      <w:pPr>
        <w:pageBreakBefore w:val="0"/>
        <w:spacing w:line="360" w:lineRule="auto"/>
        <w:rPr>
          <w:color w:val="auto"/>
          <w:highlight w:val="none"/>
        </w:rPr>
      </w:pPr>
      <w:r>
        <w:rPr>
          <w:rFonts w:hint="eastAsia"/>
          <w:color w:val="auto"/>
          <w:highlight w:val="none"/>
        </w:rPr>
        <w:t xml:space="preserve">3.3投标保证金：无</w:t>
      </w:r>
      <w:r/>
    </w:p>
    <w:p>
      <w:pPr>
        <w:pageBreakBefore w:val="0"/>
        <w:spacing w:line="360" w:lineRule="auto"/>
        <w:rPr>
          <w:color w:val="auto"/>
          <w:highlight w:val="none"/>
        </w:rPr>
      </w:pPr>
      <w:r>
        <w:rPr>
          <w:rFonts w:hint="eastAsia"/>
          <w:color w:val="auto"/>
          <w:highlight w:val="none"/>
        </w:rPr>
        <w:t xml:space="preserve">3.4投标文件的有效期</w:t>
      </w:r>
      <w:r/>
    </w:p>
    <w:p>
      <w:pPr>
        <w:pageBreakBefore w:val="0"/>
        <w:spacing w:line="360" w:lineRule="auto"/>
        <w:rPr>
          <w:color w:val="auto"/>
          <w:highlight w:val="none"/>
        </w:rPr>
      </w:pPr>
      <w:r>
        <w:rPr>
          <w:rFonts w:hint="eastAsia"/>
          <w:color w:val="auto"/>
          <w:highlight w:val="none"/>
        </w:rPr>
        <w:t xml:space="preserve">本项目投标有效期为〖90〗天。投标文件中承诺的投标有效期应当不少于招标文件中载明的投标有效期，否则投标无效。特殊情况下需要延长投标有效期的，招标人应以书面形式通知所有投标人延长投标有效期，投标人应书面答复，同意延长的不得要求或被允许修改其投标文件；拒绝延长的，其投标失效。</w:t>
      </w:r>
      <w:r/>
    </w:p>
    <w:p>
      <w:pPr>
        <w:pageBreakBefore w:val="0"/>
        <w:spacing w:line="360" w:lineRule="auto"/>
        <w:rPr>
          <w:color w:val="auto"/>
          <w:highlight w:val="none"/>
        </w:rPr>
      </w:pPr>
      <w:r>
        <w:rPr>
          <w:rFonts w:hint="eastAsia"/>
          <w:color w:val="auto"/>
          <w:highlight w:val="none"/>
        </w:rPr>
        <w:t xml:space="preserve">3.5电子投标文件的编制与递交</w:t>
      </w:r>
      <w:r/>
    </w:p>
    <w:p>
      <w:pPr>
        <w:pageBreakBefore w:val="0"/>
        <w:spacing w:line="360" w:lineRule="auto"/>
        <w:rPr>
          <w:color w:val="auto"/>
          <w:highlight w:val="none"/>
        </w:rPr>
      </w:pPr>
      <w:r>
        <w:rPr>
          <w:rFonts w:hint="eastAsia"/>
          <w:color w:val="auto"/>
          <w:highlight w:val="none"/>
        </w:rPr>
        <w:t xml:space="preserve">3.5.1电子投标（响应）文件制作：本项目为网上招投标项目，请投标人插入CA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p>
    <w:p>
      <w:pPr>
        <w:pageBreakBefore w:val="0"/>
        <w:spacing w:line="360" w:lineRule="auto"/>
        <w:rPr>
          <w:color w:val="auto"/>
          <w:highlight w:val="none"/>
        </w:rPr>
      </w:pPr>
      <w:r>
        <w:rPr>
          <w:rFonts w:hint="eastAsia"/>
          <w:color w:val="auto"/>
          <w:highlight w:val="none"/>
        </w:rPr>
        <w:t xml:space="preserve">3.5.2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p>
    <w:p>
      <w:pPr>
        <w:pageBreakBefore w:val="0"/>
        <w:spacing w:line="360" w:lineRule="auto"/>
        <w:rPr>
          <w:color w:val="auto"/>
          <w:highlight w:val="none"/>
        </w:rPr>
      </w:pPr>
      <w:r>
        <w:rPr>
          <w:rFonts w:hint="eastAsia"/>
          <w:color w:val="auto"/>
          <w:highlight w:val="none"/>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pageBreakBefore w:val="0"/>
        <w:spacing w:line="360" w:lineRule="auto"/>
        <w:rPr>
          <w:color w:val="auto"/>
          <w:highlight w:val="none"/>
        </w:rPr>
      </w:pPr>
      <w:r>
        <w:rPr>
          <w:rFonts w:hint="eastAsia"/>
          <w:color w:val="auto"/>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pageBreakBefore w:val="0"/>
        <w:spacing w:line="360" w:lineRule="auto"/>
        <w:rPr>
          <w:color w:val="auto"/>
          <w:highlight w:val="none"/>
        </w:rPr>
      </w:pPr>
      <w:r>
        <w:rPr>
          <w:rFonts w:hint="eastAsia"/>
          <w:color w:val="auto"/>
          <w:highlight w:val="none"/>
        </w:rPr>
        <w:t xml:space="preserve">3.5.3投标文件未按照招标文件要求加盖CA电子公章的，投标无效。</w:t>
      </w:r>
      <w:r/>
    </w:p>
    <w:p>
      <w:pPr>
        <w:pageBreakBefore w:val="0"/>
        <w:spacing w:line="360" w:lineRule="auto"/>
        <w:rPr>
          <w:color w:val="auto"/>
          <w:highlight w:val="none"/>
        </w:rPr>
      </w:pPr>
      <w:r>
        <w:rPr>
          <w:rFonts w:hint="eastAsia"/>
          <w:color w:val="auto"/>
          <w:highlight w:val="none"/>
        </w:rPr>
        <w:t xml:space="preserve">3.5.4联合体投标：如招标（采购）公告中允许联合体投标，联合体投标的投标（响应）文件制作上传操作如下：</w:t>
      </w:r>
      <w:r/>
    </w:p>
    <w:p>
      <w:pPr>
        <w:pageBreakBefore w:val="0"/>
        <w:spacing w:line="360" w:lineRule="auto"/>
        <w:rPr>
          <w:color w:val="auto"/>
          <w:highlight w:val="none"/>
        </w:rPr>
      </w:pPr>
      <w:r>
        <w:rPr>
          <w:rFonts w:hint="eastAsia"/>
          <w:color w:val="auto"/>
          <w:highlight w:val="none"/>
        </w:rPr>
        <w:t xml:space="preserve">第一步：在投标（响应）文件中上传联合体投标协议书。</w:t>
      </w:r>
      <w:r/>
    </w:p>
    <w:p>
      <w:pPr>
        <w:pageBreakBefore w:val="0"/>
        <w:spacing w:line="360" w:lineRule="auto"/>
        <w:rPr>
          <w:color w:val="auto"/>
          <w:highlight w:val="none"/>
        </w:rPr>
      </w:pPr>
      <w:r>
        <w:rPr>
          <w:rFonts w:hint="eastAsia"/>
          <w:color w:val="auto"/>
          <w:highlight w:val="none"/>
        </w:rPr>
        <w:t xml:space="preserve">第二步；在投标（响应）文件中，由联合体中的牵头人制作投标（响应）文件。</w:t>
      </w:r>
      <w:r/>
    </w:p>
    <w:p>
      <w:pPr>
        <w:pageBreakBefore w:val="0"/>
        <w:spacing w:line="360" w:lineRule="auto"/>
        <w:rPr>
          <w:color w:val="auto"/>
          <w:highlight w:val="none"/>
        </w:rPr>
      </w:pPr>
      <w:r>
        <w:rPr>
          <w:rFonts w:hint="eastAsia"/>
          <w:color w:val="auto"/>
          <w:highlight w:val="none"/>
        </w:rPr>
        <w:t xml:space="preserve">3.5.5如投标（响应）文件制作机器码信息一致，视为不同投标供应商使用同一台电脑编制投标（响应）文件，投标（响应）无效。</w:t>
      </w:r>
      <w:r/>
    </w:p>
    <w:p>
      <w:pPr>
        <w:pageBreakBefore w:val="0"/>
        <w:spacing w:line="360" w:lineRule="auto"/>
        <w:rPr>
          <w:color w:val="auto"/>
          <w:highlight w:val="none"/>
        </w:rPr>
      </w:pPr>
      <w:r>
        <w:rPr>
          <w:rFonts w:hint="eastAsia"/>
          <w:color w:val="auto"/>
          <w:highlight w:val="none"/>
        </w:rPr>
        <w:t xml:space="preserve">3.6技术支持</w:t>
      </w:r>
      <w:r/>
    </w:p>
    <w:p>
      <w:pPr>
        <w:pageBreakBefore w:val="0"/>
        <w:spacing w:line="360" w:lineRule="auto"/>
        <w:rPr>
          <w:color w:val="auto"/>
          <w:highlight w:val="none"/>
        </w:rPr>
      </w:pPr>
      <w:r>
        <w:rPr>
          <w:rFonts w:hint="eastAsia"/>
          <w:color w:val="auto"/>
          <w:highlight w:val="none"/>
        </w:rPr>
        <w:t xml:space="preserve">注册咨询：18261002950；</w:t>
      </w:r>
      <w:r/>
    </w:p>
    <w:p>
      <w:pPr>
        <w:pageBreakBefore w:val="0"/>
        <w:spacing w:line="360" w:lineRule="auto"/>
        <w:rPr>
          <w:color w:val="auto"/>
          <w:highlight w:val="none"/>
        </w:rPr>
      </w:pPr>
      <w:r>
        <w:rPr>
          <w:rFonts w:hint="eastAsia"/>
          <w:color w:val="auto"/>
          <w:highlight w:val="none"/>
        </w:rPr>
        <w:t xml:space="preserve">CA技术咨询电话：400-608-6099；</w:t>
      </w:r>
      <w:r/>
    </w:p>
    <w:p>
      <w:pPr>
        <w:pageBreakBefore w:val="0"/>
        <w:spacing w:line="360" w:lineRule="auto"/>
        <w:rPr>
          <w:color w:val="auto"/>
          <w:highlight w:val="none"/>
        </w:rPr>
      </w:pPr>
      <w:r>
        <w:rPr>
          <w:rFonts w:hint="eastAsia"/>
          <w:color w:val="auto"/>
          <w:highlight w:val="none"/>
        </w:rPr>
        <w:t xml:space="preserve">签章使用问题：025-83633811、025-83633812、15380932027、15371015030；</w:t>
      </w:r>
      <w:r/>
    </w:p>
    <w:p>
      <w:pPr>
        <w:pageBreakBefore w:val="0"/>
        <w:spacing w:line="360" w:lineRule="auto"/>
        <w:rPr>
          <w:color w:val="auto"/>
          <w:highlight w:val="none"/>
        </w:rPr>
      </w:pPr>
      <w:r>
        <w:rPr>
          <w:rFonts w:hint="eastAsia"/>
          <w:color w:val="auto"/>
          <w:highlight w:val="none"/>
        </w:rPr>
        <w:t xml:space="preserve">系统使用指导与咨询：联系电话：0512-69820854；智能客服：登录苏采云系统后，联系系统右下方智能客服图标进行咨询。</w:t>
      </w:r>
      <w:r/>
    </w:p>
    <w:p>
      <w:pPr>
        <w:pageBreakBefore w:val="0"/>
        <w:spacing w:line="360" w:lineRule="auto"/>
        <w:rPr>
          <w:color w:val="auto"/>
          <w:highlight w:val="none"/>
        </w:rPr>
      </w:pPr>
      <w:r>
        <w:rPr>
          <w:rFonts w:hint="eastAsia"/>
          <w:color w:val="auto"/>
          <w:highlight w:val="none"/>
        </w:rPr>
        <w:t xml:space="preserve">3.7投标文件的修改和撤回</w:t>
      </w:r>
      <w:r/>
    </w:p>
    <w:p>
      <w:pPr>
        <w:pageBreakBefore w:val="0"/>
        <w:spacing w:line="360" w:lineRule="auto"/>
        <w:rPr>
          <w:color w:val="auto"/>
          <w:highlight w:val="none"/>
        </w:rPr>
      </w:pPr>
      <w:r>
        <w:rPr>
          <w:rFonts w:hint="eastAsia"/>
          <w:color w:val="auto"/>
          <w:highlight w:val="none"/>
        </w:rPr>
        <w:t xml:space="preserve">投标人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pageBreakBefore w:val="0"/>
        <w:spacing w:line="360" w:lineRule="auto"/>
        <w:rPr>
          <w:color w:val="auto"/>
          <w:highlight w:val="none"/>
        </w:rPr>
      </w:pPr>
      <w:r>
        <w:rPr>
          <w:rFonts w:hint="eastAsia"/>
          <w:color w:val="auto"/>
          <w:highlight w:val="none"/>
        </w:rPr>
        <w:t xml:space="preserve">4开标和评标</w:t>
      </w:r>
      <w:r/>
    </w:p>
    <w:p>
      <w:pPr>
        <w:pageBreakBefore w:val="0"/>
        <w:spacing w:line="360" w:lineRule="auto"/>
        <w:rPr>
          <w:color w:val="auto"/>
          <w:highlight w:val="none"/>
        </w:rPr>
      </w:pPr>
      <w:r>
        <w:rPr>
          <w:rFonts w:hint="eastAsia"/>
          <w:color w:val="auto"/>
          <w:highlight w:val="none"/>
        </w:rPr>
        <w:t xml:space="preserve">4.1开标</w:t>
      </w:r>
      <w:r/>
    </w:p>
    <w:p>
      <w:pPr>
        <w:pageBreakBefore w:val="0"/>
        <w:spacing w:line="360" w:lineRule="auto"/>
        <w:rPr>
          <w:color w:val="auto"/>
          <w:highlight w:val="none"/>
        </w:rPr>
      </w:pPr>
      <w:r>
        <w:rPr>
          <w:rFonts w:hint="eastAsia"/>
          <w:color w:val="auto"/>
          <w:highlight w:val="none"/>
        </w:rPr>
        <w:t xml:space="preserve">4.1.1本项目为不见面开标（开启）项目，开标阶段供应商在【解密环节】必须使用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pageBreakBefore w:val="0"/>
        <w:spacing w:line="360" w:lineRule="auto"/>
        <w:rPr>
          <w:color w:val="auto"/>
          <w:highlight w:val="none"/>
        </w:rPr>
      </w:pPr>
      <w:r>
        <w:rPr>
          <w:rFonts w:hint="eastAsia"/>
          <w:color w:val="auto"/>
          <w:highlight w:val="none"/>
        </w:rPr>
        <w:t xml:space="preserve">4.1.2线上参加（观看）开标（开启）会方式：登录“苏采云”系统，点击“开标大厅”，选择对应项目，点击进入不见面开标系统。</w:t>
      </w:r>
      <w:r/>
    </w:p>
    <w:p>
      <w:pPr>
        <w:pageBreakBefore w:val="0"/>
        <w:spacing w:line="360" w:lineRule="auto"/>
        <w:rPr>
          <w:color w:val="auto"/>
          <w:highlight w:val="none"/>
        </w:rPr>
      </w:pPr>
      <w:r>
        <w:rPr>
          <w:rFonts w:hint="eastAsia"/>
          <w:color w:val="auto"/>
          <w:highlight w:val="none"/>
        </w:rPr>
        <w:t xml:space="preserve">4.1.3开标时，投标人对开标过程和开标记录有疑义，以及认为</w:t>
      </w:r>
      <w:r>
        <w:rPr>
          <w:rFonts w:hint="eastAsia"/>
          <w:color w:val="auto"/>
          <w:highlight w:val="none"/>
          <w:lang w:eastAsia="zh-CN"/>
        </w:rPr>
        <w:t xml:space="preserve">招标人</w:t>
      </w:r>
      <w:r>
        <w:rPr>
          <w:rFonts w:hint="eastAsia"/>
          <w:color w:val="auto"/>
          <w:highlight w:val="none"/>
        </w:rPr>
        <w:t xml:space="preserve">、采购代理机构相关工作人员有需要回避的情形的，应当场通过不见面开标系统的“留言板”栏目提出询问或者回避申请。</w:t>
      </w:r>
      <w:r>
        <w:rPr>
          <w:rFonts w:hint="eastAsia"/>
          <w:color w:val="auto"/>
          <w:highlight w:val="none"/>
          <w:lang w:eastAsia="zh-CN"/>
        </w:rPr>
        <w:t xml:space="preserve">招标人</w:t>
      </w:r>
      <w:r>
        <w:rPr>
          <w:rFonts w:hint="eastAsia"/>
          <w:color w:val="auto"/>
          <w:highlight w:val="none"/>
        </w:rPr>
        <w:t xml:space="preserve">、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pageBreakBefore w:val="0"/>
        <w:spacing w:line="360" w:lineRule="auto"/>
        <w:rPr>
          <w:color w:val="auto"/>
          <w:highlight w:val="none"/>
        </w:rPr>
      </w:pPr>
      <w:r>
        <w:rPr>
          <w:rFonts w:hint="eastAsia"/>
          <w:color w:val="auto"/>
          <w:highlight w:val="none"/>
        </w:rPr>
        <w:t xml:space="preserve">4.1.4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pageBreakBefore w:val="0"/>
        <w:spacing w:line="360" w:lineRule="auto"/>
        <w:rPr>
          <w:color w:val="auto"/>
          <w:highlight w:val="none"/>
        </w:rPr>
      </w:pPr>
      <w:r>
        <w:rPr>
          <w:rFonts w:hint="eastAsia"/>
          <w:color w:val="auto"/>
          <w:highlight w:val="none"/>
        </w:rPr>
        <w:t xml:space="preserve">4.1.5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ageBreakBefore w:val="0"/>
        <w:spacing w:line="360" w:lineRule="auto"/>
        <w:rPr>
          <w:color w:val="auto"/>
          <w:highlight w:val="none"/>
        </w:rPr>
      </w:pPr>
      <w:r>
        <w:rPr>
          <w:rFonts w:hint="eastAsia"/>
          <w:color w:val="auto"/>
          <w:highlight w:val="none"/>
        </w:rPr>
        <w:t xml:space="preserve">4.1.6投标人在“苏采云”系统规定的时间内未成功解密电子投标文件的，投标无效。</w:t>
      </w:r>
      <w:r/>
    </w:p>
    <w:p>
      <w:pPr>
        <w:pageBreakBefore w:val="0"/>
        <w:spacing w:line="360" w:lineRule="auto"/>
        <w:rPr>
          <w:color w:val="auto"/>
          <w:highlight w:val="none"/>
        </w:rPr>
      </w:pPr>
      <w:r>
        <w:rPr>
          <w:rFonts w:hint="eastAsia"/>
          <w:color w:val="auto"/>
          <w:highlight w:val="none"/>
        </w:rPr>
        <w:t xml:space="preserve">4.1.7投标人电脑环境最低要求：谷歌浏览器，版本可直接网上下载最新版本即可。如需收听现场语音需配置放音设备，如视频直播、互动交流使用异常，请刷新网页，如仍无法解决，请联系技术支持。</w:t>
      </w:r>
      <w:r/>
    </w:p>
    <w:p>
      <w:pPr>
        <w:pageBreakBefore w:val="0"/>
        <w:spacing w:line="360" w:lineRule="auto"/>
        <w:rPr>
          <w:color w:val="auto"/>
          <w:highlight w:val="none"/>
        </w:rPr>
      </w:pPr>
      <w:r>
        <w:rPr>
          <w:rFonts w:hint="eastAsia"/>
          <w:color w:val="auto"/>
          <w:highlight w:val="none"/>
        </w:rPr>
        <w:t xml:space="preserve">4.1.8开标大厅系统出现故障、断电断网等特殊情形导致无法直播时，交易中心将通过微信直播对外公布相关情况，供应商可登录微信直播平台（微信-发现-直播-搜索视频号“园小易直播”）观看现场实况。</w:t>
      </w:r>
      <w:r/>
    </w:p>
    <w:p>
      <w:pPr>
        <w:pageBreakBefore w:val="0"/>
        <w:spacing w:line="360" w:lineRule="auto"/>
        <w:rPr>
          <w:color w:val="auto"/>
          <w:highlight w:val="none"/>
        </w:rPr>
      </w:pPr>
      <w:r>
        <w:rPr>
          <w:rFonts w:hint="eastAsia"/>
          <w:color w:val="auto"/>
          <w:highlight w:val="none"/>
        </w:rPr>
        <w:t xml:space="preserve">4.1.9至投标文件提交截止时间，递交投标文件的投标人不足三家的，不得开标。</w:t>
      </w:r>
      <w:r/>
    </w:p>
    <w:p>
      <w:pPr>
        <w:pageBreakBefore w:val="0"/>
        <w:spacing w:line="360" w:lineRule="auto"/>
        <w:rPr>
          <w:color w:val="auto"/>
          <w:highlight w:val="none"/>
        </w:rPr>
      </w:pPr>
      <w:r>
        <w:rPr>
          <w:rFonts w:hint="eastAsia"/>
          <w:color w:val="auto"/>
          <w:highlight w:val="none"/>
        </w:rPr>
        <w:t xml:space="preserve">4.1.10开标在招标文件规定的时间、地点进行，由</w:t>
      </w:r>
      <w:r>
        <w:rPr>
          <w:rFonts w:hint="eastAsia"/>
          <w:color w:val="auto"/>
          <w:highlight w:val="none"/>
          <w:lang w:eastAsia="zh-CN"/>
        </w:rPr>
        <w:t xml:space="preserve">招标人</w:t>
      </w:r>
      <w:r>
        <w:rPr>
          <w:rFonts w:hint="eastAsia"/>
          <w:color w:val="auto"/>
          <w:highlight w:val="none"/>
        </w:rPr>
        <w:t xml:space="preserve">或采购代理机构主持，邀请投标人参加（观看），评标委员会成员不得参加开标活动。</w:t>
      </w:r>
      <w:r/>
    </w:p>
    <w:p>
      <w:pPr>
        <w:pageBreakBefore w:val="0"/>
        <w:spacing w:line="360" w:lineRule="auto"/>
        <w:rPr>
          <w:color w:val="auto"/>
          <w:highlight w:val="none"/>
        </w:rPr>
      </w:pPr>
      <w:r>
        <w:rPr>
          <w:rFonts w:hint="eastAsia"/>
          <w:color w:val="auto"/>
          <w:highlight w:val="none"/>
        </w:rPr>
        <w:t xml:space="preserve">4.2资格审查</w:t>
      </w:r>
      <w:r/>
    </w:p>
    <w:p>
      <w:pPr>
        <w:pageBreakBefore w:val="0"/>
        <w:spacing w:line="360" w:lineRule="auto"/>
        <w:rPr>
          <w:color w:val="auto"/>
          <w:highlight w:val="none"/>
        </w:rPr>
      </w:pPr>
      <w:r>
        <w:rPr>
          <w:rFonts w:hint="eastAsia"/>
          <w:color w:val="auto"/>
          <w:highlight w:val="none"/>
        </w:rPr>
        <w:t xml:space="preserve">4.2.1开标结束后，</w:t>
      </w:r>
      <w:r>
        <w:rPr>
          <w:rFonts w:hint="eastAsia"/>
          <w:color w:val="auto"/>
          <w:highlight w:val="none"/>
          <w:lang w:eastAsia="zh-CN"/>
        </w:rPr>
        <w:t xml:space="preserve">招标人</w:t>
      </w:r>
      <w:r>
        <w:rPr>
          <w:rFonts w:hint="eastAsia"/>
          <w:color w:val="auto"/>
          <w:highlight w:val="none"/>
        </w:rPr>
        <w:t xml:space="preserve">应当依法对投标人的资格进行审查，未通过资格审查的投标无效。</w:t>
      </w:r>
      <w:r/>
    </w:p>
    <w:p>
      <w:pPr>
        <w:pageBreakBefore w:val="0"/>
        <w:spacing w:line="360" w:lineRule="auto"/>
        <w:rPr>
          <w:rFonts w:ascii="宋体" w:hAnsi="宋体"/>
          <w:bCs/>
          <w:color w:val="auto"/>
          <w:szCs w:val="21"/>
          <w:highlight w:val="none"/>
          <w:lang w:val="zh-CN"/>
        </w:rPr>
      </w:pPr>
      <w:r>
        <w:rPr>
          <w:rFonts w:hint="eastAsia"/>
          <w:color w:val="auto"/>
          <w:highlight w:val="none"/>
        </w:rPr>
        <w:t xml:space="preserve">4.2.2信用查询：根据政府采购法及相关法律法规，以及苏州市财政局《关于印发苏州市市级政府采购信用记录查询和使用工作试行办法的通知》（苏财购（2017）11号）文件的规定，</w:t>
      </w:r>
      <w:r>
        <w:rPr>
          <w:rFonts w:hint="eastAsia"/>
          <w:color w:val="auto"/>
          <w:highlight w:val="none"/>
          <w:lang w:eastAsia="zh-CN"/>
        </w:rPr>
        <w:t xml:space="preserve">招标人</w:t>
      </w:r>
      <w:r>
        <w:rPr>
          <w:rFonts w:hint="eastAsia"/>
          <w:color w:val="auto"/>
          <w:highlight w:val="none"/>
        </w:rPr>
        <w:t xml:space="preserve">、采购代理机构对供应商进行信用查询。</w:t>
      </w:r>
      <w:r/>
    </w:p>
    <w:p>
      <w:pPr>
        <w:pageBreakBefore w:val="0"/>
        <w:spacing w:line="360" w:lineRule="auto"/>
        <w:rPr>
          <w:color w:val="auto"/>
          <w:highlight w:val="none"/>
        </w:rPr>
      </w:pPr>
      <w:r>
        <w:rPr>
          <w:rFonts w:hint="eastAsia"/>
          <w:color w:val="auto"/>
          <w:highlight w:val="none"/>
        </w:rPr>
        <w:t xml:space="preserve">4.2.2.1查询时间：投标文件提交截止时间。</w:t>
      </w:r>
      <w:r/>
    </w:p>
    <w:p>
      <w:pPr>
        <w:pageBreakBefore w:val="0"/>
        <w:spacing w:line="360" w:lineRule="auto"/>
        <w:rPr>
          <w:color w:val="auto"/>
          <w:highlight w:val="none"/>
        </w:rPr>
      </w:pPr>
      <w:r>
        <w:rPr>
          <w:rFonts w:hint="eastAsia"/>
          <w:color w:val="auto"/>
          <w:highlight w:val="none"/>
        </w:rPr>
        <w:t xml:space="preserve">4.2.2.2查询渠道：通过</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ascii="宋体" w:hAnsi="宋体"/>
          <w:bCs/>
          <w:color w:val="auto"/>
          <w:szCs w:val="21"/>
          <w:highlight w:val="none"/>
        </w:rPr>
        <w:t xml:space="preserve">”</w:t>
      </w:r>
      <w:r>
        <w:rPr>
          <w:rFonts w:hint="eastAsia" w:ascii="宋体" w:hAnsi="宋体"/>
          <w:bCs/>
          <w:color w:val="auto"/>
          <w:szCs w:val="21"/>
          <w:highlight w:val="none"/>
          <w:lang w:val="zh-CN"/>
        </w:rPr>
        <w:t xml:space="preserve">查询</w:t>
      </w:r>
      <w:r>
        <w:rPr>
          <w:rFonts w:hint="eastAsia" w:ascii="宋体" w:hAnsi="宋体"/>
          <w:bCs/>
          <w:color w:val="auto"/>
          <w:szCs w:val="21"/>
          <w:highlight w:val="none"/>
        </w:rPr>
        <w:t xml:space="preserve">供应商</w:t>
      </w:r>
      <w:r>
        <w:rPr>
          <w:rFonts w:hint="eastAsia" w:ascii="宋体" w:hAnsi="宋体"/>
          <w:bCs/>
          <w:color w:val="auto"/>
          <w:szCs w:val="21"/>
          <w:highlight w:val="none"/>
          <w:lang w:val="zh-CN"/>
        </w:rPr>
        <w:t xml:space="preserve">的信用记录</w:t>
      </w:r>
      <w:r>
        <w:rPr>
          <w:rFonts w:hint="eastAsia"/>
          <w:color w:val="auto"/>
          <w:highlight w:val="none"/>
        </w:rPr>
        <w:t xml:space="preserve">。</w:t>
      </w:r>
      <w:r/>
    </w:p>
    <w:p>
      <w:pPr>
        <w:pageBreakBefore w:val="0"/>
        <w:spacing w:line="360" w:lineRule="auto"/>
        <w:rPr>
          <w:color w:val="auto"/>
          <w:highlight w:val="none"/>
        </w:rPr>
      </w:pPr>
      <w:r>
        <w:rPr>
          <w:rFonts w:hint="eastAsia"/>
          <w:color w:val="auto"/>
          <w:highlight w:val="none"/>
        </w:rPr>
        <w:t xml:space="preserve">4.2.2.3查询证据留存方式：对存在失信信息的供应商，评审小组应填写《苏州市级政府采购供应商失信信息确认函》，由失信供应商签名（章）确认。采购代理机构工作人员应登陆到来源网站页面进行复核并打印，作为证据留存。</w:t>
      </w:r>
      <w:r/>
    </w:p>
    <w:p>
      <w:pPr>
        <w:pageBreakBefore w:val="0"/>
        <w:spacing w:line="360" w:lineRule="auto"/>
        <w:rPr>
          <w:color w:val="auto"/>
          <w:highlight w:val="none"/>
        </w:rPr>
      </w:pPr>
      <w:r>
        <w:rPr>
          <w:rFonts w:hint="eastAsia"/>
          <w:color w:val="auto"/>
          <w:highlight w:val="none"/>
        </w:rPr>
        <w:t xml:space="preserve">4.2.2.4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pageBreakBefore w:val="0"/>
        <w:spacing w:line="360" w:lineRule="auto"/>
        <w:rPr>
          <w:color w:val="auto"/>
          <w:highlight w:val="none"/>
        </w:rPr>
      </w:pPr>
      <w:r>
        <w:rPr>
          <w:rFonts w:hint="eastAsia"/>
          <w:color w:val="auto"/>
          <w:highlight w:val="none"/>
        </w:rPr>
        <w:t xml:space="preserve">（一）政府采购严重违法记录，即供应商被全国各级财政部门列入“政府采购严重违法失信行为记录名单”，且在处罚有效期内的。</w:t>
      </w:r>
      <w:r/>
    </w:p>
    <w:p>
      <w:pPr>
        <w:pageBreakBefore w:val="0"/>
        <w:spacing w:line="360" w:lineRule="auto"/>
        <w:rPr>
          <w:color w:val="auto"/>
          <w:highlight w:val="none"/>
        </w:rPr>
      </w:pPr>
      <w:r>
        <w:rPr>
          <w:rFonts w:hint="eastAsia"/>
          <w:color w:val="auto"/>
          <w:highlight w:val="none"/>
        </w:rPr>
        <w:t xml:space="preserve">（二）财政部门与法院、工商、税务等部门联合惩戒的失信信息，包括：</w:t>
      </w:r>
      <w:r/>
    </w:p>
    <w:p>
      <w:pPr>
        <w:pageBreakBefore w:val="0"/>
        <w:spacing w:line="360" w:lineRule="auto"/>
        <w:rPr>
          <w:color w:val="auto"/>
          <w:highlight w:val="none"/>
        </w:rPr>
      </w:pPr>
      <w:r>
        <w:rPr>
          <w:rFonts w:hint="eastAsia"/>
          <w:color w:val="auto"/>
          <w:highlight w:val="none"/>
        </w:rPr>
        <w:t xml:space="preserve">（1）被列入失信被执行人名单；</w:t>
      </w:r>
      <w:r/>
    </w:p>
    <w:p>
      <w:pPr>
        <w:pageBreakBefore w:val="0"/>
        <w:spacing w:line="360" w:lineRule="auto"/>
        <w:rPr>
          <w:color w:val="auto"/>
          <w:highlight w:val="none"/>
        </w:rPr>
      </w:pPr>
      <w:r>
        <w:rPr>
          <w:rFonts w:hint="eastAsia"/>
          <w:color w:val="auto"/>
          <w:highlight w:val="none"/>
        </w:rPr>
        <w:t xml:space="preserve">（2）被列入重大税收违法案件当事人名单；</w:t>
      </w:r>
      <w:r/>
    </w:p>
    <w:p>
      <w:pPr>
        <w:pageBreakBefore w:val="0"/>
        <w:spacing w:line="360" w:lineRule="auto"/>
        <w:rPr>
          <w:color w:val="auto"/>
          <w:highlight w:val="none"/>
        </w:rPr>
      </w:pPr>
      <w:r>
        <w:rPr>
          <w:rFonts w:hint="eastAsia"/>
          <w:color w:val="auto"/>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pageBreakBefore w:val="0"/>
        <w:spacing w:line="360" w:lineRule="auto"/>
        <w:rPr>
          <w:color w:val="auto"/>
          <w:highlight w:val="none"/>
        </w:rPr>
      </w:pPr>
      <w:r>
        <w:rPr>
          <w:rFonts w:hint="eastAsia"/>
          <w:color w:val="auto"/>
          <w:highlight w:val="none"/>
        </w:rPr>
        <w:t xml:space="preserve">4.2.2.5接受联合体的项目，两个以上的自然人、法人或者其他组织组成一个联合体，以一个投标人的身份共同参加政府采购活动的，联合体成员其中一名成员存在失信信息的，视同联合体存在失信信息。</w:t>
      </w:r>
      <w:r/>
    </w:p>
    <w:p>
      <w:pPr>
        <w:pageBreakBefore w:val="0"/>
        <w:spacing w:line="360" w:lineRule="auto"/>
        <w:rPr>
          <w:color w:val="auto"/>
          <w:highlight w:val="none"/>
        </w:rPr>
      </w:pPr>
      <w:r>
        <w:rPr>
          <w:rFonts w:hint="eastAsia"/>
          <w:color w:val="auto"/>
          <w:highlight w:val="none"/>
        </w:rPr>
        <w:t xml:space="preserve">4.3评标委员会</w:t>
      </w:r>
      <w:r/>
    </w:p>
    <w:p>
      <w:pPr>
        <w:pageBreakBefore w:val="0"/>
        <w:spacing w:line="360" w:lineRule="auto"/>
        <w:rPr>
          <w:color w:val="auto"/>
          <w:highlight w:val="none"/>
        </w:rPr>
      </w:pPr>
      <w:r>
        <w:rPr>
          <w:rFonts w:hint="eastAsia"/>
          <w:color w:val="auto"/>
          <w:highlight w:val="none"/>
        </w:rPr>
        <w:t xml:space="preserve">4.3.1</w:t>
      </w:r>
      <w:r>
        <w:rPr>
          <w:rFonts w:hint="eastAsia"/>
          <w:color w:val="auto"/>
          <w:highlight w:val="none"/>
          <w:lang w:eastAsia="zh-CN"/>
        </w:rPr>
        <w:t xml:space="preserve">招标人</w:t>
      </w:r>
      <w:r>
        <w:rPr>
          <w:rFonts w:hint="eastAsia"/>
          <w:color w:val="auto"/>
          <w:highlight w:val="none"/>
        </w:rPr>
        <w:t xml:space="preserve">或采购代理机构负责组织评标工作，评标委员会由</w:t>
      </w:r>
      <w:r>
        <w:rPr>
          <w:rFonts w:hint="eastAsia"/>
          <w:color w:val="auto"/>
          <w:highlight w:val="none"/>
          <w:lang w:eastAsia="zh-CN"/>
        </w:rPr>
        <w:t xml:space="preserve">招标人</w:t>
      </w:r>
      <w:r>
        <w:rPr>
          <w:rFonts w:hint="eastAsia"/>
          <w:color w:val="auto"/>
          <w:highlight w:val="none"/>
        </w:rPr>
        <w:t xml:space="preserve">代表和评审专家组成，且人员构成符合政府采购有关规定，评标委员会负责具体评标事务，并独立履行职责。</w:t>
      </w:r>
      <w:r/>
    </w:p>
    <w:p>
      <w:pPr>
        <w:pageBreakBefore w:val="0"/>
        <w:spacing w:line="360" w:lineRule="auto"/>
        <w:rPr>
          <w:color w:val="auto"/>
          <w:highlight w:val="none"/>
        </w:rPr>
      </w:pPr>
      <w:r>
        <w:rPr>
          <w:rFonts w:hint="eastAsia"/>
          <w:color w:val="auto"/>
          <w:highlight w:val="none"/>
        </w:rPr>
        <w:t xml:space="preserve">4.3.2评审专家与参加采购活动的投标人存在下列利害关系之一的,应当回避:</w:t>
      </w:r>
      <w:r/>
    </w:p>
    <w:p>
      <w:pPr>
        <w:pageBreakBefore w:val="0"/>
        <w:spacing w:line="360" w:lineRule="auto"/>
        <w:rPr>
          <w:color w:val="auto"/>
          <w:highlight w:val="none"/>
        </w:rPr>
      </w:pPr>
      <w:r>
        <w:rPr>
          <w:rFonts w:hint="eastAsia"/>
          <w:color w:val="auto"/>
          <w:highlight w:val="none"/>
        </w:rPr>
        <w:t xml:space="preserve">(一)参加采购活动前三年内,与投标人存在劳动关系,或者担任过投标人的董事、监事,或者是投标人的控股股东或实际控制人;</w:t>
      </w:r>
      <w:r/>
    </w:p>
    <w:p>
      <w:pPr>
        <w:pageBreakBefore w:val="0"/>
        <w:spacing w:line="360" w:lineRule="auto"/>
        <w:rPr>
          <w:color w:val="auto"/>
          <w:highlight w:val="none"/>
        </w:rPr>
      </w:pPr>
      <w:r>
        <w:rPr>
          <w:rFonts w:hint="eastAsia"/>
          <w:color w:val="auto"/>
          <w:highlight w:val="none"/>
        </w:rPr>
        <w:t xml:space="preserve">(二)与投标人的法定代表人或者负责人有夫妻、直系血亲、三代以内旁系血亲或者近姻亲关系;</w:t>
      </w:r>
      <w:r/>
    </w:p>
    <w:p>
      <w:pPr>
        <w:pageBreakBefore w:val="0"/>
        <w:spacing w:line="360" w:lineRule="auto"/>
        <w:rPr>
          <w:color w:val="auto"/>
          <w:highlight w:val="none"/>
        </w:rPr>
      </w:pPr>
      <w:r>
        <w:rPr>
          <w:rFonts w:hint="eastAsia"/>
          <w:color w:val="auto"/>
          <w:highlight w:val="none"/>
        </w:rPr>
        <w:t xml:space="preserve">(三)与投标人有其他可能影响政府采购活动公平、公正进行的关系。</w:t>
      </w:r>
      <w:r/>
    </w:p>
    <w:p>
      <w:pPr>
        <w:pageBreakBefore w:val="0"/>
        <w:spacing w:line="360" w:lineRule="auto"/>
        <w:rPr>
          <w:color w:val="auto"/>
          <w:highlight w:val="none"/>
        </w:rPr>
      </w:pPr>
      <w:r>
        <w:rPr>
          <w:rFonts w:hint="eastAsia"/>
          <w:color w:val="auto"/>
          <w:highlight w:val="none"/>
        </w:rPr>
        <w:t xml:space="preserve">评审专家发现本人与参加采购活动的投标人有利害关系的,应当主动提出回避。</w:t>
      </w:r>
      <w:r>
        <w:rPr>
          <w:rFonts w:hint="eastAsia"/>
          <w:color w:val="auto"/>
          <w:highlight w:val="none"/>
          <w:lang w:eastAsia="zh-CN"/>
        </w:rPr>
        <w:t xml:space="preserve">招标人</w:t>
      </w:r>
      <w:r>
        <w:rPr>
          <w:rFonts w:hint="eastAsia"/>
          <w:color w:val="auto"/>
          <w:highlight w:val="none"/>
        </w:rPr>
        <w:t xml:space="preserve">或者采购代理机构发现评审专家与参加采购活动的投标人有利害关系的,应当要求其回避。</w:t>
      </w:r>
      <w:r/>
    </w:p>
    <w:p>
      <w:pPr>
        <w:pageBreakBefore w:val="0"/>
        <w:spacing w:line="360" w:lineRule="auto"/>
        <w:rPr>
          <w:color w:val="auto"/>
          <w:highlight w:val="none"/>
        </w:rPr>
      </w:pPr>
      <w:r>
        <w:rPr>
          <w:rFonts w:hint="eastAsia"/>
          <w:color w:val="auto"/>
          <w:highlight w:val="none"/>
        </w:rPr>
        <w:t xml:space="preserve">4.3.3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pageBreakBefore w:val="0"/>
        <w:spacing w:line="360" w:lineRule="auto"/>
        <w:rPr>
          <w:color w:val="auto"/>
          <w:highlight w:val="none"/>
        </w:rPr>
      </w:pPr>
      <w:r>
        <w:rPr>
          <w:rFonts w:hint="eastAsia"/>
          <w:color w:val="auto"/>
          <w:highlight w:val="none"/>
        </w:rPr>
        <w:t xml:space="preserve">4.3.4评标委员会成员应当按照客观、公正、审慎的原则，根据采购文件规定的评审程序、评审方法和评审标准进行独立评审。</w:t>
      </w:r>
      <w:r/>
    </w:p>
    <w:p>
      <w:pPr>
        <w:pageBreakBefore w:val="0"/>
        <w:spacing w:line="360" w:lineRule="auto"/>
        <w:rPr>
          <w:color w:val="auto"/>
          <w:highlight w:val="none"/>
        </w:rPr>
      </w:pPr>
      <w:r>
        <w:rPr>
          <w:rFonts w:hint="eastAsia"/>
          <w:color w:val="auto"/>
          <w:highlight w:val="none"/>
        </w:rPr>
        <w:t xml:space="preserve">4.4评标</w:t>
      </w:r>
      <w:r/>
    </w:p>
    <w:p>
      <w:pPr>
        <w:pageBreakBefore w:val="0"/>
        <w:spacing w:line="360" w:lineRule="auto"/>
        <w:rPr>
          <w:color w:val="auto"/>
          <w:highlight w:val="none"/>
        </w:rPr>
      </w:pPr>
      <w:r>
        <w:rPr>
          <w:rFonts w:hint="eastAsia"/>
          <w:color w:val="auto"/>
          <w:highlight w:val="none"/>
        </w:rPr>
        <w:t xml:space="preserve">4.4.1符合性审查</w:t>
      </w:r>
      <w:r/>
    </w:p>
    <w:p>
      <w:pPr>
        <w:pageBreakBefore w:val="0"/>
        <w:spacing w:line="360" w:lineRule="auto"/>
        <w:rPr>
          <w:color w:val="auto"/>
          <w:highlight w:val="none"/>
        </w:rPr>
      </w:pPr>
      <w:r>
        <w:rPr>
          <w:rFonts w:hint="eastAsia"/>
          <w:color w:val="auto"/>
          <w:highlight w:val="none"/>
        </w:rPr>
        <w:t xml:space="preserve">评标委员会应当对符合资格的投标人的投标文件进行符合性审查，以确定其是否满足招标文件的实质性要求。未满足本项目实质性要求的认定为无效投标。</w:t>
      </w:r>
      <w:r/>
    </w:p>
    <w:p>
      <w:pPr>
        <w:pageBreakBefore w:val="0"/>
        <w:spacing w:line="360" w:lineRule="auto"/>
        <w:rPr>
          <w:color w:val="auto"/>
          <w:highlight w:val="none"/>
        </w:rPr>
      </w:pPr>
      <w:r>
        <w:rPr>
          <w:rFonts w:hint="eastAsia"/>
          <w:color w:val="auto"/>
          <w:highlight w:val="none"/>
        </w:rPr>
        <w:t xml:space="preserve">4.4.2投标文件的比较和评价</w:t>
      </w:r>
      <w:r/>
    </w:p>
    <w:p>
      <w:pPr>
        <w:pageBreakBefore w:val="0"/>
        <w:spacing w:line="360" w:lineRule="auto"/>
        <w:rPr>
          <w:color w:val="auto"/>
          <w:highlight w:val="none"/>
        </w:rPr>
      </w:pPr>
      <w:r>
        <w:rPr>
          <w:rFonts w:hint="eastAsia"/>
          <w:color w:val="auto"/>
          <w:highlight w:val="none"/>
        </w:rPr>
        <w:t xml:space="preserve">4.4.2.1评标委员会应当按照招标文件中规定的评标方法和标准，对符合性审查合格的投标文件进行商务和技术评估，综合比较与评价。</w:t>
      </w:r>
      <w:r/>
    </w:p>
    <w:p>
      <w:pPr>
        <w:pageBreakBefore w:val="0"/>
        <w:spacing w:line="360" w:lineRule="auto"/>
        <w:rPr>
          <w:color w:val="auto"/>
          <w:highlight w:val="none"/>
        </w:rPr>
      </w:pPr>
      <w:r>
        <w:rPr>
          <w:rFonts w:hint="eastAsia"/>
          <w:color w:val="auto"/>
          <w:highlight w:val="none"/>
        </w:rPr>
        <w:t xml:space="preserve">4.4.2.2本项目采用综合评分法，即指投标文件满足招标文件全部实质性要求，且按照评审因素的量化指标评审得分最高的投标人为排名第一的中标候选人的评标方法。评标办法和标准见第六章。</w:t>
      </w:r>
      <w:r/>
    </w:p>
    <w:p>
      <w:pPr>
        <w:pageBreakBefore w:val="0"/>
        <w:spacing w:line="360" w:lineRule="auto"/>
        <w:rPr>
          <w:color w:val="auto"/>
          <w:highlight w:val="none"/>
        </w:rPr>
      </w:pPr>
      <w:r>
        <w:rPr>
          <w:rFonts w:hint="eastAsia"/>
          <w:color w:val="auto"/>
          <w:highlight w:val="none"/>
        </w:rPr>
        <w:t xml:space="preserve">4.4.2.3价格修正</w:t>
      </w:r>
      <w:r/>
    </w:p>
    <w:p>
      <w:pPr>
        <w:pageBreakBefore w:val="0"/>
        <w:spacing w:line="360" w:lineRule="auto"/>
        <w:rPr>
          <w:color w:val="auto"/>
          <w:highlight w:val="none"/>
        </w:rPr>
      </w:pPr>
      <w:r>
        <w:rPr>
          <w:rFonts w:hint="eastAsia"/>
          <w:color w:val="auto"/>
          <w:highlight w:val="none"/>
        </w:rPr>
        <w:t xml:space="preserve">投标文件报价出现前后不一致的，除招标文件另有规定外，按下列规定修正：</w:t>
      </w:r>
      <w:r/>
    </w:p>
    <w:p>
      <w:pPr>
        <w:pageBreakBefore w:val="0"/>
        <w:spacing w:line="360" w:lineRule="auto"/>
        <w:rPr>
          <w:color w:val="auto"/>
          <w:highlight w:val="none"/>
        </w:rPr>
      </w:pPr>
      <w:r>
        <w:rPr>
          <w:rFonts w:hint="eastAsia"/>
          <w:color w:val="auto"/>
          <w:highlight w:val="none"/>
        </w:rPr>
        <w:t xml:space="preserve">（一）投标文件中开标一览表（报价表）内容与投标文件中相应内容不一致的，以开标一览表（报价表）为准；</w:t>
      </w:r>
      <w:r/>
    </w:p>
    <w:p>
      <w:pPr>
        <w:pageBreakBefore w:val="0"/>
        <w:spacing w:line="360" w:lineRule="auto"/>
        <w:rPr>
          <w:color w:val="auto"/>
          <w:highlight w:val="none"/>
        </w:rPr>
      </w:pPr>
      <w:r>
        <w:rPr>
          <w:rFonts w:hint="eastAsia"/>
          <w:color w:val="auto"/>
          <w:highlight w:val="none"/>
        </w:rPr>
        <w:t xml:space="preserve">（二）大写金额和小写金额不一致的，以大写金额为准；</w:t>
      </w:r>
      <w:r/>
    </w:p>
    <w:p>
      <w:pPr>
        <w:pageBreakBefore w:val="0"/>
        <w:spacing w:line="360" w:lineRule="auto"/>
        <w:rPr>
          <w:color w:val="auto"/>
          <w:highlight w:val="none"/>
        </w:rPr>
      </w:pPr>
      <w:r>
        <w:rPr>
          <w:rFonts w:hint="eastAsia"/>
          <w:color w:val="auto"/>
          <w:highlight w:val="none"/>
        </w:rPr>
        <w:t xml:space="preserve">（三）单价金额小数点或者百分比有明显错位的，以开标一览表的总价为准，并修改单价；</w:t>
      </w:r>
      <w:r/>
    </w:p>
    <w:p>
      <w:pPr>
        <w:pageBreakBefore w:val="0"/>
        <w:spacing w:line="360" w:lineRule="auto"/>
        <w:rPr>
          <w:color w:val="auto"/>
          <w:highlight w:val="none"/>
        </w:rPr>
      </w:pPr>
      <w:r>
        <w:rPr>
          <w:rFonts w:hint="eastAsia"/>
          <w:color w:val="auto"/>
          <w:highlight w:val="none"/>
        </w:rPr>
        <w:t xml:space="preserve">（四）总价金额与按单价汇总金额不一致的，以单价金额计算结果为准。</w:t>
      </w:r>
      <w:r/>
    </w:p>
    <w:p>
      <w:pPr>
        <w:pageBreakBefore w:val="0"/>
        <w:spacing w:line="360" w:lineRule="auto"/>
        <w:rPr>
          <w:color w:val="auto"/>
          <w:highlight w:val="none"/>
        </w:rPr>
      </w:pPr>
      <w:r>
        <w:rPr>
          <w:rFonts w:hint="eastAsia"/>
          <w:color w:val="auto"/>
          <w:highlight w:val="none"/>
        </w:rPr>
        <w:t xml:space="preserve">同时出现两种以上不一致的，按照前款规定的顺序修正。</w:t>
      </w:r>
      <w:r/>
    </w:p>
    <w:p>
      <w:pPr>
        <w:pageBreakBefore w:val="0"/>
        <w:spacing w:line="360" w:lineRule="auto"/>
        <w:rPr>
          <w:color w:val="auto"/>
          <w:highlight w:val="none"/>
        </w:rPr>
      </w:pPr>
      <w:r>
        <w:rPr>
          <w:rFonts w:hint="eastAsia"/>
          <w:color w:val="auto"/>
          <w:highlight w:val="none"/>
        </w:rPr>
        <w:t xml:space="preserve">修正后的报价按照《中华人民共和国财政部令第87号》第五十一条第二款的规定经投标人确认后产生约束力，投标人不确认的，其投标无效。</w:t>
      </w:r>
      <w:r/>
    </w:p>
    <w:p>
      <w:pPr>
        <w:pageBreakBefore w:val="0"/>
        <w:spacing w:line="360" w:lineRule="auto"/>
        <w:rPr>
          <w:color w:val="auto"/>
          <w:highlight w:val="none"/>
        </w:rPr>
      </w:pPr>
      <w:r>
        <w:rPr>
          <w:rFonts w:hint="eastAsia"/>
          <w:color w:val="auto"/>
          <w:highlight w:val="none"/>
        </w:rPr>
        <w:t xml:space="preserve">4.4.2.4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将其作为无效投标处理。</w:t>
      </w:r>
      <w:r/>
    </w:p>
    <w:p>
      <w:pPr>
        <w:pageBreakBefore w:val="0"/>
        <w:spacing w:line="360" w:lineRule="auto"/>
        <w:rPr>
          <w:color w:val="auto"/>
          <w:highlight w:val="none"/>
        </w:rPr>
      </w:pPr>
      <w:r>
        <w:rPr>
          <w:rFonts w:hint="eastAsia"/>
          <w:color w:val="auto"/>
          <w:highlight w:val="none"/>
        </w:rPr>
        <w:t xml:space="preserve">4.4.3投标的澄清</w:t>
      </w:r>
      <w:r/>
    </w:p>
    <w:p>
      <w:pPr>
        <w:pageBreakBefore w:val="0"/>
        <w:spacing w:line="360" w:lineRule="auto"/>
        <w:rPr>
          <w:color w:val="auto"/>
          <w:highlight w:val="none"/>
        </w:rPr>
      </w:pPr>
      <w:r>
        <w:rPr>
          <w:rFonts w:hint="eastAsia"/>
          <w:color w:val="auto"/>
          <w:highlight w:val="none"/>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pageBreakBefore w:val="0"/>
        <w:spacing w:line="360" w:lineRule="auto"/>
        <w:rPr>
          <w:color w:val="auto"/>
          <w:highlight w:val="none"/>
        </w:rPr>
      </w:pPr>
      <w:r>
        <w:rPr>
          <w:rFonts w:hint="eastAsia"/>
          <w:color w:val="auto"/>
          <w:highlight w:val="none"/>
        </w:rPr>
        <w:t xml:space="preserve">4.4.3.1本项目采用线上澄清。</w:t>
      </w:r>
      <w:r/>
    </w:p>
    <w:p>
      <w:pPr>
        <w:pageBreakBefore w:val="0"/>
        <w:spacing w:line="360" w:lineRule="auto"/>
        <w:rPr>
          <w:color w:val="auto"/>
          <w:highlight w:val="none"/>
        </w:rPr>
      </w:pPr>
      <w:r>
        <w:rPr>
          <w:rFonts w:hint="eastAsia"/>
          <w:color w:val="auto"/>
          <w:highlight w:val="none"/>
        </w:rPr>
        <w:t xml:space="preserve">4.4.3.2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投标文件的补充部分，具体操作方式见《操作手册》。未加盖CA电子公章的澄清无效。</w:t>
      </w:r>
      <w:r/>
    </w:p>
    <w:p>
      <w:pPr>
        <w:pageBreakBefore w:val="0"/>
        <w:spacing w:line="360" w:lineRule="auto"/>
        <w:rPr>
          <w:color w:val="auto"/>
          <w:highlight w:val="none"/>
        </w:rPr>
      </w:pPr>
      <w:r>
        <w:rPr>
          <w:rFonts w:hint="eastAsia"/>
          <w:color w:val="auto"/>
          <w:highlight w:val="none"/>
        </w:rPr>
        <w:t xml:space="preserve">4.4.3.3接到澄清、说明和更正要求的供应商如未按规定做出澄清、说明和更正，其风险由供应商自行承担。</w:t>
      </w:r>
      <w:r/>
    </w:p>
    <w:p>
      <w:pPr>
        <w:pageBreakBefore w:val="0"/>
        <w:spacing w:line="360" w:lineRule="auto"/>
        <w:rPr>
          <w:color w:val="auto"/>
          <w:highlight w:val="none"/>
        </w:rPr>
      </w:pPr>
      <w:r>
        <w:rPr>
          <w:rFonts w:hint="eastAsia"/>
          <w:color w:val="auto"/>
          <w:highlight w:val="none"/>
        </w:rPr>
        <w:t xml:space="preserve">5废标</w:t>
      </w:r>
      <w:r/>
    </w:p>
    <w:p>
      <w:pPr>
        <w:pageBreakBefore w:val="0"/>
        <w:spacing w:line="360" w:lineRule="auto"/>
        <w:rPr>
          <w:color w:val="auto"/>
          <w:highlight w:val="none"/>
        </w:rPr>
      </w:pPr>
      <w:r>
        <w:rPr>
          <w:rFonts w:hint="eastAsia"/>
          <w:color w:val="auto"/>
          <w:highlight w:val="none"/>
        </w:rPr>
        <w:t xml:space="preserve">出现下列情形之一的，应予废标：</w:t>
      </w:r>
      <w:r/>
    </w:p>
    <w:p>
      <w:pPr>
        <w:pageBreakBefore w:val="0"/>
        <w:spacing w:line="360" w:lineRule="auto"/>
        <w:rPr>
          <w:color w:val="auto"/>
          <w:highlight w:val="none"/>
        </w:rPr>
      </w:pPr>
      <w:r>
        <w:rPr>
          <w:rFonts w:hint="eastAsia"/>
          <w:color w:val="auto"/>
          <w:highlight w:val="none"/>
        </w:rPr>
        <w:t xml:space="preserve">（一）符合专业条件的投标人或者对招标文件作实质响应的投标人不足三家的；</w:t>
      </w:r>
      <w:r/>
    </w:p>
    <w:p>
      <w:pPr>
        <w:pageBreakBefore w:val="0"/>
        <w:spacing w:line="360" w:lineRule="auto"/>
        <w:rPr>
          <w:color w:val="auto"/>
          <w:highlight w:val="none"/>
        </w:rPr>
      </w:pPr>
      <w:r>
        <w:rPr>
          <w:rFonts w:hint="eastAsia"/>
          <w:color w:val="auto"/>
          <w:highlight w:val="none"/>
        </w:rPr>
        <w:t xml:space="preserve">（二）出现影响采购公正的违法、违规行为的；</w:t>
      </w:r>
      <w:r/>
    </w:p>
    <w:p>
      <w:pPr>
        <w:pageBreakBefore w:val="0"/>
        <w:spacing w:line="360" w:lineRule="auto"/>
        <w:rPr>
          <w:color w:val="auto"/>
          <w:highlight w:val="none"/>
        </w:rPr>
      </w:pPr>
      <w:r>
        <w:rPr>
          <w:rFonts w:hint="eastAsia"/>
          <w:color w:val="auto"/>
          <w:highlight w:val="none"/>
        </w:rPr>
        <w:t xml:space="preserve">（三）投标人的报价均超过了采购预算，</w:t>
      </w:r>
      <w:r>
        <w:rPr>
          <w:rFonts w:hint="eastAsia"/>
          <w:color w:val="auto"/>
          <w:highlight w:val="none"/>
          <w:lang w:eastAsia="zh-CN"/>
        </w:rPr>
        <w:t xml:space="preserve">招标人</w:t>
      </w:r>
      <w:r>
        <w:rPr>
          <w:rFonts w:hint="eastAsia"/>
          <w:color w:val="auto"/>
          <w:highlight w:val="none"/>
        </w:rPr>
        <w:t xml:space="preserve">不能支付的；</w:t>
      </w:r>
      <w:r/>
    </w:p>
    <w:p>
      <w:pPr>
        <w:pageBreakBefore w:val="0"/>
        <w:spacing w:line="360" w:lineRule="auto"/>
        <w:rPr>
          <w:color w:val="auto"/>
          <w:highlight w:val="none"/>
        </w:rPr>
      </w:pPr>
      <w:r>
        <w:rPr>
          <w:rFonts w:hint="eastAsia"/>
          <w:color w:val="auto"/>
          <w:highlight w:val="none"/>
        </w:rPr>
        <w:t xml:space="preserve">（四）因重大变故，采购任务取消的。</w:t>
      </w:r>
      <w:r/>
    </w:p>
    <w:p>
      <w:pPr>
        <w:pageBreakBefore w:val="0"/>
        <w:spacing w:line="360" w:lineRule="auto"/>
        <w:rPr>
          <w:color w:val="auto"/>
          <w:highlight w:val="none"/>
        </w:rPr>
      </w:pPr>
      <w:r>
        <w:rPr>
          <w:rFonts w:hint="eastAsia"/>
          <w:color w:val="auto"/>
          <w:highlight w:val="none"/>
        </w:rPr>
        <w:t xml:space="preserve">废标后，</w:t>
      </w:r>
      <w:r>
        <w:rPr>
          <w:rFonts w:hint="eastAsia"/>
          <w:color w:val="auto"/>
          <w:highlight w:val="none"/>
          <w:lang w:eastAsia="zh-CN"/>
        </w:rPr>
        <w:t xml:space="preserve">招标人</w:t>
      </w:r>
      <w:r>
        <w:rPr>
          <w:rFonts w:hint="eastAsia"/>
          <w:color w:val="auto"/>
          <w:highlight w:val="none"/>
        </w:rPr>
        <w:t xml:space="preserve">应当将废标理由通知所有投标人。</w:t>
      </w:r>
      <w:r/>
    </w:p>
    <w:p>
      <w:pPr>
        <w:pageBreakBefore w:val="0"/>
        <w:spacing w:line="360" w:lineRule="auto"/>
        <w:rPr>
          <w:color w:val="auto"/>
          <w:highlight w:val="none"/>
        </w:rPr>
      </w:pPr>
      <w:r>
        <w:rPr>
          <w:rFonts w:hint="eastAsia"/>
          <w:color w:val="auto"/>
          <w:highlight w:val="none"/>
        </w:rPr>
        <w:t xml:space="preserve">6中标</w:t>
      </w:r>
      <w:r/>
    </w:p>
    <w:p>
      <w:pPr>
        <w:pageBreakBefore w:val="0"/>
        <w:spacing w:line="360" w:lineRule="auto"/>
        <w:rPr>
          <w:color w:val="auto"/>
          <w:highlight w:val="none"/>
        </w:rPr>
      </w:pPr>
      <w:r>
        <w:rPr>
          <w:rFonts w:hint="eastAsia"/>
          <w:color w:val="auto"/>
          <w:highlight w:val="none"/>
        </w:rPr>
        <w:t xml:space="preserve">6.1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ageBreakBefore w:val="0"/>
        <w:spacing w:line="360" w:lineRule="auto"/>
        <w:rPr>
          <w:color w:val="auto"/>
          <w:highlight w:val="none"/>
        </w:rPr>
      </w:pPr>
      <w:r>
        <w:rPr>
          <w:rFonts w:hint="eastAsia"/>
          <w:color w:val="auto"/>
          <w:highlight w:val="none"/>
        </w:rPr>
        <w:t xml:space="preserve">6.2</w:t>
      </w:r>
      <w:r>
        <w:rPr>
          <w:rFonts w:hint="eastAsia"/>
          <w:color w:val="auto"/>
          <w:highlight w:val="none"/>
          <w:lang w:eastAsia="zh-CN"/>
        </w:rPr>
        <w:t xml:space="preserve">招标人</w:t>
      </w:r>
      <w:r>
        <w:rPr>
          <w:rFonts w:hint="eastAsia"/>
          <w:color w:val="auto"/>
          <w:highlight w:val="none"/>
        </w:rPr>
        <w:t xml:space="preserve">在确定的中标候选人名单中按顺序确定中标人，中标候选人并列的，按照招标文件规定的方式确定中标人；招标文件未规定的，采取随机抽取的方式确定。</w:t>
      </w:r>
      <w:r/>
    </w:p>
    <w:p>
      <w:pPr>
        <w:pageBreakBefore w:val="0"/>
        <w:spacing w:line="360" w:lineRule="auto"/>
        <w:rPr>
          <w:color w:val="auto"/>
          <w:highlight w:val="none"/>
        </w:rPr>
      </w:pPr>
      <w:r>
        <w:rPr>
          <w:rFonts w:hint="eastAsia"/>
          <w:color w:val="auto"/>
          <w:highlight w:val="none"/>
        </w:rPr>
        <w:t xml:space="preserve">6.3</w:t>
      </w:r>
      <w:r>
        <w:rPr>
          <w:rFonts w:hint="eastAsia"/>
          <w:color w:val="auto"/>
          <w:highlight w:val="none"/>
          <w:lang w:eastAsia="zh-CN"/>
        </w:rPr>
        <w:t xml:space="preserve">招标人</w:t>
      </w:r>
      <w:r>
        <w:rPr>
          <w:rFonts w:hint="eastAsia"/>
          <w:color w:val="auto"/>
          <w:highlight w:val="none"/>
        </w:rPr>
        <w:t xml:space="preserve">或者采购代理机构应当自中标人确定之日起2个工作日内将中标人在政府采购信息媒体上发布中标公告，中标公告期限为1个工作日。</w:t>
      </w:r>
      <w:r/>
    </w:p>
    <w:p>
      <w:pPr>
        <w:pageBreakBefore w:val="0"/>
        <w:spacing w:line="360" w:lineRule="auto"/>
        <w:rPr>
          <w:color w:val="auto"/>
          <w:highlight w:val="none"/>
        </w:rPr>
      </w:pPr>
      <w:r>
        <w:rPr>
          <w:rFonts w:hint="eastAsia"/>
          <w:color w:val="auto"/>
          <w:highlight w:val="none"/>
        </w:rPr>
        <w:t xml:space="preserve">6.4在公告中标结果的同时，</w:t>
      </w:r>
      <w:r>
        <w:rPr>
          <w:rFonts w:hint="eastAsia"/>
          <w:color w:val="auto"/>
          <w:highlight w:val="none"/>
          <w:lang w:eastAsia="zh-CN"/>
        </w:rPr>
        <w:t xml:space="preserve">招标人</w:t>
      </w:r>
      <w:r>
        <w:rPr>
          <w:rFonts w:hint="eastAsia"/>
          <w:color w:val="auto"/>
          <w:highlight w:val="none"/>
        </w:rPr>
        <w:t xml:space="preserve">或者采购代理机构应当向中标人发出中标通知书（中标通知书将在“苏采云”系统中发出，中标通知书发出之日视为中标供应商领取之日），请中标人在中标结果公告届满</w:t>
      </w:r>
      <w:r>
        <w:rPr>
          <w:rFonts w:hint="eastAsia"/>
          <w:color w:val="auto"/>
          <w:highlight w:val="none"/>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投标人，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pageBreakBefore w:val="0"/>
        <w:spacing w:line="360" w:lineRule="auto"/>
        <w:rPr>
          <w:color w:val="auto"/>
          <w:highlight w:val="none"/>
        </w:rPr>
      </w:pPr>
      <w:r>
        <w:rPr>
          <w:rFonts w:hint="eastAsia"/>
          <w:color w:val="auto"/>
          <w:highlight w:val="none"/>
        </w:rPr>
        <w:t xml:space="preserve">6.5中标通知书发出后，</w:t>
      </w:r>
      <w:r>
        <w:rPr>
          <w:rFonts w:hint="eastAsia"/>
          <w:color w:val="auto"/>
          <w:highlight w:val="none"/>
          <w:lang w:eastAsia="zh-CN"/>
        </w:rPr>
        <w:t xml:space="preserve">招标人</w:t>
      </w:r>
      <w:r>
        <w:rPr>
          <w:rFonts w:hint="eastAsia"/>
          <w:color w:val="auto"/>
          <w:highlight w:val="none"/>
        </w:rPr>
        <w:t xml:space="preserve">不得违法改变中标结果，中标人无正当理由不得放弃中标。</w:t>
      </w:r>
      <w:r/>
    </w:p>
    <w:p>
      <w:pPr>
        <w:pageBreakBefore w:val="0"/>
        <w:spacing w:line="360" w:lineRule="auto"/>
        <w:rPr>
          <w:color w:val="auto"/>
          <w:highlight w:val="none"/>
        </w:rPr>
      </w:pPr>
      <w:r>
        <w:rPr>
          <w:rFonts w:hint="eastAsia"/>
          <w:color w:val="auto"/>
          <w:highlight w:val="none"/>
        </w:rPr>
        <w:t xml:space="preserve">7履约保证金</w:t>
      </w:r>
      <w:r/>
    </w:p>
    <w:p>
      <w:pPr>
        <w:pageBreakBefore w:val="0"/>
        <w:spacing w:line="360" w:lineRule="auto"/>
        <w:rPr>
          <w:color w:val="auto"/>
          <w:highlight w:val="none"/>
        </w:rPr>
      </w:pPr>
      <w:r>
        <w:rPr>
          <w:rFonts w:hint="eastAsia"/>
          <w:color w:val="auto"/>
          <w:highlight w:val="none"/>
        </w:rPr>
        <w:t xml:space="preserve">7.1详见本采购文件合同文本中的约定。 </w:t>
      </w:r>
      <w:r/>
    </w:p>
    <w:p>
      <w:pPr>
        <w:pageBreakBefore w:val="0"/>
        <w:spacing w:line="360" w:lineRule="auto"/>
        <w:rPr>
          <w:color w:val="auto"/>
          <w:highlight w:val="none"/>
        </w:rPr>
      </w:pPr>
      <w:r>
        <w:rPr>
          <w:rFonts w:hint="eastAsia"/>
          <w:color w:val="auto"/>
          <w:highlight w:val="none"/>
        </w:rPr>
        <w:t xml:space="preserve">8合同</w:t>
      </w:r>
      <w:r/>
    </w:p>
    <w:p>
      <w:pPr>
        <w:pageBreakBefore w:val="0"/>
        <w:spacing w:line="360" w:lineRule="auto"/>
        <w:rPr>
          <w:color w:val="auto"/>
          <w:highlight w:val="none"/>
        </w:rPr>
      </w:pPr>
      <w:r>
        <w:rPr>
          <w:rFonts w:hint="eastAsia"/>
          <w:color w:val="auto"/>
          <w:highlight w:val="none"/>
        </w:rPr>
        <w:t xml:space="preserve">8.1</w:t>
      </w:r>
      <w:r>
        <w:rPr>
          <w:rFonts w:hint="eastAsia"/>
          <w:color w:val="auto"/>
          <w:highlight w:val="none"/>
          <w:lang w:eastAsia="zh-CN"/>
        </w:rPr>
        <w:t xml:space="preserve">招标人</w:t>
      </w:r>
      <w:r>
        <w:rPr>
          <w:rFonts w:hint="eastAsia"/>
          <w:color w:val="auto"/>
          <w:highlight w:val="none"/>
        </w:rPr>
        <w:t xml:space="preserve">原则上应当自中标通知书发出之日起15日内（最迟30日内），按照招标文件及投标文件规定与中标人签订政府采购合同。</w:t>
      </w:r>
      <w:r/>
    </w:p>
    <w:p>
      <w:pPr>
        <w:pageBreakBefore w:val="0"/>
        <w:spacing w:line="360" w:lineRule="auto"/>
        <w:rPr>
          <w:color w:val="auto"/>
          <w:highlight w:val="none"/>
        </w:rPr>
      </w:pPr>
      <w:r>
        <w:rPr>
          <w:rFonts w:hint="eastAsia"/>
          <w:color w:val="auto"/>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pageBreakBefore w:val="0"/>
        <w:spacing w:line="360" w:lineRule="auto"/>
        <w:rPr>
          <w:color w:val="auto"/>
          <w:highlight w:val="none"/>
        </w:rPr>
      </w:pPr>
      <w:r>
        <w:rPr>
          <w:rFonts w:hint="eastAsia"/>
          <w:color w:val="auto"/>
          <w:highlight w:val="none"/>
        </w:rPr>
        <w:t xml:space="preserve">8.3采购合同履行中，</w:t>
      </w:r>
      <w:r>
        <w:rPr>
          <w:rFonts w:hint="eastAsia"/>
          <w:color w:val="auto"/>
          <w:highlight w:val="none"/>
          <w:lang w:eastAsia="zh-CN"/>
        </w:rPr>
        <w:t xml:space="preserve">招标人</w:t>
      </w:r>
      <w:r>
        <w:rPr>
          <w:rFonts w:hint="eastAsia"/>
          <w:color w:val="auto"/>
          <w:highlight w:val="none"/>
        </w:rPr>
        <w:t xml:space="preserve">需追加与合同标的相同的服务或货物的，在不改变合同其他条款的前提下，可以与供应商协商签订补充合同，但所有补充合同的采购金额不得超过原合同采购金额的百分之十。</w:t>
      </w:r>
      <w:r/>
    </w:p>
    <w:p>
      <w:pPr>
        <w:pageBreakBefore w:val="0"/>
        <w:spacing w:line="360" w:lineRule="auto"/>
        <w:rPr>
          <w:color w:val="auto"/>
          <w:highlight w:val="none"/>
        </w:rPr>
      </w:pPr>
      <w:r>
        <w:rPr>
          <w:rFonts w:hint="eastAsia"/>
          <w:color w:val="auto"/>
          <w:highlight w:val="none"/>
        </w:rPr>
        <w:t xml:space="preserve">8.4本项目将根据政府采购法及相关法规，以及招标文件的服务要求，对供应商进行履约验收，确认验收合格的，将出具《政府采购履约验收书》。《政府采购履约验收书》、合同是申请支付政府采购合同价款的必备资料。</w:t>
      </w:r>
      <w:r/>
    </w:p>
    <w:p>
      <w:pPr>
        <w:pageBreakBefore w:val="0"/>
        <w:spacing w:line="360" w:lineRule="auto"/>
        <w:rPr>
          <w:color w:val="auto"/>
          <w:highlight w:val="none"/>
        </w:rPr>
      </w:pPr>
      <w:r>
        <w:rPr>
          <w:rFonts w:hint="eastAsia"/>
          <w:color w:val="auto"/>
          <w:highlight w:val="none"/>
        </w:rPr>
        <w:t xml:space="preserve">9质疑</w:t>
      </w:r>
      <w:r/>
    </w:p>
    <w:p>
      <w:pPr>
        <w:pageBreakBefore w:val="0"/>
        <w:spacing w:line="360" w:lineRule="auto"/>
        <w:rPr>
          <w:color w:val="auto"/>
          <w:highlight w:val="none"/>
        </w:rPr>
      </w:pPr>
      <w:r>
        <w:rPr>
          <w:rFonts w:hint="eastAsia"/>
          <w:color w:val="auto"/>
          <w:highlight w:val="none"/>
        </w:rPr>
        <w:t xml:space="preserve">9.1质疑及答复遵守《政府采购质疑和投诉办法》（中华人民共和国财政部令第94号）规定。</w:t>
      </w:r>
      <w:r/>
    </w:p>
    <w:p>
      <w:pPr>
        <w:pageBreakBefore w:val="0"/>
        <w:spacing w:line="360" w:lineRule="auto"/>
        <w:rPr>
          <w:color w:val="auto"/>
          <w:highlight w:val="none"/>
        </w:rPr>
      </w:pPr>
      <w:r>
        <w:rPr>
          <w:rFonts w:hint="eastAsia"/>
          <w:color w:val="auto"/>
          <w:highlight w:val="none"/>
        </w:rPr>
        <w:t xml:space="preserve">9.2供应商认为采购文件、采购过程和采购结果使自己的权益受到损害的，可以在知道或应知其权益受到损害之日起七个工作日内，以书面形式根据下述9.5、9.6条款的规定向集采中心或</w:t>
      </w:r>
      <w:r>
        <w:rPr>
          <w:rFonts w:hint="eastAsia"/>
          <w:color w:val="auto"/>
          <w:highlight w:val="none"/>
          <w:lang w:eastAsia="zh-CN"/>
        </w:rPr>
        <w:t xml:space="preserve">招标人</w:t>
      </w:r>
      <w:r>
        <w:rPr>
          <w:rFonts w:hint="eastAsia"/>
          <w:color w:val="auto"/>
          <w:highlight w:val="none"/>
        </w:rPr>
        <w:t xml:space="preserve">提出质疑。上述应知其权益受到损害之日，是指：</w:t>
      </w:r>
      <w:r/>
    </w:p>
    <w:p>
      <w:pPr>
        <w:pageBreakBefore w:val="0"/>
        <w:spacing w:line="360" w:lineRule="auto"/>
        <w:rPr>
          <w:color w:val="auto"/>
          <w:highlight w:val="none"/>
        </w:rPr>
      </w:pPr>
      <w:r>
        <w:rPr>
          <w:rFonts w:hint="eastAsia"/>
          <w:color w:val="auto"/>
          <w:highlight w:val="none"/>
        </w:rPr>
        <w:t xml:space="preserve">①对可以质疑的采购文件提出质疑的，为收到采购文件之日或者采购文件公告期限届满之日；</w:t>
      </w:r>
      <w:r/>
    </w:p>
    <w:p>
      <w:pPr>
        <w:pageBreakBefore w:val="0"/>
        <w:spacing w:line="360" w:lineRule="auto"/>
        <w:rPr>
          <w:color w:val="auto"/>
          <w:highlight w:val="none"/>
        </w:rPr>
      </w:pPr>
      <w:r>
        <w:rPr>
          <w:rFonts w:hint="eastAsia"/>
          <w:color w:val="auto"/>
          <w:highlight w:val="none"/>
        </w:rPr>
        <w:t xml:space="preserve">②对采购过程提出质疑的，为各采购程序环节结束之日；</w:t>
      </w:r>
      <w:r/>
    </w:p>
    <w:p>
      <w:pPr>
        <w:pageBreakBefore w:val="0"/>
        <w:spacing w:line="360" w:lineRule="auto"/>
        <w:rPr>
          <w:color w:val="auto"/>
          <w:highlight w:val="none"/>
        </w:rPr>
      </w:pPr>
      <w:r>
        <w:rPr>
          <w:rFonts w:hint="eastAsia"/>
          <w:color w:val="auto"/>
          <w:highlight w:val="none"/>
        </w:rPr>
        <w:t xml:space="preserve">③对中标或者成交结果提出质疑的，为中标或者成交结果公告期限届满之日。</w:t>
      </w:r>
      <w:r/>
    </w:p>
    <w:p>
      <w:pPr>
        <w:pageBreakBefore w:val="0"/>
        <w:spacing w:line="360" w:lineRule="auto"/>
        <w:rPr>
          <w:color w:val="auto"/>
          <w:highlight w:val="none"/>
        </w:rPr>
      </w:pPr>
      <w:r>
        <w:rPr>
          <w:rFonts w:hint="eastAsia"/>
          <w:color w:val="auto"/>
          <w:highlight w:val="none"/>
        </w:rPr>
        <w:t xml:space="preserve">9.3供应商应当在法定质疑期内一次性提出针对同一采购程序环节的质疑。供应商如在法定期限内对同一采购程序环节提出多次质疑的，集采中心、</w:t>
      </w:r>
      <w:r>
        <w:rPr>
          <w:rFonts w:hint="eastAsia"/>
          <w:color w:val="auto"/>
          <w:highlight w:val="none"/>
          <w:lang w:eastAsia="zh-CN"/>
        </w:rPr>
        <w:t xml:space="preserve">招标人</w:t>
      </w:r>
      <w:r>
        <w:rPr>
          <w:rFonts w:hint="eastAsia"/>
          <w:color w:val="auto"/>
          <w:highlight w:val="none"/>
        </w:rPr>
        <w:t xml:space="preserve">将只对供应商第一次质疑作出答复。</w:t>
      </w:r>
      <w:r/>
    </w:p>
    <w:p>
      <w:pPr>
        <w:pageBreakBefore w:val="0"/>
        <w:spacing w:line="360" w:lineRule="auto"/>
        <w:rPr>
          <w:color w:val="auto"/>
          <w:highlight w:val="none"/>
        </w:rPr>
      </w:pPr>
      <w:r>
        <w:rPr>
          <w:rFonts w:hint="eastAsia"/>
          <w:color w:val="auto"/>
          <w:highlight w:val="none"/>
        </w:rPr>
        <w:t xml:space="preserve">9.4提出质疑的供应商应当是参与所质疑项目采购活动的供应商，未依照采购公告要求获取采购文件的供应商，视为未参与该项政府采购活动，不具备对该政府采购项目提出质疑的法定权利。</w:t>
      </w:r>
      <w:r/>
    </w:p>
    <w:p>
      <w:pPr>
        <w:pageBreakBefore w:val="0"/>
        <w:spacing w:line="360" w:lineRule="auto"/>
        <w:rPr>
          <w:color w:val="auto"/>
          <w:highlight w:val="none"/>
        </w:rPr>
      </w:pPr>
      <w:r>
        <w:rPr>
          <w:rFonts w:hint="eastAsia"/>
          <w:color w:val="auto"/>
          <w:highlight w:val="none"/>
        </w:rPr>
        <w:t xml:space="preserve">对采购文件内容质疑时，需提供在“苏采云”系统中下载本项目招标文件的《投标供应商确认函》，未提供的视为未依照采购公告要求获取招标文件的供应商，不具备对该政府采购项目提出质疑的法定权利。</w:t>
      </w:r>
      <w:r/>
    </w:p>
    <w:p>
      <w:pPr>
        <w:pageBreakBefore w:val="0"/>
        <w:spacing w:line="360" w:lineRule="auto"/>
        <w:rPr>
          <w:color w:val="auto"/>
          <w:highlight w:val="none"/>
        </w:rPr>
      </w:pPr>
      <w:r>
        <w:rPr>
          <w:rFonts w:hint="eastAsia"/>
          <w:color w:val="auto"/>
          <w:highlight w:val="none"/>
        </w:rPr>
        <w:t xml:space="preserve">9.5供应商（含潜在供应商）对</w:t>
      </w:r>
      <w:r>
        <w:rPr>
          <w:rFonts w:hint="eastAsia"/>
          <w:color w:val="auto"/>
          <w:highlight w:val="none"/>
          <w:lang w:eastAsia="zh-CN"/>
        </w:rPr>
        <w:t xml:space="preserve">招标人</w:t>
      </w:r>
      <w:r>
        <w:rPr>
          <w:rFonts w:hint="eastAsia"/>
          <w:color w:val="auto"/>
          <w:highlight w:val="none"/>
        </w:rPr>
        <w:t xml:space="preserve">式、采购需求（及采购需求中列明的供应商实质性响应条件）、评分标准、公开招标项目资格审查结果、合同文本的询问、质疑请向代理机构提出，由代理机构负责答复。</w:t>
      </w:r>
      <w:r/>
    </w:p>
    <w:p>
      <w:pPr>
        <w:pageBreakBefore w:val="0"/>
        <w:spacing w:line="360" w:lineRule="auto"/>
        <w:tabs>
          <w:tab w:val="left" w:pos="0" w:leader="none"/>
          <w:tab w:val="left" w:pos="960" w:leader="none"/>
        </w:tabs>
        <w:rPr>
          <w:rFonts w:ascii="宋体" w:hAnsi="宋体"/>
          <w:bCs/>
          <w:color w:val="auto"/>
          <w:szCs w:val="21"/>
          <w:highlight w:val="none"/>
        </w:rPr>
      </w:pPr>
      <w:r>
        <w:rPr>
          <w:rFonts w:hint="eastAsia" w:ascii="宋体" w:hAnsi="宋体"/>
          <w:bCs/>
          <w:color w:val="auto"/>
          <w:szCs w:val="21"/>
          <w:highlight w:val="none"/>
        </w:rPr>
        <w:t xml:space="preserve">质疑联系人：程能之</w:t>
      </w:r>
      <w:r/>
    </w:p>
    <w:p>
      <w:pPr>
        <w:pageBreakBefore w:val="0"/>
        <w:spacing w:line="360" w:lineRule="auto"/>
        <w:tabs>
          <w:tab w:val="left" w:pos="0" w:leader="none"/>
          <w:tab w:val="left" w:pos="960" w:leader="none"/>
        </w:tabs>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联系电话：</w:t>
      </w:r>
      <w:r>
        <w:rPr>
          <w:rFonts w:hint="eastAsia" w:ascii="宋体" w:hAnsi="宋体"/>
          <w:bCs/>
          <w:color w:val="auto"/>
          <w:szCs w:val="21"/>
          <w:highlight w:val="none"/>
          <w:lang w:eastAsia="zh-CN"/>
        </w:rPr>
        <w:t xml:space="preserve">（0512）69157588-816</w:t>
      </w:r>
      <w:r/>
    </w:p>
    <w:p>
      <w:pPr>
        <w:pageBreakBefore w:val="0"/>
        <w:spacing w:line="360" w:lineRule="auto"/>
        <w:tabs>
          <w:tab w:val="left" w:pos="0" w:leader="none"/>
          <w:tab w:val="left" w:pos="960" w:leader="none"/>
        </w:tabs>
        <w:rPr>
          <w:rFonts w:ascii="宋体" w:hAnsi="宋体"/>
          <w:bCs/>
          <w:color w:val="auto"/>
          <w:szCs w:val="21"/>
          <w:highlight w:val="none"/>
        </w:rPr>
      </w:pPr>
      <w:r>
        <w:rPr>
          <w:rFonts w:hint="eastAsia" w:ascii="宋体" w:hAnsi="宋体"/>
          <w:bCs/>
          <w:color w:val="auto"/>
          <w:szCs w:val="21"/>
          <w:highlight w:val="none"/>
        </w:rPr>
        <w:t xml:space="preserve">通讯地址：苏州市东吴北路221号惠康新地7楼 苏州市永诚建设咨询有限公司</w:t>
      </w:r>
      <w:r/>
    </w:p>
    <w:p>
      <w:pPr>
        <w:pageBreakBefore w:val="0"/>
        <w:spacing w:line="360" w:lineRule="auto"/>
        <w:rPr>
          <w:color w:val="auto"/>
          <w:highlight w:val="none"/>
        </w:rPr>
      </w:pPr>
      <w:r>
        <w:rPr>
          <w:rFonts w:hint="eastAsia"/>
          <w:color w:val="auto"/>
          <w:highlight w:val="none"/>
        </w:rPr>
        <w:t xml:space="preserve">9.6接收质疑函的方式为书面形式（当场送达或邮寄方式）。供应商质疑函范本格式请参照“苏州市政府采购”网站——“下载中心”——“政府采购供应商质疑函范本”。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pageBreakBefore w:val="0"/>
        <w:spacing w:line="360" w:lineRule="auto"/>
        <w:rPr>
          <w:color w:val="auto"/>
          <w:highlight w:val="none"/>
        </w:rPr>
      </w:pPr>
      <w:r>
        <w:rPr>
          <w:rFonts w:hint="eastAsia"/>
          <w:color w:val="auto"/>
          <w:highlight w:val="none"/>
        </w:rPr>
        <w:t xml:space="preserve">9.7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ageBreakBefore w:val="0"/>
        <w:spacing w:line="360" w:lineRule="auto"/>
        <w:rPr>
          <w:color w:val="auto"/>
          <w:highlight w:val="none"/>
        </w:rPr>
      </w:pPr>
      <w:r>
        <w:rPr>
          <w:rFonts w:hint="eastAsia"/>
          <w:color w:val="auto"/>
          <w:highlight w:val="none"/>
        </w:rPr>
        <w:t xml:space="preserve">10其他事项</w:t>
      </w:r>
      <w:r/>
    </w:p>
    <w:p>
      <w:pPr>
        <w:pageBreakBefore w:val="0"/>
        <w:spacing w:line="360" w:lineRule="auto"/>
        <w:rPr>
          <w:color w:val="auto"/>
          <w:highlight w:val="none"/>
        </w:rPr>
      </w:pPr>
      <w:r>
        <w:rPr>
          <w:rFonts w:hint="eastAsia"/>
          <w:color w:val="auto"/>
          <w:highlight w:val="none"/>
        </w:rPr>
        <w:t xml:space="preserve">10.1招标过程将通过公证机关进行公证。</w:t>
      </w:r>
      <w:r/>
    </w:p>
    <w:p>
      <w:pPr>
        <w:pageBreakBefore w:val="0"/>
        <w:spacing w:line="360" w:lineRule="auto"/>
        <w:rPr>
          <w:color w:val="auto"/>
          <w:highlight w:val="none"/>
        </w:rPr>
      </w:pPr>
      <w:r>
        <w:rPr>
          <w:rFonts w:hint="eastAsia"/>
          <w:color w:val="auto"/>
          <w:highlight w:val="none"/>
        </w:rPr>
        <w:t xml:space="preserve">未尽事宜按《中华人民共和国政府采购法》及其他有关法律法规文件的规定执行。</w:t>
      </w:r>
      <w:r/>
    </w:p>
    <w:p>
      <w:pPr>
        <w:jc w:val="left"/>
        <w:pageBreakBefore w:val="0"/>
        <w:spacing w:line="360" w:lineRule="auto"/>
        <w:widowControl/>
        <w:rPr>
          <w:color w:val="auto"/>
          <w:szCs w:val="22"/>
          <w:highlight w:val="none"/>
        </w:rPr>
      </w:pPr>
      <w:r>
        <w:rPr>
          <w:color w:val="auto"/>
          <w:szCs w:val="22"/>
          <w:highlight w:val="none"/>
        </w:rPr>
        <w:br w:type="page" w:clear="all"/>
      </w:r>
      <w:r/>
    </w:p>
    <w:p>
      <w:pPr>
        <w:ind w:firstLine="3654"/>
        <w:keepLines/>
        <w:keepNext/>
        <w:pageBreakBefore w:val="0"/>
        <w:spacing w:before="340" w:after="330" w:line="360" w:lineRule="auto"/>
        <w:rPr>
          <w:rFonts w:cs="宋体"/>
          <w:color w:val="auto"/>
          <w:szCs w:val="22"/>
          <w:highlight w:val="none"/>
        </w:rPr>
        <w:outlineLvl w:val="0"/>
      </w:pPr>
      <w:r/>
      <w:bookmarkStart w:id="14" w:name="_Toc8957"/>
      <w:r>
        <w:rPr>
          <w:rFonts w:hint="eastAsia" w:cs="宋体"/>
          <w:b/>
          <w:color w:val="auto"/>
          <w:sz w:val="28"/>
          <w:szCs w:val="28"/>
          <w:highlight w:val="none"/>
        </w:rPr>
        <w:t xml:space="preserve">第三章投标文件格式</w:t>
      </w:r>
      <w:bookmarkEnd w:id="6"/>
      <w:r/>
      <w:bookmarkEnd w:id="14"/>
      <w:r/>
      <w:r/>
    </w:p>
    <w:p>
      <w:pPr>
        <w:pageBreakBefore w:val="0"/>
        <w:spacing w:line="360" w:lineRule="auto"/>
        <w:rPr>
          <w:color w:val="auto"/>
          <w:highlight w:val="none"/>
        </w:rPr>
      </w:pPr>
      <w:r>
        <w:rPr>
          <w:rFonts w:hint="eastAsia" w:cs="宋体"/>
          <w:color w:val="auto"/>
          <w:szCs w:val="22"/>
          <w:highlight w:val="none"/>
        </w:rPr>
        <w:t xml:space="preserve">说明：</w:t>
      </w:r>
      <w:r/>
    </w:p>
    <w:p>
      <w:pPr>
        <w:pageBreakBefore w:val="0"/>
        <w:spacing w:line="360" w:lineRule="auto"/>
        <w:rPr>
          <w:color w:val="auto"/>
          <w:highlight w:val="none"/>
        </w:rPr>
      </w:pPr>
      <w:r>
        <w:rPr>
          <w:rFonts w:hint="eastAsia" w:cs="宋体"/>
          <w:color w:val="auto"/>
          <w:szCs w:val="22"/>
          <w:highlight w:val="none"/>
        </w:rPr>
        <w:t xml:space="preserve">对本章所有的投标书格式，投标人可根据自身情况进行补充和修改，但补充和修改不得造成与本格式内容有实质性的违背。</w:t>
      </w:r>
      <w:r/>
    </w:p>
    <w:p>
      <w:pPr>
        <w:jc w:val="left"/>
        <w:pageBreakBefore w:val="0"/>
        <w:spacing w:line="360" w:lineRule="auto"/>
        <w:rPr>
          <w:color w:val="auto"/>
          <w:szCs w:val="22"/>
          <w:highlight w:val="none"/>
        </w:rPr>
      </w:pPr>
      <w:r>
        <w:rPr>
          <w:color w:val="auto"/>
          <w:szCs w:val="22"/>
          <w:highlight w:val="none"/>
        </w:rPr>
      </w:r>
      <w:r/>
    </w:p>
    <w:p>
      <w:pPr>
        <w:pageBreakBefore w:val="0"/>
        <w:spacing w:line="360" w:lineRule="auto"/>
        <w:rPr>
          <w:color w:val="auto"/>
          <w:highlight w:val="none"/>
        </w:rPr>
      </w:pPr>
      <w:r>
        <w:rPr>
          <w:rFonts w:hint="eastAsia" w:cs="宋体"/>
          <w:color w:val="auto"/>
          <w:szCs w:val="22"/>
          <w:highlight w:val="none"/>
        </w:rPr>
        <w:t xml:space="preserve">格式</w:t>
      </w:r>
      <w:r>
        <w:rPr>
          <w:color w:val="auto"/>
          <w:szCs w:val="22"/>
          <w:highlight w:val="none"/>
        </w:rPr>
        <w:t xml:space="preserve">1</w:t>
      </w:r>
      <w:r>
        <w:rPr>
          <w:rFonts w:hint="eastAsia" w:cs="宋体"/>
          <w:color w:val="auto"/>
          <w:szCs w:val="22"/>
          <w:highlight w:val="none"/>
        </w:rPr>
        <w:t xml:space="preserve">、投标函</w:t>
      </w:r>
      <w:r/>
    </w:p>
    <w:p>
      <w:pPr>
        <w:jc w:val="center"/>
        <w:pageBreakBefore w:val="0"/>
        <w:spacing w:line="360" w:lineRule="auto"/>
        <w:rPr>
          <w:rFonts w:cs="宋体"/>
          <w:color w:val="auto"/>
          <w:szCs w:val="22"/>
          <w:highlight w:val="none"/>
        </w:rPr>
      </w:pPr>
      <w:r>
        <w:rPr>
          <w:rFonts w:cs="宋体"/>
          <w:color w:val="auto"/>
          <w:szCs w:val="22"/>
          <w:highlight w:val="none"/>
        </w:rPr>
      </w:r>
      <w:r/>
    </w:p>
    <w:p>
      <w:pPr>
        <w:jc w:val="center"/>
        <w:pageBreakBefore w:val="0"/>
        <w:spacing w:line="360" w:lineRule="auto"/>
        <w:rPr>
          <w:color w:val="auto"/>
          <w:highlight w:val="none"/>
        </w:rPr>
      </w:pPr>
      <w:r>
        <w:rPr>
          <w:rFonts w:hint="eastAsia" w:cs="宋体"/>
          <w:color w:val="auto"/>
          <w:szCs w:val="22"/>
          <w:highlight w:val="none"/>
        </w:rPr>
        <w:t xml:space="preserve">投标函</w:t>
      </w:r>
      <w:r/>
    </w:p>
    <w:p>
      <w:pPr>
        <w:ind w:firstLine="420"/>
        <w:pageBreakBefore w:val="0"/>
        <w:spacing w:line="360" w:lineRule="auto"/>
        <w:rPr>
          <w:color w:val="auto"/>
          <w:highlight w:val="none"/>
          <w:u w:val="single"/>
        </w:rPr>
      </w:pPr>
      <w:r>
        <w:rPr>
          <w:rFonts w:hint="eastAsia" w:cs="宋体"/>
          <w:color w:val="auto"/>
          <w:szCs w:val="22"/>
          <w:highlight w:val="none"/>
          <w:u w:val="single"/>
        </w:rPr>
        <w:t xml:space="preserve">苏州市永诚建设咨询有限公司：</w:t>
      </w:r>
      <w:r/>
    </w:p>
    <w:p>
      <w:pPr>
        <w:ind w:firstLine="424"/>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我方收到贵公司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号招标文件，经仔细阅读和研究，我方决定参加投标。并向贵公司承诺：</w:t>
      </w:r>
      <w:r/>
    </w:p>
    <w:p>
      <w:pPr>
        <w:ind w:firstLine="424"/>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1、我们愿意按照招标文件的一切要求实施，报价包含</w:t>
      </w:r>
      <w:r>
        <w:rPr>
          <w:rFonts w:hint="eastAsia" w:ascii="宋体" w:hAnsi="宋体"/>
          <w:color w:val="auto"/>
          <w:szCs w:val="21"/>
          <w:highlight w:val="none"/>
          <w:lang w:val="en-US" w:eastAsia="zh-CN"/>
        </w:rPr>
        <w:t xml:space="preserve">完成本项目所需</w:t>
      </w:r>
      <w:r>
        <w:rPr>
          <w:rFonts w:hint="eastAsia" w:ascii="宋体" w:hAnsi="宋体"/>
          <w:color w:val="auto"/>
          <w:szCs w:val="21"/>
          <w:highlight w:val="none"/>
        </w:rPr>
        <w:t xml:space="preserve">的</w:t>
      </w:r>
      <w:r>
        <w:rPr>
          <w:rFonts w:hint="eastAsia" w:ascii="宋体" w:hAnsi="宋体"/>
          <w:color w:val="auto"/>
          <w:szCs w:val="21"/>
          <w:highlight w:val="none"/>
          <w:lang w:eastAsia="zh-CN"/>
        </w:rPr>
        <w:t xml:space="preserve">设备、人工（含人员保险费用）、服装、协调费用、利润、税金、管理费、风险费、代理服务费、文件规定政策性费用等所有费用</w:t>
      </w:r>
      <w:r>
        <w:rPr>
          <w:rFonts w:hint="eastAsia" w:ascii="宋体" w:hAnsi="宋体"/>
          <w:color w:val="auto"/>
          <w:szCs w:val="21"/>
          <w:highlight w:val="none"/>
        </w:rPr>
        <w:t xml:space="preserve">。</w:t>
      </w:r>
      <w:r/>
    </w:p>
    <w:p>
      <w:pPr>
        <w:ind w:firstLine="424"/>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2、如果我方的投标书被接受，我方将严格履行招标文件中规定的每一项要求，严格履行合同的责任和义务，保证按期、按质履行合同，完成合同内容所规定的全部工作。</w:t>
      </w:r>
      <w:r/>
    </w:p>
    <w:p>
      <w:pPr>
        <w:ind w:firstLine="424"/>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3、我方同意按招标文件中的规定，本投标书的有效期限为开标后90天，如果我方在开标后规定的投标有效期内撤回投标，我方的投标保证金可被贵方没收。</w:t>
      </w:r>
      <w:r/>
    </w:p>
    <w:p>
      <w:pPr>
        <w:ind w:firstLine="424"/>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24"/>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5、我方愿意遵守招标公告及招标文件中所列的收费标准。</w:t>
      </w:r>
      <w:r/>
    </w:p>
    <w:p>
      <w:pPr>
        <w:ind w:firstLine="424"/>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6、我方承诺该项投标在开标后的全过程中保持有效，不作任何更改和变动。我方同意中标后若不履行投标文件的内容要求和各项承诺及义务的即被视为违约，我方的中标资格将被取消。</w:t>
      </w:r>
      <w:r/>
    </w:p>
    <w:p>
      <w:pPr>
        <w:ind w:firstLine="424"/>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7、我方承诺在参加政府采购活动前三年内，在经营活动中没有重大违法记录。</w:t>
      </w:r>
      <w:r/>
    </w:p>
    <w:p>
      <w:pPr>
        <w:ind w:firstLine="424"/>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8、如果我方中标，我方愿意按招标文件规定支付中标服务费，及履约保证金（如有要求提交）。</w:t>
      </w:r>
      <w:r/>
    </w:p>
    <w:p>
      <w:pPr>
        <w:ind w:firstLine="424"/>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9、我们承诺我公司符合 “合格投标人的一般条件、特殊条件”的要求，若与真实情况不符，本公司愿意承担由此而产生的一切后果。</w:t>
      </w:r>
      <w:r/>
    </w:p>
    <w:p>
      <w:pPr>
        <w:ind w:firstLine="424"/>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10、我方承诺所聘用人员在活动中发生的一切安全问题，均由我方自行负责，与招标方无关。</w:t>
      </w:r>
      <w:r/>
    </w:p>
    <w:p>
      <w:pPr>
        <w:ind w:firstLine="424"/>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所有有关标书的函电，可按下列地址联系：</w:t>
      </w:r>
      <w:r/>
    </w:p>
    <w:p>
      <w:pPr>
        <w:ind w:left="1" w:firstLine="525"/>
        <w:pageBreakBefore w:val="0"/>
        <w:spacing w:line="360" w:lineRule="auto"/>
        <w:tabs>
          <w:tab w:val="left" w:pos="360" w:leader="none"/>
        </w:tabs>
        <w:rPr>
          <w:rFonts w:ascii="宋体" w:hAnsi="宋体"/>
          <w:bCs/>
          <w:color w:val="auto"/>
          <w:szCs w:val="21"/>
          <w:highlight w:val="none"/>
        </w:rPr>
      </w:pPr>
      <w:r>
        <w:rPr>
          <w:rFonts w:ascii="宋体" w:hAnsi="宋体"/>
          <w:bCs/>
          <w:color w:val="auto"/>
          <w:szCs w:val="21"/>
          <w:highlight w:val="none"/>
        </w:rPr>
      </w:r>
      <w:r/>
    </w:p>
    <w:p>
      <w:pPr>
        <w:ind w:left="1" w:firstLine="525"/>
        <w:pageBreakBefore w:val="0"/>
        <w:spacing w:line="360" w:lineRule="auto"/>
        <w:tabs>
          <w:tab w:val="left" w:pos="360" w:leader="none"/>
        </w:tabs>
        <w:rPr>
          <w:rFonts w:ascii="宋体" w:hAnsi="宋体"/>
          <w:bCs/>
          <w:color w:val="auto"/>
          <w:szCs w:val="21"/>
          <w:highlight w:val="none"/>
        </w:rPr>
      </w:pPr>
      <w:r>
        <w:rPr>
          <w:rFonts w:hint="eastAsia" w:ascii="宋体" w:hAnsi="宋体"/>
          <w:bCs/>
          <w:color w:val="auto"/>
          <w:szCs w:val="21"/>
          <w:highlight w:val="none"/>
        </w:rPr>
        <w:t xml:space="preserve">联系人：              联系电话：               电子邮箱：</w:t>
      </w:r>
      <w:r/>
    </w:p>
    <w:p>
      <w:pPr>
        <w:ind w:left="1" w:firstLine="525"/>
        <w:pageBreakBefore w:val="0"/>
        <w:spacing w:line="360" w:lineRule="auto"/>
        <w:tabs>
          <w:tab w:val="left" w:pos="360" w:leader="none"/>
        </w:tabs>
        <w:rPr>
          <w:rFonts w:ascii="宋体" w:hAnsi="宋体"/>
          <w:bCs/>
          <w:color w:val="auto"/>
          <w:szCs w:val="21"/>
          <w:highlight w:val="none"/>
        </w:rPr>
      </w:pPr>
      <w:r>
        <w:rPr>
          <w:rFonts w:hint="eastAsia" w:ascii="宋体" w:hAnsi="宋体"/>
          <w:bCs/>
          <w:color w:val="auto"/>
          <w:szCs w:val="21"/>
          <w:highlight w:val="none"/>
        </w:rPr>
        <w:t xml:space="preserve">地址：                                         邮政编码：</w:t>
      </w:r>
      <w:r/>
    </w:p>
    <w:p>
      <w:pPr>
        <w:ind w:firstLine="6090"/>
        <w:jc w:val="right"/>
        <w:pageBreakBefore w:val="0"/>
        <w:spacing w:line="360" w:lineRule="auto"/>
        <w:rPr>
          <w:rFonts w:ascii="宋体" w:hAnsi="宋体" w:cs="宋体"/>
          <w:color w:val="auto"/>
          <w:szCs w:val="21"/>
          <w:highlight w:val="none"/>
        </w:rPr>
      </w:pPr>
      <w:r>
        <w:rPr>
          <w:rFonts w:ascii="宋体" w:hAnsi="宋体" w:cs="宋体"/>
          <w:color w:val="auto"/>
          <w:szCs w:val="21"/>
          <w:highlight w:val="none"/>
        </w:rPr>
      </w:r>
      <w:r/>
    </w:p>
    <w:p>
      <w:pPr>
        <w:ind w:right="840"/>
        <w:pageBreakBefore w:val="0"/>
        <w:spacing w:line="360" w:lineRule="auto"/>
        <w:rPr>
          <w:rFonts w:ascii="宋体" w:hAnsi="宋体" w:cs="宋体"/>
          <w:color w:val="auto"/>
          <w:szCs w:val="21"/>
          <w:highlight w:val="none"/>
        </w:rPr>
      </w:pPr>
      <w:r/>
      <w:bookmarkStart w:id="15" w:name="_Hlk157962510"/>
      <w:r/>
      <w:r/>
    </w:p>
    <w:p>
      <w:pPr>
        <w:ind w:right="840" w:firstLine="420"/>
        <w:pageBreakBefore w:val="0"/>
        <w:spacing w:line="360" w:lineRule="auto"/>
        <w:rPr>
          <w:rFonts w:ascii="宋体" w:hAnsi="宋体"/>
          <w:color w:val="auto"/>
          <w:szCs w:val="21"/>
          <w:highlight w:val="none"/>
        </w:rPr>
      </w:pPr>
      <w:r>
        <w:rPr>
          <w:rFonts w:hint="eastAsia" w:ascii="宋体" w:hAnsi="宋体" w:cs="宋体"/>
          <w:color w:val="auto"/>
          <w:szCs w:val="21"/>
          <w:highlight w:val="none"/>
        </w:rPr>
        <w:t xml:space="preserve">单位名称</w:t>
      </w:r>
      <w:r>
        <w:rPr>
          <w:rFonts w:hint="eastAsia" w:ascii="宋体" w:hAnsi="宋体"/>
          <w:color w:val="auto"/>
          <w:szCs w:val="21"/>
          <w:highlight w:val="none"/>
        </w:rPr>
        <w:t xml:space="preserve">：（加盖CA电子公章）                                    </w:t>
      </w:r>
      <w:r/>
    </w:p>
    <w:p>
      <w:pPr>
        <w:ind w:right="840" w:firstLine="420"/>
        <w:pageBreakBefore w:val="0"/>
        <w:spacing w:line="360" w:lineRule="auto"/>
        <w:tabs>
          <w:tab w:val="left" w:pos="360" w:leader="none"/>
        </w:tabs>
        <w:rPr>
          <w:rFonts w:ascii="宋体" w:hAnsi="宋体"/>
          <w:bCs/>
          <w:color w:val="auto"/>
          <w:szCs w:val="21"/>
          <w:highlight w:val="none"/>
        </w:rPr>
      </w:pPr>
      <w:r>
        <w:rPr>
          <w:rFonts w:hint="eastAsia" w:ascii="宋体" w:hAnsi="宋体" w:cs="宋体"/>
          <w:color w:val="auto"/>
          <w:szCs w:val="21"/>
          <w:highlight w:val="none"/>
        </w:rPr>
        <w:t xml:space="preserve">日期：　　　　年　　  月　　  日</w:t>
      </w:r>
      <w:bookmarkEnd w:id="15"/>
      <w:r/>
      <w:r/>
    </w:p>
    <w:p>
      <w:pPr>
        <w:pageBreakBefore w:val="0"/>
        <w:spacing w:line="360" w:lineRule="auto"/>
        <w:rPr>
          <w:rFonts w:cs="宋体"/>
          <w:color w:val="auto"/>
          <w:szCs w:val="22"/>
          <w:highlight w:val="none"/>
        </w:rPr>
      </w:pPr>
      <w:r>
        <w:rPr>
          <w:rFonts w:cs="宋体"/>
          <w:color w:val="auto"/>
          <w:szCs w:val="22"/>
          <w:highlight w:val="none"/>
        </w:rPr>
      </w:r>
      <w:r/>
    </w:p>
    <w:p>
      <w:pPr>
        <w:pageBreakBefore w:val="0"/>
        <w:spacing w:line="360" w:lineRule="auto"/>
        <w:rPr>
          <w:color w:val="auto"/>
          <w:highlight w:val="none"/>
        </w:rPr>
      </w:pPr>
      <w:r>
        <w:rPr>
          <w:rFonts w:hint="eastAsia" w:cs="宋体"/>
          <w:color w:val="auto"/>
          <w:szCs w:val="22"/>
          <w:highlight w:val="none"/>
        </w:rPr>
        <w:t xml:space="preserve">格式</w:t>
      </w:r>
      <w:r>
        <w:rPr>
          <w:color w:val="auto"/>
          <w:szCs w:val="22"/>
          <w:highlight w:val="none"/>
        </w:rPr>
        <w:t xml:space="preserve">2</w:t>
      </w:r>
      <w:r>
        <w:rPr>
          <w:rFonts w:hint="eastAsia" w:cs="宋体"/>
          <w:color w:val="auto"/>
          <w:szCs w:val="22"/>
          <w:highlight w:val="none"/>
        </w:rPr>
        <w:t xml:space="preserve">、法定代表人身份证明书及（投标方）法定代表人授权委托书</w:t>
      </w:r>
      <w:r/>
    </w:p>
    <w:p>
      <w:pPr>
        <w:pageBreakBefore w:val="0"/>
        <w:spacing w:line="360" w:lineRule="auto"/>
        <w:rPr>
          <w:color w:val="auto"/>
          <w:highlight w:val="none"/>
        </w:rPr>
      </w:pPr>
      <w:r>
        <w:rPr>
          <w:color w:val="auto"/>
          <w:highlight w:val="none"/>
        </w:rPr>
      </w:r>
      <w:r/>
    </w:p>
    <w:p>
      <w:pPr>
        <w:jc w:val="center"/>
        <w:pageBreakBefore w:val="0"/>
        <w:spacing w:line="360" w:lineRule="auto"/>
        <w:rPr>
          <w:color w:val="auto"/>
          <w:highlight w:val="none"/>
        </w:rPr>
      </w:pPr>
      <w:r>
        <w:rPr>
          <w:rFonts w:hint="eastAsia" w:cs="宋体"/>
          <w:color w:val="auto"/>
          <w:szCs w:val="22"/>
          <w:highlight w:val="none"/>
        </w:rPr>
        <w:t xml:space="preserve">法定代表人身份证明书</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rFonts w:hint="eastAsia" w:cs="宋体"/>
          <w:color w:val="auto"/>
          <w:szCs w:val="22"/>
          <w:highlight w:val="none"/>
        </w:rPr>
        <w:t xml:space="preserve">致 </w:t>
      </w:r>
      <w:r>
        <w:rPr>
          <w:rFonts w:hint="eastAsia" w:cs="宋体"/>
          <w:color w:val="auto"/>
          <w:szCs w:val="22"/>
          <w:highlight w:val="none"/>
          <w:u w:val="single"/>
        </w:rPr>
        <w:t xml:space="preserve">苏州市永诚建设咨询有限公司</w:t>
      </w:r>
      <w:r>
        <w:rPr>
          <w:rFonts w:hint="eastAsia" w:cs="宋体"/>
          <w:color w:val="auto"/>
          <w:szCs w:val="22"/>
          <w:highlight w:val="none"/>
        </w:rPr>
        <w:t xml:space="preserve">：</w:t>
      </w:r>
      <w:r/>
    </w:p>
    <w:p>
      <w:pPr>
        <w:pageBreakBefore w:val="0"/>
        <w:spacing w:line="360" w:lineRule="auto"/>
        <w:rPr>
          <w:color w:val="auto"/>
          <w:highlight w:val="none"/>
        </w:rPr>
      </w:pPr>
      <w:r>
        <w:rPr>
          <w:rFonts w:hint="eastAsia" w:cs="宋体"/>
          <w:color w:val="auto"/>
          <w:szCs w:val="22"/>
          <w:highlight w:val="none"/>
        </w:rPr>
        <w:t xml:space="preserve">（姓名、性别、年龄、身份证号码）在我</w:t>
      </w:r>
      <w:r>
        <w:rPr>
          <w:color w:val="auto"/>
          <w:highlight w:val="none"/>
        </w:rPr>
        <w:fldChar w:fldCharType="begin"/>
      </w:r>
      <w:r>
        <w:rPr>
          <w:color w:val="auto"/>
          <w:highlight w:val="none"/>
        </w:rPr>
        <w:instrText xml:space="preserve"> HYPERLINK "https://baike.baidu.com/item/%E5%8D%95%E4%BD%8D/32292" \t "C:\Users\Administrator\AppData\Roaming\WebOffice\Down\_blank" </w:instrText>
      </w:r>
      <w:r>
        <w:rPr>
          <w:color w:val="auto"/>
          <w:highlight w:val="none"/>
        </w:rPr>
        <w:fldChar w:fldCharType="separate"/>
      </w:r>
      <w:r>
        <w:rPr>
          <w:rStyle w:val="930"/>
          <w:rFonts w:hint="eastAsia" w:cs="宋体"/>
          <w:color w:val="auto"/>
          <w:highlight w:val="none"/>
          <w:u w:val="none"/>
        </w:rPr>
        <w:t xml:space="preserve">单位</w:t>
      </w:r>
      <w:r>
        <w:rPr>
          <w:rStyle w:val="930"/>
          <w:rFonts w:hint="eastAsia" w:cs="宋体"/>
          <w:color w:val="auto"/>
          <w:highlight w:val="none"/>
          <w:u w:val="none"/>
        </w:rPr>
        <w:fldChar w:fldCharType="end"/>
      </w:r>
      <w:r>
        <w:rPr>
          <w:rFonts w:hint="eastAsia" w:cs="宋体"/>
          <w:color w:val="auto"/>
          <w:szCs w:val="22"/>
          <w:highlight w:val="none"/>
        </w:rPr>
        <w:t xml:space="preserve">任（董事长、总经理等）职务，是我单位的法定代表人。</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rFonts w:hint="eastAsia" w:cs="宋体"/>
          <w:color w:val="auto"/>
          <w:szCs w:val="22"/>
          <w:highlight w:val="none"/>
        </w:rPr>
        <w:t xml:space="preserve">特此证明。</w:t>
      </w:r>
      <w:r/>
    </w:p>
    <w:p>
      <w:pPr>
        <w:pageBreakBefore w:val="0"/>
        <w:spacing w:line="360" w:lineRule="auto"/>
        <w:rPr>
          <w:color w:val="auto"/>
          <w:highlight w:val="none"/>
        </w:rPr>
      </w:pPr>
      <w:r>
        <w:rPr>
          <w:color w:val="auto"/>
          <w:highlight w:val="none"/>
        </w:rPr>
      </w:r>
      <w:r/>
    </w:p>
    <w:p>
      <w:pPr>
        <w:pageBreakBefore w:val="0"/>
        <w:spacing w:line="360" w:lineRule="auto"/>
        <w:rPr>
          <w:rFonts w:cs="宋体"/>
          <w:color w:val="auto"/>
          <w:szCs w:val="22"/>
          <w:highlight w:val="none"/>
        </w:rPr>
      </w:pPr>
      <w:r>
        <w:rPr>
          <w:rFonts w:hint="eastAsia" w:cs="宋体"/>
          <w:color w:val="auto"/>
          <w:szCs w:val="22"/>
          <w:highlight w:val="none"/>
        </w:rPr>
        <w:t xml:space="preserve">单位名称：（加盖CA电子公章）     </w:t>
      </w:r>
      <w:r/>
    </w:p>
    <w:p>
      <w:pPr>
        <w:pageBreakBefore w:val="0"/>
        <w:spacing w:line="360" w:lineRule="auto"/>
        <w:rPr>
          <w:color w:val="auto"/>
          <w:highlight w:val="none"/>
        </w:rPr>
      </w:pPr>
      <w:r>
        <w:rPr>
          <w:rFonts w:hint="eastAsia" w:cs="宋体"/>
          <w:color w:val="auto"/>
          <w:szCs w:val="22"/>
          <w:highlight w:val="none"/>
        </w:rPr>
        <w:t xml:space="preserve">地址：</w:t>
      </w:r>
      <w:r/>
    </w:p>
    <w:p>
      <w:pPr>
        <w:pageBreakBefore w:val="0"/>
        <w:spacing w:line="360" w:lineRule="auto"/>
        <w:rPr>
          <w:color w:val="auto"/>
          <w:highlight w:val="none"/>
        </w:rPr>
      </w:pPr>
      <w:r>
        <w:rPr>
          <w:rFonts w:hint="eastAsia" w:cs="宋体"/>
          <w:color w:val="auto"/>
          <w:szCs w:val="22"/>
          <w:highlight w:val="none"/>
        </w:rPr>
        <w:t xml:space="preserve">邮政编码：</w:t>
      </w:r>
      <w:r/>
    </w:p>
    <w:p>
      <w:pPr>
        <w:pageBreakBefore w:val="0"/>
        <w:spacing w:line="360" w:lineRule="auto"/>
        <w:rPr>
          <w:color w:val="auto"/>
          <w:highlight w:val="none"/>
        </w:rPr>
      </w:pPr>
      <w:r>
        <w:rPr>
          <w:rFonts w:hint="eastAsia" w:cs="宋体"/>
          <w:color w:val="auto"/>
          <w:szCs w:val="22"/>
          <w:highlight w:val="none"/>
        </w:rPr>
        <w:t xml:space="preserve">单位传真：</w:t>
      </w:r>
      <w:r/>
    </w:p>
    <w:p>
      <w:pPr>
        <w:pageBreakBefore w:val="0"/>
        <w:spacing w:line="360" w:lineRule="auto"/>
        <w:rPr>
          <w:color w:val="auto"/>
          <w:highlight w:val="none"/>
        </w:rPr>
      </w:pPr>
      <w:r>
        <w:rPr>
          <w:rFonts w:hint="eastAsia" w:cs="宋体"/>
          <w:color w:val="auto"/>
          <w:szCs w:val="22"/>
          <w:highlight w:val="none"/>
        </w:rPr>
        <w:t xml:space="preserve">单位电话：</w:t>
      </w:r>
      <w:r/>
    </w:p>
    <w:p>
      <w:pPr>
        <w:pageBreakBefore w:val="0"/>
        <w:spacing w:line="360" w:lineRule="auto"/>
        <w:rPr>
          <w:color w:val="auto"/>
          <w:highlight w:val="none"/>
        </w:rPr>
      </w:pPr>
      <w:r>
        <w:rPr>
          <w:rFonts w:hint="eastAsia" w:cs="宋体"/>
          <w:color w:val="auto"/>
          <w:szCs w:val="22"/>
          <w:highlight w:val="none"/>
        </w:rPr>
        <w:t xml:space="preserve">附：法定代表人的身份证正反面复印件（要求：真实、有效、清晰）</w:t>
      </w:r>
      <w:r/>
    </w:p>
    <w:tbl>
      <w:tblPr>
        <w:tblStyle w:val="709"/>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420"/>
      </w:tblGrid>
      <w:tr>
        <w:trPr>
          <w:trHeight w:val="4692"/>
        </w:trPr>
        <w:tc>
          <w:tcPr>
            <w:tcBorders>
              <w:top w:val="single" w:color="000000" w:sz="6" w:space="0"/>
              <w:left w:val="single" w:color="000000" w:sz="6" w:space="0"/>
              <w:bottom w:val="single" w:color="000000" w:sz="6" w:space="0"/>
              <w:right w:val="single" w:color="000000" w:sz="6" w:space="0"/>
            </w:tcBorders>
            <w:tcMar>
              <w:left w:w="105" w:type="dxa"/>
              <w:right w:w="105" w:type="dxa"/>
            </w:tcMar>
            <w:tcW w:w="7420" w:type="dxa"/>
            <w:vAlign w:val="center"/>
            <w:textDirection w:val="lrTb"/>
            <w:noWrap/>
          </w:tcPr>
          <w:p>
            <w:pPr>
              <w:pageBreakBefore w:val="0"/>
              <w:spacing w:line="360" w:lineRule="auto"/>
              <w:rPr>
                <w:color w:val="auto"/>
                <w:highlight w:val="none"/>
              </w:rPr>
            </w:pPr>
            <w:r>
              <w:rPr>
                <w:color w:val="auto"/>
                <w:szCs w:val="22"/>
                <w:highlight w:val="none"/>
              </w:rPr>
              <w:t xml:space="preserve"> </w:t>
            </w:r>
            <w:r/>
          </w:p>
          <w:p>
            <w:pPr>
              <w:pageBreakBefore w:val="0"/>
              <w:spacing w:line="360" w:lineRule="auto"/>
              <w:rPr>
                <w:color w:val="auto"/>
                <w:highlight w:val="none"/>
              </w:rPr>
            </w:pPr>
            <w:r>
              <w:rPr>
                <w:color w:val="auto"/>
                <w:highlight w:val="none"/>
              </w:rPr>
              <w:t xml:space="preserve"> </w:t>
            </w:r>
            <w:r/>
          </w:p>
        </w:tc>
      </w:tr>
    </w:tbl>
    <w:p>
      <w:pPr>
        <w:pageBreakBefore w:val="0"/>
        <w:spacing w:line="360" w:lineRule="auto"/>
        <w:rPr>
          <w:color w:val="auto"/>
          <w:highlight w:val="none"/>
        </w:rPr>
      </w:pPr>
      <w:r>
        <w:rPr>
          <w:color w:val="auto"/>
          <w:highlight w:val="none"/>
        </w:rPr>
      </w:r>
      <w:r/>
    </w:p>
    <w:p>
      <w:pPr>
        <w:pageBreakBefore w:val="0"/>
        <w:spacing w:line="360" w:lineRule="auto"/>
        <w:rPr>
          <w:rFonts w:cs="宋体"/>
          <w:color w:val="auto"/>
          <w:szCs w:val="22"/>
          <w:highlight w:val="none"/>
        </w:rPr>
      </w:pPr>
      <w:r>
        <w:rPr>
          <w:rFonts w:cs="宋体"/>
          <w:color w:val="auto"/>
          <w:szCs w:val="22"/>
          <w:highlight w:val="none"/>
        </w:rPr>
      </w:r>
      <w:r/>
    </w:p>
    <w:p>
      <w:pPr>
        <w:jc w:val="center"/>
        <w:pageBreakBefore w:val="0"/>
        <w:spacing w:line="360" w:lineRule="auto"/>
        <w:rPr>
          <w:rFonts w:cs="宋体"/>
          <w:color w:val="auto"/>
          <w:szCs w:val="22"/>
          <w:highlight w:val="none"/>
        </w:rPr>
      </w:pPr>
      <w:r>
        <w:rPr>
          <w:rFonts w:hint="eastAsia" w:cs="宋体"/>
          <w:color w:val="auto"/>
          <w:szCs w:val="22"/>
          <w:highlight w:val="none"/>
        </w:rPr>
        <w:t xml:space="preserve">法人授权委托书</w:t>
      </w:r>
      <w:r/>
    </w:p>
    <w:p>
      <w:pPr>
        <w:pageBreakBefore w:val="0"/>
        <w:spacing w:line="360" w:lineRule="auto"/>
        <w:rPr>
          <w:color w:val="auto"/>
          <w:highlight w:val="none"/>
        </w:rPr>
      </w:pPr>
      <w:r>
        <w:rPr>
          <w:color w:val="auto"/>
          <w:highlight w:val="none"/>
        </w:rPr>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本授权书声明： </w:t>
      </w:r>
      <w:r>
        <w:rPr>
          <w:rFonts w:hint="eastAsia" w:ascii="宋体" w:hAnsi="宋体"/>
          <w:color w:val="auto"/>
          <w:szCs w:val="21"/>
          <w:highlight w:val="none"/>
          <w:u w:val="single"/>
        </w:rPr>
        <w:t xml:space="preserve">        （供应商名称）</w:t>
      </w:r>
      <w:r>
        <w:rPr>
          <w:rFonts w:hint="eastAsia" w:ascii="宋体" w:hAnsi="宋体"/>
          <w:color w:val="auto"/>
          <w:szCs w:val="21"/>
          <w:highlight w:val="none"/>
        </w:rPr>
        <w:t xml:space="preserve">授权 </w:t>
      </w:r>
      <w:r>
        <w:rPr>
          <w:rFonts w:hint="eastAsia" w:ascii="宋体" w:hAnsi="宋体"/>
          <w:color w:val="auto"/>
          <w:szCs w:val="21"/>
          <w:highlight w:val="none"/>
          <w:u w:val="single"/>
        </w:rPr>
        <w:t xml:space="preserve">         （被授权人的姓名）</w:t>
      </w:r>
      <w:r>
        <w:rPr>
          <w:rFonts w:hint="eastAsia" w:ascii="宋体" w:hAnsi="宋体"/>
          <w:color w:val="auto"/>
          <w:szCs w:val="21"/>
          <w:highlight w:val="none"/>
        </w:rPr>
        <w:t xml:space="preserve">为我方授权代表（即代理人），参加 </w:t>
      </w:r>
      <w:r>
        <w:rPr>
          <w:rFonts w:hint="eastAsia" w:ascii="宋体" w:hAnsi="宋体"/>
          <w:color w:val="auto"/>
          <w:szCs w:val="21"/>
          <w:highlight w:val="none"/>
          <w:u w:val="single"/>
        </w:rPr>
        <w:t xml:space="preserve">苏州市永诚建设咨询有限公司 </w:t>
      </w:r>
      <w:r>
        <w:rPr>
          <w:rFonts w:hint="eastAsia" w:ascii="宋体" w:hAnsi="宋体"/>
          <w:color w:val="auto"/>
          <w:szCs w:val="21"/>
          <w:highlight w:val="none"/>
        </w:rPr>
        <w:t xml:space="preserve">组织实施的编号为</w:t>
      </w:r>
      <w:r>
        <w:rPr>
          <w:rFonts w:hint="eastAsia" w:ascii="宋体" w:hAnsi="宋体"/>
          <w:color w:val="auto"/>
          <w:szCs w:val="21"/>
          <w:highlight w:val="none"/>
          <w:u w:val="single"/>
        </w:rPr>
        <w:t xml:space="preserve">          （采购编号）</w:t>
      </w:r>
      <w:r>
        <w:rPr>
          <w:rFonts w:hint="eastAsia" w:ascii="宋体" w:hAnsi="宋体"/>
          <w:color w:val="auto"/>
          <w:szCs w:val="21"/>
          <w:highlight w:val="none"/>
        </w:rPr>
        <w:t xml:space="preserve">的公开招标项目。代理人在本次招标活动过程、合同签订及处理有关事宜所作出的全部意思表示（包括签署的全部文件），我司均予以承认并由我司承担相应法律后果。</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本授权委托书有效期自委托书作出之日起至本项目合同履行完毕之日止。</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被授权人身份证号：</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被授权人联系电话：</w:t>
      </w:r>
      <w:r>
        <w:rPr>
          <w:rFonts w:hint="eastAsia" w:ascii="宋体" w:hAnsi="宋体"/>
          <w:color w:val="auto"/>
          <w:szCs w:val="21"/>
          <w:highlight w:val="none"/>
          <w:u w:val="single"/>
        </w:rPr>
        <w:t xml:space="preserve">（手机）                   </w:t>
      </w:r>
      <w:r>
        <w:rPr>
          <w:rFonts w:hint="eastAsia" w:ascii="宋体" w:hAnsi="宋体"/>
          <w:color w:val="auto"/>
          <w:szCs w:val="21"/>
          <w:highlight w:val="none"/>
        </w:rPr>
        <w:t xml:space="preserve">。          </w:t>
      </w:r>
      <w:r/>
    </w:p>
    <w:p>
      <w:pPr>
        <w:ind w:firstLine="420"/>
        <w:pageBreakBefore w:val="0"/>
        <w:spacing w:line="360" w:lineRule="auto"/>
        <w:rPr>
          <w:rFonts w:ascii="宋体" w:hAnsi="宋体"/>
          <w:color w:val="auto"/>
          <w:szCs w:val="21"/>
          <w:highlight w:val="none"/>
        </w:rPr>
      </w:pPr>
      <w:r>
        <w:rPr>
          <w:rFonts w:ascii="宋体" w:hAnsi="宋体"/>
          <w:color w:val="auto"/>
          <w:szCs w:val="21"/>
          <w:highlight w:val="none"/>
        </w:rPr>
      </w:r>
      <w:r/>
    </w:p>
    <w:p>
      <w:pPr>
        <w:pageBreakBefore w:val="0"/>
        <w:spacing w:line="360" w:lineRule="auto"/>
        <w:rPr>
          <w:rFonts w:ascii="宋体" w:hAnsi="宋体"/>
          <w:color w:val="auto"/>
          <w:szCs w:val="21"/>
          <w:highlight w:val="none"/>
        </w:rPr>
      </w:pPr>
      <w:r>
        <w:rPr>
          <w:rFonts w:hint="eastAsia" w:ascii="宋体" w:hAnsi="宋体" w:cs="宋体"/>
          <w:color w:val="auto"/>
          <w:szCs w:val="21"/>
          <w:highlight w:val="none"/>
        </w:rPr>
        <w:t xml:space="preserve">单位名称</w:t>
      </w:r>
      <w:r>
        <w:rPr>
          <w:rFonts w:hint="eastAsia" w:ascii="宋体" w:hAnsi="宋体"/>
          <w:color w:val="auto"/>
          <w:szCs w:val="21"/>
          <w:highlight w:val="none"/>
        </w:rPr>
        <w:t xml:space="preserve">：（加盖CA电子公章）                                    </w:t>
      </w:r>
      <w:r/>
    </w:p>
    <w:p>
      <w:pPr>
        <w:ind w:right="147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rFonts w:hint="eastAsia" w:cs="宋体"/>
          <w:color w:val="auto"/>
          <w:szCs w:val="22"/>
          <w:highlight w:val="none"/>
        </w:rPr>
        <w:t xml:space="preserve">日期：年月日</w:t>
      </w:r>
      <w:r/>
    </w:p>
    <w:p>
      <w:pPr>
        <w:pageBreakBefore w:val="0"/>
        <w:spacing w:line="360" w:lineRule="auto"/>
        <w:rPr>
          <w:color w:val="auto"/>
          <w:highlight w:val="none"/>
        </w:rPr>
      </w:pPr>
      <w:r>
        <w:rPr>
          <w:rFonts w:hint="eastAsia" w:cs="宋体"/>
          <w:color w:val="auto"/>
          <w:szCs w:val="22"/>
          <w:highlight w:val="none"/>
        </w:rPr>
        <w:t xml:space="preserve">附：授权代表的身份证正反面复印件（要求：真实、有效、清晰）</w:t>
      </w:r>
      <w:r/>
    </w:p>
    <w:tbl>
      <w:tblPr>
        <w:tblStyle w:val="709"/>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040"/>
      </w:tblGrid>
      <w:tr>
        <w:trPr>
          <w:trHeight w:val="4235"/>
        </w:trPr>
        <w:tc>
          <w:tcPr>
            <w:tcBorders>
              <w:top w:val="single" w:color="000000" w:sz="6" w:space="0"/>
              <w:left w:val="single" w:color="000000" w:sz="6" w:space="0"/>
              <w:bottom w:val="single" w:color="000000" w:sz="6" w:space="0"/>
              <w:right w:val="single" w:color="000000" w:sz="6" w:space="0"/>
            </w:tcBorders>
            <w:tcMar>
              <w:left w:w="105" w:type="dxa"/>
              <w:right w:w="105" w:type="dxa"/>
            </w:tcMar>
            <w:tcW w:w="8040" w:type="dxa"/>
            <w:vAlign w:val="center"/>
            <w:textDirection w:val="lrTb"/>
            <w:noWrap/>
          </w:tcPr>
          <w:p>
            <w:pPr>
              <w:pageBreakBefore w:val="0"/>
              <w:spacing w:line="360" w:lineRule="auto"/>
              <w:rPr>
                <w:color w:val="auto"/>
                <w:highlight w:val="none"/>
              </w:rPr>
            </w:pPr>
            <w:r>
              <w:rPr>
                <w:color w:val="auto"/>
                <w:szCs w:val="22"/>
                <w:highlight w:val="none"/>
              </w:rPr>
              <w:t xml:space="preserve"> </w:t>
            </w:r>
            <w:r/>
          </w:p>
          <w:p>
            <w:pPr>
              <w:pageBreakBefore w:val="0"/>
              <w:spacing w:line="360" w:lineRule="auto"/>
              <w:rPr>
                <w:color w:val="auto"/>
                <w:highlight w:val="none"/>
              </w:rPr>
            </w:pPr>
            <w:r>
              <w:rPr>
                <w:color w:val="auto"/>
                <w:highlight w:val="none"/>
              </w:rPr>
              <w:t xml:space="preserve"> </w:t>
            </w:r>
            <w:r/>
          </w:p>
        </w:tc>
      </w:tr>
    </w:tbl>
    <w:p>
      <w:pPr>
        <w:pageBreakBefore w:val="0"/>
        <w:spacing w:line="360" w:lineRule="auto"/>
        <w:rPr>
          <w:color w:val="auto"/>
          <w:szCs w:val="22"/>
          <w:highlight w:val="none"/>
        </w:rPr>
      </w:pPr>
      <w:r>
        <w:rPr>
          <w:color w:val="auto"/>
          <w:szCs w:val="22"/>
          <w:highlight w:val="none"/>
        </w:rPr>
      </w:r>
      <w:r/>
    </w:p>
    <w:p>
      <w:pPr>
        <w:pageBreakBefore w:val="0"/>
        <w:spacing w:line="360" w:lineRule="auto"/>
        <w:rPr>
          <w:color w:val="auto"/>
          <w:szCs w:val="22"/>
          <w:highlight w:val="none"/>
        </w:rPr>
      </w:pPr>
      <w:r>
        <w:rPr>
          <w:rFonts w:hint="eastAsia"/>
          <w:color w:val="auto"/>
          <w:szCs w:val="22"/>
          <w:highlight w:val="none"/>
        </w:rPr>
        <w:t xml:space="preserve">备注：供应商如有授权委托，必须提供该法人授权委托书及代理人身份证，否则投标无效；</w:t>
      </w:r>
      <w:r/>
    </w:p>
    <w:p>
      <w:pPr>
        <w:pageBreakBefore w:val="0"/>
        <w:spacing w:line="360" w:lineRule="auto"/>
        <w:rPr>
          <w:color w:val="auto"/>
          <w:highlight w:val="none"/>
        </w:rPr>
      </w:pPr>
      <w:r>
        <w:rPr>
          <w:rFonts w:hint="eastAsia"/>
          <w:color w:val="auto"/>
          <w:szCs w:val="22"/>
          <w:highlight w:val="none"/>
        </w:rPr>
        <w:t xml:space="preserve">供应商无授权委托的情况下，必须提供法定代表人身份证，否则投标无效。</w:t>
      </w:r>
      <w:r>
        <w:rPr>
          <w:color w:val="auto"/>
          <w:szCs w:val="22"/>
          <w:highlight w:val="none"/>
        </w:rPr>
        <w:br w:type="page" w:clear="all"/>
      </w:r>
      <w:r>
        <w:rPr>
          <w:rFonts w:hint="eastAsia" w:cs="宋体"/>
          <w:color w:val="auto"/>
          <w:szCs w:val="22"/>
          <w:highlight w:val="none"/>
        </w:rPr>
        <w:t xml:space="preserve">格式</w:t>
      </w:r>
      <w:r>
        <w:rPr>
          <w:color w:val="auto"/>
          <w:szCs w:val="22"/>
          <w:highlight w:val="none"/>
        </w:rPr>
        <w:t xml:space="preserve">3</w:t>
      </w:r>
      <w:r>
        <w:rPr>
          <w:rFonts w:hint="eastAsia" w:cs="宋体"/>
          <w:color w:val="auto"/>
          <w:szCs w:val="22"/>
          <w:highlight w:val="none"/>
        </w:rPr>
        <w:t xml:space="preserve">、开标一览表</w:t>
      </w:r>
      <w:r/>
    </w:p>
    <w:p>
      <w:pPr>
        <w:jc w:val="center"/>
        <w:pageBreakBefore w:val="0"/>
        <w:spacing w:line="360" w:lineRule="auto"/>
        <w:rPr>
          <w:color w:val="auto"/>
          <w:highlight w:val="none"/>
        </w:rPr>
      </w:pPr>
      <w:r>
        <w:rPr>
          <w:rFonts w:hint="eastAsia" w:cs="宋体"/>
          <w:color w:val="auto"/>
          <w:szCs w:val="22"/>
          <w:highlight w:val="none"/>
        </w:rPr>
        <w:t xml:space="preserve">开标一览表</w:t>
      </w:r>
      <w:r/>
    </w:p>
    <w:tbl>
      <w:tblPr>
        <w:tblStyle w:val="709"/>
        <w:tblpPr w:horzAnchor="page" w:tblpX="1096" w:vertAnchor="text" w:tblpY="456" w:leftFromText="180" w:topFromText="0" w:rightFromText="180" w:bottomFromText="0"/>
        <w:tblW w:w="10057"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0"/>
        <w:gridCol w:w="2535"/>
        <w:gridCol w:w="158"/>
        <w:gridCol w:w="4101"/>
        <w:gridCol w:w="2553"/>
      </w:tblGrid>
      <w:tr>
        <w:trPr>
          <w:trHeight w:val="833"/>
        </w:trPr>
        <w:tc>
          <w:tcPr>
            <w:tcBorders>
              <w:top w:val="single" w:color="000000" w:sz="6" w:space="0"/>
              <w:left w:val="single" w:color="000000" w:sz="6" w:space="0"/>
              <w:bottom w:val="single" w:color="000000" w:sz="6" w:space="0"/>
              <w:right w:val="single" w:color="000000" w:sz="6" w:space="0"/>
            </w:tcBorders>
            <w:tcW w:w="710" w:type="dxa"/>
            <w:vAlign w:val="center"/>
            <w:textDirection w:val="lrTb"/>
            <w:noWrap/>
          </w:tcPr>
          <w:p>
            <w:pPr>
              <w:pageBreakBefore w:val="0"/>
              <w:spacing w:line="360" w:lineRule="auto"/>
              <w:rPr>
                <w:color w:val="auto"/>
                <w:highlight w:val="none"/>
              </w:rPr>
            </w:pPr>
            <w:r/>
            <w:bookmarkStart w:id="16" w:name="_Hlk69938415"/>
            <w:r>
              <w:rPr>
                <w:rFonts w:hint="eastAsia" w:cs="宋体"/>
                <w:color w:val="auto"/>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2535"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项目名称</w:t>
            </w:r>
            <w:r/>
          </w:p>
        </w:tc>
        <w:tc>
          <w:tcPr>
            <w:gridSpan w:val="2"/>
            <w:tcBorders>
              <w:top w:val="single" w:color="000000" w:sz="6" w:space="0"/>
              <w:left w:val="single" w:color="000000" w:sz="6" w:space="0"/>
              <w:bottom w:val="single" w:color="000000" w:sz="6" w:space="0"/>
              <w:right w:val="single" w:color="000000" w:sz="6" w:space="0"/>
            </w:tcBorders>
            <w:tcW w:w="4259" w:type="dxa"/>
            <w:vAlign w:val="center"/>
            <w:textDirection w:val="lrTb"/>
            <w:noWrap/>
          </w:tcPr>
          <w:p>
            <w:pPr>
              <w:pageBreakBefore w:val="0"/>
              <w:spacing w:line="360" w:lineRule="auto"/>
              <w:rPr>
                <w:rFonts w:hint="default" w:eastAsia="宋体"/>
                <w:color w:val="auto"/>
                <w:highlight w:val="none"/>
                <w:lang w:val="en-US" w:eastAsia="zh-CN"/>
              </w:rPr>
            </w:pPr>
            <w:r>
              <w:rPr>
                <w:rFonts w:hint="eastAsia" w:cs="宋体"/>
                <w:color w:val="auto"/>
                <w:highlight w:val="none"/>
              </w:rPr>
              <w:t xml:space="preserve">报价（</w:t>
            </w:r>
            <w:r>
              <w:rPr>
                <w:rFonts w:hint="eastAsia" w:cs="宋体"/>
                <w:color w:val="auto"/>
                <w:highlight w:val="none"/>
                <w:lang w:val="en-US" w:eastAsia="zh-CN"/>
              </w:rPr>
              <w:t xml:space="preserve">元</w:t>
            </w:r>
            <w:r>
              <w:rPr>
                <w:rFonts w:hint="eastAsia" w:cs="宋体"/>
                <w:color w:val="auto"/>
                <w:highlight w:val="none"/>
              </w:rPr>
              <w:t xml:space="preserve">）</w:t>
            </w:r>
            <w:r/>
          </w:p>
        </w:tc>
        <w:tc>
          <w:tcPr>
            <w:tcBorders>
              <w:top w:val="single" w:color="000000" w:sz="6" w:space="0"/>
              <w:left w:val="single" w:color="000000" w:sz="6" w:space="0"/>
              <w:bottom w:val="single" w:color="000000" w:sz="6" w:space="0"/>
              <w:right w:val="single" w:color="000000" w:sz="6" w:space="0"/>
            </w:tcBorders>
            <w:tcW w:w="2553"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备注</w:t>
            </w:r>
            <w:r/>
          </w:p>
        </w:tc>
      </w:tr>
      <w:tr>
        <w:trPr>
          <w:trHeight w:val="5519"/>
        </w:trPr>
        <w:tc>
          <w:tcPr>
            <w:tcBorders>
              <w:top w:val="single" w:color="000000" w:sz="6" w:space="0"/>
              <w:left w:val="single" w:color="000000" w:sz="6" w:space="0"/>
              <w:bottom w:val="single" w:color="000000" w:sz="6" w:space="0"/>
              <w:right w:val="single" w:color="000000" w:sz="6" w:space="0"/>
            </w:tcBorders>
            <w:tcW w:w="710" w:type="dxa"/>
            <w:vAlign w:val="center"/>
            <w:textDirection w:val="lrTb"/>
            <w:noWrap/>
          </w:tcPr>
          <w:p>
            <w:pPr>
              <w:pageBreakBefore w:val="0"/>
              <w:spacing w:line="360" w:lineRule="auto"/>
              <w:rPr>
                <w:color w:val="auto"/>
                <w:highlight w:val="none"/>
              </w:rPr>
            </w:pPr>
            <w:r>
              <w:rPr>
                <w:color w:val="auto"/>
                <w:highlight w:val="none"/>
              </w:rPr>
              <w:t xml:space="preserve">1</w:t>
            </w:r>
            <w:r/>
          </w:p>
        </w:tc>
        <w:tc>
          <w:tcPr>
            <w:tcBorders>
              <w:top w:val="single" w:color="000000" w:sz="6" w:space="0"/>
              <w:left w:val="single" w:color="000000" w:sz="6" w:space="0"/>
              <w:bottom w:val="single" w:color="000000" w:sz="6" w:space="0"/>
              <w:right w:val="single" w:color="000000" w:sz="6" w:space="0"/>
            </w:tcBorders>
            <w:tcW w:w="2535" w:type="dxa"/>
            <w:vAlign w:val="center"/>
            <w:textDirection w:val="lrTb"/>
            <w:noWrap/>
          </w:tcPr>
          <w:p>
            <w:pPr>
              <w:pageBreakBefore w:val="0"/>
              <w:spacing w:line="360" w:lineRule="auto"/>
              <w:rPr>
                <w:rFonts w:hint="eastAsia" w:eastAsia="宋体"/>
                <w:color w:val="auto"/>
                <w:highlight w:val="none"/>
                <w:lang w:eastAsia="zh-CN"/>
              </w:rPr>
            </w:pPr>
            <w:r>
              <w:rPr>
                <w:rFonts w:hint="eastAsia" w:cs="宋体"/>
                <w:color w:val="auto"/>
                <w:highlight w:val="none"/>
                <w:lang w:eastAsia="zh-CN"/>
              </w:rPr>
              <w:t xml:space="preserve">社会化服务</w:t>
            </w:r>
            <w:r/>
          </w:p>
        </w:tc>
        <w:tc>
          <w:tcPr>
            <w:gridSpan w:val="2"/>
            <w:tcBorders>
              <w:top w:val="single" w:color="000000" w:sz="6" w:space="0"/>
              <w:left w:val="single" w:color="000000" w:sz="6" w:space="0"/>
              <w:bottom w:val="single" w:color="000000" w:sz="6" w:space="0"/>
              <w:right w:val="single" w:color="000000" w:sz="6" w:space="0"/>
            </w:tcBorders>
            <w:tcW w:w="4259" w:type="dxa"/>
            <w:vAlign w:val="center"/>
            <w:textDirection w:val="lrTb"/>
            <w:noWrap/>
          </w:tcPr>
          <w:p>
            <w:pPr>
              <w:pageBreakBefore w:val="0"/>
              <w:spacing w:line="360" w:lineRule="auto"/>
              <w:rPr>
                <w:rFonts w:hint="eastAsia" w:eastAsia="宋体"/>
                <w:color w:val="auto"/>
                <w:highlight w:val="none"/>
                <w:lang w:val="en-US" w:eastAsia="zh-CN"/>
              </w:rPr>
            </w:pPr>
            <w:r>
              <w:rPr>
                <w:rFonts w:hint="eastAsia" w:cs="宋体"/>
                <w:color w:val="auto"/>
                <w:szCs w:val="22"/>
                <w:highlight w:val="none"/>
              </w:rPr>
              <w:t xml:space="preserve">大写：</w:t>
            </w:r>
            <w:r>
              <w:rPr>
                <w:rFonts w:hint="eastAsia" w:cs="宋体"/>
                <w:color w:val="auto"/>
                <w:szCs w:val="22"/>
                <w:highlight w:val="none"/>
                <w:lang w:val="en-US" w:eastAsia="zh-CN"/>
              </w:rPr>
              <w:t xml:space="preserve">人民币</w:t>
            </w:r>
            <w:r/>
          </w:p>
          <w:p>
            <w:pPr>
              <w:pageBreakBefore w:val="0"/>
              <w:spacing w:line="360" w:lineRule="auto"/>
              <w:rPr>
                <w:rFonts w:hint="default" w:eastAsia="宋体"/>
                <w:color w:val="auto"/>
                <w:highlight w:val="none"/>
                <w:lang w:val="en-US" w:eastAsia="zh-CN"/>
              </w:rPr>
            </w:pPr>
            <w:r>
              <w:rPr>
                <w:rFonts w:hint="eastAsia" w:cs="宋体"/>
                <w:color w:val="auto"/>
                <w:highlight w:val="none"/>
              </w:rPr>
              <w:t xml:space="preserve">小写：</w:t>
            </w:r>
            <w:r>
              <w:rPr>
                <w:rFonts w:hint="eastAsia" w:cs="宋体"/>
                <w:color w:val="auto"/>
                <w:highlight w:val="none"/>
                <w:lang w:val="en-US" w:eastAsia="zh-CN"/>
              </w:rPr>
              <w:t xml:space="preserve"> ￥                   </w:t>
            </w:r>
            <w:r/>
          </w:p>
        </w:tc>
        <w:tc>
          <w:tcPr>
            <w:tcBorders>
              <w:top w:val="single" w:color="000000" w:sz="6" w:space="0"/>
              <w:left w:val="single" w:color="000000" w:sz="6" w:space="0"/>
              <w:bottom w:val="single" w:color="000000" w:sz="6" w:space="0"/>
              <w:right w:val="single" w:color="000000" w:sz="6" w:space="0"/>
            </w:tcBorders>
            <w:tcW w:w="2553" w:type="dxa"/>
            <w:vAlign w:val="center"/>
            <w:textDirection w:val="lrTb"/>
            <w:noWrap/>
          </w:tcPr>
          <w:p>
            <w:pPr>
              <w:pageBreakBefore w:val="0"/>
              <w:spacing w:line="360" w:lineRule="auto"/>
              <w:rPr>
                <w:color w:val="auto"/>
                <w:highlight w:val="none"/>
              </w:rPr>
            </w:pPr>
            <w:r>
              <w:rPr>
                <w:color w:val="auto"/>
                <w:highlight w:val="none"/>
              </w:rPr>
            </w:r>
            <w:r/>
          </w:p>
        </w:tc>
      </w:tr>
      <w:tr>
        <w:trPr>
          <w:trHeight w:val="983"/>
        </w:trPr>
        <w:tc>
          <w:tcPr>
            <w:gridSpan w:val="5"/>
            <w:tcBorders>
              <w:top w:val="single" w:color="000000" w:sz="6" w:space="0"/>
              <w:left w:val="single" w:color="000000" w:sz="6" w:space="0"/>
              <w:bottom w:val="single" w:color="000000" w:sz="6" w:space="0"/>
              <w:right w:val="single" w:color="000000" w:sz="6" w:space="0"/>
            </w:tcBorders>
            <w:tcW w:w="10057"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其中税率：</w:t>
            </w:r>
            <w:r>
              <w:rPr>
                <w:color w:val="auto"/>
                <w:highlight w:val="none"/>
              </w:rPr>
              <w:t xml:space="preserve">                %</w:t>
            </w:r>
            <w:r/>
          </w:p>
        </w:tc>
      </w:tr>
      <w:tr>
        <w:trPr>
          <w:trHeight w:val="678"/>
        </w:trPr>
        <w:tc>
          <w:tcPr>
            <w:gridSpan w:val="3"/>
            <w:tcBorders>
              <w:top w:val="single" w:color="000000" w:sz="6" w:space="0"/>
              <w:left w:val="single" w:color="000000" w:sz="6" w:space="0"/>
              <w:bottom w:val="single" w:color="000000" w:sz="6" w:space="0"/>
              <w:right w:val="single" w:color="000000" w:sz="6" w:space="0"/>
            </w:tcBorders>
            <w:tcW w:w="3403"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投标单位是否为小型、微型、中型企业 或 残疾人福利性单位 或 监狱企业（填“是”或“否”，并注明具体类型）</w:t>
            </w:r>
            <w:bookmarkEnd w:id="16"/>
            <w:r/>
            <w:r/>
          </w:p>
        </w:tc>
        <w:tc>
          <w:tcPr>
            <w:gridSpan w:val="2"/>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pageBreakBefore w:val="0"/>
              <w:spacing w:line="360" w:lineRule="auto"/>
              <w:rPr>
                <w:color w:val="auto"/>
                <w:highlight w:val="none"/>
                <w:u w:val="single"/>
              </w:rPr>
            </w:pPr>
            <w:r>
              <w:rPr>
                <w:rFonts w:hint="eastAsia"/>
                <w:color w:val="auto"/>
                <w:highlight w:val="none"/>
              </w:rPr>
              <w:t xml:space="preserve">是/否：  </w:t>
            </w:r>
            <w:r>
              <w:rPr>
                <w:rFonts w:hint="eastAsia"/>
                <w:color w:val="auto"/>
                <w:highlight w:val="none"/>
                <w:lang w:val="en-US" w:eastAsia="zh-CN"/>
              </w:rPr>
              <w:t xml:space="preserve">     </w:t>
            </w:r>
            <w:r>
              <w:rPr>
                <w:rFonts w:hint="eastAsia"/>
                <w:color w:val="auto"/>
                <w:highlight w:val="none"/>
              </w:rPr>
              <w:t xml:space="preserve"> 具体类型：</w:t>
            </w:r>
            <w:r/>
          </w:p>
        </w:tc>
      </w:tr>
    </w:tbl>
    <w:p>
      <w:pPr>
        <w:pageBreakBefore w:val="0"/>
        <w:spacing w:line="360" w:lineRule="auto"/>
        <w:rPr>
          <w:color w:val="auto"/>
          <w:highlight w:val="none"/>
        </w:rPr>
      </w:pPr>
      <w:r>
        <w:rPr>
          <w:rFonts w:hint="eastAsia" w:cs="宋体"/>
          <w:color w:val="auto"/>
          <w:szCs w:val="22"/>
          <w:highlight w:val="none"/>
        </w:rPr>
        <w:t xml:space="preserve">投标方：（单位盖章）</w:t>
      </w:r>
      <w:r/>
    </w:p>
    <w:p>
      <w:pPr>
        <w:pageBreakBefore w:val="0"/>
        <w:spacing w:line="360" w:lineRule="auto"/>
        <w:rPr>
          <w:color w:val="auto"/>
          <w:highlight w:val="none"/>
        </w:rPr>
      </w:pPr>
      <w:r>
        <w:rPr>
          <w:rFonts w:hint="eastAsia" w:cs="宋体"/>
          <w:color w:val="auto"/>
          <w:szCs w:val="22"/>
          <w:highlight w:val="none"/>
        </w:rPr>
        <w:t xml:space="preserve">法定代表人或代理人：（签字或盖章）</w:t>
      </w:r>
      <w:r/>
    </w:p>
    <w:p>
      <w:pPr>
        <w:pageBreakBefore w:val="0"/>
        <w:spacing w:line="360" w:lineRule="auto"/>
        <w:rPr>
          <w:color w:val="auto"/>
          <w:highlight w:val="none"/>
        </w:rPr>
      </w:pPr>
      <w:r>
        <w:rPr>
          <w:rFonts w:hint="eastAsia" w:cs="宋体"/>
          <w:color w:val="auto"/>
          <w:szCs w:val="22"/>
          <w:highlight w:val="none"/>
        </w:rPr>
        <w:t xml:space="preserve">日期：   年   月   日</w:t>
      </w:r>
      <w:r/>
    </w:p>
    <w:p>
      <w:pPr>
        <w:pageBreakBefore w:val="0"/>
        <w:spacing w:line="360" w:lineRule="auto"/>
        <w:rPr>
          <w:color w:val="auto"/>
          <w:highlight w:val="none"/>
        </w:rPr>
      </w:pPr>
      <w:r>
        <w:rPr>
          <w:rFonts w:hint="eastAsia" w:cs="宋体"/>
          <w:color w:val="auto"/>
          <w:szCs w:val="22"/>
          <w:highlight w:val="none"/>
        </w:rPr>
        <w:t xml:space="preserve">注：</w:t>
      </w:r>
      <w:r>
        <w:rPr>
          <w:color w:val="auto"/>
          <w:szCs w:val="22"/>
          <w:highlight w:val="none"/>
        </w:rPr>
        <w:t xml:space="preserve">1</w:t>
      </w:r>
      <w:r>
        <w:rPr>
          <w:rFonts w:hint="eastAsia" w:cs="宋体"/>
          <w:color w:val="auto"/>
          <w:szCs w:val="22"/>
          <w:highlight w:val="none"/>
        </w:rPr>
        <w:t xml:space="preserve">、以上各栏应逐栏如实填写。若有矛盾之处以此表为准，否则视为无效投标。</w:t>
      </w:r>
      <w:r/>
    </w:p>
    <w:p>
      <w:pPr>
        <w:numPr>
          <w:ilvl w:val="0"/>
          <w:numId w:val="2"/>
        </w:numPr>
        <w:pageBreakBefore w:val="0"/>
        <w:spacing w:line="360" w:lineRule="auto"/>
        <w:rPr>
          <w:rFonts w:hint="eastAsia" w:cs="宋体"/>
          <w:color w:val="auto"/>
          <w:szCs w:val="22"/>
          <w:highlight w:val="none"/>
        </w:rPr>
      </w:pPr>
      <w:r>
        <w:rPr>
          <w:rFonts w:hint="eastAsia" w:cs="宋体"/>
          <w:color w:val="auto"/>
          <w:szCs w:val="22"/>
          <w:highlight w:val="none"/>
        </w:rPr>
        <w:t xml:space="preserve">报价时“分项报价”和“总价”不得超过其相应的预算金额，否则投标文件为非实质性投标文件，不参与评审。</w:t>
      </w:r>
      <w:r/>
    </w:p>
    <w:p>
      <w:pPr>
        <w:numPr>
          <w:ilvl w:val="0"/>
          <w:numId w:val="0"/>
        </w:numPr>
        <w:jc w:val="both"/>
        <w:pageBreakBefore w:val="0"/>
        <w:spacing w:line="360" w:lineRule="auto"/>
        <w:widowControl w:val="off"/>
        <w:rPr>
          <w:rFonts w:hint="eastAsia" w:cs="宋体"/>
          <w:color w:val="auto"/>
          <w:szCs w:val="22"/>
          <w:highlight w:val="none"/>
        </w:rPr>
      </w:pPr>
      <w:r>
        <w:rPr>
          <w:rFonts w:hint="eastAsia" w:cs="宋体"/>
          <w:color w:val="auto"/>
          <w:szCs w:val="22"/>
          <w:highlight w:val="none"/>
        </w:rPr>
      </w:r>
      <w:r/>
    </w:p>
    <w:p>
      <w:pPr>
        <w:numPr>
          <w:ilvl w:val="0"/>
          <w:numId w:val="0"/>
        </w:numPr>
        <w:pageBreakBefore w:val="0"/>
        <w:spacing w:line="360" w:lineRule="auto"/>
        <w:rPr>
          <w:rFonts w:hint="eastAsia" w:cs="宋体"/>
          <w:color w:val="auto"/>
          <w:szCs w:val="22"/>
          <w:highlight w:val="none"/>
        </w:rPr>
      </w:pPr>
      <w:r>
        <w:rPr>
          <w:rFonts w:hint="eastAsia" w:cs="宋体"/>
          <w:color w:val="auto"/>
          <w:szCs w:val="22"/>
          <w:highlight w:val="none"/>
        </w:rPr>
      </w:r>
      <w:r/>
    </w:p>
    <w:p>
      <w:pPr>
        <w:numPr>
          <w:ilvl w:val="0"/>
          <w:numId w:val="0"/>
        </w:numPr>
        <w:pageBreakBefore w:val="0"/>
        <w:spacing w:line="360" w:lineRule="auto"/>
        <w:rPr>
          <w:rFonts w:hint="eastAsia" w:cs="宋体"/>
          <w:color w:val="auto"/>
          <w:szCs w:val="22"/>
          <w:highlight w:val="none"/>
        </w:rPr>
      </w:pPr>
      <w:r>
        <w:rPr>
          <w:rFonts w:hint="eastAsia" w:cs="宋体"/>
          <w:color w:val="auto"/>
          <w:szCs w:val="22"/>
          <w:highlight w:val="none"/>
        </w:rPr>
      </w:r>
      <w:r/>
    </w:p>
    <w:p>
      <w:pPr>
        <w:numPr>
          <w:ilvl w:val="0"/>
          <w:numId w:val="0"/>
        </w:numPr>
        <w:pageBreakBefore w:val="0"/>
        <w:spacing w:line="360" w:lineRule="auto"/>
        <w:rPr>
          <w:rFonts w:hint="eastAsia" w:cs="宋体"/>
          <w:color w:val="auto"/>
          <w:szCs w:val="22"/>
          <w:highlight w:val="none"/>
        </w:rPr>
      </w:pPr>
      <w:r>
        <w:rPr>
          <w:rFonts w:hint="eastAsia" w:cs="宋体"/>
          <w:color w:val="auto"/>
          <w:szCs w:val="22"/>
          <w:highlight w:val="none"/>
        </w:rPr>
      </w:r>
      <w:r/>
    </w:p>
    <w:p>
      <w:pPr>
        <w:numPr>
          <w:ilvl w:val="0"/>
          <w:numId w:val="0"/>
        </w:numPr>
        <w:pageBreakBefore w:val="0"/>
        <w:spacing w:line="360" w:lineRule="auto"/>
        <w:rPr>
          <w:rFonts w:hint="eastAsia" w:cs="宋体"/>
          <w:color w:val="auto"/>
          <w:szCs w:val="22"/>
          <w:highlight w:val="none"/>
        </w:rPr>
      </w:pPr>
      <w:r>
        <w:rPr>
          <w:rFonts w:hint="eastAsia" w:cs="宋体"/>
          <w:color w:val="auto"/>
          <w:szCs w:val="22"/>
          <w:highlight w:val="none"/>
        </w:rPr>
      </w:r>
      <w:r/>
    </w:p>
    <w:p>
      <w:pPr>
        <w:numPr>
          <w:ilvl w:val="0"/>
          <w:numId w:val="0"/>
        </w:numPr>
        <w:pageBreakBefore w:val="0"/>
        <w:spacing w:line="360" w:lineRule="auto"/>
        <w:rPr>
          <w:rFonts w:hint="eastAsia" w:cs="宋体"/>
          <w:color w:val="auto"/>
          <w:szCs w:val="22"/>
          <w:highlight w:val="none"/>
        </w:rPr>
      </w:pPr>
      <w:r>
        <w:rPr>
          <w:rFonts w:hint="eastAsia" w:cs="宋体"/>
          <w:color w:val="auto"/>
          <w:szCs w:val="22"/>
          <w:highlight w:val="none"/>
        </w:rPr>
      </w:r>
      <w:r/>
    </w:p>
    <w:p>
      <w:pPr>
        <w:numPr>
          <w:ilvl w:val="0"/>
          <w:numId w:val="0"/>
        </w:numPr>
        <w:pageBreakBefore w:val="0"/>
        <w:spacing w:line="360" w:lineRule="auto"/>
        <w:rPr>
          <w:rFonts w:hint="eastAsia" w:cs="宋体"/>
          <w:color w:val="auto"/>
          <w:szCs w:val="22"/>
          <w:highlight w:val="none"/>
        </w:rPr>
      </w:pPr>
      <w:r>
        <w:rPr>
          <w:rFonts w:hint="eastAsia" w:cs="宋体"/>
          <w:color w:val="auto"/>
          <w:szCs w:val="22"/>
          <w:highlight w:val="none"/>
        </w:rPr>
      </w:r>
      <w:r/>
    </w:p>
    <w:p>
      <w:pPr>
        <w:numPr>
          <w:ilvl w:val="0"/>
          <w:numId w:val="0"/>
        </w:numPr>
        <w:pageBreakBefore w:val="0"/>
        <w:spacing w:line="360" w:lineRule="auto"/>
        <w:rPr>
          <w:color w:val="auto"/>
          <w:highlight w:val="none"/>
        </w:rPr>
      </w:pPr>
      <w:r>
        <w:rPr>
          <w:rFonts w:hint="eastAsia" w:cs="宋体"/>
          <w:color w:val="auto"/>
          <w:szCs w:val="22"/>
          <w:highlight w:val="none"/>
        </w:rPr>
        <w:t xml:space="preserve">格式</w:t>
      </w:r>
      <w:r>
        <w:rPr>
          <w:color w:val="auto"/>
          <w:szCs w:val="22"/>
          <w:highlight w:val="none"/>
        </w:rPr>
        <w:t xml:space="preserve">4</w:t>
      </w:r>
      <w:r>
        <w:rPr>
          <w:rFonts w:hint="eastAsia" w:cs="宋体"/>
          <w:color w:val="auto"/>
          <w:szCs w:val="22"/>
          <w:highlight w:val="none"/>
        </w:rPr>
        <w:t xml:space="preserve">、报价分析表</w:t>
      </w:r>
      <w:r/>
    </w:p>
    <w:p>
      <w:pPr>
        <w:ind w:firstLine="4016"/>
        <w:jc w:val="both"/>
        <w:pageBreakBefore w:val="0"/>
        <w:spacing w:line="360" w:lineRule="auto"/>
        <w:rPr>
          <w:rFonts w:cs="宋体"/>
          <w:b/>
          <w:bCs/>
          <w:color w:val="auto"/>
          <w:szCs w:val="22"/>
          <w:highlight w:val="none"/>
        </w:rPr>
      </w:pPr>
      <w:r>
        <w:rPr>
          <w:rFonts w:hint="eastAsia" w:cs="宋体"/>
          <w:b/>
          <w:bCs/>
          <w:color w:val="auto"/>
          <w:szCs w:val="22"/>
          <w:highlight w:val="none"/>
        </w:rPr>
        <w:t xml:space="preserve">报价分析表</w:t>
      </w:r>
      <w:r/>
    </w:p>
    <w:tbl>
      <w:tblPr>
        <w:tblStyle w:val="709"/>
        <w:tblW w:w="109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69"/>
        <w:gridCol w:w="1345"/>
        <w:gridCol w:w="67"/>
        <w:gridCol w:w="1175"/>
        <w:gridCol w:w="1225"/>
        <w:gridCol w:w="913"/>
        <w:gridCol w:w="750"/>
        <w:gridCol w:w="3600"/>
      </w:tblGrid>
      <w:tr>
        <w:trPr>
          <w:cantSplit/>
          <w:jc w:val="center"/>
          <w:trHeight w:val="397"/>
        </w:trPr>
        <w:tc>
          <w:tcPr>
            <w:tcW w:w="1869" w:type="dxa"/>
            <w:vAlign w:val="center"/>
            <w:textDirection w:val="lrTb"/>
            <w:noWrap w:val="false"/>
          </w:tcPr>
          <w:p>
            <w:pPr>
              <w:jc w:val="cente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费用名称</w:t>
            </w:r>
            <w:r/>
          </w:p>
        </w:tc>
        <w:tc>
          <w:tcPr>
            <w:gridSpan w:val="2"/>
            <w:tcW w:w="1412" w:type="dxa"/>
            <w:vAlign w:val="center"/>
            <w:textDirection w:val="lrTb"/>
            <w:noWrap w:val="false"/>
          </w:tcPr>
          <w:p>
            <w:pPr>
              <w:jc w:val="center"/>
              <w:pageBreakBefore w:val="0"/>
              <w:spacing w:line="360" w:lineRule="auto"/>
              <w:rPr>
                <w:rFonts w:hint="default" w:ascii="宋体" w:hAnsi="宋体" w:eastAsia="宋体" w:cs="宋体"/>
                <w:b/>
                <w:color w:val="auto"/>
                <w:sz w:val="21"/>
                <w:szCs w:val="21"/>
                <w:highlight w:val="none"/>
                <w:lang w:val="en-US"/>
              </w:rPr>
            </w:pPr>
            <w:r>
              <w:rPr>
                <w:rFonts w:hint="eastAsia" w:ascii="宋体" w:hAnsi="宋体" w:cs="宋体"/>
                <w:b/>
                <w:color w:val="auto"/>
                <w:sz w:val="21"/>
                <w:szCs w:val="21"/>
                <w:highlight w:val="none"/>
                <w:lang w:val="en-US" w:eastAsia="zh-CN"/>
              </w:rPr>
              <w:t xml:space="preserve">服务项目</w:t>
            </w:r>
            <w:r/>
          </w:p>
        </w:tc>
        <w:tc>
          <w:tcPr>
            <w:tcW w:w="1175" w:type="dxa"/>
            <w:vAlign w:val="center"/>
            <w:textDirection w:val="lrTb"/>
            <w:noWrap w:val="false"/>
          </w:tcPr>
          <w:p>
            <w:pPr>
              <w:jc w:val="cente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费用名称</w:t>
            </w:r>
            <w:r/>
          </w:p>
        </w:tc>
        <w:tc>
          <w:tcPr>
            <w:tcW w:w="1225" w:type="dxa"/>
            <w:vAlign w:val="center"/>
            <w:textDirection w:val="lrTb"/>
            <w:noWrap w:val="false"/>
          </w:tcPr>
          <w:p>
            <w:pPr>
              <w:jc w:val="cente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单价</w:t>
            </w:r>
            <w:r/>
          </w:p>
        </w:tc>
        <w:tc>
          <w:tcPr>
            <w:tcW w:w="913" w:type="dxa"/>
            <w:vAlign w:val="center"/>
            <w:textDirection w:val="lrTb"/>
            <w:noWrap w:val="false"/>
          </w:tcPr>
          <w:p>
            <w:pPr>
              <w:jc w:val="cente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数量</w:t>
            </w:r>
            <w:r/>
          </w:p>
        </w:tc>
        <w:tc>
          <w:tcPr>
            <w:tcW w:w="750" w:type="dxa"/>
            <w:vAlign w:val="center"/>
            <w:textDirection w:val="lrTb"/>
            <w:noWrap w:val="false"/>
          </w:tcPr>
          <w:p>
            <w:pPr>
              <w:jc w:val="cente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备注</w:t>
            </w:r>
            <w:r/>
          </w:p>
        </w:tc>
        <w:tc>
          <w:tcPr>
            <w:tcW w:w="3600" w:type="dxa"/>
            <w:vAlign w:val="center"/>
            <w:textDirection w:val="lrTb"/>
            <w:noWrap w:val="false"/>
          </w:tcPr>
          <w:p>
            <w:pPr>
              <w:jc w:val="cente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cantSplit/>
          <w:jc w:val="center"/>
          <w:trHeight w:val="397"/>
        </w:trPr>
        <w:tc>
          <w:tcPr>
            <w:tcW w:w="1869" w:type="dxa"/>
            <w:vAlign w:val="center"/>
            <w:vMerge w:val="restart"/>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服务岗位</w:t>
            </w:r>
            <w:r>
              <w:rPr>
                <w:rFonts w:hint="eastAsia" w:ascii="宋体" w:hAnsi="宋体" w:eastAsia="宋体" w:cs="宋体"/>
                <w:color w:val="auto"/>
                <w:sz w:val="21"/>
                <w:szCs w:val="21"/>
                <w:highlight w:val="none"/>
              </w:rPr>
              <w:t xml:space="preserve">费用</w:t>
            </w:r>
            <w:r/>
          </w:p>
        </w:tc>
        <w:tc>
          <w:tcPr>
            <w:gridSpan w:val="2"/>
            <w:tcW w:w="1412" w:type="dxa"/>
            <w:vAlign w:val="center"/>
            <w:vMerge w:val="restart"/>
            <w:textDirection w:val="lrTb"/>
            <w:noWrap w:val="false"/>
          </w:tcPr>
          <w:p>
            <w:pPr>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窗口服务</w:t>
            </w:r>
            <w:r/>
          </w:p>
        </w:tc>
        <w:tc>
          <w:tcPr>
            <w:tcW w:w="1175"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5"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13"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50"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600" w:type="dxa"/>
            <w:vAlign w:val="center"/>
            <w:vMerge w:val="restart"/>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费用名称：工资、社会保险费用、住房公积金、加班费、人身意外伤害险等</w:t>
            </w:r>
            <w:r/>
          </w:p>
        </w:tc>
      </w:tr>
      <w:tr>
        <w:trPr>
          <w:cantSplit/>
          <w:jc w:val="center"/>
          <w:trHeight w:val="397"/>
        </w:trPr>
        <w:tc>
          <w:tcPr>
            <w:tcW w:w="1869"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412" w:type="dxa"/>
            <w:vAlign w:val="center"/>
            <w:vMerge w:val="continue"/>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5"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5"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13"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50"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600" w:type="dxa"/>
            <w:vAlign w:val="center"/>
            <w:vMerge w:val="continue"/>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778"/>
        </w:trPr>
        <w:tc>
          <w:tcPr>
            <w:tcW w:w="1869"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412" w:type="dxa"/>
            <w:vAlign w:val="center"/>
            <w:vMerge w:val="continue"/>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5"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225"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13"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50"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600" w:type="dxa"/>
            <w:vAlign w:val="center"/>
            <w:vMerge w:val="continue"/>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97"/>
        </w:trPr>
        <w:tc>
          <w:tcPr>
            <w:tcW w:w="1869"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7"/>
            <w:tcW w:w="9075"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单个</w:t>
            </w:r>
            <w:r>
              <w:rPr>
                <w:rFonts w:hint="eastAsia" w:ascii="宋体" w:hAnsi="宋体" w:cs="宋体"/>
                <w:color w:val="auto"/>
                <w:sz w:val="21"/>
                <w:szCs w:val="21"/>
                <w:highlight w:val="none"/>
                <w:lang w:val="en-US" w:eastAsia="zh-CN"/>
              </w:rPr>
              <w:t xml:space="preserve">服务岗位年度</w:t>
            </w:r>
            <w:r>
              <w:rPr>
                <w:rFonts w:hint="eastAsia" w:ascii="宋体" w:hAnsi="宋体" w:eastAsia="宋体" w:cs="宋体"/>
                <w:color w:val="auto"/>
                <w:sz w:val="21"/>
                <w:szCs w:val="21"/>
                <w:highlight w:val="none"/>
              </w:rPr>
              <w:t xml:space="preserve">费用：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cs="宋体"/>
                <w:color w:val="auto"/>
                <w:sz w:val="21"/>
                <w:szCs w:val="21"/>
                <w:highlight w:val="none"/>
                <w:lang w:val="en-US" w:eastAsia="zh-CN"/>
              </w:rPr>
              <w:t xml:space="preserve">岗/</w:t>
            </w:r>
            <w:r>
              <w:rPr>
                <w:rFonts w:hint="eastAsia" w:ascii="宋体" w:hAnsi="宋体" w:eastAsia="宋体" w:cs="宋体"/>
                <w:color w:val="auto"/>
                <w:sz w:val="21"/>
                <w:szCs w:val="21"/>
                <w:highlight w:val="none"/>
              </w:rPr>
              <w:t xml:space="preserve">年。</w:t>
            </w:r>
            <w:r/>
          </w:p>
        </w:tc>
      </w:tr>
      <w:tr>
        <w:trPr>
          <w:cantSplit/>
          <w:jc w:val="center"/>
          <w:trHeight w:val="397"/>
        </w:trPr>
        <w:tc>
          <w:tcPr>
            <w:tcW w:w="1869"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7"/>
            <w:tcW w:w="9075"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服务岗位</w:t>
            </w:r>
            <w:r>
              <w:rPr>
                <w:rFonts w:hint="eastAsia" w:ascii="宋体" w:hAnsi="宋体" w:eastAsia="宋体" w:cs="宋体"/>
                <w:color w:val="auto"/>
                <w:sz w:val="21"/>
                <w:szCs w:val="21"/>
                <w:highlight w:val="none"/>
              </w:rPr>
              <w:t xml:space="preserve">数量：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w:t>
            </w:r>
            <w:r/>
          </w:p>
        </w:tc>
      </w:tr>
      <w:tr>
        <w:trPr>
          <w:cantSplit/>
          <w:jc w:val="center"/>
          <w:trHeight w:val="397"/>
        </w:trPr>
        <w:tc>
          <w:tcPr>
            <w:tcW w:w="1869"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7"/>
            <w:tcW w:w="9075"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服务岗位</w:t>
            </w:r>
            <w:r>
              <w:rPr>
                <w:rFonts w:hint="eastAsia" w:ascii="宋体" w:hAnsi="宋体" w:eastAsia="宋体" w:cs="宋体"/>
                <w:color w:val="auto"/>
                <w:sz w:val="21"/>
                <w:szCs w:val="21"/>
                <w:highlight w:val="none"/>
              </w:rPr>
              <w:t xml:space="preserve">年度费用合计：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元/年。</w:t>
            </w:r>
            <w:r/>
          </w:p>
        </w:tc>
      </w:tr>
      <w:tr>
        <w:trPr>
          <w:cantSplit/>
          <w:jc w:val="center"/>
          <w:trHeight w:val="397"/>
        </w:trPr>
        <w:tc>
          <w:tcPr>
            <w:tcW w:w="1869"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412" w:type="dxa"/>
            <w:vAlign w:val="center"/>
            <w:vMerge w:val="restart"/>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175"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5"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13"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4350"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97"/>
        </w:trPr>
        <w:tc>
          <w:tcPr>
            <w:tcW w:w="1869"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412" w:type="dxa"/>
            <w:vAlign w:val="center"/>
            <w:vMerge w:val="continue"/>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5"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5"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13"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4350"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97"/>
        </w:trPr>
        <w:tc>
          <w:tcPr>
            <w:tcW w:w="1869"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412" w:type="dxa"/>
            <w:vAlign w:val="center"/>
            <w:vMerge w:val="continue"/>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5"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225"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13"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4350"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97"/>
        </w:trPr>
        <w:tc>
          <w:tcPr>
            <w:tcW w:w="1869"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7"/>
            <w:tcW w:w="9075"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单个</w:t>
            </w:r>
            <w:r>
              <w:rPr>
                <w:rFonts w:hint="eastAsia" w:ascii="宋体" w:hAnsi="宋体" w:cs="宋体"/>
                <w:color w:val="auto"/>
                <w:sz w:val="21"/>
                <w:szCs w:val="21"/>
                <w:highlight w:val="none"/>
                <w:lang w:val="en-US" w:eastAsia="zh-CN"/>
              </w:rPr>
              <w:t xml:space="preserve">服务岗位年度</w:t>
            </w:r>
            <w:r>
              <w:rPr>
                <w:rFonts w:hint="eastAsia" w:ascii="宋体" w:hAnsi="宋体" w:eastAsia="宋体" w:cs="宋体"/>
                <w:color w:val="auto"/>
                <w:sz w:val="21"/>
                <w:szCs w:val="21"/>
                <w:highlight w:val="none"/>
              </w:rPr>
              <w:t xml:space="preserve">费用：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cs="宋体"/>
                <w:color w:val="auto"/>
                <w:sz w:val="21"/>
                <w:szCs w:val="21"/>
                <w:highlight w:val="none"/>
                <w:lang w:val="en-US" w:eastAsia="zh-CN"/>
              </w:rPr>
              <w:t xml:space="preserve">岗/</w:t>
            </w:r>
            <w:r>
              <w:rPr>
                <w:rFonts w:hint="eastAsia" w:ascii="宋体" w:hAnsi="宋体" w:eastAsia="宋体" w:cs="宋体"/>
                <w:color w:val="auto"/>
                <w:sz w:val="21"/>
                <w:szCs w:val="21"/>
                <w:highlight w:val="none"/>
              </w:rPr>
              <w:t xml:space="preserve">年。</w:t>
            </w:r>
            <w:r/>
          </w:p>
        </w:tc>
      </w:tr>
      <w:tr>
        <w:trPr>
          <w:cantSplit/>
          <w:jc w:val="center"/>
          <w:trHeight w:val="397"/>
        </w:trPr>
        <w:tc>
          <w:tcPr>
            <w:tcW w:w="1869"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7"/>
            <w:tcW w:w="9075"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服务岗位</w:t>
            </w:r>
            <w:r>
              <w:rPr>
                <w:rFonts w:hint="eastAsia" w:ascii="宋体" w:hAnsi="宋体" w:eastAsia="宋体" w:cs="宋体"/>
                <w:color w:val="auto"/>
                <w:sz w:val="21"/>
                <w:szCs w:val="21"/>
                <w:highlight w:val="none"/>
              </w:rPr>
              <w:t xml:space="preserve">数量：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w:t>
            </w:r>
            <w:r/>
          </w:p>
        </w:tc>
      </w:tr>
      <w:tr>
        <w:trPr>
          <w:cantSplit/>
          <w:jc w:val="center"/>
          <w:trHeight w:val="397"/>
        </w:trPr>
        <w:tc>
          <w:tcPr>
            <w:tcW w:w="1869"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7"/>
            <w:tcW w:w="9075"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服务岗位</w:t>
            </w:r>
            <w:r>
              <w:rPr>
                <w:rFonts w:hint="eastAsia" w:ascii="宋体" w:hAnsi="宋体" w:eastAsia="宋体" w:cs="宋体"/>
                <w:color w:val="auto"/>
                <w:sz w:val="21"/>
                <w:szCs w:val="21"/>
                <w:highlight w:val="none"/>
              </w:rPr>
              <w:t xml:space="preserve">年度</w:t>
            </w:r>
            <w:r>
              <w:rPr>
                <w:rFonts w:hint="eastAsia" w:ascii="宋体" w:hAnsi="宋体" w:cs="宋体"/>
                <w:color w:val="auto"/>
                <w:sz w:val="21"/>
                <w:szCs w:val="21"/>
                <w:highlight w:val="none"/>
                <w:lang w:val="en-US" w:eastAsia="zh-CN"/>
              </w:rPr>
              <w:t xml:space="preserve">总</w:t>
            </w:r>
            <w:r>
              <w:rPr>
                <w:rFonts w:hint="eastAsia" w:ascii="宋体" w:hAnsi="宋体" w:eastAsia="宋体" w:cs="宋体"/>
                <w:color w:val="auto"/>
                <w:sz w:val="21"/>
                <w:szCs w:val="21"/>
                <w:highlight w:val="none"/>
              </w:rPr>
              <w:t xml:space="preserve">费用合计：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元/年。</w:t>
            </w:r>
            <w:r/>
          </w:p>
        </w:tc>
      </w:tr>
      <w:tr>
        <w:trPr>
          <w:cantSplit/>
          <w:jc w:val="center"/>
          <w:trHeight w:val="397"/>
        </w:trPr>
        <w:tc>
          <w:tcPr>
            <w:tcW w:w="1869"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412"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175"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5"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13"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4350"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97"/>
        </w:trPr>
        <w:tc>
          <w:tcPr>
            <w:tcW w:w="186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管理费</w:t>
            </w:r>
            <w:r>
              <w:rPr>
                <w:rFonts w:hint="eastAsia" w:ascii="宋体" w:hAnsi="宋体" w:eastAsia="宋体" w:cs="宋体"/>
                <w:color w:val="auto"/>
                <w:sz w:val="21"/>
                <w:szCs w:val="21"/>
                <w:highlight w:val="none"/>
              </w:rPr>
              <w:t xml:space="preserve">（元/年）</w:t>
            </w:r>
            <w:r/>
          </w:p>
        </w:tc>
        <w:tc>
          <w:tcPr>
            <w:gridSpan w:val="7"/>
            <w:tcW w:w="9075"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97"/>
        </w:trPr>
        <w:tc>
          <w:tcPr>
            <w:tcW w:w="186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税金</w:t>
            </w:r>
            <w:r>
              <w:rPr>
                <w:rFonts w:hint="eastAsia" w:ascii="宋体" w:hAnsi="宋体" w:eastAsia="宋体" w:cs="宋体"/>
                <w:color w:val="auto"/>
                <w:sz w:val="21"/>
                <w:szCs w:val="21"/>
                <w:highlight w:val="none"/>
              </w:rPr>
              <w:t xml:space="preserve">（元/年）</w:t>
            </w:r>
            <w:r/>
          </w:p>
        </w:tc>
        <w:tc>
          <w:tcPr>
            <w:gridSpan w:val="7"/>
            <w:tcW w:w="9075"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97"/>
        </w:trPr>
        <w:tc>
          <w:tcPr>
            <w:tcW w:w="1869" w:type="dxa"/>
            <w:vAlign w:val="center"/>
            <w:textDirection w:val="lrTb"/>
            <w:noWrap w:val="false"/>
          </w:tcPr>
          <w:p>
            <w:pPr>
              <w:jc w:val="cente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其他费用（元/年）</w:t>
            </w:r>
            <w:r/>
          </w:p>
        </w:tc>
        <w:tc>
          <w:tcPr>
            <w:gridSpan w:val="7"/>
            <w:tcW w:w="9075"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97"/>
        </w:trPr>
        <w:tc>
          <w:tcPr>
            <w:tcW w:w="186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gridSpan w:val="7"/>
            <w:tcW w:w="9075"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97"/>
        </w:trPr>
        <w:tc>
          <w:tcPr>
            <w:gridSpan w:val="2"/>
            <w:tcW w:w="3214"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 xml:space="preserve">12个月</w:t>
            </w:r>
            <w:r>
              <w:rPr>
                <w:rFonts w:hint="eastAsia" w:ascii="宋体" w:hAnsi="宋体" w:eastAsia="宋体" w:cs="宋体"/>
                <w:b/>
                <w:bCs/>
                <w:color w:val="auto"/>
                <w:sz w:val="21"/>
                <w:szCs w:val="21"/>
                <w:highlight w:val="none"/>
              </w:rPr>
              <w:t xml:space="preserve">合计费用（元）</w:t>
            </w:r>
            <w:r/>
          </w:p>
        </w:tc>
        <w:tc>
          <w:tcPr>
            <w:gridSpan w:val="6"/>
            <w:tcW w:w="7730" w:type="dxa"/>
            <w:vAlign w:val="center"/>
            <w:textDirection w:val="lrTb"/>
            <w:noWrap w:val="false"/>
          </w:tcPr>
          <w:p>
            <w:pPr>
              <w:pageBreakBefore w:val="0"/>
              <w:spacing w:line="360" w:lineRule="auto"/>
              <w:rPr>
                <w:rFonts w:hint="eastAsia" w:eastAsia="宋体"/>
                <w:color w:val="auto"/>
                <w:highlight w:val="none"/>
                <w:lang w:val="en-US" w:eastAsia="zh-CN"/>
              </w:rPr>
            </w:pPr>
            <w:r>
              <w:rPr>
                <w:rFonts w:hint="eastAsia" w:cs="宋体"/>
                <w:color w:val="auto"/>
                <w:szCs w:val="22"/>
                <w:highlight w:val="none"/>
              </w:rPr>
              <w:t xml:space="preserve">大写：</w:t>
            </w:r>
            <w:r/>
          </w:p>
          <w:p>
            <w:pPr>
              <w:pageBreakBefore w:val="0"/>
              <w:spacing w:line="360" w:lineRule="auto"/>
              <w:rPr>
                <w:rFonts w:hint="eastAsia" w:ascii="宋体" w:hAnsi="宋体" w:eastAsia="宋体" w:cs="宋体"/>
                <w:color w:val="auto"/>
                <w:sz w:val="21"/>
                <w:szCs w:val="21"/>
                <w:highlight w:val="none"/>
              </w:rPr>
            </w:pPr>
            <w:r>
              <w:rPr>
                <w:rFonts w:hint="eastAsia" w:cs="宋体"/>
                <w:color w:val="auto"/>
                <w:highlight w:val="none"/>
              </w:rPr>
              <w:t xml:space="preserve">小写：</w:t>
            </w:r>
            <w:r/>
          </w:p>
        </w:tc>
      </w:tr>
    </w:tbl>
    <w:p>
      <w:p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注：1、投标人须根据招标人需要的岗位数及服务时长，结合招标人运营实际，自行测算并配置完成服务工作所需的合理人员数量，设计科学排班方案，并进行各个岗位服务所需的费用测算，将本项目各岗位所投入的有关费用分类别依次填报在上述表格中。</w:t>
      </w:r>
      <w:r/>
    </w:p>
    <w:p>
      <w:pPr>
        <w:ind w:firstLine="420"/>
        <w:keepLines w:val="0"/>
        <w:keepNext w:val="0"/>
        <w:pageBreakBefore w:val="0"/>
        <w:spacing w:line="360" w:lineRule="auto"/>
        <w:widowControl w:val="off"/>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2、本表“12个月合计费用”与“开标一览表报价”保持一致。</w:t>
      </w:r>
      <w:r/>
    </w:p>
    <w:p>
      <w:pP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投标人：（盖章）</w:t>
      </w:r>
      <w:r/>
    </w:p>
    <w:p>
      <w:pP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法定代表人或授权代理人：（签字或盖章）</w:t>
      </w:r>
      <w:r/>
    </w:p>
    <w:p>
      <w:pP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日</w:t>
      </w:r>
      <w:r/>
    </w:p>
    <w:p>
      <w:pPr>
        <w:pageBreakBefore w:val="0"/>
        <w:spacing w:line="360" w:lineRule="auto"/>
        <w:rPr>
          <w:rFonts w:cs="宋体"/>
          <w:color w:val="auto"/>
          <w:szCs w:val="22"/>
          <w:highlight w:val="none"/>
        </w:rPr>
      </w:pPr>
      <w:r/>
      <w:bookmarkStart w:id="17" w:name="_Toc97191720"/>
      <w:r/>
      <w:r/>
    </w:p>
    <w:p>
      <w:pPr>
        <w:pageBreakBefore w:val="0"/>
        <w:spacing w:line="360" w:lineRule="auto"/>
        <w:rPr>
          <w:rFonts w:hint="eastAsia" w:cs="宋体"/>
          <w:color w:val="auto"/>
          <w:szCs w:val="22"/>
          <w:highlight w:val="none"/>
        </w:rPr>
      </w:pPr>
      <w:r>
        <w:rPr>
          <w:rFonts w:hint="eastAsia" w:cs="宋体"/>
          <w:color w:val="auto"/>
          <w:szCs w:val="22"/>
          <w:highlight w:val="none"/>
        </w:rPr>
      </w:r>
      <w:r/>
    </w:p>
    <w:p>
      <w:pPr>
        <w:pageBreakBefore w:val="0"/>
        <w:spacing w:line="360" w:lineRule="auto"/>
        <w:rPr>
          <w:rFonts w:hint="eastAsia" w:cs="宋体"/>
          <w:color w:val="auto"/>
          <w:szCs w:val="22"/>
          <w:highlight w:val="none"/>
        </w:rPr>
      </w:pPr>
      <w:r>
        <w:rPr>
          <w:rFonts w:hint="eastAsia" w:cs="宋体"/>
          <w:color w:val="auto"/>
          <w:szCs w:val="22"/>
          <w:highlight w:val="none"/>
        </w:rPr>
      </w:r>
      <w:r/>
    </w:p>
    <w:p>
      <w:pPr>
        <w:pageBreakBefore w:val="0"/>
        <w:spacing w:line="360" w:lineRule="auto"/>
        <w:rPr>
          <w:color w:val="auto"/>
          <w:highlight w:val="none"/>
        </w:rPr>
      </w:pPr>
      <w:r>
        <w:rPr>
          <w:rFonts w:hint="eastAsia" w:cs="宋体"/>
          <w:color w:val="auto"/>
          <w:szCs w:val="22"/>
          <w:highlight w:val="none"/>
        </w:rPr>
        <w:t xml:space="preserve">格式</w:t>
      </w:r>
      <w:r>
        <w:rPr>
          <w:color w:val="auto"/>
          <w:szCs w:val="22"/>
          <w:highlight w:val="none"/>
        </w:rPr>
        <w:t xml:space="preserve">5</w:t>
      </w:r>
      <w:r>
        <w:rPr>
          <w:rFonts w:hint="eastAsia" w:cs="宋体"/>
          <w:color w:val="auto"/>
          <w:szCs w:val="22"/>
          <w:highlight w:val="none"/>
        </w:rPr>
        <w:t xml:space="preserve">、</w:t>
      </w:r>
      <w:bookmarkEnd w:id="17"/>
      <w:r>
        <w:rPr>
          <w:rFonts w:hint="eastAsia" w:cs="宋体"/>
          <w:color w:val="auto"/>
          <w:szCs w:val="22"/>
          <w:highlight w:val="none"/>
        </w:rPr>
        <w:t xml:space="preserve">商务和技术偏离表</w:t>
      </w:r>
      <w:r/>
    </w:p>
    <w:p>
      <w:pPr>
        <w:jc w:val="center"/>
        <w:pageBreakBefore w:val="0"/>
        <w:spacing w:line="360" w:lineRule="auto"/>
        <w:rPr>
          <w:rFonts w:ascii="宋体" w:hAnsi="宋体"/>
          <w:color w:val="auto"/>
          <w:szCs w:val="21"/>
          <w:highlight w:val="none"/>
        </w:rPr>
      </w:pPr>
      <w:r/>
      <w:bookmarkStart w:id="18" w:name="_Toc97191721"/>
      <w:r>
        <w:rPr>
          <w:rFonts w:hint="eastAsia" w:ascii="宋体" w:hAnsi="宋体"/>
          <w:b/>
          <w:color w:val="auto"/>
          <w:szCs w:val="21"/>
          <w:highlight w:val="none"/>
        </w:rPr>
        <w:t xml:space="preserve">商务和技术偏离表</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招标编号：</w:t>
      </w:r>
      <w:r/>
    </w:p>
    <w:tbl>
      <w:tblPr>
        <w:tblStyle w:val="709"/>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1842" w:type="dxa"/>
            <w:vAlign w:val="center"/>
            <w:textDirection w:val="lrTb"/>
            <w:noWrap/>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服务内容</w:t>
            </w:r>
            <w:r/>
          </w:p>
        </w:tc>
        <w:tc>
          <w:tcPr>
            <w:tcW w:w="2127" w:type="dxa"/>
            <w:vAlign w:val="center"/>
            <w:textDirection w:val="lrTb"/>
            <w:noWrap/>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招标要求</w:t>
            </w:r>
            <w:r/>
          </w:p>
        </w:tc>
        <w:tc>
          <w:tcPr>
            <w:tcW w:w="2126" w:type="dxa"/>
            <w:vAlign w:val="center"/>
            <w:textDirection w:val="lrTb"/>
            <w:noWrap/>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投标情况</w:t>
            </w:r>
            <w:r/>
          </w:p>
        </w:tc>
        <w:tc>
          <w:tcPr>
            <w:tcW w:w="2410" w:type="dxa"/>
            <w:vAlign w:val="center"/>
            <w:textDirection w:val="lrTb"/>
            <w:noWrap/>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偏离说明</w:t>
            </w:r>
            <w:r/>
          </w:p>
        </w:tc>
      </w:tr>
      <w:tr>
        <w:trPr>
          <w:jc w:val="center"/>
        </w:trPr>
        <w:tc>
          <w:tcPr>
            <w:tcW w:w="709" w:type="dxa"/>
            <w:textDirection w:val="lrTb"/>
            <w:noWrap/>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842" w:type="dxa"/>
            <w:textDirection w:val="lrTb"/>
            <w:noWrap/>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27" w:type="dxa"/>
            <w:textDirection w:val="lrTb"/>
            <w:noWrap/>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26" w:type="dxa"/>
            <w:textDirection w:val="lrTb"/>
            <w:noWrap/>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410" w:type="dxa"/>
            <w:textDirection w:val="lrTb"/>
            <w:noWrap/>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09" w:type="dxa"/>
            <w:textDirection w:val="lrTb"/>
            <w:noWrap/>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842" w:type="dxa"/>
            <w:textDirection w:val="lrTb"/>
            <w:noWrap/>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27" w:type="dxa"/>
            <w:textDirection w:val="lrTb"/>
            <w:noWrap/>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26" w:type="dxa"/>
            <w:textDirection w:val="lrTb"/>
            <w:noWrap/>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410" w:type="dxa"/>
            <w:textDirection w:val="lrTb"/>
            <w:noWrap/>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09" w:type="dxa"/>
            <w:textDirection w:val="lrTb"/>
            <w:noWrap/>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842" w:type="dxa"/>
            <w:textDirection w:val="lrTb"/>
            <w:noWrap/>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27" w:type="dxa"/>
            <w:textDirection w:val="lrTb"/>
            <w:noWrap/>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26" w:type="dxa"/>
            <w:textDirection w:val="lrTb"/>
            <w:noWrap/>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410" w:type="dxa"/>
            <w:textDirection w:val="lrTb"/>
            <w:noWrap/>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09" w:type="dxa"/>
            <w:textDirection w:val="lrTb"/>
            <w:noWrap/>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842" w:type="dxa"/>
            <w:textDirection w:val="lrTb"/>
            <w:noWrap/>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27" w:type="dxa"/>
            <w:textDirection w:val="lrTb"/>
            <w:noWrap/>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26" w:type="dxa"/>
            <w:textDirection w:val="lrTb"/>
            <w:noWrap/>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410" w:type="dxa"/>
            <w:textDirection w:val="lrTb"/>
            <w:noWrap/>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09" w:type="dxa"/>
            <w:textDirection w:val="lrTb"/>
            <w:noWrap/>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842" w:type="dxa"/>
            <w:textDirection w:val="lrTb"/>
            <w:noWrap/>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27" w:type="dxa"/>
            <w:textDirection w:val="lrTb"/>
            <w:noWrap/>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26" w:type="dxa"/>
            <w:textDirection w:val="lrTb"/>
            <w:noWrap/>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410" w:type="dxa"/>
            <w:textDirection w:val="lrTb"/>
            <w:noWrap/>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bl>
    <w:p>
      <w:pPr>
        <w:ind w:left="424" w:right="451"/>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注：针对本招标文件第四章采购需求里的要求，投标人的情况与招标文件规定有偏离的，应在此表中说明。未说明偏离的，将被认为响应招标文件的规定。但该表不作为投标人对所投标服务关于商务条款等详细描述和说明的替代。表格可根据实际情况自行调整、编辑。</w:t>
      </w:r>
      <w:r/>
    </w:p>
    <w:p>
      <w:pPr>
        <w:ind w:firstLine="422"/>
        <w:pageBreakBefore w:val="0"/>
        <w:spacing w:line="360" w:lineRule="auto"/>
        <w:rPr>
          <w:rFonts w:ascii="宋体" w:hAnsi="宋体"/>
          <w:b/>
          <w:color w:val="auto"/>
          <w:szCs w:val="21"/>
          <w:highlight w:val="none"/>
        </w:rPr>
      </w:pPr>
      <w:r>
        <w:rPr>
          <w:rFonts w:ascii="宋体" w:hAnsi="宋体"/>
          <w:b/>
          <w:color w:val="auto"/>
          <w:szCs w:val="21"/>
          <w:highlight w:val="none"/>
        </w:rPr>
      </w:r>
      <w:r/>
    </w:p>
    <w:p>
      <w:pPr>
        <w:ind w:right="840"/>
        <w:pageBreakBefore w:val="0"/>
        <w:spacing w:line="360" w:lineRule="auto"/>
        <w:rPr>
          <w:rFonts w:ascii="宋体" w:hAnsi="宋体"/>
          <w:color w:val="auto"/>
          <w:szCs w:val="21"/>
          <w:highlight w:val="none"/>
        </w:rPr>
      </w:pPr>
      <w:r/>
      <w:bookmarkStart w:id="19" w:name="_Hlk158038133"/>
      <w:r>
        <w:rPr>
          <w:rFonts w:hint="eastAsia" w:ascii="宋体" w:hAnsi="宋体" w:cs="宋体"/>
          <w:color w:val="auto"/>
          <w:szCs w:val="21"/>
          <w:highlight w:val="none"/>
        </w:rPr>
        <w:t xml:space="preserve">单位名称</w:t>
      </w:r>
      <w:r>
        <w:rPr>
          <w:rFonts w:hint="eastAsia" w:ascii="宋体" w:hAnsi="宋体"/>
          <w:color w:val="auto"/>
          <w:szCs w:val="21"/>
          <w:highlight w:val="none"/>
        </w:rPr>
        <w:t xml:space="preserve">：（加盖公章）                                    </w:t>
      </w:r>
      <w:r/>
    </w:p>
    <w:p>
      <w:pPr>
        <w:ind w:left="420"/>
        <w:jc w:val="right"/>
        <w:pageBreakBefore w:val="0"/>
        <w:spacing w:after="120" w:line="360" w:lineRule="auto"/>
        <w:rPr>
          <w:rFonts w:cs="宋体"/>
          <w:color w:val="auto"/>
          <w:szCs w:val="22"/>
          <w:highlight w:val="none"/>
        </w:rPr>
      </w:pPr>
      <w:r>
        <w:rPr>
          <w:rFonts w:hint="eastAsia" w:ascii="宋体" w:hAnsi="宋体" w:cs="宋体"/>
          <w:color w:val="auto"/>
          <w:szCs w:val="21"/>
          <w:highlight w:val="none"/>
        </w:rPr>
        <w:t xml:space="preserve">日期：　　　　年　　  月　　  日</w:t>
      </w:r>
      <w:bookmarkEnd w:id="19"/>
      <w:r/>
      <w:r/>
    </w:p>
    <w:p>
      <w:pPr>
        <w:pageBreakBefore w:val="0"/>
        <w:spacing w:line="360" w:lineRule="auto"/>
        <w:rPr>
          <w:color w:val="auto"/>
          <w:highlight w:val="none"/>
        </w:rPr>
      </w:pPr>
      <w:r>
        <w:rPr>
          <w:rFonts w:hint="eastAsia" w:cs="宋体"/>
          <w:color w:val="auto"/>
          <w:szCs w:val="22"/>
          <w:highlight w:val="none"/>
        </w:rPr>
        <w:t xml:space="preserve">格式</w:t>
      </w:r>
      <w:r>
        <w:rPr>
          <w:color w:val="auto"/>
          <w:szCs w:val="22"/>
          <w:highlight w:val="none"/>
        </w:rPr>
        <w:t xml:space="preserve">6</w:t>
      </w:r>
      <w:r>
        <w:rPr>
          <w:rFonts w:hint="eastAsia" w:cs="宋体"/>
          <w:color w:val="auto"/>
          <w:szCs w:val="22"/>
          <w:highlight w:val="none"/>
        </w:rPr>
        <w:t xml:space="preserve">、项目负责人情况一览表</w:t>
      </w:r>
      <w:bookmarkEnd w:id="18"/>
      <w:r/>
      <w:r/>
    </w:p>
    <w:p>
      <w:pPr>
        <w:ind w:firstLine="3150"/>
        <w:pageBreakBefore w:val="0"/>
        <w:spacing w:line="360" w:lineRule="auto"/>
        <w:rPr>
          <w:color w:val="auto"/>
          <w:highlight w:val="none"/>
        </w:rPr>
      </w:pPr>
      <w:r>
        <w:rPr>
          <w:rFonts w:hint="eastAsia" w:cs="宋体"/>
          <w:color w:val="auto"/>
          <w:szCs w:val="22"/>
          <w:highlight w:val="none"/>
        </w:rPr>
        <w:t xml:space="preserve">项目负责人情况一览表</w:t>
      </w:r>
      <w:r/>
    </w:p>
    <w:tbl>
      <w:tblPr>
        <w:tblStyle w:val="709"/>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tcPr>
          <w:p>
            <w:pPr>
              <w:pageBreakBefore w:val="0"/>
              <w:spacing w:line="360" w:lineRule="auto"/>
              <w:rPr>
                <w:color w:val="auto"/>
                <w:highlight w:val="none"/>
              </w:rPr>
            </w:pPr>
            <w:r>
              <w:rPr>
                <w:color w:val="auto"/>
                <w:highlight w:val="none"/>
              </w:rPr>
              <w:t xml:space="preserve">1</w:t>
            </w: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姓名</w:t>
            </w:r>
            <w:r/>
          </w:p>
        </w:tc>
        <w:tc>
          <w:tcPr>
            <w:gridSpan w:val="2"/>
            <w:tcBorders>
              <w:top w:val="single" w:color="000000" w:sz="6" w:space="0"/>
              <w:left w:val="single" w:color="000000" w:sz="6" w:space="0"/>
              <w:bottom w:val="single" w:color="000000" w:sz="6" w:space="0"/>
              <w:right w:val="single" w:color="000000" w:sz="6" w:space="0"/>
            </w:tcBorders>
            <w:tcW w:w="2394"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6" w:space="0"/>
              <w:left w:val="single" w:color="000000" w:sz="6" w:space="0"/>
              <w:bottom w:val="single" w:color="000000" w:sz="6" w:space="0"/>
              <w:right w:val="single" w:color="000000" w:sz="6" w:space="0"/>
            </w:tcBorders>
            <w:tcW w:w="1083"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性别</w:t>
            </w:r>
            <w:r/>
          </w:p>
        </w:tc>
        <w:tc>
          <w:tcPr>
            <w:gridSpan w:val="2"/>
            <w:tcBorders>
              <w:top w:val="single" w:color="000000" w:sz="6" w:space="0"/>
              <w:left w:val="single" w:color="000000" w:sz="6" w:space="0"/>
              <w:bottom w:val="single" w:color="000000" w:sz="6" w:space="0"/>
              <w:right w:val="single" w:color="000000" w:sz="6" w:space="0"/>
            </w:tcBorders>
            <w:tcW w:w="3072" w:type="dxa"/>
            <w:vAlign w:val="center"/>
            <w:textDirection w:val="lrTb"/>
            <w:noWrap/>
          </w:tcPr>
          <w:p>
            <w:pPr>
              <w:pageBreakBefore w:val="0"/>
              <w:spacing w:line="360" w:lineRule="auto"/>
              <w:rPr>
                <w:color w:val="auto"/>
                <w:highlight w:val="none"/>
              </w:rPr>
            </w:pPr>
            <w:r>
              <w:rPr>
                <w:color w:val="auto"/>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tcPr>
          <w:p>
            <w:pPr>
              <w:pageBreakBefore w:val="0"/>
              <w:spacing w:line="360" w:lineRule="auto"/>
              <w:rPr>
                <w:color w:val="auto"/>
                <w:highlight w:val="none"/>
              </w:rPr>
            </w:pPr>
            <w:r>
              <w:rPr>
                <w:color w:val="auto"/>
                <w:highlight w:val="none"/>
              </w:rPr>
              <w:t xml:space="preserve">2</w:t>
            </w: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身份证号码</w:t>
            </w:r>
            <w:r/>
          </w:p>
        </w:tc>
        <w:tc>
          <w:tcPr>
            <w:gridSpan w:val="3"/>
            <w:tcBorders>
              <w:top w:val="single" w:color="000000" w:sz="6" w:space="0"/>
              <w:left w:val="single" w:color="000000" w:sz="6" w:space="0"/>
              <w:bottom w:val="single" w:color="000000" w:sz="6" w:space="0"/>
              <w:right w:val="single" w:color="000000" w:sz="6" w:space="0"/>
            </w:tcBorders>
            <w:tcW w:w="3477"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出生年月</w:t>
            </w:r>
            <w:r/>
          </w:p>
        </w:tc>
        <w:tc>
          <w:tcPr>
            <w:tcBorders>
              <w:top w:val="single" w:color="000000" w:sz="6" w:space="0"/>
              <w:left w:val="single" w:color="000000" w:sz="6" w:space="0"/>
              <w:bottom w:val="single" w:color="000000" w:sz="6" w:space="0"/>
              <w:right w:val="single" w:color="000000" w:sz="6" w:space="0"/>
            </w:tcBorders>
            <w:tcW w:w="1818"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年月</w:t>
            </w:r>
            <w:r/>
          </w:p>
        </w:tc>
      </w:tr>
      <w:tr>
        <w:trPr>
          <w:trHeight w:val="645"/>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tcPr>
          <w:p>
            <w:pPr>
              <w:pageBreakBefore w:val="0"/>
              <w:spacing w:line="360" w:lineRule="auto"/>
              <w:rPr>
                <w:color w:val="auto"/>
                <w:highlight w:val="none"/>
              </w:rPr>
            </w:pPr>
            <w:r>
              <w:rPr>
                <w:color w:val="auto"/>
                <w:highlight w:val="none"/>
              </w:rPr>
              <w:t xml:space="preserve">3</w:t>
            </w:r>
            <w:r/>
          </w:p>
        </w:tc>
        <w:tc>
          <w:tcPr>
            <w:gridSpan w:val="2"/>
            <w:tcBorders>
              <w:top w:val="single" w:color="000000" w:sz="6" w:space="0"/>
              <w:left w:val="single" w:color="000000" w:sz="6" w:space="0"/>
              <w:bottom w:val="single" w:color="000000" w:sz="6" w:space="0"/>
              <w:right w:val="single" w:color="000000" w:sz="6" w:space="0"/>
            </w:tcBorders>
            <w:tcW w:w="3180"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联系电话：</w:t>
            </w:r>
            <w:r/>
          </w:p>
        </w:tc>
        <w:tc>
          <w:tcPr>
            <w:gridSpan w:val="2"/>
            <w:tcBorders>
              <w:top w:val="single" w:color="000000" w:sz="6" w:space="0"/>
              <w:left w:val="single" w:color="000000" w:sz="6" w:space="0"/>
              <w:bottom w:val="single" w:color="000000" w:sz="6" w:space="0"/>
              <w:right w:val="single" w:color="000000" w:sz="6" w:space="0"/>
            </w:tcBorders>
            <w:tcW w:w="2148"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传真：</w:t>
            </w:r>
            <w:r/>
          </w:p>
        </w:tc>
        <w:tc>
          <w:tcPr>
            <w:gridSpan w:val="2"/>
            <w:tcBorders>
              <w:top w:val="single" w:color="000000" w:sz="6" w:space="0"/>
              <w:left w:val="single" w:color="000000" w:sz="6" w:space="0"/>
              <w:bottom w:val="single" w:color="000000" w:sz="6" w:space="0"/>
              <w:right w:val="single" w:color="000000" w:sz="6" w:space="0"/>
            </w:tcBorders>
            <w:tcW w:w="3072"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电子邮箱：</w:t>
            </w:r>
            <w:r/>
          </w:p>
        </w:tc>
      </w:tr>
      <w:tr>
        <w:trPr>
          <w:cantSplit/>
          <w:trHeight w:val="645"/>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tcPr>
          <w:p>
            <w:pPr>
              <w:pageBreakBefore w:val="0"/>
              <w:spacing w:line="360" w:lineRule="auto"/>
              <w:rPr>
                <w:color w:val="auto"/>
                <w:highlight w:val="none"/>
              </w:rPr>
            </w:pPr>
            <w:r>
              <w:rPr>
                <w:color w:val="auto"/>
                <w:highlight w:val="none"/>
              </w:rPr>
              <w:t xml:space="preserve">4</w:t>
            </w:r>
            <w:r/>
          </w:p>
        </w:tc>
        <w:tc>
          <w:tcPr>
            <w:gridSpan w:val="6"/>
            <w:tcBorders>
              <w:top w:val="single" w:color="000000" w:sz="6" w:space="0"/>
              <w:left w:val="single" w:color="000000" w:sz="6" w:space="0"/>
              <w:bottom w:val="single" w:color="000000" w:sz="6" w:space="0"/>
              <w:right w:val="single" w:color="000000" w:sz="6" w:space="0"/>
            </w:tcBorders>
            <w:tcW w:w="8400"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从事相关工作时间：</w:t>
            </w:r>
            <w:r/>
          </w:p>
        </w:tc>
      </w:tr>
      <w:tr>
        <w:trPr>
          <w:cantSplit/>
          <w:trHeight w:val="625"/>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tcPr>
          <w:p>
            <w:pPr>
              <w:pageBreakBefore w:val="0"/>
              <w:spacing w:line="360" w:lineRule="auto"/>
              <w:rPr>
                <w:color w:val="auto"/>
                <w:highlight w:val="none"/>
              </w:rPr>
            </w:pPr>
            <w:r>
              <w:rPr>
                <w:color w:val="auto"/>
                <w:highlight w:val="none"/>
              </w:rPr>
              <w:t xml:space="preserve">5</w:t>
            </w:r>
            <w:r/>
          </w:p>
        </w:tc>
        <w:tc>
          <w:tcPr>
            <w:gridSpan w:val="6"/>
            <w:tcBorders>
              <w:top w:val="single" w:color="000000" w:sz="6" w:space="0"/>
              <w:left w:val="single" w:color="000000" w:sz="6" w:space="0"/>
              <w:bottom w:val="single" w:color="000000" w:sz="6" w:space="0"/>
              <w:right w:val="single" w:color="000000" w:sz="6" w:space="0"/>
            </w:tcBorders>
            <w:tcW w:w="8400"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职称、专业：</w:t>
            </w:r>
            <w:r/>
          </w:p>
        </w:tc>
      </w:tr>
      <w:tr>
        <w:trPr>
          <w:cantSplit/>
          <w:trHeight w:val="1854"/>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tcPr>
          <w:p>
            <w:pPr>
              <w:pageBreakBefore w:val="0"/>
              <w:spacing w:line="360" w:lineRule="auto"/>
              <w:rPr>
                <w:color w:val="auto"/>
                <w:highlight w:val="none"/>
              </w:rPr>
            </w:pPr>
            <w:r>
              <w:rPr>
                <w:color w:val="auto"/>
                <w:highlight w:val="none"/>
              </w:rPr>
              <w:t xml:space="preserve">6</w:t>
            </w:r>
            <w:r/>
          </w:p>
        </w:tc>
        <w:tc>
          <w:tcPr>
            <w:gridSpan w:val="6"/>
            <w:tcBorders>
              <w:top w:val="single" w:color="000000" w:sz="6" w:space="0"/>
              <w:left w:val="single" w:color="000000" w:sz="6" w:space="0"/>
              <w:bottom w:val="single" w:color="000000" w:sz="6" w:space="0"/>
              <w:right w:val="single" w:color="000000" w:sz="6" w:space="0"/>
            </w:tcBorders>
            <w:tcW w:w="8400" w:type="dxa"/>
            <w:textDirection w:val="lrTb"/>
            <w:noWrap/>
          </w:tcPr>
          <w:p>
            <w:pPr>
              <w:pageBreakBefore w:val="0"/>
              <w:spacing w:line="360" w:lineRule="auto"/>
              <w:rPr>
                <w:color w:val="auto"/>
                <w:highlight w:val="none"/>
              </w:rPr>
            </w:pPr>
            <w:r>
              <w:rPr>
                <w:rFonts w:hint="eastAsia" w:cs="宋体"/>
                <w:color w:val="auto"/>
                <w:szCs w:val="22"/>
                <w:highlight w:val="none"/>
              </w:rPr>
              <w:t xml:space="preserve">曾获得的奖励情况：</w:t>
            </w:r>
            <w:r/>
          </w:p>
          <w:p>
            <w:pPr>
              <w:pageBreakBefore w:val="0"/>
              <w:spacing w:line="360" w:lineRule="auto"/>
              <w:rPr>
                <w:color w:val="auto"/>
                <w:highlight w:val="none"/>
              </w:rPr>
            </w:pPr>
            <w:r>
              <w:rPr>
                <w:color w:val="auto"/>
                <w:szCs w:val="22"/>
                <w:highlight w:val="none"/>
              </w:rPr>
              <w:t xml:space="preserve">1</w:t>
            </w:r>
            <w:r>
              <w:rPr>
                <w:rFonts w:hint="eastAsia" w:cs="宋体"/>
                <w:color w:val="auto"/>
                <w:szCs w:val="22"/>
                <w:highlight w:val="none"/>
              </w:rPr>
              <w:t xml:space="preserve">、</w:t>
            </w:r>
            <w:r>
              <w:rPr>
                <w:color w:val="auto"/>
                <w:szCs w:val="22"/>
                <w:highlight w:val="none"/>
              </w:rPr>
              <w:t xml:space="preserve">_____________________________________</w:t>
            </w:r>
            <w:r/>
          </w:p>
          <w:p>
            <w:pPr>
              <w:pageBreakBefore w:val="0"/>
              <w:spacing w:line="360" w:lineRule="auto"/>
              <w:rPr>
                <w:color w:val="auto"/>
                <w:highlight w:val="none"/>
              </w:rPr>
            </w:pPr>
            <w:r>
              <w:rPr>
                <w:color w:val="auto"/>
                <w:szCs w:val="22"/>
                <w:highlight w:val="none"/>
              </w:rPr>
              <w:t xml:space="preserve">2</w:t>
            </w:r>
            <w:r>
              <w:rPr>
                <w:rFonts w:hint="eastAsia" w:cs="宋体"/>
                <w:color w:val="auto"/>
                <w:szCs w:val="22"/>
                <w:highlight w:val="none"/>
              </w:rPr>
              <w:t xml:space="preserve">、</w:t>
            </w:r>
            <w:r>
              <w:rPr>
                <w:color w:val="auto"/>
                <w:szCs w:val="22"/>
                <w:highlight w:val="none"/>
              </w:rPr>
              <w:t xml:space="preserve"> __________________________________________</w:t>
            </w:r>
            <w:r/>
          </w:p>
          <w:p>
            <w:pPr>
              <w:pageBreakBefore w:val="0"/>
              <w:spacing w:line="360" w:lineRule="auto"/>
              <w:rPr>
                <w:color w:val="auto"/>
                <w:highlight w:val="none"/>
              </w:rPr>
            </w:pPr>
            <w:r>
              <w:rPr>
                <w:color w:val="auto"/>
                <w:szCs w:val="22"/>
                <w:highlight w:val="none"/>
              </w:rPr>
              <w:t xml:space="preserve">3</w:t>
            </w:r>
            <w:r>
              <w:rPr>
                <w:rFonts w:hint="eastAsia" w:cs="宋体"/>
                <w:color w:val="auto"/>
                <w:szCs w:val="22"/>
                <w:highlight w:val="none"/>
              </w:rPr>
              <w:t xml:space="preserve">、</w:t>
            </w:r>
            <w:r>
              <w:rPr>
                <w:color w:val="auto"/>
                <w:szCs w:val="22"/>
                <w:highlight w:val="none"/>
              </w:rPr>
              <w:t xml:space="preserve">__________________________________________</w:t>
            </w:r>
            <w:r/>
          </w:p>
          <w:p>
            <w:pPr>
              <w:pageBreakBefore w:val="0"/>
              <w:spacing w:line="360" w:lineRule="auto"/>
              <w:rPr>
                <w:color w:val="auto"/>
                <w:highlight w:val="none"/>
              </w:rPr>
            </w:pPr>
            <w:r>
              <w:rPr>
                <w:color w:val="auto"/>
                <w:szCs w:val="22"/>
                <w:highlight w:val="none"/>
              </w:rPr>
              <w:t xml:space="preserve">……………</w:t>
            </w:r>
            <w:r/>
          </w:p>
          <w:p>
            <w:pPr>
              <w:pageBreakBefore w:val="0"/>
              <w:spacing w:line="360" w:lineRule="auto"/>
              <w:rPr>
                <w:color w:val="auto"/>
                <w:highlight w:val="none"/>
              </w:rPr>
            </w:pPr>
            <w:r>
              <w:rPr>
                <w:color w:val="auto"/>
                <w:highlight w:val="none"/>
              </w:rPr>
            </w:r>
            <w:r/>
          </w:p>
        </w:tc>
      </w:tr>
      <w:tr>
        <w:trPr>
          <w:trHeight w:val="1133"/>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tcPr>
          <w:p>
            <w:pPr>
              <w:pageBreakBefore w:val="0"/>
              <w:spacing w:line="360" w:lineRule="auto"/>
              <w:rPr>
                <w:color w:val="auto"/>
                <w:highlight w:val="none"/>
              </w:rPr>
            </w:pPr>
            <w:r>
              <w:rPr>
                <w:color w:val="auto"/>
                <w:highlight w:val="none"/>
              </w:rPr>
              <w:t xml:space="preserve">7</w:t>
            </w:r>
            <w:r/>
          </w:p>
        </w:tc>
        <w:tc>
          <w:tcPr>
            <w:gridSpan w:val="6"/>
            <w:tcBorders>
              <w:top w:val="single" w:color="000000" w:sz="6" w:space="0"/>
              <w:left w:val="single" w:color="000000" w:sz="6" w:space="0"/>
              <w:bottom w:val="single" w:color="000000" w:sz="6" w:space="0"/>
              <w:right w:val="single" w:color="000000" w:sz="6" w:space="0"/>
            </w:tcBorders>
            <w:tcW w:w="8400" w:type="dxa"/>
            <w:textDirection w:val="lrTb"/>
            <w:noWrap/>
          </w:tcPr>
          <w:p>
            <w:pPr>
              <w:pageBreakBefore w:val="0"/>
              <w:spacing w:line="360" w:lineRule="auto"/>
              <w:rPr>
                <w:color w:val="auto"/>
                <w:highlight w:val="none"/>
              </w:rPr>
            </w:pPr>
            <w:r>
              <w:rPr>
                <w:rFonts w:hint="eastAsia" w:cs="宋体"/>
                <w:color w:val="auto"/>
                <w:szCs w:val="22"/>
                <w:highlight w:val="none"/>
              </w:rPr>
              <w:t xml:space="preserve">本公司承诺：</w:t>
            </w:r>
            <w:r/>
          </w:p>
          <w:p>
            <w:pPr>
              <w:pageBreakBefore w:val="0"/>
              <w:spacing w:line="360" w:lineRule="auto"/>
              <w:rPr>
                <w:color w:val="auto"/>
                <w:highlight w:val="none"/>
              </w:rPr>
            </w:pPr>
            <w:r>
              <w:rPr>
                <w:rFonts w:hint="eastAsia" w:cs="宋体"/>
                <w:color w:val="auto"/>
                <w:highlight w:val="none"/>
              </w:rPr>
              <w:t xml:space="preserve">该项目负责人在从业经历中没有任何违法、违规而被查处的不良记录。</w:t>
            </w:r>
            <w:r/>
          </w:p>
        </w:tc>
      </w:tr>
      <w:tr>
        <w:trPr>
          <w:trHeight w:val="2428"/>
        </w:trPr>
        <w:tc>
          <w:tcPr>
            <w:tcBorders>
              <w:top w:val="single" w:color="000000" w:sz="6" w:space="0"/>
              <w:left w:val="single" w:color="000000" w:sz="6" w:space="0"/>
              <w:bottom w:val="single" w:color="000000" w:sz="6" w:space="0"/>
              <w:right w:val="single" w:color="000000" w:sz="6" w:space="0"/>
            </w:tcBorders>
            <w:tcW w:w="628" w:type="dxa"/>
            <w:vAlign w:val="center"/>
            <w:textDirection w:val="lrTb"/>
            <w:noWrap/>
          </w:tcPr>
          <w:p>
            <w:pPr>
              <w:pageBreakBefore w:val="0"/>
              <w:spacing w:line="360" w:lineRule="auto"/>
              <w:rPr>
                <w:color w:val="auto"/>
                <w:highlight w:val="none"/>
              </w:rPr>
            </w:pPr>
            <w:r>
              <w:rPr>
                <w:color w:val="auto"/>
                <w:highlight w:val="none"/>
              </w:rPr>
              <w:t xml:space="preserve">8</w:t>
            </w:r>
            <w:r/>
          </w:p>
        </w:tc>
        <w:tc>
          <w:tcPr>
            <w:gridSpan w:val="6"/>
            <w:tcBorders>
              <w:top w:val="single" w:color="000000" w:sz="6" w:space="0"/>
              <w:left w:val="single" w:color="000000" w:sz="6" w:space="0"/>
              <w:bottom w:val="single" w:color="000000" w:sz="6" w:space="0"/>
              <w:right w:val="single" w:color="000000" w:sz="6" w:space="0"/>
            </w:tcBorders>
            <w:tcW w:w="8400" w:type="dxa"/>
            <w:textDirection w:val="lrTb"/>
            <w:noWrap/>
          </w:tcPr>
          <w:p>
            <w:pPr>
              <w:pageBreakBefore w:val="0"/>
              <w:spacing w:line="360" w:lineRule="auto"/>
              <w:rPr>
                <w:color w:val="auto"/>
                <w:highlight w:val="none"/>
              </w:rPr>
            </w:pPr>
            <w:r>
              <w:rPr>
                <w:rFonts w:hint="eastAsia" w:cs="宋体"/>
                <w:color w:val="auto"/>
                <w:highlight w:val="none"/>
              </w:rPr>
              <w:t xml:space="preserve">其他需要说明的情况</w:t>
            </w:r>
            <w:r/>
          </w:p>
        </w:tc>
      </w:tr>
    </w:tbl>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rFonts w:hint="eastAsia" w:cs="宋体"/>
          <w:color w:val="auto"/>
          <w:szCs w:val="22"/>
          <w:highlight w:val="none"/>
        </w:rPr>
        <w:t xml:space="preserve">供应商：（单位盖章）</w:t>
      </w:r>
      <w:r/>
    </w:p>
    <w:p>
      <w:pPr>
        <w:pageBreakBefore w:val="0"/>
        <w:spacing w:line="360" w:lineRule="auto"/>
        <w:rPr>
          <w:color w:val="auto"/>
          <w:highlight w:val="none"/>
        </w:rPr>
      </w:pPr>
      <w:r>
        <w:rPr>
          <w:rFonts w:hint="eastAsia" w:cs="宋体"/>
          <w:color w:val="auto"/>
          <w:szCs w:val="22"/>
          <w:highlight w:val="none"/>
        </w:rPr>
        <w:t xml:space="preserve">法定代表人或代理人：（签字或盖章）</w:t>
      </w:r>
      <w:r/>
    </w:p>
    <w:p>
      <w:pPr>
        <w:pageBreakBefore w:val="0"/>
        <w:spacing w:line="360" w:lineRule="auto"/>
        <w:rPr>
          <w:color w:val="auto"/>
          <w:highlight w:val="none"/>
        </w:rPr>
      </w:pPr>
      <w:r>
        <w:rPr>
          <w:rFonts w:hint="eastAsia" w:cs="宋体"/>
          <w:color w:val="auto"/>
          <w:szCs w:val="22"/>
          <w:highlight w:val="none"/>
        </w:rPr>
        <w:t xml:space="preserve">日期：</w:t>
      </w:r>
      <w:r>
        <w:rPr>
          <w:rFonts w:hint="eastAsia" w:cs="宋体"/>
          <w:color w:val="auto"/>
          <w:szCs w:val="22"/>
          <w:highlight w:val="none"/>
          <w:lang w:val="en-US" w:eastAsia="zh-CN"/>
        </w:rPr>
        <w:t xml:space="preserve">  </w:t>
      </w:r>
      <w:r>
        <w:rPr>
          <w:rFonts w:hint="eastAsia" w:cs="宋体"/>
          <w:color w:val="auto"/>
          <w:szCs w:val="22"/>
          <w:highlight w:val="none"/>
        </w:rPr>
        <w:t xml:space="preserve">年</w:t>
      </w:r>
      <w:r>
        <w:rPr>
          <w:rFonts w:hint="eastAsia" w:cs="宋体"/>
          <w:color w:val="auto"/>
          <w:szCs w:val="22"/>
          <w:highlight w:val="none"/>
          <w:lang w:val="en-US" w:eastAsia="zh-CN"/>
        </w:rPr>
        <w:t xml:space="preserve">  </w:t>
      </w:r>
      <w:r>
        <w:rPr>
          <w:rFonts w:hint="eastAsia" w:cs="宋体"/>
          <w:color w:val="auto"/>
          <w:szCs w:val="22"/>
          <w:highlight w:val="none"/>
        </w:rPr>
        <w:t xml:space="preserve">月</w:t>
      </w:r>
      <w:r>
        <w:rPr>
          <w:rFonts w:hint="eastAsia" w:cs="宋体"/>
          <w:color w:val="auto"/>
          <w:szCs w:val="22"/>
          <w:highlight w:val="none"/>
          <w:lang w:val="en-US" w:eastAsia="zh-CN"/>
        </w:rPr>
        <w:t xml:space="preserve">  </w:t>
      </w:r>
      <w:r>
        <w:rPr>
          <w:rFonts w:hint="eastAsia" w:cs="宋体"/>
          <w:color w:val="auto"/>
          <w:szCs w:val="22"/>
          <w:highlight w:val="none"/>
        </w:rPr>
        <w:t xml:space="preserve">日</w:t>
      </w:r>
      <w:r/>
    </w:p>
    <w:p>
      <w:pPr>
        <w:pageBreakBefore w:val="0"/>
        <w:spacing w:line="360" w:lineRule="auto"/>
        <w:rPr>
          <w:rFonts w:cs="宋体"/>
          <w:color w:val="auto"/>
          <w:szCs w:val="22"/>
          <w:highlight w:val="none"/>
        </w:rPr>
      </w:pPr>
      <w:r>
        <w:rPr>
          <w:rFonts w:cs="宋体"/>
          <w:color w:val="auto"/>
          <w:szCs w:val="22"/>
          <w:highlight w:val="none"/>
        </w:rPr>
      </w:r>
      <w:r/>
    </w:p>
    <w:p>
      <w:pPr>
        <w:pageBreakBefore w:val="0"/>
        <w:spacing w:line="360" w:lineRule="auto"/>
        <w:rPr>
          <w:color w:val="auto"/>
          <w:highlight w:val="none"/>
        </w:rPr>
      </w:pPr>
      <w:r>
        <w:rPr>
          <w:rFonts w:hint="eastAsia" w:cs="宋体"/>
          <w:color w:val="auto"/>
          <w:szCs w:val="22"/>
          <w:highlight w:val="none"/>
        </w:rPr>
        <w:t xml:space="preserve">格式</w:t>
      </w:r>
      <w:r>
        <w:rPr>
          <w:color w:val="auto"/>
          <w:szCs w:val="22"/>
          <w:highlight w:val="none"/>
        </w:rPr>
        <w:t xml:space="preserve">7</w:t>
      </w:r>
      <w:r>
        <w:rPr>
          <w:rFonts w:hint="eastAsia" w:cs="宋体"/>
          <w:color w:val="auto"/>
          <w:szCs w:val="22"/>
          <w:highlight w:val="none"/>
        </w:rPr>
        <w:t xml:space="preserve">、人员配备一览表</w:t>
      </w:r>
      <w:r/>
    </w:p>
    <w:p>
      <w:pPr>
        <w:ind w:firstLine="3570"/>
        <w:pageBreakBefore w:val="0"/>
        <w:spacing w:line="360" w:lineRule="auto"/>
        <w:rPr>
          <w:color w:val="auto"/>
          <w:highlight w:val="none"/>
        </w:rPr>
      </w:pPr>
      <w:r>
        <w:rPr>
          <w:rFonts w:hint="eastAsia" w:cs="宋体"/>
          <w:color w:val="auto"/>
          <w:szCs w:val="22"/>
          <w:highlight w:val="none"/>
        </w:rPr>
        <w:t xml:space="preserve">人员配备一览表</w:t>
      </w:r>
      <w:r/>
    </w:p>
    <w:tbl>
      <w:tblPr>
        <w:tblStyle w:val="709"/>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1381"/>
        <w:gridCol w:w="1243"/>
        <w:gridCol w:w="1490"/>
      </w:tblGrid>
      <w:tr>
        <w:trPr>
          <w:trHeight w:val="851"/>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项目组所任岗位</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职称</w:t>
            </w:r>
            <w:r>
              <w:rPr>
                <w:color w:val="auto"/>
                <w:highlight w:val="none"/>
              </w:rPr>
              <w:t xml:space="preserve">/</w:t>
            </w:r>
            <w:r>
              <w:rPr>
                <w:rFonts w:hint="eastAsia" w:cs="宋体"/>
                <w:color w:val="auto"/>
                <w:highlight w:val="none"/>
              </w:rPr>
              <w:t xml:space="preserve">资格</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从事本工作时间</w:t>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学历</w:t>
            </w:r>
            <w:r>
              <w:rPr>
                <w:color w:val="auto"/>
                <w:highlight w:val="none"/>
              </w:rPr>
              <w:t xml:space="preserve">/</w:t>
            </w:r>
            <w:r>
              <w:rPr>
                <w:rFonts w:hint="eastAsia" w:cs="宋体"/>
                <w:color w:val="auto"/>
                <w:highlight w:val="none"/>
              </w:rPr>
              <w:t xml:space="preserve">专业</w:t>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ageBreakBefore w:val="0"/>
              <w:spacing w:line="360" w:lineRule="auto"/>
              <w:rPr>
                <w:color w:val="auto"/>
                <w:highlight w:val="none"/>
              </w:rPr>
            </w:pPr>
            <w:r>
              <w:rPr>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tcPr>
          <w:p>
            <w:pPr>
              <w:pageBreakBefore w:val="0"/>
              <w:spacing w:line="360" w:lineRule="auto"/>
              <w:rPr>
                <w:rFonts w:hint="default" w:eastAsia="宋体"/>
                <w:color w:val="auto"/>
                <w:highlight w:val="none"/>
                <w:lang w:val="en-US" w:eastAsia="zh-CN"/>
              </w:rPr>
            </w:pPr>
            <w:r>
              <w:rPr>
                <w:rFonts w:hint="eastAsia"/>
                <w:color w:val="auto"/>
                <w:highlight w:val="none"/>
                <w:lang w:val="en-US" w:eastAsia="zh-CN"/>
              </w:rPr>
              <w:t xml:space="preserve">项目负责人</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ageBreakBefore w:val="0"/>
              <w:spacing w:line="360" w:lineRule="auto"/>
              <w:rPr>
                <w:color w:val="auto"/>
                <w:highlight w:val="none"/>
              </w:rPr>
            </w:pPr>
            <w:r>
              <w:rPr>
                <w:color w:val="auto"/>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ageBreakBefore w:val="0"/>
              <w:spacing w:line="360" w:lineRule="auto"/>
              <w:rPr>
                <w:color w:val="auto"/>
                <w:highlight w:val="none"/>
              </w:rPr>
            </w:pPr>
            <w:r>
              <w:rPr>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tcPr>
          <w:p>
            <w:pPr>
              <w:pageBreakBefore w:val="0"/>
              <w:spacing w:line="360" w:lineRule="auto"/>
              <w:rPr>
                <w:rFonts w:hint="default" w:eastAsia="宋体"/>
                <w:color w:val="auto"/>
                <w:highlight w:val="none"/>
                <w:lang w:val="en-US" w:eastAsia="zh-CN"/>
              </w:rPr>
            </w:pPr>
            <w:r>
              <w:rPr>
                <w:rFonts w:hint="eastAsia"/>
                <w:color w:val="auto"/>
                <w:highlight w:val="none"/>
                <w:lang w:val="en-US" w:eastAsia="zh-CN"/>
              </w:rPr>
              <w:t xml:space="preserve">窗口服务1</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ageBreakBefore w:val="0"/>
              <w:spacing w:line="360" w:lineRule="auto"/>
              <w:rPr>
                <w:color w:val="auto"/>
                <w:highlight w:val="none"/>
              </w:rPr>
            </w:pPr>
            <w:r>
              <w:rPr>
                <w:color w:val="auto"/>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ageBreakBefore w:val="0"/>
              <w:spacing w:line="360" w:lineRule="auto"/>
              <w:rPr>
                <w:color w:val="auto"/>
                <w:highlight w:val="none"/>
              </w:rPr>
            </w:pPr>
            <w:r>
              <w:rPr>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tcPr>
          <w:p>
            <w:pPr>
              <w:pageBreakBefore w:val="0"/>
              <w:spacing w:line="360" w:lineRule="auto"/>
              <w:rPr>
                <w:rFonts w:hint="default"/>
                <w:color w:val="auto"/>
                <w:highlight w:val="none"/>
                <w:lang w:val="en-US"/>
              </w:rPr>
            </w:pPr>
            <w:r>
              <w:rPr>
                <w:rFonts w:hint="eastAsia"/>
                <w:color w:val="auto"/>
                <w:highlight w:val="none"/>
                <w:lang w:val="en-US" w:eastAsia="zh-CN"/>
              </w:rPr>
              <w:t xml:space="preserve">窗口服务2</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ageBreakBefore w:val="0"/>
              <w:spacing w:line="360" w:lineRule="auto"/>
              <w:rPr>
                <w:color w:val="auto"/>
                <w:highlight w:val="none"/>
              </w:rPr>
            </w:pPr>
            <w:r>
              <w:rPr>
                <w:color w:val="auto"/>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ageBreakBefore w:val="0"/>
              <w:spacing w:line="360" w:lineRule="auto"/>
              <w:rPr>
                <w:color w:val="auto"/>
                <w:highlight w:val="none"/>
              </w:rPr>
            </w:pPr>
            <w:r>
              <w:rPr>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tcPr>
          <w:p>
            <w:pPr>
              <w:pageBreakBefore w:val="0"/>
              <w:spacing w:line="360" w:lineRule="auto"/>
              <w:rPr>
                <w:color w:val="auto"/>
                <w:highlight w:val="none"/>
              </w:rPr>
            </w:pPr>
            <w:r>
              <w:rPr>
                <w:rFonts w:hint="eastAsia"/>
                <w:color w:val="auto"/>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ageBreakBefore w:val="0"/>
              <w:spacing w:line="360" w:lineRule="auto"/>
              <w:rPr>
                <w:color w:val="auto"/>
                <w:highlight w:val="none"/>
              </w:rPr>
            </w:pPr>
            <w:r>
              <w:rPr>
                <w:color w:val="auto"/>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ageBreakBefore w:val="0"/>
              <w:spacing w:line="360" w:lineRule="auto"/>
              <w:rPr>
                <w:rFonts w:hint="eastAsia" w:eastAsia="宋体"/>
                <w:color w:val="auto"/>
                <w:highlight w:val="none"/>
                <w:lang w:eastAsia="zh-CN"/>
              </w:rPr>
            </w:pPr>
            <w:r>
              <w:rPr>
                <w:rFonts w:hint="eastAsia" w:cs="宋体"/>
                <w:color w:val="auto"/>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ageBreakBefore w:val="0"/>
              <w:spacing w:line="360" w:lineRule="auto"/>
              <w:rPr>
                <w:color w:val="auto"/>
                <w:highlight w:val="none"/>
              </w:rPr>
            </w:pPr>
            <w:r>
              <w:rPr>
                <w:color w:val="auto"/>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ageBreakBefore w:val="0"/>
              <w:spacing w:line="360" w:lineRule="auto"/>
              <w:rPr>
                <w:rFonts w:hint="default" w:cs="宋体"/>
                <w:color w:val="auto"/>
                <w:highlight w:val="none"/>
                <w:lang w:val="en-US" w:eastAsia="zh-CN"/>
              </w:rPr>
            </w:pPr>
            <w:r>
              <w:rPr>
                <w:rFonts w:hint="eastAsia" w:cs="宋体"/>
                <w:color w:val="auto"/>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tcPr>
          <w:p>
            <w:pPr>
              <w:pageBreakBefore w:val="0"/>
              <w:spacing w:line="360" w:lineRule="auto"/>
              <w:rPr>
                <w:rFonts w:hint="default"/>
                <w:color w:val="auto"/>
                <w:highlight w:val="none"/>
                <w:lang w:val="en-US" w:eastAsia="zh-CN"/>
              </w:rPr>
            </w:pPr>
            <w:r>
              <w:rPr>
                <w:rFonts w:hint="default"/>
                <w:color w:val="auto"/>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ageBreakBefore w:val="0"/>
              <w:spacing w:line="360" w:lineRule="auto"/>
              <w:rPr>
                <w:color w:val="auto"/>
                <w:highlight w:val="none"/>
              </w:rPr>
            </w:pPr>
            <w:r>
              <w:rPr>
                <w:color w:val="auto"/>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ageBreakBefore w:val="0"/>
              <w:spacing w:line="360" w:lineRule="auto"/>
              <w:rPr>
                <w:rFonts w:hint="default" w:cs="宋体"/>
                <w:color w:val="auto"/>
                <w:highlight w:val="none"/>
                <w:lang w:val="en-US" w:eastAsia="zh-CN"/>
              </w:rPr>
            </w:pPr>
            <w:r>
              <w:rPr>
                <w:rFonts w:hint="eastAsia" w:cs="宋体"/>
                <w:color w:val="auto"/>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tcPr>
          <w:p>
            <w:pPr>
              <w:pageBreakBefore w:val="0"/>
              <w:spacing w:line="360" w:lineRule="auto"/>
              <w:rPr>
                <w:rFonts w:hint="default"/>
                <w:color w:val="auto"/>
                <w:highlight w:val="none"/>
                <w:lang w:val="en-US" w:eastAsia="zh-CN"/>
              </w:rPr>
            </w:pPr>
            <w:r>
              <w:rPr>
                <w:rFonts w:hint="default"/>
                <w:color w:val="auto"/>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tcPr>
          <w:p>
            <w:pPr>
              <w:pageBreakBefore w:val="0"/>
              <w:spacing w:line="360" w:lineRule="auto"/>
              <w:rPr>
                <w:color w:val="auto"/>
                <w:highlight w:val="none"/>
              </w:rPr>
            </w:pPr>
            <w:r>
              <w:rPr>
                <w:color w:val="auto"/>
                <w:highlight w:val="none"/>
              </w:rPr>
            </w:r>
            <w:r/>
          </w:p>
        </w:tc>
      </w:tr>
    </w:tbl>
    <w:p>
      <w:pPr>
        <w:pageBreakBefore w:val="0"/>
        <w:spacing w:line="360" w:lineRule="auto"/>
        <w:rPr>
          <w:rFonts w:hint="eastAsia" w:eastAsia="宋体"/>
          <w:b w:val="0"/>
          <w:bCs w:val="0"/>
          <w:color w:val="auto"/>
          <w:highlight w:val="none"/>
          <w:lang w:eastAsia="zh-CN"/>
        </w:rPr>
      </w:pPr>
      <w:r>
        <w:rPr>
          <w:rFonts w:hint="eastAsia"/>
          <w:b/>
          <w:bCs/>
          <w:color w:val="auto"/>
          <w:highlight w:val="none"/>
          <w:lang w:val="en-US" w:eastAsia="zh-CN"/>
        </w:rPr>
        <w:t xml:space="preserve">注：</w:t>
      </w:r>
      <w:r>
        <w:rPr>
          <w:rFonts w:hint="eastAsia"/>
          <w:b/>
          <w:bCs/>
          <w:color w:val="auto"/>
          <w:highlight w:val="none"/>
        </w:rPr>
        <w:t xml:space="preserve">供应商务必在投标文件中列明项目负责人1名，人员需符合</w:t>
      </w:r>
      <w:r>
        <w:rPr>
          <w:rFonts w:hint="eastAsia"/>
          <w:b/>
          <w:bCs/>
          <w:color w:val="auto"/>
          <w:highlight w:val="none"/>
          <w:lang w:val="en-US" w:eastAsia="zh-CN"/>
        </w:rPr>
        <w:t xml:space="preserve">招标文件</w:t>
      </w:r>
      <w:r>
        <w:rPr>
          <w:rFonts w:hint="eastAsia"/>
          <w:b/>
          <w:bCs/>
          <w:color w:val="auto"/>
          <w:highlight w:val="none"/>
        </w:rPr>
        <w:t xml:space="preserve">要求，人员列表后附上人员身份证</w:t>
      </w:r>
      <w:r>
        <w:rPr>
          <w:rFonts w:hint="eastAsia"/>
          <w:b/>
          <w:bCs/>
          <w:color w:val="auto"/>
          <w:highlight w:val="none"/>
          <w:lang w:eastAsia="zh-CN"/>
        </w:rPr>
        <w:t xml:space="preserve">、</w:t>
      </w:r>
      <w:r>
        <w:rPr>
          <w:rFonts w:hint="eastAsia"/>
          <w:b/>
          <w:bCs/>
          <w:color w:val="auto"/>
          <w:highlight w:val="none"/>
        </w:rPr>
        <w:t xml:space="preserve">相关证书</w:t>
      </w:r>
      <w:r>
        <w:rPr>
          <w:rFonts w:hint="eastAsia"/>
          <w:b/>
          <w:bCs/>
          <w:color w:val="auto"/>
          <w:highlight w:val="none"/>
          <w:lang w:eastAsia="zh-CN"/>
        </w:rPr>
        <w:t xml:space="preserve">、</w:t>
      </w:r>
      <w:r>
        <w:rPr>
          <w:rFonts w:hint="eastAsia"/>
          <w:b/>
          <w:bCs/>
          <w:color w:val="auto"/>
          <w:highlight w:val="none"/>
          <w:lang w:val="en-US" w:eastAsia="zh-CN"/>
        </w:rPr>
        <w:t xml:space="preserve">社保证明</w:t>
      </w:r>
      <w:r>
        <w:rPr>
          <w:rFonts w:hint="eastAsia"/>
          <w:b/>
          <w:bCs/>
          <w:color w:val="auto"/>
          <w:highlight w:val="none"/>
          <w:lang w:eastAsia="zh-CN"/>
        </w:rPr>
        <w:t xml:space="preserve">。</w:t>
      </w:r>
      <w:r>
        <w:rPr>
          <w:rFonts w:hint="eastAsia"/>
          <w:b w:val="0"/>
          <w:bCs w:val="0"/>
          <w:color w:val="auto"/>
          <w:highlight w:val="none"/>
        </w:rPr>
        <w:t xml:space="preserve">一旦中标除非因不可抗力或</w:t>
      </w:r>
      <w:r>
        <w:rPr>
          <w:rFonts w:hint="eastAsia"/>
          <w:b w:val="0"/>
          <w:bCs w:val="0"/>
          <w:color w:val="auto"/>
          <w:highlight w:val="none"/>
          <w:lang w:eastAsia="zh-CN"/>
        </w:rPr>
        <w:t xml:space="preserve">招标人</w:t>
      </w:r>
      <w:r>
        <w:rPr>
          <w:rFonts w:hint="eastAsia"/>
          <w:b w:val="0"/>
          <w:bCs w:val="0"/>
          <w:color w:val="auto"/>
          <w:highlight w:val="none"/>
        </w:rPr>
        <w:t xml:space="preserve">原因，否则必须到岗，其余人员可中标后配置齐全。</w:t>
      </w:r>
      <w:r>
        <w:rPr>
          <w:rFonts w:hint="eastAsia"/>
          <w:b/>
          <w:bCs/>
          <w:color w:val="auto"/>
          <w:highlight w:val="none"/>
        </w:rPr>
        <w:t xml:space="preserve">未列明</w:t>
      </w:r>
      <w:r>
        <w:rPr>
          <w:rFonts w:hint="eastAsia"/>
          <w:b/>
          <w:bCs/>
          <w:color w:val="auto"/>
          <w:highlight w:val="none"/>
          <w:lang w:val="en-US" w:eastAsia="zh-CN"/>
        </w:rPr>
        <w:t xml:space="preserve">负责人</w:t>
      </w:r>
      <w:r>
        <w:rPr>
          <w:rFonts w:hint="eastAsia"/>
          <w:b/>
          <w:bCs/>
          <w:color w:val="auto"/>
          <w:highlight w:val="none"/>
        </w:rPr>
        <w:t xml:space="preserve">或所列人员不符合采购需求，判定为符合性审查不通过</w:t>
      </w:r>
      <w:r>
        <w:rPr>
          <w:rFonts w:hint="eastAsia"/>
          <w:b/>
          <w:bCs/>
          <w:color w:val="auto"/>
          <w:highlight w:val="none"/>
          <w:lang w:eastAsia="zh-CN"/>
        </w:rPr>
        <w:t xml:space="preserve">。</w:t>
      </w:r>
      <w:r/>
    </w:p>
    <w:p>
      <w:pPr>
        <w:pageBreakBefore w:val="0"/>
        <w:spacing w:line="360" w:lineRule="auto"/>
        <w:rPr>
          <w:color w:val="auto"/>
          <w:highlight w:val="none"/>
        </w:rPr>
      </w:pPr>
      <w:r/>
      <w:bookmarkStart w:id="20" w:name="_Hlk170670618"/>
      <w:r>
        <w:rPr>
          <w:rFonts w:hint="eastAsia" w:cs="宋体"/>
          <w:color w:val="auto"/>
          <w:szCs w:val="22"/>
          <w:highlight w:val="none"/>
        </w:rPr>
        <w:t xml:space="preserve">供应商：（单位盖章）</w:t>
      </w:r>
      <w:r/>
    </w:p>
    <w:p>
      <w:pPr>
        <w:pageBreakBefore w:val="0"/>
        <w:spacing w:line="360" w:lineRule="auto"/>
        <w:rPr>
          <w:color w:val="auto"/>
          <w:highlight w:val="none"/>
        </w:rPr>
      </w:pPr>
      <w:r>
        <w:rPr>
          <w:rFonts w:hint="eastAsia" w:cs="宋体"/>
          <w:color w:val="auto"/>
          <w:szCs w:val="22"/>
          <w:highlight w:val="none"/>
        </w:rPr>
        <w:t xml:space="preserve">法定代表人或代理人：（签字或盖章）</w:t>
      </w:r>
      <w:r/>
    </w:p>
    <w:p>
      <w:pPr>
        <w:pageBreakBefore w:val="0"/>
        <w:spacing w:line="360" w:lineRule="auto"/>
        <w:rPr>
          <w:color w:val="auto"/>
          <w:highlight w:val="none"/>
        </w:rPr>
      </w:pPr>
      <w:r>
        <w:rPr>
          <w:rFonts w:hint="eastAsia" w:cs="宋体"/>
          <w:color w:val="auto"/>
          <w:szCs w:val="22"/>
          <w:highlight w:val="none"/>
        </w:rPr>
        <w:t xml:space="preserve">日期：</w:t>
      </w:r>
      <w:r>
        <w:rPr>
          <w:rFonts w:hint="eastAsia" w:cs="宋体"/>
          <w:color w:val="auto"/>
          <w:szCs w:val="22"/>
          <w:highlight w:val="none"/>
          <w:lang w:val="en-US" w:eastAsia="zh-CN"/>
        </w:rPr>
        <w:t xml:space="preserve">   </w:t>
      </w:r>
      <w:r>
        <w:rPr>
          <w:rFonts w:hint="eastAsia" w:cs="宋体"/>
          <w:color w:val="auto"/>
          <w:szCs w:val="22"/>
          <w:highlight w:val="none"/>
        </w:rPr>
        <w:t xml:space="preserve">年</w:t>
      </w:r>
      <w:r>
        <w:rPr>
          <w:rFonts w:hint="eastAsia" w:cs="宋体"/>
          <w:color w:val="auto"/>
          <w:szCs w:val="22"/>
          <w:highlight w:val="none"/>
          <w:lang w:val="en-US" w:eastAsia="zh-CN"/>
        </w:rPr>
        <w:t xml:space="preserve">  </w:t>
      </w:r>
      <w:r>
        <w:rPr>
          <w:rFonts w:hint="eastAsia" w:cs="宋体"/>
          <w:color w:val="auto"/>
          <w:szCs w:val="22"/>
          <w:highlight w:val="none"/>
        </w:rPr>
        <w:t xml:space="preserve">月</w:t>
      </w:r>
      <w:r>
        <w:rPr>
          <w:rFonts w:hint="eastAsia" w:cs="宋体"/>
          <w:color w:val="auto"/>
          <w:szCs w:val="22"/>
          <w:highlight w:val="none"/>
          <w:lang w:val="en-US" w:eastAsia="zh-CN"/>
        </w:rPr>
        <w:t xml:space="preserve">  </w:t>
      </w:r>
      <w:r>
        <w:rPr>
          <w:rFonts w:hint="eastAsia" w:cs="宋体"/>
          <w:color w:val="auto"/>
          <w:szCs w:val="22"/>
          <w:highlight w:val="none"/>
        </w:rPr>
        <w:t xml:space="preserve">日</w:t>
      </w:r>
      <w:bookmarkEnd w:id="20"/>
      <w:r/>
      <w:r/>
    </w:p>
    <w:p>
      <w:pPr>
        <w:pageBreakBefore w:val="0"/>
        <w:spacing w:line="360" w:lineRule="auto"/>
        <w:rPr>
          <w:rFonts w:cs="宋体"/>
          <w:color w:val="auto"/>
          <w:szCs w:val="22"/>
          <w:highlight w:val="none"/>
        </w:rPr>
      </w:pPr>
      <w:r>
        <w:rPr>
          <w:rFonts w:cs="宋体"/>
          <w:color w:val="auto"/>
          <w:szCs w:val="22"/>
          <w:highlight w:val="none"/>
        </w:rPr>
      </w:r>
      <w:r/>
    </w:p>
    <w:p>
      <w:pPr>
        <w:pageBreakBefore w:val="0"/>
        <w:spacing w:line="360" w:lineRule="auto"/>
        <w:rPr>
          <w:rFonts w:hint="eastAsia" w:cs="宋体"/>
          <w:color w:val="auto"/>
          <w:szCs w:val="22"/>
          <w:highlight w:val="none"/>
        </w:rPr>
      </w:pPr>
      <w:r>
        <w:rPr>
          <w:rFonts w:hint="eastAsia" w:cs="宋体"/>
          <w:color w:val="auto"/>
          <w:szCs w:val="22"/>
          <w:highlight w:val="none"/>
        </w:rPr>
      </w:r>
      <w:r/>
    </w:p>
    <w:p>
      <w:pPr>
        <w:pageBreakBefore w:val="0"/>
        <w:spacing w:line="360" w:lineRule="auto"/>
        <w:rPr>
          <w:rFonts w:hint="eastAsia" w:cs="宋体"/>
          <w:color w:val="auto"/>
          <w:szCs w:val="22"/>
          <w:highlight w:val="none"/>
        </w:rPr>
      </w:pPr>
      <w:r>
        <w:rPr>
          <w:rFonts w:hint="eastAsia" w:cs="宋体"/>
          <w:color w:val="auto"/>
          <w:szCs w:val="22"/>
          <w:highlight w:val="none"/>
        </w:rPr>
      </w:r>
      <w:r/>
    </w:p>
    <w:p>
      <w:pPr>
        <w:pageBreakBefore w:val="0"/>
        <w:spacing w:line="360" w:lineRule="auto"/>
        <w:rPr>
          <w:rFonts w:hint="eastAsia" w:cs="宋体"/>
          <w:color w:val="auto"/>
          <w:szCs w:val="22"/>
          <w:highlight w:val="none"/>
        </w:rPr>
      </w:pPr>
      <w:r>
        <w:rPr>
          <w:rFonts w:hint="eastAsia" w:cs="宋体"/>
          <w:color w:val="auto"/>
          <w:szCs w:val="22"/>
          <w:highlight w:val="none"/>
        </w:rPr>
      </w:r>
      <w:r/>
    </w:p>
    <w:p>
      <w:pPr>
        <w:pageBreakBefore w:val="0"/>
        <w:spacing w:line="360" w:lineRule="auto"/>
        <w:rPr>
          <w:rFonts w:hint="eastAsia" w:cs="宋体"/>
          <w:color w:val="auto"/>
          <w:szCs w:val="22"/>
          <w:highlight w:val="none"/>
        </w:rPr>
      </w:pPr>
      <w:r>
        <w:rPr>
          <w:rFonts w:hint="eastAsia" w:cs="宋体"/>
          <w:color w:val="auto"/>
          <w:szCs w:val="22"/>
          <w:highlight w:val="none"/>
        </w:rPr>
      </w:r>
      <w:r/>
    </w:p>
    <w:p>
      <w:pPr>
        <w:pageBreakBefore w:val="0"/>
        <w:spacing w:line="360" w:lineRule="auto"/>
        <w:rPr>
          <w:color w:val="auto"/>
          <w:highlight w:val="none"/>
        </w:rPr>
      </w:pPr>
      <w:r>
        <w:rPr>
          <w:rFonts w:hint="eastAsia" w:cs="宋体"/>
          <w:color w:val="auto"/>
          <w:szCs w:val="22"/>
          <w:highlight w:val="none"/>
        </w:rPr>
        <w:t xml:space="preserve">格式</w:t>
      </w:r>
      <w:r>
        <w:rPr>
          <w:color w:val="auto"/>
          <w:szCs w:val="22"/>
          <w:highlight w:val="none"/>
        </w:rPr>
        <w:t xml:space="preserve">8</w:t>
      </w:r>
      <w:r>
        <w:rPr>
          <w:rFonts w:hint="eastAsia" w:cs="宋体"/>
          <w:color w:val="auto"/>
          <w:szCs w:val="22"/>
          <w:highlight w:val="none"/>
        </w:rPr>
        <w:t xml:space="preserve">、投入本项目专业设备及易耗品清单</w:t>
      </w:r>
      <w:r/>
    </w:p>
    <w:p>
      <w:pPr>
        <w:jc w:val="cente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投入本项目专业设备及易耗品清单</w:t>
      </w:r>
      <w:r/>
    </w:p>
    <w:p>
      <w:pPr>
        <w:ind w:left="40" w:firstLine="211"/>
        <w:jc w:val="left"/>
        <w:pageBreakBefore w:val="0"/>
        <w:spacing w:line="360" w:lineRule="auto"/>
        <w:rPr>
          <w:rFonts w:ascii="宋体" w:hAnsi="宋体" w:cs="宋体"/>
          <w:b/>
          <w:color w:val="auto"/>
          <w:szCs w:val="21"/>
          <w:highlight w:val="none"/>
          <w:lang w:val="zh-CN"/>
        </w:rPr>
      </w:pPr>
      <w:r>
        <w:rPr>
          <w:rFonts w:ascii="宋体" w:hAnsi="宋体" w:cs="宋体"/>
          <w:b/>
          <w:color w:val="auto"/>
          <w:szCs w:val="21"/>
          <w:highlight w:val="none"/>
          <w:lang w:val="zh-CN"/>
        </w:rPr>
      </w:r>
      <w:r/>
    </w:p>
    <w:tbl>
      <w:tblPr>
        <w:tblStyle w:val="709"/>
        <w:tblW w:w="9933" w:type="dxa"/>
        <w:tblInd w:w="-3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717"/>
        <w:gridCol w:w="1800"/>
        <w:gridCol w:w="1833"/>
        <w:gridCol w:w="858"/>
        <w:gridCol w:w="1246"/>
        <w:gridCol w:w="1147"/>
        <w:gridCol w:w="674"/>
      </w:tblGrid>
      <w:tr>
        <w:trPr>
          <w:trHeight w:val="680"/>
        </w:trPr>
        <w:tc>
          <w:tcPr>
            <w:tcW w:w="658" w:type="dxa"/>
            <w:vAlign w:val="center"/>
            <w:textDirection w:val="lrTb"/>
            <w:noWrap/>
          </w:tcPr>
          <w:p>
            <w:pPr>
              <w:jc w:val="center"/>
              <w:pageBreakBefore w:val="0"/>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序号</w:t>
            </w:r>
            <w:r/>
          </w:p>
        </w:tc>
        <w:tc>
          <w:tcPr>
            <w:tcW w:w="1717" w:type="dxa"/>
            <w:vAlign w:val="center"/>
            <w:textDirection w:val="lrTb"/>
            <w:noWrap/>
          </w:tcPr>
          <w:p>
            <w:pPr>
              <w:jc w:val="center"/>
              <w:pageBreakBefore w:val="0"/>
              <w:spacing w:line="360" w:lineRule="auto"/>
              <w:rPr>
                <w:rFonts w:ascii="宋体" w:hAnsi="宋体"/>
                <w:color w:val="auto"/>
                <w:spacing w:val="20"/>
                <w:szCs w:val="21"/>
                <w:highlight w:val="none"/>
              </w:rPr>
            </w:pPr>
            <w:r>
              <w:rPr>
                <w:rFonts w:hint="eastAsia" w:cs="宋体"/>
                <w:color w:val="auto"/>
                <w:highlight w:val="none"/>
              </w:rPr>
              <w:t xml:space="preserve">设备名称</w:t>
            </w:r>
            <w:r/>
          </w:p>
        </w:tc>
        <w:tc>
          <w:tcPr>
            <w:tcW w:w="1800" w:type="dxa"/>
            <w:vAlign w:val="center"/>
            <w:textDirection w:val="lrTb"/>
            <w:noWrap/>
          </w:tcPr>
          <w:p>
            <w:pPr>
              <w:jc w:val="center"/>
              <w:pageBreakBefore w:val="0"/>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品牌</w:t>
            </w:r>
            <w:r/>
          </w:p>
        </w:tc>
        <w:tc>
          <w:tcPr>
            <w:tcW w:w="1833" w:type="dxa"/>
            <w:vAlign w:val="center"/>
            <w:textDirection w:val="lrTb"/>
            <w:noWrap/>
          </w:tcPr>
          <w:p>
            <w:pPr>
              <w:jc w:val="center"/>
              <w:pageBreakBefore w:val="0"/>
              <w:spacing w:line="360" w:lineRule="auto"/>
              <w:rPr>
                <w:rFonts w:ascii="宋体" w:hAnsi="宋体"/>
                <w:color w:val="auto"/>
                <w:spacing w:val="20"/>
                <w:szCs w:val="21"/>
                <w:highlight w:val="none"/>
              </w:rPr>
            </w:pPr>
            <w:r>
              <w:rPr>
                <w:rFonts w:hint="eastAsia" w:cs="宋体"/>
                <w:color w:val="auto"/>
                <w:highlight w:val="none"/>
              </w:rPr>
              <w:t xml:space="preserve">规格、型号</w:t>
            </w:r>
            <w:r/>
          </w:p>
        </w:tc>
        <w:tc>
          <w:tcPr>
            <w:tcW w:w="858" w:type="dxa"/>
            <w:vAlign w:val="center"/>
            <w:textDirection w:val="lrTb"/>
            <w:noWrap/>
          </w:tcPr>
          <w:p>
            <w:pPr>
              <w:jc w:val="center"/>
              <w:pageBreakBefore w:val="0"/>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单位</w:t>
            </w:r>
            <w:r/>
          </w:p>
        </w:tc>
        <w:tc>
          <w:tcPr>
            <w:tcW w:w="1246" w:type="dxa"/>
            <w:vAlign w:val="center"/>
            <w:textDirection w:val="lrTb"/>
            <w:noWrap/>
          </w:tcPr>
          <w:p>
            <w:pPr>
              <w:jc w:val="center"/>
              <w:pageBreakBefore w:val="0"/>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数量</w:t>
            </w:r>
            <w:r/>
          </w:p>
        </w:tc>
        <w:tc>
          <w:tcPr>
            <w:tcW w:w="1147" w:type="dxa"/>
            <w:vAlign w:val="center"/>
            <w:textDirection w:val="lrTb"/>
            <w:noWrap/>
          </w:tcPr>
          <w:p>
            <w:pPr>
              <w:jc w:val="center"/>
              <w:pageBreakBefore w:val="0"/>
              <w:spacing w:line="360" w:lineRule="auto"/>
              <w:rPr>
                <w:rFonts w:ascii="宋体" w:hAnsi="宋体"/>
                <w:color w:val="auto"/>
                <w:spacing w:val="20"/>
                <w:szCs w:val="21"/>
                <w:highlight w:val="none"/>
              </w:rPr>
            </w:pPr>
            <w:r>
              <w:rPr>
                <w:rFonts w:hint="eastAsia" w:cs="宋体"/>
                <w:color w:val="auto"/>
                <w:highlight w:val="none"/>
              </w:rPr>
              <w:t xml:space="preserve">自有</w:t>
            </w:r>
            <w:r>
              <w:rPr>
                <w:color w:val="auto"/>
                <w:highlight w:val="none"/>
              </w:rPr>
              <w:t xml:space="preserve">/</w:t>
            </w:r>
            <w:r>
              <w:rPr>
                <w:rFonts w:hint="eastAsia" w:cs="宋体"/>
                <w:color w:val="auto"/>
                <w:highlight w:val="none"/>
              </w:rPr>
              <w:t xml:space="preserve">租赁</w:t>
            </w:r>
            <w:r/>
          </w:p>
        </w:tc>
        <w:tc>
          <w:tcPr>
            <w:tcW w:w="674" w:type="dxa"/>
            <w:vAlign w:val="center"/>
            <w:textDirection w:val="lrTb"/>
            <w:noWrap/>
          </w:tcPr>
          <w:p>
            <w:pPr>
              <w:jc w:val="center"/>
              <w:pageBreakBefore w:val="0"/>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备注</w:t>
            </w:r>
            <w:r/>
          </w:p>
        </w:tc>
      </w:tr>
      <w:tr>
        <w:trPr>
          <w:trHeight w:val="468"/>
        </w:trPr>
        <w:tc>
          <w:tcPr>
            <w:tcW w:w="658" w:type="dxa"/>
            <w:vAlign w:val="center"/>
            <w:textDirection w:val="lrTb"/>
            <w:noWrap/>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W w:w="1717"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800"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833"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858"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246"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47"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674"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403"/>
        </w:trPr>
        <w:tc>
          <w:tcPr>
            <w:tcW w:w="658" w:type="dxa"/>
            <w:vAlign w:val="center"/>
            <w:textDirection w:val="lrTb"/>
            <w:noWrap/>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1717"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800"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833"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858"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246"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47"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674"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426"/>
        </w:trPr>
        <w:tc>
          <w:tcPr>
            <w:tcW w:w="658" w:type="dxa"/>
            <w:vAlign w:val="center"/>
            <w:textDirection w:val="lrTb"/>
            <w:noWrap/>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1717"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800"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833"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858"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246"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47"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674"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490"/>
        </w:trPr>
        <w:tc>
          <w:tcPr>
            <w:tcW w:w="658" w:type="dxa"/>
            <w:vAlign w:val="center"/>
            <w:textDirection w:val="lrTb"/>
            <w:noWrap/>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1717"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800"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833"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858"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246"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47"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674"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426"/>
        </w:trPr>
        <w:tc>
          <w:tcPr>
            <w:tcW w:w="658" w:type="dxa"/>
            <w:vAlign w:val="center"/>
            <w:textDirection w:val="lrTb"/>
            <w:noWrap/>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1717"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800"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833"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858"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246"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47"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674"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491"/>
        </w:trPr>
        <w:tc>
          <w:tcPr>
            <w:tcW w:w="658"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t xml:space="preserve">…</w:t>
            </w:r>
            <w:r/>
          </w:p>
        </w:tc>
        <w:tc>
          <w:tcPr>
            <w:tcW w:w="1717"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800"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833"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858"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246"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47"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674" w:type="dxa"/>
            <w:vAlign w:val="center"/>
            <w:textDirection w:val="lrTb"/>
            <w:noWrap/>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bl>
    <w:p>
      <w:pPr>
        <w:jc w:val="left"/>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供应商：（单位盖章）</w:t>
      </w:r>
      <w:r/>
    </w:p>
    <w:p>
      <w:pPr>
        <w:jc w:val="left"/>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jc w:val="left"/>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日期：</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年</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月</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日</w:t>
      </w:r>
      <w:r/>
    </w:p>
    <w:p>
      <w:pPr>
        <w:jc w:val="left"/>
        <w:pageBreakBefore w:val="0"/>
        <w:spacing w:line="360" w:lineRule="auto"/>
        <w:rPr>
          <w:rFonts w:ascii="宋体" w:hAnsi="宋体"/>
          <w:color w:val="auto"/>
          <w:szCs w:val="21"/>
          <w:highlight w:val="none"/>
        </w:rPr>
      </w:pPr>
      <w:r>
        <w:rPr>
          <w:rFonts w:ascii="宋体" w:hAnsi="宋体"/>
          <w:color w:val="auto"/>
          <w:szCs w:val="21"/>
          <w:highlight w:val="none"/>
        </w:rPr>
      </w:r>
      <w:r/>
    </w:p>
    <w:p>
      <w:pPr>
        <w:jc w:val="left"/>
        <w:pageBreakBefore w:val="0"/>
        <w:spacing w:line="360" w:lineRule="auto"/>
        <w:rPr>
          <w:color w:val="auto"/>
          <w:highlight w:val="none"/>
        </w:rPr>
      </w:pPr>
      <w:r>
        <w:rPr>
          <w:rFonts w:hint="eastAsia" w:ascii="宋体" w:hAnsi="宋体"/>
          <w:color w:val="auto"/>
          <w:szCs w:val="21"/>
          <w:highlight w:val="none"/>
        </w:rPr>
        <w:t xml:space="preserve">注：</w:t>
      </w:r>
      <w:r>
        <w:rPr>
          <w:rFonts w:ascii="宋体" w:hAnsi="宋体"/>
          <w:color w:val="auto"/>
          <w:szCs w:val="21"/>
          <w:highlight w:val="none"/>
        </w:rPr>
        <w:t xml:space="preserve">若事项较多，投标人可根据投标内容的实际情况另纸说明</w:t>
      </w:r>
      <w:r>
        <w:rPr>
          <w:rFonts w:hint="eastAsia" w:ascii="宋体" w:hAnsi="宋体"/>
          <w:color w:val="auto"/>
          <w:szCs w:val="21"/>
          <w:highlight w:val="none"/>
        </w:rPr>
        <w:t xml:space="preserve">。</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rFonts w:hint="eastAsia" w:cs="宋体"/>
          <w:color w:val="auto"/>
          <w:szCs w:val="22"/>
          <w:highlight w:val="none"/>
        </w:rPr>
        <w:t xml:space="preserve">格式</w:t>
      </w:r>
      <w:r>
        <w:rPr>
          <w:color w:val="auto"/>
          <w:szCs w:val="22"/>
          <w:highlight w:val="none"/>
        </w:rPr>
        <w:t xml:space="preserve">9</w:t>
      </w:r>
      <w:r>
        <w:rPr>
          <w:rFonts w:hint="eastAsia" w:cs="宋体"/>
          <w:color w:val="auto"/>
          <w:szCs w:val="22"/>
          <w:highlight w:val="none"/>
        </w:rPr>
        <w:t xml:space="preserve">、类似业绩一览表</w:t>
      </w:r>
      <w:r/>
    </w:p>
    <w:p>
      <w:pPr>
        <w:jc w:val="center"/>
        <w:pageBreakBefore w:val="0"/>
        <w:spacing w:line="360" w:lineRule="auto"/>
        <w:rPr>
          <w:color w:val="auto"/>
          <w:highlight w:val="none"/>
        </w:rPr>
      </w:pPr>
      <w:r>
        <w:rPr>
          <w:rFonts w:hint="eastAsia" w:cs="宋体"/>
          <w:color w:val="auto"/>
          <w:szCs w:val="22"/>
          <w:highlight w:val="none"/>
        </w:rPr>
        <w:t xml:space="preserve">类似业绩一览表</w:t>
      </w:r>
      <w:r/>
    </w:p>
    <w:tbl>
      <w:tblPr>
        <w:tblStyle w:val="70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45"/>
        <w:gridCol w:w="1479"/>
        <w:gridCol w:w="1407"/>
        <w:gridCol w:w="2106"/>
        <w:gridCol w:w="1866"/>
      </w:tblGrid>
      <w:tr>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合同签订时间</w:t>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pageBreakBefore w:val="0"/>
              <w:spacing w:line="360" w:lineRule="auto"/>
              <w:rPr>
                <w:color w:val="auto"/>
                <w:highlight w:val="none"/>
              </w:rPr>
            </w:pPr>
            <w:r>
              <w:rPr>
                <w:rFonts w:hint="eastAsia" w:cs="宋体"/>
                <w:color w:val="auto"/>
                <w:szCs w:val="22"/>
                <w:highlight w:val="none"/>
              </w:rPr>
              <w:t xml:space="preserve">合同金额</w:t>
            </w:r>
            <w:r/>
          </w:p>
          <w:p>
            <w:pPr>
              <w:pageBreakBefore w:val="0"/>
              <w:spacing w:line="360" w:lineRule="auto"/>
              <w:rPr>
                <w:color w:val="auto"/>
                <w:highlight w:val="none"/>
              </w:rPr>
            </w:pPr>
            <w:r>
              <w:rPr>
                <w:rFonts w:hint="eastAsia" w:cs="宋体"/>
                <w:color w:val="auto"/>
                <w:highlight w:val="none"/>
              </w:rPr>
              <w:t xml:space="preserve">（人民币）</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甲方单位</w:t>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备注</w:t>
            </w:r>
            <w:r/>
          </w:p>
        </w:tc>
      </w:tr>
      <w:tr>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ageBreakBefore w:val="0"/>
              <w:spacing w:line="360" w:lineRule="auto"/>
              <w:rPr>
                <w:color w:val="auto"/>
                <w:highlight w:val="none"/>
              </w:rPr>
            </w:pPr>
            <w:r>
              <w:rPr>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479" w:type="dxa"/>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pageBreakBefore w:val="0"/>
              <w:spacing w:line="360" w:lineRule="auto"/>
              <w:rPr>
                <w:color w:val="auto"/>
                <w:highlight w:val="none"/>
              </w:rPr>
            </w:pP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ageBreakBefore w:val="0"/>
              <w:spacing w:line="360" w:lineRule="auto"/>
              <w:rPr>
                <w:color w:val="auto"/>
                <w:highlight w:val="none"/>
              </w:rPr>
            </w:pPr>
            <w:r>
              <w:rPr>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479" w:type="dxa"/>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pageBreakBefore w:val="0"/>
              <w:spacing w:line="360" w:lineRule="auto"/>
              <w:rPr>
                <w:color w:val="auto"/>
                <w:highlight w:val="none"/>
              </w:rPr>
            </w:pP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ageBreakBefore w:val="0"/>
              <w:spacing w:line="360" w:lineRule="auto"/>
              <w:rPr>
                <w:color w:val="auto"/>
                <w:highlight w:val="none"/>
              </w:rPr>
            </w:pPr>
            <w:r>
              <w:rPr>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479" w:type="dxa"/>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pageBreakBefore w:val="0"/>
              <w:spacing w:line="360" w:lineRule="auto"/>
              <w:rPr>
                <w:color w:val="auto"/>
                <w:highlight w:val="none"/>
              </w:rPr>
            </w:pP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ageBreakBefore w:val="0"/>
              <w:spacing w:line="360" w:lineRule="auto"/>
              <w:rPr>
                <w:color w:val="auto"/>
                <w:highlight w:val="none"/>
              </w:rPr>
            </w:pPr>
            <w:r>
              <w:rPr>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479" w:type="dxa"/>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pageBreakBefore w:val="0"/>
              <w:spacing w:line="360" w:lineRule="auto"/>
              <w:rPr>
                <w:color w:val="auto"/>
                <w:highlight w:val="none"/>
              </w:rPr>
            </w:pP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ageBreakBefore w:val="0"/>
              <w:spacing w:line="360" w:lineRule="auto"/>
              <w:rPr>
                <w:color w:val="auto"/>
                <w:highlight w:val="none"/>
              </w:rPr>
            </w:pPr>
            <w:r>
              <w:rPr>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479" w:type="dxa"/>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pageBreakBefore w:val="0"/>
              <w:spacing w:line="360" w:lineRule="auto"/>
              <w:rPr>
                <w:color w:val="auto"/>
                <w:highlight w:val="none"/>
              </w:rPr>
            </w:pP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ageBreakBefore w:val="0"/>
              <w:spacing w:line="360" w:lineRule="auto"/>
              <w:rPr>
                <w:color w:val="auto"/>
                <w:highlight w:val="none"/>
              </w:rPr>
            </w:pPr>
            <w:r>
              <w:rPr>
                <w:color w:val="auto"/>
                <w:highlight w:val="none"/>
              </w:rPr>
              <w:t xml:space="preserve">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479" w:type="dxa"/>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pageBreakBefore w:val="0"/>
              <w:spacing w:line="360" w:lineRule="auto"/>
              <w:rPr>
                <w:color w:val="auto"/>
                <w:highlight w:val="none"/>
              </w:rPr>
            </w:pPr>
            <w:r>
              <w:rPr>
                <w:color w:val="auto"/>
                <w:highlight w:val="none"/>
              </w:rPr>
            </w:r>
            <w:r/>
          </w:p>
        </w:tc>
      </w:tr>
    </w:tbl>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rFonts w:hint="eastAsia" w:cs="宋体"/>
          <w:color w:val="auto"/>
          <w:szCs w:val="22"/>
          <w:highlight w:val="none"/>
        </w:rPr>
        <w:t xml:space="preserve">供应商：（单位盖章）</w:t>
      </w:r>
      <w:r/>
    </w:p>
    <w:p>
      <w:pPr>
        <w:pageBreakBefore w:val="0"/>
        <w:spacing w:line="360" w:lineRule="auto"/>
        <w:rPr>
          <w:color w:val="auto"/>
          <w:highlight w:val="none"/>
        </w:rPr>
      </w:pPr>
      <w:r>
        <w:rPr>
          <w:rFonts w:hint="eastAsia" w:cs="宋体"/>
          <w:color w:val="auto"/>
          <w:szCs w:val="22"/>
          <w:highlight w:val="none"/>
        </w:rPr>
        <w:t xml:space="preserve">法定代表人或代理人：（签字或盖章）</w:t>
      </w:r>
      <w:r/>
    </w:p>
    <w:p>
      <w:pPr>
        <w:pageBreakBefore w:val="0"/>
        <w:spacing w:line="360" w:lineRule="auto"/>
        <w:rPr>
          <w:rFonts w:cs="宋体"/>
          <w:color w:val="auto"/>
          <w:szCs w:val="22"/>
          <w:highlight w:val="none"/>
        </w:rPr>
      </w:pPr>
      <w:r>
        <w:rPr>
          <w:rFonts w:hint="eastAsia" w:cs="宋体"/>
          <w:color w:val="auto"/>
          <w:szCs w:val="22"/>
          <w:highlight w:val="none"/>
        </w:rPr>
        <w:t xml:space="preserve">日期：</w:t>
      </w:r>
      <w:r>
        <w:rPr>
          <w:rFonts w:hint="eastAsia" w:cs="宋体"/>
          <w:color w:val="auto"/>
          <w:szCs w:val="22"/>
          <w:highlight w:val="none"/>
          <w:lang w:val="en-US" w:eastAsia="zh-CN"/>
        </w:rPr>
        <w:t xml:space="preserve">   </w:t>
      </w:r>
      <w:r>
        <w:rPr>
          <w:rFonts w:hint="eastAsia" w:cs="宋体"/>
          <w:color w:val="auto"/>
          <w:szCs w:val="22"/>
          <w:highlight w:val="none"/>
        </w:rPr>
        <w:t xml:space="preserve">年</w:t>
      </w:r>
      <w:r>
        <w:rPr>
          <w:rFonts w:hint="eastAsia" w:cs="宋体"/>
          <w:color w:val="auto"/>
          <w:szCs w:val="22"/>
          <w:highlight w:val="none"/>
          <w:lang w:val="en-US" w:eastAsia="zh-CN"/>
        </w:rPr>
        <w:t xml:space="preserve">  </w:t>
      </w:r>
      <w:r>
        <w:rPr>
          <w:rFonts w:hint="eastAsia" w:cs="宋体"/>
          <w:color w:val="auto"/>
          <w:szCs w:val="22"/>
          <w:highlight w:val="none"/>
        </w:rPr>
        <w:t xml:space="preserve">月</w:t>
      </w:r>
      <w:r>
        <w:rPr>
          <w:rFonts w:hint="eastAsia" w:cs="宋体"/>
          <w:color w:val="auto"/>
          <w:szCs w:val="22"/>
          <w:highlight w:val="none"/>
          <w:lang w:val="en-US" w:eastAsia="zh-CN"/>
        </w:rPr>
        <w:t xml:space="preserve">  </w:t>
      </w:r>
      <w:r>
        <w:rPr>
          <w:rFonts w:hint="eastAsia" w:cs="宋体"/>
          <w:color w:val="auto"/>
          <w:szCs w:val="22"/>
          <w:highlight w:val="none"/>
        </w:rPr>
        <w:t xml:space="preserve">日</w:t>
      </w:r>
      <w:r/>
    </w:p>
    <w:p>
      <w:pPr>
        <w:pageBreakBefore w:val="0"/>
        <w:spacing w:line="360" w:lineRule="auto"/>
        <w:rPr>
          <w:color w:val="auto"/>
          <w:highlight w:val="none"/>
        </w:rPr>
      </w:pPr>
      <w:r>
        <w:rPr>
          <w:rFonts w:hint="eastAsia" w:cs="宋体"/>
          <w:color w:val="auto"/>
          <w:szCs w:val="22"/>
          <w:highlight w:val="none"/>
        </w:rPr>
        <w:t xml:space="preserve">格式</w:t>
      </w:r>
      <w:r>
        <w:rPr>
          <w:color w:val="auto"/>
          <w:szCs w:val="22"/>
          <w:highlight w:val="none"/>
        </w:rPr>
        <w:t xml:space="preserve">10</w:t>
      </w:r>
      <w:r>
        <w:rPr>
          <w:rFonts w:hint="eastAsia" w:cs="宋体"/>
          <w:color w:val="auto"/>
          <w:szCs w:val="22"/>
          <w:highlight w:val="none"/>
        </w:rPr>
        <w:t xml:space="preserve">、资格证明文件</w:t>
      </w:r>
      <w:r>
        <w:rPr>
          <w:color w:val="auto"/>
          <w:szCs w:val="22"/>
          <w:highlight w:val="none"/>
        </w:rPr>
        <w:tab/>
      </w:r>
      <w:r/>
    </w:p>
    <w:p>
      <w:pPr>
        <w:pageBreakBefore w:val="0"/>
        <w:spacing w:line="360" w:lineRule="auto"/>
        <w:rPr>
          <w:color w:val="auto"/>
          <w:highlight w:val="none"/>
        </w:rPr>
      </w:pPr>
      <w:r>
        <w:rPr>
          <w:color w:val="auto"/>
          <w:highlight w:val="none"/>
        </w:rPr>
      </w:r>
      <w:r/>
    </w:p>
    <w:p>
      <w:pPr>
        <w:pageBreakBefore w:val="0"/>
        <w:spacing w:line="360" w:lineRule="auto"/>
        <w:rPr>
          <w:color w:val="auto"/>
          <w:szCs w:val="22"/>
          <w:highlight w:val="none"/>
        </w:rPr>
      </w:pPr>
      <w:r>
        <w:rPr>
          <w:color w:val="auto"/>
          <w:szCs w:val="22"/>
          <w:highlight w:val="none"/>
        </w:rPr>
      </w:r>
      <w:r/>
    </w:p>
    <w:p>
      <w:pPr>
        <w:pageBreakBefore w:val="0"/>
        <w:spacing w:line="360" w:lineRule="auto"/>
        <w:rPr>
          <w:color w:val="auto"/>
          <w:szCs w:val="22"/>
          <w:highlight w:val="none"/>
        </w:rPr>
      </w:pPr>
      <w:r>
        <w:rPr>
          <w:color w:val="auto"/>
          <w:szCs w:val="22"/>
          <w:highlight w:val="none"/>
        </w:rPr>
      </w:r>
      <w:r/>
    </w:p>
    <w:p>
      <w:pPr>
        <w:pageBreakBefore w:val="0"/>
        <w:spacing w:line="360" w:lineRule="auto"/>
        <w:rPr>
          <w:color w:val="auto"/>
          <w:szCs w:val="22"/>
          <w:highlight w:val="none"/>
        </w:rPr>
      </w:pPr>
      <w:r>
        <w:rPr>
          <w:color w:val="auto"/>
          <w:szCs w:val="22"/>
          <w:highlight w:val="none"/>
        </w:rPr>
      </w:r>
      <w:r/>
    </w:p>
    <w:p>
      <w:pPr>
        <w:pageBreakBefore w:val="0"/>
        <w:spacing w:line="360" w:lineRule="auto"/>
        <w:rPr>
          <w:color w:val="auto"/>
          <w:highlight w:val="none"/>
        </w:rPr>
      </w:pPr>
      <w:r>
        <w:rPr>
          <w:color w:val="auto"/>
          <w:szCs w:val="22"/>
          <w:highlight w:val="none"/>
        </w:rPr>
        <w:t xml:space="preserve">(1)</w:t>
      </w:r>
      <w:r>
        <w:rPr>
          <w:rFonts w:hint="eastAsia" w:cs="宋体"/>
          <w:color w:val="auto"/>
          <w:szCs w:val="22"/>
          <w:highlight w:val="none"/>
        </w:rPr>
        <w:t xml:space="preserve">、关于资格文件的声明函</w:t>
      </w:r>
      <w:r/>
    </w:p>
    <w:p>
      <w:pPr>
        <w:pageBreakBefore w:val="0"/>
        <w:spacing w:line="360" w:lineRule="auto"/>
        <w:rPr>
          <w:color w:val="auto"/>
          <w:highlight w:val="none"/>
        </w:rPr>
      </w:pPr>
      <w:r>
        <w:rPr>
          <w:color w:val="auto"/>
          <w:highlight w:val="none"/>
        </w:rPr>
      </w:r>
      <w:r/>
    </w:p>
    <w:p>
      <w:pPr>
        <w:ind w:firstLine="3990"/>
        <w:pageBreakBefore w:val="0"/>
        <w:spacing w:line="360" w:lineRule="auto"/>
        <w:rPr>
          <w:color w:val="auto"/>
          <w:highlight w:val="none"/>
        </w:rPr>
      </w:pPr>
      <w:r>
        <w:rPr>
          <w:rFonts w:hint="eastAsia" w:cs="宋体"/>
          <w:color w:val="auto"/>
          <w:szCs w:val="22"/>
          <w:highlight w:val="none"/>
        </w:rPr>
        <w:t xml:space="preserve">关于资格文件的声明函</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rFonts w:hint="eastAsia" w:cs="宋体"/>
          <w:color w:val="auto"/>
          <w:szCs w:val="22"/>
          <w:highlight w:val="none"/>
        </w:rPr>
        <w:t xml:space="preserve">苏州市永诚建设咨询有限公司：</w:t>
      </w:r>
      <w:r/>
    </w:p>
    <w:p>
      <w:pPr>
        <w:pageBreakBefore w:val="0"/>
        <w:spacing w:line="360" w:lineRule="auto"/>
        <w:rPr>
          <w:color w:val="auto"/>
          <w:highlight w:val="none"/>
        </w:rPr>
      </w:pPr>
      <w:r>
        <w:rPr>
          <w:rFonts w:hint="eastAsia" w:cs="宋体"/>
          <w:color w:val="auto"/>
          <w:szCs w:val="22"/>
          <w:highlight w:val="none"/>
        </w:rPr>
        <w:t xml:space="preserve">本公司愿就由贵公司组织实施的编号为</w:t>
      </w:r>
      <w:r>
        <w:rPr>
          <w:rFonts w:hint="eastAsia" w:cs="宋体"/>
          <w:color w:val="auto"/>
          <w:szCs w:val="22"/>
          <w:highlight w:val="none"/>
          <w:lang w:val="en-US" w:eastAsia="zh-CN"/>
        </w:rPr>
        <w:t xml:space="preserve">          </w:t>
      </w:r>
      <w:r>
        <w:rPr>
          <w:rFonts w:hint="eastAsia" w:cs="宋体"/>
          <w:color w:val="auto"/>
          <w:szCs w:val="22"/>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rFonts w:hint="eastAsia" w:cs="宋体"/>
          <w:color w:val="auto"/>
          <w:szCs w:val="22"/>
          <w:highlight w:val="none"/>
        </w:rPr>
        <w:t xml:space="preserve">供应商：（单位盖章）</w:t>
      </w:r>
      <w:r/>
    </w:p>
    <w:p>
      <w:pPr>
        <w:pageBreakBefore w:val="0"/>
        <w:spacing w:line="360" w:lineRule="auto"/>
        <w:rPr>
          <w:color w:val="auto"/>
          <w:highlight w:val="none"/>
        </w:rPr>
      </w:pPr>
      <w:r>
        <w:rPr>
          <w:rFonts w:hint="eastAsia" w:cs="宋体"/>
          <w:color w:val="auto"/>
          <w:szCs w:val="22"/>
          <w:highlight w:val="none"/>
        </w:rPr>
        <w:t xml:space="preserve">法定代表人或代理人：（签字或盖章）</w:t>
      </w:r>
      <w:r/>
    </w:p>
    <w:p>
      <w:pPr>
        <w:pageBreakBefore w:val="0"/>
        <w:spacing w:line="360" w:lineRule="auto"/>
        <w:rPr>
          <w:color w:val="auto"/>
          <w:highlight w:val="none"/>
        </w:rPr>
      </w:pPr>
      <w:r>
        <w:rPr>
          <w:rFonts w:hint="eastAsia" w:cs="宋体"/>
          <w:color w:val="auto"/>
          <w:szCs w:val="22"/>
          <w:highlight w:val="none"/>
        </w:rPr>
        <w:t xml:space="preserve">日期：年月日</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szCs w:val="22"/>
          <w:highlight w:val="none"/>
        </w:rPr>
        <w:t xml:space="preserve">(2)</w:t>
      </w:r>
      <w:r>
        <w:rPr>
          <w:rFonts w:hint="eastAsia" w:cs="宋体"/>
          <w:color w:val="auto"/>
          <w:szCs w:val="22"/>
          <w:highlight w:val="none"/>
        </w:rPr>
        <w:t xml:space="preserve">、供应商情况表</w:t>
      </w:r>
      <w:r/>
    </w:p>
    <w:p>
      <w:pPr>
        <w:ind w:firstLine="3990"/>
        <w:pageBreakBefore w:val="0"/>
        <w:spacing w:line="360" w:lineRule="auto"/>
        <w:rPr>
          <w:color w:val="auto"/>
          <w:highlight w:val="none"/>
        </w:rPr>
      </w:pPr>
      <w:r>
        <w:rPr>
          <w:rFonts w:hint="eastAsia" w:cs="宋体"/>
          <w:color w:val="auto"/>
          <w:szCs w:val="22"/>
          <w:highlight w:val="none"/>
        </w:rPr>
        <w:t xml:space="preserve">供应商情况表</w:t>
      </w:r>
      <w:r/>
    </w:p>
    <w:p>
      <w:pPr>
        <w:pageBreakBefore w:val="0"/>
        <w:spacing w:line="360" w:lineRule="auto"/>
        <w:rPr>
          <w:color w:val="auto"/>
          <w:highlight w:val="none"/>
        </w:rPr>
      </w:pPr>
      <w:r>
        <w:rPr>
          <w:rFonts w:hint="eastAsia" w:cs="宋体"/>
          <w:color w:val="auto"/>
          <w:szCs w:val="22"/>
          <w:highlight w:val="none"/>
        </w:rPr>
        <w:t xml:space="preserve">招标编号：</w:t>
      </w:r>
      <w:r/>
    </w:p>
    <w:tbl>
      <w:tblPr>
        <w:tblStyle w:val="709"/>
        <w:tblW w:w="9351"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119"/>
        <w:gridCol w:w="1850"/>
        <w:gridCol w:w="987"/>
        <w:gridCol w:w="141"/>
        <w:gridCol w:w="1549"/>
        <w:gridCol w:w="1705"/>
      </w:tblGrid>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1850"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6" w:space="0"/>
              <w:left w:val="single" w:color="000000" w:sz="6" w:space="0"/>
              <w:bottom w:val="single" w:color="000000" w:sz="6" w:space="0"/>
              <w:right w:val="single" w:color="000000" w:sz="6" w:space="0"/>
            </w:tcBorders>
            <w:tcW w:w="987"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成立日期</w:t>
            </w:r>
            <w:r/>
          </w:p>
        </w:tc>
        <w:tc>
          <w:tcPr>
            <w:gridSpan w:val="3"/>
            <w:tcBorders>
              <w:top w:val="single" w:color="000000" w:sz="6" w:space="0"/>
              <w:left w:val="single" w:color="000000" w:sz="6" w:space="0"/>
              <w:bottom w:val="single" w:color="000000" w:sz="6" w:space="0"/>
              <w:right w:val="single" w:color="000000" w:sz="6" w:space="0"/>
            </w:tcBorders>
            <w:tcW w:w="3395" w:type="dxa"/>
            <w:vAlign w:val="center"/>
            <w:textDirection w:val="lrTb"/>
            <w:noWrap/>
          </w:tcPr>
          <w:p>
            <w:pPr>
              <w:pageBreakBefore w:val="0"/>
              <w:spacing w:line="360" w:lineRule="auto"/>
              <w:rPr>
                <w:color w:val="auto"/>
                <w:highlight w:val="none"/>
              </w:rPr>
            </w:pPr>
            <w:r>
              <w:rPr>
                <w:color w:val="auto"/>
                <w:highlight w:val="none"/>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1850" w:type="dxa"/>
            <w:vAlign w:val="center"/>
            <w:textDirection w:val="lrTb"/>
            <w:noWrap/>
          </w:tcPr>
          <w:p>
            <w:pPr>
              <w:pageBreakBefore w:val="0"/>
              <w:spacing w:line="360" w:lineRule="auto"/>
              <w:rPr>
                <w:color w:val="auto"/>
                <w:highlight w:val="none"/>
              </w:rPr>
            </w:pPr>
            <w:r>
              <w:rPr>
                <w:color w:val="auto"/>
                <w:highlight w:val="none"/>
              </w:rPr>
            </w:r>
            <w:r/>
          </w:p>
        </w:tc>
        <w:tc>
          <w:tcPr>
            <w:tcBorders>
              <w:top w:val="single" w:color="000000" w:sz="6" w:space="0"/>
              <w:left w:val="single" w:color="000000" w:sz="6" w:space="0"/>
              <w:bottom w:val="single" w:color="000000" w:sz="6" w:space="0"/>
              <w:right w:val="single" w:color="000000" w:sz="6" w:space="0"/>
            </w:tcBorders>
            <w:tcW w:w="987"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注册资本</w:t>
            </w:r>
            <w:r/>
          </w:p>
        </w:tc>
        <w:tc>
          <w:tcPr>
            <w:gridSpan w:val="3"/>
            <w:tcBorders>
              <w:top w:val="single" w:color="000000" w:sz="6" w:space="0"/>
              <w:left w:val="single" w:color="000000" w:sz="6" w:space="0"/>
              <w:bottom w:val="single" w:color="000000" w:sz="6" w:space="0"/>
              <w:right w:val="single" w:color="000000" w:sz="6" w:space="0"/>
            </w:tcBorders>
            <w:tcW w:w="3395"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万元</w:t>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经营范围</w:t>
            </w:r>
            <w:r/>
          </w:p>
        </w:tc>
        <w:tc>
          <w:tcPr>
            <w:gridSpan w:val="5"/>
            <w:tcBorders>
              <w:top w:val="single" w:color="000000" w:sz="6" w:space="0"/>
              <w:left w:val="single" w:color="000000" w:sz="6" w:space="0"/>
              <w:bottom w:val="single" w:color="000000" w:sz="6" w:space="0"/>
              <w:right w:val="single" w:color="000000" w:sz="6" w:space="0"/>
            </w:tcBorders>
            <w:tcW w:w="6232" w:type="dxa"/>
            <w:vAlign w:val="center"/>
            <w:textDirection w:val="lrTb"/>
            <w:noWrap/>
          </w:tcPr>
          <w:p>
            <w:pPr>
              <w:pageBreakBefore w:val="0"/>
              <w:spacing w:line="360" w:lineRule="auto"/>
              <w:rPr>
                <w:color w:val="auto"/>
                <w:highlight w:val="none"/>
              </w:rPr>
            </w:pPr>
            <w:r>
              <w:rPr>
                <w:color w:val="auto"/>
                <w:highlight w:val="none"/>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1850" w:type="dxa"/>
            <w:vAlign w:val="center"/>
            <w:textDirection w:val="lrTb"/>
            <w:noWrap/>
          </w:tcPr>
          <w:p>
            <w:pPr>
              <w:pageBreakBefore w:val="0"/>
              <w:spacing w:line="360" w:lineRule="auto"/>
              <w:rPr>
                <w:color w:val="auto"/>
                <w:highlight w:val="none"/>
              </w:rPr>
            </w:pPr>
            <w:r>
              <w:rPr>
                <w:color w:val="auto"/>
                <w:highlight w:val="none"/>
              </w:rPr>
            </w:r>
            <w:r/>
          </w:p>
        </w:tc>
        <w:tc>
          <w:tcPr>
            <w:gridSpan w:val="3"/>
            <w:tcBorders>
              <w:top w:val="single" w:color="000000" w:sz="6" w:space="0"/>
              <w:left w:val="single" w:color="000000" w:sz="6" w:space="0"/>
              <w:bottom w:val="single" w:color="000000" w:sz="6" w:space="0"/>
              <w:right w:val="single" w:color="000000" w:sz="6" w:space="0"/>
            </w:tcBorders>
            <w:tcW w:w="2677"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705" w:type="dxa"/>
            <w:vAlign w:val="center"/>
            <w:textDirection w:val="lrTb"/>
            <w:noWrap/>
          </w:tcPr>
          <w:p>
            <w:pPr>
              <w:pageBreakBefore w:val="0"/>
              <w:spacing w:line="360" w:lineRule="auto"/>
              <w:rPr>
                <w:color w:val="auto"/>
                <w:highlight w:val="none"/>
              </w:rPr>
            </w:pPr>
            <w:r>
              <w:rPr>
                <w:color w:val="auto"/>
                <w:highlight w:val="none"/>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1850"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万元</w:t>
            </w:r>
            <w:r/>
          </w:p>
        </w:tc>
        <w:tc>
          <w:tcPr>
            <w:gridSpan w:val="2"/>
            <w:tcBorders>
              <w:top w:val="single" w:color="000000" w:sz="6" w:space="0"/>
              <w:left w:val="single" w:color="000000" w:sz="6" w:space="0"/>
              <w:bottom w:val="single" w:color="000000" w:sz="6" w:space="0"/>
              <w:right w:val="single" w:color="000000" w:sz="6" w:space="0"/>
            </w:tcBorders>
            <w:tcW w:w="1128"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254"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万元</w:t>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1850"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万元</w:t>
            </w:r>
            <w:r/>
          </w:p>
        </w:tc>
        <w:tc>
          <w:tcPr>
            <w:gridSpan w:val="2"/>
            <w:tcBorders>
              <w:top w:val="single" w:color="000000" w:sz="6" w:space="0"/>
              <w:left w:val="single" w:color="000000" w:sz="6" w:space="0"/>
              <w:bottom w:val="single" w:color="000000" w:sz="6" w:space="0"/>
              <w:right w:val="single" w:color="000000" w:sz="6" w:space="0"/>
            </w:tcBorders>
            <w:tcW w:w="1128"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254" w:type="dxa"/>
            <w:vAlign w:val="center"/>
            <w:textDirection w:val="lrTb"/>
            <w:noWrap/>
          </w:tcPr>
          <w:p>
            <w:pPr>
              <w:pageBreakBefore w:val="0"/>
              <w:spacing w:line="360" w:lineRule="auto"/>
              <w:rPr>
                <w:color w:val="auto"/>
                <w:highlight w:val="none"/>
              </w:rPr>
            </w:pPr>
            <w:r>
              <w:rPr>
                <w:color w:val="auto"/>
                <w:highlight w:val="none"/>
              </w:rPr>
              <w:t xml:space="preserve">202</w:t>
            </w:r>
            <w:r>
              <w:rPr>
                <w:rFonts w:hint="eastAsia"/>
                <w:color w:val="auto"/>
                <w:highlight w:val="none"/>
              </w:rPr>
              <w:t xml:space="preserve">4</w:t>
            </w:r>
            <w:r>
              <w:rPr>
                <w:rFonts w:hint="eastAsia" w:cs="宋体"/>
                <w:color w:val="auto"/>
                <w:highlight w:val="none"/>
              </w:rPr>
              <w:t xml:space="preserve">年</w:t>
            </w:r>
            <w:r>
              <w:rPr>
                <w:rFonts w:hint="eastAsia" w:cs="宋体"/>
                <w:color w:val="auto"/>
                <w:highlight w:val="none"/>
                <w:lang w:val="en-US" w:eastAsia="zh-CN"/>
              </w:rPr>
              <w:t xml:space="preserve">     </w:t>
            </w:r>
            <w:r>
              <w:rPr>
                <w:rFonts w:hint="eastAsia" w:cs="宋体"/>
                <w:color w:val="auto"/>
                <w:highlight w:val="none"/>
              </w:rPr>
              <w:t xml:space="preserve">万元</w:t>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1850" w:type="dxa"/>
            <w:vAlign w:val="center"/>
            <w:textDirection w:val="lrTb"/>
            <w:noWrap/>
          </w:tcPr>
          <w:p>
            <w:pPr>
              <w:pageBreakBefore w:val="0"/>
              <w:spacing w:line="360" w:lineRule="auto"/>
              <w:rPr>
                <w:color w:val="auto"/>
                <w:highlight w:val="none"/>
              </w:rPr>
            </w:pPr>
            <w:r>
              <w:rPr>
                <w:color w:val="auto"/>
                <w:highlight w:val="none"/>
              </w:rPr>
              <w:t xml:space="preserve">202</w:t>
            </w:r>
            <w:r>
              <w:rPr>
                <w:rFonts w:hint="eastAsia"/>
                <w:color w:val="auto"/>
                <w:highlight w:val="none"/>
              </w:rPr>
              <w:t xml:space="preserve">4</w:t>
            </w:r>
            <w:r>
              <w:rPr>
                <w:rFonts w:hint="eastAsia" w:cs="宋体"/>
                <w:color w:val="auto"/>
                <w:highlight w:val="none"/>
              </w:rPr>
              <w:t xml:space="preserve">年</w:t>
            </w:r>
            <w:r>
              <w:rPr>
                <w:rFonts w:hint="eastAsia" w:cs="宋体"/>
                <w:color w:val="auto"/>
                <w:highlight w:val="none"/>
                <w:lang w:val="en-US" w:eastAsia="zh-CN"/>
              </w:rPr>
              <w:t xml:space="preserve">     </w:t>
            </w:r>
            <w:r>
              <w:rPr>
                <w:rFonts w:hint="eastAsia" w:cs="宋体"/>
                <w:color w:val="auto"/>
                <w:highlight w:val="none"/>
              </w:rPr>
              <w:t xml:space="preserve">万元</w:t>
            </w:r>
            <w:r/>
          </w:p>
        </w:tc>
        <w:tc>
          <w:tcPr>
            <w:gridSpan w:val="2"/>
            <w:tcBorders>
              <w:top w:val="single" w:color="000000" w:sz="6" w:space="0"/>
              <w:left w:val="single" w:color="000000" w:sz="6" w:space="0"/>
              <w:bottom w:val="single" w:color="000000" w:sz="6" w:space="0"/>
              <w:right w:val="single" w:color="000000" w:sz="6" w:space="0"/>
            </w:tcBorders>
            <w:tcW w:w="1128" w:type="dxa"/>
            <w:vAlign w:val="center"/>
            <w:textDirection w:val="lrTb"/>
            <w:noWrap/>
          </w:tcPr>
          <w:p>
            <w:pPr>
              <w:pageBreakBefore w:val="0"/>
              <w:spacing w:line="360" w:lineRule="auto"/>
              <w:rPr>
                <w:color w:val="auto"/>
                <w:highlight w:val="none"/>
              </w:rPr>
            </w:pPr>
            <w:r>
              <w:rPr>
                <w:color w:val="auto"/>
                <w:highlight w:val="none"/>
              </w:rPr>
            </w:r>
            <w:r/>
          </w:p>
        </w:tc>
        <w:tc>
          <w:tcPr>
            <w:gridSpan w:val="2"/>
            <w:tcBorders>
              <w:top w:val="single" w:color="000000" w:sz="6" w:space="0"/>
              <w:left w:val="single" w:color="000000" w:sz="6" w:space="0"/>
              <w:bottom w:val="single" w:color="000000" w:sz="6" w:space="0"/>
              <w:right w:val="single" w:color="000000" w:sz="6" w:space="0"/>
            </w:tcBorders>
            <w:tcW w:w="3254" w:type="dxa"/>
            <w:vAlign w:val="center"/>
            <w:textDirection w:val="lrTb"/>
            <w:noWrap/>
          </w:tcPr>
          <w:p>
            <w:pPr>
              <w:pageBreakBefore w:val="0"/>
              <w:spacing w:line="360" w:lineRule="auto"/>
              <w:rPr>
                <w:color w:val="auto"/>
                <w:highlight w:val="none"/>
              </w:rPr>
            </w:pPr>
            <w:r>
              <w:rPr>
                <w:color w:val="auto"/>
                <w:highlight w:val="none"/>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850"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平方米</w:t>
            </w:r>
            <w:r/>
          </w:p>
        </w:tc>
        <w:tc>
          <w:tcPr>
            <w:gridSpan w:val="2"/>
            <w:tcBorders>
              <w:top w:val="single" w:color="000000" w:sz="6" w:space="0"/>
              <w:left w:val="single" w:color="000000" w:sz="6" w:space="0"/>
              <w:bottom w:val="single" w:color="000000" w:sz="6" w:space="0"/>
              <w:right w:val="single" w:color="000000" w:sz="6" w:space="0"/>
            </w:tcBorders>
            <w:tcW w:w="1128"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3254" w:type="dxa"/>
            <w:vAlign w:val="center"/>
            <w:textDirection w:val="lrTb"/>
            <w:noWrap/>
          </w:tcPr>
          <w:p>
            <w:pPr>
              <w:pageBreakBefore w:val="0"/>
              <w:spacing w:line="360" w:lineRule="auto"/>
              <w:rPr>
                <w:color w:val="auto"/>
                <w:highlight w:val="none"/>
              </w:rPr>
            </w:pPr>
            <w:r>
              <w:rPr>
                <w:rFonts w:hint="eastAsia" w:cs="宋体"/>
                <w:color w:val="auto"/>
                <w:szCs w:val="22"/>
                <w:highlight w:val="none"/>
              </w:rPr>
              <w:t xml:space="preserve">自有面积平方米</w:t>
            </w:r>
            <w:r/>
          </w:p>
          <w:p>
            <w:pPr>
              <w:pageBreakBefore w:val="0"/>
              <w:spacing w:line="360" w:lineRule="auto"/>
              <w:rPr>
                <w:color w:val="auto"/>
                <w:highlight w:val="none"/>
              </w:rPr>
            </w:pPr>
            <w:r>
              <w:rPr>
                <w:rFonts w:hint="eastAsia" w:cs="宋体"/>
                <w:color w:val="auto"/>
                <w:highlight w:val="none"/>
              </w:rPr>
              <w:t xml:space="preserve">承租面积平方米</w:t>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单位简历及内设机构情况</w:t>
            </w:r>
            <w:r/>
          </w:p>
        </w:tc>
        <w:tc>
          <w:tcPr>
            <w:gridSpan w:val="5"/>
            <w:tcBorders>
              <w:top w:val="single" w:color="000000" w:sz="6" w:space="0"/>
              <w:left w:val="single" w:color="000000" w:sz="6" w:space="0"/>
              <w:bottom w:val="single" w:color="000000" w:sz="6" w:space="0"/>
              <w:right w:val="single" w:color="000000" w:sz="6" w:space="0"/>
            </w:tcBorders>
            <w:tcW w:w="6232" w:type="dxa"/>
            <w:vAlign w:val="center"/>
            <w:textDirection w:val="lrTb"/>
            <w:noWrap/>
          </w:tcPr>
          <w:p>
            <w:pPr>
              <w:pageBreakBefore w:val="0"/>
              <w:spacing w:line="360" w:lineRule="auto"/>
              <w:rPr>
                <w:color w:val="auto"/>
                <w:highlight w:val="none"/>
              </w:rPr>
            </w:pPr>
            <w:r>
              <w:rPr>
                <w:color w:val="auto"/>
                <w:highlight w:val="none"/>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单位优势及特长</w:t>
            </w:r>
            <w:r/>
          </w:p>
        </w:tc>
        <w:tc>
          <w:tcPr>
            <w:gridSpan w:val="5"/>
            <w:tcBorders>
              <w:top w:val="single" w:color="000000" w:sz="6" w:space="0"/>
              <w:left w:val="single" w:color="000000" w:sz="6" w:space="0"/>
              <w:bottom w:val="single" w:color="000000" w:sz="6" w:space="0"/>
              <w:right w:val="single" w:color="000000" w:sz="6" w:space="0"/>
            </w:tcBorders>
            <w:tcW w:w="6232" w:type="dxa"/>
            <w:vAlign w:val="center"/>
            <w:textDirection w:val="lrTb"/>
            <w:noWrap/>
          </w:tcPr>
          <w:p>
            <w:pPr>
              <w:pageBreakBefore w:val="0"/>
              <w:spacing w:line="360" w:lineRule="auto"/>
              <w:rPr>
                <w:color w:val="auto"/>
                <w:highlight w:val="none"/>
              </w:rPr>
            </w:pPr>
            <w:r>
              <w:rPr>
                <w:color w:val="auto"/>
                <w:highlight w:val="none"/>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近三年来完成或正在履行的重大合同情况</w:t>
            </w:r>
            <w:r/>
          </w:p>
        </w:tc>
        <w:tc>
          <w:tcPr>
            <w:gridSpan w:val="5"/>
            <w:tcBorders>
              <w:top w:val="single" w:color="000000" w:sz="6" w:space="0"/>
              <w:left w:val="single" w:color="000000" w:sz="6" w:space="0"/>
              <w:bottom w:val="single" w:color="000000" w:sz="6" w:space="0"/>
              <w:right w:val="single" w:color="000000" w:sz="6" w:space="0"/>
            </w:tcBorders>
            <w:tcW w:w="6232" w:type="dxa"/>
            <w:vAlign w:val="center"/>
            <w:textDirection w:val="lrTb"/>
            <w:noWrap/>
          </w:tcPr>
          <w:p>
            <w:pPr>
              <w:pageBreakBefore w:val="0"/>
              <w:spacing w:line="360" w:lineRule="auto"/>
              <w:rPr>
                <w:color w:val="auto"/>
                <w:highlight w:val="none"/>
              </w:rPr>
            </w:pPr>
            <w:r>
              <w:rPr>
                <w:color w:val="auto"/>
                <w:highlight w:val="none"/>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最近</w:t>
            </w:r>
            <w:r>
              <w:rPr>
                <w:color w:val="auto"/>
                <w:highlight w:val="none"/>
              </w:rPr>
              <w:t xml:space="preserve">2</w:t>
            </w:r>
            <w:r>
              <w:rPr>
                <w:rFonts w:hint="eastAsia" w:cs="宋体"/>
                <w:color w:val="auto"/>
                <w:highlight w:val="none"/>
              </w:rPr>
              <w:t xml:space="preserve">年内在经营过程中受到何种奖励或处分</w:t>
            </w:r>
            <w:r/>
          </w:p>
        </w:tc>
        <w:tc>
          <w:tcPr>
            <w:gridSpan w:val="5"/>
            <w:tcBorders>
              <w:top w:val="single" w:color="000000" w:sz="6" w:space="0"/>
              <w:left w:val="single" w:color="000000" w:sz="6" w:space="0"/>
              <w:bottom w:val="single" w:color="000000" w:sz="6" w:space="0"/>
              <w:right w:val="single" w:color="000000" w:sz="6" w:space="0"/>
            </w:tcBorders>
            <w:tcW w:w="6232"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（包括财政、工商、税务、物价、技监部门稽查情况和结果）</w:t>
            </w:r>
            <w:r/>
          </w:p>
        </w:tc>
      </w:tr>
      <w:tr>
        <w:trPr>
          <w:trHeight w:val="9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最近</w:t>
            </w:r>
            <w:r>
              <w:rPr>
                <w:color w:val="auto"/>
                <w:highlight w:val="none"/>
              </w:rPr>
              <w:t xml:space="preserve">3</w:t>
            </w:r>
            <w:r>
              <w:rPr>
                <w:rFonts w:hint="eastAsia" w:cs="宋体"/>
                <w:color w:val="auto"/>
                <w:highlight w:val="none"/>
              </w:rPr>
              <w:t xml:space="preserve">年内有无因售假、售劣或是其他原因被消费者投诉或起诉的情况及说明</w:t>
            </w:r>
            <w:r/>
          </w:p>
        </w:tc>
        <w:tc>
          <w:tcPr>
            <w:gridSpan w:val="5"/>
            <w:tcBorders>
              <w:top w:val="single" w:color="000000" w:sz="6" w:space="0"/>
              <w:left w:val="single" w:color="000000" w:sz="6" w:space="0"/>
              <w:bottom w:val="single" w:color="000000" w:sz="6" w:space="0"/>
              <w:right w:val="single" w:color="000000" w:sz="6" w:space="0"/>
            </w:tcBorders>
            <w:tcW w:w="6232"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（包括解决方式和结果）</w:t>
            </w:r>
            <w:r/>
          </w:p>
        </w:tc>
      </w:tr>
      <w:tr>
        <w:trPr>
          <w:trHeight w:val="723"/>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最近</w:t>
            </w:r>
            <w:r>
              <w:rPr>
                <w:color w:val="auto"/>
                <w:highlight w:val="none"/>
              </w:rPr>
              <w:t xml:space="preserve">3</w:t>
            </w:r>
            <w:r>
              <w:rPr>
                <w:rFonts w:hint="eastAsia" w:cs="宋体"/>
                <w:color w:val="auto"/>
                <w:highlight w:val="none"/>
              </w:rPr>
              <w:t xml:space="preserve">年内主要负责人有无因经济犯罪被司法机关追究的情况及说明</w:t>
            </w:r>
            <w:r/>
          </w:p>
        </w:tc>
        <w:tc>
          <w:tcPr>
            <w:gridSpan w:val="5"/>
            <w:tcBorders>
              <w:top w:val="single" w:color="000000" w:sz="6" w:space="0"/>
              <w:left w:val="single" w:color="000000" w:sz="6" w:space="0"/>
              <w:bottom w:val="single" w:color="000000" w:sz="6" w:space="0"/>
              <w:right w:val="single" w:color="000000" w:sz="6" w:space="0"/>
            </w:tcBorders>
            <w:tcW w:w="6232" w:type="dxa"/>
            <w:vAlign w:val="center"/>
            <w:textDirection w:val="lrTb"/>
            <w:noWrap/>
          </w:tcPr>
          <w:p>
            <w:pPr>
              <w:pageBreakBefore w:val="0"/>
              <w:spacing w:line="360" w:lineRule="auto"/>
              <w:rPr>
                <w:color w:val="auto"/>
                <w:highlight w:val="none"/>
              </w:rPr>
            </w:pPr>
            <w:r>
              <w:rPr>
                <w:color w:val="auto"/>
                <w:highlight w:val="none"/>
              </w:rPr>
            </w:r>
            <w:r/>
          </w:p>
        </w:tc>
      </w:tr>
      <w:tr>
        <w:trPr>
          <w:trHeight w:val="546"/>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获得技术认证的工程师及简介</w:t>
            </w:r>
            <w:r/>
          </w:p>
        </w:tc>
        <w:tc>
          <w:tcPr>
            <w:gridSpan w:val="5"/>
            <w:tcBorders>
              <w:top w:val="single" w:color="000000" w:sz="6" w:space="0"/>
              <w:left w:val="single" w:color="000000" w:sz="6" w:space="0"/>
              <w:bottom w:val="single" w:color="000000" w:sz="6" w:space="0"/>
              <w:right w:val="single" w:color="000000" w:sz="6" w:space="0"/>
            </w:tcBorders>
            <w:tcW w:w="6232" w:type="dxa"/>
            <w:vAlign w:val="center"/>
            <w:textDirection w:val="lrTb"/>
            <w:noWrap/>
          </w:tcPr>
          <w:p>
            <w:pPr>
              <w:pageBreakBefore w:val="0"/>
              <w:spacing w:line="360" w:lineRule="auto"/>
              <w:rPr>
                <w:color w:val="auto"/>
                <w:highlight w:val="none"/>
              </w:rPr>
            </w:pPr>
            <w:r>
              <w:rPr>
                <w:color w:val="auto"/>
                <w:highlight w:val="none"/>
              </w:rPr>
            </w:r>
            <w:r/>
          </w:p>
        </w:tc>
      </w:tr>
      <w:tr>
        <w:trPr>
          <w:trHeight w:val="552"/>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tcPr>
          <w:p>
            <w:pPr>
              <w:pageBreakBefore w:val="0"/>
              <w:spacing w:line="360" w:lineRule="auto"/>
              <w:rPr>
                <w:color w:val="auto"/>
                <w:highlight w:val="none"/>
              </w:rPr>
            </w:pPr>
            <w:r>
              <w:rPr>
                <w:rFonts w:hint="eastAsia" w:cs="宋体"/>
                <w:color w:val="auto"/>
                <w:highlight w:val="none"/>
              </w:rPr>
              <w:t xml:space="preserve">其他需要说明的情况</w:t>
            </w:r>
            <w:r/>
          </w:p>
        </w:tc>
        <w:tc>
          <w:tcPr>
            <w:gridSpan w:val="5"/>
            <w:tcBorders>
              <w:top w:val="single" w:color="000000" w:sz="6" w:space="0"/>
              <w:left w:val="single" w:color="000000" w:sz="6" w:space="0"/>
              <w:bottom w:val="single" w:color="000000" w:sz="6" w:space="0"/>
              <w:right w:val="single" w:color="000000" w:sz="6" w:space="0"/>
            </w:tcBorders>
            <w:tcW w:w="6232" w:type="dxa"/>
            <w:vAlign w:val="center"/>
            <w:textDirection w:val="lrTb"/>
            <w:noWrap/>
          </w:tcPr>
          <w:p>
            <w:pPr>
              <w:pageBreakBefore w:val="0"/>
              <w:spacing w:line="360" w:lineRule="auto"/>
              <w:rPr>
                <w:color w:val="auto"/>
                <w:highlight w:val="none"/>
              </w:rPr>
            </w:pPr>
            <w:r>
              <w:rPr>
                <w:color w:val="auto"/>
                <w:highlight w:val="none"/>
              </w:rPr>
            </w:r>
            <w:r/>
          </w:p>
        </w:tc>
      </w:tr>
    </w:tbl>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rFonts w:hint="eastAsia" w:cs="宋体"/>
          <w:color w:val="auto"/>
          <w:szCs w:val="22"/>
          <w:highlight w:val="none"/>
        </w:rPr>
        <w:t xml:space="preserve">供应商（单位盖章）：</w:t>
      </w:r>
      <w:r/>
    </w:p>
    <w:p>
      <w:pPr>
        <w:pageBreakBefore w:val="0"/>
        <w:spacing w:line="360" w:lineRule="auto"/>
        <w:rPr>
          <w:color w:val="auto"/>
          <w:highlight w:val="none"/>
        </w:rPr>
      </w:pPr>
      <w:r>
        <w:rPr>
          <w:rFonts w:hint="eastAsia" w:cs="宋体"/>
          <w:color w:val="auto"/>
          <w:szCs w:val="22"/>
          <w:highlight w:val="none"/>
        </w:rPr>
        <w:t xml:space="preserve">法定代表人或其授权人（签字或盖章）：</w:t>
      </w:r>
      <w:r/>
    </w:p>
    <w:p>
      <w:pPr>
        <w:pageBreakBefore w:val="0"/>
        <w:spacing w:line="360" w:lineRule="auto"/>
        <w:rPr>
          <w:color w:val="auto"/>
          <w:highlight w:val="none"/>
        </w:rPr>
      </w:pPr>
      <w:r>
        <w:rPr>
          <w:rFonts w:hint="eastAsia" w:cs="宋体"/>
          <w:color w:val="auto"/>
          <w:szCs w:val="22"/>
          <w:highlight w:val="none"/>
        </w:rPr>
        <w:t xml:space="preserve">日期：</w:t>
      </w:r>
      <w:r>
        <w:rPr>
          <w:rFonts w:hint="eastAsia" w:cs="宋体"/>
          <w:color w:val="auto"/>
          <w:szCs w:val="22"/>
          <w:highlight w:val="none"/>
          <w:lang w:val="en-US" w:eastAsia="zh-CN"/>
        </w:rPr>
        <w:t xml:space="preserve">  </w:t>
      </w:r>
      <w:r>
        <w:rPr>
          <w:rFonts w:hint="eastAsia" w:cs="宋体"/>
          <w:color w:val="auto"/>
          <w:szCs w:val="22"/>
          <w:highlight w:val="none"/>
        </w:rPr>
        <w:t xml:space="preserve">年</w:t>
      </w:r>
      <w:r>
        <w:rPr>
          <w:rFonts w:hint="eastAsia" w:cs="宋体"/>
          <w:color w:val="auto"/>
          <w:szCs w:val="22"/>
          <w:highlight w:val="none"/>
          <w:lang w:val="en-US" w:eastAsia="zh-CN"/>
        </w:rPr>
        <w:t xml:space="preserve">  </w:t>
      </w:r>
      <w:r>
        <w:rPr>
          <w:rFonts w:hint="eastAsia" w:cs="宋体"/>
          <w:color w:val="auto"/>
          <w:szCs w:val="22"/>
          <w:highlight w:val="none"/>
        </w:rPr>
        <w:t xml:space="preserve">月</w:t>
      </w:r>
      <w:r>
        <w:rPr>
          <w:rFonts w:hint="eastAsia" w:cs="宋体"/>
          <w:color w:val="auto"/>
          <w:szCs w:val="22"/>
          <w:highlight w:val="none"/>
          <w:lang w:val="en-US" w:eastAsia="zh-CN"/>
        </w:rPr>
        <w:t xml:space="preserve">  </w:t>
      </w:r>
      <w:r>
        <w:rPr>
          <w:rFonts w:hint="eastAsia" w:cs="宋体"/>
          <w:color w:val="auto"/>
          <w:szCs w:val="22"/>
          <w:highlight w:val="none"/>
        </w:rPr>
        <w:t xml:space="preserve">日</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rFonts w:hint="eastAsia" w:cs="宋体"/>
          <w:color w:val="auto"/>
          <w:szCs w:val="22"/>
          <w:highlight w:val="none"/>
        </w:rPr>
        <w:t xml:space="preserve">（</w:t>
      </w:r>
      <w:r>
        <w:rPr>
          <w:color w:val="auto"/>
          <w:szCs w:val="22"/>
          <w:highlight w:val="none"/>
        </w:rPr>
        <w:t xml:space="preserve">3</w:t>
      </w:r>
      <w:r>
        <w:rPr>
          <w:rFonts w:hint="eastAsia" w:cs="宋体"/>
          <w:color w:val="auto"/>
          <w:szCs w:val="22"/>
          <w:highlight w:val="none"/>
        </w:rPr>
        <w:t xml:space="preserve">）营业执照等证明文件</w:t>
      </w:r>
      <w:r/>
    </w:p>
    <w:p>
      <w:pPr>
        <w:ind w:firstLine="3780"/>
        <w:pageBreakBefore w:val="0"/>
        <w:spacing w:line="360" w:lineRule="auto"/>
        <w:rPr>
          <w:color w:val="auto"/>
          <w:highlight w:val="none"/>
        </w:rPr>
      </w:pPr>
      <w:r>
        <w:rPr>
          <w:rFonts w:hint="eastAsia" w:cs="宋体"/>
          <w:color w:val="auto"/>
          <w:szCs w:val="22"/>
          <w:highlight w:val="none"/>
        </w:rPr>
        <w:t xml:space="preserve">营业执照等证明文件</w:t>
      </w:r>
      <w:r/>
    </w:p>
    <w:p>
      <w:pPr>
        <w:pageBreakBefore w:val="0"/>
        <w:spacing w:line="360" w:lineRule="auto"/>
        <w:rPr>
          <w:color w:val="auto"/>
          <w:highlight w:val="none"/>
        </w:rPr>
      </w:pPr>
      <w:r>
        <w:rPr>
          <w:rFonts w:hint="eastAsia" w:cs="宋体"/>
          <w:color w:val="auto"/>
          <w:szCs w:val="22"/>
          <w:highlight w:val="none"/>
        </w:rPr>
        <w:t xml:space="preserve">致：</w:t>
      </w:r>
      <w:r>
        <w:rPr>
          <w:color w:val="auto"/>
          <w:szCs w:val="22"/>
          <w:highlight w:val="none"/>
          <w:u w:val="single"/>
        </w:rPr>
        <w:t xml:space="preserve">          </w:t>
      </w:r>
      <w:r>
        <w:rPr>
          <w:color w:val="auto"/>
          <w:szCs w:val="22"/>
          <w:highlight w:val="none"/>
        </w:rPr>
        <w:t xml:space="preserve"> (</w:t>
      </w:r>
      <w:r>
        <w:rPr>
          <w:rFonts w:hint="eastAsia" w:cs="宋体"/>
          <w:color w:val="auto"/>
          <w:szCs w:val="22"/>
          <w:highlight w:val="none"/>
          <w:lang w:eastAsia="zh-CN"/>
        </w:rPr>
        <w:t xml:space="preserve">招标人</w:t>
      </w:r>
      <w:r>
        <w:rPr>
          <w:rFonts w:hint="eastAsia" w:cs="宋体"/>
          <w:color w:val="auto"/>
          <w:szCs w:val="22"/>
          <w:highlight w:val="none"/>
        </w:rPr>
        <w:t xml:space="preserve">或采购代理机构</w:t>
      </w:r>
      <w:r>
        <w:rPr>
          <w:color w:val="auto"/>
          <w:szCs w:val="22"/>
          <w:highlight w:val="none"/>
        </w:rPr>
        <w:t xml:space="preserve">) </w:t>
      </w:r>
      <w:r/>
    </w:p>
    <w:p>
      <w:pPr>
        <w:pageBreakBefore w:val="0"/>
        <w:spacing w:line="360" w:lineRule="auto"/>
        <w:rPr>
          <w:color w:val="auto"/>
          <w:highlight w:val="none"/>
        </w:rPr>
      </w:pPr>
      <w:r>
        <w:rPr>
          <w:rFonts w:hint="eastAsia" w:cs="宋体"/>
          <w:color w:val="auto"/>
          <w:szCs w:val="22"/>
          <w:highlight w:val="none"/>
        </w:rPr>
        <w:t xml:space="preserve">（</w:t>
      </w:r>
      <w:r>
        <w:rPr>
          <w:color w:val="auto"/>
          <w:szCs w:val="22"/>
          <w:highlight w:val="none"/>
        </w:rPr>
        <w:t xml:space="preserve"> </w:t>
      </w:r>
      <w:r>
        <w:rPr>
          <w:rFonts w:hint="eastAsia" w:cs="宋体"/>
          <w:color w:val="auto"/>
          <w:szCs w:val="22"/>
          <w:highlight w:val="none"/>
        </w:rPr>
        <w:t xml:space="preserve">）供应商为法人（包括企业、事业单位和社会团体）的</w:t>
      </w:r>
      <w:r/>
    </w:p>
    <w:p>
      <w:pPr>
        <w:pageBreakBefore w:val="0"/>
        <w:spacing w:line="360" w:lineRule="auto"/>
        <w:rPr>
          <w:color w:val="auto"/>
          <w:highlight w:val="none"/>
        </w:rPr>
      </w:pPr>
      <w:r>
        <w:rPr>
          <w:rFonts w:hint="eastAsia" w:cs="宋体"/>
          <w:color w:val="auto"/>
          <w:szCs w:val="22"/>
          <w:highlight w:val="none"/>
        </w:rPr>
        <w:t xml:space="preserve">现附上由（填写“签发机关全称”）签发的我方统一社会信用代码（请填写法人的具体证照名称）复印件，该证明材料真实有效，否则我方负全部责任。</w:t>
      </w:r>
      <w:r/>
    </w:p>
    <w:p>
      <w:pPr>
        <w:pageBreakBefore w:val="0"/>
        <w:spacing w:line="360" w:lineRule="auto"/>
        <w:rPr>
          <w:color w:val="auto"/>
          <w:highlight w:val="none"/>
        </w:rPr>
      </w:pPr>
      <w:r>
        <w:rPr>
          <w:rFonts w:hint="eastAsia" w:cs="宋体"/>
          <w:color w:val="auto"/>
          <w:szCs w:val="22"/>
          <w:highlight w:val="none"/>
        </w:rPr>
        <w:t xml:space="preserve">（</w:t>
      </w:r>
      <w:r>
        <w:rPr>
          <w:color w:val="auto"/>
          <w:szCs w:val="22"/>
          <w:highlight w:val="none"/>
        </w:rPr>
        <w:t xml:space="preserve"> </w:t>
      </w:r>
      <w:r>
        <w:rPr>
          <w:rFonts w:hint="eastAsia" w:cs="宋体"/>
          <w:color w:val="auto"/>
          <w:szCs w:val="22"/>
          <w:highlight w:val="none"/>
        </w:rPr>
        <w:t xml:space="preserve">）供应商为非法人（包括其他组织、自然人）的</w:t>
      </w:r>
      <w:r/>
    </w:p>
    <w:p>
      <w:pPr>
        <w:pageBreakBefore w:val="0"/>
        <w:spacing w:line="360" w:lineRule="auto"/>
        <w:rPr>
          <w:color w:val="auto"/>
          <w:highlight w:val="none"/>
        </w:rPr>
      </w:pPr>
      <w:r>
        <w:rPr>
          <w:rFonts w:hint="eastAsia" w:cs="宋体"/>
          <w:color w:val="auto"/>
          <w:szCs w:val="22"/>
          <w:highlight w:val="none"/>
        </w:rPr>
        <w:t xml:space="preserve">□现附上由（填写“签发机关全称”）签发的我方（请填写非自然人的非法人的具体证照名称）复印件，该证明材料真实有效，否则我方负全部责任。</w:t>
      </w:r>
      <w:r/>
    </w:p>
    <w:p>
      <w:pPr>
        <w:pageBreakBefore w:val="0"/>
        <w:spacing w:line="360" w:lineRule="auto"/>
        <w:rPr>
          <w:color w:val="auto"/>
          <w:highlight w:val="none"/>
        </w:rPr>
      </w:pPr>
      <w:r>
        <w:rPr>
          <w:rFonts w:hint="eastAsia" w:cs="宋体"/>
          <w:color w:val="auto"/>
          <w:szCs w:val="22"/>
          <w:highlight w:val="none"/>
        </w:rPr>
        <w:t xml:space="preserve">□现附上由（填写“签发机关全称”）签发的我方（请填写自然人的身份证件名称）复印件，该证明材料真实有效，否则我方负全部责任。</w:t>
      </w:r>
      <w:r/>
    </w:p>
    <w:p>
      <w:pPr>
        <w:pageBreakBefore w:val="0"/>
        <w:spacing w:line="360" w:lineRule="auto"/>
        <w:rPr>
          <w:color w:val="auto"/>
          <w:highlight w:val="none"/>
        </w:rPr>
      </w:pPr>
      <w:r>
        <w:rPr>
          <w:color w:val="auto"/>
          <w:szCs w:val="22"/>
          <w:highlight w:val="none"/>
        </w:rPr>
        <w:t xml:space="preserve"> </w:t>
      </w:r>
      <w:r/>
    </w:p>
    <w:p>
      <w:pPr>
        <w:pageBreakBefore w:val="0"/>
        <w:spacing w:line="360" w:lineRule="auto"/>
        <w:rPr>
          <w:color w:val="auto"/>
          <w:highlight w:val="none"/>
        </w:rPr>
      </w:pPr>
      <w:r>
        <w:rPr>
          <w:rFonts w:hint="eastAsia" w:cs="宋体"/>
          <w:color w:val="auto"/>
          <w:szCs w:val="22"/>
          <w:highlight w:val="none"/>
        </w:rPr>
        <w:t xml:space="preserve">★注意：</w:t>
      </w:r>
      <w:r/>
    </w:p>
    <w:p>
      <w:pPr>
        <w:pageBreakBefore w:val="0"/>
        <w:spacing w:line="360" w:lineRule="auto"/>
        <w:rPr>
          <w:color w:val="auto"/>
          <w:highlight w:val="none"/>
        </w:rPr>
      </w:pPr>
      <w:r>
        <w:rPr>
          <w:color w:val="auto"/>
          <w:szCs w:val="22"/>
          <w:highlight w:val="none"/>
        </w:rPr>
        <w:t xml:space="preserve">1.</w:t>
      </w:r>
      <w:r>
        <w:rPr>
          <w:rFonts w:hint="eastAsia" w:cs="宋体"/>
          <w:color w:val="auto"/>
          <w:szCs w:val="22"/>
          <w:highlight w:val="none"/>
        </w:rPr>
        <w:t xml:space="preserve">请供应商根据实际情况填写，在相应的（）中打“√”并选择相应的“□”（若有）后，再按照本格式的要求提供相应证明材料的复印件。</w:t>
      </w:r>
      <w:r/>
    </w:p>
    <w:p>
      <w:pPr>
        <w:pageBreakBefore w:val="0"/>
        <w:spacing w:line="360" w:lineRule="auto"/>
        <w:rPr>
          <w:color w:val="auto"/>
          <w:highlight w:val="none"/>
        </w:rPr>
      </w:pPr>
      <w:r>
        <w:rPr>
          <w:color w:val="auto"/>
          <w:szCs w:val="22"/>
          <w:highlight w:val="none"/>
        </w:rPr>
        <w:t xml:space="preserve">2.</w:t>
      </w:r>
      <w:r>
        <w:rPr>
          <w:rFonts w:hint="eastAsia" w:cs="宋体"/>
          <w:color w:val="auto"/>
          <w:szCs w:val="22"/>
          <w:highlight w:val="none"/>
        </w:rPr>
        <w:t xml:space="preserve">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p>
    <w:p>
      <w:pPr>
        <w:pageBreakBefore w:val="0"/>
        <w:spacing w:line="360" w:lineRule="auto"/>
        <w:rPr>
          <w:color w:val="auto"/>
          <w:highlight w:val="none"/>
        </w:rPr>
      </w:pPr>
      <w:r>
        <w:rPr>
          <w:color w:val="auto"/>
          <w:szCs w:val="22"/>
          <w:highlight w:val="none"/>
        </w:rPr>
        <w:t xml:space="preserve">3.</w:t>
      </w:r>
      <w:r>
        <w:rPr>
          <w:rFonts w:hint="eastAsia" w:cs="宋体"/>
          <w:color w:val="auto"/>
          <w:szCs w:val="22"/>
          <w:highlight w:val="none"/>
        </w:rPr>
        <w:t xml:space="preserve">供应商提供的相应证明材料复印件均应符合：内容完整、清晰、整洁，并由供应商加盖其单位公章。</w:t>
      </w:r>
      <w:r/>
    </w:p>
    <w:p>
      <w:pPr>
        <w:pageBreakBefore w:val="0"/>
        <w:spacing w:line="360" w:lineRule="auto"/>
        <w:rPr>
          <w:color w:val="auto"/>
          <w:highlight w:val="none"/>
        </w:rPr>
      </w:pPr>
      <w:r>
        <w:rPr>
          <w:color w:val="auto"/>
          <w:szCs w:val="22"/>
          <w:highlight w:val="none"/>
        </w:rPr>
        <w:t xml:space="preserve">4.</w:t>
      </w:r>
      <w:r>
        <w:rPr>
          <w:rFonts w:hint="eastAsia" w:cs="宋体"/>
          <w:color w:val="auto"/>
          <w:szCs w:val="22"/>
          <w:highlight w:val="none"/>
        </w:rPr>
        <w:t xml:space="preserve">对于接受联合体形式的投标且供应商是联合体的，则联合体各成员都应当提交本资格证明文件。</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rFonts w:hint="eastAsia" w:cs="宋体"/>
          <w:color w:val="auto"/>
          <w:szCs w:val="22"/>
          <w:highlight w:val="none"/>
        </w:rPr>
        <w:t xml:space="preserve">供应商（单位盖章）：</w:t>
      </w:r>
      <w:r/>
    </w:p>
    <w:p>
      <w:pPr>
        <w:pageBreakBefore w:val="0"/>
        <w:spacing w:line="360" w:lineRule="auto"/>
        <w:rPr>
          <w:color w:val="auto"/>
          <w:highlight w:val="none"/>
        </w:rPr>
      </w:pPr>
      <w:r>
        <w:rPr>
          <w:rFonts w:hint="eastAsia" w:cs="宋体"/>
          <w:color w:val="auto"/>
          <w:szCs w:val="22"/>
          <w:highlight w:val="none"/>
        </w:rPr>
        <w:t xml:space="preserve">法定代表人或其授权人（签字或盖章）：</w:t>
      </w:r>
      <w:r/>
    </w:p>
    <w:p>
      <w:pPr>
        <w:pageBreakBefore w:val="0"/>
        <w:spacing w:line="360" w:lineRule="auto"/>
        <w:rPr>
          <w:color w:val="auto"/>
          <w:highlight w:val="none"/>
        </w:rPr>
      </w:pPr>
      <w:r>
        <w:rPr>
          <w:rFonts w:hint="eastAsia" w:cs="宋体"/>
          <w:color w:val="auto"/>
          <w:szCs w:val="22"/>
          <w:highlight w:val="none"/>
        </w:rPr>
        <w:t xml:space="preserve">日期：   年   月   日</w:t>
      </w:r>
      <w:r>
        <w:rPr>
          <w:color w:val="auto"/>
          <w:szCs w:val="22"/>
          <w:highlight w:val="none"/>
        </w:rPr>
        <w:br w:type="page" w:clear="all"/>
      </w:r>
      <w:r>
        <w:rPr>
          <w:rFonts w:hint="eastAsia" w:cs="宋体"/>
          <w:color w:val="auto"/>
          <w:szCs w:val="22"/>
          <w:highlight w:val="none"/>
        </w:rPr>
        <w:t xml:space="preserve">（</w:t>
      </w:r>
      <w:r>
        <w:rPr>
          <w:color w:val="auto"/>
          <w:szCs w:val="22"/>
          <w:highlight w:val="none"/>
        </w:rPr>
        <w:t xml:space="preserve">4</w:t>
      </w:r>
      <w:r>
        <w:rPr>
          <w:rFonts w:hint="eastAsia" w:cs="宋体"/>
          <w:color w:val="auto"/>
          <w:szCs w:val="22"/>
          <w:highlight w:val="none"/>
        </w:rPr>
        <w:t xml:space="preserve">）财务状况报告</w:t>
      </w:r>
      <w:r/>
    </w:p>
    <w:p>
      <w:pPr>
        <w:jc w:val="center"/>
        <w:pageBreakBefore w:val="0"/>
        <w:spacing w:line="360" w:lineRule="auto"/>
        <w:rPr>
          <w:color w:val="auto"/>
          <w:highlight w:val="none"/>
        </w:rPr>
      </w:pPr>
      <w:r>
        <w:rPr>
          <w:rFonts w:hint="eastAsia" w:cs="宋体"/>
          <w:color w:val="auto"/>
          <w:szCs w:val="22"/>
          <w:highlight w:val="none"/>
        </w:rPr>
        <w:t xml:space="preserve">财务状况报告</w:t>
      </w:r>
      <w:r/>
    </w:p>
    <w:p>
      <w:pPr>
        <w:pageBreakBefore w:val="0"/>
        <w:spacing w:line="360" w:lineRule="auto"/>
        <w:rPr>
          <w:color w:val="auto"/>
          <w:highlight w:val="none"/>
        </w:rPr>
      </w:pPr>
      <w:r>
        <w:rPr>
          <w:rFonts w:hint="eastAsia" w:cs="宋体"/>
          <w:color w:val="auto"/>
          <w:szCs w:val="22"/>
          <w:highlight w:val="none"/>
        </w:rPr>
        <w:t xml:space="preserve">致：</w:t>
      </w:r>
      <w:r>
        <w:rPr>
          <w:color w:val="auto"/>
          <w:szCs w:val="22"/>
          <w:highlight w:val="none"/>
        </w:rPr>
        <w:t xml:space="preserve">  (</w:t>
      </w:r>
      <w:r>
        <w:rPr>
          <w:rFonts w:hint="eastAsia" w:cs="宋体"/>
          <w:color w:val="auto"/>
          <w:szCs w:val="22"/>
          <w:highlight w:val="none"/>
          <w:lang w:eastAsia="zh-CN"/>
        </w:rPr>
        <w:t xml:space="preserve">招标人</w:t>
      </w:r>
      <w:r>
        <w:rPr>
          <w:rFonts w:hint="eastAsia" w:cs="宋体"/>
          <w:color w:val="auto"/>
          <w:szCs w:val="22"/>
          <w:highlight w:val="none"/>
        </w:rPr>
        <w:t xml:space="preserve">或采购代理机构</w:t>
      </w:r>
      <w:r>
        <w:rPr>
          <w:color w:val="auto"/>
          <w:szCs w:val="22"/>
          <w:highlight w:val="none"/>
        </w:rPr>
        <w:t xml:space="preserve">)</w:t>
      </w:r>
      <w:r/>
    </w:p>
    <w:p>
      <w:pPr>
        <w:pageBreakBefore w:val="0"/>
        <w:spacing w:line="360" w:lineRule="auto"/>
        <w:rPr>
          <w:color w:val="auto"/>
          <w:highlight w:val="none"/>
        </w:rPr>
      </w:pPr>
      <w:r>
        <w:rPr>
          <w:rFonts w:hint="eastAsia" w:cs="宋体"/>
          <w:color w:val="auto"/>
          <w:szCs w:val="22"/>
          <w:highlight w:val="none"/>
        </w:rPr>
        <w:t xml:space="preserve">（</w:t>
      </w:r>
      <w:r>
        <w:rPr>
          <w:color w:val="auto"/>
          <w:szCs w:val="22"/>
          <w:highlight w:val="none"/>
        </w:rPr>
        <w:t xml:space="preserve"> </w:t>
      </w:r>
      <w:r>
        <w:rPr>
          <w:rFonts w:hint="eastAsia" w:cs="宋体"/>
          <w:color w:val="auto"/>
          <w:szCs w:val="22"/>
          <w:highlight w:val="none"/>
        </w:rPr>
        <w:t xml:space="preserve">）供应商提供财务报告的</w:t>
      </w:r>
      <w:r/>
    </w:p>
    <w:p>
      <w:pPr>
        <w:pageBreakBefore w:val="0"/>
        <w:spacing w:line="360" w:lineRule="auto"/>
        <w:rPr>
          <w:color w:val="auto"/>
          <w:highlight w:val="none"/>
        </w:rPr>
      </w:pPr>
      <w:r>
        <w:rPr>
          <w:rFonts w:hint="eastAsia" w:cs="宋体"/>
          <w:color w:val="auto"/>
          <w:szCs w:val="22"/>
          <w:highlight w:val="none"/>
        </w:rPr>
        <w:t xml:space="preserve">□企业适用：现附上我方（填写“具体的年度、或半年度、或季度”）财务报告复印件，包括资产负债表、利润表、现金流量表、所有者权益变动表及其附注（若有），上述证明材料真实有效，否则我方负全部责任。</w:t>
      </w:r>
      <w:r/>
    </w:p>
    <w:p>
      <w:pPr>
        <w:pageBreakBefore w:val="0"/>
        <w:spacing w:line="360" w:lineRule="auto"/>
        <w:rPr>
          <w:color w:val="auto"/>
          <w:highlight w:val="none"/>
        </w:rPr>
      </w:pPr>
      <w:r>
        <w:rPr>
          <w:rFonts w:hint="eastAsia" w:cs="宋体"/>
          <w:color w:val="auto"/>
          <w:szCs w:val="22"/>
          <w:highlight w:val="none"/>
        </w:rPr>
        <w:t xml:space="preserve">□事业单位适用：现附上我方（填写“具体的年度、或半年度、或季度”）财务报告复印件，包括资产负债表、收入支出表或收入费用表、财政补助收入支出表（若有），上述证明材料真实有效，否则我方负全部责任。</w:t>
      </w:r>
      <w:r/>
    </w:p>
    <w:p>
      <w:pPr>
        <w:pageBreakBefore w:val="0"/>
        <w:spacing w:line="360" w:lineRule="auto"/>
        <w:rPr>
          <w:color w:val="auto"/>
          <w:highlight w:val="none"/>
        </w:rPr>
      </w:pPr>
      <w:r>
        <w:rPr>
          <w:rFonts w:hint="eastAsia" w:cs="宋体"/>
          <w:color w:val="auto"/>
          <w:szCs w:val="22"/>
          <w:highlight w:val="none"/>
        </w:rPr>
        <w:t xml:space="preserve">□社会团体适用：现附上我方（填写“具体的年度、或半年度、或季度”）财务报告复印件，包括资产负债表、业务活动表、现金流量表，上述证明材料真实有效，否则我方负全部责任。</w:t>
      </w:r>
      <w:r/>
    </w:p>
    <w:p>
      <w:pPr>
        <w:pageBreakBefore w:val="0"/>
        <w:spacing w:line="360" w:lineRule="auto"/>
        <w:rPr>
          <w:color w:val="auto"/>
          <w:highlight w:val="none"/>
        </w:rPr>
      </w:pPr>
      <w:r>
        <w:rPr>
          <w:rFonts w:hint="eastAsia" w:cs="宋体"/>
          <w:color w:val="auto"/>
          <w:szCs w:val="22"/>
          <w:highlight w:val="none"/>
        </w:rPr>
        <w:t xml:space="preserve">（</w:t>
      </w:r>
      <w:r>
        <w:rPr>
          <w:color w:val="auto"/>
          <w:szCs w:val="22"/>
          <w:highlight w:val="none"/>
        </w:rPr>
        <w:t xml:space="preserve"> </w:t>
      </w:r>
      <w:r>
        <w:rPr>
          <w:rFonts w:hint="eastAsia" w:cs="宋体"/>
          <w:color w:val="auto"/>
          <w:szCs w:val="22"/>
          <w:highlight w:val="none"/>
        </w:rPr>
        <w:t xml:space="preserve">）供应商提供资信证明的</w:t>
      </w:r>
      <w:r/>
    </w:p>
    <w:p>
      <w:pPr>
        <w:pageBreakBefore w:val="0"/>
        <w:spacing w:line="360" w:lineRule="auto"/>
        <w:rPr>
          <w:color w:val="auto"/>
          <w:highlight w:val="none"/>
        </w:rPr>
      </w:pPr>
      <w:r>
        <w:rPr>
          <w:rFonts w:hint="eastAsia" w:cs="宋体"/>
          <w:color w:val="auto"/>
          <w:szCs w:val="22"/>
          <w:highlight w:val="none"/>
        </w:rPr>
        <w:t xml:space="preserve">□非自然人适用：现附上我方开户（基本户）许可证复印件及我方银行：（填写“基本户的开户银行全称”）出具的资信证明复印件，上述证明材料真实有效，否则我方负全部责任。</w:t>
      </w:r>
      <w:r/>
    </w:p>
    <w:p>
      <w:pPr>
        <w:pageBreakBefore w:val="0"/>
        <w:spacing w:line="360" w:lineRule="auto"/>
        <w:rPr>
          <w:color w:val="auto"/>
          <w:highlight w:val="none"/>
        </w:rPr>
      </w:pPr>
      <w:r>
        <w:rPr>
          <w:rFonts w:hint="eastAsia" w:cs="宋体"/>
          <w:color w:val="auto"/>
          <w:szCs w:val="22"/>
          <w:highlight w:val="none"/>
        </w:rPr>
        <w:t xml:space="preserve">□自然人适用：现附上我方银行：（填写自然人的“个人账户的开户银行全称”）出具的资信证明复印件，上述证明材料真实有效，否则我方负全部责任。</w:t>
      </w:r>
      <w:r/>
    </w:p>
    <w:p>
      <w:pPr>
        <w:pageBreakBefore w:val="0"/>
        <w:spacing w:line="360" w:lineRule="auto"/>
        <w:rPr>
          <w:color w:val="auto"/>
          <w:highlight w:val="none"/>
        </w:rPr>
      </w:pPr>
      <w:r>
        <w:rPr>
          <w:rFonts w:hint="eastAsia" w:cs="宋体"/>
          <w:color w:val="auto"/>
          <w:szCs w:val="22"/>
          <w:highlight w:val="none"/>
        </w:rPr>
        <w:t xml:space="preserve">★注意事项：</w:t>
      </w:r>
      <w:r/>
    </w:p>
    <w:p>
      <w:pPr>
        <w:pageBreakBefore w:val="0"/>
        <w:spacing w:line="360" w:lineRule="auto"/>
        <w:rPr>
          <w:color w:val="auto"/>
          <w:highlight w:val="none"/>
        </w:rPr>
      </w:pPr>
      <w:r>
        <w:rPr>
          <w:color w:val="auto"/>
          <w:szCs w:val="22"/>
          <w:highlight w:val="none"/>
        </w:rPr>
        <w:t xml:space="preserve">1.</w:t>
      </w:r>
      <w:r>
        <w:rPr>
          <w:rFonts w:hint="eastAsia" w:cs="宋体"/>
          <w:color w:val="auto"/>
          <w:szCs w:val="22"/>
          <w:highlight w:val="none"/>
        </w:rPr>
        <w:t xml:space="preserve">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p>
    <w:p>
      <w:pPr>
        <w:pageBreakBefore w:val="0"/>
        <w:spacing w:line="360" w:lineRule="auto"/>
        <w:rPr>
          <w:color w:val="auto"/>
          <w:highlight w:val="none"/>
        </w:rPr>
      </w:pPr>
      <w:r>
        <w:rPr>
          <w:color w:val="auto"/>
          <w:szCs w:val="22"/>
          <w:highlight w:val="none"/>
        </w:rPr>
        <w:t xml:space="preserve">2.</w:t>
      </w:r>
      <w:r>
        <w:rPr>
          <w:rFonts w:hint="eastAsia" w:cs="宋体"/>
          <w:color w:val="auto"/>
          <w:szCs w:val="22"/>
          <w:highlight w:val="none"/>
        </w:rPr>
        <w:t xml:space="preserve">供应商提供经审计的财务报告或资信证明复印件（成立年限按照投标文件递交截止时间推算）应符合下列规定：</w:t>
      </w:r>
      <w:r/>
    </w:p>
    <w:p>
      <w:pPr>
        <w:pageBreakBefore w:val="0"/>
        <w:spacing w:line="360" w:lineRule="auto"/>
        <w:rPr>
          <w:color w:val="auto"/>
          <w:highlight w:val="none"/>
        </w:rPr>
      </w:pPr>
      <w:r>
        <w:rPr>
          <w:color w:val="auto"/>
          <w:szCs w:val="22"/>
          <w:highlight w:val="none"/>
        </w:rPr>
        <w:t xml:space="preserve">2.1</w:t>
      </w:r>
      <w:r>
        <w:rPr>
          <w:rFonts w:hint="eastAsia" w:cs="宋体"/>
          <w:color w:val="auto"/>
          <w:szCs w:val="22"/>
          <w:highlight w:val="none"/>
        </w:rPr>
        <w:t xml:space="preserve">成立年限满</w:t>
      </w:r>
      <w:r>
        <w:rPr>
          <w:color w:val="auto"/>
          <w:szCs w:val="22"/>
          <w:highlight w:val="none"/>
        </w:rPr>
        <w:t xml:space="preserve">1</w:t>
      </w:r>
      <w:r>
        <w:rPr>
          <w:rFonts w:hint="eastAsia" w:cs="宋体"/>
          <w:color w:val="auto"/>
          <w:szCs w:val="22"/>
          <w:highlight w:val="none"/>
        </w:rPr>
        <w:t xml:space="preserve">年及以上的供应商，提供经审计的上一年度的年度财务报告。</w:t>
      </w:r>
      <w:r/>
    </w:p>
    <w:p>
      <w:pPr>
        <w:pageBreakBefore w:val="0"/>
        <w:spacing w:line="360" w:lineRule="auto"/>
        <w:rPr>
          <w:color w:val="auto"/>
          <w:highlight w:val="none"/>
        </w:rPr>
      </w:pPr>
      <w:r>
        <w:rPr>
          <w:color w:val="auto"/>
          <w:szCs w:val="22"/>
          <w:highlight w:val="none"/>
        </w:rPr>
        <w:t xml:space="preserve">2.2</w:t>
      </w:r>
      <w:r>
        <w:rPr>
          <w:rFonts w:hint="eastAsia" w:cs="宋体"/>
          <w:color w:val="auto"/>
          <w:szCs w:val="22"/>
          <w:highlight w:val="none"/>
        </w:rPr>
        <w:t xml:space="preserve">成立年限不足</w:t>
      </w:r>
      <w:r>
        <w:rPr>
          <w:color w:val="auto"/>
          <w:szCs w:val="22"/>
          <w:highlight w:val="none"/>
        </w:rPr>
        <w:t xml:space="preserve">1</w:t>
      </w:r>
      <w:r>
        <w:rPr>
          <w:rFonts w:hint="eastAsia" w:cs="宋体"/>
          <w:color w:val="auto"/>
          <w:szCs w:val="22"/>
          <w:highlight w:val="none"/>
        </w:rPr>
        <w:t xml:space="preserve">年的供应商，提供资信证明复印件。</w:t>
      </w:r>
      <w:r/>
    </w:p>
    <w:p>
      <w:pPr>
        <w:pageBreakBefore w:val="0"/>
        <w:spacing w:line="360" w:lineRule="auto"/>
        <w:rPr>
          <w:color w:val="auto"/>
          <w:highlight w:val="none"/>
        </w:rPr>
      </w:pPr>
      <w:r>
        <w:rPr>
          <w:color w:val="auto"/>
          <w:szCs w:val="22"/>
          <w:highlight w:val="none"/>
        </w:rPr>
        <w:t xml:space="preserve">3.</w:t>
      </w:r>
      <w:r>
        <w:rPr>
          <w:rFonts w:hint="eastAsia" w:cs="宋体"/>
          <w:color w:val="auto"/>
          <w:szCs w:val="22"/>
          <w:highlight w:val="none"/>
        </w:rPr>
        <w:t xml:space="preserve">供应商提供的相应证明材料复印件均应符合：内容完整、清晰、整洁，并由供应商加盖其单位公章。</w:t>
      </w:r>
      <w:r/>
    </w:p>
    <w:p>
      <w:pPr>
        <w:pageBreakBefore w:val="0"/>
        <w:spacing w:line="360" w:lineRule="auto"/>
        <w:rPr>
          <w:color w:val="auto"/>
          <w:highlight w:val="none"/>
        </w:rPr>
      </w:pPr>
      <w:r>
        <w:rPr>
          <w:color w:val="auto"/>
          <w:szCs w:val="22"/>
          <w:highlight w:val="none"/>
        </w:rPr>
        <w:t xml:space="preserve">4.</w:t>
      </w:r>
      <w:r>
        <w:rPr>
          <w:rFonts w:hint="eastAsia" w:cs="宋体"/>
          <w:color w:val="auto"/>
          <w:szCs w:val="22"/>
          <w:highlight w:val="none"/>
        </w:rPr>
        <w:t xml:space="preserve">对于接受联合体形式的投标且供应商是联合体的，则联合体各成员都应当提交本资格证明文件。</w:t>
      </w:r>
      <w:r/>
    </w:p>
    <w:p>
      <w:pPr>
        <w:pageBreakBefore w:val="0"/>
        <w:spacing w:line="360" w:lineRule="auto"/>
        <w:rPr>
          <w:color w:val="auto"/>
          <w:highlight w:val="none"/>
        </w:rPr>
      </w:pPr>
      <w:r>
        <w:rPr>
          <w:rFonts w:hint="eastAsia" w:cs="宋体"/>
          <w:color w:val="auto"/>
          <w:szCs w:val="22"/>
          <w:highlight w:val="none"/>
        </w:rPr>
        <w:t xml:space="preserve">供应商（单位盖章）：</w:t>
      </w:r>
      <w:r/>
    </w:p>
    <w:p>
      <w:pPr>
        <w:pageBreakBefore w:val="0"/>
        <w:spacing w:line="360" w:lineRule="auto"/>
        <w:rPr>
          <w:color w:val="auto"/>
          <w:highlight w:val="none"/>
        </w:rPr>
      </w:pPr>
      <w:r>
        <w:rPr>
          <w:rFonts w:hint="eastAsia" w:cs="宋体"/>
          <w:color w:val="auto"/>
          <w:szCs w:val="22"/>
          <w:highlight w:val="none"/>
        </w:rPr>
        <w:t xml:space="preserve">法定代表人或其授权人（签字或盖章）：</w:t>
      </w:r>
      <w:r/>
    </w:p>
    <w:p>
      <w:pPr>
        <w:pageBreakBefore w:val="0"/>
        <w:spacing w:line="360" w:lineRule="auto"/>
        <w:rPr>
          <w:color w:val="auto"/>
          <w:highlight w:val="none"/>
        </w:rPr>
      </w:pPr>
      <w:r>
        <w:rPr>
          <w:rFonts w:hint="eastAsia" w:cs="宋体"/>
          <w:color w:val="auto"/>
          <w:szCs w:val="22"/>
          <w:highlight w:val="none"/>
        </w:rPr>
        <w:t xml:space="preserve">日期：年月日</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rFonts w:hint="eastAsia" w:cs="宋体"/>
          <w:color w:val="auto"/>
          <w:szCs w:val="22"/>
          <w:highlight w:val="none"/>
        </w:rPr>
        <w:t xml:space="preserve">（</w:t>
      </w:r>
      <w:r>
        <w:rPr>
          <w:color w:val="auto"/>
          <w:szCs w:val="22"/>
          <w:highlight w:val="none"/>
        </w:rPr>
        <w:t xml:space="preserve">5</w:t>
      </w:r>
      <w:r>
        <w:rPr>
          <w:rFonts w:hint="eastAsia" w:cs="宋体"/>
          <w:color w:val="auto"/>
          <w:szCs w:val="22"/>
          <w:highlight w:val="none"/>
        </w:rPr>
        <w:t xml:space="preserve">）依法缴纳税收证明材料</w:t>
      </w:r>
      <w:r/>
    </w:p>
    <w:p>
      <w:pPr>
        <w:jc w:val="center"/>
        <w:pageBreakBefore w:val="0"/>
        <w:spacing w:line="360" w:lineRule="auto"/>
        <w:rPr>
          <w:color w:val="auto"/>
          <w:highlight w:val="none"/>
        </w:rPr>
      </w:pPr>
      <w:r>
        <w:rPr>
          <w:rFonts w:hint="eastAsia" w:cs="宋体"/>
          <w:color w:val="auto"/>
          <w:szCs w:val="22"/>
          <w:highlight w:val="none"/>
        </w:rPr>
        <w:t xml:space="preserve">依法缴纳税收证明材料</w:t>
      </w:r>
      <w:r/>
    </w:p>
    <w:p>
      <w:pPr>
        <w:pageBreakBefore w:val="0"/>
        <w:spacing w:line="360" w:lineRule="auto"/>
        <w:rPr>
          <w:color w:val="auto"/>
          <w:highlight w:val="none"/>
        </w:rPr>
      </w:pPr>
      <w:r>
        <w:rPr>
          <w:color w:val="auto"/>
          <w:szCs w:val="22"/>
          <w:highlight w:val="none"/>
        </w:rPr>
        <w:t xml:space="preserve"> </w:t>
      </w:r>
      <w:r/>
    </w:p>
    <w:p>
      <w:pPr>
        <w:pageBreakBefore w:val="0"/>
        <w:spacing w:line="360" w:lineRule="auto"/>
        <w:rPr>
          <w:color w:val="auto"/>
          <w:highlight w:val="none"/>
        </w:rPr>
      </w:pPr>
      <w:r>
        <w:rPr>
          <w:rFonts w:hint="eastAsia" w:cs="宋体"/>
          <w:color w:val="auto"/>
          <w:szCs w:val="22"/>
          <w:highlight w:val="none"/>
        </w:rPr>
        <w:t xml:space="preserve">致：</w:t>
      </w:r>
      <w:r>
        <w:rPr>
          <w:color w:val="auto"/>
          <w:szCs w:val="22"/>
          <w:highlight w:val="none"/>
          <w:u w:val="single"/>
        </w:rPr>
        <w:t xml:space="preserve">                    </w:t>
      </w:r>
      <w:r>
        <w:rPr>
          <w:color w:val="auto"/>
          <w:szCs w:val="22"/>
          <w:highlight w:val="none"/>
        </w:rPr>
        <w:t xml:space="preserve"> (</w:t>
      </w:r>
      <w:r>
        <w:rPr>
          <w:rFonts w:hint="eastAsia" w:cs="宋体"/>
          <w:color w:val="auto"/>
          <w:szCs w:val="22"/>
          <w:highlight w:val="none"/>
          <w:lang w:eastAsia="zh-CN"/>
        </w:rPr>
        <w:t xml:space="preserve">招标人</w:t>
      </w:r>
      <w:r>
        <w:rPr>
          <w:rFonts w:hint="eastAsia" w:cs="宋体"/>
          <w:color w:val="auto"/>
          <w:szCs w:val="22"/>
          <w:highlight w:val="none"/>
        </w:rPr>
        <w:t xml:space="preserve">或采购代理机构</w:t>
      </w:r>
      <w:r>
        <w:rPr>
          <w:color w:val="auto"/>
          <w:szCs w:val="22"/>
          <w:highlight w:val="none"/>
        </w:rPr>
        <w:t xml:space="preserve">) </w:t>
      </w:r>
      <w:r/>
    </w:p>
    <w:p>
      <w:pPr>
        <w:pageBreakBefore w:val="0"/>
        <w:spacing w:line="360" w:lineRule="auto"/>
        <w:rPr>
          <w:color w:val="auto"/>
          <w:highlight w:val="none"/>
        </w:rPr>
      </w:pPr>
      <w:r>
        <w:rPr>
          <w:color w:val="auto"/>
          <w:szCs w:val="22"/>
          <w:highlight w:val="none"/>
        </w:rPr>
        <w:t xml:space="preserve">1.</w:t>
      </w:r>
      <w:r>
        <w:rPr>
          <w:rFonts w:hint="eastAsia" w:cs="宋体"/>
          <w:color w:val="auto"/>
          <w:szCs w:val="22"/>
          <w:highlight w:val="none"/>
        </w:rPr>
        <w:t xml:space="preserve">依法缴纳税收的供应商</w:t>
      </w:r>
      <w:r/>
    </w:p>
    <w:p>
      <w:pPr>
        <w:pageBreakBefore w:val="0"/>
        <w:spacing w:line="360" w:lineRule="auto"/>
        <w:rPr>
          <w:color w:val="auto"/>
          <w:highlight w:val="none"/>
        </w:rPr>
      </w:pPr>
      <w:r>
        <w:rPr>
          <w:rFonts w:hint="eastAsia" w:cs="宋体"/>
          <w:color w:val="auto"/>
          <w:szCs w:val="22"/>
          <w:highlight w:val="none"/>
        </w:rPr>
        <w:t xml:space="preserve">（</w:t>
      </w:r>
      <w:r>
        <w:rPr>
          <w:color w:val="auto"/>
          <w:szCs w:val="22"/>
          <w:highlight w:val="none"/>
        </w:rPr>
        <w:t xml:space="preserve"> </w:t>
      </w:r>
      <w:r>
        <w:rPr>
          <w:rFonts w:hint="eastAsia" w:cs="宋体"/>
          <w:color w:val="auto"/>
          <w:szCs w:val="22"/>
          <w:highlight w:val="none"/>
        </w:rPr>
        <w:t xml:space="preserve">）法人（包括企业、事业单位和社会团体）的</w:t>
      </w:r>
      <w:r/>
    </w:p>
    <w:p>
      <w:pPr>
        <w:pageBreakBefore w:val="0"/>
        <w:spacing w:line="360" w:lineRule="auto"/>
        <w:rPr>
          <w:color w:val="auto"/>
          <w:highlight w:val="none"/>
        </w:rPr>
      </w:pPr>
      <w:r>
        <w:rPr>
          <w:rFonts w:hint="eastAsia" w:cs="宋体"/>
          <w:color w:val="auto"/>
          <w:szCs w:val="22"/>
          <w:highlight w:val="none"/>
        </w:rPr>
        <w:t xml:space="preserve">现附上自</w:t>
      </w:r>
      <w:r>
        <w:rPr>
          <w:color w:val="auto"/>
          <w:szCs w:val="22"/>
          <w:highlight w:val="none"/>
        </w:rPr>
        <w:t xml:space="preserve">    </w:t>
      </w:r>
      <w:r>
        <w:rPr>
          <w:rFonts w:hint="eastAsia" w:cs="宋体"/>
          <w:color w:val="auto"/>
          <w:szCs w:val="22"/>
          <w:highlight w:val="none"/>
        </w:rPr>
        <w:t xml:space="preserve">年</w:t>
      </w:r>
      <w:r>
        <w:rPr>
          <w:color w:val="auto"/>
          <w:szCs w:val="22"/>
          <w:highlight w:val="none"/>
        </w:rPr>
        <w:t xml:space="preserve">   </w:t>
      </w:r>
      <w:r>
        <w:rPr>
          <w:rFonts w:hint="eastAsia" w:cs="宋体"/>
          <w:color w:val="auto"/>
          <w:szCs w:val="22"/>
          <w:highlight w:val="none"/>
        </w:rPr>
        <w:t xml:space="preserve">月</w:t>
      </w:r>
      <w:r>
        <w:rPr>
          <w:color w:val="auto"/>
          <w:szCs w:val="22"/>
          <w:highlight w:val="none"/>
        </w:rPr>
        <w:t xml:space="preserve">   </w:t>
      </w:r>
      <w:r>
        <w:rPr>
          <w:rFonts w:hint="eastAsia" w:cs="宋体"/>
          <w:color w:val="auto"/>
          <w:szCs w:val="22"/>
          <w:highlight w:val="none"/>
        </w:rPr>
        <w:t xml:space="preserve">日至</w:t>
      </w:r>
      <w:r>
        <w:rPr>
          <w:color w:val="auto"/>
          <w:szCs w:val="22"/>
          <w:highlight w:val="none"/>
        </w:rPr>
        <w:t xml:space="preserve">    </w:t>
      </w:r>
      <w:r>
        <w:rPr>
          <w:rFonts w:hint="eastAsia" w:cs="宋体"/>
          <w:color w:val="auto"/>
          <w:szCs w:val="22"/>
          <w:highlight w:val="none"/>
        </w:rPr>
        <w:t xml:space="preserve">年</w:t>
      </w:r>
      <w:r>
        <w:rPr>
          <w:color w:val="auto"/>
          <w:szCs w:val="22"/>
          <w:highlight w:val="none"/>
        </w:rPr>
        <w:t xml:space="preserve">   </w:t>
      </w:r>
      <w:r>
        <w:rPr>
          <w:rFonts w:hint="eastAsia" w:cs="宋体"/>
          <w:color w:val="auto"/>
          <w:szCs w:val="22"/>
          <w:highlight w:val="none"/>
        </w:rPr>
        <w:t xml:space="preserve">月</w:t>
      </w:r>
      <w:r>
        <w:rPr>
          <w:color w:val="auto"/>
          <w:szCs w:val="22"/>
          <w:highlight w:val="none"/>
        </w:rPr>
        <w:t xml:space="preserve">   </w:t>
      </w:r>
      <w:r>
        <w:rPr>
          <w:rFonts w:hint="eastAsia" w:cs="宋体"/>
          <w:color w:val="auto"/>
          <w:szCs w:val="22"/>
          <w:highlight w:val="none"/>
        </w:rPr>
        <w:t xml:space="preserve">日期间我方缴纳的（按照供应商实际缴纳的税种名称填写，如：增值税、所得税等）税收凭据复印件，上述证明材料真实有效，否则我方负全部责任。</w:t>
      </w:r>
      <w:r/>
    </w:p>
    <w:p>
      <w:pPr>
        <w:pageBreakBefore w:val="0"/>
        <w:spacing w:line="360" w:lineRule="auto"/>
        <w:rPr>
          <w:color w:val="auto"/>
          <w:highlight w:val="none"/>
        </w:rPr>
      </w:pPr>
      <w:r>
        <w:rPr>
          <w:rFonts w:hint="eastAsia" w:cs="宋体"/>
          <w:color w:val="auto"/>
          <w:szCs w:val="22"/>
          <w:highlight w:val="none"/>
        </w:rPr>
        <w:t xml:space="preserve">（</w:t>
      </w:r>
      <w:r>
        <w:rPr>
          <w:color w:val="auto"/>
          <w:szCs w:val="22"/>
          <w:highlight w:val="none"/>
        </w:rPr>
        <w:t xml:space="preserve"> </w:t>
      </w:r>
      <w:r>
        <w:rPr>
          <w:rFonts w:hint="eastAsia" w:cs="宋体"/>
          <w:color w:val="auto"/>
          <w:szCs w:val="22"/>
          <w:highlight w:val="none"/>
        </w:rPr>
        <w:t xml:space="preserve">）非法人（包括其他组织、自然人）的</w:t>
      </w:r>
      <w:r/>
    </w:p>
    <w:p>
      <w:pPr>
        <w:pageBreakBefore w:val="0"/>
        <w:spacing w:line="360" w:lineRule="auto"/>
        <w:rPr>
          <w:color w:val="auto"/>
          <w:highlight w:val="none"/>
        </w:rPr>
      </w:pPr>
      <w:r>
        <w:rPr>
          <w:rFonts w:hint="eastAsia" w:cs="宋体"/>
          <w:color w:val="auto"/>
          <w:szCs w:val="22"/>
          <w:highlight w:val="none"/>
        </w:rPr>
        <w:t xml:space="preserve">现附上自</w:t>
      </w:r>
      <w:r>
        <w:rPr>
          <w:color w:val="auto"/>
          <w:szCs w:val="22"/>
          <w:highlight w:val="none"/>
        </w:rPr>
        <w:t xml:space="preserve">    </w:t>
      </w:r>
      <w:r>
        <w:rPr>
          <w:rFonts w:hint="eastAsia" w:cs="宋体"/>
          <w:color w:val="auto"/>
          <w:szCs w:val="22"/>
          <w:highlight w:val="none"/>
        </w:rPr>
        <w:t xml:space="preserve">年</w:t>
      </w:r>
      <w:r>
        <w:rPr>
          <w:color w:val="auto"/>
          <w:szCs w:val="22"/>
          <w:highlight w:val="none"/>
        </w:rPr>
        <w:t xml:space="preserve">   </w:t>
      </w:r>
      <w:r>
        <w:rPr>
          <w:rFonts w:hint="eastAsia" w:cs="宋体"/>
          <w:color w:val="auto"/>
          <w:szCs w:val="22"/>
          <w:highlight w:val="none"/>
        </w:rPr>
        <w:t xml:space="preserve">月</w:t>
      </w:r>
      <w:r>
        <w:rPr>
          <w:color w:val="auto"/>
          <w:szCs w:val="22"/>
          <w:highlight w:val="none"/>
        </w:rPr>
        <w:t xml:space="preserve">   </w:t>
      </w:r>
      <w:r>
        <w:rPr>
          <w:rFonts w:hint="eastAsia" w:cs="宋体"/>
          <w:color w:val="auto"/>
          <w:szCs w:val="22"/>
          <w:highlight w:val="none"/>
        </w:rPr>
        <w:t xml:space="preserve">日至</w:t>
      </w:r>
      <w:r>
        <w:rPr>
          <w:color w:val="auto"/>
          <w:szCs w:val="22"/>
          <w:highlight w:val="none"/>
        </w:rPr>
        <w:t xml:space="preserve">    </w:t>
      </w:r>
      <w:r>
        <w:rPr>
          <w:rFonts w:hint="eastAsia" w:cs="宋体"/>
          <w:color w:val="auto"/>
          <w:szCs w:val="22"/>
          <w:highlight w:val="none"/>
        </w:rPr>
        <w:t xml:space="preserve">年</w:t>
      </w:r>
      <w:r>
        <w:rPr>
          <w:color w:val="auto"/>
          <w:szCs w:val="22"/>
          <w:highlight w:val="none"/>
        </w:rPr>
        <w:t xml:space="preserve">   </w:t>
      </w:r>
      <w:r>
        <w:rPr>
          <w:rFonts w:hint="eastAsia" w:cs="宋体"/>
          <w:color w:val="auto"/>
          <w:szCs w:val="22"/>
          <w:highlight w:val="none"/>
        </w:rPr>
        <w:t xml:space="preserve">月</w:t>
      </w:r>
      <w:r>
        <w:rPr>
          <w:color w:val="auto"/>
          <w:szCs w:val="22"/>
          <w:highlight w:val="none"/>
        </w:rPr>
        <w:t xml:space="preserve">   </w:t>
      </w:r>
      <w:r>
        <w:rPr>
          <w:rFonts w:hint="eastAsia" w:cs="宋体"/>
          <w:color w:val="auto"/>
          <w:szCs w:val="22"/>
          <w:highlight w:val="none"/>
        </w:rPr>
        <w:t xml:space="preserve">日期间我方缴纳的（按照供应商实际缴纳的税种名称填写）税收凭据复印件，上述证明材料真实有效，否则我方负全部责任。</w:t>
      </w:r>
      <w:r/>
    </w:p>
    <w:p>
      <w:pPr>
        <w:pageBreakBefore w:val="0"/>
        <w:spacing w:line="360" w:lineRule="auto"/>
        <w:rPr>
          <w:color w:val="auto"/>
          <w:highlight w:val="none"/>
        </w:rPr>
      </w:pPr>
      <w:r>
        <w:rPr>
          <w:color w:val="auto"/>
          <w:szCs w:val="22"/>
          <w:highlight w:val="none"/>
        </w:rPr>
        <w:t xml:space="preserve">2.</w:t>
      </w:r>
      <w:r>
        <w:rPr>
          <w:rFonts w:hint="eastAsia" w:cs="宋体"/>
          <w:color w:val="auto"/>
          <w:szCs w:val="22"/>
          <w:highlight w:val="none"/>
        </w:rPr>
        <w:t xml:space="preserve">依法免税的供应商</w:t>
      </w:r>
      <w:r/>
    </w:p>
    <w:p>
      <w:pPr>
        <w:pageBreakBefore w:val="0"/>
        <w:spacing w:line="360" w:lineRule="auto"/>
        <w:rPr>
          <w:color w:val="auto"/>
          <w:highlight w:val="none"/>
        </w:rPr>
      </w:pPr>
      <w:r>
        <w:rPr>
          <w:rFonts w:hint="eastAsia" w:cs="宋体"/>
          <w:color w:val="auto"/>
          <w:szCs w:val="22"/>
          <w:highlight w:val="none"/>
        </w:rPr>
        <w:t xml:space="preserve">（</w:t>
      </w:r>
      <w:r>
        <w:rPr>
          <w:color w:val="auto"/>
          <w:szCs w:val="22"/>
          <w:highlight w:val="none"/>
        </w:rPr>
        <w:t xml:space="preserve"> </w:t>
      </w:r>
      <w:r>
        <w:rPr>
          <w:rFonts w:hint="eastAsia" w:cs="宋体"/>
          <w:color w:val="auto"/>
          <w:szCs w:val="22"/>
          <w:highlight w:val="none"/>
        </w:rPr>
        <w:t xml:space="preserve">）现附上我方依法免税证明材料复印件，上述证明材料真实有效，否则我方负全部责任。</w:t>
      </w:r>
      <w:r/>
    </w:p>
    <w:p>
      <w:pPr>
        <w:pageBreakBefore w:val="0"/>
        <w:spacing w:line="360" w:lineRule="auto"/>
        <w:rPr>
          <w:color w:val="auto"/>
          <w:highlight w:val="none"/>
        </w:rPr>
      </w:pPr>
      <w:r>
        <w:rPr>
          <w:color w:val="auto"/>
          <w:szCs w:val="22"/>
          <w:highlight w:val="none"/>
        </w:rPr>
        <w:t xml:space="preserve"> </w:t>
      </w:r>
      <w:r/>
    </w:p>
    <w:p>
      <w:pPr>
        <w:pageBreakBefore w:val="0"/>
        <w:spacing w:line="360" w:lineRule="auto"/>
        <w:rPr>
          <w:color w:val="auto"/>
          <w:highlight w:val="none"/>
        </w:rPr>
      </w:pPr>
      <w:r>
        <w:rPr>
          <w:rFonts w:hint="eastAsia" w:cs="宋体"/>
          <w:color w:val="auto"/>
          <w:szCs w:val="22"/>
          <w:highlight w:val="none"/>
        </w:rPr>
        <w:t xml:space="preserve">★注意：</w:t>
      </w:r>
      <w:r/>
    </w:p>
    <w:p>
      <w:pPr>
        <w:pageBreakBefore w:val="0"/>
        <w:spacing w:line="360" w:lineRule="auto"/>
        <w:rPr>
          <w:color w:val="auto"/>
          <w:highlight w:val="none"/>
        </w:rPr>
      </w:pPr>
      <w:r>
        <w:rPr>
          <w:color w:val="auto"/>
          <w:szCs w:val="22"/>
          <w:highlight w:val="none"/>
        </w:rPr>
        <w:t xml:space="preserve">1.</w:t>
      </w:r>
      <w:r>
        <w:rPr>
          <w:rFonts w:hint="eastAsia" w:cs="宋体"/>
          <w:color w:val="auto"/>
          <w:szCs w:val="22"/>
          <w:highlight w:val="none"/>
        </w:rPr>
        <w:t xml:space="preserve">请供应商根据实际情况填写，在相应的（）中打“√”，并按照本格式的要求提供相应证明材料的复印件。</w:t>
      </w:r>
      <w:r/>
    </w:p>
    <w:p>
      <w:pPr>
        <w:pageBreakBefore w:val="0"/>
        <w:spacing w:line="360" w:lineRule="auto"/>
        <w:rPr>
          <w:color w:val="auto"/>
          <w:highlight w:val="none"/>
        </w:rPr>
      </w:pPr>
      <w:r>
        <w:rPr>
          <w:color w:val="auto"/>
          <w:szCs w:val="22"/>
          <w:highlight w:val="none"/>
        </w:rPr>
        <w:t xml:space="preserve">2.</w:t>
      </w:r>
      <w:r>
        <w:rPr>
          <w:rFonts w:hint="eastAsia" w:cs="宋体"/>
          <w:color w:val="auto"/>
          <w:szCs w:val="22"/>
          <w:highlight w:val="none"/>
        </w:rPr>
        <w:t xml:space="preserve">供应商提供的税收凭据复印件应符合下列规定：</w:t>
      </w:r>
      <w:r/>
    </w:p>
    <w:p>
      <w:pPr>
        <w:pageBreakBefore w:val="0"/>
        <w:spacing w:line="360" w:lineRule="auto"/>
        <w:rPr>
          <w:color w:val="auto"/>
          <w:highlight w:val="none"/>
        </w:rPr>
      </w:pPr>
      <w:r>
        <w:rPr>
          <w:color w:val="auto"/>
          <w:szCs w:val="22"/>
          <w:highlight w:val="none"/>
        </w:rPr>
        <w:t xml:space="preserve">2.1</w:t>
      </w:r>
      <w:r>
        <w:rPr>
          <w:rFonts w:hint="eastAsia" w:cs="宋体"/>
          <w:color w:val="auto"/>
          <w:szCs w:val="22"/>
          <w:highlight w:val="none"/>
        </w:rPr>
        <w:t xml:space="preserve">投标文件递交截止时间前（不含截止时间的当月）已依法缴纳税收的供应商，提供投标文件递交截止时间前六个月（不含截止时间的当月）中任一月份的税收凭据复印件。</w:t>
      </w:r>
      <w:r/>
    </w:p>
    <w:p>
      <w:pPr>
        <w:pageBreakBefore w:val="0"/>
        <w:spacing w:line="360" w:lineRule="auto"/>
        <w:rPr>
          <w:color w:val="auto"/>
          <w:highlight w:val="none"/>
        </w:rPr>
      </w:pPr>
      <w:r>
        <w:rPr>
          <w:color w:val="auto"/>
          <w:szCs w:val="22"/>
          <w:highlight w:val="none"/>
        </w:rPr>
        <w:t xml:space="preserve">2.2</w:t>
      </w:r>
      <w:r>
        <w:rPr>
          <w:rFonts w:hint="eastAsia" w:cs="宋体"/>
          <w:color w:val="auto"/>
          <w:szCs w:val="22"/>
          <w:highlight w:val="none"/>
        </w:rPr>
        <w:t xml:space="preserve">投标文件递交截止时间的当月成立且已依法缴纳税收的供应商，提供截止时间当月的税收凭据复印件。</w:t>
      </w:r>
      <w:r/>
    </w:p>
    <w:p>
      <w:pPr>
        <w:pageBreakBefore w:val="0"/>
        <w:spacing w:line="360" w:lineRule="auto"/>
        <w:rPr>
          <w:color w:val="auto"/>
          <w:highlight w:val="none"/>
        </w:rPr>
      </w:pPr>
      <w:r>
        <w:rPr>
          <w:color w:val="auto"/>
          <w:szCs w:val="22"/>
          <w:highlight w:val="none"/>
        </w:rPr>
        <w:t xml:space="preserve">2.3</w:t>
      </w:r>
      <w:r>
        <w:rPr>
          <w:rFonts w:hint="eastAsia" w:cs="宋体"/>
          <w:color w:val="auto"/>
          <w:szCs w:val="22"/>
          <w:highlight w:val="none"/>
        </w:rPr>
        <w:t xml:space="preserve">投标文件递交截止时间的当月成立但因税务机关原因而尚未依法缴纳税收的供应商，提供依法缴纳税收承诺书原件（格式自拟），该承诺书视同税收凭据。</w:t>
      </w:r>
      <w:r/>
    </w:p>
    <w:p>
      <w:pPr>
        <w:pageBreakBefore w:val="0"/>
        <w:spacing w:line="360" w:lineRule="auto"/>
        <w:rPr>
          <w:color w:val="auto"/>
          <w:highlight w:val="none"/>
        </w:rPr>
      </w:pPr>
      <w:r>
        <w:rPr>
          <w:color w:val="auto"/>
          <w:szCs w:val="22"/>
          <w:highlight w:val="none"/>
        </w:rPr>
        <w:t xml:space="preserve">3.</w:t>
      </w:r>
      <w:r>
        <w:rPr>
          <w:rFonts w:hint="eastAsia" w:cs="宋体"/>
          <w:color w:val="auto"/>
          <w:szCs w:val="22"/>
          <w:highlight w:val="none"/>
        </w:rPr>
        <w:t xml:space="preserve">供应商提供的相应证明材料复印件均应符合：内容完整、清晰、整洁，并由供应商加盖其单位公章。</w:t>
      </w:r>
      <w:r/>
    </w:p>
    <w:p>
      <w:pPr>
        <w:pageBreakBefore w:val="0"/>
        <w:spacing w:line="360" w:lineRule="auto"/>
        <w:rPr>
          <w:color w:val="auto"/>
          <w:highlight w:val="none"/>
        </w:rPr>
      </w:pPr>
      <w:r>
        <w:rPr>
          <w:color w:val="auto"/>
          <w:szCs w:val="22"/>
          <w:highlight w:val="none"/>
        </w:rPr>
        <w:t xml:space="preserve">4.</w:t>
      </w:r>
      <w:r>
        <w:rPr>
          <w:rFonts w:hint="eastAsia" w:cs="宋体"/>
          <w:color w:val="auto"/>
          <w:szCs w:val="22"/>
          <w:highlight w:val="none"/>
        </w:rPr>
        <w:t xml:space="preserve">“依法缴纳税收证明材料”有欠缴记录的，视为未依法缴纳税收。</w:t>
      </w:r>
      <w:r/>
    </w:p>
    <w:p>
      <w:pPr>
        <w:pageBreakBefore w:val="0"/>
        <w:spacing w:line="360" w:lineRule="auto"/>
        <w:rPr>
          <w:color w:val="auto"/>
          <w:highlight w:val="none"/>
        </w:rPr>
      </w:pPr>
      <w:r>
        <w:rPr>
          <w:color w:val="auto"/>
          <w:szCs w:val="22"/>
          <w:highlight w:val="none"/>
        </w:rPr>
        <w:t xml:space="preserve">5.</w:t>
      </w:r>
      <w:r>
        <w:rPr>
          <w:rFonts w:hint="eastAsia" w:cs="宋体"/>
          <w:color w:val="auto"/>
          <w:szCs w:val="22"/>
          <w:highlight w:val="none"/>
        </w:rPr>
        <w:t xml:space="preserve">对于接受联合体形式的投标且供应商是联合体的，则联合体各成员都应当提交本资格证明文件。</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szCs w:val="22"/>
          <w:highlight w:val="none"/>
        </w:rPr>
        <w:t xml:space="preserve"> </w:t>
      </w:r>
      <w:r>
        <w:rPr>
          <w:rFonts w:hint="eastAsia" w:cs="宋体"/>
          <w:color w:val="auto"/>
          <w:szCs w:val="22"/>
          <w:highlight w:val="none"/>
        </w:rPr>
        <w:t xml:space="preserve">供应商（单位盖章）：</w:t>
      </w:r>
      <w:r/>
    </w:p>
    <w:p>
      <w:pPr>
        <w:pageBreakBefore w:val="0"/>
        <w:spacing w:line="360" w:lineRule="auto"/>
        <w:rPr>
          <w:color w:val="auto"/>
          <w:highlight w:val="none"/>
        </w:rPr>
      </w:pPr>
      <w:r>
        <w:rPr>
          <w:rFonts w:hint="eastAsia" w:cs="宋体"/>
          <w:color w:val="auto"/>
          <w:szCs w:val="22"/>
          <w:highlight w:val="none"/>
        </w:rPr>
        <w:t xml:space="preserve">法定代表人或其授权人（签字或盖章）：</w:t>
      </w:r>
      <w:r/>
    </w:p>
    <w:p>
      <w:pPr>
        <w:pageBreakBefore w:val="0"/>
        <w:spacing w:line="360" w:lineRule="auto"/>
        <w:rPr>
          <w:color w:val="auto"/>
          <w:highlight w:val="none"/>
        </w:rPr>
      </w:pPr>
      <w:r>
        <w:rPr>
          <w:rFonts w:hint="eastAsia" w:cs="宋体"/>
          <w:color w:val="auto"/>
          <w:szCs w:val="22"/>
          <w:highlight w:val="none"/>
        </w:rPr>
        <w:t xml:space="preserve">日期：年月日</w:t>
      </w:r>
      <w:r/>
    </w:p>
    <w:p>
      <w:pPr>
        <w:pageBreakBefore w:val="0"/>
        <w:spacing w:line="360" w:lineRule="auto"/>
        <w:rPr>
          <w:color w:val="auto"/>
          <w:highlight w:val="none"/>
        </w:rPr>
      </w:pPr>
      <w:r>
        <w:rPr>
          <w:rFonts w:hint="eastAsia" w:cs="宋体"/>
          <w:color w:val="auto"/>
          <w:szCs w:val="22"/>
          <w:highlight w:val="none"/>
        </w:rPr>
        <w:t xml:space="preserve">（</w:t>
      </w:r>
      <w:r>
        <w:rPr>
          <w:color w:val="auto"/>
          <w:szCs w:val="22"/>
          <w:highlight w:val="none"/>
        </w:rPr>
        <w:t xml:space="preserve">6</w:t>
      </w:r>
      <w:r>
        <w:rPr>
          <w:rFonts w:hint="eastAsia" w:cs="宋体"/>
          <w:color w:val="auto"/>
          <w:szCs w:val="22"/>
          <w:highlight w:val="none"/>
        </w:rPr>
        <w:t xml:space="preserve">）依法缴纳社会保障资金证明材料</w:t>
      </w:r>
      <w:r/>
    </w:p>
    <w:p>
      <w:pPr>
        <w:jc w:val="center"/>
        <w:pageBreakBefore w:val="0"/>
        <w:spacing w:line="360" w:lineRule="auto"/>
        <w:rPr>
          <w:color w:val="auto"/>
          <w:highlight w:val="none"/>
        </w:rPr>
      </w:pPr>
      <w:r>
        <w:rPr>
          <w:rFonts w:hint="eastAsia" w:cs="宋体"/>
          <w:color w:val="auto"/>
          <w:szCs w:val="22"/>
          <w:highlight w:val="none"/>
        </w:rPr>
        <w:t xml:space="preserve">依法缴纳社会保障资金证明材料</w:t>
      </w:r>
      <w:r/>
    </w:p>
    <w:p>
      <w:pPr>
        <w:pageBreakBefore w:val="0"/>
        <w:spacing w:line="360" w:lineRule="auto"/>
        <w:rPr>
          <w:color w:val="auto"/>
          <w:highlight w:val="none"/>
        </w:rPr>
      </w:pPr>
      <w:r>
        <w:rPr>
          <w:rFonts w:hint="eastAsia" w:cs="宋体"/>
          <w:color w:val="auto"/>
          <w:szCs w:val="22"/>
          <w:highlight w:val="none"/>
        </w:rPr>
        <w:t xml:space="preserve">致：</w:t>
      </w:r>
      <w:r>
        <w:rPr>
          <w:color w:val="auto"/>
          <w:szCs w:val="22"/>
          <w:highlight w:val="none"/>
          <w:u w:val="single"/>
        </w:rPr>
        <w:t xml:space="preserve">                     </w:t>
      </w:r>
      <w:r>
        <w:rPr>
          <w:color w:val="auto"/>
          <w:szCs w:val="22"/>
          <w:highlight w:val="none"/>
        </w:rPr>
        <w:t xml:space="preserve">(</w:t>
      </w:r>
      <w:r>
        <w:rPr>
          <w:rFonts w:hint="eastAsia" w:cs="宋体"/>
          <w:color w:val="auto"/>
          <w:szCs w:val="22"/>
          <w:highlight w:val="none"/>
          <w:lang w:eastAsia="zh-CN"/>
        </w:rPr>
        <w:t xml:space="preserve">招标人</w:t>
      </w:r>
      <w:r>
        <w:rPr>
          <w:rFonts w:hint="eastAsia" w:cs="宋体"/>
          <w:color w:val="auto"/>
          <w:szCs w:val="22"/>
          <w:highlight w:val="none"/>
        </w:rPr>
        <w:t xml:space="preserve">或采购代理机构</w:t>
      </w:r>
      <w:r>
        <w:rPr>
          <w:color w:val="auto"/>
          <w:szCs w:val="22"/>
          <w:highlight w:val="none"/>
        </w:rPr>
        <w:t xml:space="preserve">) </w:t>
      </w:r>
      <w:r/>
    </w:p>
    <w:p>
      <w:pPr>
        <w:pageBreakBefore w:val="0"/>
        <w:spacing w:line="360" w:lineRule="auto"/>
        <w:rPr>
          <w:color w:val="auto"/>
          <w:highlight w:val="none"/>
        </w:rPr>
      </w:pPr>
      <w:r>
        <w:rPr>
          <w:color w:val="auto"/>
          <w:szCs w:val="22"/>
          <w:highlight w:val="none"/>
        </w:rPr>
        <w:t xml:space="preserve">1.</w:t>
      </w:r>
      <w:r>
        <w:rPr>
          <w:rFonts w:hint="eastAsia" w:cs="宋体"/>
          <w:color w:val="auto"/>
          <w:szCs w:val="22"/>
          <w:highlight w:val="none"/>
        </w:rPr>
        <w:t xml:space="preserve">依法缴纳社会保障资金的供应商</w:t>
      </w:r>
      <w:r/>
    </w:p>
    <w:p>
      <w:pPr>
        <w:pageBreakBefore w:val="0"/>
        <w:spacing w:line="360" w:lineRule="auto"/>
        <w:rPr>
          <w:color w:val="auto"/>
          <w:highlight w:val="none"/>
        </w:rPr>
      </w:pPr>
      <w:r>
        <w:rPr>
          <w:rFonts w:hint="eastAsia" w:cs="宋体"/>
          <w:color w:val="auto"/>
          <w:szCs w:val="22"/>
          <w:highlight w:val="none"/>
        </w:rPr>
        <w:t xml:space="preserve">（</w:t>
      </w:r>
      <w:r>
        <w:rPr>
          <w:color w:val="auto"/>
          <w:szCs w:val="22"/>
          <w:highlight w:val="none"/>
        </w:rPr>
        <w:t xml:space="preserve"> </w:t>
      </w:r>
      <w:r>
        <w:rPr>
          <w:rFonts w:hint="eastAsia" w:cs="宋体"/>
          <w:color w:val="auto"/>
          <w:szCs w:val="22"/>
          <w:highlight w:val="none"/>
        </w:rPr>
        <w:t xml:space="preserve">）法人（包括企业、事业单位和社会团体）的</w:t>
      </w:r>
      <w:r/>
    </w:p>
    <w:p>
      <w:pPr>
        <w:pageBreakBefore w:val="0"/>
        <w:spacing w:line="360" w:lineRule="auto"/>
        <w:rPr>
          <w:color w:val="auto"/>
          <w:highlight w:val="none"/>
        </w:rPr>
      </w:pPr>
      <w:r>
        <w:rPr>
          <w:rFonts w:hint="eastAsia" w:cs="宋体"/>
          <w:color w:val="auto"/>
          <w:szCs w:val="22"/>
          <w:highlight w:val="none"/>
        </w:rPr>
        <w:t xml:space="preserve">现附上自</w:t>
      </w:r>
      <w:r>
        <w:rPr>
          <w:color w:val="auto"/>
          <w:szCs w:val="22"/>
          <w:highlight w:val="none"/>
        </w:rPr>
        <w:t xml:space="preserve">    </w:t>
      </w:r>
      <w:r>
        <w:rPr>
          <w:rFonts w:hint="eastAsia" w:cs="宋体"/>
          <w:color w:val="auto"/>
          <w:szCs w:val="22"/>
          <w:highlight w:val="none"/>
        </w:rPr>
        <w:t xml:space="preserve">年</w:t>
      </w:r>
      <w:r>
        <w:rPr>
          <w:color w:val="auto"/>
          <w:szCs w:val="22"/>
          <w:highlight w:val="none"/>
        </w:rPr>
        <w:t xml:space="preserve">   </w:t>
      </w:r>
      <w:r>
        <w:rPr>
          <w:rFonts w:hint="eastAsia" w:cs="宋体"/>
          <w:color w:val="auto"/>
          <w:szCs w:val="22"/>
          <w:highlight w:val="none"/>
        </w:rPr>
        <w:t xml:space="preserve">月</w:t>
      </w:r>
      <w:r>
        <w:rPr>
          <w:color w:val="auto"/>
          <w:szCs w:val="22"/>
          <w:highlight w:val="none"/>
        </w:rPr>
        <w:t xml:space="preserve">   </w:t>
      </w:r>
      <w:r>
        <w:rPr>
          <w:rFonts w:hint="eastAsia" w:cs="宋体"/>
          <w:color w:val="auto"/>
          <w:szCs w:val="22"/>
          <w:highlight w:val="none"/>
        </w:rPr>
        <w:t xml:space="preserve">日至</w:t>
      </w:r>
      <w:r>
        <w:rPr>
          <w:color w:val="auto"/>
          <w:szCs w:val="22"/>
          <w:highlight w:val="none"/>
        </w:rPr>
        <w:t xml:space="preserve">    </w:t>
      </w:r>
      <w:r>
        <w:rPr>
          <w:rFonts w:hint="eastAsia" w:cs="宋体"/>
          <w:color w:val="auto"/>
          <w:szCs w:val="22"/>
          <w:highlight w:val="none"/>
        </w:rPr>
        <w:t xml:space="preserve">年</w:t>
      </w:r>
      <w:r>
        <w:rPr>
          <w:color w:val="auto"/>
          <w:szCs w:val="22"/>
          <w:highlight w:val="none"/>
        </w:rPr>
        <w:t xml:space="preserve">   </w:t>
      </w:r>
      <w:r>
        <w:rPr>
          <w:rFonts w:hint="eastAsia" w:cs="宋体"/>
          <w:color w:val="auto"/>
          <w:szCs w:val="22"/>
          <w:highlight w:val="none"/>
        </w:rPr>
        <w:t xml:space="preserve">月</w:t>
      </w:r>
      <w:r>
        <w:rPr>
          <w:color w:val="auto"/>
          <w:szCs w:val="22"/>
          <w:highlight w:val="none"/>
        </w:rPr>
        <w:t xml:space="preserve">   </w:t>
      </w:r>
      <w:r>
        <w:rPr>
          <w:rFonts w:hint="eastAsia" w:cs="宋体"/>
          <w:color w:val="auto"/>
          <w:szCs w:val="22"/>
          <w:highlight w:val="none"/>
        </w:rPr>
        <w:t xml:space="preserve">日我方缴纳的社会保险凭据（限：税务机关</w:t>
      </w:r>
      <w:r>
        <w:rPr>
          <w:color w:val="auto"/>
          <w:szCs w:val="22"/>
          <w:highlight w:val="none"/>
        </w:rPr>
        <w:t xml:space="preserve">/</w:t>
      </w:r>
      <w:r>
        <w:rPr>
          <w:rFonts w:hint="eastAsia" w:cs="宋体"/>
          <w:color w:val="auto"/>
          <w:szCs w:val="22"/>
          <w:highlight w:val="none"/>
        </w:rPr>
        <w:t xml:space="preserve">社会保障资金管理机关的专用收据或社会保险缴纳清单，或社会保险的银行缴款收讫凭证）复印件，上述证明材料真实有效，否则我方负全部责任。</w:t>
      </w:r>
      <w:r/>
    </w:p>
    <w:p>
      <w:pPr>
        <w:pageBreakBefore w:val="0"/>
        <w:spacing w:line="360" w:lineRule="auto"/>
        <w:rPr>
          <w:color w:val="auto"/>
          <w:highlight w:val="none"/>
        </w:rPr>
      </w:pPr>
      <w:r>
        <w:rPr>
          <w:rFonts w:hint="eastAsia" w:cs="宋体"/>
          <w:color w:val="auto"/>
          <w:szCs w:val="22"/>
          <w:highlight w:val="none"/>
        </w:rPr>
        <w:t xml:space="preserve">（</w:t>
      </w:r>
      <w:r>
        <w:rPr>
          <w:color w:val="auto"/>
          <w:szCs w:val="22"/>
          <w:highlight w:val="none"/>
        </w:rPr>
        <w:t xml:space="preserve"> </w:t>
      </w:r>
      <w:r>
        <w:rPr>
          <w:rFonts w:hint="eastAsia" w:cs="宋体"/>
          <w:color w:val="auto"/>
          <w:szCs w:val="22"/>
          <w:highlight w:val="none"/>
        </w:rPr>
        <w:t xml:space="preserve">）非法人（包括其他组织、自然人）的</w:t>
      </w:r>
      <w:r/>
    </w:p>
    <w:p>
      <w:pPr>
        <w:pageBreakBefore w:val="0"/>
        <w:spacing w:line="360" w:lineRule="auto"/>
        <w:rPr>
          <w:color w:val="auto"/>
          <w:highlight w:val="none"/>
        </w:rPr>
      </w:pPr>
      <w:r>
        <w:rPr>
          <w:rFonts w:hint="eastAsia" w:cs="宋体"/>
          <w:color w:val="auto"/>
          <w:szCs w:val="22"/>
          <w:highlight w:val="none"/>
        </w:rPr>
        <w:t xml:space="preserve">自</w:t>
      </w:r>
      <w:r>
        <w:rPr>
          <w:color w:val="auto"/>
          <w:szCs w:val="22"/>
          <w:highlight w:val="none"/>
        </w:rPr>
        <w:t xml:space="preserve">    </w:t>
      </w:r>
      <w:r>
        <w:rPr>
          <w:rFonts w:hint="eastAsia" w:cs="宋体"/>
          <w:color w:val="auto"/>
          <w:szCs w:val="22"/>
          <w:highlight w:val="none"/>
        </w:rPr>
        <w:t xml:space="preserve">年</w:t>
      </w:r>
      <w:r>
        <w:rPr>
          <w:color w:val="auto"/>
          <w:szCs w:val="22"/>
          <w:highlight w:val="none"/>
        </w:rPr>
        <w:t xml:space="preserve">   </w:t>
      </w:r>
      <w:r>
        <w:rPr>
          <w:rFonts w:hint="eastAsia" w:cs="宋体"/>
          <w:color w:val="auto"/>
          <w:szCs w:val="22"/>
          <w:highlight w:val="none"/>
        </w:rPr>
        <w:t xml:space="preserve">月</w:t>
      </w:r>
      <w:r>
        <w:rPr>
          <w:color w:val="auto"/>
          <w:szCs w:val="22"/>
          <w:highlight w:val="none"/>
        </w:rPr>
        <w:t xml:space="preserve">   </w:t>
      </w:r>
      <w:r>
        <w:rPr>
          <w:rFonts w:hint="eastAsia" w:cs="宋体"/>
          <w:color w:val="auto"/>
          <w:szCs w:val="22"/>
          <w:highlight w:val="none"/>
        </w:rPr>
        <w:t xml:space="preserve">日至</w:t>
      </w:r>
      <w:r>
        <w:rPr>
          <w:color w:val="auto"/>
          <w:szCs w:val="22"/>
          <w:highlight w:val="none"/>
        </w:rPr>
        <w:t xml:space="preserve">    </w:t>
      </w:r>
      <w:r>
        <w:rPr>
          <w:rFonts w:hint="eastAsia" w:cs="宋体"/>
          <w:color w:val="auto"/>
          <w:szCs w:val="22"/>
          <w:highlight w:val="none"/>
        </w:rPr>
        <w:t xml:space="preserve">年</w:t>
      </w:r>
      <w:r>
        <w:rPr>
          <w:color w:val="auto"/>
          <w:szCs w:val="22"/>
          <w:highlight w:val="none"/>
        </w:rPr>
        <w:t xml:space="preserve">   </w:t>
      </w:r>
      <w:r>
        <w:rPr>
          <w:rFonts w:hint="eastAsia" w:cs="宋体"/>
          <w:color w:val="auto"/>
          <w:szCs w:val="22"/>
          <w:highlight w:val="none"/>
        </w:rPr>
        <w:t xml:space="preserve">月</w:t>
      </w:r>
      <w:r>
        <w:rPr>
          <w:color w:val="auto"/>
          <w:szCs w:val="22"/>
          <w:highlight w:val="none"/>
        </w:rPr>
        <w:t xml:space="preserve">   </w:t>
      </w:r>
      <w:r>
        <w:rPr>
          <w:rFonts w:hint="eastAsia" w:cs="宋体"/>
          <w:color w:val="auto"/>
          <w:szCs w:val="22"/>
          <w:highlight w:val="none"/>
        </w:rPr>
        <w:t xml:space="preserve">日我方缴纳的社会保险凭据（限：税务机关</w:t>
      </w:r>
      <w:r>
        <w:rPr>
          <w:color w:val="auto"/>
          <w:szCs w:val="22"/>
          <w:highlight w:val="none"/>
        </w:rPr>
        <w:t xml:space="preserve">/</w:t>
      </w:r>
      <w:r>
        <w:rPr>
          <w:rFonts w:hint="eastAsia" w:cs="宋体"/>
          <w:color w:val="auto"/>
          <w:szCs w:val="22"/>
          <w:highlight w:val="none"/>
        </w:rPr>
        <w:t xml:space="preserve">社会保障资金管理机关的专用收据或社会保险缴纳清单，或社会保险的银行缴款收讫凭证）复印件，上述证明材料真实有效，否则我方负全部责任。</w:t>
      </w:r>
      <w:r/>
    </w:p>
    <w:p>
      <w:pPr>
        <w:pageBreakBefore w:val="0"/>
        <w:spacing w:line="360" w:lineRule="auto"/>
        <w:rPr>
          <w:color w:val="auto"/>
          <w:highlight w:val="none"/>
        </w:rPr>
      </w:pPr>
      <w:r>
        <w:rPr>
          <w:color w:val="auto"/>
          <w:szCs w:val="22"/>
          <w:highlight w:val="none"/>
        </w:rPr>
        <w:t xml:space="preserve">2.</w:t>
      </w:r>
      <w:r>
        <w:rPr>
          <w:rFonts w:hint="eastAsia" w:cs="宋体"/>
          <w:color w:val="auto"/>
          <w:szCs w:val="22"/>
          <w:highlight w:val="none"/>
        </w:rPr>
        <w:t xml:space="preserve">依法不需要缴纳社会保障资金的供应商</w:t>
      </w:r>
      <w:r/>
    </w:p>
    <w:p>
      <w:pPr>
        <w:pageBreakBefore w:val="0"/>
        <w:spacing w:line="360" w:lineRule="auto"/>
        <w:rPr>
          <w:color w:val="auto"/>
          <w:highlight w:val="none"/>
        </w:rPr>
      </w:pPr>
      <w:r>
        <w:rPr>
          <w:rFonts w:hint="eastAsia" w:cs="宋体"/>
          <w:color w:val="auto"/>
          <w:szCs w:val="22"/>
          <w:highlight w:val="none"/>
        </w:rPr>
        <w:t xml:space="preserve">（</w:t>
      </w:r>
      <w:r>
        <w:rPr>
          <w:color w:val="auto"/>
          <w:szCs w:val="22"/>
          <w:highlight w:val="none"/>
        </w:rPr>
        <w:t xml:space="preserve"> </w:t>
      </w:r>
      <w:r>
        <w:rPr>
          <w:rFonts w:hint="eastAsia" w:cs="宋体"/>
          <w:color w:val="auto"/>
          <w:szCs w:val="22"/>
          <w:highlight w:val="none"/>
        </w:rPr>
        <w:t xml:space="preserve">）现附上我方依法不需要缴纳社会保障资金证明材料复印件，上述证明材料真实有效，否则我方负全部责任。</w:t>
      </w:r>
      <w:r/>
    </w:p>
    <w:p>
      <w:pPr>
        <w:pageBreakBefore w:val="0"/>
        <w:spacing w:line="360" w:lineRule="auto"/>
        <w:rPr>
          <w:color w:val="auto"/>
          <w:highlight w:val="none"/>
        </w:rPr>
      </w:pPr>
      <w:r>
        <w:rPr>
          <w:color w:val="auto"/>
          <w:szCs w:val="22"/>
          <w:highlight w:val="none"/>
        </w:rPr>
        <w:t xml:space="preserve"> </w:t>
      </w:r>
      <w:r/>
    </w:p>
    <w:p>
      <w:pPr>
        <w:pageBreakBefore w:val="0"/>
        <w:spacing w:line="360" w:lineRule="auto"/>
        <w:rPr>
          <w:color w:val="auto"/>
          <w:highlight w:val="none"/>
        </w:rPr>
      </w:pPr>
      <w:r>
        <w:rPr>
          <w:rFonts w:hint="eastAsia" w:cs="宋体"/>
          <w:color w:val="auto"/>
          <w:szCs w:val="22"/>
          <w:highlight w:val="none"/>
        </w:rPr>
        <w:t xml:space="preserve">★注意：</w:t>
      </w:r>
      <w:r/>
    </w:p>
    <w:p>
      <w:pPr>
        <w:pageBreakBefore w:val="0"/>
        <w:spacing w:line="360" w:lineRule="auto"/>
        <w:rPr>
          <w:color w:val="auto"/>
          <w:highlight w:val="none"/>
        </w:rPr>
      </w:pPr>
      <w:r>
        <w:rPr>
          <w:color w:val="auto"/>
          <w:szCs w:val="22"/>
          <w:highlight w:val="none"/>
        </w:rPr>
        <w:t xml:space="preserve">1.</w:t>
      </w:r>
      <w:r>
        <w:rPr>
          <w:rFonts w:hint="eastAsia" w:cs="宋体"/>
          <w:color w:val="auto"/>
          <w:szCs w:val="22"/>
          <w:highlight w:val="none"/>
        </w:rPr>
        <w:t xml:space="preserve">请供应商根据实际情况填写，在相应的（）中打“√”，并按照本格式的要求提供相应证明材料的复印件。</w:t>
      </w:r>
      <w:r/>
    </w:p>
    <w:p>
      <w:pPr>
        <w:pageBreakBefore w:val="0"/>
        <w:spacing w:line="360" w:lineRule="auto"/>
        <w:rPr>
          <w:color w:val="auto"/>
          <w:highlight w:val="none"/>
        </w:rPr>
      </w:pPr>
      <w:r>
        <w:rPr>
          <w:color w:val="auto"/>
          <w:szCs w:val="22"/>
          <w:highlight w:val="none"/>
        </w:rPr>
        <w:t xml:space="preserve">2.</w:t>
      </w:r>
      <w:r>
        <w:rPr>
          <w:rFonts w:hint="eastAsia" w:cs="宋体"/>
          <w:color w:val="auto"/>
          <w:szCs w:val="22"/>
          <w:highlight w:val="none"/>
        </w:rPr>
        <w:t xml:space="preserve">供应商提供的社会保险凭据复印件应符合下列规定：</w:t>
      </w:r>
      <w:r/>
    </w:p>
    <w:p>
      <w:pPr>
        <w:pageBreakBefore w:val="0"/>
        <w:spacing w:line="360" w:lineRule="auto"/>
        <w:rPr>
          <w:color w:val="auto"/>
          <w:highlight w:val="none"/>
        </w:rPr>
      </w:pPr>
      <w:r>
        <w:rPr>
          <w:color w:val="auto"/>
          <w:szCs w:val="22"/>
          <w:highlight w:val="none"/>
        </w:rPr>
        <w:t xml:space="preserve">2.1</w:t>
      </w:r>
      <w:r>
        <w:rPr>
          <w:rFonts w:hint="eastAsia" w:cs="宋体"/>
          <w:color w:val="auto"/>
          <w:szCs w:val="22"/>
          <w:highlight w:val="none"/>
        </w:rPr>
        <w:t xml:space="preserve">投标文件递交截止时间前（不含截止时间的当月）已依法缴纳社会保障资金的投供应商，提供投标文件递交截止时间前六个月（不含截止时间的当月）中任一月份的社会保险凭据复印件。</w:t>
      </w:r>
      <w:r/>
    </w:p>
    <w:p>
      <w:pPr>
        <w:pageBreakBefore w:val="0"/>
        <w:spacing w:line="360" w:lineRule="auto"/>
        <w:rPr>
          <w:color w:val="auto"/>
          <w:highlight w:val="none"/>
        </w:rPr>
      </w:pPr>
      <w:r>
        <w:rPr>
          <w:color w:val="auto"/>
          <w:szCs w:val="22"/>
          <w:highlight w:val="none"/>
        </w:rPr>
        <w:t xml:space="preserve">2.2</w:t>
      </w:r>
      <w:r>
        <w:rPr>
          <w:rFonts w:hint="eastAsia" w:cs="宋体"/>
          <w:color w:val="auto"/>
          <w:szCs w:val="22"/>
          <w:highlight w:val="none"/>
        </w:rPr>
        <w:t xml:space="preserve">投标文件递交截止时间的当月成立且已依法缴纳社会保障资金的供应商，提供投标文件递交截止时间当月的社会保险凭据复印件。</w:t>
      </w:r>
      <w:r/>
    </w:p>
    <w:p>
      <w:pPr>
        <w:pageBreakBefore w:val="0"/>
        <w:spacing w:line="360" w:lineRule="auto"/>
        <w:rPr>
          <w:color w:val="auto"/>
          <w:highlight w:val="none"/>
        </w:rPr>
      </w:pPr>
      <w:r>
        <w:rPr>
          <w:color w:val="auto"/>
          <w:szCs w:val="22"/>
          <w:highlight w:val="none"/>
        </w:rPr>
        <w:t xml:space="preserve">2.3</w:t>
      </w:r>
      <w:r>
        <w:rPr>
          <w:rFonts w:hint="eastAsia" w:cs="宋体"/>
          <w:color w:val="auto"/>
          <w:szCs w:val="22"/>
          <w:highlight w:val="none"/>
        </w:rPr>
        <w:t xml:space="preserve">投标文件递交截止时间的当月成立但因税务机关</w:t>
      </w:r>
      <w:r>
        <w:rPr>
          <w:color w:val="auto"/>
          <w:szCs w:val="22"/>
          <w:highlight w:val="none"/>
        </w:rPr>
        <w:t xml:space="preserve">/</w:t>
      </w:r>
      <w:r>
        <w:rPr>
          <w:rFonts w:hint="eastAsia" w:cs="宋体"/>
          <w:color w:val="auto"/>
          <w:szCs w:val="22"/>
          <w:highlight w:val="none"/>
        </w:rPr>
        <w:t xml:space="preserve">社会保障资金管理机关原因而尚未依法缴纳社会保障资金的供应商，提供依法缴纳社会保障资金承诺书原件（格式自拟），该承诺书视同社会保险凭据。</w:t>
      </w:r>
      <w:r/>
    </w:p>
    <w:p>
      <w:pPr>
        <w:pageBreakBefore w:val="0"/>
        <w:spacing w:line="360" w:lineRule="auto"/>
        <w:rPr>
          <w:color w:val="auto"/>
          <w:highlight w:val="none"/>
        </w:rPr>
      </w:pPr>
      <w:r>
        <w:rPr>
          <w:color w:val="auto"/>
          <w:szCs w:val="22"/>
          <w:highlight w:val="none"/>
        </w:rPr>
        <w:t xml:space="preserve">3.</w:t>
      </w:r>
      <w:r>
        <w:rPr>
          <w:rFonts w:hint="eastAsia" w:cs="宋体"/>
          <w:color w:val="auto"/>
          <w:szCs w:val="22"/>
          <w:highlight w:val="none"/>
        </w:rPr>
        <w:t xml:space="preserve">供应商提供的相应证明材料复印件均应符合：内容完整、清晰、整洁，并由供应商加盖其单位公章。</w:t>
      </w:r>
      <w:r/>
    </w:p>
    <w:p>
      <w:pPr>
        <w:pageBreakBefore w:val="0"/>
        <w:spacing w:line="360" w:lineRule="auto"/>
        <w:rPr>
          <w:color w:val="auto"/>
          <w:highlight w:val="none"/>
        </w:rPr>
      </w:pPr>
      <w:r>
        <w:rPr>
          <w:color w:val="auto"/>
          <w:szCs w:val="22"/>
          <w:highlight w:val="none"/>
        </w:rPr>
        <w:t xml:space="preserve">4.</w:t>
      </w:r>
      <w:r>
        <w:rPr>
          <w:rFonts w:hint="eastAsia" w:cs="宋体"/>
          <w:color w:val="auto"/>
          <w:szCs w:val="22"/>
          <w:highlight w:val="none"/>
        </w:rPr>
        <w:t xml:space="preserve">“依法缴纳社会保障资金证明材料”有欠缴记录的，视为未依法缴纳社会保障资金。</w:t>
      </w:r>
      <w:r/>
    </w:p>
    <w:p>
      <w:pPr>
        <w:pageBreakBefore w:val="0"/>
        <w:spacing w:line="360" w:lineRule="auto"/>
        <w:rPr>
          <w:color w:val="auto"/>
          <w:highlight w:val="none"/>
        </w:rPr>
      </w:pPr>
      <w:r>
        <w:rPr>
          <w:color w:val="auto"/>
          <w:szCs w:val="22"/>
          <w:highlight w:val="none"/>
        </w:rPr>
        <w:t xml:space="preserve">5.</w:t>
      </w:r>
      <w:r>
        <w:rPr>
          <w:rFonts w:hint="eastAsia" w:cs="宋体"/>
          <w:color w:val="auto"/>
          <w:szCs w:val="22"/>
          <w:highlight w:val="none"/>
        </w:rPr>
        <w:t xml:space="preserve">对于接受联合体形式的投标且供应商是联合体的，则联合体各成员都应当提交本资格证明文件。</w:t>
      </w:r>
      <w:r/>
    </w:p>
    <w:p>
      <w:pPr>
        <w:pageBreakBefore w:val="0"/>
        <w:spacing w:line="360" w:lineRule="auto"/>
        <w:rPr>
          <w:color w:val="auto"/>
          <w:highlight w:val="none"/>
        </w:rPr>
      </w:pPr>
      <w:r>
        <w:rPr>
          <w:color w:val="auto"/>
          <w:szCs w:val="22"/>
          <w:highlight w:val="none"/>
        </w:rPr>
        <w:t xml:space="preserve"> </w:t>
      </w:r>
      <w:r/>
    </w:p>
    <w:p>
      <w:pPr>
        <w:pageBreakBefore w:val="0"/>
        <w:spacing w:line="360" w:lineRule="auto"/>
        <w:rPr>
          <w:color w:val="auto"/>
          <w:highlight w:val="none"/>
        </w:rPr>
      </w:pPr>
      <w:r>
        <w:rPr>
          <w:rFonts w:hint="eastAsia" w:cs="宋体"/>
          <w:color w:val="auto"/>
          <w:szCs w:val="22"/>
          <w:highlight w:val="none"/>
        </w:rPr>
        <w:t xml:space="preserve">供应商（单位盖章）：</w:t>
      </w:r>
      <w:r/>
    </w:p>
    <w:p>
      <w:pPr>
        <w:pageBreakBefore w:val="0"/>
        <w:spacing w:line="360" w:lineRule="auto"/>
        <w:rPr>
          <w:color w:val="auto"/>
          <w:highlight w:val="none"/>
        </w:rPr>
      </w:pPr>
      <w:r>
        <w:rPr>
          <w:rFonts w:hint="eastAsia" w:cs="宋体"/>
          <w:color w:val="auto"/>
          <w:szCs w:val="22"/>
          <w:highlight w:val="none"/>
        </w:rPr>
        <w:t xml:space="preserve">法定代表人或其授权人（签字或盖章）：</w:t>
      </w:r>
      <w:r/>
    </w:p>
    <w:p>
      <w:pPr>
        <w:pageBreakBefore w:val="0"/>
        <w:spacing w:line="360" w:lineRule="auto"/>
        <w:rPr>
          <w:color w:val="auto"/>
          <w:highlight w:val="none"/>
        </w:rPr>
      </w:pPr>
      <w:r>
        <w:rPr>
          <w:rFonts w:hint="eastAsia" w:cs="宋体"/>
          <w:color w:val="auto"/>
          <w:szCs w:val="22"/>
          <w:highlight w:val="none"/>
        </w:rPr>
        <w:t xml:space="preserve">日期：   年月日</w:t>
      </w:r>
      <w:r/>
    </w:p>
    <w:p>
      <w:pPr>
        <w:pageBreakBefore w:val="0"/>
        <w:spacing w:line="360" w:lineRule="auto"/>
        <w:rPr>
          <w:color w:val="auto"/>
          <w:highlight w:val="none"/>
        </w:rPr>
      </w:pPr>
      <w:r>
        <w:rPr>
          <w:rFonts w:hint="eastAsia" w:cs="宋体"/>
          <w:color w:val="auto"/>
          <w:szCs w:val="22"/>
          <w:highlight w:val="none"/>
        </w:rPr>
        <w:t xml:space="preserve">（</w:t>
      </w:r>
      <w:r>
        <w:rPr>
          <w:color w:val="auto"/>
          <w:szCs w:val="22"/>
          <w:highlight w:val="none"/>
        </w:rPr>
        <w:t xml:space="preserve">7</w:t>
      </w:r>
      <w:r>
        <w:rPr>
          <w:rFonts w:hint="eastAsia" w:cs="宋体"/>
          <w:color w:val="auto"/>
          <w:szCs w:val="22"/>
          <w:highlight w:val="none"/>
        </w:rPr>
        <w:t xml:space="preserve">）具备履行合同所必需设备和专业技术能力证明材料声明函</w:t>
      </w:r>
      <w:r/>
    </w:p>
    <w:p>
      <w:pPr>
        <w:jc w:val="center"/>
        <w:pageBreakBefore w:val="0"/>
        <w:spacing w:line="360" w:lineRule="auto"/>
        <w:rPr>
          <w:color w:val="auto"/>
          <w:highlight w:val="none"/>
        </w:rPr>
      </w:pPr>
      <w:r>
        <w:rPr>
          <w:rFonts w:hint="eastAsia" w:cs="宋体"/>
          <w:color w:val="auto"/>
          <w:szCs w:val="22"/>
          <w:highlight w:val="none"/>
        </w:rPr>
        <w:t xml:space="preserve">具备履行合同所必需设备和专业技术能力证明材料声明函</w:t>
      </w:r>
      <w:r/>
    </w:p>
    <w:p>
      <w:pPr>
        <w:pageBreakBefore w:val="0"/>
        <w:spacing w:line="360" w:lineRule="auto"/>
        <w:rPr>
          <w:color w:val="auto"/>
          <w:highlight w:val="none"/>
        </w:rPr>
      </w:pPr>
      <w:r>
        <w:rPr>
          <w:rFonts w:hint="eastAsia" w:cs="宋体"/>
          <w:color w:val="auto"/>
          <w:szCs w:val="22"/>
          <w:highlight w:val="none"/>
        </w:rPr>
        <w:t xml:space="preserve">致：</w:t>
      </w:r>
      <w:r>
        <w:rPr>
          <w:color w:val="auto"/>
          <w:szCs w:val="22"/>
          <w:highlight w:val="none"/>
        </w:rPr>
        <w:t xml:space="preserve">    (</w:t>
      </w:r>
      <w:r>
        <w:rPr>
          <w:rFonts w:hint="eastAsia" w:cs="宋体"/>
          <w:color w:val="auto"/>
          <w:szCs w:val="22"/>
          <w:highlight w:val="none"/>
          <w:lang w:eastAsia="zh-CN"/>
        </w:rPr>
        <w:t xml:space="preserve">招标人</w:t>
      </w:r>
      <w:r>
        <w:rPr>
          <w:rFonts w:hint="eastAsia" w:cs="宋体"/>
          <w:color w:val="auto"/>
          <w:szCs w:val="22"/>
          <w:highlight w:val="none"/>
        </w:rPr>
        <w:t xml:space="preserve">或采购代理机构</w:t>
      </w:r>
      <w:r>
        <w:rPr>
          <w:color w:val="auto"/>
          <w:szCs w:val="22"/>
          <w:highlight w:val="none"/>
        </w:rPr>
        <w:t xml:space="preserve">) </w:t>
      </w:r>
      <w:r/>
    </w:p>
    <w:p>
      <w:pPr>
        <w:pageBreakBefore w:val="0"/>
        <w:spacing w:line="360" w:lineRule="auto"/>
        <w:rPr>
          <w:color w:val="auto"/>
          <w:highlight w:val="none"/>
        </w:rPr>
      </w:pPr>
      <w:r>
        <w:rPr>
          <w:rFonts w:hint="eastAsia" w:cs="宋体"/>
          <w:color w:val="auto"/>
          <w:szCs w:val="22"/>
          <w:highlight w:val="none"/>
        </w:rPr>
        <w:t xml:space="preserve">我方具备履行合同所必需的设备和专业技术能力，并对本声明承诺的真实性负责，否则产生不利后果由我方承担责任。</w:t>
      </w:r>
      <w:r/>
    </w:p>
    <w:p>
      <w:pPr>
        <w:pageBreakBefore w:val="0"/>
        <w:spacing w:line="360" w:lineRule="auto"/>
        <w:rPr>
          <w:color w:val="auto"/>
          <w:highlight w:val="none"/>
        </w:rPr>
      </w:pPr>
      <w:r>
        <w:rPr>
          <w:rFonts w:hint="eastAsia" w:cs="宋体"/>
          <w:color w:val="auto"/>
          <w:szCs w:val="22"/>
          <w:highlight w:val="none"/>
        </w:rPr>
        <w:t xml:space="preserve">特此声明。</w:t>
      </w:r>
      <w:r/>
    </w:p>
    <w:p>
      <w:pPr>
        <w:pageBreakBefore w:val="0"/>
        <w:spacing w:line="360" w:lineRule="auto"/>
        <w:rPr>
          <w:color w:val="auto"/>
          <w:highlight w:val="none"/>
        </w:rPr>
      </w:pPr>
      <w:r>
        <w:rPr>
          <w:color w:val="auto"/>
          <w:szCs w:val="22"/>
          <w:highlight w:val="none"/>
        </w:rPr>
        <w:t xml:space="preserve"> </w:t>
      </w:r>
      <w:r/>
    </w:p>
    <w:p>
      <w:pPr>
        <w:pageBreakBefore w:val="0"/>
        <w:spacing w:line="360" w:lineRule="auto"/>
        <w:rPr>
          <w:color w:val="auto"/>
          <w:highlight w:val="none"/>
        </w:rPr>
      </w:pPr>
      <w:r>
        <w:rPr>
          <w:rFonts w:hint="eastAsia" w:cs="宋体"/>
          <w:color w:val="auto"/>
          <w:szCs w:val="22"/>
          <w:highlight w:val="none"/>
        </w:rPr>
        <w:t xml:space="preserve">★注意：</w:t>
      </w:r>
      <w:r/>
    </w:p>
    <w:p>
      <w:pPr>
        <w:pageBreakBefore w:val="0"/>
        <w:spacing w:line="360" w:lineRule="auto"/>
        <w:rPr>
          <w:color w:val="auto"/>
          <w:highlight w:val="none"/>
        </w:rPr>
      </w:pPr>
      <w:r>
        <w:rPr>
          <w:color w:val="auto"/>
          <w:szCs w:val="22"/>
          <w:highlight w:val="none"/>
        </w:rPr>
        <w:t xml:space="preserve">1.</w:t>
      </w:r>
      <w:r>
        <w:rPr>
          <w:rFonts w:hint="eastAsia" w:cs="宋体"/>
          <w:color w:val="auto"/>
          <w:szCs w:val="22"/>
          <w:highlight w:val="none"/>
        </w:rPr>
        <w:t xml:space="preserve">招标文件“供应商的资格”中资格条件如果没有特别规定，则由供应商在投标文件中按上述格式提供其具备履行合同所必需的设备和专业技术能力的声明即可，声明函应加盖供应商签章。</w:t>
      </w:r>
      <w:r/>
    </w:p>
    <w:p>
      <w:pPr>
        <w:pageBreakBefore w:val="0"/>
        <w:spacing w:line="360" w:lineRule="auto"/>
        <w:rPr>
          <w:color w:val="auto"/>
          <w:highlight w:val="none"/>
        </w:rPr>
      </w:pPr>
      <w:r>
        <w:rPr>
          <w:color w:val="auto"/>
          <w:szCs w:val="22"/>
          <w:highlight w:val="none"/>
        </w:rPr>
        <w:t xml:space="preserve">2.</w:t>
      </w:r>
      <w:r>
        <w:rPr>
          <w:rFonts w:hint="eastAsia" w:cs="宋体"/>
          <w:color w:val="auto"/>
          <w:szCs w:val="22"/>
          <w:highlight w:val="none"/>
        </w:rPr>
        <w:t xml:space="preserve">如果根据项目的特点和需要，对履行合同所必需的设备和专业技术能力的证明材料有特别专项要求的，则</w:t>
      </w:r>
      <w:r>
        <w:rPr>
          <w:rFonts w:hint="eastAsia" w:cs="宋体"/>
          <w:color w:val="auto"/>
          <w:szCs w:val="22"/>
          <w:highlight w:val="none"/>
          <w:lang w:eastAsia="zh-CN"/>
        </w:rPr>
        <w:t xml:space="preserve">招标人</w:t>
      </w:r>
      <w:r>
        <w:rPr>
          <w:rFonts w:hint="eastAsia" w:cs="宋体"/>
          <w:color w:val="auto"/>
          <w:szCs w:val="22"/>
          <w:highlight w:val="none"/>
        </w:rPr>
        <w:t xml:space="preserve">或采购代理机构会在投标文件“供应商的资格”中特定资格条件进行明确约定，供应商可以不用提供上述格式要求的声明函，但必须按特定资格条件的规定提供相应专项证明材料，并对相应证明材料的真实性负责。</w:t>
      </w:r>
      <w:r/>
    </w:p>
    <w:p>
      <w:pPr>
        <w:pageBreakBefore w:val="0"/>
        <w:spacing w:line="360" w:lineRule="auto"/>
        <w:rPr>
          <w:color w:val="auto"/>
          <w:highlight w:val="none"/>
        </w:rPr>
      </w:pPr>
      <w:r>
        <w:rPr>
          <w:color w:val="auto"/>
          <w:szCs w:val="22"/>
          <w:highlight w:val="none"/>
        </w:rPr>
        <w:t xml:space="preserve">  3.</w:t>
      </w:r>
      <w:r>
        <w:rPr>
          <w:rFonts w:hint="eastAsia" w:cs="宋体"/>
          <w:color w:val="auto"/>
          <w:szCs w:val="22"/>
          <w:highlight w:val="none"/>
        </w:rPr>
        <w:t xml:space="preserve">对于接受联合体形式的投标且供应商是联合体的，则联合体各成员都应当提交本资格证明文件。</w:t>
      </w:r>
      <w:r/>
    </w:p>
    <w:p>
      <w:pPr>
        <w:pageBreakBefore w:val="0"/>
        <w:spacing w:line="360" w:lineRule="auto"/>
        <w:rPr>
          <w:color w:val="auto"/>
          <w:highlight w:val="none"/>
        </w:rPr>
      </w:pPr>
      <w:r>
        <w:rPr>
          <w:color w:val="auto"/>
          <w:szCs w:val="22"/>
          <w:highlight w:val="none"/>
        </w:rPr>
        <w:t xml:space="preserve">  </w:t>
      </w:r>
      <w:r/>
    </w:p>
    <w:p>
      <w:pPr>
        <w:pageBreakBefore w:val="0"/>
        <w:spacing w:line="360" w:lineRule="auto"/>
        <w:rPr>
          <w:color w:val="auto"/>
          <w:highlight w:val="none"/>
        </w:rPr>
      </w:pPr>
      <w:r>
        <w:rPr>
          <w:rFonts w:hint="eastAsia" w:cs="宋体"/>
          <w:color w:val="auto"/>
          <w:szCs w:val="22"/>
          <w:highlight w:val="none"/>
        </w:rPr>
        <w:t xml:space="preserve">供应商（单位盖章）：</w:t>
      </w:r>
      <w:r/>
    </w:p>
    <w:p>
      <w:pPr>
        <w:pageBreakBefore w:val="0"/>
        <w:spacing w:line="360" w:lineRule="auto"/>
        <w:rPr>
          <w:color w:val="auto"/>
          <w:highlight w:val="none"/>
        </w:rPr>
      </w:pPr>
      <w:r>
        <w:rPr>
          <w:rFonts w:hint="eastAsia" w:cs="宋体"/>
          <w:color w:val="auto"/>
          <w:szCs w:val="22"/>
          <w:highlight w:val="none"/>
        </w:rPr>
        <w:t xml:space="preserve">法定代表人或其授权人（签字或盖章）：</w:t>
      </w:r>
      <w:r/>
    </w:p>
    <w:p>
      <w:pPr>
        <w:pageBreakBefore w:val="0"/>
        <w:spacing w:line="360" w:lineRule="auto"/>
        <w:rPr>
          <w:color w:val="auto"/>
          <w:highlight w:val="none"/>
        </w:rPr>
      </w:pPr>
      <w:r>
        <w:rPr>
          <w:rFonts w:hint="eastAsia" w:cs="宋体"/>
          <w:color w:val="auto"/>
          <w:szCs w:val="22"/>
          <w:highlight w:val="none"/>
        </w:rPr>
        <w:t xml:space="preserve">日期：    年月日</w:t>
      </w:r>
      <w:r>
        <w:rPr>
          <w:color w:val="auto"/>
          <w:szCs w:val="22"/>
          <w:highlight w:val="none"/>
        </w:rPr>
        <w:t xml:space="preserve"> </w:t>
      </w:r>
      <w:r/>
    </w:p>
    <w:p>
      <w:pPr>
        <w:pageBreakBefore w:val="0"/>
        <w:spacing w:line="360" w:lineRule="auto"/>
        <w:rPr>
          <w:rFonts w:cs="宋体"/>
          <w:color w:val="auto"/>
          <w:szCs w:val="22"/>
          <w:highlight w:val="none"/>
        </w:rPr>
      </w:pPr>
      <w:r>
        <w:rPr>
          <w:rFonts w:cs="宋体"/>
          <w:color w:val="auto"/>
          <w:szCs w:val="22"/>
          <w:highlight w:val="none"/>
        </w:rPr>
      </w:r>
      <w:r/>
    </w:p>
    <w:p>
      <w:pPr>
        <w:pageBreakBefore w:val="0"/>
        <w:spacing w:line="360" w:lineRule="auto"/>
        <w:rPr>
          <w:color w:val="auto"/>
          <w:highlight w:val="none"/>
        </w:rPr>
      </w:pPr>
      <w:r>
        <w:rPr>
          <w:rFonts w:hint="eastAsia" w:cs="宋体"/>
          <w:color w:val="auto"/>
          <w:szCs w:val="22"/>
          <w:highlight w:val="none"/>
        </w:rPr>
        <w:t xml:space="preserve">（</w:t>
      </w:r>
      <w:r>
        <w:rPr>
          <w:color w:val="auto"/>
          <w:szCs w:val="22"/>
          <w:highlight w:val="none"/>
        </w:rPr>
        <w:t xml:space="preserve">8</w:t>
      </w:r>
      <w:r>
        <w:rPr>
          <w:rFonts w:hint="eastAsia" w:cs="宋体"/>
          <w:color w:val="auto"/>
          <w:szCs w:val="22"/>
          <w:highlight w:val="none"/>
        </w:rPr>
        <w:t xml:space="preserve">）参加采购活动前三年内在经营活动中没有重大违法记录书面声明</w:t>
      </w:r>
      <w:r/>
    </w:p>
    <w:p>
      <w:pPr>
        <w:pageBreakBefore w:val="0"/>
        <w:spacing w:line="360" w:lineRule="auto"/>
        <w:rPr>
          <w:color w:val="auto"/>
          <w:highlight w:val="none"/>
        </w:rPr>
      </w:pPr>
      <w:r>
        <w:rPr>
          <w:color w:val="auto"/>
          <w:highlight w:val="none"/>
        </w:rPr>
      </w:r>
      <w:r/>
    </w:p>
    <w:p>
      <w:pPr>
        <w:ind w:firstLine="1260"/>
        <w:pageBreakBefore w:val="0"/>
        <w:spacing w:line="360" w:lineRule="auto"/>
        <w:rPr>
          <w:color w:val="auto"/>
          <w:highlight w:val="none"/>
        </w:rPr>
      </w:pPr>
      <w:r>
        <w:rPr>
          <w:rFonts w:hint="eastAsia" w:cs="宋体"/>
          <w:color w:val="auto"/>
          <w:szCs w:val="22"/>
          <w:highlight w:val="none"/>
        </w:rPr>
        <w:t xml:space="preserve">参加采购活动前三年内在经营活动中没有重大违法记录书面声明</w:t>
      </w:r>
      <w:r/>
    </w:p>
    <w:p>
      <w:pPr>
        <w:pageBreakBefore w:val="0"/>
        <w:spacing w:line="360" w:lineRule="auto"/>
        <w:rPr>
          <w:color w:val="auto"/>
          <w:highlight w:val="none"/>
        </w:rPr>
      </w:pPr>
      <w:r>
        <w:rPr>
          <w:rFonts w:hint="eastAsia" w:cs="宋体"/>
          <w:color w:val="auto"/>
          <w:szCs w:val="22"/>
          <w:highlight w:val="none"/>
        </w:rPr>
        <w:t xml:space="preserve">致：</w:t>
      </w:r>
      <w:r>
        <w:rPr>
          <w:color w:val="auto"/>
          <w:szCs w:val="22"/>
          <w:highlight w:val="none"/>
        </w:rPr>
        <w:t xml:space="preserve"> </w:t>
      </w:r>
      <w:r>
        <w:rPr>
          <w:color w:val="auto"/>
          <w:szCs w:val="22"/>
          <w:highlight w:val="none"/>
          <w:u w:val="single"/>
        </w:rPr>
        <w:t xml:space="preserve"> </w:t>
      </w:r>
      <w:bookmarkStart w:id="21" w:name="_Hlk180960057"/>
      <w:r>
        <w:rPr>
          <w:color w:val="auto"/>
          <w:szCs w:val="22"/>
          <w:highlight w:val="none"/>
          <w:u w:val="single"/>
        </w:rPr>
        <w:t xml:space="preserve">                           </w:t>
      </w:r>
      <w:r>
        <w:rPr>
          <w:color w:val="auto"/>
          <w:szCs w:val="22"/>
          <w:highlight w:val="none"/>
        </w:rPr>
        <w:t xml:space="preserve"> (</w:t>
      </w:r>
      <w:r>
        <w:rPr>
          <w:rFonts w:hint="eastAsia" w:cs="宋体"/>
          <w:color w:val="auto"/>
          <w:szCs w:val="22"/>
          <w:highlight w:val="none"/>
          <w:lang w:eastAsia="zh-CN"/>
        </w:rPr>
        <w:t xml:space="preserve">招标人</w:t>
      </w:r>
      <w:r>
        <w:rPr>
          <w:rFonts w:hint="eastAsia" w:cs="宋体"/>
          <w:color w:val="auto"/>
          <w:szCs w:val="22"/>
          <w:highlight w:val="none"/>
        </w:rPr>
        <w:t xml:space="preserve">或采购代理机构</w:t>
      </w:r>
      <w:r>
        <w:rPr>
          <w:color w:val="auto"/>
          <w:szCs w:val="22"/>
          <w:highlight w:val="none"/>
        </w:rPr>
        <w:t xml:space="preserve">) </w:t>
      </w:r>
      <w:bookmarkEnd w:id="21"/>
      <w:r/>
      <w:r/>
    </w:p>
    <w:p>
      <w:pPr>
        <w:pageBreakBefore w:val="0"/>
        <w:spacing w:line="360" w:lineRule="auto"/>
        <w:rPr>
          <w:color w:val="auto"/>
          <w:highlight w:val="none"/>
        </w:rPr>
      </w:pPr>
      <w:r>
        <w:rPr>
          <w:rFonts w:hint="eastAsia" w:cs="宋体"/>
          <w:color w:val="auto"/>
          <w:szCs w:val="22"/>
          <w:highlight w:val="none"/>
        </w:rPr>
        <w:t xml:space="preserve">参加采购活动前三年内，我方在经营活动中没有重大违法记录。</w:t>
      </w:r>
      <w:r/>
    </w:p>
    <w:p>
      <w:pPr>
        <w:pageBreakBefore w:val="0"/>
        <w:spacing w:line="360" w:lineRule="auto"/>
        <w:rPr>
          <w:color w:val="auto"/>
          <w:highlight w:val="none"/>
        </w:rPr>
      </w:pPr>
      <w:r>
        <w:rPr>
          <w:rFonts w:hint="eastAsia" w:cs="宋体"/>
          <w:color w:val="auto"/>
          <w:szCs w:val="22"/>
          <w:highlight w:val="none"/>
        </w:rPr>
        <w:t xml:space="preserve">特此声明。</w:t>
      </w:r>
      <w:r/>
    </w:p>
    <w:p>
      <w:pPr>
        <w:pageBreakBefore w:val="0"/>
        <w:spacing w:line="360" w:lineRule="auto"/>
        <w:rPr>
          <w:color w:val="auto"/>
          <w:highlight w:val="none"/>
        </w:rPr>
      </w:pPr>
      <w:r>
        <w:rPr>
          <w:rFonts w:hint="eastAsia" w:cs="宋体"/>
          <w:color w:val="auto"/>
          <w:szCs w:val="22"/>
          <w:highlight w:val="none"/>
        </w:rPr>
        <w:t xml:space="preserve">★注意：</w:t>
      </w:r>
      <w:r/>
    </w:p>
    <w:p>
      <w:pPr>
        <w:pageBreakBefore w:val="0"/>
        <w:spacing w:line="360" w:lineRule="auto"/>
        <w:rPr>
          <w:color w:val="auto"/>
          <w:highlight w:val="none"/>
        </w:rPr>
      </w:pPr>
      <w:r>
        <w:rPr>
          <w:color w:val="auto"/>
          <w:szCs w:val="22"/>
          <w:highlight w:val="none"/>
        </w:rPr>
        <w:t xml:space="preserve">1.</w:t>
      </w:r>
      <w:r>
        <w:rPr>
          <w:rFonts w:hint="eastAsia" w:cs="宋体"/>
          <w:color w:val="auto"/>
          <w:szCs w:val="22"/>
          <w:highlight w:val="none"/>
        </w:rPr>
        <w:t xml:space="preserve">“重大违法记录”指供应商因违法经营受到刑事处罚或责令停产停业、吊销许可证或执照、较大数额罚款等行政处罚。</w:t>
      </w:r>
      <w:r/>
    </w:p>
    <w:p>
      <w:pPr>
        <w:pageBreakBefore w:val="0"/>
        <w:spacing w:line="360" w:lineRule="auto"/>
        <w:rPr>
          <w:color w:val="auto"/>
          <w:highlight w:val="none"/>
        </w:rPr>
      </w:pPr>
      <w:r>
        <w:rPr>
          <w:color w:val="auto"/>
          <w:szCs w:val="22"/>
          <w:highlight w:val="none"/>
        </w:rPr>
        <w:t xml:space="preserve">2.</w:t>
      </w:r>
      <w:r>
        <w:rPr>
          <w:rFonts w:hint="eastAsia" w:cs="宋体"/>
          <w:color w:val="auto"/>
          <w:szCs w:val="22"/>
          <w:highlight w:val="none"/>
        </w:rPr>
        <w:t xml:space="preserve">请供应商根据实际情况进行声明，若声明不真实，视为提供虚假材料。</w:t>
      </w:r>
      <w:r/>
    </w:p>
    <w:p>
      <w:pPr>
        <w:pageBreakBefore w:val="0"/>
        <w:spacing w:line="360" w:lineRule="auto"/>
        <w:rPr>
          <w:color w:val="auto"/>
          <w:highlight w:val="none"/>
        </w:rPr>
      </w:pPr>
      <w:r>
        <w:rPr>
          <w:color w:val="auto"/>
          <w:szCs w:val="22"/>
          <w:highlight w:val="none"/>
        </w:rPr>
        <w:t xml:space="preserve">3.</w:t>
      </w:r>
      <w:r>
        <w:rPr>
          <w:rFonts w:hint="eastAsia" w:cs="宋体"/>
          <w:color w:val="auto"/>
          <w:szCs w:val="22"/>
          <w:highlight w:val="none"/>
        </w:rPr>
        <w:t xml:space="preserve">对于接受联合体形式的投标且供应商是联合体的，则联合体各成员都应当提交本资格证明文件。</w:t>
      </w:r>
      <w:r/>
    </w:p>
    <w:p>
      <w:pPr>
        <w:pageBreakBefore w:val="0"/>
        <w:spacing w:line="360" w:lineRule="auto"/>
        <w:rPr>
          <w:color w:val="auto"/>
          <w:highlight w:val="none"/>
        </w:rPr>
      </w:pPr>
      <w:r>
        <w:rPr>
          <w:color w:val="auto"/>
          <w:szCs w:val="22"/>
          <w:highlight w:val="none"/>
        </w:rPr>
        <w:t xml:space="preserve"> </w:t>
      </w:r>
      <w:r/>
    </w:p>
    <w:p>
      <w:pPr>
        <w:pageBreakBefore w:val="0"/>
        <w:spacing w:line="360" w:lineRule="auto"/>
        <w:rPr>
          <w:color w:val="auto"/>
          <w:highlight w:val="none"/>
        </w:rPr>
      </w:pPr>
      <w:r>
        <w:rPr>
          <w:rFonts w:hint="eastAsia" w:cs="宋体"/>
          <w:color w:val="auto"/>
          <w:szCs w:val="22"/>
          <w:highlight w:val="none"/>
        </w:rPr>
        <w:t xml:space="preserve">供应商（单位盖章）：</w:t>
      </w:r>
      <w:r/>
    </w:p>
    <w:p>
      <w:pPr>
        <w:pageBreakBefore w:val="0"/>
        <w:spacing w:line="360" w:lineRule="auto"/>
        <w:rPr>
          <w:color w:val="auto"/>
          <w:highlight w:val="none"/>
        </w:rPr>
      </w:pPr>
      <w:r>
        <w:rPr>
          <w:rFonts w:hint="eastAsia" w:cs="宋体"/>
          <w:color w:val="auto"/>
          <w:szCs w:val="22"/>
          <w:highlight w:val="none"/>
        </w:rPr>
        <w:t xml:space="preserve">法定代表人或其授权人（签字或盖章）：</w:t>
      </w:r>
      <w:r/>
    </w:p>
    <w:p>
      <w:pPr>
        <w:pageBreakBefore w:val="0"/>
        <w:spacing w:line="360" w:lineRule="auto"/>
        <w:rPr>
          <w:color w:val="auto"/>
          <w:highlight w:val="none"/>
        </w:rPr>
      </w:pPr>
      <w:r>
        <w:rPr>
          <w:rFonts w:hint="eastAsia" w:cs="宋体"/>
          <w:color w:val="auto"/>
          <w:szCs w:val="22"/>
          <w:highlight w:val="none"/>
        </w:rPr>
        <w:t xml:space="preserve">日期：</w:t>
      </w:r>
      <w:r>
        <w:rPr>
          <w:rFonts w:hint="eastAsia" w:cs="宋体"/>
          <w:color w:val="auto"/>
          <w:szCs w:val="22"/>
          <w:highlight w:val="none"/>
          <w:lang w:val="en-US" w:eastAsia="zh-CN"/>
        </w:rPr>
        <w:t xml:space="preserve">   </w:t>
      </w:r>
      <w:r>
        <w:rPr>
          <w:rFonts w:hint="eastAsia" w:cs="宋体"/>
          <w:color w:val="auto"/>
          <w:szCs w:val="22"/>
          <w:highlight w:val="none"/>
        </w:rPr>
        <w:t xml:space="preserve">年</w:t>
      </w:r>
      <w:r>
        <w:rPr>
          <w:rFonts w:hint="eastAsia" w:cs="宋体"/>
          <w:color w:val="auto"/>
          <w:szCs w:val="22"/>
          <w:highlight w:val="none"/>
          <w:lang w:val="en-US" w:eastAsia="zh-CN"/>
        </w:rPr>
        <w:t xml:space="preserve"> </w:t>
      </w:r>
      <w:r>
        <w:rPr>
          <w:rFonts w:hint="eastAsia" w:cs="宋体"/>
          <w:color w:val="auto"/>
          <w:szCs w:val="22"/>
          <w:highlight w:val="none"/>
        </w:rPr>
        <w:t xml:space="preserve">月</w:t>
      </w:r>
      <w:r>
        <w:rPr>
          <w:rFonts w:hint="eastAsia" w:cs="宋体"/>
          <w:color w:val="auto"/>
          <w:szCs w:val="22"/>
          <w:highlight w:val="none"/>
          <w:lang w:val="en-US" w:eastAsia="zh-CN"/>
        </w:rPr>
        <w:t xml:space="preserve"> </w:t>
      </w:r>
      <w:r>
        <w:rPr>
          <w:rFonts w:hint="eastAsia" w:cs="宋体"/>
          <w:color w:val="auto"/>
          <w:szCs w:val="22"/>
          <w:highlight w:val="none"/>
        </w:rPr>
        <w:t xml:space="preserve">日</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rFonts w:hint="eastAsia" w:cs="宋体"/>
          <w:color w:val="auto"/>
          <w:szCs w:val="22"/>
          <w:highlight w:val="none"/>
        </w:rPr>
        <w:t xml:space="preserve">格式</w:t>
      </w:r>
      <w:r>
        <w:rPr>
          <w:color w:val="auto"/>
          <w:szCs w:val="22"/>
          <w:highlight w:val="none"/>
        </w:rPr>
        <w:t xml:space="preserve">10  </w:t>
      </w:r>
      <w:r>
        <w:rPr>
          <w:rFonts w:hint="eastAsia" w:cs="宋体"/>
          <w:color w:val="auto"/>
          <w:szCs w:val="22"/>
          <w:highlight w:val="none"/>
        </w:rPr>
        <w:t xml:space="preserve">中小企业声明函</w:t>
      </w:r>
      <w:r/>
    </w:p>
    <w:p>
      <w:pPr>
        <w:ind w:firstLine="3990"/>
        <w:pageBreakBefore w:val="0"/>
        <w:spacing w:line="360" w:lineRule="auto"/>
        <w:rPr>
          <w:color w:val="auto"/>
          <w:highlight w:val="none"/>
        </w:rPr>
      </w:pPr>
      <w:r>
        <w:rPr>
          <w:rFonts w:hint="eastAsia" w:cs="宋体"/>
          <w:color w:val="auto"/>
          <w:szCs w:val="22"/>
          <w:highlight w:val="none"/>
        </w:rPr>
        <w:t xml:space="preserve">中小企业声明函</w:t>
      </w:r>
      <w:r/>
    </w:p>
    <w:p>
      <w:pPr>
        <w:pageBreakBefore w:val="0"/>
        <w:spacing w:line="360" w:lineRule="auto"/>
        <w:rPr>
          <w:color w:val="auto"/>
          <w:szCs w:val="22"/>
          <w:highlight w:val="none"/>
        </w:rPr>
      </w:pPr>
      <w:r>
        <w:rPr>
          <w:rFonts w:hint="eastAsia"/>
          <w:color w:val="auto"/>
          <w:szCs w:val="22"/>
          <w:highlight w:val="none"/>
        </w:rPr>
        <w:t xml:space="preserve">(</w:t>
      </w:r>
      <w:r>
        <w:rPr>
          <w:rFonts w:hint="eastAsia"/>
          <w:color w:val="auto"/>
          <w:szCs w:val="22"/>
          <w:highlight w:val="none"/>
          <w:lang w:eastAsia="zh-CN"/>
        </w:rPr>
        <w:t xml:space="preserve">招标人</w:t>
      </w:r>
      <w:r>
        <w:rPr>
          <w:rFonts w:hint="eastAsia"/>
          <w:color w:val="auto"/>
          <w:szCs w:val="22"/>
          <w:highlight w:val="none"/>
        </w:rPr>
        <w:t xml:space="preserve">或采购代理机构)：</w:t>
      </w:r>
      <w:r/>
    </w:p>
    <w:p>
      <w:pPr>
        <w:pageBreakBefore w:val="0"/>
        <w:spacing w:line="360" w:lineRule="auto"/>
        <w:rPr>
          <w:rFonts w:hint="eastAsia" w:cs="宋体"/>
          <w:color w:val="auto"/>
          <w:szCs w:val="22"/>
          <w:highlight w:val="none"/>
        </w:rPr>
      </w:pPr>
      <w:r>
        <w:rPr>
          <w:rFonts w:hint="eastAsia" w:cs="宋体"/>
          <w:color w:val="auto"/>
          <w:szCs w:val="22"/>
          <w:highlight w:val="none"/>
        </w:rPr>
        <w:t xml:space="preserve">本公司郑重声明，根据《政府采购促进中小企业发展管理办法》（财库﹝</w:t>
      </w:r>
      <w:r>
        <w:rPr>
          <w:color w:val="auto"/>
          <w:szCs w:val="22"/>
          <w:highlight w:val="none"/>
        </w:rPr>
        <w:t xml:space="preserve">2020</w:t>
      </w:r>
      <w:r>
        <w:rPr>
          <w:rFonts w:hint="eastAsia" w:cs="宋体"/>
          <w:color w:val="auto"/>
          <w:szCs w:val="22"/>
          <w:highlight w:val="none"/>
        </w:rPr>
        <w:t xml:space="preserve">﹞</w:t>
      </w:r>
      <w:r>
        <w:rPr>
          <w:color w:val="auto"/>
          <w:szCs w:val="22"/>
          <w:highlight w:val="none"/>
        </w:rPr>
        <w:t xml:space="preserve">46 </w:t>
      </w:r>
      <w:r>
        <w:rPr>
          <w:rFonts w:hint="eastAsia" w:cs="宋体"/>
          <w:color w:val="auto"/>
          <w:szCs w:val="22"/>
          <w:highlight w:val="none"/>
        </w:rPr>
        <w:t xml:space="preserve">号）的规定，本公司参加</w:t>
      </w:r>
      <w:r>
        <w:rPr>
          <w:rFonts w:hint="eastAsia" w:cs="宋体"/>
          <w:color w:val="auto"/>
          <w:szCs w:val="22"/>
          <w:highlight w:val="none"/>
          <w:u w:val="single"/>
          <w:lang w:eastAsia="zh-CN"/>
        </w:rPr>
        <w:t xml:space="preserve">苏州市石湖景区管理处（华南虎苏州培育基地）</w:t>
      </w:r>
      <w:r>
        <w:rPr>
          <w:rFonts w:hint="eastAsia" w:cs="宋体"/>
          <w:color w:val="auto"/>
          <w:szCs w:val="22"/>
          <w:highlight w:val="none"/>
        </w:rPr>
        <w:t xml:space="preserve">（单位名称）</w:t>
      </w:r>
      <w:r/>
    </w:p>
    <w:p>
      <w:pPr>
        <w:pageBreakBefore w:val="0"/>
        <w:spacing w:line="360" w:lineRule="auto"/>
        <w:rPr>
          <w:color w:val="auto"/>
          <w:highlight w:val="none"/>
        </w:rPr>
      </w:pPr>
      <w:r>
        <w:rPr>
          <w:rFonts w:hint="eastAsia" w:cs="宋体"/>
          <w:color w:val="auto"/>
          <w:szCs w:val="22"/>
          <w:highlight w:val="none"/>
        </w:rPr>
        <w:t xml:space="preserve">的</w:t>
      </w:r>
      <w:r>
        <w:rPr>
          <w:rFonts w:hint="eastAsia" w:cs="宋体"/>
          <w:color w:val="auto"/>
          <w:szCs w:val="22"/>
          <w:highlight w:val="none"/>
          <w:u w:val="single"/>
          <w:lang w:val="en-US" w:eastAsia="zh-CN"/>
        </w:rPr>
        <w:t xml:space="preserve">                      </w:t>
      </w:r>
      <w:r>
        <w:rPr>
          <w:rFonts w:hint="eastAsia" w:cs="宋体"/>
          <w:color w:val="auto"/>
          <w:szCs w:val="22"/>
          <w:highlight w:val="none"/>
        </w:rPr>
        <w:t xml:space="preserve">（项目名称）招标活动，服务全部由符合政策要求的中小企业承接。相关企业的具体情况如下：</w:t>
      </w:r>
      <w:r/>
    </w:p>
    <w:p>
      <w:pPr>
        <w:pageBreakBefore w:val="0"/>
        <w:spacing w:line="360" w:lineRule="auto"/>
        <w:rPr>
          <w:rFonts w:cs="宋体"/>
          <w:color w:val="auto"/>
          <w:szCs w:val="22"/>
          <w:highlight w:val="none"/>
        </w:rPr>
      </w:pPr>
      <w:r>
        <w:rPr>
          <w:rFonts w:hint="eastAsia" w:cs="宋体"/>
          <w:color w:val="auto"/>
          <w:szCs w:val="22"/>
          <w:highlight w:val="none"/>
          <w:u w:val="single"/>
          <w:lang w:val="en-US" w:eastAsia="zh-CN"/>
        </w:rPr>
        <w:t xml:space="preserve">                </w:t>
      </w:r>
      <w:r>
        <w:rPr>
          <w:rFonts w:hint="eastAsia" w:cs="宋体"/>
          <w:color w:val="auto"/>
          <w:szCs w:val="22"/>
          <w:highlight w:val="none"/>
        </w:rPr>
        <w:t xml:space="preserve">（项目名称），属于 </w:t>
      </w:r>
      <w:r>
        <w:rPr>
          <w:rFonts w:hint="eastAsia" w:cs="宋体"/>
          <w:color w:val="auto"/>
          <w:szCs w:val="22"/>
          <w:highlight w:val="none"/>
          <w:u w:val="single"/>
        </w:rPr>
        <w:t xml:space="preserve">其他未列明 </w:t>
      </w:r>
      <w:r>
        <w:rPr>
          <w:rFonts w:hint="eastAsia" w:cs="宋体"/>
          <w:color w:val="auto"/>
          <w:szCs w:val="22"/>
          <w:highlight w:val="none"/>
        </w:rPr>
        <w:t xml:space="preserve">行业；承建（承接）企业</w:t>
      </w:r>
      <w:r/>
    </w:p>
    <w:p>
      <w:pPr>
        <w:pageBreakBefore w:val="0"/>
        <w:spacing w:line="360" w:lineRule="auto"/>
        <w:rPr>
          <w:rFonts w:hint="eastAsia" w:cs="宋体"/>
          <w:color w:val="auto"/>
          <w:szCs w:val="22"/>
          <w:highlight w:val="none"/>
        </w:rPr>
      </w:pPr>
      <w:r>
        <w:rPr>
          <w:rFonts w:hint="eastAsia" w:cs="宋体"/>
          <w:color w:val="auto"/>
          <w:szCs w:val="22"/>
          <w:highlight w:val="none"/>
        </w:rPr>
        <w:t xml:space="preserve">为</w:t>
      </w:r>
      <w:r>
        <w:rPr>
          <w:rFonts w:hint="eastAsia" w:cs="宋体"/>
          <w:color w:val="auto"/>
          <w:szCs w:val="22"/>
          <w:highlight w:val="none"/>
          <w:lang w:val="en-US" w:eastAsia="zh-CN"/>
        </w:rPr>
        <w:t xml:space="preserve"> </w:t>
      </w:r>
      <w:r>
        <w:rPr>
          <w:rFonts w:hint="eastAsia" w:cs="宋体"/>
          <w:color w:val="auto"/>
          <w:szCs w:val="22"/>
          <w:highlight w:val="none"/>
          <w:u w:val="single"/>
          <w:lang w:val="en-US" w:eastAsia="zh-CN"/>
        </w:rPr>
        <w:t xml:space="preserve">                  </w:t>
      </w:r>
      <w:r>
        <w:rPr>
          <w:rFonts w:hint="eastAsia" w:cs="宋体"/>
          <w:color w:val="auto"/>
          <w:szCs w:val="22"/>
          <w:highlight w:val="none"/>
        </w:rPr>
        <w:t xml:space="preserve">（企业名称），从业人员</w:t>
      </w:r>
      <w:r>
        <w:rPr>
          <w:rFonts w:hint="eastAsia" w:cs="宋体"/>
          <w:color w:val="auto"/>
          <w:szCs w:val="22"/>
          <w:highlight w:val="none"/>
          <w:u w:val="single"/>
          <w:lang w:val="en-US" w:eastAsia="zh-CN"/>
        </w:rPr>
        <w:t xml:space="preserve">    </w:t>
      </w:r>
      <w:r>
        <w:rPr>
          <w:rFonts w:hint="eastAsia" w:cs="宋体"/>
          <w:color w:val="auto"/>
          <w:szCs w:val="22"/>
          <w:highlight w:val="none"/>
        </w:rPr>
        <w:t xml:space="preserve">人，营业收入为</w:t>
      </w:r>
      <w:r>
        <w:rPr>
          <w:rFonts w:hint="eastAsia" w:cs="宋体"/>
          <w:color w:val="auto"/>
          <w:szCs w:val="22"/>
          <w:highlight w:val="none"/>
          <w:u w:val="single"/>
          <w:lang w:val="en-US" w:eastAsia="zh-CN"/>
        </w:rPr>
        <w:t xml:space="preserve">   </w:t>
      </w:r>
      <w:r>
        <w:rPr>
          <w:rFonts w:hint="eastAsia" w:cs="宋体"/>
          <w:color w:val="auto"/>
          <w:szCs w:val="22"/>
          <w:highlight w:val="none"/>
        </w:rPr>
        <w:t xml:space="preserve">万元，资产总额为</w:t>
      </w:r>
      <w:r>
        <w:rPr>
          <w:rFonts w:hint="eastAsia" w:cs="宋体"/>
          <w:color w:val="auto"/>
          <w:szCs w:val="22"/>
          <w:highlight w:val="none"/>
          <w:u w:val="single"/>
          <w:lang w:val="en-US" w:eastAsia="zh-CN"/>
        </w:rPr>
        <w:t xml:space="preserve">   </w:t>
      </w:r>
      <w:r>
        <w:rPr>
          <w:rFonts w:hint="eastAsia" w:cs="宋体"/>
          <w:color w:val="auto"/>
          <w:szCs w:val="22"/>
          <w:highlight w:val="none"/>
        </w:rPr>
        <w:t xml:space="preserve">   </w:t>
      </w:r>
      <w:r/>
    </w:p>
    <w:p>
      <w:pPr>
        <w:pageBreakBefore w:val="0"/>
        <w:spacing w:line="360" w:lineRule="auto"/>
        <w:rPr>
          <w:rFonts w:cs="宋体"/>
          <w:color w:val="auto"/>
          <w:szCs w:val="22"/>
          <w:highlight w:val="none"/>
        </w:rPr>
      </w:pPr>
      <w:r>
        <w:rPr>
          <w:rFonts w:hint="eastAsia" w:cs="宋体"/>
          <w:color w:val="auto"/>
          <w:szCs w:val="22"/>
          <w:highlight w:val="none"/>
        </w:rPr>
        <w:t xml:space="preserve">万元，属于</w:t>
      </w:r>
      <w:r>
        <w:rPr>
          <w:rFonts w:hint="eastAsia" w:cs="宋体"/>
          <w:color w:val="auto"/>
          <w:szCs w:val="22"/>
          <w:highlight w:val="none"/>
          <w:lang w:val="en-US" w:eastAsia="zh-CN"/>
        </w:rPr>
        <w:t xml:space="preserve"> </w:t>
      </w:r>
      <w:r>
        <w:rPr>
          <w:rFonts w:hint="eastAsia" w:cs="宋体"/>
          <w:color w:val="auto"/>
          <w:szCs w:val="22"/>
          <w:highlight w:val="none"/>
          <w:u w:val="single"/>
          <w:lang w:val="en-US" w:eastAsia="zh-CN"/>
        </w:rPr>
        <w:t xml:space="preserve">               </w:t>
      </w:r>
      <w:r>
        <w:rPr>
          <w:rFonts w:hint="eastAsia" w:cs="宋体"/>
          <w:color w:val="auto"/>
          <w:szCs w:val="22"/>
          <w:highlight w:val="none"/>
        </w:rPr>
        <w:t xml:space="preserve">（中型企业、小型企业、微型企业）；</w:t>
      </w:r>
      <w:r/>
    </w:p>
    <w:p>
      <w:pPr>
        <w:pageBreakBefore w:val="0"/>
        <w:spacing w:line="360" w:lineRule="auto"/>
        <w:rPr>
          <w:color w:val="auto"/>
          <w:highlight w:val="none"/>
        </w:rPr>
      </w:pPr>
      <w:r>
        <w:rPr>
          <w:rFonts w:hint="eastAsia" w:cs="宋体"/>
          <w:color w:val="auto"/>
          <w:szCs w:val="22"/>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pageBreakBefore w:val="0"/>
        <w:spacing w:line="360" w:lineRule="auto"/>
        <w:rPr>
          <w:color w:val="auto"/>
          <w:highlight w:val="none"/>
        </w:rPr>
      </w:pPr>
      <w:r/>
      <w:bookmarkStart w:id="22" w:name="_Hlk97163483"/>
      <w:r/>
      <w:r/>
    </w:p>
    <w:p>
      <w:pPr>
        <w:pageBreakBefore w:val="0"/>
        <w:spacing w:line="360" w:lineRule="auto"/>
        <w:rPr>
          <w:color w:val="auto"/>
          <w:highlight w:val="none"/>
        </w:rPr>
      </w:pPr>
      <w:r>
        <w:rPr>
          <w:rFonts w:hint="eastAsia" w:cs="宋体"/>
          <w:color w:val="auto"/>
          <w:szCs w:val="22"/>
          <w:highlight w:val="none"/>
        </w:rPr>
        <w:t xml:space="preserve">供应商（单位盖章）：</w:t>
      </w:r>
      <w:r/>
    </w:p>
    <w:p>
      <w:pPr>
        <w:pageBreakBefore w:val="0"/>
        <w:spacing w:line="360" w:lineRule="auto"/>
        <w:rPr>
          <w:color w:val="auto"/>
          <w:highlight w:val="none"/>
        </w:rPr>
      </w:pPr>
      <w:r>
        <w:rPr>
          <w:rFonts w:hint="eastAsia" w:cs="宋体"/>
          <w:color w:val="auto"/>
          <w:szCs w:val="22"/>
          <w:highlight w:val="none"/>
        </w:rPr>
        <w:t xml:space="preserve">法定代表人或其授权人（签字或盖章）：</w:t>
      </w:r>
      <w:r/>
    </w:p>
    <w:p>
      <w:pPr>
        <w:pageBreakBefore w:val="0"/>
        <w:spacing w:line="360" w:lineRule="auto"/>
        <w:rPr>
          <w:color w:val="auto"/>
          <w:highlight w:val="none"/>
        </w:rPr>
      </w:pPr>
      <w:r>
        <w:rPr>
          <w:rFonts w:hint="eastAsia" w:cs="宋体"/>
          <w:color w:val="auto"/>
          <w:szCs w:val="22"/>
          <w:highlight w:val="none"/>
        </w:rPr>
        <w:t xml:space="preserve">日期：</w:t>
      </w:r>
      <w:r>
        <w:rPr>
          <w:rFonts w:hint="eastAsia" w:cs="宋体"/>
          <w:color w:val="auto"/>
          <w:szCs w:val="22"/>
          <w:highlight w:val="none"/>
          <w:lang w:val="en-US" w:eastAsia="zh-CN"/>
        </w:rPr>
        <w:t xml:space="preserve">     </w:t>
      </w:r>
      <w:r>
        <w:rPr>
          <w:rFonts w:hint="eastAsia" w:cs="宋体"/>
          <w:color w:val="auto"/>
          <w:szCs w:val="22"/>
          <w:highlight w:val="none"/>
        </w:rPr>
        <w:t xml:space="preserve">年 月</w:t>
      </w:r>
      <w:r>
        <w:rPr>
          <w:rFonts w:hint="eastAsia" w:cs="宋体"/>
          <w:color w:val="auto"/>
          <w:szCs w:val="22"/>
          <w:highlight w:val="none"/>
          <w:lang w:val="en-US" w:eastAsia="zh-CN"/>
        </w:rPr>
        <w:t xml:space="preserve">  </w:t>
      </w:r>
      <w:r>
        <w:rPr>
          <w:rFonts w:hint="eastAsia" w:cs="宋体"/>
          <w:color w:val="auto"/>
          <w:szCs w:val="22"/>
          <w:highlight w:val="none"/>
        </w:rPr>
        <w:t xml:space="preserve">日</w:t>
      </w:r>
      <w:bookmarkEnd w:id="22"/>
      <w:r/>
      <w:r/>
    </w:p>
    <w:p>
      <w:pPr>
        <w:jc w:val="left"/>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注：</w:t>
      </w:r>
      <w:r/>
    </w:p>
    <w:p>
      <w:pPr>
        <w:jc w:val="left"/>
        <w:pageBreakBefore w:val="0"/>
        <w:spacing w:line="360" w:lineRule="auto"/>
        <w:rPr>
          <w:rFonts w:ascii="宋体" w:hAnsi="宋体"/>
          <w:color w:val="auto"/>
          <w:szCs w:val="21"/>
          <w:highlight w:val="none"/>
        </w:rPr>
      </w:pPr>
      <w:r>
        <w:rPr>
          <w:rFonts w:ascii="宋体" w:hAnsi="宋体"/>
          <w:color w:val="auto"/>
          <w:szCs w:val="21"/>
          <w:highlight w:val="none"/>
        </w:rPr>
        <w:t xml:space="preserve">1、从业人员、营业收入、资产总额填报上一年度数据，无上一年度数据的新成立企业可不填报；</w:t>
      </w:r>
      <w:r/>
    </w:p>
    <w:p>
      <w:pPr>
        <w:jc w:val="left"/>
        <w:pageBreakBefore w:val="0"/>
        <w:spacing w:line="360" w:lineRule="auto"/>
        <w:rPr>
          <w:rFonts w:ascii="宋体" w:hAnsi="宋体"/>
          <w:color w:val="auto"/>
          <w:szCs w:val="21"/>
          <w:highlight w:val="none"/>
        </w:rPr>
      </w:pPr>
      <w:r>
        <w:rPr>
          <w:rFonts w:ascii="宋体" w:hAnsi="宋体"/>
          <w:color w:val="auto"/>
          <w:szCs w:val="21"/>
          <w:highlight w:val="none"/>
        </w:rPr>
        <w:t xml:space="preserve">2、若投标人提供的“中小企业声明函”内容不实的，属于提供虚假材料谋取中标、成交，依照《中华人民共和国政府采购法》等国家有关规定追究相应责任。</w:t>
      </w:r>
      <w:r/>
    </w:p>
    <w:p>
      <w:pPr>
        <w:jc w:val="left"/>
        <w:pageBreakBefore w:val="0"/>
        <w:spacing w:line="360" w:lineRule="auto"/>
        <w:rPr>
          <w:rFonts w:ascii="宋体" w:hAnsi="宋体" w:cs="宋体"/>
          <w:color w:val="auto"/>
          <w:szCs w:val="21"/>
          <w:highlight w:val="none"/>
          <w:lang w:val="zh-CN"/>
        </w:rPr>
      </w:pPr>
      <w:r>
        <w:rPr>
          <w:rFonts w:ascii="宋体" w:hAnsi="宋体"/>
          <w:color w:val="auto"/>
          <w:szCs w:val="21"/>
          <w:highlight w:val="none"/>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auto"/>
          <w:szCs w:val="21"/>
          <w:highlight w:val="none"/>
        </w:rPr>
        <w:t xml:space="preserve">。</w:t>
      </w:r>
      <w:r/>
    </w:p>
    <w:p>
      <w:pPr>
        <w:pageBreakBefore w:val="0"/>
        <w:spacing w:line="360" w:lineRule="auto"/>
        <w:rPr>
          <w:color w:val="auto"/>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w:t>
      </w:r>
      <w:bookmarkStart w:id="23" w:name="_Hlk111223500"/>
      <w:r>
        <w:rPr>
          <w:rFonts w:hint="eastAsia" w:ascii="宋体" w:hAnsi="宋体"/>
          <w:color w:val="auto"/>
          <w:szCs w:val="21"/>
          <w:highlight w:val="none"/>
        </w:rPr>
        <w:tab/>
      </w:r>
      <w:r>
        <w:rPr>
          <w:rFonts w:hint="eastAsia" w:ascii="宋体" w:hAnsi="宋体"/>
          <w:color w:val="auto"/>
          <w:szCs w:val="21"/>
          <w:highlight w:val="none"/>
        </w:rPr>
        <w:t xml:space="preserve">声明函必须加盖公章</w:t>
      </w:r>
      <w:r>
        <w:rPr>
          <w:rFonts w:hint="eastAsia" w:cs="宋体"/>
          <w:color w:val="auto"/>
          <w:szCs w:val="22"/>
          <w:highlight w:val="none"/>
        </w:rPr>
        <w:t xml:space="preserve">并由法定代表人或其授权人签字或盖章</w:t>
      </w:r>
      <w:bookmarkEnd w:id="23"/>
      <w:r>
        <w:rPr>
          <w:rFonts w:hint="eastAsia" w:cs="宋体"/>
          <w:color w:val="auto"/>
          <w:szCs w:val="22"/>
          <w:highlight w:val="none"/>
        </w:rPr>
        <w:t xml:space="preserve">。</w:t>
      </w:r>
      <w:r/>
    </w:p>
    <w:p>
      <w:pPr>
        <w:pageBreakBefore w:val="0"/>
        <w:spacing w:before="156" w:line="360" w:lineRule="auto"/>
        <w:rPr>
          <w:rFonts w:ascii="宋体" w:hAnsi="宋体"/>
          <w:b/>
          <w:color w:val="auto"/>
          <w:szCs w:val="21"/>
          <w:highlight w:val="none"/>
        </w:rPr>
      </w:pPr>
      <w:r>
        <w:rPr>
          <w:rFonts w:hint="eastAsia" w:ascii="宋体" w:hAnsi="宋体"/>
          <w:b/>
          <w:color w:val="auto"/>
          <w:szCs w:val="21"/>
          <w:highlight w:val="none"/>
        </w:rPr>
        <w:t xml:space="preserve">附：中小企业划型标准规定（工信部联企业〔2011〕300号）</w:t>
      </w:r>
      <w:r/>
    </w:p>
    <w:p>
      <w:pPr>
        <w:ind w:firstLine="420"/>
        <w:pageBreakBefore w:val="0"/>
        <w:spacing w:line="360" w:lineRule="auto"/>
        <w:widowControl/>
        <w:rPr>
          <w:rFonts w:ascii="宋体" w:hAnsi="宋体"/>
          <w:color w:val="auto"/>
          <w:szCs w:val="21"/>
          <w:highlight w:val="none"/>
        </w:rPr>
      </w:pPr>
      <w:r>
        <w:rPr>
          <w:rFonts w:ascii="宋体" w:hAnsi="宋体"/>
          <w:color w:val="auto"/>
          <w:szCs w:val="21"/>
          <w:highlight w:val="none"/>
        </w:rPr>
      </w:r>
      <w:r/>
    </w:p>
    <w:p>
      <w:pPr>
        <w:ind w:firstLine="422"/>
        <w:pageBreakBefore w:val="0"/>
        <w:spacing w:before="156" w:line="360" w:lineRule="auto"/>
        <w:rPr>
          <w:rFonts w:ascii="宋体" w:hAnsi="宋体"/>
          <w:color w:val="auto"/>
          <w:szCs w:val="21"/>
          <w:highlight w:val="none"/>
        </w:rPr>
      </w:pPr>
      <w:r>
        <w:rPr>
          <w:rFonts w:hint="eastAsia" w:ascii="宋体" w:hAnsi="宋体"/>
          <w:b/>
          <w:color w:val="auto"/>
          <w:szCs w:val="21"/>
          <w:highlight w:val="none"/>
        </w:rPr>
        <w:t xml:space="preserve">（一）农、林、牧、渔业。</w:t>
      </w:r>
      <w:r>
        <w:rPr>
          <w:rFonts w:hint="eastAsia" w:ascii="宋体" w:hAnsi="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pageBreakBefore w:val="0"/>
        <w:spacing w:before="156" w:line="360" w:lineRule="auto"/>
        <w:rPr>
          <w:rFonts w:ascii="宋体" w:hAnsi="宋体"/>
          <w:color w:val="auto"/>
          <w:szCs w:val="21"/>
          <w:highlight w:val="none"/>
        </w:rPr>
      </w:pPr>
      <w:r>
        <w:rPr>
          <w:rFonts w:hint="eastAsia" w:ascii="宋体" w:hAnsi="宋体"/>
          <w:b/>
          <w:color w:val="auto"/>
          <w:szCs w:val="21"/>
          <w:highlight w:val="none"/>
        </w:rPr>
        <w:t xml:space="preserve">（二）工业。</w:t>
      </w:r>
      <w:r>
        <w:rPr>
          <w:rFonts w:hint="eastAsia" w:ascii="宋体" w:hAnsi="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pageBreakBefore w:val="0"/>
        <w:spacing w:before="156" w:line="360" w:lineRule="auto"/>
        <w:rPr>
          <w:rFonts w:ascii="宋体" w:hAnsi="宋体"/>
          <w:color w:val="auto"/>
          <w:szCs w:val="21"/>
          <w:highlight w:val="none"/>
        </w:rPr>
      </w:pPr>
      <w:r>
        <w:rPr>
          <w:rFonts w:hint="eastAsia" w:ascii="宋体" w:hAnsi="宋体"/>
          <w:b/>
          <w:color w:val="auto"/>
          <w:szCs w:val="21"/>
          <w:highlight w:val="none"/>
        </w:rPr>
        <w:t xml:space="preserve">（三）建筑业。</w:t>
      </w:r>
      <w:r>
        <w:rPr>
          <w:rFonts w:hint="eastAsia" w:ascii="宋体" w:hAnsi="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pageBreakBefore w:val="0"/>
        <w:spacing w:before="156" w:line="360" w:lineRule="auto"/>
        <w:rPr>
          <w:rFonts w:ascii="宋体" w:hAnsi="宋体"/>
          <w:color w:val="auto"/>
          <w:szCs w:val="21"/>
          <w:highlight w:val="none"/>
        </w:rPr>
      </w:pPr>
      <w:r>
        <w:rPr>
          <w:rFonts w:hint="eastAsia" w:ascii="宋体" w:hAnsi="宋体"/>
          <w:b/>
          <w:color w:val="auto"/>
          <w:szCs w:val="21"/>
          <w:highlight w:val="none"/>
        </w:rPr>
        <w:t xml:space="preserve">（四）批发业。</w:t>
      </w:r>
      <w:r>
        <w:rPr>
          <w:rFonts w:hint="eastAsia" w:ascii="宋体" w:hAnsi="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pageBreakBefore w:val="0"/>
        <w:spacing w:before="156" w:line="360" w:lineRule="auto"/>
        <w:rPr>
          <w:rFonts w:ascii="宋体" w:hAnsi="宋体"/>
          <w:color w:val="auto"/>
          <w:szCs w:val="21"/>
          <w:highlight w:val="none"/>
        </w:rPr>
      </w:pPr>
      <w:r>
        <w:rPr>
          <w:rFonts w:hint="eastAsia" w:ascii="宋体" w:hAnsi="宋体"/>
          <w:b/>
          <w:color w:val="auto"/>
          <w:szCs w:val="21"/>
          <w:highlight w:val="none"/>
        </w:rPr>
        <w:t xml:space="preserve">（五）零售业。</w:t>
      </w:r>
      <w:r>
        <w:rPr>
          <w:rFonts w:hint="eastAsia" w:ascii="宋体" w:hAnsi="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pageBreakBefore w:val="0"/>
        <w:spacing w:before="156" w:line="360" w:lineRule="auto"/>
        <w:rPr>
          <w:rFonts w:ascii="宋体" w:hAnsi="宋体"/>
          <w:color w:val="auto"/>
          <w:szCs w:val="21"/>
          <w:highlight w:val="none"/>
        </w:rPr>
      </w:pPr>
      <w:r>
        <w:rPr>
          <w:rFonts w:hint="eastAsia" w:ascii="宋体" w:hAnsi="宋体"/>
          <w:b/>
          <w:color w:val="auto"/>
          <w:szCs w:val="21"/>
          <w:highlight w:val="none"/>
        </w:rPr>
        <w:t xml:space="preserve">（六）交通运输业。</w:t>
      </w:r>
      <w:r>
        <w:rPr>
          <w:rFonts w:hint="eastAsia" w:ascii="宋体" w:hAnsi="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pageBreakBefore w:val="0"/>
        <w:spacing w:before="156" w:line="360" w:lineRule="auto"/>
        <w:rPr>
          <w:rFonts w:ascii="宋体" w:hAnsi="宋体"/>
          <w:color w:val="auto"/>
          <w:szCs w:val="21"/>
          <w:highlight w:val="none"/>
        </w:rPr>
      </w:pPr>
      <w:r>
        <w:rPr>
          <w:rFonts w:hint="eastAsia" w:ascii="宋体" w:hAnsi="宋体"/>
          <w:b/>
          <w:color w:val="auto"/>
          <w:szCs w:val="21"/>
          <w:highlight w:val="none"/>
        </w:rPr>
        <w:t xml:space="preserve">（七）仓储业。</w:t>
      </w:r>
      <w:r>
        <w:rPr>
          <w:rFonts w:hint="eastAsia" w:ascii="宋体" w:hAnsi="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pageBreakBefore w:val="0"/>
        <w:spacing w:before="156" w:line="360" w:lineRule="auto"/>
        <w:rPr>
          <w:rFonts w:ascii="宋体" w:hAnsi="宋体"/>
          <w:color w:val="auto"/>
          <w:szCs w:val="21"/>
          <w:highlight w:val="none"/>
        </w:rPr>
      </w:pPr>
      <w:r>
        <w:rPr>
          <w:rFonts w:hint="eastAsia" w:ascii="宋体" w:hAnsi="宋体"/>
          <w:b/>
          <w:color w:val="auto"/>
          <w:szCs w:val="21"/>
          <w:highlight w:val="none"/>
        </w:rPr>
        <w:t xml:space="preserve">（八）邮政业。</w:t>
      </w:r>
      <w:r>
        <w:rPr>
          <w:rFonts w:hint="eastAsia" w:ascii="宋体" w:hAnsi="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pageBreakBefore w:val="0"/>
        <w:spacing w:before="156" w:line="360" w:lineRule="auto"/>
        <w:rPr>
          <w:rFonts w:ascii="宋体" w:hAnsi="宋体"/>
          <w:color w:val="auto"/>
          <w:szCs w:val="21"/>
          <w:highlight w:val="none"/>
        </w:rPr>
      </w:pPr>
      <w:r>
        <w:rPr>
          <w:rFonts w:hint="eastAsia" w:ascii="宋体" w:hAnsi="宋体"/>
          <w:b/>
          <w:color w:val="auto"/>
          <w:szCs w:val="21"/>
          <w:highlight w:val="none"/>
        </w:rPr>
        <w:t xml:space="preserve">（九）住宿业。</w:t>
      </w:r>
      <w:r>
        <w:rPr>
          <w:rFonts w:hint="eastAsia" w:ascii="宋体" w:hAnsi="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pageBreakBefore w:val="0"/>
        <w:spacing w:before="156" w:line="360" w:lineRule="auto"/>
        <w:rPr>
          <w:rFonts w:ascii="宋体" w:hAnsi="宋体"/>
          <w:color w:val="auto"/>
          <w:szCs w:val="21"/>
          <w:highlight w:val="none"/>
        </w:rPr>
      </w:pPr>
      <w:r>
        <w:rPr>
          <w:rFonts w:hint="eastAsia" w:ascii="宋体" w:hAnsi="宋体"/>
          <w:b/>
          <w:color w:val="auto"/>
          <w:szCs w:val="21"/>
          <w:highlight w:val="none"/>
        </w:rPr>
        <w:t xml:space="preserve">（十）餐饮业。</w:t>
      </w:r>
      <w:r>
        <w:rPr>
          <w:rFonts w:hint="eastAsia" w:ascii="宋体" w:hAnsi="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pageBreakBefore w:val="0"/>
        <w:spacing w:before="156" w:line="360" w:lineRule="auto"/>
        <w:rPr>
          <w:rFonts w:ascii="宋体" w:hAnsi="宋体"/>
          <w:color w:val="auto"/>
          <w:szCs w:val="21"/>
          <w:highlight w:val="none"/>
        </w:rPr>
      </w:pPr>
      <w:r>
        <w:rPr>
          <w:rFonts w:hint="eastAsia" w:ascii="宋体" w:hAnsi="宋体"/>
          <w:b/>
          <w:color w:val="auto"/>
          <w:szCs w:val="21"/>
          <w:highlight w:val="none"/>
        </w:rPr>
        <w:t xml:space="preserve">（十一）信息传输业。</w:t>
      </w:r>
      <w:r>
        <w:rPr>
          <w:rFonts w:hint="eastAsia" w:ascii="宋体" w:hAnsi="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pageBreakBefore w:val="0"/>
        <w:spacing w:before="156" w:line="360" w:lineRule="auto"/>
        <w:rPr>
          <w:rFonts w:ascii="宋体" w:hAnsi="宋体"/>
          <w:color w:val="auto"/>
          <w:szCs w:val="21"/>
          <w:highlight w:val="none"/>
        </w:rPr>
      </w:pPr>
      <w:r>
        <w:rPr>
          <w:rFonts w:hint="eastAsia" w:ascii="宋体" w:hAnsi="宋体"/>
          <w:b/>
          <w:color w:val="auto"/>
          <w:szCs w:val="21"/>
          <w:highlight w:val="none"/>
        </w:rPr>
        <w:t xml:space="preserve">（十二）软件和信息技术服务业。</w:t>
      </w:r>
      <w:r>
        <w:rPr>
          <w:rFonts w:hint="eastAsia" w:ascii="宋体" w:hAnsi="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pageBreakBefore w:val="0"/>
        <w:spacing w:before="156" w:line="360" w:lineRule="auto"/>
        <w:rPr>
          <w:rFonts w:ascii="宋体" w:hAnsi="宋体"/>
          <w:color w:val="auto"/>
          <w:szCs w:val="21"/>
          <w:highlight w:val="none"/>
        </w:rPr>
      </w:pPr>
      <w:r>
        <w:rPr>
          <w:rFonts w:hint="eastAsia" w:ascii="宋体" w:hAnsi="宋体"/>
          <w:b/>
          <w:color w:val="auto"/>
          <w:szCs w:val="21"/>
          <w:highlight w:val="none"/>
        </w:rPr>
        <w:t xml:space="preserve">（十三）房地产开发经营。</w:t>
      </w:r>
      <w:r>
        <w:rPr>
          <w:rFonts w:hint="eastAsia" w:ascii="宋体" w:hAnsi="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pageBreakBefore w:val="0"/>
        <w:spacing w:before="156" w:line="360" w:lineRule="auto"/>
        <w:rPr>
          <w:rFonts w:ascii="宋体" w:hAnsi="宋体"/>
          <w:color w:val="auto"/>
          <w:szCs w:val="21"/>
          <w:highlight w:val="none"/>
        </w:rPr>
      </w:pPr>
      <w:r>
        <w:rPr>
          <w:rFonts w:hint="eastAsia" w:ascii="宋体" w:hAnsi="宋体"/>
          <w:b/>
          <w:color w:val="auto"/>
          <w:szCs w:val="21"/>
          <w:highlight w:val="none"/>
        </w:rPr>
        <w:t xml:space="preserve">（十四）物业管理。</w:t>
      </w:r>
      <w:r>
        <w:rPr>
          <w:rFonts w:hint="eastAsia" w:ascii="宋体" w:hAnsi="宋体"/>
          <w:color w:val="auto"/>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pageBreakBefore w:val="0"/>
        <w:spacing w:before="156" w:line="360" w:lineRule="auto"/>
        <w:rPr>
          <w:rFonts w:ascii="宋体" w:hAnsi="宋体"/>
          <w:color w:val="auto"/>
          <w:szCs w:val="21"/>
          <w:highlight w:val="none"/>
        </w:rPr>
      </w:pPr>
      <w:r>
        <w:rPr>
          <w:rFonts w:hint="eastAsia" w:ascii="宋体" w:hAnsi="宋体"/>
          <w:b/>
          <w:color w:val="auto"/>
          <w:szCs w:val="21"/>
          <w:highlight w:val="none"/>
        </w:rPr>
        <w:t xml:space="preserve">（十五）租赁和商务服务业。</w:t>
      </w:r>
      <w:r>
        <w:rPr>
          <w:rFonts w:hint="eastAsia" w:ascii="宋体" w:hAnsi="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pageBreakBefore w:val="0"/>
        <w:spacing w:before="156" w:line="360" w:lineRule="auto"/>
        <w:rPr>
          <w:rFonts w:ascii="宋体" w:hAnsi="宋体"/>
          <w:color w:val="auto"/>
          <w:szCs w:val="21"/>
          <w:highlight w:val="none"/>
        </w:rPr>
      </w:pPr>
      <w:r>
        <w:rPr>
          <w:rFonts w:hint="eastAsia" w:ascii="宋体" w:hAnsi="宋体"/>
          <w:b/>
          <w:color w:val="auto"/>
          <w:szCs w:val="21"/>
          <w:highlight w:val="none"/>
        </w:rPr>
        <w:t xml:space="preserve">（十六）其他未列明行业。</w:t>
      </w:r>
      <w:r>
        <w:rPr>
          <w:rFonts w:hint="eastAsia" w:ascii="宋体" w:hAnsi="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jc w:val="left"/>
        <w:pageBreakBefore w:val="0"/>
        <w:spacing w:line="360" w:lineRule="auto"/>
        <w:rPr>
          <w:rFonts w:ascii="宋体" w:hAnsi="宋体" w:cs="宋体"/>
          <w:b/>
          <w:color w:val="auto"/>
          <w:szCs w:val="21"/>
          <w:highlight w:val="none"/>
          <w:lang w:val="zh-CN"/>
        </w:rPr>
      </w:pPr>
      <w:r>
        <w:rPr>
          <w:rFonts w:ascii="宋体" w:hAnsi="宋体" w:cs="宋体"/>
          <w:b/>
          <w:color w:val="auto"/>
          <w:szCs w:val="21"/>
          <w:highlight w:val="none"/>
          <w:lang w:val="zh-CN"/>
        </w:rPr>
      </w:r>
      <w:r/>
    </w:p>
    <w:p>
      <w:pPr>
        <w:pageBreakBefore w:val="0"/>
        <w:spacing w:line="360" w:lineRule="auto"/>
        <w:rPr>
          <w:rFonts w:hint="eastAsia" w:cs="宋体"/>
          <w:color w:val="auto"/>
          <w:szCs w:val="22"/>
          <w:highlight w:val="none"/>
        </w:rPr>
      </w:pPr>
      <w:r>
        <w:rPr>
          <w:rFonts w:hint="eastAsia" w:cs="宋体"/>
          <w:color w:val="auto"/>
          <w:szCs w:val="22"/>
          <w:highlight w:val="none"/>
        </w:rPr>
      </w:r>
      <w:r/>
    </w:p>
    <w:p>
      <w:pPr>
        <w:pageBreakBefore w:val="0"/>
        <w:spacing w:line="360" w:lineRule="auto"/>
        <w:rPr>
          <w:rFonts w:hint="eastAsia" w:cs="宋体"/>
          <w:color w:val="auto"/>
          <w:szCs w:val="22"/>
          <w:highlight w:val="none"/>
        </w:rPr>
      </w:pPr>
      <w:r>
        <w:rPr>
          <w:rFonts w:hint="eastAsia" w:cs="宋体"/>
          <w:color w:val="auto"/>
          <w:szCs w:val="22"/>
          <w:highlight w:val="none"/>
        </w:rPr>
      </w:r>
      <w:r/>
    </w:p>
    <w:p>
      <w:pPr>
        <w:pageBreakBefore w:val="0"/>
        <w:spacing w:line="360" w:lineRule="auto"/>
        <w:rPr>
          <w:rFonts w:hint="eastAsia" w:cs="宋体"/>
          <w:color w:val="auto"/>
          <w:szCs w:val="22"/>
          <w:highlight w:val="none"/>
        </w:rPr>
      </w:pPr>
      <w:r>
        <w:rPr>
          <w:rFonts w:hint="eastAsia" w:cs="宋体"/>
          <w:color w:val="auto"/>
          <w:szCs w:val="22"/>
          <w:highlight w:val="none"/>
        </w:rPr>
      </w:r>
      <w:r/>
    </w:p>
    <w:p>
      <w:pPr>
        <w:pageBreakBefore w:val="0"/>
        <w:spacing w:line="360" w:lineRule="auto"/>
        <w:rPr>
          <w:color w:val="auto"/>
          <w:highlight w:val="none"/>
        </w:rPr>
      </w:pPr>
      <w:r>
        <w:rPr>
          <w:rFonts w:hint="eastAsia" w:cs="宋体"/>
          <w:color w:val="auto"/>
          <w:szCs w:val="22"/>
          <w:highlight w:val="none"/>
        </w:rPr>
        <w:t xml:space="preserve">格式</w:t>
      </w:r>
      <w:r>
        <w:rPr>
          <w:color w:val="auto"/>
          <w:szCs w:val="22"/>
          <w:highlight w:val="none"/>
        </w:rPr>
        <w:t xml:space="preserve">11</w:t>
      </w:r>
      <w:r>
        <w:rPr>
          <w:rFonts w:hint="eastAsia" w:cs="宋体"/>
          <w:color w:val="auto"/>
          <w:szCs w:val="22"/>
          <w:highlight w:val="none"/>
        </w:rPr>
        <w:t xml:space="preserve">、残疾人福利性单位声明函</w:t>
      </w:r>
      <w:r/>
    </w:p>
    <w:p>
      <w:pPr>
        <w:ind w:firstLine="2730"/>
        <w:pageBreakBefore w:val="0"/>
        <w:spacing w:line="360" w:lineRule="auto"/>
        <w:rPr>
          <w:rFonts w:cs="宋体"/>
          <w:color w:val="auto"/>
          <w:szCs w:val="22"/>
          <w:highlight w:val="none"/>
        </w:rPr>
      </w:pPr>
      <w:r>
        <w:rPr>
          <w:rFonts w:cs="宋体"/>
          <w:color w:val="auto"/>
          <w:szCs w:val="22"/>
          <w:highlight w:val="none"/>
        </w:rPr>
      </w:r>
      <w:r/>
    </w:p>
    <w:p>
      <w:pPr>
        <w:ind w:firstLine="3570"/>
        <w:pageBreakBefore w:val="0"/>
        <w:spacing w:line="360" w:lineRule="auto"/>
        <w:rPr>
          <w:color w:val="auto"/>
          <w:highlight w:val="none"/>
        </w:rPr>
      </w:pPr>
      <w:r>
        <w:rPr>
          <w:rFonts w:hint="eastAsia" w:cs="宋体"/>
          <w:color w:val="auto"/>
          <w:szCs w:val="22"/>
          <w:highlight w:val="none"/>
        </w:rPr>
        <w:t xml:space="preserve">残疾人福利性单位声明函</w:t>
      </w:r>
      <w:r/>
    </w:p>
    <w:p>
      <w:pPr>
        <w:pageBreakBefore w:val="0"/>
        <w:spacing w:line="360" w:lineRule="auto"/>
        <w:rPr>
          <w:color w:val="auto"/>
          <w:szCs w:val="22"/>
          <w:highlight w:val="none"/>
          <w:u w:val="single"/>
        </w:rPr>
      </w:pPr>
      <w:r>
        <w:rPr>
          <w:rFonts w:hint="eastAsia" w:cs="宋体"/>
          <w:color w:val="auto"/>
          <w:szCs w:val="22"/>
          <w:highlight w:val="none"/>
        </w:rPr>
        <w:t xml:space="preserve">本单位郑重声明，根据《财政部民政部中国残疾人联合会关于促进残疾人就业政府采购政策的通知》（财库〔</w:t>
      </w:r>
      <w:r>
        <w:rPr>
          <w:color w:val="auto"/>
          <w:szCs w:val="22"/>
          <w:highlight w:val="none"/>
        </w:rPr>
        <w:t xml:space="preserve">2017</w:t>
      </w:r>
      <w:r>
        <w:rPr>
          <w:rFonts w:hint="eastAsia" w:cs="宋体"/>
          <w:color w:val="auto"/>
          <w:szCs w:val="22"/>
          <w:highlight w:val="none"/>
        </w:rPr>
        <w:t xml:space="preserve">〕</w:t>
      </w:r>
      <w:r>
        <w:rPr>
          <w:color w:val="auto"/>
          <w:szCs w:val="22"/>
          <w:highlight w:val="none"/>
        </w:rPr>
        <w:t xml:space="preserve">141</w:t>
      </w:r>
      <w:r>
        <w:rPr>
          <w:rFonts w:hint="eastAsia" w:cs="宋体"/>
          <w:color w:val="auto"/>
          <w:szCs w:val="22"/>
          <w:highlight w:val="none"/>
        </w:rPr>
        <w:t xml:space="preserve">号）的规定，本单位为符合条件的残疾人福利性单位，且本单位参加项目采购活动提供本单位制造的货物（由本单位承担工程</w:t>
      </w:r>
      <w:r>
        <w:rPr>
          <w:color w:val="auto"/>
          <w:szCs w:val="22"/>
          <w:highlight w:val="none"/>
        </w:rPr>
        <w:t xml:space="preserve">/</w:t>
      </w:r>
      <w:r>
        <w:rPr>
          <w:rFonts w:hint="eastAsia" w:cs="宋体"/>
          <w:color w:val="auto"/>
          <w:szCs w:val="22"/>
          <w:highlight w:val="none"/>
        </w:rPr>
        <w:t xml:space="preserve">提供服务），或者提供其他残疾人福利性单位制造的货物（不包括使用非残疾人福利性单位注册商标的货物）。</w:t>
      </w:r>
      <w:r/>
    </w:p>
    <w:p>
      <w:pPr>
        <w:pageBreakBefore w:val="0"/>
        <w:spacing w:line="360" w:lineRule="auto"/>
        <w:rPr>
          <w:color w:val="auto"/>
          <w:highlight w:val="none"/>
        </w:rPr>
      </w:pPr>
      <w:r>
        <w:rPr>
          <w:rFonts w:hint="eastAsia" w:cs="宋体"/>
          <w:color w:val="auto"/>
          <w:szCs w:val="22"/>
          <w:highlight w:val="none"/>
        </w:rPr>
        <w:t xml:space="preserve">本单位对上述声明的真实性负责。如有虚假，将依法承担相应责任。</w:t>
      </w:r>
      <w:r/>
    </w:p>
    <w:p>
      <w:pPr>
        <w:ind w:firstLine="420"/>
        <w:pageBreakBefore w:val="0"/>
        <w:spacing w:line="360" w:lineRule="auto"/>
        <w:rPr>
          <w:rFonts w:ascii="宋体" w:hAnsi="宋体"/>
          <w:color w:val="auto"/>
          <w:szCs w:val="21"/>
          <w:highlight w:val="none"/>
        </w:rPr>
      </w:pPr>
      <w:r/>
      <w:bookmarkStart w:id="24" w:name="_Hlk132385836"/>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单位名称（盖章）：</w:t>
      </w:r>
      <w:bookmarkEnd w:id="24"/>
      <w:r/>
      <w:r/>
    </w:p>
    <w:p>
      <w:pPr>
        <w:ind w:firstLine="42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w:t>
      </w:r>
      <w:r/>
    </w:p>
    <w:p>
      <w:pPr>
        <w:pageBreakBefore w:val="0"/>
        <w:spacing w:line="360" w:lineRule="auto"/>
        <w:rPr>
          <w:b/>
          <w:color w:val="auto"/>
          <w:highlight w:val="none"/>
        </w:rPr>
      </w:pPr>
      <w:r>
        <w:rPr>
          <w:rFonts w:hint="eastAsia"/>
          <w:b/>
          <w:color w:val="auto"/>
          <w:szCs w:val="21"/>
          <w:highlight w:val="none"/>
        </w:rPr>
        <w:t xml:space="preserve">注：</w:t>
      </w:r>
      <w:r>
        <w:rPr>
          <w:rFonts w:hint="eastAsia" w:ascii="宋体" w:hAnsi="宋体"/>
          <w:b/>
          <w:color w:val="auto"/>
          <w:szCs w:val="21"/>
          <w:highlight w:val="none"/>
        </w:rPr>
        <w:t xml:space="preserve">声明函必须加盖公章</w:t>
      </w:r>
      <w:r>
        <w:rPr>
          <w:rFonts w:hint="eastAsia" w:cs="宋体"/>
          <w:b/>
          <w:color w:val="auto"/>
          <w:szCs w:val="22"/>
          <w:highlight w:val="none"/>
        </w:rPr>
        <w:t xml:space="preserve">并由法定代表人或其授权人签字或盖章。</w:t>
      </w:r>
      <w:r/>
    </w:p>
    <w:p>
      <w:pPr>
        <w:pageBreakBefore w:val="0"/>
        <w:spacing w:line="360" w:lineRule="auto"/>
        <w:rPr>
          <w:color w:val="auto"/>
          <w:highlight w:val="none"/>
        </w:rPr>
      </w:pPr>
      <w:r>
        <w:rPr>
          <w:color w:val="auto"/>
          <w:highlight w:val="none"/>
        </w:rPr>
      </w:r>
      <w:r/>
    </w:p>
    <w:p>
      <w:pPr>
        <w:pageBreakBefore w:val="0"/>
        <w:spacing w:line="360" w:lineRule="auto"/>
        <w:rPr>
          <w:rFonts w:hint="eastAsia" w:cs="宋体"/>
          <w:color w:val="auto"/>
          <w:szCs w:val="22"/>
          <w:highlight w:val="none"/>
        </w:rPr>
      </w:pPr>
      <w:r>
        <w:rPr>
          <w:rFonts w:hint="eastAsia" w:cs="宋体"/>
          <w:color w:val="auto"/>
          <w:szCs w:val="22"/>
          <w:highlight w:val="none"/>
        </w:rPr>
      </w:r>
      <w:r/>
    </w:p>
    <w:p>
      <w:pPr>
        <w:pageBreakBefore w:val="0"/>
        <w:spacing w:line="360" w:lineRule="auto"/>
        <w:rPr>
          <w:rFonts w:hint="eastAsia" w:cs="宋体"/>
          <w:color w:val="auto"/>
          <w:szCs w:val="22"/>
          <w:highlight w:val="none"/>
        </w:rPr>
      </w:pPr>
      <w:r>
        <w:rPr>
          <w:rFonts w:hint="eastAsia" w:cs="宋体"/>
          <w:color w:val="auto"/>
          <w:szCs w:val="22"/>
          <w:highlight w:val="none"/>
        </w:rPr>
      </w:r>
      <w:r/>
    </w:p>
    <w:p>
      <w:pPr>
        <w:pageBreakBefore w:val="0"/>
        <w:spacing w:line="360" w:lineRule="auto"/>
        <w:rPr>
          <w:color w:val="auto"/>
          <w:highlight w:val="none"/>
        </w:rPr>
      </w:pPr>
      <w:r>
        <w:rPr>
          <w:rFonts w:hint="eastAsia" w:cs="宋体"/>
          <w:color w:val="auto"/>
          <w:szCs w:val="22"/>
          <w:highlight w:val="none"/>
        </w:rPr>
        <w:t xml:space="preserve">格式</w:t>
      </w:r>
      <w:r>
        <w:rPr>
          <w:color w:val="auto"/>
          <w:szCs w:val="22"/>
          <w:highlight w:val="none"/>
        </w:rPr>
        <w:t xml:space="preserve">12</w:t>
      </w:r>
      <w:r>
        <w:rPr>
          <w:rFonts w:hint="eastAsia" w:cs="宋体"/>
          <w:color w:val="auto"/>
          <w:szCs w:val="22"/>
          <w:highlight w:val="none"/>
        </w:rPr>
        <w:t xml:space="preserve">、投标保证承诺书</w:t>
      </w:r>
      <w:r/>
    </w:p>
    <w:p>
      <w:pPr>
        <w:ind w:firstLine="3150"/>
        <w:pageBreakBefore w:val="0"/>
        <w:spacing w:line="360" w:lineRule="auto"/>
        <w:rPr>
          <w:color w:val="auto"/>
          <w:highlight w:val="none"/>
        </w:rPr>
      </w:pPr>
      <w:r>
        <w:rPr>
          <w:rFonts w:hint="eastAsia" w:cs="宋体"/>
          <w:color w:val="auto"/>
          <w:szCs w:val="22"/>
          <w:highlight w:val="none"/>
        </w:rPr>
        <w:t xml:space="preserve">投标（响应）保证承诺书</w:t>
      </w:r>
      <w:r/>
    </w:p>
    <w:p>
      <w:pPr>
        <w:pageBreakBefore w:val="0"/>
        <w:spacing w:line="360" w:lineRule="auto"/>
        <w:rPr>
          <w:color w:val="auto"/>
          <w:highlight w:val="none"/>
        </w:rPr>
      </w:pPr>
      <w:r>
        <w:rPr>
          <w:color w:val="auto"/>
          <w:highlight w:val="none"/>
        </w:rPr>
      </w:r>
      <w:r/>
    </w:p>
    <w:p>
      <w:pPr>
        <w:pageBreakBefore w:val="0"/>
        <w:spacing w:line="360" w:lineRule="auto"/>
        <w:rPr>
          <w:color w:val="auto"/>
          <w:szCs w:val="22"/>
          <w:highlight w:val="none"/>
        </w:rPr>
      </w:pPr>
      <w:r>
        <w:rPr>
          <w:rFonts w:hint="eastAsia"/>
          <w:color w:val="auto"/>
          <w:szCs w:val="22"/>
          <w:highlight w:val="none"/>
        </w:rPr>
        <w:t xml:space="preserve">(</w:t>
      </w:r>
      <w:r>
        <w:rPr>
          <w:rFonts w:hint="eastAsia"/>
          <w:color w:val="auto"/>
          <w:szCs w:val="22"/>
          <w:highlight w:val="none"/>
          <w:lang w:eastAsia="zh-CN"/>
        </w:rPr>
        <w:t xml:space="preserve">招标人</w:t>
      </w:r>
      <w:r>
        <w:rPr>
          <w:rFonts w:hint="eastAsia"/>
          <w:color w:val="auto"/>
          <w:szCs w:val="22"/>
          <w:highlight w:val="none"/>
        </w:rPr>
        <w:t xml:space="preserve">或采购代理机构)：</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rFonts w:hint="eastAsia" w:cs="宋体"/>
          <w:color w:val="auto"/>
          <w:szCs w:val="22"/>
          <w:highlight w:val="none"/>
        </w:rPr>
        <w:t xml:space="preserve">我方自愿参加</w:t>
      </w:r>
      <w:r>
        <w:rPr>
          <w:color w:val="auto"/>
          <w:szCs w:val="22"/>
          <w:highlight w:val="none"/>
          <w:u w:val="single"/>
        </w:rPr>
        <w:t xml:space="preserve">     </w:t>
      </w:r>
      <w:r>
        <w:rPr>
          <w:rFonts w:cs="宋体"/>
          <w:color w:val="auto"/>
          <w:szCs w:val="22"/>
          <w:highlight w:val="none"/>
          <w:u w:val="single"/>
        </w:rPr>
        <w:t xml:space="preserve">       </w:t>
      </w:r>
      <w:r>
        <w:rPr>
          <w:rFonts w:hint="eastAsia" w:cs="宋体"/>
          <w:color w:val="auto"/>
          <w:szCs w:val="22"/>
          <w:highlight w:val="none"/>
        </w:rPr>
        <w:t xml:space="preserve">（项目名称）的投标</w:t>
      </w:r>
      <w:r>
        <w:rPr>
          <w:color w:val="auto"/>
          <w:szCs w:val="22"/>
          <w:highlight w:val="none"/>
        </w:rPr>
        <w:t xml:space="preserve">,</w:t>
      </w:r>
      <w:r>
        <w:rPr>
          <w:rFonts w:hint="eastAsia" w:cs="宋体"/>
          <w:color w:val="auto"/>
          <w:szCs w:val="22"/>
          <w:highlight w:val="none"/>
        </w:rPr>
        <w:t xml:space="preserve">并做出如下承诺：</w:t>
      </w:r>
      <w:r/>
    </w:p>
    <w:p>
      <w:pPr>
        <w:pageBreakBefore w:val="0"/>
        <w:spacing w:line="360" w:lineRule="auto"/>
        <w:rPr>
          <w:color w:val="auto"/>
          <w:highlight w:val="none"/>
        </w:rPr>
      </w:pPr>
      <w:r>
        <w:rPr>
          <w:rFonts w:hint="eastAsia" w:cs="宋体"/>
          <w:color w:val="auto"/>
          <w:szCs w:val="22"/>
          <w:highlight w:val="none"/>
        </w:rPr>
        <w:t xml:space="preserve">一、</w:t>
      </w:r>
      <w:r>
        <w:rPr>
          <w:color w:val="auto"/>
          <w:szCs w:val="22"/>
          <w:highlight w:val="none"/>
        </w:rPr>
        <w:t xml:space="preserve">  </w:t>
      </w:r>
      <w:r>
        <w:rPr>
          <w:rFonts w:hint="eastAsia" w:cs="宋体"/>
          <w:color w:val="auto"/>
          <w:szCs w:val="22"/>
          <w:highlight w:val="none"/>
        </w:rPr>
        <w:t xml:space="preserve">除不可抗力外，我方如果发生以下行为，将在行为发生的</w:t>
      </w:r>
      <w:r>
        <w:rPr>
          <w:color w:val="auto"/>
          <w:szCs w:val="22"/>
          <w:highlight w:val="none"/>
        </w:rPr>
        <w:t xml:space="preserve">10</w:t>
      </w:r>
      <w:r>
        <w:rPr>
          <w:rFonts w:hint="eastAsia" w:cs="宋体"/>
          <w:color w:val="auto"/>
          <w:szCs w:val="22"/>
          <w:highlight w:val="none"/>
        </w:rPr>
        <w:t xml:space="preserve">个工作日内，向贵方（或</w:t>
      </w:r>
      <w:r>
        <w:rPr>
          <w:rFonts w:hint="eastAsia" w:cs="宋体"/>
          <w:color w:val="auto"/>
          <w:szCs w:val="22"/>
          <w:highlight w:val="none"/>
          <w:lang w:eastAsia="zh-CN"/>
        </w:rPr>
        <w:t xml:space="preserve">招标人</w:t>
      </w:r>
      <w:r>
        <w:rPr>
          <w:rFonts w:hint="eastAsia" w:cs="宋体"/>
          <w:color w:val="auto"/>
          <w:szCs w:val="22"/>
          <w:highlight w:val="none"/>
        </w:rPr>
        <w:t xml:space="preserve">）支付本采购文件公布的预算金额的</w:t>
      </w:r>
      <w:r>
        <w:rPr>
          <w:color w:val="auto"/>
          <w:szCs w:val="22"/>
          <w:highlight w:val="none"/>
        </w:rPr>
        <w:t xml:space="preserve">2%</w:t>
      </w:r>
      <w:r>
        <w:rPr>
          <w:rFonts w:hint="eastAsia" w:cs="宋体"/>
          <w:color w:val="auto"/>
          <w:szCs w:val="22"/>
          <w:highlight w:val="none"/>
        </w:rPr>
        <w:t xml:space="preserve">作为违约</w:t>
      </w:r>
      <w:r>
        <w:rPr>
          <w:rFonts w:hint="eastAsia" w:cs="宋体"/>
          <w:color w:val="auto"/>
          <w:szCs w:val="22"/>
          <w:highlight w:val="none"/>
          <w:lang w:eastAsia="zh-CN"/>
        </w:rPr>
        <w:t xml:space="preserve">违约金</w:t>
      </w:r>
      <w:r>
        <w:rPr>
          <w:rFonts w:hint="eastAsia" w:cs="宋体"/>
          <w:color w:val="auto"/>
          <w:szCs w:val="22"/>
          <w:highlight w:val="none"/>
        </w:rPr>
        <w:t xml:space="preserve">（数量不确定的单价招标须约定具体金额）。</w:t>
      </w:r>
      <w:r/>
    </w:p>
    <w:p>
      <w:pPr>
        <w:pageBreakBefore w:val="0"/>
        <w:spacing w:line="360" w:lineRule="auto"/>
        <w:rPr>
          <w:color w:val="auto"/>
          <w:highlight w:val="none"/>
        </w:rPr>
      </w:pPr>
      <w:r>
        <w:rPr>
          <w:color w:val="auto"/>
          <w:szCs w:val="22"/>
          <w:highlight w:val="none"/>
        </w:rPr>
        <w:t xml:space="preserve">1.</w:t>
      </w:r>
      <w:r>
        <w:rPr>
          <w:rFonts w:hint="eastAsia" w:cs="宋体"/>
          <w:color w:val="auto"/>
          <w:szCs w:val="22"/>
          <w:highlight w:val="none"/>
        </w:rPr>
        <w:t xml:space="preserve">自投标（响应）截止时间至本项目发布中标（成交）公告为止，撤销投标（响应）；</w:t>
      </w:r>
      <w:r/>
    </w:p>
    <w:p>
      <w:pPr>
        <w:pageBreakBefore w:val="0"/>
        <w:spacing w:line="360" w:lineRule="auto"/>
        <w:rPr>
          <w:color w:val="auto"/>
          <w:highlight w:val="none"/>
        </w:rPr>
      </w:pPr>
      <w:r>
        <w:rPr>
          <w:color w:val="auto"/>
          <w:szCs w:val="22"/>
          <w:highlight w:val="none"/>
        </w:rPr>
        <w:t xml:space="preserve">2.</w:t>
      </w:r>
      <w:r>
        <w:rPr>
          <w:rFonts w:hint="eastAsia" w:cs="宋体"/>
          <w:color w:val="auto"/>
          <w:szCs w:val="22"/>
          <w:highlight w:val="none"/>
        </w:rPr>
        <w:t xml:space="preserve">中标（成交）后不依法与招标人签订合同；</w:t>
      </w:r>
      <w:r/>
    </w:p>
    <w:p>
      <w:pPr>
        <w:pageBreakBefore w:val="0"/>
        <w:spacing w:line="360" w:lineRule="auto"/>
        <w:rPr>
          <w:color w:val="auto"/>
          <w:highlight w:val="none"/>
        </w:rPr>
      </w:pPr>
      <w:r>
        <w:rPr>
          <w:color w:val="auto"/>
          <w:szCs w:val="22"/>
          <w:highlight w:val="none"/>
        </w:rPr>
        <w:t xml:space="preserve">3.</w:t>
      </w:r>
      <w:r>
        <w:rPr>
          <w:rFonts w:hint="eastAsia" w:cs="宋体"/>
          <w:color w:val="auto"/>
          <w:szCs w:val="22"/>
          <w:highlight w:val="none"/>
        </w:rPr>
        <w:t xml:space="preserve">中标（成交）后不按本招标文件规定向招标人提交履约保证金（如有要求提交）；</w:t>
      </w:r>
      <w:r/>
    </w:p>
    <w:p>
      <w:pPr>
        <w:pageBreakBefore w:val="0"/>
        <w:spacing w:line="360" w:lineRule="auto"/>
        <w:rPr>
          <w:color w:val="auto"/>
          <w:highlight w:val="none"/>
        </w:rPr>
      </w:pPr>
      <w:r>
        <w:rPr>
          <w:color w:val="auto"/>
          <w:szCs w:val="22"/>
          <w:highlight w:val="none"/>
        </w:rPr>
        <w:t xml:space="preserve">4.</w:t>
      </w:r>
      <w:r>
        <w:rPr>
          <w:rFonts w:hint="eastAsia" w:cs="宋体"/>
          <w:color w:val="auto"/>
          <w:szCs w:val="22"/>
          <w:highlight w:val="none"/>
        </w:rPr>
        <w:t xml:space="preserve">中标（成交）后不按本招标文件规定向贵方缴纳招标代理费。</w:t>
      </w:r>
      <w:r/>
    </w:p>
    <w:p>
      <w:pPr>
        <w:pageBreakBefore w:val="0"/>
        <w:spacing w:line="360" w:lineRule="auto"/>
        <w:rPr>
          <w:color w:val="auto"/>
          <w:highlight w:val="none"/>
        </w:rPr>
      </w:pPr>
      <w:r>
        <w:rPr>
          <w:rFonts w:hint="eastAsia" w:cs="宋体"/>
          <w:color w:val="auto"/>
          <w:szCs w:val="22"/>
          <w:highlight w:val="none"/>
        </w:rPr>
        <w:t xml:space="preserve">二、</w:t>
      </w:r>
      <w:r>
        <w:rPr>
          <w:color w:val="auto"/>
          <w:szCs w:val="22"/>
          <w:highlight w:val="none"/>
        </w:rPr>
        <w:t xml:space="preserve">  </w:t>
      </w:r>
      <w:r>
        <w:rPr>
          <w:rFonts w:hint="eastAsia" w:cs="宋体"/>
          <w:color w:val="auto"/>
          <w:szCs w:val="22"/>
          <w:highlight w:val="none"/>
        </w:rPr>
        <w:t xml:space="preserve">我方知晓上述行为的法律后果，承认本承诺书作为贵方（或</w:t>
      </w:r>
      <w:r>
        <w:rPr>
          <w:rFonts w:hint="eastAsia" w:cs="宋体"/>
          <w:color w:val="auto"/>
          <w:szCs w:val="22"/>
          <w:highlight w:val="none"/>
          <w:lang w:eastAsia="zh-CN"/>
        </w:rPr>
        <w:t xml:space="preserve">招标人</w:t>
      </w:r>
      <w:r>
        <w:rPr>
          <w:rFonts w:hint="eastAsia" w:cs="宋体"/>
          <w:color w:val="auto"/>
          <w:szCs w:val="22"/>
          <w:highlight w:val="none"/>
        </w:rPr>
        <w:t xml:space="preserve">）要求我方履行违约赔偿义务的依据作用。</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bookmarkStart w:id="25" w:name="_Toc97191722"/>
      <w:r>
        <w:rPr>
          <w:rFonts w:hint="eastAsia" w:cs="宋体"/>
          <w:color w:val="auto"/>
          <w:szCs w:val="22"/>
          <w:highlight w:val="none"/>
        </w:rPr>
        <w:t xml:space="preserve">供应商（单位盖章）：</w:t>
      </w:r>
      <w:bookmarkEnd w:id="25"/>
      <w:r/>
      <w:r/>
    </w:p>
    <w:p>
      <w:pPr>
        <w:pageBreakBefore w:val="0"/>
        <w:spacing w:line="360" w:lineRule="auto"/>
        <w:rPr>
          <w:color w:val="auto"/>
          <w:highlight w:val="none"/>
        </w:rPr>
      </w:pPr>
      <w:r/>
      <w:bookmarkStart w:id="26" w:name="_Toc97191723"/>
      <w:r>
        <w:rPr>
          <w:rFonts w:hint="eastAsia" w:cs="宋体"/>
          <w:color w:val="auto"/>
          <w:szCs w:val="22"/>
          <w:highlight w:val="none"/>
        </w:rPr>
        <w:t xml:space="preserve">法定代表人或其授权人（签字或盖章）：</w:t>
      </w:r>
      <w:bookmarkEnd w:id="26"/>
      <w:r/>
      <w:r/>
    </w:p>
    <w:p>
      <w:pPr>
        <w:pageBreakBefore w:val="0"/>
        <w:spacing w:line="360" w:lineRule="auto"/>
        <w:rPr>
          <w:rFonts w:hint="eastAsia" w:cs="宋体"/>
          <w:b/>
          <w:color w:val="auto"/>
          <w:sz w:val="28"/>
          <w:szCs w:val="28"/>
          <w:highlight w:val="none"/>
        </w:rPr>
      </w:pPr>
      <w:r/>
      <w:bookmarkStart w:id="27" w:name="_Toc97191724"/>
      <w:r>
        <w:rPr>
          <w:rFonts w:hint="eastAsia" w:cs="宋体"/>
          <w:color w:val="auto"/>
          <w:szCs w:val="22"/>
          <w:highlight w:val="none"/>
        </w:rPr>
        <w:t xml:space="preserve">日期：</w:t>
      </w:r>
      <w:r>
        <w:rPr>
          <w:rFonts w:hint="eastAsia" w:cs="宋体"/>
          <w:color w:val="auto"/>
          <w:szCs w:val="22"/>
          <w:highlight w:val="none"/>
          <w:lang w:val="en-US" w:eastAsia="zh-CN"/>
        </w:rPr>
        <w:t xml:space="preserve">  </w:t>
      </w:r>
      <w:r>
        <w:rPr>
          <w:rFonts w:hint="eastAsia" w:cs="宋体"/>
          <w:color w:val="auto"/>
          <w:szCs w:val="22"/>
          <w:highlight w:val="none"/>
        </w:rPr>
        <w:t xml:space="preserve">年</w:t>
      </w:r>
      <w:r>
        <w:rPr>
          <w:rFonts w:hint="eastAsia" w:cs="宋体"/>
          <w:color w:val="auto"/>
          <w:szCs w:val="22"/>
          <w:highlight w:val="none"/>
          <w:lang w:val="en-US" w:eastAsia="zh-CN"/>
        </w:rPr>
        <w:t xml:space="preserve">  </w:t>
      </w:r>
      <w:r>
        <w:rPr>
          <w:rFonts w:hint="eastAsia" w:cs="宋体"/>
          <w:color w:val="auto"/>
          <w:szCs w:val="22"/>
          <w:highlight w:val="none"/>
        </w:rPr>
        <w:t xml:space="preserve">月</w:t>
      </w:r>
      <w:r>
        <w:rPr>
          <w:rFonts w:hint="eastAsia" w:cs="宋体"/>
          <w:color w:val="auto"/>
          <w:szCs w:val="22"/>
          <w:highlight w:val="none"/>
          <w:lang w:val="en-US" w:eastAsia="zh-CN"/>
        </w:rPr>
        <w:t xml:space="preserve">  </w:t>
      </w:r>
      <w:r>
        <w:rPr>
          <w:rFonts w:hint="eastAsia" w:cs="宋体"/>
          <w:color w:val="auto"/>
          <w:szCs w:val="22"/>
          <w:highlight w:val="none"/>
        </w:rPr>
        <w:t xml:space="preserve">日</w:t>
      </w:r>
      <w:bookmarkEnd w:id="7"/>
      <w:r/>
      <w:bookmarkEnd w:id="27"/>
      <w:r/>
      <w:bookmarkStart w:id="28" w:name="_Toc7813"/>
      <w:r>
        <w:rPr>
          <w:rFonts w:hint="eastAsia" w:cs="宋体"/>
          <w:color w:val="auto"/>
          <w:szCs w:val="22"/>
          <w:highlight w:val="none"/>
          <w:lang w:val="en-US" w:eastAsia="zh-CN"/>
        </w:rPr>
        <w:t xml:space="preserve"> </w:t>
      </w:r>
      <w:r/>
    </w:p>
    <w:p>
      <w:pPr>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lang w:val="en-US" w:eastAsia="zh-CN"/>
        </w:rPr>
      </w:pPr>
      <w:r>
        <w:rPr>
          <w:rFonts w:hint="eastAsia"/>
          <w:color w:val="auto"/>
          <w:highlight w:val="none"/>
          <w:lang w:val="en-US" w:eastAsia="zh-CN"/>
        </w:rPr>
        <w:t xml:space="preserve"> </w:t>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4498"/>
        <w:keepLines/>
        <w:keepNext/>
        <w:pageBreakBefore w:val="0"/>
        <w:spacing w:line="360" w:lineRule="auto"/>
        <w:rPr>
          <w:rFonts w:cs="宋体"/>
          <w:b/>
          <w:color w:val="auto"/>
          <w:sz w:val="28"/>
          <w:szCs w:val="28"/>
          <w:highlight w:val="none"/>
        </w:rPr>
        <w:outlineLvl w:val="0"/>
      </w:pPr>
      <w:r>
        <w:rPr>
          <w:rFonts w:hint="eastAsia" w:cs="宋体"/>
          <w:b/>
          <w:color w:val="auto"/>
          <w:sz w:val="28"/>
          <w:szCs w:val="28"/>
          <w:highlight w:val="none"/>
        </w:rPr>
        <w:t xml:space="preserve">第四章招标书</w:t>
      </w:r>
      <w:bookmarkEnd w:id="8"/>
      <w:r/>
      <w:bookmarkEnd w:id="28"/>
      <w:r/>
      <w:r/>
    </w:p>
    <w:p>
      <w:pPr>
        <w:ind w:firstLine="420"/>
        <w:pageBreakBefore w:val="0"/>
        <w:spacing w:line="360" w:lineRule="auto"/>
        <w:widowControl/>
        <w:tabs>
          <w:tab w:val="left" w:pos="540" w:leader="none"/>
          <w:tab w:val="left" w:pos="567" w:leader="none"/>
        </w:tabs>
        <w:rPr>
          <w:rFonts w:ascii="宋体" w:hAnsi="宋体" w:cs="宋体"/>
          <w:color w:val="auto"/>
          <w:highlight w:val="none"/>
        </w:rPr>
      </w:pPr>
      <w:r>
        <w:rPr>
          <w:rFonts w:hint="eastAsia" w:ascii="宋体" w:hAnsi="宋体" w:cs="宋体"/>
          <w:color w:val="auto"/>
          <w:szCs w:val="22"/>
          <w:highlight w:val="none"/>
        </w:rPr>
        <w:t xml:space="preserve">苏州市永诚建设咨询有限公司受</w:t>
      </w:r>
      <w:r>
        <w:rPr>
          <w:rFonts w:hint="eastAsia" w:ascii="宋体" w:hAnsi="宋体" w:cs="宋体"/>
          <w:color w:val="auto"/>
          <w:szCs w:val="22"/>
          <w:highlight w:val="none"/>
          <w:lang w:eastAsia="zh-CN"/>
        </w:rPr>
        <w:t xml:space="preserve">苏州市石湖景区管理处（华南虎苏州培育基地）</w:t>
      </w:r>
      <w:r>
        <w:rPr>
          <w:rFonts w:hint="eastAsia" w:ascii="宋体" w:hAnsi="宋体" w:cs="宋体"/>
          <w:color w:val="auto"/>
          <w:szCs w:val="22"/>
          <w:highlight w:val="none"/>
        </w:rPr>
        <w:t xml:space="preserve">的委托，就其所需要招标的</w:t>
      </w:r>
      <w:r>
        <w:rPr>
          <w:rFonts w:hint="eastAsia" w:ascii="宋体" w:hAnsi="宋体" w:cs="宋体"/>
          <w:color w:val="auto"/>
          <w:szCs w:val="22"/>
          <w:highlight w:val="none"/>
          <w:lang w:eastAsia="zh-CN"/>
        </w:rPr>
        <w:t xml:space="preserve">社会化服务</w:t>
      </w:r>
      <w:r>
        <w:rPr>
          <w:rFonts w:hint="eastAsia" w:ascii="宋体" w:hAnsi="宋体" w:cs="宋体"/>
          <w:color w:val="auto"/>
          <w:szCs w:val="22"/>
          <w:highlight w:val="none"/>
        </w:rPr>
        <w:t xml:space="preserve">在国内组织公开招标。欢迎符合招标文件资格条件的供应商前来投标。</w:t>
      </w:r>
      <w:r/>
    </w:p>
    <w:p>
      <w:pPr>
        <w:numPr>
          <w:ilvl w:val="0"/>
          <w:numId w:val="3"/>
        </w:numPr>
        <w:ind w:firstLine="420"/>
        <w:pageBreakBefore w:val="0"/>
        <w:spacing w:line="360" w:lineRule="auto"/>
        <w:tabs>
          <w:tab w:val="left" w:pos="540" w:leader="none"/>
          <w:tab w:val="left" w:pos="567" w:leader="none"/>
        </w:tabs>
        <w:rPr>
          <w:rFonts w:hint="eastAsia" w:ascii="宋体" w:hAnsi="宋体" w:eastAsia="宋体" w:cs="宋体"/>
          <w:color w:val="auto"/>
          <w:sz w:val="20"/>
          <w:szCs w:val="22"/>
          <w:highlight w:val="none"/>
          <w:lang w:eastAsia="zh-CN"/>
        </w:rPr>
      </w:pPr>
      <w:r>
        <w:rPr>
          <w:rFonts w:hint="eastAsia" w:ascii="宋体" w:hAnsi="宋体" w:cs="宋体"/>
          <w:b/>
          <w:bCs/>
          <w:color w:val="auto"/>
          <w:szCs w:val="22"/>
          <w:highlight w:val="none"/>
        </w:rPr>
        <w:t xml:space="preserve">项目编号：</w:t>
      </w:r>
      <w:r>
        <w:rPr>
          <w:rFonts w:hint="eastAsia" w:ascii="宋体" w:hAnsi="宋体" w:cs="宋体"/>
          <w:color w:val="auto"/>
          <w:szCs w:val="22"/>
          <w:highlight w:val="none"/>
        </w:rPr>
        <w:t xml:space="preserve"> </w:t>
      </w:r>
      <w:r>
        <w:rPr>
          <w:rFonts w:hint="eastAsia" w:ascii="宋体" w:hAnsi="宋体" w:cs="宋体"/>
          <w:color w:val="auto"/>
          <w:szCs w:val="22"/>
          <w:highlight w:val="none"/>
          <w:lang w:eastAsia="zh-CN"/>
        </w:rPr>
        <w:t xml:space="preserve">JSZC-320500-CCCC-G2026-0009</w:t>
      </w:r>
      <w:r/>
    </w:p>
    <w:p>
      <w:pPr>
        <w:ind w:firstLine="420"/>
        <w:pageBreakBefore w:val="0"/>
        <w:spacing w:line="360" w:lineRule="auto"/>
        <w:widowControl/>
        <w:tabs>
          <w:tab w:val="left" w:pos="540" w:leader="none"/>
          <w:tab w:val="left" w:pos="567" w:leader="none"/>
        </w:tabs>
        <w:rPr>
          <w:rFonts w:hint="eastAsia" w:ascii="宋体" w:hAnsi="宋体" w:eastAsia="宋体" w:cs="宋体"/>
          <w:color w:val="auto"/>
          <w:highlight w:val="none"/>
          <w:lang w:eastAsia="zh-CN"/>
        </w:rPr>
      </w:pPr>
      <w:r>
        <w:rPr>
          <w:rFonts w:hint="eastAsia" w:ascii="宋体" w:hAnsi="宋体" w:cs="宋体"/>
          <w:b/>
          <w:bCs/>
          <w:color w:val="auto"/>
          <w:szCs w:val="22"/>
          <w:highlight w:val="none"/>
        </w:rPr>
        <w:t xml:space="preserve">二</w:t>
      </w:r>
      <w:r>
        <w:rPr>
          <w:rFonts w:hint="eastAsia" w:ascii="宋体" w:hAnsi="宋体" w:cs="宋体"/>
          <w:b/>
          <w:bCs/>
          <w:color w:val="auto"/>
          <w:szCs w:val="22"/>
          <w:highlight w:val="none"/>
          <w:lang w:eastAsia="zh-CN"/>
        </w:rPr>
        <w:t xml:space="preserve">．</w:t>
      </w:r>
      <w:r>
        <w:rPr>
          <w:rFonts w:hint="eastAsia" w:ascii="宋体" w:hAnsi="宋体" w:cs="宋体"/>
          <w:b/>
          <w:bCs/>
          <w:color w:val="auto"/>
          <w:szCs w:val="22"/>
          <w:highlight w:val="none"/>
        </w:rPr>
        <w:t xml:space="preserve">项目名称：</w:t>
      </w:r>
      <w:r>
        <w:rPr>
          <w:rFonts w:hint="eastAsia" w:ascii="宋体" w:hAnsi="宋体" w:cs="宋体"/>
          <w:color w:val="auto"/>
          <w:szCs w:val="22"/>
          <w:highlight w:val="none"/>
          <w:lang w:eastAsia="zh-CN"/>
        </w:rPr>
        <w:t xml:space="preserve">社会化服务</w:t>
      </w:r>
      <w:r/>
    </w:p>
    <w:p>
      <w:pPr>
        <w:ind w:firstLine="420"/>
        <w:pageBreakBefore w:val="0"/>
        <w:spacing w:line="360" w:lineRule="auto"/>
        <w:widowControl/>
        <w:tabs>
          <w:tab w:val="left" w:pos="540" w:leader="none"/>
          <w:tab w:val="left" w:pos="567" w:leader="none"/>
        </w:tabs>
        <w:rPr>
          <w:rFonts w:hint="eastAsia" w:ascii="Calibri" w:hAnsi="Calibri" w:eastAsia="宋体"/>
          <w:color w:val="auto"/>
          <w:highlight w:val="none"/>
          <w:lang w:eastAsia="zh-CN"/>
        </w:rPr>
      </w:pPr>
      <w:r>
        <w:rPr>
          <w:rFonts w:hint="eastAsia" w:ascii="宋体" w:hAnsi="宋体" w:cs="宋体"/>
          <w:b/>
          <w:bCs/>
          <w:color w:val="auto"/>
          <w:szCs w:val="22"/>
          <w:highlight w:val="none"/>
        </w:rPr>
        <w:t xml:space="preserve">三</w:t>
      </w:r>
      <w:r>
        <w:rPr>
          <w:rFonts w:hint="eastAsia" w:ascii="宋体" w:hAnsi="宋体" w:cs="宋体"/>
          <w:b/>
          <w:bCs/>
          <w:color w:val="auto"/>
          <w:szCs w:val="22"/>
          <w:highlight w:val="none"/>
          <w:lang w:eastAsia="zh-CN"/>
        </w:rPr>
        <w:t xml:space="preserve">．</w:t>
      </w:r>
      <w:r>
        <w:rPr>
          <w:rFonts w:hint="eastAsia" w:ascii="Calibri" w:hAnsi="Calibri" w:cs="宋体"/>
          <w:b/>
          <w:bCs/>
          <w:color w:val="auto"/>
          <w:szCs w:val="22"/>
          <w:highlight w:val="none"/>
        </w:rPr>
        <w:t xml:space="preserve">预算金额（元）：</w:t>
      </w:r>
      <w:r>
        <w:rPr>
          <w:rFonts w:hint="eastAsia" w:ascii="Calibri" w:hAnsi="Calibri" w:cs="宋体"/>
          <w:color w:val="auto"/>
          <w:szCs w:val="22"/>
          <w:highlight w:val="none"/>
          <w:lang w:eastAsia="zh-CN"/>
        </w:rPr>
        <w:t xml:space="preserve">￥228.5万元（人民币贰佰贰拾捌万伍仟圆）</w:t>
      </w:r>
      <w:r/>
    </w:p>
    <w:p>
      <w:pPr>
        <w:ind w:firstLine="840"/>
        <w:pageBreakBefore w:val="0"/>
        <w:spacing w:line="360" w:lineRule="auto"/>
        <w:widowControl/>
        <w:tabs>
          <w:tab w:val="left" w:pos="540" w:leader="none"/>
          <w:tab w:val="left" w:pos="567" w:leader="none"/>
        </w:tabs>
        <w:rPr>
          <w:rFonts w:hint="eastAsia" w:ascii="Calibri" w:hAnsi="Calibri" w:eastAsia="宋体"/>
          <w:color w:val="auto"/>
          <w:highlight w:val="none"/>
          <w:lang w:eastAsia="zh-CN"/>
        </w:rPr>
      </w:pPr>
      <w:r>
        <w:rPr>
          <w:rFonts w:hint="eastAsia" w:ascii="Calibri" w:hAnsi="Calibri" w:cs="宋体"/>
          <w:color w:val="auto"/>
          <w:szCs w:val="22"/>
          <w:highlight w:val="none"/>
        </w:rPr>
        <w:t xml:space="preserve">最高限价（元）：￥228.5万元（人民币贰佰贰拾捌万伍仟圆）</w:t>
      </w:r>
      <w:r/>
    </w:p>
    <w:p>
      <w:pPr>
        <w:ind w:firstLine="420"/>
        <w:pageBreakBefore w:val="0"/>
        <w:spacing w:line="360" w:lineRule="auto"/>
        <w:widowControl/>
        <w:tabs>
          <w:tab w:val="left" w:pos="540" w:leader="none"/>
          <w:tab w:val="left" w:pos="567" w:leader="none"/>
        </w:tabs>
        <w:rPr>
          <w:rFonts w:ascii="宋体" w:hAnsi="宋体" w:cs="宋体"/>
          <w:color w:val="auto"/>
          <w:szCs w:val="21"/>
          <w:highlight w:val="none"/>
        </w:rPr>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服务期限：</w:t>
      </w:r>
      <w:r>
        <w:rPr>
          <w:rFonts w:hint="eastAsia" w:ascii="宋体" w:hAnsi="宋体" w:cs="宋体"/>
          <w:color w:val="auto"/>
          <w:szCs w:val="21"/>
          <w:highlight w:val="none"/>
          <w:lang w:eastAsia="zh-CN"/>
        </w:rPr>
        <w:t xml:space="preserve">自合同约定生效之日起12个月（具体进场日期以招标人通知为准）</w:t>
      </w:r>
      <w:r>
        <w:rPr>
          <w:rFonts w:hint="eastAsia" w:ascii="宋体" w:hAnsi="宋体" w:cs="宋体"/>
          <w:color w:val="auto"/>
          <w:szCs w:val="21"/>
          <w:highlight w:val="none"/>
        </w:rPr>
        <w:t xml:space="preserve">。</w:t>
      </w:r>
      <w:r/>
    </w:p>
    <w:p>
      <w:pPr>
        <w:ind w:firstLine="420"/>
        <w:jc w:val="left"/>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项目概况</w:t>
      </w:r>
      <w:r/>
    </w:p>
    <w:p>
      <w:pPr>
        <w:ind w:firstLine="420"/>
        <w:jc w:val="lef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针对</w:t>
      </w:r>
      <w:r>
        <w:rPr>
          <w:rFonts w:hint="eastAsia" w:ascii="宋体" w:hAnsi="宋体" w:cs="宋体"/>
          <w:color w:val="auto"/>
          <w:szCs w:val="21"/>
          <w:highlight w:val="none"/>
          <w:lang w:val="en-US" w:eastAsia="zh-CN"/>
        </w:rPr>
        <w:t xml:space="preserve">景区实际工作需要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为提升招标人</w:t>
      </w:r>
      <w:r>
        <w:rPr>
          <w:rFonts w:hint="eastAsia" w:ascii="宋体" w:hAnsi="宋体" w:cs="宋体"/>
          <w:color w:val="auto"/>
          <w:szCs w:val="21"/>
          <w:highlight w:val="none"/>
          <w:lang w:eastAsia="zh-CN"/>
        </w:rPr>
        <w:t xml:space="preserve">管理效能与公共服务水平，</w:t>
      </w:r>
      <w:r>
        <w:rPr>
          <w:rFonts w:hint="eastAsia" w:ascii="宋体" w:hAnsi="宋体" w:cs="宋体"/>
          <w:color w:val="auto"/>
          <w:szCs w:val="21"/>
          <w:highlight w:val="none"/>
          <w:lang w:val="en-US" w:eastAsia="zh-CN"/>
        </w:rPr>
        <w:t xml:space="preserve">拟</w:t>
      </w:r>
      <w:r>
        <w:rPr>
          <w:rFonts w:hint="eastAsia" w:ascii="宋体" w:hAnsi="宋体" w:cs="宋体"/>
          <w:color w:val="auto"/>
          <w:szCs w:val="21"/>
          <w:highlight w:val="none"/>
          <w:lang w:eastAsia="zh-CN"/>
        </w:rPr>
        <w:t xml:space="preserve">进行社会化服务采购。</w:t>
      </w:r>
      <w:r>
        <w:rPr>
          <w:rFonts w:hint="eastAsia" w:ascii="宋体" w:hAnsi="宋体" w:cs="宋体"/>
          <w:color w:val="auto"/>
          <w:szCs w:val="21"/>
          <w:highlight w:val="none"/>
        </w:rPr>
        <w:t xml:space="preserve">服务内容</w:t>
      </w:r>
      <w:r>
        <w:rPr>
          <w:rFonts w:hint="eastAsia" w:ascii="宋体" w:hAnsi="宋体" w:cs="宋体"/>
          <w:color w:val="auto"/>
          <w:szCs w:val="21"/>
          <w:highlight w:val="none"/>
          <w:lang w:val="en-US" w:eastAsia="zh-CN"/>
        </w:rPr>
        <w:t xml:space="preserve">包含</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窗口服务、医疗服务、消防服务、景区巡护服务、监控室服务、野生动物收容救护保育服务、野生动物饲料配制服务、员工食堂服务。</w:t>
      </w:r>
      <w:r>
        <w:rPr>
          <w:rFonts w:hint="eastAsia" w:ascii="宋体" w:hAnsi="宋体" w:cs="宋体"/>
          <w:color w:val="auto"/>
          <w:szCs w:val="21"/>
          <w:highlight w:val="none"/>
        </w:rPr>
        <w:t xml:space="preserve">通过以上</w:t>
      </w:r>
      <w:r>
        <w:rPr>
          <w:rFonts w:hint="eastAsia" w:ascii="宋体" w:hAnsi="宋体" w:cs="宋体"/>
          <w:color w:val="auto"/>
          <w:szCs w:val="21"/>
          <w:highlight w:val="none"/>
          <w:lang w:val="en-US" w:eastAsia="zh-CN"/>
        </w:rPr>
        <w:t xml:space="preserve">社会化服务的</w:t>
      </w:r>
      <w:r>
        <w:rPr>
          <w:rFonts w:hint="eastAsia" w:ascii="宋体" w:hAnsi="宋体" w:cs="宋体"/>
          <w:color w:val="auto"/>
          <w:szCs w:val="21"/>
          <w:highlight w:val="none"/>
        </w:rPr>
        <w:t xml:space="preserve">合理配置，确保各项工作有序、高效开展，最终实现巩固</w:t>
      </w:r>
      <w:r>
        <w:rPr>
          <w:rFonts w:hint="eastAsia" w:ascii="宋体" w:hAnsi="宋体" w:cs="宋体"/>
          <w:color w:val="auto"/>
          <w:szCs w:val="21"/>
          <w:highlight w:val="none"/>
          <w:lang w:val="en-US" w:eastAsia="zh-CN"/>
        </w:rPr>
        <w:t xml:space="preserve">景区</w:t>
      </w:r>
      <w:r>
        <w:rPr>
          <w:rFonts w:hint="eastAsia" w:ascii="宋体" w:hAnsi="宋体" w:cs="宋体"/>
          <w:color w:val="auto"/>
          <w:szCs w:val="21"/>
          <w:highlight w:val="none"/>
        </w:rPr>
        <w:t xml:space="preserve">生态成果、提升公共服务质量、保障</w:t>
      </w:r>
      <w:r>
        <w:rPr>
          <w:rFonts w:hint="eastAsia" w:ascii="宋体" w:hAnsi="宋体" w:cs="宋体"/>
          <w:color w:val="auto"/>
          <w:szCs w:val="21"/>
          <w:highlight w:val="none"/>
          <w:lang w:val="en-US" w:eastAsia="zh-CN"/>
        </w:rPr>
        <w:t xml:space="preserve">景区</w:t>
      </w:r>
      <w:r>
        <w:rPr>
          <w:rFonts w:hint="eastAsia" w:ascii="宋体" w:hAnsi="宋体" w:cs="宋体"/>
          <w:color w:val="auto"/>
          <w:szCs w:val="21"/>
          <w:highlight w:val="none"/>
        </w:rPr>
        <w:t xml:space="preserve">安全、稳定、优质的</w:t>
      </w:r>
      <w:r>
        <w:rPr>
          <w:rFonts w:hint="eastAsia" w:ascii="宋体" w:hAnsi="宋体" w:cs="宋体"/>
          <w:color w:val="auto"/>
          <w:szCs w:val="21"/>
          <w:highlight w:val="none"/>
          <w:lang w:val="en-US" w:eastAsia="zh-CN"/>
        </w:rPr>
        <w:t xml:space="preserve">日常</w:t>
      </w:r>
      <w:r>
        <w:rPr>
          <w:rFonts w:hint="eastAsia" w:ascii="宋体" w:hAnsi="宋体" w:cs="宋体"/>
          <w:color w:val="auto"/>
          <w:szCs w:val="21"/>
          <w:highlight w:val="none"/>
        </w:rPr>
        <w:t xml:space="preserve">运营目标。</w:t>
      </w:r>
      <w:r/>
    </w:p>
    <w:p>
      <w:pPr>
        <w:ind w:firstLine="420"/>
        <w:jc w:val="left"/>
        <w:pageBreakBefore w:val="0"/>
        <w:spacing w:line="360" w:lineRule="auto"/>
        <w:rPr>
          <w:rFonts w:hint="eastAsia" w:ascii="宋体" w:hAnsi="宋体" w:cs="宋体"/>
          <w:color w:val="auto"/>
          <w:szCs w:val="21"/>
          <w:highlight w:val="none"/>
          <w:lang w:val="en-US" w:eastAsia="zh-CN"/>
        </w:rPr>
      </w:pPr>
      <w:r>
        <w:rPr>
          <w:rFonts w:hint="eastAsia" w:ascii="宋体" w:hAnsi="宋体" w:cs="宋体"/>
          <w:b/>
          <w:bCs/>
          <w:color w:val="auto"/>
          <w:szCs w:val="21"/>
          <w:highlight w:val="none"/>
          <w:lang w:val="en-US" w:eastAsia="zh-CN"/>
        </w:rPr>
        <w:t xml:space="preserve">六．服务清单</w:t>
      </w:r>
      <w:r/>
    </w:p>
    <w:tbl>
      <w:tblPr>
        <w:tblStyle w:val="709"/>
        <w:tblW w:w="11026" w:type="dxa"/>
        <w:tblInd w:w="-3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725"/>
        <w:gridCol w:w="1812"/>
        <w:gridCol w:w="6964"/>
      </w:tblGrid>
      <w:tr>
        <w:trPr>
          <w:trHeight w:val="397"/>
        </w:trPr>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both"/>
              <w:pageBreakBefore w:val="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服务项目</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both"/>
              <w:pageBreakBefore w:val="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岗位数</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both"/>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每年每岗时长    </w:t>
            </w:r>
            <w:r/>
          </w:p>
          <w:p>
            <w:pPr>
              <w:jc w:val="both"/>
              <w:pageBreakBefore w:val="0"/>
              <w:spacing w:line="360"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（暂估）</w:t>
            </w:r>
            <w:r/>
          </w:p>
        </w:tc>
        <w:tc>
          <w:tcPr>
            <w:tcBorders>
              <w:top w:val="single" w:color="auto" w:sz="4" w:space="0"/>
              <w:left w:val="single" w:color="auto" w:sz="4" w:space="0"/>
              <w:bottom w:val="single" w:color="auto" w:sz="4" w:space="0"/>
              <w:right w:val="single" w:color="auto" w:sz="4" w:space="0"/>
            </w:tcBorders>
            <w:tcW w:w="6964" w:type="dxa"/>
            <w:vAlign w:val="center"/>
            <w:textDirection w:val="lrTb"/>
            <w:noWrap w:val="false"/>
          </w:tcPr>
          <w:p>
            <w:pPr>
              <w:jc w:val="both"/>
              <w:pageBreakBefore w:val="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备注</w:t>
            </w:r>
            <w:r/>
          </w:p>
        </w:tc>
      </w:tr>
      <w:tr>
        <w:trPr>
          <w:trHeight w:val="524"/>
        </w:trPr>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both"/>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窗口服务</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firstLine="420"/>
              <w:jc w:val="both"/>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both"/>
              <w:pageBreakBefore w:val="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2192小时/岗/年</w:t>
            </w:r>
            <w:r/>
          </w:p>
        </w:tc>
        <w:tc>
          <w:tcPr>
            <w:tcBorders>
              <w:top w:val="single" w:color="auto" w:sz="4" w:space="0"/>
              <w:left w:val="single" w:color="auto" w:sz="4" w:space="0"/>
              <w:bottom w:val="single" w:color="auto" w:sz="4" w:space="0"/>
              <w:right w:val="single" w:color="auto" w:sz="4" w:space="0"/>
            </w:tcBorders>
            <w:tcW w:w="6964" w:type="dxa"/>
            <w:vAlign w:val="center"/>
            <w:textDirection w:val="lrTb"/>
            <w:noWrap w:val="false"/>
          </w:tcPr>
          <w:p>
            <w:pPr>
              <w:numPr>
                <w:ilvl w:val="0"/>
                <w:numId w:val="0"/>
              </w:numPr>
              <w:pageBreakBefore w:val="0"/>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动、植物园窗口岗位，每岗8小时/天（每周在岗5天），暂按261天计，法定节假日新增在岗时间暂按13天计，合计暂按274天计（节假日及重大活动期间，须按招标人安排提供早班或延时服务）。</w:t>
            </w:r>
            <w:r/>
          </w:p>
        </w:tc>
      </w:tr>
      <w:tr>
        <w:trPr>
          <w:trHeight w:val="524"/>
        </w:trPr>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both"/>
              <w:pageBreakBefore w:val="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医疗服务</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firstLine="420"/>
              <w:jc w:val="both"/>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both"/>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272小时/岗/年</w:t>
            </w:r>
            <w:r/>
          </w:p>
        </w:tc>
        <w:tc>
          <w:tcPr>
            <w:tcBorders>
              <w:top w:val="single" w:color="auto" w:sz="4" w:space="0"/>
              <w:left w:val="single" w:color="auto" w:sz="4" w:space="0"/>
              <w:bottom w:val="single" w:color="auto" w:sz="4" w:space="0"/>
              <w:right w:val="single" w:color="auto" w:sz="4" w:space="0"/>
            </w:tcBorders>
            <w:tcW w:w="6964" w:type="dxa"/>
            <w:vAlign w:val="center"/>
            <w:textDirection w:val="lrTb"/>
            <w:noWrap w:val="false"/>
          </w:tcPr>
          <w:p>
            <w:pPr>
              <w:jc w:val="both"/>
              <w:pageBreakBefore w:val="0"/>
              <w:spacing w:line="360" w:lineRule="auto"/>
              <w:rPr>
                <w:color w:val="auto"/>
                <w:highlight w:val="none"/>
              </w:rPr>
            </w:pPr>
            <w:r>
              <w:rPr>
                <w:rFonts w:hint="eastAsia" w:ascii="宋体" w:hAnsi="宋体" w:cs="宋体"/>
                <w:color w:val="auto"/>
                <w:szCs w:val="21"/>
                <w:highlight w:val="none"/>
                <w:lang w:val="en-US" w:eastAsia="zh-CN"/>
              </w:rPr>
              <w:t xml:space="preserve">节假日：动、植物园2处岗位，每岗8小时/天，春节、五一、十一期间暂按21天计。</w:t>
            </w:r>
            <w:r/>
          </w:p>
          <w:p>
            <w:pPr>
              <w:jc w:val="both"/>
              <w:pageBreakBefore w:val="0"/>
              <w:spacing w:line="360" w:lineRule="auto"/>
              <w:rPr>
                <w:rFonts w:hint="eastAsia"/>
                <w:color w:val="auto"/>
                <w:highlight w:val="none"/>
                <w:lang w:val="en-US" w:eastAsia="zh-CN"/>
              </w:rPr>
            </w:pPr>
            <w:r>
              <w:rPr>
                <w:rFonts w:hint="eastAsia" w:ascii="宋体" w:hAnsi="宋体" w:cs="宋体"/>
                <w:color w:val="auto"/>
                <w:szCs w:val="21"/>
                <w:highlight w:val="none"/>
                <w:lang w:val="en-US" w:eastAsia="zh-CN"/>
              </w:rPr>
              <w:t xml:space="preserve">园事活动：植物园1处岗位，每岗8小时/天，“百花节暨花展”和“石湖串月”期间暂按60天计。</w:t>
            </w:r>
            <w:r/>
          </w:p>
        </w:tc>
      </w:tr>
      <w:tr>
        <w:trPr>
          <w:trHeight w:val="524"/>
        </w:trPr>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both"/>
              <w:pageBreakBefore w:val="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消防服务</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firstLine="420"/>
              <w:jc w:val="both"/>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both"/>
              <w:pageBreakBefore w:val="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3000小时/岗/年</w:t>
            </w:r>
            <w:r/>
          </w:p>
        </w:tc>
        <w:tc>
          <w:tcPr>
            <w:tcBorders>
              <w:top w:val="single" w:color="auto" w:sz="4" w:space="0"/>
              <w:left w:val="single" w:color="auto" w:sz="4" w:space="0"/>
              <w:bottom w:val="single" w:color="auto" w:sz="4" w:space="0"/>
              <w:right w:val="single" w:color="auto" w:sz="4" w:space="0"/>
            </w:tcBorders>
            <w:tcW w:w="6964" w:type="dxa"/>
            <w:vAlign w:val="center"/>
            <w:textDirection w:val="lrTb"/>
            <w:noWrap w:val="false"/>
          </w:tcPr>
          <w:p>
            <w:pPr>
              <w:jc w:val="both"/>
              <w:pageBreakBefore w:val="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白班：每岗8小时/天（每周在岗5天），暂按261天计，2088小时/岗/年。</w:t>
            </w:r>
            <w:r/>
          </w:p>
          <w:p>
            <w:pPr>
              <w:jc w:val="both"/>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防火期夜班（每年10月1日至次年5月15日为防火期，防火期暂按227天计）：5天一次夜班，夜班每次需上16小时（16:30到次日8:30），暂按47天计，752小时/岗/年。</w:t>
            </w:r>
            <w:r/>
          </w:p>
          <w:p>
            <w:pPr>
              <w:jc w:val="both"/>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非防火期夜班（非防火期暂按138天计）：15天一次夜班，夜班每次需上16小时（16:30到次日8:30），暂按10天计，160小时/岗/年。</w:t>
            </w:r>
            <w:r/>
          </w:p>
          <w:p>
            <w:pPr>
              <w:jc w:val="both"/>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（清明、“石湖串月”等节假日、重大活动期间，须按招标人安排提供早班或延时服务）</w:t>
            </w:r>
            <w:r/>
          </w:p>
        </w:tc>
      </w:tr>
      <w:tr>
        <w:trPr>
          <w:trHeight w:val="397"/>
        </w:trPr>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both"/>
              <w:pageBreakBefore w:val="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巡护服务</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firstLine="210"/>
              <w:jc w:val="both"/>
              <w:pageBreakBefore w:val="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both"/>
              <w:pageBreakBefore w:val="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2914小时/岗/年</w:t>
            </w:r>
            <w:r/>
          </w:p>
        </w:tc>
        <w:tc>
          <w:tcPr>
            <w:tcBorders>
              <w:top w:val="single" w:color="auto" w:sz="4" w:space="0"/>
              <w:left w:val="single" w:color="auto" w:sz="4" w:space="0"/>
              <w:bottom w:val="single" w:color="auto" w:sz="4" w:space="0"/>
              <w:right w:val="single" w:color="auto" w:sz="4" w:space="0"/>
            </w:tcBorders>
            <w:tcW w:w="6964" w:type="dxa"/>
            <w:vAlign w:val="center"/>
            <w:textDirection w:val="lrTb"/>
            <w:noWrap w:val="false"/>
          </w:tcPr>
          <w:p>
            <w:pPr>
              <w:jc w:val="both"/>
              <w:pageBreakBefore w:val="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非防火期（暂按138天计）：每岗8小时/天（每周在岗6天），暂按118天计，944小时/岗/年</w:t>
            </w:r>
            <w:r/>
          </w:p>
          <w:p>
            <w:pPr>
              <w:jc w:val="both"/>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防火期（每年10月1日至次年5月15日为防火期，暂按227天计）：每岗10小时，除下雨下雪天其余无休（扣除约30天），暂按197天计，1970小时/岗/年</w:t>
            </w:r>
            <w:r/>
          </w:p>
        </w:tc>
      </w:tr>
      <w:tr>
        <w:trPr>
          <w:trHeight w:val="487"/>
        </w:trPr>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both"/>
              <w:pageBreakBefore w:val="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监控室服务</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firstLine="420"/>
              <w:jc w:val="both"/>
              <w:pageBreakBefore w:val="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both"/>
              <w:pageBreakBefore w:val="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4380小时/岗/年</w:t>
            </w:r>
            <w:r/>
          </w:p>
        </w:tc>
        <w:tc>
          <w:tcPr>
            <w:tcBorders>
              <w:top w:val="single" w:color="auto" w:sz="4" w:space="0"/>
              <w:left w:val="single" w:color="auto" w:sz="4" w:space="0"/>
              <w:bottom w:val="single" w:color="auto" w:sz="4" w:space="0"/>
              <w:right w:val="single" w:color="auto" w:sz="4" w:space="0"/>
            </w:tcBorders>
            <w:tcW w:w="6964" w:type="dxa"/>
            <w:vAlign w:val="center"/>
            <w:textDirection w:val="lrTb"/>
            <w:noWrap w:val="false"/>
          </w:tcPr>
          <w:p>
            <w:pPr>
              <w:jc w:val="both"/>
              <w:pageBreakBefore w:val="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每岗12小时/天，全年暂按365天计</w:t>
            </w:r>
            <w:r/>
          </w:p>
        </w:tc>
      </w:tr>
      <w:tr>
        <w:trPr>
          <w:trHeight w:val="487"/>
        </w:trPr>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both"/>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野生动物收容救护保育服务</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firstLine="420"/>
              <w:jc w:val="both"/>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both"/>
              <w:pageBreakBefore w:val="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8760小时/岗/年</w:t>
            </w:r>
            <w:r/>
          </w:p>
        </w:tc>
        <w:tc>
          <w:tcPr>
            <w:tcBorders>
              <w:top w:val="single" w:color="auto" w:sz="4" w:space="0"/>
              <w:left w:val="single" w:color="auto" w:sz="4" w:space="0"/>
              <w:bottom w:val="single" w:color="auto" w:sz="4" w:space="0"/>
              <w:right w:val="single" w:color="auto" w:sz="4" w:space="0"/>
            </w:tcBorders>
            <w:tcW w:w="6964" w:type="dxa"/>
            <w:vAlign w:val="center"/>
            <w:textDirection w:val="lrTb"/>
            <w:noWrap w:val="false"/>
          </w:tcPr>
          <w:p>
            <w:pPr>
              <w:jc w:val="both"/>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每岗24小时/天，全年暂按365天计</w:t>
            </w:r>
            <w:r/>
          </w:p>
        </w:tc>
      </w:tr>
      <w:tr>
        <w:trPr>
          <w:trHeight w:val="507"/>
        </w:trPr>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both"/>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野生动物饲料配制服务</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firstLine="420"/>
              <w:jc w:val="both"/>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both"/>
              <w:pageBreakBefore w:val="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2088小时/岗/年</w:t>
            </w:r>
            <w:r/>
          </w:p>
          <w:p>
            <w:pPr>
              <w:ind w:firstLine="420"/>
              <w:jc w:val="both"/>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6964" w:type="dxa"/>
            <w:vAlign w:val="center"/>
            <w:textDirection w:val="lrTb"/>
            <w:noWrap w:val="false"/>
          </w:tcPr>
          <w:p>
            <w:pPr>
              <w:jc w:val="both"/>
              <w:pageBreakBefore w:val="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每岗8小时/天（每周在岗5天），暂按261天计</w:t>
            </w:r>
            <w:r/>
          </w:p>
          <w:p>
            <w:pPr>
              <w:jc w:val="both"/>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r>
        <w:trPr>
          <w:trHeight w:val="547"/>
        </w:trPr>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both"/>
              <w:pageBreakBefore w:val="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员工食堂服务</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firstLine="420"/>
              <w:jc w:val="both"/>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both"/>
              <w:pageBreakBefore w:val="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1630小时/岗/年</w:t>
            </w:r>
            <w:r/>
          </w:p>
        </w:tc>
        <w:tc>
          <w:tcPr>
            <w:tcBorders>
              <w:top w:val="single" w:color="auto" w:sz="4" w:space="0"/>
              <w:left w:val="single" w:color="auto" w:sz="4" w:space="0"/>
              <w:bottom w:val="single" w:color="auto" w:sz="4" w:space="0"/>
              <w:right w:val="single" w:color="auto" w:sz="4" w:space="0"/>
            </w:tcBorders>
            <w:tcW w:w="6964" w:type="dxa"/>
            <w:vAlign w:val="center"/>
            <w:textDirection w:val="lrTb"/>
            <w:noWrap w:val="false"/>
          </w:tcPr>
          <w:p>
            <w:pPr>
              <w:jc w:val="both"/>
              <w:pageBreakBefore w:val="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每岗5小时/天（每周在岗6天），暂按313天计；“石湖串月”春节等节假日、重大活动期间新增在岗时间暂按13天计。合计暂按326天计。</w:t>
            </w:r>
            <w:r/>
          </w:p>
        </w:tc>
      </w:tr>
    </w:tbl>
    <w:p>
      <w:pPr>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pageBreakBefore w:val="0"/>
        <w:spacing w:line="360" w:lineRule="auto"/>
        <w:widowControl/>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七．各项服务要求、人员要求</w:t>
      </w:r>
      <w:r/>
    </w:p>
    <w:p>
      <w:pPr>
        <w:pageBreakBefore w:val="0"/>
        <w:spacing w:line="360" w:lineRule="auto"/>
        <w:widowControl/>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（一）窗口服务</w:t>
      </w:r>
      <w:r/>
    </w:p>
    <w:p>
      <w:pPr>
        <w:numPr>
          <w:ilvl w:val="0"/>
          <w:numId w:val="0"/>
        </w:numPr>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 服务要求</w:t>
      </w:r>
      <w:r/>
    </w:p>
    <w:p>
      <w:pPr>
        <w:numPr>
          <w:ilvl w:val="0"/>
          <w:numId w:val="0"/>
        </w:numPr>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（1）负责核验游客各类票证（纸质票、电子票、年卡、人脸识别等）。</w:t>
      </w:r>
      <w:r/>
    </w:p>
    <w:p>
      <w:pPr>
        <w:numPr>
          <w:ilvl w:val="0"/>
          <w:numId w:val="0"/>
        </w:numPr>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（2）为游客提供景区导览、设施位置、交通等问询服务。</w:t>
      </w:r>
      <w:r/>
    </w:p>
    <w:p>
      <w:pPr>
        <w:numPr>
          <w:ilvl w:val="0"/>
          <w:numId w:val="0"/>
        </w:numPr>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（3）引导游客有序排队，维护检票口秩序，处理违规入园行为。</w:t>
      </w:r>
      <w:r/>
    </w:p>
    <w:p>
      <w:pPr>
        <w:numPr>
          <w:ilvl w:val="0"/>
          <w:numId w:val="0"/>
        </w:numPr>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（4）服务期间严格遵守招标人统一着装规范。</w:t>
      </w:r>
      <w:r/>
    </w:p>
    <w:p>
      <w:pPr>
        <w:numPr>
          <w:ilvl w:val="0"/>
          <w:numId w:val="0"/>
        </w:numPr>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 人员要求</w:t>
      </w:r>
      <w:r/>
    </w:p>
    <w:p>
      <w:pPr>
        <w:numPr>
          <w:ilvl w:val="0"/>
          <w:numId w:val="0"/>
        </w:numPr>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 年龄40周岁以下，女性为佳，身高160cm及以上。大专及以上学历，无违法犯罪记录。 形象整洁大方，亲和力强，普通话标准，无纹身、无夸张发色。身体健康，无残疾、无口吃、无传染性疾病。</w:t>
      </w:r>
      <w:r/>
    </w:p>
    <w:p>
      <w:pPr>
        <w:numPr>
          <w:ilvl w:val="0"/>
          <w:numId w:val="0"/>
        </w:numPr>
        <w:pageBreakBefore w:val="0"/>
        <w:spacing w:line="360" w:lineRule="auto"/>
        <w:widowControl/>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（二）医疗服务</w:t>
      </w:r>
      <w:r/>
    </w:p>
    <w:p>
      <w:pPr>
        <w:numPr>
          <w:ilvl w:val="0"/>
          <w:numId w:val="0"/>
        </w:numPr>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 服务要求</w:t>
      </w:r>
      <w:r/>
    </w:p>
    <w:p>
      <w:pPr>
        <w:numPr>
          <w:ilvl w:val="0"/>
          <w:numId w:val="0"/>
        </w:numPr>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（1）在特定时段为游客提供公共卫生事件处置与紧急医疗救治。</w:t>
      </w:r>
      <w:r/>
    </w:p>
    <w:p>
      <w:pPr>
        <w:numPr>
          <w:ilvl w:val="0"/>
          <w:numId w:val="0"/>
        </w:numPr>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（2）具备景区突发公共卫生事件（如群体性中暑、食物中毒等）的初步处置、现场隔离与上报能力。</w:t>
      </w:r>
      <w:r/>
    </w:p>
    <w:p>
      <w:pPr>
        <w:numPr>
          <w:ilvl w:val="0"/>
          <w:numId w:val="0"/>
        </w:numPr>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（3）负责游客常见急症（如中暑、溺水、外伤、心脑血管意外、动物咬伤等）的现场急救处理。</w:t>
      </w:r>
      <w:r/>
    </w:p>
    <w:p>
      <w:pPr>
        <w:numPr>
          <w:ilvl w:val="0"/>
          <w:numId w:val="0"/>
        </w:numPr>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（4）熟练操作除颤仪（AED）、心电图机、氧气瓶等急救设备，能实施心肺复苏（CPR）、止血包扎等急救措施。</w:t>
      </w:r>
      <w:r/>
    </w:p>
    <w:p>
      <w:pPr>
        <w:numPr>
          <w:ilvl w:val="0"/>
          <w:numId w:val="0"/>
        </w:numPr>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 人员要求</w:t>
      </w:r>
      <w:r/>
    </w:p>
    <w:p>
      <w:pPr>
        <w:numPr>
          <w:ilvl w:val="0"/>
          <w:numId w:val="0"/>
        </w:numPr>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（1）年龄65周岁以下，无违法犯罪记录。</w:t>
      </w:r>
      <w:r/>
    </w:p>
    <w:p>
      <w:pPr>
        <w:numPr>
          <w:ilvl w:val="0"/>
          <w:numId w:val="0"/>
        </w:numPr>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（2）持有在有效期内的《医师资格证书》和《医师执业证书》，执业范围必须为以下专业类别之一：“内科”、“外科”、“急诊医学科”、“全科医学”。</w:t>
      </w:r>
      <w:r/>
    </w:p>
    <w:p>
      <w:pPr>
        <w:numPr>
          <w:ilvl w:val="0"/>
          <w:numId w:val="0"/>
        </w:numPr>
        <w:pageBreakBefore w:val="0"/>
        <w:spacing w:line="360" w:lineRule="auto"/>
        <w:widowControl/>
        <w:rPr>
          <w:rFonts w:hint="eastAsia" w:ascii="宋体" w:hAnsi="宋体" w:cs="宋体"/>
          <w:b/>
          <w:bCs/>
          <w:color w:val="auto"/>
          <w:szCs w:val="21"/>
          <w:highlight w:val="none"/>
          <w:lang w:val="en-US" w:eastAsia="zh-CN"/>
        </w:rPr>
      </w:pPr>
      <w:r>
        <w:rPr>
          <w:rFonts w:hint="eastAsia" w:ascii="宋体" w:hAnsi="宋体" w:cs="宋体"/>
          <w:color w:val="auto"/>
          <w:szCs w:val="21"/>
          <w:highlight w:val="none"/>
          <w:lang w:val="en-US" w:eastAsia="zh-CN"/>
        </w:rPr>
        <w:t xml:space="preserve">（3） 具备3年及以上临床执业经验，有社区医院、急诊科或户外医疗救援经验者为优。</w:t>
      </w:r>
      <w:r/>
    </w:p>
    <w:p>
      <w:pPr>
        <w:numPr>
          <w:ilvl w:val="0"/>
          <w:numId w:val="0"/>
        </w:numPr>
        <w:pageBreakBefore w:val="0"/>
        <w:spacing w:line="360" w:lineRule="auto"/>
        <w:widowControl/>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（三）消防服务</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 服务要求</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(1)实现 “24小时应急备勤与响应” ，坚持“打早、打小、打了”，作为专业扑救与应急力量，是处置森林火情的最后防线。</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(2)负责森林火灾的专业扑救，并参与招标人其他应急抢险任务。</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(3)熟练掌握并维护保养各类扑火装备（如手抬泵、风力灭火机）。定期开展体能、技能训练、实战演练，并备战省、市消防比武。</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(3)防火期携带装备开展带装巡护；日常及夜间均处于24小时备勤状态，确保随时响应。</w:t>
      </w:r>
      <w:r/>
    </w:p>
    <w:p>
      <w:pPr>
        <w:numPr>
          <w:ilvl w:val="0"/>
          <w:numId w:val="0"/>
        </w:numPr>
        <w:pageBreakBefore w:val="0"/>
        <w:spacing w:line="360" w:lineRule="auto"/>
        <w:widowControl/>
        <w:rPr>
          <w:rFonts w:hint="eastAsia" w:ascii="宋体" w:hAnsi="宋体" w:cs="宋体"/>
          <w:b/>
          <w:bCs/>
          <w:color w:val="auto"/>
          <w:szCs w:val="21"/>
          <w:highlight w:val="none"/>
          <w:lang w:val="en-US" w:eastAsia="zh-CN"/>
        </w:rPr>
      </w:pPr>
      <w:r>
        <w:rPr>
          <w:rFonts w:hint="eastAsia" w:ascii="宋体" w:hAnsi="宋体" w:cs="宋体"/>
          <w:b w:val="0"/>
          <w:bCs w:val="0"/>
          <w:color w:val="auto"/>
          <w:szCs w:val="21"/>
          <w:highlight w:val="none"/>
          <w:lang w:val="en-US" w:eastAsia="zh-CN"/>
        </w:rPr>
        <w:t xml:space="preserve">(4)服从安排，参与招标人安保、人员救护、监控值守等工作。</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 人员要求</w:t>
      </w:r>
      <w:r/>
    </w:p>
    <w:p>
      <w:pPr>
        <w:numPr>
          <w:ilvl w:val="0"/>
          <w:numId w:val="0"/>
        </w:numPr>
        <w:pageBreakBefore w:val="0"/>
        <w:spacing w:line="360" w:lineRule="auto"/>
        <w:widowControl/>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(1)30周岁以下，男性为佳，中专及以上学历。身体健康，符合岗位体检标准（无色盲、重听、传染性疾病等），双眼矫正视力达0.8以上，身高170厘米以上。退伍军人、消防士兵为佳。</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（2）持有C1驾照（持B2以上驾照者优先），需兼操作消防车辆。需通过专项体能测试。</w:t>
      </w:r>
      <w:r/>
    </w:p>
    <w:p>
      <w:pPr>
        <w:numPr>
          <w:ilvl w:val="0"/>
          <w:numId w:val="0"/>
        </w:numPr>
        <w:pageBreakBefore w:val="0"/>
        <w:spacing w:line="360" w:lineRule="auto"/>
        <w:widowControl/>
        <w:rPr>
          <w:rFonts w:hint="eastAsia" w:ascii="宋体" w:hAnsi="宋体" w:cs="宋体"/>
          <w:b/>
          <w:bCs/>
          <w:color w:val="auto"/>
          <w:szCs w:val="21"/>
          <w:highlight w:val="none"/>
          <w:lang w:val="en-US" w:eastAsia="zh-CN"/>
        </w:rPr>
      </w:pPr>
      <w:r>
        <w:rPr>
          <w:rFonts w:hint="eastAsia" w:ascii="宋体" w:hAnsi="宋体" w:cs="宋体"/>
          <w:b w:val="0"/>
          <w:bCs w:val="0"/>
          <w:color w:val="auto"/>
          <w:szCs w:val="21"/>
          <w:highlight w:val="none"/>
          <w:lang w:val="en-US" w:eastAsia="zh-CN"/>
        </w:rPr>
        <w:t xml:space="preserve">（3）退役军人、有相关经验或持应急救援技能证书者优先。</w:t>
      </w:r>
      <w:r/>
    </w:p>
    <w:p>
      <w:pPr>
        <w:numPr>
          <w:ilvl w:val="0"/>
          <w:numId w:val="0"/>
        </w:numPr>
        <w:pageBreakBefore w:val="0"/>
        <w:spacing w:line="360" w:lineRule="auto"/>
        <w:widowControl/>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（四）巡护服务（森林防火护林）</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 服务要求</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（1）作为一线巡查与火源管控力量，是预防火灾的第一道防线。对责任片区进行日常巡护，秩序管理，利用巡更棒记录轨迹，使用对讲机上报火情、盗伐等异常情况。</w:t>
      </w:r>
      <w:r/>
    </w:p>
    <w:p>
      <w:pPr>
        <w:numPr>
          <w:ilvl w:val="0"/>
          <w:numId w:val="4"/>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火源管控与隐患排查：在进山路口设卡检查，收缴火种；制止违规用火；清理防火通道及区域内的枯枝杂草；检查消防设施、蓄水池状况，排查上报隐患。</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（3）向游客、村民宣传防火知识；维护责任区内的防火宣传牌、检查站等设施。对违规进入林区、违规用火（如吸烟、野炊）的人员进行劝阻、制止和报告。</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（4）猕猴管控，劝阻游客投喂猕猴，引导其回归山林。</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（5）高火险天气及节假日应急值守，在关键卡点参与24小时轮流值守。</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6）非防火期/低火险期：每日8小时常规巡护，每周工作6天，防火期/节假日（每年10月1日至次年5月15日）每日有效巡山时长不少于10小时。除中雨及以上雨雪天休息外，其他时间不休息，即每周工作7天。采用“定点值守+动态巡查”模式，对重点区域加密巡护。</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（7）每日在规定责任区域巡护打卡5次，每次间隔不少于1小时。</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（8）服务队伍必须纳入招标人统一指挥体系，与招标人其他力量联防联控。</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 人员要求</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60周岁以下，男性为佳，初中及以上学历。熟悉山情社情，责任心强。具有护林、保卫、秩序维护、安全工作经验。接受过基本的法律、法规知识培训（如《消防法》、《森林草原防灭火条例》、《治安管理处罚法》相关条款），清楚自身权利边界。</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（2）身体健康，会讲、听苏州地方语言及普通话，有沟通能力；能使用对讲机、巡更棒等智能终端。</w:t>
      </w:r>
      <w:r/>
    </w:p>
    <w:p>
      <w:pPr>
        <w:numPr>
          <w:ilvl w:val="0"/>
          <w:numId w:val="0"/>
        </w:numPr>
        <w:pageBreakBefore w:val="0"/>
        <w:spacing w:line="360" w:lineRule="auto"/>
        <w:widowControl/>
        <w:rPr>
          <w:rFonts w:hint="eastAsia" w:ascii="宋体" w:hAnsi="宋体" w:cs="宋体"/>
          <w:b/>
          <w:bCs/>
          <w:color w:val="auto"/>
          <w:szCs w:val="21"/>
          <w:highlight w:val="none"/>
          <w:lang w:val="en-US" w:eastAsia="zh-CN"/>
        </w:rPr>
      </w:pPr>
      <w:r>
        <w:rPr>
          <w:rFonts w:hint="eastAsia" w:ascii="宋体" w:hAnsi="宋体" w:cs="宋体"/>
          <w:b w:val="0"/>
          <w:bCs w:val="0"/>
          <w:color w:val="auto"/>
          <w:szCs w:val="21"/>
          <w:highlight w:val="none"/>
          <w:lang w:val="en-US" w:eastAsia="zh-CN"/>
        </w:rPr>
        <w:t xml:space="preserve">（3）上岗前须取得市公安部门颁发的保安上岗证，并经过相应安保及消防知识培训。</w:t>
      </w:r>
      <w:r/>
    </w:p>
    <w:p>
      <w:pPr>
        <w:numPr>
          <w:ilvl w:val="0"/>
          <w:numId w:val="0"/>
        </w:numPr>
        <w:pageBreakBefore w:val="0"/>
        <w:spacing w:line="360" w:lineRule="auto"/>
        <w:widowControl/>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（五）监控室服务</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 服务要求</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（1）作为全时监控林区动态的指挥预警中枢，全时监控林区内动态，及时发现火情、盗伐、人员闯入等异常情况。</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（2）严格按照监控值班室管理规定，负责监控系统的操作与值守。24小时不间断监控，准确记录监控日志，确保第一时间向招标人报告任何异常事件并及时做到处理。</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（3）服务队伍必须纳入招标人统一指挥体系，与招标人其他力量联防联控。</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 人员要求</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（1）持有中级消防设施操作员证书（中级消控证）。</w:t>
      </w:r>
      <w:r/>
    </w:p>
    <w:p>
      <w:pPr>
        <w:numPr>
          <w:ilvl w:val="0"/>
          <w:numId w:val="0"/>
        </w:numPr>
        <w:pageBreakBefore w:val="0"/>
        <w:spacing w:line="360" w:lineRule="auto"/>
        <w:widowControl/>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（六）野生动物收容救护保育服务</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 服务要求</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（1）作为野生动物收容救护、饲养及野化放归的专业力量，实行 “24小时工作制” ，确保全天候响应。全面负责景区（华南虎苏州培育基地）内各类收容动物的保育工作。</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 收容接收与初步处置：负责接收由林业、公安执法移送及群众救助的野生动物；核对物种、数量与健康状况，完成登记建档；对受伤、病弱个体进行清洁、保温、止血等基础应急处理，并立即对接专业兽医。</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 饲养照料与环境维护：根据猛兽类、草食类、灵长类、鸟禽类及两栖爬行类等不同动物的生活习性，精准配制饲料并按时按量饲喂；每日清理笼舍及饮水设施，保持环境清洁干燥、通风透光，并执行定期消毒防疫。</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（4） 医疗辅助与康复监测：协助专业兽医进行体检、治疗、接种等操作；系统记录并跟踪伤、病动物的康复数据（包括饮食、活动、体征等），及时向景区反馈异常情况。</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（5） 配合野化放归：对经评估具备放归条件的野生动物，配合相关部门完成放归前的适应性准备、放归操作及放归后的跟踪记录工作。</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（5） 科普配合与设施维护：协助景区开展野生动物保护科普宣传，展示救护成果；负责救护器材、饲养工具、监测设备的日常保管、检查与基础维护，确保其处于正常可用状态。</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 人员要求</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（1）年龄40周岁及以下，具有相关从业经验者年龄可适当放宽至45周岁；大专及以上学历，动物科学、动物医学、宠物科学、水产养殖和生物学等相关专业。</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（2）身体健康，无残疾、口吃、色盲、传染性疾病及皮肤病；无恐高、晕血等不适宜接触动物的状况。要求责任心强，富有耐心和爱心，具备良好的沟通能力。</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（3）持有C1及以上驾驶证者优先。</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（4）熟悉常见野生动物的分类、习性及基础救护知识。</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（5）能熟练操作饲养工具、监测设备及消毒器械，掌握动物保定、应急处理等基础技能。</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（6）具备使用办公软件及时、准确记录和整理野生动物收容救护台账资料的能力。</w:t>
      </w:r>
      <w:r/>
    </w:p>
    <w:p>
      <w:pPr>
        <w:numPr>
          <w:ilvl w:val="0"/>
          <w:numId w:val="0"/>
        </w:numPr>
        <w:pageBreakBefore w:val="0"/>
        <w:spacing w:line="360" w:lineRule="auto"/>
        <w:widowControl/>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（七）野生动物饲料配制服务</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 服务要求</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（1）服务应当聚焦于野生动物饲料的科学配比、安全加工与精准供应，旨在通过 “标准化配料 + 特殊时段动态调整” 的模式，满足园区内不同物种、生长阶段及生理状态野生动物的营养需求，保障动物健康与福利，同时实现饲料成本的精细化管控与环保合规。</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 饲料质量把控与仓储管理：严格执行入库检验，对每批次饲料的种类、数量、保质期、变质情况及有害物质残留进行核对，不合格饲料一律不得入库使用；根据原料特性科学分区存放（防潮、防鼠、冷藏等），建立库存台账，遵循 “先进先出” 原则，定期盘点，防止饲料变质、过期或交叉污染。</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 饲料加工与标准化配制生产：严格按照既定配方及当日饲喂计划，精准称量原料，确保配比一致性；使用符合卫生标准的设备进行加工，并根据动物进食习惯处理原料形态（如切块、粉碎、制粒等）；加工全过程需遵守卫生规范，避免粉尘污染与设备残留导致的交叉污染。每日及时清理加工区域、配送工具，并定期对设备、车辆、仓库进行清洁、消毒与保养。</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（4） 饲料配送与交接:按照指定时间与地点配送饲料，并在配送过程中采取必要的保温、保鲜或防冻措施，确保饲料新鲜;配合饲养员完成饲料交接，核对种类与数量，并同步反馈当日加工情况与原料质量信息。</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（5） 特殊时段服务与应急响应:在举办动物科普活动、动物繁殖育幼期、患病期以及极端天气（高温、严寒、暴雨）等特殊时段，必须能够根据实际需求动态调整，包括增加配料频次、调整配送时间或优化营养配比，以保障服务不间断;配合招标人完成饲料营养成分检测等相关工作。</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 人员要求</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（1）年龄45周岁以下，男性为佳，中专及以上学历。对持有食品或饲料检验相关证书者，年龄要求可适当放宽。</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(2)身体与形象：无传染性疾病，体貌端正，责任心强。</w:t>
      </w:r>
      <w:r/>
    </w:p>
    <w:p>
      <w:pPr>
        <w:numPr>
          <w:ilvl w:val="0"/>
          <w:numId w:val="0"/>
        </w:numPr>
        <w:pageBreakBefore w:val="0"/>
        <w:spacing w:line="360" w:lineRule="auto"/>
        <w:widowControl/>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(3)持有有效的健康证与C1及以上驾驶证。</w:t>
      </w:r>
      <w:r/>
    </w:p>
    <w:p>
      <w:pPr>
        <w:numPr>
          <w:ilvl w:val="0"/>
          <w:numId w:val="0"/>
        </w:numPr>
        <w:pageBreakBefore w:val="0"/>
        <w:spacing w:line="360" w:lineRule="auto"/>
        <w:widowControl/>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（八）员工食堂服务</w:t>
      </w:r>
      <w:r/>
    </w:p>
    <w:p>
      <w:pPr>
        <w:pageBreakBefore w:val="0"/>
        <w:spacing w:line="360"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1. 服务要求</w:t>
      </w:r>
      <w:r/>
    </w:p>
    <w:p>
      <w:pPr>
        <w:pageBreakBefore w:val="0"/>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为</w:t>
      </w:r>
      <w:r>
        <w:rPr>
          <w:rFonts w:hint="eastAsia" w:ascii="宋体" w:hAnsi="宋体" w:cs="宋体"/>
          <w:color w:val="auto"/>
          <w:szCs w:val="21"/>
          <w:highlight w:val="none"/>
          <w:lang w:val="en-US" w:eastAsia="zh-CN"/>
        </w:rPr>
        <w:t xml:space="preserve">招标人</w:t>
      </w:r>
      <w:r>
        <w:rPr>
          <w:rFonts w:hint="default" w:ascii="宋体" w:hAnsi="宋体" w:cs="宋体"/>
          <w:color w:val="auto"/>
          <w:szCs w:val="21"/>
          <w:highlight w:val="none"/>
          <w:lang w:val="en-US" w:eastAsia="zh-CN"/>
        </w:rPr>
        <w:t xml:space="preserve">员工提供安全、卫生、优质的餐饮保障，遵循 “基础工作制+弹性响应” 原则。</w:t>
      </w:r>
      <w:r/>
    </w:p>
    <w:p>
      <w:pPr>
        <w:pageBreakBefore w:val="0"/>
        <w:spacing w:line="360"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2)</w:t>
      </w:r>
      <w:r>
        <w:rPr>
          <w:rFonts w:hint="default" w:ascii="宋体" w:hAnsi="宋体" w:cs="宋体"/>
          <w:color w:val="auto"/>
          <w:szCs w:val="21"/>
          <w:highlight w:val="none"/>
          <w:lang w:val="en-US" w:eastAsia="zh-CN"/>
        </w:rPr>
        <w:t xml:space="preserve">全面负责单位食堂的食材安排计划、餐品烹饪及现场配餐工作。</w:t>
      </w:r>
      <w:r/>
    </w:p>
    <w:p>
      <w:pPr>
        <w:pageBreakBefore w:val="0"/>
        <w:spacing w:line="360"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食品安全管理：严格遵守</w:t>
      </w:r>
      <w:r>
        <w:rPr>
          <w:rFonts w:hint="eastAsia" w:ascii="宋体" w:hAnsi="宋体" w:cs="宋体"/>
          <w:color w:val="auto"/>
          <w:szCs w:val="21"/>
          <w:highlight w:val="none"/>
          <w:lang w:val="en-US" w:eastAsia="zh-CN"/>
        </w:rPr>
        <w:t xml:space="preserve">招标人</w:t>
      </w:r>
      <w:r>
        <w:rPr>
          <w:rFonts w:hint="default" w:ascii="宋体" w:hAnsi="宋体" w:cs="宋体"/>
          <w:color w:val="auto"/>
          <w:szCs w:val="21"/>
          <w:highlight w:val="none"/>
          <w:lang w:val="en-US" w:eastAsia="zh-CN"/>
        </w:rPr>
        <w:t xml:space="preserve">内部规章制度，对食材的验收、储存、加工、留样及餐具消毒等全流程进行监管；负责厨房、餐厅等区域的日常卫生保洁，并按要求做好厨余垃圾分类处置。</w:t>
      </w:r>
      <w:r/>
    </w:p>
    <w:p>
      <w:pPr>
        <w:pageBreakBefore w:val="0"/>
        <w:spacing w:line="360" w:lineRule="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(4)成本控制与核算：协助管理食堂食材成本，合理规划采购与使用，有效控制损耗。</w:t>
      </w:r>
      <w:r/>
    </w:p>
    <w:p>
      <w:pPr>
        <w:pageBreakBefore w:val="0"/>
        <w:spacing w:line="360" w:lineRule="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(5)严格执行招标人的考勤制度，在指定地点进行上下班打卡，实行签到制。节假日、重大活动期间，须服从招标人安排，提供早班或延时服务。</w:t>
      </w:r>
      <w:r/>
    </w:p>
    <w:p>
      <w:pPr>
        <w:pageBreakBefore w:val="0"/>
        <w:spacing w:line="360"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2. 人员要求</w:t>
      </w:r>
      <w:r/>
    </w:p>
    <w:p>
      <w:pPr>
        <w:pageBreakBefore w:val="0"/>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持有有效的健康证，无影响正常履行职责的疾病。</w:t>
      </w:r>
      <w:r/>
    </w:p>
    <w:p>
      <w:pPr>
        <w:pageBreakBefore w:val="0"/>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default" w:ascii="宋体" w:hAnsi="宋体" w:cs="宋体"/>
          <w:color w:val="auto"/>
          <w:szCs w:val="21"/>
          <w:highlight w:val="none"/>
          <w:lang w:val="en-US" w:eastAsia="zh-CN"/>
        </w:rPr>
        <w:t xml:space="preserve">品貌端正，无不良嗜好。</w:t>
      </w:r>
      <w:r/>
    </w:p>
    <w:p>
      <w:pPr>
        <w:pageBreakBefore w:val="0"/>
        <w:spacing w:line="360" w:lineRule="auto"/>
        <w:widowControl/>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pageBreakBefore w:val="0"/>
        <w:spacing w:line="360" w:lineRule="auto"/>
        <w:widowControl/>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八、项目总体要求</w:t>
      </w:r>
      <w:r/>
    </w:p>
    <w:p>
      <w:pPr>
        <w:pStyle w:val="712"/>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（1）供应商需要</w:t>
      </w:r>
      <w:r>
        <w:rPr>
          <w:rFonts w:hint="eastAsia" w:ascii="宋体" w:hAnsi="宋体" w:cs="宋体"/>
          <w:b/>
          <w:bCs/>
          <w:color w:val="auto"/>
          <w:szCs w:val="21"/>
          <w:highlight w:val="none"/>
          <w:lang w:val="en-US" w:eastAsia="zh-CN"/>
        </w:rPr>
        <w:t xml:space="preserve">另派1名项目负责人</w:t>
      </w:r>
      <w:r>
        <w:rPr>
          <w:rFonts w:hint="eastAsia" w:ascii="宋体" w:hAnsi="宋体" w:cs="宋体"/>
          <w:color w:val="auto"/>
          <w:szCs w:val="21"/>
          <w:highlight w:val="none"/>
          <w:lang w:val="en-US" w:eastAsia="zh-CN"/>
        </w:rPr>
        <w:t xml:space="preserve">，配合招标人对本社会化服务项目的现场管理工作。一旦中标除非因不可抗力或招标人原因，否则必须到岗，其余人员可中标后配置齐全。项目负责人须为投标供应商的正</w:t>
      </w:r>
      <w:r>
        <w:rPr>
          <w:rFonts w:hint="eastAsia" w:ascii="宋体" w:hAnsi="宋体" w:cs="宋体"/>
          <w:color w:val="auto"/>
          <w:sz w:val="21"/>
          <w:szCs w:val="21"/>
          <w:highlight w:val="none"/>
          <w:lang w:val="en-US" w:eastAsia="zh-CN"/>
        </w:rPr>
        <w:t xml:space="preserve">式员</w:t>
      </w:r>
      <w:r>
        <w:rPr>
          <w:rFonts w:hint="eastAsia" w:ascii="宋体" w:hAnsi="宋体" w:eastAsia="宋体" w:cs="宋体"/>
          <w:color w:val="auto"/>
          <w:sz w:val="21"/>
          <w:szCs w:val="21"/>
          <w:highlight w:val="none"/>
          <w:lang w:val="en-US" w:eastAsia="zh-CN"/>
        </w:rPr>
        <w:t xml:space="preserve">工，</w:t>
      </w:r>
      <w:r>
        <w:rPr>
          <w:rFonts w:hint="eastAsia" w:ascii="宋体" w:hAnsi="宋体" w:eastAsia="宋体" w:cs="宋体"/>
          <w:b w:val="0"/>
          <w:bCs w:val="0"/>
          <w:color w:val="auto"/>
          <w:sz w:val="21"/>
          <w:szCs w:val="21"/>
          <w:highlight w:val="none"/>
          <w:lang w:val="en-US" w:eastAsia="zh-CN"/>
        </w:rPr>
        <w:t xml:space="preserve">具有</w:t>
      </w:r>
      <w:r>
        <w:rPr>
          <w:rFonts w:hint="eastAsia" w:ascii="宋体" w:hAnsi="宋体" w:eastAsia="宋体" w:cs="宋体"/>
          <w:i w:val="0"/>
          <w:iCs w:val="0"/>
          <w:caps w:val="0"/>
          <w:color w:val="auto"/>
          <w:spacing w:val="0"/>
          <w:sz w:val="21"/>
          <w:szCs w:val="21"/>
          <w:shd w:val="clear" w:color="auto" w:fill="ffffff"/>
        </w:rPr>
        <w:t xml:space="preserve">管理学门类相关专业（如行政管理、公共事业管理、工商管理、人力资源管理等）</w:t>
      </w:r>
      <w:r>
        <w:rPr>
          <w:rFonts w:hint="eastAsia" w:ascii="宋体" w:hAnsi="宋体" w:eastAsia="宋体" w:cs="宋体"/>
          <w:i w:val="0"/>
          <w:iCs w:val="0"/>
          <w:caps w:val="0"/>
          <w:color w:val="auto"/>
          <w:spacing w:val="0"/>
          <w:sz w:val="21"/>
          <w:szCs w:val="21"/>
          <w:shd w:val="clear" w:color="auto" w:fill="ffffff"/>
          <w:lang w:val="en-US" w:eastAsia="zh-CN"/>
        </w:rPr>
        <w:t xml:space="preserve">大专及以上学历</w:t>
      </w:r>
      <w:r>
        <w:rPr>
          <w:rFonts w:hint="eastAsia" w:ascii="宋体" w:hAnsi="宋体" w:eastAsia="宋体" w:cs="宋体"/>
          <w:b/>
          <w:bCs/>
          <w:color w:val="auto"/>
          <w:szCs w:val="21"/>
          <w:highlight w:val="none"/>
          <w:lang w:val="en-US" w:eastAsia="zh-CN"/>
        </w:rPr>
        <w:t xml:space="preserve">【人员列表后至少附上项目负责人身份证、学历证书、投标供应商为其缴纳的递交投标文件截止时间前六个月（不含截止时间的当</w:t>
      </w:r>
      <w:r>
        <w:rPr>
          <w:rFonts w:hint="eastAsia" w:ascii="宋体" w:hAnsi="宋体" w:cs="宋体"/>
          <w:b/>
          <w:bCs/>
          <w:color w:val="auto"/>
          <w:szCs w:val="21"/>
          <w:highlight w:val="none"/>
          <w:lang w:val="en-US" w:eastAsia="zh-CN"/>
        </w:rPr>
        <w:t xml:space="preserve">月）中任一月份的社保证明】</w:t>
      </w:r>
      <w:r>
        <w:rPr>
          <w:rFonts w:hint="eastAsia" w:ascii="宋体" w:hAnsi="宋体" w:cs="宋体"/>
          <w:color w:val="auto"/>
          <w:szCs w:val="21"/>
          <w:highlight w:val="none"/>
          <w:lang w:val="en-US" w:eastAsia="zh-CN"/>
        </w:rPr>
        <w:t xml:space="preserve">，未列明或所列人员不符合采购需求，判定为符合性审查不通过。项目负责人具体要求如下：</w:t>
      </w:r>
      <w:r/>
    </w:p>
    <w:p>
      <w:pPr>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1.1）项目负责人需具备良好的语言表达、沟通协调能力和应急处理能力，全面负责本项目履约期间的日常管理、人员调配、质量控制、安全监督及与招标人的联络协调。确保服务团队严格遵守招标人规章制度、操作规程及行业标准。定期向招标人汇报服务情况，及时处理服务过程中出现的问题与突发事件。负责团队培训、考核及持续改进服务质量。</w:t>
      </w:r>
      <w:r/>
    </w:p>
    <w:p>
      <w:pPr>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（1.2）项目负责人须建立并执行7×24小时应急联络机制，确保通讯畅通。针对不同情形，响应时间要求如下：</w:t>
      </w:r>
      <w:r/>
    </w:p>
    <w:p>
      <w:pPr>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一般性咨询或事务协调：在接到招标人通知后2小时内予以响应，并在24小时内提出解决方案或给予明确答复。</w:t>
      </w:r>
      <w:r/>
    </w:p>
    <w:p>
      <w:pPr>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服务故障或一般突发事件（如异常、服务流程中断等）：须在1小时内到达现场，并在4小时内处理完毕或有效控制事态。</w:t>
      </w:r>
      <w:r/>
    </w:p>
    <w:p>
      <w:pPr>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紧急突发事件（如安全事故、医疗急救、消防警报、野生动物逃逸、危重病患等）：须在接到通知后15分钟内做出应急响应，并30分钟内到达现场（招标人所在地市内），立即启动应急预案进行处置。</w:t>
      </w:r>
      <w:r/>
    </w:p>
    <w:p>
      <w:pPr>
        <w:pageBreakBefore w:val="0"/>
        <w:spacing w:line="360" w:lineRule="auto"/>
        <w:widowControl/>
        <w:rPr>
          <w:rFonts w:hint="eastAsia" w:ascii="Segoe UI" w:hAnsi="Segoe UI" w:eastAsia="Segoe UI" w:cs="Segoe UI"/>
          <w:i w:val="0"/>
          <w:iCs w:val="0"/>
          <w:caps w:val="0"/>
          <w:color w:val="auto"/>
          <w:spacing w:val="0"/>
          <w:sz w:val="24"/>
          <w:szCs w:val="24"/>
          <w:highlight w:val="none"/>
          <w:shd w:val="clear" w:color="auto" w:fill="ffffff"/>
        </w:rPr>
      </w:pPr>
      <w:r>
        <w:rPr>
          <w:rFonts w:hint="eastAsia" w:ascii="宋体" w:hAnsi="宋体" w:cs="宋体"/>
          <w:color w:val="auto"/>
          <w:szCs w:val="21"/>
          <w:highlight w:val="none"/>
          <w:lang w:val="en-US" w:eastAsia="zh-CN"/>
        </w:rPr>
        <w:t xml:space="preserve">招标人召集的紧急会议或重要工作部署：须按通知要求准时参加，不得无故缺席。</w:t>
      </w:r>
      <w:r/>
    </w:p>
    <w:p>
      <w:pPr>
        <w:numPr>
          <w:ilvl w:val="0"/>
          <w:numId w:val="0"/>
        </w:numPr>
        <w:pageBreakBefore w:val="0"/>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供应商须完成对项目成员的无违法犯罪记录背景审查。供应商提供的岗位服务、资质条件应完全符合招标文件的规定，所有上岗人员需提供有效身份证明、无犯罪记录证明、征信报告、学历证书、职业资格证书及相关工作经验证明。</w:t>
      </w:r>
      <w:r/>
    </w:p>
    <w:p>
      <w:pPr>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合同服务期限起始前，供应商务必按照《劳动法》及国家、省市、当地相关规定与项目成员签订劳动合同，项目成员社会保险和住房公积金务必交至供应商名下，确保供应商与项目成员之间确立法定劳动关系，并按招标人要求提供相关材料。否则招标人有权以供应商构成严重违约为由解除合同，因此而产生的损失与其他后果由供应商承担。</w:t>
      </w:r>
      <w:r/>
    </w:p>
    <w:p>
      <w:pPr>
        <w:numPr>
          <w:ilvl w:val="0"/>
          <w:numId w:val="0"/>
        </w:numPr>
        <w:pageBreakBefore w:val="0"/>
        <w:spacing w:line="360" w:lineRule="auto"/>
        <w:widowControl/>
        <w:rPr>
          <w:rFonts w:hint="eastAsia" w:ascii="Calibri" w:hAnsi="Calibri" w:cs="宋体"/>
          <w:color w:val="auto"/>
          <w:szCs w:val="21"/>
          <w:highlight w:val="none"/>
          <w:lang w:val="en-US" w:eastAsia="zh-CN"/>
        </w:rPr>
      </w:pPr>
      <w:r>
        <w:rPr>
          <w:rFonts w:hint="eastAsia" w:ascii="宋体" w:hAnsi="宋体" w:cs="宋体"/>
          <w:color w:val="auto"/>
          <w:szCs w:val="21"/>
          <w:highlight w:val="none"/>
          <w:lang w:val="en-US" w:eastAsia="zh-CN"/>
        </w:rPr>
        <w:t xml:space="preserve">（4）</w:t>
      </w:r>
      <w:r>
        <w:rPr>
          <w:rFonts w:hint="eastAsia" w:ascii="Calibri" w:hAnsi="Calibri" w:cs="宋体"/>
          <w:color w:val="auto"/>
          <w:szCs w:val="21"/>
          <w:highlight w:val="none"/>
          <w:lang w:val="en-US" w:eastAsia="zh-CN"/>
        </w:rPr>
        <w:t xml:space="preserve">所提供的项目成员队伍保证相对稳定。如有调整须征得招标人同意。</w:t>
      </w:r>
      <w:r/>
    </w:p>
    <w:p>
      <w:pPr>
        <w:numPr>
          <w:ilvl w:val="0"/>
          <w:numId w:val="0"/>
        </w:numPr>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供应商须为全体</w:t>
      </w:r>
      <w:r>
        <w:rPr>
          <w:rFonts w:hint="eastAsia" w:ascii="宋体" w:hAnsi="宋体" w:cs="宋体"/>
          <w:color w:val="auto"/>
          <w:szCs w:val="21"/>
          <w:highlight w:val="none"/>
          <w:lang w:val="en-US" w:eastAsia="zh-CN"/>
        </w:rPr>
        <w:t xml:space="preserve">项目成员</w:t>
      </w:r>
      <w:r>
        <w:rPr>
          <w:rFonts w:hint="default" w:ascii="宋体" w:hAnsi="宋体" w:cs="宋体"/>
          <w:color w:val="auto"/>
          <w:szCs w:val="21"/>
          <w:highlight w:val="none"/>
          <w:lang w:val="en-US" w:eastAsia="zh-CN"/>
        </w:rPr>
        <w:t xml:space="preserve">购买足额的商业意外伤害保险。</w:t>
      </w:r>
      <w:r/>
    </w:p>
    <w:p>
      <w:pPr>
        <w:numPr>
          <w:ilvl w:val="0"/>
          <w:numId w:val="0"/>
        </w:numPr>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rPr>
          <w:rFonts w:hint="default" w:ascii="宋体" w:hAnsi="宋体" w:cs="宋体"/>
          <w:color w:val="auto"/>
          <w:szCs w:val="21"/>
          <w:highlight w:val="none"/>
          <w:lang w:val="en-US" w:eastAsia="zh-CN"/>
        </w:rPr>
        <w:t xml:space="preserve">供应商须制定并执行覆盖人员、装备、培训及安全的详细工作标准、</w:t>
      </w:r>
      <w:r>
        <w:rPr>
          <w:rFonts w:hint="eastAsia" w:ascii="宋体" w:hAnsi="宋体" w:cs="宋体"/>
          <w:color w:val="auto"/>
          <w:szCs w:val="21"/>
          <w:highlight w:val="none"/>
          <w:lang w:val="en-US" w:eastAsia="zh-CN"/>
        </w:rPr>
        <w:t xml:space="preserve">实施计划</w:t>
      </w:r>
      <w:r>
        <w:rPr>
          <w:rFonts w:hint="default" w:ascii="宋体" w:hAnsi="宋体" w:cs="宋体"/>
          <w:color w:val="auto"/>
          <w:szCs w:val="21"/>
          <w:highlight w:val="none"/>
          <w:lang w:val="en-US" w:eastAsia="zh-CN"/>
        </w:rPr>
        <w:t xml:space="preserve">。组织有效的岗前</w:t>
      </w:r>
      <w:r>
        <w:rPr>
          <w:rFonts w:hint="eastAsia" w:ascii="宋体" w:hAnsi="宋体" w:cs="宋体"/>
          <w:color w:val="auto"/>
          <w:szCs w:val="21"/>
          <w:highlight w:val="none"/>
          <w:lang w:val="en-US" w:eastAsia="zh-CN"/>
        </w:rPr>
        <w:t xml:space="preserve">培训</w:t>
      </w:r>
      <w:r>
        <w:rPr>
          <w:rFonts w:hint="default" w:ascii="宋体" w:hAnsi="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特别是针对野生动物保育服务，供应商须组织安排饲养相关的岗前培训，通过考核后正式上岗。针对消防服务，供应商须组织安排岗前体能测试，通过考核后正式上岗。</w:t>
      </w:r>
      <w:r/>
    </w:p>
    <w:p>
      <w:pPr>
        <w:numPr>
          <w:ilvl w:val="0"/>
          <w:numId w:val="0"/>
        </w:numPr>
        <w:pageBreakBefore w:val="0"/>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（7）供应商须</w:t>
      </w:r>
      <w:r>
        <w:rPr>
          <w:rFonts w:hint="default" w:ascii="宋体" w:hAnsi="宋体" w:cs="宋体"/>
          <w:color w:val="auto"/>
          <w:szCs w:val="21"/>
          <w:highlight w:val="none"/>
          <w:lang w:val="en-US" w:eastAsia="zh-CN"/>
        </w:rPr>
        <w:t xml:space="preserve">无条件接受</w:t>
      </w:r>
      <w:r>
        <w:rPr>
          <w:rFonts w:hint="eastAsia" w:ascii="宋体" w:hAnsi="宋体" w:cs="宋体"/>
          <w:color w:val="auto"/>
          <w:szCs w:val="21"/>
          <w:highlight w:val="none"/>
          <w:lang w:val="en-US" w:eastAsia="zh-CN"/>
        </w:rPr>
        <w:t xml:space="preserve">招标人对其服务质量</w:t>
      </w:r>
      <w:r>
        <w:rPr>
          <w:rFonts w:hint="default" w:ascii="宋体" w:hAnsi="宋体" w:cs="宋体"/>
          <w:color w:val="auto"/>
          <w:szCs w:val="21"/>
          <w:highlight w:val="none"/>
          <w:lang w:val="en-US" w:eastAsia="zh-CN"/>
        </w:rPr>
        <w:t xml:space="preserve">的日常监督与考核</w:t>
      </w:r>
      <w:r>
        <w:rPr>
          <w:rFonts w:hint="eastAsia" w:ascii="宋体" w:hAnsi="宋体" w:cs="宋体"/>
          <w:color w:val="auto"/>
          <w:szCs w:val="21"/>
          <w:highlight w:val="none"/>
          <w:lang w:val="en-US" w:eastAsia="zh-CN"/>
        </w:rPr>
        <w:t xml:space="preserve">，</w:t>
      </w:r>
      <w:r>
        <w:rPr>
          <w:rFonts w:hint="default" w:ascii="宋体" w:hAnsi="宋体" w:cs="宋体"/>
          <w:color w:val="auto"/>
          <w:szCs w:val="21"/>
          <w:highlight w:val="none"/>
          <w:lang w:val="en-US" w:eastAsia="zh-CN"/>
        </w:rPr>
        <w:t xml:space="preserve">发现问题应立查立改。</w:t>
      </w:r>
      <w:r/>
    </w:p>
    <w:p>
      <w:pPr>
        <w:numPr>
          <w:ilvl w:val="0"/>
          <w:numId w:val="0"/>
        </w:numPr>
        <w:pageBreakBefore w:val="0"/>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（8）招标人</w:t>
      </w:r>
      <w:r>
        <w:rPr>
          <w:rFonts w:hint="default" w:ascii="宋体" w:hAnsi="宋体" w:cs="宋体"/>
          <w:color w:val="auto"/>
          <w:szCs w:val="21"/>
          <w:highlight w:val="none"/>
          <w:lang w:val="en-US" w:eastAsia="zh-CN"/>
        </w:rPr>
        <w:t xml:space="preserve">根据</w:t>
      </w:r>
      <w:r>
        <w:rPr>
          <w:rFonts w:hint="eastAsia" w:ascii="宋体" w:hAnsi="宋体" w:cs="宋体"/>
          <w:color w:val="auto"/>
          <w:szCs w:val="21"/>
          <w:highlight w:val="none"/>
          <w:lang w:val="en-US" w:eastAsia="zh-CN"/>
        </w:rPr>
        <w:t xml:space="preserve">各月的全部考核扣款及违约金，按月支付</w:t>
      </w:r>
      <w:r>
        <w:rPr>
          <w:rFonts w:hint="default" w:ascii="宋体" w:hAnsi="宋体" w:cs="宋体"/>
          <w:color w:val="auto"/>
          <w:szCs w:val="21"/>
          <w:highlight w:val="none"/>
          <w:lang w:val="en-US" w:eastAsia="zh-CN"/>
        </w:rPr>
        <w:t xml:space="preserve">服务费。</w:t>
      </w:r>
      <w:r>
        <w:rPr>
          <w:rFonts w:hint="eastAsia" w:ascii="宋体" w:hAnsi="宋体" w:cs="宋体"/>
          <w:color w:val="auto"/>
          <w:szCs w:val="21"/>
          <w:highlight w:val="none"/>
          <w:lang w:val="en-US" w:eastAsia="zh-CN"/>
        </w:rPr>
        <w:t xml:space="preserve">招标人于2026年12月20日之前预先支付当月费用，该月发生的考核扣款及违约金于2027年首月费用支付时一并扣除。</w:t>
      </w:r>
      <w:r/>
    </w:p>
    <w:p>
      <w:pPr>
        <w:numPr>
          <w:ilvl w:val="0"/>
          <w:numId w:val="0"/>
        </w:numPr>
        <w:pageBreakBefore w:val="0"/>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w:t>
      </w:r>
      <w:r>
        <w:rPr>
          <w:rFonts w:hint="eastAsia" w:ascii="宋体" w:hAnsi="宋体" w:cs="宋体"/>
          <w:b/>
          <w:bCs/>
          <w:color w:val="auto"/>
          <w:szCs w:val="21"/>
          <w:highlight w:val="none"/>
          <w:lang w:val="en-US" w:eastAsia="zh-CN"/>
        </w:rPr>
        <w:t xml:space="preserve">实际排班应按招标人需求灵活调整</w:t>
      </w:r>
      <w:r>
        <w:rPr>
          <w:rFonts w:hint="eastAsia" w:ascii="宋体" w:hAnsi="宋体" w:cs="宋体"/>
          <w:color w:val="auto"/>
          <w:szCs w:val="21"/>
          <w:highlight w:val="none"/>
          <w:lang w:val="en-US" w:eastAsia="zh-CN"/>
        </w:rPr>
        <w:t xml:space="preserve">。服务时间可能根据实际情况有所延长，</w:t>
      </w:r>
      <w:r>
        <w:rPr>
          <w:rFonts w:hint="default" w:ascii="宋体" w:hAnsi="宋体" w:cs="宋体"/>
          <w:color w:val="auto"/>
          <w:szCs w:val="21"/>
          <w:highlight w:val="none"/>
          <w:lang w:val="en-US" w:eastAsia="zh-CN"/>
        </w:rPr>
        <w:t xml:space="preserve">因相关政策或上级部门对开闭园时间调整导致工作时间变化的，或因客流量增加且现有服务不能满足项目运营的，供应商应无条件配合延长工作时间或增加</w:t>
      </w:r>
      <w:r>
        <w:rPr>
          <w:rFonts w:hint="eastAsia" w:ascii="宋体" w:hAnsi="宋体" w:cs="宋体"/>
          <w:color w:val="auto"/>
          <w:szCs w:val="21"/>
          <w:highlight w:val="none"/>
          <w:lang w:val="en-US" w:eastAsia="zh-CN"/>
        </w:rPr>
        <w:t xml:space="preserve">岗位数量</w:t>
      </w:r>
      <w:r>
        <w:rPr>
          <w:rFonts w:hint="default" w:ascii="宋体" w:hAnsi="宋体" w:cs="宋体"/>
          <w:color w:val="auto"/>
          <w:szCs w:val="21"/>
          <w:highlight w:val="none"/>
          <w:lang w:val="en-US" w:eastAsia="zh-CN"/>
        </w:rPr>
        <w:t xml:space="preserve">。所产生的费用，</w:t>
      </w:r>
      <w:r>
        <w:rPr>
          <w:rFonts w:hint="eastAsia" w:ascii="宋体" w:hAnsi="宋体" w:cs="宋体"/>
          <w:color w:val="auto"/>
          <w:szCs w:val="21"/>
          <w:highlight w:val="none"/>
          <w:lang w:val="en-US" w:eastAsia="zh-CN"/>
        </w:rPr>
        <w:t xml:space="preserve">招标人</w:t>
      </w:r>
      <w:r>
        <w:rPr>
          <w:rFonts w:hint="default" w:ascii="宋体" w:hAnsi="宋体" w:cs="宋体"/>
          <w:color w:val="auto"/>
          <w:szCs w:val="21"/>
          <w:highlight w:val="none"/>
          <w:lang w:val="en-US" w:eastAsia="zh-CN"/>
        </w:rPr>
        <w:t xml:space="preserve">与供应商按实结算</w:t>
      </w:r>
      <w:r>
        <w:rPr>
          <w:rFonts w:hint="eastAsia" w:ascii="宋体" w:hAnsi="宋体" w:cs="宋体"/>
          <w:color w:val="auto"/>
          <w:szCs w:val="21"/>
          <w:highlight w:val="none"/>
          <w:lang w:val="en-US" w:eastAsia="zh-CN"/>
        </w:rPr>
        <w:t xml:space="preserve">,按实结算的单价（元/小时）=中标（合同）金额/招标时暂估的所有岗位累加的总时长</w:t>
      </w:r>
      <w:r>
        <w:rPr>
          <w:rFonts w:hint="default" w:ascii="宋体" w:hAnsi="宋体" w:cs="宋体"/>
          <w:color w:val="auto"/>
          <w:szCs w:val="21"/>
          <w:highlight w:val="none"/>
          <w:lang w:val="en-US" w:eastAsia="zh-CN"/>
        </w:rPr>
        <w:t xml:space="preserve">。</w:t>
      </w:r>
      <w:r/>
    </w:p>
    <w:p>
      <w:pPr>
        <w:numPr>
          <w:ilvl w:val="0"/>
          <w:numId w:val="0"/>
        </w:numPr>
        <w:pageBreakBefore w:val="0"/>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rPr>
          <w:rFonts w:hint="default" w:ascii="宋体" w:hAnsi="宋体" w:cs="宋体"/>
          <w:color w:val="auto"/>
          <w:szCs w:val="21"/>
          <w:highlight w:val="none"/>
          <w:lang w:val="en-US" w:eastAsia="zh-CN"/>
        </w:rPr>
        <w:t xml:space="preserve">本项目报价包括</w:t>
      </w:r>
      <w:r>
        <w:rPr>
          <w:rFonts w:hint="eastAsia" w:ascii="宋体" w:hAnsi="宋体" w:cs="宋体"/>
          <w:color w:val="auto"/>
          <w:szCs w:val="21"/>
          <w:highlight w:val="none"/>
          <w:lang w:val="en-US" w:eastAsia="zh-CN"/>
        </w:rPr>
        <w:t xml:space="preserve">但不仅限于</w:t>
      </w:r>
      <w:r>
        <w:rPr>
          <w:rFonts w:hint="default" w:ascii="宋体" w:hAnsi="宋体" w:cs="宋体"/>
          <w:color w:val="auto"/>
          <w:szCs w:val="21"/>
          <w:highlight w:val="none"/>
          <w:lang w:val="en-US" w:eastAsia="zh-CN"/>
        </w:rPr>
        <w:t xml:space="preserve">完成本项工作所需的</w:t>
      </w:r>
      <w:r>
        <w:rPr>
          <w:rFonts w:hint="eastAsia" w:ascii="宋体" w:hAnsi="宋体" w:cs="宋体"/>
          <w:strike w:val="0"/>
          <w:color w:val="auto"/>
          <w:szCs w:val="21"/>
          <w:highlight w:val="none"/>
          <w:lang w:val="en-US" w:eastAsia="zh-CN"/>
        </w:rPr>
        <w:t xml:space="preserve">人工（含保险费用）、服装、协调费用、利润、税金、管理费、风险费、文件规定政策性费用等所有费用。除上述费用外，招标人不承担其他相关费用及因供应商人员辞退、工伤事故等发生的全部经济补偿金和违约金</w:t>
      </w:r>
      <w:r>
        <w:rPr>
          <w:rFonts w:hint="default" w:ascii="宋体" w:hAnsi="宋体" w:cs="宋体"/>
          <w:color w:val="auto"/>
          <w:szCs w:val="21"/>
          <w:highlight w:val="none"/>
          <w:lang w:val="en-US" w:eastAsia="zh-CN"/>
        </w:rPr>
        <w:t xml:space="preserve">。上述价格在合同实施期间不因市场变化因素而变动。除非特殊原因并经双方协商同意，</w:t>
      </w:r>
      <w:r>
        <w:rPr>
          <w:rFonts w:hint="eastAsia" w:ascii="宋体" w:hAnsi="宋体" w:cs="宋体"/>
          <w:color w:val="auto"/>
          <w:szCs w:val="21"/>
          <w:highlight w:val="none"/>
          <w:lang w:val="en-US" w:eastAsia="zh-CN"/>
        </w:rPr>
        <w:t xml:space="preserve">供应商</w:t>
      </w:r>
      <w:r>
        <w:rPr>
          <w:rFonts w:hint="default" w:ascii="宋体" w:hAnsi="宋体" w:cs="宋体"/>
          <w:color w:val="auto"/>
          <w:szCs w:val="21"/>
          <w:highlight w:val="none"/>
          <w:lang w:val="en-US" w:eastAsia="zh-CN"/>
        </w:rPr>
        <w:t xml:space="preserve">不得要求追加任何费用。</w:t>
      </w:r>
      <w:r/>
    </w:p>
    <w:p>
      <w:pPr>
        <w:pageBreakBefore w:val="0"/>
        <w:spacing w:line="360" w:lineRule="auto"/>
        <w:widowControl/>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九</w:t>
      </w:r>
      <w:r>
        <w:rPr>
          <w:rFonts w:hint="default" w:ascii="宋体" w:hAnsi="宋体" w:cs="宋体"/>
          <w:b/>
          <w:bCs/>
          <w:color w:val="auto"/>
          <w:szCs w:val="21"/>
          <w:highlight w:val="none"/>
          <w:lang w:val="en-US" w:eastAsia="zh-CN"/>
        </w:rPr>
        <w:t xml:space="preserve">、 </w:t>
      </w:r>
      <w:r>
        <w:rPr>
          <w:rFonts w:hint="eastAsia" w:ascii="宋体" w:hAnsi="宋体" w:cs="宋体"/>
          <w:b/>
          <w:bCs/>
          <w:color w:val="auto"/>
          <w:szCs w:val="21"/>
          <w:highlight w:val="none"/>
          <w:lang w:val="en-US" w:eastAsia="zh-CN"/>
        </w:rPr>
        <w:t xml:space="preserve">项目</w:t>
      </w:r>
      <w:r>
        <w:rPr>
          <w:rFonts w:hint="default" w:ascii="宋体" w:hAnsi="宋体" w:cs="宋体"/>
          <w:b/>
          <w:bCs/>
          <w:color w:val="auto"/>
          <w:szCs w:val="21"/>
          <w:highlight w:val="none"/>
          <w:lang w:val="en-US" w:eastAsia="zh-CN"/>
        </w:rPr>
        <w:t xml:space="preserve">考核、验收</w:t>
      </w:r>
      <w:r/>
    </w:p>
    <w:p>
      <w:pPr>
        <w:numPr>
          <w:ilvl w:val="0"/>
          <w:numId w:val="0"/>
        </w:numPr>
        <w:pageBreakBefore w:val="0"/>
        <w:spacing w:line="360" w:lineRule="auto"/>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考核内容：考核采取主管科室和业务科室相结合的方式。</w:t>
      </w:r>
      <w:r/>
    </w:p>
    <w:p>
      <w:pPr>
        <w:numPr>
          <w:ilvl w:val="0"/>
          <w:numId w:val="0"/>
        </w:numPr>
        <w:pageBreakBefore w:val="0"/>
        <w:spacing w:line="360" w:lineRule="auto"/>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考核形式：按百分制评分，进行的月度考核。</w:t>
      </w:r>
      <w:r>
        <w:rPr>
          <w:rFonts w:hint="default" w:ascii="宋体" w:hAnsi="宋体" w:eastAsia="宋体" w:cs="宋体"/>
          <w:color w:val="auto"/>
          <w:sz w:val="21"/>
          <w:szCs w:val="21"/>
          <w:highlight w:val="none"/>
          <w:lang w:val="en-US" w:eastAsia="zh-CN"/>
        </w:rPr>
        <w:t xml:space="preserve">《项目考核评分方法》</w:t>
      </w:r>
      <w:r>
        <w:rPr>
          <w:rFonts w:hint="eastAsia" w:ascii="宋体" w:hAnsi="宋体" w:eastAsia="宋体" w:cs="宋体"/>
          <w:color w:val="auto"/>
          <w:sz w:val="21"/>
          <w:szCs w:val="21"/>
          <w:highlight w:val="none"/>
          <w:lang w:val="en-US" w:eastAsia="zh-CN"/>
        </w:rPr>
        <w:t xml:space="preserve">（见“第五章合同文本”附件）</w:t>
      </w:r>
      <w:r>
        <w:rPr>
          <w:rFonts w:hint="default" w:ascii="宋体" w:hAnsi="宋体" w:eastAsia="宋体" w:cs="宋体"/>
          <w:color w:val="auto"/>
          <w:sz w:val="21"/>
          <w:szCs w:val="21"/>
          <w:highlight w:val="none"/>
          <w:lang w:val="en-US" w:eastAsia="zh-CN"/>
        </w:rPr>
        <w:t xml:space="preserve">。</w:t>
      </w:r>
      <w:r/>
    </w:p>
    <w:p>
      <w:pPr>
        <w:numPr>
          <w:ilvl w:val="0"/>
          <w:numId w:val="0"/>
        </w:numPr>
        <w:pageBreakBefore w:val="0"/>
        <w:spacing w:line="360" w:lineRule="auto"/>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考核结果运用：</w:t>
      </w:r>
      <w:r/>
    </w:p>
    <w:p>
      <w:pPr>
        <w:numPr>
          <w:ilvl w:val="0"/>
          <w:numId w:val="0"/>
        </w:numPr>
        <w:pageBreakBefore w:val="0"/>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Cs w:val="21"/>
          <w:highlight w:val="none"/>
          <w:lang w:val="en-US" w:eastAsia="zh-CN"/>
        </w:rPr>
        <w:t xml:space="preserve">项目考核评定等级划分：优秀、良好、合格、不合格四</w:t>
      </w:r>
      <w:r>
        <w:rPr>
          <w:rFonts w:hint="eastAsia" w:ascii="宋体" w:hAnsi="宋体" w:eastAsia="宋体" w:cs="宋体"/>
          <w:color w:val="auto"/>
          <w:sz w:val="21"/>
          <w:szCs w:val="21"/>
          <w:highlight w:val="none"/>
          <w:lang w:val="en-US" w:eastAsia="zh-CN"/>
        </w:rPr>
        <w:t xml:space="preserve">个级别（</w:t>
      </w:r>
      <w:r>
        <w:rPr>
          <w:rFonts w:hint="eastAsia" w:ascii="宋体" w:hAnsi="宋体" w:eastAsia="宋体" w:cs="宋体"/>
          <w:b w:val="0"/>
          <w:bCs w:val="0"/>
          <w:color w:val="auto"/>
          <w:sz w:val="21"/>
          <w:szCs w:val="21"/>
          <w:highlight w:val="none"/>
          <w:lang w:val="en-US" w:eastAsia="zh-CN"/>
        </w:rPr>
        <w:t xml:space="preserve">低级别降低的付款比例应当与上一级别降低的付款比例累加）：</w:t>
      </w:r>
      <w:r/>
    </w:p>
    <w:p>
      <w:pPr>
        <w:numPr>
          <w:ilvl w:val="0"/>
          <w:numId w:val="0"/>
        </w:numPr>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优秀：评分范围在90（含）-100分（含），考核付款比例为100%。</w:t>
      </w:r>
      <w:r/>
    </w:p>
    <w:p>
      <w:pPr>
        <w:numPr>
          <w:ilvl w:val="0"/>
          <w:numId w:val="0"/>
        </w:numPr>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良好：评分范围在80（含）-90分（不含），以90分为基准，每少1分（减少分数的小数部分向下取整），考核付款比例降低5%。</w:t>
      </w:r>
      <w:r/>
    </w:p>
    <w:p>
      <w:pPr>
        <w:numPr>
          <w:ilvl w:val="0"/>
          <w:numId w:val="0"/>
        </w:numPr>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合格：评分范围在70（含）-80分（不含），以80分为基准，每少1分（减少分数的小数部分向下取整），考核付款比例降低2.5%。</w:t>
      </w:r>
      <w:r/>
    </w:p>
    <w:p>
      <w:pPr>
        <w:numPr>
          <w:ilvl w:val="0"/>
          <w:numId w:val="0"/>
        </w:numPr>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不合格：评分低于70分（不含），不予付款。</w:t>
      </w:r>
      <w:r/>
    </w:p>
    <w:p>
      <w:pPr>
        <w:numPr>
          <w:ilvl w:val="0"/>
          <w:numId w:val="0"/>
        </w:numPr>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各分项分值扣完为止。</w:t>
      </w:r>
      <w:r/>
    </w:p>
    <w:p>
      <w:pPr>
        <w:numPr>
          <w:ilvl w:val="0"/>
          <w:numId w:val="0"/>
        </w:numPr>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连续三个月低于80分（不含）的，招标人有权立即终止合同。</w:t>
      </w:r>
      <w:r/>
    </w:p>
    <w:p>
      <w:pPr>
        <w:numPr>
          <w:ilvl w:val="0"/>
          <w:numId w:val="0"/>
        </w:numPr>
        <w:pageBreakBefore w:val="0"/>
        <w:spacing w:line="360" w:lineRule="auto"/>
        <w:widowControl/>
        <w:rPr>
          <w:rFonts w:ascii="宋体" w:hAnsi="宋体" w:cs="宋体"/>
          <w:color w:val="auto"/>
          <w:sz w:val="20"/>
          <w:szCs w:val="21"/>
          <w:highlight w:val="none"/>
        </w:rPr>
      </w:pPr>
      <w:r>
        <w:rPr>
          <w:rFonts w:hint="eastAsia" w:ascii="宋体" w:hAnsi="宋体" w:cs="宋体"/>
          <w:color w:val="auto"/>
          <w:szCs w:val="21"/>
          <w:highlight w:val="none"/>
          <w:lang w:val="en-US" w:eastAsia="zh-CN"/>
        </w:rPr>
        <w:t xml:space="preserve">十</w:t>
      </w:r>
      <w:r>
        <w:rPr>
          <w:rFonts w:hint="eastAsia" w:ascii="宋体" w:hAnsi="宋体" w:cs="宋体"/>
          <w:color w:val="auto"/>
          <w:szCs w:val="21"/>
          <w:highlight w:val="none"/>
        </w:rPr>
        <w:t xml:space="preserve">、凡涉及招标文件的补充说明和修改，均以苏州市政府采购网发布的信息为准。</w:t>
      </w:r>
      <w:r/>
    </w:p>
    <w:p>
      <w:pPr>
        <w:jc w:val="left"/>
        <w:pageBreakBefore w:val="0"/>
        <w:spacing w:line="360" w:lineRule="auto"/>
        <w:widowControl/>
        <w:rPr>
          <w:rFonts w:cs="宋体"/>
          <w:b/>
          <w:color w:val="auto"/>
          <w:sz w:val="28"/>
          <w:szCs w:val="28"/>
          <w:highlight w:val="none"/>
        </w:rPr>
      </w:pPr>
      <w:r>
        <w:rPr>
          <w:rFonts w:cs="宋体"/>
          <w:b/>
          <w:color w:val="auto"/>
          <w:sz w:val="28"/>
          <w:szCs w:val="28"/>
          <w:highlight w:val="none"/>
        </w:rPr>
        <w:br w:type="page" w:clear="all"/>
      </w:r>
      <w:r/>
    </w:p>
    <w:p>
      <w:pPr>
        <w:ind w:firstLine="4216"/>
        <w:keepLines/>
        <w:keepNext/>
        <w:pageBreakBefore w:val="0"/>
        <w:spacing w:before="340" w:after="330" w:line="360" w:lineRule="auto"/>
        <w:rPr>
          <w:rFonts w:cs="宋体"/>
          <w:b/>
          <w:color w:val="auto"/>
          <w:sz w:val="28"/>
          <w:szCs w:val="28"/>
          <w:highlight w:val="none"/>
        </w:rPr>
        <w:outlineLvl w:val="0"/>
      </w:pPr>
      <w:r/>
      <w:bookmarkStart w:id="29" w:name="_Toc14020"/>
      <w:r>
        <w:rPr>
          <w:rFonts w:hint="eastAsia" w:cs="宋体"/>
          <w:b/>
          <w:color w:val="auto"/>
          <w:sz w:val="28"/>
          <w:szCs w:val="28"/>
          <w:highlight w:val="none"/>
        </w:rPr>
        <w:t xml:space="preserve">第五章合同文本</w:t>
      </w:r>
      <w:bookmarkEnd w:id="9"/>
      <w:r/>
      <w:bookmarkEnd w:id="29"/>
      <w:r/>
      <w:r/>
    </w:p>
    <w:tbl>
      <w:tblPr>
        <w:tblStyle w:val="709"/>
        <w:tblW w:w="0" w:type="auto"/>
        <w:jc w:val="center"/>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单位地址：</w:t>
            </w:r>
            <w:r/>
          </w:p>
        </w:tc>
      </w:tr>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乙方（供应商）：</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单位地址：</w:t>
            </w:r>
            <w:r/>
          </w:p>
        </w:tc>
      </w:tr>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keepLines w:val="0"/>
        <w:keepNext w:val="0"/>
        <w:pageBreakBefore w:val="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zh-CN"/>
        </w:rPr>
        <w:t xml:space="preserve">一、项目名称：</w:t>
      </w:r>
      <w:r>
        <w:rPr>
          <w:rFonts w:hint="eastAsia" w:ascii="宋体" w:hAnsi="宋体" w:cs="宋体"/>
          <w:bCs/>
          <w:color w:val="auto"/>
          <w:sz w:val="21"/>
          <w:szCs w:val="21"/>
          <w:highlight w:val="none"/>
          <w:lang w:val="en-US" w:eastAsia="zh-CN"/>
        </w:rPr>
        <w:t xml:space="preserve">社会化服务</w:t>
      </w:r>
      <w:r>
        <w:rPr>
          <w:rFonts w:hint="eastAsia" w:ascii="宋体" w:hAnsi="宋体" w:eastAsia="宋体" w:cs="宋体"/>
          <w:bCs/>
          <w:color w:val="auto"/>
          <w:sz w:val="21"/>
          <w:szCs w:val="21"/>
          <w:highlight w:val="none"/>
          <w:lang w:val="zh-CN"/>
        </w:rPr>
        <w:t xml:space="preserve">。</w:t>
      </w:r>
      <w:r/>
    </w:p>
    <w:p>
      <w:pPr>
        <w:keepLines w:val="0"/>
        <w:keepNext w:val="0"/>
        <w:pageBreakBefore w:val="0"/>
        <w:spacing w:line="360" w:lineRule="auto"/>
        <w:tabs>
          <w:tab w:val="left" w:pos="1267" w:leader="none"/>
        </w:tabs>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zh-CN"/>
        </w:rPr>
        <w:t xml:space="preserve">二、</w:t>
      </w:r>
      <w:r>
        <w:rPr>
          <w:rFonts w:hint="eastAsia" w:ascii="宋体" w:hAnsi="宋体" w:eastAsia="宋体" w:cs="宋体"/>
          <w:color w:val="auto"/>
          <w:sz w:val="21"/>
          <w:szCs w:val="21"/>
          <w:highlight w:val="none"/>
          <w:lang w:val="zh-CN"/>
        </w:rPr>
        <w:t xml:space="preserve">服务期限：</w:t>
      </w:r>
      <w:r>
        <w:rPr>
          <w:rFonts w:hint="eastAsia" w:ascii="宋体" w:hAnsi="宋体" w:eastAsia="宋体" w:cs="宋体"/>
          <w:bCs/>
          <w:color w:val="auto"/>
          <w:sz w:val="21"/>
          <w:szCs w:val="21"/>
          <w:highlight w:val="none"/>
          <w:lang w:val="en-US" w:eastAsia="zh-CN"/>
        </w:rPr>
        <w:t xml:space="preserve">   年   月起  至    年   月止</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12个月</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具体进场日期以</w:t>
      </w:r>
      <w:r>
        <w:rPr>
          <w:rFonts w:hint="eastAsia" w:ascii="宋体" w:hAnsi="宋体" w:cs="宋体"/>
          <w:bCs/>
          <w:color w:val="auto"/>
          <w:sz w:val="21"/>
          <w:szCs w:val="21"/>
          <w:highlight w:val="none"/>
          <w:lang w:val="en-US" w:eastAsia="zh-CN"/>
        </w:rPr>
        <w:t xml:space="preserve">甲方</w:t>
      </w:r>
      <w:r>
        <w:rPr>
          <w:rFonts w:hint="eastAsia" w:ascii="宋体" w:hAnsi="宋体" w:eastAsia="宋体" w:cs="宋体"/>
          <w:bCs/>
          <w:color w:val="auto"/>
          <w:sz w:val="21"/>
          <w:szCs w:val="21"/>
          <w:highlight w:val="none"/>
          <w:lang w:val="en-US" w:eastAsia="zh-CN"/>
        </w:rPr>
        <w:t xml:space="preserve">通知为准）。</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服务地点：</w:t>
      </w:r>
      <w:r>
        <w:rPr>
          <w:rFonts w:hint="eastAsia" w:cs="宋体"/>
          <w:color w:val="auto"/>
          <w:szCs w:val="21"/>
          <w:highlight w:val="none"/>
          <w:lang w:eastAsia="zh-CN"/>
        </w:rPr>
        <w:t xml:space="preserve">苏州市石湖景区管理处（华南虎苏州培育基地）</w:t>
      </w:r>
      <w:r>
        <w:rPr>
          <w:rFonts w:hint="eastAsia" w:ascii="宋体" w:hAnsi="宋体" w:eastAsia="宋体" w:cs="宋体"/>
          <w:bCs/>
          <w:color w:val="auto"/>
          <w:sz w:val="21"/>
          <w:szCs w:val="21"/>
          <w:highlight w:val="none"/>
          <w:lang w:val="zh-CN"/>
        </w:rPr>
        <w:t xml:space="preserve">。</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服务质量要求：达到国家和省、市、区规定的技术标准（</w:t>
      </w:r>
      <w:r>
        <w:rPr>
          <w:rFonts w:hint="eastAsia" w:ascii="宋体" w:hAnsi="宋体" w:eastAsia="宋体" w:cs="宋体"/>
          <w:bCs/>
          <w:color w:val="auto"/>
          <w:sz w:val="21"/>
          <w:szCs w:val="21"/>
          <w:highlight w:val="none"/>
          <w:lang w:val="en-US" w:eastAsia="zh-CN"/>
        </w:rPr>
        <w:t xml:space="preserve">详见</w:t>
      </w:r>
      <w:r>
        <w:rPr>
          <w:rFonts w:hint="eastAsia" w:ascii="宋体" w:hAnsi="宋体" w:cs="宋体"/>
          <w:bCs/>
          <w:color w:val="auto"/>
          <w:sz w:val="21"/>
          <w:szCs w:val="21"/>
          <w:highlight w:val="none"/>
          <w:lang w:val="en-US" w:eastAsia="zh-CN"/>
        </w:rPr>
        <w:t xml:space="preserve">招标</w:t>
      </w:r>
      <w:r>
        <w:rPr>
          <w:rFonts w:hint="eastAsia" w:ascii="宋体" w:hAnsi="宋体" w:eastAsia="宋体" w:cs="宋体"/>
          <w:bCs/>
          <w:color w:val="auto"/>
          <w:sz w:val="21"/>
          <w:szCs w:val="21"/>
          <w:highlight w:val="none"/>
          <w:lang w:val="en-US" w:eastAsia="zh-CN"/>
        </w:rPr>
        <w:t xml:space="preserve">文件）</w:t>
      </w:r>
      <w:r>
        <w:rPr>
          <w:rFonts w:hint="eastAsia" w:ascii="宋体" w:hAnsi="宋体" w:eastAsia="宋体" w:cs="宋体"/>
          <w:bCs/>
          <w:color w:val="auto"/>
          <w:sz w:val="21"/>
          <w:szCs w:val="21"/>
          <w:highlight w:val="none"/>
          <w:lang w:val="zh-CN"/>
        </w:rPr>
        <w:t xml:space="preserve">。</w:t>
      </w:r>
      <w:r/>
    </w:p>
    <w:p>
      <w:pPr>
        <w:numPr>
          <w:ilvl w:val="0"/>
          <w:numId w:val="5"/>
        </w:numP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lang w:val="zh-CN"/>
        </w:rPr>
        <w:t xml:space="preserve">服务内容及要求：</w:t>
      </w:r>
      <w:r>
        <w:rPr>
          <w:rFonts w:hint="eastAsia" w:ascii="宋体" w:hAnsi="宋体" w:eastAsia="宋体" w:cs="宋体"/>
          <w:color w:val="auto"/>
          <w:sz w:val="21"/>
          <w:szCs w:val="21"/>
          <w:highlight w:val="none"/>
          <w:lang w:val="en-US" w:eastAsia="zh-CN"/>
        </w:rPr>
        <w:t xml:space="preserve">针对</w:t>
      </w:r>
      <w:r>
        <w:rPr>
          <w:rFonts w:hint="eastAsia" w:ascii="宋体" w:hAnsi="宋体" w:cs="宋体"/>
          <w:color w:val="auto"/>
          <w:sz w:val="21"/>
          <w:szCs w:val="21"/>
          <w:highlight w:val="none"/>
          <w:lang w:val="en-US" w:eastAsia="zh-CN"/>
        </w:rPr>
        <w:t xml:space="preserve">招标人</w:t>
      </w:r>
      <w:r>
        <w:rPr>
          <w:rFonts w:hint="eastAsia" w:ascii="宋体" w:hAnsi="宋体" w:eastAsia="宋体" w:cs="宋体"/>
          <w:color w:val="auto"/>
          <w:sz w:val="21"/>
          <w:szCs w:val="21"/>
          <w:highlight w:val="none"/>
          <w:lang w:val="en-US" w:eastAsia="zh-CN"/>
        </w:rPr>
        <w:t xml:space="preserve">实际工作需要，为提升</w:t>
      </w:r>
      <w:r>
        <w:rPr>
          <w:rFonts w:hint="eastAsia" w:ascii="宋体" w:hAnsi="宋体" w:cs="宋体"/>
          <w:color w:val="auto"/>
          <w:sz w:val="21"/>
          <w:szCs w:val="21"/>
          <w:highlight w:val="none"/>
          <w:lang w:val="en-US" w:eastAsia="zh-CN"/>
        </w:rPr>
        <w:t xml:space="preserve">招标人</w:t>
      </w:r>
      <w:r>
        <w:rPr>
          <w:rFonts w:hint="eastAsia" w:ascii="宋体" w:hAnsi="宋体" w:eastAsia="宋体" w:cs="宋体"/>
          <w:color w:val="auto"/>
          <w:sz w:val="21"/>
          <w:szCs w:val="21"/>
          <w:highlight w:val="none"/>
          <w:lang w:val="en-US" w:eastAsia="zh-CN"/>
        </w:rPr>
        <w:t xml:space="preserve">管理效能与公共服务水平，拟进行社会化服务采购。服务内容包含：</w:t>
      </w:r>
      <w:r>
        <w:rPr>
          <w:rFonts w:hint="eastAsia" w:ascii="宋体" w:hAnsi="宋体" w:cs="宋体"/>
          <w:color w:val="auto"/>
          <w:sz w:val="21"/>
          <w:szCs w:val="21"/>
          <w:highlight w:val="none"/>
          <w:lang w:val="en-US" w:eastAsia="zh-CN"/>
        </w:rPr>
        <w:t xml:space="preserve">窗口服务、医疗服务、消防服务、景区巡护服务、监控室服务、野生动物收容救护保育服务、野生动物饲料配制服务、员工食堂服务</w:t>
      </w:r>
      <w:r>
        <w:rPr>
          <w:rFonts w:hint="eastAsia" w:ascii="宋体" w:hAnsi="宋体" w:eastAsia="宋体" w:cs="宋体"/>
          <w:color w:val="auto"/>
          <w:sz w:val="21"/>
          <w:szCs w:val="21"/>
          <w:highlight w:val="none"/>
          <w:lang w:val="en-US" w:eastAsia="zh-CN"/>
        </w:rPr>
        <w:t xml:space="preserve">。通过社会化服务的合理配置，确保各项工作有序、高效开展，最终实现巩固</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生态成果、提升公共服务质量、保障</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安全、稳定、优质的日常运营目标。</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详见</w:t>
      </w:r>
      <w:r>
        <w:rPr>
          <w:rFonts w:hint="eastAsia" w:ascii="宋体" w:hAnsi="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zh-CN"/>
        </w:rPr>
        <w:t xml:space="preserve">文件及乙方投标文件)。</w:t>
      </w:r>
      <w:r/>
    </w:p>
    <w:p>
      <w:p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四</w:t>
      </w:r>
      <w:r>
        <w:rPr>
          <w:rFonts w:hint="eastAsia" w:ascii="宋体" w:hAnsi="宋体" w:eastAsia="宋体" w:cs="宋体"/>
          <w:bCs/>
          <w:color w:val="auto"/>
          <w:sz w:val="21"/>
          <w:szCs w:val="21"/>
          <w:highlight w:val="none"/>
          <w:lang w:val="zh-CN"/>
        </w:rPr>
        <w:t xml:space="preserve">、合同价款及支付</w:t>
      </w:r>
      <w:r>
        <w:rPr>
          <w:rFonts w:hint="eastAsia" w:ascii="宋体" w:hAnsi="宋体" w:eastAsia="宋体" w:cs="宋体"/>
          <w:bCs/>
          <w:color w:val="auto"/>
          <w:sz w:val="21"/>
          <w:szCs w:val="21"/>
          <w:highlight w:val="none"/>
        </w:rPr>
        <w:t xml:space="preserve">：</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1</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合同金额</w:t>
      </w:r>
      <w:r>
        <w:rPr>
          <w:rFonts w:hint="eastAsia" w:ascii="宋体" w:hAnsi="宋体" w:eastAsia="宋体" w:cs="宋体"/>
          <w:color w:val="auto"/>
          <w:sz w:val="21"/>
          <w:szCs w:val="21"/>
          <w:highlight w:val="none"/>
          <w:lang w:val="zh-CN" w:eastAsia="zh-CN" w:bidi="ar-SA"/>
        </w:rPr>
        <w:t xml:space="preserve">人民币</w:t>
      </w:r>
      <w:r>
        <w:rPr>
          <w:rFonts w:hint="eastAsia" w:ascii="宋体" w:hAnsi="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上述金额包括完成该项工作所需的</w:t>
      </w:r>
      <w:r>
        <w:rPr>
          <w:rFonts w:hint="eastAsia" w:ascii="宋体" w:hAnsi="宋体" w:cs="宋体"/>
          <w:color w:val="auto"/>
          <w:sz w:val="21"/>
          <w:szCs w:val="21"/>
          <w:highlight w:val="none"/>
          <w:lang w:val="en-US" w:eastAsia="zh-CN" w:bidi="ar-SA"/>
        </w:rPr>
        <w:t xml:space="preserve">人工（含保险费用）、服装、协调费用、利润、税金、管理费、风险费、文件规定政策性费用等所有费用</w:t>
      </w:r>
      <w:r>
        <w:rPr>
          <w:rFonts w:hint="eastAsia" w:ascii="宋体" w:hAnsi="宋体" w:eastAsia="宋体" w:cs="宋体"/>
          <w:color w:val="auto"/>
          <w:sz w:val="21"/>
          <w:szCs w:val="21"/>
          <w:highlight w:val="none"/>
          <w:lang w:val="en-US" w:eastAsia="zh-CN" w:bidi="ar-SA"/>
        </w:rPr>
        <w:t xml:space="preserve">。</w:t>
      </w:r>
      <w:r/>
    </w:p>
    <w:p>
      <w:p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2.付款步骤：</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2.1甲方</w:t>
      </w:r>
      <w:r>
        <w:rPr>
          <w:rFonts w:hint="eastAsia" w:ascii="宋体" w:hAnsi="宋体" w:cs="宋体"/>
          <w:color w:val="auto"/>
          <w:sz w:val="21"/>
          <w:szCs w:val="21"/>
          <w:highlight w:val="none"/>
          <w:lang w:val="en-US" w:eastAsia="zh-CN"/>
        </w:rPr>
        <w:t xml:space="preserve">每月考核，根据考核结果，每个月支付费用；甲方于2026年12月20日之前预先支付当月费用，该月发生的考核扣款及违约金</w:t>
      </w:r>
      <w:r>
        <w:rPr>
          <w:rFonts w:hint="eastAsia" w:ascii="宋体" w:hAnsi="宋体" w:eastAsia="宋体" w:cs="宋体"/>
          <w:color w:val="auto"/>
          <w:sz w:val="21"/>
          <w:szCs w:val="21"/>
          <w:highlight w:val="none"/>
          <w:lang w:val="en-US" w:eastAsia="zh-CN"/>
        </w:rPr>
        <w:t xml:space="preserve">于202</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年</w:t>
      </w:r>
      <w:r>
        <w:rPr>
          <w:rFonts w:hint="eastAsia" w:ascii="宋体" w:hAnsi="宋体" w:cs="宋体"/>
          <w:color w:val="auto"/>
          <w:sz w:val="21"/>
          <w:szCs w:val="21"/>
          <w:highlight w:val="none"/>
          <w:lang w:val="en-US" w:eastAsia="zh-CN"/>
        </w:rPr>
        <w:t xml:space="preserve">首月费用</w:t>
      </w:r>
      <w:r>
        <w:rPr>
          <w:rFonts w:hint="eastAsia" w:ascii="宋体" w:hAnsi="宋体" w:eastAsia="宋体" w:cs="宋体"/>
          <w:color w:val="auto"/>
          <w:sz w:val="21"/>
          <w:szCs w:val="21"/>
          <w:highlight w:val="none"/>
          <w:lang w:val="en-US" w:eastAsia="zh-CN"/>
        </w:rPr>
        <w:t xml:space="preserve">支付时一并扣除）。</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lang w:val="zh-CN" w:eastAsia="zh-CN"/>
        </w:rPr>
        <w:t xml:space="preserve">每</w:t>
      </w:r>
      <w:r>
        <w:rPr>
          <w:rFonts w:hint="eastAsia" w:ascii="宋体" w:hAnsi="宋体" w:eastAsia="宋体" w:cs="宋体"/>
          <w:color w:val="auto"/>
          <w:sz w:val="21"/>
          <w:szCs w:val="21"/>
          <w:highlight w:val="none"/>
          <w:lang w:val="en-US" w:eastAsia="zh-CN"/>
        </w:rPr>
        <w:t xml:space="preserve">个月</w:t>
      </w:r>
      <w:r>
        <w:rPr>
          <w:rFonts w:hint="eastAsia" w:ascii="宋体" w:hAnsi="宋体" w:eastAsia="宋体" w:cs="宋体"/>
          <w:color w:val="auto"/>
          <w:sz w:val="21"/>
          <w:szCs w:val="21"/>
          <w:highlight w:val="none"/>
          <w:lang w:val="zh-CN" w:eastAsia="zh-CN"/>
        </w:rPr>
        <w:t xml:space="preserve">付款金额=</w:t>
      </w:r>
      <w:r>
        <w:rPr>
          <w:rFonts w:hint="eastAsia" w:ascii="宋体" w:hAnsi="宋体" w:eastAsia="宋体" w:cs="宋体"/>
          <w:color w:val="auto"/>
          <w:sz w:val="21"/>
          <w:szCs w:val="21"/>
          <w:highlight w:val="none"/>
          <w:lang w:val="en-US" w:eastAsia="zh-CN"/>
        </w:rPr>
        <w:t xml:space="preserve">（合同金额/</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-各月累计的全部考核扣款及</w:t>
      </w:r>
      <w:r>
        <w:rPr>
          <w:rFonts w:hint="eastAsia" w:ascii="宋体" w:hAnsi="宋体" w:cs="宋体"/>
          <w:color w:val="auto"/>
          <w:sz w:val="21"/>
          <w:szCs w:val="21"/>
          <w:highlight w:val="none"/>
          <w:lang w:val="en-US" w:eastAsia="zh-CN"/>
        </w:rPr>
        <w:t xml:space="preserve">违约金</w:t>
      </w:r>
      <w:r>
        <w:rPr>
          <w:rFonts w:hint="eastAsia" w:ascii="宋体" w:hAnsi="宋体" w:eastAsia="宋体" w:cs="宋体"/>
          <w:color w:val="auto"/>
          <w:sz w:val="21"/>
          <w:szCs w:val="21"/>
          <w:highlight w:val="none"/>
          <w:lang w:val="en-US" w:eastAsia="zh-CN"/>
        </w:rPr>
        <w:t xml:space="preserve">；</w:t>
      </w:r>
      <w:r/>
    </w:p>
    <w:p>
      <w:p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3.考核</w:t>
      </w:r>
      <w:r>
        <w:rPr>
          <w:rFonts w:hint="eastAsia" w:ascii="宋体" w:hAnsi="宋体" w:eastAsia="宋体" w:cs="宋体"/>
          <w:color w:val="auto"/>
          <w:sz w:val="21"/>
          <w:szCs w:val="21"/>
          <w:highlight w:val="none"/>
          <w:lang w:val="en-US" w:eastAsia="zh-CN"/>
        </w:rPr>
        <w:t xml:space="preserve">：</w:t>
      </w:r>
      <w:r/>
    </w:p>
    <w:p>
      <w:p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lang w:val="en-US" w:eastAsia="zh-CN"/>
        </w:rPr>
        <w:t xml:space="preserve">考核内容：《项目考核评分方法》（见“第五章合同文本”附件）。</w:t>
      </w:r>
      <w:r/>
    </w:p>
    <w:p>
      <w:pPr>
        <w:numPr>
          <w:ilvl w:val="0"/>
          <w:numId w:val="0"/>
        </w:numPr>
        <w:keepLines w:val="0"/>
        <w:keepNext w:val="0"/>
        <w:pageBreakBefore w:val="0"/>
        <w:spacing w:line="360" w:lineRule="auto"/>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lang w:val="en-US" w:eastAsia="zh-CN"/>
        </w:rPr>
        <w:t xml:space="preserve">考核形式：按百分制评分，进行的月度考核。</w:t>
      </w:r>
      <w:r/>
    </w:p>
    <w:p>
      <w:pPr>
        <w:numPr>
          <w:ilvl w:val="0"/>
          <w:numId w:val="0"/>
        </w:numPr>
        <w:keepLines w:val="0"/>
        <w:keepNext w:val="0"/>
        <w:pageBreakBefore w:val="0"/>
        <w:spacing w:line="360" w:lineRule="auto"/>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lang w:val="en-US" w:eastAsia="zh-CN"/>
        </w:rPr>
        <w:t xml:space="preserve">考核结果运用：</w:t>
      </w:r>
      <w:r/>
    </w:p>
    <w:p>
      <w:pPr>
        <w:numPr>
          <w:ilvl w:val="0"/>
          <w:numId w:val="0"/>
        </w:numPr>
        <w:keepLines w:val="0"/>
        <w:keepNext w:val="0"/>
        <w:pageBreakBefore w:val="0"/>
        <w:spacing w:line="360" w:lineRule="auto"/>
        <w:tabs>
          <w:tab w:val="left" w:pos="0" w:leader="none"/>
        </w:tabs>
        <w:rPr>
          <w:rFonts w:hint="eastAsia"/>
          <w:color w:val="auto"/>
          <w:highlight w:val="none"/>
          <w:lang w:val="en-US" w:eastAsia="zh-CN"/>
        </w:rPr>
      </w:pPr>
      <w:r>
        <w:rPr>
          <w:rFonts w:hint="eastAsia"/>
          <w:color w:val="auto"/>
          <w:highlight w:val="none"/>
          <w:lang w:val="en-US" w:eastAsia="zh-CN"/>
        </w:rPr>
        <w:t xml:space="preserve"> 考核总分100分 </w:t>
      </w:r>
      <w:r/>
    </w:p>
    <w:p>
      <w:pPr>
        <w:numPr>
          <w:ilvl w:val="0"/>
          <w:numId w:val="0"/>
        </w:numPr>
        <w:keepLines w:val="0"/>
        <w:keepNext w:val="0"/>
        <w:pageBreakBefore w:val="0"/>
        <w:spacing w:line="360" w:lineRule="auto"/>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项目考核评定等级划分：优秀、良好、合格、</w:t>
      </w:r>
      <w:r>
        <w:rPr>
          <w:rFonts w:hint="eastAsia" w:ascii="宋体" w:hAnsi="宋体" w:cs="宋体"/>
          <w:color w:val="auto"/>
          <w:sz w:val="21"/>
          <w:szCs w:val="21"/>
          <w:highlight w:val="none"/>
          <w:lang w:val="en-US" w:eastAsia="zh-CN"/>
        </w:rPr>
        <w:t xml:space="preserve">不合格</w:t>
      </w:r>
      <w:r>
        <w:rPr>
          <w:rFonts w:hint="eastAsia" w:ascii="宋体" w:hAnsi="宋体" w:eastAsia="宋体" w:cs="宋体"/>
          <w:color w:val="auto"/>
          <w:sz w:val="21"/>
          <w:szCs w:val="21"/>
          <w:highlight w:val="none"/>
          <w:lang w:val="en-US" w:eastAsia="zh-CN"/>
        </w:rPr>
        <w:t xml:space="preserve">四个级别（低级别降低的付款比例应当与上一级别的付款比例累加）：</w:t>
      </w:r>
      <w:r/>
    </w:p>
    <w:p>
      <w:pPr>
        <w:keepLines w:val="0"/>
        <w:keepNext w:val="0"/>
        <w:pageBreakBefore w:val="0"/>
        <w:spacing w:line="300" w:lineRule="exact"/>
        <w:widowControl w:val="off"/>
        <w:tabs>
          <w:tab w:val="left" w:pos="567" w:leader="none"/>
        </w:tabs>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lang w:val="en-US" w:eastAsia="zh-CN"/>
        </w:rPr>
        <w:t xml:space="preserve">优秀：评分范围在90</w:t>
      </w:r>
      <w:r>
        <w:rPr>
          <w:rFonts w:hint="eastAsia" w:ascii="宋体" w:hAnsi="宋体" w:cs="宋体"/>
          <w:bCs/>
          <w:color w:val="auto"/>
          <w:szCs w:val="22"/>
          <w:highlight w:val="none"/>
          <w:lang w:val="en-US" w:eastAsia="zh-CN"/>
        </w:rPr>
        <w:t xml:space="preserve">（含）</w:t>
      </w:r>
      <w:r>
        <w:rPr>
          <w:rFonts w:hint="eastAsia" w:ascii="宋体" w:hAnsi="宋体" w:eastAsia="宋体" w:cs="宋体"/>
          <w:bCs/>
          <w:color w:val="auto"/>
          <w:szCs w:val="22"/>
          <w:highlight w:val="none"/>
          <w:lang w:val="en-US" w:eastAsia="zh-CN"/>
        </w:rPr>
        <w:t xml:space="preserve">-100分</w:t>
      </w:r>
      <w:r>
        <w:rPr>
          <w:rFonts w:hint="eastAsia" w:ascii="宋体" w:hAnsi="宋体" w:cs="宋体"/>
          <w:bCs/>
          <w:color w:val="auto"/>
          <w:szCs w:val="22"/>
          <w:highlight w:val="none"/>
          <w:lang w:val="en-US" w:eastAsia="zh-CN"/>
        </w:rPr>
        <w:t xml:space="preserve">（含）</w:t>
      </w:r>
      <w:r>
        <w:rPr>
          <w:rFonts w:hint="eastAsia" w:ascii="宋体" w:hAnsi="宋体" w:eastAsia="宋体" w:cs="宋体"/>
          <w:bCs/>
          <w:color w:val="auto"/>
          <w:szCs w:val="22"/>
          <w:highlight w:val="none"/>
          <w:lang w:val="en-US" w:eastAsia="zh-CN"/>
        </w:rPr>
        <w:t xml:space="preserve">，考核付款比例为100%。</w:t>
      </w:r>
      <w:r/>
    </w:p>
    <w:p>
      <w:pPr>
        <w:keepLines w:val="0"/>
        <w:keepNext w:val="0"/>
        <w:pageBreakBefore w:val="0"/>
        <w:spacing w:line="300" w:lineRule="exact"/>
        <w:widowControl w:val="off"/>
        <w:tabs>
          <w:tab w:val="left" w:pos="567" w:leader="none"/>
        </w:tabs>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lang w:val="en-US" w:eastAsia="zh-CN"/>
        </w:rPr>
        <w:t xml:space="preserve">良好：评分范围在8</w:t>
      </w:r>
      <w:r>
        <w:rPr>
          <w:rFonts w:hint="eastAsia" w:ascii="宋体" w:hAnsi="宋体" w:cs="宋体"/>
          <w:bCs/>
          <w:color w:val="auto"/>
          <w:szCs w:val="22"/>
          <w:highlight w:val="none"/>
          <w:lang w:val="en-US" w:eastAsia="zh-CN"/>
        </w:rPr>
        <w:t xml:space="preserve">0（含）</w:t>
      </w:r>
      <w:r>
        <w:rPr>
          <w:rFonts w:hint="eastAsia" w:ascii="宋体" w:hAnsi="宋体" w:eastAsia="宋体" w:cs="宋体"/>
          <w:bCs/>
          <w:color w:val="auto"/>
          <w:szCs w:val="22"/>
          <w:highlight w:val="none"/>
          <w:lang w:val="en-US" w:eastAsia="zh-CN"/>
        </w:rPr>
        <w:t xml:space="preserve">-</w:t>
      </w:r>
      <w:r>
        <w:rPr>
          <w:rFonts w:hint="eastAsia" w:ascii="宋体" w:hAnsi="宋体" w:cs="宋体"/>
          <w:bCs/>
          <w:color w:val="auto"/>
          <w:szCs w:val="22"/>
          <w:highlight w:val="none"/>
          <w:lang w:val="en-US" w:eastAsia="zh-CN"/>
        </w:rPr>
        <w:t xml:space="preserve">90</w:t>
      </w:r>
      <w:r>
        <w:rPr>
          <w:rFonts w:hint="eastAsia" w:ascii="宋体" w:hAnsi="宋体" w:eastAsia="宋体" w:cs="宋体"/>
          <w:bCs/>
          <w:color w:val="auto"/>
          <w:szCs w:val="22"/>
          <w:highlight w:val="none"/>
          <w:lang w:val="en-US" w:eastAsia="zh-CN"/>
        </w:rPr>
        <w:t xml:space="preserve">分</w:t>
      </w:r>
      <w:r>
        <w:rPr>
          <w:rFonts w:hint="eastAsia" w:ascii="宋体" w:hAnsi="宋体" w:cs="宋体"/>
          <w:bCs/>
          <w:color w:val="auto"/>
          <w:szCs w:val="22"/>
          <w:highlight w:val="none"/>
          <w:lang w:val="en-US" w:eastAsia="zh-CN"/>
        </w:rPr>
        <w:t xml:space="preserve">（不含）</w:t>
      </w:r>
      <w:r>
        <w:rPr>
          <w:rFonts w:hint="eastAsia" w:ascii="宋体" w:hAnsi="宋体" w:eastAsia="宋体" w:cs="宋体"/>
          <w:bCs/>
          <w:color w:val="auto"/>
          <w:szCs w:val="22"/>
          <w:highlight w:val="none"/>
          <w:lang w:val="en-US" w:eastAsia="zh-CN"/>
        </w:rPr>
        <w:t xml:space="preserve">，以90分为基准，每少1分（减少分数的小数部分</w:t>
      </w:r>
      <w:r>
        <w:rPr>
          <w:rFonts w:hint="eastAsia" w:ascii="宋体" w:hAnsi="宋体" w:cs="宋体"/>
          <w:bCs/>
          <w:color w:val="auto"/>
          <w:szCs w:val="22"/>
          <w:highlight w:val="none"/>
          <w:lang w:val="en-US" w:eastAsia="zh-CN"/>
        </w:rPr>
        <w:t xml:space="preserve">向下取整</w:t>
      </w:r>
      <w:r>
        <w:rPr>
          <w:rFonts w:hint="eastAsia" w:ascii="宋体" w:hAnsi="宋体" w:eastAsia="宋体" w:cs="宋体"/>
          <w:bCs/>
          <w:color w:val="auto"/>
          <w:szCs w:val="22"/>
          <w:highlight w:val="none"/>
          <w:lang w:val="en-US" w:eastAsia="zh-CN"/>
        </w:rPr>
        <w:t xml:space="preserve">），考核付款比例降低5%。</w:t>
      </w:r>
      <w:r/>
    </w:p>
    <w:p>
      <w:pPr>
        <w:keepLines w:val="0"/>
        <w:keepNext w:val="0"/>
        <w:pageBreakBefore w:val="0"/>
        <w:spacing w:line="300" w:lineRule="exact"/>
        <w:widowControl w:val="off"/>
        <w:tabs>
          <w:tab w:val="left" w:pos="567" w:leader="none"/>
        </w:tabs>
        <w:rPr>
          <w:rFonts w:hint="eastAsia" w:ascii="宋体" w:hAnsi="宋体" w:eastAsia="宋体" w:cs="宋体"/>
          <w:bCs/>
          <w:color w:val="auto"/>
          <w:szCs w:val="22"/>
          <w:highlight w:val="none"/>
        </w:rPr>
      </w:pPr>
      <w:r>
        <w:rPr>
          <w:rFonts w:hint="eastAsia" w:ascii="宋体" w:hAnsi="宋体" w:cs="宋体"/>
          <w:bCs/>
          <w:color w:val="auto"/>
          <w:szCs w:val="22"/>
          <w:highlight w:val="none"/>
          <w:lang w:val="en-US" w:eastAsia="zh-CN"/>
        </w:rPr>
        <w:t xml:space="preserve">合格</w:t>
      </w:r>
      <w:r>
        <w:rPr>
          <w:rFonts w:hint="eastAsia" w:ascii="宋体" w:hAnsi="宋体" w:eastAsia="宋体" w:cs="宋体"/>
          <w:bCs/>
          <w:color w:val="auto"/>
          <w:szCs w:val="22"/>
          <w:highlight w:val="none"/>
          <w:lang w:val="en-US" w:eastAsia="zh-CN"/>
        </w:rPr>
        <w:t xml:space="preserve">：评分范围在7</w:t>
      </w:r>
      <w:r>
        <w:rPr>
          <w:rFonts w:hint="eastAsia" w:ascii="宋体" w:hAnsi="宋体" w:cs="宋体"/>
          <w:bCs/>
          <w:color w:val="auto"/>
          <w:szCs w:val="22"/>
          <w:highlight w:val="none"/>
          <w:lang w:val="en-US" w:eastAsia="zh-CN"/>
        </w:rPr>
        <w:t xml:space="preserve">0（含）</w:t>
      </w:r>
      <w:r>
        <w:rPr>
          <w:rFonts w:hint="eastAsia" w:ascii="宋体" w:hAnsi="宋体" w:eastAsia="宋体" w:cs="宋体"/>
          <w:bCs/>
          <w:color w:val="auto"/>
          <w:szCs w:val="22"/>
          <w:highlight w:val="none"/>
          <w:lang w:val="en-US" w:eastAsia="zh-CN"/>
        </w:rPr>
        <w:t xml:space="preserve">-</w:t>
      </w:r>
      <w:r>
        <w:rPr>
          <w:rFonts w:hint="eastAsia" w:ascii="宋体" w:hAnsi="宋体" w:cs="宋体"/>
          <w:bCs/>
          <w:color w:val="auto"/>
          <w:szCs w:val="22"/>
          <w:highlight w:val="none"/>
          <w:lang w:val="en-US" w:eastAsia="zh-CN"/>
        </w:rPr>
        <w:t xml:space="preserve">80</w:t>
      </w:r>
      <w:r>
        <w:rPr>
          <w:rFonts w:hint="eastAsia" w:ascii="宋体" w:hAnsi="宋体" w:eastAsia="宋体" w:cs="宋体"/>
          <w:bCs/>
          <w:color w:val="auto"/>
          <w:szCs w:val="22"/>
          <w:highlight w:val="none"/>
          <w:lang w:val="en-US" w:eastAsia="zh-CN"/>
        </w:rPr>
        <w:t xml:space="preserve">分</w:t>
      </w:r>
      <w:r>
        <w:rPr>
          <w:rFonts w:hint="eastAsia" w:ascii="宋体" w:hAnsi="宋体" w:cs="宋体"/>
          <w:bCs/>
          <w:color w:val="auto"/>
          <w:szCs w:val="22"/>
          <w:highlight w:val="none"/>
          <w:lang w:val="en-US" w:eastAsia="zh-CN"/>
        </w:rPr>
        <w:t xml:space="preserve">（不含）</w:t>
      </w:r>
      <w:r>
        <w:rPr>
          <w:rFonts w:hint="eastAsia" w:ascii="宋体" w:hAnsi="宋体" w:eastAsia="宋体" w:cs="宋体"/>
          <w:bCs/>
          <w:color w:val="auto"/>
          <w:szCs w:val="22"/>
          <w:highlight w:val="none"/>
          <w:lang w:val="en-US" w:eastAsia="zh-CN"/>
        </w:rPr>
        <w:t xml:space="preserve">，以80分为基准，每少1分（减少分数的小数部分</w:t>
      </w:r>
      <w:r>
        <w:rPr>
          <w:rFonts w:hint="eastAsia" w:ascii="宋体" w:hAnsi="宋体" w:cs="宋体"/>
          <w:bCs/>
          <w:color w:val="auto"/>
          <w:szCs w:val="22"/>
          <w:highlight w:val="none"/>
          <w:lang w:val="en-US" w:eastAsia="zh-CN"/>
        </w:rPr>
        <w:t xml:space="preserve">向下取整</w:t>
      </w:r>
      <w:r>
        <w:rPr>
          <w:rFonts w:hint="eastAsia" w:ascii="宋体" w:hAnsi="宋体" w:eastAsia="宋体" w:cs="宋体"/>
          <w:bCs/>
          <w:color w:val="auto"/>
          <w:szCs w:val="22"/>
          <w:highlight w:val="none"/>
          <w:lang w:val="en-US" w:eastAsia="zh-CN"/>
        </w:rPr>
        <w:t xml:space="preserve">），考核付款比例降低2.5%。</w:t>
      </w:r>
      <w:r/>
    </w:p>
    <w:p>
      <w:pPr>
        <w:keepLines w:val="0"/>
        <w:keepNext w:val="0"/>
        <w:pageBreakBefore w:val="0"/>
        <w:spacing w:line="300" w:lineRule="exact"/>
        <w:widowControl w:val="off"/>
        <w:tabs>
          <w:tab w:val="left" w:pos="567" w:leader="none"/>
        </w:tabs>
        <w:rPr>
          <w:rFonts w:hint="eastAsia" w:ascii="宋体" w:hAnsi="宋体" w:eastAsia="宋体" w:cs="宋体"/>
          <w:bCs/>
          <w:color w:val="auto"/>
          <w:szCs w:val="22"/>
          <w:highlight w:val="none"/>
          <w:lang w:val="en-US" w:eastAsia="zh-CN"/>
        </w:rPr>
      </w:pPr>
      <w:r>
        <w:rPr>
          <w:rFonts w:hint="eastAsia" w:ascii="宋体" w:hAnsi="宋体" w:cs="宋体"/>
          <w:bCs/>
          <w:color w:val="auto"/>
          <w:szCs w:val="22"/>
          <w:highlight w:val="none"/>
          <w:lang w:val="en-US" w:eastAsia="zh-CN"/>
        </w:rPr>
        <w:t xml:space="preserve">不合格</w:t>
      </w:r>
      <w:r>
        <w:rPr>
          <w:rFonts w:hint="eastAsia" w:ascii="宋体" w:hAnsi="宋体" w:eastAsia="宋体" w:cs="宋体"/>
          <w:bCs/>
          <w:color w:val="auto"/>
          <w:szCs w:val="22"/>
          <w:highlight w:val="none"/>
          <w:lang w:val="en-US" w:eastAsia="zh-CN"/>
        </w:rPr>
        <w:t xml:space="preserve">：评分低于70分</w:t>
      </w:r>
      <w:r>
        <w:rPr>
          <w:rFonts w:hint="eastAsia" w:ascii="宋体" w:hAnsi="宋体" w:cs="宋体"/>
          <w:bCs/>
          <w:color w:val="auto"/>
          <w:szCs w:val="22"/>
          <w:highlight w:val="none"/>
          <w:lang w:val="en-US" w:eastAsia="zh-CN"/>
        </w:rPr>
        <w:t xml:space="preserve">（不含）</w:t>
      </w:r>
      <w:r>
        <w:rPr>
          <w:rFonts w:hint="eastAsia" w:ascii="宋体" w:hAnsi="宋体" w:eastAsia="宋体" w:cs="宋体"/>
          <w:bCs/>
          <w:color w:val="auto"/>
          <w:szCs w:val="22"/>
          <w:highlight w:val="none"/>
          <w:lang w:val="en-US" w:eastAsia="zh-CN"/>
        </w:rPr>
        <w:t xml:space="preserve">，</w:t>
      </w:r>
      <w:r>
        <w:rPr>
          <w:rFonts w:hint="eastAsia" w:ascii="宋体" w:hAnsi="宋体" w:cs="宋体"/>
          <w:bCs/>
          <w:color w:val="auto"/>
          <w:szCs w:val="22"/>
          <w:highlight w:val="none"/>
          <w:lang w:val="en-US" w:eastAsia="zh-CN"/>
        </w:rPr>
        <w:t xml:space="preserve">不予付款</w:t>
      </w:r>
      <w:r>
        <w:rPr>
          <w:rFonts w:hint="eastAsia" w:ascii="宋体" w:hAnsi="宋体" w:eastAsia="宋体" w:cs="宋体"/>
          <w:bCs/>
          <w:color w:val="auto"/>
          <w:szCs w:val="22"/>
          <w:highlight w:val="none"/>
          <w:lang w:val="en-US" w:eastAsia="zh-CN"/>
        </w:rPr>
        <w:t xml:space="preserve">。</w:t>
      </w:r>
      <w:r/>
    </w:p>
    <w:p>
      <w:pPr>
        <w:numPr>
          <w:ilvl w:val="0"/>
          <w:numId w:val="0"/>
        </w:numPr>
        <w:keepLines w:val="0"/>
        <w:keepNext w:val="0"/>
        <w:pageBreakBefore w:val="0"/>
        <w:spacing w:line="360" w:lineRule="auto"/>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各分项分值扣完为止。</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连续三个月</w:t>
      </w:r>
      <w:r>
        <w:rPr>
          <w:rFonts w:hint="eastAsia" w:ascii="宋体" w:hAnsi="宋体" w:cs="宋体"/>
          <w:color w:val="auto"/>
          <w:sz w:val="21"/>
          <w:szCs w:val="21"/>
          <w:highlight w:val="none"/>
          <w:lang w:val="en-US" w:eastAsia="zh-CN"/>
        </w:rPr>
        <w:t xml:space="preserve">低于80分（不含）</w:t>
      </w:r>
      <w:r>
        <w:rPr>
          <w:rFonts w:hint="eastAsia" w:ascii="宋体" w:hAnsi="宋体" w:eastAsia="宋体" w:cs="宋体"/>
          <w:color w:val="auto"/>
          <w:sz w:val="21"/>
          <w:szCs w:val="21"/>
          <w:highlight w:val="none"/>
          <w:lang w:val="en-US" w:eastAsia="zh-CN"/>
        </w:rPr>
        <w:t xml:space="preserve">的，</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有权立即终止合同。</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zh-CN" w:eastAsia="zh-CN" w:bidi="ar-SA"/>
        </w:rPr>
        <w:t xml:space="preserve">.乙方开具发票不符合规定的，甲方有权暂缓支付相应款项，因此产生的损失及违约责任由乙方承担。</w:t>
      </w:r>
      <w:r/>
    </w:p>
    <w:p>
      <w:p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zh-CN"/>
        </w:rPr>
        <w:t xml:space="preserve">.甲方支付</w:t>
      </w:r>
      <w:r>
        <w:rPr>
          <w:rFonts w:hint="eastAsia" w:ascii="宋体" w:hAnsi="宋体" w:eastAsia="宋体" w:cs="宋体"/>
          <w:bCs/>
          <w:color w:val="auto"/>
          <w:sz w:val="21"/>
          <w:szCs w:val="21"/>
          <w:highlight w:val="none"/>
          <w:lang w:val="en-US" w:eastAsia="zh-CN"/>
        </w:rPr>
        <w:t xml:space="preserve">以上</w:t>
      </w:r>
      <w:r>
        <w:rPr>
          <w:rFonts w:hint="eastAsia" w:ascii="宋体" w:hAnsi="宋体" w:eastAsia="宋体" w:cs="宋体"/>
          <w:bCs/>
          <w:color w:val="auto"/>
          <w:sz w:val="21"/>
          <w:szCs w:val="21"/>
          <w:highlight w:val="none"/>
          <w:lang w:val="zh-CN"/>
        </w:rPr>
        <w:t xml:space="preserve">费用外不再承担其它任何费用。</w:t>
      </w:r>
      <w:r/>
    </w:p>
    <w:p>
      <w:p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val="zh-CN"/>
        </w:rPr>
        <w:t xml:space="preserve">.根据现行税法对甲方征收的与本合同有关的一切税费均由甲方承担；根据现行税法对乙方征收的与本合同有关的一切税费均由乙方承担。</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.付款方式：</w:t>
      </w:r>
      <w:r>
        <w:rPr>
          <w:rFonts w:hint="eastAsia" w:ascii="宋体" w:hAnsi="宋体" w:eastAsia="宋体" w:cs="宋体"/>
          <w:color w:val="auto"/>
          <w:sz w:val="21"/>
          <w:szCs w:val="21"/>
          <w:highlight w:val="none"/>
        </w:rPr>
        <w:t xml:space="preserve">数字人民币支付或银行账户转账。乙方钱包或账户信息如下：</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钱包开户银行：</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钱包开户名称：</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数字人民币账号（数币钱包ID）：</w:t>
      </w:r>
      <w:r/>
    </w:p>
    <w:p>
      <w:pPr>
        <w:ind w:firstLine="420"/>
        <w:jc w:val="left"/>
        <w:keepLines w:val="0"/>
        <w:keepNext w:val="0"/>
        <w:pageBreakBefore w:val="0"/>
        <w:spacing w:line="360" w:lineRule="auto"/>
        <w:tabs>
          <w:tab w:val="left" w:pos="540" w:leader="none"/>
          <w:tab w:val="left" w:pos="7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w:t>
      </w:r>
      <w:r/>
    </w:p>
    <w:p>
      <w:pPr>
        <w:ind w:firstLine="420"/>
        <w:jc w:val="left"/>
        <w:keepLines w:val="0"/>
        <w:keepNext w:val="0"/>
        <w:pageBreakBefore w:val="0"/>
        <w:spacing w:line="360" w:lineRule="auto"/>
        <w:tabs>
          <w:tab w:val="left" w:pos="540" w:leader="none"/>
          <w:tab w:val="left" w:pos="7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账户开户银行： </w:t>
      </w:r>
      <w:r/>
    </w:p>
    <w:p>
      <w:pPr>
        <w:ind w:firstLine="420"/>
        <w:jc w:val="left"/>
        <w:keepLines w:val="0"/>
        <w:keepNext w:val="0"/>
        <w:pageBreakBefore w:val="0"/>
        <w:spacing w:line="360" w:lineRule="auto"/>
        <w:tabs>
          <w:tab w:val="left" w:pos="540" w:leader="none"/>
          <w:tab w:val="left" w:pos="7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账户开户名称： </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账户账号：</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五、履约保证金：</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为保证合同履行，乙方应向甲方提交履约保证金，金额为（</w:t>
      </w:r>
      <w:r>
        <w:rPr>
          <w:rFonts w:hint="eastAsia" w:ascii="宋体" w:hAnsi="宋体" w:eastAsia="宋体" w:cs="宋体"/>
          <w:color w:val="auto"/>
          <w:sz w:val="21"/>
          <w:szCs w:val="21"/>
          <w:highlight w:val="none"/>
          <w:lang w:val="en-US" w:eastAsia="zh-CN"/>
        </w:rPr>
        <w:t xml:space="preserve">大写</w:t>
      </w:r>
      <w:r>
        <w:rPr>
          <w:rFonts w:hint="eastAsia" w:ascii="宋体" w:hAnsi="宋体" w:eastAsia="宋体" w:cs="宋体"/>
          <w:color w:val="auto"/>
          <w:sz w:val="21"/>
          <w:szCs w:val="21"/>
          <w:highlight w:val="none"/>
          <w:lang w:val="zh-CN" w:eastAsia="zh-CN"/>
        </w:rPr>
        <w:t xml:space="preserve">）人民币</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小写</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eastAsia="zh-CN"/>
        </w:rPr>
        <w:t xml:space="preserve">（合同总金额的10%）。</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乙方应以支票、汇票、本票或者金融机构、担保机构出具的保函等非现金形式提交。</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乙方应于本合同签订之</w:t>
      </w:r>
      <w:r>
        <w:rPr>
          <w:rFonts w:hint="eastAsia" w:ascii="宋体" w:hAnsi="宋体" w:eastAsia="宋体" w:cs="宋体"/>
          <w:color w:val="auto"/>
          <w:sz w:val="21"/>
          <w:szCs w:val="21"/>
          <w:highlight w:val="none"/>
          <w:lang w:val="en-US" w:eastAsia="zh-CN"/>
        </w:rPr>
        <w:t xml:space="preserve">时</w:t>
      </w:r>
      <w:r>
        <w:rPr>
          <w:rFonts w:hint="eastAsia" w:ascii="宋体" w:hAnsi="宋体" w:eastAsia="宋体" w:cs="宋体"/>
          <w:color w:val="auto"/>
          <w:sz w:val="21"/>
          <w:szCs w:val="21"/>
          <w:highlight w:val="none"/>
          <w:lang w:val="zh-CN" w:eastAsia="zh-CN"/>
        </w:rPr>
        <w:t xml:space="preserve">，将足额履约保证金提交至甲方。</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eastAsia="zh-CN"/>
        </w:rPr>
        <w:t xml:space="preserve">乙方完全履行本合同项下全部义务，并经甲方最终验收合格后</w:t>
      </w:r>
      <w:r>
        <w:rPr>
          <w:rFonts w:hint="eastAsia" w:ascii="宋体" w:hAnsi="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zh-CN" w:eastAsia="zh-CN"/>
        </w:rPr>
        <w:t xml:space="preserve">将履约保证金无息退还给乙方。</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eastAsia="zh-CN"/>
        </w:rPr>
        <w:t xml:space="preserve">不予退还的情形：</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如乙方发生下列情形之一的，甲方有权不退还履约保证金：</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 xml:space="preserve">5.1</w:t>
      </w:r>
      <w:r>
        <w:rPr>
          <w:rFonts w:hint="eastAsia" w:ascii="宋体" w:hAnsi="宋体" w:eastAsia="宋体" w:cs="宋体"/>
          <w:color w:val="auto"/>
          <w:sz w:val="21"/>
          <w:szCs w:val="21"/>
          <w:highlight w:val="none"/>
          <w:lang w:val="zh-CN" w:eastAsia="zh-CN"/>
        </w:rPr>
        <w:t xml:space="preserve">乙方提供的服务不符合合同约定的质量标准或要求的；</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 xml:space="preserve">5.2</w:t>
      </w:r>
      <w:r>
        <w:rPr>
          <w:rFonts w:hint="eastAsia" w:ascii="宋体" w:hAnsi="宋体" w:eastAsia="宋体" w:cs="宋体"/>
          <w:color w:val="auto"/>
          <w:sz w:val="21"/>
          <w:szCs w:val="21"/>
          <w:highlight w:val="none"/>
          <w:lang w:val="zh-CN" w:eastAsia="zh-CN"/>
        </w:rPr>
        <w:t xml:space="preserve">乙方未能按期完成服务，给甲方造成损失的；</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 xml:space="preserve">5.3</w:t>
      </w:r>
      <w:r>
        <w:rPr>
          <w:rFonts w:hint="eastAsia" w:ascii="宋体" w:hAnsi="宋体" w:eastAsia="宋体" w:cs="宋体"/>
          <w:color w:val="auto"/>
          <w:sz w:val="21"/>
          <w:szCs w:val="21"/>
          <w:highlight w:val="none"/>
          <w:lang w:val="zh-CN" w:eastAsia="zh-CN"/>
        </w:rPr>
        <w:t xml:space="preserve">乙方单方面擅自变更、中止或终止合同的；</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 xml:space="preserve">5.4</w:t>
      </w:r>
      <w:r>
        <w:rPr>
          <w:rFonts w:hint="eastAsia" w:ascii="宋体" w:hAnsi="宋体" w:eastAsia="宋体" w:cs="宋体"/>
          <w:color w:val="auto"/>
          <w:sz w:val="21"/>
          <w:szCs w:val="21"/>
          <w:highlight w:val="none"/>
          <w:lang w:val="zh-CN" w:eastAsia="zh-CN"/>
        </w:rPr>
        <w:t xml:space="preserve">乙方违反合同其他约定或法律规定，构成根本违约的。</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eastAsia="zh-CN"/>
        </w:rPr>
        <w:t xml:space="preserve">本合同约定的履约保证金不予退还或扣除的，不影响甲方根据合同或法律向乙方主张进一步的违约责任。</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lang w:val="zh-CN" w:eastAsia="zh-CN"/>
        </w:rPr>
        <w:t xml:space="preserve">、甲方权利和义务：</w:t>
      </w:r>
      <w:r/>
    </w:p>
    <w:p>
      <w:pPr>
        <w:keepLines w:val="0"/>
        <w:keepNext w:val="0"/>
        <w:pageBreakBefore w:val="0"/>
        <w:spacing w:line="360" w:lineRule="auto"/>
        <w:rPr>
          <w:rFonts w:hint="eastAsia" w:ascii="宋体" w:hAnsi="宋体" w:eastAsia="宋体" w:cs="宋体"/>
          <w:bCs/>
          <w:color w:val="auto"/>
          <w:sz w:val="21"/>
          <w:szCs w:val="21"/>
          <w:highlight w:val="none"/>
          <w:lang w:val="zh-CN"/>
        </w:rPr>
      </w:pP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zh-CN"/>
        </w:rPr>
        <w:t xml:space="preserve">.甲方有权对乙方</w:t>
      </w:r>
      <w:r>
        <w:rPr>
          <w:rFonts w:hint="eastAsia" w:ascii="宋体" w:hAnsi="宋体" w:cs="宋体"/>
          <w:bCs/>
          <w:color w:val="auto"/>
          <w:sz w:val="21"/>
          <w:szCs w:val="21"/>
          <w:highlight w:val="none"/>
          <w:lang w:val="zh-CN"/>
        </w:rPr>
        <w:t xml:space="preserve">项目成员</w:t>
      </w:r>
      <w:r>
        <w:rPr>
          <w:rFonts w:hint="eastAsia" w:ascii="宋体" w:hAnsi="宋体" w:eastAsia="宋体" w:cs="宋体"/>
          <w:bCs/>
          <w:color w:val="auto"/>
          <w:sz w:val="21"/>
          <w:szCs w:val="21"/>
          <w:highlight w:val="none"/>
          <w:lang w:val="zh-CN"/>
        </w:rPr>
        <w:t xml:space="preserve">的背景、资质进行复核，并要求乙方立即更换不符合要求的项目成员。</w:t>
      </w:r>
      <w:r/>
    </w:p>
    <w:p>
      <w:pPr>
        <w:keepLines w:val="0"/>
        <w:keepNext w:val="0"/>
        <w:pageBreakBefore w:val="0"/>
        <w:spacing w:line="360" w:lineRule="auto"/>
        <w:rPr>
          <w:rFonts w:hint="eastAsia" w:ascii="宋体" w:hAnsi="宋体" w:eastAsia="宋体" w:cs="宋体"/>
          <w:bCs/>
          <w:color w:val="auto"/>
          <w:sz w:val="21"/>
          <w:szCs w:val="21"/>
          <w:highlight w:val="none"/>
          <w:lang w:val="zh-CN"/>
        </w:rPr>
      </w:pP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zh-CN"/>
        </w:rPr>
        <w:t xml:space="preserve">.根据甲方采购要求及乙方投标文件中的承诺，对乙方提供的服务及履行本合同情况实行考核。</w:t>
      </w:r>
      <w:r/>
    </w:p>
    <w:p>
      <w:p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七</w:t>
      </w:r>
      <w:r>
        <w:rPr>
          <w:rFonts w:hint="eastAsia" w:ascii="宋体" w:hAnsi="宋体" w:eastAsia="宋体" w:cs="宋体"/>
          <w:bCs/>
          <w:color w:val="auto"/>
          <w:sz w:val="21"/>
          <w:szCs w:val="21"/>
          <w:highlight w:val="none"/>
          <w:lang w:val="zh-CN"/>
        </w:rPr>
        <w:t xml:space="preserve">、乙方权利和义务：</w:t>
      </w:r>
      <w:r/>
    </w:p>
    <w:p>
      <w:pPr>
        <w:keepLines w:val="0"/>
        <w:keepNext w:val="0"/>
        <w:pageBreakBefore w:val="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1.乙方根据甲方有关要求，积极主动保质保量地完成此项目。</w:t>
      </w:r>
      <w:r/>
    </w:p>
    <w:p>
      <w:pPr>
        <w:numPr>
          <w:ilvl w:val="0"/>
          <w:numId w:val="0"/>
        </w:numPr>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bCs/>
          <w:color w:val="auto"/>
          <w:sz w:val="21"/>
          <w:szCs w:val="21"/>
          <w:highlight w:val="none"/>
          <w:lang w:val="en-US" w:eastAsia="zh-CN"/>
        </w:rPr>
        <w:t xml:space="preserve">2.</w:t>
      </w:r>
      <w:r>
        <w:rPr>
          <w:rFonts w:hint="default" w:ascii="宋体" w:hAnsi="宋体" w:cs="宋体"/>
          <w:color w:val="auto"/>
          <w:szCs w:val="21"/>
          <w:highlight w:val="none"/>
          <w:lang w:val="en-US" w:eastAsia="zh-CN"/>
        </w:rPr>
        <w:t xml:space="preserve">乙方须制定并执行覆盖人员、装备、培训及安全的详细工作标准、</w:t>
      </w:r>
      <w:r>
        <w:rPr>
          <w:rFonts w:hint="eastAsia" w:ascii="宋体" w:hAnsi="宋体" w:cs="宋体"/>
          <w:color w:val="auto"/>
          <w:szCs w:val="21"/>
          <w:highlight w:val="none"/>
          <w:lang w:val="en-US" w:eastAsia="zh-CN"/>
        </w:rPr>
        <w:t xml:space="preserve">实施计划</w:t>
      </w:r>
      <w:r>
        <w:rPr>
          <w:rFonts w:hint="default" w:ascii="宋体" w:hAnsi="宋体" w:cs="宋体"/>
          <w:color w:val="auto"/>
          <w:szCs w:val="21"/>
          <w:highlight w:val="none"/>
          <w:lang w:val="en-US" w:eastAsia="zh-CN"/>
        </w:rPr>
        <w:t xml:space="preserve">。组织有效的岗前</w:t>
      </w:r>
      <w:r>
        <w:rPr>
          <w:rFonts w:hint="eastAsia" w:ascii="宋体" w:hAnsi="宋体" w:cs="宋体"/>
          <w:color w:val="auto"/>
          <w:szCs w:val="21"/>
          <w:highlight w:val="none"/>
          <w:lang w:val="en-US" w:eastAsia="zh-CN"/>
        </w:rPr>
        <w:t xml:space="preserve">培训</w:t>
      </w:r>
      <w:r>
        <w:rPr>
          <w:rFonts w:hint="default" w:ascii="宋体" w:hAnsi="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特别是针对野生动物保育服务，乙方须组织安排饲养相关的岗前培训，通过考核后正式上岗。针对消防服务，乙方须组织安排岗前体能测试，通过考核后正式上岗。</w:t>
      </w:r>
      <w:r/>
    </w:p>
    <w:p>
      <w:p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须为全体</w:t>
      </w:r>
      <w:r>
        <w:rPr>
          <w:rFonts w:hint="eastAsia" w:ascii="宋体" w:hAnsi="宋体" w:cs="宋体"/>
          <w:color w:val="auto"/>
          <w:sz w:val="21"/>
          <w:szCs w:val="21"/>
          <w:highlight w:val="none"/>
          <w:lang w:eastAsia="zh-CN"/>
        </w:rPr>
        <w:t xml:space="preserve">项目成员</w:t>
      </w:r>
      <w:r>
        <w:rPr>
          <w:rFonts w:hint="eastAsia" w:ascii="宋体" w:hAnsi="宋体" w:eastAsia="宋体" w:cs="宋体"/>
          <w:color w:val="auto"/>
          <w:sz w:val="21"/>
          <w:szCs w:val="21"/>
          <w:highlight w:val="none"/>
        </w:rPr>
        <w:t xml:space="preserve">购买足额的商业意外伤害保险</w:t>
      </w:r>
      <w:r>
        <w:rPr>
          <w:rFonts w:hint="eastAsia" w:ascii="宋体" w:hAnsi="宋体" w:cs="宋体"/>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本项目</w:t>
      </w:r>
      <w:r>
        <w:rPr>
          <w:rFonts w:hint="eastAsia" w:ascii="宋体" w:hAnsi="宋体" w:eastAsia="宋体" w:cs="宋体"/>
          <w:bCs/>
          <w:color w:val="auto"/>
          <w:sz w:val="21"/>
          <w:szCs w:val="21"/>
          <w:highlight w:val="none"/>
        </w:rPr>
        <w:t xml:space="preserve">一旦产生人身伤害或财产损失的，由乙方承担全部责任。</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bCs/>
          <w:color w:val="auto"/>
          <w:sz w:val="21"/>
          <w:szCs w:val="21"/>
          <w:highlight w:val="none"/>
          <w:lang w:val="en-US" w:eastAsia="zh-CN"/>
        </w:rPr>
        <w:t xml:space="preserve">八</w:t>
      </w:r>
      <w:r>
        <w:rPr>
          <w:rFonts w:hint="eastAsia" w:ascii="宋体" w:hAnsi="宋体" w:eastAsia="宋体" w:cs="宋体"/>
          <w:bCs/>
          <w:color w:val="auto"/>
          <w:sz w:val="21"/>
          <w:szCs w:val="21"/>
          <w:highlight w:val="none"/>
        </w:rPr>
        <w:t xml:space="preserve">、知识产权要求：</w:t>
      </w:r>
      <w:r>
        <w:rPr>
          <w:rFonts w:hint="eastAsia" w:ascii="宋体" w:hAnsi="宋体" w:eastAsia="宋体" w:cs="宋体"/>
          <w:color w:val="auto"/>
          <w:sz w:val="21"/>
          <w:szCs w:val="21"/>
          <w:highlight w:val="none"/>
        </w:rPr>
        <w:t xml:space="preserve">乙方保证响应文件及资料均未侵犯他人的知识产权，否则必须承担全部责任。</w:t>
      </w:r>
      <w:r/>
    </w:p>
    <w:p>
      <w:p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九</w:t>
      </w:r>
      <w:r>
        <w:rPr>
          <w:rFonts w:hint="eastAsia" w:ascii="宋体" w:hAnsi="宋体" w:eastAsia="宋体" w:cs="宋体"/>
          <w:bCs/>
          <w:color w:val="auto"/>
          <w:sz w:val="21"/>
          <w:szCs w:val="21"/>
          <w:highlight w:val="none"/>
          <w:lang w:val="zh-CN"/>
        </w:rPr>
        <w:t xml:space="preserve">、违约责任：</w:t>
      </w:r>
      <w:r/>
    </w:p>
    <w:p>
      <w:p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1.甲方违反合同规定，拒绝接受乙方提供服务，应当承担乙方由此造成的损失。                                         </w:t>
      </w:r>
      <w:r/>
    </w:p>
    <w:p>
      <w:p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2.乙方违约责任及违约金支付：</w:t>
      </w:r>
      <w:r/>
    </w:p>
    <w:p>
      <w:p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2.1乙方不能提供服务的，或服务不合格从而影响甲方日常工作的，</w:t>
      </w:r>
      <w:r>
        <w:rPr>
          <w:rFonts w:hint="eastAsia" w:ascii="宋体" w:hAnsi="宋体" w:eastAsia="宋体" w:cs="宋体"/>
          <w:bCs/>
          <w:color w:val="auto"/>
          <w:sz w:val="21"/>
          <w:szCs w:val="21"/>
          <w:highlight w:val="none"/>
          <w:lang w:val="en-US" w:eastAsia="zh-CN"/>
        </w:rPr>
        <w:t xml:space="preserve">乙方应当</w:t>
      </w:r>
      <w:r>
        <w:rPr>
          <w:rFonts w:hint="eastAsia" w:ascii="宋体" w:hAnsi="宋体" w:eastAsia="宋体" w:cs="宋体"/>
          <w:bCs/>
          <w:color w:val="auto"/>
          <w:sz w:val="21"/>
          <w:szCs w:val="21"/>
          <w:highlight w:val="none"/>
          <w:lang w:val="zh-CN"/>
        </w:rPr>
        <w:t xml:space="preserve">赔偿甲方因此产生的损失。</w:t>
      </w:r>
      <w:r/>
    </w:p>
    <w:p>
      <w:pPr>
        <w:keepLines w:val="0"/>
        <w:keepNext w:val="0"/>
        <w:pageBreakBefore w:val="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2.2乙方逾期提供服务的，应与甲方协商，甲方仍有需求的，乙方应立即提供服务按照逾期服务的每天</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000元</w:t>
      </w:r>
      <w:r>
        <w:rPr>
          <w:rFonts w:hint="eastAsia" w:ascii="宋体" w:hAnsi="宋体" w:eastAsia="宋体" w:cs="宋体"/>
          <w:bCs/>
          <w:color w:val="auto"/>
          <w:sz w:val="21"/>
          <w:szCs w:val="21"/>
          <w:highlight w:val="none"/>
          <w:lang w:val="zh-CN"/>
        </w:rPr>
        <w:t xml:space="preserve">逾期违约金，同时承担甲方因此招致的损失费用。</w:t>
      </w:r>
      <w:r/>
    </w:p>
    <w:p>
      <w:pPr>
        <w:keepLines w:val="0"/>
        <w:keepNext w:val="0"/>
        <w:pageBreakBefore w:val="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zh-CN" w:eastAsia="zh-CN"/>
        </w:rPr>
        <w:t xml:space="preserve">.3</w:t>
      </w:r>
      <w:r>
        <w:rPr>
          <w:rFonts w:hint="default" w:ascii="宋体" w:hAnsi="宋体" w:eastAsia="宋体" w:cs="宋体"/>
          <w:bCs/>
          <w:color w:val="auto"/>
          <w:sz w:val="21"/>
          <w:szCs w:val="21"/>
          <w:highlight w:val="none"/>
          <w:lang w:val="zh-CN" w:eastAsia="zh-CN"/>
        </w:rPr>
        <w:t xml:space="preserve"> 乙方配置的</w:t>
      </w:r>
      <w:r>
        <w:rPr>
          <w:rFonts w:hint="eastAsia" w:ascii="宋体" w:hAnsi="宋体" w:cs="宋体"/>
          <w:bCs/>
          <w:color w:val="auto"/>
          <w:sz w:val="21"/>
          <w:szCs w:val="21"/>
          <w:highlight w:val="none"/>
          <w:lang w:val="zh-CN" w:eastAsia="zh-CN"/>
        </w:rPr>
        <w:t xml:space="preserve">项目成员</w:t>
      </w:r>
      <w:r>
        <w:rPr>
          <w:rFonts w:hint="default" w:ascii="宋体" w:hAnsi="宋体" w:eastAsia="宋体" w:cs="宋体"/>
          <w:bCs/>
          <w:color w:val="auto"/>
          <w:sz w:val="21"/>
          <w:szCs w:val="21"/>
          <w:highlight w:val="none"/>
          <w:lang w:val="zh-CN" w:eastAsia="zh-CN"/>
        </w:rPr>
        <w:t xml:space="preserve">未经甲方书面同意擅自更换，或实际在岗数量、资质持续不符合</w:t>
      </w:r>
      <w:r>
        <w:rPr>
          <w:rFonts w:hint="eastAsia" w:ascii="宋体" w:hAnsi="宋体" w:eastAsia="宋体" w:cs="宋体"/>
          <w:bCs/>
          <w:color w:val="auto"/>
          <w:sz w:val="21"/>
          <w:szCs w:val="21"/>
          <w:highlight w:val="none"/>
          <w:lang w:val="en-US" w:eastAsia="zh-CN"/>
        </w:rPr>
        <w:t xml:space="preserve">甲方</w:t>
      </w:r>
      <w:r>
        <w:rPr>
          <w:rFonts w:hint="default" w:ascii="宋体" w:hAnsi="宋体" w:eastAsia="宋体" w:cs="宋体"/>
          <w:bCs/>
          <w:color w:val="auto"/>
          <w:sz w:val="21"/>
          <w:szCs w:val="21"/>
          <w:highlight w:val="none"/>
          <w:lang w:val="zh-CN" w:eastAsia="zh-CN"/>
        </w:rPr>
        <w:t xml:space="preserve">要求的，每发生一人/次，乙方应向甲方支付人民币</w:t>
      </w:r>
      <w:r>
        <w:rPr>
          <w:rFonts w:hint="eastAsia" w:ascii="宋体" w:hAnsi="宋体" w:eastAsia="宋体" w:cs="宋体"/>
          <w:bCs/>
          <w:color w:val="auto"/>
          <w:sz w:val="21"/>
          <w:szCs w:val="21"/>
          <w:highlight w:val="none"/>
          <w:lang w:val="en-US" w:eastAsia="zh-CN"/>
        </w:rPr>
        <w:t xml:space="preserve">2</w:t>
      </w:r>
      <w:r>
        <w:rPr>
          <w:rFonts w:hint="default" w:ascii="宋体" w:hAnsi="宋体" w:eastAsia="宋体" w:cs="宋体"/>
          <w:bCs/>
          <w:color w:val="auto"/>
          <w:sz w:val="21"/>
          <w:szCs w:val="21"/>
          <w:highlight w:val="none"/>
          <w:lang w:val="zh-CN" w:eastAsia="zh-CN"/>
        </w:rPr>
        <w:t xml:space="preserve">000元的违约金，且甲方有权顺延支付当期服务费，直至乙方整改完毕。</w:t>
      </w:r>
      <w:r>
        <w:rPr>
          <w:rFonts w:hint="default" w:ascii="宋体" w:hAnsi="宋体" w:eastAsia="宋体" w:cs="宋体"/>
          <w:bCs/>
          <w:color w:val="auto"/>
          <w:sz w:val="21"/>
          <w:szCs w:val="21"/>
          <w:highlight w:val="none"/>
          <w:lang w:val="en-US" w:eastAsia="zh-CN"/>
        </w:rPr>
        <w:br/>
      </w:r>
      <w:r>
        <w:rPr>
          <w:rFonts w:hint="default" w:ascii="宋体" w:hAnsi="宋体" w:eastAsia="宋体" w:cs="宋体"/>
          <w:bCs/>
          <w:color w:val="auto"/>
          <w:sz w:val="21"/>
          <w:szCs w:val="21"/>
          <w:highlight w:val="none"/>
          <w:lang w:val="en-US" w:eastAsia="zh-CN"/>
        </w:rPr>
        <w:t xml:space="preserve">2.4 若因乙方未依法与</w:t>
      </w:r>
      <w:r>
        <w:rPr>
          <w:rFonts w:hint="eastAsia" w:ascii="宋体" w:hAnsi="宋体" w:cs="宋体"/>
          <w:bCs/>
          <w:color w:val="auto"/>
          <w:sz w:val="21"/>
          <w:szCs w:val="21"/>
          <w:highlight w:val="none"/>
          <w:lang w:val="en-US" w:eastAsia="zh-CN"/>
        </w:rPr>
        <w:t xml:space="preserve">岗位项目成员</w:t>
      </w:r>
      <w:r>
        <w:rPr>
          <w:rFonts w:hint="default" w:ascii="宋体" w:hAnsi="宋体" w:eastAsia="宋体" w:cs="宋体"/>
          <w:bCs/>
          <w:color w:val="auto"/>
          <w:sz w:val="21"/>
          <w:szCs w:val="21"/>
          <w:highlight w:val="none"/>
          <w:lang w:val="en-US" w:eastAsia="zh-CN"/>
        </w:rPr>
        <w:t xml:space="preserve">签订劳动合同、缴纳社保等，导致甲方</w:t>
      </w:r>
      <w:r>
        <w:rPr>
          <w:rFonts w:hint="eastAsia" w:ascii="宋体" w:hAnsi="宋体" w:eastAsia="宋体" w:cs="宋体"/>
          <w:bCs/>
          <w:color w:val="auto"/>
          <w:sz w:val="21"/>
          <w:szCs w:val="21"/>
          <w:highlight w:val="none"/>
          <w:lang w:val="en-US" w:eastAsia="zh-CN"/>
        </w:rPr>
        <w:t xml:space="preserve">名誉受损或</w:t>
      </w:r>
      <w:r>
        <w:rPr>
          <w:rFonts w:hint="default" w:ascii="宋体" w:hAnsi="宋体" w:eastAsia="宋体" w:cs="宋体"/>
          <w:bCs/>
          <w:color w:val="auto"/>
          <w:sz w:val="21"/>
          <w:szCs w:val="21"/>
          <w:highlight w:val="none"/>
          <w:lang w:val="en-US" w:eastAsia="zh-CN"/>
        </w:rPr>
        <w:t xml:space="preserve">被卷入劳动争议或受到行政处罚的，乙方除承担全部责任外，还应向甲方支付合同总金额10% 的违约金，且甲方有权立即解除合同。</w:t>
      </w:r>
      <w:r/>
    </w:p>
    <w:p>
      <w:p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十</w:t>
      </w:r>
      <w:r>
        <w:rPr>
          <w:rFonts w:hint="eastAsia" w:ascii="宋体" w:hAnsi="宋体" w:eastAsia="宋体" w:cs="宋体"/>
          <w:bCs/>
          <w:color w:val="auto"/>
          <w:sz w:val="21"/>
          <w:szCs w:val="21"/>
          <w:highlight w:val="none"/>
          <w:lang w:val="zh-CN"/>
        </w:rPr>
        <w:t xml:space="preserve">、不可抗力：</w:t>
      </w:r>
      <w:r/>
    </w:p>
    <w:p>
      <w:p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1.因不可抗力（或甲、乙双方）不能控制的原因不能履行合同的，根据不可抗力的影响，部分或者全部免除责任。但合同一方迟延履行后发生不可抗力的，不能免除责任。</w:t>
      </w:r>
      <w:r/>
    </w:p>
    <w:p>
      <w:p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2.合同一方因不可抗力不能履行合同的，应当及时通知对方，以减轻可能给对方造成的损失，并应当在合理期限内提供证明。</w:t>
      </w:r>
      <w:r/>
    </w:p>
    <w:p>
      <w:p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十</w:t>
      </w:r>
      <w:r>
        <w:rPr>
          <w:rFonts w:hint="eastAsia" w:ascii="宋体" w:hAnsi="宋体" w:cs="宋体"/>
          <w:bCs/>
          <w:color w:val="auto"/>
          <w:sz w:val="21"/>
          <w:szCs w:val="21"/>
          <w:highlight w:val="none"/>
          <w:lang w:val="en-US" w:eastAsia="zh-CN"/>
        </w:rPr>
        <w:t xml:space="preserve">一</w:t>
      </w:r>
      <w:r>
        <w:rPr>
          <w:rFonts w:hint="eastAsia" w:ascii="宋体" w:hAnsi="宋体" w:eastAsia="宋体" w:cs="宋体"/>
          <w:bCs/>
          <w:color w:val="auto"/>
          <w:sz w:val="21"/>
          <w:szCs w:val="21"/>
          <w:highlight w:val="none"/>
          <w:lang w:val="zh-CN"/>
        </w:rPr>
        <w:t xml:space="preserve">、合同修改：甲方和乙方都不得擅自变更本合同，但合同继续履行将损害国家和社会公共利益的除外。</w:t>
      </w:r>
      <w:r/>
    </w:p>
    <w:p>
      <w:p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十</w:t>
      </w:r>
      <w:r>
        <w:rPr>
          <w:rFonts w:hint="eastAsia" w:ascii="宋体" w:hAnsi="宋体" w:cs="宋体"/>
          <w:bCs/>
          <w:color w:val="auto"/>
          <w:sz w:val="21"/>
          <w:szCs w:val="21"/>
          <w:highlight w:val="none"/>
          <w:lang w:val="en-US" w:eastAsia="zh-CN"/>
        </w:rPr>
        <w:t xml:space="preserve">二</w:t>
      </w:r>
      <w:r>
        <w:rPr>
          <w:rFonts w:hint="eastAsia" w:ascii="宋体" w:hAnsi="宋体" w:eastAsia="宋体" w:cs="宋体"/>
          <w:bCs/>
          <w:color w:val="auto"/>
          <w:sz w:val="21"/>
          <w:szCs w:val="21"/>
          <w:highlight w:val="none"/>
          <w:lang w:val="zh-CN"/>
        </w:rPr>
        <w:t xml:space="preserve">、转让和分包：政府采购合同的部分和全部都不得转让。</w:t>
      </w:r>
      <w:r/>
    </w:p>
    <w:p>
      <w:p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十</w:t>
      </w:r>
      <w:r>
        <w:rPr>
          <w:rFonts w:hint="eastAsia" w:ascii="宋体" w:hAnsi="宋体" w:cs="宋体"/>
          <w:bCs/>
          <w:color w:val="auto"/>
          <w:sz w:val="21"/>
          <w:szCs w:val="21"/>
          <w:highlight w:val="none"/>
          <w:lang w:val="en-US" w:eastAsia="zh-CN"/>
        </w:rPr>
        <w:t xml:space="preserve">三</w:t>
      </w:r>
      <w:r>
        <w:rPr>
          <w:rFonts w:hint="eastAsia" w:ascii="宋体" w:hAnsi="宋体" w:eastAsia="宋体" w:cs="宋体"/>
          <w:bCs/>
          <w:color w:val="auto"/>
          <w:sz w:val="21"/>
          <w:szCs w:val="21"/>
          <w:highlight w:val="none"/>
          <w:lang w:val="zh-CN"/>
        </w:rPr>
        <w:t xml:space="preserve">、争议解决办法：因本合同或与本合同有关的一切事项发生争议，由双方友好协商解决。协商不成的，任何一方均可向甲方所在地的人民法院起诉。</w:t>
      </w:r>
      <w:r/>
    </w:p>
    <w:p>
      <w:p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十</w:t>
      </w:r>
      <w:r>
        <w:rPr>
          <w:rFonts w:hint="eastAsia" w:ascii="宋体" w:hAnsi="宋体" w:cs="宋体"/>
          <w:bCs/>
          <w:color w:val="auto"/>
          <w:sz w:val="21"/>
          <w:szCs w:val="21"/>
          <w:highlight w:val="none"/>
          <w:lang w:val="en-US" w:eastAsia="zh-CN"/>
        </w:rPr>
        <w:t xml:space="preserve">四</w:t>
      </w:r>
      <w:r>
        <w:rPr>
          <w:rFonts w:hint="eastAsia" w:ascii="宋体" w:hAnsi="宋体" w:eastAsia="宋体" w:cs="宋体"/>
          <w:bCs/>
          <w:color w:val="auto"/>
          <w:sz w:val="21"/>
          <w:szCs w:val="21"/>
          <w:highlight w:val="none"/>
          <w:lang w:val="zh-CN"/>
        </w:rPr>
        <w:t xml:space="preserve">、合同的解除：</w:t>
      </w:r>
      <w:r/>
    </w:p>
    <w:p>
      <w:p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1.</w:t>
      </w:r>
      <w:r>
        <w:rPr>
          <w:rFonts w:hint="eastAsia" w:ascii="宋体" w:hAnsi="宋体" w:eastAsia="宋体" w:cs="宋体"/>
          <w:color w:val="auto"/>
          <w:sz w:val="21"/>
          <w:szCs w:val="21"/>
          <w:highlight w:val="none"/>
        </w:rPr>
        <w:t xml:space="preserve">除《政府采购法》第49条、第50条第二款规定的情形及本合同约定的情形外，本合同签订后，甲乙双方不得擅自变更、解除或终止本合同</w:t>
      </w:r>
      <w:r>
        <w:rPr>
          <w:rFonts w:hint="eastAsia" w:ascii="宋体" w:hAnsi="宋体" w:eastAsia="宋体" w:cs="宋体"/>
          <w:bCs/>
          <w:color w:val="auto"/>
          <w:sz w:val="21"/>
          <w:szCs w:val="21"/>
          <w:highlight w:val="none"/>
          <w:lang w:val="zh-CN"/>
        </w:rPr>
        <w:t xml:space="preserve">。</w:t>
      </w:r>
      <w:r/>
    </w:p>
    <w:p>
      <w:p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2.有下列情形之一，合同一方可以解除合同：</w:t>
      </w:r>
      <w:r/>
    </w:p>
    <w:p>
      <w:p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2.1因不可抗力致使不能实现合同目的，未受不可抗力影响的一方有权解除合同；</w:t>
      </w:r>
      <w:r/>
    </w:p>
    <w:p>
      <w:p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2.2因合同一方违约导致合同不能履行，另一方有权解除合同。</w:t>
      </w:r>
      <w:r/>
    </w:p>
    <w:p>
      <w:p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3.有权解除合同的一方，应当在违约事实或不可抗力发生之后三十天内书面通知对方提出解除合同，合同在书面通知到达对方时解除。</w:t>
      </w:r>
      <w:r/>
    </w:p>
    <w:p>
      <w:pPr>
        <w:keepLines w:val="0"/>
        <w:keepNext w:val="0"/>
        <w:pageBreakBefore w:val="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十</w:t>
      </w:r>
      <w:r>
        <w:rPr>
          <w:rFonts w:hint="eastAsia" w:ascii="宋体" w:hAnsi="宋体" w:cs="宋体"/>
          <w:bCs/>
          <w:color w:val="auto"/>
          <w:sz w:val="21"/>
          <w:szCs w:val="21"/>
          <w:highlight w:val="none"/>
          <w:lang w:val="en-US" w:eastAsia="zh-CN"/>
        </w:rPr>
        <w:t xml:space="preserve">五</w:t>
      </w:r>
      <w:r>
        <w:rPr>
          <w:rFonts w:hint="eastAsia" w:ascii="宋体" w:hAnsi="宋体" w:eastAsia="宋体" w:cs="宋体"/>
          <w:bCs/>
          <w:color w:val="auto"/>
          <w:sz w:val="21"/>
          <w:szCs w:val="21"/>
          <w:highlight w:val="none"/>
          <w:lang w:val="zh-CN"/>
        </w:rPr>
        <w:t xml:space="preserve">、其它约定事项：</w:t>
      </w:r>
      <w:r/>
    </w:p>
    <w:p>
      <w:pPr>
        <w:numPr>
          <w:ilvl w:val="0"/>
          <w:numId w:val="0"/>
        </w:numPr>
        <w:pageBreakBefore w:val="0"/>
        <w:spacing w:line="360" w:lineRule="auto"/>
        <w:widowControl/>
        <w:rPr>
          <w:rFonts w:hint="default" w:ascii="宋体" w:hAnsi="宋体" w:cs="宋体"/>
          <w:color w:val="auto"/>
          <w:szCs w:val="21"/>
          <w:highlight w:val="none"/>
          <w:lang w:val="en-US" w:eastAsia="zh-CN"/>
        </w:rPr>
      </w:pPr>
      <w:r>
        <w:rPr>
          <w:rFonts w:hint="eastAsia" w:ascii="宋体" w:hAnsi="宋体" w:cs="宋体"/>
          <w:bCs/>
          <w:color w:val="auto"/>
          <w:sz w:val="21"/>
          <w:szCs w:val="21"/>
          <w:highlight w:val="none"/>
          <w:lang w:val="en-US" w:eastAsia="zh-CN"/>
        </w:rPr>
        <w:t xml:space="preserve">1、</w:t>
      </w:r>
      <w:r>
        <w:rPr>
          <w:rFonts w:hint="eastAsia" w:ascii="宋体" w:hAnsi="宋体" w:cs="宋体"/>
          <w:b/>
          <w:bCs/>
          <w:color w:val="auto"/>
          <w:szCs w:val="21"/>
          <w:highlight w:val="none"/>
          <w:lang w:val="en-US" w:eastAsia="zh-CN"/>
        </w:rPr>
        <w:t xml:space="preserve">实际排班应按甲方需求灵活调整</w:t>
      </w:r>
      <w:r>
        <w:rPr>
          <w:rFonts w:hint="eastAsia" w:ascii="宋体" w:hAnsi="宋体" w:cs="宋体"/>
          <w:color w:val="auto"/>
          <w:szCs w:val="21"/>
          <w:highlight w:val="none"/>
          <w:lang w:val="en-US" w:eastAsia="zh-CN"/>
        </w:rPr>
        <w:t xml:space="preserve">。服务时间可能根据实际情况有所延长，</w:t>
      </w:r>
      <w:r>
        <w:rPr>
          <w:rFonts w:hint="default" w:ascii="宋体" w:hAnsi="宋体" w:cs="宋体"/>
          <w:color w:val="auto"/>
          <w:szCs w:val="21"/>
          <w:highlight w:val="none"/>
          <w:lang w:val="en-US" w:eastAsia="zh-CN"/>
        </w:rPr>
        <w:t xml:space="preserve">因相关政策或上级部门对开闭园时间调整导致工作时间变化的，或因客流量增加且现有服务不能满足项目运营的，</w:t>
      </w:r>
      <w:r>
        <w:rPr>
          <w:rFonts w:hint="eastAsia" w:ascii="宋体" w:hAnsi="宋体" w:cs="宋体"/>
          <w:color w:val="auto"/>
          <w:szCs w:val="21"/>
          <w:highlight w:val="none"/>
          <w:lang w:val="en-US" w:eastAsia="zh-CN"/>
        </w:rPr>
        <w:t xml:space="preserve">乙方</w:t>
      </w:r>
      <w:r>
        <w:rPr>
          <w:rFonts w:hint="default" w:ascii="宋体" w:hAnsi="宋体" w:cs="宋体"/>
          <w:color w:val="auto"/>
          <w:szCs w:val="21"/>
          <w:highlight w:val="none"/>
          <w:lang w:val="en-US" w:eastAsia="zh-CN"/>
        </w:rPr>
        <w:t xml:space="preserve">应无条件配合延长工作时间或增加</w:t>
      </w:r>
      <w:r>
        <w:rPr>
          <w:rFonts w:hint="eastAsia" w:ascii="宋体" w:hAnsi="宋体" w:cs="宋体"/>
          <w:color w:val="auto"/>
          <w:szCs w:val="21"/>
          <w:highlight w:val="none"/>
          <w:lang w:val="en-US" w:eastAsia="zh-CN"/>
        </w:rPr>
        <w:t xml:space="preserve">岗位数量</w:t>
      </w:r>
      <w:r>
        <w:rPr>
          <w:rFonts w:hint="default" w:ascii="宋体" w:hAnsi="宋体" w:cs="宋体"/>
          <w:color w:val="auto"/>
          <w:szCs w:val="21"/>
          <w:highlight w:val="none"/>
          <w:lang w:val="en-US" w:eastAsia="zh-CN"/>
        </w:rPr>
        <w:t xml:space="preserve">。所产生的费用，</w:t>
      </w:r>
      <w:r>
        <w:rPr>
          <w:rFonts w:hint="eastAsia" w:ascii="宋体" w:hAnsi="宋体" w:cs="宋体"/>
          <w:color w:val="auto"/>
          <w:szCs w:val="21"/>
          <w:highlight w:val="none"/>
          <w:lang w:val="en-US" w:eastAsia="zh-CN"/>
        </w:rPr>
        <w:t xml:space="preserve">甲方</w:t>
      </w:r>
      <w:r>
        <w:rPr>
          <w:rFonts w:hint="default" w:ascii="宋体" w:hAnsi="宋体" w:cs="宋体"/>
          <w:color w:val="auto"/>
          <w:szCs w:val="21"/>
          <w:highlight w:val="none"/>
          <w:lang w:val="en-US" w:eastAsia="zh-CN"/>
        </w:rPr>
        <w:t xml:space="preserve">与</w:t>
      </w:r>
      <w:r>
        <w:rPr>
          <w:rFonts w:hint="eastAsia" w:ascii="宋体" w:hAnsi="宋体" w:cs="宋体"/>
          <w:color w:val="auto"/>
          <w:szCs w:val="21"/>
          <w:highlight w:val="none"/>
          <w:lang w:val="en-US" w:eastAsia="zh-CN"/>
        </w:rPr>
        <w:t xml:space="preserve">乙方</w:t>
      </w:r>
      <w:r>
        <w:rPr>
          <w:rFonts w:hint="default" w:ascii="宋体" w:hAnsi="宋体" w:cs="宋体"/>
          <w:color w:val="auto"/>
          <w:szCs w:val="21"/>
          <w:highlight w:val="none"/>
          <w:lang w:val="en-US" w:eastAsia="zh-CN"/>
        </w:rPr>
        <w:t xml:space="preserve">按实结算</w:t>
      </w:r>
      <w:r>
        <w:rPr>
          <w:rFonts w:hint="eastAsia" w:ascii="宋体" w:hAnsi="宋体" w:cs="宋体"/>
          <w:color w:val="auto"/>
          <w:szCs w:val="21"/>
          <w:highlight w:val="none"/>
          <w:lang w:val="en-US" w:eastAsia="zh-CN"/>
        </w:rPr>
        <w:t xml:space="preserve">,按实结算的单价（元/小时）=中标（合同）金额/招标时暂估的所有岗位累加的总时长</w:t>
      </w:r>
      <w:r>
        <w:rPr>
          <w:rFonts w:hint="default" w:ascii="宋体" w:hAnsi="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甲方</w:t>
      </w:r>
      <w:r>
        <w:rPr>
          <w:rFonts w:hint="default" w:ascii="宋体" w:hAnsi="宋体" w:cs="宋体"/>
          <w:color w:val="auto"/>
          <w:szCs w:val="21"/>
          <w:highlight w:val="none"/>
          <w:lang w:val="en-US" w:eastAsia="zh-CN"/>
        </w:rPr>
        <w:t xml:space="preserve">需追加与合同标的相同的服务，可以与</w:t>
      </w:r>
      <w:r>
        <w:rPr>
          <w:rFonts w:hint="eastAsia" w:ascii="宋体" w:hAnsi="宋体" w:cs="宋体"/>
          <w:color w:val="auto"/>
          <w:szCs w:val="21"/>
          <w:highlight w:val="none"/>
          <w:lang w:val="en-US" w:eastAsia="zh-CN"/>
        </w:rPr>
        <w:t xml:space="preserve">乙方</w:t>
      </w:r>
      <w:r>
        <w:rPr>
          <w:rFonts w:hint="default" w:ascii="宋体" w:hAnsi="宋体" w:cs="宋体"/>
          <w:color w:val="auto"/>
          <w:szCs w:val="21"/>
          <w:highlight w:val="none"/>
          <w:lang w:val="en-US" w:eastAsia="zh-CN"/>
        </w:rPr>
        <w:t xml:space="preserve">协商签订补充合同，补充合同的采购金额不超原合同采购金额的百分之十。</w:t>
      </w:r>
      <w:r/>
    </w:p>
    <w:p>
      <w:pPr>
        <w:keepLines w:val="0"/>
        <w:keepNext w:val="0"/>
        <w:pageBreakBefore w:val="0"/>
        <w:spacing w:line="360" w:lineRule="auto"/>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zh-CN"/>
        </w:rPr>
        <w:t xml:space="preserve">下列文件为本合同不可分割部分</w:t>
      </w:r>
      <w:r>
        <w:rPr>
          <w:rFonts w:hint="eastAsia" w:ascii="宋体" w:hAnsi="宋体" w:cs="宋体"/>
          <w:bCs/>
          <w:color w:val="auto"/>
          <w:sz w:val="21"/>
          <w:szCs w:val="21"/>
          <w:highlight w:val="none"/>
          <w:lang w:val="zh-CN"/>
        </w:rPr>
        <w:t xml:space="preserve">，与本合同具有同等法律效力。</w:t>
      </w:r>
      <w:r/>
    </w:p>
    <w:p>
      <w:pPr>
        <w:numPr>
          <w:ilvl w:val="0"/>
          <w:numId w:val="0"/>
        </w:numPr>
        <w:keepLines w:val="0"/>
        <w:keepNext w:val="0"/>
        <w:pageBreakBefore w:val="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其解释顺序如下</w:t>
      </w:r>
      <w:r>
        <w:rPr>
          <w:rFonts w:hint="eastAsia" w:ascii="宋体" w:hAnsi="宋体" w:cs="宋体"/>
          <w:bCs/>
          <w:color w:val="auto"/>
          <w:sz w:val="21"/>
          <w:szCs w:val="21"/>
          <w:highlight w:val="none"/>
          <w:lang w:val="zh-CN"/>
        </w:rPr>
        <w:t xml:space="preserve">，</w:t>
      </w:r>
      <w:r>
        <w:rPr>
          <w:rFonts w:hint="eastAsia" w:ascii="宋体" w:hAnsi="宋体" w:eastAsia="宋体" w:cs="宋体"/>
          <w:bCs/>
          <w:color w:val="auto"/>
          <w:sz w:val="21"/>
          <w:szCs w:val="21"/>
          <w:highlight w:val="none"/>
          <w:lang w:val="zh-CN"/>
        </w:rPr>
        <w:t xml:space="preserve">当不同文件就同一事项约定不一致时，以顺序在先者为准：</w:t>
      </w:r>
      <w:r/>
    </w:p>
    <w:p>
      <w:pPr>
        <w:numPr>
          <w:ilvl w:val="0"/>
          <w:numId w:val="6"/>
        </w:numPr>
        <w:keepLines w:val="0"/>
        <w:keepNext w:val="0"/>
        <w:pageBreakBefore w:val="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本合同及其附件（含补充协议）；</w:t>
      </w:r>
      <w:r/>
    </w:p>
    <w:p>
      <w:pPr>
        <w:numPr>
          <w:ilvl w:val="0"/>
          <w:numId w:val="6"/>
        </w:numPr>
        <w:ind w:left="0" w:firstLine="0"/>
        <w:keepLines w:val="0"/>
        <w:keepNext w:val="0"/>
        <w:pageBreakBefore w:val="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招标文件；</w:t>
      </w:r>
      <w:r/>
    </w:p>
    <w:p>
      <w:pPr>
        <w:numPr>
          <w:ilvl w:val="0"/>
          <w:numId w:val="6"/>
        </w:numPr>
        <w:ind w:left="0" w:firstLine="0"/>
        <w:keepLines w:val="0"/>
        <w:keepNext w:val="0"/>
        <w:pageBreakBefore w:val="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中标通知书；</w:t>
      </w:r>
      <w:r/>
    </w:p>
    <w:p>
      <w:pPr>
        <w:numPr>
          <w:ilvl w:val="0"/>
          <w:numId w:val="6"/>
        </w:numPr>
        <w:ind w:left="0" w:firstLine="0"/>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zh-CN"/>
        </w:rPr>
        <w:t xml:space="preserve">乙方的投标文件 。</w:t>
      </w:r>
      <w:r/>
    </w:p>
    <w:p>
      <w:p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十</w:t>
      </w:r>
      <w:r>
        <w:rPr>
          <w:rFonts w:hint="eastAsia" w:ascii="宋体" w:hAnsi="宋体" w:cs="宋体"/>
          <w:bCs/>
          <w:color w:val="auto"/>
          <w:sz w:val="21"/>
          <w:szCs w:val="21"/>
          <w:highlight w:val="none"/>
          <w:lang w:val="en-US" w:eastAsia="zh-CN"/>
        </w:rPr>
        <w:t xml:space="preserve">六</w:t>
      </w:r>
      <w:r>
        <w:rPr>
          <w:rFonts w:hint="eastAsia" w:ascii="宋体" w:hAnsi="宋体" w:eastAsia="宋体" w:cs="宋体"/>
          <w:bCs/>
          <w:color w:val="auto"/>
          <w:sz w:val="21"/>
          <w:szCs w:val="21"/>
          <w:highlight w:val="none"/>
          <w:lang w:val="zh-CN"/>
        </w:rPr>
        <w:t xml:space="preserve">、合同的生效：本合同经甲乙双方签字并加盖公章（或合同章）后即生效，生效后</w:t>
      </w:r>
      <w:r>
        <w:rPr>
          <w:rFonts w:hint="eastAsia" w:ascii="宋体" w:hAnsi="宋体" w:cs="宋体"/>
          <w:bCs/>
          <w:color w:val="auto"/>
          <w:sz w:val="21"/>
          <w:szCs w:val="21"/>
          <w:highlight w:val="none"/>
          <w:lang w:val="en-US" w:eastAsia="zh-CN"/>
        </w:rPr>
        <w:t xml:space="preserve">两个工作日内</w:t>
      </w:r>
      <w:r>
        <w:rPr>
          <w:rFonts w:hint="eastAsia" w:ascii="宋体" w:hAnsi="宋体" w:eastAsia="宋体" w:cs="宋体"/>
          <w:bCs/>
          <w:color w:val="auto"/>
          <w:sz w:val="21"/>
          <w:szCs w:val="21"/>
          <w:highlight w:val="none"/>
          <w:lang w:val="zh-CN"/>
        </w:rPr>
        <w:t xml:space="preserve">需网上</w:t>
      </w:r>
      <w:r>
        <w:rPr>
          <w:rFonts w:hint="eastAsia" w:ascii="宋体" w:hAnsi="宋体" w:cs="宋体"/>
          <w:bCs/>
          <w:color w:val="auto"/>
          <w:sz w:val="21"/>
          <w:szCs w:val="21"/>
          <w:highlight w:val="none"/>
          <w:lang w:val="en-US" w:eastAsia="zh-CN"/>
        </w:rPr>
        <w:t xml:space="preserve">公示</w:t>
      </w:r>
      <w:r>
        <w:rPr>
          <w:rFonts w:hint="eastAsia" w:ascii="宋体" w:hAnsi="宋体" w:eastAsia="宋体" w:cs="宋体"/>
          <w:bCs/>
          <w:color w:val="auto"/>
          <w:sz w:val="21"/>
          <w:szCs w:val="21"/>
          <w:highlight w:val="none"/>
          <w:lang w:val="zh-CN"/>
        </w:rPr>
        <w:t xml:space="preserve">。</w:t>
      </w:r>
      <w:r/>
    </w:p>
    <w:p>
      <w:p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十</w:t>
      </w:r>
      <w:r>
        <w:rPr>
          <w:rFonts w:hint="eastAsia" w:ascii="宋体" w:hAnsi="宋体" w:cs="宋体"/>
          <w:bCs/>
          <w:color w:val="auto"/>
          <w:sz w:val="21"/>
          <w:szCs w:val="21"/>
          <w:highlight w:val="none"/>
          <w:lang w:val="en-US" w:eastAsia="zh-CN"/>
        </w:rPr>
        <w:t xml:space="preserve">七</w:t>
      </w:r>
      <w:r>
        <w:rPr>
          <w:rFonts w:hint="eastAsia" w:ascii="宋体" w:hAnsi="宋体" w:eastAsia="宋体" w:cs="宋体"/>
          <w:bCs/>
          <w:color w:val="auto"/>
          <w:sz w:val="21"/>
          <w:szCs w:val="21"/>
          <w:highlight w:val="none"/>
          <w:lang w:val="zh-CN"/>
        </w:rPr>
        <w:t xml:space="preserve">、附则：</w:t>
      </w:r>
      <w:r/>
    </w:p>
    <w:p>
      <w:p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1.合同份数：本合同一式</w:t>
      </w:r>
      <w:r>
        <w:rPr>
          <w:rFonts w:hint="eastAsia" w:ascii="宋体" w:hAnsi="宋体" w:cs="宋体"/>
          <w:bCs/>
          <w:color w:val="auto"/>
          <w:sz w:val="21"/>
          <w:szCs w:val="21"/>
          <w:highlight w:val="none"/>
          <w:lang w:val="en-US" w:eastAsia="zh-CN"/>
        </w:rPr>
        <w:t xml:space="preserve">肆</w:t>
      </w:r>
      <w:r>
        <w:rPr>
          <w:rFonts w:hint="eastAsia" w:ascii="宋体" w:hAnsi="宋体" w:eastAsia="宋体" w:cs="宋体"/>
          <w:bCs/>
          <w:color w:val="auto"/>
          <w:sz w:val="21"/>
          <w:szCs w:val="21"/>
          <w:highlight w:val="none"/>
          <w:lang w:val="zh-CN"/>
        </w:rPr>
        <w:t xml:space="preserve">份，甲方贰份，乙方贰份。</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zh-CN"/>
        </w:rPr>
        <w:t xml:space="preserve">2.未尽事宜：按《中华人民共和国民法典》、《中华人民共和国政府采购法》以及其同相关法律、法规之规定解释。</w:t>
      </w:r>
      <w:r/>
    </w:p>
    <w:p>
      <w:pPr>
        <w:ind w:firstLine="63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                                         乙方： </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（公章或合同专用章）                          （公章或合同专用章）</w:t>
      </w:r>
      <w:r/>
    </w:p>
    <w:p>
      <w:pPr>
        <w:ind w:firstLine="63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经办人签字：                                 法定代表人（授权代表）签字：  </w:t>
      </w:r>
      <w:r/>
    </w:p>
    <w:p>
      <w:pPr>
        <w:ind w:firstLine="630"/>
        <w:keepLines w:val="0"/>
        <w:keepNext w:val="0"/>
        <w:pageBreakBefore w:val="0"/>
        <w:spacing w:line="360" w:lineRule="auto"/>
        <w:rPr>
          <w:rFonts w:hint="eastAsia" w:ascii="宋体" w:hAnsi="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签订日期：                                   签订日期：    </w:t>
      </w:r>
      <w:r/>
    </w:p>
    <w:p>
      <w:pPr>
        <w:numPr>
          <w:ilvl w:val="0"/>
          <w:numId w:val="0"/>
        </w:numPr>
        <w:keepLines w:val="0"/>
        <w:keepNext w:val="0"/>
        <w:pageBreakBefore w:val="0"/>
        <w:spacing w:line="26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r>
      <w:r/>
    </w:p>
    <w:p>
      <w:pPr>
        <w:numPr>
          <w:ilvl w:val="0"/>
          <w:numId w:val="0"/>
        </w:numPr>
        <w:keepLines w:val="0"/>
        <w:keepNext w:val="0"/>
        <w:pageBreakBefore w:val="0"/>
        <w:spacing w:line="26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r>
      <w:r/>
    </w:p>
    <w:p>
      <w:pPr>
        <w:numPr>
          <w:ilvl w:val="0"/>
          <w:numId w:val="0"/>
        </w:numPr>
        <w:keepLines w:val="0"/>
        <w:keepNext w:val="0"/>
        <w:pageBreakBefore w:val="0"/>
        <w:spacing w:line="26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r>
      <w:r/>
    </w:p>
    <w:p>
      <w:pPr>
        <w:numPr>
          <w:ilvl w:val="0"/>
          <w:numId w:val="0"/>
        </w:numPr>
        <w:keepLines w:val="0"/>
        <w:keepNext w:val="0"/>
        <w:pageBreakBefore w:val="0"/>
        <w:spacing w:line="260" w:lineRule="exact"/>
        <w:widowControl w:val="off"/>
        <w:rPr>
          <w:rFonts w:hint="eastAsia" w:ascii="华文仿宋" w:hAnsi="华文仿宋" w:eastAsia="华文仿宋" w:cs="华文仿宋"/>
          <w:bCs/>
          <w:color w:val="auto"/>
          <w:sz w:val="24"/>
          <w:szCs w:val="24"/>
          <w:highlight w:val="none"/>
          <w:lang w:val="en-US" w:eastAsia="zh-CN"/>
        </w:rPr>
      </w:pPr>
      <w:r>
        <w:rPr>
          <w:rFonts w:hint="eastAsia" w:ascii="华文仿宋" w:hAnsi="华文仿宋" w:eastAsia="华文仿宋" w:cs="华文仿宋"/>
          <w:bCs/>
          <w:color w:val="auto"/>
          <w:sz w:val="24"/>
          <w:szCs w:val="24"/>
          <w:highlight w:val="none"/>
          <w:lang w:val="en-US" w:eastAsia="zh-CN"/>
        </w:rPr>
        <w:t xml:space="preserve">附件1：考核表</w:t>
      </w:r>
      <w:r/>
    </w:p>
    <w:tbl>
      <w:tblPr>
        <w:tblStyle w:val="733"/>
        <w:tblW w:w="96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752"/>
        <w:gridCol w:w="7177"/>
        <w:gridCol w:w="939"/>
      </w:tblGrid>
      <w:tr>
        <w:trPr/>
        <w:tc>
          <w:tcPr>
            <w:tcW w:w="743" w:type="dxa"/>
            <w:vAlign w:val="center"/>
            <w:textDirection w:val="lrTb"/>
            <w:noWrap w:val="false"/>
          </w:tcPr>
          <w:p>
            <w:pPr>
              <w:jc w:val="center"/>
              <w:keepLines w:val="0"/>
              <w:keepNext w:val="0"/>
              <w:pageBreakBefore w:val="0"/>
              <w:spacing w:line="300" w:lineRule="exact"/>
              <w:widowControl w:val="off"/>
              <w:rPr>
                <w:rFonts w:hint="eastAsia" w:ascii="华文仿宋" w:hAnsi="华文仿宋" w:eastAsia="华文仿宋" w:cs="华文仿宋"/>
                <w:b/>
                <w:bCs w:val="0"/>
                <w:color w:val="auto"/>
                <w:sz w:val="21"/>
                <w:szCs w:val="21"/>
                <w:highlight w:val="none"/>
              </w:rPr>
            </w:pPr>
            <w:r>
              <w:rPr>
                <w:rFonts w:hint="eastAsia" w:ascii="华文仿宋" w:hAnsi="华文仿宋" w:eastAsia="华文仿宋" w:cs="华文仿宋"/>
                <w:b/>
                <w:bCs w:val="0"/>
                <w:color w:val="auto"/>
                <w:sz w:val="21"/>
                <w:szCs w:val="21"/>
                <w:highlight w:val="none"/>
                <w:lang w:val="en-US" w:eastAsia="zh-CN"/>
              </w:rPr>
              <w:t xml:space="preserve">考核</w:t>
            </w:r>
            <w:r>
              <w:rPr>
                <w:rFonts w:hint="eastAsia" w:ascii="华文仿宋" w:hAnsi="华文仿宋" w:eastAsia="华文仿宋" w:cs="华文仿宋"/>
                <w:b/>
                <w:bCs w:val="0"/>
                <w:color w:val="auto"/>
                <w:sz w:val="21"/>
                <w:szCs w:val="21"/>
                <w:highlight w:val="none"/>
              </w:rPr>
              <w:t xml:space="preserve">项目</w:t>
            </w:r>
            <w:r/>
          </w:p>
        </w:tc>
        <w:tc>
          <w:tcPr>
            <w:tcW w:w="752" w:type="dxa"/>
            <w:vAlign w:val="center"/>
            <w:textDirection w:val="lrTb"/>
            <w:noWrap w:val="false"/>
          </w:tcPr>
          <w:p>
            <w:pPr>
              <w:jc w:val="left"/>
              <w:keepLines w:val="0"/>
              <w:keepNext w:val="0"/>
              <w:pageBreakBefore w:val="0"/>
              <w:spacing w:line="300" w:lineRule="exact"/>
              <w:widowControl w:val="off"/>
              <w:rPr>
                <w:rFonts w:hint="eastAsia" w:ascii="华文仿宋" w:hAnsi="华文仿宋" w:eastAsia="华文仿宋" w:cs="华文仿宋"/>
                <w:b/>
                <w:bCs w:val="0"/>
                <w:color w:val="auto"/>
                <w:sz w:val="21"/>
                <w:szCs w:val="21"/>
                <w:highlight w:val="none"/>
              </w:rPr>
            </w:pPr>
            <w:r>
              <w:rPr>
                <w:rFonts w:hint="eastAsia" w:ascii="华文仿宋" w:hAnsi="华文仿宋" w:eastAsia="华文仿宋" w:cs="华文仿宋"/>
                <w:b/>
                <w:bCs w:val="0"/>
                <w:color w:val="auto"/>
                <w:sz w:val="21"/>
                <w:szCs w:val="21"/>
                <w:highlight w:val="none"/>
              </w:rPr>
              <w:t xml:space="preserve">考核分值</w:t>
            </w:r>
            <w:r/>
          </w:p>
        </w:tc>
        <w:tc>
          <w:tcPr>
            <w:tcW w:w="7177" w:type="dxa"/>
            <w:vAlign w:val="center"/>
            <w:textDirection w:val="lrTb"/>
            <w:noWrap w:val="false"/>
          </w:tcPr>
          <w:p>
            <w:pPr>
              <w:jc w:val="center"/>
              <w:keepLines w:val="0"/>
              <w:keepNext w:val="0"/>
              <w:pageBreakBefore w:val="0"/>
              <w:spacing w:line="300" w:lineRule="exact"/>
              <w:widowControl w:val="off"/>
              <w:rPr>
                <w:rFonts w:hint="eastAsia" w:ascii="华文仿宋" w:hAnsi="华文仿宋" w:eastAsia="华文仿宋" w:cs="华文仿宋"/>
                <w:b/>
                <w:bCs w:val="0"/>
                <w:color w:val="auto"/>
                <w:sz w:val="21"/>
                <w:szCs w:val="21"/>
                <w:highlight w:val="none"/>
              </w:rPr>
            </w:pPr>
            <w:r>
              <w:rPr>
                <w:rFonts w:hint="eastAsia" w:ascii="华文仿宋" w:hAnsi="华文仿宋" w:eastAsia="华文仿宋" w:cs="华文仿宋"/>
                <w:b/>
                <w:bCs w:val="0"/>
                <w:color w:val="auto"/>
                <w:sz w:val="21"/>
                <w:szCs w:val="21"/>
                <w:highlight w:val="none"/>
              </w:rPr>
              <w:t xml:space="preserve">考核内容</w:t>
            </w:r>
            <w:r/>
          </w:p>
        </w:tc>
        <w:tc>
          <w:tcPr>
            <w:tcW w:w="939" w:type="dxa"/>
            <w:vAlign w:val="center"/>
            <w:textDirection w:val="lrTb"/>
            <w:noWrap w:val="false"/>
          </w:tcPr>
          <w:p>
            <w:pPr>
              <w:jc w:val="center"/>
              <w:keepLines w:val="0"/>
              <w:keepNext w:val="0"/>
              <w:pageBreakBefore w:val="0"/>
              <w:spacing w:line="300" w:lineRule="exact"/>
              <w:widowControl w:val="off"/>
              <w:rPr>
                <w:rFonts w:hint="eastAsia" w:ascii="华文仿宋" w:hAnsi="华文仿宋" w:eastAsia="华文仿宋" w:cs="华文仿宋"/>
                <w:b/>
                <w:bCs w:val="0"/>
                <w:color w:val="auto"/>
                <w:sz w:val="21"/>
                <w:szCs w:val="21"/>
                <w:highlight w:val="none"/>
              </w:rPr>
            </w:pPr>
            <w:r>
              <w:rPr>
                <w:rFonts w:hint="eastAsia" w:ascii="华文仿宋" w:hAnsi="华文仿宋" w:eastAsia="华文仿宋" w:cs="华文仿宋"/>
                <w:b/>
                <w:bCs w:val="0"/>
                <w:color w:val="auto"/>
                <w:sz w:val="21"/>
                <w:szCs w:val="21"/>
                <w:highlight w:val="none"/>
                <w:lang w:val="en-US" w:eastAsia="zh-CN"/>
              </w:rPr>
              <w:t xml:space="preserve">考核分</w:t>
            </w:r>
            <w:r/>
          </w:p>
        </w:tc>
      </w:tr>
      <w:tr>
        <w:trPr>
          <w:trHeight w:val="90"/>
        </w:trPr>
        <w:tc>
          <w:tcPr>
            <w:tcW w:w="743" w:type="dxa"/>
            <w:vAlign w:val="center"/>
            <w:textDirection w:val="lrTb"/>
            <w:noWrap w:val="false"/>
          </w:tcPr>
          <w:p>
            <w:pPr>
              <w:jc w:val="cente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lang w:val="en-US" w:eastAsia="zh-CN"/>
              </w:rPr>
              <w:t xml:space="preserve">基础要求</w:t>
            </w:r>
            <w:r/>
          </w:p>
        </w:tc>
        <w:tc>
          <w:tcPr>
            <w:tcW w:w="752" w:type="dxa"/>
            <w:vAlign w:val="center"/>
            <w:textDirection w:val="lrTb"/>
            <w:noWrap w:val="false"/>
          </w:tcPr>
          <w:p>
            <w:pPr>
              <w:jc w:val="cente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lang w:val="en-US" w:eastAsia="zh-CN"/>
              </w:rPr>
              <w:t xml:space="preserve">30</w:t>
            </w:r>
            <w:r/>
          </w:p>
        </w:tc>
        <w:tc>
          <w:tcPr>
            <w:tcW w:w="7177" w:type="dxa"/>
            <w:vAlign w:val="top"/>
            <w:textDirection w:val="lrTb"/>
            <w:noWrap w:val="false"/>
          </w:tcPr>
          <w:p>
            <w:pPr>
              <w:numPr>
                <w:ilvl w:val="0"/>
                <w:numId w:val="0"/>
              </w:num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lang w:val="en-US" w:eastAsia="zh-CN"/>
              </w:rPr>
              <w:t xml:space="preserve">1、约定服务期内，发生缺岗，脱岗情况的，每岗每次扣2分；未能严格遵守服务时间，发生未请假无故迟到、早退情况的，每岗每次扣1分。</w:t>
            </w:r>
            <w:r/>
          </w:p>
          <w:p>
            <w:pPr>
              <w:numPr>
                <w:ilvl w:val="0"/>
                <w:numId w:val="0"/>
              </w:numPr>
              <w:keepLines w:val="0"/>
              <w:keepNext w:val="0"/>
              <w:pageBreakBefore w:val="0"/>
              <w:spacing w:line="300" w:lineRule="exact"/>
              <w:widowControl w:val="off"/>
              <w:rPr>
                <w:rFonts w:hint="default" w:ascii="华文仿宋" w:hAnsi="华文仿宋" w:eastAsia="华文仿宋" w:cs="华文仿宋"/>
                <w:bCs/>
                <w:color w:val="auto"/>
                <w:sz w:val="21"/>
                <w:szCs w:val="21"/>
                <w:highlight w:val="none"/>
                <w:lang w:val="en-US"/>
              </w:rPr>
            </w:pPr>
            <w:r>
              <w:rPr>
                <w:rFonts w:hint="eastAsia" w:ascii="华文仿宋" w:hAnsi="华文仿宋" w:eastAsia="华文仿宋" w:cs="华文仿宋"/>
                <w:bCs/>
                <w:color w:val="auto"/>
                <w:sz w:val="21"/>
                <w:szCs w:val="21"/>
                <w:highlight w:val="none"/>
                <w:lang w:val="en-US" w:eastAsia="zh-CN"/>
              </w:rPr>
              <w:t xml:space="preserve">2、熟悉岗位工作内容及流程，有效完成各项日常工作，确保工作质量，有责投诉每次扣5分。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pacing w:val="-4"/>
                <w:sz w:val="21"/>
                <w:szCs w:val="21"/>
                <w:highlight w:val="none"/>
                <w:lang w:val="en-US" w:eastAsia="zh-CN"/>
              </w:rPr>
              <w:t xml:space="preserve">3、突发情况未能及时发现并上报，未产生不良影响每次扣0.5分，产生不良影响每次扣2分。</w:t>
            </w:r>
            <w:r/>
          </w:p>
          <w:p>
            <w:pPr>
              <w:keepLines w:val="0"/>
              <w:keepNext w:val="0"/>
              <w:pageBreakBefore w:val="0"/>
              <w:spacing w:line="300" w:lineRule="exact"/>
              <w:widowControl w:val="off"/>
              <w:rPr>
                <w:rFonts w:hint="eastAsia" w:ascii="华文仿宋" w:hAnsi="华文仿宋" w:eastAsia="华文仿宋" w:cs="华文仿宋"/>
                <w:bCs/>
                <w:color w:val="auto"/>
                <w:spacing w:val="-4"/>
                <w:sz w:val="21"/>
                <w:szCs w:val="21"/>
                <w:highlight w:val="none"/>
              </w:rPr>
            </w:pPr>
            <w:r>
              <w:rPr>
                <w:rFonts w:hint="eastAsia" w:ascii="华文仿宋" w:hAnsi="华文仿宋" w:eastAsia="华文仿宋" w:cs="华文仿宋"/>
                <w:bCs/>
                <w:color w:val="auto"/>
                <w:spacing w:val="-4"/>
                <w:sz w:val="21"/>
                <w:szCs w:val="21"/>
                <w:highlight w:val="none"/>
                <w:lang w:val="en-US" w:eastAsia="zh-CN"/>
              </w:rPr>
              <w:t xml:space="preserve">4、未能穿着统一工作服、佩戴工号牌，每次扣0.2分。</w:t>
            </w:r>
            <w:r/>
          </w:p>
          <w:p>
            <w:pPr>
              <w:keepLines w:val="0"/>
              <w:keepNext w:val="0"/>
              <w:pageBreakBefore w:val="0"/>
              <w:spacing w:line="300" w:lineRule="exact"/>
              <w:widowControl w:val="off"/>
              <w:rPr>
                <w:rFonts w:hint="eastAsia" w:ascii="华文仿宋" w:hAnsi="华文仿宋" w:eastAsia="华文仿宋" w:cs="华文仿宋"/>
                <w:bCs/>
                <w:color w:val="auto"/>
                <w:spacing w:val="-4"/>
                <w:sz w:val="21"/>
                <w:szCs w:val="21"/>
                <w:highlight w:val="none"/>
              </w:rPr>
            </w:pPr>
            <w:r>
              <w:rPr>
                <w:rFonts w:hint="eastAsia" w:ascii="华文仿宋" w:hAnsi="华文仿宋" w:eastAsia="华文仿宋" w:cs="华文仿宋"/>
                <w:bCs/>
                <w:color w:val="auto"/>
                <w:spacing w:val="-4"/>
                <w:sz w:val="21"/>
                <w:szCs w:val="21"/>
                <w:highlight w:val="none"/>
                <w:lang w:val="en-US" w:eastAsia="zh-CN"/>
              </w:rPr>
              <w:t xml:space="preserve">5、未做好包干区域及休息室内环境卫生，每次扣0.2分。</w:t>
            </w:r>
            <w:r/>
          </w:p>
          <w:p>
            <w:pPr>
              <w:keepLines w:val="0"/>
              <w:keepNext w:val="0"/>
              <w:pageBreakBefore w:val="0"/>
              <w:spacing w:line="300" w:lineRule="exact"/>
              <w:widowControl w:val="off"/>
              <w:rPr>
                <w:rFonts w:hint="eastAsia" w:ascii="华文仿宋" w:hAnsi="华文仿宋" w:eastAsia="华文仿宋" w:cs="华文仿宋"/>
                <w:bCs/>
                <w:color w:val="auto"/>
                <w:spacing w:val="-4"/>
                <w:sz w:val="21"/>
                <w:szCs w:val="21"/>
                <w:highlight w:val="none"/>
              </w:rPr>
            </w:pPr>
            <w:r>
              <w:rPr>
                <w:rFonts w:hint="eastAsia" w:ascii="华文仿宋" w:hAnsi="华文仿宋" w:eastAsia="华文仿宋" w:cs="华文仿宋"/>
                <w:bCs/>
                <w:color w:val="auto"/>
                <w:spacing w:val="-4"/>
                <w:sz w:val="21"/>
                <w:szCs w:val="21"/>
                <w:highlight w:val="none"/>
                <w:lang w:val="en-US" w:eastAsia="zh-CN"/>
              </w:rPr>
              <w:t xml:space="preserve">6、未能在日常服务中保持良好整洁形象，每次扣0.2分。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lang w:val="en-US" w:eastAsia="zh-CN"/>
              </w:rPr>
              <w:t xml:space="preserve">7、未能严格遵守安全操作规程，每次扣0.2分；发生安全事件，每次扣1分以上。</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rPr>
            </w:pPr>
            <w:r>
              <w:rPr>
                <w:rFonts w:hint="eastAsia" w:ascii="华文仿宋" w:hAnsi="华文仿宋" w:eastAsia="华文仿宋" w:cs="华文仿宋"/>
                <w:bCs/>
                <w:color w:val="auto"/>
                <w:sz w:val="21"/>
                <w:szCs w:val="21"/>
                <w:highlight w:val="none"/>
                <w:lang w:val="en-US" w:eastAsia="zh-CN"/>
              </w:rPr>
              <w:t xml:space="preserve">8、在服务时间进行与服务无关活动（如长时间玩手机、聊天等），每次扣0.2分；因进行与服务无关活动发生不按时完成各项服务任务的，每次扣1分。</w:t>
            </w:r>
            <w:r/>
          </w:p>
          <w:p>
            <w:pPr>
              <w:keepLines w:val="0"/>
              <w:keepNext w:val="0"/>
              <w:pageBreakBefore w:val="0"/>
              <w:spacing w:line="300" w:lineRule="exact"/>
              <w:widowControl w:val="off"/>
              <w:rPr>
                <w:rFonts w:hint="eastAsia" w:ascii="华文仿宋" w:hAnsi="华文仿宋" w:eastAsia="华文仿宋" w:cs="华文仿宋"/>
                <w:bCs/>
                <w:color w:val="auto"/>
                <w:spacing w:val="-4"/>
                <w:sz w:val="21"/>
                <w:szCs w:val="21"/>
                <w:highlight w:val="none"/>
              </w:rPr>
            </w:pPr>
            <w:r>
              <w:rPr>
                <w:rFonts w:hint="eastAsia" w:ascii="华文仿宋" w:hAnsi="华文仿宋" w:eastAsia="华文仿宋" w:cs="华文仿宋"/>
                <w:bCs/>
                <w:color w:val="auto"/>
                <w:spacing w:val="-4"/>
                <w:sz w:val="21"/>
                <w:szCs w:val="21"/>
                <w:highlight w:val="none"/>
                <w:lang w:val="en-US" w:eastAsia="zh-CN"/>
              </w:rPr>
              <w:t xml:space="preserve">9、拒绝参与各项活动的，每次扣1分。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10、项目各岗位服务安排、协调、管理不到位，每次扣2分，发生问题不能及时优化、整改，每次扣5分。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11、中标单位在提供正式服务前须完成规范的岗前培训：岗前培训在入岗前7日内完成，培训结束后由中标单位与招标人组织上岗考评；考评不合格者不入职，考核合格后方可正式上岗开展服务。</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12、确保上岗人员的稳定性，在上岗后的年度服务期内，各种主客观原因导致的人员更换将纳入考核扣分管理。每人次更换扣2分。</w:t>
            </w:r>
            <w:r/>
          </w:p>
        </w:tc>
        <w:tc>
          <w:tcPr>
            <w:tcW w:w="939" w:type="dxa"/>
            <w:vAlign w:val="center"/>
            <w:textDirection w:val="lrTb"/>
            <w:noWrap w:val="false"/>
          </w:tcPr>
          <w:p>
            <w:pPr>
              <w:jc w:val="center"/>
              <w:keepLines w:val="0"/>
              <w:keepNext w:val="0"/>
              <w:pageBreakBefore w:val="0"/>
              <w:spacing w:line="300" w:lineRule="exact"/>
              <w:widowControl w:val="off"/>
              <w:rPr>
                <w:rFonts w:hint="eastAsia" w:ascii="华文仿宋" w:hAnsi="华文仿宋" w:eastAsia="华文仿宋" w:cs="华文仿宋"/>
                <w:bCs/>
                <w:color w:val="auto"/>
                <w:spacing w:val="-4"/>
                <w:sz w:val="21"/>
                <w:szCs w:val="21"/>
                <w:highlight w:val="none"/>
              </w:rPr>
            </w:pPr>
            <w:r>
              <w:rPr>
                <w:rFonts w:hint="eastAsia" w:ascii="华文仿宋" w:hAnsi="华文仿宋" w:eastAsia="华文仿宋" w:cs="华文仿宋"/>
                <w:bCs/>
                <w:color w:val="auto"/>
                <w:spacing w:val="-4"/>
                <w:sz w:val="21"/>
                <w:szCs w:val="21"/>
                <w:highlight w:val="none"/>
              </w:rPr>
            </w:r>
            <w:r/>
          </w:p>
        </w:tc>
      </w:tr>
      <w:tr>
        <w:trPr>
          <w:trHeight w:val="90"/>
        </w:trPr>
        <w:tc>
          <w:tcPr>
            <w:tcW w:w="743" w:type="dxa"/>
            <w:vAlign w:val="center"/>
            <w:textDirection w:val="lrTb"/>
            <w:noWrap w:val="false"/>
          </w:tcPr>
          <w:p>
            <w:pPr>
              <w:jc w:val="both"/>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景区巡护服务、监控服务</w:t>
            </w:r>
            <w:r/>
          </w:p>
        </w:tc>
        <w:tc>
          <w:tcPr>
            <w:tcW w:w="752" w:type="dxa"/>
            <w:vAlign w:val="center"/>
            <w:textDirection w:val="lrTb"/>
            <w:noWrap w:val="false"/>
          </w:tcPr>
          <w:p>
            <w:pPr>
              <w:jc w:val="cente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10</w:t>
            </w:r>
            <w:r/>
          </w:p>
        </w:tc>
        <w:tc>
          <w:tcPr>
            <w:tcW w:w="7177" w:type="dxa"/>
            <w:vAlign w:val="top"/>
            <w:textDirection w:val="lrTb"/>
            <w:noWrap w:val="false"/>
          </w:tcPr>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1、护林岗位工作时间：禁火令期间10小时（雨天休息），非禁火期8小时。护林服务不按规定考勤，迟到早退，无故不上班，发现一次扣1分；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2、巡护频次，按划定责任区巡护，每天在规定区域打卡4次，每次间隔不少于1小时，不符合要求的发现一次扣1分：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3、护林服务每日巡查不认真负责，对进入山林人员不劝阻其抽烟、使用火种、林区内扫墓烧纸等不文明行为，发现一次扣1分；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4、护林服务对所管辖区域内消防物资仓库、贮备点、器材、岗亭等管理不善，或检查统计登记消防物资器材，蓄水池蓄水情况等不按照规范要求统计上报的，发现一次扣1分；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5、不遵守单位规章制度，使用违禁电器、私拉乱接，私自开车入园等，发现一次扣1分；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6、护林服务对所管辖区域内枯枝杂草清理不及时，防火安全隐患排除不彻底，发现一次扣1分；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7、护林服务通信设施不能规范使用，呼点不能有效应答，发现一次扣1分；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8、护林服务对火灾应急预案不能熟练掌握，发现一次扣1分；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9、监控服务具有中级消控证，按照监控值班室管理规定做好监控值班室的日常监控工作，全时监控林区动态，做到及时报告和处理，岗位时间24小时（两岗）</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10、发生火情不能有效处置（如不及时报告、不开展先期灭火器扑灭处置等），发现一次扣5分，造成不良影响的扣10分。</w:t>
            </w:r>
            <w:r/>
          </w:p>
        </w:tc>
        <w:tc>
          <w:tcPr>
            <w:tcW w:w="939" w:type="dxa"/>
            <w:vAlign w:val="center"/>
            <w:textDirection w:val="lrTb"/>
            <w:noWrap w:val="false"/>
          </w:tcPr>
          <w:p>
            <w:pPr>
              <w:jc w:val="center"/>
              <w:keepLines w:val="0"/>
              <w:keepNext w:val="0"/>
              <w:pageBreakBefore w:val="0"/>
              <w:spacing w:line="300" w:lineRule="exact"/>
              <w:widowControl w:val="off"/>
              <w:rPr>
                <w:rFonts w:hint="eastAsia" w:ascii="华文仿宋" w:hAnsi="华文仿宋" w:eastAsia="华文仿宋" w:cs="华文仿宋"/>
                <w:bCs/>
                <w:color w:val="auto"/>
                <w:spacing w:val="-4"/>
                <w:sz w:val="21"/>
                <w:szCs w:val="21"/>
                <w:highlight w:val="none"/>
              </w:rPr>
            </w:pPr>
            <w:r>
              <w:rPr>
                <w:rFonts w:hint="eastAsia" w:ascii="华文仿宋" w:hAnsi="华文仿宋" w:eastAsia="华文仿宋" w:cs="华文仿宋"/>
                <w:bCs/>
                <w:color w:val="auto"/>
                <w:spacing w:val="-4"/>
                <w:sz w:val="21"/>
                <w:szCs w:val="21"/>
                <w:highlight w:val="none"/>
              </w:rPr>
            </w:r>
            <w:r/>
          </w:p>
        </w:tc>
      </w:tr>
      <w:tr>
        <w:trPr>
          <w:trHeight w:val="90"/>
        </w:trPr>
        <w:tc>
          <w:tcPr>
            <w:tcW w:w="743" w:type="dxa"/>
            <w:vAlign w:val="center"/>
            <w:textDirection w:val="lrTb"/>
            <w:noWrap w:val="false"/>
          </w:tcPr>
          <w:p>
            <w:pPr>
              <w:jc w:val="cente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消防服务</w:t>
            </w:r>
            <w:r/>
          </w:p>
        </w:tc>
        <w:tc>
          <w:tcPr>
            <w:tcW w:w="752" w:type="dxa"/>
            <w:vAlign w:val="center"/>
            <w:textDirection w:val="lrTb"/>
            <w:noWrap w:val="false"/>
          </w:tcPr>
          <w:p>
            <w:pPr>
              <w:jc w:val="cente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15</w:t>
            </w:r>
            <w:r/>
          </w:p>
        </w:tc>
        <w:tc>
          <w:tcPr>
            <w:tcW w:w="7177" w:type="dxa"/>
            <w:vAlign w:val="top"/>
            <w:textDirection w:val="lrTb"/>
            <w:noWrap w:val="false"/>
          </w:tcPr>
          <w:p>
            <w:pPr>
              <w:keepLines w:val="0"/>
              <w:keepNext w:val="0"/>
              <w:pageBreakBefore w:val="0"/>
              <w:spacing w:line="300" w:lineRule="exact"/>
              <w:widowControl w:val="off"/>
              <w:rPr>
                <w:rFonts w:hint="default"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一、 日常考核（5分），每不符合一项扣1分。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1. 纪律作风考核：严格遵守森林消防队伍一日生活制度，无迟到、早退、旷工及擅自离岗情况，服从命令、听从指挥。</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2. 内务规范考核：个人及集体内务整洁达标，物品摆放符合标准化要求，保持营区卫生整洁有序。</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3. 业务学习考核：按时参加森林防火理论、扑火战术、装备操作、应急救援知识等培训，考试及实操测评合格。</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4. 值班备勤考核：值班期间坚守岗位，熟练掌握应急响应流程，通讯设备保持畅通，能及时处置各类突发情况。</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5. 团队协作考核：在日常训练、演练及工作任务中，主动配合队友，具备良好的协同意识和大局观念。</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二、 体能及实战能力考核（10分），每不符合一项扣1分。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1、 引体向上，5个以上成绩合格</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2、 1公里跑步，4分30秒内成绩合格</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3、 3公里跑步，15分钟内成绩合格</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4、 5公里跑步，32分钟内成绩合格</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5、 防火通道坡度爬升跑（塔院坡道1000米），6分钟内成绩合格</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6、 大佛台阶（负重一盘40水带），50秒内成绩合格</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7、 3卷水带串接（20米*3），25秒内成绩合格</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8、 1.6公里负重越野（10公斤）8分30秒内成绩合格</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9、 灭火弹投掷（20米）8环成绩合格</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10、 森林防灭火理论测试60分成绩合格</w:t>
            </w:r>
            <w:r/>
          </w:p>
        </w:tc>
        <w:tc>
          <w:tcPr>
            <w:tcW w:w="939" w:type="dxa"/>
            <w:vAlign w:val="center"/>
            <w:textDirection w:val="lrTb"/>
            <w:noWrap w:val="false"/>
          </w:tcPr>
          <w:p>
            <w:pPr>
              <w:jc w:val="center"/>
              <w:keepLines w:val="0"/>
              <w:keepNext w:val="0"/>
              <w:pageBreakBefore w:val="0"/>
              <w:spacing w:line="300" w:lineRule="exact"/>
              <w:widowControl w:val="off"/>
              <w:rPr>
                <w:rFonts w:hint="eastAsia" w:ascii="华文仿宋" w:hAnsi="华文仿宋" w:eastAsia="华文仿宋" w:cs="华文仿宋"/>
                <w:bCs/>
                <w:color w:val="auto"/>
                <w:spacing w:val="-4"/>
                <w:sz w:val="21"/>
                <w:szCs w:val="21"/>
                <w:highlight w:val="none"/>
              </w:rPr>
            </w:pPr>
            <w:r>
              <w:rPr>
                <w:rFonts w:hint="eastAsia" w:ascii="华文仿宋" w:hAnsi="华文仿宋" w:eastAsia="华文仿宋" w:cs="华文仿宋"/>
                <w:bCs/>
                <w:color w:val="auto"/>
                <w:spacing w:val="-4"/>
                <w:sz w:val="21"/>
                <w:szCs w:val="21"/>
                <w:highlight w:val="none"/>
              </w:rPr>
            </w:r>
            <w:r/>
          </w:p>
        </w:tc>
      </w:tr>
      <w:tr>
        <w:trPr>
          <w:trHeight w:val="90"/>
        </w:trPr>
        <w:tc>
          <w:tcPr>
            <w:tcW w:w="743" w:type="dxa"/>
            <w:vAlign w:val="center"/>
            <w:textDirection w:val="lrTb"/>
            <w:noWrap w:val="false"/>
          </w:tcPr>
          <w:p>
            <w:pPr>
              <w:jc w:val="cente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野生动物收容救护保育服务</w:t>
            </w:r>
            <w:r/>
          </w:p>
        </w:tc>
        <w:tc>
          <w:tcPr>
            <w:tcW w:w="752" w:type="dxa"/>
            <w:vAlign w:val="center"/>
            <w:textDirection w:val="lrTb"/>
            <w:noWrap w:val="false"/>
          </w:tcPr>
          <w:p>
            <w:pPr>
              <w:jc w:val="cente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10</w:t>
            </w:r>
            <w:r/>
          </w:p>
        </w:tc>
        <w:tc>
          <w:tcPr>
            <w:tcW w:w="7177" w:type="dxa"/>
            <w:vAlign w:val="top"/>
            <w:textDirection w:val="lrTb"/>
            <w:noWrap w:val="false"/>
          </w:tcPr>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1、收容接收与登记 接收动物及时，登记信息准确完整，初步处置规范，准确记录救护移交单及救护台账。  台账记录造假、数据严重失实每次扣3分。  </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u w:val="none"/>
                <w:lang w:val="en-US" w:eastAsia="zh-CN"/>
              </w:rPr>
            </w:pPr>
            <w:r>
              <w:rPr>
                <w:rFonts w:hint="eastAsia" w:ascii="华文仿宋" w:hAnsi="华文仿宋" w:eastAsia="华文仿宋" w:cs="华文仿宋"/>
                <w:bCs/>
                <w:color w:val="auto"/>
                <w:sz w:val="21"/>
                <w:szCs w:val="21"/>
                <w:highlight w:val="none"/>
                <w:lang w:val="en-US" w:eastAsia="zh-CN"/>
              </w:rPr>
              <w:t xml:space="preserve">2、饲养照料质量饲料配比科学，饲喂及时；笼舍清洁、消毒达标。 操作不规范导致动物受伤或应激，视情节严重程度每次扣1—3分。</w:t>
            </w:r>
            <w:r>
              <w:rPr>
                <w:rFonts w:hint="eastAsia" w:ascii="华文仿宋" w:hAnsi="华文仿宋" w:eastAsia="华文仿宋" w:cs="华文仿宋"/>
                <w:bCs/>
                <w:color w:val="auto"/>
                <w:sz w:val="21"/>
                <w:szCs w:val="21"/>
                <w:highlight w:val="none"/>
                <w:u w:val="none"/>
                <w:lang w:val="en-US" w:eastAsia="zh-CN"/>
              </w:rPr>
              <w:t xml:space="preserve">  </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3、动物日常管护与调控 按时完成动物常规健康观察、数量清点工作；扎实落实季节性防暑降温和防冻保暖举措。视情节严重程度每次扣1—3分。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u w:val="none"/>
                <w:lang w:val="en-US" w:eastAsia="zh-CN"/>
              </w:rPr>
            </w:pPr>
            <w:r>
              <w:rPr>
                <w:rFonts w:hint="eastAsia" w:ascii="华文仿宋" w:hAnsi="华文仿宋" w:eastAsia="华文仿宋" w:cs="华文仿宋"/>
                <w:bCs/>
                <w:color w:val="auto"/>
                <w:sz w:val="21"/>
                <w:szCs w:val="21"/>
                <w:highlight w:val="none"/>
                <w:lang w:val="en-US" w:eastAsia="zh-CN"/>
              </w:rPr>
              <w:t xml:space="preserve">4、</w:t>
            </w:r>
            <w:r>
              <w:rPr>
                <w:rFonts w:hint="eastAsia" w:ascii="华文仿宋" w:hAnsi="华文仿宋" w:eastAsia="华文仿宋" w:cs="华文仿宋"/>
                <w:bCs/>
                <w:color w:val="auto"/>
                <w:sz w:val="21"/>
                <w:szCs w:val="21"/>
                <w:highlight w:val="none"/>
                <w:u w:val="none"/>
                <w:lang w:val="en-US" w:eastAsia="zh-CN"/>
              </w:rPr>
              <w:t xml:space="preserve">医疗辅助与康复监测 全力配合兽医开展各项工作，动物康复相关记录完整详实，异常情况及时报告。  干扰医疗救治工作，情节严重程度</w:t>
            </w:r>
            <w:r>
              <w:rPr>
                <w:rFonts w:hint="eastAsia" w:ascii="华文仿宋" w:hAnsi="华文仿宋" w:eastAsia="华文仿宋" w:cs="华文仿宋"/>
                <w:bCs/>
                <w:color w:val="auto"/>
                <w:sz w:val="21"/>
                <w:szCs w:val="21"/>
                <w:highlight w:val="none"/>
                <w:lang w:val="en-US" w:eastAsia="zh-CN"/>
              </w:rPr>
              <w:t xml:space="preserve">每次扣1—3分</w:t>
            </w:r>
            <w:r>
              <w:rPr>
                <w:rFonts w:hint="eastAsia" w:ascii="华文仿宋" w:hAnsi="华文仿宋" w:eastAsia="华文仿宋" w:cs="华文仿宋"/>
                <w:bCs/>
                <w:color w:val="auto"/>
                <w:sz w:val="21"/>
                <w:szCs w:val="21"/>
                <w:highlight w:val="none"/>
                <w:u w:val="none"/>
                <w:lang w:val="en-US" w:eastAsia="zh-CN"/>
              </w:rPr>
              <w:t xml:space="preserve">。</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5、野化放归配合 积极配合完成动物放归各项准备工作，放归相关记录填写规范、内容完整。 1分 </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6、科普配合与设施维护 主动参与各类科普相关活动；饲养器材、工具保管完好，日常维护及时到位。 1分 </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7、应急联动响应 应急事件响应及时，联动机制畅通，处置及时、措施得当。1分</w:t>
            </w:r>
            <w:r/>
          </w:p>
        </w:tc>
        <w:tc>
          <w:tcPr>
            <w:tcW w:w="939" w:type="dxa"/>
            <w:vAlign w:val="center"/>
            <w:textDirection w:val="lrTb"/>
            <w:noWrap w:val="false"/>
          </w:tcPr>
          <w:p>
            <w:pPr>
              <w:jc w:val="center"/>
              <w:keepLines w:val="0"/>
              <w:keepNext w:val="0"/>
              <w:pageBreakBefore w:val="0"/>
              <w:spacing w:line="300" w:lineRule="exact"/>
              <w:widowControl w:val="off"/>
              <w:rPr>
                <w:rFonts w:hint="eastAsia" w:ascii="华文仿宋" w:hAnsi="华文仿宋" w:eastAsia="华文仿宋" w:cs="华文仿宋"/>
                <w:bCs/>
                <w:color w:val="auto"/>
                <w:spacing w:val="-4"/>
                <w:sz w:val="21"/>
                <w:szCs w:val="21"/>
                <w:highlight w:val="none"/>
              </w:rPr>
            </w:pPr>
            <w:r>
              <w:rPr>
                <w:rFonts w:hint="eastAsia" w:ascii="华文仿宋" w:hAnsi="华文仿宋" w:eastAsia="华文仿宋" w:cs="华文仿宋"/>
                <w:bCs/>
                <w:color w:val="auto"/>
                <w:spacing w:val="-4"/>
                <w:sz w:val="21"/>
                <w:szCs w:val="21"/>
                <w:highlight w:val="none"/>
              </w:rPr>
            </w:r>
            <w:r/>
          </w:p>
        </w:tc>
      </w:tr>
      <w:tr>
        <w:trPr>
          <w:trHeight w:val="90"/>
        </w:trPr>
        <w:tc>
          <w:tcPr>
            <w:tcW w:w="743" w:type="dxa"/>
            <w:vAlign w:val="center"/>
            <w:textDirection w:val="lrTb"/>
            <w:noWrap w:val="false"/>
          </w:tcPr>
          <w:p>
            <w:pPr>
              <w:jc w:val="cente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野生动物饲料配制服务</w:t>
            </w:r>
            <w:r/>
          </w:p>
        </w:tc>
        <w:tc>
          <w:tcPr>
            <w:tcW w:w="752" w:type="dxa"/>
            <w:vAlign w:val="center"/>
            <w:textDirection w:val="lrTb"/>
            <w:noWrap w:val="false"/>
          </w:tcPr>
          <w:p>
            <w:pPr>
              <w:jc w:val="cente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10</w:t>
            </w:r>
            <w:r/>
          </w:p>
        </w:tc>
        <w:tc>
          <w:tcPr>
            <w:tcW w:w="7177" w:type="dxa"/>
            <w:vAlign w:val="top"/>
            <w:textDirection w:val="lrTb"/>
            <w:noWrap w:val="false"/>
          </w:tcPr>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1、未能在饲料到货后核对种类、数量、保质期、检查是否变质及杂质有害物质残留（如重金属、农药残留）等，每次扣0.5分。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2、未能做到对饲料分区存放，先进先出，每次扣0.5分。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3、未能按照既定配方及饲喂计划，对原料精准称量，根据动物进食习惯，对原料进行粉碎、切块、制粒、熟化等措施，每次扣1分。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4、未能定期对加工设备、饲料运输车、仓库等进行清洁、消毒和维护保养，每次扣0.5分。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5、未能按照指定时间、指定地点配送饲料，并在动物繁殖、育幼、患病等特殊时段，根据实际需求增加配料频次、调整配送时间或优化饲料营养配比，保障服务不间断，每次扣1分。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6、未能做到在饲料配制时不发生刀具、粉碎机等器械事故，并在配制完饲料后按规定定点存放用具，每次扣1-3分。</w:t>
            </w:r>
            <w:r/>
          </w:p>
        </w:tc>
        <w:tc>
          <w:tcPr>
            <w:tcW w:w="939" w:type="dxa"/>
            <w:vAlign w:val="center"/>
            <w:textDirection w:val="lrTb"/>
            <w:noWrap w:val="false"/>
          </w:tcPr>
          <w:p>
            <w:pPr>
              <w:jc w:val="center"/>
              <w:keepLines w:val="0"/>
              <w:keepNext w:val="0"/>
              <w:pageBreakBefore w:val="0"/>
              <w:spacing w:line="300" w:lineRule="exact"/>
              <w:widowControl w:val="off"/>
              <w:rPr>
                <w:rFonts w:hint="eastAsia" w:ascii="华文仿宋" w:hAnsi="华文仿宋" w:eastAsia="华文仿宋" w:cs="华文仿宋"/>
                <w:bCs/>
                <w:color w:val="auto"/>
                <w:spacing w:val="-4"/>
                <w:sz w:val="21"/>
                <w:szCs w:val="21"/>
                <w:highlight w:val="none"/>
              </w:rPr>
            </w:pPr>
            <w:r>
              <w:rPr>
                <w:rFonts w:hint="eastAsia" w:ascii="华文仿宋" w:hAnsi="华文仿宋" w:eastAsia="华文仿宋" w:cs="华文仿宋"/>
                <w:bCs/>
                <w:color w:val="auto"/>
                <w:spacing w:val="-4"/>
                <w:sz w:val="21"/>
                <w:szCs w:val="21"/>
                <w:highlight w:val="none"/>
              </w:rPr>
            </w:r>
            <w:r/>
          </w:p>
        </w:tc>
      </w:tr>
      <w:tr>
        <w:trPr>
          <w:trHeight w:val="90"/>
        </w:trPr>
        <w:tc>
          <w:tcPr>
            <w:tcW w:w="743" w:type="dxa"/>
            <w:vAlign w:val="center"/>
            <w:textDirection w:val="lrTb"/>
            <w:noWrap w:val="false"/>
          </w:tcPr>
          <w:p>
            <w:pPr>
              <w:jc w:val="cente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员工食堂服务</w:t>
            </w:r>
            <w:r/>
          </w:p>
        </w:tc>
        <w:tc>
          <w:tcPr>
            <w:tcW w:w="752" w:type="dxa"/>
            <w:vAlign w:val="center"/>
            <w:textDirection w:val="lrTb"/>
            <w:noWrap w:val="false"/>
          </w:tcPr>
          <w:p>
            <w:pPr>
              <w:jc w:val="cente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5</w:t>
            </w:r>
            <w:r/>
          </w:p>
        </w:tc>
        <w:tc>
          <w:tcPr>
            <w:tcW w:w="7177" w:type="dxa"/>
            <w:vAlign w:val="top"/>
            <w:textDirection w:val="lrTb"/>
            <w:noWrap w:val="false"/>
          </w:tcPr>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1.供饭期间因擅自离岗、串岗、扎堆聊天等导致打饭窗口出现空岗，造成就餐人员长时间等待的，每次扣0.5分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2.未按规定进行食材验收、未发现变质或过期食材，每次扣1分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3.食品加工过程未按规范操作（生熟不分、未烧熟煮透等），每次扣1分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4.食品留样不规范，每次扣1分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5.发现设备故障或安全隐患未及时上报，每次扣0.5分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6.造成食材、水电等严重浪费，每次扣0.5分</w:t>
            </w:r>
            <w:r/>
          </w:p>
          <w:p>
            <w:pPr>
              <w:keepLines w:val="0"/>
              <w:keepNext w:val="0"/>
              <w:pageBreakBefore w:val="0"/>
              <w:spacing w:line="300" w:lineRule="exact"/>
              <w:widowControl w:val="off"/>
              <w:rPr>
                <w:rFonts w:hint="default"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7.健康证过期或失效，每人次扣1分</w:t>
            </w:r>
            <w:r/>
          </w:p>
        </w:tc>
        <w:tc>
          <w:tcPr>
            <w:tcW w:w="939" w:type="dxa"/>
            <w:vAlign w:val="center"/>
            <w:textDirection w:val="lrTb"/>
            <w:noWrap w:val="false"/>
          </w:tcPr>
          <w:p>
            <w:pPr>
              <w:jc w:val="center"/>
              <w:keepLines w:val="0"/>
              <w:keepNext w:val="0"/>
              <w:pageBreakBefore w:val="0"/>
              <w:spacing w:line="300" w:lineRule="exact"/>
              <w:widowControl w:val="off"/>
              <w:rPr>
                <w:rFonts w:hint="eastAsia" w:ascii="华文仿宋" w:hAnsi="华文仿宋" w:eastAsia="华文仿宋" w:cs="华文仿宋"/>
                <w:bCs/>
                <w:color w:val="auto"/>
                <w:spacing w:val="-4"/>
                <w:sz w:val="21"/>
                <w:szCs w:val="21"/>
                <w:highlight w:val="none"/>
              </w:rPr>
            </w:pPr>
            <w:r>
              <w:rPr>
                <w:rFonts w:hint="eastAsia" w:ascii="华文仿宋" w:hAnsi="华文仿宋" w:eastAsia="华文仿宋" w:cs="华文仿宋"/>
                <w:bCs/>
                <w:color w:val="auto"/>
                <w:spacing w:val="-4"/>
                <w:sz w:val="21"/>
                <w:szCs w:val="21"/>
                <w:highlight w:val="none"/>
              </w:rPr>
            </w:r>
            <w:r/>
          </w:p>
        </w:tc>
      </w:tr>
      <w:tr>
        <w:trPr>
          <w:trHeight w:val="90"/>
        </w:trPr>
        <w:tc>
          <w:tcPr>
            <w:tcW w:w="743" w:type="dxa"/>
            <w:vAlign w:val="center"/>
            <w:textDirection w:val="lrTb"/>
            <w:noWrap w:val="false"/>
          </w:tcPr>
          <w:p>
            <w:pPr>
              <w:jc w:val="cente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窗口服务</w:t>
            </w:r>
            <w:r/>
          </w:p>
        </w:tc>
        <w:tc>
          <w:tcPr>
            <w:tcW w:w="752" w:type="dxa"/>
            <w:vAlign w:val="center"/>
            <w:textDirection w:val="lrTb"/>
            <w:noWrap w:val="false"/>
          </w:tcPr>
          <w:p>
            <w:pPr>
              <w:jc w:val="cente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15</w:t>
            </w:r>
            <w:r/>
          </w:p>
        </w:tc>
        <w:tc>
          <w:tcPr>
            <w:tcW w:w="7177" w:type="dxa"/>
            <w:vAlign w:val="top"/>
            <w:textDirection w:val="lrTb"/>
            <w:noWrap w:val="false"/>
          </w:tcPr>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zh-CN" w:eastAsia="zh-CN"/>
              </w:rPr>
            </w:pPr>
            <w:r>
              <w:rPr>
                <w:rFonts w:hint="eastAsia" w:ascii="华文仿宋" w:hAnsi="华文仿宋" w:eastAsia="华文仿宋" w:cs="华文仿宋"/>
                <w:bCs/>
                <w:color w:val="auto"/>
                <w:sz w:val="21"/>
                <w:szCs w:val="21"/>
                <w:highlight w:val="none"/>
                <w:lang w:val="zh-CN" w:eastAsia="zh-CN"/>
              </w:rPr>
              <w:t xml:space="preserve">1、在日常工作中保持专业、整洁的工作形象，按岗位要求盘发、佩戴统一发饰，着淡妆上岗，不染夸张发色，不佩戴夸张配饰，不留长指甲。不符合要求每次扣0.5分。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zh-CN" w:eastAsia="zh-CN"/>
              </w:rPr>
            </w:pPr>
            <w:r>
              <w:rPr>
                <w:rFonts w:hint="eastAsia" w:ascii="华文仿宋" w:hAnsi="华文仿宋" w:eastAsia="华文仿宋" w:cs="华文仿宋"/>
                <w:bCs/>
                <w:color w:val="auto"/>
                <w:sz w:val="21"/>
                <w:szCs w:val="21"/>
                <w:highlight w:val="none"/>
                <w:lang w:val="zh-CN" w:eastAsia="zh-CN"/>
              </w:rPr>
              <w:t xml:space="preserve">2、在</w:t>
            </w:r>
            <w:r>
              <w:rPr>
                <w:rFonts w:hint="eastAsia" w:ascii="华文仿宋" w:hAnsi="华文仿宋" w:eastAsia="华文仿宋" w:cs="华文仿宋"/>
                <w:bCs/>
                <w:color w:val="auto"/>
                <w:sz w:val="21"/>
                <w:szCs w:val="21"/>
                <w:highlight w:val="none"/>
                <w:lang w:val="en-US" w:eastAsia="zh-CN"/>
              </w:rPr>
              <w:t xml:space="preserve">景区</w:t>
            </w:r>
            <w:r>
              <w:rPr>
                <w:rFonts w:hint="eastAsia" w:ascii="华文仿宋" w:hAnsi="华文仿宋" w:eastAsia="华文仿宋" w:cs="华文仿宋"/>
                <w:bCs/>
                <w:color w:val="auto"/>
                <w:sz w:val="21"/>
                <w:szCs w:val="21"/>
                <w:highlight w:val="none"/>
                <w:lang w:val="zh-CN" w:eastAsia="zh-CN"/>
              </w:rPr>
              <w:t xml:space="preserve">服务功能、旅游咨询、门票政策和交通出行等基本信息方面，为游客提供有效咨询引导等综合服务。不符合要求每次扣1分。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zh-CN" w:eastAsia="zh-CN"/>
              </w:rPr>
            </w:pPr>
            <w:r>
              <w:rPr>
                <w:rFonts w:hint="eastAsia" w:ascii="华文仿宋" w:hAnsi="华文仿宋" w:eastAsia="华文仿宋" w:cs="华文仿宋"/>
                <w:bCs/>
                <w:color w:val="auto"/>
                <w:sz w:val="21"/>
                <w:szCs w:val="21"/>
                <w:highlight w:val="none"/>
                <w:lang w:val="zh-CN" w:eastAsia="zh-CN"/>
              </w:rPr>
              <w:t xml:space="preserve">3、岗位服务的专业性和服务质量（文明用语、手势、微笑服务、站立服务等）需符合</w:t>
            </w:r>
            <w:r>
              <w:rPr>
                <w:rFonts w:hint="eastAsia" w:ascii="华文仿宋" w:hAnsi="华文仿宋" w:eastAsia="华文仿宋" w:cs="华文仿宋"/>
                <w:bCs/>
                <w:color w:val="auto"/>
                <w:sz w:val="21"/>
                <w:szCs w:val="21"/>
                <w:highlight w:val="none"/>
                <w:lang w:val="en-US" w:eastAsia="zh-CN"/>
              </w:rPr>
              <w:t xml:space="preserve">景区</w:t>
            </w:r>
            <w:r>
              <w:rPr>
                <w:rFonts w:hint="eastAsia" w:ascii="华文仿宋" w:hAnsi="华文仿宋" w:eastAsia="华文仿宋" w:cs="华文仿宋"/>
                <w:bCs/>
                <w:color w:val="auto"/>
                <w:sz w:val="21"/>
                <w:szCs w:val="21"/>
                <w:highlight w:val="none"/>
                <w:lang w:val="zh-CN" w:eastAsia="zh-CN"/>
              </w:rPr>
              <w:t xml:space="preserve">要求，对待游客礼貌热情。不符合要求每次扣1分。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zh-CN" w:eastAsia="zh-CN"/>
              </w:rPr>
              <w:t xml:space="preserve">4、服务期间认真做好各类台账记录、严格履行交接班制度。不符合要求每次扣0.5分。</w:t>
            </w:r>
            <w:r/>
          </w:p>
        </w:tc>
        <w:tc>
          <w:tcPr>
            <w:tcW w:w="939" w:type="dxa"/>
            <w:vAlign w:val="center"/>
            <w:textDirection w:val="lrTb"/>
            <w:noWrap w:val="false"/>
          </w:tcPr>
          <w:p>
            <w:pPr>
              <w:jc w:val="center"/>
              <w:keepLines w:val="0"/>
              <w:keepNext w:val="0"/>
              <w:pageBreakBefore w:val="0"/>
              <w:spacing w:line="300" w:lineRule="exact"/>
              <w:widowControl w:val="off"/>
              <w:rPr>
                <w:rFonts w:hint="eastAsia" w:ascii="华文仿宋" w:hAnsi="华文仿宋" w:eastAsia="华文仿宋" w:cs="华文仿宋"/>
                <w:bCs/>
                <w:color w:val="auto"/>
                <w:spacing w:val="-4"/>
                <w:sz w:val="21"/>
                <w:szCs w:val="21"/>
                <w:highlight w:val="none"/>
              </w:rPr>
            </w:pPr>
            <w:r>
              <w:rPr>
                <w:rFonts w:hint="eastAsia" w:ascii="华文仿宋" w:hAnsi="华文仿宋" w:eastAsia="华文仿宋" w:cs="华文仿宋"/>
                <w:bCs/>
                <w:color w:val="auto"/>
                <w:spacing w:val="-4"/>
                <w:sz w:val="21"/>
                <w:szCs w:val="21"/>
                <w:highlight w:val="none"/>
              </w:rPr>
            </w:r>
            <w:r/>
          </w:p>
        </w:tc>
      </w:tr>
      <w:tr>
        <w:trPr>
          <w:trHeight w:val="90"/>
        </w:trPr>
        <w:tc>
          <w:tcPr>
            <w:tcW w:w="743" w:type="dxa"/>
            <w:vAlign w:val="center"/>
            <w:textDirection w:val="lrTb"/>
            <w:noWrap w:val="false"/>
          </w:tcPr>
          <w:p>
            <w:pPr>
              <w:jc w:val="cente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医疗服务</w:t>
            </w:r>
            <w:r/>
          </w:p>
        </w:tc>
        <w:tc>
          <w:tcPr>
            <w:tcW w:w="752" w:type="dxa"/>
            <w:vAlign w:val="center"/>
            <w:textDirection w:val="lrTb"/>
            <w:noWrap w:val="false"/>
          </w:tcPr>
          <w:p>
            <w:pPr>
              <w:jc w:val="cente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en-US" w:eastAsia="zh-CN"/>
              </w:rPr>
              <w:t xml:space="preserve">5</w:t>
            </w:r>
            <w:r/>
          </w:p>
        </w:tc>
        <w:tc>
          <w:tcPr>
            <w:tcW w:w="7177" w:type="dxa"/>
            <w:vAlign w:val="top"/>
            <w:textDirection w:val="lrTb"/>
            <w:noWrap w:val="false"/>
          </w:tcPr>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zh-CN" w:eastAsia="zh-CN"/>
              </w:rPr>
            </w:pPr>
            <w:r>
              <w:rPr>
                <w:rFonts w:hint="eastAsia" w:ascii="华文仿宋" w:hAnsi="华文仿宋" w:eastAsia="华文仿宋" w:cs="华文仿宋"/>
                <w:bCs/>
                <w:color w:val="auto"/>
                <w:sz w:val="21"/>
                <w:szCs w:val="21"/>
                <w:highlight w:val="none"/>
                <w:lang w:val="zh-CN" w:eastAsia="zh-CN"/>
              </w:rPr>
              <w:t xml:space="preserve">6、医疗</w:t>
            </w:r>
            <w:r>
              <w:rPr>
                <w:rFonts w:hint="eastAsia" w:ascii="华文仿宋" w:hAnsi="华文仿宋" w:eastAsia="华文仿宋" w:cs="华文仿宋"/>
                <w:bCs/>
                <w:color w:val="auto"/>
                <w:sz w:val="21"/>
                <w:szCs w:val="21"/>
                <w:highlight w:val="none"/>
                <w:lang w:val="en-US" w:eastAsia="zh-CN"/>
              </w:rPr>
              <w:t xml:space="preserve">服务</w:t>
            </w:r>
            <w:r>
              <w:rPr>
                <w:rFonts w:hint="eastAsia" w:ascii="华文仿宋" w:hAnsi="华文仿宋" w:eastAsia="华文仿宋" w:cs="华文仿宋"/>
                <w:bCs/>
                <w:color w:val="auto"/>
                <w:sz w:val="21"/>
                <w:szCs w:val="21"/>
                <w:highlight w:val="none"/>
                <w:lang w:val="zh-CN" w:eastAsia="zh-CN"/>
              </w:rPr>
              <w:t xml:space="preserve">业务技能良好，医疗器械操作熟练，在游客发生医疗突发事件时能及时处理。不符合要求每次扣2分。</w:t>
            </w:r>
            <w:r/>
          </w:p>
          <w:p>
            <w:pPr>
              <w:keepLines w:val="0"/>
              <w:keepNext w:val="0"/>
              <w:pageBreakBefore w:val="0"/>
              <w:spacing w:line="300" w:lineRule="exact"/>
              <w:widowControl w:val="off"/>
              <w:rPr>
                <w:rFonts w:hint="eastAsia" w:ascii="华文仿宋" w:hAnsi="华文仿宋" w:eastAsia="华文仿宋" w:cs="华文仿宋"/>
                <w:bCs/>
                <w:color w:val="auto"/>
                <w:sz w:val="21"/>
                <w:szCs w:val="21"/>
                <w:highlight w:val="none"/>
                <w:lang w:val="en-US" w:eastAsia="zh-CN"/>
              </w:rPr>
            </w:pPr>
            <w:r>
              <w:rPr>
                <w:rFonts w:hint="eastAsia" w:ascii="华文仿宋" w:hAnsi="华文仿宋" w:eastAsia="华文仿宋" w:cs="华文仿宋"/>
                <w:bCs/>
                <w:color w:val="auto"/>
                <w:sz w:val="21"/>
                <w:szCs w:val="21"/>
                <w:highlight w:val="none"/>
                <w:lang w:val="zh-CN" w:eastAsia="zh-CN"/>
              </w:rPr>
              <w:t xml:space="preserve">7、</w:t>
            </w:r>
            <w:r>
              <w:rPr>
                <w:rFonts w:hint="eastAsia" w:ascii="华文仿宋" w:hAnsi="华文仿宋" w:eastAsia="华文仿宋" w:cs="华文仿宋"/>
                <w:bCs/>
                <w:color w:val="auto"/>
                <w:sz w:val="21"/>
                <w:szCs w:val="21"/>
                <w:highlight w:val="none"/>
                <w:lang w:val="en-US" w:eastAsia="zh-CN"/>
              </w:rPr>
              <w:t xml:space="preserve">接到急救呼叫（如游客求助、工作人员上报）后，能第一时间携带急救设备与药品赶赴现场，快速评估伤病员情况，开展紧急处置。</w:t>
            </w:r>
            <w:r>
              <w:rPr>
                <w:rFonts w:hint="eastAsia" w:ascii="华文仿宋" w:hAnsi="华文仿宋" w:eastAsia="华文仿宋" w:cs="华文仿宋"/>
                <w:bCs/>
                <w:color w:val="auto"/>
                <w:sz w:val="21"/>
                <w:szCs w:val="21"/>
                <w:highlight w:val="none"/>
                <w:lang w:val="zh-CN" w:eastAsia="zh-CN"/>
              </w:rPr>
              <w:t xml:space="preserve">不符合要求每次扣2分。</w:t>
            </w:r>
            <w:r/>
          </w:p>
        </w:tc>
        <w:tc>
          <w:tcPr>
            <w:tcW w:w="939" w:type="dxa"/>
            <w:vAlign w:val="center"/>
            <w:textDirection w:val="lrTb"/>
            <w:noWrap w:val="false"/>
          </w:tcPr>
          <w:p>
            <w:pPr>
              <w:jc w:val="center"/>
              <w:keepLines w:val="0"/>
              <w:keepNext w:val="0"/>
              <w:pageBreakBefore w:val="0"/>
              <w:spacing w:line="300" w:lineRule="exact"/>
              <w:widowControl w:val="off"/>
              <w:rPr>
                <w:rFonts w:hint="eastAsia" w:ascii="华文仿宋" w:hAnsi="华文仿宋" w:eastAsia="华文仿宋" w:cs="华文仿宋"/>
                <w:bCs/>
                <w:color w:val="auto"/>
                <w:spacing w:val="-4"/>
                <w:sz w:val="21"/>
                <w:szCs w:val="21"/>
                <w:highlight w:val="none"/>
              </w:rPr>
            </w:pPr>
            <w:r>
              <w:rPr>
                <w:rFonts w:hint="eastAsia" w:ascii="华文仿宋" w:hAnsi="华文仿宋" w:eastAsia="华文仿宋" w:cs="华文仿宋"/>
                <w:bCs/>
                <w:color w:val="auto"/>
                <w:spacing w:val="-4"/>
                <w:sz w:val="21"/>
                <w:szCs w:val="21"/>
                <w:highlight w:val="none"/>
              </w:rPr>
            </w:r>
            <w:r/>
          </w:p>
        </w:tc>
      </w:tr>
    </w:tbl>
    <w:p>
      <w:pPr>
        <w:numPr>
          <w:ilvl w:val="0"/>
          <w:numId w:val="0"/>
        </w:numPr>
        <w:keepLines w:val="0"/>
        <w:keepNext w:val="0"/>
        <w:pageBreakBefore w:val="0"/>
        <w:spacing w:line="360" w:lineRule="auto"/>
        <w:tabs>
          <w:tab w:val="left" w:pos="0" w:leader="none"/>
        </w:tabs>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lang w:val="en-US" w:eastAsia="zh-CN"/>
        </w:rPr>
        <w:t xml:space="preserve">注：1、</w:t>
      </w:r>
      <w:r>
        <w:rPr>
          <w:rFonts w:hint="eastAsia" w:ascii="宋体" w:hAnsi="宋体" w:eastAsia="宋体" w:cs="宋体"/>
          <w:bCs/>
          <w:color w:val="auto"/>
          <w:szCs w:val="22"/>
          <w:highlight w:val="none"/>
        </w:rPr>
        <w:t xml:space="preserve">项目</w:t>
      </w:r>
      <w:r>
        <w:rPr>
          <w:rFonts w:hint="eastAsia" w:ascii="宋体" w:hAnsi="宋体" w:eastAsia="宋体" w:cs="宋体"/>
          <w:bCs/>
          <w:color w:val="auto"/>
          <w:szCs w:val="22"/>
          <w:highlight w:val="none"/>
          <w:lang w:val="en-US" w:eastAsia="zh-CN"/>
        </w:rPr>
        <w:t xml:space="preserve">考核评定等级划分：优秀、良好、</w:t>
      </w:r>
      <w:r>
        <w:rPr>
          <w:rFonts w:hint="eastAsia" w:ascii="宋体" w:hAnsi="宋体" w:cs="宋体"/>
          <w:bCs/>
          <w:color w:val="auto"/>
          <w:szCs w:val="22"/>
          <w:highlight w:val="none"/>
          <w:lang w:val="en-US" w:eastAsia="zh-CN"/>
        </w:rPr>
        <w:t xml:space="preserve">合格</w:t>
      </w:r>
      <w:r>
        <w:rPr>
          <w:rFonts w:hint="eastAsia" w:ascii="宋体" w:hAnsi="宋体" w:eastAsia="宋体" w:cs="宋体"/>
          <w:bCs/>
          <w:color w:val="auto"/>
          <w:szCs w:val="22"/>
          <w:highlight w:val="none"/>
          <w:lang w:val="en-US" w:eastAsia="zh-CN"/>
        </w:rPr>
        <w:t xml:space="preserve">、</w:t>
      </w:r>
      <w:r>
        <w:rPr>
          <w:rFonts w:hint="eastAsia" w:ascii="宋体" w:hAnsi="宋体" w:cs="宋体"/>
          <w:bCs/>
          <w:color w:val="auto"/>
          <w:szCs w:val="22"/>
          <w:highlight w:val="none"/>
          <w:lang w:val="en-US" w:eastAsia="zh-CN"/>
        </w:rPr>
        <w:t xml:space="preserve">不合格四</w:t>
      </w:r>
      <w:r>
        <w:rPr>
          <w:rFonts w:hint="eastAsia" w:ascii="宋体" w:hAnsi="宋体" w:eastAsia="宋体" w:cs="宋体"/>
          <w:bCs/>
          <w:color w:val="auto"/>
          <w:szCs w:val="22"/>
          <w:highlight w:val="none"/>
          <w:lang w:val="en-US" w:eastAsia="zh-CN"/>
        </w:rPr>
        <w:t xml:space="preserve">个级别</w:t>
      </w:r>
      <w:r>
        <w:rPr>
          <w:rFonts w:hint="eastAsia" w:ascii="宋体" w:hAnsi="宋体" w:eastAsia="宋体" w:cs="宋体"/>
          <w:color w:val="auto"/>
          <w:sz w:val="21"/>
          <w:szCs w:val="21"/>
          <w:highlight w:val="none"/>
          <w:lang w:val="en-US" w:eastAsia="zh-CN"/>
        </w:rPr>
        <w:t xml:space="preserve">（低级别降低的付款比例应当与上一级别的付款比例累加）</w:t>
      </w:r>
      <w:r>
        <w:rPr>
          <w:rFonts w:hint="eastAsia" w:ascii="宋体" w:hAnsi="宋体" w:cs="宋体"/>
          <w:color w:val="auto"/>
          <w:sz w:val="21"/>
          <w:szCs w:val="21"/>
          <w:highlight w:val="none"/>
          <w:lang w:val="en-US" w:eastAsia="zh-CN"/>
        </w:rPr>
        <w:t xml:space="preserve">：</w:t>
      </w:r>
      <w:r/>
    </w:p>
    <w:p>
      <w:pPr>
        <w:keepLines w:val="0"/>
        <w:keepNext w:val="0"/>
        <w:pageBreakBefore w:val="0"/>
        <w:spacing w:line="300" w:lineRule="exact"/>
        <w:widowControl w:val="off"/>
        <w:tabs>
          <w:tab w:val="left" w:pos="567" w:leader="none"/>
        </w:tabs>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lang w:val="en-US" w:eastAsia="zh-CN"/>
        </w:rPr>
        <w:t xml:space="preserve">1.1优秀：评分范围在90</w:t>
      </w:r>
      <w:r>
        <w:rPr>
          <w:rFonts w:hint="eastAsia" w:ascii="宋体" w:hAnsi="宋体" w:cs="宋体"/>
          <w:bCs/>
          <w:color w:val="auto"/>
          <w:szCs w:val="22"/>
          <w:highlight w:val="none"/>
          <w:lang w:val="en-US" w:eastAsia="zh-CN"/>
        </w:rPr>
        <w:t xml:space="preserve">（含）</w:t>
      </w:r>
      <w:r>
        <w:rPr>
          <w:rFonts w:hint="eastAsia" w:ascii="宋体" w:hAnsi="宋体" w:eastAsia="宋体" w:cs="宋体"/>
          <w:bCs/>
          <w:color w:val="auto"/>
          <w:szCs w:val="22"/>
          <w:highlight w:val="none"/>
          <w:lang w:val="en-US" w:eastAsia="zh-CN"/>
        </w:rPr>
        <w:t xml:space="preserve">-100分</w:t>
      </w:r>
      <w:r>
        <w:rPr>
          <w:rFonts w:hint="eastAsia" w:ascii="宋体" w:hAnsi="宋体" w:cs="宋体"/>
          <w:bCs/>
          <w:color w:val="auto"/>
          <w:szCs w:val="22"/>
          <w:highlight w:val="none"/>
          <w:lang w:val="en-US" w:eastAsia="zh-CN"/>
        </w:rPr>
        <w:t xml:space="preserve">（含）</w:t>
      </w:r>
      <w:r>
        <w:rPr>
          <w:rFonts w:hint="eastAsia" w:ascii="宋体" w:hAnsi="宋体" w:eastAsia="宋体" w:cs="宋体"/>
          <w:bCs/>
          <w:color w:val="auto"/>
          <w:szCs w:val="22"/>
          <w:highlight w:val="none"/>
          <w:lang w:val="en-US" w:eastAsia="zh-CN"/>
        </w:rPr>
        <w:t xml:space="preserve">，考核付款比例为100%。</w:t>
      </w:r>
      <w:r/>
    </w:p>
    <w:p>
      <w:pPr>
        <w:keepLines w:val="0"/>
        <w:keepNext w:val="0"/>
        <w:pageBreakBefore w:val="0"/>
        <w:spacing w:line="300" w:lineRule="exact"/>
        <w:widowControl w:val="off"/>
        <w:tabs>
          <w:tab w:val="left" w:pos="567" w:leader="none"/>
        </w:tabs>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lang w:val="en-US" w:eastAsia="zh-CN"/>
        </w:rPr>
        <w:t xml:space="preserve">1.2良好：评分范围在8</w:t>
      </w:r>
      <w:r>
        <w:rPr>
          <w:rFonts w:hint="eastAsia" w:ascii="宋体" w:hAnsi="宋体" w:cs="宋体"/>
          <w:bCs/>
          <w:color w:val="auto"/>
          <w:szCs w:val="22"/>
          <w:highlight w:val="none"/>
          <w:lang w:val="en-US" w:eastAsia="zh-CN"/>
        </w:rPr>
        <w:t xml:space="preserve">0（含）</w:t>
      </w:r>
      <w:r>
        <w:rPr>
          <w:rFonts w:hint="eastAsia" w:ascii="宋体" w:hAnsi="宋体" w:eastAsia="宋体" w:cs="宋体"/>
          <w:bCs/>
          <w:color w:val="auto"/>
          <w:szCs w:val="22"/>
          <w:highlight w:val="none"/>
          <w:lang w:val="en-US" w:eastAsia="zh-CN"/>
        </w:rPr>
        <w:t xml:space="preserve">-</w:t>
      </w:r>
      <w:r>
        <w:rPr>
          <w:rFonts w:hint="eastAsia" w:ascii="宋体" w:hAnsi="宋体" w:cs="宋体"/>
          <w:bCs/>
          <w:color w:val="auto"/>
          <w:szCs w:val="22"/>
          <w:highlight w:val="none"/>
          <w:lang w:val="en-US" w:eastAsia="zh-CN"/>
        </w:rPr>
        <w:t xml:space="preserve">90</w:t>
      </w:r>
      <w:r>
        <w:rPr>
          <w:rFonts w:hint="eastAsia" w:ascii="宋体" w:hAnsi="宋体" w:eastAsia="宋体" w:cs="宋体"/>
          <w:bCs/>
          <w:color w:val="auto"/>
          <w:szCs w:val="22"/>
          <w:highlight w:val="none"/>
          <w:lang w:val="en-US" w:eastAsia="zh-CN"/>
        </w:rPr>
        <w:t xml:space="preserve">分</w:t>
      </w:r>
      <w:r>
        <w:rPr>
          <w:rFonts w:hint="eastAsia" w:ascii="宋体" w:hAnsi="宋体" w:cs="宋体"/>
          <w:bCs/>
          <w:color w:val="auto"/>
          <w:szCs w:val="22"/>
          <w:highlight w:val="none"/>
          <w:lang w:val="en-US" w:eastAsia="zh-CN"/>
        </w:rPr>
        <w:t xml:space="preserve">（不含）</w:t>
      </w:r>
      <w:r>
        <w:rPr>
          <w:rFonts w:hint="eastAsia" w:ascii="宋体" w:hAnsi="宋体" w:eastAsia="宋体" w:cs="宋体"/>
          <w:bCs/>
          <w:color w:val="auto"/>
          <w:szCs w:val="22"/>
          <w:highlight w:val="none"/>
          <w:lang w:val="en-US" w:eastAsia="zh-CN"/>
        </w:rPr>
        <w:t xml:space="preserve">，以90分为基准，每少1分（减少分数的小数部分</w:t>
      </w:r>
      <w:r>
        <w:rPr>
          <w:rFonts w:hint="eastAsia" w:ascii="宋体" w:hAnsi="宋体" w:cs="宋体"/>
          <w:bCs/>
          <w:color w:val="auto"/>
          <w:szCs w:val="22"/>
          <w:highlight w:val="none"/>
          <w:lang w:val="en-US" w:eastAsia="zh-CN"/>
        </w:rPr>
        <w:t xml:space="preserve">向下取整</w:t>
      </w:r>
      <w:r>
        <w:rPr>
          <w:rFonts w:hint="eastAsia" w:ascii="宋体" w:hAnsi="宋体" w:eastAsia="宋体" w:cs="宋体"/>
          <w:bCs/>
          <w:color w:val="auto"/>
          <w:szCs w:val="22"/>
          <w:highlight w:val="none"/>
          <w:lang w:val="en-US" w:eastAsia="zh-CN"/>
        </w:rPr>
        <w:t xml:space="preserve">），考核付款比例降低5%。</w:t>
      </w:r>
      <w:r/>
    </w:p>
    <w:p>
      <w:pPr>
        <w:keepLines w:val="0"/>
        <w:keepNext w:val="0"/>
        <w:pageBreakBefore w:val="0"/>
        <w:spacing w:line="300" w:lineRule="exact"/>
        <w:widowControl w:val="off"/>
        <w:tabs>
          <w:tab w:val="left" w:pos="567" w:leader="none"/>
        </w:tabs>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lang w:val="en-US" w:eastAsia="zh-CN"/>
        </w:rPr>
        <w:t xml:space="preserve">1.</w:t>
      </w:r>
      <w:r>
        <w:rPr>
          <w:rFonts w:hint="eastAsia" w:ascii="宋体" w:hAnsi="宋体" w:cs="宋体"/>
          <w:bCs/>
          <w:color w:val="auto"/>
          <w:szCs w:val="22"/>
          <w:highlight w:val="none"/>
          <w:lang w:val="en-US" w:eastAsia="zh-CN"/>
        </w:rPr>
        <w:t xml:space="preserve">3合格</w:t>
      </w:r>
      <w:r>
        <w:rPr>
          <w:rFonts w:hint="eastAsia" w:ascii="宋体" w:hAnsi="宋体" w:eastAsia="宋体" w:cs="宋体"/>
          <w:bCs/>
          <w:color w:val="auto"/>
          <w:szCs w:val="22"/>
          <w:highlight w:val="none"/>
          <w:lang w:val="en-US" w:eastAsia="zh-CN"/>
        </w:rPr>
        <w:t xml:space="preserve">：评分范围在7</w:t>
      </w:r>
      <w:r>
        <w:rPr>
          <w:rFonts w:hint="eastAsia" w:ascii="宋体" w:hAnsi="宋体" w:cs="宋体"/>
          <w:bCs/>
          <w:color w:val="auto"/>
          <w:szCs w:val="22"/>
          <w:highlight w:val="none"/>
          <w:lang w:val="en-US" w:eastAsia="zh-CN"/>
        </w:rPr>
        <w:t xml:space="preserve">0（含）</w:t>
      </w:r>
      <w:r>
        <w:rPr>
          <w:rFonts w:hint="eastAsia" w:ascii="宋体" w:hAnsi="宋体" w:eastAsia="宋体" w:cs="宋体"/>
          <w:bCs/>
          <w:color w:val="auto"/>
          <w:szCs w:val="22"/>
          <w:highlight w:val="none"/>
          <w:lang w:val="en-US" w:eastAsia="zh-CN"/>
        </w:rPr>
        <w:t xml:space="preserve">-</w:t>
      </w:r>
      <w:r>
        <w:rPr>
          <w:rFonts w:hint="eastAsia" w:ascii="宋体" w:hAnsi="宋体" w:cs="宋体"/>
          <w:bCs/>
          <w:color w:val="auto"/>
          <w:szCs w:val="22"/>
          <w:highlight w:val="none"/>
          <w:lang w:val="en-US" w:eastAsia="zh-CN"/>
        </w:rPr>
        <w:t xml:space="preserve">80</w:t>
      </w:r>
      <w:r>
        <w:rPr>
          <w:rFonts w:hint="eastAsia" w:ascii="宋体" w:hAnsi="宋体" w:eastAsia="宋体" w:cs="宋体"/>
          <w:bCs/>
          <w:color w:val="auto"/>
          <w:szCs w:val="22"/>
          <w:highlight w:val="none"/>
          <w:lang w:val="en-US" w:eastAsia="zh-CN"/>
        </w:rPr>
        <w:t xml:space="preserve">分</w:t>
      </w:r>
      <w:r>
        <w:rPr>
          <w:rFonts w:hint="eastAsia" w:ascii="宋体" w:hAnsi="宋体" w:cs="宋体"/>
          <w:bCs/>
          <w:color w:val="auto"/>
          <w:szCs w:val="22"/>
          <w:highlight w:val="none"/>
          <w:lang w:val="en-US" w:eastAsia="zh-CN"/>
        </w:rPr>
        <w:t xml:space="preserve">（不含）</w:t>
      </w:r>
      <w:r>
        <w:rPr>
          <w:rFonts w:hint="eastAsia" w:ascii="宋体" w:hAnsi="宋体" w:eastAsia="宋体" w:cs="宋体"/>
          <w:bCs/>
          <w:color w:val="auto"/>
          <w:szCs w:val="22"/>
          <w:highlight w:val="none"/>
          <w:lang w:val="en-US" w:eastAsia="zh-CN"/>
        </w:rPr>
        <w:t xml:space="preserve">，以80分为基准，每少1分（减少分数的小数部分</w:t>
      </w:r>
      <w:r>
        <w:rPr>
          <w:rFonts w:hint="eastAsia" w:ascii="宋体" w:hAnsi="宋体" w:cs="宋体"/>
          <w:bCs/>
          <w:color w:val="auto"/>
          <w:szCs w:val="22"/>
          <w:highlight w:val="none"/>
          <w:lang w:val="en-US" w:eastAsia="zh-CN"/>
        </w:rPr>
        <w:t xml:space="preserve">向下取整</w:t>
      </w:r>
      <w:r>
        <w:rPr>
          <w:rFonts w:hint="eastAsia" w:ascii="宋体" w:hAnsi="宋体" w:eastAsia="宋体" w:cs="宋体"/>
          <w:bCs/>
          <w:color w:val="auto"/>
          <w:szCs w:val="22"/>
          <w:highlight w:val="none"/>
          <w:lang w:val="en-US" w:eastAsia="zh-CN"/>
        </w:rPr>
        <w:t xml:space="preserve">），考核付款比例降低2.5%。</w:t>
      </w:r>
      <w:r/>
    </w:p>
    <w:p>
      <w:pPr>
        <w:keepLines w:val="0"/>
        <w:keepNext w:val="0"/>
        <w:pageBreakBefore w:val="0"/>
        <w:spacing w:line="300" w:lineRule="exact"/>
        <w:widowControl w:val="off"/>
        <w:tabs>
          <w:tab w:val="left" w:pos="567" w:leader="none"/>
        </w:tabs>
        <w:rPr>
          <w:rFonts w:hint="eastAsia" w:ascii="宋体" w:hAnsi="宋体" w:eastAsia="宋体" w:cs="宋体"/>
          <w:bCs/>
          <w:color w:val="auto"/>
          <w:szCs w:val="22"/>
          <w:highlight w:val="none"/>
          <w:lang w:val="en-US" w:eastAsia="zh-CN"/>
        </w:rPr>
      </w:pPr>
      <w:r>
        <w:rPr>
          <w:rFonts w:hint="eastAsia" w:ascii="宋体" w:hAnsi="宋体" w:eastAsia="宋体" w:cs="宋体"/>
          <w:bCs/>
          <w:color w:val="auto"/>
          <w:szCs w:val="22"/>
          <w:highlight w:val="none"/>
          <w:lang w:val="en-US" w:eastAsia="zh-CN"/>
        </w:rPr>
        <w:t xml:space="preserve">1.</w:t>
      </w:r>
      <w:r>
        <w:rPr>
          <w:rFonts w:hint="eastAsia" w:ascii="宋体" w:hAnsi="宋体" w:cs="宋体"/>
          <w:bCs/>
          <w:color w:val="auto"/>
          <w:szCs w:val="22"/>
          <w:highlight w:val="none"/>
          <w:lang w:val="en-US" w:eastAsia="zh-CN"/>
        </w:rPr>
        <w:t xml:space="preserve">4不合格</w:t>
      </w:r>
      <w:r>
        <w:rPr>
          <w:rFonts w:hint="eastAsia" w:ascii="宋体" w:hAnsi="宋体" w:eastAsia="宋体" w:cs="宋体"/>
          <w:bCs/>
          <w:color w:val="auto"/>
          <w:szCs w:val="22"/>
          <w:highlight w:val="none"/>
          <w:lang w:val="en-US" w:eastAsia="zh-CN"/>
        </w:rPr>
        <w:t xml:space="preserve">：评分低于70分</w:t>
      </w:r>
      <w:r>
        <w:rPr>
          <w:rFonts w:hint="eastAsia" w:ascii="宋体" w:hAnsi="宋体" w:cs="宋体"/>
          <w:bCs/>
          <w:color w:val="auto"/>
          <w:szCs w:val="22"/>
          <w:highlight w:val="none"/>
          <w:lang w:val="en-US" w:eastAsia="zh-CN"/>
        </w:rPr>
        <w:t xml:space="preserve">（不含）</w:t>
      </w:r>
      <w:r>
        <w:rPr>
          <w:rFonts w:hint="eastAsia" w:ascii="宋体" w:hAnsi="宋体" w:eastAsia="宋体" w:cs="宋体"/>
          <w:bCs/>
          <w:color w:val="auto"/>
          <w:szCs w:val="22"/>
          <w:highlight w:val="none"/>
          <w:lang w:val="en-US" w:eastAsia="zh-CN"/>
        </w:rPr>
        <w:t xml:space="preserve">，</w:t>
      </w:r>
      <w:r>
        <w:rPr>
          <w:rFonts w:hint="eastAsia" w:ascii="宋体" w:hAnsi="宋体" w:cs="宋体"/>
          <w:bCs/>
          <w:color w:val="auto"/>
          <w:szCs w:val="22"/>
          <w:highlight w:val="none"/>
          <w:lang w:val="en-US" w:eastAsia="zh-CN"/>
        </w:rPr>
        <w:t xml:space="preserve">不予付款</w:t>
      </w:r>
      <w:r>
        <w:rPr>
          <w:rFonts w:hint="eastAsia" w:ascii="宋体" w:hAnsi="宋体" w:eastAsia="宋体" w:cs="宋体"/>
          <w:bCs/>
          <w:color w:val="auto"/>
          <w:szCs w:val="22"/>
          <w:highlight w:val="none"/>
          <w:lang w:val="en-US" w:eastAsia="zh-CN"/>
        </w:rPr>
        <w:t xml:space="preserve">。</w:t>
      </w:r>
      <w:r/>
    </w:p>
    <w:p>
      <w:pPr>
        <w:numPr>
          <w:ilvl w:val="0"/>
          <w:numId w:val="7"/>
        </w:numPr>
        <w:ind w:left="0" w:firstLine="0"/>
        <w:keepLines w:val="0"/>
        <w:keepNext w:val="0"/>
        <w:pageBreakBefore w:val="0"/>
        <w:spacing w:line="300" w:lineRule="exact"/>
        <w:widowControl w:val="off"/>
        <w:tabs>
          <w:tab w:val="left" w:pos="567" w:leader="none"/>
        </w:tabs>
        <w:rPr>
          <w:rFonts w:hint="eastAsia" w:ascii="宋体" w:hAnsi="宋体" w:eastAsia="宋体" w:cs="宋体"/>
          <w:bCs/>
          <w:color w:val="auto"/>
          <w:szCs w:val="22"/>
          <w:highlight w:val="none"/>
          <w:lang w:val="en-US" w:eastAsia="zh-CN"/>
        </w:rPr>
      </w:pPr>
      <w:r>
        <w:rPr>
          <w:rFonts w:hint="eastAsia" w:ascii="宋体" w:hAnsi="宋体" w:eastAsia="宋体" w:cs="宋体"/>
          <w:bCs/>
          <w:color w:val="auto"/>
          <w:szCs w:val="22"/>
          <w:highlight w:val="none"/>
          <w:lang w:val="en-US" w:eastAsia="zh-CN"/>
        </w:rPr>
        <w:t xml:space="preserve">各分项分值扣完为止。</w:t>
      </w:r>
      <w:r/>
    </w:p>
    <w:p>
      <w:pPr>
        <w:numPr>
          <w:ilvl w:val="0"/>
          <w:numId w:val="7"/>
        </w:numPr>
        <w:ind w:left="0" w:firstLine="0"/>
        <w:keepLines w:val="0"/>
        <w:keepNext w:val="0"/>
        <w:pageBreakBefore w:val="0"/>
        <w:spacing w:line="300" w:lineRule="exact"/>
        <w:widowControl w:val="off"/>
        <w:tabs>
          <w:tab w:val="left" w:pos="567" w:leader="none"/>
        </w:tabs>
        <w:rPr>
          <w:rFonts w:hint="eastAsia" w:ascii="宋体" w:hAnsi="宋体" w:eastAsia="宋体" w:cs="宋体"/>
          <w:bCs/>
          <w:color w:val="auto"/>
          <w:szCs w:val="22"/>
          <w:highlight w:val="none"/>
          <w:lang w:val="en-US" w:eastAsia="zh-CN"/>
        </w:rPr>
      </w:pPr>
      <w:r>
        <w:rPr>
          <w:rFonts w:hint="eastAsia" w:ascii="宋体" w:hAnsi="宋体" w:eastAsia="宋体" w:cs="宋体"/>
          <w:bCs/>
          <w:color w:val="auto"/>
          <w:szCs w:val="22"/>
          <w:highlight w:val="none"/>
          <w:lang w:val="en-US" w:eastAsia="zh-CN"/>
        </w:rPr>
        <w:t xml:space="preserve">连续三个月</w:t>
      </w:r>
      <w:r>
        <w:rPr>
          <w:rFonts w:hint="eastAsia" w:ascii="宋体" w:hAnsi="宋体" w:cs="宋体"/>
          <w:bCs/>
          <w:color w:val="auto"/>
          <w:szCs w:val="22"/>
          <w:highlight w:val="none"/>
          <w:lang w:val="en-US" w:eastAsia="zh-CN"/>
        </w:rPr>
        <w:t xml:space="preserve">低于80分（不含）</w:t>
      </w:r>
      <w:r>
        <w:rPr>
          <w:rFonts w:hint="eastAsia" w:ascii="宋体" w:hAnsi="宋体" w:eastAsia="宋体" w:cs="宋体"/>
          <w:bCs/>
          <w:color w:val="auto"/>
          <w:szCs w:val="22"/>
          <w:highlight w:val="none"/>
          <w:lang w:val="en-US" w:eastAsia="zh-CN"/>
        </w:rPr>
        <w:t xml:space="preserve">的，</w:t>
      </w:r>
      <w:r>
        <w:rPr>
          <w:rFonts w:hint="eastAsia" w:ascii="宋体" w:hAnsi="宋体" w:cs="宋体"/>
          <w:bCs/>
          <w:color w:val="auto"/>
          <w:szCs w:val="22"/>
          <w:highlight w:val="none"/>
          <w:lang w:val="en-US" w:eastAsia="zh-CN"/>
        </w:rPr>
        <w:t xml:space="preserve">甲方</w:t>
      </w:r>
      <w:r>
        <w:rPr>
          <w:rFonts w:hint="eastAsia" w:ascii="宋体" w:hAnsi="宋体" w:eastAsia="宋体" w:cs="宋体"/>
          <w:bCs/>
          <w:color w:val="auto"/>
          <w:szCs w:val="22"/>
          <w:highlight w:val="none"/>
          <w:lang w:val="en-US" w:eastAsia="zh-CN"/>
        </w:rPr>
        <w:t xml:space="preserve">有权立即终止合同。</w:t>
      </w:r>
      <w:bookmarkStart w:id="30" w:name="_Toc71360443"/>
      <w:r/>
      <w:bookmarkEnd w:id="30"/>
      <w:r/>
      <w:bookmarkStart w:id="31" w:name="_Toc77865796"/>
      <w:r/>
      <w:bookmarkEnd w:id="31"/>
      <w:r/>
      <w:bookmarkStart w:id="32" w:name="_Toc77937830"/>
      <w:r/>
      <w:bookmarkEnd w:id="32"/>
      <w:r/>
      <w:bookmarkStart w:id="33" w:name="_Toc4273"/>
      <w:r/>
      <w:r/>
    </w:p>
    <w:p>
      <w:pPr>
        <w:ind w:firstLine="420"/>
        <w:jc w:val="both"/>
        <w:keepLines w:val="0"/>
        <w:keepNext w:val="0"/>
        <w:pageBreakBefore w:val="0"/>
        <w:spacing w:before="195"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20"/>
        <w:jc w:val="both"/>
        <w:keepLines w:val="0"/>
        <w:keepNext w:val="0"/>
        <w:pageBreakBefore w:val="0"/>
        <w:spacing w:before="195"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3373"/>
        <w:pageBreakBefore w:val="0"/>
        <w:spacing w:line="360" w:lineRule="auto"/>
        <w:rPr>
          <w:rFonts w:ascii="Calibri" w:hAnsi="Calibri"/>
          <w:color w:val="auto"/>
          <w:highlight w:val="none"/>
        </w:rPr>
      </w:pPr>
      <w:r>
        <w:rPr>
          <w:rFonts w:hint="eastAsia" w:cs="宋体"/>
          <w:b/>
          <w:color w:val="auto"/>
          <w:sz w:val="28"/>
          <w:szCs w:val="28"/>
          <w:highlight w:val="none"/>
        </w:rPr>
        <w:t xml:space="preserve">第六章评标办法及评分标准</w:t>
      </w:r>
      <w:bookmarkEnd w:id="10"/>
      <w:r/>
      <w:bookmarkEnd w:id="33"/>
      <w:r/>
      <w:r/>
    </w:p>
    <w:p>
      <w:pPr>
        <w:pageBreakBefore w:val="0"/>
        <w:spacing w:line="360" w:lineRule="auto"/>
        <w:tabs>
          <w:tab w:val="left" w:pos="567" w:leader="none"/>
        </w:tabs>
        <w:rPr>
          <w:rFonts w:ascii="宋体" w:hAnsi="宋体" w:cs="宋体"/>
          <w:bCs/>
          <w:color w:val="auto"/>
          <w:highlight w:val="none"/>
        </w:rPr>
      </w:pPr>
      <w:r>
        <w:rPr>
          <w:rFonts w:hint="eastAsia" w:ascii="宋体" w:hAnsi="宋体" w:cs="宋体"/>
          <w:bCs/>
          <w:color w:val="auto"/>
          <w:szCs w:val="22"/>
          <w:highlight w:val="none"/>
        </w:rPr>
        <w:t xml:space="preserve">一、评标办法</w:t>
      </w:r>
      <w:r/>
    </w:p>
    <w:p>
      <w:pPr>
        <w:pageBreakBefore w:val="0"/>
        <w:spacing w:line="360" w:lineRule="auto"/>
        <w:tabs>
          <w:tab w:val="left" w:pos="567" w:leader="none"/>
        </w:tabs>
        <w:rPr>
          <w:rFonts w:ascii="宋体" w:hAnsi="宋体" w:cs="宋体"/>
          <w:bCs/>
          <w:color w:val="auto"/>
          <w:szCs w:val="22"/>
          <w:highlight w:val="none"/>
        </w:rPr>
      </w:pPr>
      <w:r>
        <w:rPr>
          <w:rFonts w:hint="eastAsia" w:ascii="宋体" w:hAnsi="宋体" w:cs="宋体"/>
          <w:bCs/>
          <w:color w:val="auto"/>
          <w:szCs w:val="22"/>
          <w:highlight w:val="none"/>
        </w:rPr>
        <w:t xml:space="preserve">1、本次招标评标采用为综合评分法，即在满足招标文件实质性要求前提下，按照招标文件中规定的评分标准和各项因素进行综合评审后，以评标总得分最高的投标人作为相应标段的中标候选人。</w:t>
      </w:r>
      <w:r/>
    </w:p>
    <w:p>
      <w:pPr>
        <w:pageBreakBefore w:val="0"/>
        <w:spacing w:line="360" w:lineRule="auto"/>
        <w:tabs>
          <w:tab w:val="left" w:pos="567" w:leader="none"/>
        </w:tabs>
        <w:rPr>
          <w:rFonts w:ascii="宋体" w:hAnsi="宋体" w:cs="宋体"/>
          <w:bCs/>
          <w:color w:val="auto"/>
          <w:szCs w:val="22"/>
          <w:highlight w:val="none"/>
        </w:rPr>
      </w:pPr>
      <w:r>
        <w:rPr>
          <w:rFonts w:hint="eastAsia" w:ascii="宋体" w:hAnsi="宋体" w:cs="宋体"/>
          <w:bCs/>
          <w:color w:val="auto"/>
          <w:szCs w:val="22"/>
          <w:highlight w:val="none"/>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 </w:t>
      </w:r>
      <w:r/>
    </w:p>
    <w:p>
      <w:pPr>
        <w:pageBreakBefore w:val="0"/>
        <w:spacing w:line="360" w:lineRule="auto"/>
        <w:tabs>
          <w:tab w:val="left" w:pos="567" w:leader="none"/>
        </w:tabs>
        <w:rPr>
          <w:rFonts w:ascii="宋体" w:hAnsi="宋体" w:cs="宋体"/>
          <w:bCs/>
          <w:color w:val="auto"/>
          <w:szCs w:val="22"/>
          <w:highlight w:val="none"/>
        </w:rPr>
      </w:pPr>
      <w:r>
        <w:rPr>
          <w:rFonts w:hint="eastAsia" w:ascii="宋体" w:hAnsi="宋体" w:cs="宋体"/>
          <w:bCs/>
          <w:color w:val="auto"/>
          <w:szCs w:val="22"/>
          <w:highlight w:val="none"/>
        </w:rPr>
        <w:t xml:space="preserve">3、对评委的评分（除价格分外）进行统计汇总，计算出每个投标人的得分，加上价格得分即为每个投标人的综合得分。</w:t>
      </w:r>
      <w:r/>
    </w:p>
    <w:p>
      <w:pPr>
        <w:pageBreakBefore w:val="0"/>
        <w:spacing w:line="360" w:lineRule="auto"/>
        <w:tabs>
          <w:tab w:val="left" w:pos="567" w:leader="none"/>
        </w:tabs>
        <w:rPr>
          <w:rFonts w:ascii="宋体" w:hAnsi="宋体" w:cs="宋体"/>
          <w:bCs/>
          <w:color w:val="auto"/>
          <w:szCs w:val="22"/>
          <w:highlight w:val="none"/>
        </w:rPr>
      </w:pPr>
      <w:r>
        <w:rPr>
          <w:rFonts w:hint="eastAsia" w:ascii="宋体" w:hAnsi="宋体" w:cs="宋体"/>
          <w:bCs/>
          <w:color w:val="auto"/>
          <w:szCs w:val="22"/>
          <w:highlight w:val="none"/>
        </w:rPr>
        <w:t xml:space="preserve">4、如出现评标总得分最高的投标人有两个或两个以上的，以投标报价较低者优先作为该标段中标候选人，如果投标报价也相同的，则由</w:t>
      </w:r>
      <w:r>
        <w:rPr>
          <w:rFonts w:hint="eastAsia" w:ascii="宋体" w:hAnsi="宋体" w:cs="宋体"/>
          <w:bCs/>
          <w:color w:val="auto"/>
          <w:szCs w:val="22"/>
          <w:highlight w:val="none"/>
          <w:lang w:eastAsia="zh-CN"/>
        </w:rPr>
        <w:t xml:space="preserve">招标人</w:t>
      </w:r>
      <w:r>
        <w:rPr>
          <w:rFonts w:hint="eastAsia" w:ascii="宋体" w:hAnsi="宋体" w:cs="宋体"/>
          <w:bCs/>
          <w:color w:val="auto"/>
          <w:szCs w:val="22"/>
          <w:highlight w:val="none"/>
        </w:rPr>
        <w:t xml:space="preserve">组织以抽签方式确定中标候选人。</w:t>
      </w:r>
      <w:r/>
    </w:p>
    <w:p>
      <w:pPr>
        <w:pageBreakBefore w:val="0"/>
        <w:spacing w:line="360" w:lineRule="auto"/>
        <w:tabs>
          <w:tab w:val="left" w:pos="567" w:leader="none"/>
        </w:tabs>
        <w:rPr>
          <w:rFonts w:ascii="宋体" w:hAnsi="宋体" w:cs="宋体"/>
          <w:bCs/>
          <w:color w:val="auto"/>
          <w:szCs w:val="22"/>
          <w:highlight w:val="none"/>
        </w:rPr>
      </w:pPr>
      <w:r>
        <w:rPr>
          <w:rFonts w:hint="eastAsia" w:ascii="宋体" w:hAnsi="宋体" w:cs="宋体"/>
          <w:bCs/>
          <w:color w:val="auto"/>
          <w:szCs w:val="22"/>
          <w:highlight w:val="none"/>
        </w:rPr>
        <w:t xml:space="preserve">5、针对小微企业、监狱企业及残疾人企业的评审：</w:t>
      </w:r>
      <w:r/>
    </w:p>
    <w:p>
      <w:pPr>
        <w:pageBreakBefore w:val="0"/>
        <w:spacing w:line="360" w:lineRule="auto"/>
        <w:tabs>
          <w:tab w:val="left" w:pos="567" w:leader="none"/>
        </w:tabs>
        <w:rPr>
          <w:rFonts w:ascii="宋体" w:hAnsi="宋体" w:cs="宋体"/>
          <w:bCs/>
          <w:color w:val="auto"/>
          <w:szCs w:val="22"/>
          <w:highlight w:val="none"/>
        </w:rPr>
      </w:pPr>
      <w:r>
        <w:rPr>
          <w:rFonts w:hint="eastAsia" w:ascii="宋体" w:hAnsi="宋体" w:cs="宋体"/>
          <w:bCs/>
          <w:color w:val="auto"/>
          <w:szCs w:val="22"/>
          <w:highlight w:val="none"/>
        </w:rPr>
        <w:t xml:space="preserve">5.1、根据财政部、工业和信息化部关于印发《政府采购促进中小企业发展管理办法》的通知规定：</w:t>
      </w:r>
      <w:r/>
    </w:p>
    <w:p>
      <w:pPr>
        <w:pageBreakBefore w:val="0"/>
        <w:spacing w:line="360" w:lineRule="auto"/>
        <w:tabs>
          <w:tab w:val="left" w:pos="567" w:leader="none"/>
        </w:tabs>
        <w:rPr>
          <w:rFonts w:ascii="宋体" w:hAnsi="宋体" w:cs="宋体"/>
          <w:bCs/>
          <w:color w:val="auto"/>
          <w:szCs w:val="22"/>
          <w:highlight w:val="none"/>
        </w:rPr>
      </w:pPr>
      <w:r>
        <w:rPr>
          <w:rFonts w:hint="eastAsia" w:ascii="宋体" w:hAnsi="宋体" w:cs="宋体"/>
          <w:bCs/>
          <w:color w:val="auto"/>
          <w:szCs w:val="22"/>
          <w:highlight w:val="none"/>
        </w:rPr>
        <w:t xml:space="preserve">（1）本项目属于专门面向中小企业采购。</w:t>
      </w:r>
      <w:r/>
    </w:p>
    <w:p>
      <w:pPr>
        <w:pageBreakBefore w:val="0"/>
        <w:spacing w:line="360" w:lineRule="auto"/>
        <w:tabs>
          <w:tab w:val="left" w:pos="567" w:leader="none"/>
        </w:tabs>
        <w:rPr>
          <w:rFonts w:ascii="宋体" w:hAnsi="宋体" w:cs="宋体"/>
          <w:bCs/>
          <w:color w:val="auto"/>
          <w:szCs w:val="22"/>
          <w:highlight w:val="none"/>
        </w:rPr>
      </w:pPr>
      <w:r>
        <w:rPr>
          <w:rFonts w:hint="eastAsia" w:ascii="宋体" w:hAnsi="宋体" w:cs="宋体"/>
          <w:bCs/>
          <w:color w:val="auto"/>
          <w:szCs w:val="22"/>
          <w:highlight w:val="none"/>
        </w:rPr>
        <w:t xml:space="preserve">（2）依据《政府采购促进中小企业发展管理办法》规定享受扶持政策获得政府采购合同的，小微企业不得将合同分包给大中型企业，中型企业不得将合同分包给大型企业。</w:t>
      </w:r>
      <w:r/>
    </w:p>
    <w:p>
      <w:pPr>
        <w:pageBreakBefore w:val="0"/>
        <w:spacing w:line="360" w:lineRule="auto"/>
        <w:tabs>
          <w:tab w:val="left" w:pos="567" w:leader="none"/>
        </w:tabs>
        <w:rPr>
          <w:rFonts w:ascii="宋体" w:hAnsi="宋体" w:cs="宋体"/>
          <w:bCs/>
          <w:color w:val="auto"/>
          <w:szCs w:val="22"/>
          <w:highlight w:val="none"/>
        </w:rPr>
      </w:pPr>
      <w:r>
        <w:rPr>
          <w:rFonts w:hint="eastAsia" w:ascii="宋体" w:hAnsi="宋体" w:cs="宋体"/>
          <w:bCs/>
          <w:color w:val="auto"/>
          <w:szCs w:val="22"/>
          <w:highlight w:val="none"/>
        </w:rPr>
        <w:t xml:space="preserve">（3）本项目采购标的对应的中小企业划分标准所属行业为：其他未列明行业。</w:t>
      </w:r>
      <w:r/>
    </w:p>
    <w:p>
      <w:pPr>
        <w:pageBreakBefore w:val="0"/>
        <w:spacing w:line="360" w:lineRule="auto"/>
        <w:tabs>
          <w:tab w:val="left" w:pos="567" w:leader="none"/>
        </w:tabs>
        <w:rPr>
          <w:rFonts w:ascii="宋体" w:hAnsi="宋体" w:cs="宋体"/>
          <w:bCs/>
          <w:color w:val="auto"/>
          <w:szCs w:val="22"/>
          <w:highlight w:val="none"/>
        </w:rPr>
      </w:pPr>
      <w:r>
        <w:rPr>
          <w:rFonts w:hint="eastAsia" w:ascii="宋体" w:hAnsi="宋体" w:cs="宋体"/>
          <w:bCs/>
          <w:color w:val="auto"/>
          <w:szCs w:val="22"/>
          <w:highlight w:val="none"/>
        </w:rPr>
        <w:t xml:space="preserve">（4）中小企业参加政府采购活动，应当出具《政府采购促进中小企业发展管理办法》附件规定《中小企业声明函》，否则不得享受相关中小企业扶持政策。</w:t>
      </w:r>
      <w:r/>
    </w:p>
    <w:p>
      <w:pPr>
        <w:pageBreakBefore w:val="0"/>
        <w:spacing w:line="360" w:lineRule="auto"/>
        <w:tabs>
          <w:tab w:val="left" w:pos="567" w:leader="none"/>
        </w:tabs>
        <w:rPr>
          <w:rFonts w:ascii="宋体" w:hAnsi="宋体" w:cs="宋体"/>
          <w:bCs/>
          <w:color w:val="auto"/>
          <w:szCs w:val="22"/>
          <w:highlight w:val="none"/>
        </w:rPr>
      </w:pPr>
      <w:r>
        <w:rPr>
          <w:rFonts w:hint="eastAsia" w:ascii="宋体" w:hAnsi="宋体" w:cs="宋体"/>
          <w:bCs/>
          <w:color w:val="auto"/>
          <w:szCs w:val="22"/>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pageBreakBefore w:val="0"/>
        <w:spacing w:line="360" w:lineRule="auto"/>
        <w:tabs>
          <w:tab w:val="left" w:pos="567" w:leader="none"/>
        </w:tabs>
        <w:rPr>
          <w:rFonts w:ascii="宋体" w:hAnsi="宋体" w:cs="宋体"/>
          <w:bCs/>
          <w:color w:val="auto"/>
          <w:szCs w:val="22"/>
          <w:highlight w:val="none"/>
        </w:rPr>
      </w:pPr>
      <w:r>
        <w:rPr>
          <w:rFonts w:hint="eastAsia" w:ascii="宋体" w:hAnsi="宋体" w:cs="宋体"/>
          <w:bCs/>
          <w:color w:val="auto"/>
          <w:szCs w:val="22"/>
          <w:highlight w:val="none"/>
        </w:rPr>
        <w:t xml:space="preserve">（6）若供应商提供的《中小企业声明函》为虚假声明则视同提供虚假材料，按政府采购相关规定处理并报请政府监管部门给予行政处罚。</w:t>
      </w:r>
      <w:r/>
    </w:p>
    <w:p>
      <w:pPr>
        <w:pageBreakBefore w:val="0"/>
        <w:spacing w:line="360" w:lineRule="auto"/>
        <w:tabs>
          <w:tab w:val="left" w:pos="567" w:leader="none"/>
        </w:tabs>
        <w:rPr>
          <w:rFonts w:ascii="宋体" w:hAnsi="宋体" w:cs="宋体"/>
          <w:bCs/>
          <w:color w:val="auto"/>
          <w:szCs w:val="22"/>
          <w:highlight w:val="none"/>
        </w:rPr>
      </w:pPr>
      <w:r>
        <w:rPr>
          <w:rFonts w:hint="eastAsia" w:ascii="宋体" w:hAnsi="宋体" w:cs="宋体"/>
          <w:bCs/>
          <w:color w:val="auto"/>
          <w:szCs w:val="22"/>
          <w:highlight w:val="none"/>
        </w:rPr>
        <w:t xml:space="preserve">5.2、残疾人福利性单位</w:t>
      </w:r>
      <w:r/>
    </w:p>
    <w:p>
      <w:pPr>
        <w:pageBreakBefore w:val="0"/>
        <w:spacing w:line="360" w:lineRule="auto"/>
        <w:tabs>
          <w:tab w:val="left" w:pos="567" w:leader="none"/>
        </w:tabs>
        <w:rPr>
          <w:rFonts w:ascii="宋体" w:hAnsi="宋体" w:cs="宋体"/>
          <w:bCs/>
          <w:color w:val="auto"/>
          <w:szCs w:val="22"/>
          <w:highlight w:val="none"/>
        </w:rPr>
      </w:pPr>
      <w:r>
        <w:rPr>
          <w:rFonts w:hint="eastAsia" w:ascii="宋体" w:hAnsi="宋体" w:cs="宋体"/>
          <w:bCs/>
          <w:color w:val="auto"/>
          <w:szCs w:val="22"/>
          <w:highlight w:val="none"/>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pageBreakBefore w:val="0"/>
        <w:spacing w:line="360" w:lineRule="auto"/>
        <w:tabs>
          <w:tab w:val="left" w:pos="567" w:leader="none"/>
        </w:tabs>
        <w:rPr>
          <w:rFonts w:ascii="宋体" w:hAnsi="宋体" w:cs="宋体"/>
          <w:bCs/>
          <w:color w:val="auto"/>
          <w:szCs w:val="22"/>
          <w:highlight w:val="none"/>
        </w:rPr>
      </w:pPr>
      <w:r>
        <w:rPr>
          <w:rFonts w:hint="eastAsia" w:ascii="宋体" w:hAnsi="宋体" w:cs="宋体"/>
          <w:bCs/>
          <w:color w:val="auto"/>
          <w:szCs w:val="22"/>
          <w:highlight w:val="none"/>
        </w:rPr>
        <w:t xml:space="preserve">5.3、监狱企业</w:t>
      </w:r>
      <w:r/>
    </w:p>
    <w:p>
      <w:pPr>
        <w:pageBreakBefore w:val="0"/>
        <w:spacing w:line="360" w:lineRule="auto"/>
        <w:tabs>
          <w:tab w:val="left" w:pos="567" w:leader="none"/>
        </w:tabs>
        <w:rPr>
          <w:rFonts w:ascii="宋体" w:hAnsi="宋体" w:cs="宋体"/>
          <w:bCs/>
          <w:color w:val="auto"/>
          <w:szCs w:val="22"/>
          <w:highlight w:val="none"/>
        </w:rPr>
      </w:pPr>
      <w:r>
        <w:rPr>
          <w:rFonts w:hint="eastAsia" w:ascii="宋体" w:hAnsi="宋体" w:cs="宋体"/>
          <w:bCs/>
          <w:color w:val="auto"/>
          <w:szCs w:val="22"/>
          <w:highlight w:val="none"/>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pageBreakBefore w:val="0"/>
        <w:spacing w:line="360" w:lineRule="auto"/>
        <w:tabs>
          <w:tab w:val="left" w:pos="567" w:leader="none"/>
        </w:tabs>
        <w:rPr>
          <w:rFonts w:ascii="宋体" w:hAnsi="宋体" w:cs="宋体"/>
          <w:bCs/>
          <w:color w:val="auto"/>
          <w:szCs w:val="22"/>
          <w:highlight w:val="none"/>
        </w:rPr>
      </w:pPr>
      <w:r>
        <w:rPr>
          <w:rFonts w:hint="eastAsia" w:ascii="宋体" w:hAnsi="宋体" w:cs="宋体"/>
          <w:bCs/>
          <w:color w:val="auto"/>
          <w:szCs w:val="22"/>
          <w:highlight w:val="none"/>
        </w:rPr>
        <w:t xml:space="preserve">5.4、如提供虚假声明或相关材料，将按“政府采购法”相关规定处理并由政府监管部门给予处罚。</w:t>
      </w:r>
      <w:r/>
    </w:p>
    <w:p>
      <w:pPr>
        <w:pageBreakBefore w:val="0"/>
        <w:spacing w:line="360" w:lineRule="auto"/>
        <w:tabs>
          <w:tab w:val="left" w:pos="567" w:leader="none"/>
        </w:tabs>
        <w:rPr>
          <w:rFonts w:ascii="宋体" w:hAnsi="宋体" w:cs="宋体"/>
          <w:bCs/>
          <w:color w:val="auto"/>
          <w:szCs w:val="22"/>
          <w:highlight w:val="none"/>
        </w:rPr>
      </w:pPr>
      <w:r>
        <w:rPr>
          <w:rFonts w:hint="eastAsia" w:ascii="宋体" w:hAnsi="宋体" w:cs="宋体"/>
          <w:bCs/>
          <w:color w:val="auto"/>
          <w:szCs w:val="22"/>
          <w:highlight w:val="none"/>
        </w:rPr>
        <w:t xml:space="preserve">6、信用查询：凡经评审小组确认不符合政府采购相关法律法规规定的，将拒绝其参与政府采购活动。</w:t>
      </w:r>
      <w:r/>
    </w:p>
    <w:p>
      <w:pPr>
        <w:pageBreakBefore w:val="0"/>
        <w:spacing w:line="360" w:lineRule="auto"/>
        <w:tabs>
          <w:tab w:val="left" w:pos="567" w:leader="none"/>
        </w:tabs>
        <w:rPr>
          <w:rFonts w:ascii="宋体" w:hAnsi="宋体" w:cs="宋体"/>
          <w:bCs/>
          <w:color w:val="auto"/>
          <w:highlight w:val="none"/>
        </w:rPr>
      </w:pPr>
      <w:r>
        <w:rPr>
          <w:rFonts w:hint="eastAsia" w:ascii="宋体" w:hAnsi="宋体" w:cs="宋体"/>
          <w:bCs/>
          <w:color w:val="auto"/>
          <w:szCs w:val="22"/>
          <w:highlight w:val="none"/>
        </w:rPr>
        <w:t xml:space="preserve"> 6.1、查询时间：投标文件递交截止时间。 </w:t>
      </w:r>
      <w:r/>
    </w:p>
    <w:p>
      <w:pPr>
        <w:ind w:firstLine="105"/>
        <w:pageBreakBefore w:val="0"/>
        <w:spacing w:line="360" w:lineRule="auto"/>
        <w:tabs>
          <w:tab w:val="left" w:pos="567" w:leader="none"/>
        </w:tabs>
        <w:rPr>
          <w:rFonts w:ascii="宋体" w:hAnsi="宋体" w:cs="宋体"/>
          <w:bCs/>
          <w:color w:val="auto"/>
          <w:szCs w:val="22"/>
          <w:highlight w:val="none"/>
        </w:rPr>
      </w:pPr>
      <w:r>
        <w:rPr>
          <w:rFonts w:hint="eastAsia" w:ascii="宋体" w:hAnsi="宋体" w:cs="宋体"/>
          <w:bCs/>
          <w:color w:val="auto"/>
          <w:szCs w:val="22"/>
          <w:highlight w:val="none"/>
        </w:rPr>
        <w:t xml:space="preserve">6.2、查询渠道：</w:t>
      </w:r>
      <w:r/>
    </w:p>
    <w:p>
      <w:pPr>
        <w:ind w:firstLine="105"/>
        <w:pageBreakBefore w:val="0"/>
        <w:spacing w:line="360" w:lineRule="auto"/>
        <w:tabs>
          <w:tab w:val="left" w:pos="567" w:leader="none"/>
        </w:tabs>
        <w:rPr>
          <w:rFonts w:ascii="宋体" w:hAnsi="宋体" w:cs="宋体"/>
          <w:bCs/>
          <w:color w:val="auto"/>
          <w:szCs w:val="22"/>
          <w:highlight w:val="none"/>
        </w:rPr>
      </w:pPr>
      <w:r>
        <w:rPr>
          <w:rFonts w:hint="eastAsia" w:ascii="宋体" w:hAnsi="宋体" w:cs="宋体"/>
          <w:bCs/>
          <w:color w:val="auto"/>
          <w:szCs w:val="22"/>
          <w:highlight w:val="none"/>
        </w:rPr>
        <w:t xml:space="preserve">采购代理机构会在接收投标文件截止时间后，登录信用中国网站（www.creditchina.gov.cn）和中国政府采购网（www.ccgp.gov.cn/）查询供应商的信用记录，并将查询结果递交评标委员会。</w:t>
      </w:r>
      <w:r/>
    </w:p>
    <w:p>
      <w:pPr>
        <w:ind w:firstLine="105"/>
        <w:pageBreakBefore w:val="0"/>
        <w:spacing w:line="360" w:lineRule="auto"/>
        <w:tabs>
          <w:tab w:val="left" w:pos="567" w:leader="none"/>
        </w:tabs>
        <w:rPr>
          <w:rFonts w:ascii="宋体" w:hAnsi="宋体" w:cs="宋体"/>
          <w:bCs/>
          <w:color w:val="auto"/>
          <w:szCs w:val="22"/>
          <w:highlight w:val="none"/>
        </w:rPr>
      </w:pPr>
      <w:r>
        <w:rPr>
          <w:rFonts w:hint="eastAsia" w:ascii="宋体" w:hAnsi="宋体" w:cs="宋体"/>
          <w:bCs/>
          <w:color w:val="auto"/>
          <w:szCs w:val="22"/>
          <w:highlight w:val="none"/>
        </w:rPr>
        <w:t xml:space="preserve"> 6.3、查询证据留存方式：</w:t>
      </w:r>
      <w:r/>
    </w:p>
    <w:p>
      <w:pPr>
        <w:ind w:firstLine="105"/>
        <w:pageBreakBefore w:val="0"/>
        <w:spacing w:line="360" w:lineRule="auto"/>
        <w:tabs>
          <w:tab w:val="left" w:pos="567" w:leader="none"/>
        </w:tabs>
        <w:rPr>
          <w:rFonts w:ascii="宋体" w:hAnsi="宋体" w:cs="宋体"/>
          <w:bCs/>
          <w:color w:val="auto"/>
          <w:szCs w:val="22"/>
          <w:highlight w:val="none"/>
        </w:rPr>
      </w:pPr>
      <w:r>
        <w:rPr>
          <w:rFonts w:hint="eastAsia" w:ascii="宋体" w:hAnsi="宋体" w:cs="宋体"/>
          <w:bCs/>
          <w:color w:val="auto"/>
          <w:szCs w:val="22"/>
          <w:highlight w:val="none"/>
        </w:rPr>
        <w:t xml:space="preserve"> 对存在失信信息的供应商，评审小组填写《苏州市级政府采购供应商失信信息确认函》，由失信供应商应签名确认。同时，采购代理机构工作人员根据评审小组确认的失信信息，登陆到来源网站页面进行复核并打印，作为证据留存。</w:t>
      </w:r>
      <w:r/>
    </w:p>
    <w:p>
      <w:pPr>
        <w:ind w:firstLine="105"/>
        <w:pageBreakBefore w:val="0"/>
        <w:spacing w:line="360" w:lineRule="auto"/>
        <w:tabs>
          <w:tab w:val="left" w:pos="567" w:leader="none"/>
        </w:tabs>
        <w:rPr>
          <w:rFonts w:ascii="宋体" w:hAnsi="宋体" w:cs="宋体"/>
          <w:bCs/>
          <w:color w:val="auto"/>
          <w:szCs w:val="22"/>
          <w:highlight w:val="none"/>
        </w:rPr>
      </w:pPr>
      <w:r>
        <w:rPr>
          <w:rFonts w:hint="eastAsia" w:ascii="宋体" w:hAnsi="宋体" w:cs="宋体"/>
          <w:bCs/>
          <w:color w:val="auto"/>
          <w:szCs w:val="22"/>
          <w:highlight w:val="none"/>
        </w:rPr>
        <w:t xml:space="preserve">  6.4、信用记录使用规则：</w:t>
      </w:r>
      <w:r/>
    </w:p>
    <w:p>
      <w:pPr>
        <w:ind w:firstLine="105"/>
        <w:pageBreakBefore w:val="0"/>
        <w:spacing w:line="360" w:lineRule="auto"/>
        <w:tabs>
          <w:tab w:val="left" w:pos="567" w:leader="none"/>
        </w:tabs>
        <w:rPr>
          <w:rFonts w:ascii="宋体" w:hAnsi="宋体" w:cs="宋体"/>
          <w:bCs/>
          <w:color w:val="auto"/>
          <w:highlight w:val="none"/>
        </w:rPr>
      </w:pPr>
      <w:r>
        <w:rPr>
          <w:rFonts w:hint="eastAsia" w:ascii="宋体" w:hAnsi="宋体" w:cs="宋体"/>
          <w:bCs/>
          <w:color w:val="auto"/>
          <w:szCs w:val="22"/>
          <w:highlight w:val="none"/>
        </w:rPr>
        <w:t xml:space="preserve">  评审小组在对供应商进行资格性审查时，根据查询结果对供应商的不良信用记录逐项甄别确认。凡经评审小组确认不符合政府采购相关法律法规规定的，将拒绝其参与政府采购活动。</w:t>
      </w:r>
      <w:r/>
    </w:p>
    <w:p>
      <w:pPr>
        <w:numPr>
          <w:ilvl w:val="0"/>
          <w:numId w:val="8"/>
        </w:numPr>
        <w:pageBreakBefore w:val="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评分标准</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(一)价格基准分（</w:t>
      </w:r>
      <w:r>
        <w:rPr>
          <w:rFonts w:hint="eastAsia" w:ascii="宋体" w:hAnsi="宋体"/>
          <w:b/>
          <w:color w:val="auto"/>
          <w:szCs w:val="21"/>
          <w:highlight w:val="none"/>
          <w:lang w:val="en-US" w:eastAsia="zh-CN"/>
        </w:rPr>
        <w:t xml:space="preserve">30</w:t>
      </w:r>
      <w:r>
        <w:rPr>
          <w:rFonts w:hint="eastAsia" w:ascii="宋体" w:hAnsi="宋体"/>
          <w:b/>
          <w:color w:val="auto"/>
          <w:szCs w:val="21"/>
          <w:highlight w:val="none"/>
        </w:rPr>
        <w:t xml:space="preserve">分）</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第一步：</w:t>
      </w:r>
      <w:r>
        <w:rPr>
          <w:rFonts w:hint="eastAsia" w:ascii="宋体" w:hAnsi="宋体"/>
          <w:color w:val="auto"/>
          <w:szCs w:val="21"/>
          <w:highlight w:val="none"/>
          <w:lang w:val="en-US" w:eastAsia="zh-CN"/>
        </w:rPr>
        <w:t xml:space="preserve">投标报价低于或等于最高限价的，为有效投标报价。超最高限价的投标报价为无效投标报价。无效投标报价的投标文件不进行评审，也不得标。</w:t>
      </w:r>
      <w:r/>
    </w:p>
    <w:p>
      <w:pPr>
        <w:ind w:firstLine="420"/>
        <w:pageBreakBefore w:val="0"/>
        <w:spacing w:line="360" w:lineRule="auto"/>
        <w:rPr>
          <w:rFonts w:ascii="宋体" w:hAnsi="宋体" w:cs="宋体"/>
          <w:color w:val="auto"/>
          <w:szCs w:val="21"/>
          <w:highlight w:val="none"/>
        </w:rPr>
      </w:pPr>
      <w:r>
        <w:rPr>
          <w:rFonts w:hint="eastAsia" w:ascii="宋体" w:hAnsi="宋体"/>
          <w:color w:val="auto"/>
          <w:szCs w:val="21"/>
          <w:highlight w:val="none"/>
        </w:rPr>
        <w:t xml:space="preserve">第二步：</w:t>
      </w:r>
      <w:r>
        <w:rPr>
          <w:rFonts w:hint="eastAsia" w:ascii="宋体" w:hAnsi="宋体" w:cs="宋体"/>
          <w:color w:val="auto"/>
          <w:szCs w:val="21"/>
          <w:highlight w:val="none"/>
        </w:rPr>
        <w:t xml:space="preserve">在所有有效投标报价中满足采购文件要求，且投标价格最低的投标报价为评标基准价，其他响应单位的价格分按照下列公式计算（计算结果四舍五入保留两位小数）。</w:t>
      </w:r>
      <w:r/>
    </w:p>
    <w:p>
      <w:pPr>
        <w:ind w:firstLine="420"/>
        <w:pageBreakBefore w:val="0"/>
        <w:spacing w:line="360" w:lineRule="auto"/>
        <w:rPr>
          <w:rFonts w:ascii="宋体" w:hAnsi="宋体"/>
          <w:color w:val="auto"/>
          <w:szCs w:val="21"/>
          <w:highlight w:val="none"/>
        </w:rPr>
      </w:pPr>
      <w:r>
        <w:rPr>
          <w:rFonts w:hint="eastAsia" w:ascii="宋体" w:hAnsi="宋体" w:cs="宋体"/>
          <w:color w:val="auto"/>
          <w:szCs w:val="21"/>
          <w:highlight w:val="none"/>
        </w:rPr>
        <w:t xml:space="preserve">报价得分=（评标基准价/最后报价）×价格权值×100（价格权值为</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w:t>
      </w:r>
      <w:r/>
    </w:p>
    <w:p>
      <w:pPr>
        <w:ind w:firstLine="211"/>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（二）服务方案（</w:t>
      </w:r>
      <w:r>
        <w:rPr>
          <w:rFonts w:hint="eastAsia" w:ascii="宋体" w:hAnsi="宋体" w:cs="宋体"/>
          <w:b/>
          <w:color w:val="auto"/>
          <w:szCs w:val="21"/>
          <w:highlight w:val="none"/>
          <w:lang w:val="en-US" w:eastAsia="zh-CN"/>
        </w:rPr>
        <w:t xml:space="preserve">61</w:t>
      </w:r>
      <w:r>
        <w:rPr>
          <w:rFonts w:hint="eastAsia" w:ascii="宋体" w:hAnsi="宋体" w:cs="宋体"/>
          <w:b/>
          <w:color w:val="auto"/>
          <w:szCs w:val="21"/>
          <w:highlight w:val="none"/>
        </w:rPr>
        <w:t xml:space="preserve">分）</w:t>
      </w:r>
      <w:r/>
    </w:p>
    <w:p>
      <w:pPr>
        <w:ind w:firstLine="211"/>
        <w:pageBreakBefore w:val="0"/>
        <w:spacing w:line="360" w:lineRule="auto"/>
        <w:rPr>
          <w:rFonts w:hint="eastAsia" w:ascii="宋体" w:hAnsi="宋体" w:cs="Times New Roman"/>
          <w:color w:val="auto"/>
          <w:szCs w:val="21"/>
          <w:highlight w:val="none"/>
        </w:rPr>
      </w:pPr>
      <w:r>
        <w:rPr>
          <w:rFonts w:hint="eastAsia" w:ascii="宋体" w:hAnsi="宋体" w:cs="Times New Roman"/>
          <w:b/>
          <w:bCs/>
          <w:color w:val="auto"/>
          <w:szCs w:val="21"/>
          <w:highlight w:val="none"/>
        </w:rPr>
        <w:t xml:space="preserve">1</w:t>
      </w:r>
      <w:r>
        <w:rPr>
          <w:rFonts w:hint="eastAsia" w:ascii="宋体" w:hAnsi="宋体" w:cs="Times New Roman"/>
          <w:b/>
          <w:bCs/>
          <w:color w:val="auto"/>
          <w:szCs w:val="21"/>
          <w:highlight w:val="none"/>
          <w:lang w:val="en-US" w:eastAsia="zh-CN"/>
        </w:rPr>
        <w:t xml:space="preserve">.</w:t>
      </w:r>
      <w:r>
        <w:rPr>
          <w:rFonts w:hint="eastAsia" w:ascii="宋体" w:hAnsi="宋体" w:cs="Times New Roman"/>
          <w:b/>
          <w:bCs/>
          <w:color w:val="auto"/>
          <w:szCs w:val="21"/>
          <w:highlight w:val="none"/>
        </w:rPr>
        <w:t xml:space="preserve">对项目整体管理的理解与规划（15分）</w:t>
      </w:r>
      <w:r>
        <w:rPr>
          <w:rFonts w:hint="eastAsia" w:ascii="宋体" w:hAnsi="宋体" w:cs="Times New Roman"/>
          <w:color w:val="auto"/>
          <w:szCs w:val="21"/>
          <w:highlight w:val="none"/>
        </w:rPr>
        <w:t xml:space="preserve">：项目整体管理方案须涵盖对窗口、医疗、消防、巡护、监控、动物保育、饲料配制、食堂服务的统筹管理思路。</w:t>
      </w:r>
      <w:r/>
    </w:p>
    <w:p>
      <w:pPr>
        <w:ind w:firstLine="211"/>
        <w:pageBreakBefore w:val="0"/>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(1)</w:t>
      </w:r>
      <w:r>
        <w:rPr>
          <w:rFonts w:hint="eastAsia" w:ascii="宋体" w:hAnsi="宋体" w:cs="Times New Roman"/>
          <w:color w:val="auto"/>
          <w:szCs w:val="21"/>
          <w:highlight w:val="none"/>
          <w:lang w:val="en-US" w:eastAsia="zh-CN"/>
        </w:rPr>
        <w:t xml:space="preserve">.</w:t>
      </w:r>
      <w:r>
        <w:rPr>
          <w:rFonts w:hint="eastAsia" w:ascii="宋体" w:hAnsi="宋体" w:cs="Times New Roman"/>
          <w:color w:val="auto"/>
          <w:szCs w:val="21"/>
          <w:highlight w:val="none"/>
        </w:rPr>
        <w:t xml:space="preserve">管理挑战分析（5分）：</w:t>
      </w:r>
      <w:r/>
    </w:p>
    <w:p>
      <w:pPr>
        <w:ind w:firstLine="211"/>
        <w:pageBreakBefore w:val="0"/>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lang w:val="en-US" w:eastAsia="zh-CN"/>
        </w:rPr>
        <w:t xml:space="preserve">1.1</w:t>
      </w: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rPr>
        <w:t xml:space="preserve">管理</w:t>
      </w:r>
      <w:r>
        <w:rPr>
          <w:rFonts w:hint="eastAsia" w:ascii="宋体" w:hAnsi="宋体" w:cs="Times New Roman"/>
          <w:color w:val="auto"/>
          <w:szCs w:val="21"/>
          <w:highlight w:val="none"/>
          <w:lang w:val="en-US" w:eastAsia="zh-CN"/>
        </w:rPr>
        <w:t xml:space="preserve">挑战分析全面性（2分）：</w:t>
      </w:r>
      <w:r>
        <w:rPr>
          <w:rFonts w:hint="eastAsia" w:ascii="宋体" w:hAnsi="宋体" w:cs="Times New Roman"/>
          <w:color w:val="auto"/>
          <w:szCs w:val="21"/>
          <w:highlight w:val="none"/>
        </w:rPr>
        <w:t xml:space="preserve">根据其对以上八个领域分析的全面性评分。全面覆盖八个领域，得2分；覆盖六至七个领域，得1分；覆盖不足六个领域，得0分。</w:t>
      </w:r>
      <w:r/>
    </w:p>
    <w:p>
      <w:pPr>
        <w:ind w:firstLine="210"/>
        <w:pageBreakBefore w:val="0"/>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lang w:val="en-US" w:eastAsia="zh-CN"/>
        </w:rPr>
        <w:t xml:space="preserve">1.2</w:t>
      </w: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rPr>
        <w:t xml:space="preserve">管理</w:t>
      </w:r>
      <w:r>
        <w:rPr>
          <w:rFonts w:hint="eastAsia" w:ascii="宋体" w:hAnsi="宋体" w:cs="Times New Roman"/>
          <w:color w:val="auto"/>
          <w:szCs w:val="21"/>
          <w:highlight w:val="none"/>
          <w:lang w:val="en-US" w:eastAsia="zh-CN"/>
        </w:rPr>
        <w:t xml:space="preserve">挑战分析深度（3分）：</w:t>
      </w:r>
      <w:r>
        <w:rPr>
          <w:rFonts w:hint="eastAsia" w:ascii="宋体" w:hAnsi="宋体" w:cs="Times New Roman"/>
          <w:color w:val="auto"/>
          <w:szCs w:val="21"/>
          <w:highlight w:val="none"/>
        </w:rPr>
        <w:t xml:space="preserve">根据其对各领域管理挑战分析的精准性、深刻性及与本项目的结合程度评分。分析深刻、专业且针对性强，得3分；分析清晰但深度一般，得</w:t>
      </w:r>
      <w:r>
        <w:rPr>
          <w:rFonts w:hint="eastAsia" w:ascii="宋体" w:hAnsi="宋体" w:cs="Times New Roman"/>
          <w:color w:val="auto"/>
          <w:szCs w:val="21"/>
          <w:highlight w:val="none"/>
          <w:lang w:val="en-US" w:eastAsia="zh-CN"/>
        </w:rPr>
        <w:t xml:space="preserve">1</w:t>
      </w:r>
      <w:r>
        <w:rPr>
          <w:rFonts w:hint="eastAsia" w:ascii="宋体" w:hAnsi="宋体" w:cs="Times New Roman"/>
          <w:color w:val="auto"/>
          <w:szCs w:val="21"/>
          <w:highlight w:val="none"/>
        </w:rPr>
        <w:t xml:space="preserve">分；未提供有效分析，得0分。</w:t>
      </w:r>
      <w:r/>
    </w:p>
    <w:p>
      <w:pPr>
        <w:ind w:firstLine="211"/>
        <w:pageBreakBefore w:val="0"/>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(2)</w:t>
      </w:r>
      <w:r>
        <w:rPr>
          <w:rFonts w:hint="eastAsia" w:ascii="宋体" w:hAnsi="宋体" w:cs="Times New Roman"/>
          <w:color w:val="auto"/>
          <w:szCs w:val="21"/>
          <w:highlight w:val="none"/>
          <w:lang w:val="en-US" w:eastAsia="zh-CN"/>
        </w:rPr>
        <w:t xml:space="preserve">.</w:t>
      </w:r>
      <w:r>
        <w:rPr>
          <w:rFonts w:hint="eastAsia" w:ascii="宋体" w:hAnsi="宋体" w:cs="Times New Roman"/>
          <w:color w:val="auto"/>
          <w:szCs w:val="21"/>
          <w:highlight w:val="none"/>
        </w:rPr>
        <w:t xml:space="preserve">具体对策（5分）：方案能准确识别并阐述本项目的核心管理挑战的“具体对策”</w:t>
      </w: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rPr>
        <w:t xml:space="preserve">（例如：准确指出“多工种协调”挑战，并提出“设立项目负责人总协调岗及定期例会制度”等具体对策）分析透彻、切中要害得5分</w:t>
      </w: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lang w:val="en-US" w:eastAsia="zh-CN"/>
        </w:rPr>
        <w:t xml:space="preserve">阐述不全面</w:t>
      </w:r>
      <w:r>
        <w:rPr>
          <w:rFonts w:hint="eastAsia" w:ascii="宋体" w:hAnsi="宋体" w:cs="Times New Roman"/>
          <w:color w:val="auto"/>
          <w:szCs w:val="21"/>
          <w:highlight w:val="none"/>
        </w:rPr>
        <w:t xml:space="preserve">分析较浅得</w:t>
      </w:r>
      <w:r>
        <w:rPr>
          <w:rFonts w:hint="eastAsia" w:ascii="宋体" w:hAnsi="宋体" w:cs="Times New Roman"/>
          <w:color w:val="auto"/>
          <w:szCs w:val="21"/>
          <w:highlight w:val="none"/>
          <w:lang w:val="en-US" w:eastAsia="zh-CN"/>
        </w:rPr>
        <w:t xml:space="preserve">3</w:t>
      </w:r>
      <w:r>
        <w:rPr>
          <w:rFonts w:hint="eastAsia" w:ascii="宋体" w:hAnsi="宋体" w:cs="Times New Roman"/>
          <w:color w:val="auto"/>
          <w:szCs w:val="21"/>
          <w:highlight w:val="none"/>
        </w:rPr>
        <w:t xml:space="preserve">分</w:t>
      </w: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lang w:val="en-US" w:eastAsia="zh-CN"/>
        </w:rPr>
        <w:t xml:space="preserve">阐述不</w:t>
      </w:r>
      <w:r>
        <w:rPr>
          <w:rFonts w:hint="eastAsia" w:ascii="宋体" w:hAnsi="宋体" w:cs="Times New Roman"/>
          <w:color w:val="auto"/>
          <w:szCs w:val="21"/>
          <w:highlight w:val="none"/>
        </w:rPr>
        <w:t xml:space="preserve">清晰逻辑不缜密得2分</w:t>
      </w: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rPr>
        <w:t xml:space="preserve">未提供或完全脱离项目不得分。</w:t>
      </w:r>
      <w:r/>
    </w:p>
    <w:p>
      <w:pPr>
        <w:ind w:firstLine="211"/>
        <w:pageBreakBefore w:val="0"/>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(3)</w:t>
      </w:r>
      <w:r>
        <w:rPr>
          <w:rFonts w:hint="eastAsia" w:ascii="宋体" w:hAnsi="宋体" w:cs="Times New Roman"/>
          <w:color w:val="auto"/>
          <w:szCs w:val="21"/>
          <w:highlight w:val="none"/>
          <w:lang w:val="en-US" w:eastAsia="zh-CN"/>
        </w:rPr>
        <w:t xml:space="preserve">.</w:t>
      </w:r>
      <w:r>
        <w:rPr>
          <w:rFonts w:hint="eastAsia" w:ascii="宋体" w:hAnsi="宋体" w:cs="Times New Roman"/>
          <w:color w:val="auto"/>
          <w:szCs w:val="21"/>
          <w:highlight w:val="none"/>
        </w:rPr>
        <w:t xml:space="preserve">组织架构（5分）：提供适配的现场管理组织架构图，明确项目负责人、各服务板块协调人职责与汇报关系。架构合理、权责清晰得5分；有架构但职责模糊得3分；</w:t>
      </w:r>
      <w:r>
        <w:rPr>
          <w:rFonts w:hint="eastAsia" w:ascii="宋体" w:hAnsi="宋体" w:cs="Times New Roman"/>
          <w:color w:val="auto"/>
          <w:szCs w:val="21"/>
          <w:highlight w:val="none"/>
          <w:lang w:val="en-US" w:eastAsia="zh-CN"/>
        </w:rPr>
        <w:t xml:space="preserve">描述不</w:t>
      </w:r>
      <w:r>
        <w:rPr>
          <w:rFonts w:hint="eastAsia" w:ascii="宋体" w:hAnsi="宋体" w:cs="Times New Roman"/>
          <w:color w:val="auto"/>
          <w:szCs w:val="21"/>
          <w:highlight w:val="none"/>
        </w:rPr>
        <w:t xml:space="preserve">清晰逻辑不缜密得2分</w:t>
      </w: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rPr>
        <w:t xml:space="preserve">未提供或脱离项目实际不得分。</w:t>
      </w:r>
      <w:r/>
    </w:p>
    <w:p>
      <w:pPr>
        <w:ind w:firstLine="211"/>
        <w:pageBreakBefore w:val="0"/>
        <w:spacing w:line="360" w:lineRule="auto"/>
        <w:rPr>
          <w:rFonts w:hint="eastAsia" w:ascii="宋体" w:hAnsi="宋体" w:cs="Times New Roman"/>
          <w:color w:val="auto"/>
          <w:szCs w:val="21"/>
          <w:highlight w:val="none"/>
        </w:rPr>
      </w:pPr>
      <w:r>
        <w:rPr>
          <w:rFonts w:hint="eastAsia" w:ascii="宋体" w:hAnsi="宋体" w:cs="Times New Roman"/>
          <w:b/>
          <w:bCs/>
          <w:color w:val="auto"/>
          <w:szCs w:val="21"/>
          <w:highlight w:val="none"/>
        </w:rPr>
        <w:t xml:space="preserve">2</w:t>
      </w:r>
      <w:r>
        <w:rPr>
          <w:rFonts w:hint="eastAsia" w:ascii="宋体" w:hAnsi="宋体" w:cs="Times New Roman"/>
          <w:b/>
          <w:bCs/>
          <w:color w:val="auto"/>
          <w:szCs w:val="21"/>
          <w:highlight w:val="none"/>
          <w:lang w:val="en-US" w:eastAsia="zh-CN"/>
        </w:rPr>
        <w:t xml:space="preserve">.</w:t>
      </w:r>
      <w:r>
        <w:rPr>
          <w:rFonts w:hint="eastAsia" w:ascii="宋体" w:hAnsi="宋体" w:cs="Times New Roman"/>
          <w:b/>
          <w:bCs/>
          <w:color w:val="auto"/>
          <w:szCs w:val="21"/>
          <w:highlight w:val="none"/>
        </w:rPr>
        <w:t xml:space="preserve">各服务岗位实施方案（最高36分）</w:t>
      </w:r>
      <w:r>
        <w:rPr>
          <w:rFonts w:hint="eastAsia" w:ascii="宋体" w:hAnsi="宋体" w:cs="Times New Roman"/>
          <w:color w:val="auto"/>
          <w:szCs w:val="21"/>
          <w:highlight w:val="none"/>
        </w:rPr>
        <w:t xml:space="preserve">：</w:t>
      </w:r>
      <w:r/>
    </w:p>
    <w:p>
      <w:pPr>
        <w:ind w:firstLine="211"/>
        <w:pageBreakBefore w:val="0"/>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（1）</w:t>
      </w:r>
      <w:r>
        <w:rPr>
          <w:rFonts w:hint="eastAsia" w:ascii="宋体" w:hAnsi="宋体" w:cs="Times New Roman"/>
          <w:color w:val="auto"/>
          <w:szCs w:val="21"/>
          <w:highlight w:val="none"/>
          <w:lang w:val="en-US" w:eastAsia="zh-CN"/>
        </w:rPr>
        <w:t xml:space="preserve">.</w:t>
      </w:r>
      <w:r>
        <w:rPr>
          <w:rFonts w:hint="eastAsia" w:ascii="宋体" w:hAnsi="宋体" w:cs="Times New Roman"/>
          <w:color w:val="auto"/>
          <w:szCs w:val="21"/>
          <w:highlight w:val="none"/>
        </w:rPr>
        <w:t xml:space="preserve">游客公共服务（窗口、医疗）（9分）</w:t>
      </w:r>
      <w:r/>
    </w:p>
    <w:p>
      <w:pPr>
        <w:ind w:firstLine="211"/>
        <w:pageBreakBefore w:val="0"/>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（1.</w:t>
      </w:r>
      <w:r>
        <w:rPr>
          <w:rFonts w:hint="eastAsia" w:ascii="宋体" w:hAnsi="宋体" w:cs="Times New Roman"/>
          <w:color w:val="auto"/>
          <w:szCs w:val="21"/>
          <w:highlight w:val="none"/>
          <w:lang w:val="en-US" w:eastAsia="zh-CN"/>
        </w:rPr>
        <w:t xml:space="preserve">1</w:t>
      </w:r>
      <w:r>
        <w:rPr>
          <w:rFonts w:hint="eastAsia" w:ascii="宋体" w:hAnsi="宋体" w:cs="Times New Roman"/>
          <w:color w:val="auto"/>
          <w:szCs w:val="21"/>
          <w:highlight w:val="none"/>
        </w:rPr>
        <w:t xml:space="preserve">）</w:t>
      </w:r>
      <w:r>
        <w:rPr>
          <w:rFonts w:hint="eastAsia" w:ascii="宋体" w:hAnsi="宋体" w:cs="Times New Roman"/>
          <w:color w:val="auto"/>
          <w:szCs w:val="21"/>
          <w:highlight w:val="none"/>
          <w:lang w:val="en-US" w:eastAsia="zh-CN"/>
        </w:rPr>
        <w:t xml:space="preserve">按招标人要求</w:t>
      </w:r>
      <w:r>
        <w:rPr>
          <w:rFonts w:hint="eastAsia" w:ascii="宋体" w:hAnsi="宋体" w:cs="Times New Roman"/>
          <w:color w:val="auto"/>
          <w:szCs w:val="21"/>
          <w:highlight w:val="none"/>
        </w:rPr>
        <w:t xml:space="preserve">提供清晰的窗口及医疗岗位人员排班表，能完全响应招标文件中的服务时间与点位要求。排班清晰合理、覆盖全面得5分；排班较为合理，但有瑕疵得</w:t>
      </w:r>
      <w:r>
        <w:rPr>
          <w:rFonts w:hint="eastAsia" w:ascii="宋体" w:hAnsi="宋体" w:cs="Times New Roman"/>
          <w:color w:val="auto"/>
          <w:szCs w:val="21"/>
          <w:highlight w:val="none"/>
          <w:lang w:val="en-US" w:eastAsia="zh-CN"/>
        </w:rPr>
        <w:t xml:space="preserve">3</w:t>
      </w:r>
      <w:r>
        <w:rPr>
          <w:rFonts w:hint="eastAsia" w:ascii="宋体" w:hAnsi="宋体" w:cs="Times New Roman"/>
          <w:color w:val="auto"/>
          <w:szCs w:val="21"/>
          <w:highlight w:val="none"/>
        </w:rPr>
        <w:t xml:space="preserve">分；</w:t>
      </w:r>
      <w:r>
        <w:rPr>
          <w:rFonts w:hint="eastAsia" w:ascii="宋体" w:hAnsi="宋体" w:cs="Times New Roman"/>
          <w:color w:val="auto"/>
          <w:szCs w:val="21"/>
          <w:highlight w:val="none"/>
          <w:lang w:val="en-US" w:eastAsia="zh-CN"/>
        </w:rPr>
        <w:t xml:space="preserve">排班逻辑不清晰</w:t>
      </w:r>
      <w:r>
        <w:rPr>
          <w:rFonts w:hint="eastAsia" w:ascii="宋体" w:hAnsi="宋体" w:cs="Times New Roman"/>
          <w:color w:val="auto"/>
          <w:szCs w:val="21"/>
          <w:highlight w:val="none"/>
        </w:rPr>
        <w:t xml:space="preserve">得</w:t>
      </w:r>
      <w:r>
        <w:rPr>
          <w:rFonts w:hint="eastAsia" w:ascii="宋体" w:hAnsi="宋体" w:cs="Times New Roman"/>
          <w:color w:val="auto"/>
          <w:szCs w:val="21"/>
          <w:highlight w:val="none"/>
          <w:lang w:val="en-US" w:eastAsia="zh-CN"/>
        </w:rPr>
        <w:t xml:space="preserve">2</w:t>
      </w:r>
      <w:r>
        <w:rPr>
          <w:rFonts w:hint="eastAsia" w:ascii="宋体" w:hAnsi="宋体" w:cs="Times New Roman"/>
          <w:color w:val="auto"/>
          <w:szCs w:val="21"/>
          <w:highlight w:val="none"/>
        </w:rPr>
        <w:t xml:space="preserve">分</w:t>
      </w:r>
      <w:r>
        <w:rPr>
          <w:rFonts w:hint="eastAsia" w:ascii="宋体" w:hAnsi="宋体" w:cs="Times New Roman"/>
          <w:color w:val="auto"/>
          <w:szCs w:val="21"/>
          <w:highlight w:val="none"/>
          <w:lang w:val="en-US" w:eastAsia="zh-CN"/>
        </w:rPr>
        <w:t xml:space="preserve">；</w:t>
      </w:r>
      <w:r>
        <w:rPr>
          <w:rFonts w:hint="eastAsia" w:ascii="宋体" w:hAnsi="宋体" w:cs="Times New Roman"/>
          <w:color w:val="auto"/>
          <w:szCs w:val="21"/>
          <w:highlight w:val="none"/>
        </w:rPr>
        <w:t xml:space="preserve">未提供或脱离项目实际不得分。</w:t>
      </w:r>
      <w:r/>
    </w:p>
    <w:p>
      <w:pPr>
        <w:ind w:firstLine="211"/>
        <w:pageBreakBefore w:val="0"/>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（1.2）详细描述游客接待、票务核验、医疗应急响应等关键服务流程及质量标准。流程完整、标准具体得4分；流程</w:t>
      </w:r>
      <w:r>
        <w:rPr>
          <w:rFonts w:hint="eastAsia" w:ascii="宋体" w:hAnsi="宋体" w:cs="Times New Roman"/>
          <w:color w:val="auto"/>
          <w:szCs w:val="21"/>
          <w:highlight w:val="none"/>
          <w:lang w:val="en-US" w:eastAsia="zh-CN"/>
        </w:rPr>
        <w:t xml:space="preserve">符合项目情况</w:t>
      </w:r>
      <w:r>
        <w:rPr>
          <w:rFonts w:hint="eastAsia" w:ascii="宋体" w:hAnsi="宋体" w:cs="Times New Roman"/>
          <w:color w:val="auto"/>
          <w:szCs w:val="21"/>
          <w:highlight w:val="none"/>
        </w:rPr>
        <w:t xml:space="preserve">、标准</w:t>
      </w:r>
      <w:r>
        <w:rPr>
          <w:rFonts w:hint="eastAsia" w:ascii="宋体" w:hAnsi="宋体" w:cs="Times New Roman"/>
          <w:color w:val="auto"/>
          <w:szCs w:val="21"/>
          <w:highlight w:val="none"/>
          <w:lang w:val="en-US" w:eastAsia="zh-CN"/>
        </w:rPr>
        <w:t xml:space="preserve">合理</w:t>
      </w:r>
      <w:r>
        <w:rPr>
          <w:rFonts w:hint="eastAsia" w:ascii="宋体" w:hAnsi="宋体" w:cs="Times New Roman"/>
          <w:color w:val="auto"/>
          <w:szCs w:val="21"/>
          <w:highlight w:val="none"/>
        </w:rPr>
        <w:t xml:space="preserve">得</w:t>
      </w:r>
      <w:r>
        <w:rPr>
          <w:rFonts w:hint="eastAsia" w:ascii="宋体" w:hAnsi="宋体" w:cs="Times New Roman"/>
          <w:color w:val="auto"/>
          <w:szCs w:val="21"/>
          <w:highlight w:val="none"/>
          <w:lang w:val="en-US" w:eastAsia="zh-CN"/>
        </w:rPr>
        <w:t xml:space="preserve">2</w:t>
      </w:r>
      <w:r>
        <w:rPr>
          <w:rFonts w:hint="eastAsia" w:ascii="宋体" w:hAnsi="宋体" w:cs="Times New Roman"/>
          <w:color w:val="auto"/>
          <w:szCs w:val="21"/>
          <w:highlight w:val="none"/>
        </w:rPr>
        <w:t xml:space="preserve">分</w:t>
      </w: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rPr>
        <w:t xml:space="preserve">流程与标准仅具其一或描述不清得</w:t>
      </w:r>
      <w:r>
        <w:rPr>
          <w:rFonts w:hint="eastAsia" w:ascii="宋体" w:hAnsi="宋体" w:cs="Times New Roman"/>
          <w:color w:val="auto"/>
          <w:szCs w:val="21"/>
          <w:highlight w:val="none"/>
          <w:lang w:val="en-US" w:eastAsia="zh-CN"/>
        </w:rPr>
        <w:t xml:space="preserve">1</w:t>
      </w:r>
      <w:r>
        <w:rPr>
          <w:rFonts w:hint="eastAsia" w:ascii="宋体" w:hAnsi="宋体" w:cs="Times New Roman"/>
          <w:color w:val="auto"/>
          <w:szCs w:val="21"/>
          <w:highlight w:val="none"/>
        </w:rPr>
        <w:t xml:space="preserve">分；未提供或脱离项目实际不得分。</w:t>
      </w:r>
      <w:r/>
    </w:p>
    <w:p>
      <w:pPr>
        <w:ind w:firstLine="211"/>
        <w:pageBreakBefore w:val="0"/>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（2）</w:t>
      </w:r>
      <w:r>
        <w:rPr>
          <w:rFonts w:hint="eastAsia" w:ascii="宋体" w:hAnsi="宋体" w:cs="Times New Roman"/>
          <w:color w:val="auto"/>
          <w:szCs w:val="21"/>
          <w:highlight w:val="none"/>
          <w:lang w:val="en-US" w:eastAsia="zh-CN"/>
        </w:rPr>
        <w:t xml:space="preserve">.</w:t>
      </w:r>
      <w:r>
        <w:rPr>
          <w:rFonts w:hint="eastAsia" w:ascii="宋体" w:hAnsi="宋体" w:cs="Times New Roman"/>
          <w:color w:val="auto"/>
          <w:szCs w:val="21"/>
          <w:highlight w:val="none"/>
        </w:rPr>
        <w:t xml:space="preserve">安全防护服务（消防、巡护、监控）（9分）</w:t>
      </w:r>
      <w:r/>
    </w:p>
    <w:p>
      <w:pPr>
        <w:ind w:firstLine="211"/>
        <w:pageBreakBefore w:val="0"/>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（2.1）针对防火期（10月1日至次年5月15日）的消防备勤、巡护加强、监控值守提出具体排班与行动计划。能提出3项及以上服务建议，方案具体、可操作性强，得5分；</w:t>
      </w:r>
      <w:r>
        <w:rPr>
          <w:rFonts w:hint="eastAsia" w:ascii="宋体" w:hAnsi="宋体" w:cs="Times New Roman"/>
          <w:color w:val="auto"/>
          <w:szCs w:val="21"/>
          <w:highlight w:val="none"/>
          <w:lang w:val="en-US" w:eastAsia="zh-CN"/>
        </w:rPr>
        <w:t xml:space="preserve">服务建议未完全列明，有合理的可操作性，但</w:t>
      </w:r>
      <w:r>
        <w:rPr>
          <w:rFonts w:hint="eastAsia" w:ascii="宋体" w:hAnsi="宋体" w:cs="Times New Roman"/>
          <w:color w:val="auto"/>
          <w:szCs w:val="21"/>
          <w:highlight w:val="none"/>
        </w:rPr>
        <w:t xml:space="preserve">分析较浅得</w:t>
      </w:r>
      <w:r>
        <w:rPr>
          <w:rFonts w:hint="eastAsia" w:ascii="宋体" w:hAnsi="宋体" w:cs="Times New Roman"/>
          <w:color w:val="auto"/>
          <w:szCs w:val="21"/>
          <w:highlight w:val="none"/>
          <w:lang w:val="en-US" w:eastAsia="zh-CN"/>
        </w:rPr>
        <w:t xml:space="preserve">3</w:t>
      </w:r>
      <w:r>
        <w:rPr>
          <w:rFonts w:hint="eastAsia" w:ascii="宋体" w:hAnsi="宋体" w:cs="Times New Roman"/>
          <w:color w:val="auto"/>
          <w:szCs w:val="21"/>
          <w:highlight w:val="none"/>
        </w:rPr>
        <w:t xml:space="preserve">分</w:t>
      </w: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rPr>
        <w:t xml:space="preserve">仅能提出1-2项服务举措，方案内容笼统，缺乏可操作机制，得</w:t>
      </w:r>
      <w:r>
        <w:rPr>
          <w:rFonts w:hint="eastAsia" w:ascii="宋体" w:hAnsi="宋体" w:cs="Times New Roman"/>
          <w:color w:val="auto"/>
          <w:szCs w:val="21"/>
          <w:highlight w:val="none"/>
          <w:lang w:val="en-US" w:eastAsia="zh-CN"/>
        </w:rPr>
        <w:t xml:space="preserve">2</w:t>
      </w:r>
      <w:r>
        <w:rPr>
          <w:rFonts w:hint="eastAsia" w:ascii="宋体" w:hAnsi="宋体" w:cs="Times New Roman"/>
          <w:color w:val="auto"/>
          <w:szCs w:val="21"/>
          <w:highlight w:val="none"/>
        </w:rPr>
        <w:t xml:space="preserve">分；未提供或脱离项目实际不得分。</w:t>
      </w:r>
      <w:r/>
    </w:p>
    <w:p>
      <w:pPr>
        <w:ind w:firstLine="211"/>
        <w:pageBreakBefore w:val="0"/>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（2.2）描述消防应急响应流程、巡护事件上报流程，以及各岗位与监控室之间的联动机制。流程清晰、联动有效，得4分；流程</w:t>
      </w:r>
      <w:r>
        <w:rPr>
          <w:rFonts w:hint="eastAsia" w:ascii="宋体" w:hAnsi="宋体" w:cs="Times New Roman"/>
          <w:color w:val="auto"/>
          <w:szCs w:val="21"/>
          <w:highlight w:val="none"/>
          <w:lang w:val="en-US" w:eastAsia="zh-CN"/>
        </w:rPr>
        <w:t xml:space="preserve">符合项目情况</w:t>
      </w:r>
      <w:r>
        <w:rPr>
          <w:rFonts w:hint="eastAsia" w:ascii="宋体" w:hAnsi="宋体" w:cs="Times New Roman"/>
          <w:color w:val="auto"/>
          <w:szCs w:val="21"/>
          <w:highlight w:val="none"/>
        </w:rPr>
        <w:t xml:space="preserve">、</w:t>
      </w:r>
      <w:r>
        <w:rPr>
          <w:rFonts w:hint="eastAsia" w:ascii="宋体" w:hAnsi="宋体" w:cs="Times New Roman"/>
          <w:color w:val="auto"/>
          <w:szCs w:val="21"/>
          <w:highlight w:val="none"/>
          <w:lang w:val="en-US" w:eastAsia="zh-CN"/>
        </w:rPr>
        <w:t xml:space="preserve">联动机制合理</w:t>
      </w:r>
      <w:r>
        <w:rPr>
          <w:rFonts w:hint="eastAsia" w:ascii="宋体" w:hAnsi="宋体" w:cs="Times New Roman"/>
          <w:color w:val="auto"/>
          <w:szCs w:val="21"/>
          <w:highlight w:val="none"/>
        </w:rPr>
        <w:t xml:space="preserve">得</w:t>
      </w:r>
      <w:r>
        <w:rPr>
          <w:rFonts w:hint="eastAsia" w:ascii="宋体" w:hAnsi="宋体" w:cs="Times New Roman"/>
          <w:color w:val="auto"/>
          <w:szCs w:val="21"/>
          <w:highlight w:val="none"/>
          <w:lang w:val="en-US" w:eastAsia="zh-CN"/>
        </w:rPr>
        <w:t xml:space="preserve">2</w:t>
      </w:r>
      <w:r>
        <w:rPr>
          <w:rFonts w:hint="eastAsia" w:ascii="宋体" w:hAnsi="宋体" w:cs="Times New Roman"/>
          <w:color w:val="auto"/>
          <w:szCs w:val="21"/>
          <w:highlight w:val="none"/>
        </w:rPr>
        <w:t xml:space="preserve">分</w:t>
      </w: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rPr>
        <w:t xml:space="preserve">流程描述不清楚，联动机制不完整，得</w:t>
      </w:r>
      <w:r>
        <w:rPr>
          <w:rFonts w:hint="eastAsia" w:ascii="宋体" w:hAnsi="宋体" w:cs="Times New Roman"/>
          <w:color w:val="auto"/>
          <w:szCs w:val="21"/>
          <w:highlight w:val="none"/>
          <w:lang w:val="en-US" w:eastAsia="zh-CN"/>
        </w:rPr>
        <w:t xml:space="preserve">1</w:t>
      </w:r>
      <w:r>
        <w:rPr>
          <w:rFonts w:hint="eastAsia" w:ascii="宋体" w:hAnsi="宋体" w:cs="Times New Roman"/>
          <w:color w:val="auto"/>
          <w:szCs w:val="21"/>
          <w:highlight w:val="none"/>
        </w:rPr>
        <w:t xml:space="preserve">分；未提供或脱离项目实际不得分。</w:t>
      </w:r>
      <w:r/>
    </w:p>
    <w:p>
      <w:pPr>
        <w:ind w:firstLine="211"/>
        <w:pageBreakBefore w:val="0"/>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lang w:val="en-US" w:eastAsia="zh-CN"/>
        </w:rPr>
        <w:t xml:space="preserve">（3）.</w:t>
      </w:r>
      <w:r>
        <w:rPr>
          <w:rFonts w:hint="eastAsia" w:ascii="宋体" w:hAnsi="宋体" w:cs="Times New Roman"/>
          <w:color w:val="auto"/>
          <w:szCs w:val="21"/>
          <w:highlight w:val="none"/>
        </w:rPr>
        <w:t xml:space="preserve">动物保育服务（收容救护、饲料配制）（9分）</w:t>
      </w:r>
      <w:r/>
    </w:p>
    <w:p>
      <w:pPr>
        <w:ind w:firstLine="211"/>
        <w:pageBreakBefore w:val="0"/>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（3.1）详细说明如何实现动物收容救护的24小时值班制度，以及饲料配制、配送如何保障及时性。能提出3项及以上服务建议且考虑周全、务实可操作，得5分；服务</w:t>
      </w:r>
      <w:r>
        <w:rPr>
          <w:rFonts w:hint="eastAsia" w:ascii="宋体" w:hAnsi="宋体" w:cs="Times New Roman"/>
          <w:color w:val="auto"/>
          <w:szCs w:val="21"/>
          <w:highlight w:val="none"/>
          <w:lang w:val="en-US" w:eastAsia="zh-CN"/>
        </w:rPr>
        <w:t xml:space="preserve">建议未完全列明，有合理的可操作性，但</w:t>
      </w:r>
      <w:r>
        <w:rPr>
          <w:rFonts w:hint="eastAsia" w:ascii="宋体" w:hAnsi="宋体" w:cs="Times New Roman"/>
          <w:color w:val="auto"/>
          <w:szCs w:val="21"/>
          <w:highlight w:val="none"/>
        </w:rPr>
        <w:t xml:space="preserve">分析较浅得</w:t>
      </w:r>
      <w:r>
        <w:rPr>
          <w:rFonts w:hint="eastAsia" w:ascii="宋体" w:hAnsi="宋体" w:cs="Times New Roman"/>
          <w:color w:val="auto"/>
          <w:szCs w:val="21"/>
          <w:highlight w:val="none"/>
          <w:lang w:val="en-US" w:eastAsia="zh-CN"/>
        </w:rPr>
        <w:t xml:space="preserve">3</w:t>
      </w:r>
      <w:r>
        <w:rPr>
          <w:rFonts w:hint="eastAsia" w:ascii="宋体" w:hAnsi="宋体" w:cs="Times New Roman"/>
          <w:color w:val="auto"/>
          <w:szCs w:val="21"/>
          <w:highlight w:val="none"/>
        </w:rPr>
        <w:t xml:space="preserve">分</w:t>
      </w: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rPr>
        <w:t xml:space="preserve">仅能提出1-2项服务举措且内容笼统、可操作性一般得2分；未提供或完全脱离项目不得分。</w:t>
      </w:r>
      <w:r/>
    </w:p>
    <w:p>
      <w:pPr>
        <w:ind w:firstLine="211"/>
        <w:pageBreakBefore w:val="0"/>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（3.2）阐述动物接收、护理的专业操作规范，以及饲料验收、存储、加工的安全管控措施。规范具体、措施到位，得4分；</w:t>
      </w:r>
      <w:r>
        <w:rPr>
          <w:rFonts w:hint="eastAsia" w:ascii="宋体" w:hAnsi="宋体" w:cs="Times New Roman"/>
          <w:color w:val="auto"/>
          <w:szCs w:val="21"/>
          <w:highlight w:val="none"/>
          <w:lang w:val="en-US" w:eastAsia="zh-CN"/>
        </w:rPr>
        <w:t xml:space="preserve">规范措施</w:t>
      </w:r>
      <w:r>
        <w:rPr>
          <w:rFonts w:hint="eastAsia" w:ascii="宋体" w:hAnsi="宋体" w:cs="Times New Roman"/>
          <w:color w:val="auto"/>
          <w:szCs w:val="21"/>
          <w:highlight w:val="none"/>
        </w:rPr>
        <w:t xml:space="preserve">未完全列明，有可操作性但分析较浅得</w:t>
      </w:r>
      <w:r>
        <w:rPr>
          <w:rFonts w:hint="eastAsia" w:ascii="宋体" w:hAnsi="宋体" w:cs="Times New Roman"/>
          <w:color w:val="auto"/>
          <w:szCs w:val="21"/>
          <w:highlight w:val="none"/>
          <w:lang w:val="en-US" w:eastAsia="zh-CN"/>
        </w:rPr>
        <w:t xml:space="preserve">2</w:t>
      </w:r>
      <w:r>
        <w:rPr>
          <w:rFonts w:hint="eastAsia" w:ascii="宋体" w:hAnsi="宋体" w:cs="Times New Roman"/>
          <w:color w:val="auto"/>
          <w:szCs w:val="21"/>
          <w:highlight w:val="none"/>
        </w:rPr>
        <w:t xml:space="preserve">分；</w:t>
      </w:r>
      <w:r>
        <w:rPr>
          <w:rFonts w:hint="eastAsia" w:ascii="宋体" w:hAnsi="宋体" w:cs="Times New Roman"/>
          <w:color w:val="auto"/>
          <w:szCs w:val="21"/>
          <w:highlight w:val="none"/>
          <w:lang w:val="en-US" w:eastAsia="zh-CN"/>
        </w:rPr>
        <w:t xml:space="preserve">规范措施</w:t>
      </w:r>
      <w:r>
        <w:rPr>
          <w:rFonts w:hint="eastAsia" w:ascii="宋体" w:hAnsi="宋体" w:cs="Times New Roman"/>
          <w:color w:val="auto"/>
          <w:szCs w:val="21"/>
          <w:highlight w:val="none"/>
        </w:rPr>
        <w:t xml:space="preserve">笼统</w:t>
      </w: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rPr>
        <w:t xml:space="preserve">缺乏可操作机制得</w:t>
      </w:r>
      <w:r>
        <w:rPr>
          <w:rFonts w:hint="eastAsia" w:ascii="宋体" w:hAnsi="宋体" w:cs="Times New Roman"/>
          <w:color w:val="auto"/>
          <w:szCs w:val="21"/>
          <w:highlight w:val="none"/>
          <w:lang w:val="en-US" w:eastAsia="zh-CN"/>
        </w:rPr>
        <w:t xml:space="preserve">1</w:t>
      </w:r>
      <w:r>
        <w:rPr>
          <w:rFonts w:hint="eastAsia" w:ascii="宋体" w:hAnsi="宋体" w:cs="Times New Roman"/>
          <w:color w:val="auto"/>
          <w:szCs w:val="21"/>
          <w:highlight w:val="none"/>
        </w:rPr>
        <w:t xml:space="preserve">分；未提供或完全脱离项目不得分。</w:t>
      </w:r>
      <w:r/>
    </w:p>
    <w:p>
      <w:pPr>
        <w:ind w:firstLine="210"/>
        <w:pageBreakBefore w:val="0"/>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lang w:val="en-US" w:eastAsia="zh-CN"/>
        </w:rPr>
        <w:t xml:space="preserve">（4）.</w:t>
      </w:r>
      <w:r>
        <w:rPr>
          <w:rFonts w:hint="eastAsia" w:ascii="宋体" w:hAnsi="宋体" w:cs="Times New Roman"/>
          <w:color w:val="auto"/>
          <w:szCs w:val="21"/>
          <w:highlight w:val="none"/>
        </w:rPr>
        <w:t xml:space="preserve">食堂服务（9分）</w:t>
      </w:r>
      <w:r/>
    </w:p>
    <w:p>
      <w:pPr>
        <w:ind w:firstLine="211"/>
        <w:pageBreakBefore w:val="0"/>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（4.1）供餐计划与排班（5分）</w:t>
      </w:r>
      <w:r/>
    </w:p>
    <w:p>
      <w:pPr>
        <w:ind w:firstLine="211"/>
        <w:pageBreakBefore w:val="0"/>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明确描述厨师每日工作流程与时间安排（如7:30-12:30），提交清晰的个人排班表（上六休一），并详细说明在节假日或重大活动时如何响应早班、延时服务等弹性安排，得5分；仅提供了基本的排班信息，但对弹性工作安排的响应措施描述模糊或缺失，得</w:t>
      </w:r>
      <w:r>
        <w:rPr>
          <w:rFonts w:hint="eastAsia" w:ascii="宋体" w:hAnsi="宋体" w:cs="Times New Roman"/>
          <w:color w:val="auto"/>
          <w:szCs w:val="21"/>
          <w:highlight w:val="none"/>
          <w:lang w:val="en-US" w:eastAsia="zh-CN"/>
        </w:rPr>
        <w:t xml:space="preserve">3</w:t>
      </w:r>
      <w:r>
        <w:rPr>
          <w:rFonts w:hint="eastAsia" w:ascii="宋体" w:hAnsi="宋体" w:cs="Times New Roman"/>
          <w:color w:val="auto"/>
          <w:szCs w:val="21"/>
          <w:highlight w:val="none"/>
        </w:rPr>
        <w:t xml:space="preserve">分</w:t>
      </w: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lang w:val="en-US" w:eastAsia="zh-CN"/>
        </w:rPr>
        <w:t xml:space="preserve">排班逻辑不清晰，响应措施缺乏可操作性，</w:t>
      </w:r>
      <w:r>
        <w:rPr>
          <w:rFonts w:hint="eastAsia" w:ascii="宋体" w:hAnsi="宋体" w:cs="Times New Roman"/>
          <w:color w:val="auto"/>
          <w:szCs w:val="21"/>
          <w:highlight w:val="none"/>
        </w:rPr>
        <w:t xml:space="preserve">得</w:t>
      </w:r>
      <w:r>
        <w:rPr>
          <w:rFonts w:hint="eastAsia" w:ascii="宋体" w:hAnsi="宋体" w:cs="Times New Roman"/>
          <w:color w:val="auto"/>
          <w:szCs w:val="21"/>
          <w:highlight w:val="none"/>
          <w:lang w:val="en-US" w:eastAsia="zh-CN"/>
        </w:rPr>
        <w:t xml:space="preserve">2</w:t>
      </w:r>
      <w:r>
        <w:rPr>
          <w:rFonts w:hint="eastAsia" w:ascii="宋体" w:hAnsi="宋体" w:cs="Times New Roman"/>
          <w:color w:val="auto"/>
          <w:szCs w:val="21"/>
          <w:highlight w:val="none"/>
        </w:rPr>
        <w:t xml:space="preserve">分</w:t>
      </w:r>
      <w:r>
        <w:rPr>
          <w:rFonts w:hint="eastAsia" w:ascii="宋体" w:hAnsi="宋体" w:cs="Times New Roman"/>
          <w:color w:val="auto"/>
          <w:szCs w:val="21"/>
          <w:highlight w:val="none"/>
          <w:lang w:val="en-US" w:eastAsia="zh-CN"/>
        </w:rPr>
        <w:t xml:space="preserve">；</w:t>
      </w:r>
      <w:r>
        <w:rPr>
          <w:rFonts w:hint="eastAsia" w:ascii="宋体" w:hAnsi="宋体" w:cs="Times New Roman"/>
          <w:color w:val="auto"/>
          <w:szCs w:val="21"/>
          <w:highlight w:val="none"/>
        </w:rPr>
        <w:t xml:space="preserve">未提供或完全脱离项目不得分。</w:t>
      </w:r>
      <w:r/>
    </w:p>
    <w:p>
      <w:pPr>
        <w:ind w:firstLine="211"/>
        <w:pageBreakBefore w:val="0"/>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（4.2）安全操作与成本意识（4分）</w:t>
      </w:r>
      <w:r/>
    </w:p>
    <w:p>
      <w:pPr>
        <w:ind w:firstLine="211"/>
        <w:pageBreakBefore w:val="0"/>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清晰阐述在食材验收、储存、加工、留样等关键环节的具体操作规范（如生熟分开、餐具消毒），并说明协助控制食材成本、减少浪费的具体方法，得4分；仅笼统提及食品安全或成本控制，</w:t>
      </w:r>
      <w:r>
        <w:rPr>
          <w:rFonts w:hint="eastAsia" w:ascii="宋体" w:hAnsi="宋体" w:cs="Times New Roman"/>
          <w:color w:val="auto"/>
          <w:szCs w:val="21"/>
          <w:highlight w:val="none"/>
          <w:lang w:val="en-US" w:eastAsia="zh-CN"/>
        </w:rPr>
        <w:t xml:space="preserve">具体</w:t>
      </w:r>
      <w:r>
        <w:rPr>
          <w:rFonts w:hint="eastAsia" w:ascii="宋体" w:hAnsi="宋体" w:cs="Times New Roman"/>
          <w:color w:val="auto"/>
          <w:szCs w:val="21"/>
          <w:highlight w:val="none"/>
        </w:rPr>
        <w:t xml:space="preserve">操作措施</w:t>
      </w:r>
      <w:r>
        <w:rPr>
          <w:rFonts w:hint="eastAsia" w:ascii="宋体" w:hAnsi="宋体" w:cs="Times New Roman"/>
          <w:color w:val="auto"/>
          <w:szCs w:val="21"/>
          <w:highlight w:val="none"/>
          <w:lang w:val="en-US" w:eastAsia="zh-CN"/>
        </w:rPr>
        <w:t xml:space="preserve">合理但不全面</w:t>
      </w:r>
      <w:r>
        <w:rPr>
          <w:rFonts w:hint="eastAsia" w:ascii="宋体" w:hAnsi="宋体" w:cs="Times New Roman"/>
          <w:color w:val="auto"/>
          <w:szCs w:val="21"/>
          <w:highlight w:val="none"/>
        </w:rPr>
        <w:t xml:space="preserve">，得2分；食品安全或成本控制描述不清楚，</w:t>
      </w:r>
      <w:r>
        <w:rPr>
          <w:rFonts w:hint="eastAsia" w:ascii="宋体" w:hAnsi="宋体" w:cs="Times New Roman"/>
          <w:color w:val="auto"/>
          <w:szCs w:val="21"/>
          <w:highlight w:val="none"/>
          <w:lang w:val="en-US" w:eastAsia="zh-CN"/>
        </w:rPr>
        <w:t xml:space="preserve">措施缺乏可操作性</w:t>
      </w:r>
      <w:r>
        <w:rPr>
          <w:rFonts w:hint="eastAsia" w:ascii="宋体" w:hAnsi="宋体" w:cs="Times New Roman"/>
          <w:color w:val="auto"/>
          <w:szCs w:val="21"/>
          <w:highlight w:val="none"/>
        </w:rPr>
        <w:t xml:space="preserve">，得1分</w:t>
      </w: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rPr>
        <w:t xml:space="preserve">未提供或完全脱离项目不得分。</w:t>
      </w:r>
      <w:r/>
    </w:p>
    <w:p>
      <w:pPr>
        <w:ind w:firstLine="211"/>
        <w:pageBreakBefore w:val="0"/>
        <w:spacing w:line="360" w:lineRule="auto"/>
        <w:rPr>
          <w:rFonts w:hint="eastAsia" w:ascii="宋体" w:hAnsi="宋体" w:cs="Times New Roman"/>
          <w:b/>
          <w:bCs/>
          <w:color w:val="auto"/>
          <w:szCs w:val="21"/>
          <w:highlight w:val="none"/>
          <w:lang w:val="en-US" w:eastAsia="zh-CN"/>
        </w:rPr>
      </w:pPr>
      <w:r>
        <w:rPr>
          <w:rFonts w:hint="eastAsia" w:ascii="宋体" w:hAnsi="宋体" w:cs="Times New Roman"/>
          <w:b/>
          <w:bCs/>
          <w:color w:val="auto"/>
          <w:szCs w:val="21"/>
          <w:highlight w:val="none"/>
          <w:lang w:val="en-US" w:eastAsia="zh-CN"/>
        </w:rPr>
        <w:t xml:space="preserve">3.综合协调与保障方案（10分）</w:t>
      </w:r>
      <w:r/>
    </w:p>
    <w:p>
      <w:pPr>
        <w:pageBreakBefore w:val="0"/>
        <w:spacing w:line="360" w:lineRule="auto"/>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1）.协调与联动机制（5分）：说明与招标人管理部门、林业、公安、卫健等外部单位的对接与沟通机制，并承诺服从招标人统一调度。机制明确、承诺清晰得5分；机制不全面、承诺模糊得3分；机制笼统得2分；未提供或完全脱离项目不得分。</w:t>
      </w:r>
      <w:r/>
    </w:p>
    <w:p>
      <w:pPr>
        <w:pageBreakBefore w:val="0"/>
        <w:spacing w:line="360" w:lineRule="auto"/>
        <w:rPr>
          <w:rFonts w:hint="default"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2）.到岗稳定与应急预案（5分）：提出保持核心团队稳定（如控制离职率）的具体措施，并提供覆盖公共安全、突发事件的综合性应急总预案。措施与预案全面覆盖、务实可行得5分；措施与预案不全面但基本具备操作性得3分；措施与预案空泛得2分；未提供或完全脱离项目不得分。</w:t>
      </w:r>
      <w:r/>
    </w:p>
    <w:p>
      <w:pPr>
        <w:ind w:firstLine="211"/>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（三）投标单位综合履约能力比较（</w:t>
      </w:r>
      <w:r>
        <w:rPr>
          <w:rFonts w:hint="eastAsia" w:ascii="宋体" w:hAnsi="宋体" w:cs="宋体"/>
          <w:b/>
          <w:color w:val="auto"/>
          <w:szCs w:val="21"/>
          <w:highlight w:val="none"/>
          <w:lang w:val="en-US" w:eastAsia="zh-CN"/>
        </w:rPr>
        <w:t xml:space="preserve">9</w:t>
      </w:r>
      <w:r>
        <w:rPr>
          <w:rFonts w:hint="eastAsia" w:ascii="宋体" w:hAnsi="宋体" w:cs="宋体"/>
          <w:b/>
          <w:color w:val="auto"/>
          <w:szCs w:val="21"/>
          <w:highlight w:val="none"/>
        </w:rPr>
        <w:t xml:space="preserve">分）</w:t>
      </w:r>
      <w:r/>
    </w:p>
    <w:p>
      <w:pPr>
        <w:ind w:firstLine="420"/>
        <w:pageBreakBefore w:val="0"/>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1</w:t>
      </w:r>
      <w:r>
        <w:rPr>
          <w:rFonts w:hint="eastAsia" w:ascii="宋体" w:hAnsi="宋体" w:cs="Times New Roman"/>
          <w:color w:val="auto"/>
          <w:szCs w:val="21"/>
          <w:highlight w:val="none"/>
          <w:lang w:val="en-US" w:eastAsia="zh-CN"/>
        </w:rPr>
        <w:t xml:space="preserve">.体系认证（3分）：</w:t>
      </w:r>
      <w:r>
        <w:rPr>
          <w:rFonts w:hint="eastAsia" w:ascii="宋体" w:hAnsi="宋体" w:cs="Times New Roman"/>
          <w:color w:val="auto"/>
          <w:szCs w:val="21"/>
          <w:highlight w:val="none"/>
        </w:rPr>
        <w:t xml:space="preserve">投标单位具有有效期内的质量管理体系认证证书、环境管理体系认证证书、职业健康安全管理体系认证证书，每提供一项得</w:t>
      </w:r>
      <w:r>
        <w:rPr>
          <w:rFonts w:hint="eastAsia" w:ascii="宋体" w:hAnsi="宋体" w:cs="Times New Roman"/>
          <w:color w:val="auto"/>
          <w:szCs w:val="21"/>
          <w:highlight w:val="none"/>
          <w:lang w:val="en-US" w:eastAsia="zh-CN"/>
        </w:rPr>
        <w:t xml:space="preserve">1</w:t>
      </w:r>
      <w:r>
        <w:rPr>
          <w:rFonts w:hint="eastAsia" w:ascii="宋体" w:hAnsi="宋体" w:cs="Times New Roman"/>
          <w:color w:val="auto"/>
          <w:szCs w:val="21"/>
          <w:highlight w:val="none"/>
        </w:rPr>
        <w:t xml:space="preserve">分，本项最高得</w:t>
      </w:r>
      <w:r>
        <w:rPr>
          <w:rFonts w:hint="eastAsia" w:ascii="宋体" w:hAnsi="宋体" w:cs="Times New Roman"/>
          <w:color w:val="auto"/>
          <w:szCs w:val="21"/>
          <w:highlight w:val="none"/>
          <w:lang w:val="en-US" w:eastAsia="zh-CN"/>
        </w:rPr>
        <w:t xml:space="preserve">3</w:t>
      </w:r>
      <w:r>
        <w:rPr>
          <w:rFonts w:hint="eastAsia" w:ascii="宋体" w:hAnsi="宋体" w:cs="Times New Roman"/>
          <w:color w:val="auto"/>
          <w:szCs w:val="21"/>
          <w:highlight w:val="none"/>
        </w:rPr>
        <w:t xml:space="preserve">分（投标文件中需提供相关证书原件扫描件及网页查询截图，否则不得分。）</w:t>
      </w:r>
      <w:r/>
    </w:p>
    <w:p>
      <w:pPr>
        <w:ind w:firstLine="420"/>
        <w:pageBreakBefore w:val="0"/>
        <w:spacing w:line="360" w:lineRule="auto"/>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2</w:t>
      </w:r>
      <w:r>
        <w:rPr>
          <w:rFonts w:hint="eastAsia" w:ascii="宋体" w:hAnsi="宋体" w:cs="Times New Roman"/>
          <w:color w:val="auto"/>
          <w:szCs w:val="21"/>
          <w:highlight w:val="none"/>
          <w:lang w:val="en-US" w:eastAsia="zh-CN"/>
        </w:rPr>
        <w:t xml:space="preserve">.类似业绩（6分）：</w:t>
      </w:r>
      <w:r>
        <w:rPr>
          <w:rFonts w:hint="eastAsia" w:ascii="宋体" w:hAnsi="宋体" w:cs="Times New Roman"/>
          <w:color w:val="auto"/>
          <w:szCs w:val="21"/>
          <w:highlight w:val="none"/>
        </w:rPr>
        <w:t xml:space="preserve">投标单位202</w:t>
      </w:r>
      <w:r>
        <w:rPr>
          <w:rFonts w:hint="eastAsia" w:ascii="宋体" w:hAnsi="宋体" w:cs="Times New Roman"/>
          <w:color w:val="auto"/>
          <w:szCs w:val="21"/>
          <w:highlight w:val="none"/>
          <w:lang w:val="en-US" w:eastAsia="zh-CN"/>
        </w:rPr>
        <w:t xml:space="preserve">2</w:t>
      </w:r>
      <w:r>
        <w:rPr>
          <w:rFonts w:hint="eastAsia" w:ascii="宋体" w:hAnsi="宋体" w:cs="Times New Roman"/>
          <w:color w:val="auto"/>
          <w:szCs w:val="21"/>
          <w:highlight w:val="none"/>
        </w:rPr>
        <w:t xml:space="preserve">年01月01日（以合同签订日期为准）至今承担过类似项目业绩比较：每提供一个得</w:t>
      </w:r>
      <w:r>
        <w:rPr>
          <w:rFonts w:hint="eastAsia" w:ascii="宋体" w:hAnsi="宋体" w:cs="Times New Roman"/>
          <w:color w:val="auto"/>
          <w:szCs w:val="21"/>
          <w:highlight w:val="none"/>
          <w:lang w:val="en-US" w:eastAsia="zh-CN"/>
        </w:rPr>
        <w:t xml:space="preserve">3</w:t>
      </w:r>
      <w:r>
        <w:rPr>
          <w:rFonts w:hint="eastAsia" w:ascii="宋体" w:hAnsi="宋体" w:cs="Times New Roman"/>
          <w:color w:val="auto"/>
          <w:szCs w:val="21"/>
          <w:highlight w:val="none"/>
        </w:rPr>
        <w:t xml:space="preserve">分，最高得</w:t>
      </w:r>
      <w:r>
        <w:rPr>
          <w:rFonts w:hint="eastAsia" w:ascii="宋体" w:hAnsi="宋体" w:cs="Times New Roman"/>
          <w:color w:val="auto"/>
          <w:szCs w:val="21"/>
          <w:highlight w:val="none"/>
          <w:lang w:val="en-US" w:eastAsia="zh-CN"/>
        </w:rPr>
        <w:t xml:space="preserve">6</w:t>
      </w:r>
      <w:r>
        <w:rPr>
          <w:rFonts w:hint="eastAsia" w:ascii="宋体" w:hAnsi="宋体" w:cs="Times New Roman"/>
          <w:color w:val="auto"/>
          <w:szCs w:val="21"/>
          <w:highlight w:val="none"/>
        </w:rPr>
        <w:t xml:space="preserve">分（投标文件中需提供完整的合同扫描件，未提供或提供不全不得分）。</w:t>
      </w:r>
      <w:r/>
    </w:p>
    <w:p>
      <w:pPr>
        <w:ind w:firstLine="211"/>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说明：</w:t>
      </w:r>
      <w:r/>
    </w:p>
    <w:p>
      <w:pPr>
        <w:ind w:firstLine="211"/>
        <w:pageBreakBefore w:val="0"/>
        <w:spacing w:line="360" w:lineRule="auto"/>
        <w:rPr>
          <w:rFonts w:ascii="Calibri" w:hAnsi="Calibri"/>
          <w:b/>
          <w:color w:val="auto"/>
          <w:szCs w:val="21"/>
          <w:highlight w:val="none"/>
        </w:rPr>
      </w:pPr>
      <w:r>
        <w:rPr>
          <w:rFonts w:hint="eastAsia" w:ascii="宋体" w:hAnsi="宋体" w:cs="宋体"/>
          <w:b/>
          <w:color w:val="auto"/>
          <w:szCs w:val="21"/>
          <w:highlight w:val="none"/>
        </w:rPr>
        <w:t xml:space="preserve">1、近期是指</w:t>
      </w:r>
      <w:r>
        <w:rPr>
          <w:rFonts w:hint="eastAsia" w:ascii="Calibri" w:hAnsi="Calibri" w:cs="宋体"/>
          <w:b/>
          <w:color w:val="auto"/>
          <w:szCs w:val="21"/>
          <w:highlight w:val="none"/>
        </w:rPr>
        <w:t xml:space="preserve">投标文件递交截止时间前六个月（不含截止时间的当月）中任一月份。</w:t>
      </w:r>
      <w:r/>
    </w:p>
    <w:p>
      <w:pPr>
        <w:ind w:firstLine="211"/>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以上评分标准中的得分要素，均须由投标单位在投标文件中提供相应的证明资料。投标单位必须保证全部投标资料的真实性，如有虚假或对采购文件所要求说明的情况故意隐瞒或虚报，视为不实质性响应采购文件，为无效投标。已中标的将取消中标（成交）资格，并按《中华人民共和国政府采购法》第七十七条“提供虚假材料谋取中标、成交”相关处理办法处理。</w:t>
      </w:r>
      <w:r/>
    </w:p>
    <w:p>
      <w:pPr>
        <w:ind w:firstLine="211"/>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（全文完）</w:t>
      </w:r>
      <w:r/>
    </w:p>
    <w:sectPr>
      <w:headerReference w:type="default" r:id="rId9"/>
      <w:footerReference w:type="default" r:id="rId10"/>
      <w:footnotePr/>
      <w:endnotePr/>
      <w:type w:val="nextPage"/>
      <w:pgSz w:w="11906" w:h="16838" w:orient="portrait"/>
      <w:pgMar w:top="600" w:right="330" w:bottom="851" w:left="856"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mbria">
    <w:panose1 w:val="02040503050406030204"/>
  </w:font>
  <w:font w:name="Symbol">
    <w:panose1 w:val="05050102010706020507"/>
  </w:font>
  <w:font w:name="Wingdings">
    <w:panose1 w:val="05000000000000000000"/>
  </w:font>
  <w:font w:name="黑体">
    <w:panose1 w:val="02010609060101010101"/>
  </w:font>
  <w:font w:name="仿宋_GB2312">
    <w:panose1 w:val="02010609060101010101"/>
  </w:font>
  <w:font w:name="方正小标宋简体">
    <w:panose1 w:val="020B0503020202020204"/>
  </w:font>
  <w:font w:name="Courier New">
    <w:panose1 w:val="02070309020205020404"/>
  </w:font>
  <w:font w:name="楷体_GB2312">
    <w:panose1 w:val="02010609060101010101"/>
  </w:font>
  <w:font w:name="Calibri">
    <w:panose1 w:val="020F0502020204030204"/>
  </w:font>
  <w:font w:name="等线">
    <w:panose1 w:val="02010600030101010101"/>
  </w:font>
  <w:font w:name="等线 Light">
    <w:panose1 w:val="0201060003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24"/>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4"/>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ind w:left="0" w:firstLine="0"/>
        <w:tabs>
          <w:tab w:val="left" w:pos="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9">
    <w:name w:val="Heading 1"/>
    <w:basedOn w:val="698"/>
    <w:next w:val="698"/>
    <w:link w:val="757"/>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758"/>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link w:val="759"/>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60"/>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61"/>
    <w:uiPriority w:val="9"/>
    <w:unhideWhenUsed/>
    <w:qFormat/>
    <w:pPr>
      <w:keepLines/>
      <w:keepNext/>
      <w:spacing w:before="320" w:after="200"/>
      <w:outlineLvl w:val="4"/>
    </w:pPr>
    <w:rPr>
      <w:rFonts w:ascii="Arial" w:hAnsi="Arial" w:eastAsia="Arial" w:cs="Arial"/>
      <w:b/>
      <w:bCs/>
      <w:sz w:val="24"/>
    </w:rPr>
  </w:style>
  <w:style w:type="paragraph" w:styleId="704">
    <w:name w:val="Heading 6"/>
    <w:basedOn w:val="698"/>
    <w:next w:val="698"/>
    <w:link w:val="762"/>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64"/>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65"/>
    <w:uiPriority w:val="9"/>
    <w:unhideWhenUsed/>
    <w:qFormat/>
    <w:pPr>
      <w:keepLines/>
      <w:keepNext/>
      <w:spacing w:before="320" w:after="200"/>
      <w:outlineLvl w:val="8"/>
    </w:pPr>
    <w:rPr>
      <w:rFonts w:ascii="Arial" w:hAnsi="Arial" w:eastAsia="Arial" w:cs="Arial"/>
      <w:i/>
      <w:iCs/>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toc 7"/>
    <w:basedOn w:val="698"/>
    <w:next w:val="698"/>
    <w:uiPriority w:val="39"/>
    <w:unhideWhenUsed/>
    <w:qFormat/>
    <w:pPr>
      <w:ind w:left="1701"/>
      <w:spacing w:after="57"/>
    </w:pPr>
  </w:style>
  <w:style w:type="paragraph" w:styleId="711">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annotation text"/>
    <w:basedOn w:val="698"/>
    <w:link w:val="941"/>
    <w:uiPriority w:val="0"/>
    <w:qFormat/>
    <w:pPr>
      <w:jc w:val="left"/>
    </w:pPr>
  </w:style>
  <w:style w:type="paragraph" w:styleId="713">
    <w:name w:val="Body Text Indent"/>
    <w:basedOn w:val="698"/>
    <w:next w:val="698"/>
    <w:uiPriority w:val="0"/>
    <w:qFormat/>
    <w:pPr>
      <w:ind w:firstLine="560"/>
      <w:spacing w:line="560" w:lineRule="exact"/>
    </w:pPr>
    <w:rPr>
      <w:rFonts w:ascii="宋体" w:hAnsi="宋体"/>
    </w:rPr>
  </w:style>
  <w:style w:type="paragraph" w:styleId="714">
    <w:name w:val="toc 5"/>
    <w:basedOn w:val="698"/>
    <w:next w:val="698"/>
    <w:uiPriority w:val="39"/>
    <w:unhideWhenUsed/>
    <w:qFormat/>
    <w:pPr>
      <w:ind w:left="1134"/>
      <w:spacing w:after="57"/>
    </w:pPr>
  </w:style>
  <w:style w:type="paragraph" w:styleId="715">
    <w:name w:val="toc 3"/>
    <w:basedOn w:val="698"/>
    <w:next w:val="698"/>
    <w:uiPriority w:val="39"/>
    <w:unhideWhenUsed/>
    <w:qFormat/>
    <w:pPr>
      <w:ind w:left="567"/>
      <w:spacing w:after="57"/>
    </w:pPr>
  </w:style>
  <w:style w:type="paragraph" w:styleId="716">
    <w:name w:val="toc 8"/>
    <w:basedOn w:val="698"/>
    <w:next w:val="698"/>
    <w:uiPriority w:val="39"/>
    <w:unhideWhenUsed/>
    <w:qFormat/>
    <w:pPr>
      <w:ind w:left="1984"/>
      <w:spacing w:after="57"/>
    </w:pPr>
  </w:style>
  <w:style w:type="paragraph" w:styleId="717">
    <w:name w:val="endnote text"/>
    <w:basedOn w:val="698"/>
    <w:link w:val="903"/>
    <w:uiPriority w:val="99"/>
    <w:semiHidden/>
    <w:unhideWhenUsed/>
    <w:qFormat/>
    <w:rPr>
      <w:sz w:val="20"/>
    </w:rPr>
  </w:style>
  <w:style w:type="paragraph" w:styleId="718">
    <w:name w:val="Balloon Text"/>
    <w:basedOn w:val="698"/>
    <w:link w:val="940"/>
    <w:uiPriority w:val="99"/>
    <w:semiHidden/>
    <w:unhideWhenUsed/>
    <w:qFormat/>
    <w:rPr>
      <w:sz w:val="18"/>
      <w:szCs w:val="18"/>
    </w:rPr>
  </w:style>
  <w:style w:type="paragraph" w:styleId="719">
    <w:name w:val="Footer"/>
    <w:basedOn w:val="698"/>
    <w:link w:val="776"/>
    <w:uiPriority w:val="99"/>
    <w:unhideWhenUsed/>
    <w:qFormat/>
    <w:pPr>
      <w:tabs>
        <w:tab w:val="center" w:pos="7143" w:leader="none"/>
        <w:tab w:val="right" w:pos="14287" w:leader="none"/>
      </w:tabs>
    </w:pPr>
  </w:style>
  <w:style w:type="paragraph" w:styleId="720">
    <w:name w:val="Header"/>
    <w:basedOn w:val="698"/>
    <w:link w:val="774"/>
    <w:uiPriority w:val="99"/>
    <w:unhideWhenUsed/>
    <w:qFormat/>
    <w:pPr>
      <w:tabs>
        <w:tab w:val="center" w:pos="7143" w:leader="none"/>
        <w:tab w:val="right" w:pos="14287" w:leader="none"/>
      </w:tabs>
    </w:pPr>
  </w:style>
  <w:style w:type="paragraph" w:styleId="721">
    <w:name w:val="toc 1"/>
    <w:basedOn w:val="698"/>
    <w:next w:val="698"/>
    <w:uiPriority w:val="39"/>
    <w:qFormat/>
  </w:style>
  <w:style w:type="paragraph" w:styleId="722">
    <w:name w:val="toc 4"/>
    <w:basedOn w:val="698"/>
    <w:next w:val="698"/>
    <w:uiPriority w:val="39"/>
    <w:unhideWhenUsed/>
    <w:qFormat/>
    <w:pPr>
      <w:ind w:left="850"/>
      <w:spacing w:after="57"/>
    </w:pPr>
  </w:style>
  <w:style w:type="paragraph" w:styleId="723">
    <w:name w:val="Subtitle"/>
    <w:basedOn w:val="698"/>
    <w:next w:val="698"/>
    <w:link w:val="769"/>
    <w:uiPriority w:val="11"/>
    <w:qFormat/>
    <w:pPr>
      <w:spacing w:before="200" w:after="200"/>
    </w:pPr>
    <w:rPr>
      <w:sz w:val="24"/>
    </w:rPr>
  </w:style>
  <w:style w:type="paragraph" w:styleId="724">
    <w:name w:val="footnote text"/>
    <w:basedOn w:val="698"/>
    <w:link w:val="902"/>
    <w:uiPriority w:val="99"/>
    <w:semiHidden/>
    <w:unhideWhenUsed/>
    <w:qFormat/>
    <w:pPr>
      <w:spacing w:after="40"/>
    </w:pPr>
    <w:rPr>
      <w:sz w:val="18"/>
    </w:rPr>
  </w:style>
  <w:style w:type="paragraph" w:styleId="725">
    <w:name w:val="toc 6"/>
    <w:basedOn w:val="698"/>
    <w:next w:val="698"/>
    <w:uiPriority w:val="39"/>
    <w:unhideWhenUsed/>
    <w:qFormat/>
    <w:pPr>
      <w:ind w:left="1417"/>
      <w:spacing w:after="57"/>
    </w:pPr>
  </w:style>
  <w:style w:type="paragraph" w:styleId="726">
    <w:name w:val="table of figures"/>
    <w:basedOn w:val="698"/>
    <w:next w:val="698"/>
    <w:uiPriority w:val="99"/>
    <w:unhideWhenUsed/>
    <w:qFormat/>
  </w:style>
  <w:style w:type="paragraph" w:styleId="727">
    <w:name w:val="toc 2"/>
    <w:basedOn w:val="698"/>
    <w:next w:val="698"/>
    <w:uiPriority w:val="39"/>
    <w:unhideWhenUsed/>
    <w:qFormat/>
    <w:pPr>
      <w:ind w:left="283"/>
      <w:spacing w:after="57"/>
    </w:pPr>
  </w:style>
  <w:style w:type="paragraph" w:styleId="728">
    <w:name w:val="toc 9"/>
    <w:basedOn w:val="698"/>
    <w:next w:val="698"/>
    <w:uiPriority w:val="39"/>
    <w:unhideWhenUsed/>
    <w:qFormat/>
    <w:pPr>
      <w:ind w:left="2268"/>
      <w:spacing w:after="57"/>
    </w:pPr>
  </w:style>
  <w:style w:type="paragraph" w:styleId="729">
    <w:name w:val="Normal (Web)"/>
    <w:basedOn w:val="698"/>
    <w:uiPriority w:val="99"/>
    <w:semiHidden/>
    <w:unhideWhenUsed/>
    <w:qFormat/>
    <w:rPr>
      <w:sz w:val="24"/>
    </w:rPr>
  </w:style>
  <w:style w:type="paragraph" w:styleId="730">
    <w:name w:val="Title"/>
    <w:basedOn w:val="698"/>
    <w:next w:val="698"/>
    <w:link w:val="768"/>
    <w:uiPriority w:val="10"/>
    <w:qFormat/>
    <w:pPr>
      <w:contextualSpacing/>
      <w:spacing w:before="300" w:after="200"/>
    </w:pPr>
    <w:rPr>
      <w:sz w:val="48"/>
      <w:szCs w:val="48"/>
    </w:rPr>
  </w:style>
  <w:style w:type="paragraph" w:styleId="731">
    <w:name w:val="annotation subject"/>
    <w:basedOn w:val="712"/>
    <w:next w:val="712"/>
    <w:link w:val="942"/>
    <w:uiPriority w:val="99"/>
    <w:semiHidden/>
    <w:unhideWhenUsed/>
    <w:qFormat/>
    <w:rPr>
      <w:b/>
      <w:bCs/>
    </w:rPr>
  </w:style>
  <w:style w:type="paragraph" w:styleId="732">
    <w:name w:val="Body Text First Indent 2"/>
    <w:basedOn w:val="713"/>
    <w:next w:val="698"/>
    <w:uiPriority w:val="99"/>
    <w:unhideWhenUsed/>
    <w:qFormat/>
    <w:pPr>
      <w:ind w:firstLine="420"/>
    </w:pPr>
  </w:style>
  <w:style w:type="table" w:styleId="7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Strong"/>
    <w:basedOn w:val="708"/>
    <w:uiPriority w:val="22"/>
    <w:qFormat/>
    <w:rPr>
      <w:b/>
    </w:rPr>
  </w:style>
  <w:style w:type="character" w:styleId="735">
    <w:name w:val="endnote reference"/>
    <w:uiPriority w:val="99"/>
    <w:semiHidden/>
    <w:unhideWhenUsed/>
    <w:qFormat/>
    <w:rPr>
      <w:vertAlign w:val="superscript"/>
    </w:rPr>
  </w:style>
  <w:style w:type="character" w:styleId="736">
    <w:name w:val="Hyperlink"/>
    <w:uiPriority w:val="99"/>
    <w:unhideWhenUsed/>
    <w:qFormat/>
    <w:rPr>
      <w:color w:val="0000ff" w:themeColor="hyperlink"/>
      <w:u w:val="single"/>
      <w14:textFill>
        <w14:solidFill>
          <w14:schemeClr w14:val="hlink"/>
        </w14:solidFill>
      </w14:textFill>
    </w:rPr>
  </w:style>
  <w:style w:type="character" w:styleId="737">
    <w:name w:val="annotation reference"/>
    <w:basedOn w:val="708"/>
    <w:uiPriority w:val="0"/>
    <w:qFormat/>
    <w:rPr>
      <w:sz w:val="21"/>
      <w:szCs w:val="21"/>
    </w:rPr>
  </w:style>
  <w:style w:type="character" w:styleId="738">
    <w:name w:val="footnote reference"/>
    <w:uiPriority w:val="99"/>
    <w:unhideWhenUsed/>
    <w:qFormat/>
    <w:rPr>
      <w:vertAlign w:val="superscript"/>
    </w:rPr>
  </w:style>
  <w:style w:type="character" w:styleId="739" w:customStyle="1">
    <w:name w:val="Heading 1 Char"/>
    <w:basedOn w:val="708"/>
    <w:uiPriority w:val="9"/>
    <w:qFormat/>
    <w:rPr>
      <w:rFonts w:ascii="Arial" w:hAnsi="Arial" w:eastAsia="Arial" w:cs="Arial"/>
      <w:sz w:val="40"/>
      <w:szCs w:val="40"/>
    </w:rPr>
  </w:style>
  <w:style w:type="character" w:styleId="740" w:customStyle="1">
    <w:name w:val="Heading 2 Char"/>
    <w:basedOn w:val="708"/>
    <w:uiPriority w:val="9"/>
    <w:qFormat/>
    <w:rPr>
      <w:rFonts w:ascii="Arial" w:hAnsi="Arial" w:eastAsia="Arial" w:cs="Arial"/>
      <w:sz w:val="34"/>
    </w:rPr>
  </w:style>
  <w:style w:type="character" w:styleId="741" w:customStyle="1">
    <w:name w:val="Heading 3 Char"/>
    <w:basedOn w:val="708"/>
    <w:uiPriority w:val="9"/>
    <w:qFormat/>
    <w:rPr>
      <w:rFonts w:ascii="Arial" w:hAnsi="Arial" w:eastAsia="Arial" w:cs="Arial"/>
      <w:sz w:val="30"/>
      <w:szCs w:val="30"/>
    </w:rPr>
  </w:style>
  <w:style w:type="character" w:styleId="742" w:customStyle="1">
    <w:name w:val="Heading 4 Char"/>
    <w:basedOn w:val="708"/>
    <w:uiPriority w:val="9"/>
    <w:qFormat/>
    <w:rPr>
      <w:rFonts w:ascii="Arial" w:hAnsi="Arial" w:eastAsia="Arial" w:cs="Arial"/>
      <w:b/>
      <w:bCs/>
      <w:sz w:val="26"/>
      <w:szCs w:val="26"/>
    </w:rPr>
  </w:style>
  <w:style w:type="character" w:styleId="743" w:customStyle="1">
    <w:name w:val="Heading 5 Char"/>
    <w:basedOn w:val="708"/>
    <w:uiPriority w:val="9"/>
    <w:qFormat/>
    <w:rPr>
      <w:rFonts w:ascii="Arial" w:hAnsi="Arial" w:eastAsia="Arial" w:cs="Arial"/>
      <w:b/>
      <w:bCs/>
      <w:sz w:val="24"/>
      <w:szCs w:val="24"/>
    </w:rPr>
  </w:style>
  <w:style w:type="character" w:styleId="744" w:customStyle="1">
    <w:name w:val="Heading 6 Char"/>
    <w:basedOn w:val="708"/>
    <w:uiPriority w:val="9"/>
    <w:qFormat/>
    <w:rPr>
      <w:rFonts w:ascii="Arial" w:hAnsi="Arial" w:eastAsia="Arial" w:cs="Arial"/>
      <w:b/>
      <w:bCs/>
      <w:sz w:val="22"/>
      <w:szCs w:val="22"/>
    </w:rPr>
  </w:style>
  <w:style w:type="character" w:styleId="745" w:customStyle="1">
    <w:name w:val="Heading 7 Char"/>
    <w:basedOn w:val="708"/>
    <w:uiPriority w:val="9"/>
    <w:qFormat/>
    <w:rPr>
      <w:rFonts w:ascii="Arial" w:hAnsi="Arial" w:eastAsia="Arial" w:cs="Arial"/>
      <w:b/>
      <w:bCs/>
      <w:i/>
      <w:iCs/>
      <w:sz w:val="22"/>
      <w:szCs w:val="22"/>
    </w:rPr>
  </w:style>
  <w:style w:type="character" w:styleId="746" w:customStyle="1">
    <w:name w:val="Heading 8 Char"/>
    <w:basedOn w:val="708"/>
    <w:uiPriority w:val="9"/>
    <w:qFormat/>
    <w:rPr>
      <w:rFonts w:ascii="Arial" w:hAnsi="Arial" w:eastAsia="Arial" w:cs="Arial"/>
      <w:i/>
      <w:iCs/>
      <w:sz w:val="22"/>
      <w:szCs w:val="22"/>
    </w:rPr>
  </w:style>
  <w:style w:type="character" w:styleId="747" w:customStyle="1">
    <w:name w:val="Heading 9 Char"/>
    <w:basedOn w:val="708"/>
    <w:uiPriority w:val="9"/>
    <w:qFormat/>
    <w:rPr>
      <w:rFonts w:ascii="Arial" w:hAnsi="Arial" w:eastAsia="Arial" w:cs="Arial"/>
      <w:i/>
      <w:iCs/>
      <w:sz w:val="21"/>
      <w:szCs w:val="21"/>
    </w:rPr>
  </w:style>
  <w:style w:type="character" w:styleId="748" w:customStyle="1">
    <w:name w:val="Title Char"/>
    <w:basedOn w:val="708"/>
    <w:uiPriority w:val="10"/>
    <w:qFormat/>
    <w:rPr>
      <w:sz w:val="48"/>
      <w:szCs w:val="48"/>
    </w:rPr>
  </w:style>
  <w:style w:type="character" w:styleId="749" w:customStyle="1">
    <w:name w:val="Subtitle Char"/>
    <w:basedOn w:val="708"/>
    <w:uiPriority w:val="11"/>
    <w:qFormat/>
    <w:rPr>
      <w:sz w:val="24"/>
      <w:szCs w:val="24"/>
    </w:rPr>
  </w:style>
  <w:style w:type="character" w:styleId="750" w:customStyle="1">
    <w:name w:val="Quote Char"/>
    <w:uiPriority w:val="29"/>
    <w:qFormat/>
    <w:rPr>
      <w:i/>
    </w:rPr>
  </w:style>
  <w:style w:type="character" w:styleId="751" w:customStyle="1">
    <w:name w:val="Intense Quote Char"/>
    <w:uiPriority w:val="30"/>
    <w:qFormat/>
    <w:rPr>
      <w:i/>
    </w:rPr>
  </w:style>
  <w:style w:type="character" w:styleId="752" w:customStyle="1">
    <w:name w:val="Header Char"/>
    <w:basedOn w:val="708"/>
    <w:uiPriority w:val="99"/>
    <w:qFormat/>
  </w:style>
  <w:style w:type="character" w:styleId="753" w:customStyle="1">
    <w:name w:val="Caption Char"/>
    <w:uiPriority w:val="99"/>
    <w:qFormat/>
  </w:style>
  <w:style w:type="character" w:styleId="754" w:customStyle="1">
    <w:name w:val="Footnote Text Char"/>
    <w:uiPriority w:val="99"/>
    <w:qFormat/>
    <w:rPr>
      <w:sz w:val="18"/>
    </w:rPr>
  </w:style>
  <w:style w:type="character" w:styleId="755" w:customStyle="1">
    <w:name w:val="Endnote Text Char"/>
    <w:uiPriority w:val="99"/>
    <w:qFormat/>
    <w:rPr>
      <w:sz w:val="20"/>
    </w:rPr>
  </w:style>
  <w:style w:type="paragraph" w:styleId="756" w:customStyle="1">
    <w:name w:val="TOC Heading"/>
    <w:uiPriority w:val="39"/>
    <w:unhideWhenUsed/>
    <w:qFormat/>
    <w:rPr>
      <w:rFonts w:hint="default" w:ascii="Times New Roman" w:hAnsi="Times New Roman" w:eastAsia="宋体" w:cs="Times New Roman"/>
    </w:rPr>
  </w:style>
  <w:style w:type="character" w:styleId="757" w:customStyle="1">
    <w:name w:val="标题 1 Char"/>
    <w:link w:val="699"/>
    <w:uiPriority w:val="9"/>
    <w:qFormat/>
    <w:rPr>
      <w:rFonts w:ascii="Arial" w:hAnsi="Arial" w:eastAsia="Arial" w:cs="Arial"/>
      <w:sz w:val="40"/>
      <w:szCs w:val="40"/>
    </w:rPr>
  </w:style>
  <w:style w:type="character" w:styleId="758" w:customStyle="1">
    <w:name w:val="标题 2 Char"/>
    <w:link w:val="700"/>
    <w:uiPriority w:val="9"/>
    <w:qFormat/>
    <w:rPr>
      <w:rFonts w:ascii="Arial" w:hAnsi="Arial" w:eastAsia="Arial" w:cs="Arial"/>
      <w:sz w:val="34"/>
    </w:rPr>
  </w:style>
  <w:style w:type="character" w:styleId="759" w:customStyle="1">
    <w:name w:val="标题 3 Char"/>
    <w:link w:val="701"/>
    <w:uiPriority w:val="9"/>
    <w:qFormat/>
    <w:rPr>
      <w:rFonts w:ascii="Arial" w:hAnsi="Arial" w:eastAsia="Arial" w:cs="Arial"/>
      <w:sz w:val="30"/>
      <w:szCs w:val="30"/>
    </w:rPr>
  </w:style>
  <w:style w:type="character" w:styleId="760" w:customStyle="1">
    <w:name w:val="标题 4 Char"/>
    <w:link w:val="702"/>
    <w:uiPriority w:val="9"/>
    <w:qFormat/>
    <w:rPr>
      <w:rFonts w:ascii="Arial" w:hAnsi="Arial" w:eastAsia="Arial" w:cs="Arial"/>
      <w:b/>
      <w:bCs/>
      <w:sz w:val="26"/>
      <w:szCs w:val="26"/>
    </w:rPr>
  </w:style>
  <w:style w:type="character" w:styleId="761" w:customStyle="1">
    <w:name w:val="标题 5 Char"/>
    <w:link w:val="703"/>
    <w:uiPriority w:val="9"/>
    <w:qFormat/>
    <w:rPr>
      <w:rFonts w:ascii="Arial" w:hAnsi="Arial" w:eastAsia="Arial" w:cs="Arial"/>
      <w:b/>
      <w:bCs/>
      <w:sz w:val="24"/>
      <w:szCs w:val="24"/>
    </w:rPr>
  </w:style>
  <w:style w:type="character" w:styleId="762" w:customStyle="1">
    <w:name w:val="标题 6 Char"/>
    <w:link w:val="704"/>
    <w:uiPriority w:val="9"/>
    <w:qFormat/>
    <w:rPr>
      <w:rFonts w:ascii="Arial" w:hAnsi="Arial" w:eastAsia="Arial" w:cs="Arial"/>
      <w:b/>
      <w:bCs/>
      <w:sz w:val="22"/>
      <w:szCs w:val="22"/>
    </w:rPr>
  </w:style>
  <w:style w:type="character" w:styleId="763" w:customStyle="1">
    <w:name w:val="标题 7 Char"/>
    <w:link w:val="705"/>
    <w:uiPriority w:val="9"/>
    <w:qFormat/>
    <w:rPr>
      <w:rFonts w:ascii="Arial" w:hAnsi="Arial" w:eastAsia="Arial" w:cs="Arial"/>
      <w:b/>
      <w:bCs/>
      <w:i/>
      <w:iCs/>
      <w:sz w:val="22"/>
      <w:szCs w:val="22"/>
    </w:rPr>
  </w:style>
  <w:style w:type="character" w:styleId="764" w:customStyle="1">
    <w:name w:val="标题 8 Char"/>
    <w:link w:val="706"/>
    <w:uiPriority w:val="9"/>
    <w:qFormat/>
    <w:rPr>
      <w:rFonts w:ascii="Arial" w:hAnsi="Arial" w:eastAsia="Arial" w:cs="Arial"/>
      <w:i/>
      <w:iCs/>
      <w:sz w:val="22"/>
      <w:szCs w:val="22"/>
    </w:rPr>
  </w:style>
  <w:style w:type="character" w:styleId="765" w:customStyle="1">
    <w:name w:val="标题 9 Char"/>
    <w:link w:val="707"/>
    <w:uiPriority w:val="9"/>
    <w:qFormat/>
    <w:rPr>
      <w:rFonts w:ascii="Arial" w:hAnsi="Arial" w:eastAsia="Arial" w:cs="Arial"/>
      <w:i/>
      <w:iCs/>
      <w:sz w:val="21"/>
      <w:szCs w:val="21"/>
    </w:rPr>
  </w:style>
  <w:style w:type="paragraph" w:styleId="766">
    <w:name w:val="List Paragraph"/>
    <w:basedOn w:val="698"/>
    <w:uiPriority w:val="34"/>
    <w:qFormat/>
    <w:pPr>
      <w:contextualSpacing/>
      <w:ind w:left="720"/>
    </w:pPr>
  </w:style>
  <w:style w:type="paragraph" w:styleId="767">
    <w:name w:val="No Spacing"/>
    <w:uiPriority w:val="1"/>
    <w:qFormat/>
    <w:rPr>
      <w:rFonts w:hint="default" w:ascii="Times New Roman" w:hAnsi="Times New Roman" w:eastAsia="宋体" w:cs="Times New Roman"/>
      <w:lang w:val="en-US" w:eastAsia="zh-CN" w:bidi="ar-SA"/>
    </w:rPr>
  </w:style>
  <w:style w:type="character" w:styleId="768" w:customStyle="1">
    <w:name w:val="标题 Char"/>
    <w:link w:val="730"/>
    <w:uiPriority w:val="10"/>
    <w:qFormat/>
    <w:rPr>
      <w:sz w:val="48"/>
      <w:szCs w:val="48"/>
    </w:rPr>
  </w:style>
  <w:style w:type="character" w:styleId="769" w:customStyle="1">
    <w:name w:val="副标题 Char"/>
    <w:link w:val="723"/>
    <w:uiPriority w:val="11"/>
    <w:qFormat/>
    <w:rPr>
      <w:sz w:val="24"/>
      <w:szCs w:val="24"/>
    </w:rPr>
  </w:style>
  <w:style w:type="paragraph" w:styleId="770">
    <w:name w:val="Quote"/>
    <w:basedOn w:val="698"/>
    <w:next w:val="698"/>
    <w:link w:val="771"/>
    <w:uiPriority w:val="29"/>
    <w:qFormat/>
    <w:pPr>
      <w:ind w:left="720" w:right="720"/>
    </w:pPr>
    <w:rPr>
      <w:i/>
    </w:rPr>
  </w:style>
  <w:style w:type="character" w:styleId="771" w:customStyle="1">
    <w:name w:val="引用 Char"/>
    <w:link w:val="770"/>
    <w:uiPriority w:val="29"/>
    <w:qFormat/>
    <w:rPr>
      <w:i/>
    </w:rPr>
  </w:style>
  <w:style w:type="paragraph" w:styleId="772">
    <w:name w:val="Intense Quote"/>
    <w:basedOn w:val="698"/>
    <w:next w:val="698"/>
    <w:link w:val="7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明显引用 Char"/>
    <w:link w:val="772"/>
    <w:uiPriority w:val="30"/>
    <w:qFormat/>
    <w:rPr>
      <w:i/>
    </w:rPr>
  </w:style>
  <w:style w:type="character" w:styleId="774" w:customStyle="1">
    <w:name w:val="页眉 Char1"/>
    <w:link w:val="720"/>
    <w:uiPriority w:val="99"/>
    <w:qFormat/>
  </w:style>
  <w:style w:type="character" w:styleId="775" w:customStyle="1">
    <w:name w:val="Footer Char"/>
    <w:link w:val="719"/>
    <w:uiPriority w:val="99"/>
    <w:qFormat/>
  </w:style>
  <w:style w:type="character" w:styleId="776" w:customStyle="1">
    <w:name w:val="页脚 Char"/>
    <w:link w:val="719"/>
    <w:uiPriority w:val="99"/>
    <w:qFormat/>
  </w:style>
  <w:style w:type="table" w:styleId="77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2" w:customStyle="1">
    <w:name w:val="脚注文本 Char"/>
    <w:link w:val="724"/>
    <w:uiPriority w:val="99"/>
    <w:qFormat/>
    <w:rPr>
      <w:sz w:val="18"/>
    </w:rPr>
  </w:style>
  <w:style w:type="character" w:styleId="903" w:customStyle="1">
    <w:name w:val="尾注文本 Char"/>
    <w:link w:val="717"/>
    <w:uiPriority w:val="99"/>
    <w:qFormat/>
    <w:rPr>
      <w:sz w:val="20"/>
    </w:rPr>
  </w:style>
  <w:style w:type="paragraph" w:styleId="904" w:customStyle="1">
    <w:name w:val="TOC 标题1"/>
    <w:uiPriority w:val="39"/>
    <w:unhideWhenUsed/>
    <w:qFormat/>
    <w:rPr>
      <w:rFonts w:hint="default" w:ascii="Times New Roman" w:hAnsi="Times New Roman" w:eastAsia="宋体" w:cs="Times New Roman"/>
      <w:lang w:val="en-US" w:eastAsia="zh-CN" w:bidi="ar-SA"/>
    </w:rPr>
  </w:style>
  <w:style w:type="paragraph" w:styleId="905" w:customStyle="1">
    <w:name w:val="标题 21"/>
    <w:basedOn w:val="698"/>
    <w:next w:val="698"/>
    <w:link w:val="909"/>
    <w:uiPriority w:val="0"/>
    <w:qFormat/>
    <w:pPr>
      <w:keepLines/>
      <w:keepNext/>
      <w:spacing w:before="260" w:after="260" w:line="416" w:lineRule="auto"/>
      <w:outlineLvl w:val="1"/>
    </w:pPr>
    <w:rPr>
      <w:rFonts w:ascii="等线 Light" w:hAnsi="等线 Light" w:eastAsia="等线 Light"/>
      <w:b/>
      <w:bCs/>
      <w:sz w:val="32"/>
      <w:szCs w:val="32"/>
    </w:rPr>
  </w:style>
  <w:style w:type="paragraph" w:styleId="906" w:customStyle="1">
    <w:name w:val="标题 31"/>
    <w:basedOn w:val="698"/>
    <w:next w:val="698"/>
    <w:uiPriority w:val="0"/>
    <w:qFormat/>
    <w:pPr>
      <w:keepLines/>
      <w:keepNext/>
      <w:spacing w:before="260" w:after="260" w:line="413" w:lineRule="auto"/>
      <w:outlineLvl w:val="2"/>
    </w:pPr>
    <w:rPr>
      <w:b/>
      <w:sz w:val="32"/>
    </w:rPr>
  </w:style>
  <w:style w:type="character" w:styleId="907" w:customStyle="1">
    <w:name w:val="默认段落字体1"/>
    <w:uiPriority w:val="0"/>
    <w:semiHidden/>
    <w:qFormat/>
  </w:style>
  <w:style w:type="table" w:styleId="908" w:customStyle="1">
    <w:name w:val="普通表格1"/>
    <w:uiPriority w:val="0"/>
    <w:semiHidden/>
    <w:qFormat/>
    <w:rPr>
      <w:rFonts w:ascii="Calibri" w:hAnsi="Calibri" w:cs="Calibri"/>
    </w:rPr>
    <w:tblPr>
      <w:tblCellMar>
        <w:left w:w="0" w:type="dxa"/>
        <w:top w:w="0" w:type="dxa"/>
        <w:right w:w="0" w:type="dxa"/>
        <w:bottom w:w="0" w:type="dxa"/>
      </w:tblCellMar>
    </w:tblPr>
  </w:style>
  <w:style w:type="character" w:styleId="909" w:customStyle="1">
    <w:name w:val="标题 2 字符"/>
    <w:link w:val="905"/>
    <w:uiPriority w:val="0"/>
    <w:semiHidden/>
    <w:qFormat/>
    <w:rPr>
      <w:rFonts w:ascii="等线 Light" w:hAnsi="等线 Light" w:eastAsia="等线 Light" w:cs="Times New Roman"/>
      <w:b/>
      <w:bCs/>
      <w:sz w:val="32"/>
      <w:szCs w:val="32"/>
    </w:rPr>
  </w:style>
  <w:style w:type="paragraph" w:styleId="910" w:customStyle="1">
    <w:name w:val="文档结构图11"/>
    <w:basedOn w:val="698"/>
    <w:next w:val="911"/>
    <w:link w:val="913"/>
    <w:uiPriority w:val="0"/>
    <w:qFormat/>
    <w:rPr>
      <w:rFonts w:ascii="宋体"/>
      <w:sz w:val="18"/>
      <w:szCs w:val="18"/>
    </w:rPr>
  </w:style>
  <w:style w:type="paragraph" w:styleId="911" w:customStyle="1">
    <w:name w:val="批注主题1"/>
    <w:basedOn w:val="912"/>
    <w:next w:val="912"/>
    <w:link w:val="915"/>
    <w:uiPriority w:val="0"/>
    <w:qFormat/>
    <w:rPr>
      <w:b/>
      <w:bCs/>
    </w:rPr>
  </w:style>
  <w:style w:type="paragraph" w:styleId="912" w:customStyle="1">
    <w:name w:val="批注文字1"/>
    <w:basedOn w:val="698"/>
    <w:link w:val="914"/>
    <w:uiPriority w:val="0"/>
    <w:qFormat/>
    <w:pPr>
      <w:jc w:val="left"/>
    </w:pPr>
  </w:style>
  <w:style w:type="character" w:styleId="913" w:customStyle="1">
    <w:name w:val="文档结构图 字符"/>
    <w:link w:val="910"/>
    <w:uiPriority w:val="0"/>
    <w:qFormat/>
    <w:rPr>
      <w:rFonts w:ascii="宋体"/>
      <w:sz w:val="18"/>
      <w:szCs w:val="18"/>
    </w:rPr>
  </w:style>
  <w:style w:type="character" w:styleId="914" w:customStyle="1">
    <w:name w:val="批注文字 字符"/>
    <w:link w:val="912"/>
    <w:uiPriority w:val="0"/>
    <w:qFormat/>
    <w:rPr>
      <w:sz w:val="21"/>
      <w:szCs w:val="24"/>
    </w:rPr>
  </w:style>
  <w:style w:type="character" w:styleId="915" w:customStyle="1">
    <w:name w:val="批注主题 字符"/>
    <w:link w:val="911"/>
    <w:uiPriority w:val="0"/>
    <w:qFormat/>
    <w:rPr>
      <w:b/>
      <w:bCs/>
      <w:sz w:val="21"/>
      <w:szCs w:val="24"/>
    </w:rPr>
  </w:style>
  <w:style w:type="paragraph" w:styleId="916" w:customStyle="1">
    <w:name w:val="正文文本1"/>
    <w:basedOn w:val="698"/>
    <w:next w:val="698"/>
    <w:link w:val="917"/>
    <w:uiPriority w:val="0"/>
    <w:qFormat/>
    <w:pPr>
      <w:spacing w:after="120"/>
    </w:pPr>
  </w:style>
  <w:style w:type="character" w:styleId="917" w:customStyle="1">
    <w:name w:val="正文文本 字符"/>
    <w:link w:val="916"/>
    <w:uiPriority w:val="0"/>
    <w:qFormat/>
    <w:rPr>
      <w:sz w:val="21"/>
      <w:szCs w:val="24"/>
    </w:rPr>
  </w:style>
  <w:style w:type="paragraph" w:styleId="918" w:customStyle="1">
    <w:name w:val="正文文本缩进1"/>
    <w:basedOn w:val="698"/>
    <w:next w:val="698"/>
    <w:uiPriority w:val="0"/>
    <w:qFormat/>
    <w:pPr>
      <w:ind w:firstLine="570"/>
    </w:pPr>
    <w:rPr>
      <w:rFonts w:ascii="宋体" w:hAnsi="Calibri"/>
      <w:sz w:val="28"/>
    </w:rPr>
  </w:style>
  <w:style w:type="paragraph" w:styleId="919" w:customStyle="1">
    <w:name w:val="寄信人地址1"/>
    <w:basedOn w:val="698"/>
    <w:uiPriority w:val="0"/>
    <w:qFormat/>
    <w:rPr>
      <w:rFonts w:ascii="Arial" w:hAnsi="Arial" w:eastAsia="楷体_GB2312"/>
      <w:sz w:val="26"/>
      <w:szCs w:val="20"/>
    </w:rPr>
  </w:style>
  <w:style w:type="paragraph" w:styleId="920" w:customStyle="1">
    <w:name w:val="纯文本1"/>
    <w:basedOn w:val="698"/>
    <w:link w:val="921"/>
    <w:uiPriority w:val="0"/>
    <w:qFormat/>
    <w:rPr>
      <w:rFonts w:ascii="宋体" w:hAnsi="Courier New" w:eastAsia="楷体_GB2312"/>
      <w:sz w:val="26"/>
    </w:rPr>
  </w:style>
  <w:style w:type="character" w:styleId="921" w:customStyle="1">
    <w:name w:val="纯文本 字符"/>
    <w:link w:val="920"/>
    <w:uiPriority w:val="0"/>
    <w:qFormat/>
    <w:rPr>
      <w:rFonts w:ascii="宋体" w:hAnsi="Courier New" w:eastAsia="楷体_GB2312"/>
      <w:sz w:val="26"/>
      <w:szCs w:val="24"/>
    </w:rPr>
  </w:style>
  <w:style w:type="paragraph" w:styleId="922" w:customStyle="1">
    <w:name w:val="批注框文本1"/>
    <w:basedOn w:val="698"/>
    <w:link w:val="923"/>
    <w:uiPriority w:val="0"/>
    <w:qFormat/>
    <w:rPr>
      <w:sz w:val="18"/>
      <w:szCs w:val="18"/>
    </w:rPr>
  </w:style>
  <w:style w:type="character" w:styleId="923" w:customStyle="1">
    <w:name w:val="批注框文本 字符"/>
    <w:link w:val="922"/>
    <w:uiPriority w:val="0"/>
    <w:qFormat/>
    <w:rPr>
      <w:sz w:val="18"/>
      <w:szCs w:val="18"/>
    </w:rPr>
  </w:style>
  <w:style w:type="paragraph" w:styleId="924" w:customStyle="1">
    <w:name w:val="页脚1"/>
    <w:basedOn w:val="698"/>
    <w:link w:val="925"/>
    <w:uiPriority w:val="0"/>
    <w:qFormat/>
    <w:pPr>
      <w:jc w:val="left"/>
      <w:tabs>
        <w:tab w:val="center" w:pos="4153" w:leader="none"/>
        <w:tab w:val="right" w:pos="8306" w:leader="none"/>
      </w:tabs>
    </w:pPr>
    <w:rPr>
      <w:sz w:val="18"/>
    </w:rPr>
  </w:style>
  <w:style w:type="character" w:styleId="925" w:customStyle="1">
    <w:name w:val="页脚 字符"/>
    <w:link w:val="924"/>
    <w:uiPriority w:val="0"/>
    <w:qFormat/>
    <w:rPr>
      <w:sz w:val="18"/>
      <w:szCs w:val="18"/>
    </w:rPr>
  </w:style>
  <w:style w:type="paragraph" w:styleId="926" w:customStyle="1">
    <w:name w:val="页眉1"/>
    <w:basedOn w:val="698"/>
    <w:link w:val="927"/>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927" w:customStyle="1">
    <w:name w:val="页眉 字符"/>
    <w:link w:val="926"/>
    <w:uiPriority w:val="0"/>
    <w:qFormat/>
    <w:rPr>
      <w:sz w:val="18"/>
      <w:szCs w:val="18"/>
    </w:rPr>
  </w:style>
  <w:style w:type="paragraph" w:styleId="928" w:customStyle="1">
    <w:name w:val="普通(网站)1"/>
    <w:basedOn w:val="698"/>
    <w:uiPriority w:val="0"/>
    <w:qFormat/>
    <w:pPr>
      <w:jc w:val="left"/>
      <w:spacing w:beforeAutospacing="1" w:afterAutospacing="1"/>
    </w:pPr>
    <w:rPr>
      <w:sz w:val="24"/>
    </w:rPr>
  </w:style>
  <w:style w:type="table" w:styleId="929" w:customStyle="1">
    <w:name w:val="网格型1"/>
    <w:basedOn w:val="908"/>
    <w:uiPriority w:val="0"/>
    <w:qFormat/>
    <w:tblPr>
      <w:tblCellMar>
        <w:left w:w="0" w:type="dxa"/>
        <w:top w:w="0" w:type="dxa"/>
        <w:right w:w="0" w:type="dxa"/>
        <w:bottom w:w="0" w:type="dxa"/>
      </w:tblCellMar>
    </w:tblPr>
  </w:style>
  <w:style w:type="character" w:styleId="930" w:customStyle="1">
    <w:name w:val="超链接1"/>
    <w:uiPriority w:val="99"/>
    <w:qFormat/>
    <w:rPr>
      <w:color w:val="0000ff"/>
      <w:u w:val="single"/>
    </w:rPr>
  </w:style>
  <w:style w:type="character" w:styleId="931" w:customStyle="1">
    <w:name w:val="批注引用1"/>
    <w:uiPriority w:val="0"/>
    <w:qFormat/>
    <w:rPr>
      <w:sz w:val="21"/>
      <w:szCs w:val="21"/>
    </w:rPr>
  </w:style>
  <w:style w:type="character" w:styleId="932" w:customStyle="1">
    <w:name w:val="页脚 Char1"/>
    <w:uiPriority w:val="0"/>
    <w:qFormat/>
    <w:rPr>
      <w:sz w:val="18"/>
      <w:szCs w:val="18"/>
    </w:rPr>
  </w:style>
  <w:style w:type="character" w:styleId="933" w:customStyle="1">
    <w:name w:val="font01"/>
    <w:uiPriority w:val="0"/>
    <w:qFormat/>
    <w:rPr>
      <w:rFonts w:hint="eastAsia" w:ascii="宋体" w:hAnsi="宋体" w:eastAsia="宋体" w:cs="宋体"/>
      <w:color w:val="000000"/>
      <w:sz w:val="22"/>
      <w:szCs w:val="22"/>
      <w:u w:val="none"/>
    </w:rPr>
  </w:style>
  <w:style w:type="character" w:styleId="934" w:customStyle="1">
    <w:name w:val="页眉 Char"/>
    <w:uiPriority w:val="0"/>
    <w:qFormat/>
    <w:rPr>
      <w:sz w:val="18"/>
      <w:szCs w:val="18"/>
    </w:rPr>
  </w:style>
  <w:style w:type="paragraph" w:styleId="935" w:customStyle="1">
    <w:name w:val="段"/>
    <w:next w:val="698"/>
    <w:uiPriority w:val="0"/>
    <w:qFormat/>
    <w:pPr>
      <w:ind w:firstLine="420"/>
      <w:jc w:val="both"/>
      <w:tabs>
        <w:tab w:val="center" w:pos="4201" w:leader="none"/>
        <w:tab w:val="right" w:pos="9298" w:leader="dot"/>
      </w:tabs>
    </w:pPr>
    <w:rPr>
      <w:rFonts w:hint="default" w:ascii="宋体" w:hAnsi="Times New Roman" w:eastAsia="Times New Roman" w:cs="Times New Roman"/>
      <w:lang w:val="en-US" w:eastAsia="zh-CN" w:bidi="ar-SA"/>
    </w:rPr>
  </w:style>
  <w:style w:type="paragraph" w:styleId="936" w:customStyle="1">
    <w:name w:val="文档结构图1"/>
    <w:basedOn w:val="698"/>
    <w:uiPriority w:val="99"/>
    <w:qFormat/>
    <w:pPr>
      <w:shd w:val="clear" w:color="auto" w:fill="000080"/>
    </w:pPr>
  </w:style>
  <w:style w:type="paragraph" w:styleId="937" w:customStyle="1">
    <w:name w:val="列表段落"/>
    <w:basedOn w:val="698"/>
    <w:uiPriority w:val="34"/>
    <w:qFormat/>
    <w:pPr>
      <w:ind w:firstLine="420"/>
    </w:pPr>
    <w:rPr>
      <w:rFonts w:ascii="等线" w:hAnsi="等线" w:eastAsia="等线"/>
      <w:szCs w:val="22"/>
    </w:rPr>
  </w:style>
  <w:style w:type="paragraph" w:styleId="938"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939" w:customStyle="1">
    <w:name w:val="_正文段落"/>
    <w:basedOn w:val="698"/>
    <w:uiPriority w:val="0"/>
    <w:qFormat/>
    <w:pPr>
      <w:ind w:firstLine="480"/>
      <w:spacing w:line="360" w:lineRule="auto"/>
    </w:pPr>
    <w:rPr>
      <w:rFonts w:ascii="宋体" w:hAnsi="宋体"/>
      <w:sz w:val="24"/>
    </w:rPr>
  </w:style>
  <w:style w:type="character" w:styleId="940" w:customStyle="1">
    <w:name w:val="批注框文本 Char"/>
    <w:basedOn w:val="708"/>
    <w:link w:val="718"/>
    <w:uiPriority w:val="99"/>
    <w:semiHidden/>
    <w:qFormat/>
    <w:rPr>
      <w:sz w:val="18"/>
      <w:szCs w:val="18"/>
    </w:rPr>
  </w:style>
  <w:style w:type="character" w:styleId="941" w:customStyle="1">
    <w:name w:val="批注文字 Char"/>
    <w:basedOn w:val="708"/>
    <w:link w:val="712"/>
    <w:uiPriority w:val="0"/>
    <w:qFormat/>
    <w:rPr>
      <w:sz w:val="21"/>
      <w:szCs w:val="24"/>
    </w:rPr>
  </w:style>
  <w:style w:type="character" w:styleId="942" w:customStyle="1">
    <w:name w:val="批注主题 Char"/>
    <w:basedOn w:val="941"/>
    <w:link w:val="731"/>
    <w:uiPriority w:val="0"/>
    <w:qFormat/>
  </w:style>
  <w:style w:type="paragraph" w:styleId="943" w:customStyle="1">
    <w:name w:val="Default"/>
    <w:uiPriority w:val="0"/>
    <w:qFormat/>
    <w:pPr>
      <w:jc w:val="both"/>
      <w:spacing w:line="360" w:lineRule="auto"/>
      <w:widowControl w:val="off"/>
    </w:pPr>
    <w:rPr>
      <w:rFonts w:hint="default" w:ascii="宋体" w:hAnsi="Times New Roman" w:eastAsia="宋体" w:cs="宋体"/>
      <w:color w:val="000000"/>
      <w:sz w:val="24"/>
      <w:szCs w:val="24"/>
      <w:lang w:val="en-US" w:eastAsia="zh-CN" w:bidi="ar-SA"/>
    </w:rPr>
  </w:style>
  <w:style w:type="paragraph" w:styleId="944" w:customStyle="1">
    <w:name w:val="正文首行缩进 21"/>
    <w:basedOn w:val="918"/>
    <w:next w:val="698"/>
    <w:uiPriority w:val="99"/>
    <w:unhideWhenUsed/>
    <w:qFormat/>
    <w:pPr>
      <w:ind w:firstLine="420"/>
    </w:pPr>
  </w:style>
  <w:style w:type="character" w:styleId="945" w:customStyle="1">
    <w:name w:val="font61"/>
    <w:basedOn w:val="708"/>
    <w:uiPriority w:val="0"/>
    <w:qFormat/>
    <w:rPr>
      <w:rFonts w:hint="eastAsia" w:ascii="方正小标宋简体" w:hAnsi="方正小标宋简体" w:eastAsia="方正小标宋简体" w:cs="方正小标宋简体"/>
      <w:color w:val="000000"/>
      <w:sz w:val="40"/>
      <w:szCs w:val="40"/>
      <w:u w:val="none"/>
    </w:rPr>
  </w:style>
  <w:style w:type="character" w:styleId="946" w:customStyle="1">
    <w:name w:val="font51"/>
    <w:basedOn w:val="708"/>
    <w:uiPriority w:val="0"/>
    <w:qFormat/>
    <w:rPr>
      <w:rFonts w:hint="default" w:ascii="Times New Roman" w:hAnsi="Times New Roman" w:cs="Times New Roman"/>
      <w:color w:val="000000"/>
      <w:sz w:val="28"/>
      <w:szCs w:val="28"/>
      <w:u w:val="none"/>
    </w:rPr>
  </w:style>
  <w:style w:type="character" w:styleId="947" w:customStyle="1">
    <w:name w:val="font41"/>
    <w:basedOn w:val="708"/>
    <w:uiPriority w:val="0"/>
    <w:qFormat/>
    <w:rPr>
      <w:rFonts w:hint="eastAsia" w:ascii="仿宋_GB2312" w:eastAsia="仿宋_GB2312" w:cs="仿宋_GB2312"/>
      <w:color w:val="000000"/>
      <w:sz w:val="28"/>
      <w:szCs w:val="28"/>
      <w:u w:val="none"/>
    </w:rPr>
  </w:style>
  <w:style w:type="character" w:styleId="948" w:customStyle="1">
    <w:name w:val="font141"/>
    <w:basedOn w:val="708"/>
    <w:uiPriority w:val="0"/>
    <w:qFormat/>
    <w:rPr>
      <w:rFonts w:hint="default" w:ascii="Times New Roman" w:hAnsi="Times New Roman" w:cs="Times New Roman"/>
      <w:color w:val="000000"/>
      <w:sz w:val="28"/>
      <w:szCs w:val="28"/>
      <w:u w:val="none"/>
    </w:rPr>
  </w:style>
  <w:style w:type="character" w:styleId="949" w:customStyle="1">
    <w:name w:val="font71"/>
    <w:basedOn w:val="708"/>
    <w:uiPriority w:val="0"/>
    <w:qFormat/>
    <w:rPr>
      <w:rFonts w:hint="eastAsia" w:ascii="仿宋_GB2312" w:eastAsia="仿宋_GB2312" w:cs="仿宋_GB2312"/>
      <w:color w:val="000000"/>
      <w:sz w:val="28"/>
      <w:szCs w:val="28"/>
      <w:u w:val="none"/>
    </w:rPr>
  </w:style>
  <w:style w:type="numbering" w:styleId="9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苏州市永诚建设咨询有限公司</dc:creator>
  <cp:lastModifiedBy>程能之</cp:lastModifiedBy>
  <cp:revision>16</cp:revision>
  <dcterms:created xsi:type="dcterms:W3CDTF">2025-08-01T12:15:00Z</dcterms:created>
  <dcterms:modified xsi:type="dcterms:W3CDTF">2026-03-05T06:48:04Z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DA3E4984970C4A6ABB1E853E958681C7_13</vt:lpwstr>
  </property>
  <property fmtid="{D5CDD505-2E9C-101B-9397-08002B2CF9AE}" pid="4" name="KSOTemplateDocerSaveRecord">
    <vt:lpwstr>eyJoZGlkIjoiY2E5YmQ2ZTcyOTY4NGM0NjQwMGI5MDU0ZGM1MzRiOGUiLCJ1c2VySWQiOiIxNDk1MzM4NDI3In0=</vt:lpwstr>
  </property>
</Properties>
</file>