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rPr>
          <w:rFonts w:hint="eastAsia" w:ascii="宋体" w:hAnsi="宋体"/>
          <w:b/>
          <w:spacing w:val="20"/>
          <w:sz w:val="44"/>
          <w:lang w:eastAsia="zh-CN"/>
        </w:rPr>
      </w:pPr>
      <w:r>
        <w:rPr>
          <w:rFonts w:hint="eastAsia" w:ascii="宋体" w:hAnsi="宋体"/>
          <w:b/>
          <w:spacing w:val="20"/>
          <w:sz w:val="44"/>
          <w:lang w:eastAsia="zh-CN"/>
        </w:rPr>
      </w:r>
      <w:r/>
    </w:p>
    <w:p>
      <w:pPr>
        <w:pStyle w:val="710"/>
        <w:jc w:val="center"/>
        <w:rPr>
          <w:rFonts w:hint="eastAsia" w:ascii="宋体" w:hAnsi="宋体"/>
          <w:b/>
          <w:sz w:val="100"/>
          <w:szCs w:val="100"/>
        </w:rPr>
      </w:pPr>
      <w:r>
        <w:rPr>
          <w:rFonts w:hint="eastAsia" w:ascii="宋体" w:hAnsi="宋体"/>
          <w:b/>
          <w:spacing w:val="20"/>
          <w:sz w:val="44"/>
          <w:lang w:eastAsia="zh-CN"/>
        </w:rPr>
        <w:t xml:space="preserve">通州湾经济开发区空气自动监测站运维服务项目（2026-2028年</w:t>
      </w:r>
      <w:r>
        <w:rPr>
          <w:rFonts w:hint="eastAsia" w:ascii="宋体" w:hAnsi="宋体"/>
          <w:b/>
          <w:spacing w:val="20"/>
          <w:sz w:val="44"/>
          <w:lang w:val="en-US" w:eastAsia="zh-CN"/>
        </w:rPr>
        <w:t xml:space="preserve">度</w:t>
      </w:r>
      <w:r>
        <w:rPr>
          <w:rFonts w:hint="eastAsia" w:ascii="宋体" w:hAnsi="宋体"/>
          <w:b/>
          <w:spacing w:val="20"/>
          <w:sz w:val="44"/>
          <w:lang w:eastAsia="zh-CN"/>
        </w:rPr>
        <w:t xml:space="preserve">）</w:t>
      </w:r>
      <w:r>
        <w:rPr>
          <w:rFonts w:hint="eastAsia" w:ascii="宋体" w:hAnsi="宋体"/>
          <w:b/>
          <w:sz w:val="100"/>
          <w:szCs w:val="100"/>
        </w:rPr>
      </w:r>
      <w:r/>
    </w:p>
    <w:p>
      <w:pPr>
        <w:pStyle w:val="710"/>
        <w:jc w:val="center"/>
        <w:rPr>
          <w:rFonts w:hint="eastAsia" w:ascii="宋体" w:hAnsi="宋体"/>
          <w:b/>
          <w:sz w:val="100"/>
          <w:szCs w:val="100"/>
        </w:rPr>
      </w:pPr>
      <w:r>
        <w:rPr>
          <w:rFonts w:hint="eastAsia" w:ascii="宋体" w:hAnsi="宋体"/>
          <w:b/>
          <w:sz w:val="100"/>
          <w:szCs w:val="100"/>
        </w:rPr>
      </w:r>
      <w:r/>
    </w:p>
    <w:p>
      <w:pPr>
        <w:pStyle w:val="710"/>
        <w:jc w:val="center"/>
        <w:rPr>
          <w:rFonts w:hint="eastAsia" w:ascii="宋体" w:hAnsi="宋体"/>
          <w:b/>
          <w:sz w:val="100"/>
          <w:szCs w:val="100"/>
        </w:rPr>
      </w:pPr>
      <w:r>
        <w:rPr>
          <w:rFonts w:hint="eastAsia" w:ascii="宋体" w:hAnsi="宋体"/>
          <w:b/>
          <w:sz w:val="100"/>
          <w:szCs w:val="100"/>
        </w:rPr>
      </w:r>
      <w:r/>
    </w:p>
    <w:p>
      <w:pPr>
        <w:pStyle w:val="710"/>
        <w:jc w:val="center"/>
        <w:rPr>
          <w:rFonts w:hint="eastAsia" w:ascii="宋体" w:hAnsi="宋体"/>
          <w:b/>
          <w:sz w:val="100"/>
          <w:szCs w:val="100"/>
        </w:rPr>
      </w:pPr>
      <w:r>
        <w:rPr>
          <w:rFonts w:hint="eastAsia" w:ascii="宋体" w:hAnsi="宋体"/>
          <w:b/>
          <w:sz w:val="100"/>
          <w:szCs w:val="100"/>
        </w:rPr>
        <w:t xml:space="preserve">竞争性磋商文件</w:t>
      </w:r>
      <w:r>
        <w:rPr>
          <w:rFonts w:hint="eastAsia" w:ascii="宋体" w:hAnsi="宋体"/>
          <w:b/>
          <w:sz w:val="100"/>
          <w:szCs w:val="100"/>
        </w:rPr>
      </w:r>
      <w:r/>
    </w:p>
    <w:p>
      <w:pPr>
        <w:pStyle w:val="710"/>
        <w:jc w:val="center"/>
        <w:spacing w:line="500" w:lineRule="exact"/>
        <w:rPr>
          <w:rFonts w:hint="eastAsia" w:ascii="宋体" w:hAnsi="宋体"/>
          <w:b/>
          <w:sz w:val="36"/>
        </w:rPr>
      </w:pPr>
      <w:r>
        <w:rPr>
          <w:rFonts w:hint="eastAsia" w:ascii="宋体" w:hAnsi="宋体"/>
          <w:b/>
          <w:sz w:val="36"/>
        </w:rPr>
      </w:r>
      <w:r/>
    </w:p>
    <w:p>
      <w:pPr>
        <w:pStyle w:val="710"/>
        <w:jc w:val="center"/>
        <w:spacing w:line="500" w:lineRule="exact"/>
        <w:rPr>
          <w:rFonts w:hint="eastAsia" w:ascii="宋体" w:hAnsi="宋体"/>
          <w:b/>
          <w:sz w:val="36"/>
          <w:highlight w:val="none"/>
        </w:rPr>
      </w:pPr>
      <w:r>
        <w:rPr>
          <w:rFonts w:hint="eastAsia" w:ascii="宋体" w:hAnsi="宋体"/>
          <w:b/>
          <w:sz w:val="36"/>
          <w:highlight w:val="none"/>
        </w:rPr>
        <w:t xml:space="preserve">项目编号：JSZC-320692-SXSJ-C2026-0007</w:t>
      </w:r>
      <w:r>
        <w:rPr>
          <w:rFonts w:hint="eastAsia" w:ascii="宋体" w:hAnsi="宋体"/>
          <w:b/>
          <w:sz w:val="36"/>
          <w:highlight w:val="none"/>
        </w:rPr>
      </w:r>
      <w:r/>
    </w:p>
    <w:p>
      <w:pPr>
        <w:pStyle w:val="722"/>
        <w:ind w:firstLine="400"/>
        <w:rPr>
          <w:rFonts w:hint="eastAsia"/>
        </w:rPr>
      </w:pPr>
      <w:r>
        <w:rPr>
          <w:rFonts w:hint="eastAsia"/>
        </w:rPr>
      </w:r>
      <w:r/>
    </w:p>
    <w:p>
      <w:pPr>
        <w:pStyle w:val="710"/>
        <w:spacing w:line="500" w:lineRule="exact"/>
        <w:rPr>
          <w:rFonts w:hint="eastAsia" w:ascii="宋体" w:hAnsi="宋体"/>
        </w:rPr>
      </w:pPr>
      <w:r>
        <w:rPr>
          <w:rFonts w:hint="eastAsia" w:ascii="宋体" w:hAnsi="宋体"/>
        </w:rPr>
      </w:r>
      <w:r/>
    </w:p>
    <w:p>
      <w:pPr>
        <w:pStyle w:val="710"/>
        <w:jc w:val="center"/>
        <w:spacing w:line="500" w:lineRule="exact"/>
        <w:rPr>
          <w:rFonts w:hint="eastAsia" w:ascii="宋体" w:hAnsi="宋体"/>
          <w:sz w:val="32"/>
        </w:rPr>
      </w:pPr>
      <w:r>
        <w:rPr>
          <w:rFonts w:hint="eastAsia" w:ascii="宋体" w:hAnsi="宋体"/>
          <w:sz w:val="32"/>
        </w:rPr>
      </w:r>
      <w:r/>
    </w:p>
    <w:p>
      <w:pPr>
        <w:pStyle w:val="710"/>
        <w:jc w:val="center"/>
        <w:spacing w:line="500" w:lineRule="exact"/>
        <w:rPr>
          <w:rFonts w:hint="eastAsia" w:ascii="宋体" w:hAnsi="宋体"/>
          <w:sz w:val="32"/>
        </w:rPr>
      </w:pPr>
      <w:r>
        <w:rPr>
          <w:rFonts w:hint="eastAsia" w:ascii="宋体" w:hAnsi="宋体"/>
          <w:sz w:val="32"/>
        </w:rPr>
      </w:r>
      <w:r/>
    </w:p>
    <w:p>
      <w:pPr>
        <w:pStyle w:val="710"/>
        <w:jc w:val="center"/>
        <w:spacing w:line="500" w:lineRule="exact"/>
        <w:rPr>
          <w:rFonts w:hint="eastAsia" w:ascii="宋体" w:hAnsi="宋体"/>
          <w:sz w:val="32"/>
        </w:rPr>
      </w:pPr>
      <w:r>
        <w:rPr>
          <w:rFonts w:hint="eastAsia" w:ascii="宋体" w:hAnsi="宋体"/>
          <w:sz w:val="32"/>
        </w:rPr>
      </w:r>
      <w:r/>
    </w:p>
    <w:p>
      <w:pPr>
        <w:pStyle w:val="710"/>
        <w:jc w:val="center"/>
        <w:spacing w:line="500" w:lineRule="exact"/>
        <w:rPr>
          <w:rFonts w:hint="eastAsia" w:ascii="宋体" w:hAnsi="宋体"/>
          <w:sz w:val="32"/>
        </w:rPr>
      </w:pPr>
      <w:r>
        <w:rPr>
          <w:rFonts w:hint="eastAsia" w:ascii="宋体" w:hAnsi="宋体"/>
          <w:sz w:val="32"/>
        </w:rPr>
      </w:r>
      <w:r/>
    </w:p>
    <w:p>
      <w:pPr>
        <w:pStyle w:val="710"/>
        <w:jc w:val="center"/>
        <w:spacing w:line="500" w:lineRule="exact"/>
        <w:rPr>
          <w:rFonts w:hint="eastAsia" w:ascii="宋体" w:hAnsi="宋体"/>
          <w:sz w:val="32"/>
        </w:rPr>
      </w:pPr>
      <w:r>
        <w:rPr>
          <w:rFonts w:hint="eastAsia" w:ascii="宋体" w:hAnsi="宋体"/>
          <w:sz w:val="32"/>
        </w:rPr>
      </w:r>
      <w:r/>
    </w:p>
    <w:p>
      <w:pPr>
        <w:pStyle w:val="710"/>
        <w:ind w:firstLine="643"/>
        <w:spacing w:before="120" w:after="120" w:line="360" w:lineRule="auto"/>
        <w:rPr>
          <w:rFonts w:hint="eastAsia" w:ascii="宋体" w:hAnsi="宋体" w:eastAsia="宋体"/>
          <w:b/>
          <w:bCs/>
          <w:sz w:val="32"/>
          <w:szCs w:val="30"/>
          <w:lang w:eastAsia="zh-CN"/>
        </w:rPr>
      </w:pPr>
      <w:r>
        <w:rPr>
          <w:rFonts w:hint="eastAsia" w:ascii="宋体" w:hAnsi="宋体"/>
          <w:b/>
          <w:bCs/>
          <w:sz w:val="32"/>
          <w:szCs w:val="30"/>
        </w:rPr>
        <w:t xml:space="preserve">采购人</w:t>
      </w:r>
      <w:r>
        <w:rPr>
          <w:rFonts w:hint="eastAsia" w:ascii="宋体" w:hAnsi="宋体" w:cs="宋体"/>
          <w:b/>
          <w:bCs/>
          <w:sz w:val="32"/>
          <w:szCs w:val="32"/>
        </w:rPr>
        <w:t xml:space="preserve">：</w:t>
      </w:r>
      <w:r>
        <w:rPr>
          <w:rFonts w:hint="eastAsia" w:ascii="宋体" w:hAnsi="宋体"/>
          <w:b/>
          <w:bCs/>
          <w:sz w:val="32"/>
          <w:szCs w:val="30"/>
          <w:lang w:eastAsia="zh-CN"/>
        </w:rPr>
        <w:t xml:space="preserve">通州湾示范区生态环境局</w:t>
      </w:r>
      <w:r>
        <w:rPr>
          <w:rFonts w:hint="eastAsia" w:ascii="宋体" w:hAnsi="宋体" w:eastAsia="宋体"/>
          <w:b/>
          <w:bCs/>
          <w:sz w:val="32"/>
          <w:szCs w:val="30"/>
          <w:lang w:eastAsia="zh-CN"/>
        </w:rPr>
      </w:r>
      <w:r/>
    </w:p>
    <w:p>
      <w:pPr>
        <w:pStyle w:val="710"/>
        <w:ind w:firstLine="643"/>
        <w:spacing w:before="120" w:after="120" w:line="360" w:lineRule="auto"/>
        <w:rPr>
          <w:rFonts w:hint="eastAsia" w:ascii="宋体" w:hAnsi="宋体" w:eastAsia="宋体" w:cs="宋体"/>
          <w:b/>
          <w:bCs/>
          <w:sz w:val="32"/>
          <w:szCs w:val="32"/>
          <w:lang w:eastAsia="zh-CN"/>
        </w:rPr>
      </w:pPr>
      <w:r>
        <w:rPr>
          <w:rFonts w:hint="eastAsia" w:ascii="宋体" w:hAnsi="宋体"/>
          <w:b/>
          <w:bCs/>
          <w:sz w:val="32"/>
          <w:szCs w:val="30"/>
        </w:rPr>
        <w:t xml:space="preserve">采购代理机构</w:t>
      </w:r>
      <w:r>
        <w:rPr>
          <w:rFonts w:hint="eastAsia" w:ascii="宋体" w:hAnsi="宋体" w:cs="宋体"/>
          <w:b/>
          <w:bCs/>
          <w:sz w:val="32"/>
          <w:szCs w:val="32"/>
        </w:rPr>
        <w:t xml:space="preserve">：</w:t>
      </w:r>
      <w:r>
        <w:rPr>
          <w:rFonts w:hint="eastAsia" w:ascii="宋体" w:hAnsi="宋体"/>
          <w:b/>
          <w:bCs/>
          <w:sz w:val="32"/>
          <w:szCs w:val="30"/>
          <w:lang w:eastAsia="zh-CN"/>
        </w:rPr>
        <w:t xml:space="preserve">江苏新世纪工程项目管理有限公司</w:t>
      </w:r>
      <w:r>
        <w:rPr>
          <w:rFonts w:hint="eastAsia" w:ascii="宋体" w:hAnsi="宋体" w:eastAsia="宋体" w:cs="宋体"/>
          <w:b/>
          <w:bCs/>
          <w:sz w:val="32"/>
          <w:szCs w:val="32"/>
          <w:lang w:eastAsia="zh-CN"/>
        </w:rPr>
      </w:r>
      <w:r/>
    </w:p>
    <w:p>
      <w:pPr>
        <w:pStyle w:val="710"/>
        <w:ind w:firstLine="643"/>
        <w:spacing w:before="120" w:after="120" w:line="360" w:lineRule="auto"/>
        <w:rPr>
          <w:rFonts w:ascii="宋体" w:hAnsi="宋体" w:cs="宋体"/>
          <w:b/>
          <w:bCs/>
          <w:sz w:val="32"/>
          <w:szCs w:val="32"/>
          <w:highlight w:val="none"/>
        </w:rPr>
      </w:pPr>
      <w:r>
        <w:rPr>
          <w:rFonts w:hint="eastAsia" w:ascii="宋体" w:hAnsi="宋体" w:cs="宋体"/>
          <w:b/>
          <w:bCs/>
          <w:sz w:val="32"/>
          <w:szCs w:val="32"/>
        </w:rPr>
        <w:t xml:space="preserve">日    期：</w:t>
      </w:r>
      <w:r>
        <w:rPr>
          <w:rFonts w:hint="eastAsia" w:ascii="宋体" w:hAnsi="宋体" w:cs="宋体"/>
          <w:b/>
          <w:bCs/>
          <w:sz w:val="32"/>
          <w:szCs w:val="32"/>
          <w:highlight w:val="none"/>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三</w:t>
      </w:r>
      <w:r>
        <w:rPr>
          <w:rFonts w:hint="eastAsia" w:ascii="宋体" w:hAnsi="宋体" w:cs="宋体"/>
          <w:b/>
          <w:bCs/>
          <w:sz w:val="32"/>
          <w:szCs w:val="32"/>
          <w:highlight w:val="none"/>
        </w:rPr>
        <w:t xml:space="preserve">月</w:t>
      </w:r>
      <w:r>
        <w:rPr>
          <w:rFonts w:ascii="宋体" w:hAnsi="宋体" w:cs="宋体"/>
          <w:b/>
          <w:bCs/>
          <w:sz w:val="32"/>
          <w:szCs w:val="32"/>
          <w:highlight w:val="none"/>
        </w:rPr>
      </w:r>
      <w:r/>
    </w:p>
    <w:p>
      <w:pPr>
        <w:pStyle w:val="710"/>
        <w:jc w:val="center"/>
        <w:spacing w:line="360" w:lineRule="auto"/>
        <w:rPr>
          <w:rFonts w:hint="eastAsia" w:ascii="宋体" w:hAnsi="宋体"/>
          <w:sz w:val="44"/>
          <w:szCs w:val="44"/>
          <w:lang w:val="zh-CN"/>
        </w:rPr>
        <w:sectPr>
          <w:footerReference w:type="default" r:id="rId11"/>
          <w:footnotePr/>
          <w:endnotePr/>
          <w:type w:val="nextPage"/>
          <w:pgSz w:w="11907" w:h="16839" w:orient="portrait"/>
          <w:pgMar w:top="1361" w:right="1361" w:bottom="1361" w:left="1361" w:header="0" w:footer="990" w:gutter="0"/>
          <w:cols w:num="1" w:sep="0" w:space="1701" w:equalWidth="1"/>
          <w:docGrid w:linePitch="360"/>
        </w:sectPr>
      </w:pPr>
      <w:r>
        <w:rPr>
          <w:rFonts w:hint="eastAsia" w:ascii="宋体" w:hAnsi="宋体"/>
          <w:sz w:val="44"/>
          <w:szCs w:val="44"/>
          <w:lang w:val="zh-CN"/>
        </w:rPr>
      </w:r>
      <w:r/>
    </w:p>
    <w:p>
      <w:pPr>
        <w:pStyle w:val="710"/>
        <w:jc w:val="center"/>
        <w:spacing w:line="360" w:lineRule="auto"/>
        <w:rPr>
          <w:rFonts w:hint="eastAsia" w:ascii="宋体" w:hAnsi="宋体"/>
          <w:sz w:val="44"/>
          <w:szCs w:val="44"/>
          <w:lang w:val="zh-CN"/>
        </w:rPr>
      </w:pPr>
      <w:r>
        <w:rPr>
          <w:rFonts w:hint="eastAsia" w:ascii="宋体" w:hAnsi="宋体"/>
          <w:sz w:val="44"/>
          <w:szCs w:val="44"/>
          <w:lang w:val="zh-CN"/>
        </w:rPr>
        <w:t xml:space="preserve">目</w:t>
      </w:r>
      <w:r>
        <w:rPr>
          <w:rFonts w:ascii="宋体" w:hAnsi="宋体"/>
          <w:sz w:val="44"/>
          <w:szCs w:val="44"/>
          <w:lang w:val="zh-CN"/>
        </w:rPr>
        <w:t xml:space="preserve"> </w:t>
      </w:r>
      <w:r>
        <w:rPr>
          <w:rFonts w:hint="eastAsia" w:ascii="宋体" w:hAnsi="宋体"/>
          <w:sz w:val="44"/>
          <w:szCs w:val="44"/>
          <w:lang w:val="zh-CN"/>
        </w:rPr>
        <w:t xml:space="preserve">录</w:t>
      </w:r>
      <w:r>
        <w:rPr>
          <w:rFonts w:hint="eastAsia" w:ascii="宋体" w:hAnsi="宋体"/>
          <w:sz w:val="44"/>
          <w:szCs w:val="44"/>
          <w:lang w:val="zh-CN"/>
        </w:rPr>
      </w:r>
      <w:r/>
    </w:p>
    <w:p>
      <w:pPr>
        <w:pStyle w:val="710"/>
        <w:ind w:firstLine="556"/>
        <w:spacing w:line="360" w:lineRule="auto"/>
        <w:rPr>
          <w:rFonts w:hint="eastAsia" w:ascii="宋体" w:hAnsi="宋体"/>
          <w:sz w:val="32"/>
          <w:szCs w:val="32"/>
        </w:rPr>
      </w:pPr>
      <w:r>
        <w:rPr>
          <w:rFonts w:hint="eastAsia" w:ascii="宋体" w:hAnsi="宋体"/>
          <w:sz w:val="32"/>
          <w:szCs w:val="32"/>
        </w:rPr>
      </w:r>
      <w:r/>
    </w:p>
    <w:p>
      <w:pPr>
        <w:pStyle w:val="710"/>
        <w:ind w:firstLine="556"/>
        <w:spacing w:line="360" w:lineRule="auto"/>
        <w:rPr>
          <w:rFonts w:hint="eastAsia" w:ascii="宋体" w:hAnsi="宋体"/>
          <w:sz w:val="32"/>
          <w:szCs w:val="32"/>
        </w:rPr>
      </w:pPr>
      <w:r>
        <w:rPr>
          <w:rFonts w:hint="eastAsia" w:ascii="宋体" w:hAnsi="宋体"/>
          <w:sz w:val="32"/>
          <w:szCs w:val="32"/>
        </w:rPr>
        <w:t xml:space="preserve">第一部分  磋商邀请</w:t>
      </w:r>
      <w:r>
        <w:rPr>
          <w:rFonts w:hint="eastAsia" w:ascii="宋体" w:hAnsi="宋体"/>
          <w:sz w:val="32"/>
          <w:szCs w:val="32"/>
        </w:rPr>
      </w:r>
      <w:r/>
    </w:p>
    <w:p>
      <w:pPr>
        <w:pStyle w:val="710"/>
        <w:ind w:firstLine="556"/>
        <w:spacing w:line="360" w:lineRule="auto"/>
        <w:rPr>
          <w:rFonts w:hint="eastAsia" w:ascii="宋体" w:hAnsi="宋体"/>
          <w:sz w:val="32"/>
          <w:szCs w:val="32"/>
        </w:rPr>
      </w:pPr>
      <w:r>
        <w:rPr>
          <w:rFonts w:hint="eastAsia" w:ascii="宋体" w:hAnsi="宋体"/>
          <w:sz w:val="32"/>
          <w:szCs w:val="32"/>
        </w:rPr>
        <w:t xml:space="preserve">第二部分  磋商须知</w:t>
      </w:r>
      <w:r>
        <w:rPr>
          <w:rFonts w:hint="eastAsia" w:ascii="宋体" w:hAnsi="宋体"/>
          <w:sz w:val="32"/>
          <w:szCs w:val="32"/>
        </w:rPr>
      </w:r>
      <w:r/>
    </w:p>
    <w:p>
      <w:pPr>
        <w:pStyle w:val="710"/>
        <w:ind w:firstLine="537"/>
        <w:spacing w:line="360" w:lineRule="auto"/>
        <w:rPr>
          <w:rFonts w:hint="eastAsia" w:ascii="宋体" w:hAnsi="宋体"/>
          <w:sz w:val="32"/>
          <w:szCs w:val="32"/>
        </w:rPr>
      </w:pPr>
      <w:r>
        <w:rPr>
          <w:rFonts w:hint="eastAsia" w:ascii="宋体" w:hAnsi="宋体"/>
          <w:sz w:val="32"/>
          <w:szCs w:val="32"/>
        </w:rPr>
        <w:t xml:space="preserve">第三部分  项目需求</w:t>
      </w:r>
      <w:r>
        <w:rPr>
          <w:rFonts w:hint="eastAsia" w:ascii="宋体" w:hAnsi="宋体"/>
          <w:sz w:val="32"/>
          <w:szCs w:val="32"/>
        </w:rPr>
      </w:r>
      <w:r/>
    </w:p>
    <w:p>
      <w:pPr>
        <w:pStyle w:val="710"/>
        <w:ind w:firstLine="537"/>
        <w:spacing w:line="360" w:lineRule="auto"/>
        <w:rPr>
          <w:rFonts w:ascii="宋体" w:hAnsi="宋体"/>
          <w:sz w:val="32"/>
          <w:szCs w:val="32"/>
        </w:rPr>
      </w:pPr>
      <w:r>
        <w:rPr>
          <w:rFonts w:hint="eastAsia" w:ascii="宋体" w:hAnsi="宋体"/>
          <w:sz w:val="32"/>
          <w:szCs w:val="32"/>
        </w:rPr>
        <w:t xml:space="preserve">第四部分  合同条款及格式</w:t>
      </w:r>
      <w:r>
        <w:rPr>
          <w:rFonts w:ascii="宋体" w:hAnsi="宋体"/>
          <w:sz w:val="32"/>
          <w:szCs w:val="32"/>
        </w:rPr>
      </w:r>
      <w:r/>
    </w:p>
    <w:p>
      <w:pPr>
        <w:pStyle w:val="710"/>
        <w:ind w:firstLine="537"/>
        <w:spacing w:line="360" w:lineRule="auto"/>
        <w:rPr>
          <w:rFonts w:hint="eastAsia" w:ascii="宋体" w:hAnsi="宋体"/>
          <w:sz w:val="32"/>
          <w:szCs w:val="32"/>
        </w:rPr>
      </w:pPr>
      <w:r>
        <w:rPr>
          <w:rFonts w:hint="eastAsia" w:ascii="宋体" w:hAnsi="宋体"/>
          <w:sz w:val="32"/>
          <w:szCs w:val="32"/>
        </w:rPr>
        <w:t xml:space="preserve">第五部分  评审方法和评审标准</w:t>
      </w:r>
      <w:r>
        <w:rPr>
          <w:rFonts w:hint="eastAsia" w:ascii="宋体" w:hAnsi="宋体"/>
          <w:sz w:val="32"/>
          <w:szCs w:val="32"/>
        </w:rPr>
      </w:r>
      <w:r/>
    </w:p>
    <w:p>
      <w:pPr>
        <w:pStyle w:val="710"/>
        <w:ind w:firstLine="556"/>
        <w:spacing w:line="360" w:lineRule="auto"/>
        <w:rPr>
          <w:rFonts w:hint="eastAsia" w:ascii="宋体" w:hAnsi="宋体"/>
          <w:sz w:val="32"/>
          <w:szCs w:val="32"/>
        </w:rPr>
      </w:pPr>
      <w:r>
        <w:rPr>
          <w:rFonts w:hint="eastAsia" w:ascii="宋体" w:hAnsi="宋体"/>
          <w:sz w:val="32"/>
          <w:szCs w:val="32"/>
        </w:rPr>
        <w:t xml:space="preserve">第六部分  响应文件格式</w:t>
      </w:r>
      <w:r>
        <w:rPr>
          <w:rFonts w:hint="eastAsia" w:ascii="宋体" w:hAnsi="宋体"/>
          <w:sz w:val="32"/>
          <w:szCs w:val="32"/>
        </w:rPr>
      </w:r>
      <w:r/>
    </w:p>
    <w:p>
      <w:pPr>
        <w:pStyle w:val="710"/>
        <w:ind w:firstLine="556"/>
        <w:spacing w:line="360" w:lineRule="auto"/>
        <w:rPr>
          <w:rFonts w:hint="eastAsia" w:ascii="宋体" w:hAnsi="宋体"/>
          <w:sz w:val="32"/>
          <w:szCs w:val="32"/>
        </w:rPr>
      </w:pPr>
      <w:r>
        <w:rPr>
          <w:rFonts w:hint="eastAsia" w:ascii="宋体" w:hAnsi="宋体"/>
          <w:sz w:val="32"/>
          <w:szCs w:val="32"/>
        </w:rPr>
      </w:r>
      <w:r/>
    </w:p>
    <w:p>
      <w:pPr>
        <w:pStyle w:val="710"/>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710"/>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spacing w:line="500" w:lineRule="exact"/>
        <w:rPr>
          <w:rFonts w:hint="eastAsia" w:ascii="宋体" w:hAnsi="宋体"/>
          <w:b/>
          <w:bCs/>
          <w:sz w:val="36"/>
          <w:szCs w:val="36"/>
          <w:lang w:val="zh-CN"/>
        </w:rPr>
      </w:pPr>
      <w:r>
        <w:rPr>
          <w:rFonts w:hint="eastAsia" w:ascii="宋体" w:hAnsi="宋体"/>
          <w:b/>
          <w:bCs/>
          <w:sz w:val="36"/>
          <w:szCs w:val="36"/>
          <w:lang w:val="zh-CN"/>
        </w:rPr>
      </w:r>
      <w:r/>
    </w:p>
    <w:p>
      <w:pPr>
        <w:pStyle w:val="710"/>
        <w:jc w:val="center"/>
        <w:spacing w:line="500" w:lineRule="exact"/>
        <w:rPr>
          <w:rFonts w:hint="eastAsia" w:ascii="宋体" w:hAnsi="宋体"/>
          <w:sz w:val="36"/>
          <w:szCs w:val="36"/>
          <w:lang w:val="zh-CN"/>
        </w:rPr>
        <w:outlineLvl w:val="0"/>
      </w:pPr>
      <w:r>
        <w:rPr>
          <w:rFonts w:ascii="宋体" w:hAnsi="宋体"/>
          <w:sz w:val="36"/>
          <w:szCs w:val="36"/>
          <w:lang w:val="zh-CN"/>
        </w:rPr>
        <w:br w:type="page" w:clear="all"/>
      </w:r>
      <w:r>
        <w:rPr>
          <w:rFonts w:hint="eastAsia" w:ascii="宋体" w:hAnsi="宋体"/>
          <w:sz w:val="36"/>
          <w:szCs w:val="36"/>
          <w:lang w:val="zh-CN"/>
        </w:rPr>
        <w:t xml:space="preserve">第一部分  </w:t>
      </w:r>
      <w:r>
        <w:rPr>
          <w:rFonts w:hint="eastAsia" w:ascii="宋体" w:hAnsi="宋体"/>
          <w:sz w:val="36"/>
          <w:szCs w:val="36"/>
        </w:rPr>
        <w:t xml:space="preserve">磋商</w:t>
      </w:r>
      <w:r>
        <w:rPr>
          <w:rFonts w:hint="eastAsia" w:ascii="宋体" w:hAnsi="宋体"/>
          <w:sz w:val="36"/>
          <w:szCs w:val="36"/>
          <w:lang w:val="zh-CN"/>
        </w:rPr>
        <w:t xml:space="preserve">邀请</w:t>
      </w:r>
      <w:r>
        <w:rPr>
          <w:rFonts w:hint="eastAsia" w:ascii="宋体" w:hAnsi="宋体"/>
          <w:sz w:val="36"/>
          <w:szCs w:val="36"/>
          <w:lang w:val="zh-CN"/>
        </w:rPr>
      </w:r>
      <w:r/>
    </w:p>
    <w:p>
      <w:pPr>
        <w:pStyle w:val="710"/>
        <w:ind w:firstLine="480"/>
        <w:spacing w:line="360" w:lineRule="auto"/>
        <w:rPr>
          <w:rFonts w:hint="eastAsia" w:ascii="宋体" w:hAnsi="宋体"/>
          <w:sz w:val="24"/>
        </w:rPr>
      </w:pPr>
      <w:r>
        <w:rPr>
          <w:rFonts w:hint="eastAsia" w:ascii="宋体" w:hAnsi="宋体"/>
          <w:sz w:val="24"/>
        </w:rPr>
      </w:r>
      <w:r/>
    </w:p>
    <w:p>
      <w:pPr>
        <w:pStyle w:val="710"/>
        <w:ind w:firstLine="480"/>
        <w:jc w:val="left"/>
        <w:spacing w:line="360" w:lineRule="auto"/>
        <w:rPr>
          <w:rFonts w:ascii="宋体" w:hAnsi="宋体"/>
          <w:sz w:val="24"/>
        </w:rPr>
      </w:pPr>
      <w:r>
        <w:rPr>
          <w:rFonts w:hint="eastAsia" w:ascii="宋体" w:hAnsi="宋体" w:cs="宋体"/>
          <w:sz w:val="24"/>
          <w:u w:val="single"/>
          <w:lang w:eastAsia="zh-CN"/>
        </w:rPr>
        <w:t xml:space="preserve">江苏新世纪工程项目管理有限公司</w:t>
      </w:r>
      <w:r>
        <w:rPr>
          <w:rFonts w:ascii="宋体" w:hAnsi="宋体"/>
          <w:sz w:val="24"/>
        </w:rPr>
        <w:t xml:space="preserve">受</w:t>
      </w:r>
      <w:r>
        <w:rPr>
          <w:rFonts w:hint="eastAsia" w:ascii="宋体" w:hAnsi="宋体" w:cs="宋体"/>
          <w:sz w:val="24"/>
          <w:u w:val="single"/>
          <w:lang w:eastAsia="zh-CN"/>
        </w:rPr>
        <w:t xml:space="preserve">通州湾示范区生态环境局</w:t>
      </w:r>
      <w:r>
        <w:rPr>
          <w:rFonts w:ascii="宋体" w:hAnsi="宋体"/>
          <w:sz w:val="24"/>
        </w:rPr>
        <w:t xml:space="preserve">的委托，</w:t>
      </w:r>
      <w:r>
        <w:rPr>
          <w:rFonts w:hint="eastAsia" w:ascii="宋体" w:hAnsi="宋体"/>
          <w:sz w:val="24"/>
        </w:rPr>
        <w:t xml:space="preserve">就</w:t>
      </w:r>
      <w:r>
        <w:rPr>
          <w:rFonts w:hint="eastAsia" w:ascii="宋体" w:hAnsi="宋体" w:cs="宋体"/>
          <w:sz w:val="24"/>
          <w:u w:val="single"/>
          <w:lang w:eastAsia="zh-CN"/>
        </w:rPr>
        <w:t xml:space="preserve">通州湾经济开发区空气自动监测站运维服务项目（2026-2028年度）</w:t>
      </w:r>
      <w:r>
        <w:rPr>
          <w:rFonts w:hint="eastAsia" w:ascii="宋体" w:hAnsi="宋体" w:cs="宋体"/>
          <w:sz w:val="24"/>
          <w:highlight w:val="none"/>
        </w:rPr>
        <w:t xml:space="preserve">（项目编号：</w:t>
      </w:r>
      <w:r>
        <w:rPr>
          <w:rFonts w:hint="eastAsia" w:ascii="宋体" w:hAnsi="宋体" w:cs="宋体"/>
          <w:sz w:val="24"/>
          <w:highlight w:val="none"/>
          <w:lang w:val="en-US" w:eastAsia="zh-CN"/>
        </w:rPr>
        <w:t xml:space="preserve">JSZC-320692-SXSJ-C2026-0007</w:t>
      </w:r>
      <w:r>
        <w:rPr>
          <w:rFonts w:hint="eastAsia" w:ascii="宋体" w:hAnsi="宋体" w:cs="宋体"/>
          <w:sz w:val="24"/>
        </w:rPr>
        <w:t xml:space="preserve">）</w:t>
      </w:r>
      <w:r>
        <w:rPr>
          <w:rFonts w:ascii="宋体" w:hAnsi="宋体" w:cs="宋体"/>
          <w:sz w:val="24"/>
        </w:rPr>
        <w:t xml:space="preserve">进行竞</w:t>
      </w:r>
      <w:r>
        <w:rPr>
          <w:rFonts w:ascii="宋体" w:hAnsi="宋体"/>
          <w:sz w:val="24"/>
        </w:rPr>
        <w:t xml:space="preserve">争性磋商采购，欢迎符合条件的供应商参加磋商。</w:t>
      </w:r>
      <w:r>
        <w:rPr>
          <w:rFonts w:ascii="宋体" w:hAnsi="宋体"/>
          <w:sz w:val="24"/>
        </w:rPr>
      </w:r>
      <w:r/>
    </w:p>
    <w:p>
      <w:pPr>
        <w:pStyle w:val="710"/>
        <w:ind w:firstLine="480"/>
        <w:jc w:val="left"/>
        <w:spacing w:line="360" w:lineRule="auto"/>
        <w:rPr>
          <w:rFonts w:ascii="宋体" w:hAnsi="宋体"/>
          <w:sz w:val="24"/>
        </w:rPr>
        <w:pBdr>
          <w:top w:val="single" w:color="000000" w:sz="4" w:space="1"/>
          <w:left w:val="single" w:color="000000" w:sz="4" w:space="1"/>
          <w:bottom w:val="single" w:color="000000" w:sz="4" w:space="1"/>
          <w:right w:val="single" w:color="000000" w:sz="4" w:space="4"/>
        </w:pBdr>
      </w:pPr>
      <w:r>
        <w:rPr>
          <w:rFonts w:ascii="宋体" w:hAnsi="宋体"/>
          <w:sz w:val="24"/>
        </w:rPr>
        <w:t xml:space="preserve">项目概况</w:t>
      </w:r>
      <w:r>
        <w:rPr>
          <w:rFonts w:ascii="宋体" w:hAnsi="宋体"/>
          <w:sz w:val="24"/>
        </w:rPr>
      </w:r>
      <w:r/>
    </w:p>
    <w:p>
      <w:pPr>
        <w:pStyle w:val="710"/>
        <w:ind w:firstLine="480"/>
        <w:jc w:val="left"/>
        <w:spacing w:line="360" w:lineRule="auto"/>
        <w:rPr>
          <w:rFonts w:ascii="宋体" w:hAnsi="宋体"/>
          <w:color w:val="000000"/>
          <w:sz w:val="24"/>
        </w:rPr>
        <w:pBdr>
          <w:top w:val="single" w:color="000000" w:sz="4" w:space="1"/>
          <w:left w:val="single" w:color="000000" w:sz="4" w:space="1"/>
          <w:bottom w:val="single" w:color="000000" w:sz="4" w:space="1"/>
          <w:right w:val="single" w:color="000000" w:sz="4" w:space="4"/>
        </w:pBdr>
      </w:pPr>
      <w:r>
        <w:rPr>
          <w:rFonts w:hint="eastAsia" w:ascii="宋体" w:hAnsi="宋体" w:cs="宋体"/>
          <w:color w:val="000000"/>
          <w:sz w:val="24"/>
          <w:u w:val="single"/>
          <w:lang w:eastAsia="zh-CN"/>
        </w:rPr>
        <w:t xml:space="preserve">通州湾经济开发区空气自动监测站运维服务项目（2026-2028年度）</w:t>
      </w:r>
      <w:r>
        <w:rPr>
          <w:rFonts w:ascii="宋体" w:hAnsi="宋体" w:cs="宋体"/>
          <w:color w:val="000000"/>
          <w:sz w:val="24"/>
        </w:rPr>
        <w:t xml:space="preserve">的潜在</w:t>
      </w:r>
      <w:r>
        <w:rPr>
          <w:rFonts w:hint="eastAsia" w:ascii="宋体" w:hAnsi="宋体" w:cs="宋体"/>
          <w:color w:val="000000"/>
          <w:sz w:val="24"/>
        </w:rPr>
        <w:t xml:space="preserve">供应商应在</w:t>
      </w:r>
      <w:r>
        <w:rPr>
          <w:rFonts w:hint="eastAsia" w:ascii="宋体" w:hAnsi="宋体" w:cs="宋体"/>
          <w:color w:val="000000"/>
          <w:sz w:val="24"/>
          <w:u w:val="single"/>
        </w:rPr>
        <w:t xml:space="preserve">苏采云系统</w:t>
      </w:r>
      <w:r>
        <w:rPr>
          <w:rFonts w:hint="eastAsia" w:ascii="宋体" w:hAnsi="宋体" w:cs="宋体"/>
          <w:color w:val="000000"/>
          <w:sz w:val="24"/>
        </w:rPr>
        <w:t xml:space="preserve">内</w:t>
      </w:r>
      <w:r>
        <w:rPr>
          <w:rFonts w:hint="eastAsia" w:ascii="宋体" w:hAnsi="宋体" w:cs="宋体"/>
          <w:color w:val="000000"/>
          <w:sz w:val="24"/>
          <w:lang w:val="en-US" w:eastAsia="zh-CN"/>
        </w:rPr>
        <w:t xml:space="preserve">获取采购</w:t>
      </w:r>
      <w:r>
        <w:rPr>
          <w:rFonts w:hint="eastAsia" w:ascii="宋体" w:hAnsi="宋体" w:cs="宋体"/>
          <w:color w:val="000000"/>
          <w:sz w:val="24"/>
        </w:rPr>
        <w:t xml:space="preserve">文件</w:t>
      </w:r>
      <w:r>
        <w:rPr>
          <w:rFonts w:ascii="宋体" w:hAnsi="宋体"/>
          <w:color w:val="000000"/>
          <w:sz w:val="24"/>
        </w:rPr>
        <w:t xml:space="preserve">，</w:t>
      </w:r>
      <w:r>
        <w:rPr>
          <w:rFonts w:ascii="宋体" w:hAnsi="宋体"/>
          <w:color w:val="000000"/>
          <w:sz w:val="24"/>
          <w:highlight w:val="none"/>
        </w:rPr>
        <w:t xml:space="preserve">并于</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3</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rPr>
        <w:t xml:space="preserve">14时00</w:t>
      </w:r>
      <w:r>
        <w:rPr>
          <w:rFonts w:ascii="宋体" w:hAnsi="宋体"/>
          <w:b/>
          <w:bCs/>
          <w:color w:val="000000"/>
          <w:sz w:val="24"/>
          <w:highlight w:val="none"/>
          <w:u w:val="single"/>
        </w:rPr>
        <w:t xml:space="preserve">分</w:t>
      </w:r>
      <w:r>
        <w:rPr>
          <w:rFonts w:ascii="宋体" w:hAnsi="宋体"/>
          <w:color w:val="000000"/>
          <w:sz w:val="24"/>
          <w:highlight w:val="none"/>
        </w:rPr>
        <w:t xml:space="preserve">（北京时间）前提交响应文件。</w:t>
      </w:r>
      <w:r>
        <w:rPr>
          <w:rFonts w:ascii="宋体" w:hAnsi="宋体"/>
          <w:color w:val="000000"/>
          <w:sz w:val="24"/>
        </w:rPr>
      </w:r>
      <w:r/>
    </w:p>
    <w:p>
      <w:pPr>
        <w:pStyle w:val="710"/>
        <w:ind w:firstLine="482"/>
        <w:spacing w:line="360" w:lineRule="auto"/>
        <w:rPr>
          <w:rFonts w:ascii="宋体" w:hAnsi="宋体"/>
          <w:b/>
          <w:sz w:val="24"/>
        </w:rPr>
      </w:pPr>
      <w:r>
        <w:rPr>
          <w:rFonts w:ascii="宋体" w:hAnsi="宋体"/>
          <w:b/>
          <w:sz w:val="24"/>
        </w:rPr>
        <w:t xml:space="preserve">一、项目基本情况</w:t>
      </w:r>
      <w:r>
        <w:rPr>
          <w:rFonts w:ascii="宋体" w:hAnsi="宋体"/>
          <w:b/>
          <w:sz w:val="24"/>
        </w:rPr>
      </w:r>
      <w:r/>
    </w:p>
    <w:p>
      <w:pPr>
        <w:pStyle w:val="710"/>
        <w:ind w:firstLine="480"/>
        <w:spacing w:line="360" w:lineRule="auto"/>
        <w:rPr>
          <w:rFonts w:ascii="宋体" w:hAnsi="宋体"/>
          <w:sz w:val="24"/>
        </w:rPr>
      </w:pPr>
      <w:r>
        <w:rPr>
          <w:rFonts w:hint="eastAsia" w:ascii="宋体" w:hAnsi="宋体"/>
          <w:sz w:val="24"/>
        </w:rPr>
        <w:t xml:space="preserve">1.</w:t>
      </w:r>
      <w:r>
        <w:rPr>
          <w:rFonts w:hint="eastAsia" w:ascii="宋体" w:hAnsi="宋体"/>
          <w:sz w:val="24"/>
          <w:highlight w:val="none"/>
        </w:rPr>
        <w:t xml:space="preserve">项目编号：JSZC-320692-SXSJ-C2026-0007</w:t>
      </w:r>
      <w:r>
        <w:rPr>
          <w:rFonts w:ascii="宋体" w:hAnsi="宋体"/>
          <w:sz w:val="24"/>
        </w:rPr>
      </w:r>
      <w:r/>
    </w:p>
    <w:p>
      <w:pPr>
        <w:pStyle w:val="710"/>
        <w:ind w:firstLine="480"/>
        <w:spacing w:line="360" w:lineRule="auto"/>
        <w:rPr>
          <w:rFonts w:hint="eastAsia" w:ascii="宋体" w:hAnsi="宋体" w:cs="宋体"/>
          <w:sz w:val="24"/>
          <w:highlight w:val="none"/>
          <w:lang w:eastAsia="zh-CN"/>
        </w:rPr>
      </w:pPr>
      <w:r>
        <w:rPr>
          <w:rFonts w:hint="eastAsia" w:ascii="宋体" w:hAnsi="宋体"/>
          <w:sz w:val="24"/>
        </w:rPr>
        <w:t xml:space="preserve">2</w:t>
      </w:r>
      <w:r>
        <w:rPr>
          <w:rFonts w:hint="eastAsia" w:ascii="宋体" w:hAnsi="宋体"/>
          <w:sz w:val="24"/>
          <w:highlight w:val="none"/>
        </w:rPr>
        <w:t xml:space="preserve">.</w:t>
      </w:r>
      <w:r>
        <w:rPr>
          <w:rFonts w:ascii="宋体" w:hAnsi="宋体"/>
          <w:sz w:val="24"/>
          <w:highlight w:val="none"/>
        </w:rPr>
        <w:t xml:space="preserve">项目名称：</w:t>
      </w:r>
      <w:r>
        <w:rPr>
          <w:rFonts w:hint="eastAsia" w:ascii="宋体" w:hAnsi="宋体" w:cs="宋体"/>
          <w:sz w:val="24"/>
          <w:highlight w:val="none"/>
          <w:lang w:eastAsia="zh-CN"/>
        </w:rPr>
        <w:t xml:space="preserve">通州湾经济开发区空气自动监测站运维服务项目（2026-2028年度）</w:t>
      </w:r>
      <w:r>
        <w:rPr>
          <w:rFonts w:hint="eastAsia" w:ascii="宋体" w:hAnsi="宋体" w:cs="宋体"/>
          <w:sz w:val="24"/>
          <w:highlight w:val="none"/>
          <w:lang w:eastAsia="zh-CN"/>
        </w:rPr>
      </w:r>
      <w:r/>
    </w:p>
    <w:p>
      <w:pPr>
        <w:pStyle w:val="710"/>
        <w:ind w:firstLine="480"/>
        <w:spacing w:line="360" w:lineRule="auto"/>
        <w:rPr>
          <w:rFonts w:ascii="宋体" w:hAnsi="宋体"/>
          <w:sz w:val="24"/>
          <w:highlight w:val="none"/>
        </w:rPr>
      </w:pPr>
      <w:r>
        <w:rPr>
          <w:rFonts w:hint="eastAsia" w:ascii="宋体" w:hAnsi="宋体"/>
          <w:sz w:val="24"/>
          <w:highlight w:val="none"/>
        </w:rPr>
        <w:t xml:space="preserve">3.采购方式：竞争性磋商</w:t>
      </w:r>
      <w:r>
        <w:rPr>
          <w:rFonts w:ascii="宋体" w:hAnsi="宋体"/>
          <w:sz w:val="24"/>
          <w:highlight w:val="none"/>
        </w:rPr>
      </w:r>
      <w:r/>
    </w:p>
    <w:p>
      <w:pPr>
        <w:pStyle w:val="710"/>
        <w:ind w:firstLine="480"/>
        <w:spacing w:line="360" w:lineRule="auto"/>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预算金额：</w:t>
      </w:r>
      <w:r>
        <w:rPr>
          <w:rFonts w:hint="eastAsia" w:ascii="宋体" w:hAnsi="宋体"/>
          <w:sz w:val="24"/>
          <w:highlight w:val="none"/>
          <w:lang w:val="en-US" w:eastAsia="zh-CN"/>
        </w:rPr>
        <w:t xml:space="preserve">106</w:t>
      </w:r>
      <w:r>
        <w:rPr>
          <w:rFonts w:hint="eastAsia" w:ascii="宋体" w:hAnsi="宋体"/>
          <w:sz w:val="24"/>
          <w:highlight w:val="none"/>
        </w:rPr>
        <w:t xml:space="preserve">万元。</w:t>
      </w:r>
      <w:r>
        <w:rPr>
          <w:rFonts w:hint="eastAsia" w:ascii="宋体" w:hAnsi="宋体"/>
          <w:sz w:val="24"/>
          <w:highlight w:val="none"/>
        </w:rPr>
      </w:r>
      <w:r/>
    </w:p>
    <w:p>
      <w:pPr>
        <w:pStyle w:val="710"/>
        <w:ind w:firstLine="48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最高限价：</w:t>
      </w:r>
      <w:r>
        <w:rPr>
          <w:rFonts w:hint="eastAsia" w:ascii="宋体" w:hAnsi="宋体"/>
          <w:sz w:val="24"/>
          <w:highlight w:val="none"/>
          <w:lang w:val="en-US" w:eastAsia="zh-CN"/>
        </w:rPr>
        <w:t xml:space="preserve">106</w:t>
      </w:r>
      <w:r>
        <w:rPr>
          <w:rFonts w:hint="eastAsia" w:ascii="宋体" w:hAnsi="宋体"/>
          <w:sz w:val="24"/>
          <w:highlight w:val="none"/>
        </w:rPr>
        <w:t xml:space="preserve">万元</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报价超过</w:t>
      </w:r>
      <w:r>
        <w:rPr>
          <w:rFonts w:hint="eastAsia" w:ascii="宋体" w:hAnsi="宋体"/>
          <w:color w:val="000000"/>
          <w:sz w:val="24"/>
          <w:highlight w:val="none"/>
          <w:lang w:val="en-US" w:eastAsia="zh-CN"/>
        </w:rPr>
        <w:t xml:space="preserve">最高限价</w:t>
      </w:r>
      <w:r>
        <w:rPr>
          <w:rFonts w:hint="eastAsia" w:ascii="宋体" w:hAnsi="宋体"/>
          <w:color w:val="000000"/>
          <w:sz w:val="24"/>
          <w:highlight w:val="none"/>
        </w:rPr>
        <w:t xml:space="preserve">为无效响应</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w:t>
      </w:r>
      <w:r>
        <w:rPr>
          <w:rFonts w:ascii="宋体" w:hAnsi="宋体"/>
          <w:sz w:val="24"/>
          <w:highlight w:val="none"/>
        </w:rPr>
      </w:r>
      <w:r/>
    </w:p>
    <w:p>
      <w:pPr>
        <w:pStyle w:val="710"/>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采购需求：</w:t>
      </w:r>
      <w:r>
        <w:rPr>
          <w:rFonts w:hint="eastAsia" w:ascii="宋体" w:hAnsi="宋体"/>
          <w:sz w:val="24"/>
          <w:highlight w:val="none"/>
        </w:rPr>
        <w:t xml:space="preserve">详见竞争性磋商文件</w:t>
      </w:r>
      <w:r>
        <w:rPr>
          <w:rFonts w:hint="eastAsia" w:ascii="宋体" w:hAnsi="宋体" w:cs="宋体"/>
          <w:sz w:val="24"/>
          <w:highlight w:val="none"/>
        </w:rPr>
        <w:t xml:space="preserve">第三部分项目需求。</w:t>
      </w:r>
      <w:r>
        <w:rPr>
          <w:rFonts w:hint="eastAsia" w:ascii="宋体" w:hAnsi="宋体"/>
          <w:sz w:val="24"/>
          <w:highlight w:val="none"/>
        </w:rPr>
      </w:r>
      <w:r/>
    </w:p>
    <w:p>
      <w:pPr>
        <w:pStyle w:val="710"/>
        <w:ind w:firstLine="480"/>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lang w:val="en-US" w:eastAsia="zh-CN"/>
        </w:rPr>
        <w:t xml:space="preserve">合同履行期限</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自合同签订之日起两年。运行维护服务的起始日在后续的采购合同中另行约定。</w:t>
      </w:r>
      <w:r>
        <w:rPr>
          <w:rFonts w:hint="eastAsia" w:ascii="宋体" w:hAnsi="宋体" w:cs="宋体"/>
          <w:color w:val="000000"/>
          <w:sz w:val="24"/>
          <w:highlight w:val="none"/>
        </w:rPr>
      </w:r>
      <w:r/>
    </w:p>
    <w:p>
      <w:pPr>
        <w:pStyle w:val="710"/>
        <w:ind w:firstLine="480"/>
        <w:spacing w:line="360" w:lineRule="auto"/>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本项目（是/否）接受联合体：否。</w:t>
      </w:r>
      <w:r>
        <w:rPr>
          <w:rFonts w:hint="eastAsia" w:ascii="宋体" w:hAnsi="宋体" w:eastAsia="宋体"/>
          <w:sz w:val="24"/>
          <w:lang w:val="en-US" w:eastAsia="zh-CN"/>
        </w:rPr>
      </w:r>
      <w:r/>
    </w:p>
    <w:p>
      <w:pPr>
        <w:pStyle w:val="710"/>
        <w:ind w:firstLine="482"/>
        <w:spacing w:line="360" w:lineRule="auto"/>
        <w:rPr>
          <w:rFonts w:ascii="宋体" w:hAnsi="宋体"/>
          <w:b/>
          <w:sz w:val="24"/>
        </w:rPr>
      </w:pPr>
      <w:r>
        <w:rPr>
          <w:rFonts w:ascii="宋体" w:hAnsi="宋体"/>
          <w:b/>
          <w:sz w:val="24"/>
        </w:rPr>
        <w:t xml:space="preserve">二、</w:t>
      </w:r>
      <w:r>
        <w:rPr>
          <w:rFonts w:hint="eastAsia" w:ascii="宋体" w:hAnsi="宋体"/>
          <w:b/>
          <w:sz w:val="24"/>
        </w:rPr>
        <w:t xml:space="preserve">申请人</w:t>
      </w:r>
      <w:r>
        <w:rPr>
          <w:rFonts w:ascii="宋体" w:hAnsi="宋体"/>
          <w:b/>
          <w:sz w:val="24"/>
        </w:rPr>
        <w:t xml:space="preserve">的资格要求：</w:t>
      </w:r>
      <w:r>
        <w:rPr>
          <w:rFonts w:ascii="宋体" w:hAnsi="宋体"/>
          <w:b/>
          <w:sz w:val="24"/>
        </w:rPr>
      </w:r>
      <w:r/>
    </w:p>
    <w:p>
      <w:pPr>
        <w:pStyle w:val="710"/>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满足《中华人民共和国政府采购法》第二十二条规定；提供</w:t>
      </w:r>
      <w:r>
        <w:rPr>
          <w:rFonts w:hint="eastAsia" w:ascii="宋体" w:hAnsi="宋体"/>
          <w:sz w:val="24"/>
        </w:rPr>
        <w:t xml:space="preserve">供应商</w:t>
      </w:r>
      <w:r>
        <w:rPr>
          <w:rFonts w:ascii="宋体" w:hAnsi="宋体"/>
          <w:sz w:val="24"/>
        </w:rPr>
        <w:t xml:space="preserve">符合《政府采购法》第二十二条规定条件的声明函（格式见附件1）。</w:t>
      </w:r>
      <w:r>
        <w:rPr>
          <w:rFonts w:ascii="宋体" w:hAnsi="宋体"/>
          <w:sz w:val="24"/>
        </w:rPr>
      </w:r>
      <w:r/>
    </w:p>
    <w:p>
      <w:pPr>
        <w:pStyle w:val="710"/>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落实政府采购政策需满足的资格要求：</w:t>
      </w:r>
      <w:r>
        <w:rPr>
          <w:rFonts w:ascii="宋体" w:hAnsi="宋体"/>
          <w:sz w:val="24"/>
          <w:highlight w:val="none"/>
        </w:rPr>
      </w:r>
      <w:r/>
    </w:p>
    <w:p>
      <w:pPr>
        <w:pStyle w:val="710"/>
        <w:ind w:firstLine="482"/>
        <w:spacing w:line="360" w:lineRule="auto"/>
        <w:rPr>
          <w:rFonts w:hint="eastAsia" w:ascii="宋体" w:hAnsi="宋体" w:eastAsia="宋体"/>
          <w:b/>
          <w:bCs/>
          <w:sz w:val="24"/>
          <w:highlight w:val="none"/>
          <w:u w:val="single"/>
          <w:lang w:eastAsia="zh-CN"/>
        </w:rPr>
      </w:pPr>
      <w:r>
        <w:rPr>
          <w:rFonts w:hint="eastAsia" w:ascii="宋体" w:hAnsi="宋体"/>
          <w:b/>
          <w:bCs/>
          <w:sz w:val="24"/>
        </w:rPr>
        <w:t xml:space="preserve">本项目属于专门面向中小企业采购的项目,供应商应为中小微企业或监狱企业或残疾人福利性单位；提供《中小企业声明函》或《残疾人福利性单位声明函》或监狱和戒毒企业证明材料（</w:t>
      </w:r>
      <w:r>
        <w:rPr>
          <w:rFonts w:hint="eastAsia" w:ascii="宋体" w:hAnsi="宋体" w:cs="宋体"/>
          <w:b/>
          <w:bCs/>
          <w:sz w:val="24"/>
        </w:rPr>
        <w:t xml:space="preserve">格式见附件5或附件6或附件7</w:t>
      </w:r>
      <w:r>
        <w:rPr>
          <w:rFonts w:hint="eastAsia" w:ascii="宋体" w:hAnsi="宋体"/>
          <w:b/>
          <w:bCs/>
          <w:sz w:val="24"/>
        </w:rPr>
        <w:t xml:space="preserve">）</w:t>
      </w:r>
      <w:r>
        <w:rPr>
          <w:rFonts w:hint="eastAsia" w:ascii="宋体" w:hAnsi="宋体"/>
          <w:b/>
          <w:bCs/>
          <w:sz w:val="24"/>
          <w:highlight w:val="none"/>
          <w:lang w:val="en-US" w:eastAsia="zh-CN"/>
        </w:rPr>
        <w:t xml:space="preserve">。</w:t>
      </w:r>
      <w:r>
        <w:rPr>
          <w:rFonts w:hint="eastAsia" w:ascii="宋体" w:hAnsi="宋体" w:eastAsia="宋体"/>
          <w:b/>
          <w:bCs/>
          <w:sz w:val="24"/>
          <w:highlight w:val="none"/>
          <w:u w:val="single"/>
          <w:lang w:eastAsia="zh-CN"/>
        </w:rPr>
      </w:r>
      <w:r/>
    </w:p>
    <w:p>
      <w:pPr>
        <w:pStyle w:val="71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本项目的特定资格要求：</w:t>
      </w:r>
      <w:r>
        <w:rPr>
          <w:rFonts w:ascii="宋体" w:hAnsi="宋体"/>
          <w:sz w:val="24"/>
        </w:rPr>
      </w:r>
      <w:r/>
    </w:p>
    <w:p>
      <w:pPr>
        <w:pStyle w:val="710"/>
        <w:ind w:firstLine="480"/>
        <w:jc w:val="left"/>
        <w:spacing w:line="360" w:lineRule="auto"/>
        <w:rPr>
          <w:rFonts w:ascii="宋体" w:hAnsi="宋体" w:cs="宋体"/>
          <w:sz w:val="24"/>
        </w:rPr>
      </w:pPr>
      <w:r>
        <w:rPr>
          <w:rFonts w:hint="eastAsia" w:ascii="宋体" w:hAnsi="宋体" w:cs="宋体"/>
          <w:sz w:val="24"/>
        </w:rPr>
        <w:t xml:space="preserve">3.1供应商具有有效的法人或者其他组织的营业执照等证明文件；提供相关证明材料</w:t>
      </w:r>
      <w:r>
        <w:rPr>
          <w:rFonts w:hint="eastAsia" w:ascii="宋体" w:hAnsi="宋体" w:cs="宋体"/>
          <w:sz w:val="24"/>
          <w:lang w:val="en-US" w:eastAsia="zh-CN"/>
        </w:rPr>
        <w:t xml:space="preserve">扫描件</w:t>
      </w:r>
      <w:r>
        <w:rPr>
          <w:rFonts w:hint="eastAsia" w:ascii="宋体" w:hAnsi="宋体" w:cs="宋体"/>
          <w:sz w:val="24"/>
        </w:rPr>
        <w:t xml:space="preserve">并加盖供应商单位公章。</w:t>
      </w:r>
      <w:r>
        <w:rPr>
          <w:rFonts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rPr>
        <w:t xml:space="preserve">法定代表人参加磋商的，提供法定代表人身份证明及法定代表人本人身份证</w:t>
      </w:r>
      <w:r>
        <w:rPr>
          <w:rFonts w:hint="eastAsia" w:ascii="宋体" w:hAnsi="宋体" w:cs="宋体"/>
          <w:sz w:val="24"/>
          <w:lang w:eastAsia="zh-CN"/>
        </w:rPr>
        <w:t xml:space="preserve">扫描件</w:t>
      </w:r>
      <w:r>
        <w:rPr>
          <w:rFonts w:hint="eastAsia" w:ascii="宋体" w:hAnsi="宋体" w:cs="宋体"/>
          <w:sz w:val="24"/>
        </w:rPr>
        <w:t xml:space="preserve">；非法定代表人参加磋商的，必须提供法定代表人身份证明、法定代表人签字或盖章的授权委托书、法定代表人本人身份证</w:t>
      </w:r>
      <w:r>
        <w:rPr>
          <w:rFonts w:hint="eastAsia" w:ascii="宋体" w:hAnsi="宋体" w:cs="宋体"/>
          <w:sz w:val="24"/>
          <w:lang w:eastAsia="zh-CN"/>
        </w:rPr>
        <w:t xml:space="preserve">扫描件</w:t>
      </w:r>
      <w:r>
        <w:rPr>
          <w:rFonts w:hint="eastAsia" w:ascii="宋体" w:hAnsi="宋体" w:cs="宋体"/>
          <w:sz w:val="24"/>
        </w:rPr>
        <w:t xml:space="preserve">及被授权人本人身份证</w:t>
      </w:r>
      <w:r>
        <w:rPr>
          <w:rFonts w:hint="eastAsia" w:ascii="宋体" w:hAnsi="宋体" w:cs="宋体"/>
          <w:sz w:val="24"/>
          <w:lang w:eastAsia="zh-CN"/>
        </w:rPr>
        <w:t xml:space="preserve">扫描件</w:t>
      </w:r>
      <w:r>
        <w:rPr>
          <w:rFonts w:hint="eastAsia" w:ascii="宋体" w:hAnsi="宋体" w:cs="宋体"/>
          <w:sz w:val="24"/>
        </w:rPr>
        <w:t xml:space="preserve">；格式见附件2、附件3。</w:t>
      </w:r>
      <w:r>
        <w:rPr>
          <w:rFonts w:hint="eastAsia" w:ascii="宋体" w:hAnsi="宋体" w:cs="宋体"/>
          <w:sz w:val="24"/>
        </w:rPr>
      </w:r>
      <w:r/>
    </w:p>
    <w:p>
      <w:pPr>
        <w:pStyle w:val="710"/>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提供供应商信用承诺书；格式见附件4。</w:t>
      </w:r>
      <w:r>
        <w:rPr>
          <w:rFonts w:hint="eastAsia" w:ascii="宋体" w:hAnsi="宋体"/>
          <w:sz w:val="24"/>
        </w:rPr>
      </w:r>
      <w:r/>
    </w:p>
    <w:p>
      <w:pPr>
        <w:pStyle w:val="710"/>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在“信用中国”网站（www.creditchina.gov.cn）</w:t>
      </w:r>
      <w:r>
        <w:rPr>
          <w:rFonts w:hint="eastAsia" w:ascii="宋体" w:hAnsi="宋体"/>
          <w:sz w:val="24"/>
          <w:lang w:eastAsia="zh-CN"/>
        </w:rPr>
        <w:t xml:space="preserve">、</w:t>
      </w:r>
      <w:r>
        <w:rPr>
          <w:rFonts w:hint="eastAsia" w:ascii="宋体" w:hAnsi="宋体"/>
          <w:sz w:val="24"/>
          <w:lang w:val="en-US" w:eastAsia="zh-CN"/>
        </w:rPr>
        <w:t xml:space="preserve">“中国政府采购网</w:t>
      </w:r>
      <w:r>
        <w:rPr>
          <w:rFonts w:ascii="宋体" w:hAnsi="宋体"/>
          <w:sz w:val="24"/>
          <w:lang w:val="en-US" w:eastAsia="zh-CN"/>
        </w:rPr>
        <w:t xml:space="preserve">”（http://www.ccgp.gov.cn/）</w:t>
      </w:r>
      <w:r>
        <w:rPr>
          <w:rFonts w:hint="eastAsia" w:ascii="宋体" w:hAnsi="宋体"/>
          <w:sz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rPr>
      </w:r>
      <w:r/>
    </w:p>
    <w:p>
      <w:pPr>
        <w:pStyle w:val="710"/>
        <w:ind w:firstLine="482"/>
        <w:jc w:val="left"/>
        <w:spacing w:line="360" w:lineRule="auto"/>
        <w:rPr>
          <w:rFonts w:hint="eastAsia"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r>
      <w:r/>
    </w:p>
    <w:p>
      <w:pPr>
        <w:pStyle w:val="710"/>
        <w:ind w:firstLine="482"/>
        <w:spacing w:line="360" w:lineRule="auto"/>
        <w:rPr>
          <w:rFonts w:ascii="宋体" w:hAnsi="宋体"/>
          <w:b/>
          <w:sz w:val="24"/>
        </w:rPr>
      </w:pPr>
      <w:r>
        <w:rPr>
          <w:rFonts w:ascii="宋体" w:hAnsi="宋体"/>
          <w:b/>
          <w:sz w:val="24"/>
        </w:rPr>
        <w:t xml:space="preserve">三、获取</w:t>
      </w:r>
      <w:r>
        <w:rPr>
          <w:rFonts w:hint="eastAsia" w:ascii="宋体" w:hAnsi="宋体"/>
          <w:b/>
          <w:sz w:val="24"/>
        </w:rPr>
        <w:t xml:space="preserve">采购</w:t>
      </w:r>
      <w:r>
        <w:rPr>
          <w:rFonts w:ascii="宋体" w:hAnsi="宋体"/>
          <w:b/>
          <w:sz w:val="24"/>
        </w:rPr>
        <w:t xml:space="preserve">文件</w:t>
      </w:r>
      <w:r>
        <w:rPr>
          <w:rFonts w:ascii="宋体" w:hAnsi="宋体"/>
          <w:b/>
          <w:sz w:val="24"/>
        </w:rPr>
      </w:r>
      <w:r/>
    </w:p>
    <w:p>
      <w:pPr>
        <w:pStyle w:val="710"/>
        <w:ind w:firstLine="480"/>
        <w:spacing w:line="360" w:lineRule="auto"/>
        <w:rPr>
          <w:rFonts w:hint="eastAsia" w:ascii="宋体" w:hAnsi="宋体"/>
          <w:b/>
          <w:bCs/>
          <w:sz w:val="24"/>
        </w:rPr>
      </w:pPr>
      <w:r>
        <w:rPr>
          <w:rFonts w:hint="eastAsia" w:ascii="宋体" w:hAnsi="宋体"/>
          <w:sz w:val="24"/>
        </w:rPr>
        <w:t xml:space="preserve">1.时间：自</w:t>
      </w:r>
      <w:r>
        <w:rPr>
          <w:rFonts w:hint="eastAsia" w:ascii="宋体" w:hAnsi="宋体"/>
          <w:sz w:val="24"/>
          <w:lang w:val="en-US" w:eastAsia="zh-CN"/>
        </w:rPr>
        <w:t xml:space="preserve">磋商文件</w:t>
      </w:r>
      <w:r>
        <w:rPr>
          <w:rFonts w:hint="eastAsia" w:ascii="宋体" w:hAnsi="宋体"/>
          <w:sz w:val="24"/>
        </w:rPr>
        <w:t xml:space="preserve">公告发布之日起</w:t>
      </w:r>
      <w:r>
        <w:rPr>
          <w:rFonts w:hint="eastAsia" w:ascii="宋体" w:hAnsi="宋体"/>
          <w:sz w:val="24"/>
          <w:lang w:val="en-US" w:eastAsia="zh-CN"/>
        </w:rPr>
        <w:t xml:space="preserve">5个工作日</w:t>
      </w:r>
      <w:r>
        <w:rPr>
          <w:rFonts w:hint="eastAsia" w:ascii="宋体" w:hAnsi="宋体"/>
          <w:sz w:val="24"/>
        </w:rPr>
        <w:t xml:space="preserve">。</w:t>
      </w:r>
      <w:r>
        <w:rPr>
          <w:rFonts w:hint="eastAsia" w:ascii="宋体" w:hAnsi="宋体"/>
          <w:b/>
          <w:bCs/>
          <w:sz w:val="24"/>
        </w:rPr>
      </w:r>
      <w:r/>
    </w:p>
    <w:p>
      <w:pPr>
        <w:pStyle w:val="710"/>
        <w:ind w:firstLine="480"/>
        <w:spacing w:line="360" w:lineRule="auto"/>
        <w:rPr>
          <w:rFonts w:ascii="宋体" w:hAnsi="宋体"/>
          <w:sz w:val="24"/>
        </w:rPr>
      </w:pPr>
      <w:r>
        <w:rPr>
          <w:rFonts w:hint="eastAsia" w:ascii="宋体" w:hAnsi="宋体"/>
          <w:sz w:val="24"/>
        </w:rPr>
        <w:t xml:space="preserve">2.地点：</w:t>
      </w:r>
      <w:r>
        <w:rPr>
          <w:rFonts w:hint="eastAsia" w:ascii="宋体" w:hAnsi="宋体"/>
          <w:sz w:val="24"/>
          <w:highlight w:val="none"/>
        </w:rPr>
        <w:t xml:space="preserve">苏采云系统内</w:t>
      </w:r>
      <w:r>
        <w:rPr>
          <w:rFonts w:hint="eastAsia" w:ascii="宋体" w:hAnsi="宋体"/>
          <w:sz w:val="24"/>
        </w:rPr>
        <w:t xml:space="preserve">。</w:t>
      </w:r>
      <w:r>
        <w:rPr>
          <w:rFonts w:ascii="宋体" w:hAnsi="宋体"/>
          <w:sz w:val="24"/>
        </w:rPr>
      </w:r>
      <w:r/>
    </w:p>
    <w:p>
      <w:pPr>
        <w:pStyle w:val="710"/>
        <w:ind w:firstLine="480"/>
        <w:spacing w:line="360" w:lineRule="auto"/>
        <w:rPr>
          <w:rFonts w:hint="eastAsia" w:ascii="宋体" w:hAnsi="宋体"/>
          <w:sz w:val="24"/>
        </w:rPr>
      </w:pPr>
      <w:r>
        <w:rPr>
          <w:rFonts w:hint="eastAsia" w:ascii="宋体" w:hAnsi="宋体"/>
          <w:sz w:val="24"/>
        </w:rPr>
        <w:t xml:space="preserve">3.方式：自行下载。</w:t>
      </w:r>
      <w:r>
        <w:rPr>
          <w:rFonts w:hint="eastAsia" w:ascii="宋体" w:hAnsi="宋体"/>
          <w:sz w:val="24"/>
        </w:rPr>
      </w:r>
      <w:r/>
    </w:p>
    <w:p>
      <w:pPr>
        <w:pStyle w:val="710"/>
        <w:ind w:firstLine="480"/>
        <w:spacing w:line="360" w:lineRule="auto"/>
        <w:rPr>
          <w:rFonts w:ascii="宋体" w:hAnsi="宋体"/>
          <w:sz w:val="24"/>
        </w:rPr>
      </w:pPr>
      <w:r>
        <w:rPr>
          <w:rFonts w:hint="eastAsia" w:ascii="宋体" w:hAnsi="宋体"/>
          <w:sz w:val="24"/>
        </w:rPr>
        <w:t xml:space="preserve">4.售价：0.00元。</w:t>
      </w:r>
      <w:r>
        <w:rPr>
          <w:rFonts w:ascii="宋体" w:hAnsi="宋体"/>
          <w:sz w:val="24"/>
        </w:rPr>
      </w:r>
      <w:r/>
    </w:p>
    <w:p>
      <w:pPr>
        <w:pStyle w:val="710"/>
        <w:ind w:firstLine="482"/>
        <w:spacing w:line="360" w:lineRule="auto"/>
        <w:rPr>
          <w:rFonts w:ascii="宋体" w:hAnsi="宋体"/>
          <w:b/>
          <w:sz w:val="24"/>
        </w:rPr>
      </w:pPr>
      <w:r>
        <w:rPr>
          <w:rFonts w:ascii="宋体" w:hAnsi="宋体"/>
          <w:b/>
          <w:sz w:val="24"/>
        </w:rPr>
        <w:t xml:space="preserve">四、</w:t>
      </w:r>
      <w:r>
        <w:rPr>
          <w:rFonts w:hint="eastAsia" w:ascii="宋体" w:hAnsi="宋体"/>
          <w:b/>
          <w:sz w:val="24"/>
        </w:rPr>
        <w:t xml:space="preserve">响应文件提交</w:t>
      </w:r>
      <w:r>
        <w:rPr>
          <w:rFonts w:ascii="宋体" w:hAnsi="宋体"/>
          <w:b/>
          <w:sz w:val="24"/>
        </w:rPr>
      </w:r>
      <w:r/>
    </w:p>
    <w:p>
      <w:pPr>
        <w:pStyle w:val="710"/>
        <w:ind w:firstLine="480"/>
        <w:jc w:val="left"/>
        <w:spacing w:line="360" w:lineRule="auto"/>
        <w:rPr>
          <w:rFonts w:hint="eastAsia" w:ascii="宋体" w:hAnsi="宋体"/>
          <w:sz w:val="24"/>
        </w:rPr>
      </w:pPr>
      <w:r>
        <w:rPr>
          <w:rFonts w:hint="eastAsia" w:ascii="宋体" w:hAnsi="宋体"/>
          <w:sz w:val="24"/>
        </w:rPr>
        <w:t xml:space="preserve">1.截止时间</w:t>
      </w:r>
      <w:r>
        <w:rPr>
          <w:rFonts w:hint="eastAsia" w:ascii="宋体" w:hAnsi="宋体"/>
          <w:b/>
          <w:bCs/>
          <w:sz w:val="24"/>
        </w:rPr>
        <w:t xml:space="preserve">：</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3</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rPr>
        <w:t xml:space="preserve">14时00</w:t>
      </w:r>
      <w:r>
        <w:rPr>
          <w:rFonts w:ascii="宋体" w:hAnsi="宋体"/>
          <w:b/>
          <w:bCs/>
          <w:color w:val="000000"/>
          <w:sz w:val="24"/>
          <w:highlight w:val="none"/>
          <w:u w:val="single"/>
        </w:rPr>
        <w:t xml:space="preserve">分</w:t>
      </w:r>
      <w:r>
        <w:rPr>
          <w:rFonts w:hint="eastAsia" w:ascii="宋体" w:hAnsi="宋体"/>
          <w:b/>
          <w:bCs/>
          <w:sz w:val="24"/>
        </w:rPr>
        <w:t xml:space="preserve">（北京时间）</w:t>
      </w:r>
      <w:r>
        <w:rPr>
          <w:rFonts w:hint="eastAsia" w:ascii="宋体" w:hAnsi="宋体"/>
          <w:sz w:val="24"/>
        </w:rPr>
        <w:t xml:space="preserve">；逾时，“苏采云”系统将拒绝接受上传响应文件电子文档。</w:t>
      </w:r>
      <w:r>
        <w:rPr>
          <w:rFonts w:hint="eastAsia" w:ascii="宋体" w:hAnsi="宋体"/>
          <w:sz w:val="24"/>
        </w:rPr>
      </w:r>
      <w:r/>
    </w:p>
    <w:p>
      <w:pPr>
        <w:pStyle w:val="710"/>
        <w:ind w:firstLine="480"/>
        <w:jc w:val="left"/>
        <w:spacing w:line="360" w:lineRule="auto"/>
        <w:rPr>
          <w:rFonts w:hint="eastAsia" w:ascii="宋体" w:hAnsi="宋体"/>
          <w:sz w:val="24"/>
        </w:rPr>
      </w:pPr>
      <w:r>
        <w:rPr>
          <w:rFonts w:hint="eastAsia" w:ascii="宋体" w:hAnsi="宋体"/>
          <w:sz w:val="24"/>
        </w:rPr>
        <w:t xml:space="preserve">2.地点：“苏采云”系统（网址：http://jszfcg.jsczt.cn/）。</w:t>
      </w:r>
      <w:r>
        <w:rPr>
          <w:rFonts w:hint="eastAsia" w:ascii="宋体" w:hAnsi="宋体"/>
          <w:sz w:val="24"/>
        </w:rPr>
      </w:r>
      <w:r/>
    </w:p>
    <w:p>
      <w:pPr>
        <w:pStyle w:val="710"/>
        <w:ind w:firstLine="482"/>
        <w:spacing w:line="360" w:lineRule="auto"/>
        <w:rPr>
          <w:rFonts w:ascii="宋体" w:hAnsi="宋体"/>
          <w:b/>
          <w:sz w:val="24"/>
        </w:rPr>
      </w:pPr>
      <w:r>
        <w:rPr>
          <w:rFonts w:hint="eastAsia" w:ascii="宋体" w:hAnsi="宋体"/>
          <w:b/>
          <w:sz w:val="24"/>
        </w:rPr>
        <w:t xml:space="preserve">五、开启</w:t>
      </w:r>
      <w:r>
        <w:rPr>
          <w:rFonts w:ascii="宋体" w:hAnsi="宋体"/>
          <w:b/>
          <w:sz w:val="24"/>
        </w:rPr>
      </w:r>
      <w:r/>
    </w:p>
    <w:p>
      <w:pPr>
        <w:pStyle w:val="710"/>
        <w:ind w:firstLine="480"/>
        <w:jc w:val="left"/>
        <w:spacing w:line="360" w:lineRule="auto"/>
        <w:rPr>
          <w:rFonts w:hint="eastAsia" w:ascii="宋体" w:hAnsi="宋体"/>
          <w:sz w:val="24"/>
        </w:rPr>
      </w:pPr>
      <w:r>
        <w:rPr>
          <w:rFonts w:hint="eastAsia" w:ascii="宋体" w:hAnsi="宋体"/>
          <w:sz w:val="24"/>
        </w:rPr>
        <w:t xml:space="preserve">1.时间：</w:t>
      </w:r>
      <w:r>
        <w:rPr>
          <w:rFonts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3</w:t>
      </w:r>
      <w:r>
        <w:rPr>
          <w:rFonts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ascii="宋体" w:hAnsi="宋体"/>
          <w:b/>
          <w:bCs/>
          <w:color w:val="000000"/>
          <w:sz w:val="24"/>
          <w:highlight w:val="none"/>
          <w:u w:val="single"/>
        </w:rPr>
        <w:t xml:space="preserve">日</w:t>
      </w:r>
      <w:r>
        <w:rPr>
          <w:rFonts w:hint="eastAsia" w:ascii="宋体" w:hAnsi="宋体"/>
          <w:b/>
          <w:bCs/>
          <w:color w:val="000000"/>
          <w:sz w:val="24"/>
          <w:highlight w:val="none"/>
          <w:u w:val="single"/>
        </w:rPr>
        <w:t xml:space="preserve">14时00</w:t>
      </w:r>
      <w:r>
        <w:rPr>
          <w:rFonts w:ascii="宋体" w:hAnsi="宋体"/>
          <w:b/>
          <w:bCs/>
          <w:color w:val="000000"/>
          <w:sz w:val="24"/>
          <w:highlight w:val="none"/>
          <w:u w:val="single"/>
        </w:rPr>
        <w:t xml:space="preserve">分</w:t>
      </w:r>
      <w:r>
        <w:rPr>
          <w:rFonts w:hint="eastAsia" w:ascii="宋体" w:hAnsi="宋体"/>
          <w:b/>
          <w:bCs/>
          <w:sz w:val="24"/>
        </w:rPr>
        <w:t xml:space="preserve">（北京时间）。</w:t>
      </w:r>
      <w:r>
        <w:rPr>
          <w:rFonts w:hint="eastAsia" w:ascii="宋体" w:hAnsi="宋体"/>
          <w:sz w:val="24"/>
        </w:rPr>
      </w:r>
      <w:r/>
    </w:p>
    <w:p>
      <w:pPr>
        <w:pStyle w:val="710"/>
        <w:ind w:firstLine="480"/>
        <w:spacing w:line="360" w:lineRule="auto"/>
        <w:rPr>
          <w:rFonts w:ascii="宋体" w:hAnsi="宋体"/>
          <w:sz w:val="24"/>
        </w:rPr>
      </w:pPr>
      <w:r>
        <w:rPr>
          <w:rFonts w:hint="eastAsia" w:ascii="宋体" w:hAnsi="宋体"/>
          <w:sz w:val="24"/>
        </w:rPr>
        <w:t xml:space="preserve">2.地点：</w:t>
      </w:r>
      <w:r>
        <w:rPr>
          <w:rFonts w:hint="eastAsia" w:ascii="宋体" w:hAnsi="宋体"/>
          <w:sz w:val="24"/>
        </w:rPr>
        <w:t xml:space="preserve">“苏采云”系统（网址：http://jszfcg.jsczt.cn/）“开标大厅”。</w:t>
      </w:r>
      <w:r>
        <w:rPr>
          <w:rFonts w:ascii="宋体" w:hAnsi="宋体"/>
          <w:sz w:val="24"/>
        </w:rPr>
      </w:r>
      <w:r/>
    </w:p>
    <w:p>
      <w:pPr>
        <w:pStyle w:val="710"/>
        <w:ind w:firstLine="482"/>
        <w:spacing w:line="360" w:lineRule="auto"/>
        <w:rPr>
          <w:rFonts w:ascii="宋体" w:hAnsi="宋体"/>
          <w:b/>
          <w:sz w:val="24"/>
        </w:rPr>
      </w:pPr>
      <w:r>
        <w:rPr>
          <w:rFonts w:hint="eastAsia" w:ascii="宋体" w:hAnsi="宋体"/>
          <w:b/>
          <w:sz w:val="24"/>
        </w:rPr>
        <w:t xml:space="preserve">六</w:t>
      </w:r>
      <w:r>
        <w:rPr>
          <w:rFonts w:ascii="宋体" w:hAnsi="宋体"/>
          <w:b/>
          <w:sz w:val="24"/>
        </w:rPr>
        <w:t xml:space="preserve">、公告期限</w:t>
      </w:r>
      <w:r>
        <w:rPr>
          <w:rFonts w:ascii="宋体" w:hAnsi="宋体"/>
          <w:b/>
          <w:sz w:val="24"/>
        </w:rPr>
      </w:r>
      <w:r/>
    </w:p>
    <w:p>
      <w:pPr>
        <w:pStyle w:val="710"/>
        <w:ind w:firstLine="480"/>
        <w:spacing w:line="360" w:lineRule="auto"/>
        <w:rPr>
          <w:rFonts w:hint="eastAsia" w:ascii="宋体" w:hAnsi="宋体"/>
          <w:sz w:val="24"/>
        </w:rPr>
      </w:pPr>
      <w:r>
        <w:rPr>
          <w:rFonts w:ascii="宋体" w:hAnsi="宋体"/>
          <w:sz w:val="24"/>
        </w:rPr>
        <w:t xml:space="preserve">自本公告发布之日起</w:t>
      </w:r>
      <w:r>
        <w:rPr>
          <w:rFonts w:hint="eastAsia" w:ascii="宋体" w:hAnsi="宋体"/>
          <w:sz w:val="24"/>
        </w:rPr>
        <w:t xml:space="preserve">3</w:t>
      </w:r>
      <w:r>
        <w:rPr>
          <w:rFonts w:ascii="宋体" w:hAnsi="宋体"/>
          <w:sz w:val="24"/>
        </w:rPr>
        <w:t xml:space="preserve">个工作日。</w:t>
      </w:r>
      <w:r>
        <w:rPr>
          <w:rFonts w:hint="eastAsia" w:ascii="宋体" w:hAnsi="宋体"/>
          <w:sz w:val="24"/>
        </w:rPr>
      </w:r>
      <w:r/>
    </w:p>
    <w:p>
      <w:pPr>
        <w:pStyle w:val="710"/>
        <w:ind w:firstLine="482"/>
        <w:spacing w:line="360" w:lineRule="auto"/>
        <w:rPr>
          <w:rFonts w:hint="eastAsia" w:ascii="宋体" w:hAnsi="宋体"/>
          <w:b/>
          <w:sz w:val="24"/>
        </w:rPr>
      </w:pPr>
      <w:r>
        <w:rPr>
          <w:rFonts w:hint="eastAsia" w:ascii="宋体" w:hAnsi="宋体"/>
          <w:b/>
          <w:sz w:val="24"/>
        </w:rPr>
        <w:t xml:space="preserve">七、其他补充事宜</w:t>
      </w:r>
      <w:r>
        <w:rPr>
          <w:rFonts w:hint="eastAsia" w:ascii="宋体" w:hAnsi="宋体"/>
          <w:b/>
          <w:sz w:val="24"/>
        </w:rPr>
      </w:r>
      <w:r/>
    </w:p>
    <w:p>
      <w:pPr>
        <w:pStyle w:val="710"/>
        <w:ind w:firstLine="480"/>
        <w:spacing w:line="360" w:lineRule="auto"/>
        <w:rPr>
          <w:rFonts w:hint="eastAsia" w:ascii="宋体" w:hAnsi="宋体"/>
          <w:sz w:val="24"/>
        </w:rPr>
      </w:pPr>
      <w:r>
        <w:rPr>
          <w:rFonts w:hint="eastAsia" w:ascii="宋体" w:hAnsi="宋体"/>
          <w:sz w:val="24"/>
        </w:rPr>
        <w:t xml:space="preserve">1.响应保证金：免收。</w:t>
      </w:r>
      <w:r>
        <w:rPr>
          <w:rFonts w:hint="eastAsia" w:ascii="宋体" w:hAnsi="宋体"/>
          <w:sz w:val="24"/>
        </w:rPr>
      </w:r>
      <w:r/>
    </w:p>
    <w:p>
      <w:pPr>
        <w:pStyle w:val="710"/>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项目</w:t>
      </w:r>
      <w:r>
        <w:rPr>
          <w:rFonts w:hint="eastAsia" w:ascii="宋体" w:hAnsi="宋体"/>
          <w:sz w:val="24"/>
        </w:rPr>
        <w:t xml:space="preserve">开标</w:t>
      </w:r>
      <w:r>
        <w:rPr>
          <w:rFonts w:ascii="宋体" w:hAnsi="宋体"/>
          <w:sz w:val="24"/>
        </w:rPr>
        <w:t xml:space="preserve">活动模式：</w:t>
      </w:r>
      <w:r>
        <w:rPr>
          <w:rFonts w:hint="eastAsia" w:ascii="宋体" w:hAnsi="宋体"/>
          <w:sz w:val="24"/>
        </w:rPr>
        <w:t xml:space="preserve">不见面远程开标模式，供应商在各自地点通过不见面交易系统参加开标会。</w:t>
      </w:r>
      <w:r>
        <w:rPr>
          <w:rFonts w:ascii="宋体" w:hAnsi="宋体"/>
          <w:sz w:val="24"/>
        </w:rPr>
      </w:r>
      <w:r/>
    </w:p>
    <w:p>
      <w:pPr>
        <w:pStyle w:val="710"/>
        <w:ind w:firstLine="480"/>
        <w:spacing w:line="360" w:lineRule="auto"/>
        <w:rPr>
          <w:rFonts w:hint="eastAsia" w:ascii="宋体" w:hAnsi="宋体" w:eastAsia="宋体"/>
          <w:sz w:val="24"/>
          <w:lang w:eastAsia="zh-CN"/>
        </w:rPr>
      </w:pPr>
      <w:r>
        <w:rPr>
          <w:rFonts w:hint="eastAsia" w:ascii="宋体" w:hAnsi="宋体"/>
          <w:sz w:val="24"/>
        </w:rPr>
        <w:t xml:space="preserve">3.项目类型：服务</w:t>
      </w:r>
      <w:r>
        <w:rPr>
          <w:rFonts w:hint="eastAsia" w:ascii="宋体" w:hAnsi="宋体"/>
          <w:sz w:val="24"/>
          <w:lang w:eastAsia="zh-CN"/>
        </w:rPr>
        <w:t xml:space="preserve">。</w:t>
      </w:r>
      <w:r>
        <w:rPr>
          <w:rFonts w:hint="eastAsia" w:ascii="宋体" w:hAnsi="宋体" w:eastAsia="宋体"/>
          <w:sz w:val="24"/>
          <w:lang w:eastAsia="zh-CN"/>
        </w:rPr>
      </w:r>
      <w:r/>
    </w:p>
    <w:p>
      <w:pPr>
        <w:pStyle w:val="710"/>
        <w:ind w:firstLine="480"/>
        <w:spacing w:line="360" w:lineRule="auto"/>
        <w:rPr>
          <w:rFonts w:hint="eastAsia" w:ascii="宋体" w:hAnsi="宋体" w:eastAsia="宋体"/>
          <w:sz w:val="24"/>
          <w:lang w:eastAsia="zh-CN"/>
        </w:rPr>
      </w:pPr>
      <w:r>
        <w:rPr>
          <w:rFonts w:hint="eastAsia" w:ascii="宋体" w:hAnsi="宋体"/>
          <w:sz w:val="24"/>
        </w:rPr>
        <w:t xml:space="preserve">4.本项目所属行业：其他未列明行业</w:t>
      </w:r>
      <w:r>
        <w:rPr>
          <w:rFonts w:hint="eastAsia" w:ascii="宋体" w:hAnsi="宋体"/>
          <w:sz w:val="24"/>
          <w:lang w:eastAsia="zh-CN"/>
        </w:rPr>
        <w:t xml:space="preserve">。</w:t>
      </w:r>
      <w:r>
        <w:rPr>
          <w:rFonts w:hint="eastAsia" w:ascii="宋体" w:hAnsi="宋体" w:eastAsia="宋体"/>
          <w:sz w:val="24"/>
          <w:lang w:eastAsia="zh-CN"/>
        </w:rPr>
      </w:r>
      <w:r/>
    </w:p>
    <w:p>
      <w:pPr>
        <w:pStyle w:val="710"/>
        <w:ind w:firstLine="480"/>
        <w:jc w:val="left"/>
        <w:spacing w:line="360" w:lineRule="auto"/>
        <w:rPr>
          <w:rFonts w:hint="eastAsia" w:ascii="宋体" w:hAnsi="宋体"/>
          <w:sz w:val="24"/>
        </w:rPr>
      </w:pPr>
      <w:r>
        <w:rPr>
          <w:rFonts w:hint="eastAsia" w:ascii="宋体" w:hAnsi="宋体"/>
          <w:sz w:val="24"/>
        </w:rPr>
        <w:t xml:space="preserve">5.项目演示、样品、答辩等（如有请描述）：无。</w:t>
      </w:r>
      <w:r>
        <w:rPr>
          <w:rFonts w:hint="eastAsia"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6.对项目需求部分（供应商资格要求、项目需求、评分标准）的询问、质疑请向采购人提出，由采购人负责答复；对项目磋商文件其它部分的询问请向请向磋商文件制作人或项目采购经办人提出；对在“电子交易平台”操作阶段的询问请向交易系统软件维护人员提出。</w:t>
      </w:r>
      <w:r>
        <w:rPr>
          <w:rFonts w:ascii="宋体" w:hAnsi="宋体"/>
          <w:sz w:val="24"/>
        </w:rPr>
      </w:r>
      <w:r/>
    </w:p>
    <w:p>
      <w:pPr>
        <w:pStyle w:val="710"/>
        <w:ind w:firstLine="480"/>
        <w:jc w:val="left"/>
        <w:spacing w:line="360" w:lineRule="auto"/>
        <w:rPr>
          <w:rFonts w:hint="eastAsia" w:ascii="宋体" w:hAnsi="宋体"/>
          <w:sz w:val="24"/>
        </w:rPr>
      </w:pPr>
      <w:r>
        <w:rPr>
          <w:rFonts w:hint="eastAsia" w:ascii="宋体" w:hAnsi="宋体"/>
          <w:sz w:val="24"/>
        </w:rPr>
        <w:t xml:space="preserve">7.有关本次磋商的事项若存在变动或修改，均以江苏政府采购网发布的更正或补充通知为准，敬请及时关注。</w:t>
      </w:r>
      <w:r>
        <w:rPr>
          <w:rFonts w:hint="eastAsia" w:ascii="宋体" w:hAnsi="宋体"/>
          <w:sz w:val="24"/>
        </w:rPr>
      </w:r>
      <w:r/>
    </w:p>
    <w:p>
      <w:pPr>
        <w:pStyle w:val="710"/>
        <w:ind w:firstLine="468"/>
        <w:jc w:val="left"/>
        <w:spacing w:line="360" w:lineRule="auto"/>
        <w:shd w:val="clear" w:color="auto" w:fill="ffffff"/>
        <w:rPr>
          <w:rFonts w:hint="eastAsia" w:ascii="宋体" w:hAnsi="宋体"/>
          <w:sz w:val="24"/>
        </w:rPr>
      </w:pPr>
      <w:r>
        <w:rPr>
          <w:rFonts w:hint="eastAsia" w:ascii="宋体" w:hAnsi="宋体"/>
          <w:sz w:val="24"/>
        </w:rPr>
        <w:t xml:space="preserve">8.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9.潜在供应商访问电子招标响应交易平台的网络地址和方法：</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10.潜在供应商访问“苏采云”系统的网络地址和方法：“苏采云”系统的网址：http://jszfcg.jsczt.cn/。</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11.“CA数字证书”的获取：</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响应供应商需办理“CA数字证书”，CA办理指南及“苏采云”操作手册可至江苏政府采购网―办事指南-资料下载中心下载。</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sz w:val="24"/>
        </w:rPr>
      </w:r>
      <w:r/>
    </w:p>
    <w:p>
      <w:pPr>
        <w:pStyle w:val="710"/>
        <w:ind w:firstLine="480"/>
        <w:jc w:val="left"/>
        <w:spacing w:line="360" w:lineRule="auto"/>
        <w:rPr>
          <w:rFonts w:hint="eastAsia" w:ascii="宋体" w:hAnsi="宋体"/>
          <w:sz w:val="24"/>
        </w:rPr>
      </w:pPr>
      <w:r>
        <w:rPr>
          <w:rFonts w:hint="eastAsia" w:ascii="宋体" w:hAnsi="宋体"/>
          <w:bCs/>
          <w:sz w:val="24"/>
        </w:rPr>
        <w:t xml:space="preserve">根据省财政厅《关</w:t>
      </w:r>
      <w:r>
        <w:rPr>
          <w:rFonts w:hint="eastAsia" w:ascii="宋体" w:hAnsi="宋体"/>
          <w:bCs/>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12.采购文件（后缀名为“.kedt”）、供应商操作手册及政府采购客户端工具可通过“苏采云”系统--已报名项目--报名详情页面内相应链接进行下载。</w:t>
      </w:r>
      <w:r>
        <w:rPr>
          <w:rFonts w:ascii="宋体" w:hAnsi="宋体"/>
          <w:sz w:val="24"/>
        </w:rPr>
      </w:r>
      <w:r/>
    </w:p>
    <w:p>
      <w:pPr>
        <w:pStyle w:val="710"/>
        <w:ind w:firstLine="480"/>
        <w:jc w:val="left"/>
        <w:spacing w:line="360" w:lineRule="auto"/>
        <w:rPr>
          <w:rFonts w:hint="eastAsia" w:ascii="宋体" w:hAnsi="宋体"/>
          <w:sz w:val="24"/>
        </w:rPr>
      </w:pPr>
      <w:r>
        <w:rPr>
          <w:rFonts w:hint="eastAsia" w:ascii="宋体" w:hAnsi="宋体"/>
          <w:sz w:val="24"/>
        </w:rPr>
        <w:t xml:space="preserve">13.采购人或采购代理机构将数据电文形式的采购文件加载至“苏采云”系统，供潜在供应商下载或者查阅。 </w:t>
      </w:r>
      <w:r>
        <w:rPr>
          <w:rFonts w:hint="eastAsia"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14.请潜在供应商提前安装相应的控件（详见《江苏省政府采购管理交易系统（苏采云）供应商操作手册》）并登录“苏采云”系统参与不见面开评标。</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15.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ascii="宋体" w:hAnsi="宋体"/>
          <w:sz w:val="24"/>
        </w:rPr>
      </w:r>
      <w:r/>
    </w:p>
    <w:p>
      <w:pPr>
        <w:pStyle w:val="710"/>
        <w:ind w:firstLine="480"/>
        <w:jc w:val="left"/>
        <w:spacing w:line="360" w:lineRule="auto"/>
        <w:rPr>
          <w:rFonts w:ascii="宋体" w:hAnsi="宋体"/>
          <w:sz w:val="24"/>
        </w:rPr>
      </w:pPr>
      <w:r>
        <w:rPr>
          <w:rFonts w:hint="eastAsia" w:ascii="宋体" w:hAnsi="宋体"/>
          <w:sz w:val="24"/>
        </w:rPr>
        <w:t xml:space="preserve">16.响应件的解密：开标当天供应商应及时登录“苏采云”不见面开标大厅，并在规定时间内自行实施远程解密。</w:t>
      </w:r>
      <w:r>
        <w:rPr>
          <w:rFonts w:hint="eastAsia" w:ascii="宋体" w:hAnsi="宋体"/>
          <w:b/>
          <w:sz w:val="24"/>
        </w:rPr>
        <w:t xml:space="preserve">供应商解密时间限定为响应文件解密指令发出后30分钟（供应商应当充分考虑网络延时造成的本地网络计时不一致风险，提前完成解密动作）。</w:t>
      </w:r>
      <w:r>
        <w:rPr>
          <w:rFonts w:hint="eastAsia" w:ascii="宋体" w:hAnsi="宋体"/>
          <w:b/>
          <w:bCs/>
          <w:sz w:val="24"/>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sz w:val="24"/>
        </w:rPr>
        <w:t xml:space="preserve">因采购人（或采购代理机构）原因或网上招投标平台发生故障，导致无法按时完成响应文件解密或开、评标工作无法进行的，可根据实际情况相应延迟解密时间或调整开、评标时间。</w:t>
      </w:r>
      <w:r>
        <w:rPr>
          <w:rFonts w:ascii="宋体" w:hAnsi="宋体"/>
          <w:sz w:val="24"/>
        </w:rPr>
      </w:r>
      <w:r/>
    </w:p>
    <w:p>
      <w:pPr>
        <w:pStyle w:val="710"/>
        <w:ind w:firstLine="482"/>
        <w:jc w:val="left"/>
        <w:spacing w:line="360" w:lineRule="auto"/>
        <w:rPr>
          <w:rFonts w:ascii="宋体" w:hAnsi="宋体"/>
          <w:b/>
          <w:sz w:val="24"/>
        </w:rPr>
      </w:pPr>
      <w:r>
        <w:rPr>
          <w:rFonts w:hint="eastAsia" w:ascii="宋体" w:hAnsi="宋体"/>
          <w:b/>
          <w:sz w:val="24"/>
        </w:rPr>
        <w:t xml:space="preserve">注：如潜在供应商未按上述要求操作，将自行承担所产生的风险。</w:t>
      </w:r>
      <w:r>
        <w:rPr>
          <w:rFonts w:ascii="宋体" w:hAnsi="宋体"/>
          <w:b/>
          <w:sz w:val="24"/>
        </w:rPr>
      </w:r>
      <w:r/>
    </w:p>
    <w:p>
      <w:pPr>
        <w:pStyle w:val="710"/>
        <w:ind w:firstLine="480"/>
        <w:jc w:val="left"/>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17.本项目属于非招标方式，不存在唱标环节。按照政府采购法律制度规定，在</w:t>
      </w:r>
      <w:r>
        <w:rPr>
          <w:rFonts w:hint="eastAsia" w:ascii="宋体" w:hAnsi="宋体" w:eastAsia="宋体" w:cs="Times New Roman"/>
          <w:b/>
          <w:bCs/>
          <w:sz w:val="24"/>
          <w:lang w:val="en-US" w:eastAsia="zh-CN"/>
        </w:rPr>
        <w:t xml:space="preserve">磋商</w:t>
      </w:r>
      <w:r>
        <w:rPr>
          <w:rFonts w:hint="eastAsia" w:ascii="宋体" w:hAnsi="宋体" w:eastAsia="宋体" w:cs="Times New Roman"/>
          <w:b/>
          <w:bCs/>
          <w:sz w:val="24"/>
        </w:rPr>
        <w:t xml:space="preserve">中任何一方不得透露与</w:t>
      </w:r>
      <w:r>
        <w:rPr>
          <w:rFonts w:hint="eastAsia" w:ascii="宋体" w:hAnsi="宋体" w:eastAsia="宋体" w:cs="Times New Roman"/>
          <w:b/>
          <w:bCs/>
          <w:sz w:val="24"/>
          <w:lang w:val="en-US" w:eastAsia="zh-CN"/>
        </w:rPr>
        <w:t xml:space="preserve">磋商</w:t>
      </w:r>
      <w:r>
        <w:rPr>
          <w:rFonts w:hint="eastAsia" w:ascii="宋体" w:hAnsi="宋体" w:eastAsia="宋体" w:cs="Times New Roman"/>
          <w:b/>
          <w:bCs/>
          <w:sz w:val="24"/>
        </w:rPr>
        <w:t xml:space="preserve">有关的其他供应商的技术资料、价格和其他信息，因此不公开唱标。最终成交供应商名称和成交金额可通过江苏政府采购网站发布的成交结果公告获得。</w:t>
      </w:r>
      <w:r>
        <w:rPr>
          <w:rFonts w:hint="eastAsia" w:ascii="宋体" w:hAnsi="宋体" w:eastAsia="宋体" w:cs="Times New Roman"/>
          <w:b/>
          <w:bCs/>
          <w:sz w:val="24"/>
        </w:rPr>
      </w:r>
      <w:r/>
    </w:p>
    <w:p>
      <w:pPr>
        <w:pStyle w:val="710"/>
        <w:ind w:firstLine="482"/>
        <w:spacing w:line="360" w:lineRule="auto"/>
        <w:rPr>
          <w:rFonts w:hint="eastAsia" w:ascii="宋体" w:hAnsi="宋体"/>
          <w:b/>
          <w:sz w:val="24"/>
        </w:rPr>
      </w:pPr>
      <w:r>
        <w:rPr>
          <w:rFonts w:hint="eastAsia" w:ascii="宋体" w:hAnsi="宋体"/>
          <w:b/>
          <w:sz w:val="24"/>
        </w:rPr>
        <w:t xml:space="preserve">八、凡对本次采购提出询问，请按以下方式联系。</w:t>
      </w:r>
      <w:r>
        <w:rPr>
          <w:rFonts w:hint="eastAsia" w:ascii="宋体" w:hAnsi="宋体"/>
          <w:b/>
          <w:sz w:val="24"/>
        </w:rPr>
      </w:r>
      <w:r/>
    </w:p>
    <w:p>
      <w:pPr>
        <w:pStyle w:val="710"/>
        <w:ind w:firstLine="480"/>
        <w:spacing w:line="360" w:lineRule="auto"/>
        <w:rPr>
          <w:rFonts w:ascii="宋体" w:hAnsi="宋体"/>
          <w:sz w:val="24"/>
        </w:rPr>
      </w:pPr>
      <w:r>
        <w:rPr>
          <w:rFonts w:ascii="宋体" w:hAnsi="宋体"/>
          <w:sz w:val="24"/>
        </w:rPr>
        <w:t xml:space="preserve">1.采购人信息</w:t>
      </w:r>
      <w:r>
        <w:rPr>
          <w:rFonts w:ascii="宋体" w:hAnsi="宋体"/>
          <w:sz w:val="24"/>
        </w:rPr>
      </w:r>
      <w:r/>
    </w:p>
    <w:p>
      <w:pPr>
        <w:pStyle w:val="710"/>
        <w:ind w:firstLine="480"/>
        <w:spacing w:line="360" w:lineRule="auto"/>
        <w:rPr>
          <w:rFonts w:hint="eastAsia" w:ascii="宋体" w:hAnsi="宋体" w:eastAsia="宋体"/>
          <w:sz w:val="24"/>
          <w:lang w:eastAsia="zh-CN"/>
        </w:rPr>
      </w:pPr>
      <w:r>
        <w:rPr>
          <w:rFonts w:ascii="宋体" w:hAnsi="宋体"/>
          <w:sz w:val="24"/>
        </w:rPr>
        <w:t xml:space="preserve">名称：</w:t>
      </w:r>
      <w:r>
        <w:rPr>
          <w:rFonts w:hint="eastAsia" w:ascii="宋体" w:hAnsi="宋体" w:cs="宋体"/>
          <w:sz w:val="24"/>
          <w:lang w:eastAsia="zh-CN"/>
        </w:rPr>
        <w:t xml:space="preserve">通州湾示范区生态环境局</w:t>
      </w:r>
      <w:r>
        <w:rPr>
          <w:rFonts w:hint="eastAsia" w:ascii="宋体" w:hAnsi="宋体" w:eastAsia="宋体"/>
          <w:sz w:val="24"/>
          <w:lang w:eastAsia="zh-CN"/>
        </w:rPr>
      </w:r>
      <w:r/>
    </w:p>
    <w:p>
      <w:pPr>
        <w:pStyle w:val="710"/>
        <w:ind w:firstLine="566"/>
        <w:spacing w:line="360" w:lineRule="auto"/>
        <w:rPr>
          <w:rFonts w:ascii="宋体" w:hAnsi="宋体"/>
          <w:sz w:val="24"/>
          <w:highlight w:val="none"/>
        </w:rPr>
      </w:pPr>
      <w:r>
        <w:rPr>
          <w:rFonts w:hint="eastAsia" w:ascii="宋体" w:hAnsi="宋体"/>
          <w:sz w:val="24"/>
          <w:highlight w:val="none"/>
        </w:rPr>
        <w:t xml:space="preserve">地址：</w:t>
      </w:r>
      <w:r>
        <w:rPr>
          <w:rFonts w:hint="eastAsia" w:ascii="宋体" w:hAnsi="宋体" w:eastAsia="宋体"/>
          <w:color w:val="000000"/>
          <w:sz w:val="24"/>
          <w:highlight w:val="none"/>
        </w:rPr>
        <w:t xml:space="preserve">通州湾示范区商务大厦（金海路6号）二层</w:t>
      </w:r>
      <w:r>
        <w:rPr>
          <w:rFonts w:ascii="宋体" w:hAnsi="宋体"/>
          <w:sz w:val="24"/>
          <w:highlight w:val="none"/>
        </w:rPr>
      </w:r>
      <w:r/>
    </w:p>
    <w:p>
      <w:pPr>
        <w:pStyle w:val="710"/>
        <w:ind w:firstLine="566"/>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val="en-US" w:eastAsia="zh-CN"/>
        </w:rPr>
        <w:t xml:space="preserve">张女士</w:t>
      </w:r>
      <w:r>
        <w:rPr>
          <w:rFonts w:hint="eastAsia" w:ascii="宋体" w:hAnsi="宋体" w:eastAsia="宋体"/>
          <w:color w:val="000000"/>
          <w:sz w:val="24"/>
          <w:highlight w:val="none"/>
          <w:lang w:val="en-US" w:eastAsia="zh-CN"/>
        </w:rPr>
      </w:r>
      <w:r/>
    </w:p>
    <w:p>
      <w:pPr>
        <w:pStyle w:val="710"/>
        <w:ind w:firstLine="566"/>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联系方式：051381680223</w:t>
      </w:r>
      <w:r>
        <w:rPr>
          <w:rFonts w:ascii="宋体" w:hAnsi="宋体" w:eastAsia="宋体"/>
          <w:color w:val="000000"/>
          <w:sz w:val="24"/>
          <w:highlight w:val="none"/>
          <w:lang w:val="en-US" w:eastAsia="zh-CN"/>
        </w:rPr>
      </w:r>
      <w:r/>
    </w:p>
    <w:p>
      <w:pPr>
        <w:pStyle w:val="710"/>
        <w:ind w:firstLine="480"/>
        <w:spacing w:line="360" w:lineRule="auto"/>
        <w:rPr>
          <w:rFonts w:hint="eastAsia" w:ascii="宋体" w:hAnsi="宋体"/>
          <w:sz w:val="24"/>
        </w:rPr>
      </w:pPr>
      <w:r>
        <w:rPr>
          <w:rFonts w:hint="eastAsia" w:ascii="宋体" w:hAnsi="宋体"/>
          <w:sz w:val="24"/>
        </w:rPr>
        <w:t xml:space="preserve">2.采购代理机构信息</w:t>
      </w:r>
      <w:r>
        <w:rPr>
          <w:rFonts w:hint="eastAsia" w:ascii="宋体" w:hAnsi="宋体"/>
          <w:sz w:val="24"/>
        </w:rPr>
      </w:r>
      <w:r/>
    </w:p>
    <w:p>
      <w:pPr>
        <w:pStyle w:val="710"/>
        <w:ind w:firstLine="566"/>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名称：</w:t>
      </w:r>
      <w:r>
        <w:rPr>
          <w:rFonts w:hint="eastAsia" w:ascii="宋体" w:hAnsi="宋体"/>
          <w:color w:val="000000"/>
          <w:sz w:val="24"/>
          <w:highlight w:val="none"/>
          <w:lang w:eastAsia="zh-CN"/>
        </w:rPr>
        <w:t xml:space="preserve">江苏新世纪工程项目管理有限公司</w:t>
      </w:r>
      <w:r>
        <w:rPr>
          <w:rFonts w:hint="eastAsia" w:ascii="宋体" w:hAnsi="宋体"/>
          <w:color w:val="000000"/>
          <w:sz w:val="24"/>
          <w:highlight w:val="none"/>
          <w:lang w:eastAsia="zh-CN"/>
        </w:rPr>
      </w:r>
      <w:r/>
    </w:p>
    <w:p>
      <w:pPr>
        <w:pStyle w:val="710"/>
        <w:ind w:firstLine="566"/>
        <w:spacing w:line="360" w:lineRule="auto"/>
        <w:rPr>
          <w:rFonts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eastAsia="宋体"/>
          <w:color w:val="000000"/>
          <w:sz w:val="24"/>
          <w:highlight w:val="none"/>
        </w:rPr>
        <w:t xml:space="preserve">南通市崇川区江海大道5</w:t>
      </w:r>
      <w:r>
        <w:rPr>
          <w:rFonts w:ascii="宋体" w:hAnsi="宋体" w:eastAsia="宋体"/>
          <w:color w:val="000000"/>
          <w:sz w:val="24"/>
          <w:highlight w:val="none"/>
        </w:rPr>
        <w:t xml:space="preserve">55</w:t>
      </w:r>
      <w:r>
        <w:rPr>
          <w:rFonts w:hint="eastAsia" w:ascii="宋体" w:hAnsi="宋体" w:eastAsia="宋体"/>
          <w:color w:val="000000"/>
          <w:sz w:val="24"/>
          <w:highlight w:val="none"/>
        </w:rPr>
        <w:t xml:space="preserve">号鸿鸣摩尔1号楼1</w:t>
      </w:r>
      <w:r>
        <w:rPr>
          <w:rFonts w:ascii="宋体" w:hAnsi="宋体" w:eastAsia="宋体"/>
          <w:color w:val="000000"/>
          <w:sz w:val="24"/>
          <w:highlight w:val="none"/>
        </w:rPr>
        <w:t xml:space="preserve">3</w:t>
      </w:r>
      <w:r>
        <w:rPr>
          <w:rFonts w:hint="eastAsia" w:ascii="宋体" w:hAnsi="宋体" w:eastAsia="宋体"/>
          <w:color w:val="000000"/>
          <w:sz w:val="24"/>
          <w:highlight w:val="none"/>
        </w:rPr>
        <w:t xml:space="preserve">层</w:t>
      </w:r>
      <w:r>
        <w:rPr>
          <w:rFonts w:ascii="宋体" w:hAnsi="宋体"/>
          <w:color w:val="000000"/>
          <w:sz w:val="24"/>
          <w:highlight w:val="none"/>
        </w:rPr>
      </w:r>
      <w:r/>
    </w:p>
    <w:p>
      <w:pPr>
        <w:pStyle w:val="710"/>
        <w:ind w:firstLine="566"/>
        <w:spacing w:line="360" w:lineRule="auto"/>
        <w:rPr>
          <w:rFonts w:ascii="宋体" w:hAnsi="宋体"/>
          <w:color w:val="000000"/>
          <w:sz w:val="24"/>
          <w:highlight w:val="none"/>
        </w:rPr>
      </w:pPr>
      <w:r>
        <w:rPr>
          <w:rFonts w:hint="eastAsia" w:ascii="宋体" w:hAnsi="宋体"/>
          <w:color w:val="000000"/>
          <w:sz w:val="24"/>
          <w:highlight w:val="none"/>
        </w:rPr>
        <w:t xml:space="preserve">联系人：</w:t>
      </w:r>
      <w:r>
        <w:rPr>
          <w:rFonts w:hint="eastAsia" w:ascii="宋体" w:hAnsi="宋体" w:eastAsia="宋体"/>
          <w:color w:val="000000"/>
          <w:sz w:val="24"/>
          <w:highlight w:val="none"/>
          <w:lang w:val="en-US" w:eastAsia="zh-CN"/>
        </w:rPr>
        <w:t xml:space="preserve">周女士</w:t>
      </w:r>
      <w:r>
        <w:rPr>
          <w:rFonts w:ascii="宋体" w:hAnsi="宋体"/>
          <w:color w:val="000000"/>
          <w:sz w:val="24"/>
          <w:highlight w:val="none"/>
        </w:rPr>
      </w:r>
      <w:r/>
    </w:p>
    <w:p>
      <w:pPr>
        <w:pStyle w:val="710"/>
        <w:ind w:firstLine="566"/>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电话：</w:t>
      </w:r>
      <w:r>
        <w:rPr>
          <w:rFonts w:hint="eastAsia" w:ascii="宋体" w:hAnsi="宋体" w:eastAsia="宋体"/>
          <w:color w:val="000000"/>
          <w:sz w:val="24"/>
          <w:highlight w:val="none"/>
          <w:lang w:val="en-US" w:eastAsia="zh-CN"/>
        </w:rPr>
        <w:t xml:space="preserve">18306280900</w:t>
      </w:r>
      <w:r>
        <w:rPr>
          <w:rFonts w:ascii="宋体" w:hAnsi="宋体" w:eastAsia="宋体"/>
          <w:color w:val="000000"/>
          <w:sz w:val="24"/>
          <w:highlight w:val="none"/>
          <w:lang w:val="en-US" w:eastAsia="zh-CN"/>
        </w:rPr>
      </w:r>
      <w:r/>
    </w:p>
    <w:p>
      <w:pPr>
        <w:pStyle w:val="710"/>
        <w:ind w:firstLine="480"/>
        <w:spacing w:line="360" w:lineRule="auto"/>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710"/>
        <w:ind w:firstLine="480"/>
        <w:spacing w:line="360" w:lineRule="auto"/>
        <w:rPr>
          <w:rFonts w:hint="eastAsia" w:ascii="宋体" w:hAnsi="宋体"/>
          <w:sz w:val="24"/>
        </w:rPr>
      </w:pPr>
      <w:r>
        <w:rPr>
          <w:rFonts w:hint="eastAsia" w:ascii="宋体" w:hAnsi="宋体"/>
          <w:sz w:val="24"/>
        </w:rPr>
        <w:t xml:space="preserve">磋商文件制作人：</w:t>
      </w:r>
      <w:r>
        <w:rPr>
          <w:rFonts w:hint="eastAsia" w:ascii="宋体" w:hAnsi="宋体" w:eastAsia="宋体"/>
          <w:color w:val="000000"/>
          <w:sz w:val="24"/>
          <w:highlight w:val="none"/>
          <w:lang w:val="en-US" w:eastAsia="zh-CN"/>
        </w:rPr>
        <w:t xml:space="preserve">周女士</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18306280900</w:t>
      </w:r>
      <w:r>
        <w:rPr>
          <w:rFonts w:hint="eastAsia" w:ascii="宋体" w:hAnsi="宋体" w:eastAsia="宋体"/>
          <w:color w:val="000000"/>
          <w:sz w:val="24"/>
          <w:highlight w:val="none"/>
        </w:rPr>
        <w:t xml:space="preserve">）</w:t>
      </w:r>
      <w:r>
        <w:rPr>
          <w:rFonts w:hint="eastAsia" w:ascii="宋体" w:hAnsi="宋体"/>
          <w:sz w:val="24"/>
        </w:rPr>
      </w:r>
      <w:r/>
    </w:p>
    <w:p>
      <w:pPr>
        <w:pStyle w:val="710"/>
        <w:ind w:firstLine="480"/>
        <w:spacing w:line="360" w:lineRule="auto"/>
        <w:rPr>
          <w:rFonts w:hint="eastAsia" w:ascii="宋体" w:hAnsi="宋体"/>
          <w:sz w:val="24"/>
        </w:rPr>
      </w:pPr>
      <w:r>
        <w:rPr>
          <w:rFonts w:hint="eastAsia" w:ascii="宋体" w:hAnsi="宋体"/>
          <w:sz w:val="24"/>
        </w:rPr>
        <w:t xml:space="preserve">项目磋商经办人：</w:t>
      </w:r>
      <w:r>
        <w:rPr>
          <w:rFonts w:hint="eastAsia" w:ascii="宋体" w:hAnsi="宋体" w:eastAsia="宋体"/>
          <w:color w:val="000000"/>
          <w:sz w:val="24"/>
          <w:highlight w:val="none"/>
          <w:lang w:val="en-US" w:eastAsia="zh-CN"/>
        </w:rPr>
        <w:t xml:space="preserve">周女士</w:t>
      </w:r>
      <w:r>
        <w:rPr>
          <w:rFonts w:hint="eastAsia" w:ascii="宋体" w:hAnsi="宋体" w:eastAsia="宋体"/>
          <w:color w:val="000000"/>
          <w:sz w:val="24"/>
          <w:highlight w:val="none"/>
        </w:rPr>
        <w:t xml:space="preserve">（</w:t>
      </w:r>
      <w:r>
        <w:rPr>
          <w:rFonts w:hint="eastAsia" w:ascii="宋体" w:hAnsi="宋体" w:eastAsia="宋体"/>
          <w:color w:val="000000"/>
          <w:sz w:val="24"/>
          <w:highlight w:val="none"/>
          <w:lang w:val="en-US" w:eastAsia="zh-CN"/>
        </w:rPr>
        <w:t xml:space="preserve">18306280900</w:t>
      </w:r>
      <w:r>
        <w:rPr>
          <w:rFonts w:hint="eastAsia" w:ascii="宋体" w:hAnsi="宋体" w:eastAsia="宋体"/>
          <w:color w:val="000000"/>
          <w:sz w:val="24"/>
          <w:highlight w:val="none"/>
        </w:rPr>
        <w:t xml:space="preserve">）</w:t>
      </w:r>
      <w:r>
        <w:rPr>
          <w:rFonts w:hint="eastAsia" w:ascii="宋体" w:hAnsi="宋体"/>
          <w:sz w:val="24"/>
        </w:rPr>
      </w:r>
      <w:r/>
    </w:p>
    <w:p>
      <w:pPr>
        <w:pStyle w:val="710"/>
        <w:ind w:firstLine="480"/>
        <w:spacing w:line="360" w:lineRule="auto"/>
        <w:rPr>
          <w:rFonts w:ascii="宋体" w:hAnsi="宋体"/>
          <w:sz w:val="24"/>
        </w:rPr>
      </w:pPr>
      <w:r>
        <w:rPr>
          <w:rFonts w:hint="eastAsia" w:ascii="宋体" w:hAnsi="宋体"/>
          <w:sz w:val="24"/>
        </w:rPr>
        <w:t xml:space="preserve">软件技术支持电话：0519-86722801、0519-86722806</w:t>
      </w:r>
      <w:r>
        <w:rPr>
          <w:rFonts w:ascii="宋体" w:hAnsi="宋体"/>
          <w:sz w:val="24"/>
        </w:rPr>
      </w:r>
      <w:r/>
    </w:p>
    <w:p>
      <w:pPr>
        <w:pStyle w:val="710"/>
        <w:jc w:val="center"/>
        <w:rPr>
          <w:rFonts w:hint="eastAsia" w:ascii="宋体" w:hAnsi="宋体"/>
          <w:sz w:val="24"/>
        </w:rPr>
      </w:pPr>
      <w:r>
        <w:rPr>
          <w:rFonts w:hint="eastAsia" w:ascii="宋体" w:hAnsi="宋体"/>
          <w:sz w:val="24"/>
        </w:rPr>
      </w:r>
      <w:r/>
    </w:p>
    <w:p>
      <w:pPr>
        <w:pStyle w:val="710"/>
        <w:ind w:firstLine="480"/>
        <w:jc w:val="center"/>
        <w:spacing w:line="360" w:lineRule="auto"/>
        <w:rPr>
          <w:rFonts w:hint="eastAsia" w:ascii="宋体" w:hAnsi="宋体"/>
          <w:sz w:val="36"/>
          <w:szCs w:val="36"/>
          <w:lang w:val="zh-CN"/>
        </w:rPr>
      </w:pPr>
      <w:r>
        <w:rPr>
          <w:rFonts w:ascii="宋体" w:hAnsi="宋体"/>
          <w:sz w:val="24"/>
        </w:rPr>
        <w:br w:type="page" w:clear="all"/>
      </w:r>
      <w:r>
        <w:rPr>
          <w:rFonts w:hint="eastAsia" w:ascii="宋体" w:hAnsi="宋体"/>
          <w:sz w:val="36"/>
          <w:szCs w:val="36"/>
          <w:lang w:val="zh-CN"/>
        </w:rPr>
        <w:t xml:space="preserve">第二部分 磋商须知</w:t>
      </w:r>
      <w:r>
        <w:rPr>
          <w:rFonts w:hint="eastAsia" w:ascii="宋体" w:hAnsi="宋体"/>
          <w:sz w:val="36"/>
          <w:szCs w:val="36"/>
          <w:lang w:val="zh-CN"/>
        </w:rPr>
      </w:r>
      <w:r/>
    </w:p>
    <w:p>
      <w:pPr>
        <w:pStyle w:val="710"/>
        <w:ind w:firstLine="482"/>
        <w:keepLines/>
        <w:keepNext/>
        <w:spacing w:line="360" w:lineRule="auto"/>
        <w:rPr>
          <w:rFonts w:hint="eastAsia" w:ascii="宋体" w:hAnsi="宋体" w:cs="宋体"/>
          <w:b/>
          <w:bCs/>
          <w:sz w:val="24"/>
        </w:rPr>
        <w:outlineLvl w:val="2"/>
      </w:pPr>
      <w:r/>
      <w:bookmarkStart w:id="0" w:name="_Toc16938519"/>
      <w:r/>
      <w:bookmarkStart w:id="1" w:name="_Toc120614214"/>
      <w:r/>
      <w:bookmarkStart w:id="2" w:name="_Toc20823275"/>
      <w:r/>
      <w:bookmarkStart w:id="3" w:name="_Toc513029203"/>
      <w:r>
        <w:rPr>
          <w:rFonts w:hint="eastAsia" w:ascii="宋体" w:hAnsi="宋体" w:cs="宋体"/>
          <w:b/>
          <w:bCs/>
          <w:sz w:val="24"/>
        </w:rPr>
        <w:t xml:space="preserve">（一）总则</w:t>
      </w:r>
      <w:bookmarkEnd w:id="0"/>
      <w:r/>
      <w:bookmarkEnd w:id="1"/>
      <w:r/>
      <w:bookmarkEnd w:id="2"/>
      <w:r/>
      <w:bookmarkEnd w:id="3"/>
      <w:r>
        <w:rPr>
          <w:rFonts w:hint="eastAsia" w:ascii="宋体" w:hAnsi="宋体" w:cs="宋体"/>
          <w:b/>
          <w:bCs/>
          <w:sz w:val="24"/>
        </w:rPr>
      </w:r>
      <w:r/>
    </w:p>
    <w:p>
      <w:pPr>
        <w:pStyle w:val="710"/>
        <w:ind w:firstLine="480"/>
        <w:keepNext/>
        <w:spacing w:line="360" w:lineRule="auto"/>
        <w:rPr>
          <w:rFonts w:hint="eastAsia" w:ascii="宋体" w:hAnsi="宋体" w:cs="宋体"/>
          <w:b/>
          <w:bCs/>
          <w:sz w:val="24"/>
        </w:rPr>
        <w:outlineLvl w:val="3"/>
      </w:pPr>
      <w:r/>
      <w:bookmarkStart w:id="4" w:name="_Hlt16619475"/>
      <w:r/>
      <w:bookmarkEnd w:id="4"/>
      <w:r/>
      <w:bookmarkStart w:id="5" w:name="_Toc458694821"/>
      <w:r/>
      <w:bookmarkStart w:id="6" w:name="_Toc513029204"/>
      <w:r/>
      <w:bookmarkStart w:id="7" w:name="_Toc20823276"/>
      <w:r/>
      <w:bookmarkStart w:id="8" w:name="_Toc16938520"/>
      <w:r>
        <w:rPr>
          <w:rFonts w:hint="eastAsia" w:ascii="宋体" w:hAnsi="宋体" w:cs="宋体"/>
          <w:sz w:val="24"/>
        </w:rPr>
        <w:t xml:space="preserve">1</w:t>
      </w:r>
      <w:bookmarkEnd w:id="5"/>
      <w:r>
        <w:rPr>
          <w:rFonts w:hint="eastAsia" w:ascii="宋体" w:hAnsi="宋体" w:cs="宋体"/>
          <w:sz w:val="24"/>
        </w:rPr>
        <w:t xml:space="preserve">.采购方式</w:t>
      </w:r>
      <w:bookmarkEnd w:id="6"/>
      <w:r/>
      <w:bookmarkEnd w:id="7"/>
      <w:r/>
      <w:bookmarkEnd w:id="8"/>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1.1本次采购采取竞争性磋商方式，本磋商文件仅适用于磋商公告中所述项目。</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bookmarkStart w:id="9" w:name="_Toc20823277"/>
      <w:r/>
      <w:bookmarkStart w:id="10" w:name="_Toc513029205"/>
      <w:r/>
      <w:bookmarkStart w:id="11" w:name="_Toc16938521"/>
      <w:r>
        <w:rPr>
          <w:rFonts w:hint="eastAsia" w:ascii="宋体" w:hAnsi="宋体" w:cs="宋体"/>
          <w:sz w:val="24"/>
        </w:rPr>
        <w:t xml:space="preserve">2.合格的</w:t>
      </w:r>
      <w:bookmarkEnd w:id="9"/>
      <w:r/>
      <w:bookmarkEnd w:id="10"/>
      <w:r/>
      <w:bookmarkEnd w:id="11"/>
      <w:r>
        <w:rPr>
          <w:rFonts w:hint="eastAsia" w:ascii="宋体" w:hAnsi="宋体" w:cs="宋体"/>
          <w:sz w:val="24"/>
        </w:rPr>
        <w:t xml:space="preserve">供应商</w:t>
      </w:r>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2.1满足磋商公告中供应商的资格要求的规定。</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2.2满足本文件实质性条款的规定。</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bookmarkStart w:id="12" w:name="_Toc513029206"/>
      <w:r/>
      <w:bookmarkStart w:id="13" w:name="_Toc16938522"/>
      <w:r/>
      <w:bookmarkStart w:id="14" w:name="_Toc20823278"/>
      <w:r>
        <w:rPr>
          <w:rFonts w:hint="eastAsia" w:ascii="宋体" w:hAnsi="宋体" w:cs="宋体"/>
          <w:sz w:val="24"/>
        </w:rPr>
        <w:t xml:space="preserve">3.适用法律</w:t>
      </w:r>
      <w:bookmarkEnd w:id="12"/>
      <w:r/>
      <w:bookmarkEnd w:id="13"/>
      <w:r/>
      <w:bookmarkEnd w:id="14"/>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3.1本次采购及由此产生的合同受中华人民共和国有关的法律法规制约和保护。</w:t>
      </w:r>
      <w:r>
        <w:rPr>
          <w:rFonts w:hint="eastAsia" w:ascii="宋体" w:hAnsi="宋体" w:cs="宋体"/>
          <w:sz w:val="24"/>
        </w:rPr>
      </w:r>
      <w:r/>
    </w:p>
    <w:p>
      <w:pPr>
        <w:pStyle w:val="710"/>
        <w:ind w:firstLine="480"/>
        <w:spacing w:line="360" w:lineRule="auto"/>
        <w:rPr>
          <w:rFonts w:hint="eastAsia" w:ascii="宋体" w:hAnsi="宋体" w:cs="宋体"/>
          <w:sz w:val="24"/>
        </w:rPr>
      </w:pPr>
      <w:r/>
      <w:bookmarkStart w:id="15" w:name="_Toc20823279"/>
      <w:r/>
      <w:bookmarkStart w:id="16" w:name="_Toc513029207"/>
      <w:r/>
      <w:bookmarkStart w:id="17" w:name="_Toc462564067"/>
      <w:r/>
      <w:bookmarkStart w:id="18" w:name="_Toc16938523"/>
      <w:r>
        <w:rPr>
          <w:rFonts w:hint="eastAsia" w:ascii="宋体" w:hAnsi="宋体" w:cs="宋体"/>
          <w:sz w:val="24"/>
        </w:rPr>
        <w:t xml:space="preserve">4.磋商费用</w:t>
      </w:r>
      <w:bookmarkEnd w:id="15"/>
      <w:r/>
      <w:bookmarkEnd w:id="16"/>
      <w:r/>
      <w:bookmarkEnd w:id="17"/>
      <w:r/>
      <w:bookmarkEnd w:id="18"/>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4.1供应商应自行承担所有与参加磋商有关的费用，无论磋商过程中的做法和结果如何，采购人在任何情况下均无义务和责任承担这些费用。</w:t>
      </w:r>
      <w:r>
        <w:rPr>
          <w:rFonts w:hint="eastAsia" w:ascii="宋体" w:hAnsi="宋体" w:cs="宋体"/>
          <w:sz w:val="24"/>
        </w:rPr>
      </w:r>
      <w:r/>
    </w:p>
    <w:p>
      <w:pPr>
        <w:pStyle w:val="710"/>
        <w:ind w:firstLine="480"/>
        <w:jc w:val="left"/>
        <w:spacing w:line="360" w:lineRule="auto"/>
        <w:rPr>
          <w:rFonts w:ascii="宋体" w:hAnsi="宋体" w:cs="宋体"/>
          <w:sz w:val="24"/>
        </w:rPr>
      </w:pPr>
      <w:r>
        <w:rPr>
          <w:rFonts w:hint="eastAsia" w:ascii="宋体" w:hAnsi="宋体" w:cs="宋体"/>
          <w:sz w:val="24"/>
        </w:rPr>
        <w:t xml:space="preserve">4.2本项目的采购代理费用由成交人承担，由供应商在响应报价时综合考虑并包含在报价内（不单列），采购代理费的计费基数为成交金额。由成交人在领取成交通知书前一次性支付给采购代理机构。</w:t>
      </w:r>
      <w:r>
        <w:rPr>
          <w:rFonts w:ascii="宋体" w:hAnsi="宋体" w:cs="宋体"/>
          <w:sz w:val="24"/>
        </w:rPr>
        <w:t xml:space="preserve"> </w:t>
      </w:r>
      <w:r>
        <w:rPr>
          <w:rFonts w:ascii="宋体" w:hAnsi="宋体" w:cs="宋体"/>
          <w:sz w:val="24"/>
        </w:rPr>
      </w:r>
      <w:r/>
    </w:p>
    <w:p>
      <w:pPr>
        <w:pStyle w:val="710"/>
        <w:ind w:firstLine="480"/>
        <w:jc w:val="left"/>
        <w:spacing w:line="360" w:lineRule="auto"/>
        <w:rPr>
          <w:rFonts w:hint="eastAsia" w:ascii="宋体" w:hAnsi="宋体" w:cs="宋体"/>
          <w:sz w:val="24"/>
        </w:rPr>
        <w:outlineLvl w:val="1"/>
      </w:pPr>
      <w:r>
        <w:rPr>
          <w:rFonts w:hint="eastAsia" w:ascii="宋体" w:hAnsi="宋体" w:cs="宋体"/>
          <w:sz w:val="24"/>
        </w:rPr>
        <w:t xml:space="preserve">根据以下收费标准计算采购代理费，30万元以下的当少于1500元时，按1500元计取采购代理费；30-50万元（不含）当少于1800元时，按1800元计取采购代理费；50（含）-100万元（不含）当少于2500元时，按2500元计取采购代理费；100万元（含）以上的项目，一律按5000元计取采购代理费。</w:t>
      </w:r>
      <w:r>
        <w:rPr>
          <w:rFonts w:hint="eastAsia" w:ascii="宋体" w:hAnsi="宋体" w:cs="宋体"/>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2"/>
        <w:gridCol w:w="4953"/>
      </w:tblGrid>
      <w:tr>
        <w:trPr/>
        <w:tc>
          <w:tcPr>
            <w:tcW w:w="4952" w:type="dxa"/>
            <w:vAlign w:val="top"/>
            <w:textDirection w:val="lrTb"/>
            <w:noWrap w:val="false"/>
          </w:tcPr>
          <w:p>
            <w:pPr>
              <w:pStyle w:val="710"/>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579120</wp:posOffset>
                      </wp:positionH>
                      <wp:positionV relativeFrom="paragraph">
                        <wp:posOffset>9525</wp:posOffset>
                      </wp:positionV>
                      <wp:extent cx="2498090" cy="89408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2498090" cy="894080"/>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xy;visibility:visible;" from="45.6pt,0.8pt" to="242.3pt,71.1pt" filled="f" strokecolor="#000000" strokeweight="1.25pt"/>
                  </w:pict>
                </mc:Fallback>
              </mc:AlternateContent>
            </w:r>
            <w:r>
              <w:rPr>
                <w:rFonts w:hint="eastAsia" w:ascii="宋体" w:hAnsi="宋体" w:cs="宋体"/>
                <w:sz w:val="24"/>
              </w:rPr>
              <w:t xml:space="preserve">                  服务类型</w:t>
            </w:r>
            <w:r>
              <w:rPr>
                <w:rFonts w:ascii="宋体" w:hAnsi="宋体" w:cs="宋体"/>
                <w:sz w:val="24"/>
              </w:rPr>
            </w:r>
            <w:r/>
          </w:p>
          <w:p>
            <w:pPr>
              <w:pStyle w:val="710"/>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-60959</wp:posOffset>
                      </wp:positionH>
                      <wp:positionV relativeFrom="paragraph">
                        <wp:posOffset>182880</wp:posOffset>
                      </wp:positionV>
                      <wp:extent cx="3147695" cy="41529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3147695" cy="415290"/>
                              </a:xfrm>
                              <a:prstGeom prst="line">
                                <a:avLst/>
                              </a:prstGeom>
                              <a:no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4.8pt,14.4pt" to="243.1pt,47.1pt" filled="f" strokecolor="#000000" strokeweight="1.25pt"/>
                  </w:pict>
                </mc:Fallback>
              </mc:AlternateContent>
            </w:r>
            <w:r>
              <w:rPr>
                <w:rFonts w:hint="eastAsia" w:ascii="宋体" w:hAnsi="宋体" w:cs="宋体"/>
                <w:sz w:val="24"/>
              </w:rPr>
              <w:t xml:space="preserve">         费    率</w:t>
            </w:r>
            <w:r>
              <w:rPr>
                <w:rFonts w:ascii="宋体" w:hAnsi="宋体" w:cs="宋体"/>
                <w:sz w:val="24"/>
              </w:rPr>
            </w:r>
            <w:r/>
          </w:p>
          <w:p>
            <w:pPr>
              <w:pStyle w:val="710"/>
              <w:spacing w:line="480" w:lineRule="exact"/>
              <w:rPr>
                <w:rFonts w:ascii="宋体" w:hAnsi="宋体" w:cs="宋体"/>
                <w:sz w:val="24"/>
              </w:rPr>
              <w:outlineLvl w:val="1"/>
            </w:pPr>
            <w:r>
              <w:rPr>
                <w:rFonts w:hint="eastAsia" w:ascii="宋体" w:hAnsi="宋体" w:cs="宋体"/>
                <w:sz w:val="24"/>
              </w:rPr>
              <w:t xml:space="preserve">成交金额（万元)</w:t>
            </w:r>
            <w:r>
              <w:rPr>
                <w:rFonts w:ascii="宋体" w:hAnsi="宋体" w:cs="宋体"/>
                <w:sz w:val="24"/>
              </w:rPr>
            </w:r>
            <w:r/>
          </w:p>
        </w:tc>
        <w:tc>
          <w:tcPr>
            <w:tcW w:w="4953" w:type="dxa"/>
            <w:vAlign w:val="center"/>
            <w:textDirection w:val="lrTb"/>
            <w:noWrap w:val="false"/>
          </w:tcPr>
          <w:p>
            <w:pPr>
              <w:pStyle w:val="710"/>
              <w:jc w:val="center"/>
              <w:spacing w:line="480" w:lineRule="exact"/>
              <w:rPr>
                <w:rFonts w:ascii="宋体" w:hAnsi="宋体" w:cs="宋体"/>
                <w:sz w:val="24"/>
              </w:rPr>
              <w:outlineLvl w:val="1"/>
            </w:pPr>
            <w:r>
              <w:rPr>
                <w:rFonts w:hint="eastAsia" w:ascii="宋体" w:hAnsi="宋体" w:cs="宋体"/>
                <w:sz w:val="24"/>
              </w:rPr>
              <w:t xml:space="preserve">示范区</w:t>
            </w:r>
            <w:r>
              <w:rPr>
                <w:rFonts w:ascii="宋体" w:hAnsi="宋体" w:cs="宋体"/>
                <w:sz w:val="24"/>
              </w:rPr>
            </w:r>
            <w:r/>
          </w:p>
          <w:p>
            <w:pPr>
              <w:pStyle w:val="710"/>
              <w:jc w:val="center"/>
              <w:spacing w:line="480" w:lineRule="exact"/>
              <w:rPr>
                <w:rFonts w:ascii="宋体" w:hAnsi="宋体" w:cs="宋体"/>
                <w:sz w:val="24"/>
              </w:rPr>
              <w:outlineLvl w:val="1"/>
            </w:pPr>
            <w:r>
              <w:rPr>
                <w:rFonts w:hint="eastAsia" w:ascii="宋体" w:hAnsi="宋体" w:cs="宋体"/>
                <w:sz w:val="24"/>
              </w:rPr>
              <w:t xml:space="preserve">货物、服务类采购</w:t>
            </w:r>
            <w:r>
              <w:rPr>
                <w:rFonts w:ascii="宋体" w:hAnsi="宋体" w:cs="宋体"/>
                <w:sz w:val="24"/>
              </w:rPr>
            </w:r>
            <w:r/>
          </w:p>
        </w:tc>
      </w:tr>
      <w:tr>
        <w:trPr/>
        <w:tc>
          <w:tcPr>
            <w:tcW w:w="4952" w:type="dxa"/>
            <w:vAlign w:val="top"/>
            <w:textDirection w:val="lrTb"/>
            <w:noWrap w:val="false"/>
          </w:tcPr>
          <w:p>
            <w:pPr>
              <w:pStyle w:val="710"/>
              <w:spacing w:line="480" w:lineRule="exact"/>
              <w:rPr>
                <w:rFonts w:ascii="宋体" w:hAnsi="宋体" w:cs="宋体"/>
                <w:sz w:val="24"/>
              </w:rPr>
              <w:outlineLvl w:val="1"/>
            </w:pPr>
            <w:r>
              <w:rPr>
                <w:rFonts w:hint="eastAsia" w:ascii="宋体" w:hAnsi="宋体" w:cs="宋体"/>
                <w:sz w:val="24"/>
              </w:rPr>
              <w:t xml:space="preserve">30以下</w:t>
            </w:r>
            <w:r>
              <w:rPr>
                <w:rFonts w:ascii="宋体" w:hAnsi="宋体" w:cs="宋体"/>
                <w:sz w:val="24"/>
              </w:rPr>
            </w:r>
            <w:r/>
          </w:p>
        </w:tc>
        <w:tc>
          <w:tcPr>
            <w:tcW w:w="4953" w:type="dxa"/>
            <w:vAlign w:val="center"/>
            <w:textDirection w:val="lrTb"/>
            <w:noWrap w:val="false"/>
          </w:tcPr>
          <w:p>
            <w:pPr>
              <w:pStyle w:val="710"/>
              <w:jc w:val="center"/>
              <w:spacing w:line="480" w:lineRule="exact"/>
              <w:rPr>
                <w:rFonts w:ascii="宋体" w:hAnsi="宋体" w:cs="宋体"/>
                <w:sz w:val="24"/>
              </w:rPr>
              <w:outlineLvl w:val="1"/>
            </w:pPr>
            <w:r>
              <w:rPr>
                <w:rFonts w:hint="eastAsia" w:ascii="宋体" w:hAnsi="宋体" w:cs="宋体"/>
                <w:sz w:val="24"/>
              </w:rPr>
              <w:t xml:space="preserve">0.6%</w:t>
            </w:r>
            <w:r>
              <w:rPr>
                <w:rFonts w:ascii="宋体" w:hAnsi="宋体" w:cs="宋体"/>
                <w:sz w:val="24"/>
              </w:rPr>
            </w:r>
            <w:r/>
          </w:p>
        </w:tc>
      </w:tr>
      <w:tr>
        <w:trPr/>
        <w:tc>
          <w:tcPr>
            <w:tcW w:w="4952" w:type="dxa"/>
            <w:vAlign w:val="top"/>
            <w:textDirection w:val="lrTb"/>
            <w:noWrap w:val="false"/>
          </w:tcPr>
          <w:p>
            <w:pPr>
              <w:pStyle w:val="710"/>
              <w:spacing w:line="480" w:lineRule="exact"/>
              <w:rPr>
                <w:rFonts w:ascii="宋体" w:hAnsi="宋体" w:cs="宋体"/>
                <w:sz w:val="24"/>
              </w:rPr>
              <w:outlineLvl w:val="1"/>
            </w:pPr>
            <w:r>
              <w:rPr>
                <w:rFonts w:hint="eastAsia" w:ascii="宋体" w:hAnsi="宋体" w:cs="宋体"/>
                <w:sz w:val="24"/>
              </w:rPr>
              <w:t xml:space="preserve">30-50（不含）</w:t>
            </w:r>
            <w:r>
              <w:rPr>
                <w:rFonts w:ascii="宋体" w:hAnsi="宋体" w:cs="宋体"/>
                <w:sz w:val="24"/>
              </w:rPr>
            </w:r>
            <w:r/>
          </w:p>
        </w:tc>
        <w:tc>
          <w:tcPr>
            <w:tcW w:w="4953" w:type="dxa"/>
            <w:vAlign w:val="center"/>
            <w:textDirection w:val="lrTb"/>
            <w:noWrap w:val="false"/>
          </w:tcPr>
          <w:p>
            <w:pPr>
              <w:pStyle w:val="710"/>
              <w:jc w:val="center"/>
              <w:spacing w:line="480" w:lineRule="exact"/>
              <w:rPr>
                <w:rFonts w:ascii="宋体" w:hAnsi="宋体" w:cs="宋体"/>
                <w:sz w:val="24"/>
              </w:rPr>
              <w:outlineLvl w:val="1"/>
            </w:pPr>
            <w:r>
              <w:rPr>
                <w:rFonts w:hint="eastAsia" w:ascii="宋体" w:hAnsi="宋体" w:cs="宋体"/>
                <w:sz w:val="24"/>
              </w:rPr>
              <w:t xml:space="preserve">0.5%</w:t>
            </w:r>
            <w:r>
              <w:rPr>
                <w:rFonts w:ascii="宋体" w:hAnsi="宋体" w:cs="宋体"/>
                <w:sz w:val="24"/>
              </w:rPr>
            </w:r>
            <w:r/>
          </w:p>
        </w:tc>
      </w:tr>
      <w:tr>
        <w:trPr/>
        <w:tc>
          <w:tcPr>
            <w:tcW w:w="4952" w:type="dxa"/>
            <w:vAlign w:val="top"/>
            <w:textDirection w:val="lrTb"/>
            <w:noWrap w:val="false"/>
          </w:tcPr>
          <w:p>
            <w:pPr>
              <w:pStyle w:val="710"/>
              <w:spacing w:line="480" w:lineRule="exact"/>
              <w:rPr>
                <w:rFonts w:ascii="宋体" w:hAnsi="宋体" w:cs="宋体"/>
                <w:sz w:val="24"/>
              </w:rPr>
              <w:outlineLvl w:val="1"/>
            </w:pPr>
            <w:r>
              <w:rPr>
                <w:rFonts w:hint="eastAsia" w:ascii="宋体" w:hAnsi="宋体" w:cs="宋体"/>
                <w:sz w:val="24"/>
              </w:rPr>
              <w:t xml:space="preserve">50（含）-100（不含）</w:t>
            </w:r>
            <w:r>
              <w:rPr>
                <w:rFonts w:ascii="宋体" w:hAnsi="宋体" w:cs="宋体"/>
                <w:sz w:val="24"/>
              </w:rPr>
            </w:r>
            <w:r/>
          </w:p>
        </w:tc>
        <w:tc>
          <w:tcPr>
            <w:tcW w:w="4953" w:type="dxa"/>
            <w:vAlign w:val="center"/>
            <w:textDirection w:val="lrTb"/>
            <w:noWrap w:val="false"/>
          </w:tcPr>
          <w:p>
            <w:pPr>
              <w:pStyle w:val="710"/>
              <w:jc w:val="center"/>
              <w:spacing w:line="480" w:lineRule="exact"/>
              <w:rPr>
                <w:rFonts w:ascii="宋体" w:hAnsi="宋体" w:cs="宋体"/>
                <w:sz w:val="24"/>
              </w:rPr>
              <w:outlineLvl w:val="1"/>
            </w:pPr>
            <w:r>
              <w:rPr>
                <w:rFonts w:hint="eastAsia" w:ascii="宋体" w:hAnsi="宋体" w:cs="宋体"/>
                <w:sz w:val="24"/>
              </w:rPr>
              <w:t xml:space="preserve">0.4%</w:t>
            </w:r>
            <w:r>
              <w:rPr>
                <w:rFonts w:ascii="宋体" w:hAnsi="宋体" w:cs="宋体"/>
                <w:sz w:val="24"/>
              </w:rPr>
            </w:r>
            <w:r/>
          </w:p>
        </w:tc>
      </w:tr>
      <w:tr>
        <w:trPr/>
        <w:tc>
          <w:tcPr>
            <w:tcW w:w="4952" w:type="dxa"/>
            <w:vAlign w:val="top"/>
            <w:textDirection w:val="lrTb"/>
            <w:noWrap w:val="false"/>
          </w:tcPr>
          <w:p>
            <w:pPr>
              <w:pStyle w:val="710"/>
              <w:spacing w:line="480" w:lineRule="exact"/>
              <w:rPr>
                <w:rFonts w:ascii="宋体" w:hAnsi="宋体" w:cs="宋体"/>
                <w:sz w:val="24"/>
              </w:rPr>
              <w:outlineLvl w:val="1"/>
            </w:pPr>
            <w:r>
              <w:rPr>
                <w:rFonts w:hint="eastAsia" w:ascii="宋体" w:hAnsi="宋体" w:cs="宋体"/>
                <w:sz w:val="24"/>
              </w:rPr>
              <w:t xml:space="preserve">100（含）以上</w:t>
            </w:r>
            <w:r>
              <w:rPr>
                <w:rFonts w:ascii="宋体" w:hAnsi="宋体" w:cs="宋体"/>
                <w:sz w:val="24"/>
              </w:rPr>
            </w:r>
            <w:r/>
          </w:p>
        </w:tc>
        <w:tc>
          <w:tcPr>
            <w:tcW w:w="4953" w:type="dxa"/>
            <w:vAlign w:val="center"/>
            <w:textDirection w:val="lrTb"/>
            <w:noWrap w:val="false"/>
          </w:tcPr>
          <w:p>
            <w:pPr>
              <w:pStyle w:val="710"/>
              <w:jc w:val="center"/>
              <w:spacing w:line="480" w:lineRule="exact"/>
              <w:rPr>
                <w:rFonts w:ascii="宋体" w:hAnsi="宋体" w:cs="宋体"/>
                <w:sz w:val="24"/>
              </w:rPr>
              <w:outlineLvl w:val="1"/>
            </w:pPr>
            <w:r>
              <w:rPr>
                <w:rFonts w:hint="eastAsia" w:ascii="宋体" w:hAnsi="宋体" w:cs="宋体"/>
                <w:sz w:val="24"/>
              </w:rPr>
              <w:t xml:space="preserve">5000元</w:t>
            </w:r>
            <w:r>
              <w:rPr>
                <w:rFonts w:ascii="宋体" w:hAnsi="宋体" w:cs="宋体"/>
                <w:sz w:val="24"/>
              </w:rPr>
            </w:r>
            <w:r/>
          </w:p>
        </w:tc>
      </w:tr>
    </w:tbl>
    <w:p>
      <w:pPr>
        <w:pStyle w:val="710"/>
        <w:ind w:firstLine="480"/>
        <w:keepNext/>
        <w:spacing w:line="360" w:lineRule="auto"/>
        <w:rPr>
          <w:rFonts w:hint="eastAsia" w:ascii="宋体" w:hAnsi="宋体" w:cs="宋体"/>
          <w:b/>
          <w:bCs/>
          <w:sz w:val="24"/>
        </w:rPr>
        <w:outlineLvl w:val="3"/>
      </w:pPr>
      <w:r>
        <w:rPr>
          <w:rFonts w:hint="eastAsia" w:ascii="宋体" w:hAnsi="宋体" w:cs="宋体"/>
          <w:sz w:val="24"/>
        </w:rPr>
        <w:t xml:space="preserve">5.磋商文件的约束力</w:t>
      </w:r>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供应商一旦参加本项目采购活动，即被认为接受了本磋商文件的规定和约束。</w:t>
      </w:r>
      <w:r>
        <w:rPr>
          <w:rFonts w:hint="eastAsia" w:ascii="宋体" w:hAnsi="宋体" w:cs="宋体"/>
          <w:sz w:val="24"/>
        </w:rPr>
      </w:r>
      <w:r/>
    </w:p>
    <w:p>
      <w:pPr>
        <w:pStyle w:val="710"/>
        <w:ind w:firstLine="480"/>
        <w:keepNext/>
        <w:spacing w:line="360" w:lineRule="auto"/>
        <w:rPr>
          <w:rFonts w:hint="eastAsia" w:ascii="宋体" w:hAnsi="宋体" w:cs="宋体"/>
          <w:sz w:val="24"/>
        </w:rPr>
        <w:outlineLvl w:val="3"/>
      </w:pPr>
      <w:r>
        <w:rPr>
          <w:rFonts w:hint="eastAsia" w:ascii="宋体" w:hAnsi="宋体" w:cs="宋体"/>
          <w:sz w:val="24"/>
        </w:rPr>
        <w:t xml:space="preserve">6.磋商文件的解释</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磋商文件需求部分（供应商资格要求、项目需求、商务技术评分标准）由采购人解释，其它部分由采购代理机构解释。</w:t>
      </w:r>
      <w:r>
        <w:rPr>
          <w:rFonts w:hint="eastAsia" w:ascii="宋体" w:hAnsi="宋体" w:cs="宋体"/>
          <w:sz w:val="24"/>
        </w:rPr>
      </w:r>
      <w:r/>
    </w:p>
    <w:p>
      <w:pPr>
        <w:pStyle w:val="710"/>
        <w:ind w:firstLine="482"/>
        <w:keepLines/>
        <w:keepNext/>
        <w:spacing w:line="360" w:lineRule="auto"/>
        <w:rPr>
          <w:rFonts w:hint="eastAsia" w:ascii="宋体" w:hAnsi="宋体" w:cs="宋体"/>
          <w:b/>
          <w:bCs/>
          <w:sz w:val="24"/>
        </w:rPr>
        <w:outlineLvl w:val="2"/>
      </w:pPr>
      <w:r/>
      <w:bookmarkStart w:id="19" w:name="_Toc120614215"/>
      <w:r/>
      <w:bookmarkStart w:id="20" w:name="_Toc16938525"/>
      <w:r/>
      <w:bookmarkStart w:id="21" w:name="_Toc20823281"/>
      <w:r/>
      <w:bookmarkStart w:id="22" w:name="_Toc513029209"/>
      <w:r>
        <w:rPr>
          <w:rFonts w:hint="eastAsia" w:ascii="宋体" w:hAnsi="宋体" w:cs="宋体"/>
          <w:b/>
          <w:bCs/>
          <w:sz w:val="24"/>
        </w:rPr>
        <w:t xml:space="preserve">（二）磋商文件</w:t>
      </w:r>
      <w:bookmarkEnd w:id="19"/>
      <w:r/>
      <w:bookmarkEnd w:id="20"/>
      <w:r/>
      <w:bookmarkEnd w:id="21"/>
      <w:r/>
      <w:bookmarkEnd w:id="22"/>
      <w:r>
        <w:rPr>
          <w:rFonts w:hint="eastAsia" w:ascii="宋体" w:hAnsi="宋体" w:cs="宋体"/>
          <w:b/>
          <w:bCs/>
          <w:sz w:val="24"/>
        </w:rPr>
      </w:r>
      <w:r/>
    </w:p>
    <w:p>
      <w:pPr>
        <w:pStyle w:val="710"/>
        <w:ind w:firstLine="480"/>
        <w:keepNext/>
        <w:spacing w:line="360" w:lineRule="auto"/>
        <w:rPr>
          <w:rFonts w:hint="eastAsia" w:ascii="宋体" w:hAnsi="宋体" w:cs="宋体"/>
          <w:b/>
          <w:bCs/>
          <w:sz w:val="24"/>
        </w:rPr>
        <w:outlineLvl w:val="3"/>
      </w:pPr>
      <w:r/>
      <w:bookmarkStart w:id="23" w:name="_Toc20823282"/>
      <w:r/>
      <w:bookmarkStart w:id="24" w:name="_Toc16938526"/>
      <w:r/>
      <w:bookmarkStart w:id="25" w:name="_Toc513029210"/>
      <w:r>
        <w:rPr>
          <w:rFonts w:hint="eastAsia" w:ascii="宋体" w:hAnsi="宋体" w:cs="宋体"/>
          <w:sz w:val="24"/>
        </w:rPr>
        <w:t xml:space="preserve">1.磋商文件构成</w:t>
      </w:r>
      <w:bookmarkEnd w:id="23"/>
      <w:r/>
      <w:bookmarkEnd w:id="24"/>
      <w:r/>
      <w:bookmarkEnd w:id="25"/>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磋商文件由以下部分组成：</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（1）磋商邀请</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（2）磋商须知</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（3）项目需求</w:t>
      </w:r>
      <w:r>
        <w:rPr>
          <w:rFonts w:hint="eastAsia"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（4）合同条款及格式</w:t>
      </w:r>
      <w:r>
        <w:rPr>
          <w:rFonts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（5）评审方法和评审标准</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（6）响应文件格式</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（7）附件</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请仔细检查磋商文件是否齐全，如有缺漏请立即与采购代理机构联系解决。</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bookmarkStart w:id="26" w:name="_Toc513029211"/>
      <w:r/>
      <w:bookmarkStart w:id="27" w:name="_Toc462564070"/>
      <w:r/>
      <w:bookmarkStart w:id="28" w:name="_Toc20823283"/>
      <w:r/>
      <w:bookmarkStart w:id="29" w:name="_Toc16938527"/>
      <w:r>
        <w:rPr>
          <w:rFonts w:hint="eastAsia" w:ascii="宋体" w:hAnsi="宋体" w:cs="宋体"/>
          <w:sz w:val="24"/>
        </w:rPr>
        <w:t xml:space="preserve">2.磋商文件的澄清</w:t>
      </w:r>
      <w:bookmarkEnd w:id="26"/>
      <w:r/>
      <w:bookmarkEnd w:id="27"/>
      <w:r/>
      <w:bookmarkEnd w:id="28"/>
      <w:r/>
      <w:bookmarkEnd w:id="29"/>
      <w:r>
        <w:rPr>
          <w:rFonts w:hint="eastAsia" w:ascii="宋体" w:hAnsi="宋体" w:cs="宋体"/>
          <w:b/>
          <w:bCs/>
          <w:sz w:val="24"/>
        </w:rPr>
      </w:r>
      <w:r/>
    </w:p>
    <w:p>
      <w:pPr>
        <w:pStyle w:val="710"/>
        <w:ind w:firstLine="480"/>
        <w:jc w:val="left"/>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2.2采购人视情组织答疑会</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bookmarkStart w:id="30" w:name="_Toc462564071"/>
      <w:r/>
      <w:bookmarkStart w:id="31" w:name="_Toc16938528"/>
      <w:r/>
      <w:bookmarkStart w:id="32" w:name="_Toc513029212"/>
      <w:r/>
      <w:bookmarkStart w:id="33" w:name="_Toc20823284"/>
      <w:r>
        <w:rPr>
          <w:rFonts w:hint="eastAsia" w:ascii="宋体" w:hAnsi="宋体" w:cs="宋体"/>
          <w:sz w:val="24"/>
        </w:rPr>
        <w:t xml:space="preserve">3.磋商文件的修改</w:t>
      </w:r>
      <w:bookmarkEnd w:id="30"/>
      <w:r/>
      <w:bookmarkEnd w:id="31"/>
      <w:r/>
      <w:bookmarkEnd w:id="32"/>
      <w:r/>
      <w:bookmarkEnd w:id="33"/>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在提交响应文件截止时间前，采购人或采购代理机构可以对磋商文件进行修改。</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3.2</w:t>
      </w:r>
      <w:r>
        <w:rPr>
          <w:rFonts w:hint="eastAsia" w:ascii="宋体" w:hAnsi="宋体" w:cs="宋体"/>
          <w:sz w:val="24"/>
        </w:rPr>
        <w:t xml:space="preserve">采购人或采购代理机构有权按照法定的要求推迟提交响应文件截止日期和开标日期。</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磋商文件的修改将在</w:t>
      </w:r>
      <w:r>
        <w:rPr>
          <w:rFonts w:hint="eastAsia" w:ascii="宋体" w:hAnsi="宋体" w:cs="宋体"/>
          <w:sz w:val="24"/>
          <w:u w:val="single"/>
        </w:rPr>
        <w:t xml:space="preserve">江苏政府采购网</w:t>
      </w:r>
      <w:r>
        <w:rPr>
          <w:rFonts w:hint="eastAsia" w:ascii="宋体" w:hAnsi="宋体" w:cs="宋体"/>
          <w:sz w:val="24"/>
        </w:rPr>
        <w:t xml:space="preserve">公布，补充文件将作为磋商文件的组成部分，并对供应商具有约束力。</w:t>
      </w:r>
      <w:r>
        <w:rPr>
          <w:rFonts w:hint="eastAsia"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
          <w:sz w:val="24"/>
          <w:u w:val="single"/>
        </w:rPr>
        <w:t xml:space="preserve">在提交响应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单位（或采购代理机构）已尽通知义务。敬请各潜在供应商关注本项目的“更正（澄清）公告”，并通过“苏采云”系统重新下载更正（澄清）后的采购文件（后缀名为“.kedt”），离线编制响应文件，否则，将自行承担相应的风险。</w:t>
      </w:r>
      <w:r>
        <w:rPr>
          <w:rFonts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5.供应商对采购人（或采购代理机构）提供的磋商文件所做出的推论、解释和结论，采购人（或采购代理机构）概不负责。供应商由于对磋商文件的任何推论和误解以及采购人（或采购代理机构）对有关问题的口头解释所造成的后果，均由各潜在供应商自负。</w:t>
      </w:r>
      <w:r>
        <w:rPr>
          <w:rFonts w:hint="eastAsia" w:ascii="宋体" w:hAnsi="宋体" w:cs="宋体"/>
          <w:sz w:val="24"/>
        </w:rPr>
      </w:r>
      <w:r/>
    </w:p>
    <w:p>
      <w:pPr>
        <w:pStyle w:val="1470"/>
        <w:ind w:firstLine="480"/>
        <w:jc w:val="left"/>
        <w:spacing w:line="360" w:lineRule="auto"/>
        <w:rPr>
          <w:rFonts w:hint="eastAsia" w:ascii="宋体" w:hAnsi="宋体" w:eastAsia="宋体" w:cs="宋体"/>
          <w:sz w:val="24"/>
          <w:szCs w:val="24"/>
        </w:rPr>
      </w:pPr>
      <w:r/>
      <w:bookmarkStart w:id="34" w:name="_Toc120614216"/>
      <w:r/>
      <w:bookmarkStart w:id="35" w:name="_Toc462564072"/>
      <w:r/>
      <w:bookmarkStart w:id="36" w:name="_Toc20823285"/>
      <w:r/>
      <w:bookmarkStart w:id="37" w:name="_Toc16938529"/>
      <w:r/>
      <w:bookmarkStart w:id="38" w:name="_Toc513029213"/>
      <w:r>
        <w:rPr>
          <w:rFonts w:hint="eastAsia" w:ascii="宋体" w:hAnsi="宋体" w:eastAsia="宋体" w:cs="宋体"/>
          <w:sz w:val="24"/>
          <w:szCs w:val="24"/>
        </w:rPr>
        <w:t xml:space="preserve">6.采购项目涉及到的现场勘察</w:t>
      </w:r>
      <w:r>
        <w:rPr>
          <w:rFonts w:hint="eastAsia" w:ascii="宋体" w:hAnsi="宋体" w:eastAsia="宋体" w:cs="宋体"/>
          <w:sz w:val="24"/>
          <w:szCs w:val="24"/>
        </w:rPr>
      </w:r>
      <w:r/>
    </w:p>
    <w:p>
      <w:pPr>
        <w:pStyle w:val="710"/>
        <w:ind w:firstLine="480"/>
        <w:jc w:val="left"/>
        <w:spacing w:line="360" w:lineRule="auto"/>
        <w:rPr>
          <w:rFonts w:ascii="宋体" w:hAnsi="宋体" w:cs="宋体"/>
          <w:bCs/>
          <w:sz w:val="24"/>
        </w:rPr>
      </w:pPr>
      <w:r>
        <w:rPr>
          <w:rFonts w:hint="eastAsia" w:ascii="宋体" w:hAnsi="宋体" w:cs="宋体"/>
          <w:bCs/>
          <w:sz w:val="24"/>
        </w:rPr>
        <w:t xml:space="preserve">6.</w:t>
      </w:r>
      <w:r>
        <w:rPr>
          <w:rFonts w:ascii="宋体" w:hAnsi="宋体" w:cs="宋体"/>
          <w:bCs/>
          <w:sz w:val="24"/>
        </w:rPr>
        <w:t xml:space="preserve">1</w:t>
      </w:r>
      <w:r>
        <w:rPr>
          <w:rFonts w:hint="eastAsia" w:ascii="宋体" w:hAnsi="宋体" w:cs="宋体"/>
          <w:sz w:val="24"/>
        </w:rPr>
        <w:t xml:space="preserve">磋商</w:t>
      </w:r>
      <w:r>
        <w:rPr>
          <w:rFonts w:ascii="宋体" w:hAnsi="宋体" w:cs="宋体"/>
          <w:bCs/>
          <w:sz w:val="24"/>
        </w:rPr>
        <w:t xml:space="preserve">文件所提供的项目相关数据仅做参考，根据自身需要，</w:t>
      </w:r>
      <w:r>
        <w:rPr>
          <w:rFonts w:hint="eastAsia" w:ascii="宋体" w:hAnsi="宋体" w:cs="宋体"/>
          <w:sz w:val="24"/>
        </w:rPr>
        <w:t xml:space="preserve">供应商</w:t>
      </w:r>
      <w:r>
        <w:rPr>
          <w:rFonts w:ascii="宋体" w:hAnsi="宋体" w:cs="宋体"/>
          <w:bCs/>
          <w:sz w:val="24"/>
        </w:rPr>
        <w:t xml:space="preserve">可在</w:t>
      </w:r>
      <w:r>
        <w:rPr>
          <w:rFonts w:hint="eastAsia" w:ascii="宋体" w:hAnsi="宋体" w:cs="宋体"/>
          <w:sz w:val="24"/>
        </w:rPr>
        <w:t xml:space="preserve">提交响应文件截止</w:t>
      </w:r>
      <w:r>
        <w:rPr>
          <w:rFonts w:ascii="宋体" w:hAnsi="宋体" w:cs="宋体"/>
          <w:bCs/>
          <w:sz w:val="24"/>
        </w:rPr>
        <w:t xml:space="preserve">之日前对有关现场和周围环境进行勘察，以获取编制</w:t>
      </w:r>
      <w:r>
        <w:rPr>
          <w:rFonts w:hint="eastAsia" w:ascii="宋体" w:hAnsi="宋体" w:cs="宋体"/>
          <w:sz w:val="24"/>
        </w:rPr>
        <w:t xml:space="preserve">响应</w:t>
      </w:r>
      <w:r>
        <w:rPr>
          <w:rFonts w:ascii="宋体" w:hAnsi="宋体" w:cs="宋体"/>
          <w:bCs/>
          <w:sz w:val="24"/>
        </w:rPr>
        <w:t xml:space="preserve">文件和签署合同所需的信息。勘察现场所发生的费用由</w:t>
      </w:r>
      <w:r>
        <w:rPr>
          <w:rFonts w:hint="eastAsia" w:ascii="宋体" w:hAnsi="宋体" w:cs="宋体"/>
          <w:sz w:val="24"/>
        </w:rPr>
        <w:t xml:space="preserve">供应商</w:t>
      </w:r>
      <w:r>
        <w:rPr>
          <w:rFonts w:ascii="宋体" w:hAnsi="宋体" w:cs="宋体"/>
          <w:bCs/>
          <w:sz w:val="24"/>
        </w:rPr>
        <w:t xml:space="preserve">自己承担。</w:t>
      </w:r>
      <w:r>
        <w:rPr>
          <w:rFonts w:ascii="宋体" w:hAnsi="宋体" w:cs="宋体"/>
          <w:bCs/>
          <w:sz w:val="24"/>
        </w:rPr>
      </w:r>
      <w:r/>
    </w:p>
    <w:p>
      <w:pPr>
        <w:pStyle w:val="710"/>
        <w:ind w:firstLine="480"/>
        <w:jc w:val="left"/>
        <w:spacing w:line="360" w:lineRule="auto"/>
        <w:rPr>
          <w:rFonts w:ascii="宋体" w:hAnsi="宋体" w:cs="宋体"/>
          <w:bCs/>
          <w:sz w:val="24"/>
        </w:rPr>
      </w:pPr>
      <w:r>
        <w:rPr>
          <w:rFonts w:hint="eastAsia" w:ascii="宋体" w:hAnsi="宋体" w:cs="宋体"/>
          <w:bCs/>
          <w:sz w:val="24"/>
        </w:rPr>
        <w:t xml:space="preserve">6.</w:t>
      </w:r>
      <w:r>
        <w:rPr>
          <w:rFonts w:ascii="宋体" w:hAnsi="宋体" w:cs="宋体"/>
          <w:bCs/>
          <w:sz w:val="24"/>
        </w:rPr>
        <w:t xml:space="preserve">2采购人向</w:t>
      </w:r>
      <w:r>
        <w:rPr>
          <w:rFonts w:hint="eastAsia" w:ascii="宋体" w:hAnsi="宋体" w:cs="宋体"/>
          <w:sz w:val="24"/>
        </w:rPr>
        <w:t xml:space="preserve">供应商</w:t>
      </w:r>
      <w:r>
        <w:rPr>
          <w:rFonts w:ascii="宋体" w:hAnsi="宋体" w:cs="宋体"/>
          <w:bCs/>
          <w:sz w:val="24"/>
        </w:rPr>
        <w:t xml:space="preserve">提供的有关现场的资料和数据，是采购人现有的并认为能使</w:t>
      </w:r>
      <w:r>
        <w:rPr>
          <w:rFonts w:hint="eastAsia" w:ascii="宋体" w:hAnsi="宋体" w:cs="宋体"/>
          <w:sz w:val="24"/>
        </w:rPr>
        <w:t xml:space="preserve">供应商</w:t>
      </w:r>
      <w:r>
        <w:rPr>
          <w:rFonts w:ascii="宋体" w:hAnsi="宋体" w:cs="宋体"/>
          <w:bCs/>
          <w:sz w:val="24"/>
        </w:rPr>
        <w:t xml:space="preserve">可利用的资料。采购人对</w:t>
      </w:r>
      <w:r>
        <w:rPr>
          <w:rFonts w:hint="eastAsia" w:ascii="宋体" w:hAnsi="宋体" w:cs="宋体"/>
          <w:sz w:val="24"/>
        </w:rPr>
        <w:t xml:space="preserve">供应商</w:t>
      </w:r>
      <w:r>
        <w:rPr>
          <w:rFonts w:ascii="宋体" w:hAnsi="宋体" w:cs="宋体"/>
          <w:bCs/>
          <w:sz w:val="24"/>
        </w:rPr>
        <w:t xml:space="preserve">由此而做出的推论、理解和结论概不负责。</w:t>
      </w:r>
      <w:r>
        <w:rPr>
          <w:rFonts w:ascii="宋体" w:hAnsi="宋体" w:cs="宋体"/>
          <w:bCs/>
          <w:sz w:val="24"/>
        </w:rPr>
      </w:r>
      <w:r/>
    </w:p>
    <w:p>
      <w:pPr>
        <w:pStyle w:val="710"/>
        <w:ind w:firstLine="480"/>
        <w:jc w:val="left"/>
        <w:spacing w:line="360" w:lineRule="auto"/>
        <w:rPr>
          <w:rFonts w:ascii="宋体" w:hAnsi="宋体" w:cs="宋体"/>
          <w:bCs/>
          <w:sz w:val="24"/>
        </w:rPr>
      </w:pPr>
      <w:r>
        <w:rPr>
          <w:rFonts w:hint="eastAsia" w:ascii="宋体" w:hAnsi="宋体" w:cs="宋体"/>
          <w:bCs/>
          <w:sz w:val="24"/>
        </w:rPr>
        <w:t xml:space="preserve">6.</w:t>
      </w:r>
      <w:r>
        <w:rPr>
          <w:rFonts w:ascii="宋体" w:hAnsi="宋体" w:cs="宋体"/>
          <w:bCs/>
          <w:sz w:val="24"/>
        </w:rPr>
        <w:t xml:space="preserve">3经采购人允许，</w:t>
      </w:r>
      <w:r>
        <w:rPr>
          <w:rFonts w:hint="eastAsia" w:ascii="宋体" w:hAnsi="宋体" w:cs="宋体"/>
          <w:sz w:val="24"/>
        </w:rPr>
        <w:t xml:space="preserve">供应商</w:t>
      </w:r>
      <w:r>
        <w:rPr>
          <w:rFonts w:ascii="宋体" w:hAnsi="宋体" w:cs="宋体"/>
          <w:bCs/>
          <w:sz w:val="24"/>
        </w:rPr>
        <w:t xml:space="preserve">可为勘察目的进入采购人的项目现场，但</w:t>
      </w:r>
      <w:r>
        <w:rPr>
          <w:rFonts w:hint="eastAsia" w:ascii="宋体" w:hAnsi="宋体" w:cs="宋体"/>
          <w:sz w:val="24"/>
        </w:rPr>
        <w:t xml:space="preserve">供应商</w:t>
      </w:r>
      <w:r>
        <w:rPr>
          <w:rFonts w:ascii="宋体" w:hAnsi="宋体" w:cs="宋体"/>
          <w:bCs/>
          <w:sz w:val="24"/>
        </w:rPr>
        <w:t xml:space="preserve">不得因此使采购人承担有关的责任和蒙受损失。</w:t>
      </w:r>
      <w:r>
        <w:rPr>
          <w:rFonts w:hint="eastAsia" w:ascii="宋体" w:hAnsi="宋体" w:cs="宋体"/>
          <w:sz w:val="24"/>
        </w:rPr>
        <w:t xml:space="preserve">供应商</w:t>
      </w:r>
      <w:r>
        <w:rPr>
          <w:rFonts w:ascii="宋体" w:hAnsi="宋体" w:cs="宋体"/>
          <w:bCs/>
          <w:sz w:val="24"/>
        </w:rPr>
        <w:t xml:space="preserve">应承担勘察现场的责任和风险。</w:t>
      </w:r>
      <w:r>
        <w:rPr>
          <w:rFonts w:ascii="宋体" w:hAnsi="宋体" w:cs="宋体"/>
          <w:bCs/>
          <w:sz w:val="24"/>
        </w:rPr>
      </w:r>
      <w:r/>
    </w:p>
    <w:p>
      <w:pPr>
        <w:pStyle w:val="710"/>
        <w:ind w:firstLine="480"/>
        <w:jc w:val="left"/>
        <w:spacing w:line="360" w:lineRule="auto"/>
        <w:rPr>
          <w:rFonts w:ascii="宋体" w:hAnsi="宋体" w:cs="宋体"/>
          <w:bCs/>
          <w:sz w:val="24"/>
        </w:rPr>
      </w:pPr>
      <w:r>
        <w:rPr>
          <w:rFonts w:hint="eastAsia" w:ascii="宋体" w:hAnsi="宋体" w:cs="宋体"/>
          <w:bCs/>
          <w:sz w:val="24"/>
        </w:rPr>
        <w:t xml:space="preserve">6.</w:t>
      </w:r>
      <w:r>
        <w:rPr>
          <w:rFonts w:ascii="宋体" w:hAnsi="宋体" w:cs="宋体"/>
          <w:bCs/>
          <w:sz w:val="24"/>
        </w:rPr>
        <w:t xml:space="preserve">4</w:t>
      </w:r>
      <w:r>
        <w:rPr>
          <w:rFonts w:hint="eastAsia" w:ascii="宋体" w:hAnsi="宋体" w:cs="宋体"/>
          <w:sz w:val="24"/>
        </w:rPr>
        <w:t xml:space="preserve">供应商</w:t>
      </w:r>
      <w:r>
        <w:rPr>
          <w:rFonts w:ascii="宋体" w:hAnsi="宋体" w:cs="宋体"/>
          <w:bCs/>
          <w:sz w:val="24"/>
        </w:rPr>
        <w:t xml:space="preserve">应认真踏勘现场。在现场勘察时，熟悉</w:t>
      </w:r>
      <w:r>
        <w:rPr>
          <w:rFonts w:hint="eastAsia" w:ascii="宋体" w:hAnsi="宋体" w:cs="宋体"/>
          <w:bCs/>
          <w:sz w:val="24"/>
        </w:rPr>
        <w:t xml:space="preserve">作业现场</w:t>
      </w:r>
      <w:r>
        <w:rPr>
          <w:rFonts w:ascii="宋体" w:hAnsi="宋体" w:cs="宋体"/>
          <w:bCs/>
          <w:sz w:val="24"/>
        </w:rPr>
        <w:t xml:space="preserve">、现场周围交通道路等情况，以获得一切可能影响其</w:t>
      </w:r>
      <w:r>
        <w:rPr>
          <w:rFonts w:hint="eastAsia" w:ascii="宋体" w:hAnsi="宋体" w:cs="宋体"/>
          <w:bCs/>
          <w:sz w:val="24"/>
        </w:rPr>
        <w:t xml:space="preserve">投标</w:t>
      </w:r>
      <w:r>
        <w:rPr>
          <w:rFonts w:ascii="宋体" w:hAnsi="宋体" w:cs="宋体"/>
          <w:bCs/>
          <w:sz w:val="24"/>
        </w:rPr>
        <w:t xml:space="preserve">的直接资料。</w:t>
      </w:r>
      <w:r>
        <w:rPr>
          <w:rFonts w:hint="eastAsia" w:ascii="宋体" w:hAnsi="宋体" w:cs="宋体"/>
          <w:bCs/>
          <w:sz w:val="24"/>
        </w:rPr>
        <w:t xml:space="preserve">供应商成交</w:t>
      </w:r>
      <w:r>
        <w:rPr>
          <w:rFonts w:ascii="宋体" w:hAnsi="宋体" w:cs="宋体"/>
          <w:bCs/>
          <w:sz w:val="24"/>
        </w:rPr>
        <w:t xml:space="preserve">后，不得以不完全了解现场情况为理由而向采购人提出任何索赔的要求，对此采购人不承担任何责任并将不作任何答复与考虑。</w:t>
      </w:r>
      <w:r>
        <w:rPr>
          <w:rFonts w:ascii="宋体" w:hAnsi="宋体" w:cs="宋体"/>
          <w:bCs/>
          <w:sz w:val="24"/>
        </w:rPr>
      </w:r>
      <w:r/>
    </w:p>
    <w:p>
      <w:pPr>
        <w:pStyle w:val="710"/>
        <w:ind w:firstLine="482"/>
        <w:keepLines/>
        <w:keepNext/>
        <w:spacing w:line="360" w:lineRule="auto"/>
        <w:rPr>
          <w:rFonts w:hint="eastAsia" w:ascii="宋体" w:hAnsi="宋体" w:cs="宋体"/>
          <w:b/>
          <w:bCs/>
          <w:sz w:val="24"/>
        </w:rPr>
        <w:outlineLvl w:val="2"/>
      </w:pPr>
      <w:r>
        <w:rPr>
          <w:rFonts w:hint="eastAsia" w:ascii="宋体" w:hAnsi="宋体" w:cs="宋体"/>
          <w:b/>
          <w:bCs/>
          <w:sz w:val="24"/>
        </w:rPr>
        <w:t xml:space="preserve">（三）响应文件的编制</w:t>
      </w:r>
      <w:bookmarkEnd w:id="34"/>
      <w:r/>
      <w:bookmarkEnd w:id="35"/>
      <w:r/>
      <w:bookmarkEnd w:id="36"/>
      <w:r/>
      <w:bookmarkEnd w:id="37"/>
      <w:r/>
      <w:bookmarkEnd w:id="38"/>
      <w:r>
        <w:rPr>
          <w:rFonts w:hint="eastAsia" w:ascii="宋体" w:hAnsi="宋体" w:cs="宋体"/>
          <w:b/>
          <w:bCs/>
          <w:sz w:val="24"/>
        </w:rPr>
      </w:r>
      <w:r/>
    </w:p>
    <w:p>
      <w:pPr>
        <w:pStyle w:val="710"/>
        <w:ind w:firstLine="480"/>
        <w:keepNext/>
        <w:spacing w:line="360" w:lineRule="auto"/>
        <w:rPr>
          <w:rFonts w:hint="eastAsia" w:ascii="宋体" w:hAnsi="宋体" w:cs="宋体"/>
          <w:bCs/>
          <w:sz w:val="24"/>
        </w:rPr>
        <w:outlineLvl w:val="3"/>
      </w:pPr>
      <w:r/>
      <w:bookmarkStart w:id="39" w:name="_Toc20823286"/>
      <w:r/>
      <w:bookmarkStart w:id="40" w:name="_Toc513029214"/>
      <w:r/>
      <w:bookmarkStart w:id="41" w:name="_Toc462564073"/>
      <w:r/>
      <w:bookmarkStart w:id="42" w:name="_Toc16938530"/>
      <w:r>
        <w:rPr>
          <w:rFonts w:hint="eastAsia" w:ascii="宋体" w:hAnsi="宋体" w:cs="宋体"/>
          <w:sz w:val="24"/>
        </w:rPr>
        <w:t xml:space="preserve">1.响应文件的语言及度量衡单位</w:t>
      </w:r>
      <w:bookmarkEnd w:id="39"/>
      <w:r/>
      <w:bookmarkEnd w:id="40"/>
      <w:r/>
      <w:bookmarkEnd w:id="41"/>
      <w:r/>
      <w:bookmarkEnd w:id="42"/>
      <w:r>
        <w:rPr>
          <w:rFonts w:hint="eastAsia" w:ascii="宋体" w:hAnsi="宋体" w:cs="宋体"/>
          <w:bCs/>
          <w:sz w:val="24"/>
        </w:rPr>
      </w:r>
      <w:r/>
    </w:p>
    <w:p>
      <w:pPr>
        <w:pStyle w:val="710"/>
        <w:ind w:firstLine="480"/>
        <w:jc w:val="left"/>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供应商提交的响应文件以及供应商与</w:t>
      </w:r>
      <w:r>
        <w:rPr>
          <w:rFonts w:hint="eastAsia" w:ascii="宋体" w:hAnsi="宋体" w:cs="宋体"/>
          <w:bCs/>
          <w:sz w:val="24"/>
        </w:rPr>
        <w:t xml:space="preserve">采购人或代理机构</w:t>
      </w:r>
      <w:r>
        <w:rPr>
          <w:rFonts w:hint="eastAsia" w:ascii="宋体" w:hAnsi="宋体" w:cs="宋体"/>
          <w:sz w:val="24"/>
        </w:rPr>
        <w:t xml:space="preserve">就有关磋商的所有来往通知、函件和文件均应使用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除技术性能另有规定外，响应文件所使用的度量衡单位，均须采用国家法定计量单位。</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bookmarkStart w:id="43" w:name="_Toc513029215"/>
      <w:r/>
      <w:bookmarkStart w:id="44" w:name="_Toc16938531"/>
      <w:r/>
      <w:bookmarkStart w:id="45" w:name="_Toc20823287"/>
      <w:r/>
      <w:bookmarkStart w:id="46" w:name="_Toc462564074"/>
      <w:r>
        <w:rPr>
          <w:rFonts w:hint="eastAsia" w:ascii="宋体" w:hAnsi="宋体" w:cs="宋体"/>
          <w:sz w:val="24"/>
        </w:rPr>
        <w:t xml:space="preserve">2.响应文件构成</w:t>
      </w:r>
      <w:bookmarkEnd w:id="43"/>
      <w:r/>
      <w:bookmarkEnd w:id="44"/>
      <w:r/>
      <w:bookmarkEnd w:id="45"/>
      <w:r/>
      <w:bookmarkEnd w:id="46"/>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供应商编写的响应文件应包括资格证明文件、符合性证明文件、开标一览表、技术部分正负偏离表、商务部分正负偏离表、其他证明文件等部分，</w:t>
      </w:r>
      <w:r>
        <w:rPr>
          <w:rFonts w:hint="eastAsia" w:ascii="宋体" w:hAnsi="宋体" w:cs="宋体"/>
          <w:b/>
          <w:bCs/>
          <w:sz w:val="24"/>
        </w:rPr>
        <w:t xml:space="preserve">具体详见系统内电子响应文件组成</w:t>
      </w:r>
      <w:r>
        <w:rPr>
          <w:rFonts w:hint="eastAsia" w:ascii="宋体" w:hAnsi="宋体" w:cs="宋体"/>
          <w:sz w:val="24"/>
        </w:rPr>
        <w:t xml:space="preserve">。供应商按磋商文件“第六部分 响应文件格式”要求编写响应文件。</w:t>
      </w:r>
      <w:r>
        <w:rPr>
          <w:rFonts w:hint="eastAsia" w:ascii="宋体" w:hAnsi="宋体" w:cs="宋体"/>
          <w:sz w:val="24"/>
        </w:rPr>
      </w:r>
      <w:r/>
    </w:p>
    <w:p>
      <w:pPr>
        <w:pStyle w:val="1470"/>
        <w:ind w:firstLine="480"/>
        <w:jc w:val="left"/>
        <w:spacing w:line="360" w:lineRule="auto"/>
        <w:rPr>
          <w:rFonts w:hint="eastAsia" w:ascii="宋体" w:hAnsi="宋体" w:cs="宋体"/>
          <w:sz w:val="24"/>
        </w:rPr>
      </w:pPr>
      <w:r/>
      <w:bookmarkStart w:id="47" w:name="_Hlt26670360"/>
      <w:r/>
      <w:bookmarkEnd w:id="47"/>
      <w:r/>
      <w:bookmarkStart w:id="48" w:name="_Hlt26668975"/>
      <w:r/>
      <w:bookmarkEnd w:id="48"/>
      <w:r/>
      <w:bookmarkStart w:id="49" w:name="_Hlt26954838"/>
      <w:r/>
      <w:bookmarkEnd w:id="49"/>
      <w:r/>
      <w:bookmarkStart w:id="50" w:name="_Toc14577360"/>
      <w:r/>
      <w:bookmarkStart w:id="51" w:name="_Toc49090511"/>
      <w:r>
        <w:rPr>
          <w:rFonts w:hint="eastAsia" w:ascii="宋体" w:hAnsi="宋体" w:eastAsia="宋体" w:cs="宋体"/>
          <w:sz w:val="24"/>
        </w:rPr>
        <w:t xml:space="preserve">2.2如标书制作工具中格式和内容与“江苏政府采购网”发布的磋商文件不一致，请以“江苏政府采购网”发布的磋商文件为准。</w:t>
      </w:r>
      <w:r>
        <w:rPr>
          <w:rFonts w:hint="eastAsia" w:ascii="宋体" w:hAnsi="宋体" w:cs="宋体"/>
          <w:sz w:val="24"/>
        </w:rPr>
      </w:r>
      <w:r/>
    </w:p>
    <w:p>
      <w:pPr>
        <w:pStyle w:val="710"/>
        <w:ind w:firstLine="480"/>
        <w:keepNext/>
        <w:spacing w:line="360" w:lineRule="auto"/>
        <w:rPr>
          <w:rFonts w:hint="eastAsia" w:ascii="宋体" w:hAnsi="宋体" w:cs="宋体"/>
          <w:b/>
          <w:bCs/>
          <w:sz w:val="24"/>
        </w:rPr>
        <w:outlineLvl w:val="3"/>
      </w:pPr>
      <w:r>
        <w:rPr>
          <w:rFonts w:hint="eastAsia" w:ascii="宋体" w:hAnsi="宋体" w:cs="宋体"/>
          <w:sz w:val="24"/>
        </w:rPr>
        <w:t xml:space="preserve">3.</w:t>
      </w:r>
      <w:bookmarkEnd w:id="50"/>
      <w:r/>
      <w:bookmarkEnd w:id="51"/>
      <w:r>
        <w:rPr>
          <w:rFonts w:hint="eastAsia" w:ascii="宋体" w:hAnsi="宋体" w:cs="宋体"/>
          <w:sz w:val="24"/>
        </w:rPr>
        <w:t xml:space="preserve">磋商响应有效期</w:t>
      </w:r>
      <w:r>
        <w:rPr>
          <w:rFonts w:hint="eastAsia" w:ascii="宋体" w:hAnsi="宋体" w:cs="宋体"/>
          <w:b/>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3.1磋商响应有效期为采购人规定的响应文件</w:t>
      </w:r>
      <w:r>
        <w:rPr>
          <w:rFonts w:hint="eastAsia" w:ascii="宋体" w:hAnsi="宋体" w:cs="宋体"/>
          <w:sz w:val="24"/>
        </w:rPr>
        <w:t xml:space="preserve">提交</w:t>
      </w:r>
      <w:r>
        <w:rPr>
          <w:rFonts w:hint="eastAsia" w:ascii="宋体" w:hAnsi="宋体" w:cs="宋体"/>
          <w:bCs/>
          <w:sz w:val="24"/>
        </w:rPr>
        <w:t xml:space="preserve">截止时间后</w:t>
      </w:r>
      <w:r>
        <w:rPr>
          <w:rFonts w:hint="eastAsia" w:ascii="宋体" w:hAnsi="宋体" w:cs="宋体"/>
          <w:b/>
          <w:sz w:val="24"/>
          <w:u w:val="single"/>
        </w:rPr>
        <w:t xml:space="preserve">六十（60）天</w:t>
      </w:r>
      <w:r>
        <w:rPr>
          <w:rFonts w:hint="eastAsia" w:ascii="宋体" w:hAnsi="宋体" w:cs="宋体"/>
          <w:bCs/>
          <w:sz w:val="24"/>
        </w:rPr>
        <w:t xml:space="preserve">。磋商响应有效期比规定短的将被视为非实质性响应而予以拒绝。</w:t>
      </w:r>
      <w:r>
        <w:rPr>
          <w:rFonts w:hint="eastAsia" w:ascii="宋体" w:hAnsi="宋体" w:cs="宋体"/>
          <w:bCs/>
          <w:sz w:val="24"/>
        </w:rPr>
      </w:r>
      <w:r/>
    </w:p>
    <w:p>
      <w:pPr>
        <w:pStyle w:val="710"/>
        <w:ind w:firstLine="480"/>
        <w:keepNext/>
        <w:spacing w:line="360" w:lineRule="auto"/>
        <w:rPr>
          <w:rFonts w:hint="eastAsia" w:ascii="宋体" w:hAnsi="宋体" w:cs="宋体"/>
          <w:b/>
          <w:bCs/>
          <w:sz w:val="24"/>
        </w:rPr>
        <w:outlineLvl w:val="3"/>
      </w:pPr>
      <w:r>
        <w:rPr>
          <w:rFonts w:hint="eastAsia" w:ascii="宋体" w:hAnsi="宋体" w:cs="宋体"/>
          <w:sz w:val="24"/>
        </w:rPr>
        <w:t xml:space="preserve">4.磋商响应有效期的延长</w:t>
      </w:r>
      <w:r>
        <w:rPr>
          <w:rFonts w:hint="eastAsia" w:ascii="宋体" w:hAnsi="宋体" w:cs="宋体"/>
          <w:b/>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4.1在特殊情况下，采购人于原磋商响应有效期满之前，可向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宋体" w:hAnsi="宋体" w:cs="宋体"/>
          <w:sz w:val="24"/>
        </w:rPr>
        <w:t xml:space="preserve">受磋商响应有效期约束的所有权利与义务均延长至新的有效期</w:t>
      </w:r>
      <w:r>
        <w:rPr>
          <w:rFonts w:hint="eastAsia" w:ascii="宋体" w:hAnsi="宋体" w:cs="宋体"/>
          <w:bCs/>
          <w:sz w:val="24"/>
        </w:rPr>
        <w:t xml:space="preserve">。</w:t>
      </w:r>
      <w:r>
        <w:rPr>
          <w:rFonts w:hint="eastAsia"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5.电子响应文件其他要求</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5.1电子招标投标交易平台（即“苏采云”系统）相关要求是本磋商文件的组成部分。</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5.2供应商应对CA证书妥善保管，如被他人盗用投标，因此带来的结果均由供应商自行承担。</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5.3供应商应当对采购文件提出的实质性要求和条件作出实质性响应，并在电子投标系统逐条应答。</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5.4供应商应对要求提供的资格证明文件（如资质证书、资格证书）、技术资料（如白皮书、彩页、手册、检测报告等）扫描上传至投标系统。</w:t>
      </w:r>
      <w:r>
        <w:rPr>
          <w:rFonts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6.供应商应当在磋商文件要求提交响应文件截止时间前，将响应文件提交至“苏采云”系统，逾期提交的响应文件，“苏采云”系统将自动拒收。各供应商应在规定时间内凭CA证书进行网上解密。</w:t>
      </w:r>
      <w:bookmarkStart w:id="52" w:name="_Hlt26954852"/>
      <w:r/>
      <w:bookmarkEnd w:id="52"/>
      <w:r/>
      <w:bookmarkStart w:id="53" w:name="_Hlt26954739"/>
      <w:r/>
      <w:bookmarkEnd w:id="53"/>
      <w:r/>
      <w:bookmarkStart w:id="54" w:name="_Toc120614217"/>
      <w:r/>
      <w:bookmarkStart w:id="55" w:name="_Toc16938540"/>
      <w:r/>
      <w:bookmarkStart w:id="56" w:name="_Toc513029224"/>
      <w:r/>
      <w:bookmarkStart w:id="57" w:name="_Toc20823296"/>
      <w:r>
        <w:rPr>
          <w:rFonts w:hint="eastAsia" w:ascii="宋体" w:hAnsi="宋体" w:cs="宋体"/>
          <w:bCs/>
          <w:sz w:val="24"/>
        </w:rPr>
      </w:r>
      <w:r/>
    </w:p>
    <w:p>
      <w:pPr>
        <w:pStyle w:val="710"/>
        <w:ind w:firstLine="482"/>
        <w:spacing w:line="360" w:lineRule="auto"/>
        <w:rPr>
          <w:rFonts w:hint="eastAsia" w:ascii="宋体" w:hAnsi="宋体" w:cs="宋体"/>
          <w:b/>
          <w:bCs/>
          <w:sz w:val="24"/>
        </w:rPr>
      </w:pPr>
      <w:r>
        <w:rPr>
          <w:rFonts w:hint="eastAsia" w:ascii="宋体" w:hAnsi="宋体" w:cs="宋体"/>
          <w:b/>
          <w:bCs/>
          <w:sz w:val="24"/>
        </w:rPr>
        <w:t xml:space="preserve">（四）响应文件的提交</w:t>
      </w:r>
      <w:bookmarkEnd w:id="54"/>
      <w:r/>
      <w:bookmarkEnd w:id="55"/>
      <w:r/>
      <w:bookmarkEnd w:id="56"/>
      <w:r/>
      <w:bookmarkEnd w:id="57"/>
      <w:r>
        <w:rPr>
          <w:rFonts w:hint="eastAsia" w:ascii="宋体" w:hAnsi="宋体" w:cs="宋体"/>
          <w:b/>
          <w:bCs/>
          <w:sz w:val="24"/>
        </w:rPr>
      </w:r>
      <w:r/>
    </w:p>
    <w:p>
      <w:pPr>
        <w:pStyle w:val="710"/>
        <w:ind w:firstLine="480"/>
        <w:spacing w:line="360" w:lineRule="auto"/>
        <w:rPr>
          <w:rFonts w:ascii="宋体" w:hAnsi="宋体" w:cs="宋体"/>
          <w:bCs/>
          <w:sz w:val="24"/>
        </w:rPr>
      </w:pPr>
      <w:r/>
      <w:bookmarkStart w:id="58" w:name="_Toc16938541"/>
      <w:r/>
      <w:bookmarkStart w:id="59" w:name="_Toc20823297"/>
      <w:r/>
      <w:bookmarkStart w:id="60" w:name="_Toc513029225"/>
      <w:r/>
      <w:bookmarkStart w:id="61" w:name="_Toc462564084"/>
      <w:r>
        <w:rPr>
          <w:rFonts w:hint="eastAsia" w:ascii="宋体" w:hAnsi="宋体" w:cs="宋体"/>
          <w:bCs/>
          <w:sz w:val="24"/>
        </w:rPr>
        <w:t xml:space="preserve">1.响应文件</w:t>
      </w:r>
      <w:bookmarkEnd w:id="58"/>
      <w:r/>
      <w:bookmarkEnd w:id="59"/>
      <w:r/>
      <w:bookmarkEnd w:id="60"/>
      <w:r/>
      <w:bookmarkEnd w:id="61"/>
      <w:r>
        <w:rPr>
          <w:rFonts w:hint="eastAsia" w:ascii="宋体" w:hAnsi="宋体" w:cs="宋体"/>
          <w:bCs/>
          <w:sz w:val="24"/>
        </w:rPr>
        <w:t xml:space="preserve">的提交</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1.1线上提交与接收地点：供应商应当通过“苏采云”系统提交数据电文形式的响应文件（即电子投标），“苏采云”系统自动接收。</w:t>
      </w:r>
      <w:r>
        <w:rPr>
          <w:rFonts w:ascii="宋体" w:hAnsi="宋体" w:cs="宋体"/>
          <w:bCs/>
          <w:sz w:val="24"/>
        </w:rPr>
      </w:r>
      <w:r/>
    </w:p>
    <w:p>
      <w:pPr>
        <w:pStyle w:val="710"/>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被授权人在规定的网上投标时间内，凭CA证书登录“苏采云”系统在线编制响应文件（电子数据），并在提交响应文件截止时间之前上传响应文件。供应商应在达到开标时间后，使用CA数字证书解密各自响应文件。</w:t>
      </w:r>
      <w:r>
        <w:rPr>
          <w:rFonts w:ascii="宋体" w:hAnsi="宋体" w:cs="宋体"/>
          <w:b/>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2.提交响应文件截止日期</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2.1供应商上传电子响应文件的时间不得迟于竞争性磋商公告中规定的提交响应文件截止时间。</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2.2采购人或采购代理机构可以按照规定，通过修改</w:t>
      </w:r>
      <w:r>
        <w:rPr>
          <w:rFonts w:hint="eastAsia" w:ascii="宋体" w:hAnsi="宋体" w:cs="宋体"/>
          <w:bCs/>
          <w:sz w:val="24"/>
          <w:lang w:val="en-US" w:eastAsia="zh-CN"/>
        </w:rPr>
        <w:t xml:space="preserve">采购</w:t>
      </w:r>
      <w:r>
        <w:rPr>
          <w:rFonts w:hint="eastAsia" w:ascii="宋体" w:hAnsi="宋体" w:cs="宋体"/>
          <w:bCs/>
          <w:sz w:val="24"/>
        </w:rPr>
        <w:t xml:space="preserve">文件酌情延长响应文件提交截止日期，在此情况下，供应商的所有权利和义务以及供应商受制的截止日期均应以延长后新的截止日期为准。</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3.响应文件的密封（加密）要求：</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3.1供应商应当按照磋商文件和“苏采云”系统的要求编制并加密响应文件。本项目供应商须通过“苏采云”系统提供的政府采购客户端工具（使用“CA数字证书”）对其数据电文形式的响应文件加密。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3.2供应商须通过“苏采云”系统提供的政府采购客户端工具（使用“CA数字证书”）加盖电子签章。</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说明：供应商应在用CA数字证书以及自备的能够登录“苏采云”系统的电脑，在达到开标时间后，使用CA数字证书解密各自响应文件。</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3.3供应商未按规定加密的响应文件，“苏采云”系统将拒收并提示。</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4.响应文件的拒收</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4.1</w:t>
      </w:r>
      <w:r>
        <w:rPr>
          <w:rFonts w:hint="eastAsia" w:ascii="宋体" w:hAnsi="宋体" w:eastAsia="宋体" w:cs="宋体"/>
          <w:bCs/>
          <w:sz w:val="24"/>
          <w:szCs w:val="24"/>
        </w:rPr>
        <w:t xml:space="preserve">“苏采云”系统</w:t>
      </w:r>
      <w:r>
        <w:rPr>
          <w:rFonts w:hint="eastAsia" w:ascii="宋体" w:hAnsi="宋体" w:cs="宋体"/>
          <w:bCs/>
          <w:sz w:val="24"/>
        </w:rPr>
        <w:t xml:space="preserve">拒绝接收在其规定的提交响应文件截止时间后上传的任何响应文件。</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5.响应文件的撤回和修改</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5.1响应文件的撤回</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5.1.1电子响应文件的撤回</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供应商可在提交响应文件截止时间前，撤回其电子响应文件，具体操作方法见“苏采云”系统供应商操作手册。</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5.1.2供应商撤回电子响应文件，则认为其不再参与本项目竞争性磋商活动。</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5.2响应文件的修改</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供应商可在提交响应文件截止时间前，对其电子响应文件进行修改。具体操作方法见“苏采云”系统供应商操作手册。</w:t>
      </w:r>
      <w:r>
        <w:rPr>
          <w:rFonts w:ascii="宋体" w:hAnsi="宋体" w:cs="宋体"/>
          <w:bCs/>
          <w:sz w:val="24"/>
        </w:rPr>
      </w:r>
      <w:r/>
    </w:p>
    <w:p>
      <w:pPr>
        <w:pStyle w:val="710"/>
        <w:ind w:firstLine="480"/>
        <w:spacing w:line="360" w:lineRule="auto"/>
        <w:rPr>
          <w:rFonts w:ascii="宋体" w:hAnsi="宋体" w:cs="宋体"/>
          <w:bCs/>
          <w:sz w:val="24"/>
        </w:rPr>
      </w:pPr>
      <w:r>
        <w:rPr>
          <w:rFonts w:hint="eastAsia" w:ascii="宋体" w:hAnsi="宋体" w:cs="宋体"/>
          <w:bCs/>
          <w:sz w:val="24"/>
        </w:rPr>
        <w:t xml:space="preserve">5.3在提交响应文件截止时间之后，供应商不得对其电子响应文件作任何修改。</w:t>
      </w:r>
      <w:r>
        <w:rPr>
          <w:rFonts w:ascii="宋体" w:hAnsi="宋体" w:cs="宋体"/>
          <w:bCs/>
          <w:sz w:val="24"/>
        </w:rPr>
      </w:r>
      <w:r/>
    </w:p>
    <w:p>
      <w:pPr>
        <w:pStyle w:val="710"/>
        <w:ind w:firstLine="480"/>
        <w:jc w:val="left"/>
        <w:spacing w:line="360" w:lineRule="auto"/>
        <w:rPr>
          <w:rFonts w:hint="eastAsia" w:ascii="宋体" w:hAnsi="宋体" w:cs="宋体"/>
          <w:bCs/>
          <w:sz w:val="24"/>
        </w:rPr>
      </w:pPr>
      <w:r>
        <w:rPr>
          <w:rFonts w:hint="eastAsia" w:ascii="宋体" w:hAnsi="宋体" w:cs="宋体"/>
          <w:bCs/>
          <w:sz w:val="24"/>
        </w:rPr>
        <w:t xml:space="preserve">5.4在提交响应文件截止时间至磋商文件中规定的磋商响应有效期满之间的这段时间内，供应商不得撤回其响应文件。</w:t>
      </w:r>
      <w:r>
        <w:rPr>
          <w:rFonts w:hint="eastAsia" w:ascii="宋体" w:hAnsi="宋体" w:cs="宋体"/>
          <w:bCs/>
          <w:sz w:val="24"/>
        </w:rPr>
      </w:r>
      <w:r/>
    </w:p>
    <w:p>
      <w:pPr>
        <w:pStyle w:val="710"/>
        <w:ind w:firstLine="482"/>
        <w:spacing w:line="360" w:lineRule="auto"/>
        <w:rPr>
          <w:rFonts w:ascii="宋体" w:hAnsi="宋体" w:cs="宋体"/>
          <w:b/>
          <w:bCs/>
          <w:sz w:val="24"/>
        </w:rPr>
      </w:pPr>
      <w:r/>
      <w:bookmarkStart w:id="62" w:name="_Toc16938545"/>
      <w:r/>
      <w:bookmarkStart w:id="63" w:name="_Toc513029229"/>
      <w:r/>
      <w:bookmarkStart w:id="64" w:name="_Toc120614218"/>
      <w:r/>
      <w:bookmarkStart w:id="65" w:name="_Toc20823301"/>
      <w:r>
        <w:rPr>
          <w:rFonts w:hint="eastAsia" w:ascii="宋体" w:hAnsi="宋体" w:cs="宋体"/>
          <w:b/>
          <w:bCs/>
          <w:sz w:val="24"/>
        </w:rPr>
        <w:t xml:space="preserve">（五）响应报价</w:t>
      </w:r>
      <w:r>
        <w:rPr>
          <w:rFonts w:ascii="宋体" w:hAnsi="宋体" w:cs="宋体"/>
          <w:b/>
          <w:bCs/>
          <w:sz w:val="24"/>
        </w:rPr>
      </w:r>
      <w:r/>
    </w:p>
    <w:p>
      <w:pPr>
        <w:pStyle w:val="710"/>
        <w:ind w:firstLine="480"/>
        <w:spacing w:line="360" w:lineRule="auto"/>
        <w:rPr>
          <w:rFonts w:ascii="宋体" w:hAnsi="宋体" w:eastAsia="宋体" w:cs="宋体"/>
          <w:b w:val="0"/>
          <w:bCs w:val="0"/>
          <w:sz w:val="24"/>
          <w:lang w:val="en-US" w:eastAsia="zh-CN"/>
        </w:rPr>
      </w:pPr>
      <w:r>
        <w:rPr>
          <w:rFonts w:hint="eastAsia" w:ascii="宋体" w:hAnsi="宋体" w:eastAsia="宋体" w:cs="宋体"/>
          <w:b w:val="0"/>
          <w:bCs w:val="0"/>
          <w:sz w:val="24"/>
        </w:rPr>
        <w:t xml:space="preserve">1.本项目不接受任何有选择的报价。</w:t>
      </w:r>
      <w:r>
        <w:rPr>
          <w:rFonts w:ascii="宋体" w:hAnsi="宋体" w:eastAsia="宋体" w:cs="宋体"/>
          <w:b w:val="0"/>
          <w:bCs w:val="0"/>
          <w:sz w:val="24"/>
          <w:lang w:val="en-US" w:eastAsia="zh-CN"/>
        </w:rPr>
      </w:r>
      <w:r/>
    </w:p>
    <w:p>
      <w:pPr>
        <w:pStyle w:val="710"/>
        <w:ind w:firstLine="48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2.响应报价均以人民币为报价的货币单位。</w:t>
      </w:r>
      <w:r>
        <w:rPr>
          <w:rFonts w:hint="eastAsia" w:ascii="宋体" w:hAnsi="宋体" w:eastAsia="宋体" w:cs="宋体"/>
          <w:b w:val="0"/>
          <w:bCs w:val="0"/>
          <w:sz w:val="24"/>
        </w:rPr>
      </w:r>
      <w:r/>
    </w:p>
    <w:p>
      <w:pPr>
        <w:pStyle w:val="710"/>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磋商响应报价采用固定总价报价，最终报价应包括本项目的全部费用(含一切必须的辅助材料费用)及相关服务费等。投标报价中应包括但不限于现状调查费、交通费（含油料费等）、差旅费、公示费、文件编制出版费、包括各类专家审查费、咨询费、招标代理服务费及会务费等所有环节所需的总费用（含保险、税金、管理费及利润）。同时，报价也应包含合同履行过程中可能发生的一切风险。</w:t>
      </w:r>
      <w:r>
        <w:rPr>
          <w:rFonts w:hint="eastAsia" w:ascii="宋体" w:hAnsi="宋体" w:eastAsia="宋体" w:cs="Times New Roman"/>
          <w:color w:val="000000"/>
          <w:sz w:val="24"/>
          <w:highlight w:val="none"/>
          <w:lang w:val="en-US" w:eastAsia="zh-CN"/>
        </w:rPr>
      </w:r>
      <w:r/>
    </w:p>
    <w:p>
      <w:pPr>
        <w:pStyle w:val="710"/>
        <w:ind w:firstLine="480"/>
        <w:spacing w:line="360" w:lineRule="auto"/>
        <w:rPr>
          <w:rFonts w:ascii="宋体" w:hAnsi="宋体" w:eastAsia="宋体" w:cs="宋体"/>
          <w:bCs/>
          <w:sz w:val="24"/>
          <w:lang w:val="en-US" w:eastAsia="zh-CN"/>
        </w:rPr>
      </w:pPr>
      <w:r>
        <w:rPr>
          <w:rFonts w:hint="eastAsia" w:ascii="宋体" w:hAnsi="宋体" w:cs="宋体"/>
          <w:bCs/>
          <w:sz w:val="24"/>
          <w:lang w:val="en-US" w:eastAsia="zh-CN"/>
        </w:rPr>
        <w:t xml:space="preserve">4.各潜在供应商针对本项目的要求，综合考虑各种因素以及不可预见的事项（不包含不可抗力因素），请合理、谨慎报价，一旦成交，成交单位不得再以工作环境恶劣等各种因素要求采购人额外增加费用。</w:t>
      </w:r>
      <w:r>
        <w:rPr>
          <w:rFonts w:ascii="宋体" w:hAnsi="宋体" w:eastAsia="宋体" w:cs="宋体"/>
          <w:bCs/>
          <w:sz w:val="24"/>
          <w:lang w:val="en-US" w:eastAsia="zh-CN"/>
        </w:rPr>
      </w:r>
      <w:r/>
    </w:p>
    <w:p>
      <w:pPr>
        <w:pStyle w:val="710"/>
        <w:ind w:firstLine="480"/>
        <w:spacing w:line="360" w:lineRule="auto"/>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lang w:val="en-US" w:eastAsia="zh-CN"/>
        </w:rPr>
        <w:t xml:space="preserve">.</w:t>
      </w:r>
      <w:r>
        <w:rPr>
          <w:rFonts w:hint="eastAsia" w:ascii="宋体" w:hAnsi="宋体" w:cs="宋体"/>
          <w:bCs/>
          <w:sz w:val="24"/>
        </w:rPr>
        <w:t xml:space="preserve">供应商应结合磋商文件、项目需求、技术要求、技术规范、作业现场的环境等，考虑本项目各项费用风险，周密调研，理性报价。供应商任何漏项、漏报、少报、错报所产生的后果，均由供应商承担责任。</w:t>
      </w:r>
      <w:r>
        <w:rPr>
          <w:rFonts w:hint="eastAsia" w:ascii="宋体" w:hAnsi="宋体" w:cs="宋体"/>
          <w:bCs/>
          <w:sz w:val="24"/>
        </w:rPr>
      </w:r>
      <w:r/>
    </w:p>
    <w:p>
      <w:pPr>
        <w:pStyle w:val="710"/>
        <w:ind w:firstLine="480"/>
        <w:jc w:val="left"/>
        <w:spacing w:line="360" w:lineRule="auto"/>
        <w:rPr>
          <w:rFonts w:hint="eastAsia" w:ascii="宋体" w:hAnsi="宋体" w:cs="宋体"/>
          <w:bCs/>
          <w:sz w:val="24"/>
          <w:lang w:val="en-US" w:eastAsia="zh-CN"/>
        </w:rPr>
      </w:pPr>
      <w:r>
        <w:rPr>
          <w:rFonts w:hint="eastAsia" w:ascii="宋体" w:hAnsi="宋体" w:cs="宋体"/>
          <w:bCs/>
          <w:sz w:val="24"/>
          <w:lang w:val="en-US" w:eastAsia="zh-CN"/>
        </w:rPr>
        <w:t xml:space="preserve">6.供应商应详细阅读磋商文件的全部内容，根据采购项目需求，准确制定相关工作方案等，必须对本采购项目全部进行报价，如有漏项，视同对本项目的优惠。不按磋商文件的要求提供响应文件，导致报价无效，按无效响应处理。</w:t>
      </w:r>
      <w:r>
        <w:rPr>
          <w:rFonts w:hint="eastAsia" w:ascii="宋体" w:hAnsi="宋体" w:cs="宋体"/>
          <w:bCs/>
          <w:sz w:val="24"/>
          <w:lang w:val="en-US" w:eastAsia="zh-CN"/>
        </w:rPr>
      </w:r>
      <w:r/>
    </w:p>
    <w:p>
      <w:pPr>
        <w:pStyle w:val="710"/>
        <w:ind w:firstLine="480"/>
        <w:jc w:val="left"/>
        <w:spacing w:line="360" w:lineRule="auto"/>
        <w:rPr>
          <w:rFonts w:hint="eastAsia" w:ascii="宋体" w:hAnsi="宋体" w:cs="宋体"/>
          <w:b/>
          <w:bCs/>
          <w:spacing w:val="-6"/>
          <w:sz w:val="24"/>
          <w:szCs w:val="18"/>
        </w:rPr>
      </w:pPr>
      <w:r>
        <w:rPr>
          <w:rFonts w:hint="eastAsia" w:ascii="宋体" w:hAnsi="宋体" w:cs="宋体"/>
          <w:bCs/>
          <w:sz w:val="24"/>
          <w:lang w:val="en-US" w:eastAsia="zh-CN"/>
        </w:rPr>
        <w:t xml:space="preserve">7</w:t>
      </w:r>
      <w:r>
        <w:rPr>
          <w:rFonts w:hint="eastAsia" w:ascii="宋体" w:hAnsi="宋体" w:cs="宋体"/>
          <w:bCs/>
          <w:sz w:val="24"/>
        </w:rPr>
        <w:t xml:space="preserve">.最后报价将作为磋商小组评定成交供应商的组成依据。</w:t>
      </w:r>
      <w:r>
        <w:rPr>
          <w:rFonts w:hint="eastAsia" w:ascii="宋体" w:hAnsi="宋体" w:cs="宋体"/>
          <w:b/>
          <w:bCs/>
          <w:spacing w:val="-6"/>
          <w:sz w:val="24"/>
          <w:szCs w:val="18"/>
        </w:rPr>
      </w:r>
      <w:r/>
    </w:p>
    <w:p>
      <w:pPr>
        <w:pStyle w:val="710"/>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rPr>
        <w:t xml:space="preserve">本项目最终报价作为成交价。同时，除合同条款另有规定外，供应商的成交价在合同实施期间不因市场变化因素而变动。在服务过程中出现任何成交人未考虑到的费用，均由成交人免费提供，采购人不再支付任何费用。</w:t>
      </w:r>
      <w:r>
        <w:rPr>
          <w:rFonts w:hint="eastAsia" w:ascii="宋体" w:hAnsi="宋体" w:cs="宋体"/>
          <w:sz w:val="24"/>
        </w:rPr>
      </w:r>
      <w:r/>
    </w:p>
    <w:p>
      <w:pPr>
        <w:pStyle w:val="710"/>
        <w:ind w:firstLine="482"/>
        <w:spacing w:line="360" w:lineRule="auto"/>
        <w:rPr>
          <w:rFonts w:hint="eastAsia" w:ascii="宋体" w:hAnsi="宋体" w:cs="宋体"/>
          <w:b/>
          <w:bCs/>
          <w:sz w:val="24"/>
        </w:rPr>
      </w:pPr>
      <w:r>
        <w:rPr>
          <w:rFonts w:hint="eastAsia" w:ascii="宋体" w:hAnsi="宋体" w:cs="宋体"/>
          <w:b/>
          <w:bCs/>
          <w:sz w:val="24"/>
        </w:rPr>
        <w:t xml:space="preserve">（六）</w:t>
      </w:r>
      <w:bookmarkEnd w:id="62"/>
      <w:r/>
      <w:bookmarkEnd w:id="63"/>
      <w:r/>
      <w:bookmarkEnd w:id="64"/>
      <w:r/>
      <w:bookmarkEnd w:id="65"/>
      <w:r/>
      <w:bookmarkStart w:id="66" w:name="_Toc513029230"/>
      <w:r/>
      <w:bookmarkStart w:id="67" w:name="_Toc20823302"/>
      <w:r/>
      <w:bookmarkStart w:id="68" w:name="_Toc16938546"/>
      <w:r>
        <w:rPr>
          <w:rFonts w:hint="eastAsia" w:ascii="宋体" w:hAnsi="宋体" w:cs="宋体"/>
          <w:b/>
          <w:bCs/>
          <w:sz w:val="24"/>
        </w:rPr>
        <w:t xml:space="preserve">磋商与评审</w:t>
      </w:r>
      <w:r>
        <w:rPr>
          <w:rFonts w:hint="eastAsia" w:ascii="宋体" w:hAnsi="宋体" w:cs="宋体"/>
          <w:b/>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1.磋商仪式</w:t>
      </w:r>
      <w:r>
        <w:rPr>
          <w:rFonts w:hint="eastAsia" w:ascii="宋体" w:hAnsi="宋体" w:cs="宋体"/>
          <w:bCs/>
          <w:sz w:val="24"/>
        </w:rPr>
      </w:r>
      <w:r/>
    </w:p>
    <w:p>
      <w:pPr>
        <w:pStyle w:val="710"/>
        <w:ind w:firstLine="480"/>
        <w:jc w:val="left"/>
        <w:spacing w:line="360" w:lineRule="auto"/>
        <w:rPr>
          <w:rFonts w:hint="eastAsia" w:ascii="宋体" w:hAnsi="宋体" w:cs="宋体"/>
          <w:bCs/>
          <w:sz w:val="24"/>
        </w:rPr>
      </w:pPr>
      <w:r>
        <w:rPr>
          <w:rFonts w:hint="eastAsia" w:ascii="宋体" w:hAnsi="宋体" w:cs="宋体"/>
          <w:bCs/>
          <w:sz w:val="24"/>
        </w:rPr>
        <w:t xml:space="preserve">1.1采购代理将在磋商公告中规定的时间和地点组织磋商仪式。</w:t>
      </w:r>
      <w:r>
        <w:rPr>
          <w:rFonts w:hint="eastAsia" w:ascii="宋体" w:hAnsi="宋体"/>
          <w:sz w:val="24"/>
        </w:rPr>
        <w:t xml:space="preserve">供应商应当按照《江苏省政府采购管理交易系统（苏采云）供应商操作手册》规定，</w:t>
      </w:r>
      <w:r>
        <w:rPr>
          <w:rFonts w:ascii="宋体" w:hAnsi="宋体"/>
          <w:sz w:val="24"/>
        </w:rPr>
        <w:t xml:space="preserve">参加</w:t>
      </w:r>
      <w:r>
        <w:rPr>
          <w:rFonts w:hint="eastAsia" w:ascii="宋体" w:hAnsi="宋体"/>
          <w:sz w:val="24"/>
        </w:rPr>
        <w:t xml:space="preserve">磋商</w:t>
      </w:r>
      <w:r>
        <w:rPr>
          <w:rFonts w:ascii="宋体" w:hAnsi="宋体"/>
          <w:sz w:val="24"/>
        </w:rPr>
        <w:t xml:space="preserve">活动</w:t>
      </w:r>
      <w:r>
        <w:rPr>
          <w:rFonts w:hint="eastAsia" w:ascii="宋体" w:hAnsi="宋体"/>
          <w:sz w:val="24"/>
        </w:rPr>
        <w:t xml:space="preserve">和在苏采云系统规定的时间内对响应文件进行解密。</w:t>
      </w:r>
      <w:r>
        <w:rPr>
          <w:rFonts w:hint="eastAsia" w:ascii="宋体" w:hAnsi="宋体" w:cs="宋体"/>
          <w:bCs/>
          <w:sz w:val="24"/>
        </w:rPr>
      </w:r>
      <w:r/>
    </w:p>
    <w:p>
      <w:pPr>
        <w:pStyle w:val="710"/>
        <w:ind w:firstLine="480"/>
        <w:jc w:val="left"/>
        <w:spacing w:line="360" w:lineRule="auto"/>
        <w:rPr>
          <w:rFonts w:hint="eastAsia" w:ascii="宋体" w:hAnsi="宋体"/>
          <w:sz w:val="24"/>
        </w:rPr>
      </w:pPr>
      <w:r>
        <w:rPr>
          <w:rFonts w:hint="eastAsia" w:ascii="宋体" w:hAnsi="宋体"/>
          <w:sz w:val="24"/>
        </w:rPr>
        <w:t xml:space="preserve">开标当天供应商应及时登录“苏采云”不见面开标大厅，提交响应文件截止时间后，采购代理机构将在系统内公布供应商名单，然后通过开标会议区发出响应文件解密的指令，</w:t>
      </w:r>
      <w:r>
        <w:rPr>
          <w:rFonts w:hint="eastAsia" w:ascii="宋体" w:hAnsi="宋体"/>
          <w:sz w:val="24"/>
          <w:lang w:val="en-US" w:eastAsia="zh-CN"/>
        </w:rPr>
        <w:t xml:space="preserve">供应商按</w:t>
      </w:r>
      <w:r>
        <w:rPr>
          <w:rFonts w:hint="eastAsia" w:ascii="宋体" w:hAnsi="宋体"/>
          <w:sz w:val="24"/>
        </w:rPr>
        <w:t xml:space="preserve">规定时间自行实施远程解密。</w:t>
      </w:r>
      <w:r>
        <w:rPr>
          <w:rFonts w:hint="eastAsia" w:ascii="宋体" w:hAnsi="宋体"/>
          <w:b/>
          <w:sz w:val="24"/>
        </w:rPr>
        <w:t xml:space="preserve">供应商解密时间限定为响应文件解密指令发出后30分钟（供应商应当充分考虑网络延时造成的本地网络计时不一致风险，提前完成解密动作）。供应商</w:t>
      </w:r>
      <w:r>
        <w:rPr>
          <w:rFonts w:hint="eastAsia" w:ascii="宋体" w:hAnsi="宋体"/>
          <w:b/>
          <w:bCs/>
          <w:sz w:val="24"/>
        </w:rPr>
        <w:t xml:space="preserve">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sz w:val="24"/>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t xml:space="preserve">磋商仪式由采购代理机构组织。</w:t>
      </w:r>
      <w:r>
        <w:rPr>
          <w:rFonts w:hint="eastAsia" w:ascii="宋体" w:hAnsi="宋体" w:cs="宋体"/>
          <w:sz w:val="24"/>
        </w:rPr>
      </w:r>
      <w:r/>
    </w:p>
    <w:p>
      <w:pPr>
        <w:pStyle w:val="710"/>
        <w:ind w:firstLine="480"/>
        <w:jc w:val="left"/>
        <w:spacing w:line="360" w:lineRule="auto"/>
        <w:rPr>
          <w:rFonts w:ascii="宋体" w:hAnsi="宋体" w:cs="宋体"/>
          <w:sz w:val="24"/>
        </w:rPr>
      </w:pPr>
      <w:r>
        <w:rPr>
          <w:rFonts w:hint="eastAsia" w:ascii="宋体" w:hAnsi="宋体" w:cs="宋体"/>
          <w:sz w:val="24"/>
        </w:rPr>
        <w:t xml:space="preserve">1.3供应商在开标过程中涉及到的响应文件解密、开标结果确认等工作，应按照《</w:t>
      </w:r>
      <w:r>
        <w:rPr>
          <w:rFonts w:hint="eastAsia" w:ascii="宋体" w:hAnsi="宋体"/>
          <w:sz w:val="24"/>
        </w:rPr>
        <w:t xml:space="preserve">江苏省政府采购管理交易系统（苏采云）供应商操作手册</w:t>
      </w:r>
      <w:r>
        <w:rPr>
          <w:rFonts w:hint="eastAsia" w:ascii="宋体" w:hAnsi="宋体" w:cs="宋体"/>
          <w:sz w:val="24"/>
        </w:rPr>
        <w:t xml:space="preserve">》规定执行。</w:t>
      </w:r>
      <w:r>
        <w:rPr>
          <w:rFonts w:ascii="宋体" w:hAnsi="宋体" w:cs="宋体"/>
          <w:sz w:val="24"/>
        </w:rPr>
      </w:r>
      <w:r/>
    </w:p>
    <w:p>
      <w:pPr>
        <w:pStyle w:val="710"/>
        <w:ind w:firstLine="482"/>
        <w:spacing w:line="360" w:lineRule="auto"/>
        <w:rPr>
          <w:rFonts w:hint="eastAsia" w:ascii="宋体" w:hAnsi="宋体" w:cs="宋体"/>
          <w:b/>
          <w:bCs/>
          <w:sz w:val="24"/>
        </w:rPr>
      </w:pPr>
      <w:r>
        <w:rPr>
          <w:rFonts w:hint="eastAsia" w:ascii="宋体" w:hAnsi="宋体" w:cs="宋体"/>
          <w:b/>
          <w:bCs/>
          <w:sz w:val="24"/>
        </w:rPr>
        <w:t xml:space="preserve">注：各供应商请关注开标大厅交流区，在开标结束后，请勿离开开标大厅，采购人或采购代理机构通知最后报价填报后，所有的响应供应商须在</w:t>
      </w:r>
      <w:r>
        <w:rPr>
          <w:rFonts w:hint="eastAsia" w:ascii="宋体" w:hAnsi="宋体" w:cs="宋体"/>
          <w:b/>
          <w:bCs/>
          <w:sz w:val="24"/>
          <w:u w:val="single"/>
        </w:rPr>
        <w:t xml:space="preserve">15分钟</w:t>
      </w:r>
      <w:r>
        <w:rPr>
          <w:rFonts w:hint="eastAsia" w:ascii="宋体" w:hAnsi="宋体" w:cs="宋体"/>
          <w:b/>
          <w:bCs/>
          <w:sz w:val="24"/>
        </w:rPr>
        <w:t xml:space="preserve">内填写并提交最后报价，未在规定时间内提交最后报价的，视作无效响应处理。</w:t>
      </w:r>
      <w:r>
        <w:rPr>
          <w:rFonts w:hint="eastAsia" w:ascii="宋体" w:hAnsi="宋体" w:cs="宋体"/>
          <w:b/>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2.磋商小组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2.1磋商开始仪式结束后，采购代理机构将立即组织磋商小组进行评审。</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磋商小组由采购人代表和评审专家共3人及以上单数组成，其中评审专家人数不得少于磋商小组成员总数的2/3。采购人不得以评审专家身份参加本部门或本单位采购项目的评审。本采购代理人员不得参加本机构代理的采购项目的评审。</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sz w:val="24"/>
          <w:lang w:val="en-US" w:eastAsia="zh-CN"/>
        </w:rPr>
        <w:t xml:space="preserve">达到</w:t>
      </w:r>
      <w:r>
        <w:rPr>
          <w:rFonts w:hint="eastAsia" w:ascii="宋体" w:hAnsi="宋体" w:cs="宋体"/>
          <w:sz w:val="24"/>
        </w:rPr>
        <w:t xml:space="preserve">公开招标限额标准的</w:t>
      </w:r>
      <w:r>
        <w:rPr>
          <w:rFonts w:hint="eastAsia" w:ascii="宋体" w:hAnsi="宋体" w:cs="宋体"/>
          <w:sz w:val="24"/>
          <w:lang w:val="en-US" w:eastAsia="zh-CN"/>
        </w:rPr>
        <w:t xml:space="preserve">货物或者服务采购</w:t>
      </w:r>
      <w:r>
        <w:rPr>
          <w:rFonts w:hint="eastAsia" w:ascii="宋体" w:hAnsi="宋体" w:cs="宋体"/>
          <w:sz w:val="24"/>
        </w:rPr>
        <w:t xml:space="preserve">项目，磋商小组应当由5人及以上单数组成。</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2.5磋商小组独立工作，负责评审所有响应文件并确定成交候选人。</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3.磋商评审过程的保密与公正</w:t>
      </w:r>
      <w:r>
        <w:rPr>
          <w:rFonts w:hint="eastAsia" w:ascii="宋体" w:hAnsi="宋体" w:cs="宋体"/>
          <w:sz w:val="24"/>
        </w:rPr>
      </w:r>
      <w:r/>
    </w:p>
    <w:p>
      <w:pPr>
        <w:pStyle w:val="710"/>
        <w:ind w:firstLine="480"/>
        <w:spacing w:line="360" w:lineRule="auto"/>
        <w:tabs>
          <w:tab w:val="left" w:pos="900" w:leader="none"/>
        </w:tabs>
        <w:rPr>
          <w:rFonts w:hint="eastAsia" w:ascii="宋体" w:hAnsi="宋体" w:cs="宋体"/>
          <w:sz w:val="24"/>
        </w:rPr>
      </w:pPr>
      <w:r>
        <w:rPr>
          <w:rFonts w:hint="eastAsia" w:ascii="宋体" w:hAnsi="宋体" w:cs="宋体"/>
          <w:sz w:val="24"/>
        </w:rPr>
        <w:t xml:space="preserve">3.1磋商小组、采购人和采购代理机构工作人员、相关监督人员等与评审工作有关的人员，对评审情况以及在评审过程中获悉的国家秘密、商业秘密负有保密责任。</w:t>
      </w:r>
      <w:r>
        <w:rPr>
          <w:rFonts w:hint="eastAsia" w:ascii="宋体" w:hAnsi="宋体" w:cs="宋体"/>
          <w:sz w:val="24"/>
        </w:rPr>
      </w:r>
      <w:r/>
    </w:p>
    <w:p>
      <w:pPr>
        <w:pStyle w:val="710"/>
        <w:ind w:firstLine="480"/>
        <w:spacing w:line="360" w:lineRule="auto"/>
        <w:tabs>
          <w:tab w:val="left" w:pos="900" w:leader="none"/>
        </w:tabs>
        <w:rPr>
          <w:rFonts w:hint="eastAsia"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rPr>
          <w:rFonts w:hint="eastAsia" w:ascii="宋体" w:hAnsi="宋体" w:cs="宋体"/>
          <w:sz w:val="24"/>
        </w:rPr>
      </w:r>
      <w:r/>
    </w:p>
    <w:p>
      <w:pPr>
        <w:pStyle w:val="710"/>
        <w:ind w:firstLine="480"/>
        <w:spacing w:line="360" w:lineRule="auto"/>
        <w:tabs>
          <w:tab w:val="left" w:pos="900" w:leader="none"/>
        </w:tabs>
        <w:rPr>
          <w:rFonts w:hint="eastAsia"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 w:val="24"/>
        </w:rPr>
      </w:r>
      <w:r/>
    </w:p>
    <w:p>
      <w:pPr>
        <w:pStyle w:val="710"/>
        <w:ind w:firstLine="480"/>
        <w:spacing w:line="360" w:lineRule="auto"/>
        <w:tabs>
          <w:tab w:val="left" w:pos="900" w:leader="none"/>
        </w:tabs>
        <w:rPr>
          <w:rFonts w:hint="eastAsia" w:ascii="宋体" w:hAnsi="宋体" w:cs="宋体"/>
          <w:bCs/>
          <w:sz w:val="24"/>
        </w:rPr>
      </w:pPr>
      <w:r>
        <w:rPr>
          <w:rFonts w:hint="eastAsia" w:ascii="宋体" w:hAnsi="宋体" w:cs="宋体"/>
          <w:sz w:val="24"/>
        </w:rPr>
        <w:t xml:space="preserve">3.4</w:t>
      </w:r>
      <w:r>
        <w:rPr>
          <w:rFonts w:hint="eastAsia" w:ascii="宋体" w:hAnsi="宋体" w:cs="宋体"/>
          <w:bCs/>
          <w:sz w:val="24"/>
        </w:rPr>
        <w:t xml:space="preserve">评审开始后，直至向成交供应商授予合同时止，凡是与审查、澄清、评价和比较响应的有关资料以及授标建议等，采购人、磋商小组、采购代理均不得向供应商或与评标无关的其他人员透露。</w:t>
      </w:r>
      <w:r>
        <w:rPr>
          <w:rFonts w:hint="eastAsia" w:ascii="宋体" w:hAnsi="宋体" w:cs="宋体"/>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3.5在评审期间，采购人或采购代理机构将设专门人员与供应商联系。</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3.6采购人、采购代理机构和磋商小组不向未成交的供应商解释未成交原因，也不公布评审过程中的相关细节。</w:t>
      </w:r>
      <w:r>
        <w:rPr>
          <w:rFonts w:hint="eastAsia" w:ascii="宋体" w:hAnsi="宋体" w:cs="宋体"/>
          <w:sz w:val="24"/>
        </w:rPr>
      </w:r>
      <w:r/>
    </w:p>
    <w:p>
      <w:pPr>
        <w:pStyle w:val="710"/>
        <w:ind w:firstLine="480"/>
        <w:spacing w:line="360" w:lineRule="auto"/>
        <w:tabs>
          <w:tab w:val="left" w:pos="900" w:leader="none"/>
        </w:tabs>
        <w:rPr>
          <w:rFonts w:hint="eastAsia" w:ascii="宋体" w:hAnsi="宋体" w:cs="宋体"/>
          <w:sz w:val="24"/>
        </w:rPr>
      </w:pPr>
      <w:r>
        <w:rPr>
          <w:rFonts w:hint="eastAsia" w:ascii="宋体" w:hAnsi="宋体" w:cs="宋体"/>
          <w:sz w:val="24"/>
        </w:rPr>
        <w:t xml:space="preserve">4.评审过程的澄清</w:t>
      </w:r>
      <w:r>
        <w:rPr>
          <w:rFonts w:hint="eastAsia" w:ascii="宋体" w:hAnsi="宋体" w:cs="宋体"/>
          <w:sz w:val="24"/>
        </w:rPr>
      </w:r>
      <w:r/>
    </w:p>
    <w:p>
      <w:pPr>
        <w:pStyle w:val="710"/>
        <w:ind w:firstLine="480"/>
        <w:jc w:val="left"/>
        <w:spacing w:line="360" w:lineRule="auto"/>
        <w:rPr>
          <w:rFonts w:hint="eastAsia" w:ascii="宋体" w:hAnsi="宋体" w:cs="宋体"/>
          <w:sz w:val="24"/>
        </w:rPr>
      </w:pPr>
      <w:r>
        <w:rPr>
          <w:rFonts w:hint="eastAsia" w:ascii="宋体" w:hAnsi="宋体" w:cs="宋体"/>
          <w:sz w:val="24"/>
        </w:rPr>
        <w:t xml:space="preserve">4.1评审期间，磋商小组对响应文件中含义不明确、同类问题表述不一致或者有明显文字和计算错误的内容 ，有权要求供应商作出必要的澄清、说明或者补正。供应商</w:t>
      </w:r>
      <w:r>
        <w:rPr>
          <w:rFonts w:hint="eastAsia" w:ascii="宋体" w:hAnsi="宋体" w:eastAsia="宋体" w:cs="宋体"/>
          <w:sz w:val="24"/>
          <w:szCs w:val="24"/>
        </w:rPr>
        <w:t xml:space="preserve">的澄清、说明或者补正不得超出响应文件的范围或者改变响应文件的实质性内容。</w:t>
      </w:r>
      <w:r>
        <w:rPr>
          <w:rFonts w:hint="eastAsia" w:ascii="宋体" w:hAnsi="宋体" w:cs="宋体"/>
          <w:sz w:val="24"/>
        </w:rPr>
        <w:t xml:space="preserve">磋商小组</w:t>
      </w:r>
      <w:r>
        <w:rPr>
          <w:rFonts w:hint="eastAsia" w:ascii="宋体" w:hAnsi="宋体" w:eastAsia="宋体" w:cs="宋体"/>
          <w:sz w:val="24"/>
          <w:szCs w:val="24"/>
        </w:rPr>
        <w:t xml:space="preserve">并非对每个</w:t>
      </w:r>
      <w:r>
        <w:rPr>
          <w:rFonts w:hint="eastAsia" w:ascii="宋体" w:hAnsi="宋体" w:cs="宋体"/>
          <w:sz w:val="24"/>
        </w:rPr>
        <w:t xml:space="preserve">供应商</w:t>
      </w:r>
      <w:r>
        <w:rPr>
          <w:rFonts w:hint="eastAsia" w:ascii="宋体" w:hAnsi="宋体" w:eastAsia="宋体" w:cs="宋体"/>
          <w:sz w:val="24"/>
          <w:szCs w:val="24"/>
        </w:rPr>
        <w:t xml:space="preserve">都做澄清要求。</w:t>
      </w:r>
      <w:r>
        <w:rPr>
          <w:rFonts w:hint="eastAsia" w:ascii="宋体" w:hAnsi="宋体" w:cs="宋体"/>
          <w:sz w:val="24"/>
        </w:rPr>
      </w:r>
      <w:r/>
    </w:p>
    <w:p>
      <w:pPr>
        <w:pStyle w:val="710"/>
        <w:ind w:firstLine="480"/>
        <w:jc w:val="left"/>
        <w:spacing w:line="360" w:lineRule="auto"/>
        <w:rPr>
          <w:rFonts w:hint="eastAsia" w:ascii="宋体" w:hAnsi="宋体" w:cs="宋体"/>
          <w:sz w:val="24"/>
        </w:rPr>
      </w:pPr>
      <w:r>
        <w:rPr>
          <w:rFonts w:hint="eastAsia" w:ascii="宋体" w:hAnsi="宋体" w:cs="宋体"/>
          <w:sz w:val="24"/>
        </w:rPr>
        <w:t xml:space="preserve">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4.3接到磋商小组澄清、说明和补正要求的供应商如未按规定做出澄清、说明和补正，其风险由供应商自行承担。</w:t>
      </w:r>
      <w:r>
        <w:rPr>
          <w:rFonts w:hint="eastAsia" w:ascii="宋体" w:hAnsi="宋体" w:cs="宋体"/>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5.对响应文件的初审 </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5.1响应文件初审分为资格性审查和符合性审查。</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cs="宋体"/>
          <w:bCs/>
          <w:sz w:val="24"/>
        </w:rPr>
      </w:r>
      <w:r/>
    </w:p>
    <w:p>
      <w:pPr>
        <w:pStyle w:val="710"/>
        <w:ind w:firstLine="480"/>
        <w:jc w:val="left"/>
        <w:spacing w:line="360" w:lineRule="auto"/>
        <w:rPr>
          <w:rFonts w:hint="eastAsia" w:ascii="宋体" w:hAnsi="宋体" w:cs="宋体"/>
          <w:bCs/>
          <w:sz w:val="24"/>
        </w:rPr>
      </w:pPr>
      <w:r>
        <w:rPr>
          <w:rFonts w:hint="eastAsia" w:ascii="宋体" w:hAnsi="宋体" w:cs="宋体"/>
          <w:bCs/>
          <w:sz w:val="24"/>
        </w:rPr>
        <w:t xml:space="preserve">采购人在进行资格性审查的同时，将在</w:t>
      </w:r>
      <w:r>
        <w:rPr>
          <w:rFonts w:hint="eastAsia" w:ascii="宋体" w:hAnsi="宋体"/>
          <w:sz w:val="24"/>
        </w:rPr>
        <w:t xml:space="preserve">“信用中国”网站（www.creditchina.gov.cn）</w:t>
      </w:r>
      <w:r>
        <w:rPr>
          <w:rFonts w:hint="eastAsia" w:ascii="宋体" w:hAnsi="宋体"/>
          <w:sz w:val="24"/>
          <w:lang w:eastAsia="zh-CN"/>
        </w:rPr>
        <w:t xml:space="preserve">、</w:t>
      </w:r>
      <w:r>
        <w:rPr>
          <w:rFonts w:hint="eastAsia" w:ascii="宋体" w:hAnsi="宋体"/>
          <w:sz w:val="24"/>
          <w:lang w:val="en-US" w:eastAsia="zh-CN"/>
        </w:rPr>
        <w:t xml:space="preserve">“中国政府采购网</w:t>
      </w:r>
      <w:r>
        <w:rPr>
          <w:rFonts w:ascii="宋体" w:hAnsi="宋体"/>
          <w:sz w:val="24"/>
          <w:lang w:val="en-US" w:eastAsia="zh-CN"/>
        </w:rPr>
        <w:t xml:space="preserve">”（http://www.ccgp.gov.cn/）</w:t>
      </w:r>
      <w:r>
        <w:rPr>
          <w:rFonts w:hint="eastAsia" w:ascii="宋体" w:hAnsi="宋体" w:cs="宋体"/>
          <w:bCs/>
          <w:sz w:val="24"/>
        </w:rPr>
        <w:t xml:space="preserve">查询供应商的信用记录，以确定供应商是否具备投标资格,查询结果留存并归档。</w:t>
      </w:r>
      <w:r>
        <w:rPr>
          <w:rFonts w:hint="eastAsia" w:ascii="宋体" w:hAnsi="宋体" w:cs="宋体"/>
          <w:bCs/>
          <w:sz w:val="24"/>
        </w:rPr>
      </w:r>
      <w:r/>
    </w:p>
    <w:p>
      <w:pPr>
        <w:pStyle w:val="710"/>
        <w:ind w:firstLine="480"/>
        <w:jc w:val="left"/>
        <w:spacing w:line="360" w:lineRule="auto"/>
        <w:rPr>
          <w:rFonts w:hint="eastAsia" w:ascii="宋体" w:hAnsi="宋体" w:cs="宋体"/>
          <w:bCs/>
          <w:sz w:val="24"/>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5.1.3未通过资格审查或符合性审查的供应商，采购代理将在苏采云系统中告知未通过资格审查或符合性审查的原因，评审结束后，采购代理将不再告知未通过资格审查或符合性审查的原因。</w:t>
      </w:r>
      <w:r>
        <w:rPr>
          <w:rFonts w:hint="eastAsia" w:ascii="宋体" w:hAnsi="宋体" w:cs="宋体"/>
          <w:bCs/>
          <w:sz w:val="24"/>
        </w:rPr>
      </w:r>
      <w:r/>
    </w:p>
    <w:p>
      <w:pPr>
        <w:pStyle w:val="710"/>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5.2在正式磋商之前，磋商小组将首先审查每份响应文件是否实质性响应了磋商文件的要求。实质性响应的响应文件应该是与磋商文件要求的全部条款、条件和规格相符，没有重大偏离或保留。</w:t>
      </w:r>
      <w:r>
        <w:rPr>
          <w:rFonts w:hint="eastAsia" w:ascii="宋体" w:hAnsi="宋体" w:cs="宋体"/>
          <w:bCs/>
          <w:sz w:val="24"/>
        </w:rPr>
      </w:r>
      <w:r/>
    </w:p>
    <w:p>
      <w:pPr>
        <w:pStyle w:val="710"/>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bCs/>
          <w:sz w:val="24"/>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5.3异常低价审查</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5.3.1根据财政部《关于推动解决政府采购异常低价问题的通知》（财库〔2026〕2号）要求，评审过程中出现下列情形之一的，评审委员会应当启动异常低价投标（响应）审查程序：</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（3）投标（响应）报价低于采购项目最高限价45%的，即投标（响应）报价&lt;采购项目最高限价×45%；</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（4）评审委员会基于专业判断，认为供应商报价过低，有可能影响产品质量或者不能诚信履约的其他情形。</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5.3.2启动异常低价投标(响应)审查后，属于前述第（1）项至第（4）项情形的，评审委员会应当要求相关供应商在评审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rPr>
          <w:rFonts w:hint="eastAsia" w:ascii="宋体" w:hAnsi="宋体" w:cs="宋体"/>
          <w:b/>
          <w:bCs w:val="0"/>
          <w:sz w:val="24"/>
          <w:lang w:val="en-US" w:eastAsia="zh-CN"/>
        </w:rPr>
      </w:r>
      <w:r/>
    </w:p>
    <w:p>
      <w:pPr>
        <w:pStyle w:val="710"/>
        <w:ind w:firstLine="482"/>
        <w:spacing w:line="360" w:lineRule="auto"/>
        <w:tabs>
          <w:tab w:val="left" w:pos="900" w:leader="none"/>
        </w:tabs>
        <w:rPr>
          <w:rFonts w:hint="eastAsia" w:ascii="宋体" w:hAnsi="宋体" w:cs="宋体"/>
          <w:b/>
          <w:bCs w:val="0"/>
          <w:sz w:val="24"/>
          <w:lang w:val="en-US" w:eastAsia="zh-CN"/>
        </w:rPr>
      </w:pPr>
      <w:r>
        <w:rPr>
          <w:rFonts w:hint="eastAsia" w:ascii="宋体" w:hAnsi="宋体" w:cs="宋体"/>
          <w:b/>
          <w:bCs w:val="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val="0"/>
          <w:sz w:val="24"/>
          <w:lang w:val="en-US" w:eastAsia="zh-CN"/>
        </w:rPr>
      </w:r>
      <w:r/>
    </w:p>
    <w:p>
      <w:pPr>
        <w:pStyle w:val="710"/>
        <w:ind w:firstLine="480"/>
        <w:spacing w:line="360" w:lineRule="auto"/>
        <w:tabs>
          <w:tab w:val="left" w:pos="900" w:leader="none"/>
        </w:tabs>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val="en-US" w:eastAsia="zh-CN"/>
        </w:rPr>
        <w:t xml:space="preserve">4</w:t>
      </w:r>
      <w:r>
        <w:rPr>
          <w:rFonts w:hint="eastAsia" w:ascii="宋体" w:hAnsi="宋体" w:cs="宋体"/>
          <w:bCs/>
          <w:sz w:val="24"/>
        </w:rPr>
        <w:t xml:space="preserve">如果响应文件实质上没有响应磋商文件的要求，磋商小组将予以拒绝，供应商不得通过修改或撤销不合要求的偏离或保留而使其响应文件成为实质性响应的文件。</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sz w:val="24"/>
          <w:lang w:val="en-US" w:eastAsia="zh-CN"/>
        </w:rPr>
        <w:t xml:space="preserve">5</w:t>
      </w:r>
      <w:r>
        <w:rPr>
          <w:rFonts w:hint="eastAsia" w:ascii="宋体" w:hAnsi="宋体" w:cs="宋体"/>
          <w:bCs/>
          <w:sz w:val="24"/>
        </w:rPr>
        <w:t xml:space="preserve">磋商小组将对确定为实质性响应的文件进行进一步审核，看其是否有计算上或累加上的算术错误，修正错误的原则如下：</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（1）响应文件中开标一览表内容与响应文件中相应内容不一致的，以开标一览表为准。</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w:t>
      </w:r>
      <w:r>
        <w:rPr>
          <w:rFonts w:hint="eastAsia" w:ascii="宋体" w:hAnsi="宋体" w:cs="宋体"/>
          <w:sz w:val="24"/>
        </w:rPr>
        <w:t xml:space="preserve">报价总表</w:t>
      </w:r>
      <w:r>
        <w:rPr>
          <w:rFonts w:hint="eastAsia" w:ascii="宋体" w:hAnsi="宋体" w:cs="宋体"/>
          <w:bCs/>
          <w:sz w:val="24"/>
        </w:rPr>
        <w:t xml:space="preserve">的总价为准，并修改单价。</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磋商小组将按上述修正错误的方法调整响应文件中的报价，</w:t>
      </w:r>
      <w:r>
        <w:rPr>
          <w:rFonts w:hint="eastAsia" w:ascii="宋体" w:hAnsi="宋体" w:cs="宋体"/>
          <w:bCs/>
          <w:sz w:val="24"/>
        </w:rPr>
        <w:t xml:space="preserve">并</w:t>
      </w:r>
      <w:r>
        <w:rPr>
          <w:rFonts w:hint="eastAsia" w:ascii="宋体" w:hAnsi="宋体" w:cs="宋体"/>
          <w:bCs/>
          <w:sz w:val="24"/>
        </w:rPr>
        <w:t xml:space="preserve">通过“苏采云系统”开标大厅告知供应商，调整后的价格应对供应商具有约束力。如果供应商不接受修正后的价格，则其磋商活动将被拒绝。</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val="en-US" w:eastAsia="zh-CN"/>
        </w:rPr>
        <w:t xml:space="preserve">7</w:t>
      </w:r>
      <w:r>
        <w:rPr>
          <w:rFonts w:hint="eastAsia" w:ascii="宋体" w:hAnsi="宋体" w:cs="宋体"/>
          <w:bCs/>
          <w:sz w:val="24"/>
        </w:rPr>
        <w:t xml:space="preserve">磋商小组将允许修正响应文件中不构成重大偏离的、微小的、非正规的、不一致的或不规则的地方，但这些修改不能影响任何供应商相应的名次排列。</w:t>
      </w:r>
      <w:r>
        <w:rPr>
          <w:rFonts w:hint="eastAsia" w:ascii="宋体" w:hAnsi="宋体" w:cs="宋体"/>
          <w:bCs/>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8</w:t>
      </w:r>
      <w:r>
        <w:rPr>
          <w:rFonts w:hint="eastAsia" w:ascii="宋体" w:hAnsi="宋体" w:cs="宋体"/>
          <w:sz w:val="24"/>
        </w:rPr>
        <w:t xml:space="preserve">供应商在开、评审全过程中应保持通讯畅通，</w:t>
      </w:r>
      <w:r>
        <w:rPr>
          <w:rFonts w:hint="eastAsia" w:ascii="宋体" w:hAnsi="宋体"/>
          <w:sz w:val="24"/>
        </w:rPr>
        <w:t xml:space="preserve">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cs="宋体"/>
          <w:sz w:val="24"/>
        </w:rPr>
        <w:t xml:space="preserve">并安排专人与采购代理及磋商小组联系。</w:t>
      </w:r>
      <w:r>
        <w:rPr>
          <w:rFonts w:hint="eastAsia" w:ascii="宋体" w:hAnsi="宋体" w:cs="宋体"/>
          <w:sz w:val="24"/>
        </w:rPr>
      </w:r>
      <w:r/>
    </w:p>
    <w:p>
      <w:pPr>
        <w:pStyle w:val="710"/>
        <w:ind w:firstLine="480"/>
        <w:spacing w:line="360" w:lineRule="auto"/>
        <w:tabs>
          <w:tab w:val="left" w:pos="6555" w:leader="none"/>
          <w:tab w:val="right" w:pos="8306" w:leader="none"/>
        </w:tabs>
        <w:rPr>
          <w:rFonts w:hint="eastAsia" w:ascii="宋体" w:hAnsi="宋体" w:cs="宋体"/>
          <w:bCs/>
          <w:sz w:val="24"/>
        </w:rPr>
      </w:pPr>
      <w:r>
        <w:rPr>
          <w:rFonts w:hint="eastAsia" w:ascii="宋体" w:hAnsi="宋体" w:cs="宋体"/>
          <w:bCs/>
          <w:sz w:val="24"/>
        </w:rPr>
        <w:t xml:space="preserve">6.被认定为未实质性响应磋商文件的响应文件的情形。</w:t>
      </w:r>
      <w:r>
        <w:rPr>
          <w:rFonts w:hint="eastAsia" w:ascii="宋体" w:hAnsi="宋体" w:cs="宋体"/>
          <w:bCs/>
          <w:sz w:val="24"/>
        </w:rPr>
      </w:r>
      <w:r/>
    </w:p>
    <w:p>
      <w:pPr>
        <w:pStyle w:val="710"/>
        <w:ind w:firstLine="480"/>
        <w:spacing w:line="360" w:lineRule="auto"/>
        <w:tabs>
          <w:tab w:val="left" w:pos="6555" w:leader="none"/>
          <w:tab w:val="right" w:pos="8306" w:leader="none"/>
        </w:tabs>
        <w:rPr>
          <w:rFonts w:hint="eastAsia" w:ascii="宋体" w:hAnsi="宋体" w:cs="宋体"/>
          <w:b/>
          <w:sz w:val="24"/>
        </w:rPr>
      </w:pPr>
      <w:r>
        <w:rPr>
          <w:rFonts w:hint="eastAsia" w:ascii="宋体" w:hAnsi="宋体" w:cs="宋体"/>
          <w:bCs/>
          <w:sz w:val="24"/>
        </w:rPr>
        <w:t xml:space="preserve">6.1出现下列情形之一的，作无效响应处理：</w:t>
      </w:r>
      <w:r>
        <w:rPr>
          <w:rFonts w:hint="eastAsia" w:ascii="宋体" w:hAnsi="宋体" w:cs="宋体"/>
          <w:bCs/>
          <w:sz w:val="24"/>
        </w:rPr>
        <w:tab/>
      </w:r>
      <w:r>
        <w:rPr>
          <w:rFonts w:hint="eastAsia" w:ascii="宋体" w:hAnsi="宋体" w:cs="宋体"/>
          <w:b/>
          <w:sz w:val="24"/>
        </w:rPr>
        <w:tab/>
      </w:r>
      <w:r>
        <w:rPr>
          <w:rFonts w:hint="eastAsia" w:ascii="宋体" w:hAnsi="宋体" w:cs="宋体"/>
          <w:b/>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6.1.1</w:t>
      </w:r>
      <w:r>
        <w:rPr>
          <w:rFonts w:ascii="宋体" w:hAnsi="宋体" w:cs="宋体"/>
          <w:sz w:val="24"/>
        </w:rPr>
        <w:t xml:space="preserve">投标</w:t>
      </w:r>
      <w:r>
        <w:rPr>
          <w:rFonts w:hint="eastAsia" w:ascii="宋体" w:hAnsi="宋体" w:cs="宋体"/>
          <w:sz w:val="24"/>
        </w:rPr>
        <w:t xml:space="preserve">供应商</w:t>
      </w:r>
      <w:r>
        <w:rPr>
          <w:rFonts w:ascii="宋体" w:hAnsi="宋体" w:cs="宋体"/>
          <w:sz w:val="24"/>
        </w:rPr>
        <w:t xml:space="preserve">因自身原因在</w:t>
      </w:r>
      <w:r>
        <w:rPr>
          <w:rFonts w:hint="eastAsia" w:ascii="宋体" w:hAnsi="宋体" w:cs="宋体"/>
          <w:sz w:val="24"/>
        </w:rPr>
        <w:t xml:space="preserve">“</w:t>
      </w:r>
      <w:r>
        <w:rPr>
          <w:rFonts w:hint="eastAsia" w:ascii="宋体" w:hAnsi="宋体" w:cs="宋体"/>
          <w:bCs/>
          <w:sz w:val="24"/>
        </w:rPr>
        <w:t xml:space="preserve">苏采云</w:t>
      </w:r>
      <w:r>
        <w:rPr>
          <w:rFonts w:ascii="宋体" w:hAnsi="宋体" w:cs="宋体"/>
          <w:sz w:val="24"/>
        </w:rPr>
        <w:t xml:space="preserve">”规定的时间内未成功解密电子</w:t>
      </w:r>
      <w:r>
        <w:rPr>
          <w:rFonts w:hint="eastAsia" w:ascii="宋体" w:hAnsi="宋体" w:cs="宋体"/>
          <w:sz w:val="24"/>
        </w:rPr>
        <w:t xml:space="preserve">响应文件</w:t>
      </w:r>
      <w:r>
        <w:rPr>
          <w:rFonts w:ascii="宋体" w:hAnsi="宋体" w:cs="宋体"/>
          <w:sz w:val="24"/>
        </w:rPr>
        <w:t xml:space="preserve">的</w:t>
      </w:r>
      <w:r>
        <w:rPr>
          <w:rFonts w:hint="eastAsia" w:ascii="宋体" w:hAnsi="宋体" w:cs="宋体"/>
          <w:sz w:val="24"/>
        </w:rPr>
        <w:t xml:space="preserve">；</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6.1.2</w:t>
      </w:r>
      <w:r>
        <w:rPr>
          <w:rFonts w:ascii="宋体" w:hAnsi="宋体" w:cs="宋体"/>
          <w:sz w:val="24"/>
        </w:rPr>
        <w:t xml:space="preserve">投标</w:t>
      </w:r>
      <w:r>
        <w:rPr>
          <w:rFonts w:hint="eastAsia" w:ascii="宋体" w:hAnsi="宋体" w:cs="宋体"/>
          <w:sz w:val="24"/>
        </w:rPr>
        <w:t xml:space="preserve">供应商</w:t>
      </w:r>
      <w:r>
        <w:rPr>
          <w:rFonts w:ascii="宋体" w:hAnsi="宋体" w:cs="宋体"/>
          <w:sz w:val="24"/>
        </w:rPr>
        <w:t xml:space="preserve">未按照</w:t>
      </w:r>
      <w:r>
        <w:rPr>
          <w:rFonts w:hint="eastAsia" w:ascii="宋体" w:hAnsi="宋体" w:cs="宋体"/>
          <w:sz w:val="24"/>
        </w:rPr>
        <w:t xml:space="preserve">磋商文件</w:t>
      </w:r>
      <w:r>
        <w:rPr>
          <w:rFonts w:ascii="宋体" w:hAnsi="宋体" w:cs="宋体"/>
          <w:sz w:val="24"/>
        </w:rPr>
        <w:t xml:space="preserve">要求上传电子</w:t>
      </w:r>
      <w:r>
        <w:rPr>
          <w:rFonts w:hint="eastAsia" w:ascii="宋体" w:hAnsi="宋体" w:cs="宋体"/>
          <w:sz w:val="24"/>
        </w:rPr>
        <w:t xml:space="preserve">响应文件</w:t>
      </w:r>
      <w:r>
        <w:rPr>
          <w:rFonts w:ascii="宋体" w:hAnsi="宋体" w:cs="宋体"/>
          <w:sz w:val="24"/>
        </w:rPr>
        <w:t xml:space="preserve">的</w:t>
      </w:r>
      <w:r>
        <w:rPr>
          <w:rFonts w:hint="eastAsia" w:ascii="宋体" w:hAnsi="宋体" w:cs="宋体"/>
          <w:sz w:val="24"/>
        </w:rPr>
        <w:t xml:space="preserve">；</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6.1.3磋商响应文件的资料有虚报或者谎报的；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6.1.4磋商响应文件除价格标以外出现磋商报价的内容；</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6.1.5不具备磋商文件规定的资格要求的；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6.1.6磋商响应文件有重大漏项或重大不合理的；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6.1.7项目技术、方案不满足项目需求中的要求，有重大偏离或保留的；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6.1.8磋商响应报价超出项目最高限价的；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6.1.9</w:t>
      </w:r>
      <w:r>
        <w:rPr>
          <w:rFonts w:hint="eastAsia" w:ascii="宋体" w:hAnsi="宋体" w:cs="Times New Roman"/>
          <w:bCs/>
          <w:color w:val="000000"/>
          <w:sz w:val="24"/>
          <w:szCs w:val="21"/>
          <w:highlight w:val="none"/>
          <w:lang w:val="en-US" w:eastAsia="zh-CN"/>
        </w:rPr>
        <w:t xml:space="preserve">启动异常低价响应审查后，供应商不提供书面说明、证明材料，或者提供的书面说明、证明材料不能证明其报价合理性的。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6.1.10不符合法律、法规和磋商文件中规定的其他实质性响应要求的；</w:t>
      </w:r>
      <w:r>
        <w:rPr>
          <w:rFonts w:hint="eastAsia" w:ascii="宋体" w:hAnsi="宋体" w:cs="宋体"/>
          <w:sz w:val="24"/>
        </w:rPr>
      </w:r>
      <w:r/>
    </w:p>
    <w:p>
      <w:pPr>
        <w:pStyle w:val="710"/>
        <w:ind w:firstLine="480"/>
        <w:spacing w:line="360" w:lineRule="auto"/>
        <w:rPr>
          <w:rFonts w:hint="eastAsia" w:ascii="宋体" w:hAnsi="宋体" w:cs="宋体"/>
          <w:bCs/>
          <w:sz w:val="24"/>
        </w:rPr>
      </w:pPr>
      <w:r>
        <w:rPr>
          <w:rFonts w:hint="eastAsia" w:ascii="宋体" w:hAnsi="宋体" w:cs="宋体"/>
          <w:sz w:val="24"/>
        </w:rPr>
        <w:t xml:space="preserve">6.1.11磋商小组认定为其他情况可确定为无效响应的。</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6.2出现下列情形之一的，磋商失败：</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6.2.1符合条件的供应商或者对磋商文件作实质响应的供应商不足3家的（市场竞争不充分的科研项目，以及需要扶持的科技成果转化项目可以是2家）；</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6.2.4磋商小组认定磋商文件存在歧义、重大缺陷导致评审工作无法进行。</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6.3响应</w:t>
      </w:r>
      <w:r>
        <w:rPr>
          <w:rFonts w:hint="eastAsia" w:ascii="宋体" w:hAnsi="宋体" w:cs="宋体"/>
          <w:sz w:val="24"/>
        </w:rPr>
        <w:t xml:space="preserve">文件提交</w:t>
      </w:r>
      <w:r>
        <w:rPr>
          <w:rFonts w:hint="eastAsia" w:ascii="宋体" w:hAnsi="宋体" w:cs="宋体"/>
          <w:bCs/>
          <w:sz w:val="24"/>
        </w:rPr>
        <w:t xml:space="preserve">截止时间结束后参加磋商的供应商不足三家的处理：</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6.3.1如出现响应</w:t>
      </w:r>
      <w:r>
        <w:rPr>
          <w:rFonts w:hint="eastAsia" w:ascii="宋体" w:hAnsi="宋体" w:cs="宋体"/>
          <w:sz w:val="24"/>
        </w:rPr>
        <w:t xml:space="preserve">文件提交</w:t>
      </w:r>
      <w:r>
        <w:rPr>
          <w:rFonts w:hint="eastAsia" w:ascii="宋体" w:hAnsi="宋体" w:cs="宋体"/>
          <w:bCs/>
          <w:sz w:val="24"/>
        </w:rPr>
        <w:t xml:space="preserve">截止时间结束后参加磋商的供应商或者在评审期间对磋商文件做出实质响应的供应商不足三家情况，按政府采购相关规定执行。</w:t>
      </w:r>
      <w:r>
        <w:rPr>
          <w:rFonts w:hint="eastAsia" w:ascii="宋体" w:hAnsi="宋体" w:cs="宋体"/>
          <w:bCs/>
          <w:sz w:val="24"/>
        </w:rPr>
      </w:r>
      <w:r/>
    </w:p>
    <w:p>
      <w:pPr>
        <w:pStyle w:val="710"/>
        <w:ind w:firstLine="482"/>
        <w:keepLines/>
        <w:keepNext/>
        <w:spacing w:line="360" w:lineRule="auto"/>
        <w:rPr>
          <w:rFonts w:hint="eastAsia" w:ascii="宋体" w:hAnsi="宋体" w:cs="宋体"/>
          <w:b/>
          <w:bCs/>
          <w:sz w:val="24"/>
        </w:rPr>
        <w:outlineLvl w:val="2"/>
      </w:pPr>
      <w:r/>
      <w:bookmarkEnd w:id="66"/>
      <w:r/>
      <w:bookmarkEnd w:id="67"/>
      <w:r/>
      <w:bookmarkEnd w:id="68"/>
      <w:r/>
      <w:bookmarkStart w:id="69" w:name="_Toc120614219"/>
      <w:r>
        <w:rPr>
          <w:rFonts w:hint="eastAsia" w:ascii="宋体" w:hAnsi="宋体" w:cs="宋体"/>
          <w:b/>
          <w:bCs/>
          <w:sz w:val="24"/>
        </w:rPr>
        <w:t xml:space="preserve">（六）</w:t>
      </w:r>
      <w:bookmarkEnd w:id="69"/>
      <w:r>
        <w:rPr>
          <w:rFonts w:hint="eastAsia" w:ascii="宋体" w:hAnsi="宋体" w:cs="宋体"/>
          <w:b/>
          <w:bCs/>
          <w:sz w:val="24"/>
        </w:rPr>
        <w:t xml:space="preserve">成交</w:t>
      </w:r>
      <w:r>
        <w:rPr>
          <w:rFonts w:hint="eastAsia" w:ascii="宋体" w:hAnsi="宋体" w:cs="宋体"/>
          <w:b/>
          <w:bCs/>
          <w:sz w:val="24"/>
        </w:rPr>
      </w:r>
      <w:r/>
    </w:p>
    <w:p>
      <w:pPr>
        <w:pStyle w:val="710"/>
        <w:ind w:firstLine="480"/>
        <w:keepNext/>
        <w:spacing w:line="360" w:lineRule="auto"/>
        <w:rPr>
          <w:rFonts w:hint="eastAsia" w:ascii="宋体" w:hAnsi="宋体" w:cs="宋体"/>
          <w:b/>
          <w:sz w:val="24"/>
        </w:rPr>
        <w:outlineLvl w:val="3"/>
      </w:pPr>
      <w:r/>
      <w:bookmarkStart w:id="70" w:name="_Toc20823310"/>
      <w:r/>
      <w:bookmarkStart w:id="71" w:name="_Toc16938554"/>
      <w:r>
        <w:rPr>
          <w:rFonts w:hint="eastAsia" w:ascii="宋体" w:hAnsi="宋体" w:cs="宋体"/>
          <w:sz w:val="24"/>
        </w:rPr>
        <w:t xml:space="preserve">1.确定</w:t>
      </w:r>
      <w:bookmarkEnd w:id="70"/>
      <w:r/>
      <w:bookmarkEnd w:id="71"/>
      <w:r>
        <w:rPr>
          <w:rFonts w:hint="eastAsia" w:ascii="宋体" w:hAnsi="宋体" w:cs="宋体"/>
          <w:sz w:val="24"/>
        </w:rPr>
        <w:t xml:space="preserve">成交单位</w:t>
      </w:r>
      <w:r>
        <w:rPr>
          <w:rFonts w:hint="eastAsia" w:ascii="宋体" w:hAnsi="宋体" w:cs="宋体"/>
          <w:b/>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1.1成交候选供应商的选取原则和数量见磋商文件第五部分规定。</w:t>
      </w:r>
      <w:r>
        <w:rPr>
          <w:rFonts w:hint="eastAsia" w:ascii="宋体" w:hAnsi="宋体" w:cs="宋体"/>
          <w:bCs/>
          <w:sz w:val="24"/>
        </w:rPr>
      </w:r>
      <w:r/>
    </w:p>
    <w:p>
      <w:pPr>
        <w:pStyle w:val="710"/>
        <w:ind w:firstLine="480"/>
        <w:spacing w:line="360" w:lineRule="auto"/>
        <w:rPr>
          <w:rFonts w:hint="eastAsia" w:ascii="宋体" w:hAnsi="宋体" w:cs="宋体"/>
          <w:bCs/>
          <w:sz w:val="24"/>
        </w:rPr>
      </w:pPr>
      <w:r>
        <w:rPr>
          <w:rFonts w:hint="eastAsia" w:ascii="宋体" w:hAnsi="宋体" w:cs="宋体"/>
          <w:bCs/>
          <w:sz w:val="24"/>
        </w:rPr>
        <w:t xml:space="preserve">1.2采购人授权磋商小组在成交候选供应商中直接确定成交供应商。</w:t>
      </w:r>
      <w:r>
        <w:rPr>
          <w:rFonts w:hint="eastAsia" w:ascii="宋体" w:hAnsi="宋体" w:cs="宋体"/>
          <w:bCs/>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采购代理将在“江苏政府采购网”发布成交结果公告，公告期限为1个工作日。</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1.4若有充分证据证明，成交供应商出现下列情况之一的，一经查实，将被取消成交资格：</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1.4.1提供虚假材料谋取成交的。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1.4.2向采购人或采购代理行贿或者评审专家提供其他不正当利益的。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1.4.3恶意竞争，最终总报价明显低于其自身合理成本且又无法提供证明的。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1.4.4属于本文件规定的无效条件，但在评审过程中又未被磋商小组发现的。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1.4.5与采购人或者其他供应商恶意串通的。</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1.4.6采取不正当手段诋毁、排挤其他供应商的。</w:t>
      </w:r>
      <w:r>
        <w:rPr>
          <w:rFonts w:hint="eastAsia" w:ascii="宋体" w:hAnsi="宋体" w:cs="宋体"/>
          <w:sz w:val="24"/>
        </w:rPr>
      </w:r>
      <w:r/>
    </w:p>
    <w:p>
      <w:pPr>
        <w:pStyle w:val="710"/>
        <w:ind w:firstLine="480"/>
        <w:spacing w:line="360" w:lineRule="auto"/>
        <w:rPr>
          <w:rFonts w:hint="eastAsia" w:ascii="宋体" w:hAnsi="宋体" w:cs="宋体"/>
          <w:sz w:val="24"/>
        </w:rPr>
      </w:pPr>
      <w:r/>
      <w:bookmarkStart w:id="72" w:name="_Toc200451960"/>
      <w:r>
        <w:rPr>
          <w:rFonts w:hint="eastAsia" w:ascii="宋体" w:hAnsi="宋体" w:cs="宋体"/>
          <w:sz w:val="24"/>
        </w:rPr>
        <w:t xml:space="preserve">1.5</w:t>
      </w:r>
      <w:r>
        <w:rPr>
          <w:rFonts w:hint="eastAsia" w:ascii="宋体" w:hAnsi="宋体" w:cs="宋体"/>
          <w:sz w:val="24"/>
        </w:rPr>
        <w:t xml:space="preserve">有下列情形之一的，视为供应商串通参与磋商，响应无效：</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1.5.1不同供应商的响应文件由同一单位或者个人编制；</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1.5.2不同供应商委托同一单位或者个人办理磋商事宜；</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1.5.3不同供应商的响应文件载明的项目管理成员或者联系人员为同一人；</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1.5.4不同供应商的响应文件异常一致或者响应报价呈规律性差异。</w:t>
      </w:r>
      <w:r>
        <w:rPr>
          <w:rFonts w:hint="eastAsia" w:ascii="宋体" w:hAnsi="宋体" w:cs="宋体"/>
          <w:sz w:val="24"/>
        </w:rPr>
      </w:r>
      <w:r/>
    </w:p>
    <w:p>
      <w:pPr>
        <w:pStyle w:val="710"/>
        <w:ind w:firstLine="480"/>
        <w:keepNext/>
        <w:spacing w:line="360" w:lineRule="auto"/>
        <w:rPr>
          <w:rFonts w:hint="eastAsia" w:ascii="宋体" w:hAnsi="宋体" w:cs="宋体"/>
          <w:b/>
          <w:sz w:val="24"/>
        </w:rPr>
        <w:outlineLvl w:val="3"/>
      </w:pPr>
      <w:r>
        <w:rPr>
          <w:rFonts w:hint="eastAsia" w:ascii="宋体" w:hAnsi="宋体" w:cs="宋体"/>
          <w:sz w:val="24"/>
        </w:rPr>
        <w:t xml:space="preserve">2.质疑处理</w:t>
      </w:r>
      <w:bookmarkEnd w:id="72"/>
      <w:r>
        <w:rPr>
          <w:rFonts w:hint="eastAsia" w:ascii="宋体" w:hAnsi="宋体" w:cs="宋体"/>
          <w:b/>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2.1提出质疑的供应商应当是参与所质疑项目采购活动的供应商。潜在供应商依法获取其可质疑的磋商文件的，可以对磋商文件提出质疑。</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2.2供应商认为磋商文件、采购过程和采购结果使自己的权益受到损害的，可以在知道或应知其权益受到损害之日起七个工作日内，以书面形式向采购代理或采购人提出质疑。上述应知其权益受到损害之日，是指：</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2.2.1</w:t>
      </w:r>
      <w:r>
        <w:rPr>
          <w:rFonts w:hint="eastAsia" w:ascii="宋体" w:hAnsi="宋体" w:cs="宋体"/>
          <w:sz w:val="24"/>
        </w:rPr>
        <w:t xml:space="preserve">对可以质疑的磋商文件提出质疑的，为收到磋商文件之日或者磋商文件公告期限届满之日；</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2.2.2</w:t>
      </w:r>
      <w:r>
        <w:rPr>
          <w:rFonts w:hint="eastAsia" w:ascii="宋体" w:hAnsi="宋体" w:cs="宋体"/>
          <w:sz w:val="24"/>
        </w:rPr>
        <w:t xml:space="preserve">对采购过程提出质疑的，为各采购程序环节结束之日；</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2.2.3</w:t>
      </w:r>
      <w:r>
        <w:rPr>
          <w:rFonts w:hint="eastAsia" w:ascii="宋体" w:hAnsi="宋体" w:cs="宋体"/>
          <w:sz w:val="24"/>
        </w:rPr>
        <w:t xml:space="preserve">对成交结果提出质疑的，为成交结果公告期限届满之日。</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 w:val="24"/>
        </w:rPr>
      </w:r>
      <w:r/>
    </w:p>
    <w:p>
      <w:pPr>
        <w:pStyle w:val="710"/>
        <w:ind w:firstLine="480"/>
        <w:spacing w:line="360" w:lineRule="auto"/>
        <w:rPr>
          <w:rFonts w:hint="eastAsia" w:ascii="宋体" w:hAnsi="宋体" w:cs="宋体"/>
          <w:b/>
          <w:sz w:val="24"/>
        </w:rPr>
      </w:pPr>
      <w:r>
        <w:rPr>
          <w:rFonts w:hint="eastAsia" w:ascii="宋体" w:hAnsi="宋体" w:cs="宋体"/>
          <w:sz w:val="24"/>
        </w:rPr>
        <w:t xml:space="preserve">2.4</w:t>
      </w:r>
      <w:r>
        <w:rPr>
          <w:rFonts w:hint="eastAsia" w:ascii="宋体" w:hAnsi="宋体"/>
          <w:color w:val="000000"/>
          <w:sz w:val="24"/>
          <w:highlight w:val="none"/>
        </w:rPr>
        <w:t xml:space="preserve">供应商（含潜在供应商）</w:t>
      </w:r>
      <w:r>
        <w:rPr>
          <w:rFonts w:hint="eastAsia" w:ascii="宋体" w:hAnsi="宋体" w:cs="宋体"/>
          <w:sz w:val="24"/>
        </w:rPr>
        <w:t xml:space="preserve">对采购方式、磋商文件中项目需求、供应商资格条件、评审方法和评审标准、资格审查结果等应当由采购人答复的质疑，请向采购人提出，由采购人负责答复。</w:t>
      </w:r>
      <w:r>
        <w:rPr>
          <w:rFonts w:hint="eastAsia" w:ascii="宋体" w:hAnsi="宋体"/>
          <w:color w:val="000000"/>
          <w:sz w:val="24"/>
          <w:highlight w:val="none"/>
        </w:rPr>
        <w:t xml:space="preserve">供应商对除上述事项以外其他事项的询问、质疑</w:t>
      </w:r>
      <w:r>
        <w:rPr>
          <w:rFonts w:hint="eastAsia" w:ascii="宋体" w:hAnsi="宋体"/>
          <w:sz w:val="24"/>
        </w:rPr>
        <w:t xml:space="preserve">请向磋商文件制作人或项目</w:t>
      </w:r>
      <w:r>
        <w:rPr>
          <w:rFonts w:hint="eastAsia" w:ascii="宋体" w:hAnsi="宋体"/>
          <w:sz w:val="24"/>
          <w:lang w:val="en-US" w:eastAsia="zh-CN"/>
        </w:rPr>
        <w:t xml:space="preserve">磋商</w:t>
      </w:r>
      <w:r>
        <w:rPr>
          <w:rFonts w:hint="eastAsia" w:ascii="宋体" w:hAnsi="宋体"/>
          <w:sz w:val="24"/>
        </w:rPr>
        <w:t xml:space="preserve">经办人提出</w:t>
      </w:r>
      <w:r>
        <w:rPr>
          <w:rFonts w:hint="eastAsia" w:ascii="宋体" w:hAnsi="宋体" w:cs="宋体"/>
          <w:b/>
          <w:sz w:val="24"/>
        </w:rPr>
      </w:r>
      <w:r/>
    </w:p>
    <w:p>
      <w:pPr>
        <w:pStyle w:val="71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采购人及采购代理机构只接收以纸质原件形式送达的质疑。若采用邮寄方式提交质疑的，采购人和采购代理机构不接受未填写快递运单的快件。</w:t>
      </w:r>
      <w:r>
        <w:rPr>
          <w:rFonts w:hint="eastAsia" w:ascii="宋体" w:hAnsi="宋体"/>
          <w:color w:val="000000"/>
          <w:sz w:val="24"/>
          <w:highlight w:val="none"/>
        </w:rPr>
      </w:r>
      <w:r/>
    </w:p>
    <w:p>
      <w:pPr>
        <w:pStyle w:val="710"/>
        <w:ind w:firstLine="480"/>
        <w:spacing w:line="360" w:lineRule="auto"/>
        <w:rPr>
          <w:rFonts w:hint="eastAsia" w:ascii="宋体" w:hAnsi="宋体" w:cs="宋体"/>
          <w:sz w:val="24"/>
        </w:rPr>
      </w:pPr>
      <w:r>
        <w:rPr>
          <w:rFonts w:hint="eastAsia" w:ascii="宋体" w:hAnsi="宋体"/>
          <w:color w:val="000000"/>
          <w:sz w:val="24"/>
          <w:highlight w:val="none"/>
        </w:rPr>
        <w:t xml:space="preserve">采购人、采购代理机构质疑接收人及联系方式</w:t>
      </w:r>
      <w:r>
        <w:rPr>
          <w:rFonts w:hint="eastAsia" w:ascii="宋体" w:hAnsi="宋体" w:cs="宋体"/>
          <w:sz w:val="24"/>
        </w:rPr>
        <w:t xml:space="preserve">，见磋商文件第一部分。</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2.5以下情形的质疑不予受理</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2.5.1内容不符合《政府采购质疑和投诉办法》第十二条规定的质疑。</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2.5.2超出政府采购法定期限的质疑。</w:t>
      </w:r>
      <w:r>
        <w:rPr>
          <w:rFonts w:hint="eastAsia" w:ascii="宋体" w:hAnsi="宋体" w:cs="宋体"/>
          <w:sz w:val="24"/>
        </w:rPr>
      </w:r>
      <w:r/>
    </w:p>
    <w:p>
      <w:pPr>
        <w:pStyle w:val="710"/>
        <w:ind w:firstLine="480"/>
        <w:spacing w:line="360" w:lineRule="auto"/>
        <w:rPr>
          <w:rFonts w:ascii="宋体" w:hAnsi="宋体" w:eastAsia="宋体" w:cs="宋体"/>
          <w:sz w:val="24"/>
          <w:lang w:val="en-US" w:eastAsia="zh-CN"/>
        </w:rPr>
      </w:pPr>
      <w:r>
        <w:rPr>
          <w:rFonts w:hint="eastAsia" w:ascii="宋体" w:hAnsi="宋体" w:cs="宋体"/>
          <w:sz w:val="24"/>
          <w:lang w:val="en-US" w:eastAsia="zh-CN"/>
        </w:rPr>
        <w:t xml:space="preserve">2.5.3</w:t>
      </w:r>
      <w:r>
        <w:rPr>
          <w:rFonts w:hint="eastAsia" w:ascii="宋体" w:hAnsi="宋体" w:eastAsia="宋体" w:cs="仿宋"/>
          <w:color w:val="000000"/>
          <w:sz w:val="24"/>
          <w:szCs w:val="24"/>
          <w:highlight w:val="none"/>
        </w:rPr>
        <w:t xml:space="preserve">以传真、电子邮件等方式递交的非原件形式的质疑。</w:t>
      </w:r>
      <w:r>
        <w:rPr>
          <w:rFonts w:ascii="宋体" w:hAnsi="宋体" w:eastAsia="宋体" w:cs="宋体"/>
          <w:sz w:val="24"/>
          <w:lang w:val="en-US" w:eastAsia="zh-CN"/>
        </w:rPr>
      </w:r>
      <w:r/>
    </w:p>
    <w:p>
      <w:pPr>
        <w:pStyle w:val="710"/>
        <w:ind w:firstLine="480"/>
        <w:spacing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sz w:val="24"/>
          <w:lang w:val="en-US" w:eastAsia="zh-CN"/>
        </w:rPr>
        <w:t xml:space="preserve">4</w:t>
      </w:r>
      <w:r>
        <w:rPr>
          <w:rFonts w:hint="eastAsia" w:ascii="宋体" w:hAnsi="宋体" w:cs="宋体"/>
          <w:sz w:val="24"/>
        </w:rPr>
        <w:t xml:space="preserve">未参加磋商活动的供应商或在磋商活动中自身权益未受到损害的供应商所提出的质疑。</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2.5.</w:t>
      </w:r>
      <w:r>
        <w:rPr>
          <w:rFonts w:hint="eastAsia" w:ascii="宋体" w:hAnsi="宋体" w:cs="宋体"/>
          <w:sz w:val="24"/>
          <w:lang w:val="en-US" w:eastAsia="zh-CN"/>
        </w:rPr>
        <w:t xml:space="preserve">5</w:t>
      </w:r>
      <w:r>
        <w:rPr>
          <w:rFonts w:hint="eastAsia" w:ascii="宋体" w:hAnsi="宋体" w:cs="宋体"/>
          <w:sz w:val="24"/>
        </w:rPr>
        <w:t xml:space="preserve">供应商组成联合体参加磋商，联合体中任何一方或多方未按要求签字、盖章、加盖公章的质疑。</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2.6供应商提出书面质疑必须有理、有据，不得捏造事实、提供虚假材料进行恶意质疑。否则，一经查实，采购中代理/采购人有权依据政府采购的有关规定，报请政府采购监管部门对该供应商进行相应的行政处罚和记录该供应商的失信信息。</w:t>
      </w:r>
      <w:r>
        <w:rPr>
          <w:rFonts w:hint="eastAsia" w:ascii="宋体" w:hAnsi="宋体" w:cs="宋体"/>
          <w:sz w:val="24"/>
        </w:rPr>
      </w:r>
      <w:r/>
    </w:p>
    <w:p>
      <w:pPr>
        <w:pStyle w:val="710"/>
        <w:ind w:firstLine="480"/>
        <w:keepNext/>
        <w:spacing w:line="360" w:lineRule="auto"/>
        <w:rPr>
          <w:rFonts w:hint="eastAsia" w:ascii="宋体" w:hAnsi="宋体" w:cs="宋体"/>
          <w:b/>
          <w:sz w:val="24"/>
        </w:rPr>
        <w:outlineLvl w:val="3"/>
      </w:pPr>
      <w:r>
        <w:rPr>
          <w:rFonts w:hint="eastAsia" w:ascii="宋体" w:hAnsi="宋体" w:cs="宋体"/>
          <w:sz w:val="24"/>
        </w:rPr>
        <w:t xml:space="preserve">3．成交通知书</w:t>
      </w:r>
      <w:r>
        <w:rPr>
          <w:rFonts w:hint="eastAsia" w:ascii="宋体" w:hAnsi="宋体" w:cs="宋体"/>
          <w:b/>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3.l成交结果确定后，采购人将向成交供应商发出成交通知书。</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cs="宋体"/>
          <w:sz w:val="24"/>
        </w:rPr>
      </w:r>
      <w:r/>
    </w:p>
    <w:p>
      <w:pPr>
        <w:pStyle w:val="710"/>
        <w:ind w:firstLine="482"/>
        <w:spacing w:line="360" w:lineRule="auto"/>
        <w:rPr>
          <w:rFonts w:hint="eastAsia" w:ascii="宋体" w:hAnsi="宋体" w:cs="宋体"/>
          <w:b/>
          <w:sz w:val="24"/>
        </w:rPr>
      </w:pPr>
      <w:r>
        <w:rPr>
          <w:rFonts w:hint="eastAsia" w:ascii="宋体" w:hAnsi="宋体" w:cs="宋体"/>
          <w:b/>
          <w:sz w:val="24"/>
        </w:rPr>
        <w:t xml:space="preserve">特别说明：成交供应商在下载成交通知书后须提供</w:t>
      </w:r>
      <w:r>
        <w:rPr>
          <w:rFonts w:hint="eastAsia" w:ascii="宋体" w:hAnsi="宋体" w:cs="宋体"/>
          <w:b/>
          <w:sz w:val="24"/>
          <w:lang w:val="en-US" w:eastAsia="zh-CN"/>
        </w:rPr>
        <w:t xml:space="preserve">3</w:t>
      </w:r>
      <w:r>
        <w:rPr>
          <w:rFonts w:hint="eastAsia" w:ascii="宋体" w:hAnsi="宋体" w:cs="宋体"/>
          <w:b/>
          <w:sz w:val="24"/>
        </w:rPr>
        <w:t xml:space="preserve">套加盖红章的系统内打印的纸质响应文件给采购代理机构。</w:t>
      </w:r>
      <w:r>
        <w:rPr>
          <w:rFonts w:hint="eastAsia" w:ascii="宋体" w:hAnsi="宋体" w:cs="宋体"/>
          <w:b/>
          <w:sz w:val="24"/>
        </w:rPr>
      </w:r>
      <w:r/>
    </w:p>
    <w:p>
      <w:pPr>
        <w:pStyle w:val="710"/>
        <w:ind w:firstLine="482"/>
        <w:keepLines/>
        <w:keepNext/>
        <w:spacing w:line="360" w:lineRule="auto"/>
        <w:rPr>
          <w:rFonts w:hint="eastAsia" w:ascii="宋体" w:hAnsi="宋体" w:cs="宋体"/>
          <w:b/>
          <w:bCs/>
          <w:sz w:val="24"/>
        </w:rPr>
        <w:outlineLvl w:val="2"/>
      </w:pPr>
      <w:r/>
      <w:bookmarkStart w:id="73" w:name="_Toc120614220"/>
      <w:r/>
      <w:bookmarkStart w:id="74" w:name="_Toc16938552"/>
      <w:r/>
      <w:bookmarkStart w:id="75" w:name="_Toc513029236"/>
      <w:r/>
      <w:bookmarkStart w:id="76" w:name="_Toc20823308"/>
      <w:r>
        <w:rPr>
          <w:rFonts w:hint="eastAsia" w:ascii="宋体" w:hAnsi="宋体" w:cs="宋体"/>
          <w:b/>
          <w:bCs/>
          <w:sz w:val="24"/>
        </w:rPr>
        <w:t xml:space="preserve">（七）授予合同</w:t>
      </w:r>
      <w:bookmarkEnd w:id="73"/>
      <w:r>
        <w:rPr>
          <w:rFonts w:hint="eastAsia" w:ascii="宋体" w:hAnsi="宋体" w:cs="宋体"/>
          <w:b/>
          <w:bCs/>
          <w:sz w:val="24"/>
        </w:rPr>
      </w:r>
      <w:r/>
    </w:p>
    <w:p>
      <w:pPr>
        <w:pStyle w:val="710"/>
        <w:ind w:firstLine="480"/>
        <w:spacing w:line="360" w:lineRule="auto"/>
        <w:rPr>
          <w:rFonts w:hint="eastAsia" w:ascii="宋体" w:hAnsi="宋体" w:cs="宋体"/>
          <w:sz w:val="24"/>
        </w:rPr>
      </w:pPr>
      <w:r/>
      <w:bookmarkEnd w:id="74"/>
      <w:r/>
      <w:bookmarkEnd w:id="75"/>
      <w:r/>
      <w:bookmarkEnd w:id="76"/>
      <w:r/>
      <w:bookmarkStart w:id="77" w:name="_Toc16938553"/>
      <w:r/>
      <w:bookmarkStart w:id="78" w:name="_Toc513029237"/>
      <w:r/>
      <w:bookmarkStart w:id="79" w:name="_Toc20823309"/>
      <w:r>
        <w:rPr>
          <w:rFonts w:hint="eastAsia" w:ascii="宋体" w:hAnsi="宋体" w:cs="宋体"/>
          <w:sz w:val="24"/>
        </w:rPr>
        <w:t xml:space="preserve">1</w:t>
      </w:r>
      <w:r>
        <w:rPr>
          <w:rFonts w:hint="eastAsia" w:ascii="宋体" w:hAnsi="宋体" w:cs="宋体"/>
          <w:sz w:val="24"/>
        </w:rPr>
        <w:t xml:space="preserve">.签订合同</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.l成交供应商应当在成交通知书发出之日起三十日内，按照磋商文件确定的事项与采购人签订政府采购合同。</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1.2磋商文件、成交供应商的响应文件及磋商过程中有关澄清、承诺文件均应作为合同附件。</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1.3签订合同后，成交供应商不得将合同标的进行转包。未经采购人同意，成交供应商也不得采用分包的形式履行合同，否则采购人有权终止合同，中标人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cs="宋体"/>
          <w:sz w:val="24"/>
        </w:rPr>
      </w:r>
      <w:r/>
    </w:p>
    <w:p>
      <w:pPr>
        <w:pStyle w:val="1470"/>
        <w:ind w:firstLine="480"/>
        <w:jc w:val="left"/>
        <w:spacing w:line="360" w:lineRule="auto"/>
        <w:rPr>
          <w:rFonts w:hint="eastAsia" w:ascii="宋体" w:hAnsi="宋体" w:eastAsia="宋体" w:cs="宋体"/>
          <w:b/>
          <w:sz w:val="24"/>
          <w:szCs w:val="24"/>
        </w:rPr>
      </w:pPr>
      <w:r>
        <w:rPr>
          <w:rFonts w:hint="eastAsia" w:ascii="宋体" w:hAnsi="宋体" w:cs="宋体"/>
          <w:sz w:val="24"/>
        </w:rPr>
        <w:t xml:space="preserve">2.</w:t>
      </w:r>
      <w:r>
        <w:rPr>
          <w:rFonts w:hint="eastAsia" w:ascii="宋体" w:hAnsi="宋体" w:eastAsia="宋体" w:cs="宋体"/>
          <w:sz w:val="24"/>
          <w:szCs w:val="24"/>
        </w:rPr>
        <w:t xml:space="preserve">服务（包含与服务相关的货物）的追加</w:t>
      </w:r>
      <w:r>
        <w:rPr>
          <w:rFonts w:hint="eastAsia" w:ascii="宋体" w:hAnsi="宋体" w:eastAsia="宋体" w:cs="宋体"/>
          <w:b/>
          <w:sz w:val="24"/>
          <w:szCs w:val="24"/>
        </w:rPr>
      </w:r>
      <w:r/>
    </w:p>
    <w:p>
      <w:pPr>
        <w:pStyle w:val="710"/>
        <w:ind w:firstLine="480"/>
        <w:jc w:val="left"/>
        <w:spacing w:line="360" w:lineRule="auto"/>
        <w:rPr>
          <w:rFonts w:hint="eastAsia" w:ascii="宋体" w:hAnsi="宋体" w:cs="宋体"/>
          <w:sz w:val="24"/>
        </w:rPr>
      </w:pPr>
      <w:r>
        <w:rPr>
          <w:rFonts w:hint="eastAsia" w:ascii="宋体" w:hAnsi="宋体" w:cs="宋体"/>
          <w:sz w:val="24"/>
        </w:rPr>
        <w:t xml:space="preserve">2.1</w:t>
      </w:r>
      <w:r>
        <w:rPr>
          <w:rFonts w:hint="eastAsia" w:ascii="宋体" w:hAnsi="宋体"/>
          <w:sz w:val="24"/>
        </w:rPr>
        <w:t xml:space="preserve">政府采购合同履行中，采购人需追加与合同标的相同的服务（包含与服务相关的货物），在不改变合同其他条款的前提下，可以与</w:t>
      </w:r>
      <w:r>
        <w:rPr>
          <w:rFonts w:hint="eastAsia" w:ascii="宋体" w:hAnsi="宋体"/>
          <w:sz w:val="24"/>
          <w:lang w:val="en-US" w:eastAsia="zh-CN"/>
        </w:rPr>
        <w:t xml:space="preserve">成交</w:t>
      </w:r>
      <w:r>
        <w:rPr>
          <w:rFonts w:hint="eastAsia" w:ascii="宋体" w:hAnsi="宋体"/>
          <w:sz w:val="24"/>
        </w:rPr>
        <w:t xml:space="preserve">人协商签订补充合同，但所有补充合同的采购金额不超过原合同金额10%。</w:t>
      </w:r>
      <w:r>
        <w:rPr>
          <w:rFonts w:hint="eastAsia" w:ascii="宋体" w:hAnsi="宋体" w:cs="宋体"/>
          <w:sz w:val="24"/>
        </w:rPr>
      </w:r>
      <w:r/>
    </w:p>
    <w:p>
      <w:pPr>
        <w:pStyle w:val="710"/>
        <w:ind w:firstLine="480"/>
        <w:keepNext/>
        <w:spacing w:line="360" w:lineRule="auto"/>
        <w:rPr>
          <w:rFonts w:hint="eastAsia" w:ascii="宋体" w:hAnsi="宋体" w:cs="宋体"/>
          <w:sz w:val="24"/>
        </w:rPr>
        <w:outlineLvl w:val="3"/>
      </w:pPr>
      <w:r>
        <w:rPr>
          <w:rFonts w:ascii="宋体" w:hAnsi="宋体" w:cs="宋体"/>
          <w:sz w:val="24"/>
        </w:rPr>
        <w:t xml:space="preserve">3.政府采购</w:t>
      </w:r>
      <w:r>
        <w:rPr>
          <w:rFonts w:hint="eastAsia" w:ascii="宋体" w:hAnsi="宋体" w:cs="宋体"/>
          <w:sz w:val="24"/>
        </w:rPr>
        <w:t xml:space="preserve">合同信用融资</w:t>
      </w:r>
      <w:r>
        <w:rPr>
          <w:rFonts w:ascii="宋体" w:hAnsi="宋体" w:cs="宋体"/>
          <w:sz w:val="24"/>
        </w:rPr>
        <w:t xml:space="preserve">扶持政策</w:t>
      </w:r>
      <w:r>
        <w:rPr>
          <w:rFonts w:hint="eastAsia"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3.1根</w:t>
      </w:r>
      <w:r>
        <w:rPr>
          <w:rFonts w:hint="eastAsia" w:ascii="宋体" w:hAnsi="宋体" w:cs="宋体"/>
          <w:sz w:val="24"/>
        </w:rPr>
        <w:t xml:space="preserve">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易企服”综合服务平台-金融产品全周期-贷款产品专栏。</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3.2根据《关于深入开展南通市政府采购线上合同信用融资业务的通知》（通财购〔2022〕68号），成交供应商可通过中征应收账款融资服务平台（简称“中征平台”）办理“政采贷”融资贷款，具体业务操作流程如下：</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3.2.1确定融资意向。成交供应商取得成交通知书后，联系意向金融机构，商治融资事项，确定融资意向。</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3.2.2签订采购合同。成交供应商与采购人签订政府采购合同时，应将自身融资需求告知采购人或其委托的采购代理机构，提醒(或协助)其当天在“苏采云”上传合同的同时将“供应商是否融资”选为“是”。</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3.2.3提交融资申请。成交供应商登录“中征平台”进行用户注册，查看“政采贷”融资产品，向确定合作的金融机构提交融资申请。</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3.2.4确认回款账户。金融机构填写需要锁定的回款账户信息后成交供应商应登录“中征平台”确认账户信息，以实现回款账户的锁定。</w:t>
      </w:r>
      <w:r>
        <w:rPr>
          <w:rFonts w:ascii="宋体" w:hAnsi="宋体" w:cs="宋体"/>
          <w:sz w:val="24"/>
        </w:rPr>
      </w:r>
      <w:r/>
    </w:p>
    <w:p>
      <w:pPr>
        <w:pStyle w:val="710"/>
        <w:ind w:firstLine="480"/>
        <w:spacing w:line="360" w:lineRule="auto"/>
        <w:rPr>
          <w:rFonts w:ascii="宋体" w:hAnsi="宋体" w:cs="宋体"/>
          <w:sz w:val="24"/>
        </w:rPr>
      </w:pPr>
      <w:r>
        <w:rPr>
          <w:rFonts w:hint="eastAsia" w:ascii="宋体" w:hAnsi="宋体" w:cs="宋体"/>
          <w:sz w:val="24"/>
        </w:rPr>
        <w:t xml:space="preserve">（八）电子招标投标交易平台</w:t>
      </w:r>
      <w:r>
        <w:rPr>
          <w:rFonts w:ascii="宋体" w:hAnsi="宋体" w:cs="宋体"/>
          <w:sz w:val="24"/>
        </w:rPr>
      </w:r>
      <w:r/>
    </w:p>
    <w:p>
      <w:pPr>
        <w:pStyle w:val="710"/>
        <w:ind w:firstLine="480"/>
        <w:spacing w:line="360" w:lineRule="auto"/>
        <w:rPr>
          <w:rFonts w:hint="eastAsia" w:ascii="宋体" w:hAnsi="宋体" w:cs="宋体"/>
          <w:sz w:val="24"/>
          <w:lang w:eastAsia="en-US"/>
        </w:rPr>
      </w:pPr>
      <w:r>
        <w:rPr>
          <w:rFonts w:hint="eastAsia" w:ascii="宋体" w:hAnsi="宋体" w:cs="宋体"/>
          <w:sz w:val="24"/>
          <w:lang w:eastAsia="en-US"/>
        </w:rPr>
        <w:t xml:space="preserve">电子招标投标交易平台（即“苏采云”系统，网址：</w:t>
      </w:r>
      <w:r>
        <w:rPr>
          <w:rFonts w:hint="eastAsia" w:ascii="宋体" w:hAnsi="宋体" w:cs="宋体"/>
          <w:sz w:val="24"/>
          <w:lang w:eastAsia="en-US"/>
        </w:rPr>
        <w:fldChar w:fldCharType="begin"/>
      </w:r>
      <w:r>
        <w:rPr>
          <w:rFonts w:hint="eastAsia" w:ascii="宋体" w:hAnsi="宋体" w:cs="宋体"/>
          <w:sz w:val="24"/>
          <w:lang w:eastAsia="en-US"/>
        </w:rPr>
        <w:instrText xml:space="preserve"> HYPERLINK "http://jszfcg.jsczt.cn/）相关要求是本采购文件的组成部分。" </w:instrText>
      </w:r>
      <w:r>
        <w:rPr>
          <w:rFonts w:hint="eastAsia" w:ascii="宋体" w:hAnsi="宋体" w:cs="宋体"/>
          <w:sz w:val="24"/>
          <w:lang w:eastAsia="en-US"/>
        </w:rPr>
        <w:fldChar w:fldCharType="separate"/>
      </w:r>
      <w:r>
        <w:rPr>
          <w:rFonts w:hint="eastAsia" w:ascii="宋体" w:hAnsi="宋体" w:cs="宋体"/>
          <w:sz w:val="24"/>
          <w:lang w:eastAsia="en-US"/>
        </w:rPr>
        <w:t xml:space="preserve">http://jszfcg.jsczt.cn/）相关要求是本采购文件的组成部分。</w:t>
      </w:r>
      <w:r>
        <w:rPr>
          <w:rFonts w:hint="eastAsia" w:ascii="宋体" w:hAnsi="宋体" w:cs="宋体"/>
          <w:sz w:val="24"/>
          <w:lang w:eastAsia="en-US"/>
        </w:rPr>
        <w:fldChar w:fldCharType="end"/>
      </w:r>
      <w:r>
        <w:rPr>
          <w:rFonts w:hint="eastAsia" w:ascii="宋体" w:hAnsi="宋体" w:cs="宋体"/>
          <w:sz w:val="24"/>
          <w:lang w:eastAsia="en-US"/>
        </w:rPr>
      </w:r>
      <w:r/>
    </w:p>
    <w:p>
      <w:pPr>
        <w:pStyle w:val="710"/>
        <w:ind w:firstLine="480"/>
        <w:spacing w:line="360" w:lineRule="auto"/>
        <w:rPr>
          <w:rFonts w:hint="eastAsia" w:ascii="宋体" w:hAnsi="宋体" w:cs="宋体"/>
          <w:sz w:val="24"/>
        </w:rPr>
      </w:pPr>
      <w:r>
        <w:rPr>
          <w:rFonts w:hint="eastAsia" w:ascii="宋体" w:hAnsi="宋体" w:cs="宋体"/>
          <w:sz w:val="24"/>
        </w:rPr>
        <w:t xml:space="preserve">（九）未尽事宜</w:t>
      </w:r>
      <w:r>
        <w:rPr>
          <w:rFonts w:hint="eastAsia" w:ascii="宋体" w:hAnsi="宋体" w:cs="宋体"/>
          <w:sz w:val="24"/>
        </w:rPr>
      </w:r>
      <w:r/>
    </w:p>
    <w:p>
      <w:pPr>
        <w:pStyle w:val="710"/>
        <w:ind w:firstLine="480"/>
        <w:spacing w:line="360" w:lineRule="auto"/>
        <w:rPr>
          <w:rFonts w:hint="eastAsia" w:ascii="宋体" w:hAnsi="宋体" w:cs="宋体"/>
          <w:sz w:val="24"/>
        </w:rPr>
      </w:pPr>
      <w:r>
        <w:rPr>
          <w:rFonts w:hint="eastAsia" w:ascii="宋体" w:hAnsi="宋体" w:cs="宋体"/>
          <w:sz w:val="24"/>
        </w:rPr>
        <w:t xml:space="preserve">按《中华人民共和国政府采购法》</w:t>
      </w:r>
      <w:r>
        <w:rPr>
          <w:rFonts w:hint="eastAsia" w:ascii="宋体" w:hAnsi="宋体" w:cs="宋体"/>
          <w:sz w:val="24"/>
          <w:lang w:eastAsia="zh-CN"/>
        </w:rPr>
        <w:t xml:space="preserve">、</w:t>
      </w:r>
      <w:r>
        <w:rPr>
          <w:rFonts w:hint="eastAsia" w:ascii="宋体" w:hAnsi="宋体" w:cs="宋体"/>
          <w:sz w:val="24"/>
        </w:rPr>
        <w:t xml:space="preserve">《政府采购竞争性磋商采购方式管理暂行办法》及其他有关法律法规的规定执行。</w:t>
      </w:r>
      <w:r>
        <w:rPr>
          <w:rFonts w:hint="eastAsia" w:ascii="宋体" w:hAnsi="宋体" w:cs="宋体"/>
          <w:sz w:val="24"/>
        </w:rPr>
      </w:r>
      <w:r/>
    </w:p>
    <w:p>
      <w:pPr>
        <w:pStyle w:val="710"/>
        <w:jc w:val="center"/>
        <w:spacing w:line="360" w:lineRule="auto"/>
        <w:rPr>
          <w:rFonts w:hint="eastAsia" w:ascii="宋体" w:hAnsi="宋体"/>
          <w:sz w:val="36"/>
          <w:szCs w:val="36"/>
          <w:lang w:val="zh-CN"/>
        </w:rPr>
      </w:pPr>
      <w:r/>
      <w:bookmarkEnd w:id="77"/>
      <w:r/>
      <w:bookmarkEnd w:id="78"/>
      <w:r/>
      <w:bookmarkEnd w:id="79"/>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sz w:val="36"/>
          <w:szCs w:val="36"/>
          <w:lang w:val="zh-CN"/>
        </w:rPr>
      </w:pPr>
      <w:r>
        <w:rPr>
          <w:rFonts w:hint="eastAsia" w:ascii="宋体" w:hAnsi="宋体"/>
          <w:sz w:val="36"/>
          <w:szCs w:val="36"/>
          <w:lang w:val="zh-CN"/>
        </w:rPr>
      </w:r>
      <w:r/>
    </w:p>
    <w:p>
      <w:pPr>
        <w:pStyle w:val="710"/>
        <w:jc w:val="center"/>
        <w:spacing w:line="360" w:lineRule="auto"/>
        <w:rPr>
          <w:rFonts w:hint="eastAsia" w:ascii="宋体" w:hAnsi="宋体" w:cs="宋体"/>
          <w:sz w:val="24"/>
        </w:rPr>
      </w:pPr>
      <w:r>
        <w:rPr>
          <w:rFonts w:hint="eastAsia" w:ascii="宋体" w:hAnsi="宋体"/>
          <w:sz w:val="36"/>
          <w:szCs w:val="36"/>
          <w:lang w:val="zh-CN"/>
        </w:rPr>
        <w:t xml:space="preserve">第三部分  项目需求</w:t>
      </w:r>
      <w:r>
        <w:rPr>
          <w:rFonts w:hint="eastAsia" w:ascii="宋体" w:hAnsi="宋体" w:cs="宋体"/>
          <w:sz w:val="24"/>
        </w:rPr>
      </w:r>
      <w:r/>
    </w:p>
    <w:p>
      <w:pPr>
        <w:pStyle w:val="710"/>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4"/>
          <w:highlight w:val="none"/>
          <w:lang w:val="zh-CN"/>
        </w:rPr>
      </w:r>
      <w:r/>
    </w:p>
    <w:p>
      <w:pPr>
        <w:pStyle w:val="710"/>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供应商不能简单照搬照抄磋商文件项目需求说明中的技术、商务要求，必须作实事求是的响应。如照搬照抄项目需求说明中的技术、商务要求的，成交后供应商在同采购单位签订合同和履约环节中不得提出异议，一切后果和损失由成交供应商承担。</w:t>
      </w:r>
      <w:r>
        <w:rPr>
          <w:rFonts w:hint="eastAsia" w:ascii="宋体" w:hAnsi="宋体" w:eastAsia="宋体" w:cs="宋体"/>
          <w:b/>
          <w:color w:val="000000"/>
          <w:sz w:val="24"/>
          <w:highlight w:val="none"/>
          <w:lang w:val="zh-CN"/>
        </w:rPr>
      </w:r>
      <w:r/>
    </w:p>
    <w:p>
      <w:pPr>
        <w:pStyle w:val="710"/>
        <w:ind w:firstLine="482"/>
        <w:jc w:val="left"/>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如供应商提供的货物和服务同采购人提出的项目需求说明中的技术、商务要求不同的，必须在《商务部分正负偏离表》和《技术部分正负偏离表》上明示。</w:t>
      </w:r>
      <w:r>
        <w:rPr>
          <w:rFonts w:hint="eastAsia" w:ascii="宋体" w:hAnsi="宋体" w:eastAsia="宋体" w:cs="宋体"/>
          <w:b/>
          <w:color w:val="000000"/>
          <w:sz w:val="24"/>
          <w:highlight w:val="none"/>
          <w:lang w:val="zh-CN"/>
        </w:rPr>
      </w:r>
      <w:r/>
    </w:p>
    <w:p>
      <w:pPr>
        <w:pStyle w:val="710"/>
        <w:ind w:firstLine="482"/>
        <w:jc w:val="left"/>
        <w:spacing w:line="360" w:lineRule="auto"/>
        <w:rPr>
          <w:rFonts w:hint="eastAsia" w:ascii="宋体" w:hAnsi="宋体" w:eastAsia="宋体" w:cs="宋体"/>
          <w:b/>
          <w:color w:val="000000"/>
          <w:sz w:val="24"/>
          <w:highlight w:val="none"/>
          <w:u w:val="single"/>
          <w:lang w:val="zh-CN"/>
        </w:rPr>
      </w:pPr>
      <w:r>
        <w:rPr>
          <w:rFonts w:hint="eastAsia" w:ascii="宋体" w:hAnsi="宋体" w:eastAsia="宋体" w:cs="宋体"/>
          <w:b/>
          <w:color w:val="000000"/>
          <w:sz w:val="24"/>
          <w:highlight w:val="none"/>
          <w:u w:val="single"/>
          <w:lang w:val="zh-CN"/>
        </w:rPr>
        <w:t xml:space="preserve">供应商参与磋商即视作其承诺完全响应采购人在本次磋商过程中提出的各项技术及经济要求。在成交后供应商以任何理由不响应本磋商文件的，将按违约处理。</w:t>
      </w:r>
      <w:r>
        <w:rPr>
          <w:rFonts w:hint="eastAsia" w:ascii="宋体" w:hAnsi="宋体" w:eastAsia="宋体" w:cs="宋体"/>
          <w:b/>
          <w:color w:val="000000"/>
          <w:sz w:val="24"/>
          <w:highlight w:val="none"/>
          <w:u w:val="single"/>
          <w:lang w:val="zh-CN"/>
        </w:rPr>
      </w:r>
      <w:r/>
    </w:p>
    <w:p>
      <w:pPr>
        <w:pStyle w:val="710"/>
        <w:ind w:firstLine="482"/>
        <w:spacing w:line="360" w:lineRule="auto"/>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一、有关要求说明</w:t>
      </w:r>
      <w:r>
        <w:rPr>
          <w:rFonts w:ascii="Times New Roman" w:hAnsi="Times New Roman" w:eastAsia="宋体" w:cs="Times New Roman"/>
          <w:b/>
          <w:color w:val="000000"/>
          <w:sz w:val="24"/>
          <w:highlight w:val="none"/>
        </w:rPr>
      </w:r>
      <w:r/>
    </w:p>
    <w:p>
      <w:pPr>
        <w:pStyle w:val="710"/>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rPr>
          <w:rFonts w:ascii="Times New Roman" w:hAnsi="Times New Roman" w:eastAsia="宋体" w:cs="Times New Roman"/>
          <w:color w:val="000000"/>
          <w:sz w:val="24"/>
          <w:highlight w:val="none"/>
        </w:rPr>
      </w:r>
      <w:r/>
    </w:p>
    <w:p>
      <w:pPr>
        <w:pStyle w:val="71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二、项目概况</w:t>
      </w:r>
      <w:r>
        <w:rPr>
          <w:rFonts w:hint="eastAsia" w:ascii="宋体" w:hAnsi="宋体" w:eastAsia="宋体" w:cs="宋体"/>
          <w:b/>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1、采购预算：</w:t>
      </w:r>
      <w:r>
        <w:rPr>
          <w:rFonts w:hint="eastAsia" w:ascii="宋体" w:hAnsi="宋体" w:eastAsia="宋体" w:cs="宋体"/>
          <w:color w:val="000000"/>
          <w:sz w:val="24"/>
          <w:highlight w:val="none"/>
          <w:lang w:val="en-US" w:eastAsia="zh-CN"/>
        </w:rPr>
        <w:t xml:space="preserve">106</w:t>
      </w:r>
      <w:r>
        <w:rPr>
          <w:rFonts w:hint="eastAsia" w:ascii="宋体" w:hAnsi="宋体" w:eastAsia="宋体" w:cs="宋体"/>
          <w:color w:val="000000"/>
          <w:sz w:val="24"/>
          <w:highlight w:val="none"/>
        </w:rPr>
        <w:t xml:space="preserve">万元</w:t>
      </w:r>
      <w:bookmarkStart w:id="80" w:name="_Toc20597"/>
      <w:r/>
      <w:bookmarkStart w:id="81" w:name="_Toc387526169"/>
      <w:r/>
      <w:bookmarkStart w:id="82" w:name="_Toc387526365"/>
      <w:r/>
      <w:bookmarkStart w:id="83" w:name="_Toc387526273"/>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2、采购需求：2个常规空气站和2个VOCs站，包括纳潮河站和闸北村站；22个微站的全托管运维服务（详见下表）。</w:t>
      </w:r>
      <w:r>
        <w:rPr>
          <w:rFonts w:hint="eastAsia" w:ascii="宋体" w:hAnsi="宋体" w:eastAsia="宋体" w:cs="宋体"/>
          <w:color w:val="000000"/>
          <w:sz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bookmarkEnd w:id="80"/>
      <w:r/>
      <w:bookmarkEnd w:id="81"/>
      <w:r/>
      <w:bookmarkEnd w:id="82"/>
      <w:r/>
      <w:bookmarkEnd w:id="83"/>
      <w:r>
        <w:rPr>
          <w:rFonts w:hint="eastAsia" w:ascii="宋体" w:hAnsi="宋体" w:eastAsia="宋体" w:cs="宋体"/>
          <w:b/>
          <w:color w:val="000000"/>
          <w:sz w:val="24"/>
          <w:highlight w:val="none"/>
        </w:rPr>
        <w:t xml:space="preserve">1、闸北村常规空气站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7"/>
        <w:gridCol w:w="3151"/>
        <w:gridCol w:w="2964"/>
        <w:gridCol w:w="2573"/>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4U</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艾讯宏达</w:t>
            </w:r>
            <w:r>
              <w:rPr>
                <w:rFonts w:hint="eastAsia" w:ascii="宋体" w:hAnsi="宋体" w:eastAsia="宋体" w:cs="宋体"/>
                <w:color w:val="000000"/>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气象五参数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MULTI-5P</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智翔宇</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AQMS-500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4"/>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NOx气体分析仪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AQMS-600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85"/>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AQMS-400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AQMS-300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1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多气体校准仪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212"/>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AQMS-100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bl>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2、纳潮河常规空气站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7"/>
        <w:gridCol w:w="3151"/>
        <w:gridCol w:w="2964"/>
        <w:gridCol w:w="2573"/>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bookmarkStart w:id="84" w:name="_Hlk82617442"/>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4U</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艾讯宏达</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气象五参数</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MULTI-5P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智翔宇</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AQMS-500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NOx气体分析仪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AQMS-600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AQMS-400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none" w:color="000000" w:sz="0"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多气体校准仪</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AQMS-200</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21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bl>
    <w:p>
      <w:pPr>
        <w:pStyle w:val="722"/>
        <w:ind w:left="0" w:firstLine="0"/>
        <w:rPr>
          <w:rFonts w:ascii="Times New Roman" w:hAnsi="Times New Roman" w:eastAsia="宋体" w:cs="Times New Roman"/>
          <w:b/>
          <w:bCs/>
          <w:color w:val="000000"/>
          <w:highlight w:val="none"/>
        </w:rPr>
      </w:pPr>
      <w:r/>
      <w:bookmarkEnd w:id="84"/>
      <w:r>
        <w:rPr>
          <w:rFonts w:ascii="Times New Roman" w:hAnsi="Times New Roman" w:eastAsia="宋体" w:cs="Times New Roman"/>
          <w:b/>
          <w:bCs/>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3、闸北村VOCs站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7"/>
        <w:gridCol w:w="3151"/>
        <w:gridCol w:w="2964"/>
        <w:gridCol w:w="2573"/>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IPC-910B</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高碳在线气象色谱仪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EXPEC2000-315H</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常温前处理系统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PRE-3000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氢气发生器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超低温前处理系统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动态稀释仪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A710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冷阱</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CT-45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长城科工贸</w:t>
            </w:r>
            <w:r>
              <w:rPr>
                <w:rFonts w:hint="eastAsia" w:ascii="宋体" w:hAnsi="宋体" w:eastAsia="宋体" w:cs="宋体"/>
                <w:color w:val="000000"/>
                <w:sz w:val="24"/>
                <w:highlight w:val="none"/>
              </w:rPr>
            </w:r>
            <w:r/>
          </w:p>
        </w:tc>
      </w:tr>
    </w:tbl>
    <w:p>
      <w:pPr>
        <w:pStyle w:val="722"/>
        <w:ind w:left="0" w:firstLine="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4、纳潮河VOCs站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7"/>
        <w:gridCol w:w="3151"/>
        <w:gridCol w:w="2964"/>
        <w:gridCol w:w="2573"/>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IPC-910B</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高碳在线气象色谱仪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EXPEC2000-315H</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常温前处理系统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PRE-3000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氢气发生器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超低温前处理系统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动态稀释仪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A710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冷阱</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CT-45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长城科工贸</w:t>
            </w:r>
            <w:r>
              <w:rPr>
                <w:rFonts w:hint="eastAsia" w:ascii="宋体" w:hAnsi="宋体" w:eastAsia="宋体" w:cs="宋体"/>
                <w:color w:val="000000"/>
                <w:sz w:val="24"/>
                <w:highlight w:val="none"/>
              </w:rPr>
            </w:r>
            <w:r/>
          </w:p>
        </w:tc>
      </w:tr>
    </w:tbl>
    <w:p>
      <w:pPr>
        <w:pStyle w:val="722"/>
        <w:ind w:left="0" w:firstLine="0"/>
        <w:rPr>
          <w:rFonts w:eastAsia="宋体" w:cs="Times New Roman"/>
          <w:color w:val="000000"/>
          <w:highlight w:val="none"/>
        </w:rPr>
      </w:pPr>
      <w:r>
        <w:rPr>
          <w:rFonts w:eastAsia="宋体" w:cs="Times New Roman"/>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5、22个微站</w:t>
      </w:r>
      <w:r>
        <w:rPr>
          <w:rFonts w:hint="eastAsia" w:ascii="宋体" w:hAnsi="宋体" w:eastAsia="宋体" w:cs="宋体"/>
          <w:b/>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33"/>
        <w:gridCol w:w="2436"/>
        <w:gridCol w:w="2436"/>
      </w:tblGrid>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991"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系统配置</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设备型号</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生产厂家</w:t>
            </w:r>
            <w:r>
              <w:rPr>
                <w:rFonts w:hint="eastAsia" w:ascii="宋体" w:hAnsi="宋体" w:eastAsia="宋体" w:cs="宋体"/>
                <w:bCs/>
                <w:color w:val="000000"/>
                <w:sz w:val="24"/>
                <w:highlight w:val="none"/>
              </w:rPr>
            </w:r>
            <w:r/>
          </w:p>
        </w:tc>
      </w:tr>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1-22</w:t>
            </w:r>
            <w:r>
              <w:rPr>
                <w:rFonts w:hint="eastAsia" w:ascii="宋体" w:hAnsi="宋体" w:eastAsia="宋体" w:cs="宋体"/>
                <w:bCs/>
                <w:color w:val="000000"/>
                <w:sz w:val="24"/>
                <w:highlight w:val="none"/>
              </w:rPr>
            </w:r>
            <w:r/>
          </w:p>
        </w:tc>
        <w:tc>
          <w:tcPr>
            <w:tcW w:w="1991"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微型环境空气质量监测系统</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AQMS-3000</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聚光</w:t>
            </w:r>
            <w:r>
              <w:rPr>
                <w:rFonts w:hint="eastAsia" w:ascii="宋体" w:hAnsi="宋体" w:eastAsia="宋体" w:cs="宋体"/>
                <w:bCs/>
                <w:color w:val="000000"/>
                <w:sz w:val="24"/>
                <w:highlight w:val="none"/>
              </w:rPr>
            </w:r>
            <w:r/>
          </w:p>
        </w:tc>
      </w:tr>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91"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710"/>
        <w:rPr>
          <w:rFonts w:hint="eastAsia" w:ascii="Times New Roman" w:hAnsi="Times New Roman" w:eastAsia="宋体" w:cs="Times New Roman"/>
          <w:b/>
          <w:color w:val="000000"/>
          <w:highlight w:val="none"/>
        </w:rPr>
      </w:pPr>
      <w:r>
        <w:rPr>
          <w:rFonts w:hint="eastAsia" w:ascii="Times New Roman" w:hAnsi="Times New Roman" w:eastAsia="宋体" w:cs="Times New Roman"/>
          <w:b/>
          <w:color w:val="000000"/>
          <w:highlight w:val="none"/>
        </w:rPr>
      </w:r>
      <w:r/>
    </w:p>
    <w:p>
      <w:pPr>
        <w:pStyle w:val="71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三、项目总体要求</w:t>
      </w:r>
      <w:r>
        <w:rPr>
          <w:rFonts w:hint="eastAsia" w:ascii="宋体" w:hAnsi="宋体" w:eastAsia="宋体" w:cs="宋体"/>
          <w:b/>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委托运行管理及维修期间，成交供应商必须遵守国家的有关法律、法规及环保行业规定，本着为采购人负责的精神，依照规范，科学管理，使各空气站系统及仪表运行达到国家及行业颁布的技术标准和考核指标要求；既要及时维修空气站系统和仪表的故障，更要防范和减少故障，使各空气站真正发挥其效能和作用，确保监测数据及时、科学和准确。</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1、电、通讯及财产保护：运行管理期间所需的电、通讯、场地租赁等费用由成交供应商负责，</w:t>
      </w:r>
      <w:r>
        <w:rPr>
          <w:rFonts w:hint="eastAsia" w:ascii="宋体" w:hAnsi="宋体" w:eastAsia="宋体" w:cs="宋体"/>
          <w:color w:val="000000"/>
          <w:sz w:val="24"/>
          <w:highlight w:val="none"/>
        </w:rPr>
        <w:t xml:space="preserve">委托运行管理及维修的全部资产（包括全部产权和建筑物、软件、配套设施、空气自动站和配套监控系统产生的各类数据信息及相关文档资料）属采购人所有。未经采购人同意，成交供应商不得以任何方式对各类财产进行出售、抵押、出借或转移；同时，在委托运行管理及维修期间，协助采购人做好空气自动站固定资产的管理、备品配件的登记等工作，空气自动站必须配备看护人员，驻地看护。成交供应商有责任保证上述全部资产的完整、安全并处于良好状态。</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2、积极参加国家、省、市主办的技术培训班，加强业务学习，不断提高业务能力和水平；定期接受采购人的工作考核及质量考核。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国家环境监测网环境空气自动监测质量管理办法》、《国家环境空气质量监测城市自动监测站运行管理暂行规定》、《江苏省省控环境空气质量自动监测站运行管理实施细则（试行）》、《江苏省环境空气自动监测管理暂行规定》中的有关要求对委托空气自动站进行管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成交供应商需保证至少2名合格技术人员（获得空气自动站运维上岗证）常驻南通市，全日制从事空气自动监测站的日常运行和维护，法定节假日期间若设备出现故障能在24小时内到现场进行检修，保证系统的正常运行</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协助采购方开展空气自动监测数据审核、数据保障等相关工作（成交供应商签订合同前需提供承诺书原件，否则采购人可根据排名依次确定其他供应商为成交人）。</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论何时，成交供应商都应承担监测数据的保密责任；成交供应商按照采购人的要求，进行报告和传输有关的监测数据，均不得以任何方式和渠道向外界传递任何监测数据。相关监测数据必须按相关要求成功接入市级数据平台并可正常使用，实现一点多发，多址传送。</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6、成交供应商成交后也不得转包。供应商的投标响应须满足或满足且优于本采购文件中的要求，不得有负偏离，若有负偏离视为无效投标。</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7、如果需要现场查看，在开标前和采购方联系，否则可能产生的后果由成交供应商自负。</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四、项目需求及采购内容</w:t>
      </w:r>
      <w:r>
        <w:rPr>
          <w:rFonts w:hint="eastAsia" w:ascii="宋体" w:hAnsi="宋体" w:eastAsia="宋体" w:cs="宋体"/>
          <w:b/>
          <w:color w:val="000000"/>
          <w:sz w:val="24"/>
          <w:highlight w:val="none"/>
        </w:rPr>
      </w:r>
      <w:r/>
    </w:p>
    <w:p>
      <w:pPr>
        <w:pStyle w:val="710"/>
        <w:ind w:firstLine="480"/>
        <w:jc w:val="left"/>
        <w:spacing w:line="360" w:lineRule="auto"/>
        <w:tabs>
          <w:tab w:val="left" w:pos="255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根据服务内容，供应商在报价中应包含下表所列各部分工作的费用</w:t>
      </w:r>
      <w:bookmarkStart w:id="85" w:name="_Hlk83202420"/>
      <w:r>
        <w:rPr>
          <w:rFonts w:hint="eastAsia" w:ascii="宋体" w:hAnsi="宋体" w:eastAsia="宋体" w:cs="宋体"/>
          <w:color w:val="000000"/>
          <w:sz w:val="24"/>
          <w:highlight w:val="none"/>
        </w:rPr>
        <w:t xml:space="preserve">。因管理不当造成设备或辅助设施丢失和损坏由成交供应商承担。 </w:t>
      </w:r>
      <w:r>
        <w:rPr>
          <w:rFonts w:hint="eastAsia" w:ascii="宋体" w:hAnsi="宋体" w:eastAsia="宋体" w:cs="宋体"/>
          <w:b/>
          <w:color w:val="000000"/>
          <w:sz w:val="24"/>
          <w:highlight w:val="none"/>
        </w:rPr>
      </w:r>
      <w:r/>
    </w:p>
    <w:tbl>
      <w:tblPr>
        <w:tblW w:w="0" w:type="auto"/>
        <w:tblInd w:w="-142" w:type="dxa"/>
        <w:tblLayout w:type="fixed"/>
        <w:tblCellMar>
          <w:left w:w="108" w:type="dxa"/>
          <w:top w:w="0" w:type="dxa"/>
          <w:right w:w="108" w:type="dxa"/>
          <w:bottom w:w="0" w:type="dxa"/>
        </w:tblCellMar>
        <w:tblLook w:val="04A0" w:firstRow="1" w:lastRow="0" w:firstColumn="1" w:lastColumn="0" w:noHBand="0" w:noVBand="1"/>
      </w:tblPr>
      <w:tblGrid>
        <w:gridCol w:w="665"/>
        <w:gridCol w:w="2312"/>
        <w:gridCol w:w="5670"/>
      </w:tblGrid>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bookmarkEnd w:id="85"/>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服务项目</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备品备件、易耗品</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设备、配件、消耗品</w:t>
            </w:r>
            <w:r>
              <w:rPr>
                <w:rFonts w:hint="eastAsia" w:ascii="宋体" w:hAnsi="宋体" w:eastAsia="宋体" w:cs="宋体"/>
                <w:color w:val="000000"/>
                <w:sz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社会化运行维护费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人工费、差旅费、交通费、电费、网络通讯费、场地租赁费等</w:t>
            </w:r>
            <w:r>
              <w:rPr>
                <w:rFonts w:hint="eastAsia" w:ascii="宋体" w:hAnsi="宋体" w:eastAsia="宋体" w:cs="宋体"/>
                <w:color w:val="000000"/>
                <w:sz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设备维修保养费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根据维护经验，计算设备日常维修费用</w:t>
            </w:r>
            <w:r>
              <w:rPr>
                <w:rFonts w:hint="eastAsia" w:ascii="宋体" w:hAnsi="宋体" w:eastAsia="宋体" w:cs="宋体"/>
                <w:color w:val="000000"/>
                <w:sz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质量控制费</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标准气体等质量控制工作产生的费用以及运维终端设备</w:t>
            </w:r>
            <w:r>
              <w:rPr>
                <w:rFonts w:hint="eastAsia" w:ascii="宋体" w:hAnsi="宋体" w:eastAsia="宋体" w:cs="宋体"/>
                <w:color w:val="000000"/>
                <w:sz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2"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年度维修等</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0"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按照要求进行年度维护的服务内容。</w:t>
            </w:r>
            <w:r>
              <w:rPr>
                <w:rFonts w:hint="eastAsia" w:ascii="宋体" w:hAnsi="宋体" w:eastAsia="宋体" w:cs="宋体"/>
                <w:color w:val="000000"/>
                <w:sz w:val="24"/>
                <w:highlight w:val="none"/>
              </w:rPr>
            </w:r>
            <w:r/>
          </w:p>
        </w:tc>
      </w:tr>
    </w:tbl>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1、标准气体需从国家标物中心或按照环保部标准所采购，并在有效期内使用；根据仪器运行状况和类型，提供并定期更换空气自动站监测仪器和仪表所需备品备件；配件、备品、耗材需</w:t>
      </w:r>
      <w:bookmarkStart w:id="86" w:name="_Hlk82770841"/>
      <w:r>
        <w:rPr>
          <w:rFonts w:hint="eastAsia" w:ascii="宋体" w:hAnsi="宋体" w:eastAsia="宋体" w:cs="宋体"/>
          <w:color w:val="000000"/>
          <w:sz w:val="24"/>
          <w:highlight w:val="none"/>
        </w:rPr>
        <w:t xml:space="preserve">各站点仪器设备匹配，并对服务器硬件免费维修和软件免费升级； </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bookmarkEnd w:id="86"/>
      <w:r>
        <w:rPr>
          <w:rFonts w:hint="eastAsia" w:ascii="宋体" w:hAnsi="宋体" w:eastAsia="宋体" w:cs="宋体"/>
          <w:color w:val="000000"/>
          <w:sz w:val="24"/>
          <w:highlight w:val="none"/>
        </w:rPr>
        <w:t xml:space="preserve">2、制定气站监测仪器和仪表每年保养检修计划并按期进行。保养检修须包括系统的全面清洗和检修、仪器管路清洗、主要备件的更换、仪器的性能测试检查等内容；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3、及时排除空气自动站监测仪器和仪表出现的故障（由于地震、洪水和雷击等不可预防和不可抗拒因素造成的自动站系统及仪器损坏除外）；</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4、对空气自动站仪表进行定期校准、核查、性能测试；</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负责站房及相关附属设施的维修、维护工作。保证站房清洁、整齐，每周清扫站房，不得堆放杂物，不得在站房内抽烟、饮食，每月清理站房外围杂物，每年对站房整修粉刷并更换损坏标识牌；需通过具有资质的专业机构对防雷设施进行检测、维护或更换，并出具报告；</w:t>
      </w:r>
      <w:r>
        <w:rPr>
          <w:rFonts w:hint="eastAsia" w:ascii="宋体" w:hAnsi="宋体" w:eastAsia="宋体" w:cs="宋体"/>
          <w:color w:val="000000"/>
          <w:sz w:val="24"/>
          <w:highlight w:val="none"/>
        </w:rPr>
        <w:t xml:space="preserve">定期对站房门禁、</w:t>
      </w:r>
      <w:r>
        <w:rPr>
          <w:rFonts w:hint="eastAsia" w:ascii="宋体" w:hAnsi="宋体" w:eastAsia="宋体" w:cs="宋体"/>
          <w:color w:val="000000"/>
          <w:sz w:val="24"/>
          <w:highlight w:val="none"/>
          <w:lang w:val="en-US" w:eastAsia="zh-CN"/>
        </w:rPr>
        <w:t xml:space="preserve">站点监控、</w:t>
      </w:r>
      <w:r>
        <w:rPr>
          <w:rFonts w:hint="eastAsia" w:ascii="宋体" w:hAnsi="宋体" w:eastAsia="宋体" w:cs="宋体"/>
          <w:color w:val="000000"/>
          <w:sz w:val="24"/>
          <w:highlight w:val="none"/>
        </w:rPr>
        <w:t xml:space="preserve">防火设施、文化建设等附属设施进行</w:t>
      </w:r>
      <w:r>
        <w:rPr>
          <w:rFonts w:hint="eastAsia" w:ascii="宋体" w:hAnsi="宋体" w:eastAsia="宋体" w:cs="宋体"/>
          <w:color w:val="000000"/>
          <w:sz w:val="24"/>
          <w:highlight w:val="none"/>
          <w:lang w:val="en-US" w:eastAsia="zh-CN"/>
        </w:rPr>
        <w:t xml:space="preserve">维修、</w:t>
      </w:r>
      <w:r>
        <w:rPr>
          <w:rFonts w:hint="eastAsia" w:ascii="宋体" w:hAnsi="宋体" w:eastAsia="宋体" w:cs="宋体"/>
          <w:color w:val="000000"/>
          <w:sz w:val="24"/>
          <w:highlight w:val="none"/>
        </w:rPr>
        <w:t xml:space="preserve">维护或更换，保障站房安全</w:t>
      </w:r>
      <w:r>
        <w:rPr>
          <w:rFonts w:hint="eastAsia" w:ascii="宋体" w:hAnsi="宋体" w:eastAsia="宋体" w:cs="宋体"/>
          <w:color w:val="000000"/>
          <w:sz w:val="24"/>
          <w:highlight w:val="none"/>
          <w:lang w:val="en-US" w:eastAsia="zh-CN"/>
        </w:rPr>
        <w:t xml:space="preserve">及正常运行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6、负责确保站房内的环境温度、湿度满足仪器运行的要求，确保空调、温湿度计等环境控制设施处于正常状态，如有损坏由成交供应商负责更换。</w:t>
      </w:r>
      <w:r>
        <w:rPr>
          <w:rFonts w:hint="eastAsia" w:ascii="宋体" w:hAnsi="宋体" w:eastAsia="宋体" w:cs="宋体"/>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7、建立子站维护档案，认真、及时做好维护记录，并进行归档管理</w:t>
      </w:r>
      <w:r>
        <w:rPr>
          <w:rFonts w:hint="eastAsia" w:ascii="宋体" w:hAnsi="宋体" w:eastAsia="宋体" w:cs="宋体"/>
          <w:b/>
          <w:bCs/>
          <w:color w:val="000000"/>
          <w:sz w:val="24"/>
          <w:highlight w:val="none"/>
        </w:rPr>
        <w:t xml:space="preserve">，每月以书面形式报采购人，书面报告作为运行维护考核依据之一，</w:t>
      </w:r>
      <w:r>
        <w:rPr>
          <w:rFonts w:hint="eastAsia" w:ascii="宋体" w:hAnsi="宋体" w:eastAsia="宋体" w:cs="宋体"/>
          <w:color w:val="000000"/>
          <w:sz w:val="24"/>
          <w:highlight w:val="none"/>
        </w:rPr>
        <w:t xml:space="preserve">具体包括但不限于：</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⑴子站运行维护记录表；</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⑵颗粒监测仪校准记录；</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⑶气态污染物监测仪校准记录；</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⑷子站仪器设备维修记录表；</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⑸子站备品备件管理记录表；</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⑹子站主要耗材使用登记表；</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⑺多点线性校准表格；</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⑻子站室内外环境记录；</w:t>
      </w:r>
      <w:r>
        <w:rPr>
          <w:rFonts w:hint="eastAsia" w:eastAsia="宋体" w:cs="宋体"/>
          <w:bCs/>
          <w:color w:val="000000"/>
          <w:sz w:val="24"/>
          <w:szCs w:val="24"/>
          <w:highlight w:val="none"/>
        </w:rPr>
      </w:r>
      <w:r/>
    </w:p>
    <w:p>
      <w:pPr>
        <w:pStyle w:val="722"/>
        <w:ind w:left="0" w:firstLine="480"/>
        <w:spacing w:after="0"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⑼标准物质使用记录。</w:t>
      </w:r>
      <w:r>
        <w:rPr>
          <w:rFonts w:hint="eastAsia" w:eastAsia="宋体" w:cs="宋体"/>
          <w:bCs/>
          <w:color w:val="000000"/>
          <w:sz w:val="24"/>
          <w:szCs w:val="24"/>
          <w:highlight w:val="none"/>
        </w:rPr>
      </w:r>
      <w:r/>
    </w:p>
    <w:p>
      <w:pPr>
        <w:pStyle w:val="710"/>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填写记录时要求字迹工整，不乱涂乱改。写错的地方宜采用杠改，并在旁边签上名字和日期。</w:t>
      </w:r>
      <w:r>
        <w:rPr>
          <w:rFonts w:hint="eastAsia" w:ascii="宋体" w:hAnsi="宋体" w:eastAsia="宋体" w:cs="宋体"/>
          <w:color w:val="000000"/>
          <w:sz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五、运行维护要求</w:t>
      </w:r>
      <w:r>
        <w:rPr>
          <w:rFonts w:hint="eastAsia" w:ascii="宋体" w:hAnsi="宋体" w:eastAsia="宋体" w:cs="宋体"/>
          <w:b/>
          <w:color w:val="000000"/>
          <w:sz w:val="24"/>
          <w:highlight w:val="none"/>
        </w:rPr>
      </w:r>
      <w:r/>
    </w:p>
    <w:p>
      <w:pPr>
        <w:pStyle w:val="710"/>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1、实施方案。</w:t>
      </w:r>
      <w:r>
        <w:rPr>
          <w:rFonts w:hint="eastAsia" w:ascii="宋体" w:hAnsi="宋体" w:eastAsia="宋体" w:cs="宋体"/>
          <w:color w:val="000000"/>
          <w:sz w:val="24"/>
          <w:highlight w:val="none"/>
        </w:rPr>
        <w:t xml:space="preserve">成交供应商应根据相关管理规定针对各站点结合仪器设备品牌制定并提供完整的运行维护管理</w:t>
      </w:r>
      <w:r>
        <w:rPr>
          <w:rFonts w:hint="eastAsia" w:ascii="宋体" w:hAnsi="宋体" w:eastAsia="宋体" w:cs="宋体"/>
          <w:b/>
          <w:bCs/>
          <w:color w:val="000000"/>
          <w:sz w:val="24"/>
          <w:highlight w:val="none"/>
        </w:rPr>
        <w:t xml:space="preserve">实施方案及作业指导书</w:t>
      </w:r>
      <w:r>
        <w:rPr>
          <w:rFonts w:hint="eastAsia" w:ascii="宋体" w:hAnsi="宋体" w:eastAsia="宋体" w:cs="宋体"/>
          <w:color w:val="000000"/>
          <w:sz w:val="24"/>
          <w:highlight w:val="none"/>
        </w:rPr>
        <w:t xml:space="preserve">，明确气站的采样系统、分析系统、控制系统、数据记录和传输系统（包括工控机、MODEN、UPS）、气象仪器、校准仪器等仪器仪表及其它辅助设备（空调、稳压电源等）和联网软件系统的维护方法、周期、内容及技术保障等。气站现场配备必要的操作手册、管理规章和应急预案等。每次维护后做好系统运行维护记录。</w:t>
      </w:r>
      <w:r>
        <w:rPr>
          <w:rFonts w:hint="eastAsia" w:ascii="宋体" w:hAnsi="宋体" w:eastAsia="宋体" w:cs="宋体"/>
          <w:color w:val="000000"/>
          <w:sz w:val="24"/>
          <w:highlight w:val="none"/>
        </w:rPr>
      </w:r>
      <w:r/>
    </w:p>
    <w:p>
      <w:pPr>
        <w:pStyle w:val="710"/>
        <w:ind w:firstLine="482"/>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2、运维保障。</w:t>
      </w:r>
      <w:r>
        <w:rPr>
          <w:rFonts w:hint="eastAsia" w:ascii="宋体" w:hAnsi="宋体" w:eastAsia="宋体" w:cs="宋体"/>
          <w:bCs/>
          <w:color w:val="000000"/>
          <w:sz w:val="24"/>
          <w:highlight w:val="none"/>
        </w:rPr>
        <w:t xml:space="preserve">供应商应具备完善的仪表配件供应渠道，在南通地区设有服务及办事机构，运维人员应通过国家或省级空气自动站运维培训考核，持证上岗，具备专科以上学历，从事空气自动站运维两年以上的工作人员不低于本项目运维人员数的50%。</w:t>
      </w:r>
      <w:r>
        <w:rPr>
          <w:rFonts w:hint="eastAsia" w:ascii="宋体" w:hAnsi="宋体" w:eastAsia="宋体" w:cs="宋体"/>
          <w:b/>
          <w:color w:val="000000"/>
          <w:sz w:val="24"/>
          <w:highlight w:val="none"/>
        </w:rPr>
        <w:t xml:space="preserve">需提供聘用合同及职工社会保险缴纳证明（原件及</w:t>
      </w:r>
      <w:r>
        <w:rPr>
          <w:rFonts w:hint="eastAsia" w:ascii="宋体" w:hAnsi="宋体" w:eastAsia="宋体" w:cs="宋体"/>
          <w:b/>
          <w:color w:val="000000"/>
          <w:sz w:val="24"/>
          <w:highlight w:val="none"/>
          <w:lang w:eastAsia="zh-CN"/>
        </w:rPr>
        <w:t xml:space="preserve">扫描件</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3、常规空气监测系统运行维护</w:t>
      </w:r>
      <w:r>
        <w:rPr>
          <w:rFonts w:hint="eastAsia" w:ascii="宋体" w:hAnsi="宋体" w:eastAsia="宋体" w:cs="宋体"/>
          <w:b/>
          <w:color w:val="000000"/>
          <w:sz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3.1运维目标</w:t>
      </w:r>
      <w:r>
        <w:rPr>
          <w:rFonts w:hint="eastAsia" w:ascii="宋体" w:hAnsi="宋体" w:eastAsia="宋体" w:cs="宋体"/>
          <w:b/>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运维单位必须建立完善的的运行维护工作规范与质量管理体系，确保提供及时、准确、有效的监测数据，子站的运行质量应达到以下指标：</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⑴所获取的有效监测数据必须满足国家</w:t>
      </w:r>
      <w:r>
        <w:rPr>
          <w:rFonts w:hint="eastAsia" w:ascii="宋体" w:hAnsi="宋体" w:eastAsia="宋体" w:cs="宋体"/>
          <w:color w:val="000000"/>
          <w:sz w:val="24"/>
          <w:highlight w:val="none"/>
        </w:rPr>
        <w:t xml:space="preserve">《环境空气质量标准》（GB 3095—2026）</w:t>
      </w:r>
      <w:r>
        <w:rPr>
          <w:rFonts w:hint="eastAsia" w:ascii="宋体" w:hAnsi="宋体" w:eastAsia="宋体" w:cs="宋体"/>
          <w:color w:val="000000"/>
          <w:sz w:val="24"/>
          <w:highlight w:val="none"/>
        </w:rPr>
        <w:t xml:space="preserve">中规定的污染物浓度数据有效性最低要求；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⑵设备运行率必须高于90%(含)；</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⑶有效数据捕获率达到90％以上； </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⑷异常情况处理率100%。</w:t>
      </w:r>
      <w:r>
        <w:rPr>
          <w:rFonts w:hint="eastAsia" w:eastAsia="宋体" w:cs="宋体"/>
          <w:color w:val="000000"/>
          <w:sz w:val="24"/>
          <w:szCs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3.2、维护内容</w:t>
      </w:r>
      <w:r>
        <w:rPr>
          <w:rFonts w:hint="eastAsia" w:ascii="宋体" w:hAnsi="宋体" w:eastAsia="宋体" w:cs="宋体"/>
          <w:b/>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遵守生态环境部、中国环境监测总站、江苏省环境监测中心、南通市生态环境局关于空气自动站运行管理的各项规定，如运维期间出台了新的空气自动站运行管理规定，则运维工作要求随之执行最新规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bookmarkStart w:id="87" w:name="_Hlk82781683"/>
      <w:r>
        <w:rPr>
          <w:rFonts w:hint="eastAsia" w:ascii="宋体" w:hAnsi="宋体" w:eastAsia="宋体" w:cs="宋体"/>
          <w:color w:val="000000"/>
          <w:sz w:val="24"/>
          <w:highlight w:val="none"/>
        </w:rPr>
        <w:t xml:space="preserve">成交供应商应每天至少两次（包括早晨、夜晚）检查各站数据是否存在异常，以及仪器设备参数是否在范围内，</w:t>
      </w:r>
      <w:bookmarkEnd w:id="87"/>
      <w:r>
        <w:rPr>
          <w:rFonts w:hint="eastAsia" w:ascii="宋体" w:hAnsi="宋体" w:eastAsia="宋体" w:cs="宋体"/>
          <w:color w:val="000000"/>
          <w:sz w:val="24"/>
          <w:highlight w:val="none"/>
        </w:rPr>
        <w:t xml:space="preserve">每周至少一次巡检各个空气站和微站，对整个空气自动监测站进行检查，对各个站点站房外部环境、内部环境、仪器设备系统、通讯系统、防雷系统、各气路系统、外部采样系统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站点监控系统</w:t>
      </w:r>
      <w:r>
        <w:rPr>
          <w:rFonts w:hint="eastAsia" w:ascii="宋体" w:hAnsi="宋体" w:eastAsia="宋体" w:cs="宋体"/>
          <w:color w:val="000000"/>
          <w:sz w:val="24"/>
          <w:highlight w:val="none"/>
        </w:rPr>
        <w:t xml:space="preserve">等的运行情况进行检查，检查各仪器单元的工作状态，必须关注关键的技术参数如：仪器的光强，仪器数据的有效性，空调的工作情况，稳压电源的工作情况，室内温度湿度，采样管，PM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加热温度，室内密封情况，室外采样头，避雷，接地等情况，数据采集器的数据是否与仪器一致，子站通讯是否正常，数据采集工控机及数据采集软件运行情况，易损耗件使用情况等。要按照行业标准要求及时更换易耗品及进行检查。遇到可能影响空气站运行的特殊天气情况如台风、雷电、暴雨等时，成交供应商应及时到达现场，并对站房及所有仪器进行常规检查，确保正常运行。对于巡视中发现的问题，成交供应商应立即解决，并做好相应巡检和处理记录等；不能立即解决的问题，向采购人汇报，并以书面形式说明故障原因及确定最佳的解决方案。</w:t>
      </w:r>
      <w:r>
        <w:rPr>
          <w:rFonts w:hint="eastAsia" w:ascii="宋体" w:hAnsi="宋体" w:eastAsia="宋体" w:cs="宋体"/>
          <w:color w:val="000000"/>
          <w:sz w:val="24"/>
          <w:highlight w:val="none"/>
        </w:rPr>
      </w:r>
      <w:r/>
    </w:p>
    <w:p>
      <w:pPr>
        <w:pStyle w:val="710"/>
        <w:numPr>
          <w:ilvl w:val="0"/>
          <w:numId w:val="12"/>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远程监视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气站运维技术人员每天上午和下午至少两次远程检查各子站数据是否存在异常，以及仪器设备参数是否在范围内，分析监测数据，对站点运行情况进行远程诊断和运行管理，内容包括：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判断系统数据采集与传输情况；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根据电源电压、站房温度、湿度数据判断站房内部情况；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根据仪器分析数据判断仪器运行情况；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根据故障报警信号判断现场状况；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每日检查数据是否及时按照采购方要求上传；</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每日对数据情况进行初审，完成数据标记位标识，对异常数据进行标注。发现数据有持续异常值出现时，应立即前往现场进行检查和处理。</w:t>
      </w:r>
      <w:r>
        <w:rPr>
          <w:rFonts w:hint="eastAsia" w:ascii="宋体" w:hAnsi="宋体" w:eastAsia="宋体" w:cs="宋体"/>
          <w:color w:val="000000"/>
          <w:sz w:val="24"/>
          <w:highlight w:val="none"/>
        </w:rPr>
      </w:r>
      <w:r/>
    </w:p>
    <w:p>
      <w:pPr>
        <w:pStyle w:val="710"/>
        <w:numPr>
          <w:ilvl w:val="0"/>
          <w:numId w:val="12"/>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例行巡检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成交供应商每周至少巡视空气自动监测站1次，并做好巡查记录，巡检时需要完成的工作包括：</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A站房</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检查站房门窗、门禁系统是否正常，外围设施有无破损；</w:t>
      </w:r>
      <w:r>
        <w:rPr>
          <w:rFonts w:hint="eastAsia" w:ascii="宋体" w:hAnsi="宋体" w:eastAsia="宋体" w:cs="宋体"/>
          <w:color w:val="000000"/>
          <w:sz w:val="24"/>
          <w:highlight w:val="none"/>
        </w:rPr>
      </w:r>
      <w:r/>
    </w:p>
    <w:p>
      <w:pPr>
        <w:pStyle w:val="710"/>
        <w:ind w:firstLine="480"/>
        <w:spacing w:line="360" w:lineRule="auto"/>
        <w:rPr>
          <w:rFonts w:ascii="Times New Roman" w:hAnsi="Times New Roman" w:eastAsia="宋体" w:cs="Times New Roman"/>
          <w:highlight w:val="none"/>
          <w:lang w:val="en-US" w:eastAsia="zh-CN"/>
        </w:rPr>
      </w:pPr>
      <w:r>
        <w:rPr>
          <w:rFonts w:hint="eastAsia" w:ascii="Times New Roman" w:hAnsi="Times New Roman" w:eastAsia="宋体" w:cs="宋体"/>
          <w:color w:val="000000"/>
          <w:sz w:val="24"/>
          <w:highlight w:val="none"/>
          <w:lang w:val="en-US" w:eastAsia="zh-CN"/>
        </w:rPr>
        <w:t xml:space="preserve">检查站房配套监控是否正常运行、视频是否能够正常查阅等，如遇问题及时维护到位；</w:t>
      </w:r>
      <w:r>
        <w:rPr>
          <w:rFonts w:ascii="Times New Roman" w:hAnsi="Times New Roman" w:eastAsia="宋体" w:cs="Times New Roman"/>
          <w:highlight w:val="none"/>
          <w:lang w:val="en-US" w:eastAsia="zh-CN"/>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对站房周围的杂草和积水应及时清除，当周围树木生长对采样或监测光束有影响的树枝应及时进行剪除；站房外围的其它设施是否有损坏或被水淹，如遇到以上问题应及时处理，保证系统能安全运行；</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检查站房是否漏水，烟感、温感探测器是否正常，避雷设施是否可靠；</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检查子站的接地线路是否可靠，排风装置工作是否正常；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根据需要开启空调，确保站房温度稳定在要求范围内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站房温度25±5℃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，（最佳：夏季28℃</w:t>
      </w:r>
      <w:r>
        <w:rPr>
          <w:rFonts w:hint="eastAsia" w:ascii="宋体" w:hAnsi="宋体" w:eastAsia="宋体" w:cs="宋体"/>
          <w:color w:val="000000"/>
          <w:sz w:val="24"/>
          <w:highlight w:val="none"/>
          <w:lang w:val="en-US" w:eastAsia="zh-CN"/>
        </w:rPr>
        <w:t xml:space="preserve">左右</w:t>
      </w:r>
      <w:r>
        <w:rPr>
          <w:rFonts w:hint="eastAsia" w:ascii="宋体" w:hAnsi="宋体" w:eastAsia="宋体" w:cs="宋体"/>
          <w:color w:val="000000"/>
          <w:sz w:val="24"/>
          <w:highlight w:val="none"/>
        </w:rPr>
        <w:t xml:space="preserve">、冬季20℃左右，</w:t>
      </w:r>
      <w:r>
        <w:rPr>
          <w:rFonts w:hint="eastAsia" w:ascii="宋体" w:hAnsi="宋体" w:eastAsia="宋体" w:cs="宋体"/>
          <w:b/>
          <w:bCs/>
          <w:color w:val="000000"/>
          <w:sz w:val="24"/>
          <w:highlight w:val="none"/>
        </w:rPr>
        <w:t xml:space="preserve">注意站房内外温差，防止采样装置出现冷凝水现象</w:t>
      </w:r>
      <w:r>
        <w:rPr>
          <w:rFonts w:hint="eastAsia" w:ascii="宋体" w:hAnsi="宋体" w:eastAsia="宋体" w:cs="宋体"/>
          <w:color w:val="000000"/>
          <w:sz w:val="24"/>
          <w:highlight w:val="none"/>
        </w:rPr>
        <w:t xml:space="preserve">），相对湿度小于80%；如现有电力线路无法保证空调稳定运行，</w:t>
      </w:r>
      <w:r>
        <w:rPr>
          <w:rFonts w:hint="eastAsia" w:ascii="宋体" w:hAnsi="宋体" w:eastAsia="宋体" w:cs="宋体"/>
          <w:color w:val="000000"/>
          <w:sz w:val="24"/>
          <w:highlight w:val="none"/>
          <w:lang w:val="en-US" w:eastAsia="zh-CN"/>
        </w:rPr>
        <w:t xml:space="preserve">由</w:t>
      </w:r>
      <w:r>
        <w:rPr>
          <w:rFonts w:hint="eastAsia" w:ascii="宋体" w:hAnsi="宋体" w:eastAsia="宋体" w:cs="宋体"/>
          <w:color w:val="000000"/>
          <w:sz w:val="24"/>
          <w:highlight w:val="none"/>
        </w:rPr>
        <w:t xml:space="preserve">成交供应商对电力线路进行提升，费用</w:t>
      </w:r>
      <w:r>
        <w:rPr>
          <w:rFonts w:hint="eastAsia" w:ascii="宋体" w:hAnsi="宋体" w:eastAsia="宋体" w:cs="宋体"/>
          <w:color w:val="000000"/>
          <w:sz w:val="24"/>
          <w:highlight w:val="none"/>
          <w:lang w:val="en-US" w:eastAsia="zh-CN"/>
        </w:rPr>
        <w:t xml:space="preserve">由</w:t>
      </w:r>
      <w:r>
        <w:rPr>
          <w:rFonts w:hint="eastAsia" w:ascii="宋体" w:hAnsi="宋体" w:eastAsia="宋体" w:cs="宋体"/>
          <w:color w:val="000000"/>
          <w:sz w:val="24"/>
          <w:highlight w:val="none"/>
        </w:rPr>
        <w:t xml:space="preserve">成交供应商承担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检查灭火器是否处于有效期，将灭火器放置在站房门口附近显眼位置；</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检查站房内物件摆放是否整齐，清理杂物，各仪器设备干净清洁，设备标识清楚。</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B设备</w:t>
      </w:r>
      <w:r>
        <w:rPr>
          <w:rFonts w:hint="eastAsia" w:ascii="宋体" w:hAnsi="宋体" w:eastAsia="宋体" w:cs="宋体"/>
          <w:b/>
          <w:bCs/>
          <w:color w:val="000000"/>
          <w:sz w:val="24"/>
          <w:highlight w:val="none"/>
        </w:rPr>
      </w:r>
      <w:r/>
    </w:p>
    <w:p>
      <w:pPr>
        <w:pStyle w:val="722"/>
        <w:ind w:left="0" w:firstLine="482"/>
        <w:spacing w:after="0"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每周：</w:t>
      </w:r>
      <w:r>
        <w:rPr>
          <w:rFonts w:hint="eastAsia" w:eastAsia="宋体" w:cs="宋体"/>
          <w:b/>
          <w:bCs/>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检查站房气象杆和天线是否被刮坏，对气象仪器的运行情况进行检查；</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查看站房设备是否齐备，无丢失和损坏；标准气钢瓶阀门是否漏气，标准气的消耗情况；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检查采样和排气管路是否有漏气或堵塞现象，各分析仪器采样流量是否正常；检查各仪器的运行状况，保证系统运行顺畅；</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检查外部环境是否正常，有没有对测定结果或运行环境存在明显影响的污染源；</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检查电路系统和通讯系统，保证系统供电正常，电压稳定；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检查空气自动站的通讯系统，保证空气自动站与远程监控中心的连接正常，数据传输正常；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检查硅胶是否变色，3/5变红时及时更换；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检查监测仪器的采样入口与采样支路管线结合部之间安装的过滤膜的污染情况，每周更换滤膜；</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检查纸带位置、长度是否正常（采样斑点需圆滑、均匀、完整）；</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分析仪纸带，进行系统自检；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清洗PM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切割头，检查仪器喷嘴、压环等部件；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、气态分析仪、动态校准仪流量，必要时校准；检查仪器是否泄漏；</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检查加热装置是否正常，加热温度是否正常；</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对仪器显示数据和数据采集仪之间的一致性进行检查；对数据进行备份；</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清洗各仪器散热防尘网和站房空调的过滤网，防止尘土。</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每季度：</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校准和检查PM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温度、气压、时钟；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用标准气压计、温度计、手持式风速风向仪校准气象五参数；</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采样总管及采样风机每季度至少清洗一次；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对气态分析仪进行多点线性检查；</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每半年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 、PM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分析仪气体湿度传感器，仪器读数与标准湿度计读数应在±4%范围内，超出时应校准。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检查氮氧化物分析仪钼炉转化率，转换效率≥96%；</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更换零气发生器中的氧化剂、活性碳等，对零气性能进行检查； </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每年</w:t>
      </w:r>
      <w:r>
        <w:rPr>
          <w:rFonts w:hint="eastAsia" w:ascii="宋体" w:hAnsi="宋体" w:eastAsia="宋体" w:cs="宋体"/>
          <w:color w:val="000000"/>
          <w:sz w:val="24"/>
          <w:highlight w:val="none"/>
        </w:rPr>
        <w:t xml:space="preserve">（合同期内）</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对所有的仪器进行预防性维护，按说明书的要求更换备件。</w:t>
      </w:r>
      <w:r>
        <w:rPr>
          <w:rFonts w:hint="eastAsia" w:ascii="宋体" w:hAnsi="宋体" w:eastAsia="宋体" w:cs="宋体"/>
          <w:color w:val="000000"/>
          <w:sz w:val="24"/>
          <w:highlight w:val="none"/>
        </w:rPr>
        <w:t xml:space="preserve">供应商在投标响应文件中应注明预防性维护需更换的备件种类、价格以及来源，作为评标时的重要依据。</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对采样管路至少进行一次清洗，清洗后须进行气密性检查，并进行采样流量校准；</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更换所有泵组件（易损件）。</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3.3、质量控制与质量保证</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各种技术与质量文件均保持现行有效，需根据管理需要进行调整或修订，各项质量保证与质量控制记录均须按要求填写，每年整理归档。按照相关技术规范和质控要求每半年开展一次PM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手工比对工作，做好相应记录。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(1)量值溯源要求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供应商在每个站点需配备标准气体，所使用的标准气体须为国家环保部标样所或国家标物中心生产的一级有证标准物质。另外，当钢瓶压力低于1.5MPa（含）时，标准停止使用。标准气体必须在有效期内使用。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供应商应每半年对站点所用的校准设备进行核查，性能指标应符合要求。供应商所用的量值传递设备，例如流量、温度、气压检查设备，臭氧校准仪等每年应通过技术监督部门的检定或校准。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(2)日常校准要求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每周对气态分析仪进行零点及跨度检查，漂移超过国家规范要求，需对仪器的状态进行校准；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设备每月进行一次流量校准，必要时进行标准膜片校准，每次更换纸带后，应检查仪器的采样流量；</w:t>
      </w:r>
      <w:r>
        <w:rPr>
          <w:rFonts w:hint="eastAsia" w:ascii="宋体" w:hAnsi="宋体" w:eastAsia="宋体" w:cs="宋体"/>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每季度动态校准仪流量单点检查（±1%），各监测仪器精密度监测（相对标准偏差≤5%）；</w:t>
      </w:r>
      <w:r>
        <w:rPr>
          <w:rFonts w:hint="eastAsia" w:ascii="宋体" w:hAnsi="宋体" w:eastAsia="宋体" w:cs="宋体"/>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每季度对仪器设备进行1次多点线性校准，0.95≤斜率≤1.05，相关系数&gt;0.999，截距≤±1%满量程；仪器进行维修或更换关键零部件后，对仪器进行1次多点校准；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每年进行一次流量、气温、气压、湿度审核；至少一次对每台仪器进行准确度审核；</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仪器大修或更换关键部件后，应按漂移（零点、跨度）、重复性、多点线性检查，并提交相应报告。</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(3)日常质量控制要求</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分析仪器在以下情况下需进行校准和再校准①安装时②移动位置时③进行可能影响校准结果的维修或维护后④分析仪暂停工作一段时间后⑤有迹象表明分析仪工作不正常或校准结果出现变化⑥达到国家规范或招标文件要求的校准周期或校准要求的。</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4、 挥发性有机物监测系统运行维护</w:t>
      </w:r>
      <w:r>
        <w:rPr>
          <w:rFonts w:hint="eastAsia" w:ascii="宋体" w:hAnsi="宋体" w:eastAsia="宋体" w:cs="宋体"/>
          <w:b/>
          <w:bCs/>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4.1运维目标</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1）系统正常运行率和有效数据捕获率均达到90%以上；</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2）日常质控措施执行率100%；</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3）异常情况处理率达到100%。</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污染物数据有效性最低要求满足下表要求：</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4"/>
        <w:gridCol w:w="1256"/>
        <w:gridCol w:w="4708"/>
      </w:tblGrid>
      <w:tr>
        <w:trPr>
          <w:trHeight w:val="90"/>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污染物项目</w:t>
            </w:r>
            <w:r>
              <w:rPr>
                <w:rFonts w:hint="eastAsia" w:ascii="宋体" w:hAnsi="宋体" w:eastAsia="宋体" w:cs="宋体"/>
                <w:color w:val="000000"/>
                <w:sz w:val="24"/>
                <w:highlight w:val="none"/>
              </w:rPr>
            </w:r>
            <w:r/>
          </w:p>
        </w:tc>
        <w:tc>
          <w:tcPr>
            <w:tcW w:w="1256"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平均时间</w:t>
            </w:r>
            <w:r>
              <w:rPr>
                <w:rFonts w:hint="eastAsia" w:ascii="宋体" w:hAnsi="宋体" w:eastAsia="宋体" w:cs="宋体"/>
                <w:color w:val="000000"/>
                <w:sz w:val="24"/>
                <w:highlight w:val="none"/>
              </w:rPr>
            </w:r>
            <w:r/>
          </w:p>
        </w:tc>
        <w:tc>
          <w:tcPr>
            <w:tcW w:w="4708"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数据有效性规定</w:t>
            </w:r>
            <w:r>
              <w:rPr>
                <w:rFonts w:hint="eastAsia" w:ascii="宋体" w:hAnsi="宋体" w:eastAsia="宋体" w:cs="宋体"/>
                <w:color w:val="000000"/>
                <w:sz w:val="24"/>
                <w:highlight w:val="none"/>
              </w:rPr>
            </w:r>
            <w:r/>
          </w:p>
        </w:tc>
      </w:tr>
      <w:tr>
        <w:trPr>
          <w:trHeight w:val="112"/>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每年至少有分布均匀的324 个日平均浓度值；每月至少有分布均匀的27个日平均浓度值（二月至少有25个日平均浓度值）</w:t>
            </w:r>
            <w:r>
              <w:rPr>
                <w:rFonts w:hint="eastAsia" w:ascii="宋体" w:hAnsi="宋体" w:eastAsia="宋体" w:cs="宋体"/>
                <w:color w:val="000000"/>
                <w:sz w:val="24"/>
                <w:highlight w:val="none"/>
              </w:rPr>
            </w:r>
            <w:r/>
          </w:p>
        </w:tc>
      </w:tr>
      <w:tr>
        <w:trPr>
          <w:trHeight w:val="90"/>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24小时平均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每日至少有20个小时的平均浓度值或采样时间</w:t>
            </w:r>
            <w:r>
              <w:rPr>
                <w:rFonts w:hint="eastAsia" w:ascii="宋体" w:hAnsi="宋体" w:eastAsia="宋体" w:cs="宋体"/>
                <w:color w:val="000000"/>
                <w:sz w:val="24"/>
                <w:highlight w:val="none"/>
              </w:rPr>
            </w:r>
            <w:r/>
          </w:p>
        </w:tc>
      </w:tr>
      <w:tr>
        <w:trPr>
          <w:trHeight w:val="109"/>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1小时平均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每小时至少有45分钟的采样时间</w:t>
            </w:r>
            <w:r>
              <w:rPr>
                <w:rFonts w:hint="eastAsia" w:ascii="宋体" w:hAnsi="宋体" w:eastAsia="宋体" w:cs="宋体"/>
                <w:color w:val="000000"/>
                <w:sz w:val="24"/>
                <w:highlight w:val="none"/>
              </w:rPr>
            </w:r>
            <w:r/>
          </w:p>
        </w:tc>
      </w:tr>
    </w:tbl>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4.2维护内容</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 数据日常查看审核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每日两次检查仪器状态，峰窗积分情况，每日一次检查外标情况。登陆数据平台查看数据采集、传输及仪器运行状态，必要时进行远程诊断和运行管理，发现问题及时上报并处理。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每日12点之前审核前一天0时-23时的原始数据，手动二次重积分。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2）站房及辅助设备日常巡检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站房及辅助设备日常巡检应满足HJ818-2018、HJ1010-2018等相关要求。对站房及辅助设备定期巡检，每周至少巡检1次，巡检工作主要包括：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检查站房内温度是否保持在25 ℃±5 ℃，相对湿度保持在80%以下，应注意站房内外温差，应及时调整站房温度，对采样管或采样总管采取适当的温控措施，防止因温差过大造成采样装置出现冷凝水的现象。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检查采样总管、排风排气装置运行是否正常。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检查采样头、采样管、采样总管的完好性，采样支管是否存在冷凝水，及时进行清理。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检查监测仪器工作参数和运行状态是否正常。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检查数据采集、传输与网络通讯是否正常。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检查各种运维工具、仪器耗材、备件是否完好齐全。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检查空调、电源等辅助设备的运行状况是否正常，检查空调机的过滤网是否清洁，必要时进行清洗。</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检查各种消防、安全设施是否完好齐全，是否在有效期内。</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对站房周围的杂草和积水应及时清除，当周围树木生长超过规范规定的控制限时，对采样有影响的树枝等应及时进行剪除。</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检查外部环境是否正常，有没有对测定结果或运行环境存在明显影响的污染源，一旦发现污染源，应及时在运维记录上记录，并通知采购方；</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检查避雷设施是否正常，房屋是否有漏雨现象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站房监控是否正常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检查监测仪器设备、采集传输工控机及平台时间是否同步。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及时清理站房内外卫生。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严格记录巡检情况。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3）监测仪器设备日常维护</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主要包括样品预处理部分(采样管、预浓缩等)、样品分离测试部分(气相色谱以及氢气发生器、零气发生器、动态校准仪等辅助设施(如有)、外标气等。</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进行日常维护时，应作好记录。主要包括仪器及辅助设备运行状况、校准工作等维护项目和记录，以及仪器使用说明书中规定的其他检查项目和校准、维护、维修记录。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日常维护主要内容如下(包括，不限于)：</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a每日维护内容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每日检查仪器设备运行状态及数据：</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①检查仪器控制软件参数(包括富集温度、采样流量等)，发现异常报警时，应及时处理。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②检查仪器谱图及浓度趋势，异常判断(基线、峰响应或峰飘情况)。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③检查仪器参数、数据文件的完整性。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④检查数据上传至数据采集系统及数据平台是否正常。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每日开展保留时间检查，通全部目标化合物的标准品，确保每个目标化合物定性正确，保留时间漂移应小于±0.5 min。</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每日使用混合标气对组分进行单点(工作点)检查与校准，当20%以上组分数量的标准气体单点浓度偏差大于20%需重新标定校准曲线。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b 每周维护内容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每周开展空白检查，要求每个目标化合物的空白响应小于0.2 ppb，所有目标化合物的空白总响应小于3 ppb；否则需要重新调整仪器，进行系统标定。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每周检查钢瓶气压力并记录。判断压力是否下降异常，如异常，需查明原因；及时更换气瓶(一般压力低于2 MPa更换，更换后需保压验漏)。</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每周检查并酌情更换仪器采样滤膜(一周至两周更换)，更换滤膜后，需进行检漏检查。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检查仪器运行是否正常，查看参数是否处于正常范围，查看是否有报警信息，判断仪器是否需要更换耗材或维修，并做好记录。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如：冷阱温度或除水管温度加热异常：可能由于水渗入模块内部结冰导致，进行模块除水，或者更换相应模块。</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c 每月维护内容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检查钢瓶压力并做好记录。将当前压力值与过去的压力值比较以估计标准气的消耗速度。如果预测一个月后压力将降到100PSI（压力下限），就安排更换钢瓶。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清洁空调滤网，清洁站房。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清洁各仪器滤网。</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对色谱仪进行质控，如果超出质控范围，进行工作多点校准。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查看色谱滤膜更换记录，是否到了更换时间（每两个月更换一次）。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查看色谱多点线性校准，是否到了校准时间（每季度校准一次）。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采样流量检查，在仪器采样时使用流量计测试采样泵出口流量，采样泵出口流量须与仪器软件中储存的流量接近，否则更换样品过滤器。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d 每季度维护内容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每季度进行多点线性检查。至少用6点不同浓度(0、1、2、4、8、10 ppb从低浓度到高浓度依次通入)标准气体对仪器开展线性化测试，以确定VOCs各组分定量的准确性。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每季度开展精密度检查。每个目标化合物的相对标准偏差需小于10%(2 ppb)。</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每季度开展高浓度残留检查。通入20 ppb标准气体后，采集1个循环的零气后，每个目标化合物的响应需小于0.5 ppb。</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每季度对动态校准仪进行流量检查。对动态校准仪的质量流量控制器，进行1次单点检查，相对标准偏差需≤±3%，否则进行校准(应使用经过计量院检定的标准流量计)。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e 每半年维护内容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每半年检查气路连接的密封性。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每半年对零气发生器外置泵进行检查。检查膜片是否有裂痕、污迹，并酌情更换。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屋顶采样口及气象杆密封胶检查。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仪器参数检查。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半年度维护及检查项目主要包括：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1）确认仪器各运行参数是否在正常范围</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2）仪器报警信息查询、确认：点击软件报警信息，查看近期仪器出现的报警及问题，根据报警信息检查仪器及附属设备运行情况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3）采样流量检查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在仪器采样时使用流量计测试采样泵出口流量，采样泵出口流量须与仪器软件中保存的标准采样流量接近，否则更换样品过滤器。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4）重新建立校准曲线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将仪器连接至动态校准仪，使用动态校准仪配制不同浓度的标准气体，随后建立校准曲线，并且将新建的校准曲线加载至循环运行方法。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f 每年维护内容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主要检查包括各仪器采样泵隔膜，各连接部密封圈，机械动作是否正常。清洁，耗材更换完毕后开机检查仪器各参数，与说明书中给出范围比较，如接近或超过限度则作相应调节或更换。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清洁色谱FID检测器，更换载气过滤器，更换预浓缩管等。</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每年开展预防性维护及性能指标测试。对校准仪的流量控制器进行校准、传递。</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对气象仪进行标定。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g 其他</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每次巡检、维护后，及时填写相应的记录表格。</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每次维护后，及时检查数据采集软件运行及集成平台情况，并开启采集软件。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每次在更换色谱柱、改变分析条件、切换等均要重新进行色谱校准，并对仪器进行多点线性校准。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重大活动等保障以及应急任务，设备不得无故停机，须无条件服从业主的调度安排。</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运维单位须配合完成各级的质控检查和样品考核，对需整改的项目按时整改。</w:t>
      </w:r>
      <w:r>
        <w:rPr>
          <w:rFonts w:hint="eastAsia" w:ascii="宋体" w:hAnsi="宋体" w:eastAsia="宋体" w:cs="宋体"/>
          <w:color w:val="000000"/>
          <w:sz w:val="24"/>
          <w:highlight w:val="none"/>
        </w:rPr>
      </w:r>
      <w:r/>
    </w:p>
    <w:p>
      <w:pPr>
        <w:pStyle w:val="722"/>
        <w:ind w:left="0" w:firstLine="482"/>
        <w:spacing w:after="0"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5、微站维护要求</w:t>
      </w:r>
      <w:r>
        <w:rPr>
          <w:rFonts w:hint="eastAsia" w:eastAsia="宋体" w:cs="宋体"/>
          <w:b/>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检查监测仪器工作参数和运行状态是否正常。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检查数据采集、传输与网络通讯是否正常。</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每次巡检、维护后，及时填写相应的记录表格。</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气体滤膜更换。</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太阳能电池板，气象五参数等外观检查（无损坏、无缺失、无遮挡）</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月度数据统一质控</w:t>
      </w:r>
      <w:r>
        <w:rPr>
          <w:rFonts w:hint="eastAsia" w:eastAsia="宋体" w:cs="宋体"/>
          <w:color w:val="000000"/>
          <w:sz w:val="24"/>
          <w:szCs w:val="24"/>
          <w:highlight w:val="none"/>
        </w:rPr>
      </w:r>
      <w:r/>
    </w:p>
    <w:p>
      <w:pPr>
        <w:pStyle w:val="722"/>
        <w:ind w:left="0" w:firstLine="480"/>
        <w:jc w:val="left"/>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设备产生故障，及时处理解决与记录</w:t>
      </w:r>
      <w:r>
        <w:rPr>
          <w:rFonts w:hint="eastAsia" w:eastAsia="宋体" w:cs="宋体"/>
          <w:color w:val="000000"/>
          <w:sz w:val="24"/>
          <w:szCs w:val="24"/>
          <w:highlight w:val="none"/>
        </w:rPr>
      </w:r>
      <w:r/>
    </w:p>
    <w:p>
      <w:pPr>
        <w:pStyle w:val="722"/>
        <w:ind w:left="0" w:firstLine="480"/>
        <w:jc w:val="left"/>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设备产生异常数据（存在负值,连续长时间出现恒值，有无连续长时间数值变跳），判断其原因并解决。</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检查周围环境是否正常，有没有对测定结果或运行环境存在明显影响的污染源，一旦发现污染源，应及时在运维记录上记录，并通知采购方</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6、应急维护要求</w:t>
      </w:r>
      <w:r>
        <w:rPr>
          <w:rFonts w:hint="eastAsia" w:ascii="宋体" w:hAnsi="宋体" w:eastAsia="宋体" w:cs="宋体"/>
          <w:b/>
          <w:bCs/>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仪器故障处置：当系统仪器出现故障时，保证在2小时内到达现场检修，</w:t>
      </w:r>
      <w:r>
        <w:rPr>
          <w:rFonts w:hint="eastAsia" w:ascii="宋体" w:hAnsi="宋体" w:eastAsia="宋体" w:cs="宋体"/>
          <w:color w:val="000000"/>
          <w:sz w:val="24"/>
          <w:highlight w:val="none"/>
        </w:rPr>
        <w:t xml:space="preserve">4小时内解决故障。</w:t>
      </w:r>
      <w:r>
        <w:rPr>
          <w:rFonts w:hint="eastAsia" w:ascii="宋体" w:hAnsi="宋体" w:eastAsia="宋体" w:cs="宋体"/>
          <w:color w:val="000000"/>
          <w:sz w:val="24"/>
          <w:highlight w:val="none"/>
        </w:rPr>
        <w:t xml:space="preserve">如24小时内无法排除故障，直接使用本项目大气自动监测系统主要分析仪表的备用机替代工作，并及时用电话与书面形式报告采购人，协商处理方案。当系统出现数据未上传或出错等问题时，确保12小时内完成诊断，确认传输问题或仪器设备故障；如为传输问题，应确保现场数据并在一周内将现场数据重新备份至系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情况处置：发现运行数据有持续异常值时，应立即通知采购人，在每日6时-23时前出现的故障，成交供应商应能在4小时内解决（通信线路、电力线路故障除外，但应及时与相关部门联系）。如确定为空气质量异常或气站所在区域发生污染事故时，需要立即向公司负责人、向、采购人汇报，在保证系统仪器正常运行，监测数据准确，传输畅通的同时，协助采购人进行手工监测。</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停复站管理：因特殊情况，如子站改造、子站搬迁、自然灾害、停电等情况导致气站无法正常运行时，运维单位应及时向采购人出具停运（站）报告；气站恢复正常运行后，要及时申请复站。</w:t>
      </w:r>
      <w:r>
        <w:rPr>
          <w:rFonts w:hint="eastAsia" w:ascii="宋体" w:hAnsi="宋体" w:eastAsia="宋体" w:cs="宋体"/>
          <w:color w:val="000000"/>
          <w:sz w:val="24"/>
          <w:highlight w:val="none"/>
        </w:rPr>
      </w:r>
      <w:r/>
    </w:p>
    <w:p>
      <w:pPr>
        <w:pStyle w:val="710"/>
        <w:ind w:firstLine="480"/>
        <w:spacing w:line="360" w:lineRule="auto"/>
        <w:rPr>
          <w:rFonts w:hint="eastAsia" w:ascii="Times New Roman" w:hAnsi="Times New Roman" w:eastAsia="宋体" w:cs="Times New Roman"/>
          <w:highlight w:val="none"/>
        </w:rPr>
      </w:pPr>
      <w:r>
        <w:rPr>
          <w:rFonts w:hint="eastAsia" w:ascii="Times New Roman" w:hAnsi="Times New Roman" w:eastAsia="宋体" w:cs="宋体"/>
          <w:color w:val="000000"/>
          <w:sz w:val="24"/>
          <w:highlight w:val="none"/>
          <w:lang w:val="en-US" w:eastAsia="zh-CN"/>
        </w:rPr>
        <w:t xml:space="preserve">若未能及时采取上述应急维护要求，纳入乙方日常运维考核情况记录，在季度考核打分时予以酌情扣分。</w:t>
      </w:r>
      <w:r>
        <w:rPr>
          <w:rFonts w:hint="eastAsia" w:ascii="Times New Roman" w:hAnsi="Times New Roman" w:eastAsia="宋体" w:cs="Times New Roman"/>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b/>
          <w:bCs/>
          <w:color w:val="000000"/>
          <w:sz w:val="24"/>
          <w:highlight w:val="none"/>
        </w:rPr>
        <w:t xml:space="preserve">耗材与备件更换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发现仪器故障，检修时需要仪器设备停用、拆除或更换的，应事先报经采购人同意；仪器故障发生后对不易诊断和维修的仪器故障，若24小时内无法排除，应安装备用仪器；若数据存储/控制仪发生故障，在12小时内修复或更换，并保证已采集的数据不丢失；供应商备有足够的备品备件及备用仪器，对其使用情况进行定期清点，并根据实际需要进行增购，以不断调整和补充各种备品备件及备用仪器的存储数量。</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运维人员进行维修时，应及时做好维修记录。维修记录应包含该故障发生的时间、故障现象、维修措施和内容、维修结果、校准检查等记录。</w:t>
      </w:r>
      <w:r>
        <w:rPr>
          <w:rFonts w:hint="eastAsia" w:ascii="宋体" w:hAnsi="宋体" w:eastAsia="宋体" w:cs="宋体"/>
          <w:color w:val="000000"/>
          <w:sz w:val="24"/>
          <w:highlight w:val="none"/>
        </w:rPr>
      </w:r>
      <w:r/>
    </w:p>
    <w:p>
      <w:pPr>
        <w:pStyle w:val="710"/>
        <w:ind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8、交接方式</w:t>
      </w:r>
      <w:r>
        <w:rPr>
          <w:rFonts w:hint="eastAsia" w:ascii="宋体" w:hAnsi="宋体" w:eastAsia="宋体" w:cs="宋体"/>
          <w:b/>
          <w:bCs/>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bookmarkStart w:id="88" w:name="_Hlk83214421"/>
      <w:r>
        <w:rPr>
          <w:rFonts w:hint="eastAsia" w:eastAsia="宋体" w:cs="宋体"/>
          <w:color w:val="000000"/>
          <w:sz w:val="24"/>
          <w:szCs w:val="24"/>
          <w:highlight w:val="none"/>
        </w:rPr>
        <w:t xml:space="preserve">在合同生效前，成交供应商应与采购人、前一运维方共同对气站进行现场清点和评估，做好记录，签字备案。内容包括系统设备的完好度、系统运行情况、数据采集情况、技术资料、运维记录、站房及辅助设施，以及存在的问题等。</w:t>
      </w:r>
      <w:r>
        <w:rPr>
          <w:rFonts w:hint="eastAsia" w:eastAsia="宋体" w:cs="宋体"/>
          <w:color w:val="000000"/>
          <w:sz w:val="24"/>
          <w:szCs w:val="24"/>
          <w:highlight w:val="none"/>
        </w:rPr>
      </w:r>
      <w:r/>
    </w:p>
    <w:p>
      <w:pPr>
        <w:pStyle w:val="710"/>
        <w:ind w:firstLine="482"/>
        <w:jc w:val="left"/>
        <w:spacing w:line="360" w:lineRule="auto"/>
        <w:widowControl/>
        <w:rPr>
          <w:rFonts w:hint="eastAsia" w:ascii="宋体" w:hAnsi="宋体" w:eastAsia="宋体" w:cs="宋体"/>
          <w:b/>
          <w:bCs/>
          <w:color w:val="000000"/>
          <w:sz w:val="24"/>
          <w:highlight w:val="none"/>
        </w:rPr>
      </w:pPr>
      <w:r/>
      <w:bookmarkEnd w:id="88"/>
      <w:r>
        <w:rPr>
          <w:rFonts w:hint="eastAsia" w:ascii="宋体" w:hAnsi="宋体" w:eastAsia="宋体" w:cs="宋体"/>
          <w:b/>
          <w:bCs/>
          <w:color w:val="000000"/>
          <w:sz w:val="24"/>
          <w:highlight w:val="none"/>
        </w:rPr>
        <w:t xml:space="preserve">9、参考技术规范和标准</w:t>
      </w:r>
      <w:r>
        <w:rPr>
          <w:rFonts w:hint="eastAsia" w:ascii="宋体" w:hAnsi="宋体" w:eastAsia="宋体" w:cs="宋体"/>
          <w:b/>
          <w:bCs/>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《关于国家环境空气质量监测网城市站点位调整相关事项的通知》（总站气字[2017]403号）</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lang w:eastAsia="zh-CN"/>
        </w:rPr>
        <w:outlineLvl w:val="1"/>
      </w:pPr>
      <w:r>
        <w:rPr>
          <w:rFonts w:hint="eastAsia" w:ascii="宋体" w:hAnsi="宋体" w:eastAsia="宋体" w:cs="宋体"/>
          <w:color w:val="000000"/>
          <w:sz w:val="24"/>
          <w:highlight w:val="none"/>
        </w:rPr>
        <w:t xml:space="preserve">《环境空气气态污染物（SO2、NO2、O3、CO）连续自动监测系统技术要求及检测方法》（HJ654-2013）</w:t>
      </w:r>
      <w:r>
        <w:rPr>
          <w:rFonts w:hint="eastAsia" w:ascii="宋体" w:hAnsi="宋体" w:eastAsia="宋体" w:cs="宋体"/>
          <w:color w:val="000000"/>
          <w:sz w:val="24"/>
          <w:highlight w:val="none"/>
          <w:lang w:eastAsia="zh-CN"/>
        </w:rPr>
        <w:t xml:space="preserve">（含生态环境部发布的第1号修改单）</w:t>
      </w:r>
      <w:r>
        <w:rPr>
          <w:rFonts w:hint="eastAsia" w:ascii="宋体" w:hAnsi="宋体" w:eastAsia="宋体" w:cs="宋体"/>
          <w:color w:val="000000"/>
          <w:sz w:val="24"/>
          <w:highlight w:val="none"/>
          <w:lang w:eastAsia="zh-CN"/>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《环境空气气态污染物（SO2、NO2、O3、CO）连续自动监测系统安装验收技术规范》（HJ193-2013）</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《环境空气气态污染物（SO2、NO2、O3、CO）连续自动监测系统运行与质控技术规范》（HJ818-2018）</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《环境空气颗粒物（PM10和PM2.5）连续自动监测系统技术要求及检测方法》（HJ653-2021）</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《环境空气颗粒物（PM10和PM2.5）连续自动监测系统安装和验收技术规范》（HJ655-2013）</w:t>
      </w:r>
      <w:r>
        <w:rPr>
          <w:rFonts w:hint="eastAsia" w:ascii="宋体" w:hAnsi="宋体" w:eastAsia="宋体" w:cs="宋体"/>
          <w:color w:val="000000"/>
          <w:sz w:val="24"/>
          <w:highlight w:val="none"/>
          <w:lang w:eastAsia="zh-CN"/>
        </w:rPr>
        <w:t xml:space="preserve">（含生态环境部发布的第1号修改单）</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《环境空气颗粒物（PM10和PM2.5）连续自动监测系统运行和质控技术规范》（HJ817-2018）</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《国家环境监测网环境环境空气颗粒物（PM10、PM2.5）自动监测手工比对核查技术规定（试行）》</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《国家环境空气质量监测网城市站自动监测仪器关键技术参数管理规定（试行）》</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《环境空气自动监测标准传递管理规定（试行）》</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《国家环境监测网环境空气自动监测质量管理办法（试行）》的通知（总站质管字[2014]227号）</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《环境空气质量手工监测技术规范》（HJ 194-2017）</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《环境空气质量自动监测技术规范》（HJ/T193-2005）</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《环境空气挥发性有机物气相色谱连续监测系统技术要求及检测方法》(HJ 1010 -2018)</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《国家环境空气监测网环境空气挥发性有机物连续自动监测质量控制技术规定（试行）》</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《环境空气非甲烷总烃连续自动监测技术规定（试行)》</w:t>
      </w:r>
      <w:r>
        <w:rPr>
          <w:rFonts w:hint="eastAsia" w:ascii="宋体" w:hAnsi="宋体" w:eastAsia="宋体" w:cs="宋体"/>
          <w:color w:val="000000"/>
          <w:sz w:val="24"/>
          <w:highlight w:val="none"/>
        </w:rPr>
      </w:r>
      <w:r/>
    </w:p>
    <w:p>
      <w:pPr>
        <w:pStyle w:val="710"/>
        <w:ind w:firstLine="480"/>
        <w:jc w:val="left"/>
        <w:spacing w:line="360" w:lineRule="auto"/>
        <w:tabs>
          <w:tab w:val="left" w:pos="2550"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《污染物自动监测监控系统数据传输技术要求》（HJ 212-2025）</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《江苏省生态环境数据资源交换共享实施规范》（苏环办〔2019〕398号</w:t>
      </w:r>
      <w:r>
        <w:rPr>
          <w:rFonts w:hint="eastAsia" w:eastAsia="宋体" w:cs="宋体"/>
          <w:color w:val="000000"/>
          <w:sz w:val="24"/>
          <w:szCs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七、监督管理</w:t>
      </w:r>
      <w:r>
        <w:rPr>
          <w:rFonts w:hint="eastAsia" w:ascii="宋体" w:hAnsi="宋体" w:eastAsia="宋体" w:cs="宋体"/>
          <w:b/>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1、数据必须真实有效，供应商近三年内，在环境监测服务活动中必须没有弄虚作假行为（请供应商根据本单位实际情况咨询承诺，若有不实，按提供虚假资料处理，投标及中标无效，且承担相关法律责任）</w:t>
      </w:r>
      <w:r>
        <w:rPr>
          <w:rFonts w:hint="eastAsia" w:ascii="宋体" w:hAnsi="宋体" w:eastAsia="宋体" w:cs="宋体"/>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2、响应供应商应承担监测数据的保密责任（签订保密协议），不得利用本项目的数据、档案或有关资料对外开展技术交流、业务联系、数据交换等。否则，采购人有权终止合同。</w:t>
      </w:r>
      <w:r>
        <w:rPr>
          <w:rFonts w:hint="eastAsia" w:ascii="宋体" w:hAnsi="宋体" w:eastAsia="宋体" w:cs="宋体"/>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3、运维期间出现调整数据、修改参数、改动设备、质控结果与平台采集结果不一致、弄虚作假等违规行为的，一经查实采购人有权终止合同</w:t>
      </w:r>
      <w:r>
        <w:rPr>
          <w:rFonts w:hint="eastAsia" w:ascii="宋体" w:hAnsi="宋体" w:eastAsia="宋体" w:cs="宋体"/>
          <w:bCs/>
          <w:color w:val="000000"/>
          <w:sz w:val="24"/>
          <w:highlight w:val="none"/>
        </w:rPr>
        <w:t xml:space="preserve">并按已支付费用的双倍进行经济处罚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4、如果成交供应商运维人员或队伍发生重大变更，无法按质开展运维工作，或者发生重大责任事故的，采购人有权提前终止合同。</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八、其他要求：</w:t>
      </w:r>
      <w:r>
        <w:rPr>
          <w:rFonts w:hint="eastAsia" w:ascii="宋体" w:hAnsi="宋体" w:eastAsia="宋体" w:cs="宋体"/>
          <w:color w:val="000000"/>
          <w:sz w:val="24"/>
          <w:highlight w:val="none"/>
        </w:rPr>
      </w:r>
      <w:r/>
    </w:p>
    <w:p>
      <w:pPr>
        <w:pStyle w:val="1272"/>
        <w:ind w:firstLine="480"/>
        <w:spacing w:line="360" w:lineRule="auto"/>
        <w:tabs>
          <w:tab w:val="left" w:pos="85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1.项目预算：</w:t>
      </w:r>
      <w:r>
        <w:rPr>
          <w:rFonts w:hint="eastAsia" w:ascii="宋体" w:hAnsi="宋体" w:eastAsia="宋体" w:cs="宋体"/>
          <w:color w:val="000000"/>
          <w:sz w:val="24"/>
          <w:highlight w:val="none"/>
          <w:lang w:val="en-US" w:eastAsia="zh-CN"/>
        </w:rPr>
        <w:t xml:space="preserve">106</w:t>
      </w:r>
      <w:r>
        <w:rPr>
          <w:rFonts w:hint="eastAsia" w:ascii="宋体" w:hAnsi="宋体" w:eastAsia="宋体" w:cs="宋体"/>
          <w:color w:val="000000"/>
          <w:sz w:val="24"/>
          <w:highlight w:val="none"/>
        </w:rPr>
        <w:t xml:space="preserve">万元，（包含2个标准空气站，2个VOCs站，22个微站）。</w:t>
      </w:r>
      <w:r>
        <w:rPr>
          <w:rFonts w:hint="eastAsia" w:ascii="宋体" w:hAnsi="宋体" w:eastAsia="宋体" w:cs="宋体"/>
          <w:color w:val="000000"/>
          <w:sz w:val="24"/>
          <w:highlight w:val="none"/>
        </w:rPr>
      </w:r>
      <w:r/>
    </w:p>
    <w:p>
      <w:pPr>
        <w:pStyle w:val="1272"/>
        <w:ind w:firstLine="480"/>
        <w:spacing w:line="360" w:lineRule="auto"/>
        <w:tabs>
          <w:tab w:val="left" w:pos="85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2.项目服务期限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自合同签订之日起</w:t>
      </w:r>
      <w:r>
        <w:rPr>
          <w:rFonts w:hint="eastAsia" w:ascii="宋体" w:hAnsi="宋体" w:eastAsia="宋体" w:cs="宋体"/>
          <w:color w:val="000000"/>
          <w:sz w:val="24"/>
          <w:highlight w:val="none"/>
        </w:rPr>
        <w:t xml:space="preserve">两年。运行维护服务的起始日在后续的采购合同中另行约定。</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3.付款条件和方式：</w:t>
      </w:r>
      <w:r>
        <w:rPr>
          <w:rFonts w:hint="eastAsia" w:ascii="宋体" w:hAnsi="宋体" w:eastAsia="宋体" w:cs="宋体"/>
          <w:b/>
          <w:color w:val="000000"/>
          <w:sz w:val="24"/>
          <w:highlight w:val="none"/>
        </w:rPr>
        <w:t xml:space="preserve">双方合同签订后15个工作日内，</w:t>
      </w:r>
      <w:r>
        <w:rPr>
          <w:rFonts w:hint="eastAsia" w:ascii="Times New Roman" w:hAnsi="Times New Roman" w:eastAsia="宋体" w:cs="宋体"/>
          <w:b/>
          <w:color w:val="000000"/>
          <w:sz w:val="24"/>
          <w:highlight w:val="none"/>
        </w:rPr>
        <w:t xml:space="preserve">预</w:t>
      </w:r>
      <w:r>
        <w:rPr>
          <w:rFonts w:hint="eastAsia" w:ascii="宋体" w:hAnsi="宋体" w:eastAsia="宋体" w:cs="宋体"/>
          <w:b/>
          <w:color w:val="000000"/>
          <w:sz w:val="24"/>
          <w:highlight w:val="none"/>
        </w:rPr>
        <w:t xml:space="preserve">支付合同额的30%。运维满一年后15个工作日内支付合同额的30%，两年运维期满后根据日常考核情况15个工作日内支付合同余款，如出现不符合双方签订的合同要求中的事项，则根据采购文件考核细则扣除部分费用。</w:t>
      </w:r>
      <w:r>
        <w:rPr>
          <w:rFonts w:hint="eastAsia" w:ascii="宋体" w:hAnsi="宋体" w:eastAsia="宋体" w:cs="宋体"/>
          <w:color w:val="000000"/>
          <w:sz w:val="24"/>
          <w:highlight w:val="none"/>
        </w:rPr>
      </w:r>
      <w:r/>
    </w:p>
    <w:p>
      <w:pPr>
        <w:pStyle w:val="710"/>
        <w:ind w:firstLine="482"/>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九</w:t>
      </w:r>
      <w:r>
        <w:rPr>
          <w:rFonts w:hint="eastAsia" w:ascii="宋体" w:hAnsi="宋体" w:eastAsia="宋体" w:cs="宋体"/>
          <w:b/>
          <w:bCs/>
          <w:sz w:val="24"/>
          <w:highlight w:val="none"/>
        </w:rPr>
        <w:t xml:space="preserve">、履约保证金</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t xml:space="preserve">成交</w:t>
      </w:r>
      <w:r>
        <w:rPr>
          <w:rFonts w:hint="eastAsia" w:ascii="宋体" w:hAnsi="宋体" w:eastAsia="宋体" w:cs="宋体"/>
          <w:sz w:val="24"/>
          <w:highlight w:val="none"/>
        </w:rPr>
        <w:t xml:space="preserve">供应商全部履约合同义务，经采购单位验收合格无质量、安全等问题的，采购人在验收合格后一次性退还履约保证金</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3、发生以下情况的，履约保证金不予退还或部分退还：</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sz w:val="24"/>
          <w:highlight w:val="none"/>
        </w:rPr>
      </w:r>
      <w:r/>
    </w:p>
    <w:p>
      <w:pPr>
        <w:pStyle w:val="710"/>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逾期退还履约保证金的违约责任：采购人无正当理由逾期退还履约保证金的，按照同期银行间同业拆借中心公布的1年期贷款市场报价利率支付违约金。</w:t>
      </w:r>
      <w:r>
        <w:rPr>
          <w:rFonts w:hint="eastAsia" w:ascii="宋体" w:hAnsi="宋体" w:eastAsia="宋体" w:cs="宋体"/>
          <w:sz w:val="24"/>
          <w:highlight w:val="none"/>
          <w:lang w:val="en-US" w:eastAsia="zh-CN"/>
        </w:rPr>
      </w:r>
      <w:r/>
    </w:p>
    <w:p>
      <w:pPr>
        <w:pStyle w:val="710"/>
        <w:ind w:firstLine="482"/>
        <w:jc w:val="left"/>
        <w:keepLines w:val="0"/>
        <w:keepNext w:val="0"/>
        <w:pageBreakBefore w:val="0"/>
        <w:spacing w:line="360" w:lineRule="auto"/>
        <w:widowControl w:val="off"/>
        <w:rPr>
          <w:rFonts w:hint="eastAsia" w:ascii="宋体" w:hAnsi="宋体"/>
          <w:sz w:val="36"/>
          <w:szCs w:val="36"/>
          <w:highlight w:val="none"/>
          <w:lang w:val="zh-CN"/>
        </w:rPr>
        <w:sectPr>
          <w:headerReference w:type="default" r:id="rId9"/>
          <w:footerReference w:type="default" r:id="rId12"/>
          <w:footnotePr/>
          <w:endnotePr/>
          <w:type w:val="nextPage"/>
          <w:pgSz w:w="11907" w:h="16840" w:orient="portrait"/>
          <w:pgMar w:top="1247" w:right="1247" w:bottom="1247" w:left="1247" w:header="720" w:footer="720" w:gutter="0"/>
          <w:pgNumType w:start="1"/>
          <w:cols w:num="1" w:sep="0" w:space="1701" w:equalWidth="1"/>
          <w:docGrid w:linePitch="360"/>
        </w:sect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sz w:val="36"/>
          <w:szCs w:val="36"/>
          <w:highlight w:val="none"/>
          <w:lang w:val="zh-CN"/>
        </w:rPr>
      </w:r>
      <w:r/>
    </w:p>
    <w:p>
      <w:pPr>
        <w:pStyle w:val="710"/>
        <w:ind w:firstLine="0"/>
        <w:jc w:val="center"/>
        <w:keepLines w:val="0"/>
        <w:keepNext w:val="0"/>
        <w:pageBreakBefore w:val="0"/>
        <w:spacing w:line="360" w:lineRule="auto"/>
        <w:widowControl w:val="off"/>
        <w:rPr>
          <w:rFonts w:hint="eastAsia" w:ascii="宋体" w:hAnsi="宋体"/>
          <w:sz w:val="36"/>
          <w:szCs w:val="36"/>
          <w:highlight w:val="none"/>
        </w:rPr>
      </w:pPr>
      <w:r>
        <w:rPr>
          <w:rFonts w:hint="eastAsia" w:ascii="宋体" w:hAnsi="宋体"/>
          <w:sz w:val="36"/>
          <w:szCs w:val="36"/>
          <w:highlight w:val="none"/>
          <w:lang w:val="zh-CN"/>
        </w:rPr>
        <w:t xml:space="preserve">第</w:t>
      </w:r>
      <w:r>
        <w:rPr>
          <w:rFonts w:hint="eastAsia" w:ascii="宋体" w:hAnsi="宋体"/>
          <w:sz w:val="36"/>
          <w:szCs w:val="36"/>
          <w:highlight w:val="none"/>
        </w:rPr>
        <w:t xml:space="preserve">四</w:t>
      </w:r>
      <w:r>
        <w:rPr>
          <w:rFonts w:hint="eastAsia" w:ascii="宋体" w:hAnsi="宋体"/>
          <w:sz w:val="36"/>
          <w:szCs w:val="36"/>
          <w:highlight w:val="none"/>
          <w:lang w:val="zh-CN"/>
        </w:rPr>
        <w:t xml:space="preserve">部分  </w:t>
      </w:r>
      <w:r>
        <w:rPr>
          <w:rFonts w:hint="eastAsia" w:ascii="宋体" w:hAnsi="宋体"/>
          <w:sz w:val="36"/>
          <w:szCs w:val="36"/>
          <w:highlight w:val="none"/>
        </w:rPr>
        <w:t xml:space="preserve">合同条款及格式</w:t>
      </w:r>
      <w:r>
        <w:rPr>
          <w:rFonts w:hint="eastAsia" w:ascii="宋体" w:hAnsi="宋体"/>
          <w:sz w:val="36"/>
          <w:szCs w:val="36"/>
          <w:highlight w:val="none"/>
        </w:rPr>
      </w:r>
      <w:r/>
    </w:p>
    <w:p>
      <w:pPr>
        <w:pStyle w:val="722"/>
        <w:ind w:firstLine="0"/>
        <w:jc w:val="center"/>
        <w:rPr>
          <w:rFonts w:hint="eastAsia" w:eastAsia="仿宋_GB2312" w:cs="宋体"/>
          <w:b/>
          <w:bCs/>
          <w:spacing w:val="0"/>
          <w:sz w:val="52"/>
          <w:szCs w:val="52"/>
          <w:lang w:eastAsia="zh-CN"/>
        </w:rPr>
      </w:pPr>
      <w:r>
        <w:rPr>
          <w:rFonts w:hint="eastAsia" w:eastAsia="仿宋_GB2312" w:cs="宋体"/>
          <w:b/>
          <w:bCs/>
          <w:spacing w:val="0"/>
          <w:sz w:val="52"/>
          <w:szCs w:val="52"/>
          <w:lang w:eastAsia="zh-CN"/>
        </w:rPr>
      </w:r>
      <w:r/>
    </w:p>
    <w:p>
      <w:pPr>
        <w:pStyle w:val="710"/>
        <w:jc w:val="center"/>
        <w:shd w:val="clear" w:color="auto" w:fill="ffffff"/>
        <w:widowControl/>
        <w:rPr>
          <w:rFonts w:ascii="宋体" w:hAnsi="宋体" w:cs="宋体"/>
          <w:b/>
          <w:sz w:val="44"/>
          <w:szCs w:val="44"/>
          <w:shd w:val="clear" w:color="auto" w:fill="ffffff"/>
        </w:rPr>
      </w:pPr>
      <w:r>
        <w:rPr>
          <w:rFonts w:hint="eastAsia" w:eastAsia="仿宋_GB2312" w:cs="宋体"/>
          <w:b/>
          <w:bCs/>
          <w:spacing w:val="0"/>
          <w:sz w:val="52"/>
          <w:szCs w:val="52"/>
          <w:lang w:eastAsia="zh-CN"/>
        </w:rPr>
        <w:t xml:space="preserve">通州湾经济开发区空气自动监测站运维服务项目（2026-2028年度）</w:t>
      </w:r>
      <w:r>
        <w:rPr>
          <w:rFonts w:ascii="宋体" w:hAnsi="宋体" w:cs="宋体"/>
          <w:b/>
          <w:sz w:val="44"/>
          <w:szCs w:val="44"/>
          <w:shd w:val="clear" w:color="auto" w:fill="ffffff"/>
        </w:rPr>
      </w:r>
      <w:r/>
    </w:p>
    <w:p>
      <w:pPr>
        <w:pStyle w:val="722"/>
        <w:ind w:firstLine="480"/>
      </w:pPr>
      <w:r/>
      <w:r/>
    </w:p>
    <w:p>
      <w:pPr>
        <w:pStyle w:val="722"/>
        <w:ind w:firstLine="480"/>
      </w:pPr>
      <w:r/>
      <w:r/>
    </w:p>
    <w:p>
      <w:pPr>
        <w:pStyle w:val="710"/>
        <w:jc w:val="center"/>
        <w:shd w:val="clear" w:color="auto" w:fill="ffffff"/>
        <w:widowControl/>
        <w:rPr>
          <w:rFonts w:ascii="宋体" w:hAnsi="宋体" w:eastAsia="宋体" w:cs="宋体"/>
          <w:b/>
          <w:sz w:val="44"/>
          <w:szCs w:val="44"/>
          <w:shd w:val="clear" w:color="auto" w:fill="ffffff"/>
          <w:lang w:val="en-US" w:eastAsia="zh-CN"/>
        </w:rPr>
      </w:pPr>
      <w:r>
        <w:rPr>
          <w:rFonts w:hint="eastAsia" w:ascii="宋体" w:hAnsi="宋体" w:cs="宋体"/>
          <w:b/>
          <w:sz w:val="44"/>
          <w:szCs w:val="44"/>
          <w:shd w:val="clear" w:color="auto" w:fill="ffffff"/>
          <w:lang w:val="en-US" w:eastAsia="zh-CN"/>
        </w:rPr>
        <w:t xml:space="preserve">服  务  合  同</w:t>
      </w:r>
      <w:r>
        <w:rPr>
          <w:rFonts w:ascii="宋体" w:hAnsi="宋体" w:eastAsia="宋体" w:cs="宋体"/>
          <w:b/>
          <w:sz w:val="44"/>
          <w:szCs w:val="44"/>
          <w:shd w:val="clear" w:color="auto" w:fill="ffffff"/>
          <w:lang w:val="en-US" w:eastAsia="zh-CN"/>
        </w:rPr>
      </w:r>
      <w:r/>
    </w:p>
    <w:p>
      <w:pPr>
        <w:pStyle w:val="710"/>
        <w:shd w:val="clear" w:color="auto" w:fill="ffffff"/>
        <w:widowControl/>
        <w:rPr>
          <w:rFonts w:ascii="宋体" w:hAnsi="宋体" w:cs="宋体"/>
          <w:b/>
          <w:sz w:val="44"/>
          <w:szCs w:val="44"/>
          <w:shd w:val="clear" w:color="auto" w:fill="ffffff"/>
        </w:rPr>
      </w:pPr>
      <w:r>
        <w:rPr>
          <w:rFonts w:ascii="宋体" w:hAnsi="宋体" w:cs="宋体"/>
          <w:b/>
          <w:sz w:val="44"/>
          <w:szCs w:val="44"/>
          <w:shd w:val="clear" w:color="auto" w:fill="ffffff"/>
        </w:rPr>
      </w:r>
      <w:r/>
    </w:p>
    <w:p>
      <w:pPr>
        <w:pStyle w:val="710"/>
        <w:jc w:val="center"/>
        <w:shd w:val="clear" w:color="auto" w:fill="ffffff"/>
        <w:widowControl/>
        <w:rPr>
          <w:rFonts w:ascii="宋体" w:hAnsi="宋体" w:cs="宋体"/>
          <w:b/>
          <w:sz w:val="24"/>
          <w:shd w:val="clear" w:color="auto" w:fill="ffffff"/>
        </w:rPr>
      </w:pPr>
      <w:r>
        <w:rPr>
          <w:rFonts w:ascii="宋体" w:hAnsi="宋体" w:cs="宋体"/>
          <w:b/>
          <w:sz w:val="24"/>
          <w:shd w:val="clear" w:color="auto" w:fill="ffffff"/>
        </w:rPr>
      </w:r>
      <w:r/>
    </w:p>
    <w:p>
      <w:pPr>
        <w:pStyle w:val="710"/>
        <w:jc w:val="center"/>
        <w:shd w:val="clear" w:color="auto" w:fill="ffffff"/>
        <w:widowControl/>
        <w:rPr>
          <w:rFonts w:ascii="宋体" w:hAnsi="宋体" w:cs="宋体"/>
          <w:b/>
          <w:sz w:val="24"/>
          <w:shd w:val="clear" w:color="auto" w:fill="ffffff"/>
        </w:rPr>
      </w:pPr>
      <w:r>
        <w:rPr>
          <w:rFonts w:ascii="宋体" w:hAnsi="宋体" w:cs="宋体"/>
          <w:b/>
          <w:sz w:val="24"/>
          <w:shd w:val="clear" w:color="auto" w:fill="ffffff"/>
        </w:rPr>
      </w:r>
      <w:r/>
    </w:p>
    <w:p>
      <w:pPr>
        <w:pStyle w:val="722"/>
        <w:ind w:firstLine="482"/>
        <w:rPr>
          <w:rFonts w:cs="宋体"/>
          <w:b/>
          <w:shd w:val="clear" w:color="auto" w:fill="ffffff"/>
        </w:rPr>
      </w:pPr>
      <w:r>
        <w:rPr>
          <w:rFonts w:cs="宋体"/>
          <w:b/>
          <w:shd w:val="clear" w:color="auto" w:fill="ffffff"/>
        </w:rPr>
      </w:r>
      <w:r/>
    </w:p>
    <w:p>
      <w:pPr>
        <w:pStyle w:val="722"/>
        <w:ind w:firstLine="482"/>
        <w:rPr>
          <w:rFonts w:cs="宋体"/>
          <w:b/>
          <w:shd w:val="clear" w:color="auto" w:fill="ffffff"/>
        </w:rPr>
      </w:pPr>
      <w:r>
        <w:rPr>
          <w:rFonts w:cs="宋体"/>
          <w:b/>
          <w:shd w:val="clear" w:color="auto" w:fill="ffffff"/>
        </w:rPr>
      </w:r>
      <w:r/>
    </w:p>
    <w:p>
      <w:pPr>
        <w:pStyle w:val="722"/>
        <w:ind w:firstLine="482"/>
        <w:rPr>
          <w:rFonts w:cs="宋体"/>
          <w:b/>
          <w:shd w:val="clear" w:color="auto" w:fill="ffffff"/>
        </w:rPr>
      </w:pPr>
      <w:r>
        <w:rPr>
          <w:rFonts w:cs="宋体"/>
          <w:b/>
          <w:shd w:val="clear" w:color="auto" w:fill="ffffff"/>
        </w:rPr>
      </w:r>
      <w:r/>
    </w:p>
    <w:p>
      <w:pPr>
        <w:pStyle w:val="710"/>
        <w:jc w:val="left"/>
        <w:shd w:val="clear" w:color="auto" w:fill="ffffff"/>
        <w:widowControl/>
        <w:rPr>
          <w:rFonts w:ascii="宋体" w:hAnsi="宋体" w:cs="宋体"/>
          <w:b/>
          <w:sz w:val="32"/>
          <w:szCs w:val="32"/>
          <w:shd w:val="clear" w:color="auto" w:fill="ffffff"/>
        </w:rPr>
      </w:pPr>
      <w:r>
        <w:rPr>
          <w:rFonts w:ascii="宋体" w:hAnsi="宋体" w:cs="宋体"/>
          <w:b/>
          <w:sz w:val="32"/>
          <w:szCs w:val="32"/>
          <w:shd w:val="clear" w:color="auto" w:fill="ffffff"/>
        </w:rPr>
      </w:r>
      <w:r/>
    </w:p>
    <w:p>
      <w:pPr>
        <w:pStyle w:val="710"/>
        <w:ind w:firstLine="1500"/>
        <w:jc w:val="left"/>
        <w:spacing w:line="360" w:lineRule="auto"/>
        <w:shd w:val="clear" w:color="auto" w:fill="ffffff"/>
        <w:widowControl/>
        <w:rPr>
          <w:rFonts w:hint="eastAsia" w:ascii="宋体" w:hAnsi="宋体" w:cs="宋体"/>
          <w:sz w:val="30"/>
          <w:szCs w:val="30"/>
          <w:shd w:val="clear" w:color="auto" w:fill="ffffff"/>
        </w:rPr>
      </w:pPr>
      <w:r>
        <w:rPr>
          <w:rFonts w:hint="eastAsia" w:ascii="宋体" w:hAnsi="宋体" w:cs="宋体"/>
          <w:sz w:val="30"/>
          <w:szCs w:val="30"/>
          <w:shd w:val="clear" w:color="auto" w:fill="ffffff"/>
        </w:rPr>
      </w:r>
      <w:r/>
    </w:p>
    <w:p>
      <w:pPr>
        <w:pStyle w:val="710"/>
        <w:ind w:firstLine="1500"/>
        <w:jc w:val="left"/>
        <w:spacing w:line="360" w:lineRule="auto"/>
        <w:shd w:val="clear" w:color="auto" w:fill="ffffff"/>
        <w:widowControl/>
        <w:rPr>
          <w:rFonts w:ascii="宋体" w:hAnsi="宋体" w:cs="宋体"/>
          <w:sz w:val="30"/>
          <w:szCs w:val="30"/>
          <w:shd w:val="clear" w:color="auto" w:fill="ffffff"/>
        </w:rPr>
      </w:pPr>
      <w:r>
        <w:rPr>
          <w:rFonts w:hint="eastAsia" w:ascii="宋体" w:hAnsi="宋体" w:cs="宋体"/>
          <w:sz w:val="30"/>
          <w:szCs w:val="30"/>
          <w:shd w:val="clear" w:color="auto" w:fill="ffffff"/>
        </w:rPr>
        <w:t xml:space="preserve">甲方：          </w:t>
      </w:r>
      <w:r>
        <w:rPr>
          <w:rFonts w:ascii="宋体" w:hAnsi="宋体" w:cs="宋体"/>
          <w:sz w:val="30"/>
          <w:szCs w:val="30"/>
          <w:shd w:val="clear" w:color="auto" w:fill="ffffff"/>
        </w:rPr>
      </w:r>
      <w:r/>
    </w:p>
    <w:p>
      <w:pPr>
        <w:pStyle w:val="710"/>
        <w:ind w:firstLine="1500"/>
        <w:jc w:val="left"/>
        <w:spacing w:line="360" w:lineRule="auto"/>
        <w:shd w:val="clear" w:color="auto" w:fill="ffffff"/>
        <w:widowControl/>
        <w:rPr>
          <w:rFonts w:ascii="宋体" w:hAnsi="宋体" w:cs="宋体"/>
          <w:sz w:val="30"/>
          <w:szCs w:val="30"/>
          <w:shd w:val="clear" w:color="auto" w:fill="ffffff"/>
        </w:rPr>
      </w:pPr>
      <w:r>
        <w:rPr>
          <w:rFonts w:hint="eastAsia" w:ascii="宋体" w:hAnsi="宋体" w:cs="宋体"/>
          <w:sz w:val="30"/>
          <w:szCs w:val="30"/>
          <w:shd w:val="clear" w:color="auto" w:fill="ffffff"/>
        </w:rPr>
        <w:t xml:space="preserve">乙方：</w:t>
      </w:r>
      <w:r>
        <w:rPr>
          <w:rFonts w:ascii="宋体" w:hAnsi="宋体" w:cs="宋体"/>
          <w:sz w:val="30"/>
          <w:szCs w:val="30"/>
          <w:shd w:val="clear" w:color="auto" w:fill="ffffff"/>
        </w:rPr>
      </w:r>
      <w:r/>
    </w:p>
    <w:p>
      <w:pPr>
        <w:pStyle w:val="722"/>
        <w:ind w:firstLine="1500"/>
        <w:spacing w:after="0"/>
        <w:rPr>
          <w:rFonts w:hint="eastAsia" w:cs="宋体"/>
          <w:sz w:val="30"/>
          <w:szCs w:val="30"/>
          <w:shd w:val="clear" w:color="auto" w:fill="ffffff"/>
        </w:rPr>
      </w:pPr>
      <w:r>
        <w:rPr>
          <w:rFonts w:hint="eastAsia" w:cs="宋体"/>
          <w:sz w:val="30"/>
          <w:szCs w:val="30"/>
          <w:shd w:val="clear" w:color="auto" w:fill="ffffff"/>
        </w:rPr>
      </w:r>
      <w:r/>
    </w:p>
    <w:p>
      <w:pPr>
        <w:pStyle w:val="722"/>
        <w:ind w:firstLine="1500"/>
        <w:spacing w:after="0"/>
        <w:rPr>
          <w:rFonts w:cs="宋体"/>
          <w:sz w:val="30"/>
          <w:szCs w:val="30"/>
        </w:rPr>
      </w:pPr>
      <w:r>
        <w:rPr>
          <w:rFonts w:hint="eastAsia" w:cs="宋体"/>
          <w:sz w:val="30"/>
          <w:szCs w:val="30"/>
          <w:shd w:val="clear" w:color="auto" w:fill="ffffff"/>
        </w:rPr>
        <w:t xml:space="preserve">合同签订日期：</w:t>
      </w:r>
      <w:r>
        <w:rPr>
          <w:rFonts w:cs="宋体"/>
          <w:sz w:val="30"/>
          <w:szCs w:val="30"/>
        </w:rPr>
      </w:r>
      <w:r/>
    </w:p>
    <w:p>
      <w:pPr>
        <w:pStyle w:val="710"/>
        <w:ind w:firstLine="643"/>
        <w:jc w:val="center"/>
        <w:keepLines/>
        <w:keepNext/>
        <w:spacing w:before="120" w:after="120" w:line="360" w:lineRule="exact"/>
        <w:rPr>
          <w:rFonts w:ascii="Times New Roman" w:hAnsi="Times New Roman" w:eastAsia="Arial" w:cs="Times New Roman"/>
          <w:b/>
          <w:bCs/>
          <w:sz w:val="32"/>
          <w:szCs w:val="32"/>
        </w:rPr>
        <w:outlineLvl w:val="2"/>
      </w:pPr>
      <w:r>
        <w:rPr>
          <w:rFonts w:hint="eastAsia" w:ascii="宋体" w:hAnsi="宋体" w:cs="宋体"/>
          <w:bCs/>
          <w:color w:val="000000"/>
          <w:sz w:val="24"/>
          <w:highlight w:val="none"/>
        </w:rPr>
        <w:br w:type="page" w:clear="all"/>
      </w:r>
      <w:r>
        <w:rPr>
          <w:rFonts w:ascii="Times New Roman" w:hAnsi="Times New Roman" w:eastAsia="Arial" w:cs="Times New Roman"/>
          <w:b/>
          <w:bCs/>
          <w:sz w:val="32"/>
          <w:szCs w:val="32"/>
        </w:rPr>
        <w:t xml:space="preserve">江苏省政府采购合同（合同编号）</w:t>
      </w:r>
      <w:r>
        <w:rPr>
          <w:rFonts w:ascii="Times New Roman" w:hAnsi="Times New Roman" w:eastAsia="Arial" w:cs="Times New Roman"/>
          <w:b/>
          <w:bCs/>
          <w:sz w:val="32"/>
          <w:szCs w:val="32"/>
        </w:rPr>
      </w:r>
      <w:r/>
    </w:p>
    <w:p>
      <w:pPr>
        <w:pStyle w:val="710"/>
        <w:ind w:firstLine="480"/>
        <w:spacing w:before="120" w:after="120" w:line="360" w:lineRule="exact"/>
        <w:rPr>
          <w:rFonts w:ascii="Times New Roman" w:hAnsi="Times New Roman" w:eastAsia="Arial" w:cs="Times New Roman"/>
          <w:bCs/>
          <w:sz w:val="24"/>
          <w:szCs w:val="21"/>
        </w:rPr>
      </w:pPr>
      <w:r>
        <w:rPr>
          <w:rFonts w:ascii="Times New Roman" w:hAnsi="Times New Roman" w:eastAsia="Arial" w:cs="Times New Roman"/>
          <w:sz w:val="24"/>
        </w:rPr>
        <w:t xml:space="preserve">项目名称</w:t>
      </w:r>
      <w:r>
        <w:rPr>
          <w:rFonts w:ascii="Times New Roman" w:hAnsi="Times New Roman" w:eastAsia="Arial" w:cs="Times New Roman"/>
          <w:bCs/>
          <w:sz w:val="24"/>
          <w:szCs w:val="21"/>
        </w:rPr>
        <w:t xml:space="preserve">：</w:t>
      </w:r>
      <w:r>
        <w:rPr>
          <w:rFonts w:hint="eastAsia" w:ascii="Times New Roman" w:hAnsi="Times New Roman" w:eastAsia="Arial" w:cs="Times New Roman"/>
          <w:bCs/>
          <w:sz w:val="24"/>
          <w:szCs w:val="21"/>
        </w:rPr>
        <w:t xml:space="preserve">通州湾经济开发区空气自动监测站运维服务项目（2026-2028年度）</w:t>
      </w:r>
      <w:r>
        <w:rPr>
          <w:rFonts w:ascii="Times New Roman" w:hAnsi="Times New Roman" w:eastAsia="Arial" w:cs="Times New Roman"/>
          <w:bCs/>
          <w:sz w:val="24"/>
          <w:szCs w:val="21"/>
        </w:rPr>
      </w:r>
      <w:r/>
    </w:p>
    <w:p>
      <w:pPr>
        <w:pStyle w:val="710"/>
        <w:ind w:firstLine="480"/>
        <w:spacing w:before="120" w:after="120" w:line="360" w:lineRule="exact"/>
        <w:rPr>
          <w:rFonts w:ascii="Times New Roman" w:hAnsi="Times New Roman" w:eastAsia="Arial" w:cs="Times New Roman"/>
          <w:sz w:val="24"/>
        </w:rPr>
      </w:pPr>
      <w:r>
        <w:rPr>
          <w:rFonts w:ascii="Times New Roman" w:hAnsi="Times New Roman" w:eastAsia="Arial" w:cs="Times New Roman"/>
          <w:sz w:val="24"/>
        </w:rPr>
        <w:t xml:space="preserve">项目编号：</w:t>
      </w:r>
      <w:r>
        <w:rPr>
          <w:rFonts w:ascii="Times New Roman" w:hAnsi="Times New Roman" w:eastAsia="Arial" w:cs="Times New Roman"/>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甲方：（买方）</w:t>
      </w:r>
      <w:r>
        <w:rPr>
          <w:rFonts w:hint="eastAsia" w:ascii="宋体" w:hAnsi="宋体" w:eastAsia="Arial" w:cs="宋体"/>
          <w:sz w:val="24"/>
          <w:u w:val="single"/>
        </w:rPr>
        <w:t xml:space="preserve">                        </w:t>
      </w:r>
      <w:r>
        <w:rPr>
          <w:rFonts w:hint="eastAsia" w:ascii="宋体" w:hAnsi="宋体" w:eastAsia="Arial" w:cs="宋体"/>
          <w:sz w:val="24"/>
        </w:rPr>
      </w:r>
      <w:r/>
    </w:p>
    <w:p>
      <w:pPr>
        <w:pStyle w:val="710"/>
        <w:ind w:firstLine="480"/>
        <w:spacing w:before="120" w:after="120" w:line="360" w:lineRule="exact"/>
        <w:rPr>
          <w:rFonts w:hint="eastAsia" w:ascii="宋体" w:hAnsi="宋体" w:eastAsia="Arial" w:cs="宋体"/>
          <w:sz w:val="24"/>
          <w:u w:val="single"/>
        </w:rPr>
      </w:pPr>
      <w:r>
        <w:rPr>
          <w:rFonts w:hint="eastAsia" w:ascii="宋体" w:hAnsi="宋体" w:eastAsia="Arial" w:cs="宋体"/>
          <w:sz w:val="24"/>
        </w:rPr>
        <w:t xml:space="preserve">乙方：（卖方）</w:t>
      </w:r>
      <w:r>
        <w:rPr>
          <w:rFonts w:hint="eastAsia" w:ascii="宋体" w:hAnsi="宋体" w:eastAsia="Arial" w:cs="宋体"/>
          <w:sz w:val="24"/>
          <w:u w:val="single"/>
        </w:rPr>
        <w:t xml:space="preserve">                        </w:t>
      </w:r>
      <w:r>
        <w:rPr>
          <w:rFonts w:hint="eastAsia" w:ascii="宋体" w:hAnsi="宋体" w:eastAsia="Arial" w:cs="宋体"/>
          <w:sz w:val="24"/>
          <w:u w:val="single"/>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根据《中华人民共和国民法典（合同编）》、《中华人民共和国政府采购法》等法律法规的规定以及</w:t>
      </w:r>
      <w:r>
        <w:rPr>
          <w:rFonts w:hint="eastAsia" w:ascii="宋体" w:hAnsi="宋体" w:eastAsia="Arial" w:cs="宋体"/>
          <w:sz w:val="24"/>
          <w:u w:val="single"/>
          <w:lang w:val="en-US" w:eastAsia="zh-CN"/>
        </w:rPr>
        <w:t xml:space="preserve">       </w:t>
      </w:r>
      <w:r>
        <w:rPr>
          <w:rFonts w:hint="eastAsia" w:ascii="宋体" w:hAnsi="宋体" w:eastAsia="Arial" w:cs="宋体"/>
          <w:sz w:val="24"/>
        </w:rPr>
        <w:t xml:space="preserve">项目采购结果，甲乙双方遵循平等、自愿、公平、诚实信用的原则，就</w:t>
      </w:r>
      <w:r>
        <w:rPr>
          <w:rFonts w:hint="eastAsia" w:ascii="宋体" w:hAnsi="宋体" w:eastAsia="Arial" w:cs="宋体"/>
          <w:sz w:val="24"/>
          <w:lang w:val="en-US" w:eastAsia="zh-CN"/>
        </w:rPr>
        <w:t xml:space="preserve"> </w:t>
      </w:r>
      <w:r>
        <w:rPr>
          <w:rFonts w:hint="eastAsia" w:ascii="宋体" w:hAnsi="宋体" w:eastAsia="Arial" w:cs="宋体"/>
          <w:sz w:val="24"/>
          <w:u w:val="single"/>
          <w:lang w:val="en-US" w:eastAsia="zh-CN"/>
        </w:rPr>
        <w:t xml:space="preserve">     </w:t>
      </w:r>
      <w:r>
        <w:rPr>
          <w:rFonts w:hint="eastAsia" w:ascii="宋体" w:hAnsi="宋体" w:eastAsia="Arial" w:cs="宋体"/>
          <w:sz w:val="24"/>
          <w:u w:val="single"/>
        </w:rPr>
        <w:t xml:space="preserve"> </w:t>
      </w:r>
      <w:r>
        <w:rPr>
          <w:rFonts w:hint="eastAsia" w:ascii="宋体" w:hAnsi="宋体" w:eastAsia="Arial" w:cs="宋体"/>
          <w:sz w:val="24"/>
        </w:rPr>
        <w:t xml:space="preserve">项目事宜经双方协商一致，订立本合同。</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一、合同内容</w:t>
      </w:r>
      <w:r>
        <w:rPr>
          <w:rFonts w:hint="eastAsia" w:ascii="宋体" w:hAnsi="宋体" w:eastAsia="Arial" w:cs="宋体"/>
          <w:b/>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1.1 标的名称：</w:t>
      </w:r>
      <w:r>
        <w:rPr>
          <w:rFonts w:hint="eastAsia" w:ascii="Times New Roman" w:hAnsi="Times New Roman" w:eastAsia="Arial" w:cs="Times New Roman"/>
          <w:bCs/>
          <w:sz w:val="24"/>
          <w:szCs w:val="21"/>
        </w:rPr>
        <w:t xml:space="preserve">通州湾经济开发区空气自动监测站运维服务项目（2026-2028年度）</w:t>
      </w:r>
      <w:r>
        <w:rPr>
          <w:rFonts w:hint="eastAsia" w:ascii="宋体" w:hAnsi="宋体" w:eastAsia="Arial" w:cs="宋体"/>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1.2标的质量：</w:t>
      </w:r>
      <w:r>
        <w:rPr>
          <w:rFonts w:hint="eastAsia" w:ascii="宋体" w:hAnsi="宋体" w:eastAsia="Arial" w:cs="宋体"/>
          <w:sz w:val="24"/>
        </w:rPr>
      </w:r>
      <w:r/>
    </w:p>
    <w:p>
      <w:pPr>
        <w:pStyle w:val="710"/>
        <w:ind w:firstLine="480"/>
        <w:spacing w:before="120" w:after="120" w:line="360" w:lineRule="exact"/>
        <w:rPr>
          <w:rFonts w:hint="eastAsia" w:ascii="宋体" w:hAnsi="宋体" w:eastAsia="宋体" w:cs="宋体"/>
          <w:sz w:val="24"/>
          <w:lang w:val="en-US" w:eastAsia="zh-CN"/>
        </w:rPr>
      </w:pPr>
      <w:r>
        <w:rPr>
          <w:rFonts w:hint="eastAsia" w:ascii="宋体" w:hAnsi="宋体" w:eastAsia="Arial" w:cs="宋体"/>
          <w:sz w:val="24"/>
        </w:rPr>
        <w:t xml:space="preserve">1.3 服务内容及范围（规模）：2个常规空气站和2个VOCs站，包括纳潮河站和闸北村站；22个微站的全托管运维服务</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具体详见附件1</w:t>
      </w:r>
      <w:r>
        <w:rPr>
          <w:rFonts w:hint="eastAsia" w:ascii="宋体" w:hAnsi="宋体" w:eastAsia="宋体" w:cs="宋体"/>
          <w:sz w:val="24"/>
          <w:lang w:eastAsia="zh-CN"/>
        </w:rPr>
        <w:t xml:space="preserve">）。</w:t>
      </w:r>
      <w:r>
        <w:rPr>
          <w:rFonts w:hint="eastAsia" w:ascii="宋体" w:hAnsi="宋体" w:eastAsia="宋体" w:cs="宋体"/>
          <w:sz w:val="24"/>
          <w:lang w:val="en-US" w:eastAsia="zh-CN"/>
        </w:rPr>
      </w:r>
      <w:r/>
    </w:p>
    <w:p>
      <w:pPr>
        <w:pStyle w:val="710"/>
        <w:ind w:firstLine="480"/>
        <w:spacing w:line="360" w:lineRule="exact"/>
        <w:rPr>
          <w:rFonts w:hint="eastAsia" w:ascii="宋体" w:hAnsi="宋体" w:eastAsia="Arial" w:cs="宋体"/>
          <w:sz w:val="24"/>
        </w:rPr>
      </w:pPr>
      <w:r>
        <w:rPr>
          <w:rFonts w:hint="eastAsia" w:ascii="宋体" w:hAnsi="宋体" w:eastAsia="Arial" w:cs="宋体"/>
          <w:sz w:val="24"/>
        </w:rPr>
        <w:t xml:space="preserve">1.4 履行时间（期限）：</w:t>
      </w:r>
      <w:r>
        <w:rPr>
          <w:rFonts w:hint="eastAsia" w:ascii="宋体" w:hAnsi="宋体" w:eastAsia="宋体" w:cs="宋体"/>
          <w:sz w:val="24"/>
          <w:lang w:val="en-US" w:eastAsia="zh-CN"/>
        </w:rPr>
        <w:t xml:space="preserve">自合同签订之日起</w:t>
      </w:r>
      <w:r>
        <w:rPr>
          <w:rFonts w:hint="eastAsia" w:ascii="宋体" w:hAnsi="宋体" w:eastAsia="Arial" w:cs="宋体"/>
          <w:sz w:val="24"/>
        </w:rPr>
        <w:t xml:space="preserve">两年。运行维护服务的起始日在后续的采购合同中另行约定。</w:t>
      </w:r>
      <w:r>
        <w:rPr>
          <w:rFonts w:hint="eastAsia" w:ascii="宋体" w:hAnsi="宋体" w:eastAsia="Arial" w:cs="宋体"/>
          <w:sz w:val="24"/>
        </w:rPr>
      </w:r>
      <w:r/>
    </w:p>
    <w:p>
      <w:pPr>
        <w:pStyle w:val="710"/>
        <w:ind w:firstLine="480"/>
        <w:spacing w:before="120" w:after="120" w:line="360" w:lineRule="exact"/>
        <w:rPr>
          <w:rFonts w:ascii="宋体" w:hAnsi="宋体" w:eastAsia="宋体" w:cs="宋体"/>
          <w:sz w:val="24"/>
          <w:lang w:val="en-US" w:eastAsia="zh-CN"/>
        </w:rPr>
      </w:pPr>
      <w:r>
        <w:rPr>
          <w:rFonts w:hint="eastAsia" w:ascii="宋体" w:hAnsi="宋体" w:eastAsia="Arial" w:cs="宋体"/>
          <w:sz w:val="24"/>
        </w:rPr>
        <w:t xml:space="preserve">1.5 履行地点：</w:t>
      </w:r>
      <w:r>
        <w:rPr>
          <w:rFonts w:hint="eastAsia" w:ascii="宋体" w:hAnsi="宋体" w:eastAsia="宋体" w:cs="宋体"/>
          <w:sz w:val="24"/>
          <w:lang w:val="en-US" w:eastAsia="zh-CN"/>
        </w:rPr>
        <w:t xml:space="preserve">通州湾示范区</w:t>
      </w:r>
      <w:r>
        <w:rPr>
          <w:rFonts w:ascii="宋体" w:hAnsi="宋体" w:eastAsia="宋体" w:cs="宋体"/>
          <w:sz w:val="24"/>
          <w:lang w:val="en-US" w:eastAsia="zh-CN"/>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1.6履行方式：</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bCs/>
          <w:sz w:val="24"/>
        </w:rPr>
      </w:pPr>
      <w:r>
        <w:rPr>
          <w:rFonts w:hint="eastAsia" w:ascii="宋体" w:hAnsi="宋体" w:eastAsia="Arial" w:cs="宋体"/>
          <w:b/>
          <w:bCs/>
          <w:sz w:val="24"/>
        </w:rPr>
        <w:t xml:space="preserve">二、合同金额</w:t>
      </w:r>
      <w:r>
        <w:rPr>
          <w:rFonts w:hint="eastAsia" w:ascii="宋体" w:hAnsi="宋体" w:eastAsia="Arial" w:cs="宋体"/>
          <w:b/>
          <w:bCs/>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2.1 本合同金额为（大写）：___________________（____________元）人民币。</w:t>
      </w:r>
      <w:r>
        <w:rPr>
          <w:rFonts w:hint="eastAsia" w:ascii="宋体" w:hAnsi="宋体" w:eastAsia="Arial" w:cs="宋体"/>
          <w:sz w:val="24"/>
        </w:rPr>
      </w:r>
      <w:r/>
    </w:p>
    <w:p>
      <w:pPr>
        <w:pStyle w:val="710"/>
        <w:ind w:firstLine="480"/>
        <w:spacing w:line="360" w:lineRule="exact"/>
        <w:rPr>
          <w:rFonts w:hint="eastAsia" w:ascii="宋体" w:hAnsi="宋体" w:eastAsia="Arial" w:cs="宋体"/>
          <w:sz w:val="24"/>
        </w:rPr>
      </w:pPr>
      <w:r>
        <w:rPr>
          <w:rFonts w:hint="eastAsia" w:ascii="宋体" w:hAnsi="宋体" w:eastAsia="Arial" w:cs="宋体"/>
          <w:sz w:val="24"/>
        </w:rPr>
        <w:t xml:space="preserve">本合金额包含乙方为完成采购文件中确定的所有内容、乙方已充分考虑为完成上述内容所必须的所有费用，</w:t>
      </w:r>
      <w:r>
        <w:rPr>
          <w:rFonts w:ascii="宋体" w:hAnsi="宋体" w:eastAsia="Arial" w:cs="宋体"/>
          <w:bCs/>
          <w:sz w:val="24"/>
        </w:rPr>
        <w:t xml:space="preserve">甲方在上述合同价款之外不再向乙方支付其他任何费用，</w:t>
      </w:r>
      <w:r>
        <w:rPr>
          <w:rFonts w:hint="eastAsia" w:ascii="宋体" w:hAnsi="宋体" w:eastAsia="Arial" w:cs="宋体"/>
          <w:bCs/>
          <w:sz w:val="24"/>
        </w:rPr>
        <w:t xml:space="preserve">不承担其他任何责任。</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三、技术资料</w:t>
      </w:r>
      <w:r>
        <w:rPr>
          <w:rFonts w:hint="eastAsia" w:ascii="宋体" w:hAnsi="宋体" w:eastAsia="Arial" w:cs="宋体"/>
          <w:b/>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3.1 乙方应按采购文件规定的时间向甲方提供服务（包含与服务相关的产品）的有关技术资料。</w:t>
      </w:r>
      <w:r>
        <w:rPr>
          <w:rFonts w:hint="eastAsia" w:ascii="宋体" w:hAnsi="宋体" w:eastAsia="Arial" w:cs="宋体"/>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Calibri" w:hAnsi="Calibri" w:eastAsia="Arial" w:cs="Times New Roman"/>
          <w:sz w:val="24"/>
        </w:rPr>
        <w:t xml:space="preserve">否则乙方应当向甲方赔偿由此造成的实际损失</w:t>
      </w:r>
      <w:r>
        <w:rPr>
          <w:rFonts w:hint="eastAsia" w:ascii="Calibri" w:hAnsi="宋体" w:eastAsia="Arial" w:cs="宋体"/>
          <w:sz w:val="24"/>
        </w:rPr>
        <w:t xml:space="preserve">，</w:t>
      </w:r>
      <w:r>
        <w:rPr>
          <w:rFonts w:hint="eastAsia" w:ascii="Calibri" w:hAnsi="宋体" w:eastAsia="Arial" w:cs="仿宋"/>
          <w:sz w:val="24"/>
        </w:rPr>
        <w:t xml:space="preserve">并且</w:t>
      </w:r>
      <w:r>
        <w:rPr>
          <w:rFonts w:hint="eastAsia" w:ascii="Calibri" w:hAnsi="宋体" w:eastAsia="Arial" w:cs="Times New Roman"/>
          <w:sz w:val="24"/>
        </w:rPr>
        <w:t xml:space="preserve">甲方有权根据乙方泄</w:t>
      </w:r>
      <w:r>
        <w:rPr>
          <w:rFonts w:hint="eastAsia" w:ascii="Calibri" w:hAnsi="宋体" w:eastAsia="Arial" w:cs="仿宋"/>
          <w:sz w:val="24"/>
        </w:rPr>
        <w:t xml:space="preserve">密</w:t>
      </w:r>
      <w:r>
        <w:rPr>
          <w:rFonts w:hint="eastAsia" w:ascii="Calibri" w:hAnsi="宋体" w:eastAsia="Arial" w:cs="Times New Roman"/>
          <w:sz w:val="24"/>
        </w:rPr>
        <w:t xml:space="preserve">的事实和情节决定解除合同。</w:t>
      </w:r>
      <w:r>
        <w:rPr>
          <w:rFonts w:hint="eastAsia" w:ascii="Calibri" w:hAnsi="宋体" w:eastAsia="Arial" w:cs="宋体"/>
          <w:sz w:val="24"/>
        </w:rPr>
        <w:t xml:space="preserve">本条款具有独立性，不受本合同的终止或解除的影响。</w:t>
      </w:r>
      <w:r>
        <w:rPr>
          <w:rFonts w:hint="eastAsia" w:ascii="Calibri" w:hAnsi="宋体" w:eastAsia="Arial" w:cs="Times New Roman"/>
        </w:rPr>
        <w:t xml:space="preserve"> </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四、知识产权</w:t>
      </w:r>
      <w:r>
        <w:rPr>
          <w:rFonts w:hint="eastAsia" w:ascii="宋体" w:hAnsi="宋体" w:eastAsia="Arial" w:cs="宋体"/>
          <w:b/>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宋体" w:cs="宋体"/>
          <w:sz w:val="24"/>
        </w:rPr>
        <w:t xml:space="preserve">4.1 乙方应保证甲方在使用、接受本合同服务（包含与服务相关的产品）或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五、产权担保</w:t>
      </w:r>
      <w:r>
        <w:rPr>
          <w:rFonts w:hint="eastAsia" w:ascii="宋体" w:hAnsi="宋体" w:eastAsia="Arial" w:cs="宋体"/>
          <w:b/>
          <w:sz w:val="24"/>
        </w:rPr>
      </w:r>
      <w:r/>
    </w:p>
    <w:p>
      <w:pPr>
        <w:pStyle w:val="710"/>
        <w:ind w:firstLine="480"/>
        <w:spacing w:before="120" w:after="120" w:line="360" w:lineRule="exact"/>
        <w:rPr>
          <w:rFonts w:hint="eastAsia" w:ascii="宋体" w:hAnsi="宋体" w:eastAsia="Arial" w:cs="宋体"/>
          <w:sz w:val="24"/>
          <w:u w:val="single"/>
        </w:rPr>
      </w:pPr>
      <w:r>
        <w:rPr>
          <w:rFonts w:hint="eastAsia" w:ascii="宋体" w:hAnsi="宋体" w:eastAsia="Arial" w:cs="宋体"/>
          <w:sz w:val="24"/>
        </w:rPr>
        <w:t xml:space="preserve">5.1 乙方保证所交付的服务（包含与服务相关的产品）的所有权完全属于乙方且无任何抵押、查封等产权瑕疵。</w:t>
      </w:r>
      <w:r>
        <w:rPr>
          <w:rFonts w:hint="eastAsia" w:ascii="宋体" w:hAnsi="宋体" w:eastAsia="Arial" w:cs="宋体"/>
          <w:sz w:val="24"/>
          <w:u w:val="single"/>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六、合同转包</w:t>
      </w:r>
      <w:r>
        <w:rPr>
          <w:rFonts w:hint="eastAsia" w:ascii="宋体" w:hAnsi="宋体" w:eastAsia="Arial" w:cs="宋体"/>
          <w:b/>
          <w:sz w:val="24"/>
        </w:rPr>
      </w:r>
      <w:r/>
    </w:p>
    <w:p>
      <w:pPr>
        <w:pStyle w:val="710"/>
        <w:ind w:firstLine="480"/>
        <w:spacing w:line="360" w:lineRule="exact"/>
        <w:rPr>
          <w:rFonts w:hint="eastAsia" w:ascii="宋体" w:hAnsi="宋体" w:eastAsia="Arial" w:cs="宋体"/>
          <w:sz w:val="24"/>
        </w:rPr>
      </w:pPr>
      <w:r>
        <w:rPr>
          <w:rFonts w:hint="eastAsia" w:ascii="宋体" w:hAnsi="宋体" w:eastAsia="Arial" w:cs="宋体"/>
          <w:sz w:val="24"/>
        </w:rPr>
        <w:t xml:space="preserve">6.1 乙方不得将合同标的转包给他人履行。</w:t>
      </w:r>
      <w:r>
        <w:rPr>
          <w:rFonts w:hint="eastAsia" w:ascii="宋体" w:hAnsi="宋体" w:eastAsia="Arial" w:cs="宋体"/>
          <w:sz w:val="24"/>
        </w:rPr>
      </w:r>
      <w:r/>
    </w:p>
    <w:p>
      <w:pPr>
        <w:pStyle w:val="710"/>
        <w:ind w:firstLine="480"/>
        <w:spacing w:line="360" w:lineRule="exact"/>
        <w:rPr>
          <w:rFonts w:hint="eastAsia" w:ascii="宋体" w:hAnsi="宋体" w:eastAsia="Arial" w:cs="宋体"/>
          <w:sz w:val="24"/>
        </w:rPr>
      </w:pPr>
      <w:r>
        <w:rPr>
          <w:rFonts w:hint="eastAsia" w:ascii="宋体" w:hAnsi="宋体" w:eastAsia="Arial" w:cs="宋体"/>
          <w:sz w:val="24"/>
        </w:rPr>
        <w:t xml:space="preserve">6.2服务期限：自合同签订之日起两年。运行维护服务的起始日在后续的采购合同中另行约定。</w:t>
      </w:r>
      <w:r>
        <w:rPr>
          <w:rFonts w:hint="eastAsia" w:ascii="宋体" w:hAnsi="宋体" w:eastAsia="Arial" w:cs="宋体"/>
          <w:sz w:val="24"/>
        </w:rPr>
      </w:r>
      <w:r/>
    </w:p>
    <w:p>
      <w:pPr>
        <w:pStyle w:val="710"/>
        <w:ind w:firstLine="482"/>
        <w:spacing w:line="360" w:lineRule="exact"/>
        <w:rPr>
          <w:rFonts w:hint="eastAsia" w:ascii="宋体" w:hAnsi="宋体" w:eastAsia="Arial" w:cs="宋体"/>
          <w:b/>
          <w:sz w:val="24"/>
        </w:rPr>
      </w:pPr>
      <w:r>
        <w:rPr>
          <w:rFonts w:hint="eastAsia" w:ascii="宋体" w:hAnsi="宋体" w:eastAsia="Arial" w:cs="宋体"/>
          <w:b/>
          <w:sz w:val="24"/>
        </w:rPr>
        <w:t xml:space="preserve">七、合同款项支付</w:t>
      </w:r>
      <w:r>
        <w:rPr>
          <w:rFonts w:hint="eastAsia" w:ascii="宋体" w:hAnsi="宋体" w:eastAsia="Arial" w:cs="宋体"/>
          <w:b/>
          <w:sz w:val="24"/>
        </w:rPr>
      </w:r>
      <w:r/>
    </w:p>
    <w:p>
      <w:pPr>
        <w:pStyle w:val="710"/>
        <w:ind w:firstLine="480"/>
        <w:spacing w:line="36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7.1 </w:t>
      </w:r>
      <w:r>
        <w:rPr>
          <w:rFonts w:hint="eastAsia" w:ascii="宋体" w:hAnsi="宋体" w:eastAsia="宋体" w:cs="宋体"/>
          <w:b/>
          <w:bCs/>
          <w:color w:val="000000"/>
          <w:sz w:val="24"/>
          <w:szCs w:val="24"/>
          <w:lang w:val="en-US" w:eastAsia="zh-CN" w:bidi="ar-SA"/>
        </w:rPr>
        <w:t xml:space="preserve">双方合同签订后15个工作日内，预支付合同额的30%。运维满一年后15个工作日内支付合同额的30%，两年运维期满后根据日常考核情况15个工作日内支付合同余款，如出现不符合双方签订的合同要求中的事项，则根据采购文件考核细则扣除部分费用。</w:t>
      </w:r>
      <w:r>
        <w:rPr>
          <w:rFonts w:hint="eastAsia" w:ascii="宋体" w:hAnsi="宋体" w:eastAsia="宋体" w:cs="宋体"/>
          <w:b/>
          <w:bCs/>
          <w:color w:val="000000"/>
          <w:sz w:val="24"/>
          <w:szCs w:val="24"/>
          <w:lang w:val="en-US" w:eastAsia="zh-CN" w:bidi="ar-SA"/>
        </w:rPr>
      </w:r>
      <w:r/>
    </w:p>
    <w:p>
      <w:pPr>
        <w:pStyle w:val="710"/>
        <w:ind w:firstLine="480"/>
        <w:jc w:val="left"/>
        <w:spacing w:line="360" w:lineRule="exact"/>
        <w:rPr>
          <w:rFonts w:hint="eastAsia" w:ascii="Calibri" w:hAnsi="宋体" w:eastAsia="Arial" w:cs="宋体"/>
        </w:rPr>
      </w:pPr>
      <w:r>
        <w:rPr>
          <w:rFonts w:hint="eastAsia" w:ascii="宋体" w:hAnsi="宋体" w:eastAsia="Arial" w:cs="宋体"/>
          <w:sz w:val="24"/>
        </w:rPr>
        <w:t xml:space="preserve">7.2 乙方开户银行名称、账号：</w:t>
      </w:r>
      <w:r>
        <w:rPr>
          <w:rFonts w:hint="eastAsia" w:ascii="Calibri" w:hAnsi="宋体" w:eastAsia="Arial" w:cs="宋体"/>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八、</w:t>
      </w:r>
      <w:r>
        <w:rPr>
          <w:rFonts w:hint="eastAsia" w:ascii="宋体" w:hAnsi="宋体" w:eastAsia="Arial" w:cs="宋体"/>
          <w:b/>
          <w:sz w:val="24"/>
          <w:highlight w:val="none"/>
        </w:rPr>
        <w:t xml:space="preserve">考核办法</w:t>
      </w:r>
      <w:r>
        <w:rPr>
          <w:rFonts w:hint="eastAsia" w:ascii="宋体" w:hAnsi="宋体" w:eastAsia="宋体" w:cs="宋体"/>
          <w:b/>
          <w:sz w:val="24"/>
          <w:highlight w:val="none"/>
          <w:lang w:eastAsia="zh-CN"/>
        </w:rPr>
        <w:t xml:space="preserve">、</w:t>
      </w:r>
      <w:r>
        <w:rPr>
          <w:rFonts w:hint="eastAsia" w:ascii="宋体" w:hAnsi="宋体" w:eastAsia="Arial" w:cs="宋体"/>
          <w:b/>
          <w:sz w:val="24"/>
          <w:highlight w:val="none"/>
        </w:rPr>
        <w:t xml:space="preserve">付费原则</w:t>
      </w:r>
      <w:r>
        <w:rPr>
          <w:rFonts w:hint="eastAsia" w:ascii="宋体" w:hAnsi="宋体" w:eastAsia="宋体" w:cs="宋体"/>
          <w:b/>
          <w:sz w:val="24"/>
          <w:highlight w:val="none"/>
          <w:lang w:eastAsia="zh-CN"/>
        </w:rPr>
        <w:t xml:space="preserve">、补充运维要求</w:t>
      </w:r>
      <w:r>
        <w:rPr>
          <w:rFonts w:hint="eastAsia" w:ascii="宋体" w:hAnsi="宋体" w:eastAsia="Arial" w:cs="宋体"/>
          <w:b/>
          <w:sz w:val="24"/>
          <w:highlight w:val="none"/>
        </w:rPr>
      </w:r>
      <w:r/>
    </w:p>
    <w:p>
      <w:pPr>
        <w:pStyle w:val="710"/>
        <w:ind w:firstLine="482"/>
        <w:spacing w:before="120" w:after="120"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详见附件2</w:t>
      </w:r>
      <w:r>
        <w:rPr>
          <w:rFonts w:ascii="宋体" w:hAnsi="宋体" w:eastAsia="宋体" w:cs="宋体"/>
          <w:color w:val="000000"/>
          <w:sz w:val="24"/>
          <w:szCs w:val="24"/>
          <w:highlight w:val="none"/>
          <w:lang w:val="en-US" w:eastAsia="zh-CN" w:bidi="ar-SA"/>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九、税费</w:t>
      </w:r>
      <w:r>
        <w:rPr>
          <w:rFonts w:hint="eastAsia" w:ascii="宋体" w:hAnsi="宋体" w:eastAsia="Arial" w:cs="宋体"/>
          <w:b/>
          <w:sz w:val="24"/>
          <w:highlight w:val="none"/>
        </w:rPr>
      </w:r>
      <w:r/>
    </w:p>
    <w:p>
      <w:pPr>
        <w:pStyle w:val="710"/>
        <w:ind w:firstLine="480"/>
        <w:spacing w:before="143" w:after="143" w:line="360" w:lineRule="exact"/>
        <w:rPr>
          <w:rFonts w:hint="eastAsia" w:ascii="宋体" w:hAnsi="宋体" w:eastAsia="Arial" w:cs="宋体"/>
          <w:sz w:val="24"/>
        </w:rPr>
      </w:pPr>
      <w:r>
        <w:rPr>
          <w:rFonts w:hint="eastAsia" w:ascii="宋体" w:hAnsi="宋体" w:eastAsia="Arial" w:cs="宋体"/>
          <w:sz w:val="24"/>
          <w:highlight w:val="none"/>
        </w:rPr>
        <w:t xml:space="preserve">9.1 本合同执行中相关的一切税</w:t>
      </w:r>
      <w:r>
        <w:rPr>
          <w:rFonts w:hint="eastAsia" w:ascii="宋体" w:hAnsi="宋体" w:eastAsia="Arial" w:cs="宋体"/>
          <w:sz w:val="24"/>
        </w:rPr>
        <w:t xml:space="preserve">费均由乙方负担。</w:t>
      </w:r>
      <w:r>
        <w:rPr>
          <w:rFonts w:hint="eastAsia" w:ascii="宋体" w:hAnsi="宋体" w:eastAsia="Arial" w:cs="宋体"/>
          <w:sz w:val="24"/>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十、</w:t>
      </w:r>
      <w:r>
        <w:rPr>
          <w:rFonts w:ascii="Calibri" w:hAnsi="Calibri" w:eastAsia="Arial" w:cs="Times New Roman"/>
          <w:b/>
          <w:sz w:val="24"/>
        </w:rPr>
        <w:t xml:space="preserve">乙方的安全保证义务</w:t>
      </w:r>
      <w:r>
        <w:rPr>
          <w:rFonts w:hint="eastAsia" w:ascii="宋体" w:hAnsi="宋体" w:eastAsia="Arial" w:cs="宋体"/>
          <w:b/>
          <w:sz w:val="24"/>
        </w:rPr>
      </w:r>
      <w:r/>
    </w:p>
    <w:p>
      <w:pPr>
        <w:pStyle w:val="710"/>
        <w:jc w:val="left"/>
        <w:spacing w:line="360" w:lineRule="exact"/>
        <w:rPr>
          <w:rFonts w:ascii="Calibri" w:hAnsi="Calibri" w:eastAsia="Arial" w:cs="Times New Roman"/>
        </w:rPr>
      </w:pPr>
      <w:r>
        <w:rPr>
          <w:rFonts w:ascii="Calibri" w:hAnsi="Calibri" w:eastAsia="Arial" w:cs="Times New Roman"/>
          <w:sz w:val="24"/>
        </w:rPr>
        <w:t xml:space="preserve">乙方在</w:t>
      </w:r>
      <w:r>
        <w:rPr>
          <w:rFonts w:hint="eastAsia" w:ascii="Calibri" w:hAnsi="Calibri" w:eastAsia="Arial" w:cs="Times New Roman"/>
          <w:sz w:val="24"/>
        </w:rPr>
        <w:t xml:space="preserve">本项目实施</w:t>
      </w:r>
      <w:r>
        <w:rPr>
          <w:rFonts w:ascii="Calibri" w:hAnsi="Calibri" w:eastAsia="Arial" w:cs="Times New Roman"/>
          <w:sz w:val="24"/>
        </w:rPr>
        <w:t xml:space="preserve">过程中，应严格遵守安全生产的有关管理规定，严格按安全标准组织实施，采取必要的安全防护措施，消除事故隐患，</w:t>
      </w:r>
      <w:r>
        <w:rPr>
          <w:rFonts w:hint="eastAsia" w:ascii="Calibri" w:hAnsi="Calibri" w:eastAsia="Arial" w:cs="Times New Roman"/>
          <w:sz w:val="24"/>
        </w:rPr>
        <w:t xml:space="preserve">安全</w:t>
      </w:r>
      <w:r>
        <w:rPr>
          <w:rFonts w:ascii="Calibri" w:hAnsi="Calibri" w:eastAsia="Arial" w:cs="Times New Roman"/>
          <w:sz w:val="24"/>
        </w:rPr>
        <w:t xml:space="preserve">防护措施费用已包含在合同价格中。在项目建设</w:t>
      </w:r>
      <w:r>
        <w:rPr>
          <w:rFonts w:hint="eastAsia" w:ascii="Calibri" w:hAnsi="Calibri" w:eastAsia="Arial" w:cs="Times New Roman"/>
          <w:sz w:val="24"/>
        </w:rPr>
        <w:t xml:space="preserve">及服务</w:t>
      </w:r>
      <w:r>
        <w:rPr>
          <w:rFonts w:ascii="Calibri" w:hAnsi="Calibri" w:eastAsia="Arial" w:cs="Times New Roman"/>
          <w:sz w:val="24"/>
        </w:rPr>
        <w:t xml:space="preserve">过程中发生的一切事故的责任与费用均由乙方自行承担</w:t>
      </w:r>
      <w:r>
        <w:rPr>
          <w:rFonts w:hint="eastAsia" w:ascii="Calibri" w:hAnsi="Calibri" w:eastAsia="Arial" w:cs="Times New Roman"/>
          <w:sz w:val="24"/>
        </w:rPr>
        <w:t xml:space="preserve">，甲方不承担任何安全责任和费用。</w:t>
      </w:r>
      <w:r>
        <w:rPr>
          <w:rFonts w:ascii="Calibri" w:hAnsi="Calibri" w:eastAsia="Arial" w:cs="Times New Roman"/>
        </w:rPr>
      </w:r>
      <w:r/>
    </w:p>
    <w:p>
      <w:pPr>
        <w:pStyle w:val="710"/>
        <w:ind w:firstLine="482"/>
        <w:spacing w:before="120" w:after="120" w:line="360" w:lineRule="exact"/>
        <w:rPr>
          <w:rFonts w:hint="eastAsia" w:ascii="宋体" w:hAnsi="宋体" w:eastAsia="Arial" w:cs="宋体"/>
          <w:b/>
          <w:sz w:val="24"/>
        </w:rPr>
      </w:pPr>
      <w:r>
        <w:rPr>
          <w:rFonts w:hint="eastAsia" w:ascii="宋体" w:hAnsi="宋体" w:eastAsia="Arial" w:cs="宋体"/>
          <w:b/>
          <w:sz w:val="24"/>
        </w:rPr>
        <w:t xml:space="preserve">十一、项目验收</w:t>
      </w:r>
      <w:r>
        <w:rPr>
          <w:rFonts w:hint="eastAsia" w:ascii="宋体" w:hAnsi="宋体" w:eastAsia="Arial" w:cs="宋体"/>
          <w:b/>
          <w:sz w:val="24"/>
        </w:rPr>
      </w:r>
      <w:r/>
    </w:p>
    <w:p>
      <w:pPr>
        <w:pStyle w:val="710"/>
        <w:ind w:firstLine="480"/>
        <w:spacing w:before="143" w:after="143" w:line="360" w:lineRule="exact"/>
        <w:rPr>
          <w:rFonts w:hint="eastAsia" w:ascii="宋体" w:hAnsi="宋体" w:eastAsia="Arial" w:cs="宋体"/>
          <w:sz w:val="24"/>
          <w:highlight w:val="none"/>
        </w:rPr>
      </w:pPr>
      <w:r>
        <w:rPr>
          <w:rFonts w:hint="eastAsia" w:ascii="宋体" w:hAnsi="宋体" w:eastAsia="Arial" w:cs="宋体"/>
          <w:sz w:val="24"/>
        </w:rPr>
        <w:t xml:space="preserve">11.1 甲方依法组织履约验收工作。</w:t>
      </w:r>
      <w:r>
        <w:rPr>
          <w:rFonts w:hint="eastAsia" w:ascii="宋体" w:hAnsi="宋体" w:eastAsia="Arial" w:cs="宋体"/>
          <w:sz w:val="24"/>
          <w:highlight w:val="none"/>
        </w:rPr>
      </w:r>
      <w:r/>
    </w:p>
    <w:p>
      <w:pPr>
        <w:pStyle w:val="710"/>
        <w:ind w:firstLine="480"/>
        <w:spacing w:before="143" w:after="143"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11.2 甲方在组织履约验收前，乙方应做好相应配合工作，验收费用由乙</w:t>
      </w:r>
      <w:r>
        <w:rPr>
          <w:rFonts w:hint="eastAsia" w:ascii="宋体" w:hAnsi="宋体" w:eastAsia="宋体" w:cs="宋体"/>
          <w:sz w:val="24"/>
          <w:highlight w:val="none"/>
          <w:lang w:val="en-US" w:eastAsia="zh-CN"/>
        </w:rPr>
        <w:t xml:space="preserve">方</w:t>
      </w:r>
      <w:r>
        <w:rPr>
          <w:rFonts w:hint="eastAsia" w:ascii="宋体" w:hAnsi="宋体" w:eastAsia="Arial" w:cs="宋体"/>
          <w:sz w:val="24"/>
          <w:highlight w:val="none"/>
        </w:rPr>
        <w:t xml:space="preserve">负担。</w:t>
      </w:r>
      <w:r>
        <w:rPr>
          <w:rFonts w:hint="eastAsia" w:ascii="宋体" w:hAnsi="宋体" w:eastAsia="Arial" w:cs="宋体"/>
          <w:sz w:val="24"/>
          <w:highlight w:val="none"/>
        </w:rPr>
      </w:r>
      <w:r/>
    </w:p>
    <w:p>
      <w:pPr>
        <w:pStyle w:val="710"/>
        <w:ind w:firstLine="480"/>
        <w:spacing w:before="143" w:after="143" w:line="360" w:lineRule="exact"/>
        <w:rPr>
          <w:rFonts w:hint="eastAsia" w:ascii="宋体" w:hAnsi="宋体" w:eastAsia="宋体" w:cs="宋体"/>
          <w:sz w:val="24"/>
          <w:highlight w:val="none"/>
        </w:rPr>
      </w:pPr>
      <w:r>
        <w:rPr>
          <w:rFonts w:hint="eastAsia" w:ascii="宋体" w:hAnsi="宋体" w:eastAsia="Arial" w:cs="宋体"/>
          <w:sz w:val="24"/>
          <w:highlight w:val="none"/>
        </w:rPr>
        <w:t xml:space="preserve">11.3 甲方有权按照采购文件及合同约定对乙方服务进行监督和考核，对乙方不符合采购文件及合同约定的行为有权要求乙方整改；甲方按照采购合同的约定对乙方的履约情况进行验收。验收时,甲方按照采购合同的约定对履约情况进行确认。验收结束后,验收小组出具验收意见,列明验收情况及项目总体评价。验收结果与采购合同约定的资金支付及履约保证金返还条件挂钩。</w:t>
      </w:r>
      <w:r>
        <w:rPr>
          <w:rFonts w:hint="eastAsia" w:ascii="宋体" w:hAnsi="宋体" w:eastAsia="宋体" w:cs="宋体"/>
          <w:sz w:val="24"/>
          <w:highlight w:val="none"/>
        </w:rPr>
      </w:r>
      <w:r/>
    </w:p>
    <w:p>
      <w:pPr>
        <w:pStyle w:val="710"/>
        <w:ind w:firstLine="480"/>
        <w:spacing w:before="143" w:after="143"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11.4 验收合格的项目,甲方根据采购合同的约定及时向乙方支付合同款项。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rPr>
          <w:rFonts w:hint="eastAsia" w:ascii="宋体" w:hAnsi="宋体" w:eastAsia="Arial" w:cs="宋体"/>
          <w:sz w:val="24"/>
          <w:highlight w:val="none"/>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十二、违约责任</w:t>
      </w:r>
      <w:r>
        <w:rPr>
          <w:rFonts w:hint="eastAsia" w:ascii="宋体" w:hAnsi="宋体" w:eastAsia="Arial" w:cs="宋体"/>
          <w:b/>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12.</w:t>
      </w:r>
      <w:r>
        <w:rPr>
          <w:rFonts w:hint="eastAsia" w:ascii="宋体" w:hAnsi="宋体" w:eastAsia="宋体" w:cs="宋体"/>
          <w:sz w:val="24"/>
          <w:highlight w:val="none"/>
          <w:lang w:val="en-US" w:eastAsia="zh-CN"/>
        </w:rPr>
        <w:t xml:space="preserve">1</w:t>
      </w:r>
      <w:r>
        <w:rPr>
          <w:rFonts w:hint="eastAsia" w:ascii="宋体" w:hAnsi="宋体" w:eastAsia="Arial" w:cs="宋体"/>
          <w:sz w:val="24"/>
          <w:highlight w:val="none"/>
        </w:rPr>
        <w:t xml:space="preserve">乙方逾期提供服务的，乙方应按逾期提供服务合同总额每日</w:t>
      </w:r>
      <w:r>
        <w:rPr>
          <w:rFonts w:hint="eastAsia" w:ascii="宋体" w:hAnsi="宋体" w:eastAsia="Arial" w:cs="宋体"/>
          <w:sz w:val="24"/>
          <w:highlight w:val="none"/>
          <w:u w:val="single"/>
        </w:rPr>
        <w:t xml:space="preserve"> </w:t>
      </w:r>
      <w:r>
        <w:rPr>
          <w:rFonts w:hint="eastAsia" w:ascii="宋体" w:hAnsi="宋体" w:eastAsia="宋体" w:cs="宋体"/>
          <w:sz w:val="24"/>
          <w:highlight w:val="none"/>
          <w:u w:val="single"/>
          <w:lang w:val="en-US" w:eastAsia="zh-CN"/>
        </w:rPr>
        <w:t xml:space="preserve">0.1%</w:t>
      </w:r>
      <w:r>
        <w:rPr>
          <w:rFonts w:hint="eastAsia" w:ascii="宋体" w:hAnsi="宋体" w:eastAsia="Arial" w:cs="宋体"/>
          <w:sz w:val="24"/>
          <w:highlight w:val="none"/>
          <w:u w:val="single"/>
        </w:rPr>
        <w:t xml:space="preserve"> </w:t>
      </w:r>
      <w:r>
        <w:rPr>
          <w:rFonts w:hint="eastAsia" w:ascii="宋体" w:hAnsi="宋体" w:eastAsia="Arial" w:cs="宋体"/>
          <w:sz w:val="24"/>
          <w:highlight w:val="none"/>
        </w:rPr>
        <w:t xml:space="preserve">向甲方支付违约金，由甲方从待付合同款项中扣除。逾期超过约定日期</w:t>
      </w:r>
      <w:r>
        <w:rPr>
          <w:rFonts w:hint="eastAsia" w:ascii="宋体" w:hAnsi="宋体" w:eastAsia="Arial" w:cs="宋体"/>
          <w:sz w:val="24"/>
          <w:highlight w:val="none"/>
          <w:u w:val="single"/>
        </w:rPr>
        <w:t xml:space="preserve"> </w:t>
      </w:r>
      <w:r>
        <w:rPr>
          <w:rFonts w:hint="eastAsia" w:ascii="宋体" w:hAnsi="宋体" w:eastAsia="宋体" w:cs="宋体"/>
          <w:sz w:val="24"/>
          <w:highlight w:val="none"/>
          <w:u w:val="single"/>
          <w:lang w:val="en-US" w:eastAsia="zh-CN"/>
        </w:rPr>
        <w:t xml:space="preserve">30</w:t>
      </w:r>
      <w:r>
        <w:rPr>
          <w:rFonts w:hint="eastAsia" w:ascii="宋体" w:hAnsi="宋体" w:eastAsia="Arial" w:cs="宋体"/>
          <w:sz w:val="24"/>
          <w:highlight w:val="none"/>
          <w:u w:val="single"/>
        </w:rPr>
        <w:t xml:space="preserve"> </w:t>
      </w:r>
      <w:r>
        <w:rPr>
          <w:rFonts w:hint="eastAsia" w:ascii="宋体" w:hAnsi="宋体" w:eastAsia="Arial" w:cs="宋体"/>
          <w:sz w:val="24"/>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sz w:val="24"/>
          <w:highlight w:val="none"/>
          <w:u w:val="single"/>
          <w:lang w:val="en-US" w:eastAsia="zh-CN"/>
        </w:rPr>
        <w:t xml:space="preserve">20%</w:t>
      </w:r>
      <w:r>
        <w:rPr>
          <w:rFonts w:hint="eastAsia" w:ascii="宋体" w:hAnsi="宋体" w:eastAsia="Arial" w:cs="宋体"/>
          <w:sz w:val="24"/>
          <w:highlight w:val="none"/>
          <w:u w:val="single"/>
        </w:rPr>
        <w:t xml:space="preserve"> </w:t>
      </w:r>
      <w:r>
        <w:rPr>
          <w:rFonts w:hint="eastAsia" w:ascii="宋体" w:hAnsi="宋体" w:eastAsia="Arial" w:cs="宋体"/>
          <w:sz w:val="24"/>
          <w:highlight w:val="none"/>
        </w:rPr>
        <w:t xml:space="preserve">的违约金，如造成甲方损失超过违约金的，超出部分由乙方继续承担赔偿责任。 </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12.</w:t>
      </w:r>
      <w:r>
        <w:rPr>
          <w:rFonts w:hint="eastAsia" w:ascii="宋体" w:hAnsi="宋体" w:eastAsia="宋体" w:cs="宋体"/>
          <w:sz w:val="24"/>
          <w:highlight w:val="none"/>
          <w:lang w:val="en-US" w:eastAsia="zh-CN"/>
        </w:rPr>
        <w:t xml:space="preserve">2</w:t>
      </w:r>
      <w:r>
        <w:rPr>
          <w:rFonts w:hint="eastAsia" w:ascii="宋体" w:hAnsi="宋体" w:eastAsia="Arial" w:cs="宋体"/>
          <w:sz w:val="24"/>
          <w:highlight w:val="none"/>
        </w:rPr>
        <w:t xml:space="preserve">乙方所提供服务的标准不符合合同规定及采购文件规定标准的，甲方有权拒绝接受服务，并可单方面解除合同。</w:t>
      </w:r>
      <w:r>
        <w:rPr>
          <w:rFonts w:hint="eastAsia" w:ascii="宋体" w:hAnsi="宋体" w:eastAsia="Arial" w:cs="宋体"/>
          <w:sz w:val="24"/>
          <w:highlight w:val="none"/>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十三、不可抗力事件处理</w:t>
      </w:r>
      <w:r>
        <w:rPr>
          <w:rFonts w:hint="eastAsia" w:ascii="宋体" w:hAnsi="宋体" w:eastAsia="Arial" w:cs="宋体"/>
          <w:b/>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13.1 在合同有效期内，任何一方因不可抗力事件导致不能履行合同，则合同履行期可延长，其延长期与不可抗力影响期相同。</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13.2 不可抗力事件发生后，应立即通知对方，并寄送有关权威机构出具的证明。</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13.3 不可抗力事件延续120天以上，双方应通过友好协商，确定是否继续履行合同。</w:t>
      </w:r>
      <w:r>
        <w:rPr>
          <w:rFonts w:hint="eastAsia" w:ascii="宋体" w:hAnsi="宋体" w:eastAsia="Arial" w:cs="宋体"/>
          <w:sz w:val="24"/>
          <w:highlight w:val="none"/>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十四、诉讼</w:t>
      </w:r>
      <w:r>
        <w:rPr>
          <w:rFonts w:hint="eastAsia" w:ascii="宋体" w:hAnsi="宋体" w:eastAsia="Arial" w:cs="宋体"/>
          <w:b/>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14.1 双方在执行合同中所发生的一切争议，应通过协商解决。如协商不成，可向合同签订地法院起诉，合同签订地在此约定为</w:t>
      </w:r>
      <w:r>
        <w:rPr>
          <w:rFonts w:hint="eastAsia" w:ascii="宋体" w:hAnsi="宋体" w:eastAsia="Arial" w:cs="宋体"/>
          <w:sz w:val="24"/>
          <w:highlight w:val="none"/>
          <w:u w:val="single"/>
        </w:rPr>
        <w:t xml:space="preserve"> </w:t>
      </w:r>
      <w:r>
        <w:rPr>
          <w:rFonts w:hint="eastAsia" w:ascii="宋体" w:hAnsi="宋体" w:eastAsia="宋体" w:cs="宋体"/>
          <w:sz w:val="24"/>
          <w:highlight w:val="none"/>
          <w:u w:val="single"/>
          <w:lang w:val="en-US" w:eastAsia="zh-CN"/>
        </w:rPr>
        <w:t xml:space="preserve">通州湾示范区</w:t>
      </w:r>
      <w:r>
        <w:rPr>
          <w:rFonts w:hint="eastAsia" w:ascii="宋体" w:hAnsi="宋体" w:eastAsia="Arial" w:cs="宋体"/>
          <w:sz w:val="24"/>
          <w:highlight w:val="none"/>
          <w:u w:val="single"/>
        </w:rPr>
        <w:t xml:space="preserve"> </w:t>
      </w:r>
      <w:r>
        <w:rPr>
          <w:rFonts w:hint="eastAsia" w:ascii="宋体" w:hAnsi="宋体" w:eastAsia="Arial" w:cs="宋体"/>
          <w:sz w:val="24"/>
          <w:highlight w:val="none"/>
        </w:rPr>
        <w:t xml:space="preserve">。</w:t>
      </w:r>
      <w:r>
        <w:rPr>
          <w:rFonts w:hint="eastAsia" w:ascii="宋体" w:hAnsi="宋体" w:eastAsia="Arial" w:cs="宋体"/>
          <w:sz w:val="24"/>
          <w:highlight w:val="none"/>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十五、其他</w:t>
      </w:r>
      <w:r>
        <w:rPr>
          <w:rFonts w:hint="eastAsia" w:ascii="宋体" w:hAnsi="宋体" w:eastAsia="Arial" w:cs="宋体"/>
          <w:b/>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15.1 本合同所有附件、招标文件、投标文件、中标通知书均为合同的有效组成部分，与本合同具有同等法律效力。</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15.3 除甲方事先书面同意外，乙方不得部分或全部转让其应履行的合同项下的义务。</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15.4本合同未尽事宜，遵照《中华人民共和国民法典（合同编）》有关条文执行。</w:t>
      </w:r>
      <w:r>
        <w:rPr>
          <w:rFonts w:hint="eastAsia" w:ascii="宋体" w:hAnsi="宋体" w:eastAsia="Arial" w:cs="宋体"/>
          <w:sz w:val="24"/>
          <w:highlight w:val="none"/>
        </w:rPr>
      </w:r>
      <w:r/>
    </w:p>
    <w:p>
      <w:pPr>
        <w:pStyle w:val="710"/>
        <w:ind w:firstLine="482"/>
        <w:spacing w:before="120" w:after="120" w:line="360" w:lineRule="exact"/>
        <w:rPr>
          <w:rFonts w:hint="eastAsia" w:ascii="宋体" w:hAnsi="宋体" w:eastAsia="Arial" w:cs="宋体"/>
          <w:b/>
          <w:sz w:val="24"/>
          <w:highlight w:val="none"/>
        </w:rPr>
      </w:pPr>
      <w:r>
        <w:rPr>
          <w:rFonts w:hint="eastAsia" w:ascii="宋体" w:hAnsi="宋体" w:eastAsia="Arial" w:cs="宋体"/>
          <w:b/>
          <w:sz w:val="24"/>
          <w:highlight w:val="none"/>
        </w:rPr>
        <w:t xml:space="preserve">十六、合同生效</w:t>
      </w:r>
      <w:r>
        <w:rPr>
          <w:rFonts w:hint="eastAsia" w:ascii="宋体" w:hAnsi="宋体" w:eastAsia="Arial" w:cs="宋体"/>
          <w:b/>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15.1 合同经双方法定代表人或授权委托代表人签字并加盖单位公章后生效。</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15.2 本合同正本一式</w:t>
      </w:r>
      <w:r>
        <w:rPr>
          <w:rFonts w:hint="eastAsia" w:ascii="宋体" w:hAnsi="宋体" w:eastAsia="Arial" w:cs="宋体"/>
          <w:sz w:val="24"/>
          <w:highlight w:val="none"/>
          <w:u w:val="single"/>
        </w:rPr>
        <w:t xml:space="preserve"> </w:t>
      </w:r>
      <w:r>
        <w:rPr>
          <w:rFonts w:hint="eastAsia" w:ascii="宋体" w:hAnsi="宋体" w:eastAsia="宋体" w:cs="宋体"/>
          <w:sz w:val="24"/>
          <w:highlight w:val="none"/>
          <w:u w:val="single"/>
          <w:lang w:val="en-US" w:eastAsia="zh-CN"/>
        </w:rPr>
        <w:t xml:space="preserve">捌</w:t>
      </w:r>
      <w:r>
        <w:rPr>
          <w:rFonts w:hint="eastAsia" w:ascii="宋体" w:hAnsi="宋体" w:eastAsia="Arial" w:cs="宋体"/>
          <w:sz w:val="24"/>
          <w:highlight w:val="none"/>
          <w:u w:val="single"/>
        </w:rPr>
        <w:t xml:space="preserve"> </w:t>
      </w:r>
      <w:r>
        <w:rPr>
          <w:rFonts w:hint="eastAsia" w:ascii="宋体" w:hAnsi="宋体" w:eastAsia="Arial" w:cs="宋体"/>
          <w:sz w:val="24"/>
          <w:highlight w:val="none"/>
        </w:rPr>
        <w:t xml:space="preserve">份。</w:t>
      </w:r>
      <w:r>
        <w:rPr>
          <w:rFonts w:hint="eastAsia" w:ascii="宋体" w:hAnsi="宋体" w:eastAsia="Arial" w:cs="宋体"/>
          <w:sz w:val="24"/>
          <w:highlight w:val="none"/>
        </w:rPr>
      </w:r>
      <w:r/>
    </w:p>
    <w:p>
      <w:pPr>
        <w:pStyle w:val="710"/>
        <w:ind w:left="480" w:firstLine="48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  </w:t>
      </w:r>
      <w:r>
        <w:rPr>
          <w:rFonts w:hint="eastAsia" w:ascii="宋体" w:hAnsi="宋体" w:eastAsia="Arial" w:cs="宋体"/>
          <w:sz w:val="24"/>
          <w:highlight w:val="none"/>
        </w:rPr>
      </w:r>
      <w:r/>
    </w:p>
    <w:p>
      <w:pPr>
        <w:pStyle w:val="710"/>
        <w:ind w:firstLine="720"/>
        <w:spacing w:before="120" w:after="120" w:line="360" w:lineRule="exact"/>
        <w:rPr>
          <w:rFonts w:hint="eastAsia" w:ascii="宋体" w:hAnsi="宋体" w:eastAsia="Arial" w:cs="宋体"/>
          <w:sz w:val="24"/>
          <w:highlight w:val="none"/>
        </w:rPr>
      </w:pPr>
      <w:r>
        <w:rPr>
          <w:rFonts w:hint="eastAsia" w:ascii="宋体" w:hAnsi="宋体" w:eastAsia="Arial" w:cs="宋体"/>
          <w:sz w:val="24"/>
          <w:highlight w:val="none"/>
        </w:rPr>
        <w:t xml:space="preserve">甲方：                        乙方： </w:t>
      </w:r>
      <w:r>
        <w:rPr>
          <w:rFonts w:hint="eastAsia" w:ascii="宋体" w:hAnsi="宋体" w:eastAsia="Arial" w:cs="宋体"/>
          <w:sz w:val="24"/>
          <w:highlight w:val="none"/>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  地址：                        地址： </w:t>
      </w:r>
      <w:r>
        <w:rPr>
          <w:rFonts w:hint="eastAsia" w:ascii="宋体" w:hAnsi="宋体" w:eastAsia="Arial" w:cs="宋体"/>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  法定代表人或授权代表：        法定代表人或授权代表：</w:t>
      </w:r>
      <w:r>
        <w:rPr>
          <w:rFonts w:hint="eastAsia" w:ascii="宋体" w:hAnsi="宋体" w:eastAsia="Arial" w:cs="宋体"/>
          <w:sz w:val="24"/>
        </w:rPr>
      </w:r>
      <w:r/>
    </w:p>
    <w:p>
      <w:pPr>
        <w:pStyle w:val="710"/>
        <w:ind w:firstLine="720"/>
        <w:spacing w:before="120" w:after="120" w:line="360" w:lineRule="exact"/>
        <w:rPr>
          <w:rFonts w:hint="eastAsia" w:ascii="宋体" w:hAnsi="宋体" w:eastAsia="Arial" w:cs="宋体"/>
          <w:sz w:val="24"/>
        </w:rPr>
      </w:pPr>
      <w:r>
        <w:rPr>
          <w:rFonts w:hint="eastAsia" w:ascii="宋体" w:hAnsi="宋体" w:eastAsia="Arial" w:cs="宋体"/>
          <w:sz w:val="24"/>
        </w:rPr>
        <w:t xml:space="preserve">联系电话：                    联系电话：         </w:t>
      </w:r>
      <w:r>
        <w:rPr>
          <w:rFonts w:hint="eastAsia" w:ascii="宋体" w:hAnsi="宋体" w:eastAsia="Arial" w:cs="宋体"/>
          <w:sz w:val="24"/>
        </w:rPr>
      </w:r>
      <w:r/>
    </w:p>
    <w:p>
      <w:pPr>
        <w:pStyle w:val="710"/>
        <w:ind w:firstLine="480"/>
        <w:spacing w:before="120" w:after="120" w:line="360" w:lineRule="exact"/>
        <w:rPr>
          <w:rFonts w:hint="eastAsia" w:ascii="宋体" w:hAnsi="宋体" w:eastAsia="Arial" w:cs="宋体"/>
          <w:sz w:val="24"/>
        </w:rPr>
      </w:pPr>
      <w:r>
        <w:rPr>
          <w:rFonts w:hint="eastAsia" w:ascii="宋体" w:hAnsi="宋体" w:eastAsia="Arial" w:cs="宋体"/>
          <w:sz w:val="24"/>
        </w:rPr>
        <w:t xml:space="preserve"> 签订日期：年    月   日       签订日期： 年    月   日</w:t>
      </w:r>
      <w:r>
        <w:rPr>
          <w:rFonts w:hint="eastAsia" w:ascii="宋体" w:hAnsi="宋体" w:eastAsia="Arial" w:cs="宋体"/>
          <w:sz w:val="24"/>
        </w:rPr>
      </w:r>
      <w:r/>
    </w:p>
    <w:p>
      <w:pPr>
        <w:pStyle w:val="710"/>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注：</w:t>
      </w:r>
      <w:r>
        <w:rPr>
          <w:rFonts w:hint="eastAsia" w:ascii="宋体" w:hAnsi="宋体" w:cs="宋体"/>
          <w:b/>
          <w:bCs/>
          <w:color w:val="000000"/>
          <w:sz w:val="24"/>
          <w:highlight w:val="none"/>
        </w:rPr>
        <w:t xml:space="preserve">发包人保留对上述合同文本进行继续修改的权利。</w:t>
      </w:r>
      <w:r>
        <w:rPr>
          <w:rFonts w:hint="eastAsia" w:ascii="宋体" w:hAnsi="宋体" w:cs="宋体"/>
          <w:b/>
          <w:bCs/>
          <w:color w:val="000000"/>
          <w:sz w:val="24"/>
          <w:highlight w:val="none"/>
        </w:rPr>
      </w:r>
      <w:r/>
    </w:p>
    <w:p>
      <w:pPr>
        <w:pStyle w:val="7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rPr>
          <w:rFonts w:hint="eastAsia" w:ascii="宋体" w:hAnsi="宋体" w:cs="宋体"/>
          <w:color w:val="000000"/>
          <w:sz w:val="24"/>
          <w:highlight w:val="none"/>
        </w:rPr>
      </w:pPr>
      <w:r>
        <w:rPr>
          <w:rFonts w:hint="eastAsia" w:ascii="宋体" w:hAnsi="宋体" w:cs="宋体"/>
          <w:color w:val="000000"/>
          <w:sz w:val="24"/>
          <w:highlight w:val="none"/>
        </w:rPr>
      </w:r>
      <w:r/>
    </w:p>
    <w:p>
      <w:pPr>
        <w:pStyle w:val="722"/>
        <w:ind w:left="0" w:firstLine="0"/>
        <w:rPr>
          <w:rFonts w:hint="eastAsia" w:cs="宋体"/>
          <w:color w:val="000000"/>
          <w:sz w:val="24"/>
          <w:highlight w:val="none"/>
          <w:lang w:val="en-US" w:eastAsia="zh-CN"/>
        </w:rPr>
      </w:pPr>
      <w:r>
        <w:rPr>
          <w:rFonts w:hint="eastAsia" w:cs="宋体"/>
          <w:color w:val="000000"/>
          <w:sz w:val="24"/>
          <w:highlight w:val="none"/>
          <w:lang w:val="en-US" w:eastAsia="zh-CN"/>
        </w:rPr>
        <w:t xml:space="preserve">附件1：运维站点设备配置清单</w:t>
      </w:r>
      <w:r>
        <w:rPr>
          <w:rFonts w:hint="eastAsia" w:cs="宋体"/>
          <w:color w:val="000000"/>
          <w:sz w:val="24"/>
          <w:highlight w:val="none"/>
          <w:lang w:val="en-US" w:eastAsia="zh-CN"/>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1、闸北村常规空气站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3076"/>
        <w:gridCol w:w="2894"/>
        <w:gridCol w:w="2512"/>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4U</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艾讯宏达</w:t>
            </w:r>
            <w:r>
              <w:rPr>
                <w:rFonts w:hint="eastAsia" w:ascii="宋体" w:hAnsi="宋体" w:eastAsia="宋体" w:cs="宋体"/>
                <w:color w:val="000000"/>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气象五参数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MULTI-5P</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智翔宇</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AQMS-500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4"/>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NOx气体分析仪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AQMS-600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85"/>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AQMS-400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0"/>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AQMS-300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1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多气体校准仪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212"/>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AQMS-100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bl>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2、纳潮河常规空气站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3076"/>
        <w:gridCol w:w="2894"/>
        <w:gridCol w:w="2512"/>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4U</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艾讯宏达</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气象五参数</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MULTI-5P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智翔宇</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AQMS-500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NOx气体分析仪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AQMS-600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AQMS-400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气体分析仪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single" w:color="000000" w:sz="4" w:space="0"/>
              <w:left w:val="none" w:color="000000" w:sz="0"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颗粒物分析仪</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BPM-200</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多气体校准仪</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AQMS-200</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r>
        <w:trPr>
          <w:trHeight w:val="21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AQMS-100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聚光</w:t>
            </w:r>
            <w:r>
              <w:rPr>
                <w:rFonts w:hint="eastAsia" w:ascii="宋体" w:hAnsi="宋体" w:eastAsia="宋体" w:cs="宋体"/>
                <w:color w:val="000000"/>
                <w:sz w:val="24"/>
                <w:highlight w:val="none"/>
              </w:rPr>
            </w:r>
            <w:r/>
          </w:p>
        </w:tc>
      </w:tr>
    </w:tbl>
    <w:p>
      <w:pPr>
        <w:pStyle w:val="722"/>
        <w:ind w:left="0" w:firstLine="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3、闸北村VOCs站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3076"/>
        <w:gridCol w:w="2894"/>
        <w:gridCol w:w="2512"/>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IPC-910B</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高碳在线气象色谱仪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EXPEC2000-315H</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常温前处理系统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PRE-3000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氢气发生器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超低温前处理系统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动态稀释仪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A710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冷阱</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CT-45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长城科工贸</w:t>
            </w:r>
            <w:r>
              <w:rPr>
                <w:rFonts w:hint="eastAsia" w:ascii="宋体" w:hAnsi="宋体" w:eastAsia="宋体" w:cs="宋体"/>
                <w:color w:val="000000"/>
                <w:sz w:val="24"/>
                <w:highlight w:val="none"/>
              </w:rPr>
            </w:r>
            <w:r/>
          </w:p>
        </w:tc>
      </w:tr>
    </w:tbl>
    <w:p>
      <w:pPr>
        <w:pStyle w:val="722"/>
        <w:ind w:left="0" w:firstLine="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4、纳潮河VOCs站</w:t>
      </w:r>
      <w:r>
        <w:rPr>
          <w:rFonts w:hint="eastAsia" w:ascii="宋体" w:hAnsi="宋体" w:eastAsia="宋体" w:cs="宋体"/>
          <w:b/>
          <w:color w:val="000000"/>
          <w:sz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3076"/>
        <w:gridCol w:w="2894"/>
        <w:gridCol w:w="2512"/>
      </w:tblGrid>
      <w:tr>
        <w:trPr>
          <w:trHeight w:val="129"/>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系统配置</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仪器型号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生产厂商</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子站数据采集和传输系统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IPC-910B</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高碳在线气象色谱仪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EXPEC2000-315H</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常温前处理系统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PRE-3000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6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氢气发生器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低碳在线气象色谱仪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EXPEC2000-315P</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8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超低温前处理系统</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PRE-3100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9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动态稀释仪</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D300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零气发生器</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A710</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谱育</w:t>
            </w:r>
            <w:r>
              <w:rPr>
                <w:rFonts w:hint="eastAsia" w:ascii="宋体" w:hAnsi="宋体" w:eastAsia="宋体" w:cs="宋体"/>
                <w:color w:val="000000"/>
                <w:sz w:val="24"/>
                <w:highlight w:val="none"/>
              </w:rPr>
            </w:r>
            <w:r/>
          </w:p>
        </w:tc>
      </w:tr>
      <w:tr>
        <w:trPr>
          <w:trHeight w:val="11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636" w:type="dxa"/>
            <w:vAlign w:val="center"/>
            <w:textDirection w:val="lrTb"/>
            <w:noWrap w:val="false"/>
          </w:tcPr>
          <w:p>
            <w:pPr>
              <w:pStyle w:val="71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冷阱</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539"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CT-45</w:t>
            </w: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val="false"/>
          </w:tcPr>
          <w:p>
            <w:pPr>
              <w:pStyle w:val="710"/>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长城科工贸</w:t>
            </w:r>
            <w:r>
              <w:rPr>
                <w:rFonts w:hint="eastAsia" w:ascii="宋体" w:hAnsi="宋体" w:eastAsia="宋体" w:cs="宋体"/>
                <w:color w:val="000000"/>
                <w:sz w:val="24"/>
                <w:highlight w:val="none"/>
              </w:rPr>
            </w:r>
            <w:r/>
          </w:p>
        </w:tc>
      </w:tr>
    </w:tbl>
    <w:p>
      <w:pPr>
        <w:pStyle w:val="722"/>
        <w:ind w:left="0" w:firstLine="0"/>
        <w:rPr>
          <w:rFonts w:eastAsia="宋体" w:cs="Times New Roman"/>
          <w:color w:val="000000"/>
          <w:highlight w:val="none"/>
        </w:rPr>
      </w:pPr>
      <w:r>
        <w:rPr>
          <w:rFonts w:eastAsia="宋体" w:cs="Times New Roman"/>
          <w:color w:val="000000"/>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5、22个微站</w:t>
      </w:r>
      <w:r>
        <w:rPr>
          <w:rFonts w:hint="eastAsia" w:ascii="宋体" w:hAnsi="宋体" w:eastAsia="宋体" w:cs="宋体"/>
          <w:b/>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742"/>
        <w:gridCol w:w="2379"/>
        <w:gridCol w:w="2379"/>
      </w:tblGrid>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990"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系统配置</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设备型号</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生产厂家</w:t>
            </w:r>
            <w:r>
              <w:rPr>
                <w:rFonts w:hint="eastAsia" w:ascii="宋体" w:hAnsi="宋体" w:eastAsia="宋体" w:cs="宋体"/>
                <w:bCs/>
                <w:color w:val="000000"/>
                <w:sz w:val="24"/>
                <w:highlight w:val="none"/>
              </w:rPr>
            </w:r>
            <w:r/>
          </w:p>
        </w:tc>
      </w:tr>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1-22</w:t>
            </w:r>
            <w:r>
              <w:rPr>
                <w:rFonts w:hint="eastAsia" w:ascii="宋体" w:hAnsi="宋体" w:eastAsia="宋体" w:cs="宋体"/>
                <w:bCs/>
                <w:color w:val="000000"/>
                <w:sz w:val="24"/>
                <w:highlight w:val="none"/>
              </w:rPr>
            </w:r>
            <w:r/>
          </w:p>
        </w:tc>
        <w:tc>
          <w:tcPr>
            <w:tcW w:w="1990"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微型环境空气质量监测系统</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AQMS-3000</w:t>
            </w: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聚光</w:t>
            </w:r>
            <w:r>
              <w:rPr>
                <w:rFonts w:hint="eastAsia" w:ascii="宋体" w:hAnsi="宋体" w:eastAsia="宋体" w:cs="宋体"/>
                <w:bCs/>
                <w:color w:val="000000"/>
                <w:sz w:val="24"/>
                <w:highlight w:val="none"/>
              </w:rPr>
            </w:r>
            <w:r/>
          </w:p>
        </w:tc>
      </w:tr>
      <w:tr>
        <w:trPr/>
        <w:tc>
          <w:tcPr>
            <w:tcW w:w="478"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90"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265" w:type="dxa"/>
            <w:vAlign w:val="top"/>
            <w:textDirection w:val="lrTb"/>
            <w:noWrap w:val="false"/>
          </w:tcPr>
          <w:p>
            <w:pPr>
              <w:pStyle w:val="71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rPr>
          <w:rFonts w:cs="宋体"/>
          <w:color w:val="000000"/>
          <w:sz w:val="24"/>
          <w:highlight w:val="none"/>
          <w:lang w:val="en-US" w:eastAsia="zh-CN"/>
        </w:rPr>
      </w:pPr>
      <w:r>
        <w:rPr>
          <w:rFonts w:cs="宋体"/>
          <w:color w:val="000000"/>
          <w:sz w:val="24"/>
          <w:highlight w:val="none"/>
          <w:lang w:val="en-US" w:eastAsia="zh-CN"/>
        </w:rPr>
      </w:r>
      <w:r/>
    </w:p>
    <w:p>
      <w:pPr>
        <w:pStyle w:val="722"/>
        <w:ind w:left="0" w:firstLine="0"/>
        <w:rPr>
          <w:rFonts w:hint="eastAsia" w:cs="宋体"/>
          <w:color w:val="000000"/>
          <w:sz w:val="24"/>
          <w:highlight w:val="none"/>
          <w:lang w:val="en-US" w:eastAsia="zh-CN"/>
        </w:rPr>
      </w:pPr>
      <w:r>
        <w:rPr>
          <w:rFonts w:hint="eastAsia" w:cs="宋体"/>
          <w:color w:val="000000"/>
          <w:sz w:val="24"/>
          <w:highlight w:val="none"/>
          <w:lang w:val="en-US" w:eastAsia="zh-CN"/>
        </w:rPr>
        <w:t xml:space="preserve">附件2补充运维要求</w:t>
      </w:r>
      <w:r>
        <w:rPr>
          <w:rFonts w:hint="eastAsia" w:cs="宋体"/>
          <w:color w:val="000000"/>
          <w:sz w:val="24"/>
          <w:highlight w:val="none"/>
          <w:lang w:val="en-US" w:eastAsia="zh-CN"/>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、常规空气监测系统运行维护</w:t>
      </w:r>
      <w:r>
        <w:rPr>
          <w:rFonts w:hint="eastAsia" w:ascii="宋体" w:hAnsi="宋体" w:eastAsia="宋体" w:cs="宋体"/>
          <w:b/>
          <w:color w:val="000000"/>
          <w:sz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.1运维目标</w:t>
      </w:r>
      <w:r>
        <w:rPr>
          <w:rFonts w:hint="eastAsia" w:ascii="宋体" w:hAnsi="宋体" w:eastAsia="宋体" w:cs="宋体"/>
          <w:b/>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运维单位必须建立完善的的运行维护工作规范与质量管理体系，确保提供及时、准确、有效的监测数据，子站的运行质量应达到以下指标：</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⑴所获取的有效监测数据必须满足国家</w:t>
      </w:r>
      <w:r>
        <w:rPr>
          <w:rFonts w:hint="eastAsia" w:ascii="宋体" w:hAnsi="宋体" w:eastAsia="宋体" w:cs="宋体"/>
          <w:color w:val="000000"/>
          <w:sz w:val="24"/>
          <w:highlight w:val="none"/>
          <w:lang w:val="en-US" w:eastAsia="zh-CN"/>
        </w:rPr>
        <w:t xml:space="preserve">《环境空气质量标准》（GB 3095—2026</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中规定的污染物浓度数据有效性最低要求；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⑵设备运行率必须高于90%(含)；</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⑶有效数据捕获率达到90％以上； </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⑷异常情况处理率100%。</w:t>
      </w:r>
      <w:r>
        <w:rPr>
          <w:rFonts w:hint="eastAsia" w:eastAsia="宋体" w:cs="宋体"/>
          <w:color w:val="000000"/>
          <w:sz w:val="24"/>
          <w:szCs w:val="24"/>
          <w:highlight w:val="none"/>
        </w:rPr>
      </w:r>
      <w:r/>
    </w:p>
    <w:p>
      <w:pPr>
        <w:pStyle w:val="710"/>
        <w:ind w:firstLine="482"/>
        <w:jc w:val="left"/>
        <w:spacing w:line="360" w:lineRule="auto"/>
        <w:tabs>
          <w:tab w:val="left" w:pos="255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.2、维护内容</w:t>
      </w:r>
      <w:r>
        <w:rPr>
          <w:rFonts w:hint="eastAsia" w:ascii="宋体" w:hAnsi="宋体" w:eastAsia="宋体" w:cs="宋体"/>
          <w:b/>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遵守生态环境部、中国环境监测总站、江苏省环境监测中心、南通市生态环境局关于空气自动站运行管理的各项规定，如运维期间出台了新的空气自动站运行管理规定，则运维工作要求随之执行最新规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每天至少两次（包括早晨、夜晚）检查各站数据是否存在异常，以及仪器设备参数是否在范围内，每周至少一次巡检各个空气站和微站，对整个空气自动监测站进行检查，对各个站点站房外部环境、内部环境、仪器设备系统、通讯系统、防雷系统、各气路系统、外部采样系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站点监控系统</w:t>
      </w:r>
      <w:r>
        <w:rPr>
          <w:rFonts w:hint="eastAsia" w:ascii="宋体" w:hAnsi="宋体" w:eastAsia="宋体" w:cs="宋体"/>
          <w:color w:val="000000"/>
          <w:sz w:val="24"/>
          <w:highlight w:val="none"/>
        </w:rPr>
        <w:t xml:space="preserve">等的运行情况进行检查，检查各仪器单元的工作状态，必须关注关键的技术参数如：仪器的光强，仪器数据的有效性，空调的工作情况，稳压电源的工作情况，室内温度湿度，采样管，PM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加热温度，室内密封情况，室外采样头，避雷，接地等情况，数据采集器的数据是否与仪器一致，子站通讯是否正常，数据采集工控机及数据采集软件运行情况，易损耗件使用情况等。要按照行业标准要求及时更换易耗品及进行检查。遇到可能影响空气站运行的特殊天气情况如台风、雷电、暴雨等时，成交供应商应及时到达现场，并对站房及所有仪器进行常规检查，确保正常运行。对于巡视中发现的问题，成交供应商应立即解决，并做好相应巡检和处理记录等；不能立即解决的问题，向采购人汇报，并以书面形式说明故障原因及确定最佳的解决方案。</w:t>
      </w:r>
      <w:r>
        <w:rPr>
          <w:rFonts w:hint="eastAsia" w:ascii="宋体" w:hAnsi="宋体" w:eastAsia="宋体" w:cs="宋体"/>
          <w:color w:val="000000"/>
          <w:sz w:val="24"/>
          <w:highlight w:val="none"/>
        </w:rPr>
      </w:r>
      <w:r/>
    </w:p>
    <w:p>
      <w:pPr>
        <w:pStyle w:val="710"/>
        <w:numPr>
          <w:ilvl w:val="0"/>
          <w:numId w:val="12"/>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远程监视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气站运维技术人员每天上午和下午至少两次远程检查各子站数据是否存在异常，以及仪器设备参数是否在范围内，分析监测数据，对站点运行情况进行远程诊断和运行管理，内容包括：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判断系统数据采集与传输情况；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根据电源电压、站房温度、湿度数据判断站房内部情况；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根据仪器分析数据判断仪器运行情况；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根据故障报警信号判断现场状况；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每日检查数据是否及时按照采购方要求上传；</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每日对数据情况进行初审，完成数据标记位标识，对异常数据进行标注。发现数据有持续异常值出现时，应立即前往现场进行检查和处理。</w:t>
      </w:r>
      <w:r>
        <w:rPr>
          <w:rFonts w:hint="eastAsia" w:ascii="宋体" w:hAnsi="宋体" w:eastAsia="宋体" w:cs="宋体"/>
          <w:color w:val="000000"/>
          <w:sz w:val="24"/>
          <w:highlight w:val="none"/>
        </w:rPr>
      </w:r>
      <w:r/>
    </w:p>
    <w:p>
      <w:pPr>
        <w:pStyle w:val="710"/>
        <w:numPr>
          <w:ilvl w:val="0"/>
          <w:numId w:val="12"/>
        </w:numPr>
        <w:ind w:left="0"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例行巡检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成交供应商每周至少巡视空气自动监测站1次，并做好巡查记录，巡检时需要完成的工作包括：</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A站房</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检查站房门窗、门禁系统是否正常，外围设施有无破损；</w:t>
      </w:r>
      <w:r>
        <w:rPr>
          <w:rFonts w:hint="eastAsia" w:ascii="宋体" w:hAnsi="宋体" w:eastAsia="宋体" w:cs="宋体"/>
          <w:color w:val="000000"/>
          <w:sz w:val="24"/>
          <w:highlight w:val="none"/>
        </w:rPr>
      </w:r>
      <w:r/>
    </w:p>
    <w:p>
      <w:pPr>
        <w:pStyle w:val="722"/>
        <w:ind w:left="0" w:firstLine="480"/>
        <w:rPr>
          <w:rFonts w:hint="eastAsia"/>
          <w:highlight w:val="none"/>
        </w:rPr>
      </w:pPr>
      <w:r>
        <w:rPr>
          <w:rFonts w:hint="eastAsia" w:cs="宋体"/>
          <w:color w:val="000000"/>
          <w:sz w:val="24"/>
          <w:highlight w:val="none"/>
          <w:lang w:val="en-US" w:eastAsia="zh-CN"/>
        </w:rPr>
        <w:t xml:space="preserve">检查站房配套监控是否正常运行、视频是否能够正常查阅等，如遇问题及时维护到位；</w:t>
      </w:r>
      <w:r>
        <w:rPr>
          <w:rFonts w:hint="eastAsia"/>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对站房周围的杂草和积水应及时清除，当周围树木生长对采样或监测光束有影响的树枝应及时进行剪除；站房外围的其它设施是否有损坏或被水淹，如遇到以上问题应及时处理，保证系统能安全运行；</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检查站房是否漏水，烟感、温感探测器是否正常，避雷设施是否可靠；</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检查子站的接地线路是否可靠，排风装置工作是否正常；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cs="宋体"/>
          <w:color w:val="000000"/>
          <w:sz w:val="24"/>
          <w:highlight w:val="none"/>
          <w:lang w:eastAsia="zh-CN"/>
        </w:rPr>
      </w:pPr>
      <w:r>
        <w:rPr>
          <w:rFonts w:hint="eastAsia" w:ascii="宋体" w:hAnsi="宋体" w:eastAsia="宋体" w:cs="宋体"/>
          <w:color w:val="000000"/>
          <w:sz w:val="24"/>
          <w:highlight w:val="none"/>
        </w:rPr>
        <w:t xml:space="preserve">根据需要开启空调，确保站房温度稳定在要求范围内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站房温度25±5℃</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，（最佳：夏季28℃</w:t>
      </w:r>
      <w:r>
        <w:rPr>
          <w:rFonts w:hint="eastAsia" w:ascii="宋体" w:hAnsi="宋体" w:cs="宋体"/>
          <w:color w:val="000000"/>
          <w:sz w:val="24"/>
          <w:highlight w:val="none"/>
          <w:lang w:val="en-US" w:eastAsia="zh-CN"/>
        </w:rPr>
        <w:t xml:space="preserve">左右</w:t>
      </w:r>
      <w:r>
        <w:rPr>
          <w:rFonts w:hint="eastAsia" w:ascii="宋体" w:hAnsi="宋体" w:eastAsia="宋体" w:cs="宋体"/>
          <w:color w:val="000000"/>
          <w:sz w:val="24"/>
          <w:highlight w:val="none"/>
        </w:rPr>
        <w:t xml:space="preserve">、冬季20℃左右，</w:t>
      </w:r>
      <w:r>
        <w:rPr>
          <w:rFonts w:hint="eastAsia" w:ascii="宋体" w:hAnsi="宋体" w:eastAsia="宋体" w:cs="宋体"/>
          <w:b/>
          <w:bCs/>
          <w:color w:val="000000"/>
          <w:sz w:val="24"/>
          <w:highlight w:val="none"/>
        </w:rPr>
        <w:t xml:space="preserve">注意站房内外温差，防止采样装置出现冷凝水现象</w:t>
      </w:r>
      <w:r>
        <w:rPr>
          <w:rFonts w:hint="eastAsia" w:ascii="宋体" w:hAnsi="宋体" w:eastAsia="宋体" w:cs="宋体"/>
          <w:color w:val="000000"/>
          <w:sz w:val="24"/>
          <w:highlight w:val="none"/>
        </w:rPr>
        <w:t xml:space="preserve">），相对湿度小于80%；如现有电力线路无法保证空调稳定运行，</w:t>
      </w:r>
      <w:r>
        <w:rPr>
          <w:rFonts w:hint="eastAsia" w:ascii="宋体" w:hAnsi="宋体" w:cs="宋体"/>
          <w:color w:val="000000"/>
          <w:sz w:val="24"/>
          <w:highlight w:val="none"/>
          <w:lang w:val="en-US" w:eastAsia="zh-CN"/>
        </w:rPr>
        <w:t xml:space="preserve">由</w:t>
      </w:r>
      <w:r>
        <w:rPr>
          <w:rFonts w:hint="eastAsia" w:ascii="宋体" w:hAnsi="宋体" w:eastAsia="宋体" w:cs="宋体"/>
          <w:color w:val="000000"/>
          <w:sz w:val="24"/>
          <w:highlight w:val="none"/>
        </w:rPr>
        <w:t xml:space="preserve">成交供应商对电力线路进行提升，费用</w:t>
      </w:r>
      <w:r>
        <w:rPr>
          <w:rFonts w:hint="eastAsia" w:ascii="宋体" w:hAnsi="宋体" w:cs="宋体"/>
          <w:color w:val="000000"/>
          <w:sz w:val="24"/>
          <w:highlight w:val="none"/>
          <w:lang w:val="en-US" w:eastAsia="zh-CN"/>
        </w:rPr>
        <w:t xml:space="preserve">由</w:t>
      </w:r>
      <w:r>
        <w:rPr>
          <w:rFonts w:hint="eastAsia" w:ascii="宋体" w:hAnsi="宋体" w:eastAsia="宋体" w:cs="宋体"/>
          <w:color w:val="000000"/>
          <w:sz w:val="24"/>
          <w:highlight w:val="none"/>
        </w:rPr>
        <w:t xml:space="preserve">成交供应商承担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检查灭火器是否处于有效期，将灭火器放置在站房门口附近显眼位置；</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检查站房内物件摆放是否整齐，清理杂物，各仪器设备干净清洁，设备标识清楚。</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B设备</w:t>
      </w:r>
      <w:r>
        <w:rPr>
          <w:rFonts w:hint="eastAsia" w:ascii="宋体" w:hAnsi="宋体" w:eastAsia="宋体" w:cs="宋体"/>
          <w:b/>
          <w:bCs/>
          <w:color w:val="000000"/>
          <w:sz w:val="24"/>
          <w:highlight w:val="none"/>
        </w:rPr>
      </w:r>
      <w:r/>
    </w:p>
    <w:p>
      <w:pPr>
        <w:pStyle w:val="722"/>
        <w:ind w:left="0" w:firstLine="482"/>
        <w:spacing w:after="0"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每周：</w:t>
      </w:r>
      <w:r>
        <w:rPr>
          <w:rFonts w:hint="eastAsia" w:eastAsia="宋体" w:cs="宋体"/>
          <w:b/>
          <w:bCs/>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检查站房气象杆和天线是否被刮坏，对气象仪器的运行情况进行检查；</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查看站房设备是否齐备，无丢失和损坏；标准气钢瓶阀门是否漏气，标准气的消耗情况；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检查采样和排气管路是否有漏气或堵塞现象，各分析仪器采样流量是否正常；检查各仪器的运行状况，保证系统运行顺畅；</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检查外部环境是否正常，有没有对测定结果或运行环境存在明显影响的污染源；</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检查电路系统和通讯系统，保证系统供电正常，电压稳定；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检查空气自动站的通讯系统，保证空气自动站与远程监控中心的连接正常，数据传输正常；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检查硅胶是否变色，3/5变红时及时更换；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检查监测仪器的采样入口与采样支路管线结合部之间安装的过滤膜的污染情况，每周更换滤膜；</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检查纸带位置、长度是否正常（采样斑点需圆滑、均匀、完整）；</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分析仪纸带，进行系统自检；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清洗PM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切割头，检查仪器喷嘴、压环等部件；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、气态分析仪、动态校准仪流量，必要时校准；检查仪器是否泄漏；</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检查加热装置是否正常，加热温度是否正常；</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对仪器显示数据和数据采集仪之间的一致性进行检查；对数据进行备份；</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清洗各仪器散热防尘网和站房空调的过滤网，防止尘土。</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每季度：</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校准和检查PM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及PM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温度、气压、时钟；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用标准气压计、温度计、手持式风速风向仪校准气象五参数；</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采样总管及采样风机每季度至少清洗一次；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对气态分析仪进行多点线性检查；</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每半年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 、PM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分析仪气体湿度传感器，仪器读数与标准湿度计读数应在±4%范围内，超出时应校准。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检查氮氧化物分析仪钼炉转化率，转换效率≥96%；</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更换零气发生器中的氧化剂、活性碳等，对零气性能进行检查； </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每年</w:t>
      </w:r>
      <w:r>
        <w:rPr>
          <w:rFonts w:hint="eastAsia" w:ascii="宋体" w:hAnsi="宋体" w:eastAsia="宋体" w:cs="宋体"/>
          <w:color w:val="000000"/>
          <w:sz w:val="24"/>
          <w:highlight w:val="none"/>
        </w:rPr>
        <w:t xml:space="preserve">（合同期内）</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对所有的仪器进行预防性维护，按说明书的要求更换备件。</w:t>
      </w:r>
      <w:r>
        <w:rPr>
          <w:rFonts w:hint="eastAsia" w:ascii="宋体" w:hAnsi="宋体" w:eastAsia="宋体" w:cs="宋体"/>
          <w:color w:val="000000"/>
          <w:sz w:val="24"/>
          <w:highlight w:val="none"/>
        </w:rPr>
        <w:t xml:space="preserve">供应商在投标响应文件中应注明预防性维护需更换的备件种类、价格以及来源，作为评标时的重要依据。</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对采样管路至少进行一次清洗，清洗后须进行气密性检查，并进行采样流量校准；</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更换所有泵组件（易损件）。</w:t>
      </w:r>
      <w:r>
        <w:rPr>
          <w:rFonts w:hint="eastAsia" w:ascii="宋体" w:hAnsi="宋体" w:eastAsia="宋体" w:cs="宋体"/>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.3、质量控制与质量保证</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各种技术与质量文件均保持现行有效，需根据管理需要进行调整或修订，各项质量保证与质量控制记录均须按要求填写，每年整理归档。按照相关技术规范和质控要求每半年开展一次PM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手工比对工作，做好相应记录。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(1)量值溯源要求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供应商在每个站点需配备标准气体，所使用的标准气体须为国家环保部标样所或国家标物中心生产的一级有证标准物质。另外，当钢瓶压力低于1.5MPa（含）时，标准停止使用。标准气体必须在有效期内使用。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供应商应每半年对站点所用的校准设备进行核查，性能指标应符合要求。供应商所用的量值传递设备，例如流量、温度、气压检查设备，臭氧校准仪等每年应通过技术监督部门的检定或校准。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(2)日常校准要求</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每周对气态分析仪进行零点及跨度检查，漂移超过国家规范要求，需对仪器的状态进行校准；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设备每月进行一次流量校准，必要时进行标准膜片校准，每次更换纸带后，应检查仪器的采样流量；</w:t>
      </w:r>
      <w:r>
        <w:rPr>
          <w:rFonts w:hint="eastAsia" w:ascii="宋体" w:hAnsi="宋体" w:eastAsia="宋体" w:cs="宋体"/>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每季度动态校准仪流量单点检查（±1%），各监测仪器精密度监测（相对标准偏差≤5%）；</w:t>
      </w:r>
      <w:r>
        <w:rPr>
          <w:rFonts w:hint="eastAsia" w:ascii="宋体" w:hAnsi="宋体" w:eastAsia="宋体" w:cs="宋体"/>
          <w:color w:val="000000"/>
          <w:sz w:val="24"/>
          <w:highlight w:val="none"/>
        </w:rPr>
      </w:r>
      <w:r/>
    </w:p>
    <w:p>
      <w:pPr>
        <w:pStyle w:val="710"/>
        <w:ind w:firstLine="480"/>
        <w:jc w:val="left"/>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每季度对仪器设备进行1次多点线性校准，0.95≤斜率≤1.05，相关系数&gt;0.999，截距≤±1%满量程；仪器进行维修或更换关键零部件后，对仪器进行1次多点校准；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每年进行一次流量、气温、气压、湿度审核；至少一次对每台仪器进行准确度审核；</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仪器大修或更换关键部件后，应按漂移（零点、跨度）、重复性、多点线性检查，并提交相应报告。</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(3)日常质量控制要求</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分析仪器在以下情况下需进行校准和再校准①安装时②移动位置时③进行可能影响校准结果的维修或维护后④分析仪暂停工作一段时间后⑤有迹象表明分析仪工作不正常或校准结果出现变化⑥达到国家规范或招标文件要求的校准周期或校准要求的。</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 挥发性有机物监测系统运行维护</w:t>
      </w:r>
      <w:r>
        <w:rPr>
          <w:rFonts w:hint="eastAsia" w:ascii="宋体" w:hAnsi="宋体" w:eastAsia="宋体" w:cs="宋体"/>
          <w:b/>
          <w:bCs/>
          <w:color w:val="000000"/>
          <w:sz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.1运维目标</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1）系统正常运行率和有效数据捕获率均达到90%以上；</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2）日常质控措施执行率100%；</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3）异常情况处理率达到100%。</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污染物数据有效性最低要求满足下表要求：</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4"/>
        <w:gridCol w:w="1256"/>
        <w:gridCol w:w="4708"/>
      </w:tblGrid>
      <w:tr>
        <w:trPr>
          <w:trHeight w:val="90"/>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污染物项目</w:t>
            </w:r>
            <w:r>
              <w:rPr>
                <w:rFonts w:hint="eastAsia" w:ascii="宋体" w:hAnsi="宋体" w:eastAsia="宋体" w:cs="宋体"/>
                <w:color w:val="000000"/>
                <w:sz w:val="24"/>
                <w:highlight w:val="none"/>
              </w:rPr>
            </w:r>
            <w:r/>
          </w:p>
        </w:tc>
        <w:tc>
          <w:tcPr>
            <w:tcW w:w="1256"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平均时间</w:t>
            </w:r>
            <w:r>
              <w:rPr>
                <w:rFonts w:hint="eastAsia" w:ascii="宋体" w:hAnsi="宋体" w:eastAsia="宋体" w:cs="宋体"/>
                <w:color w:val="000000"/>
                <w:sz w:val="24"/>
                <w:highlight w:val="none"/>
              </w:rPr>
            </w:r>
            <w:r/>
          </w:p>
        </w:tc>
        <w:tc>
          <w:tcPr>
            <w:tcW w:w="4708"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数据有效性规定</w:t>
            </w:r>
            <w:r>
              <w:rPr>
                <w:rFonts w:hint="eastAsia" w:ascii="宋体" w:hAnsi="宋体" w:eastAsia="宋体" w:cs="宋体"/>
                <w:color w:val="000000"/>
                <w:sz w:val="24"/>
                <w:highlight w:val="none"/>
              </w:rPr>
            </w:r>
            <w:r/>
          </w:p>
        </w:tc>
      </w:tr>
      <w:tr>
        <w:trPr>
          <w:trHeight w:val="112"/>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ind w:firstLine="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每年至少有分布均匀的324 个日平均浓度值；每月至少有分布均匀的27个日平均浓度值（二月至少有25个日平均浓度值）</w:t>
            </w:r>
            <w:r>
              <w:rPr>
                <w:rFonts w:hint="eastAsia" w:ascii="宋体" w:hAnsi="宋体" w:eastAsia="宋体" w:cs="宋体"/>
                <w:color w:val="000000"/>
                <w:sz w:val="24"/>
                <w:highlight w:val="none"/>
              </w:rPr>
            </w:r>
            <w:r/>
          </w:p>
        </w:tc>
      </w:tr>
      <w:tr>
        <w:trPr>
          <w:trHeight w:val="90"/>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24小时平均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每日至少有20个小时的平均浓度值或采样时间</w:t>
            </w:r>
            <w:r>
              <w:rPr>
                <w:rFonts w:hint="eastAsia" w:ascii="宋体" w:hAnsi="宋体" w:eastAsia="宋体" w:cs="宋体"/>
                <w:color w:val="000000"/>
                <w:sz w:val="24"/>
                <w:highlight w:val="none"/>
              </w:rPr>
            </w:r>
            <w:r/>
          </w:p>
        </w:tc>
      </w:tr>
      <w:tr>
        <w:trPr>
          <w:trHeight w:val="109"/>
        </w:trPr>
        <w:tc>
          <w:tcPr>
            <w:tcW w:w="2534"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VOC</w:t>
            </w:r>
            <w:r>
              <w:rPr>
                <w:rFonts w:hint="eastAsia" w:ascii="宋体" w:hAnsi="宋体" w:eastAsia="宋体" w:cs="宋体"/>
                <w:color w:val="000000"/>
                <w:sz w:val="24"/>
                <w:highlight w:val="none"/>
                <w:vertAlign w:val="subscript"/>
              </w:rPr>
              <w:t xml:space="preserve">S</w:t>
            </w:r>
            <w:r>
              <w:rPr>
                <w:rFonts w:hint="eastAsia" w:ascii="宋体" w:hAnsi="宋体" w:eastAsia="宋体" w:cs="宋体"/>
                <w:color w:val="000000"/>
                <w:sz w:val="24"/>
                <w:highlight w:val="none"/>
              </w:rPr>
            </w:r>
            <w:r/>
          </w:p>
        </w:tc>
        <w:tc>
          <w:tcPr>
            <w:tcW w:w="1256"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1小时平均</w:t>
            </w:r>
            <w:r>
              <w:rPr>
                <w:rFonts w:hint="eastAsia" w:ascii="宋体" w:hAnsi="宋体" w:eastAsia="宋体" w:cs="宋体"/>
                <w:color w:val="000000"/>
                <w:sz w:val="24"/>
                <w:highlight w:val="none"/>
              </w:rPr>
            </w:r>
            <w:r/>
          </w:p>
        </w:tc>
        <w:tc>
          <w:tcPr>
            <w:tcW w:w="470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每小时至少有45分钟的采样时间</w:t>
            </w:r>
            <w:r>
              <w:rPr>
                <w:rFonts w:hint="eastAsia" w:ascii="宋体" w:hAnsi="宋体" w:eastAsia="宋体" w:cs="宋体"/>
                <w:color w:val="000000"/>
                <w:sz w:val="24"/>
                <w:highlight w:val="none"/>
              </w:rPr>
            </w:r>
            <w:r/>
          </w:p>
        </w:tc>
      </w:tr>
    </w:tbl>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.2维护内容</w:t>
      </w:r>
      <w:r>
        <w:rPr>
          <w:rFonts w:hint="eastAsia" w:ascii="宋体" w:hAnsi="宋体" w:eastAsia="宋体" w:cs="宋体"/>
          <w:b/>
          <w:bCs/>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 数据日常查看审核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每日两次检查仪器状态，峰窗积分情况，每日一次检查外标情况。登陆数据平台查看数据采集、传输及仪器运行状态，必要时进行远程诊断和运行管理，发现问题及时上报并处理。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每日12点之前审核前一天0时-23时的原始数据，手动二次重积分。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2）站房及辅助设备日常巡检</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站房及辅助设备日常巡检应满足HJ818-2018、HJ1010-2018等相关要求。对站房及辅助设备定期巡检，每周至少巡检1次，巡检工作主要包括：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检查站房内温度是否保持在25 ℃±5 ℃，相对湿度保持在80%以下，应注意站房内外温差，应及时调整站房温度，对采样管或采样总管采取适当的温控措施，防止因温差过大造成采样装置出现冷凝水的现象。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检查采样总管、排风排气装置运行是否正常。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检查采样头、采样管、采样总管的完好性，采样支管是否存在冷凝水，及时进行清理。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检查监测仪器工作参数和运行状态是否正常。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检查数据采集、传输与网络通讯是否正常。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检查各种运维工具、仪器耗材、备件是否完好齐全。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检查空调、电源等辅助设备的运行状况是否正常，检查空调机的过滤网是否清洁，必要时进行清洗。</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检查各种消防、安全设施是否完好齐全，是否在有效期内。</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对站房周围的杂草和积水应及时清除，当周围树木生长超过规范规定的控制限时，对采样有影响的树枝等应及时进行剪除。</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检查外部环境是否正常，有没有对测定结果或运行环境存在明显影响的污染源，一旦发现污染源，应及时在运维记录上记录，并通知采购方；</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检查避雷设施是否正常，房屋是否有漏雨现象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站房监控是否正常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检查监测仪器设备、采集传输工控机及平台时间是否同步。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及时清理站房内外卫生。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严格记录巡检情况。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3）监测仪器设备日常维护</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主要包括样品预处理部分(采样管、预浓缩等)、样品分离测试部分(气相色谱以及氢气发生器、零气发生器、动态校准仪等辅助设施(如有)、外标气等。</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进行日常维护时，应作好记录。主要包括仪器及辅助设备运行状况、校准工作等维护项目和记录，以及仪器使用说明书中规定的其他检查项目和校准、维护、维修记录。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日常维护主要内容如下(包括，不限于)：</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a每日维护内容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每日检查仪器设备运行状态及数据：</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①检查仪器控制软件参数(包括富集温度、采样流量等)，发现异常报警时，应及时处理。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②检查仪器谱图及浓度趋势，异常判断(基线、峰响应或峰飘情况)。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③检查仪器参数、数据文件的完整性。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④检查数据上传至数据采集系统及数据平台是否正常。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每日开展保留时间检查，通全部目标化合物的标准品，确保每个目标化合物定性正确，保留时间漂移应小于±0.5 min。</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每日使用混合标气对组分进行单点(工作点)检查与校准，当20%以上组分数量的标准气体单点浓度偏差大于20%需重新标定校准曲线。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b 每周维护内容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每周开展空白检查，要求每个目标化合物的空白响应小于0.2 ppb，所有目标化合物的空白总响应小于3 ppb；否则需要重新调整仪器，进行系统标定。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每周检查钢瓶气压力并记录。判断压力是否下降异常，如异常，需查明原因；及时更换气瓶(一般压力低于2 MPa更换，更换后需保压验漏)。</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每周检查并酌情更换仪器采样滤膜(一周至两周更换)，更换滤膜后，需进行检漏检查。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检查仪器运行是否正常，查看参数是否处于正常范围，查看是否有报警信息，判断仪器是否需要更换耗材或维修，并做好记录。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如：冷阱温度或除水管温度加热异常：可能由于水渗入模块内部结冰导致，进行模块除水，或者更换相应模块。</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c 每月维护内容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检查钢瓶压力并做好记录。将当前压力值与过去的压力值比较以估计标准气的消耗速度。如果预测一个月后压力将降到100PSI（压力下限），就安排更换钢瓶。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清洁空调滤网，清洁站房。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清洁各仪器滤网。</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对色谱仪进行质控，如果超出质控范围，进行工作多点校准。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查看色谱滤膜更换记录，是否到了更换时间（每两个月更换一次）。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查看色谱多点线性校准，是否到了校准时间（每季度校准一次）。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采样流量检查，在仪器采样时使用流量计测试采样泵出口流量，采样泵出口流量须与仪器软件中储存的流量接近，否则更换样品过滤器。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d 每季度维护内容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每季度进行多点线性检查。至少用6点不同浓度(0、1、2、4、8、10 ppb从低浓度到高浓度依次通入)标准气体对仪器开展线性化测试，以确定VOCs各组分定量的准确性。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每季度开展精密度检查。每个目标化合物的相对标准偏差需小于10%(2 ppb)。</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每季度开展高浓度残留检查。通入20 ppb标准气体后，采集1个循环的零气后，每个目标化合物的响应需小于0.5 ppb。</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每季度对动态校准仪进行流量检查。对动态校准仪的质量流量控制器，进行1次单点检查，相对标准偏差需≤±3%，否则进行校准(应使用经过计量院检定的标准流量计)。</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e 每半年维护内容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每半年检查气路连接的密封性。</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每半年对零气发生器外置泵进行检查。检查膜片是否有裂痕、污迹，并酌情更换。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屋顶采样口及气象杆密封胶检查。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仪器参数检查。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半年度维护及检查项目主要包括：</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1）确认仪器各运行参数是否在正常范围</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2）仪器报警信息查询、确认：点击软件报警信息，查看近期仪器出现的报警及问题，根据报警信息检查仪器及附属设备运行情况</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3）采样流量检查</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在仪器采样时使用流量计测试采样泵出口流量，采样泵出口流量须与仪器软件中保存的标准采样流量接近，否则更换样品过滤器。</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4）重新建立校准曲线</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将仪器连接至动态校准仪，使用动态校准仪配制不同浓度的标准气体，随后建立校准曲线，并且将新建的校准曲线加载至循环运行方法。</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f 每年维护内容</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主要检查包括各仪器采样泵隔膜，各连接部密封圈，机械动作是否正常。清洁，耗材更换完毕后开机检查仪器各参数，与说明书中给出范围比较，如接近或超过限度则作相应调节或更换。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清洁色谱FID检测器，更换载气过滤器，更换预浓缩管等。</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每年开展预防性维护及性能指标测试。对校准仪的流量控制器进行校准、传递。</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对气象仪进行标定。</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g 其他</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每次巡检、维护后，及时填写相应的记录表格。</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每次维护后，及时检查数据采集软件运行及集成平台情况，并开启采集软件。</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每次在更换色谱柱、改变分析条件、切换等均要重新进行色谱校准，并对仪器进行多点线性校准。</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重大活动等保障以及应急任务，设备不得无故停机，须无条件服从业主的调度安排。</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运维单位须配合完成各级的质控检查和样品考核，对需整改的项目按时整改。</w:t>
      </w:r>
      <w:r>
        <w:rPr>
          <w:rFonts w:hint="eastAsia" w:ascii="宋体" w:hAnsi="宋体" w:eastAsia="宋体" w:cs="宋体"/>
          <w:color w:val="000000"/>
          <w:sz w:val="24"/>
          <w:highlight w:val="none"/>
        </w:rPr>
      </w:r>
      <w:r/>
    </w:p>
    <w:p>
      <w:pPr>
        <w:pStyle w:val="722"/>
        <w:ind w:left="0" w:firstLine="482"/>
        <w:spacing w:after="0" w:line="360" w:lineRule="auto"/>
        <w:rPr>
          <w:rFonts w:hint="eastAsia"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eastAsia="宋体" w:cs="宋体"/>
          <w:b/>
          <w:color w:val="000000"/>
          <w:sz w:val="24"/>
          <w:szCs w:val="24"/>
          <w:highlight w:val="none"/>
        </w:rPr>
        <w:t xml:space="preserve">、微站维护要求</w:t>
      </w:r>
      <w:r>
        <w:rPr>
          <w:rFonts w:hint="eastAsia" w:eastAsia="宋体" w:cs="宋体"/>
          <w:b/>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检查监测仪器工作参数和运行状态是否正常。</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检查数据采集、传输与网络通讯是否正常。</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每次巡检、维护后，及时填写相应的记录表格。</w:t>
      </w:r>
      <w:r>
        <w:rPr>
          <w:rFonts w:hint="eastAsia" w:eastAsia="宋体" w:cs="宋体"/>
          <w:color w:val="000000"/>
          <w:sz w:val="24"/>
          <w:szCs w:val="24"/>
          <w:highlight w:val="none"/>
        </w:rPr>
      </w:r>
      <w:r/>
    </w:p>
    <w:p>
      <w:pPr>
        <w:pStyle w:val="710"/>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气体滤膜更换。</w:t>
      </w:r>
      <w:r>
        <w:rPr>
          <w:rFonts w:hint="eastAsia" w:ascii="宋体" w:hAnsi="宋体" w:eastAsia="宋体" w:cs="宋体"/>
          <w:color w:val="000000"/>
          <w:sz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太阳能电池板，气象五参数等外观检查（无损坏、无缺失、无遮挡）</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月度数据统一质控</w:t>
      </w:r>
      <w:r>
        <w:rPr>
          <w:rFonts w:hint="eastAsia" w:eastAsia="宋体" w:cs="宋体"/>
          <w:color w:val="000000"/>
          <w:sz w:val="24"/>
          <w:szCs w:val="24"/>
          <w:highlight w:val="none"/>
        </w:rPr>
      </w:r>
      <w:r/>
    </w:p>
    <w:p>
      <w:pPr>
        <w:pStyle w:val="722"/>
        <w:ind w:left="0" w:firstLine="480"/>
        <w:jc w:val="left"/>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设备产生故障，及时处理解决与记录</w:t>
      </w:r>
      <w:r>
        <w:rPr>
          <w:rFonts w:hint="eastAsia" w:eastAsia="宋体" w:cs="宋体"/>
          <w:color w:val="000000"/>
          <w:sz w:val="24"/>
          <w:szCs w:val="24"/>
          <w:highlight w:val="none"/>
        </w:rPr>
      </w:r>
      <w:r/>
    </w:p>
    <w:p>
      <w:pPr>
        <w:pStyle w:val="722"/>
        <w:ind w:left="0" w:firstLine="480"/>
        <w:jc w:val="left"/>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设备产生异常数据（存在负值,连续长时间出现恒值，有无连续长时间数值变跳），判断其原因并解决。</w:t>
      </w:r>
      <w:r>
        <w:rPr>
          <w:rFonts w:hint="eastAsia" w:eastAsia="宋体" w:cs="宋体"/>
          <w:color w:val="000000"/>
          <w:sz w:val="24"/>
          <w:szCs w:val="24"/>
          <w:highlight w:val="none"/>
        </w:rPr>
      </w:r>
      <w:r/>
    </w:p>
    <w:p>
      <w:pPr>
        <w:pStyle w:val="722"/>
        <w:ind w:left="0" w:firstLine="480"/>
        <w:spacing w:after="0"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检查周围环境是否正常，有没有对测定结果或运行环境存在明显影响的污染源，一旦发现污染源，应及时在运维记录上记录，并通知采购方</w:t>
      </w:r>
      <w:r>
        <w:rPr>
          <w:rFonts w:hint="eastAsia" w:eastAsia="宋体" w:cs="宋体"/>
          <w:color w:val="000000"/>
          <w:sz w:val="24"/>
          <w:szCs w:val="24"/>
          <w:highlight w:val="none"/>
        </w:rPr>
      </w:r>
      <w:r/>
    </w:p>
    <w:p>
      <w:pPr>
        <w:pStyle w:val="710"/>
        <w:ind w:firstLine="482"/>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、应急维护要求</w:t>
      </w:r>
      <w:r>
        <w:rPr>
          <w:rFonts w:hint="eastAsia" w:ascii="宋体" w:hAnsi="宋体" w:eastAsia="宋体" w:cs="宋体"/>
          <w:b/>
          <w:bCs/>
          <w:color w:val="000000"/>
          <w:sz w:val="24"/>
          <w:highlight w:val="none"/>
        </w:rPr>
      </w:r>
      <w:r/>
    </w:p>
    <w:p>
      <w:pPr>
        <w:pStyle w:val="710"/>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仪器故障处置：当系统仪器出现故障时，保证在2小时内到达现场检修，</w:t>
      </w:r>
      <w:r>
        <w:rPr>
          <w:rFonts w:hint="eastAsia" w:ascii="宋体" w:hAnsi="宋体" w:eastAsia="宋体" w:cs="宋体"/>
          <w:color w:val="000000"/>
          <w:sz w:val="24"/>
          <w:highlight w:val="none"/>
        </w:rPr>
        <w:t xml:space="preserve">4小时内解决故障。</w:t>
      </w:r>
      <w:r>
        <w:rPr>
          <w:rFonts w:hint="eastAsia" w:ascii="宋体" w:hAnsi="宋体" w:eastAsia="宋体" w:cs="宋体"/>
          <w:color w:val="000000"/>
          <w:sz w:val="24"/>
          <w:highlight w:val="none"/>
        </w:rPr>
        <w:t xml:space="preserve">如24小时内无法排除故障，直接使用本项目大气自动监测系统主要分析仪表的备用机替代工作，并及时用电话与书面形式报告采购人，协商处理方案。当系统出现数据未上传或出错等问题时，确保12小时内完成诊断，确认传输问题或仪器设备故障；如为传输问题，应确保现场数据并在一周内将现场数据重新备份至系统。</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情况处置：发现运行数据有持续异常值时，应立即通知采购人，在每日6时-23时前出现的故障，成交供应商应能在4小时内解决（通信线路、电力线路故障除外，但应及时与相关部门联系）。如确定为空气质量异常或气站所在区域发生污染事故时，需要立即向公司负责人、向、采购人汇报，在保证系统仪器正常运行，监测数据准确，传输畅通的同时，协助采购人进行手工监测。</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停复站管理：因特殊情况，如子站改造、子站搬迁、自然灾害、停电等情况导致气站无法正常运行时，运维单位应及时向采购人出具停运（站）报告；气站恢复正常运行后，要及时申请复站。</w:t>
      </w:r>
      <w:r>
        <w:rPr>
          <w:rFonts w:hint="eastAsia" w:ascii="宋体" w:hAnsi="宋体" w:eastAsia="宋体" w:cs="宋体"/>
          <w:color w:val="000000"/>
          <w:sz w:val="24"/>
          <w:highlight w:val="none"/>
        </w:rPr>
      </w:r>
      <w:r/>
    </w:p>
    <w:p>
      <w:pPr>
        <w:pStyle w:val="710"/>
        <w:ind w:firstLine="480"/>
        <w:spacing w:line="360" w:lineRule="auto"/>
        <w:rPr>
          <w:rFonts w:hint="eastAsia" w:ascii="Times New Roman" w:hAnsi="Times New Roman" w:eastAsia="宋体" w:cs="Times New Roman"/>
          <w:highlight w:val="none"/>
        </w:rPr>
      </w:pPr>
      <w:r>
        <w:rPr>
          <w:rFonts w:hint="eastAsia" w:ascii="Times New Roman" w:hAnsi="Times New Roman" w:eastAsia="宋体" w:cs="宋体"/>
          <w:color w:val="000000"/>
          <w:sz w:val="24"/>
          <w:highlight w:val="none"/>
          <w:lang w:val="en-US" w:eastAsia="zh-CN"/>
        </w:rPr>
        <w:t xml:space="preserve">若未能及时采取上述应急维护要求，纳入乙方日常运维考核情况记录，在季度考核打分时予以酌情扣分。</w:t>
      </w:r>
      <w:r>
        <w:rPr>
          <w:rFonts w:hint="eastAsia" w:ascii="Times New Roman" w:hAnsi="Times New Roman" w:eastAsia="宋体" w:cs="Times New Roman"/>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耗材与备件更换</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发现仪器故障，检修时需要仪器设备停用、拆除或更换的，应事先报经采购人同意；仪器故障发生后对不易诊断和维修的仪器故障，若24小时内无法排除，应安装备用仪器；若数据存储/控制仪发生故障，在12小时内修复或更换，并保证已采集的数据不丢失；供应商备有足够的备品备件及备用仪器，对其使用情况进行定期清点，并根据实际需要进行增购，以不断调整和补充各种备品备件及备用仪器的存储数量。</w:t>
      </w:r>
      <w:r>
        <w:rPr>
          <w:rFonts w:hint="eastAsia" w:ascii="宋体" w:hAnsi="宋体" w:eastAsia="宋体" w:cs="宋体"/>
          <w:color w:val="000000"/>
          <w:sz w:val="24"/>
          <w:highlight w:val="none"/>
        </w:rPr>
      </w:r>
      <w:r/>
    </w:p>
    <w:p>
      <w:pPr>
        <w:pStyle w:val="71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运维人员进行维修时，应及时做好维修记录。维修记录应包含该故障发生的时间、故障现象、维修措施和内容、维修结果、校准检查等记录。</w:t>
      </w:r>
      <w:r>
        <w:rPr>
          <w:rFonts w:hint="eastAsia" w:ascii="宋体" w:hAnsi="宋体" w:eastAsia="宋体" w:cs="宋体"/>
          <w:color w:val="000000"/>
          <w:sz w:val="24"/>
          <w:highlight w:val="none"/>
        </w:rPr>
      </w:r>
      <w:r/>
    </w:p>
    <w:p>
      <w:pPr>
        <w:pStyle w:val="722"/>
        <w:ind w:left="0" w:firstLine="0"/>
        <w:rPr>
          <w:rFonts w:cs="宋体"/>
          <w:color w:val="000000"/>
          <w:sz w:val="24"/>
          <w:highlight w:val="none"/>
          <w:lang w:val="en-US" w:eastAsia="zh-CN"/>
        </w:rPr>
      </w:pPr>
      <w:r>
        <w:rPr>
          <w:rFonts w:cs="宋体"/>
          <w:color w:val="000000"/>
          <w:sz w:val="24"/>
          <w:highlight w:val="none"/>
          <w:lang w:val="en-US" w:eastAsia="zh-CN"/>
        </w:rPr>
      </w:r>
      <w:r/>
    </w:p>
    <w:p>
      <w:pPr>
        <w:pStyle w:val="722"/>
        <w:ind w:left="0" w:firstLine="0"/>
        <w:rPr>
          <w:rFonts w:cs="宋体"/>
          <w:color w:val="000000"/>
          <w:sz w:val="24"/>
          <w:highlight w:val="none"/>
          <w:lang w:val="en-US" w:eastAsia="zh-CN"/>
        </w:rPr>
      </w:pPr>
      <w:r>
        <w:rPr>
          <w:rFonts w:cs="宋体"/>
          <w:color w:val="000000"/>
          <w:sz w:val="24"/>
          <w:highlight w:val="none"/>
          <w:lang w:val="en-US" w:eastAsia="zh-CN"/>
        </w:rPr>
      </w:r>
      <w:r/>
    </w:p>
    <w:p>
      <w:pPr>
        <w:pStyle w:val="722"/>
        <w:ind w:left="0" w:firstLine="0"/>
        <w:rPr>
          <w:rFonts w:cs="宋体"/>
          <w:color w:val="000000"/>
          <w:sz w:val="24"/>
          <w:highlight w:val="none"/>
          <w:lang w:val="en-US" w:eastAsia="zh-CN"/>
        </w:rPr>
      </w:pPr>
      <w:r>
        <w:rPr>
          <w:rFonts w:cs="宋体"/>
          <w:color w:val="000000"/>
          <w:sz w:val="24"/>
          <w:highlight w:val="none"/>
          <w:lang w:val="en-US" w:eastAsia="zh-CN"/>
        </w:rPr>
      </w:r>
      <w:r/>
    </w:p>
    <w:p>
      <w:pPr>
        <w:pStyle w:val="710"/>
        <w:ind w:firstLine="720"/>
        <w:jc w:val="center"/>
        <w:spacing w:line="360" w:lineRule="auto"/>
        <w:rPr>
          <w:rFonts w:hint="eastAsia" w:ascii="宋体" w:hAnsi="宋体"/>
          <w:sz w:val="36"/>
          <w:szCs w:val="36"/>
        </w:rPr>
      </w:pPr>
      <w:r>
        <w:rPr>
          <w:rFonts w:hint="eastAsia" w:ascii="宋体" w:hAnsi="宋体"/>
          <w:sz w:val="36"/>
          <w:szCs w:val="36"/>
        </w:rPr>
      </w:r>
      <w:r/>
    </w:p>
    <w:p>
      <w:pPr>
        <w:pStyle w:val="710"/>
        <w:ind w:firstLine="720"/>
        <w:jc w:val="center"/>
        <w:spacing w:line="360" w:lineRule="auto"/>
        <w:rPr>
          <w:rFonts w:hint="eastAsia" w:ascii="宋体" w:hAnsi="宋体"/>
          <w:sz w:val="36"/>
          <w:szCs w:val="36"/>
        </w:rPr>
      </w:pPr>
      <w:r>
        <w:rPr>
          <w:rFonts w:hint="eastAsia" w:ascii="宋体" w:hAnsi="宋体"/>
          <w:sz w:val="36"/>
          <w:szCs w:val="36"/>
        </w:rPr>
        <w:t xml:space="preserve">第五部分 评审方法和评审标准</w:t>
      </w:r>
      <w:r>
        <w:rPr>
          <w:rFonts w:hint="eastAsia" w:ascii="宋体" w:hAnsi="宋体"/>
          <w:sz w:val="36"/>
          <w:szCs w:val="36"/>
        </w:rPr>
      </w:r>
      <w:r/>
    </w:p>
    <w:p>
      <w:pPr>
        <w:pStyle w:val="710"/>
        <w:ind w:firstLine="482"/>
        <w:jc w:val="left"/>
        <w:spacing w:line="360" w:lineRule="auto"/>
        <w:rPr>
          <w:rFonts w:ascii="宋体" w:hAnsi="宋体"/>
          <w:b/>
          <w:sz w:val="24"/>
        </w:rPr>
      </w:pPr>
      <w:r>
        <w:rPr>
          <w:rFonts w:ascii="宋体" w:hAnsi="宋体"/>
          <w:b/>
          <w:sz w:val="24"/>
        </w:rPr>
        <w:t xml:space="preserve">一、磋商方式</w:t>
      </w:r>
      <w:r>
        <w:rPr>
          <w:rFonts w:ascii="宋体" w:hAnsi="宋体"/>
          <w:b/>
          <w:sz w:val="24"/>
        </w:rPr>
      </w:r>
      <w:r/>
    </w:p>
    <w:p>
      <w:pPr>
        <w:pStyle w:val="710"/>
        <w:ind w:firstLine="460"/>
        <w:spacing w:line="360" w:lineRule="auto"/>
        <w:tabs>
          <w:tab w:val="left" w:pos="3585" w:leader="none"/>
        </w:tabs>
        <w:rPr>
          <w:rFonts w:ascii="宋体" w:hAnsi="宋体"/>
          <w:bCs/>
          <w:sz w:val="24"/>
        </w:rPr>
      </w:pPr>
      <w:r>
        <w:rPr>
          <w:rFonts w:hint="eastAsia" w:ascii="宋体" w:hAnsi="宋体"/>
          <w:bCs/>
          <w:sz w:val="24"/>
        </w:rPr>
        <w:t xml:space="preserve">不见面远程磋商模式：开标当天各供应商在各自地点通过苏采云系统及时登录不见面开标大厅，参加磋商活动。</w:t>
      </w:r>
      <w:r>
        <w:rPr>
          <w:rFonts w:ascii="宋体" w:hAnsi="宋体"/>
          <w:bCs/>
          <w:sz w:val="24"/>
        </w:rPr>
      </w:r>
      <w:r/>
    </w:p>
    <w:p>
      <w:pPr>
        <w:pStyle w:val="710"/>
        <w:ind w:firstLine="482"/>
        <w:jc w:val="left"/>
        <w:spacing w:line="360" w:lineRule="auto"/>
        <w:rPr>
          <w:rFonts w:ascii="宋体" w:hAnsi="宋体"/>
          <w:b/>
          <w:sz w:val="24"/>
        </w:rPr>
      </w:pPr>
      <w:r>
        <w:rPr>
          <w:rFonts w:ascii="宋体" w:hAnsi="宋体"/>
          <w:b/>
          <w:sz w:val="24"/>
        </w:rPr>
        <w:t xml:space="preserve">二、磋商程序及评审方法和标准</w:t>
      </w:r>
      <w:r>
        <w:rPr>
          <w:rFonts w:ascii="宋体" w:hAnsi="宋体"/>
          <w:b/>
          <w:sz w:val="24"/>
        </w:rPr>
      </w:r>
      <w:r/>
    </w:p>
    <w:p>
      <w:pPr>
        <w:pStyle w:val="710"/>
        <w:ind w:firstLine="592"/>
        <w:spacing w:line="360" w:lineRule="auto"/>
        <w:rPr>
          <w:rFonts w:hint="eastAsia" w:ascii="宋体" w:hAnsi="宋体"/>
          <w:bCs/>
          <w:sz w:val="24"/>
        </w:rPr>
      </w:pPr>
      <w:r>
        <w:rPr>
          <w:rFonts w:ascii="宋体" w:hAnsi="宋体"/>
          <w:bCs/>
          <w:sz w:val="24"/>
        </w:rPr>
        <w:t xml:space="preserve">1.评审方法：</w:t>
      </w:r>
      <w:r>
        <w:rPr>
          <w:rFonts w:hint="eastAsia" w:ascii="宋体" w:hAnsi="宋体"/>
          <w:bCs/>
          <w:sz w:val="24"/>
        </w:rPr>
      </w:r>
      <w:r/>
    </w:p>
    <w:p>
      <w:pPr>
        <w:pStyle w:val="710"/>
        <w:ind w:firstLine="592"/>
        <w:spacing w:line="360" w:lineRule="auto"/>
        <w:rPr>
          <w:rFonts w:ascii="宋体" w:hAnsi="宋体"/>
          <w:bCs/>
          <w:sz w:val="24"/>
        </w:rPr>
      </w:pPr>
      <w:r>
        <w:rPr>
          <w:rFonts w:ascii="宋体" w:hAnsi="宋体"/>
          <w:bCs/>
          <w:sz w:val="24"/>
        </w:rPr>
        <w:t xml:space="preserve">综合评分法，经磋商确定最终采购需求和提交最后报价的供应商后，由磋商小组采用综合评分法对提交最后报价的供应商的响应文件和最后报价进行综合评分。</w:t>
      </w:r>
      <w:r>
        <w:rPr>
          <w:rFonts w:ascii="宋体" w:hAnsi="宋体"/>
          <w:bCs/>
          <w:sz w:val="24"/>
        </w:rPr>
      </w:r>
      <w:r/>
    </w:p>
    <w:p>
      <w:pPr>
        <w:pStyle w:val="710"/>
        <w:ind w:firstLine="600"/>
        <w:spacing w:line="360" w:lineRule="auto"/>
        <w:rPr>
          <w:rFonts w:hint="eastAsia" w:ascii="宋体" w:hAnsi="宋体"/>
          <w:bCs/>
          <w:sz w:val="24"/>
        </w:rPr>
      </w:pPr>
      <w:r>
        <w:rPr>
          <w:rFonts w:ascii="宋体" w:hAnsi="宋体"/>
          <w:bCs/>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bCs/>
          <w:sz w:val="24"/>
        </w:rPr>
      </w:r>
      <w:r/>
    </w:p>
    <w:p>
      <w:pPr>
        <w:pStyle w:val="710"/>
        <w:ind w:firstLine="600"/>
        <w:spacing w:line="360" w:lineRule="auto"/>
        <w:rPr>
          <w:rFonts w:hint="eastAsia" w:ascii="宋体" w:hAnsi="宋体"/>
          <w:bCs/>
          <w:sz w:val="24"/>
        </w:rPr>
      </w:pPr>
      <w:r>
        <w:rPr>
          <w:rFonts w:ascii="宋体" w:hAnsi="宋体"/>
          <w:bCs/>
          <w:sz w:val="24"/>
        </w:rPr>
        <w:t xml:space="preserve">商务技术部分评审结束后进入最后报价环节，最后报价将作为评审价。所有的响应供应商须</w:t>
      </w:r>
      <w:r>
        <w:rPr>
          <w:rFonts w:hint="eastAsia" w:ascii="宋体" w:hAnsi="宋体"/>
          <w:bCs/>
          <w:sz w:val="24"/>
        </w:rPr>
        <w:t xml:space="preserve">在系统</w:t>
      </w:r>
      <w:r>
        <w:rPr>
          <w:rFonts w:ascii="宋体" w:hAnsi="宋体"/>
          <w:bCs/>
          <w:sz w:val="24"/>
        </w:rPr>
        <w:t xml:space="preserve">规定的时间内提交最后报价，未在规定时间内提交最后报价的，视作无效响应处理。</w:t>
      </w:r>
      <w:r>
        <w:rPr>
          <w:rFonts w:hint="eastAsia" w:ascii="宋体" w:hAnsi="宋体"/>
          <w:bCs/>
          <w:sz w:val="24"/>
        </w:rPr>
      </w:r>
      <w:r/>
    </w:p>
    <w:p>
      <w:pPr>
        <w:pStyle w:val="710"/>
        <w:ind w:firstLine="482"/>
        <w:jc w:val="left"/>
        <w:keepLines w:val="0"/>
        <w:keepNext w:val="0"/>
        <w:pageBreakBefore w:val="0"/>
        <w:spacing w:line="360" w:lineRule="auto"/>
        <w:widowControl w:val="off"/>
        <w:rPr>
          <w:rFonts w:hint="eastAsia" w:ascii="宋体" w:hAnsi="宋体"/>
          <w:b/>
          <w:bCs/>
          <w:sz w:val="24"/>
        </w:rPr>
      </w:pPr>
      <w:r>
        <w:rPr>
          <w:rFonts w:hint="eastAsia" w:ascii="宋体" w:hAnsi="宋体"/>
          <w:b/>
          <w:bCs/>
          <w:sz w:val="24"/>
        </w:rPr>
        <w:t xml:space="preserve">除非在磋商中磋商小组对采购人需求内容作了调整增加，或对采购内容作了实质性变更，否则采购人不接受供应商</w:t>
      </w:r>
      <w:r>
        <w:rPr>
          <w:rFonts w:hint="eastAsia" w:ascii="宋体" w:hAnsi="宋体"/>
          <w:b/>
          <w:bCs/>
          <w:sz w:val="24"/>
          <w:lang w:val="en-US" w:eastAsia="zh-CN"/>
        </w:rPr>
        <w:t xml:space="preserve">高</w:t>
      </w:r>
      <w:r>
        <w:rPr>
          <w:rFonts w:hint="eastAsia" w:ascii="宋体" w:hAnsi="宋体"/>
          <w:b/>
          <w:bCs/>
          <w:sz w:val="24"/>
        </w:rPr>
        <w:t xml:space="preserve">于自己前一轮的磋商报价。</w:t>
      </w:r>
      <w:r>
        <w:rPr>
          <w:rFonts w:hint="eastAsia" w:ascii="宋体" w:hAnsi="宋体"/>
          <w:b/>
          <w:bCs/>
          <w:sz w:val="24"/>
        </w:rPr>
      </w:r>
      <w:r/>
    </w:p>
    <w:p>
      <w:pPr>
        <w:pStyle w:val="710"/>
        <w:ind w:firstLine="482"/>
        <w:jc w:val="left"/>
        <w:keepLines w:val="0"/>
        <w:keepNext w:val="0"/>
        <w:pageBreakBefore w:val="0"/>
        <w:spacing w:line="360" w:lineRule="auto"/>
        <w:widowControl w:val="off"/>
        <w:rPr>
          <w:rFonts w:hint="eastAsia" w:ascii="宋体" w:hAnsi="宋体"/>
          <w:b/>
          <w:bCs/>
          <w:sz w:val="24"/>
        </w:rPr>
      </w:pPr>
      <w:r>
        <w:rPr>
          <w:rFonts w:hint="eastAsia" w:ascii="宋体" w:hAnsi="宋体"/>
          <w:b/>
          <w:bCs/>
          <w:sz w:val="24"/>
        </w:rPr>
        <w:t xml:space="preserve">第二轮报价（最后报价）</w:t>
      </w:r>
      <w:r>
        <w:rPr>
          <w:rFonts w:hint="eastAsia" w:ascii="宋体" w:hAnsi="宋体"/>
          <w:b/>
          <w:bCs/>
          <w:sz w:val="24"/>
          <w:lang w:val="en-US" w:eastAsia="zh-CN"/>
        </w:rPr>
        <w:t xml:space="preserve">只需填写年度费用报价，除不可调整因素外各子目按第二轮报价较首轮报价下浮率同比例下浮。</w:t>
      </w:r>
      <w:r>
        <w:rPr>
          <w:rFonts w:hint="eastAsia" w:ascii="宋体" w:hAnsi="宋体"/>
          <w:b/>
          <w:bCs/>
          <w:sz w:val="24"/>
        </w:rPr>
      </w:r>
      <w:r/>
    </w:p>
    <w:p>
      <w:pPr>
        <w:pStyle w:val="710"/>
        <w:ind w:firstLine="480"/>
        <w:jc w:val="left"/>
        <w:keepLines w:val="0"/>
        <w:keepNext w:val="0"/>
        <w:pageBreakBefore w:val="0"/>
        <w:spacing w:line="360" w:lineRule="auto"/>
        <w:widowControl w:val="off"/>
        <w:rPr>
          <w:rFonts w:ascii="宋体" w:hAnsi="宋体"/>
          <w:bCs/>
          <w:sz w:val="24"/>
        </w:rPr>
      </w:pPr>
      <w:r>
        <w:rPr>
          <w:rFonts w:ascii="宋体" w:hAnsi="宋体"/>
          <w:bCs/>
          <w:sz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bCs/>
          <w:sz w:val="24"/>
        </w:rPr>
      </w:r>
      <w:r/>
    </w:p>
    <w:p>
      <w:pPr>
        <w:pStyle w:val="710"/>
        <w:ind w:firstLine="480"/>
        <w:jc w:val="left"/>
        <w:keepLines w:val="0"/>
        <w:keepNext w:val="0"/>
        <w:pageBreakBefore w:val="0"/>
        <w:spacing w:line="360" w:lineRule="auto"/>
        <w:widowControl w:val="off"/>
        <w:rPr>
          <w:rFonts w:hint="eastAsia" w:ascii="宋体" w:hAnsi="宋体"/>
          <w:bCs/>
          <w:sz w:val="24"/>
        </w:rPr>
      </w:pPr>
      <w:r>
        <w:rPr>
          <w:rFonts w:hint="eastAsia" w:ascii="宋体" w:hAnsi="宋体"/>
          <w:bCs/>
          <w:sz w:val="24"/>
        </w:rPr>
        <w:t xml:space="preserve">2.磋商程序：</w:t>
      </w:r>
      <w:r>
        <w:rPr>
          <w:rFonts w:hint="eastAsia" w:ascii="宋体" w:hAnsi="宋体"/>
          <w:bCs/>
          <w:sz w:val="24"/>
        </w:rPr>
      </w:r>
      <w:r/>
    </w:p>
    <w:p>
      <w:pPr>
        <w:pStyle w:val="710"/>
        <w:ind w:firstLine="480"/>
        <w:spacing w:line="360" w:lineRule="auto"/>
        <w:rPr>
          <w:rFonts w:ascii="宋体" w:hAnsi="宋体"/>
          <w:bCs/>
          <w:sz w:val="24"/>
        </w:rPr>
      </w:pPr>
      <w:r>
        <w:rPr>
          <w:rFonts w:hint="eastAsia" w:ascii="宋体" w:hAnsi="宋体"/>
          <w:bCs/>
          <w:sz w:val="24"/>
        </w:rPr>
        <w:t xml:space="preserve">2.1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bCs/>
          <w:sz w:val="24"/>
        </w:rPr>
      </w:r>
      <w:r/>
    </w:p>
    <w:p>
      <w:pPr>
        <w:pStyle w:val="710"/>
        <w:ind w:firstLine="480"/>
        <w:spacing w:line="360" w:lineRule="auto"/>
        <w:rPr>
          <w:rFonts w:ascii="宋体" w:hAnsi="宋体"/>
          <w:bCs/>
          <w:sz w:val="24"/>
        </w:rPr>
      </w:pPr>
      <w:r>
        <w:rPr>
          <w:rFonts w:hint="eastAsia" w:ascii="宋体" w:hAnsi="宋体"/>
          <w:bCs/>
          <w:sz w:val="24"/>
        </w:rPr>
        <w:t xml:space="preserve">在磋商过程中，磋商小组可能根据磋商文件和磋商情况实质性变动的内容有：采购需求中的技术及服务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bCs/>
          <w:sz w:val="24"/>
        </w:rPr>
      </w:r>
      <w:r/>
    </w:p>
    <w:p>
      <w:pPr>
        <w:pStyle w:val="710"/>
        <w:ind w:firstLine="480"/>
        <w:spacing w:line="360" w:lineRule="auto"/>
        <w:rPr>
          <w:rFonts w:ascii="宋体" w:hAnsi="宋体"/>
          <w:bCs/>
          <w:sz w:val="24"/>
        </w:rPr>
      </w:pPr>
      <w:r>
        <w:rPr>
          <w:rFonts w:hint="eastAsia" w:ascii="宋体" w:hAnsi="宋体"/>
          <w:bCs/>
          <w:sz w:val="24"/>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bCs/>
          <w:sz w:val="24"/>
        </w:rPr>
      </w:r>
      <w:r/>
    </w:p>
    <w:p>
      <w:pPr>
        <w:pStyle w:val="710"/>
        <w:ind w:firstLine="480"/>
        <w:spacing w:line="360" w:lineRule="auto"/>
        <w:rPr>
          <w:rFonts w:ascii="宋体" w:hAnsi="宋体"/>
          <w:bCs/>
          <w:sz w:val="24"/>
        </w:rPr>
      </w:pPr>
      <w:r>
        <w:rPr>
          <w:rFonts w:hint="eastAsia" w:ascii="宋体" w:hAnsi="宋体"/>
          <w:bCs/>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rPr>
          <w:rFonts w:ascii="宋体" w:hAnsi="宋体"/>
          <w:bCs/>
          <w:sz w:val="24"/>
        </w:rPr>
      </w:r>
      <w:r/>
    </w:p>
    <w:p>
      <w:pPr>
        <w:pStyle w:val="710"/>
        <w:ind w:firstLine="480"/>
        <w:spacing w:line="360" w:lineRule="auto"/>
        <w:rPr>
          <w:rFonts w:ascii="宋体" w:hAnsi="宋体"/>
          <w:bCs/>
          <w:sz w:val="24"/>
        </w:rPr>
      </w:pPr>
      <w:r>
        <w:rPr>
          <w:rFonts w:hint="eastAsia" w:ascii="宋体" w:hAnsi="宋体"/>
          <w:bCs/>
          <w:sz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bCs/>
          <w:sz w:val="24"/>
        </w:rPr>
      </w:r>
      <w:r/>
    </w:p>
    <w:p>
      <w:pPr>
        <w:pStyle w:val="710"/>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评审</w:t>
      </w:r>
      <w:r>
        <w:rPr>
          <w:rFonts w:hint="eastAsia" w:ascii="宋体" w:hAnsi="宋体"/>
          <w:bCs/>
          <w:sz w:val="24"/>
        </w:rPr>
        <w:t xml:space="preserve">标准</w:t>
      </w:r>
      <w:r>
        <w:rPr>
          <w:rFonts w:hint="eastAsia" w:ascii="宋体" w:hAnsi="宋体"/>
          <w:bCs/>
          <w:sz w:val="24"/>
        </w:rPr>
      </w:r>
      <w:r/>
    </w:p>
    <w:p>
      <w:pPr>
        <w:pStyle w:val="710"/>
        <w:ind w:firstLine="477"/>
        <w:spacing w:line="360" w:lineRule="auto"/>
        <w:tabs>
          <w:tab w:val="left" w:pos="900" w:leader="none"/>
        </w:tabs>
        <w:rPr>
          <w:rFonts w:hint="eastAsia" w:ascii="宋体" w:hAnsi="宋体"/>
          <w:bCs/>
          <w:sz w:val="24"/>
        </w:rPr>
      </w:pPr>
      <w:r>
        <w:rPr>
          <w:rFonts w:ascii="宋体" w:hAnsi="宋体"/>
          <w:sz w:val="24"/>
        </w:rPr>
        <w:t xml:space="preserve">供应商商务、技术部分和价格部分的合计分值，为该供应商的评审总得分。</w:t>
      </w:r>
      <w:r>
        <w:rPr>
          <w:rFonts w:hint="eastAsia" w:ascii="宋体" w:hAnsi="宋体"/>
          <w:bCs/>
          <w:sz w:val="24"/>
        </w:rPr>
      </w:r>
      <w:r/>
    </w:p>
    <w:p>
      <w:pPr>
        <w:pStyle w:val="710"/>
        <w:ind w:firstLine="477"/>
        <w:spacing w:line="360" w:lineRule="auto"/>
        <w:tabs>
          <w:tab w:val="left" w:pos="900" w:leader="none"/>
        </w:tabs>
        <w:rPr>
          <w:rFonts w:hint="eastAsia" w:ascii="宋体" w:hAnsi="宋体"/>
          <w:bCs/>
          <w:sz w:val="24"/>
        </w:rPr>
      </w:pPr>
      <w:r>
        <w:rPr>
          <w:rFonts w:ascii="宋体" w:hAnsi="宋体"/>
          <w:sz w:val="24"/>
        </w:rPr>
        <w:t xml:space="preserve">评审结果按评审后得分由高到低顺序排列。得分相同的，按响应报价由低到高顺序排列。得分且响应报价相同的</w:t>
      </w:r>
      <w:r>
        <w:rPr>
          <w:rFonts w:hint="eastAsia" w:ascii="宋体" w:hAnsi="宋体"/>
          <w:sz w:val="24"/>
        </w:rPr>
        <w:t xml:space="preserve">由</w:t>
      </w:r>
      <w:r>
        <w:rPr>
          <w:rFonts w:ascii="宋体" w:hAnsi="宋体"/>
          <w:sz w:val="24"/>
        </w:rPr>
        <w:t xml:space="preserve">采购人抽签确定排序。响应文件满足磋商文件全部实质性要求，且按照评审因素的量化指标评审得分前三名的供应商为成交候选人。</w:t>
      </w:r>
      <w:r>
        <w:rPr>
          <w:rFonts w:hint="eastAsia" w:ascii="宋体" w:hAnsi="宋体"/>
          <w:bCs/>
          <w:sz w:val="24"/>
        </w:rPr>
      </w:r>
      <w:r/>
    </w:p>
    <w:p>
      <w:pPr>
        <w:pStyle w:val="710"/>
        <w:ind w:firstLine="477"/>
        <w:spacing w:line="360" w:lineRule="auto"/>
        <w:tabs>
          <w:tab w:val="left" w:pos="900" w:leader="none"/>
        </w:tabs>
        <w:rPr>
          <w:rFonts w:hint="eastAsia" w:ascii="宋体" w:hAnsi="宋体"/>
          <w:sz w:val="24"/>
        </w:rPr>
      </w:pPr>
      <w:r>
        <w:rPr>
          <w:rFonts w:ascii="宋体" w:hAnsi="宋体"/>
          <w:sz w:val="24"/>
        </w:rPr>
        <w:t xml:space="preserve">评委在认真审阅响应文件的基础上，根据各响应文件的响应程度独立评判，不得统一打分。</w:t>
      </w:r>
      <w:r>
        <w:rPr>
          <w:rFonts w:hint="eastAsia" w:ascii="宋体" w:hAnsi="宋体"/>
          <w:sz w:val="24"/>
        </w:rPr>
      </w:r>
      <w:r/>
    </w:p>
    <w:p>
      <w:pPr>
        <w:pStyle w:val="710"/>
        <w:ind w:firstLine="200"/>
        <w:spacing w:line="360" w:lineRule="auto"/>
        <w:rPr>
          <w:rFonts w:ascii="宋体" w:hAnsi="宋体"/>
          <w:b/>
          <w:sz w:val="24"/>
        </w:rPr>
      </w:pPr>
      <w:r>
        <w:rPr>
          <w:rFonts w:ascii="宋体" w:hAnsi="宋体"/>
          <w:b/>
          <w:sz w:val="24"/>
        </w:rPr>
        <w:t xml:space="preserve">（一）</w:t>
      </w:r>
      <w:r>
        <w:rPr>
          <w:rFonts w:hint="eastAsia" w:ascii="宋体" w:hAnsi="宋体" w:cs="宋体"/>
          <w:b/>
          <w:sz w:val="24"/>
        </w:rPr>
        <w:t xml:space="preserve">采购人（代表）</w:t>
      </w:r>
      <w:r>
        <w:rPr>
          <w:rFonts w:ascii="宋体" w:hAnsi="宋体"/>
          <w:b/>
          <w:sz w:val="24"/>
        </w:rPr>
        <w:t xml:space="preserve">对供应商资格进行审查。</w:t>
      </w:r>
      <w:r>
        <w:rPr>
          <w:rFonts w:ascii="宋体" w:hAnsi="宋体"/>
          <w:b/>
          <w:sz w:val="24"/>
        </w:rPr>
      </w:r>
      <w:r/>
    </w:p>
    <w:p>
      <w:pPr>
        <w:pStyle w:val="710"/>
        <w:ind w:firstLine="494"/>
        <w:spacing w:line="360" w:lineRule="auto"/>
        <w:rPr>
          <w:rFonts w:ascii="宋体" w:hAnsi="宋体"/>
          <w:sz w:val="24"/>
        </w:rPr>
      </w:pPr>
      <w:r>
        <w:rPr>
          <w:rFonts w:ascii="宋体" w:hAnsi="宋体"/>
          <w:sz w:val="24"/>
        </w:rPr>
        <w:t xml:space="preserve">供应商资格不合格的，其响应文件判定为无效响应文件。</w:t>
      </w:r>
      <w:r>
        <w:rPr>
          <w:rFonts w:ascii="宋体" w:hAnsi="宋体"/>
          <w:sz w:val="24"/>
        </w:rPr>
      </w:r>
      <w:r/>
    </w:p>
    <w:p>
      <w:pPr>
        <w:pStyle w:val="710"/>
        <w:ind w:firstLine="200"/>
        <w:jc w:val="left"/>
        <w:spacing w:line="360" w:lineRule="auto"/>
        <w:rPr>
          <w:rFonts w:ascii="宋体" w:hAnsi="宋体"/>
          <w:b/>
          <w:sz w:val="24"/>
        </w:rPr>
      </w:pPr>
      <w:r>
        <w:rPr>
          <w:rFonts w:ascii="宋体" w:hAnsi="宋体"/>
          <w:b/>
          <w:sz w:val="24"/>
        </w:rPr>
        <w:t xml:space="preserve">（二）磋商小组对符合资格供应商的响应文件进行符合性审查。</w:t>
      </w:r>
      <w:r>
        <w:rPr>
          <w:rFonts w:ascii="宋体" w:hAnsi="宋体"/>
          <w:b/>
          <w:sz w:val="24"/>
        </w:rPr>
      </w:r>
      <w:r/>
    </w:p>
    <w:p>
      <w:pPr>
        <w:pStyle w:val="710"/>
        <w:ind w:firstLine="494"/>
        <w:spacing w:line="360" w:lineRule="auto"/>
        <w:rPr>
          <w:rFonts w:ascii="宋体" w:hAnsi="宋体"/>
          <w:sz w:val="24"/>
        </w:rPr>
      </w:pPr>
      <w:r>
        <w:rPr>
          <w:rFonts w:ascii="宋体" w:hAnsi="宋体"/>
          <w:sz w:val="24"/>
        </w:rPr>
        <w:t xml:space="preserve">未通过符合性审查的响应文件，将被判为不满足磋商文件实质性要求。</w:t>
      </w:r>
      <w:r>
        <w:rPr>
          <w:rFonts w:ascii="宋体" w:hAnsi="宋体"/>
          <w:sz w:val="24"/>
        </w:rPr>
      </w:r>
      <w:r/>
    </w:p>
    <w:p>
      <w:pPr>
        <w:pStyle w:val="710"/>
        <w:ind w:firstLine="200"/>
        <w:jc w:val="left"/>
        <w:spacing w:line="360" w:lineRule="auto"/>
        <w:rPr>
          <w:rFonts w:hint="eastAsia" w:ascii="宋体" w:hAnsi="宋体"/>
          <w:sz w:val="24"/>
          <w:lang w:val="zh-CN"/>
        </w:rPr>
      </w:pPr>
      <w:r>
        <w:rPr>
          <w:rFonts w:ascii="宋体" w:hAnsi="宋体"/>
          <w:b/>
          <w:sz w:val="24"/>
        </w:rPr>
        <w:t xml:space="preserve">（</w:t>
      </w:r>
      <w:r>
        <w:rPr>
          <w:rFonts w:ascii="宋体" w:hAnsi="宋体"/>
          <w:b/>
          <w:sz w:val="24"/>
          <w:lang w:val="zh-CN"/>
        </w:rPr>
        <w:t xml:space="preserve">三</w:t>
      </w:r>
      <w:r>
        <w:rPr>
          <w:rFonts w:ascii="宋体" w:hAnsi="宋体"/>
          <w:b/>
          <w:sz w:val="24"/>
        </w:rPr>
        <w:t xml:space="preserve">）</w:t>
      </w:r>
      <w:r>
        <w:rPr>
          <w:rFonts w:ascii="宋体" w:hAnsi="宋体"/>
          <w:b/>
          <w:sz w:val="24"/>
          <w:lang w:val="zh-CN"/>
        </w:rPr>
        <w:t xml:space="preserve">商务技术分</w:t>
      </w:r>
      <w:r>
        <w:rPr>
          <w:rFonts w:ascii="宋体" w:hAnsi="宋体"/>
          <w:sz w:val="24"/>
          <w:lang w:val="zh-CN"/>
        </w:rPr>
        <w:t xml:space="preserve">：</w:t>
      </w:r>
      <w:r>
        <w:rPr>
          <w:rFonts w:hint="eastAsia" w:ascii="宋体" w:hAnsi="宋体"/>
          <w:b/>
          <w:bCs/>
          <w:sz w:val="24"/>
          <w:highlight w:val="none"/>
          <w:lang w:val="en-US" w:eastAsia="zh-CN"/>
        </w:rPr>
        <w:t xml:space="preserve">7</w:t>
      </w:r>
      <w:r>
        <w:rPr>
          <w:rFonts w:hint="eastAsia" w:ascii="宋体" w:hAnsi="宋体"/>
          <w:b/>
          <w:bCs/>
          <w:sz w:val="24"/>
          <w:highlight w:val="none"/>
          <w:lang w:val="en-US" w:eastAsia="zh-CN"/>
        </w:rPr>
        <w:t xml:space="preserve">0</w:t>
      </w:r>
      <w:r>
        <w:rPr>
          <w:rFonts w:ascii="宋体" w:hAnsi="宋体"/>
          <w:b/>
          <w:bCs/>
          <w:sz w:val="24"/>
          <w:highlight w:val="none"/>
          <w:lang w:val="zh-CN"/>
        </w:rPr>
        <w:t xml:space="preserve">分</w:t>
      </w:r>
      <w:r>
        <w:rPr>
          <w:rFonts w:hint="eastAsia" w:ascii="宋体" w:hAnsi="宋体"/>
          <w:sz w:val="24"/>
          <w:lang w:val="zh-CN"/>
        </w:rPr>
      </w:r>
      <w:r/>
    </w:p>
    <w:p>
      <w:pPr>
        <w:pStyle w:val="710"/>
        <w:ind w:firstLine="494"/>
        <w:spacing w:line="360" w:lineRule="auto"/>
        <w:rPr>
          <w:rFonts w:ascii="宋体" w:hAnsi="宋体"/>
          <w:sz w:val="24"/>
        </w:rPr>
      </w:pPr>
      <w:r>
        <w:rPr>
          <w:rFonts w:ascii="宋体" w:hAnsi="宋体"/>
          <w:sz w:val="24"/>
        </w:rPr>
        <w:t xml:space="preserve">各供应商得分为磋商小组成员评分的算术平均分，分值保留小数点后两位。</w:t>
      </w:r>
      <w:r>
        <w:rPr>
          <w:rFonts w:ascii="宋体" w:hAnsi="宋体"/>
          <w:sz w:val="24"/>
        </w:rPr>
      </w:r>
      <w:r/>
    </w:p>
    <w:p>
      <w:pPr>
        <w:pStyle w:val="710"/>
        <w:ind w:firstLine="494"/>
        <w:spacing w:line="360" w:lineRule="auto"/>
        <w:rPr>
          <w:rFonts w:ascii="宋体" w:hAnsi="宋体"/>
          <w:sz w:val="24"/>
        </w:rPr>
      </w:pPr>
      <w:r>
        <w:rPr>
          <w:rFonts w:ascii="宋体" w:hAnsi="宋体"/>
          <w:sz w:val="24"/>
        </w:rPr>
        <w:t xml:space="preserve">以</w:t>
      </w:r>
      <w:r>
        <w:rPr>
          <w:rFonts w:hint="eastAsia" w:ascii="宋体" w:hAnsi="宋体"/>
          <w:sz w:val="24"/>
        </w:rPr>
        <w:t xml:space="preserve">下</w:t>
      </w:r>
      <w:r>
        <w:rPr>
          <w:rFonts w:ascii="宋体" w:hAnsi="宋体"/>
          <w:sz w:val="24"/>
        </w:rPr>
        <w:t xml:space="preserve">所设分值均为各条评分最大得分值，请评委根据各条评分内容</w:t>
      </w:r>
      <w:r>
        <w:rPr>
          <w:rFonts w:hint="eastAsia" w:ascii="宋体" w:hAnsi="宋体"/>
          <w:sz w:val="24"/>
        </w:rPr>
        <w:t xml:space="preserve">独立评审</w:t>
      </w:r>
      <w:r>
        <w:rPr>
          <w:rFonts w:ascii="宋体" w:hAnsi="宋体"/>
          <w:sz w:val="24"/>
        </w:rPr>
        <w:t xml:space="preserve">。</w:t>
      </w:r>
      <w:r>
        <w:rPr>
          <w:rFonts w:ascii="宋体" w:hAnsi="宋体"/>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31"/>
        <w:gridCol w:w="1339"/>
        <w:gridCol w:w="6028"/>
      </w:tblGrid>
      <w:tr>
        <w:trPr>
          <w:trHeight w:val="535"/>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评分因素</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满分分值</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评分内容</w:t>
            </w:r>
            <w:r>
              <w:rPr>
                <w:rFonts w:hint="eastAsia" w:ascii="宋体" w:hAnsi="宋体" w:eastAsia="宋体" w:cs="宋体"/>
                <w:b/>
                <w:bCs/>
                <w:color w:val="000000"/>
                <w:sz w:val="24"/>
                <w:highlight w:val="none"/>
              </w:rPr>
            </w:r>
            <w:r/>
          </w:p>
        </w:tc>
      </w:tr>
      <w:tr>
        <w:trPr>
          <w:trHeight w:val="1195"/>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体系认证</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1、投标人具有</w:t>
            </w:r>
            <w:r>
              <w:rPr>
                <w:rFonts w:hint="eastAsia" w:ascii="宋体" w:hAnsi="宋体" w:eastAsia="宋体" w:cs="宋体"/>
                <w:color w:val="000000"/>
                <w:sz w:val="24"/>
                <w:highlight w:val="none"/>
                <w:lang w:val="en-US" w:eastAsia="zh-CN"/>
              </w:rPr>
              <w:t xml:space="preserve">有效的</w:t>
            </w:r>
            <w:r>
              <w:rPr>
                <w:rFonts w:hint="eastAsia" w:ascii="宋体" w:hAnsi="宋体" w:eastAsia="宋体" w:cs="宋体"/>
                <w:color w:val="000000"/>
                <w:sz w:val="24"/>
                <w:highlight w:val="none"/>
              </w:rPr>
              <w:t xml:space="preserve">环境管理体系认证证书、质量管理体系认证证书、职业健康安全管理体系认证证书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信息安全管理体系认证证书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信息技术服务管理体系认证证书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有一个得1分，本项最高得5分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（证书须在有效期内且非暂停状态，需提供证书</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并加盖投标人公章，不提供则相应项不得分）</w:t>
            </w:r>
            <w:r>
              <w:rPr>
                <w:rFonts w:hint="eastAsia" w:ascii="宋体" w:hAnsi="宋体" w:eastAsia="宋体" w:cs="宋体"/>
                <w:color w:val="000000"/>
                <w:sz w:val="24"/>
                <w:highlight w:val="none"/>
              </w:rPr>
            </w:r>
            <w:r/>
          </w:p>
        </w:tc>
      </w:tr>
      <w:tr>
        <w:trPr>
          <w:trHeight w:val="670"/>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服务能力</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1、供应商自有CMA实验室，认证范围包含SO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、NOx、CO、O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、挥发性有机物得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分；或委托CMA实验室的得5分。没有实验室且未无委托的不得分。（须提供实验室资质证书及涵盖本项目指标的计量认证</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，否则不予计分）。</w:t>
            </w:r>
            <w:r>
              <w:rPr>
                <w:rFonts w:hint="eastAsia" w:ascii="宋体" w:hAnsi="宋体" w:eastAsia="宋体" w:cs="宋体"/>
                <w:color w:val="000000"/>
                <w:sz w:val="24"/>
                <w:highlight w:val="none"/>
                <w:lang w:val="en-US" w:eastAsia="zh-CN"/>
              </w:rPr>
              <w:t xml:space="preserve">本项最高得7分。</w:t>
            </w:r>
            <w:r>
              <w:rPr>
                <w:rFonts w:ascii="宋体" w:hAnsi="宋体" w:eastAsia="宋体" w:cs="宋体"/>
                <w:color w:val="000000"/>
                <w:sz w:val="24"/>
                <w:highlight w:val="none"/>
                <w:lang w:val="en-US" w:eastAsia="zh-CN"/>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2、供应商为本项目配备1辆运维车辆的得1分，不满足不得分。（需提供行驶证或租车协议等证明材料</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highlight w:val="none"/>
              </w:rPr>
            </w:r>
            <w:r/>
          </w:p>
        </w:tc>
      </w:tr>
      <w:tr>
        <w:trPr>
          <w:trHeight w:val="2000"/>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项目实施人员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1、为本项目配置的项目负责人具有仪器仪表专业</w:t>
            </w:r>
            <w:r>
              <w:rPr>
                <w:rFonts w:hint="eastAsia" w:ascii="宋体" w:hAnsi="宋体" w:eastAsia="宋体" w:cs="宋体"/>
                <w:color w:val="000000"/>
                <w:sz w:val="24"/>
                <w:highlight w:val="none"/>
                <w:lang w:val="en-US" w:eastAsia="zh-CN"/>
              </w:rPr>
              <w:t xml:space="preserve">或者</w:t>
            </w:r>
            <w:r>
              <w:rPr>
                <w:rFonts w:hint="eastAsia" w:ascii="宋体" w:hAnsi="宋体" w:eastAsia="宋体" w:cs="宋体"/>
                <w:color w:val="000000"/>
                <w:sz w:val="24"/>
                <w:highlight w:val="none"/>
              </w:rPr>
              <w:t xml:space="preserve">环保类专业高级及以上职称的得2分，具有省级及以上生态环境部门颁发的空气自动站上岗证的得1分，本项最高得3分；</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2、为本项目配置的2名及以上（含2名）运维技术人员具备省级及以上生态环境部门颁发的空气自动站上岗证的，有2人得2分，每增加1人增加1分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最高得3分</w:t>
            </w:r>
            <w:r>
              <w:rPr>
                <w:rFonts w:hint="eastAsia" w:ascii="宋体" w:hAnsi="宋体" w:eastAsia="宋体" w:cs="宋体"/>
                <w:color w:val="000000"/>
                <w:sz w:val="24"/>
                <w:highlight w:val="none"/>
              </w:rPr>
              <w:t xml:space="preserve">；有2年及以上空气自动站运维经验的，有1人，得1分，最高得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本项最高得6分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（退休人员、非本单位全职人员不得计入，投标文件中必须提供人员</w:t>
            </w:r>
            <w:r>
              <w:rPr>
                <w:rFonts w:hint="eastAsia" w:ascii="宋体" w:hAnsi="宋体" w:eastAsia="宋体" w:cs="宋体"/>
                <w:color w:val="000000"/>
                <w:sz w:val="24"/>
                <w:highlight w:val="none"/>
                <w:lang w:val="en-US" w:eastAsia="zh-CN"/>
              </w:rPr>
              <w:t xml:space="preserve">2025年12月至2026年2月任意一个月</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本单位缴纳的社保证明、证书</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并加盖投标人公章，否则不得分）</w:t>
            </w:r>
            <w:r>
              <w:rPr>
                <w:rFonts w:hint="eastAsia" w:ascii="宋体" w:hAnsi="宋体" w:eastAsia="宋体" w:cs="宋体"/>
                <w:color w:val="000000"/>
                <w:sz w:val="24"/>
                <w:highlight w:val="none"/>
              </w:rPr>
            </w:r>
            <w:r/>
          </w:p>
        </w:tc>
      </w:tr>
      <w:tr>
        <w:trPr>
          <w:trHeight w:val="2886"/>
        </w:trPr>
        <w:tc>
          <w:tcPr>
            <w:tcBorders>
              <w:top w:val="single" w:color="000000" w:sz="4" w:space="0"/>
              <w:left w:val="single" w:color="000000" w:sz="4" w:space="0"/>
              <w:bottom w:val="none" w:color="000000" w:sz="0"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业绩证明</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6028" w:type="dxa"/>
            <w:vAlign w:val="center"/>
            <w:textDirection w:val="lrTb"/>
            <w:noWrap w:val="false"/>
          </w:tcPr>
          <w:p>
            <w:pPr>
              <w:pStyle w:val="710"/>
              <w:numPr>
                <w:ilvl w:val="0"/>
                <w:numId w:val="13"/>
              </w:num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供应商近3年（202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月1日以来，以合同签订时间为准）空气自动监测站运维经验情况：累计数量20（含）个站点以内的得基础分</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分，每超过5个站点的加</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（供应商应将每个项目所包含站点详细列表且合计数目，便于评委评审。）</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注：提供合同</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2、供应商近3年（202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月1日以来，以合同签订时间为准）承担过类似的空气自动监测站运维的第三方质控或运维监理服务（不包含运维项目中的内部质控），每有一个得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分，最高得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注：提供合同</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运维方案</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供应商提供详细的运维实施方案，</w:t>
            </w:r>
            <w:r>
              <w:rPr>
                <w:rFonts w:hint="eastAsia" w:ascii="宋体" w:hAnsi="宋体" w:eastAsia="宋体" w:cs="宋体"/>
                <w:color w:val="000000"/>
                <w:sz w:val="24"/>
                <w:highlight w:val="none"/>
                <w:lang w:val="en-US" w:eastAsia="zh-CN"/>
              </w:rPr>
              <w:t xml:space="preserve">内容包含①项目概况、②</w:t>
            </w:r>
            <w:r>
              <w:rPr>
                <w:rFonts w:hint="eastAsia" w:ascii="宋体" w:hAnsi="宋体" w:eastAsia="宋体" w:cs="宋体"/>
                <w:color w:val="000000"/>
                <w:sz w:val="24"/>
                <w:highlight w:val="none"/>
              </w:rPr>
              <w:t xml:space="preserve">管理制度、</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维护工作流程、</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rPr>
              <w:t xml:space="preserve">备品备件保障、</w:t>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rPr>
              <w:t xml:space="preserve">管理体系文件、</w:t>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rPr>
              <w:t xml:space="preserve">安全保障制度、</w:t>
            </w:r>
            <w:r>
              <w:rPr>
                <w:rFonts w:hint="eastAsia" w:ascii="宋体" w:hAnsi="宋体" w:eastAsia="宋体" w:cs="宋体"/>
                <w:color w:val="000000"/>
                <w:sz w:val="24"/>
                <w:highlight w:val="none"/>
                <w:lang w:val="en-US" w:eastAsia="zh-CN"/>
              </w:rPr>
              <w:t xml:space="preserve">⑦</w:t>
            </w:r>
            <w:r>
              <w:rPr>
                <w:rFonts w:hint="eastAsia" w:ascii="宋体" w:hAnsi="宋体" w:eastAsia="宋体" w:cs="宋体"/>
                <w:color w:val="000000"/>
                <w:sz w:val="24"/>
                <w:highlight w:val="none"/>
              </w:rPr>
              <w:t xml:space="preserve">故障维修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⑧档案管理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本项满分1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分，每小项方案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分，每缺少一项内容扣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分，每有一处分析内容存在缺陷或不足的扣1分，扣完为止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注：内容存在缺陷或不足是指以下任意一种情形：</w:t>
            </w:r>
            <w:r>
              <w:rPr>
                <w:rFonts w:hint="eastAsia" w:ascii="宋体" w:hAnsi="宋体" w:eastAsia="宋体" w:cs="宋体"/>
                <w:color w:val="000000"/>
                <w:sz w:val="24"/>
                <w:highlight w:val="none"/>
              </w:rPr>
            </w:r>
            <w:r/>
          </w:p>
          <w:p>
            <w:pPr>
              <w:pStyle w:val="710"/>
              <w:rPr>
                <w:rFonts w:hint="eastAsia"/>
                <w:highlight w:val="none"/>
              </w:rPr>
            </w:pPr>
            <w:r>
              <w:rPr>
                <w:rFonts w:hint="eastAsia" w:ascii="宋体" w:hAnsi="宋体" w:eastAsia="宋体" w:cs="宋体"/>
                <w:color w:val="000000"/>
                <w:sz w:val="24"/>
                <w:highlight w:val="none"/>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highlight w:val="none"/>
              </w:rPr>
            </w:r>
            <w:r/>
          </w:p>
        </w:tc>
      </w:tr>
      <w:tr>
        <w:trPr>
          <w:trHeight w:val="4061"/>
        </w:trPr>
        <w:tc>
          <w:tcPr>
            <w:tcBorders>
              <w:top w:val="single" w:color="000000" w:sz="4" w:space="0"/>
              <w:left w:val="single" w:color="000000" w:sz="4" w:space="0"/>
              <w:bottom w:val="none" w:color="000000" w:sz="0"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应急</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339" w:type="dxa"/>
            <w:vAlign w:val="center"/>
            <w:textDirection w:val="lrTb"/>
            <w:noWrap w:val="false"/>
          </w:tcPr>
          <w:p>
            <w:pPr>
              <w:pStyle w:val="710"/>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16分</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供应商根据项目需求质控方案和应急方案，内容包含①质控方案、②</w:t>
            </w:r>
            <w:r>
              <w:rPr>
                <w:rFonts w:hint="eastAsia" w:ascii="宋体" w:hAnsi="宋体" w:eastAsia="宋体" w:cs="宋体"/>
                <w:color w:val="000000"/>
                <w:sz w:val="24"/>
                <w:highlight w:val="none"/>
              </w:rPr>
              <w:t xml:space="preserve">异常数据识别办法、</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响应办法</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rPr>
              <w:t xml:space="preserve">应急监测流程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⑤</w:t>
            </w:r>
            <w:r>
              <w:rPr>
                <w:rFonts w:hint="eastAsia" w:ascii="宋体" w:hAnsi="宋体" w:eastAsia="宋体" w:cs="宋体"/>
                <w:color w:val="000000"/>
                <w:sz w:val="24"/>
                <w:highlight w:val="none"/>
              </w:rPr>
              <w:t xml:space="preserve">人工采/送样流程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⑥</w:t>
            </w:r>
            <w:r>
              <w:rPr>
                <w:rFonts w:hint="eastAsia" w:ascii="宋体" w:hAnsi="宋体" w:eastAsia="宋体" w:cs="宋体"/>
                <w:color w:val="000000"/>
                <w:sz w:val="24"/>
                <w:highlight w:val="none"/>
              </w:rPr>
              <w:t xml:space="preserve">污染事故应急监测方案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⑦</w:t>
            </w:r>
            <w:r>
              <w:rPr>
                <w:rFonts w:hint="eastAsia" w:ascii="宋体" w:hAnsi="宋体" w:eastAsia="宋体" w:cs="宋体"/>
                <w:color w:val="000000"/>
                <w:sz w:val="24"/>
                <w:highlight w:val="none"/>
              </w:rPr>
              <w:t xml:space="preserve">自然灾害、电路检修、临时停电、节假日、被偷盗破坏等情况的有效预防</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⑧</w:t>
            </w:r>
            <w:r>
              <w:rPr>
                <w:rFonts w:hint="eastAsia" w:ascii="宋体" w:hAnsi="宋体" w:eastAsia="宋体" w:cs="宋体"/>
                <w:color w:val="000000"/>
                <w:sz w:val="24"/>
                <w:highlight w:val="none"/>
              </w:rPr>
              <w:t xml:space="preserve">应急措施。</w:t>
            </w:r>
            <w:r>
              <w:rPr>
                <w:rFonts w:hint="eastAsia" w:ascii="宋体" w:hAnsi="宋体" w:eastAsia="宋体" w:cs="宋体"/>
                <w:color w:val="000000"/>
                <w:sz w:val="24"/>
                <w:highlight w:val="none"/>
              </w:rPr>
            </w:r>
            <w:r/>
          </w:p>
          <w:p>
            <w:pPr>
              <w:pStyle w:val="71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本项满分1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分，每小项方案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分，每缺少一项内容扣</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分，每有一处分析内容存在缺陷或不足的扣1分，扣完为止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注：内容存在缺陷或不足是指以下任意一种情形：</w:t>
            </w:r>
            <w:r>
              <w:rPr>
                <w:rFonts w:hint="eastAsia" w:ascii="宋体" w:hAnsi="宋体" w:eastAsia="宋体" w:cs="宋体"/>
                <w:color w:val="000000"/>
                <w:sz w:val="24"/>
                <w:highlight w:val="none"/>
              </w:rPr>
            </w:r>
            <w:r/>
          </w:p>
          <w:p>
            <w:pPr>
              <w:pStyle w:val="722"/>
              <w:ind w:left="0" w:firstLine="0"/>
              <w:rPr>
                <w:rFonts w:hint="eastAsia"/>
                <w:highlight w:val="none"/>
              </w:rPr>
            </w:pPr>
            <w:r>
              <w:rPr>
                <w:rFonts w:hint="eastAsia" w:ascii="宋体" w:hAnsi="宋体" w:eastAsia="宋体" w:cs="宋体"/>
                <w:color w:val="000000"/>
                <w:sz w:val="24"/>
                <w:highlight w:val="none"/>
              </w:rPr>
              <w:t xml:space="preserve">内容不切合行业实际、不符合国家法规政策；或内容生搬硬造，与实际情况不符，存在偏差；或内容过于简略；或存在与项目无关的文字内容；或内容不适用项目实际情况；或内容逻辑漏洞或原理错误。</w:t>
            </w:r>
            <w:r>
              <w:rPr>
                <w:rFonts w:hint="eastAsia"/>
                <w:highlight w:val="none"/>
              </w:rPr>
            </w:r>
            <w:r/>
          </w:p>
        </w:tc>
      </w:tr>
      <w:tr>
        <w:trPr>
          <w:trHeight w:val="2580"/>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备机情况</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针对本项目准备的备机，满足运维需要，覆盖常规六参数，得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注：①须提供备机配置清单（厂家、型号、数量、来源、监测方法）②提供适用性检测报告③仪器为已购买的提供发票和采购合同</w:t>
            </w:r>
            <w:r>
              <w:rPr>
                <w:rFonts w:hint="eastAsia" w:ascii="宋体" w:hAnsi="宋体" w:eastAsia="宋体" w:cs="宋体"/>
                <w:b/>
                <w:bCs/>
                <w:color w:val="000000"/>
                <w:sz w:val="24"/>
                <w:highlight w:val="none"/>
                <w:lang w:eastAsia="zh-CN"/>
              </w:rPr>
              <w:t xml:space="preserve">扫描件</w:t>
            </w:r>
            <w:r>
              <w:rPr>
                <w:rFonts w:hint="eastAsia" w:ascii="宋体" w:hAnsi="宋体" w:eastAsia="宋体" w:cs="宋体"/>
                <w:b/>
                <w:bCs/>
                <w:color w:val="000000"/>
                <w:sz w:val="24"/>
                <w:highlight w:val="none"/>
              </w:rPr>
              <w:t xml:space="preserve">或者仪器为未购买的提供供货协议</w:t>
            </w:r>
            <w:r>
              <w:rPr>
                <w:rFonts w:hint="eastAsia" w:ascii="宋体" w:hAnsi="宋体" w:eastAsia="宋体" w:cs="宋体"/>
                <w:b/>
                <w:bCs/>
                <w:color w:val="000000"/>
                <w:sz w:val="24"/>
                <w:highlight w:val="none"/>
                <w:lang w:eastAsia="zh-CN"/>
              </w:rPr>
              <w:t xml:space="preserve">扫描件</w:t>
            </w:r>
            <w:r>
              <w:rPr>
                <w:rFonts w:hint="eastAsia" w:ascii="宋体" w:hAnsi="宋体" w:eastAsia="宋体" w:cs="宋体"/>
                <w:b/>
                <w:bCs/>
                <w:color w:val="000000"/>
                <w:sz w:val="24"/>
                <w:highlight w:val="none"/>
              </w:rPr>
              <w:t xml:space="preserve">，不满足上述备注任一要求的，不得分。</w:t>
            </w:r>
            <w:r>
              <w:rPr>
                <w:rFonts w:hint="eastAsia" w:ascii="宋体" w:hAnsi="宋体" w:eastAsia="宋体" w:cs="宋体"/>
                <w:b/>
                <w:bCs/>
                <w:color w:val="000000"/>
                <w:sz w:val="24"/>
                <w:highlight w:val="none"/>
              </w:rPr>
            </w:r>
            <w:r/>
          </w:p>
        </w:tc>
      </w:tr>
      <w:tr>
        <w:trPr>
          <w:trHeight w:val="207"/>
        </w:trPr>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诚信履约</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pStyle w:val="7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pStyle w:val="71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 2021 年 1 月 1 日以来在环境空气质量自动监测站运维工作中未受到县（市、区）级及以上生态环境部门或其他政府部门的处罚，则本项得 </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分；若出现以上情况则本项得 0 分。评审依据：投标文件中须提供声明函（格式自拟）及相关证明材料，虚假承诺作无效投标处理。</w:t>
            </w:r>
            <w:r>
              <w:rPr>
                <w:rFonts w:hint="eastAsia" w:ascii="宋体" w:hAnsi="宋体" w:eastAsia="宋体" w:cs="宋体"/>
                <w:color w:val="000000"/>
                <w:sz w:val="24"/>
                <w:highlight w:val="none"/>
              </w:rPr>
            </w:r>
            <w:r/>
          </w:p>
        </w:tc>
      </w:tr>
    </w:tbl>
    <w:p>
      <w:pPr>
        <w:pStyle w:val="710"/>
        <w:ind w:firstLine="482"/>
        <w:spacing w:line="360" w:lineRule="auto"/>
        <w:widowControl/>
        <w:rPr>
          <w:rFonts w:ascii="宋体" w:hAnsi="宋体"/>
          <w:sz w:val="24"/>
          <w:highlight w:val="none"/>
        </w:rPr>
      </w:pPr>
      <w:r>
        <w:rPr>
          <w:rFonts w:ascii="宋体" w:hAnsi="宋体"/>
          <w:b/>
          <w:sz w:val="24"/>
        </w:rPr>
        <w:t xml:space="preserve">（四）</w:t>
      </w:r>
      <w:r>
        <w:rPr>
          <w:rFonts w:ascii="宋体" w:hAnsi="宋体"/>
          <w:b/>
          <w:sz w:val="24"/>
          <w:lang w:val="zh-CN"/>
        </w:rPr>
        <w:t xml:space="preserve">价格</w:t>
      </w:r>
      <w:r>
        <w:rPr>
          <w:rFonts w:ascii="宋体" w:hAnsi="宋体"/>
          <w:b/>
          <w:sz w:val="24"/>
          <w:highlight w:val="none"/>
          <w:lang w:val="zh-CN"/>
        </w:rPr>
        <w:t xml:space="preserve">分</w:t>
      </w:r>
      <w:r>
        <w:rPr>
          <w:rFonts w:ascii="宋体" w:hAnsi="宋体"/>
          <w:b/>
          <w:sz w:val="24"/>
          <w:highlight w:val="none"/>
        </w:rPr>
        <w:t xml:space="preserve">：</w:t>
      </w:r>
      <w:r>
        <w:rPr>
          <w:rFonts w:hint="eastAsia" w:ascii="宋体" w:hAnsi="宋体"/>
          <w:b/>
          <w:sz w:val="24"/>
          <w:highlight w:val="none"/>
          <w:lang w:val="en-US" w:eastAsia="zh-CN"/>
        </w:rPr>
        <w:t xml:space="preserve">3</w:t>
      </w:r>
      <w:r>
        <w:rPr>
          <w:rFonts w:hint="eastAsia" w:ascii="宋体" w:hAnsi="宋体"/>
          <w:b/>
          <w:sz w:val="24"/>
          <w:highlight w:val="none"/>
          <w:lang w:val="en-US" w:eastAsia="zh-CN"/>
        </w:rPr>
        <w:t xml:space="preserve">0</w:t>
      </w:r>
      <w:r>
        <w:rPr>
          <w:rFonts w:hint="eastAsia" w:ascii="宋体" w:hAnsi="宋体" w:eastAsia="宋体" w:cs="Times New Roman"/>
          <w:b/>
          <w:sz w:val="24"/>
          <w:highlight w:val="none"/>
          <w:lang w:val="zh-CN" w:eastAsia="zh-CN"/>
        </w:rPr>
        <w:t xml:space="preserve">分</w:t>
      </w:r>
      <w:r>
        <w:rPr>
          <w:rFonts w:ascii="宋体" w:hAnsi="宋体"/>
          <w:sz w:val="24"/>
          <w:highlight w:val="none"/>
        </w:rPr>
      </w:r>
      <w:r/>
    </w:p>
    <w:p>
      <w:pPr>
        <w:pStyle w:val="710"/>
        <w:ind w:firstLine="480"/>
        <w:spacing w:line="360" w:lineRule="auto"/>
        <w:rPr>
          <w:rFonts w:ascii="宋体" w:hAnsi="宋体"/>
          <w:sz w:val="24"/>
          <w:highlight w:val="none"/>
        </w:rPr>
      </w:pPr>
      <w:r>
        <w:rPr>
          <w:rFonts w:ascii="宋体" w:hAnsi="宋体"/>
          <w:sz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ascii="宋体" w:hAnsi="宋体"/>
          <w:sz w:val="24"/>
          <w:highlight w:val="none"/>
        </w:rPr>
      </w:r>
      <w:r/>
    </w:p>
    <w:p>
      <w:pPr>
        <w:pStyle w:val="710"/>
        <w:ind w:firstLine="480"/>
        <w:spacing w:line="360" w:lineRule="auto"/>
        <w:rPr>
          <w:rFonts w:hint="eastAsia" w:ascii="宋体" w:hAnsi="宋体"/>
          <w:sz w:val="24"/>
          <w:highlight w:val="none"/>
        </w:rPr>
      </w:pPr>
      <w:r>
        <w:rPr>
          <w:rFonts w:hint="eastAsia" w:ascii="宋体" w:hAnsi="宋体"/>
          <w:sz w:val="24"/>
          <w:highlight w:val="none"/>
        </w:rPr>
        <w:t xml:space="preserve">磋商</w:t>
      </w:r>
      <w:r>
        <w:rPr>
          <w:rFonts w:ascii="宋体" w:hAnsi="宋体"/>
          <w:sz w:val="24"/>
          <w:highlight w:val="none"/>
        </w:rPr>
        <w:t xml:space="preserve">报价得分=（磋商基准价/最后磋商报价）×</w:t>
      </w:r>
      <w:r>
        <w:rPr>
          <w:rFonts w:hint="eastAsia" w:ascii="宋体" w:hAnsi="宋体"/>
          <w:sz w:val="24"/>
          <w:highlight w:val="none"/>
          <w:lang w:val="en-US" w:eastAsia="zh-CN"/>
        </w:rPr>
        <w:t xml:space="preserve">30</w:t>
      </w:r>
      <w:r>
        <w:rPr>
          <w:rFonts w:hint="eastAsia" w:ascii="宋体" w:hAnsi="宋体"/>
          <w:sz w:val="24"/>
          <w:highlight w:val="none"/>
        </w:rPr>
        <w:t xml:space="preserve">%</w:t>
      </w:r>
      <w:r>
        <w:rPr>
          <w:rFonts w:ascii="宋体" w:hAnsi="宋体"/>
          <w:sz w:val="24"/>
          <w:highlight w:val="none"/>
        </w:rPr>
        <w:t xml:space="preserve">×100</w:t>
      </w:r>
      <w:r>
        <w:rPr>
          <w:rFonts w:hint="eastAsia" w:ascii="宋体" w:hAnsi="宋体"/>
          <w:sz w:val="24"/>
          <w:highlight w:val="none"/>
        </w:rPr>
      </w:r>
      <w:r/>
    </w:p>
    <w:p>
      <w:pPr>
        <w:pStyle w:val="710"/>
        <w:ind w:firstLine="482"/>
        <w:jc w:val="left"/>
        <w:spacing w:line="360" w:lineRule="auto"/>
        <w:rPr>
          <w:rFonts w:ascii="宋体" w:hAnsi="宋体"/>
          <w:b/>
          <w:bCs/>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五</w:t>
      </w:r>
      <w:r>
        <w:rPr>
          <w:rFonts w:hint="eastAsia" w:ascii="宋体" w:hAnsi="宋体"/>
          <w:b/>
          <w:sz w:val="24"/>
          <w:highlight w:val="none"/>
          <w:lang w:eastAsia="zh-CN"/>
        </w:rPr>
        <w:t xml:space="preserve">）</w:t>
      </w:r>
      <w:r>
        <w:rPr>
          <w:rFonts w:ascii="宋体" w:hAnsi="宋体"/>
          <w:b/>
          <w:bCs/>
          <w:sz w:val="24"/>
          <w:highlight w:val="none"/>
        </w:rPr>
        <w:t xml:space="preserve">政府采购政策功能落实</w:t>
      </w:r>
      <w:r>
        <w:rPr>
          <w:rFonts w:ascii="宋体" w:hAnsi="宋体"/>
          <w:b/>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1、小微型企业价格扣除</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（1）本项目对小型和微型企业产品给予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的扣除价格，用扣除后的价格参与评审。</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供应商</w:t>
      </w:r>
      <w:r>
        <w:rPr>
          <w:rFonts w:ascii="宋体" w:hAnsi="宋体"/>
          <w:bCs/>
          <w:sz w:val="24"/>
          <w:highlight w:val="none"/>
        </w:rPr>
        <w:t xml:space="preserve">需按照</w:t>
      </w:r>
      <w:r>
        <w:rPr>
          <w:rFonts w:hint="eastAsia" w:ascii="宋体" w:hAnsi="宋体"/>
          <w:bCs/>
          <w:sz w:val="24"/>
          <w:highlight w:val="none"/>
          <w:lang w:val="en-US" w:eastAsia="zh-CN"/>
        </w:rPr>
        <w:t xml:space="preserve">磋商</w:t>
      </w:r>
      <w:r>
        <w:rPr>
          <w:rFonts w:hint="eastAsia" w:ascii="宋体" w:hAnsi="宋体"/>
          <w:bCs/>
          <w:sz w:val="24"/>
          <w:highlight w:val="none"/>
          <w:lang w:eastAsia="zh-CN"/>
        </w:rPr>
        <w:t xml:space="preserve">文件的要求</w:t>
      </w:r>
      <w:r>
        <w:rPr>
          <w:rFonts w:ascii="宋体" w:hAnsi="宋体"/>
          <w:bCs/>
          <w:sz w:val="24"/>
          <w:highlight w:val="none"/>
        </w:rPr>
        <w:t xml:space="preserve">提供相应的《中小企业声明函》。</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（3）企业标准请参照《关于印发中小企业划型标准规定的通知》（工信部联企业[2011]300号）文件规定自行填写。</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2、残疾人福利单位价格扣除</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eastAsia="宋体" w:cs="Times New Roman"/>
          <w:bCs/>
          <w:sz w:val="24"/>
          <w:highlight w:val="none"/>
        </w:rPr>
        <w:t xml:space="preserve">本项目对残疾人福利性单位视同小型、微型企业</w:t>
      </w:r>
      <w:r>
        <w:rPr>
          <w:rFonts w:ascii="宋体" w:hAnsi="宋体" w:eastAsia="宋体" w:cs="Times New Roman"/>
          <w:bCs/>
          <w:sz w:val="24"/>
          <w:highlight w:val="none"/>
        </w:rPr>
        <w:t xml:space="preserve">，</w:t>
      </w:r>
      <w:r>
        <w:rPr>
          <w:rFonts w:ascii="宋体" w:hAnsi="宋体"/>
          <w:bCs/>
          <w:sz w:val="24"/>
          <w:highlight w:val="none"/>
        </w:rPr>
        <w:t xml:space="preserve">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的价格扣除，用扣除后的价格参与评审。</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（2）残疾人福利单位需按照</w:t>
      </w:r>
      <w:r>
        <w:rPr>
          <w:rFonts w:hint="eastAsia" w:ascii="宋体" w:hAnsi="宋体"/>
          <w:bCs/>
          <w:sz w:val="24"/>
          <w:highlight w:val="none"/>
          <w:lang w:val="en-US" w:eastAsia="zh-CN"/>
        </w:rPr>
        <w:t xml:space="preserve">磋商</w:t>
      </w:r>
      <w:r>
        <w:rPr>
          <w:rFonts w:ascii="宋体" w:hAnsi="宋体"/>
          <w:bCs/>
          <w:sz w:val="24"/>
          <w:highlight w:val="none"/>
        </w:rPr>
        <w:t xml:space="preserve">文件的要求提供《残疾人福利性单位声明函》。</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（3）残疾人福利单位标准请参照《关于促进残疾人就业政府采购政策的通知》（财库〔2017〕141号）。</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3、监狱和戒毒企业价格扣除</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（1）本项目对监狱和戒毒企业（简称监狱企业）</w:t>
      </w:r>
      <w:r>
        <w:rPr>
          <w:rFonts w:hint="eastAsia" w:ascii="宋体" w:hAnsi="宋体"/>
          <w:bCs/>
          <w:sz w:val="24"/>
          <w:highlight w:val="none"/>
        </w:rPr>
        <w:t xml:space="preserve">视同小型、微型企业，</w:t>
      </w:r>
      <w:r>
        <w:rPr>
          <w:rFonts w:ascii="宋体" w:hAnsi="宋体"/>
          <w:bCs/>
          <w:sz w:val="24"/>
          <w:highlight w:val="none"/>
        </w:rPr>
        <w:t xml:space="preserve">给予</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的价格扣除，用扣除后的价格参与评审。</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bCs/>
          <w:sz w:val="24"/>
          <w:highlight w:val="none"/>
          <w:lang w:val="en-US" w:eastAsia="zh-CN"/>
        </w:rPr>
        <w:t xml:space="preserve">供应商</w:t>
      </w:r>
      <w:r>
        <w:rPr>
          <w:rFonts w:ascii="宋体" w:hAnsi="宋体"/>
          <w:bCs/>
          <w:sz w:val="24"/>
          <w:highlight w:val="none"/>
        </w:rPr>
        <w:t xml:space="preserve">如不提供上述证明文件，价格将不做相应扣除。</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（3）监狱企业标准请参照《关于政府采购支持监狱企业发展有关问题的通知》（财库[2014]68号）。</w:t>
      </w:r>
      <w:r>
        <w:rPr>
          <w:rFonts w:ascii="宋体" w:hAnsi="宋体"/>
          <w:bCs/>
          <w:sz w:val="24"/>
          <w:highlight w:val="none"/>
        </w:rPr>
      </w:r>
      <w:r/>
    </w:p>
    <w:p>
      <w:pPr>
        <w:pStyle w:val="710"/>
        <w:ind w:firstLine="480"/>
        <w:jc w:val="left"/>
        <w:spacing w:line="360" w:lineRule="auto"/>
        <w:rPr>
          <w:rFonts w:ascii="宋体" w:hAnsi="宋体"/>
          <w:bCs/>
          <w:sz w:val="24"/>
          <w:highlight w:val="none"/>
        </w:rPr>
      </w:pPr>
      <w:r>
        <w:rPr>
          <w:rFonts w:ascii="宋体" w:hAnsi="宋体"/>
          <w:bCs/>
          <w:sz w:val="24"/>
          <w:highlight w:val="none"/>
        </w:rPr>
        <w:t xml:space="preserve">4、残疾人福利单位、监狱企业属于小型、微型企业的，不重复享受政策。</w:t>
      </w:r>
      <w:r>
        <w:rPr>
          <w:rFonts w:ascii="宋体" w:hAnsi="宋体"/>
          <w:bCs/>
          <w:sz w:val="24"/>
          <w:highlight w:val="none"/>
        </w:rPr>
      </w:r>
      <w:r/>
    </w:p>
    <w:p>
      <w:pPr>
        <w:pStyle w:val="710"/>
        <w:ind w:firstLine="480"/>
        <w:jc w:val="left"/>
        <w:spacing w:line="360" w:lineRule="auto"/>
        <w:rPr>
          <w:rFonts w:hint="eastAsia" w:ascii="宋体" w:hAnsi="宋体"/>
          <w:b w:val="0"/>
          <w:bCs/>
          <w:sz w:val="24"/>
          <w:highlight w:val="none"/>
        </w:rPr>
      </w:pPr>
      <w:r>
        <w:rPr>
          <w:rFonts w:hint="eastAsia" w:ascii="宋体" w:hAnsi="宋体"/>
          <w:b w:val="0"/>
          <w:bCs/>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b w:val="0"/>
          <w:bCs/>
          <w:sz w:val="24"/>
          <w:highlight w:val="none"/>
        </w:rPr>
      </w:r>
      <w:r/>
    </w:p>
    <w:p>
      <w:pPr>
        <w:pStyle w:val="710"/>
        <w:ind w:firstLine="480"/>
        <w:jc w:val="left"/>
        <w:spacing w:line="360" w:lineRule="auto"/>
        <w:rPr>
          <w:rFonts w:hint="eastAsia" w:ascii="宋体" w:hAnsi="宋体"/>
          <w:bCs/>
          <w:sz w:val="24"/>
          <w:highlight w:val="none"/>
        </w:rPr>
      </w:pPr>
      <w:r>
        <w:rPr>
          <w:rFonts w:ascii="宋体" w:hAnsi="宋体"/>
          <w:bCs/>
          <w:sz w:val="24"/>
          <w:highlight w:val="none"/>
        </w:rPr>
        <w:t xml:space="preserve">6、联合体各方均为小型、微型企业（残疾人福利单位、监狱企业）的，联合体享受</w:t>
      </w:r>
      <w:r>
        <w:rPr>
          <w:rFonts w:hint="eastAsia" w:ascii="宋体" w:hAnsi="宋体"/>
          <w:b/>
          <w:sz w:val="24"/>
          <w:highlight w:val="none"/>
        </w:rPr>
        <w:t xml:space="preserve">10</w:t>
      </w:r>
      <w:r>
        <w:rPr>
          <w:rFonts w:ascii="宋体" w:hAnsi="宋体"/>
          <w:b/>
          <w:sz w:val="24"/>
          <w:highlight w:val="none"/>
        </w:rPr>
        <w:t xml:space="preserve">%</w:t>
      </w:r>
      <w:r>
        <w:rPr>
          <w:rFonts w:ascii="宋体" w:hAnsi="宋体"/>
          <w:bCs/>
          <w:sz w:val="24"/>
          <w:highlight w:val="none"/>
        </w:rPr>
        <w:t xml:space="preserve">价格扣除，用扣除后的价格参与评审。</w:t>
      </w:r>
      <w:r>
        <w:rPr>
          <w:rFonts w:hint="eastAsia" w:ascii="宋体" w:hAnsi="宋体"/>
          <w:bCs/>
          <w:sz w:val="24"/>
          <w:highlight w:val="none"/>
        </w:rPr>
      </w:r>
      <w:r/>
    </w:p>
    <w:p>
      <w:pPr>
        <w:pStyle w:val="710"/>
        <w:ind w:firstLine="480"/>
        <w:jc w:val="left"/>
        <w:spacing w:line="360" w:lineRule="auto"/>
        <w:rPr>
          <w:rFonts w:ascii="宋体" w:hAnsi="宋体"/>
          <w:bCs/>
          <w:sz w:val="24"/>
          <w:highlight w:val="none"/>
        </w:rPr>
      </w:pPr>
      <w:r>
        <w:rPr>
          <w:rFonts w:hint="eastAsia" w:ascii="宋体" w:hAnsi="宋体"/>
          <w:bCs/>
          <w:sz w:val="24"/>
          <w:highlight w:val="none"/>
          <w:lang w:val="en-US" w:eastAsia="zh-CN"/>
        </w:rPr>
        <w:t xml:space="preserve">7</w:t>
      </w:r>
      <w:r>
        <w:rPr>
          <w:rFonts w:ascii="宋体" w:hAnsi="宋体"/>
          <w:bCs/>
          <w:sz w:val="24"/>
          <w:highlight w:val="none"/>
        </w:rPr>
        <w:t xml:space="preserve">、根据《江苏省政府采购信用管理暂行办法》的规定，</w:t>
      </w:r>
      <w:r>
        <w:rPr>
          <w:rFonts w:hint="eastAsia" w:ascii="宋体" w:hAnsi="宋体"/>
          <w:bCs/>
          <w:sz w:val="24"/>
          <w:highlight w:val="none"/>
          <w:lang w:val="en-US" w:eastAsia="zh-CN"/>
        </w:rPr>
        <w:t xml:space="preserve">供应商</w:t>
      </w:r>
      <w:r>
        <w:rPr>
          <w:rFonts w:ascii="宋体" w:hAnsi="宋体"/>
          <w:bCs/>
          <w:sz w:val="24"/>
          <w:highlight w:val="none"/>
        </w:rPr>
        <w:t xml:space="preserve">信用评价结果为三星的扣2分，评价结果为二星的扣3分，评价结果为一星的扣4分。</w:t>
      </w:r>
      <w:r>
        <w:rPr>
          <w:rFonts w:ascii="宋体" w:hAnsi="宋体"/>
          <w:bCs/>
          <w:sz w:val="24"/>
          <w:highlight w:val="none"/>
        </w:rPr>
      </w:r>
      <w:r/>
    </w:p>
    <w:p>
      <w:pPr>
        <w:pStyle w:val="710"/>
        <w:ind w:firstLine="480"/>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8、专门面向中小企业采购的项目或者采购包，不再执行价格评审优惠的扶持政策。</w:t>
      </w:r>
      <w:r>
        <w:rPr>
          <w:rFonts w:hint="eastAsia" w:ascii="宋体" w:hAnsi="宋体" w:eastAsia="宋体" w:cs="Times New Roman"/>
          <w:bCs/>
          <w:sz w:val="24"/>
          <w:highlight w:val="none"/>
          <w:lang w:val="en-US" w:eastAsia="zh-CN"/>
        </w:rPr>
      </w:r>
      <w:r/>
    </w:p>
    <w:p>
      <w:pPr>
        <w:pStyle w:val="710"/>
        <w:ind w:firstLine="482"/>
        <w:spacing w:line="360" w:lineRule="auto"/>
        <w:rPr>
          <w:rFonts w:ascii="宋体" w:hAnsi="宋体"/>
          <w:bCs/>
          <w:sz w:val="24"/>
        </w:rPr>
      </w:pPr>
      <w:r>
        <w:rPr>
          <w:rFonts w:ascii="宋体" w:hAnsi="宋体"/>
          <w:b/>
          <w:sz w:val="24"/>
        </w:rPr>
        <w:t xml:space="preserve">（</w:t>
      </w:r>
      <w:r>
        <w:rPr>
          <w:rFonts w:hint="eastAsia" w:ascii="宋体" w:hAnsi="宋体"/>
          <w:b/>
          <w:sz w:val="24"/>
          <w:lang w:val="en-US" w:eastAsia="zh-CN"/>
        </w:rPr>
        <w:t xml:space="preserve">六</w:t>
      </w:r>
      <w:r>
        <w:rPr>
          <w:rFonts w:ascii="宋体" w:hAnsi="宋体"/>
          <w:b/>
          <w:sz w:val="24"/>
        </w:rPr>
        <w:t xml:space="preserve">）成交供应商的确定</w:t>
      </w:r>
      <w:r>
        <w:rPr>
          <w:rFonts w:ascii="宋体" w:hAnsi="宋体"/>
          <w:bCs/>
          <w:sz w:val="24"/>
        </w:rPr>
      </w:r>
      <w:r/>
    </w:p>
    <w:p>
      <w:pPr>
        <w:pStyle w:val="710"/>
        <w:ind w:firstLine="480"/>
        <w:spacing w:line="360" w:lineRule="auto"/>
        <w:rPr>
          <w:rFonts w:hint="eastAsia" w:ascii="宋体" w:hAnsi="宋体"/>
          <w:sz w:val="24"/>
        </w:rPr>
      </w:pPr>
      <w:r>
        <w:rPr>
          <w:rFonts w:ascii="宋体" w:hAnsi="宋体"/>
          <w:sz w:val="24"/>
        </w:rPr>
        <w:t xml:space="preserve">磋商小组汇总各评委评分后，按照</w:t>
      </w:r>
      <w:r>
        <w:rPr>
          <w:rFonts w:hint="eastAsia" w:ascii="宋体" w:hAnsi="宋体"/>
          <w:sz w:val="24"/>
        </w:rPr>
        <w:t xml:space="preserve">总</w:t>
      </w:r>
      <w:r>
        <w:rPr>
          <w:rFonts w:ascii="宋体" w:hAnsi="宋体"/>
          <w:sz w:val="24"/>
        </w:rPr>
        <w:t xml:space="preserve">得分从高到低的顺序推荐三名成交候选人，并编写评审报告。</w:t>
      </w:r>
      <w:r>
        <w:rPr>
          <w:rFonts w:hint="eastAsia" w:ascii="宋体" w:hAnsi="宋体"/>
          <w:sz w:val="24"/>
        </w:rPr>
      </w:r>
      <w:r/>
    </w:p>
    <w:p>
      <w:pPr>
        <w:pStyle w:val="710"/>
        <w:ind w:firstLine="480"/>
        <w:spacing w:line="360" w:lineRule="auto"/>
        <w:rPr>
          <w:rFonts w:hint="eastAsia" w:ascii="宋体" w:hAnsi="宋体"/>
          <w:sz w:val="24"/>
        </w:rPr>
      </w:pPr>
      <w:r>
        <w:rPr>
          <w:rFonts w:ascii="宋体" w:hAnsi="宋体"/>
          <w:sz w:val="24"/>
        </w:rPr>
        <w:t xml:space="preserve">采购人委托磋商小组直接确定排名第一的成交候选人为成交供应商。</w:t>
      </w:r>
      <w:r>
        <w:rPr>
          <w:rFonts w:hint="eastAsia" w:ascii="宋体" w:hAnsi="宋体"/>
          <w:sz w:val="24"/>
        </w:rPr>
      </w:r>
      <w:r/>
    </w:p>
    <w:p>
      <w:pPr>
        <w:pStyle w:val="710"/>
        <w:ind w:firstLine="482"/>
        <w:spacing w:line="360" w:lineRule="auto"/>
        <w:rPr>
          <w:rFonts w:hint="eastAsia" w:ascii="宋体" w:hAnsi="宋体"/>
          <w:b/>
          <w:sz w:val="24"/>
        </w:rPr>
      </w:pPr>
      <w:r>
        <w:rPr>
          <w:rFonts w:ascii="宋体" w:hAnsi="宋体"/>
          <w:b/>
          <w:sz w:val="24"/>
        </w:rPr>
        <w:t xml:space="preserve">（</w:t>
      </w:r>
      <w:r>
        <w:rPr>
          <w:rFonts w:hint="eastAsia" w:ascii="宋体" w:hAnsi="宋体"/>
          <w:b/>
          <w:sz w:val="24"/>
          <w:lang w:val="en-US" w:eastAsia="zh-CN"/>
        </w:rPr>
        <w:t xml:space="preserve">七</w:t>
      </w:r>
      <w:r>
        <w:rPr>
          <w:rFonts w:ascii="宋体" w:hAnsi="宋体"/>
          <w:b/>
          <w:sz w:val="24"/>
        </w:rPr>
        <w:t xml:space="preserve">）公告成交结果</w:t>
      </w:r>
      <w:r>
        <w:rPr>
          <w:rFonts w:hint="eastAsia" w:ascii="宋体" w:hAnsi="宋体"/>
          <w:b/>
          <w:sz w:val="24"/>
        </w:rPr>
      </w:r>
      <w:r/>
    </w:p>
    <w:p>
      <w:pPr>
        <w:pStyle w:val="710"/>
        <w:ind w:firstLine="480"/>
        <w:spacing w:line="360" w:lineRule="auto"/>
        <w:rPr>
          <w:rFonts w:ascii="宋体" w:hAnsi="宋体"/>
          <w:b/>
          <w:sz w:val="24"/>
        </w:rPr>
      </w:pPr>
      <w:r>
        <w:rPr>
          <w:rFonts w:ascii="宋体" w:hAnsi="宋体"/>
          <w:sz w:val="24"/>
        </w:rPr>
        <w:t xml:space="preserve">自确定成交供应商之日起2个工作日内，在</w:t>
      </w:r>
      <w:r>
        <w:rPr>
          <w:rFonts w:hint="eastAsia" w:ascii="宋体" w:hAnsi="宋体"/>
          <w:sz w:val="24"/>
        </w:rPr>
        <w:t xml:space="preserve">江苏政府采购网</w:t>
      </w:r>
      <w:r>
        <w:rPr>
          <w:rFonts w:ascii="宋体" w:hAnsi="宋体"/>
          <w:sz w:val="24"/>
        </w:rPr>
        <w:t xml:space="preserve">公告成交结果，公告期限为1个工作日。</w:t>
      </w:r>
      <w:r>
        <w:rPr>
          <w:rFonts w:ascii="宋体" w:hAnsi="宋体"/>
          <w:b/>
          <w:sz w:val="24"/>
        </w:rPr>
      </w:r>
      <w:r/>
    </w:p>
    <w:p>
      <w:pPr>
        <w:pStyle w:val="710"/>
        <w:ind w:firstLine="482"/>
        <w:spacing w:line="360" w:lineRule="auto"/>
        <w:rPr>
          <w:rFonts w:ascii="宋体" w:hAnsi="宋体"/>
          <w:b/>
          <w:bCs/>
          <w:sz w:val="24"/>
        </w:rPr>
      </w:pPr>
      <w:r>
        <w:rPr>
          <w:rFonts w:ascii="宋体" w:hAnsi="宋体"/>
          <w:b/>
          <w:sz w:val="24"/>
        </w:rPr>
        <w:t xml:space="preserve">（</w:t>
      </w:r>
      <w:r>
        <w:rPr>
          <w:rFonts w:hint="eastAsia" w:ascii="宋体" w:hAnsi="宋体"/>
          <w:b/>
          <w:bCs/>
          <w:sz w:val="24"/>
          <w:lang w:val="en-US" w:eastAsia="zh-CN"/>
        </w:rPr>
        <w:t xml:space="preserve">八</w:t>
      </w:r>
      <w:r>
        <w:rPr>
          <w:rFonts w:ascii="宋体" w:hAnsi="宋体"/>
          <w:b/>
          <w:sz w:val="24"/>
        </w:rPr>
        <w:t xml:space="preserve">）</w:t>
      </w:r>
      <w:r>
        <w:rPr>
          <w:rFonts w:ascii="宋体" w:hAnsi="宋体"/>
          <w:b/>
          <w:bCs/>
          <w:sz w:val="24"/>
        </w:rPr>
        <w:t xml:space="preserve">发放成交通知书</w:t>
      </w:r>
      <w:r>
        <w:rPr>
          <w:rFonts w:ascii="宋体" w:hAnsi="宋体"/>
          <w:b/>
          <w:bCs/>
          <w:sz w:val="24"/>
        </w:rPr>
      </w:r>
      <w:r/>
    </w:p>
    <w:p>
      <w:pPr>
        <w:pStyle w:val="710"/>
        <w:ind w:firstLine="480"/>
        <w:spacing w:line="360" w:lineRule="auto"/>
        <w:rPr>
          <w:rFonts w:hint="eastAsia" w:ascii="宋体" w:hAnsi="宋体"/>
          <w:bCs/>
          <w:sz w:val="24"/>
        </w:rPr>
      </w:pPr>
      <w:r>
        <w:rPr>
          <w:rFonts w:ascii="宋体" w:hAnsi="宋体"/>
          <w:sz w:val="24"/>
        </w:rPr>
        <w:t xml:space="preserve">公告成交结果的同时，采购</w:t>
      </w:r>
      <w:r>
        <w:rPr>
          <w:rFonts w:hint="eastAsia" w:ascii="宋体" w:hAnsi="宋体"/>
          <w:sz w:val="24"/>
        </w:rPr>
        <w:t xml:space="preserve">人</w:t>
      </w:r>
      <w:r>
        <w:rPr>
          <w:rFonts w:ascii="宋体" w:hAnsi="宋体"/>
          <w:bCs/>
          <w:sz w:val="24"/>
        </w:rPr>
        <w:t xml:space="preserve">向成交供应商发放成交通知书。</w:t>
      </w:r>
      <w:r>
        <w:rPr>
          <w:rFonts w:hint="eastAsia" w:ascii="宋体" w:hAnsi="宋体"/>
          <w:bCs/>
          <w:sz w:val="24"/>
        </w:rPr>
      </w:r>
      <w:r/>
    </w:p>
    <w:p>
      <w:pPr>
        <w:pStyle w:val="710"/>
        <w:ind w:firstLine="480"/>
        <w:spacing w:line="360" w:lineRule="auto"/>
        <w:rPr>
          <w:rFonts w:ascii="宋体" w:hAnsi="宋体"/>
          <w:bCs/>
          <w:sz w:val="24"/>
        </w:rPr>
      </w:pPr>
      <w:r>
        <w:rPr>
          <w:rFonts w:ascii="宋体" w:hAnsi="宋体"/>
          <w:sz w:val="24"/>
        </w:rPr>
        <w:t xml:space="preserve">成交通知书发出后，采购人不得违法改变成交结果，成交供应商无正当理由不得放弃成交。</w:t>
      </w:r>
      <w:r>
        <w:rPr>
          <w:rFonts w:ascii="宋体" w:hAnsi="宋体"/>
          <w:bCs/>
          <w:sz w:val="24"/>
        </w:rPr>
      </w:r>
      <w:r/>
    </w:p>
    <w:p>
      <w:pPr>
        <w:pStyle w:val="710"/>
        <w:ind w:firstLine="720"/>
        <w:jc w:val="center"/>
        <w:spacing w:line="360" w:lineRule="auto"/>
        <w:rPr>
          <w:rFonts w:ascii="宋体" w:hAnsi="宋体"/>
          <w:sz w:val="36"/>
          <w:szCs w:val="36"/>
        </w:rPr>
      </w:pPr>
      <w:r>
        <w:rPr>
          <w:rFonts w:hint="eastAsia" w:ascii="宋体" w:hAnsi="宋体"/>
          <w:bCs/>
          <w:sz w:val="36"/>
          <w:szCs w:val="36"/>
        </w:rPr>
        <w:br w:type="page" w:clear="all"/>
      </w:r>
      <w:r>
        <w:rPr>
          <w:rFonts w:hint="eastAsia" w:ascii="宋体" w:hAnsi="宋体"/>
          <w:sz w:val="36"/>
          <w:szCs w:val="36"/>
        </w:rPr>
        <w:t xml:space="preserve">第六部分 响应文件格式</w:t>
      </w:r>
      <w:r>
        <w:rPr>
          <w:rFonts w:ascii="宋体" w:hAnsi="宋体"/>
          <w:sz w:val="36"/>
          <w:szCs w:val="36"/>
        </w:rPr>
      </w:r>
      <w:r/>
    </w:p>
    <w:p>
      <w:pPr>
        <w:pStyle w:val="710"/>
        <w:jc w:val="center"/>
        <w:spacing w:line="500" w:lineRule="exact"/>
        <w:rPr>
          <w:rFonts w:hint="eastAsia" w:ascii="宋体" w:hAnsi="宋体"/>
          <w:bCs/>
          <w:sz w:val="36"/>
          <w:szCs w:val="36"/>
        </w:rPr>
        <w:outlineLvl w:val="0"/>
      </w:pPr>
      <w:r>
        <w:rPr>
          <w:rFonts w:hint="eastAsia" w:ascii="宋体" w:hAnsi="宋体"/>
          <w:bCs/>
          <w:sz w:val="36"/>
          <w:szCs w:val="36"/>
        </w:rPr>
      </w:r>
      <w:r/>
    </w:p>
    <w:p>
      <w:pPr>
        <w:pStyle w:val="710"/>
        <w:ind w:firstLine="48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供应商</w:t>
      </w:r>
      <w:r>
        <w:rPr>
          <w:rFonts w:ascii="宋体" w:hAnsi="宋体"/>
          <w:sz w:val="24"/>
          <w:lang w:val="zh-CN"/>
        </w:rPr>
        <w:t xml:space="preserve">符合《政府采购法》第二十二条规定条件的声明函（格式见附件</w:t>
      </w:r>
      <w:r>
        <w:rPr>
          <w:rFonts w:hint="eastAsia" w:ascii="宋体" w:hAnsi="宋体"/>
          <w:sz w:val="24"/>
        </w:rPr>
        <w:t xml:space="preserve">1</w:t>
      </w:r>
      <w:r>
        <w:rPr>
          <w:rFonts w:ascii="宋体" w:hAnsi="宋体"/>
          <w:sz w:val="24"/>
          <w:lang w:val="zh-CN"/>
        </w:rPr>
        <w:t xml:space="preserve">）；</w:t>
      </w:r>
      <w:r>
        <w:rPr>
          <w:rFonts w:ascii="宋体" w:hAnsi="宋体"/>
          <w:sz w:val="24"/>
          <w:lang w:val="zh-CN"/>
        </w:rPr>
      </w:r>
      <w:r/>
    </w:p>
    <w:p>
      <w:pPr>
        <w:pStyle w:val="710"/>
        <w:ind w:firstLine="480"/>
        <w:spacing w:line="360" w:lineRule="auto"/>
        <w:rPr>
          <w:rFonts w:ascii="宋体" w:hAnsi="宋体"/>
          <w:sz w:val="24"/>
          <w:lang w:val="zh-CN"/>
        </w:rPr>
      </w:pPr>
      <w:r>
        <w:rPr>
          <w:rFonts w:hint="eastAsia" w:ascii="宋体" w:hAnsi="宋体"/>
          <w:sz w:val="24"/>
          <w:lang w:val="zh-CN"/>
        </w:rPr>
        <w:t xml:space="preserve">2</w:t>
      </w:r>
      <w:r>
        <w:rPr>
          <w:rFonts w:ascii="宋体" w:hAnsi="宋体"/>
          <w:sz w:val="24"/>
          <w:lang w:val="zh-CN"/>
        </w:rPr>
        <w:t xml:space="preserve">.</w:t>
      </w:r>
      <w:r>
        <w:rPr>
          <w:rFonts w:hint="eastAsia" w:ascii="宋体" w:hAnsi="宋体" w:cs="宋体"/>
          <w:bCs/>
          <w:sz w:val="24"/>
          <w:lang w:val="zh-CN"/>
        </w:rPr>
        <w:t xml:space="preserve">法定代表人身份证明，法定代表人的身份证扫描件并加盖单位公章（格式见附件2）；</w:t>
      </w:r>
      <w:r>
        <w:rPr>
          <w:rFonts w:ascii="宋体" w:hAnsi="宋体"/>
          <w:sz w:val="24"/>
          <w:lang w:val="zh-CN"/>
        </w:rPr>
      </w:r>
      <w:r/>
    </w:p>
    <w:p>
      <w:pPr>
        <w:pStyle w:val="710"/>
        <w:ind w:firstLine="480"/>
        <w:spacing w:line="360" w:lineRule="auto"/>
        <w:rPr>
          <w:rFonts w:ascii="宋体" w:hAnsi="宋体"/>
          <w:sz w:val="24"/>
          <w:lang w:val="zh-CN"/>
        </w:rPr>
      </w:pPr>
      <w:r>
        <w:rPr>
          <w:rFonts w:hint="eastAsia" w:ascii="宋体" w:hAnsi="宋体"/>
          <w:sz w:val="24"/>
          <w:lang w:val="zh-CN"/>
        </w:rPr>
        <w:t xml:space="preserve">3</w:t>
      </w:r>
      <w:r>
        <w:rPr>
          <w:rFonts w:ascii="宋体" w:hAnsi="宋体"/>
          <w:sz w:val="24"/>
          <w:lang w:val="zh-CN"/>
        </w:rPr>
        <w:t xml:space="preserve">.</w:t>
      </w:r>
      <w:r>
        <w:rPr>
          <w:rFonts w:hint="eastAsia" w:ascii="宋体" w:hAnsi="宋体" w:cs="宋体"/>
          <w:bCs/>
          <w:sz w:val="24"/>
          <w:lang w:val="zh-CN"/>
        </w:rPr>
        <w:t xml:space="preserve">法定代表人授权委托书，代理人(被授权人)身份证扫描件</w:t>
      </w:r>
      <w:r>
        <w:rPr>
          <w:rFonts w:hint="eastAsia" w:ascii="宋体" w:hAnsi="宋体" w:cs="宋体"/>
          <w:bCs/>
          <w:sz w:val="24"/>
        </w:rPr>
        <w:t xml:space="preserve">并加盖单位</w:t>
      </w:r>
      <w:r>
        <w:rPr>
          <w:rFonts w:hint="eastAsia" w:ascii="宋体" w:hAnsi="宋体" w:cs="宋体"/>
          <w:bCs/>
          <w:sz w:val="24"/>
          <w:lang w:val="zh-CN"/>
        </w:rPr>
        <w:t xml:space="preserve">公章（格式见附件3，法定代表人参加的，无需提供授权委托书）；</w:t>
      </w:r>
      <w:r>
        <w:rPr>
          <w:rFonts w:ascii="宋体" w:hAnsi="宋体"/>
          <w:sz w:val="24"/>
          <w:lang w:val="zh-CN"/>
        </w:rPr>
      </w:r>
      <w:r/>
    </w:p>
    <w:p>
      <w:pPr>
        <w:pStyle w:val="710"/>
        <w:ind w:firstLine="480"/>
        <w:spacing w:line="360" w:lineRule="auto"/>
        <w:rPr>
          <w:rFonts w:ascii="宋体" w:hAnsi="宋体"/>
          <w:sz w:val="24"/>
        </w:rPr>
      </w:pPr>
      <w:r>
        <w:rPr>
          <w:rFonts w:hint="eastAsia" w:ascii="宋体" w:hAnsi="宋体"/>
          <w:sz w:val="24"/>
        </w:rPr>
        <w:t xml:space="preserve">4.</w:t>
      </w:r>
      <w:r>
        <w:rPr>
          <w:rFonts w:hint="eastAsia" w:ascii="宋体" w:hAnsi="宋体"/>
          <w:sz w:val="24"/>
          <w:lang w:val="zh-CN"/>
        </w:rPr>
        <w:t xml:space="preserve">供应商信用承诺书（</w:t>
      </w:r>
      <w:r>
        <w:rPr>
          <w:rFonts w:ascii="宋体" w:hAnsi="宋体"/>
          <w:sz w:val="24"/>
          <w:lang w:val="zh-CN"/>
        </w:rPr>
        <w:t xml:space="preserve">格式见附件</w:t>
      </w:r>
      <w:r>
        <w:rPr>
          <w:rFonts w:hint="eastAsia" w:ascii="宋体" w:hAnsi="宋体"/>
          <w:sz w:val="24"/>
        </w:rPr>
        <w:t xml:space="preserve">4</w:t>
      </w:r>
      <w:r>
        <w:rPr>
          <w:rFonts w:hint="eastAsia" w:ascii="宋体" w:hAnsi="宋体"/>
          <w:sz w:val="24"/>
          <w:lang w:val="zh-CN"/>
        </w:rPr>
        <w:t xml:space="preserve">）；</w:t>
      </w:r>
      <w:r>
        <w:rPr>
          <w:rFonts w:ascii="宋体" w:hAnsi="宋体"/>
          <w:sz w:val="24"/>
        </w:rPr>
      </w:r>
      <w:r/>
    </w:p>
    <w:p>
      <w:pPr>
        <w:pStyle w:val="710"/>
        <w:ind w:firstLine="480"/>
        <w:spacing w:line="360" w:lineRule="auto"/>
        <w:rPr>
          <w:rFonts w:ascii="宋体" w:hAnsi="宋体"/>
          <w:bCs/>
          <w:sz w:val="24"/>
          <w:lang w:val="en-US" w:eastAsia="zh-CN"/>
        </w:rPr>
      </w:pPr>
      <w:r>
        <w:rPr>
          <w:rFonts w:hint="eastAsia" w:ascii="宋体" w:hAnsi="宋体"/>
          <w:bCs/>
          <w:sz w:val="24"/>
          <w:lang w:val="en-US" w:eastAsia="zh-CN"/>
        </w:rPr>
        <w:t xml:space="preserve">5.</w:t>
      </w:r>
      <w:r>
        <w:rPr>
          <w:rFonts w:hint="eastAsia" w:ascii="宋体" w:hAnsi="宋体"/>
          <w:sz w:val="24"/>
        </w:rPr>
        <w:t xml:space="preserve">中小企业声明函（格式见附件5）</w:t>
      </w:r>
      <w:r>
        <w:rPr>
          <w:rFonts w:hint="eastAsia" w:ascii="宋体" w:hAnsi="宋体"/>
          <w:sz w:val="24"/>
          <w:lang w:val="en-US" w:eastAsia="zh-CN"/>
        </w:rPr>
        <w:t xml:space="preserve">或</w:t>
      </w:r>
      <w:r>
        <w:rPr>
          <w:rFonts w:hint="eastAsia" w:ascii="宋体" w:hAnsi="宋体"/>
          <w:sz w:val="24"/>
        </w:rPr>
        <w:t xml:space="preserve">残疾人福利性单位声明函（格式见附件6）</w:t>
      </w:r>
      <w:r>
        <w:rPr>
          <w:rFonts w:hint="eastAsia" w:ascii="宋体" w:hAnsi="宋体"/>
          <w:sz w:val="24"/>
          <w:lang w:val="en-US" w:eastAsia="zh-CN"/>
        </w:rPr>
        <w:t xml:space="preserve">或</w:t>
      </w:r>
      <w:r>
        <w:rPr>
          <w:rFonts w:hint="eastAsia" w:ascii="宋体" w:hAnsi="宋体"/>
          <w:sz w:val="24"/>
        </w:rPr>
        <w:t xml:space="preserve">监狱和戒毒企业证明材料（格式见附件7）；</w:t>
      </w:r>
      <w:r>
        <w:rPr>
          <w:rFonts w:ascii="宋体" w:hAnsi="宋体"/>
          <w:bCs/>
          <w:sz w:val="24"/>
          <w:lang w:val="en-US" w:eastAsia="zh-CN"/>
        </w:rPr>
      </w:r>
      <w:r/>
    </w:p>
    <w:p>
      <w:pPr>
        <w:pStyle w:val="710"/>
        <w:ind w:firstLine="480"/>
        <w:spacing w:line="360" w:lineRule="auto"/>
        <w:rPr>
          <w:rFonts w:hint="eastAsia" w:ascii="宋体" w:hAnsi="宋体"/>
          <w:bCs/>
          <w:sz w:val="24"/>
          <w:lang w:val="zh-CN"/>
        </w:rPr>
      </w:pPr>
      <w:r>
        <w:rPr>
          <w:rFonts w:hint="eastAsia" w:ascii="宋体" w:hAnsi="宋体"/>
          <w:bCs/>
          <w:sz w:val="24"/>
          <w:lang w:val="en-US" w:eastAsia="zh-CN"/>
        </w:rPr>
        <w:t xml:space="preserve">6</w:t>
      </w:r>
      <w:r>
        <w:rPr>
          <w:rFonts w:hint="eastAsia" w:ascii="宋体" w:hAnsi="宋体"/>
          <w:bCs/>
          <w:sz w:val="24"/>
          <w:lang w:val="zh-CN"/>
        </w:rPr>
        <w:t xml:space="preserve">.供应商情况一览表（格式见附件</w:t>
      </w:r>
      <w:r>
        <w:rPr>
          <w:rFonts w:hint="eastAsia" w:ascii="宋体" w:hAnsi="宋体"/>
          <w:bCs/>
          <w:sz w:val="24"/>
          <w:lang w:val="en-US" w:eastAsia="zh-CN"/>
        </w:rPr>
        <w:t xml:space="preserve">8</w:t>
      </w:r>
      <w:r>
        <w:rPr>
          <w:rFonts w:hint="eastAsia" w:ascii="宋体" w:hAnsi="宋体"/>
          <w:bCs/>
          <w:sz w:val="24"/>
          <w:lang w:val="zh-CN"/>
        </w:rPr>
        <w:t xml:space="preserve">）；</w:t>
      </w:r>
      <w:r>
        <w:rPr>
          <w:rFonts w:hint="eastAsia" w:ascii="宋体" w:hAnsi="宋体"/>
          <w:bCs/>
          <w:sz w:val="24"/>
          <w:lang w:val="zh-CN"/>
        </w:rPr>
      </w:r>
      <w:r/>
    </w:p>
    <w:p>
      <w:pPr>
        <w:pStyle w:val="710"/>
        <w:ind w:firstLine="480"/>
        <w:spacing w:line="360" w:lineRule="auto"/>
        <w:rPr>
          <w:rFonts w:hint="eastAsia" w:ascii="宋体" w:hAnsi="宋体"/>
          <w:bCs/>
          <w:sz w:val="24"/>
          <w:lang w:val="zh-CN"/>
        </w:rPr>
      </w:pPr>
      <w:r>
        <w:rPr>
          <w:rFonts w:hint="eastAsia" w:ascii="宋体" w:hAnsi="宋体"/>
          <w:bCs/>
          <w:sz w:val="24"/>
          <w:lang w:val="en-US" w:eastAsia="zh-CN"/>
        </w:rPr>
        <w:t xml:space="preserve">7</w:t>
      </w:r>
      <w:r>
        <w:rPr>
          <w:rFonts w:hint="eastAsia" w:ascii="宋体" w:hAnsi="宋体"/>
          <w:bCs/>
          <w:sz w:val="24"/>
          <w:lang w:val="zh-CN"/>
        </w:rPr>
        <w:t xml:space="preserve">.商务部分正负偏离表（格式见附件</w:t>
      </w:r>
      <w:r>
        <w:rPr>
          <w:rFonts w:hint="eastAsia" w:ascii="宋体" w:hAnsi="宋体"/>
          <w:bCs/>
          <w:sz w:val="24"/>
          <w:lang w:val="en-US" w:eastAsia="zh-CN"/>
        </w:rPr>
        <w:t xml:space="preserve">9</w:t>
      </w:r>
      <w:r>
        <w:rPr>
          <w:rFonts w:hint="eastAsia" w:ascii="宋体" w:hAnsi="宋体"/>
          <w:bCs/>
          <w:sz w:val="24"/>
          <w:lang w:val="zh-CN"/>
        </w:rPr>
        <w:t xml:space="preserve">）；</w:t>
      </w:r>
      <w:r>
        <w:rPr>
          <w:rFonts w:hint="eastAsia" w:ascii="宋体" w:hAnsi="宋体"/>
          <w:bCs/>
          <w:sz w:val="24"/>
          <w:lang w:val="zh-CN"/>
        </w:rPr>
      </w:r>
      <w:r/>
    </w:p>
    <w:p>
      <w:pPr>
        <w:pStyle w:val="710"/>
        <w:ind w:firstLine="480"/>
        <w:spacing w:line="360" w:lineRule="auto"/>
        <w:rPr>
          <w:rFonts w:hint="eastAsia" w:ascii="宋体" w:hAnsi="宋体" w:eastAsia="宋体"/>
          <w:bCs/>
          <w:sz w:val="24"/>
          <w:lang w:val="en-US" w:eastAsia="zh-CN"/>
        </w:rPr>
      </w:pPr>
      <w:r>
        <w:rPr>
          <w:rFonts w:hint="eastAsia" w:ascii="宋体" w:hAnsi="宋体"/>
          <w:bCs/>
          <w:sz w:val="24"/>
          <w:lang w:val="en-US" w:eastAsia="zh-CN"/>
        </w:rPr>
        <w:t xml:space="preserve">8</w:t>
      </w:r>
      <w:r>
        <w:rPr>
          <w:rFonts w:hint="eastAsia" w:ascii="宋体" w:hAnsi="宋体"/>
          <w:bCs/>
          <w:sz w:val="24"/>
          <w:lang w:val="zh-CN"/>
        </w:rPr>
        <w:t xml:space="preserve">.技术部分正负偏离表（格式见附件</w:t>
      </w:r>
      <w:r>
        <w:rPr>
          <w:rFonts w:hint="eastAsia" w:ascii="宋体" w:hAnsi="宋体"/>
          <w:bCs/>
          <w:sz w:val="24"/>
          <w:lang w:val="en-US" w:eastAsia="zh-CN"/>
        </w:rPr>
        <w:t xml:space="preserve">1</w:t>
      </w:r>
      <w:r>
        <w:rPr>
          <w:rFonts w:hint="eastAsia" w:ascii="宋体" w:hAnsi="宋体"/>
          <w:bCs/>
          <w:sz w:val="24"/>
          <w:lang w:val="en-US" w:eastAsia="zh-CN"/>
        </w:rPr>
        <w:t xml:space="preserve">0</w:t>
      </w:r>
      <w:r>
        <w:rPr>
          <w:rFonts w:hint="eastAsia" w:ascii="宋体" w:hAnsi="宋体"/>
          <w:bCs/>
          <w:sz w:val="24"/>
          <w:lang w:val="zh-CN"/>
        </w:rPr>
        <w:t xml:space="preserve">）</w:t>
      </w:r>
      <w:r>
        <w:rPr>
          <w:rFonts w:hint="eastAsia" w:ascii="宋体" w:hAnsi="宋体"/>
          <w:bCs/>
          <w:sz w:val="24"/>
          <w:lang w:val="zh-CN"/>
        </w:rPr>
        <w:t xml:space="preserve">；</w:t>
      </w:r>
      <w:r>
        <w:rPr>
          <w:rFonts w:hint="eastAsia" w:ascii="宋体" w:hAnsi="宋体" w:eastAsia="宋体"/>
          <w:bCs/>
          <w:sz w:val="24"/>
          <w:lang w:val="en-US" w:eastAsia="zh-CN"/>
        </w:rPr>
      </w:r>
      <w:r/>
    </w:p>
    <w:p>
      <w:pPr>
        <w:pStyle w:val="710"/>
        <w:ind w:firstLine="480"/>
        <w:jc w:val="left"/>
        <w:spacing w:line="360" w:lineRule="auto"/>
        <w:rPr>
          <w:rFonts w:ascii="宋体" w:hAnsi="宋体"/>
          <w:sz w:val="24"/>
          <w:lang w:val="zh-CN"/>
        </w:rPr>
      </w:pPr>
      <w:r>
        <w:rPr>
          <w:rFonts w:hint="eastAsia" w:ascii="宋体" w:hAnsi="宋体"/>
          <w:sz w:val="24"/>
          <w:lang w:val="en-US" w:eastAsia="zh-CN"/>
        </w:rPr>
        <w:t xml:space="preserve">9</w:t>
      </w:r>
      <w:r>
        <w:rPr>
          <w:rFonts w:ascii="宋体" w:hAnsi="宋体"/>
          <w:sz w:val="24"/>
          <w:lang w:val="zh-CN"/>
        </w:rPr>
        <w:t xml:space="preserve">.</w:t>
      </w:r>
      <w:r>
        <w:rPr>
          <w:rFonts w:hint="eastAsia" w:ascii="宋体" w:hAnsi="宋体" w:cs="宋体"/>
          <w:bCs/>
          <w:sz w:val="24"/>
          <w:lang w:val="zh-CN"/>
        </w:rPr>
        <w:t xml:space="preserve">开标一览表（格式见附件11），</w:t>
      </w:r>
      <w:r>
        <w:rPr>
          <w:rFonts w:hint="eastAsia" w:ascii="宋体" w:hAnsi="宋体" w:cs="宋体"/>
          <w:b/>
          <w:bCs w:val="0"/>
          <w:sz w:val="24"/>
          <w:lang w:val="zh-CN"/>
        </w:rPr>
        <w:t xml:space="preserve">因系统原因，以本项目磋商文件“第六部分 响应文件格式”中提供的开标一览表格式为准。</w:t>
      </w:r>
      <w:r>
        <w:rPr>
          <w:rFonts w:ascii="宋体" w:hAnsi="宋体"/>
          <w:sz w:val="24"/>
          <w:lang w:val="zh-CN"/>
        </w:rPr>
      </w:r>
      <w:r/>
    </w:p>
    <w:p>
      <w:pPr>
        <w:pStyle w:val="710"/>
        <w:ind w:firstLine="480"/>
        <w:jc w:val="left"/>
        <w:spacing w:line="360" w:lineRule="auto"/>
        <w:rPr>
          <w:rFonts w:ascii="宋体" w:hAnsi="宋体"/>
          <w:sz w:val="32"/>
          <w:szCs w:val="32"/>
          <w:lang w:val="zh-CN"/>
        </w:rPr>
      </w:pPr>
      <w:r>
        <w:rPr>
          <w:rFonts w:hint="eastAsia" w:ascii="宋体" w:hAnsi="宋体" w:eastAsia="宋体" w:cs="Times New Roman"/>
          <w:sz w:val="24"/>
          <w:lang w:val="en-US" w:eastAsia="zh-CN"/>
        </w:rPr>
        <w:t xml:space="preserve">10.响应报价明细表（格式自拟）。</w:t>
      </w:r>
      <w:r>
        <w:rPr>
          <w:rFonts w:ascii="宋体" w:hAnsi="宋体"/>
          <w:b/>
          <w:bCs/>
          <w:sz w:val="32"/>
          <w:szCs w:val="32"/>
          <w:lang w:val="zh-CN"/>
        </w:rPr>
        <w:br w:type="page" w:clear="all"/>
      </w:r>
      <w:r>
        <w:rPr>
          <w:rFonts w:ascii="宋体" w:hAnsi="宋体"/>
          <w:sz w:val="32"/>
          <w:szCs w:val="32"/>
          <w:lang w:val="zh-CN"/>
        </w:rPr>
        <w:t xml:space="preserve">附件1</w:t>
      </w:r>
      <w:r>
        <w:rPr>
          <w:rFonts w:ascii="宋体" w:hAnsi="宋体"/>
          <w:sz w:val="32"/>
          <w:szCs w:val="32"/>
          <w:lang w:val="zh-CN"/>
        </w:rPr>
      </w:r>
      <w:r/>
    </w:p>
    <w:p>
      <w:pPr>
        <w:pStyle w:val="710"/>
        <w:jc w:val="center"/>
        <w:rPr>
          <w:rFonts w:hint="eastAsia" w:ascii="宋体" w:hAnsi="宋体"/>
          <w:b/>
          <w:sz w:val="30"/>
          <w:szCs w:val="30"/>
        </w:rPr>
      </w:pPr>
      <w:r>
        <w:rPr>
          <w:rFonts w:hint="eastAsia" w:ascii="宋体" w:hAnsi="宋体"/>
          <w:b/>
          <w:sz w:val="30"/>
          <w:szCs w:val="30"/>
        </w:rPr>
        <w:t xml:space="preserve">供应商符合《政府采购法》第二十二条规定条件的声明函</w:t>
      </w:r>
      <w:r>
        <w:rPr>
          <w:rFonts w:hint="eastAsia" w:ascii="宋体" w:hAnsi="宋体"/>
          <w:b/>
          <w:sz w:val="30"/>
          <w:szCs w:val="30"/>
        </w:rPr>
      </w:r>
      <w:r/>
    </w:p>
    <w:p>
      <w:pPr>
        <w:pStyle w:val="710"/>
        <w:spacing w:line="460" w:lineRule="exact"/>
        <w:rPr>
          <w:rFonts w:hint="eastAsia"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rPr>
          <w:rFonts w:hint="eastAsia" w:ascii="宋体" w:hAnsi="宋体"/>
          <w:b/>
          <w:bCs/>
          <w:sz w:val="44"/>
          <w:szCs w:val="44"/>
        </w:rPr>
      </w:r>
      <w:r/>
    </w:p>
    <w:p>
      <w:pPr>
        <w:pStyle w:val="710"/>
        <w:ind w:firstLine="480"/>
        <w:spacing w:line="520" w:lineRule="exact"/>
        <w:rPr>
          <w:rFonts w:hint="eastAsia" w:ascii="宋体" w:hAnsi="宋体"/>
          <w:b/>
          <w:bCs/>
          <w:sz w:val="24"/>
        </w:rPr>
      </w:pPr>
      <w:r>
        <w:rPr>
          <w:rFonts w:hint="eastAsia" w:ascii="宋体" w:hAnsi="宋体"/>
          <w:bCs/>
          <w:sz w:val="24"/>
        </w:rPr>
        <w:t xml:space="preserve">我单位参加________________</w:t>
      </w:r>
      <w:r>
        <w:rPr>
          <w:rFonts w:hint="eastAsia" w:ascii="宋体" w:hAnsi="宋体"/>
          <w:bCs/>
          <w:sz w:val="24"/>
          <w:szCs w:val="21"/>
        </w:rPr>
        <w:t xml:space="preserve">（项目名称），</w:t>
      </w:r>
      <w:r>
        <w:rPr>
          <w:rFonts w:hint="eastAsia" w:ascii="宋体" w:hAnsi="宋体"/>
          <w:bCs/>
          <w:sz w:val="24"/>
        </w:rPr>
        <w:t xml:space="preserve">_______________</w:t>
      </w:r>
      <w:r>
        <w:rPr>
          <w:rFonts w:hint="eastAsia" w:ascii="宋体" w:hAnsi="宋体"/>
          <w:bCs/>
          <w:sz w:val="24"/>
          <w:szCs w:val="21"/>
        </w:rPr>
        <w:t xml:space="preserve">（项目编号）磋商活动。针对《中华人民共和国政府采购法》第二十二条规定做出如下声明：</w:t>
      </w:r>
      <w:r>
        <w:rPr>
          <w:rFonts w:hint="eastAsia" w:ascii="宋体" w:hAnsi="宋体"/>
          <w:b/>
          <w:bCs/>
          <w:sz w:val="24"/>
        </w:rPr>
      </w:r>
      <w:r/>
    </w:p>
    <w:p>
      <w:pPr>
        <w:pStyle w:val="710"/>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rPr>
          <w:rFonts w:hint="eastAsia" w:ascii="宋体" w:hAnsi="宋体"/>
          <w:sz w:val="24"/>
        </w:rPr>
      </w:r>
      <w:r/>
    </w:p>
    <w:p>
      <w:pPr>
        <w:pStyle w:val="710"/>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rPr>
          <w:rFonts w:hint="eastAsia" w:ascii="宋体" w:hAnsi="宋体"/>
          <w:sz w:val="24"/>
        </w:rPr>
      </w:r>
      <w:r/>
    </w:p>
    <w:p>
      <w:pPr>
        <w:pStyle w:val="710"/>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rPr>
          <w:rFonts w:hint="eastAsia" w:ascii="宋体" w:hAnsi="宋体"/>
          <w:sz w:val="24"/>
        </w:rPr>
      </w:r>
      <w:r/>
    </w:p>
    <w:p>
      <w:pPr>
        <w:pStyle w:val="710"/>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rPr>
          <w:rFonts w:hint="eastAsia" w:ascii="宋体" w:hAnsi="宋体"/>
          <w:sz w:val="24"/>
        </w:rPr>
      </w:r>
      <w:r/>
    </w:p>
    <w:p>
      <w:pPr>
        <w:pStyle w:val="710"/>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sz w:val="24"/>
        </w:rPr>
      </w:r>
      <w:r/>
    </w:p>
    <w:p>
      <w:pPr>
        <w:pStyle w:val="710"/>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rPr>
          <w:rFonts w:hint="eastAsia" w:ascii="宋体" w:hAnsi="宋体"/>
          <w:sz w:val="24"/>
        </w:rPr>
      </w:r>
      <w:r/>
    </w:p>
    <w:p>
      <w:pPr>
        <w:pStyle w:val="710"/>
        <w:ind w:firstLine="482"/>
        <w:spacing w:line="500" w:lineRule="exact"/>
        <w:rPr>
          <w:rFonts w:hint="eastAsia" w:ascii="宋体" w:hAnsi="宋体"/>
          <w:sz w:val="24"/>
        </w:rPr>
      </w:pPr>
      <w:r>
        <w:rPr>
          <w:rFonts w:hint="eastAsia" w:ascii="宋体" w:hAnsi="宋体"/>
          <w:sz w:val="24"/>
        </w:rPr>
      </w:r>
      <w:r/>
    </w:p>
    <w:p>
      <w:pPr>
        <w:pStyle w:val="710"/>
        <w:spacing w:line="500" w:lineRule="exact"/>
        <w:rPr>
          <w:rFonts w:hint="eastAsia" w:ascii="宋体" w:hAnsi="宋体"/>
          <w:sz w:val="24"/>
        </w:rPr>
      </w:pPr>
      <w:r>
        <w:rPr>
          <w:rFonts w:hint="eastAsia" w:ascii="宋体" w:hAnsi="宋体"/>
          <w:sz w:val="24"/>
        </w:rPr>
      </w:r>
      <w:r/>
    </w:p>
    <w:p>
      <w:pPr>
        <w:pStyle w:val="710"/>
        <w:spacing w:line="500" w:lineRule="exact"/>
        <w:rPr>
          <w:rFonts w:hint="eastAsia" w:ascii="宋体" w:hAnsi="宋体"/>
          <w:bCs/>
          <w:sz w:val="24"/>
          <w:szCs w:val="21"/>
        </w:rPr>
      </w:pPr>
      <w:r>
        <w:rPr>
          <w:rFonts w:hint="eastAsia" w:ascii="宋体" w:hAnsi="宋体"/>
          <w:bCs/>
          <w:sz w:val="24"/>
          <w:szCs w:val="21"/>
        </w:rPr>
      </w:r>
      <w:r/>
    </w:p>
    <w:p>
      <w:pPr>
        <w:pStyle w:val="710"/>
        <w:spacing w:line="500" w:lineRule="exact"/>
        <w:rPr>
          <w:rFonts w:hint="eastAsia" w:ascii="宋体" w:hAnsi="宋体"/>
          <w:bCs/>
          <w:sz w:val="24"/>
          <w:szCs w:val="21"/>
        </w:rPr>
      </w:pPr>
      <w:r>
        <w:rPr>
          <w:rFonts w:hint="eastAsia" w:ascii="宋体" w:hAnsi="宋体"/>
          <w:bCs/>
          <w:sz w:val="24"/>
          <w:szCs w:val="21"/>
        </w:rPr>
      </w:r>
      <w:r/>
    </w:p>
    <w:p>
      <w:pPr>
        <w:pStyle w:val="710"/>
        <w:spacing w:line="500" w:lineRule="exact"/>
        <w:rPr>
          <w:rFonts w:hint="eastAsia" w:ascii="宋体" w:hAnsi="宋体"/>
          <w:bCs/>
          <w:sz w:val="24"/>
          <w:szCs w:val="21"/>
        </w:rPr>
      </w:pPr>
      <w:r>
        <w:rPr>
          <w:rFonts w:hint="eastAsia" w:ascii="宋体" w:hAnsi="宋体"/>
          <w:bCs/>
          <w:sz w:val="24"/>
          <w:szCs w:val="21"/>
        </w:rPr>
      </w:r>
      <w:r/>
    </w:p>
    <w:p>
      <w:pPr>
        <w:pStyle w:val="710"/>
        <w:jc w:val="center"/>
        <w:spacing w:line="460" w:lineRule="exact"/>
        <w:rPr>
          <w:rFonts w:hint="eastAsia" w:ascii="宋体" w:hAnsi="宋体"/>
          <w:bCs/>
          <w:sz w:val="24"/>
          <w:szCs w:val="21"/>
        </w:rPr>
      </w:pPr>
      <w:r>
        <w:rPr>
          <w:rFonts w:hint="eastAsia" w:ascii="宋体" w:hAnsi="宋体"/>
          <w:bCs/>
          <w:sz w:val="24"/>
          <w:szCs w:val="21"/>
        </w:rPr>
        <w:t xml:space="preserve">                                             承诺人名称（公章）：</w:t>
      </w:r>
      <w:r>
        <w:rPr>
          <w:rFonts w:hint="eastAsia" w:ascii="宋体" w:hAnsi="宋体"/>
          <w:bCs/>
          <w:sz w:val="24"/>
          <w:szCs w:val="21"/>
        </w:rPr>
      </w:r>
      <w:r/>
    </w:p>
    <w:p>
      <w:pPr>
        <w:pStyle w:val="710"/>
        <w:jc w:val="right"/>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710"/>
        <w:jc w:val="right"/>
        <w:spacing w:line="460" w:lineRule="exact"/>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bCs/>
          <w:sz w:val="24"/>
          <w:szCs w:val="21"/>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spacing w:line="400" w:lineRule="exact"/>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附件2</w:t>
      </w:r>
      <w:r>
        <w:rPr>
          <w:rFonts w:ascii="宋体" w:hAnsi="宋体"/>
          <w:sz w:val="32"/>
          <w:szCs w:val="32"/>
          <w:lang w:val="zh-CN"/>
        </w:rPr>
      </w:r>
      <w:r/>
    </w:p>
    <w:p>
      <w:pPr>
        <w:pStyle w:val="710"/>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710"/>
        <w:spacing w:line="480" w:lineRule="exact"/>
        <w:rPr>
          <w:rFonts w:ascii="宋体" w:hAnsi="宋体"/>
          <w:sz w:val="24"/>
        </w:rPr>
      </w:pPr>
      <w:r>
        <w:rPr>
          <w:rFonts w:ascii="宋体" w:hAnsi="宋体"/>
          <w:sz w:val="24"/>
        </w:rPr>
      </w:r>
      <w:r/>
    </w:p>
    <w:p>
      <w:pPr>
        <w:pStyle w:val="710"/>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710"/>
        <w:jc w:val="left"/>
        <w:spacing w:line="480" w:lineRule="exact"/>
        <w:rPr>
          <w:rFonts w:hint="eastAsia" w:ascii="宋体" w:hAnsi="宋体"/>
          <w:sz w:val="24"/>
        </w:rPr>
      </w:pPr>
      <w:r>
        <w:rPr>
          <w:rFonts w:hint="eastAsia" w:ascii="宋体" w:hAnsi="宋体"/>
          <w:sz w:val="24"/>
        </w:rPr>
      </w:r>
      <w:r/>
    </w:p>
    <w:p>
      <w:pPr>
        <w:pStyle w:val="710"/>
        <w:jc w:val="center"/>
        <w:spacing w:before="120" w:after="120" w:line="480" w:lineRule="exact"/>
        <w:rPr>
          <w:rFonts w:hint="eastAsia" w:ascii="宋体" w:hAnsi="宋体"/>
          <w:bCs/>
          <w:sz w:val="24"/>
          <w:szCs w:val="21"/>
        </w:rPr>
      </w:pPr>
      <w:r>
        <w:rPr>
          <w:rFonts w:hint="eastAsia" w:ascii="宋体" w:hAnsi="宋体"/>
          <w:sz w:val="24"/>
        </w:rPr>
        <w:t xml:space="preserve">                        供应商名称（盖公章）: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rPr>
          <w:rFonts w:hint="eastAsia" w:ascii="宋体" w:hAnsi="宋体"/>
          <w:bCs/>
          <w:sz w:val="24"/>
          <w:szCs w:val="21"/>
        </w:rPr>
      </w:r>
      <w:r/>
    </w:p>
    <w:p>
      <w:pPr>
        <w:pStyle w:val="710"/>
        <w:jc w:val="center"/>
        <w:spacing w:before="120" w:after="120" w:line="480" w:lineRule="exact"/>
        <w:rPr>
          <w:rFonts w:ascii="宋体" w:hAnsi="宋体"/>
          <w:sz w:val="24"/>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sz w:val="24"/>
        </w:rPr>
        <w:t xml:space="preserve">  </w:t>
      </w:r>
      <w:r>
        <w:rPr>
          <w:rFonts w:ascii="宋体" w:hAnsi="宋体"/>
          <w:sz w:val="24"/>
        </w:rPr>
      </w:r>
      <w:r/>
    </w:p>
    <w:p>
      <w:pPr>
        <w:pStyle w:val="710"/>
        <w:rPr>
          <w:u w:val="single"/>
        </w:rPr>
      </w:pPr>
      <w:r>
        <w:rPr>
          <w:rFonts w:hint="eastAsia"/>
        </w:rPr>
        <w:t xml:space="preserve">        </w:t>
      </w:r>
      <w:r>
        <w:rPr>
          <w:u w:val="single"/>
        </w:rPr>
      </w:r>
      <w:r/>
    </w:p>
    <w:p>
      <w:pPr>
        <w:pStyle w:val="1471"/>
        <w:spacing w:line="600" w:lineRule="exact"/>
        <w:rPr>
          <w:rFonts w:ascii="宋体" w:hAnsi="宋体"/>
          <w:b/>
          <w:sz w:val="24"/>
        </w:rPr>
      </w:pPr>
      <w:r>
        <w:rPr>
          <w:rFonts w:hint="eastAsia" w:ascii="宋体" w:hAnsi="宋体"/>
          <w:b/>
          <w:sz w:val="24"/>
        </w:rPr>
        <w:t xml:space="preserve">附：提供法定代表人的身份证</w:t>
      </w:r>
      <w:r>
        <w:rPr>
          <w:rFonts w:hint="eastAsia" w:ascii="宋体" w:hAnsi="宋体"/>
          <w:b/>
          <w:sz w:val="24"/>
          <w:lang w:eastAsia="zh-CN"/>
        </w:rPr>
        <w:t xml:space="preserve">扫描件</w:t>
      </w:r>
      <w:r>
        <w:rPr>
          <w:rFonts w:hint="eastAsia" w:ascii="宋体" w:hAnsi="宋体"/>
          <w:b/>
          <w:sz w:val="24"/>
        </w:rPr>
        <w:t xml:space="preserve">并加盖单位公章</w:t>
      </w:r>
      <w:r>
        <w:rPr>
          <w:rFonts w:ascii="宋体" w:hAnsi="宋体"/>
          <w:b/>
          <w:sz w:val="24"/>
        </w:rPr>
      </w:r>
      <w:r/>
    </w:p>
    <w:p>
      <w:pPr>
        <w:pStyle w:val="710"/>
        <w:ind w:firstLine="480"/>
        <w:spacing w:line="480" w:lineRule="exact"/>
        <w:rPr>
          <w:rFonts w:ascii="宋体" w:hAnsi="宋体"/>
          <w:sz w:val="24"/>
        </w:rPr>
      </w:pPr>
      <w:r>
        <w:rPr>
          <w:rFonts w:ascii="宋体" w:hAnsi="宋体"/>
          <w:sz w:val="24"/>
        </w:rPr>
      </w:r>
      <w:r/>
    </w:p>
    <w:p>
      <w:pPr>
        <w:pStyle w:val="710"/>
        <w:rPr>
          <w:rFonts w:ascii="宋体" w:hAnsi="宋体"/>
        </w:rPr>
      </w:pPr>
      <w:r>
        <w:rPr>
          <w:rFonts w:ascii="宋体" w:hAnsi="宋体"/>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0"/>
        <w:contextualSpacing/>
        <w:spacing w:line="400" w:lineRule="exact"/>
        <w:rPr>
          <w:rFonts w:ascii="宋体" w:hAnsi="宋体"/>
          <w:sz w:val="32"/>
          <w:szCs w:val="32"/>
          <w:lang w:val="zh-CN"/>
        </w:rPr>
      </w:pPr>
      <w:r>
        <w:rPr>
          <w:rFonts w:ascii="宋体" w:hAnsi="宋体"/>
          <w:sz w:val="32"/>
          <w:szCs w:val="32"/>
          <w:lang w:val="zh-CN"/>
        </w:rPr>
        <w:t xml:space="preserve">附件3</w:t>
      </w:r>
      <w:r>
        <w:rPr>
          <w:rFonts w:ascii="宋体" w:hAnsi="宋体"/>
          <w:sz w:val="32"/>
          <w:szCs w:val="32"/>
          <w:lang w:val="zh-CN"/>
        </w:rPr>
      </w:r>
      <w:r/>
    </w:p>
    <w:p>
      <w:pPr>
        <w:pStyle w:val="710"/>
        <w:jc w:val="center"/>
        <w:rPr>
          <w:rFonts w:ascii="宋体" w:hAnsi="宋体"/>
          <w:sz w:val="32"/>
          <w:szCs w:val="32"/>
        </w:rPr>
      </w:pPr>
      <w:r>
        <w:rPr>
          <w:rFonts w:hint="eastAsia" w:ascii="宋体" w:hAnsi="宋体"/>
          <w:sz w:val="32"/>
          <w:szCs w:val="32"/>
        </w:rPr>
        <w:t xml:space="preserve">法定代表人授权委托书</w:t>
      </w:r>
      <w:r>
        <w:rPr>
          <w:rFonts w:ascii="宋体" w:hAnsi="宋体"/>
          <w:sz w:val="32"/>
          <w:szCs w:val="32"/>
        </w:rPr>
      </w:r>
      <w:r/>
    </w:p>
    <w:p>
      <w:pPr>
        <w:pStyle w:val="710"/>
        <w:rPr>
          <w:rFonts w:ascii="宋体" w:hAnsi="宋体"/>
          <w:sz w:val="32"/>
          <w:szCs w:val="32"/>
        </w:rPr>
      </w:pPr>
      <w:r>
        <w:rPr>
          <w:rFonts w:ascii="宋体" w:hAnsi="宋体"/>
          <w:sz w:val="32"/>
          <w:szCs w:val="32"/>
        </w:rPr>
      </w:r>
      <w:r/>
    </w:p>
    <w:p>
      <w:pPr>
        <w:pStyle w:val="710"/>
        <w:ind w:firstLine="560"/>
        <w:jc w:val="left"/>
        <w:spacing w:line="360" w:lineRule="auto"/>
        <w:rPr>
          <w:rFonts w:hint="eastAsia" w:ascii="宋体" w:hAnsi="宋体"/>
          <w:sz w:val="28"/>
          <w:szCs w:val="28"/>
        </w:rPr>
      </w:pPr>
      <w:r>
        <w:rPr>
          <w:rFonts w:hint="eastAsia" w:ascii="宋体" w:hAnsi="宋体"/>
          <w:sz w:val="28"/>
          <w:szCs w:val="28"/>
        </w:rPr>
        <w:t xml:space="preserve">本人</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（授权单位名称）的法定代表人，现委托</w:t>
      </w:r>
      <w:r>
        <w:rPr>
          <w:rFonts w:hint="eastAsia" w:ascii="宋体" w:hAnsi="宋体"/>
          <w:sz w:val="28"/>
          <w:szCs w:val="28"/>
        </w:rPr>
      </w:r>
      <w:r/>
    </w:p>
    <w:p>
      <w:pPr>
        <w:pStyle w:val="710"/>
        <w:jc w:val="left"/>
        <w:spacing w:line="360" w:lineRule="auto"/>
        <w:rPr>
          <w:rFonts w:hint="eastAsia"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（姓名）（身份证号</w:t>
      </w:r>
      <w:r>
        <w:rPr>
          <w:rFonts w:hint="eastAsia" w:ascii="宋体" w:hAnsi="宋体"/>
          <w:sz w:val="28"/>
          <w:szCs w:val="28"/>
          <w:u w:val="single"/>
        </w:rPr>
        <w:t xml:space="preserve">     </w:t>
      </w:r>
      <w:r>
        <w:rPr>
          <w:rFonts w:hint="eastAsia" w:ascii="宋体" w:hAnsi="宋体"/>
          <w:sz w:val="28"/>
          <w:szCs w:val="28"/>
        </w:rPr>
        <w:t xml:space="preserve">）为我方代理人，以我方名义全权处理与</w:t>
      </w:r>
      <w:r>
        <w:rPr>
          <w:rFonts w:hint="eastAsia" w:ascii="宋体" w:hAnsi="宋体"/>
          <w:sz w:val="28"/>
          <w:szCs w:val="28"/>
        </w:rPr>
      </w:r>
      <w:r/>
    </w:p>
    <w:p>
      <w:pPr>
        <w:pStyle w:val="710"/>
        <w:jc w:val="left"/>
        <w:spacing w:line="360" w:lineRule="auto"/>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采购项目（项目编号：</w:t>
      </w:r>
      <w:r>
        <w:rPr>
          <w:rFonts w:hint="eastAsia" w:ascii="宋体" w:hAnsi="宋体"/>
          <w:sz w:val="28"/>
          <w:szCs w:val="28"/>
          <w:u w:val="single"/>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710"/>
        <w:ind w:firstLine="560"/>
        <w:jc w:val="left"/>
        <w:spacing w:line="360" w:lineRule="auto"/>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日起生效。代理人无转委托权。</w:t>
      </w:r>
      <w:r>
        <w:rPr>
          <w:rFonts w:ascii="宋体" w:hAnsi="宋体"/>
          <w:sz w:val="28"/>
          <w:szCs w:val="28"/>
        </w:rPr>
      </w:r>
      <w:r/>
    </w:p>
    <w:p>
      <w:pPr>
        <w:pStyle w:val="710"/>
        <w:ind w:firstLine="420"/>
        <w:jc w:val="left"/>
        <w:spacing w:line="360" w:lineRule="auto"/>
        <w:rPr>
          <w:rFonts w:ascii="宋体" w:hAnsi="宋体"/>
          <w:sz w:val="28"/>
          <w:szCs w:val="28"/>
        </w:rPr>
      </w:pPr>
      <w:r>
        <w:rPr>
          <w:rFonts w:hint="eastAsia" w:ascii="宋体" w:hAnsi="宋体"/>
          <w:sz w:val="28"/>
          <w:szCs w:val="28"/>
        </w:rPr>
        <w:t xml:space="preserve">代理人(被授权人):</w:t>
      </w:r>
      <w:r>
        <w:rPr>
          <w:rFonts w:hint="eastAsia" w:ascii="宋体" w:hAnsi="宋体"/>
          <w:sz w:val="28"/>
          <w:szCs w:val="28"/>
          <w:u w:val="single"/>
        </w:rPr>
        <w:t xml:space="preserve">     </w:t>
      </w:r>
      <w:r>
        <w:rPr>
          <w:rFonts w:ascii="宋体" w:hAnsi="宋体"/>
          <w:sz w:val="28"/>
          <w:szCs w:val="28"/>
        </w:rPr>
      </w:r>
      <w:r/>
    </w:p>
    <w:p>
      <w:pPr>
        <w:pStyle w:val="710"/>
        <w:ind w:firstLine="420"/>
        <w:jc w:val="left"/>
        <w:spacing w:line="360" w:lineRule="auto"/>
        <w:rPr>
          <w:rFonts w:ascii="宋体" w:hAnsi="宋体"/>
          <w:sz w:val="28"/>
          <w:szCs w:val="28"/>
        </w:rPr>
      </w:pPr>
      <w:r>
        <w:rPr>
          <w:rFonts w:hint="eastAsia" w:ascii="宋体" w:hAnsi="宋体"/>
          <w:sz w:val="28"/>
          <w:szCs w:val="28"/>
        </w:rPr>
        <w:t xml:space="preserve">授权单位名称（盖章）：</w:t>
      </w:r>
      <w:r>
        <w:rPr>
          <w:rFonts w:hint="eastAsia" w:ascii="宋体" w:hAnsi="宋体"/>
          <w:sz w:val="28"/>
          <w:szCs w:val="28"/>
          <w:u w:val="single"/>
        </w:rPr>
        <w:t xml:space="preserve">     </w:t>
      </w:r>
      <w:r>
        <w:rPr>
          <w:rFonts w:ascii="宋体" w:hAnsi="宋体"/>
          <w:sz w:val="28"/>
          <w:szCs w:val="28"/>
        </w:rPr>
      </w:r>
      <w:r/>
    </w:p>
    <w:p>
      <w:pPr>
        <w:pStyle w:val="710"/>
        <w:ind w:firstLine="420"/>
        <w:jc w:val="left"/>
        <w:spacing w:line="360" w:lineRule="auto"/>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8"/>
          <w:szCs w:val="28"/>
          <w:u w:val="single"/>
        </w:rPr>
        <w:t xml:space="preserve">     </w:t>
      </w:r>
      <w:r>
        <w:rPr>
          <w:rFonts w:ascii="宋体" w:hAnsi="宋体"/>
          <w:sz w:val="28"/>
          <w:szCs w:val="28"/>
        </w:rPr>
      </w:r>
      <w:r/>
    </w:p>
    <w:p>
      <w:pPr>
        <w:pStyle w:val="710"/>
        <w:jc w:val="right"/>
        <w:rPr>
          <w:rFonts w:ascii="宋体" w:hAnsi="宋体"/>
          <w:sz w:val="28"/>
          <w:szCs w:val="28"/>
        </w:rPr>
      </w:pPr>
      <w:r>
        <w:rPr>
          <w:rFonts w:ascii="宋体" w:hAnsi="宋体"/>
          <w:sz w:val="28"/>
          <w:szCs w:val="28"/>
        </w:rPr>
      </w:r>
      <w:r/>
    </w:p>
    <w:p>
      <w:pPr>
        <w:pStyle w:val="710"/>
        <w:jc w:val="right"/>
        <w:rPr>
          <w:rFonts w:ascii="宋体" w:hAnsi="宋体"/>
          <w:sz w:val="28"/>
          <w:szCs w:val="28"/>
        </w:rPr>
      </w:pPr>
      <w:r>
        <w:rPr>
          <w:rFonts w:hint="eastAsia" w:ascii="宋体" w:hAnsi="宋体"/>
          <w:sz w:val="28"/>
          <w:szCs w:val="28"/>
        </w:rPr>
        <w:t xml:space="preserve">年   月   日</w:t>
      </w:r>
      <w:r>
        <w:rPr>
          <w:rFonts w:ascii="宋体" w:hAnsi="宋体"/>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附：提供代理人(被授权人)身份证</w:t>
      </w:r>
      <w:r>
        <w:rPr>
          <w:rFonts w:hint="eastAsia" w:ascii="宋体" w:hAnsi="宋体" w:cs="宋体"/>
          <w:b/>
          <w:sz w:val="28"/>
          <w:szCs w:val="28"/>
          <w:lang w:eastAsia="zh-CN"/>
        </w:rPr>
        <w:t xml:space="preserve">扫描件</w:t>
      </w:r>
      <w:r>
        <w:rPr>
          <w:rFonts w:hint="eastAsia" w:ascii="宋体" w:hAnsi="宋体" w:cs="宋体"/>
          <w:b/>
          <w:sz w:val="28"/>
          <w:szCs w:val="28"/>
        </w:rPr>
        <w:t xml:space="preserve">盖公章</w:t>
      </w: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37"/>
        <w:spacing w:line="400" w:lineRule="exact"/>
        <w:rPr>
          <w:rFonts w:hint="eastAsia" w:ascii="宋体" w:hAnsi="宋体"/>
          <w:sz w:val="28"/>
          <w:szCs w:val="28"/>
        </w:rPr>
      </w:pPr>
      <w:r>
        <w:rPr>
          <w:rFonts w:hint="eastAsia" w:ascii="宋体" w:hAnsi="宋体"/>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0"/>
        <w:contextualSpacing/>
        <w:spacing w:line="400" w:lineRule="exact"/>
        <w:rPr>
          <w:rFonts w:hint="eastAsia"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4</w:t>
      </w:r>
      <w:r>
        <w:rPr>
          <w:rFonts w:hint="eastAsia" w:ascii="宋体" w:hAnsi="宋体"/>
          <w:sz w:val="32"/>
          <w:szCs w:val="32"/>
        </w:rPr>
      </w:r>
      <w:r/>
    </w:p>
    <w:p>
      <w:pPr>
        <w:pStyle w:val="710"/>
        <w:jc w:val="center"/>
        <w:spacing w:line="360"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w:t>
      </w:r>
      <w:r>
        <w:rPr>
          <w:rFonts w:hint="eastAsia" w:ascii="宋体" w:hAnsi="宋体" w:cs="宋体"/>
          <w:sz w:val="24"/>
          <w:lang w:val="zh-CN" w:bidi="ar"/>
        </w:rPr>
        <w:t xml:space="preserve">公共资源交易</w:t>
      </w:r>
      <w:r>
        <w:rPr>
          <w:rFonts w:hint="eastAsia" w:ascii="宋体" w:hAnsi="宋体" w:cs="宋体"/>
          <w:sz w:val="24"/>
          <w:lang w:val="zh-CN" w:bidi="ar"/>
        </w:rPr>
        <w:t xml:space="preserve">环境，树立诚信守法的供应商形象，本人代表本单位作出以下承诺：</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二、严格依照国家和省、市、县关于招标投标等方面的法律、法规、规章、规范性文件，参加本项目的招标投标活动；积极履行社会责任，促进廉政建设；</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三、自我约束、自我管理，守合同、重信用，不参与围标串标、弄虚作假、骗取中标、干扰评标、违约毁约、恶意投诉等行为，主动维护</w:t>
      </w:r>
      <w:r>
        <w:rPr>
          <w:rFonts w:hint="eastAsia" w:ascii="宋体" w:hAnsi="宋体" w:cs="宋体"/>
          <w:sz w:val="24"/>
          <w:lang w:val="zh-CN" w:bidi="ar"/>
        </w:rPr>
        <w:t xml:space="preserve">公共资源交易</w:t>
      </w:r>
      <w:r>
        <w:rPr>
          <w:rFonts w:hint="eastAsia" w:ascii="宋体" w:hAnsi="宋体" w:cs="宋体"/>
          <w:sz w:val="24"/>
          <w:lang w:val="zh-CN" w:bidi="ar"/>
        </w:rPr>
        <w:t xml:space="preserve">招标投标的良好秩序；</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四、本单位自愿接受</w:t>
      </w:r>
      <w:r>
        <w:rPr>
          <w:rFonts w:hint="eastAsia" w:ascii="宋体" w:hAnsi="宋体" w:cs="宋体"/>
          <w:sz w:val="24"/>
          <w:lang w:val="en-US" w:eastAsia="zh-CN" w:bidi="ar"/>
        </w:rPr>
        <w:t xml:space="preserve">政府采购</w:t>
      </w:r>
      <w:r>
        <w:rPr>
          <w:rFonts w:hint="eastAsia" w:ascii="宋体" w:hAnsi="宋体" w:cs="宋体"/>
          <w:sz w:val="24"/>
          <w:lang w:val="zh-CN" w:bidi="ar"/>
        </w:rPr>
        <w:t xml:space="preserve">有关行政监督部门的依法检查。如发生违法违规或不良行为或存在其他法律法规对招标投标行为予以限制的情形，自愿接受</w:t>
      </w:r>
      <w:r>
        <w:rPr>
          <w:rFonts w:hint="eastAsia" w:ascii="宋体" w:hAnsi="宋体" w:cs="宋体"/>
          <w:sz w:val="24"/>
          <w:lang w:val="en-US" w:eastAsia="zh-CN" w:bidi="ar"/>
        </w:rPr>
        <w:t xml:space="preserve">政府采购</w:t>
      </w:r>
      <w:r>
        <w:rPr>
          <w:rFonts w:hint="eastAsia" w:ascii="宋体" w:hAnsi="宋体" w:cs="宋体"/>
          <w:sz w:val="24"/>
          <w:lang w:val="zh-CN" w:bidi="ar"/>
        </w:rPr>
        <w:t xml:space="preserve">有关行政监督部门依法给予的行政处罚（处理），并依法承担相应的法律责任；</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五、自觉接受政府部门、行业组织、社会公众、新闻舆论等监督；</w:t>
      </w:r>
      <w:r>
        <w:rPr>
          <w:rFonts w:ascii="宋体" w:hAnsi="宋体" w:cs="宋体"/>
          <w:sz w:val="24"/>
          <w:lang w:val="zh-CN"/>
        </w:rPr>
      </w:r>
      <w:r/>
    </w:p>
    <w:p>
      <w:pPr>
        <w:pStyle w:val="710"/>
        <w:ind w:firstLine="480"/>
        <w:spacing w:line="360" w:lineRule="auto"/>
        <w:rPr>
          <w:rFonts w:ascii="宋体" w:hAnsi="宋体" w:cs="宋体"/>
          <w:sz w:val="24"/>
          <w:lang w:val="zh-CN"/>
        </w:rPr>
      </w:pPr>
      <w:r>
        <w:rPr>
          <w:rFonts w:hint="eastAsia" w:ascii="宋体" w:hAnsi="宋体" w:cs="宋体"/>
          <w:sz w:val="24"/>
          <w:lang w:val="zh-CN" w:bidi="ar"/>
        </w:rPr>
        <w:t xml:space="preserve">六、上述承诺已向本单位员工作了宣传教育；</w:t>
      </w:r>
      <w:r>
        <w:rPr>
          <w:rFonts w:ascii="宋体" w:hAnsi="宋体" w:cs="宋体"/>
          <w:sz w:val="24"/>
          <w:lang w:val="zh-CN"/>
        </w:rPr>
      </w:r>
      <w:r/>
    </w:p>
    <w:p>
      <w:pPr>
        <w:pStyle w:val="710"/>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710"/>
        <w:spacing w:line="360" w:lineRule="auto"/>
        <w:rPr>
          <w:rFonts w:ascii="宋体" w:hAnsi="宋体" w:cs="宋体"/>
          <w:sz w:val="24"/>
          <w:lang w:val="zh-CN"/>
        </w:rPr>
      </w:pPr>
      <w:r>
        <w:rPr>
          <w:rFonts w:ascii="宋体" w:hAnsi="宋体" w:cs="宋体"/>
          <w:sz w:val="24"/>
          <w:lang w:val="zh-CN"/>
        </w:rPr>
      </w:r>
      <w:r/>
    </w:p>
    <w:p>
      <w:pPr>
        <w:pStyle w:val="710"/>
        <w:ind w:firstLine="4560"/>
        <w:spacing w:line="360" w:lineRule="auto"/>
        <w:rPr>
          <w:rFonts w:ascii="宋体" w:hAnsi="宋体" w:cs="宋体"/>
          <w:sz w:val="24"/>
          <w:lang w:val="zh-CN"/>
        </w:rPr>
      </w:pPr>
      <w:r>
        <w:rPr>
          <w:rFonts w:ascii="宋体" w:hAnsi="宋体" w:cs="宋体"/>
          <w:sz w:val="24"/>
          <w:lang w:val="zh-CN"/>
        </w:rPr>
      </w:r>
      <w:r/>
    </w:p>
    <w:p>
      <w:pPr>
        <w:pStyle w:val="710"/>
        <w:ind w:firstLine="5520"/>
        <w:spacing w:line="360" w:lineRule="auto"/>
        <w:rPr>
          <w:rFonts w:ascii="宋体" w:hAnsi="宋体" w:cs="宋体"/>
          <w:sz w:val="24"/>
          <w:u w:val="single"/>
          <w:lang w:val="zh-CN"/>
        </w:rPr>
      </w:pPr>
      <w:r>
        <w:rPr>
          <w:rFonts w:hint="eastAsia" w:ascii="宋体" w:hAnsi="宋体" w:cs="宋体"/>
          <w:sz w:val="24"/>
          <w:lang w:val="zh-CN" w:bidi="ar"/>
        </w:rPr>
        <w:t xml:space="preserve">供应商全称(盖公章)：</w:t>
      </w:r>
      <w:r>
        <w:rPr>
          <w:rFonts w:ascii="宋体" w:hAnsi="宋体" w:cs="宋体"/>
          <w:sz w:val="24"/>
          <w:u w:val="single"/>
          <w:lang w:val="zh-CN"/>
        </w:rPr>
      </w:r>
      <w:r/>
    </w:p>
    <w:p>
      <w:pPr>
        <w:pStyle w:val="710"/>
        <w:ind w:firstLine="5520"/>
        <w:spacing w:line="360" w:lineRule="auto"/>
        <w:rPr>
          <w:rFonts w:ascii="宋体" w:hAnsi="宋体" w:cs="宋体"/>
          <w:sz w:val="24"/>
          <w:u w:val="single"/>
          <w:lang w:val="zh-CN"/>
        </w:rPr>
      </w:pPr>
      <w:r>
        <w:rPr>
          <w:rFonts w:hint="eastAsia" w:ascii="宋体" w:hAnsi="宋体" w:cs="宋体"/>
          <w:sz w:val="24"/>
          <w:lang w:val="zh-CN" w:bidi="ar"/>
        </w:rPr>
        <w:t xml:space="preserve">法定代表人（签字或盖章）：</w:t>
      </w:r>
      <w:r>
        <w:rPr>
          <w:rFonts w:ascii="宋体" w:hAnsi="宋体" w:cs="宋体"/>
          <w:sz w:val="24"/>
          <w:u w:val="single"/>
          <w:lang w:val="zh-CN"/>
        </w:rPr>
      </w:r>
      <w:r/>
    </w:p>
    <w:p>
      <w:pPr>
        <w:pStyle w:val="710"/>
        <w:ind w:firstLine="5520"/>
        <w:spacing w:line="360" w:lineRule="auto"/>
        <w:rPr>
          <w:rFonts w:hint="eastAsia" w:ascii="宋体" w:hAnsi="宋体" w:cs="宋体"/>
          <w:sz w:val="24"/>
          <w:lang w:val="zh-CN" w:bidi="ar"/>
        </w:rPr>
      </w:pPr>
      <w:r>
        <w:rPr>
          <w:rFonts w:hint="eastAsia" w:ascii="宋体" w:hAnsi="宋体" w:cs="宋体"/>
          <w:sz w:val="24"/>
          <w:lang w:val="zh-CN" w:bidi="ar"/>
        </w:rPr>
        <w:t xml:space="preserve">时间：  年  月   日</w:t>
      </w:r>
      <w:r>
        <w:rPr>
          <w:rFonts w:hint="eastAsia" w:ascii="宋体" w:hAnsi="宋体" w:cs="宋体"/>
          <w:sz w:val="24"/>
          <w:lang w:val="zh-CN" w:bidi="ar"/>
        </w:rPr>
      </w:r>
      <w:r/>
    </w:p>
    <w:p>
      <w:pPr>
        <w:pStyle w:val="710"/>
        <w:spacing w:line="360" w:lineRule="auto"/>
        <w:rPr>
          <w:rFonts w:ascii="宋体" w:hAnsi="宋体" w:cs="宋体"/>
          <w:sz w:val="28"/>
          <w:szCs w:val="28"/>
          <w:lang w:val="zh-CN"/>
        </w:rPr>
        <w:outlineLvl w:val="0"/>
      </w:pPr>
      <w:r>
        <w:rPr>
          <w:rFonts w:ascii="宋体" w:hAnsi="宋体" w:cs="宋体"/>
          <w:sz w:val="28"/>
          <w:szCs w:val="28"/>
          <w:lang w:val="zh-CN"/>
        </w:rPr>
      </w:r>
      <w:r/>
    </w:p>
    <w:p>
      <w:pPr>
        <w:pStyle w:val="710"/>
        <w:contextualSpacing/>
        <w:spacing w:line="400" w:lineRule="exact"/>
        <w:rPr>
          <w:rFonts w:hint="eastAsia" w:ascii="宋体" w:hAnsi="宋体"/>
          <w:sz w:val="32"/>
          <w:szCs w:val="32"/>
        </w:rPr>
      </w:pPr>
      <w:r>
        <w:rPr>
          <w:rFonts w:hint="eastAsia"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5</w:t>
      </w:r>
      <w:r>
        <w:rPr>
          <w:rFonts w:hint="eastAsia" w:ascii="宋体" w:hAnsi="宋体"/>
          <w:sz w:val="32"/>
          <w:szCs w:val="32"/>
        </w:rPr>
      </w:r>
      <w:r/>
    </w:p>
    <w:p>
      <w:pPr>
        <w:pStyle w:val="710"/>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中小企业声明函（服务）</w:t>
      </w:r>
      <w:r>
        <w:rPr>
          <w:rFonts w:ascii="宋体" w:hAnsi="宋体"/>
          <w:b/>
          <w:bCs/>
          <w:sz w:val="28"/>
          <w:szCs w:val="28"/>
          <w:lang w:bidi="zh-CN"/>
        </w:rPr>
      </w:r>
      <w:r/>
    </w:p>
    <w:p>
      <w:pPr>
        <w:pStyle w:val="710"/>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采购活动，服务全部由符合政策要求的中小企业承接。相关企业（含联合体中的中小企业、签订分包意向协议的中小企业）的具体情况如下：</w:t>
      </w:r>
      <w:r>
        <w:rPr>
          <w:rFonts w:ascii="宋体" w:hAnsi="宋体"/>
          <w:sz w:val="28"/>
          <w:szCs w:val="28"/>
          <w:lang w:bidi="zh-CN"/>
        </w:rPr>
      </w:r>
      <w:r/>
    </w:p>
    <w:p>
      <w:pPr>
        <w:pStyle w:val="710"/>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w:t>
      </w:r>
      <w:r>
        <w:rPr>
          <w:rFonts w:hint="eastAsia" w:ascii="宋体" w:hAnsi="宋体"/>
          <w:sz w:val="28"/>
          <w:szCs w:val="28"/>
          <w:u w:val="single"/>
        </w:rPr>
        <w:t xml:space="preserve">□中型企业 □小型企业 □微型企业</w:t>
      </w:r>
      <w:r>
        <w:rPr>
          <w:rFonts w:ascii="宋体" w:hAnsi="宋体"/>
          <w:sz w:val="28"/>
          <w:szCs w:val="28"/>
          <w:u w:val="single"/>
          <w:lang w:bidi="zh-CN"/>
        </w:rPr>
        <w:t xml:space="preserve">）</w:t>
      </w:r>
      <w:r>
        <w:rPr>
          <w:rFonts w:ascii="宋体" w:hAnsi="宋体"/>
          <w:sz w:val="28"/>
          <w:szCs w:val="28"/>
          <w:lang w:bidi="zh-CN"/>
        </w:rPr>
        <w:t xml:space="preserve">；</w:t>
      </w:r>
      <w:r>
        <w:rPr>
          <w:rFonts w:ascii="宋体" w:hAnsi="宋体"/>
          <w:sz w:val="28"/>
          <w:szCs w:val="28"/>
          <w:lang w:bidi="zh-CN"/>
        </w:rPr>
      </w:r>
      <w:r/>
    </w:p>
    <w:p>
      <w:pPr>
        <w:pStyle w:val="710"/>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w:t>
      </w:r>
      <w:r>
        <w:rPr>
          <w:rFonts w:hint="eastAsia" w:ascii="宋体" w:hAnsi="宋体"/>
          <w:sz w:val="28"/>
          <w:szCs w:val="28"/>
          <w:u w:val="single"/>
        </w:rPr>
        <w:t xml:space="preserve">□中型企业 □小型企业 □微型企业</w:t>
      </w:r>
      <w:r>
        <w:rPr>
          <w:rFonts w:ascii="宋体" w:hAnsi="宋体"/>
          <w:sz w:val="28"/>
          <w:szCs w:val="28"/>
          <w:u w:val="single"/>
          <w:lang w:bidi="zh-CN"/>
        </w:rPr>
        <w:t xml:space="preserve">）</w:t>
      </w:r>
      <w:r>
        <w:rPr>
          <w:rFonts w:ascii="宋体" w:hAnsi="宋体"/>
          <w:sz w:val="28"/>
          <w:szCs w:val="28"/>
          <w:lang w:bidi="zh-CN"/>
        </w:rPr>
        <w:t xml:space="preserve">；</w:t>
      </w:r>
      <w:r>
        <w:rPr>
          <w:rFonts w:ascii="宋体" w:hAnsi="宋体"/>
          <w:sz w:val="28"/>
          <w:szCs w:val="28"/>
          <w:lang w:bidi="zh-CN"/>
        </w:rPr>
      </w:r>
      <w:r/>
    </w:p>
    <w:p>
      <w:pPr>
        <w:pStyle w:val="710"/>
        <w:jc w:val="left"/>
        <w:spacing w:line="360" w:lineRule="auto"/>
        <w:rPr>
          <w:rFonts w:ascii="宋体" w:hAnsi="宋体"/>
          <w:sz w:val="28"/>
          <w:szCs w:val="28"/>
          <w:lang w:bidi="zh-CN"/>
        </w:rPr>
        <w:outlineLvl w:val="0"/>
      </w:pPr>
      <w:r>
        <w:rPr>
          <w:rFonts w:ascii="宋体" w:hAnsi="宋体"/>
          <w:sz w:val="28"/>
          <w:szCs w:val="28"/>
          <w:lang w:bidi="zh-CN"/>
        </w:rPr>
        <w:t xml:space="preserve">……</w:t>
      </w:r>
      <w:r>
        <w:rPr>
          <w:rFonts w:ascii="宋体" w:hAnsi="宋体"/>
          <w:sz w:val="28"/>
          <w:szCs w:val="28"/>
          <w:lang w:bidi="zh-CN"/>
        </w:rPr>
      </w:r>
      <w:r/>
    </w:p>
    <w:p>
      <w:pPr>
        <w:pStyle w:val="710"/>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rPr>
          <w:rFonts w:ascii="宋体" w:hAnsi="宋体"/>
          <w:sz w:val="28"/>
          <w:szCs w:val="28"/>
          <w:lang w:bidi="zh-CN"/>
        </w:rPr>
      </w:r>
      <w:r/>
    </w:p>
    <w:p>
      <w:pPr>
        <w:pStyle w:val="710"/>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rPr>
          <w:rFonts w:ascii="宋体" w:hAnsi="宋体"/>
          <w:sz w:val="28"/>
          <w:szCs w:val="28"/>
          <w:lang w:bidi="zh-CN"/>
        </w:rPr>
      </w:r>
      <w:r/>
    </w:p>
    <w:p>
      <w:pPr>
        <w:pStyle w:val="710"/>
        <w:spacing w:line="300" w:lineRule="auto"/>
        <w:rPr>
          <w:rFonts w:hint="eastAsia" w:ascii="宋体" w:hAnsi="宋体"/>
          <w:sz w:val="28"/>
          <w:szCs w:val="28"/>
          <w:lang w:bidi="zh-CN"/>
        </w:rPr>
        <w:outlineLvl w:val="0"/>
      </w:pPr>
      <w:r>
        <w:rPr>
          <w:rFonts w:hint="eastAsia" w:ascii="宋体" w:hAnsi="宋体"/>
          <w:sz w:val="28"/>
          <w:szCs w:val="28"/>
          <w:lang w:bidi="zh-CN"/>
        </w:rPr>
      </w:r>
      <w:r/>
    </w:p>
    <w:p>
      <w:pPr>
        <w:pStyle w:val="710"/>
        <w:ind w:firstLine="588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rPr>
          <w:rFonts w:hint="eastAsia" w:ascii="宋体" w:hAnsi="宋体"/>
          <w:sz w:val="28"/>
          <w:szCs w:val="28"/>
          <w:lang w:bidi="zh-CN"/>
        </w:rPr>
      </w:r>
      <w:r/>
    </w:p>
    <w:p>
      <w:pPr>
        <w:pStyle w:val="710"/>
        <w:ind w:firstLine="5880"/>
        <w:spacing w:line="300" w:lineRule="auto"/>
        <w:rPr>
          <w:rFonts w:ascii="宋体" w:hAnsi="宋体"/>
          <w:sz w:val="28"/>
          <w:szCs w:val="28"/>
          <w:lang w:bidi="zh-CN"/>
        </w:rPr>
        <w:outlineLvl w:val="0"/>
      </w:pPr>
      <w:r>
        <w:rPr>
          <w:rFonts w:ascii="宋体" w:hAnsi="宋体"/>
          <w:sz w:val="28"/>
          <w:szCs w:val="28"/>
          <w:lang w:bidi="zh-CN"/>
        </w:rPr>
        <w:t xml:space="preserve">日期：</w:t>
      </w:r>
      <w:r>
        <w:rPr>
          <w:rFonts w:ascii="宋体" w:hAnsi="宋体"/>
          <w:sz w:val="28"/>
          <w:szCs w:val="28"/>
          <w:lang w:bidi="zh-CN"/>
        </w:rPr>
      </w:r>
      <w:r/>
    </w:p>
    <w:p>
      <w:pPr>
        <w:pStyle w:val="1472"/>
        <w:rPr>
          <w:rFonts w:hint="eastAsia"/>
        </w:rPr>
      </w:pPr>
      <w:r>
        <w:rPr>
          <w:rFonts w:hint="eastAsia"/>
        </w:rPr>
      </w:r>
      <w:r/>
    </w:p>
    <w:p>
      <w:pPr>
        <w:pStyle w:val="710"/>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注：</w:t>
      </w:r>
      <w:r>
        <w:rPr>
          <w:rFonts w:hint="eastAsia" w:ascii="宋体" w:hAnsi="宋体" w:cs="宋体"/>
          <w:szCs w:val="21"/>
          <w:lang w:bidi="zh-CN"/>
        </w:rPr>
      </w:r>
      <w:r/>
    </w:p>
    <w:p>
      <w:pPr>
        <w:pStyle w:val="710"/>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rPr>
          <w:rFonts w:hint="eastAsia" w:ascii="宋体" w:hAnsi="宋体" w:cs="宋体"/>
          <w:szCs w:val="21"/>
          <w:lang w:bidi="zh-CN"/>
        </w:rPr>
      </w:r>
      <w:r/>
    </w:p>
    <w:p>
      <w:pPr>
        <w:pStyle w:val="710"/>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szCs w:val="21"/>
          <w:lang w:bidi="zh-CN"/>
        </w:rPr>
      </w:r>
      <w:r/>
    </w:p>
    <w:p>
      <w:pPr>
        <w:pStyle w:val="710"/>
        <w:ind w:firstLine="420"/>
        <w:spacing w:line="300" w:lineRule="auto"/>
        <w:rPr>
          <w:rFonts w:ascii="宋体" w:hAnsi="宋体" w:cs="宋体"/>
          <w:szCs w:val="21"/>
          <w:lang w:bidi="zh-CN"/>
        </w:rPr>
        <w:outlineLvl w:val="0"/>
      </w:pPr>
      <w:r>
        <w:rPr>
          <w:rFonts w:hint="eastAsia" w:ascii="宋体" w:hAnsi="宋体" w:cs="宋体"/>
          <w:szCs w:val="21"/>
          <w:lang w:bidi="zh-CN"/>
        </w:rPr>
        <w:t xml:space="preserve">3.专门面向中小微型企业采购的项目，供应商如不提供此声明函，则不能通过资格审查；非专门面向中小微型企业采购的项目，供应商如不提供此声明函，价格将不做相应扣除。</w:t>
      </w:r>
      <w:r>
        <w:rPr>
          <w:rFonts w:ascii="宋体" w:hAnsi="宋体" w:cs="宋体"/>
          <w:szCs w:val="21"/>
          <w:lang w:bidi="zh-CN"/>
        </w:rPr>
      </w:r>
      <w:r/>
    </w:p>
    <w:p>
      <w:pPr>
        <w:pStyle w:val="710"/>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4.供应商自行勾选承接企业的企业规模类型。</w:t>
      </w:r>
      <w:r>
        <w:rPr>
          <w:rFonts w:hint="eastAsia" w:ascii="宋体" w:hAnsi="宋体" w:cs="宋体"/>
          <w:szCs w:val="21"/>
          <w:lang w:bidi="zh-CN"/>
        </w:rPr>
      </w:r>
      <w:r/>
    </w:p>
    <w:p>
      <w:pPr>
        <w:pStyle w:val="859"/>
        <w:rPr>
          <w:rFonts w:ascii="宋体" w:hAnsi="宋体"/>
          <w:color w:val="000000"/>
          <w:sz w:val="32"/>
          <w:szCs w:val="32"/>
        </w:rPr>
      </w:pPr>
      <w:r>
        <w:rPr>
          <w:rFonts w:ascii="宋体" w:hAnsi="宋体"/>
          <w:color w:val="000000"/>
          <w:sz w:val="32"/>
          <w:szCs w:val="32"/>
        </w:rPr>
      </w:r>
      <w:r/>
    </w:p>
    <w:p>
      <w:pPr>
        <w:pStyle w:val="859"/>
        <w:rPr>
          <w:rFonts w:hint="eastAsia" w:ascii="宋体" w:hAnsi="宋体"/>
          <w:color w:val="000000"/>
          <w:sz w:val="32"/>
          <w:szCs w:val="32"/>
        </w:rPr>
      </w:pPr>
      <w:r>
        <w:rPr>
          <w:rFonts w:ascii="宋体" w:hAnsi="宋体"/>
          <w:color w:val="000000"/>
          <w:sz w:val="32"/>
          <w:szCs w:val="32"/>
        </w:rPr>
        <w:t xml:space="preserve">附件</w:t>
      </w:r>
      <w:r>
        <w:rPr>
          <w:rFonts w:hint="eastAsia" w:ascii="宋体" w:hAnsi="宋体"/>
          <w:color w:val="000000"/>
          <w:sz w:val="32"/>
          <w:szCs w:val="32"/>
        </w:rPr>
        <w:t xml:space="preserve">6</w:t>
      </w:r>
      <w:r>
        <w:rPr>
          <w:rFonts w:hint="eastAsia" w:ascii="宋体" w:hAnsi="宋体"/>
          <w:color w:val="000000"/>
          <w:sz w:val="32"/>
          <w:szCs w:val="32"/>
        </w:rPr>
      </w:r>
      <w:r/>
    </w:p>
    <w:p>
      <w:pPr>
        <w:pStyle w:val="859"/>
        <w:rPr>
          <w:rFonts w:hint="eastAsia" w:ascii="宋体" w:hAnsi="宋体"/>
          <w:color w:val="000000"/>
          <w:sz w:val="32"/>
          <w:szCs w:val="32"/>
        </w:rPr>
      </w:pPr>
      <w:r>
        <w:rPr>
          <w:rFonts w:hint="eastAsia" w:ascii="宋体" w:hAnsi="宋体"/>
          <w:color w:val="000000"/>
          <w:sz w:val="32"/>
          <w:szCs w:val="32"/>
        </w:rPr>
      </w:r>
      <w:r/>
    </w:p>
    <w:p>
      <w:pPr>
        <w:pStyle w:val="710"/>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710"/>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rPr>
        <w:t xml:space="preserve">单位的项目编号为</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rPr>
      </w:r>
      <w:r/>
    </w:p>
    <w:p>
      <w:pPr>
        <w:pStyle w:val="710"/>
        <w:spacing w:line="588" w:lineRule="exact"/>
        <w:rPr>
          <w:rFonts w:hint="eastAsia"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项目采购活动由本单位提供服务。</w:t>
      </w:r>
      <w:r>
        <w:rPr>
          <w:rFonts w:hint="eastAsia" w:ascii="宋体" w:hAnsi="宋体"/>
          <w:sz w:val="28"/>
          <w:szCs w:val="28"/>
        </w:rPr>
      </w:r>
      <w:r/>
    </w:p>
    <w:p>
      <w:pPr>
        <w:pStyle w:val="710"/>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710"/>
        <w:ind w:firstLine="584"/>
        <w:spacing w:line="588" w:lineRule="exact"/>
        <w:rPr>
          <w:rFonts w:hint="eastAsia" w:ascii="宋体" w:hAnsi="宋体"/>
          <w:spacing w:val="6"/>
          <w:sz w:val="28"/>
          <w:szCs w:val="28"/>
        </w:rPr>
      </w:pPr>
      <w:r>
        <w:rPr>
          <w:rFonts w:hint="eastAsia" w:ascii="宋体" w:hAnsi="宋体"/>
          <w:spacing w:val="6"/>
          <w:sz w:val="28"/>
          <w:szCs w:val="28"/>
        </w:rPr>
      </w:r>
      <w:r/>
    </w:p>
    <w:p>
      <w:pPr>
        <w:pStyle w:val="710"/>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rPr>
          <w:rFonts w:ascii="宋体" w:hAnsi="宋体"/>
          <w:sz w:val="28"/>
          <w:szCs w:val="28"/>
        </w:rPr>
      </w:r>
      <w:r/>
    </w:p>
    <w:p>
      <w:pPr>
        <w:pStyle w:val="710"/>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710"/>
        <w:spacing w:line="300" w:lineRule="auto"/>
        <w:rPr>
          <w:rFonts w:hint="eastAsia" w:ascii="宋体" w:hAnsi="宋体" w:cs="宋体"/>
          <w:szCs w:val="21"/>
          <w:lang w:bidi="zh-CN"/>
        </w:rPr>
        <w:outlineLvl w:val="0"/>
      </w:pPr>
      <w:r>
        <w:rPr>
          <w:rFonts w:hint="eastAsia" w:ascii="宋体" w:hAnsi="宋体" w:cs="宋体"/>
          <w:szCs w:val="21"/>
          <w:lang w:bidi="zh-CN"/>
        </w:rPr>
        <w:t xml:space="preserve">注：</w:t>
      </w:r>
      <w:r>
        <w:rPr>
          <w:rFonts w:hint="eastAsia" w:ascii="宋体" w:hAnsi="宋体" w:cs="宋体"/>
          <w:szCs w:val="21"/>
          <w:lang w:bidi="zh-CN"/>
        </w:rPr>
      </w:r>
      <w:r/>
    </w:p>
    <w:p>
      <w:pPr>
        <w:pStyle w:val="710"/>
        <w:ind w:firstLine="420"/>
        <w:jc w:val="left"/>
        <w:spacing w:line="360" w:lineRule="auto"/>
        <w:rPr>
          <w:rFonts w:hint="eastAsia"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hint="eastAsia" w:ascii="宋体" w:hAnsi="宋体" w:cs="宋体"/>
          <w:szCs w:val="21"/>
          <w:lang w:bidi="zh-CN"/>
        </w:rPr>
      </w:r>
      <w:r/>
    </w:p>
    <w:p>
      <w:pPr>
        <w:pStyle w:val="710"/>
        <w:ind w:firstLine="420"/>
        <w:jc w:val="left"/>
        <w:spacing w:line="360" w:lineRule="auto"/>
        <w:rPr>
          <w:rFonts w:hint="eastAsia" w:ascii="仿宋_GB2312" w:eastAsia="仿宋_GB2312"/>
          <w:spacing w:val="6"/>
          <w:szCs w:val="21"/>
        </w:rPr>
      </w:pPr>
      <w:r>
        <w:rPr>
          <w:rFonts w:hint="eastAsia" w:ascii="宋体" w:hAnsi="宋体" w:cs="宋体"/>
          <w:szCs w:val="21"/>
          <w:lang w:bidi="zh-CN"/>
        </w:rPr>
        <w:t xml:space="preserve">2、</w:t>
      </w:r>
      <w:r>
        <w:rPr>
          <w:rFonts w:hint="eastAsia" w:ascii="宋体" w:hAnsi="宋体" w:cs="宋体"/>
          <w:szCs w:val="21"/>
          <w:lang w:val="en-US" w:bidi="zh-CN"/>
        </w:rPr>
        <w:t xml:space="preserve">中标</w:t>
      </w:r>
      <w:r>
        <w:rPr>
          <w:rFonts w:hint="eastAsia" w:ascii="宋体" w:hAnsi="宋体" w:cs="宋体"/>
          <w:szCs w:val="21"/>
          <w:lang w:bidi="zh-CN"/>
        </w:rPr>
        <w:t xml:space="preserve">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Cs w:val="21"/>
        </w:rPr>
      </w:r>
      <w:r/>
    </w:p>
    <w:p>
      <w:pPr>
        <w:pStyle w:val="859"/>
        <w:rPr>
          <w:rFonts w:ascii="宋体" w:hAnsi="宋体"/>
          <w:color w:val="000000"/>
          <w:sz w:val="32"/>
          <w:szCs w:val="32"/>
        </w:rPr>
      </w:pPr>
      <w:r>
        <w:rPr>
          <w:rFonts w:hint="eastAsia" w:ascii="宋体" w:hAnsi="宋体"/>
          <w:color w:val="000000"/>
          <w:sz w:val="32"/>
          <w:szCs w:val="32"/>
        </w:rPr>
        <w:br w:type="page" w:clear="all"/>
      </w:r>
      <w:r>
        <w:rPr>
          <w:rFonts w:ascii="宋体" w:hAnsi="宋体"/>
          <w:color w:val="000000"/>
          <w:sz w:val="32"/>
          <w:szCs w:val="32"/>
        </w:rPr>
        <w:t xml:space="preserve">附件</w:t>
      </w:r>
      <w:r>
        <w:rPr>
          <w:rFonts w:hint="eastAsia" w:ascii="宋体" w:hAnsi="宋体"/>
          <w:color w:val="000000"/>
          <w:sz w:val="32"/>
          <w:szCs w:val="32"/>
        </w:rPr>
        <w:t xml:space="preserve">7</w:t>
      </w:r>
      <w:r>
        <w:rPr>
          <w:rFonts w:ascii="宋体" w:hAnsi="宋体"/>
          <w:color w:val="000000"/>
          <w:sz w:val="32"/>
          <w:szCs w:val="32"/>
        </w:rPr>
      </w:r>
      <w:r/>
    </w:p>
    <w:p>
      <w:pPr>
        <w:pStyle w:val="710"/>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rPr>
          <w:rFonts w:ascii="宋体" w:hAnsi="宋体"/>
          <w:b/>
          <w:bCs/>
          <w:sz w:val="32"/>
          <w:szCs w:val="32"/>
        </w:rPr>
      </w:r>
      <w:r/>
    </w:p>
    <w:p>
      <w:pPr>
        <w:pStyle w:val="710"/>
        <w:ind w:firstLine="495"/>
        <w:spacing w:line="420" w:lineRule="exact"/>
        <w:rPr>
          <w:rFonts w:hint="eastAsia" w:ascii="宋体" w:hAnsi="宋体" w:cs="宋体"/>
          <w:sz w:val="28"/>
          <w:szCs w:val="28"/>
        </w:rPr>
      </w:pPr>
      <w:r>
        <w:rPr>
          <w:rFonts w:hint="eastAsia" w:ascii="宋体" w:hAnsi="宋体" w:cs="宋体"/>
          <w:sz w:val="28"/>
          <w:szCs w:val="28"/>
        </w:rPr>
      </w:r>
      <w:r/>
    </w:p>
    <w:p>
      <w:pPr>
        <w:pStyle w:val="710"/>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710"/>
        <w:ind w:firstLine="495"/>
        <w:spacing w:line="420" w:lineRule="exact"/>
        <w:rPr>
          <w:rFonts w:ascii="宋体" w:hAnsi="宋体" w:cs="宋体"/>
          <w:sz w:val="28"/>
          <w:szCs w:val="28"/>
        </w:rPr>
      </w:pPr>
      <w:r>
        <w:rPr>
          <w:rFonts w:ascii="宋体" w:hAnsi="宋体" w:cs="宋体"/>
          <w:sz w:val="28"/>
          <w:szCs w:val="28"/>
        </w:rPr>
      </w:r>
      <w:r/>
    </w:p>
    <w:p>
      <w:pPr>
        <w:pStyle w:val="710"/>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710"/>
        <w:spacing w:line="300" w:lineRule="auto"/>
        <w:rPr>
          <w:rFonts w:hint="eastAsia" w:ascii="宋体" w:hAnsi="宋体"/>
          <w:sz w:val="28"/>
          <w:szCs w:val="28"/>
        </w:rPr>
        <w:outlineLvl w:val="0"/>
      </w:pPr>
      <w:r>
        <w:rPr>
          <w:rFonts w:hint="eastAsia" w:ascii="宋体" w:hAnsi="宋体"/>
          <w:sz w:val="28"/>
          <w:szCs w:val="28"/>
        </w:rPr>
      </w:r>
      <w:r/>
    </w:p>
    <w:p>
      <w:pPr>
        <w:pStyle w:val="710"/>
        <w:spacing w:line="300" w:lineRule="auto"/>
        <w:rPr>
          <w:rFonts w:hint="eastAsia" w:ascii="宋体" w:hAnsi="宋体"/>
          <w:sz w:val="28"/>
          <w:szCs w:val="28"/>
        </w:rPr>
        <w:outlineLvl w:val="0"/>
      </w:pPr>
      <w:r>
        <w:rPr>
          <w:rFonts w:hint="eastAsia" w:ascii="宋体" w:hAnsi="宋体"/>
          <w:sz w:val="28"/>
          <w:szCs w:val="28"/>
        </w:rPr>
      </w:r>
      <w:r/>
    </w:p>
    <w:p>
      <w:pPr>
        <w:pStyle w:val="710"/>
        <w:spacing w:line="300" w:lineRule="auto"/>
        <w:rPr>
          <w:rFonts w:hint="eastAsia" w:ascii="宋体" w:hAnsi="宋体" w:cs="宋体"/>
          <w:szCs w:val="21"/>
          <w:lang w:bidi="zh-CN"/>
        </w:rPr>
        <w:outlineLvl w:val="0"/>
      </w:pPr>
      <w:r>
        <w:rPr>
          <w:rFonts w:hint="eastAsia" w:ascii="宋体" w:hAnsi="宋体" w:cs="宋体"/>
          <w:szCs w:val="21"/>
          <w:lang w:bidi="zh-CN"/>
        </w:rPr>
        <w:t xml:space="preserve">注：</w:t>
      </w:r>
      <w:r>
        <w:rPr>
          <w:rFonts w:hint="eastAsia" w:ascii="宋体" w:hAnsi="宋体" w:cs="宋体"/>
          <w:szCs w:val="21"/>
          <w:lang w:bidi="zh-CN"/>
        </w:rPr>
      </w:r>
      <w:r/>
    </w:p>
    <w:p>
      <w:pPr>
        <w:pStyle w:val="710"/>
        <w:ind w:firstLine="420"/>
        <w:jc w:val="left"/>
        <w:spacing w:line="360" w:lineRule="auto"/>
        <w:rPr>
          <w:rFonts w:hint="eastAsia"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rPr>
          <w:rFonts w:hint="eastAsia" w:ascii="宋体" w:hAnsi="宋体" w:cs="宋体"/>
          <w:szCs w:val="21"/>
          <w:lang w:bidi="zh-CN"/>
        </w:rPr>
      </w:r>
      <w:r/>
    </w:p>
    <w:p>
      <w:pPr>
        <w:pStyle w:val="710"/>
        <w:contextualSpacing/>
        <w:spacing w:line="400" w:lineRule="exact"/>
        <w:rPr>
          <w:rFonts w:hint="eastAsia" w:ascii="宋体" w:hAnsi="宋体" w:eastAsia="宋体"/>
          <w:sz w:val="32"/>
          <w:szCs w:val="32"/>
          <w:lang w:eastAsia="zh-CN"/>
        </w:rPr>
      </w:pPr>
      <w:r>
        <w:rPr>
          <w:rFonts w:hint="eastAsia" w:ascii="宋体" w:hAnsi="宋体" w:cs="宋体"/>
          <w:szCs w:val="21"/>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32"/>
          <w:szCs w:val="32"/>
        </w:rPr>
        <w:br w:type="page" w:clear="all"/>
      </w:r>
      <w:r>
        <w:rPr>
          <w:rFonts w:ascii="宋体" w:hAnsi="宋体"/>
          <w:sz w:val="32"/>
          <w:szCs w:val="32"/>
        </w:rPr>
        <w:t xml:space="preserve">附件</w:t>
      </w:r>
      <w:r>
        <w:rPr>
          <w:rFonts w:hint="eastAsia" w:ascii="宋体" w:hAnsi="宋体"/>
          <w:sz w:val="32"/>
          <w:szCs w:val="32"/>
          <w:lang w:val="en-US" w:eastAsia="zh-CN"/>
        </w:rPr>
        <w:t xml:space="preserve">8</w:t>
      </w:r>
      <w:r>
        <w:rPr>
          <w:rFonts w:hint="eastAsia" w:ascii="宋体" w:hAnsi="宋体" w:eastAsia="宋体"/>
          <w:sz w:val="32"/>
          <w:szCs w:val="32"/>
          <w:lang w:eastAsia="zh-CN"/>
        </w:rPr>
      </w:r>
      <w:r/>
    </w:p>
    <w:p>
      <w:pPr>
        <w:pStyle w:val="710"/>
        <w:contextualSpacing/>
        <w:spacing w:line="400" w:lineRule="exact"/>
        <w:rPr>
          <w:rFonts w:ascii="宋体" w:hAnsi="宋体"/>
          <w:sz w:val="24"/>
        </w:rPr>
      </w:pPr>
      <w:r>
        <w:rPr>
          <w:rFonts w:ascii="宋体" w:hAnsi="宋体"/>
          <w:sz w:val="24"/>
        </w:rPr>
      </w:r>
      <w:r/>
    </w:p>
    <w:p>
      <w:pPr>
        <w:pStyle w:val="710"/>
        <w:contextualSpacing/>
        <w:jc w:val="center"/>
        <w:spacing w:line="400" w:lineRule="exact"/>
        <w:rPr>
          <w:rFonts w:hint="eastAsia" w:ascii="宋体" w:hAnsi="宋体"/>
          <w:b/>
          <w:sz w:val="32"/>
          <w:szCs w:val="32"/>
        </w:rPr>
      </w:pPr>
      <w:r>
        <w:rPr>
          <w:rFonts w:hint="eastAsia" w:ascii="宋体" w:hAnsi="宋体"/>
          <w:b/>
          <w:sz w:val="32"/>
          <w:szCs w:val="32"/>
        </w:rPr>
        <w:t xml:space="preserve">供应商情况一览表</w:t>
      </w:r>
      <w:r>
        <w:rPr>
          <w:rFonts w:hint="eastAsia" w:ascii="宋体"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3600"/>
        <w:gridCol w:w="4785"/>
      </w:tblGrid>
      <w:tr>
        <w:trPr>
          <w:cantSplit/>
          <w:trHeight w:val="682"/>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企业名称</w:t>
            </w:r>
            <w:r>
              <w:rPr>
                <w:rFonts w:hint="eastAsia" w:ascii="宋体" w:hAnsi="宋体" w:cs="宋体"/>
                <w:sz w:val="24"/>
              </w:rPr>
            </w:r>
            <w:r/>
          </w:p>
        </w:tc>
      </w:tr>
      <w:tr>
        <w:trPr>
          <w:cantSplit/>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总部地址</w:t>
            </w:r>
            <w:r>
              <w:rPr>
                <w:rFonts w:hint="eastAsia" w:ascii="宋体" w:hAnsi="宋体" w:cs="宋体"/>
                <w:sz w:val="24"/>
              </w:rPr>
            </w:r>
            <w:r/>
          </w:p>
        </w:tc>
      </w:tr>
      <w:tr>
        <w:trPr>
          <w:cantSplit/>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当地代表处地址</w:t>
            </w:r>
            <w:r>
              <w:rPr>
                <w:rFonts w:hint="eastAsia" w:ascii="宋体" w:hAnsi="宋体" w:cs="宋体"/>
                <w:sz w:val="24"/>
              </w:rPr>
            </w:r>
            <w:r/>
          </w:p>
        </w:tc>
      </w:tr>
      <w:tr>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600"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c>
          <w:tcPr>
            <w:tcW w:w="47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r>
            <w:r/>
          </w:p>
        </w:tc>
      </w:tr>
      <w:tr>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600"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c>
          <w:tcPr>
            <w:tcW w:w="47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电子邮箱</w:t>
            </w:r>
            <w:r>
              <w:rPr>
                <w:rFonts w:hint="eastAsia" w:ascii="宋体" w:hAnsi="宋体" w:cs="宋体"/>
                <w:sz w:val="24"/>
              </w:rPr>
            </w:r>
            <w:r/>
          </w:p>
        </w:tc>
      </w:tr>
      <w:tr>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3600"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注册地</w:t>
            </w:r>
            <w:r>
              <w:rPr>
                <w:rFonts w:hint="eastAsia" w:ascii="宋体" w:hAnsi="宋体" w:cs="宋体"/>
                <w:sz w:val="24"/>
              </w:rPr>
            </w:r>
            <w:r/>
          </w:p>
        </w:tc>
        <w:tc>
          <w:tcPr>
            <w:tcW w:w="47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注册年份</w:t>
            </w:r>
            <w:r>
              <w:rPr>
                <w:rFonts w:hint="eastAsia" w:ascii="宋体" w:hAnsi="宋体" w:cs="宋体"/>
                <w:sz w:val="24"/>
              </w:rPr>
            </w:r>
            <w:r/>
          </w:p>
        </w:tc>
      </w:tr>
      <w:tr>
        <w:trPr>
          <w:cantSplit/>
          <w:trHeight w:val="884"/>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公司资质                   </w:t>
            </w:r>
            <w:r>
              <w:rPr>
                <w:rFonts w:hint="eastAsia" w:ascii="宋体" w:hAnsi="宋体" w:cs="宋体"/>
                <w:sz w:val="24"/>
              </w:rPr>
            </w:r>
            <w:r/>
          </w:p>
        </w:tc>
      </w:tr>
      <w:tr>
        <w:trPr>
          <w:cantSplit/>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公司</w:t>
            </w:r>
            <w:r>
              <w:rPr>
                <w:rFonts w:hint="eastAsia" w:ascii="宋体" w:hAnsi="宋体" w:cs="宋体"/>
                <w:sz w:val="24"/>
                <w:u w:val="single"/>
              </w:rPr>
              <w:t xml:space="preserve">（是否通过，何种）</w:t>
            </w:r>
            <w:r>
              <w:rPr>
                <w:rFonts w:hint="eastAsia" w:ascii="宋体" w:hAnsi="宋体" w:cs="宋体"/>
                <w:sz w:val="24"/>
              </w:rPr>
              <w:t xml:space="preserve">质量保证体系认证</w:t>
            </w:r>
            <w:r>
              <w:rPr>
                <w:rFonts w:hint="eastAsia" w:ascii="宋体" w:hAnsi="宋体" w:cs="宋体"/>
                <w:sz w:val="24"/>
              </w:rPr>
            </w:r>
            <w:r/>
          </w:p>
        </w:tc>
      </w:tr>
      <w:tr>
        <w:trPr>
          <w:cantSplit/>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主营范围</w:t>
            </w:r>
            <w:r>
              <w:rPr>
                <w:rFonts w:hint="eastAsia" w:ascii="宋体" w:hAnsi="宋体" w:cs="宋体"/>
                <w:sz w:val="24"/>
              </w:rPr>
            </w:r>
            <w:r/>
          </w:p>
          <w:p>
            <w:pPr>
              <w:pStyle w:val="710"/>
              <w:spacing w:line="500" w:lineRule="exact"/>
              <w:rPr>
                <w:rFonts w:hint="eastAsia"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u w:val="single"/>
              </w:rPr>
            </w:r>
            <w:r/>
          </w:p>
          <w:p>
            <w:pPr>
              <w:pStyle w:val="710"/>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r>
            <w:r/>
          </w:p>
          <w:p>
            <w:pPr>
              <w:pStyle w:val="710"/>
              <w:spacing w:line="500" w:lineRule="exact"/>
              <w:rPr>
                <w:rFonts w:hint="eastAsia" w:ascii="宋体" w:hAnsi="宋体" w:cs="宋体"/>
                <w:sz w:val="24"/>
                <w:u w:val="single"/>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u w:val="single"/>
              </w:rPr>
            </w:r>
            <w:r/>
          </w:p>
          <w:p>
            <w:pPr>
              <w:pStyle w:val="710"/>
              <w:spacing w:line="500" w:lineRule="exact"/>
              <w:rPr>
                <w:rFonts w:hint="eastAsia" w:ascii="宋体" w:hAnsi="宋体" w:cs="宋体"/>
                <w:sz w:val="24"/>
                <w:u w:val="single"/>
              </w:rPr>
            </w:pPr>
            <w:r>
              <w:rPr>
                <w:rFonts w:hint="eastAsia" w:ascii="宋体" w:hAnsi="宋体" w:cs="宋体"/>
                <w:sz w:val="24"/>
              </w:rPr>
              <w:t xml:space="preserve">4．</w:t>
            </w:r>
            <w:r>
              <w:rPr>
                <w:rFonts w:hint="eastAsia" w:ascii="宋体" w:hAnsi="宋体" w:cs="宋体"/>
                <w:sz w:val="24"/>
                <w:u w:val="single"/>
              </w:rPr>
              <w:t xml:space="preserve">                              </w:t>
            </w:r>
            <w:r>
              <w:rPr>
                <w:rFonts w:hint="eastAsia" w:ascii="宋体" w:hAnsi="宋体" w:cs="宋体"/>
                <w:sz w:val="24"/>
                <w:u w:val="single"/>
              </w:rPr>
            </w:r>
            <w:r/>
          </w:p>
          <w:p>
            <w:pPr>
              <w:pStyle w:val="710"/>
              <w:spacing w:line="5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710"/>
              <w:spacing w:line="5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60"/>
        </w:trPr>
        <w:tc>
          <w:tcPr>
            <w:tcW w:w="648" w:type="dxa"/>
            <w:vAlign w:val="center"/>
            <w:textDirection w:val="lrTb"/>
            <w:noWrap w:val="false"/>
          </w:tcPr>
          <w:p>
            <w:pPr>
              <w:pStyle w:val="710"/>
              <w:jc w:val="center"/>
              <w:spacing w:line="50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gridSpan w:val="2"/>
            <w:tcW w:w="8385" w:type="dxa"/>
            <w:vAlign w:val="center"/>
            <w:textDirection w:val="lrTb"/>
            <w:noWrap w:val="false"/>
          </w:tcPr>
          <w:p>
            <w:pPr>
              <w:pStyle w:val="710"/>
              <w:spacing w:line="500" w:lineRule="exact"/>
              <w:rPr>
                <w:rFonts w:hint="eastAsia" w:ascii="宋体" w:hAnsi="宋体" w:cs="宋体"/>
                <w:sz w:val="24"/>
              </w:rPr>
            </w:pPr>
            <w:r>
              <w:rPr>
                <w:rFonts w:hint="eastAsia" w:ascii="宋体" w:hAnsi="宋体" w:cs="宋体"/>
                <w:sz w:val="24"/>
              </w:rPr>
              <w:t xml:space="preserve">其他需要说明的情况</w:t>
            </w:r>
            <w:r>
              <w:rPr>
                <w:rFonts w:hint="eastAsia" w:ascii="宋体" w:hAnsi="宋体" w:cs="宋体"/>
                <w:sz w:val="24"/>
              </w:rPr>
            </w:r>
            <w:r/>
          </w:p>
        </w:tc>
      </w:tr>
    </w:tbl>
    <w:p>
      <w:pPr>
        <w:pStyle w:val="710"/>
        <w:contextualSpacing/>
        <w:spacing w:line="400" w:lineRule="exact"/>
        <w:rPr>
          <w:rFonts w:ascii="宋体" w:hAnsi="宋体"/>
          <w:sz w:val="32"/>
          <w:szCs w:val="32"/>
        </w:rPr>
      </w:pPr>
      <w:r>
        <w:rPr>
          <w:rFonts w:ascii="宋体" w:hAnsi="宋体"/>
          <w:sz w:val="32"/>
          <w:szCs w:val="32"/>
        </w:rPr>
      </w:r>
      <w:r/>
    </w:p>
    <w:p>
      <w:pPr>
        <w:pStyle w:val="710"/>
        <w:ind w:firstLine="5520"/>
        <w:spacing w:line="360" w:lineRule="auto"/>
        <w:rPr>
          <w:rFonts w:ascii="宋体" w:hAnsi="宋体" w:cs="宋体"/>
          <w:sz w:val="24"/>
          <w:u w:val="single"/>
          <w:lang w:val="zh-CN"/>
        </w:rPr>
      </w:pPr>
      <w:r>
        <w:rPr>
          <w:rFonts w:hint="eastAsia" w:ascii="宋体" w:hAnsi="宋体" w:cs="宋体"/>
          <w:sz w:val="24"/>
          <w:lang w:val="zh-CN" w:bidi="ar"/>
        </w:rPr>
        <w:t xml:space="preserve">供应商全称(盖公章)：</w:t>
      </w:r>
      <w:r>
        <w:rPr>
          <w:rFonts w:ascii="宋体" w:hAnsi="宋体" w:cs="宋体"/>
          <w:sz w:val="24"/>
          <w:u w:val="single"/>
          <w:lang w:val="zh-CN"/>
        </w:rPr>
      </w:r>
      <w:r/>
    </w:p>
    <w:p>
      <w:pPr>
        <w:pStyle w:val="710"/>
        <w:ind w:firstLine="5520"/>
        <w:spacing w:line="360" w:lineRule="auto"/>
        <w:rPr>
          <w:rFonts w:hint="eastAsia" w:ascii="宋体" w:hAnsi="宋体" w:cs="宋体"/>
          <w:sz w:val="24"/>
          <w:lang w:val="zh-CN" w:bidi="ar"/>
        </w:rPr>
      </w:pPr>
      <w:r>
        <w:rPr>
          <w:rFonts w:hint="eastAsia" w:ascii="宋体" w:hAnsi="宋体" w:cs="宋体"/>
          <w:sz w:val="24"/>
          <w:lang w:bidi="ar"/>
        </w:rPr>
        <w:t xml:space="preserve">日期</w:t>
      </w:r>
      <w:r>
        <w:rPr>
          <w:rFonts w:hint="eastAsia" w:ascii="宋体" w:hAnsi="宋体" w:cs="宋体"/>
          <w:sz w:val="24"/>
          <w:lang w:val="zh-CN" w:bidi="ar"/>
        </w:rPr>
        <w:t xml:space="preserve">：  年  月   日</w:t>
      </w:r>
      <w:r>
        <w:rPr>
          <w:rFonts w:hint="eastAsia" w:ascii="宋体" w:hAnsi="宋体" w:cs="宋体"/>
          <w:sz w:val="24"/>
          <w:lang w:val="zh-CN" w:bidi="ar"/>
        </w:rPr>
      </w:r>
      <w:r/>
    </w:p>
    <w:p>
      <w:pPr>
        <w:pStyle w:val="710"/>
        <w:contextualSpacing/>
        <w:spacing w:line="400" w:lineRule="exact"/>
        <w:rPr>
          <w:rFonts w:hint="eastAsia" w:ascii="宋体" w:hAnsi="宋体" w:eastAsia="宋体"/>
          <w:sz w:val="32"/>
          <w:szCs w:val="32"/>
          <w:lang w:eastAsia="zh-CN"/>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lang w:val="en-US" w:eastAsia="zh-CN"/>
        </w:rPr>
        <w:t xml:space="preserve">9</w:t>
      </w:r>
      <w:r>
        <w:rPr>
          <w:rFonts w:hint="eastAsia" w:ascii="宋体" w:hAnsi="宋体" w:eastAsia="宋体"/>
          <w:sz w:val="32"/>
          <w:szCs w:val="32"/>
          <w:lang w:eastAsia="zh-CN"/>
        </w:rPr>
      </w:r>
      <w:r/>
    </w:p>
    <w:p>
      <w:pPr>
        <w:pStyle w:val="710"/>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rPr>
          <w:rFonts w:ascii="宋体" w:hAnsi="宋体"/>
          <w:b/>
          <w:sz w:val="32"/>
          <w:szCs w:val="32"/>
        </w:rPr>
      </w:r>
      <w:r/>
    </w:p>
    <w:p>
      <w:pPr>
        <w:pStyle w:val="710"/>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061"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名称</w:t>
            </w:r>
            <w:r>
              <w:rPr>
                <w:rFonts w:ascii="宋体" w:hAnsi="宋体"/>
                <w:sz w:val="24"/>
              </w:rPr>
            </w:r>
            <w:r/>
          </w:p>
        </w:tc>
        <w:tc>
          <w:tcPr>
            <w:tcW w:w="1369" w:type="dxa"/>
            <w:vAlign w:val="center"/>
            <w:textDirection w:val="lrTb"/>
            <w:noWrap w:val="false"/>
          </w:tcPr>
          <w:p>
            <w:pPr>
              <w:pStyle w:val="710"/>
              <w:jc w:val="center"/>
              <w:spacing w:line="340" w:lineRule="exact"/>
              <w:rPr>
                <w:rFonts w:hint="eastAsia" w:ascii="宋体" w:hAnsi="宋体"/>
                <w:sz w:val="24"/>
              </w:rPr>
            </w:pPr>
            <w:r>
              <w:rPr>
                <w:rFonts w:hint="eastAsia" w:ascii="宋体" w:hAnsi="宋体"/>
                <w:sz w:val="24"/>
              </w:rPr>
              <w:t xml:space="preserve">磋商文件要求</w:t>
            </w:r>
            <w:r>
              <w:rPr>
                <w:rFonts w:hint="eastAsia" w:ascii="宋体" w:hAnsi="宋体" w:cs="宋体"/>
                <w:sz w:val="24"/>
              </w:rPr>
              <w:t xml:space="preserve">的商务条款</w:t>
            </w:r>
            <w:r>
              <w:rPr>
                <w:rFonts w:hint="eastAsia" w:ascii="宋体" w:hAnsi="宋体"/>
                <w:sz w:val="24"/>
              </w:rPr>
            </w:r>
            <w:r/>
          </w:p>
        </w:tc>
        <w:tc>
          <w:tcPr>
            <w:tcW w:w="1369" w:type="dxa"/>
            <w:vAlign w:val="center"/>
            <w:textDirection w:val="lrTb"/>
            <w:noWrap w:val="false"/>
          </w:tcPr>
          <w:p>
            <w:pPr>
              <w:pStyle w:val="710"/>
              <w:jc w:val="center"/>
              <w:spacing w:line="340" w:lineRule="exact"/>
              <w:rPr>
                <w:rFonts w:ascii="宋体" w:hAnsi="宋体"/>
                <w:sz w:val="24"/>
              </w:rPr>
            </w:pPr>
            <w:r>
              <w:rPr>
                <w:rFonts w:hint="eastAsia" w:ascii="宋体" w:hAnsi="宋体" w:cs="宋体"/>
                <w:sz w:val="24"/>
              </w:rPr>
              <w:t xml:space="preserve">响应文件响应情况</w:t>
            </w:r>
            <w:r>
              <w:rPr>
                <w:rFonts w:ascii="宋体" w:hAnsi="宋体"/>
                <w:sz w:val="24"/>
              </w:rPr>
            </w:r>
            <w:r/>
          </w:p>
        </w:tc>
        <w:tc>
          <w:tcPr>
            <w:tcW w:w="754" w:type="dxa"/>
            <w:vAlign w:val="top"/>
            <w:textDirection w:val="lrTb"/>
            <w:noWrap w:val="false"/>
          </w:tcPr>
          <w:p>
            <w:pPr>
              <w:pStyle w:val="710"/>
              <w:jc w:val="center"/>
              <w:spacing w:line="340" w:lineRule="exact"/>
              <w:rPr>
                <w:rFonts w:ascii="宋体" w:hAnsi="宋体"/>
                <w:sz w:val="24"/>
              </w:rPr>
            </w:pPr>
            <w:r>
              <w:rPr>
                <w:rFonts w:ascii="宋体" w:hAnsi="宋体"/>
                <w:sz w:val="24"/>
              </w:rPr>
            </w:r>
            <w:r/>
          </w:p>
          <w:p>
            <w:pPr>
              <w:pStyle w:val="710"/>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548"/>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00"/>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19"/>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19"/>
        </w:trPr>
        <w:tc>
          <w:tcPr>
            <w:tcW w:w="444" w:type="dxa"/>
            <w:vAlign w:val="top"/>
            <w:textDirection w:val="lrTb"/>
            <w:noWrap w:val="false"/>
          </w:tcPr>
          <w:p>
            <w:pPr>
              <w:pStyle w:val="710"/>
              <w:jc w:val="center"/>
              <w:spacing w:line="340" w:lineRule="exact"/>
              <w:rPr>
                <w:rFonts w:ascii="宋体" w:hAnsi="宋体"/>
                <w:sz w:val="24"/>
              </w:rPr>
            </w:pPr>
            <w:r>
              <w:rPr>
                <w:rFonts w:hint="eastAsia" w:ascii="宋体" w:hAnsi="宋体"/>
                <w:sz w:val="24"/>
              </w:rPr>
              <w:t xml:space="preserve">...</w:t>
            </w: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bl>
    <w:p>
      <w:pPr>
        <w:pStyle w:val="710"/>
        <w:spacing w:line="360" w:lineRule="auto"/>
        <w:rPr>
          <w:rFonts w:hint="eastAsia" w:ascii="宋体" w:hAnsi="宋体"/>
          <w:sz w:val="24"/>
        </w:rPr>
      </w:pPr>
      <w:r>
        <w:rPr>
          <w:rFonts w:hint="eastAsia" w:ascii="宋体" w:hAnsi="宋体"/>
          <w:sz w:val="24"/>
        </w:rPr>
      </w:r>
      <w:r/>
    </w:p>
    <w:p>
      <w:pPr>
        <w:pStyle w:val="710"/>
        <w:spacing w:line="360" w:lineRule="auto"/>
        <w:rPr>
          <w:rFonts w:hint="eastAsia" w:ascii="宋体" w:hAnsi="宋体"/>
          <w:sz w:val="24"/>
        </w:rPr>
      </w:pPr>
      <w:r>
        <w:rPr>
          <w:rFonts w:hint="eastAsia" w:ascii="宋体" w:hAnsi="宋体"/>
          <w:sz w:val="24"/>
        </w:rPr>
        <w:t xml:space="preserve">供应商</w:t>
      </w:r>
      <w:r>
        <w:rPr>
          <w:rFonts w:ascii="宋体" w:hAnsi="宋体"/>
          <w:sz w:val="24"/>
        </w:rPr>
        <w:t xml:space="preserve">（</w:t>
      </w:r>
      <w:r>
        <w:rPr>
          <w:rFonts w:hint="eastAsia" w:ascii="宋体" w:hAnsi="宋体" w:cs="宋体"/>
          <w:sz w:val="24"/>
        </w:rPr>
        <w:t xml:space="preserve">盖单位公章</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10"/>
        <w:spacing w:line="360" w:lineRule="auto"/>
        <w:rPr>
          <w:rFonts w:hint="eastAsia" w:ascii="宋体" w:hAnsi="宋体" w:cs="宋体"/>
          <w:sz w:val="24"/>
        </w:rPr>
      </w:pPr>
      <w:r>
        <w:rPr>
          <w:rFonts w:hint="eastAsia" w:ascii="宋体" w:hAnsi="宋体" w:cs="宋体"/>
          <w:sz w:val="24"/>
        </w:rPr>
        <w:t xml:space="preserve">法定代表人（或其被授权人）（签字或盖章）：</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10"/>
        <w:contextualSpacing/>
        <w:spacing w:line="300" w:lineRule="auto"/>
        <w:rPr>
          <w:rFonts w:hint="eastAsia" w:ascii="宋体" w:hAnsi="宋体"/>
          <w:b/>
          <w:sz w:val="24"/>
        </w:rPr>
      </w:pPr>
      <w:r>
        <w:rPr>
          <w:rFonts w:hint="eastAsia" w:ascii="宋体" w:hAnsi="宋体"/>
          <w:b/>
          <w:sz w:val="24"/>
        </w:rPr>
      </w:r>
      <w:r/>
    </w:p>
    <w:p>
      <w:pPr>
        <w:pStyle w:val="710"/>
        <w:contextualSpacing/>
        <w:spacing w:line="300" w:lineRule="auto"/>
        <w:rPr>
          <w:rFonts w:hint="eastAsia" w:ascii="宋体" w:hAnsi="宋体"/>
          <w:b/>
          <w:sz w:val="24"/>
        </w:rPr>
      </w:pPr>
      <w:r>
        <w:rPr>
          <w:rFonts w:hint="eastAsia" w:ascii="宋体" w:hAnsi="宋体"/>
          <w:b/>
          <w:sz w:val="24"/>
        </w:rPr>
      </w:r>
      <w:r/>
    </w:p>
    <w:p>
      <w:pPr>
        <w:pStyle w:val="710"/>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710"/>
        <w:contextualSpacing/>
        <w:ind w:firstLine="480"/>
        <w:spacing w:line="300" w:lineRule="auto"/>
        <w:rPr>
          <w:rFonts w:hint="eastAsia" w:ascii="宋体" w:hAnsi="宋体"/>
          <w:sz w:val="24"/>
        </w:rPr>
      </w:pPr>
      <w:r>
        <w:rPr>
          <w:rFonts w:hint="eastAsia" w:ascii="宋体" w:hAnsi="宋体"/>
          <w:sz w:val="24"/>
        </w:rPr>
        <w:t xml:space="preserve">1.供应商提交的响应文件中与磋商文件第三部分“项目需求”中的商务部分的要求，应逐条填列在偏离表中。</w:t>
      </w:r>
      <w:r>
        <w:rPr>
          <w:rFonts w:hint="eastAsia" w:ascii="宋体" w:hAnsi="宋体"/>
          <w:sz w:val="24"/>
        </w:rPr>
      </w:r>
      <w:r/>
    </w:p>
    <w:p>
      <w:pPr>
        <w:pStyle w:val="710"/>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2.“偏离说明”一栏选择“正偏离”、“无偏离”、“负偏离”进行填写。正偏离、无偏离的确认和负偏离的是否响应磋商文件，由磋商小组认定。</w:t>
      </w:r>
      <w:r>
        <w:rPr>
          <w:rFonts w:hint="eastAsia" w:ascii="宋体" w:hAnsi="宋体"/>
          <w:sz w:val="24"/>
        </w:rPr>
      </w:r>
      <w:r/>
    </w:p>
    <w:p>
      <w:pPr>
        <w:pStyle w:val="710"/>
        <w:contextualSpacing/>
        <w:ind w:firstLine="480"/>
        <w:spacing w:line="300" w:lineRule="auto"/>
        <w:rPr>
          <w:rFonts w:hint="eastAsia" w:ascii="宋体" w:hAnsi="宋体" w:cs="宋体"/>
          <w:sz w:val="24"/>
          <w:lang w:val="zh-CN" w:bidi="ar"/>
        </w:rPr>
      </w:pPr>
      <w:r>
        <w:rPr>
          <w:rFonts w:hint="eastAsia" w:ascii="宋体" w:hAnsi="宋体"/>
          <w:bCs/>
          <w:sz w:val="24"/>
        </w:rPr>
        <w:t xml:space="preserve">3.</w:t>
      </w:r>
      <w:r>
        <w:rPr>
          <w:rFonts w:hint="eastAsia" w:ascii="宋体" w:hAnsi="宋体"/>
          <w:sz w:val="24"/>
        </w:rPr>
        <w:t xml:space="preserve">供应商</w:t>
      </w:r>
      <w:r>
        <w:rPr>
          <w:rFonts w:hint="eastAsia" w:ascii="宋体" w:hAnsi="宋体"/>
          <w:bCs/>
          <w:sz w:val="24"/>
        </w:rPr>
        <w:t xml:space="preserve">若提供其他增值服务，可以在表中自行据实填写。</w:t>
      </w:r>
      <w:r>
        <w:rPr>
          <w:rFonts w:hint="eastAsia" w:ascii="宋体" w:hAnsi="宋体" w:cs="宋体"/>
          <w:sz w:val="24"/>
          <w:lang w:val="zh-CN" w:bidi="ar"/>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spacing w:line="400" w:lineRule="exact"/>
        <w:rPr>
          <w:rFonts w:ascii="宋体" w:hAnsi="宋体"/>
          <w:sz w:val="32"/>
          <w:szCs w:val="32"/>
        </w:rPr>
      </w:pPr>
      <w:r>
        <w:rPr>
          <w:rFonts w:ascii="宋体" w:hAnsi="宋体"/>
          <w:sz w:val="32"/>
          <w:szCs w:val="32"/>
        </w:rPr>
      </w:r>
      <w:r/>
    </w:p>
    <w:p>
      <w:pPr>
        <w:pStyle w:val="710"/>
        <w:contextualSpacing/>
        <w:spacing w:line="400" w:lineRule="exact"/>
        <w:rPr>
          <w:rFonts w:ascii="宋体" w:hAnsi="宋体" w:eastAsia="宋体"/>
          <w:sz w:val="32"/>
          <w:szCs w:val="32"/>
          <w:lang w:val="en-US" w:eastAsia="zh-CN"/>
        </w:rPr>
      </w:pPr>
      <w:r>
        <w:rPr>
          <w:rFonts w:ascii="宋体" w:hAnsi="宋体"/>
          <w:sz w:val="32"/>
          <w:szCs w:val="32"/>
        </w:rPr>
        <w:t xml:space="preserve">附件</w:t>
      </w:r>
      <w:r>
        <w:rPr>
          <w:rFonts w:hint="eastAsia" w:ascii="宋体" w:hAnsi="宋体"/>
          <w:sz w:val="32"/>
          <w:szCs w:val="32"/>
          <w:lang w:val="en-US" w:eastAsia="zh-CN"/>
        </w:rPr>
        <w:t xml:space="preserve">10</w:t>
      </w:r>
      <w:r>
        <w:rPr>
          <w:rFonts w:ascii="宋体" w:hAnsi="宋体" w:eastAsia="宋体"/>
          <w:sz w:val="32"/>
          <w:szCs w:val="32"/>
          <w:lang w:val="en-US" w:eastAsia="zh-CN"/>
        </w:rPr>
      </w:r>
      <w:r/>
    </w:p>
    <w:p>
      <w:pPr>
        <w:pStyle w:val="710"/>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710"/>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4998"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995"/>
        <w:gridCol w:w="2575"/>
        <w:gridCol w:w="2575"/>
        <w:gridCol w:w="1418"/>
      </w:tblGrid>
      <w:tr>
        <w:trPr>
          <w:trHeight w:val="994"/>
        </w:trPr>
        <w:tc>
          <w:tcPr>
            <w:tcW w:w="444"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061"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名称</w:t>
            </w:r>
            <w:r>
              <w:rPr>
                <w:rFonts w:ascii="宋体" w:hAnsi="宋体"/>
                <w:sz w:val="24"/>
              </w:rPr>
            </w:r>
            <w:r/>
          </w:p>
        </w:tc>
        <w:tc>
          <w:tcPr>
            <w:tcW w:w="1369"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磋商文件要求</w:t>
            </w:r>
            <w:r>
              <w:rPr>
                <w:rFonts w:hint="eastAsia" w:ascii="宋体" w:hAnsi="宋体" w:cs="宋体"/>
                <w:sz w:val="24"/>
              </w:rPr>
              <w:t xml:space="preserve">的技术要求</w:t>
            </w:r>
            <w:r>
              <w:rPr>
                <w:rFonts w:ascii="宋体" w:hAnsi="宋体"/>
                <w:sz w:val="24"/>
              </w:rPr>
            </w:r>
            <w:r/>
          </w:p>
        </w:tc>
        <w:tc>
          <w:tcPr>
            <w:tcW w:w="1369" w:type="dxa"/>
            <w:vAlign w:val="center"/>
            <w:textDirection w:val="lrTb"/>
            <w:noWrap w:val="false"/>
          </w:tcPr>
          <w:p>
            <w:pPr>
              <w:pStyle w:val="710"/>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54" w:type="dxa"/>
            <w:vAlign w:val="top"/>
            <w:textDirection w:val="lrTb"/>
            <w:noWrap w:val="false"/>
          </w:tcPr>
          <w:p>
            <w:pPr>
              <w:pStyle w:val="710"/>
              <w:jc w:val="center"/>
              <w:spacing w:line="340" w:lineRule="exact"/>
              <w:rPr>
                <w:rFonts w:ascii="宋体" w:hAnsi="宋体"/>
                <w:sz w:val="24"/>
              </w:rPr>
            </w:pPr>
            <w:r>
              <w:rPr>
                <w:rFonts w:ascii="宋体" w:hAnsi="宋体"/>
                <w:sz w:val="24"/>
              </w:rPr>
            </w:r>
            <w:r/>
          </w:p>
          <w:p>
            <w:pPr>
              <w:pStyle w:val="710"/>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548"/>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00"/>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19"/>
        </w:trPr>
        <w:tc>
          <w:tcPr>
            <w:tcW w:w="444" w:type="dxa"/>
            <w:vAlign w:val="top"/>
            <w:textDirection w:val="lrTb"/>
            <w:noWrap w:val="false"/>
          </w:tcPr>
          <w:p>
            <w:pPr>
              <w:pStyle w:val="710"/>
              <w:jc w:val="center"/>
              <w:spacing w:line="340" w:lineRule="exact"/>
              <w:rPr>
                <w:rFonts w:ascii="宋体" w:hAnsi="宋体"/>
                <w:sz w:val="24"/>
              </w:rPr>
            </w:pP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r>
        <w:trPr>
          <w:trHeight w:val="419"/>
        </w:trPr>
        <w:tc>
          <w:tcPr>
            <w:tcW w:w="444" w:type="dxa"/>
            <w:vAlign w:val="top"/>
            <w:textDirection w:val="lrTb"/>
            <w:noWrap w:val="false"/>
          </w:tcPr>
          <w:p>
            <w:pPr>
              <w:pStyle w:val="710"/>
              <w:jc w:val="center"/>
              <w:spacing w:line="340" w:lineRule="exact"/>
              <w:rPr>
                <w:rFonts w:ascii="宋体" w:hAnsi="宋体"/>
                <w:sz w:val="24"/>
              </w:rPr>
            </w:pPr>
            <w:r>
              <w:rPr>
                <w:rFonts w:hint="eastAsia" w:ascii="宋体" w:hAnsi="宋体"/>
                <w:sz w:val="24"/>
              </w:rPr>
              <w:t xml:space="preserve">...</w:t>
            </w:r>
            <w:r>
              <w:rPr>
                <w:rFonts w:ascii="宋体" w:hAnsi="宋体"/>
                <w:sz w:val="24"/>
              </w:rPr>
            </w:r>
            <w:r/>
          </w:p>
        </w:tc>
        <w:tc>
          <w:tcPr>
            <w:tcW w:w="1061"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1369" w:type="dxa"/>
            <w:vAlign w:val="center"/>
            <w:textDirection w:val="lrTb"/>
            <w:noWrap w:val="false"/>
          </w:tcPr>
          <w:p>
            <w:pPr>
              <w:pStyle w:val="710"/>
              <w:jc w:val="left"/>
              <w:spacing w:line="340" w:lineRule="exact"/>
              <w:rPr>
                <w:rFonts w:ascii="宋体" w:hAnsi="宋体"/>
                <w:sz w:val="24"/>
              </w:rPr>
            </w:pPr>
            <w:r>
              <w:rPr>
                <w:rFonts w:ascii="宋体" w:hAnsi="宋体"/>
                <w:sz w:val="24"/>
              </w:rPr>
            </w:r>
            <w:r/>
          </w:p>
        </w:tc>
        <w:tc>
          <w:tcPr>
            <w:tcW w:w="754" w:type="dxa"/>
            <w:vAlign w:val="top"/>
            <w:textDirection w:val="lrTb"/>
            <w:noWrap w:val="false"/>
          </w:tcPr>
          <w:p>
            <w:pPr>
              <w:pStyle w:val="710"/>
              <w:jc w:val="left"/>
              <w:spacing w:line="340" w:lineRule="exact"/>
              <w:rPr>
                <w:rFonts w:ascii="宋体" w:hAnsi="宋体"/>
                <w:sz w:val="24"/>
              </w:rPr>
            </w:pPr>
            <w:r>
              <w:rPr>
                <w:rFonts w:ascii="宋体" w:hAnsi="宋体"/>
                <w:sz w:val="24"/>
              </w:rPr>
            </w:r>
            <w:r/>
          </w:p>
        </w:tc>
      </w:tr>
    </w:tbl>
    <w:p>
      <w:pPr>
        <w:pStyle w:val="710"/>
        <w:contextualSpacing/>
        <w:spacing w:line="300" w:lineRule="auto"/>
        <w:rPr>
          <w:rFonts w:hint="eastAsia" w:ascii="宋体" w:hAnsi="宋体"/>
          <w:b/>
          <w:sz w:val="24"/>
        </w:rPr>
      </w:pPr>
      <w:r>
        <w:rPr>
          <w:rFonts w:hint="eastAsia" w:ascii="宋体" w:hAnsi="宋体"/>
          <w:b/>
          <w:sz w:val="24"/>
        </w:rPr>
      </w:r>
      <w:r/>
    </w:p>
    <w:p>
      <w:pPr>
        <w:pStyle w:val="710"/>
        <w:spacing w:line="360" w:lineRule="auto"/>
        <w:rPr>
          <w:rFonts w:hint="eastAsia" w:ascii="宋体" w:hAnsi="宋体"/>
          <w:sz w:val="24"/>
        </w:rPr>
      </w:pPr>
      <w:r>
        <w:rPr>
          <w:rFonts w:hint="eastAsia" w:ascii="宋体" w:hAnsi="宋体"/>
          <w:sz w:val="24"/>
        </w:rPr>
        <w:t xml:space="preserve">供应商</w:t>
      </w:r>
      <w:r>
        <w:rPr>
          <w:rFonts w:ascii="宋体" w:hAnsi="宋体"/>
          <w:sz w:val="24"/>
        </w:rPr>
        <w:t xml:space="preserve">（</w:t>
      </w:r>
      <w:r>
        <w:rPr>
          <w:rFonts w:hint="eastAsia" w:ascii="宋体" w:hAnsi="宋体" w:cs="宋体"/>
          <w:sz w:val="24"/>
        </w:rPr>
        <w:t xml:space="preserve">盖单位公章</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10"/>
        <w:spacing w:line="360" w:lineRule="auto"/>
        <w:rPr>
          <w:rFonts w:hint="eastAsia" w:ascii="宋体" w:hAnsi="宋体" w:cs="宋体"/>
          <w:sz w:val="24"/>
        </w:rPr>
      </w:pPr>
      <w:r>
        <w:rPr>
          <w:rFonts w:hint="eastAsia" w:ascii="宋体" w:hAnsi="宋体" w:cs="宋体"/>
          <w:sz w:val="24"/>
        </w:rPr>
        <w:t xml:space="preserve">法定代表人（或其被授权人）（签字或盖章）：</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10"/>
        <w:contextualSpacing/>
        <w:spacing w:line="300" w:lineRule="auto"/>
        <w:rPr>
          <w:rFonts w:hint="eastAsia" w:ascii="宋体" w:hAnsi="宋体"/>
          <w:b/>
          <w:sz w:val="24"/>
        </w:rPr>
      </w:pPr>
      <w:r>
        <w:rPr>
          <w:rFonts w:hint="eastAsia" w:ascii="宋体" w:hAnsi="宋体"/>
          <w:b/>
          <w:sz w:val="24"/>
        </w:rPr>
      </w:r>
      <w:r/>
    </w:p>
    <w:p>
      <w:pPr>
        <w:pStyle w:val="710"/>
        <w:contextualSpacing/>
        <w:spacing w:line="300" w:lineRule="auto"/>
        <w:rPr>
          <w:rFonts w:hint="eastAsia" w:ascii="宋体" w:hAnsi="宋体"/>
          <w:b/>
          <w:sz w:val="24"/>
        </w:rPr>
      </w:pPr>
      <w:r>
        <w:rPr>
          <w:rFonts w:hint="eastAsia" w:ascii="宋体" w:hAnsi="宋体"/>
          <w:b/>
          <w:sz w:val="24"/>
        </w:rPr>
      </w:r>
      <w:r/>
    </w:p>
    <w:p>
      <w:pPr>
        <w:pStyle w:val="710"/>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710"/>
        <w:contextualSpacing/>
        <w:ind w:firstLine="480"/>
        <w:spacing w:line="300" w:lineRule="auto"/>
        <w:rPr>
          <w:rFonts w:hint="eastAsia" w:ascii="宋体" w:hAnsi="宋体"/>
          <w:sz w:val="24"/>
        </w:rPr>
      </w:pPr>
      <w:r>
        <w:rPr>
          <w:rFonts w:hint="eastAsia" w:ascii="宋体" w:hAnsi="宋体"/>
          <w:sz w:val="24"/>
        </w:rPr>
        <w:t xml:space="preserve">1.供应商提交的响应文件中与磋商文件第三部分“项目需求”中的技术部分的要求，应逐条填列在偏离表中。</w:t>
      </w:r>
      <w:r>
        <w:rPr>
          <w:rFonts w:hint="eastAsia" w:ascii="宋体" w:hAnsi="宋体"/>
          <w:sz w:val="24"/>
        </w:rPr>
      </w:r>
      <w:r/>
    </w:p>
    <w:p>
      <w:pPr>
        <w:pStyle w:val="710"/>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2.“偏离说明”一栏选择“正偏离”、“无偏离”、“负偏离”进行填写。正偏离、无偏离的确认和负偏离的是否响应磋商文件，由磋商小组认定。</w:t>
      </w:r>
      <w:r>
        <w:rPr>
          <w:rFonts w:hint="eastAsia" w:ascii="宋体" w:hAnsi="宋体"/>
          <w:sz w:val="24"/>
        </w:rPr>
      </w:r>
      <w:r/>
    </w:p>
    <w:p>
      <w:pPr>
        <w:pStyle w:val="710"/>
        <w:contextualSpacing/>
        <w:ind w:firstLine="480"/>
        <w:spacing w:line="300" w:lineRule="auto"/>
        <w:rPr>
          <w:rFonts w:hint="eastAsia" w:ascii="宋体" w:hAnsi="宋体"/>
          <w:bCs/>
          <w:sz w:val="24"/>
        </w:rPr>
      </w:pPr>
      <w:r>
        <w:rPr>
          <w:rFonts w:hint="eastAsia" w:ascii="宋体" w:hAnsi="宋体"/>
          <w:bCs/>
          <w:sz w:val="24"/>
        </w:rPr>
        <w:t xml:space="preserve">3.</w:t>
      </w:r>
      <w:r>
        <w:rPr>
          <w:rFonts w:hint="eastAsia" w:ascii="宋体" w:hAnsi="宋体"/>
          <w:sz w:val="24"/>
        </w:rPr>
        <w:t xml:space="preserve">供应商</w:t>
      </w:r>
      <w:r>
        <w:rPr>
          <w:rFonts w:hint="eastAsia" w:ascii="宋体" w:hAnsi="宋体"/>
          <w:bCs/>
          <w:sz w:val="24"/>
        </w:rPr>
        <w:t xml:space="preserve">若提供其他增值服务，可以在表中自行据实填写。</w:t>
      </w:r>
      <w:r>
        <w:rPr>
          <w:rFonts w:hint="eastAsia" w:ascii="宋体" w:hAnsi="宋体"/>
          <w:bCs/>
          <w:sz w:val="24"/>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contextualSpacing/>
        <w:ind w:firstLine="540"/>
        <w:spacing w:line="400" w:lineRule="exact"/>
        <w:rPr>
          <w:rFonts w:ascii="宋体" w:hAnsi="宋体" w:cs="宋体"/>
          <w:b/>
          <w:sz w:val="28"/>
          <w:szCs w:val="28"/>
        </w:rPr>
      </w:pPr>
      <w:r>
        <w:rPr>
          <w:rFonts w:ascii="宋体" w:hAnsi="宋体" w:cs="宋体"/>
          <w:b/>
          <w:sz w:val="28"/>
          <w:szCs w:val="28"/>
        </w:rPr>
      </w:r>
      <w:r/>
    </w:p>
    <w:p>
      <w:pPr>
        <w:pStyle w:val="710"/>
        <w:spacing w:line="420" w:lineRule="exact"/>
        <w:rPr>
          <w:rFonts w:hint="eastAsia" w:ascii="宋体" w:hAnsi="宋体"/>
          <w:sz w:val="32"/>
          <w:szCs w:val="32"/>
        </w:rPr>
      </w:pPr>
      <w:r>
        <w:rPr>
          <w:rFonts w:hint="eastAsia" w:ascii="宋体" w:hAnsi="宋体"/>
          <w:sz w:val="32"/>
          <w:szCs w:val="32"/>
        </w:rPr>
        <w:t xml:space="preserve">附件</w:t>
      </w:r>
      <w:r>
        <w:rPr>
          <w:rFonts w:hint="eastAsia" w:ascii="宋体" w:hAnsi="宋体"/>
          <w:sz w:val="32"/>
          <w:szCs w:val="32"/>
          <w:lang w:val="en-US" w:eastAsia="zh-CN"/>
        </w:rPr>
        <w:t xml:space="preserve">11</w:t>
      </w:r>
      <w:r>
        <w:rPr>
          <w:rFonts w:hint="eastAsia" w:ascii="宋体" w:hAnsi="宋体"/>
          <w:sz w:val="32"/>
          <w:szCs w:val="32"/>
        </w:rPr>
        <w:t xml:space="preserve">                  </w:t>
      </w:r>
      <w:r>
        <w:rPr>
          <w:rFonts w:hint="eastAsia" w:ascii="宋体" w:hAnsi="宋体"/>
          <w:sz w:val="32"/>
          <w:szCs w:val="32"/>
        </w:rPr>
      </w:r>
      <w:r/>
    </w:p>
    <w:p>
      <w:pPr>
        <w:pStyle w:val="710"/>
        <w:jc w:val="center"/>
        <w:rPr>
          <w:rFonts w:hint="eastAsia" w:ascii="宋体" w:hAnsi="宋体"/>
          <w:b/>
          <w:sz w:val="32"/>
          <w:szCs w:val="32"/>
        </w:rPr>
      </w:pPr>
      <w:r>
        <w:rPr>
          <w:rFonts w:hint="eastAsia" w:ascii="宋体" w:hAnsi="宋体" w:eastAsia="宋体" w:cs="Times New Roman"/>
          <w:b/>
          <w:sz w:val="32"/>
          <w:szCs w:val="32"/>
          <w:lang w:val="zh-CN"/>
        </w:rPr>
        <w:t xml:space="preserve">开标一览表</w:t>
      </w:r>
      <w:r>
        <w:rPr>
          <w:rFonts w:hint="eastAsia" w:ascii="宋体" w:hAnsi="宋体"/>
          <w:b/>
          <w:sz w:val="32"/>
          <w:szCs w:val="32"/>
        </w:rPr>
      </w:r>
      <w:r/>
    </w:p>
    <w:p>
      <w:pPr>
        <w:pStyle w:val="710"/>
        <w:rPr>
          <w:rFonts w:hint="eastAsia" w:ascii="宋体" w:hAnsi="宋体" w:cs="宋体"/>
          <w:bCs/>
          <w:sz w:val="24"/>
        </w:rPr>
      </w:pPr>
      <w:r>
        <w:rPr>
          <w:rFonts w:hint="eastAsia" w:ascii="宋体" w:hAnsi="宋体" w:cs="宋体"/>
          <w:bCs/>
          <w:sz w:val="24"/>
        </w:rPr>
      </w:r>
      <w:r/>
    </w:p>
    <w:p>
      <w:pPr>
        <w:pStyle w:val="71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项目编号：</w:t>
      </w:r>
      <w:r>
        <w:rPr>
          <w:rFonts w:hint="eastAsia" w:ascii="宋体" w:hAnsi="宋体" w:eastAsia="宋体" w:cs="宋体"/>
          <w:bCs/>
          <w:sz w:val="24"/>
          <w:highlight w:val="none"/>
        </w:rPr>
      </w:r>
      <w:r/>
    </w:p>
    <w:p>
      <w:pPr>
        <w:pStyle w:val="722"/>
        <w:ind w:left="0" w:firstLine="0"/>
        <w:rPr>
          <w:rFonts w:hint="eastAsia"/>
          <w:highlight w:val="none"/>
        </w:rPr>
      </w:pPr>
      <w:r>
        <w:rPr>
          <w:rFonts w:hint="eastAsia" w:ascii="宋体" w:hAnsi="宋体" w:eastAsia="宋体" w:cs="宋体"/>
          <w:bCs/>
          <w:sz w:val="24"/>
          <w:highlight w:val="none"/>
        </w:rPr>
        <w:t xml:space="preserve">项目名称：</w:t>
      </w:r>
      <w:r>
        <w:rPr>
          <w:rFonts w:hint="eastAsia" w:ascii="宋体" w:hAnsi="宋体" w:eastAsia="宋体" w:cs="宋体"/>
          <w:bCs/>
          <w:sz w:val="24"/>
          <w:highlight w:val="none"/>
          <w:lang w:eastAsia="zh-CN"/>
        </w:rPr>
        <w:t xml:space="preserve">通州湾经济开发区空气自动监测站运维服务项目（2026-2028年度）</w:t>
      </w:r>
      <w:r>
        <w:rPr>
          <w:rFonts w:hint="eastAsia"/>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52"/>
        <w:gridCol w:w="4947"/>
      </w:tblGrid>
      <w:tr>
        <w:trPr/>
        <w:tc>
          <w:tcPr>
            <w:tcW w:w="2368" w:type="dxa"/>
            <w:vAlign w:val="top"/>
            <w:textDirection w:val="lrTb"/>
            <w:noWrap w:val="false"/>
          </w:tcPr>
          <w:p>
            <w:pPr>
              <w:pStyle w:val="710"/>
              <w:jc w:val="center"/>
              <w:rPr>
                <w:rFonts w:ascii="宋体" w:hAnsi="宋体"/>
                <w:color w:val="000000"/>
                <w:sz w:val="24"/>
                <w:szCs w:val="24"/>
                <w:highlight w:val="none"/>
              </w:rPr>
            </w:pPr>
            <w:r>
              <w:rPr>
                <w:rFonts w:ascii="宋体" w:hAnsi="宋体" w:cs="宋体"/>
                <w:color w:val="000000"/>
                <w:sz w:val="24"/>
                <w:szCs w:val="24"/>
                <w:highlight w:val="none"/>
              </w:rPr>
              <w:t xml:space="preserve">投标货物、服务名称</w:t>
            </w:r>
            <w:r>
              <w:rPr>
                <w:rFonts w:ascii="宋体" w:hAnsi="宋体"/>
                <w:color w:val="000000"/>
                <w:sz w:val="24"/>
                <w:szCs w:val="24"/>
                <w:highlight w:val="none"/>
              </w:rPr>
            </w:r>
            <w:r/>
          </w:p>
        </w:tc>
        <w:tc>
          <w:tcPr>
            <w:tcW w:w="2631" w:type="dxa"/>
            <w:vAlign w:val="top"/>
            <w:textDirection w:val="lrTb"/>
            <w:noWrap w:val="false"/>
          </w:tcPr>
          <w:p>
            <w:pPr>
              <w:pStyle w:val="710"/>
              <w:jc w:val="center"/>
              <w:rPr>
                <w:rFonts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响应报价</w:t>
            </w:r>
            <w:r>
              <w:rPr>
                <w:rFonts w:ascii="宋体" w:hAnsi="宋体"/>
                <w:color w:val="000000"/>
                <w:sz w:val="24"/>
                <w:szCs w:val="24"/>
                <w:highlight w:val="none"/>
              </w:rPr>
            </w:r>
            <w:r/>
          </w:p>
        </w:tc>
      </w:tr>
      <w:tr>
        <w:trPr>
          <w:trHeight w:val="1608"/>
        </w:trPr>
        <w:tc>
          <w:tcPr>
            <w:tcW w:w="2368" w:type="dxa"/>
            <w:vAlign w:val="center"/>
            <w:textDirection w:val="lrTb"/>
            <w:noWrap w:val="false"/>
          </w:tcPr>
          <w:p>
            <w:pPr>
              <w:pStyle w:val="710"/>
              <w:jc w:val="center"/>
              <w:rPr>
                <w:rFonts w:ascii="宋体" w:hAnsi="宋体"/>
                <w:color w:val="000000"/>
                <w:sz w:val="24"/>
                <w:szCs w:val="24"/>
                <w:highlight w:val="none"/>
              </w:rPr>
            </w:pPr>
            <w:r>
              <w:rPr>
                <w:rFonts w:hint="eastAsia" w:ascii="宋体" w:hAnsi="宋体"/>
                <w:color w:val="000000"/>
                <w:sz w:val="24"/>
                <w:szCs w:val="24"/>
                <w:highlight w:val="none"/>
                <w:lang w:eastAsia="zh-CN"/>
              </w:rPr>
              <w:t xml:space="preserve">通州湾经济开发区空气自动监测站运维服务项目（2026-2028年度）</w:t>
            </w:r>
            <w:r>
              <w:rPr>
                <w:rFonts w:ascii="宋体" w:hAnsi="宋体"/>
                <w:color w:val="000000"/>
                <w:sz w:val="24"/>
                <w:szCs w:val="24"/>
                <w:highlight w:val="none"/>
              </w:rPr>
            </w:r>
            <w:r/>
          </w:p>
        </w:tc>
        <w:tc>
          <w:tcPr>
            <w:tcW w:w="2631" w:type="dxa"/>
            <w:vAlign w:val="center"/>
            <w:textDirection w:val="lrTb"/>
            <w:noWrap w:val="false"/>
          </w:tcPr>
          <w:p>
            <w:pPr>
              <w:pStyle w:val="710"/>
              <w:jc w:val="center"/>
            </w:pPr>
            <w:r>
              <w:rPr>
                <w:rFonts w:hint="eastAsia" w:ascii="宋体" w:hAnsi="宋体" w:eastAsia="宋体" w:cs="宋体"/>
                <w:color w:val="000000"/>
                <w:sz w:val="24"/>
                <w:szCs w:val="24"/>
                <w:u w:val="none"/>
                <w:lang w:val="en-US" w:eastAsia="zh-CN"/>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元（人民币）</w:t>
            </w:r>
            <w:r/>
          </w:p>
        </w:tc>
      </w:tr>
    </w:tbl>
    <w:p>
      <w:pPr>
        <w:pStyle w:val="710"/>
        <w:spacing w:line="360" w:lineRule="auto"/>
        <w:rPr>
          <w:rFonts w:hint="eastAsia" w:ascii="宋体" w:hAnsi="宋体"/>
          <w:sz w:val="24"/>
        </w:rPr>
      </w:pPr>
      <w:r>
        <w:rPr>
          <w:rFonts w:hint="eastAsia" w:ascii="宋体" w:hAnsi="宋体"/>
          <w:sz w:val="24"/>
        </w:rPr>
      </w:r>
      <w:r/>
    </w:p>
    <w:p>
      <w:pPr>
        <w:pStyle w:val="710"/>
        <w:spacing w:line="360" w:lineRule="auto"/>
        <w:rPr>
          <w:rFonts w:hint="eastAsia" w:ascii="宋体" w:hAnsi="宋体"/>
          <w:sz w:val="24"/>
        </w:rPr>
      </w:pPr>
      <w:r>
        <w:rPr>
          <w:rFonts w:hint="eastAsia" w:ascii="宋体" w:hAnsi="宋体"/>
          <w:sz w:val="24"/>
        </w:rPr>
        <w:t xml:space="preserve">供应商</w:t>
      </w:r>
      <w:r>
        <w:rPr>
          <w:rFonts w:ascii="宋体" w:hAnsi="宋体"/>
          <w:sz w:val="24"/>
        </w:rPr>
        <w:t xml:space="preserve">（</w:t>
      </w:r>
      <w:r>
        <w:rPr>
          <w:rFonts w:hint="eastAsia" w:ascii="宋体" w:hAnsi="宋体" w:cs="宋体"/>
          <w:sz w:val="24"/>
        </w:rPr>
        <w:t xml:space="preserve">盖单位公章</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10"/>
        <w:spacing w:line="360" w:lineRule="auto"/>
        <w:rPr>
          <w:rFonts w:hint="eastAsia" w:ascii="宋体" w:hAnsi="宋体" w:cs="宋体"/>
          <w:sz w:val="24"/>
        </w:rPr>
      </w:pPr>
      <w:r>
        <w:rPr>
          <w:rFonts w:hint="eastAsia" w:ascii="宋体" w:hAnsi="宋体" w:cs="宋体"/>
          <w:sz w:val="24"/>
        </w:rPr>
        <w:t xml:space="preserve">法定代表人（或其被授权人）（签字或盖章）：</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r>
      <w:r/>
    </w:p>
    <w:p>
      <w:pPr>
        <w:pStyle w:val="710"/>
        <w:spacing w:line="5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t xml:space="preserve">（1）本表为格式表，不得自行改动，必须提供，否则视为未实质性响应磋商文件。</w:t>
      </w:r>
      <w:r>
        <w:rPr>
          <w:rFonts w:hint="eastAsia" w:ascii="宋体" w:hAnsi="宋体" w:cs="宋体"/>
          <w:sz w:val="24"/>
        </w:rPr>
      </w:r>
      <w:r/>
    </w:p>
    <w:p>
      <w:pPr>
        <w:pStyle w:val="710"/>
        <w:spacing w:line="360" w:lineRule="auto"/>
        <w:rPr>
          <w:rFonts w:hint="eastAsia" w:ascii="宋体" w:hAnsi="宋体" w:cs="宋体"/>
          <w:sz w:val="24"/>
        </w:rPr>
      </w:pPr>
      <w:r>
        <w:rPr>
          <w:rFonts w:hint="eastAsia" w:ascii="宋体" w:hAnsi="宋体" w:cs="宋体"/>
          <w:sz w:val="24"/>
        </w:rPr>
        <w:t xml:space="preserve">（2）响应报价满足磋商文件要求。</w:t>
      </w:r>
      <w:r>
        <w:rPr>
          <w:rFonts w:hint="eastAsia" w:ascii="宋体" w:hAnsi="宋体" w:cs="宋体"/>
          <w:sz w:val="24"/>
        </w:rPr>
      </w:r>
      <w:r/>
    </w:p>
    <w:p>
      <w:pPr>
        <w:pStyle w:val="71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响应</w:t>
      </w:r>
      <w:r>
        <w:rPr>
          <w:rFonts w:hint="eastAsia" w:ascii="宋体" w:hAnsi="宋体" w:eastAsia="宋体" w:cs="宋体"/>
          <w:sz w:val="24"/>
          <w:lang w:eastAsia="zh-CN"/>
        </w:rPr>
        <w:t xml:space="preserve">文件中开标一览表应填写</w:t>
      </w:r>
      <w:r>
        <w:rPr>
          <w:rFonts w:hint="eastAsia" w:ascii="宋体" w:hAnsi="宋体" w:eastAsia="宋体" w:cs="宋体"/>
          <w:sz w:val="24"/>
          <w:lang w:val="en-US" w:eastAsia="zh-CN"/>
        </w:rPr>
        <w:t xml:space="preserve">年</w:t>
      </w:r>
      <w:r>
        <w:rPr>
          <w:rFonts w:hint="eastAsia" w:ascii="宋体" w:hAnsi="宋体" w:eastAsia="宋体" w:cs="宋体"/>
          <w:sz w:val="24"/>
          <w:lang w:eastAsia="zh-CN"/>
        </w:rPr>
        <w:t xml:space="preserve">度费用报价。</w:t>
      </w:r>
      <w:r>
        <w:rPr>
          <w:rFonts w:hint="eastAsia" w:ascii="宋体" w:hAnsi="宋体" w:eastAsia="宋体" w:cs="宋体"/>
          <w:sz w:val="24"/>
          <w:lang w:eastAsia="zh-CN"/>
        </w:rPr>
      </w:r>
      <w:r/>
    </w:p>
    <w:p>
      <w:pPr>
        <w:pStyle w:val="722"/>
        <w:rPr>
          <w:rFonts w:hint="eastAsia"/>
        </w:rPr>
      </w:pPr>
      <w:r>
        <w:rPr>
          <w:rFonts w:hint="eastAsia"/>
        </w:rPr>
      </w:r>
      <w:r/>
    </w:p>
    <w:p>
      <w:pPr>
        <w:pStyle w:val="710"/>
        <w:spacing w:line="300" w:lineRule="auto"/>
        <w:rPr>
          <w:rFonts w:ascii="宋体" w:hAnsi="宋体"/>
          <w:sz w:val="32"/>
          <w:szCs w:val="32"/>
        </w:rPr>
        <w:outlineLvl w:val="0"/>
      </w:pPr>
      <w:r>
        <w:rPr>
          <w:rFonts w:ascii="宋体" w:hAnsi="宋体"/>
          <w:sz w:val="32"/>
          <w:szCs w:val="32"/>
        </w:rPr>
      </w:r>
      <w:r/>
    </w:p>
    <w:p>
      <w:pPr>
        <w:pStyle w:val="710"/>
        <w:spacing w:line="300" w:lineRule="auto"/>
        <w:rPr>
          <w:rFonts w:hint="eastAsia" w:ascii="宋体" w:hAnsi="宋体"/>
          <w:sz w:val="32"/>
          <w:szCs w:val="32"/>
          <w:lang w:val="en-US" w:eastAsia="zh-CN"/>
        </w:rPr>
        <w:outlineLvl w:val="0"/>
      </w:pPr>
      <w:r>
        <w:rPr>
          <w:rFonts w:ascii="宋体" w:hAnsi="宋体"/>
          <w:sz w:val="32"/>
          <w:szCs w:val="32"/>
        </w:rPr>
        <w:br w:type="page" w:clear="all"/>
      </w:r>
      <w:r>
        <w:rPr>
          <w:rFonts w:hint="eastAsia" w:ascii="宋体" w:hAnsi="宋体"/>
          <w:sz w:val="32"/>
          <w:szCs w:val="32"/>
        </w:rPr>
        <w:t xml:space="preserve">附件</w:t>
      </w:r>
      <w:r>
        <w:rPr>
          <w:rFonts w:hint="eastAsia" w:ascii="宋体" w:hAnsi="宋体"/>
          <w:sz w:val="32"/>
          <w:szCs w:val="32"/>
          <w:lang w:val="en-US" w:eastAsia="zh-CN"/>
        </w:rPr>
        <w:t xml:space="preserve">12</w:t>
      </w:r>
      <w:r>
        <w:rPr>
          <w:rFonts w:hint="eastAsia" w:ascii="宋体" w:hAnsi="宋体"/>
          <w:sz w:val="32"/>
          <w:szCs w:val="32"/>
          <w:lang w:val="en-US" w:eastAsia="zh-CN"/>
        </w:rPr>
      </w:r>
      <w:r/>
    </w:p>
    <w:p>
      <w:pPr>
        <w:pStyle w:val="710"/>
        <w:jc w:val="center"/>
        <w:rPr>
          <w:rFonts w:hint="eastAsia" w:ascii="宋体" w:hAnsi="宋体"/>
          <w:b/>
          <w:sz w:val="32"/>
          <w:szCs w:val="32"/>
        </w:rPr>
      </w:pPr>
      <w:r>
        <w:rPr>
          <w:rFonts w:hint="eastAsia" w:ascii="宋体" w:hAnsi="宋体"/>
          <w:b/>
          <w:sz w:val="32"/>
          <w:szCs w:val="32"/>
        </w:rPr>
        <w:t xml:space="preserve">响应报价明细表（</w:t>
      </w:r>
      <w:r>
        <w:rPr>
          <w:rFonts w:hint="eastAsia" w:ascii="宋体" w:hAnsi="宋体"/>
          <w:b/>
          <w:sz w:val="32"/>
          <w:szCs w:val="32"/>
          <w:lang w:val="en-US" w:eastAsia="zh-CN"/>
        </w:rPr>
        <w:t xml:space="preserve">格式自拟</w:t>
      </w:r>
      <w:r>
        <w:rPr>
          <w:rFonts w:hint="eastAsia" w:ascii="宋体" w:hAnsi="宋体"/>
          <w:b/>
          <w:sz w:val="32"/>
          <w:szCs w:val="32"/>
        </w:rPr>
        <w:t xml:space="preserve">）</w:t>
      </w:r>
      <w:r>
        <w:rPr>
          <w:rFonts w:hint="eastAsia" w:ascii="宋体" w:hAnsi="宋体"/>
          <w:b/>
          <w:sz w:val="32"/>
          <w:szCs w:val="32"/>
        </w:rPr>
      </w:r>
      <w:r/>
    </w:p>
    <w:p>
      <w:pPr>
        <w:pStyle w:val="710"/>
        <w:rPr>
          <w:rFonts w:hint="eastAsia" w:ascii="宋体" w:hAnsi="宋体" w:cs="宋体"/>
          <w:bCs/>
          <w:sz w:val="24"/>
        </w:rPr>
      </w:pPr>
      <w:r>
        <w:rPr>
          <w:rFonts w:hint="eastAsia" w:ascii="宋体" w:hAnsi="宋体" w:cs="宋体"/>
          <w:bCs/>
          <w:sz w:val="24"/>
        </w:rPr>
      </w:r>
      <w:r/>
    </w:p>
    <w:p>
      <w:pPr>
        <w:pStyle w:val="710"/>
        <w:spacing w:line="360" w:lineRule="auto"/>
        <w:rPr>
          <w:rFonts w:hint="eastAsia" w:ascii="宋体" w:hAnsi="宋体" w:cs="宋体"/>
          <w:sz w:val="24"/>
        </w:rPr>
      </w:pPr>
      <w:r>
        <w:rPr>
          <w:rFonts w:hint="eastAsia" w:ascii="宋体" w:hAnsi="宋体" w:cs="宋体"/>
          <w:sz w:val="24"/>
        </w:rPr>
      </w:r>
      <w:r/>
    </w:p>
    <w:p>
      <w:pPr>
        <w:pStyle w:val="710"/>
        <w:spacing w:line="300" w:lineRule="auto"/>
        <w:rPr>
          <w:rFonts w:hint="eastAsia" w:ascii="宋体" w:hAnsi="宋体" w:eastAsia="宋体"/>
          <w:sz w:val="32"/>
          <w:szCs w:val="32"/>
          <w:lang w:eastAsia="zh-CN"/>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1</w:t>
      </w:r>
      <w:r>
        <w:rPr>
          <w:rFonts w:hint="eastAsia" w:ascii="宋体" w:hAnsi="宋体"/>
          <w:sz w:val="32"/>
          <w:szCs w:val="32"/>
          <w:lang w:val="en-US" w:eastAsia="zh-CN"/>
        </w:rPr>
        <w:t xml:space="preserve">3</w:t>
      </w:r>
      <w:r>
        <w:rPr>
          <w:rFonts w:hint="eastAsia" w:ascii="宋体" w:hAnsi="宋体" w:eastAsia="宋体"/>
          <w:sz w:val="32"/>
          <w:szCs w:val="32"/>
          <w:lang w:eastAsia="zh-CN"/>
        </w:rPr>
      </w:r>
      <w:r/>
    </w:p>
    <w:p>
      <w:pPr>
        <w:pStyle w:val="710"/>
        <w:jc w:val="center"/>
        <w:rPr>
          <w:rFonts w:ascii="宋体" w:hAnsi="宋体" w:cs="仿宋"/>
          <w:bCs/>
          <w:sz w:val="44"/>
          <w:szCs w:val="44"/>
        </w:rPr>
      </w:pPr>
      <w:r>
        <w:rPr>
          <w:rFonts w:hint="eastAsia" w:ascii="宋体" w:hAnsi="宋体" w:cs="仿宋"/>
          <w:bCs/>
          <w:sz w:val="44"/>
          <w:szCs w:val="44"/>
        </w:rPr>
        <w:t xml:space="preserve">质疑函范本</w:t>
      </w:r>
      <w:r>
        <w:rPr>
          <w:rFonts w:ascii="宋体" w:hAnsi="宋体" w:cs="仿宋"/>
          <w:bCs/>
          <w:sz w:val="44"/>
          <w:szCs w:val="44"/>
        </w:rPr>
      </w:r>
      <w:r/>
    </w:p>
    <w:p>
      <w:pPr>
        <w:pStyle w:val="710"/>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rPr>
          <w:rFonts w:ascii="宋体" w:hAnsi="宋体" w:cs="仿宋"/>
          <w:bCs/>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质疑供应商：</w:t>
      </w:r>
      <w:r>
        <w:rPr>
          <w:rFonts w:ascii="宋体" w:hAnsi="宋体" w:cs="仿宋"/>
          <w:sz w:val="32"/>
          <w:szCs w:val="32"/>
          <w:u w:val="single"/>
        </w:rPr>
      </w:r>
      <w:r/>
    </w:p>
    <w:p>
      <w:pPr>
        <w:pStyle w:val="710"/>
        <w:spacing w:line="360" w:lineRule="auto"/>
        <w:rPr>
          <w:rFonts w:ascii="宋体" w:hAnsi="宋体" w:cs="仿宋"/>
          <w:sz w:val="32"/>
          <w:szCs w:val="32"/>
        </w:rPr>
      </w:pPr>
      <w:r>
        <w:rPr>
          <w:rFonts w:hint="eastAsia" w:ascii="宋体" w:hAnsi="宋体" w:cs="仿宋"/>
          <w:sz w:val="32"/>
          <w:szCs w:val="32"/>
        </w:rPr>
        <w:t xml:space="preserve">地址：                邮编：</w:t>
      </w:r>
      <w:r>
        <w:rPr>
          <w:rFonts w:ascii="宋体" w:hAnsi="宋体" w:cs="仿宋"/>
          <w:sz w:val="32"/>
          <w:szCs w:val="32"/>
        </w:rPr>
      </w:r>
      <w:r/>
    </w:p>
    <w:p>
      <w:pPr>
        <w:pStyle w:val="710"/>
        <w:spacing w:line="360" w:lineRule="auto"/>
        <w:rPr>
          <w:rFonts w:ascii="宋体" w:hAnsi="宋体" w:cs="仿宋"/>
          <w:sz w:val="32"/>
          <w:szCs w:val="32"/>
        </w:rPr>
      </w:pPr>
      <w:r>
        <w:rPr>
          <w:rFonts w:hint="eastAsia" w:ascii="宋体" w:hAnsi="宋体" w:cs="仿宋"/>
          <w:sz w:val="32"/>
          <w:szCs w:val="32"/>
        </w:rPr>
        <w:t xml:space="preserve">联系人：              联系电话：</w:t>
      </w:r>
      <w:r>
        <w:rPr>
          <w:rFonts w:ascii="宋体" w:hAnsi="宋体" w:cs="仿宋"/>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授权代表：</w:t>
      </w:r>
      <w:r>
        <w:rPr>
          <w:rFonts w:ascii="宋体" w:hAnsi="宋体" w:cs="仿宋"/>
          <w:sz w:val="32"/>
          <w:szCs w:val="32"/>
          <w:u w:val="single"/>
        </w:rPr>
      </w:r>
      <w:r/>
    </w:p>
    <w:p>
      <w:pPr>
        <w:pStyle w:val="710"/>
        <w:spacing w:line="360" w:lineRule="auto"/>
        <w:rPr>
          <w:rFonts w:ascii="宋体" w:hAnsi="宋体" w:cs="仿宋"/>
          <w:sz w:val="32"/>
          <w:szCs w:val="32"/>
        </w:rPr>
      </w:pPr>
      <w:r>
        <w:rPr>
          <w:rFonts w:hint="eastAsia" w:ascii="宋体" w:hAnsi="宋体" w:cs="仿宋"/>
          <w:sz w:val="32"/>
          <w:szCs w:val="32"/>
        </w:rPr>
        <w:t xml:space="preserve">联系电话：</w:t>
      </w:r>
      <w:r>
        <w:rPr>
          <w:rFonts w:ascii="宋体" w:hAnsi="宋体" w:cs="仿宋"/>
          <w:sz w:val="32"/>
          <w:szCs w:val="32"/>
        </w:rPr>
      </w:r>
      <w:r/>
    </w:p>
    <w:p>
      <w:pPr>
        <w:pStyle w:val="710"/>
        <w:spacing w:line="360" w:lineRule="auto"/>
        <w:rPr>
          <w:rFonts w:ascii="宋体" w:hAnsi="宋体" w:cs="仿宋"/>
          <w:sz w:val="32"/>
          <w:szCs w:val="32"/>
        </w:rPr>
      </w:pPr>
      <w:r>
        <w:rPr>
          <w:rFonts w:hint="eastAsia" w:ascii="宋体" w:hAnsi="宋体" w:cs="仿宋"/>
          <w:sz w:val="32"/>
          <w:szCs w:val="32"/>
        </w:rPr>
        <w:t xml:space="preserve">地址：                邮编：</w:t>
      </w:r>
      <w:r>
        <w:rPr>
          <w:rFonts w:ascii="宋体" w:hAnsi="宋体" w:cs="仿宋"/>
          <w:sz w:val="32"/>
          <w:szCs w:val="32"/>
        </w:rPr>
      </w:r>
      <w:r/>
    </w:p>
    <w:p>
      <w:pPr>
        <w:pStyle w:val="710"/>
        <w:spacing w:line="360" w:lineRule="auto"/>
        <w:rPr>
          <w:rFonts w:ascii="宋体" w:hAnsi="宋体" w:cs="仿宋"/>
          <w:bCs/>
          <w:sz w:val="32"/>
          <w:szCs w:val="32"/>
        </w:rPr>
      </w:pPr>
      <w:r>
        <w:rPr>
          <w:rFonts w:hint="eastAsia" w:ascii="宋体" w:hAnsi="宋体" w:cs="仿宋"/>
          <w:bCs/>
          <w:sz w:val="32"/>
          <w:szCs w:val="32"/>
        </w:rPr>
        <w:t xml:space="preserve">二、质疑项目基本情况</w:t>
      </w:r>
      <w:r>
        <w:rPr>
          <w:rFonts w:ascii="宋体" w:hAnsi="宋体" w:cs="仿宋"/>
          <w:bCs/>
          <w:sz w:val="32"/>
          <w:szCs w:val="32"/>
        </w:rPr>
      </w:r>
      <w:r/>
    </w:p>
    <w:p>
      <w:pPr>
        <w:pStyle w:val="710"/>
        <w:spacing w:line="360" w:lineRule="auto"/>
        <w:rPr>
          <w:rFonts w:ascii="宋体" w:hAnsi="宋体" w:cs="仿宋"/>
          <w:sz w:val="32"/>
          <w:szCs w:val="32"/>
        </w:rPr>
      </w:pPr>
      <w:r>
        <w:rPr>
          <w:rFonts w:hint="eastAsia" w:ascii="宋体" w:hAnsi="宋体" w:cs="仿宋"/>
          <w:sz w:val="32"/>
          <w:szCs w:val="32"/>
        </w:rPr>
        <w:t xml:space="preserve">质疑项目的名称：</w:t>
      </w:r>
      <w:r>
        <w:rPr>
          <w:rFonts w:ascii="宋体" w:hAnsi="宋体" w:cs="仿宋"/>
          <w:sz w:val="32"/>
          <w:szCs w:val="32"/>
        </w:rPr>
      </w:r>
      <w:r/>
    </w:p>
    <w:p>
      <w:pPr>
        <w:pStyle w:val="710"/>
        <w:spacing w:line="360" w:lineRule="auto"/>
        <w:rPr>
          <w:rFonts w:ascii="宋体" w:hAnsi="宋体" w:cs="仿宋"/>
          <w:sz w:val="32"/>
          <w:szCs w:val="32"/>
        </w:rPr>
      </w:pPr>
      <w:r>
        <w:rPr>
          <w:rFonts w:hint="eastAsia" w:ascii="宋体" w:hAnsi="宋体" w:cs="仿宋"/>
          <w:sz w:val="32"/>
          <w:szCs w:val="32"/>
        </w:rPr>
        <w:t xml:space="preserve">质疑项目的编号：       包号：</w:t>
      </w:r>
      <w:r>
        <w:rPr>
          <w:rFonts w:ascii="宋体" w:hAnsi="宋体" w:cs="仿宋"/>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采购人名称：</w:t>
      </w:r>
      <w:r>
        <w:rPr>
          <w:rFonts w:ascii="宋体" w:hAnsi="宋体" w:cs="仿宋"/>
          <w:sz w:val="32"/>
          <w:szCs w:val="32"/>
          <w:u w:val="single"/>
        </w:rPr>
      </w:r>
      <w:r/>
    </w:p>
    <w:p>
      <w:pPr>
        <w:pStyle w:val="710"/>
        <w:spacing w:line="360" w:lineRule="auto"/>
        <w:rPr>
          <w:rFonts w:ascii="宋体" w:hAnsi="宋体" w:cs="仿宋"/>
          <w:sz w:val="32"/>
          <w:szCs w:val="32"/>
        </w:rPr>
      </w:pPr>
      <w:r>
        <w:rPr>
          <w:rFonts w:hint="eastAsia" w:ascii="宋体" w:hAnsi="宋体" w:cs="仿宋"/>
          <w:sz w:val="32"/>
          <w:szCs w:val="32"/>
        </w:rPr>
        <w:t xml:space="preserve">采购文件获取日期：</w:t>
      </w:r>
      <w:r>
        <w:rPr>
          <w:rFonts w:ascii="宋体" w:hAnsi="宋体" w:cs="仿宋"/>
          <w:sz w:val="32"/>
          <w:szCs w:val="32"/>
        </w:rPr>
      </w:r>
      <w:r/>
    </w:p>
    <w:p>
      <w:pPr>
        <w:pStyle w:val="710"/>
        <w:spacing w:line="360" w:lineRule="auto"/>
        <w:rPr>
          <w:rFonts w:ascii="宋体" w:hAnsi="宋体" w:cs="仿宋"/>
          <w:bCs/>
          <w:sz w:val="32"/>
          <w:szCs w:val="32"/>
        </w:rPr>
      </w:pPr>
      <w:r>
        <w:rPr>
          <w:rFonts w:hint="eastAsia" w:ascii="宋体" w:hAnsi="宋体" w:cs="仿宋"/>
          <w:bCs/>
          <w:sz w:val="32"/>
          <w:szCs w:val="32"/>
        </w:rPr>
        <w:t xml:space="preserve">三、质疑事项具体内容</w:t>
      </w:r>
      <w:r>
        <w:rPr>
          <w:rFonts w:ascii="宋体" w:hAnsi="宋体" w:cs="仿宋"/>
          <w:bCs/>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质疑事项1：</w:t>
      </w:r>
      <w:r>
        <w:rPr>
          <w:rFonts w:ascii="宋体" w:hAnsi="宋体" w:cs="仿宋"/>
          <w:sz w:val="32"/>
          <w:szCs w:val="32"/>
          <w:u w:val="single"/>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事实依据：</w:t>
      </w:r>
      <w:r>
        <w:rPr>
          <w:rFonts w:ascii="宋体" w:hAnsi="宋体" w:cs="仿宋"/>
          <w:sz w:val="32"/>
          <w:szCs w:val="32"/>
          <w:u w:val="single"/>
        </w:rPr>
      </w:r>
      <w:r/>
    </w:p>
    <w:p>
      <w:pPr>
        <w:pStyle w:val="710"/>
        <w:spacing w:line="360" w:lineRule="auto"/>
        <w:rPr>
          <w:rFonts w:ascii="宋体" w:hAnsi="宋体" w:cs="仿宋"/>
          <w:sz w:val="32"/>
          <w:szCs w:val="32"/>
        </w:rPr>
      </w:pPr>
      <w:r>
        <w:rPr>
          <w:rFonts w:ascii="宋体" w:hAnsi="宋体" w:cs="仿宋"/>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法律依据：</w:t>
      </w:r>
      <w:r>
        <w:rPr>
          <w:rFonts w:ascii="宋体" w:hAnsi="宋体" w:cs="仿宋"/>
          <w:sz w:val="32"/>
          <w:szCs w:val="32"/>
          <w:u w:val="single"/>
        </w:rPr>
      </w:r>
      <w:r/>
    </w:p>
    <w:p>
      <w:pPr>
        <w:pStyle w:val="710"/>
        <w:spacing w:line="360" w:lineRule="auto"/>
        <w:rPr>
          <w:rFonts w:ascii="宋体" w:hAnsi="宋体" w:cs="仿宋"/>
          <w:sz w:val="32"/>
          <w:szCs w:val="32"/>
          <w:u w:val="single"/>
        </w:rPr>
      </w:pPr>
      <w:r>
        <w:rPr>
          <w:rFonts w:ascii="宋体" w:hAnsi="宋体" w:cs="仿宋"/>
          <w:sz w:val="32"/>
          <w:szCs w:val="32"/>
          <w:u w:val="single"/>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质疑事项2</w:t>
      </w:r>
      <w:r>
        <w:rPr>
          <w:rFonts w:ascii="宋体" w:hAnsi="宋体" w:cs="仿宋"/>
          <w:sz w:val="32"/>
          <w:szCs w:val="32"/>
          <w:u w:val="single"/>
        </w:rPr>
      </w:r>
      <w:r/>
    </w:p>
    <w:p>
      <w:pPr>
        <w:pStyle w:val="710"/>
        <w:spacing w:line="360" w:lineRule="auto"/>
        <w:rPr>
          <w:rFonts w:ascii="宋体" w:hAnsi="宋体" w:cs="仿宋"/>
          <w:sz w:val="32"/>
          <w:szCs w:val="32"/>
        </w:rPr>
      </w:pPr>
      <w:r>
        <w:rPr>
          <w:rFonts w:hint="eastAsia" w:ascii="宋体" w:hAnsi="宋体" w:cs="仿宋"/>
          <w:sz w:val="32"/>
          <w:szCs w:val="32"/>
        </w:rPr>
        <w:t xml:space="preserve">……</w:t>
      </w:r>
      <w:r>
        <w:rPr>
          <w:rFonts w:ascii="宋体" w:hAnsi="宋体" w:cs="仿宋"/>
          <w:sz w:val="32"/>
          <w:szCs w:val="32"/>
        </w:rPr>
      </w:r>
      <w:r/>
    </w:p>
    <w:p>
      <w:pPr>
        <w:pStyle w:val="710"/>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rPr>
          <w:rFonts w:ascii="宋体" w:hAnsi="宋体" w:cs="仿宋"/>
          <w:bCs/>
          <w:sz w:val="32"/>
          <w:szCs w:val="32"/>
        </w:rPr>
      </w:r>
      <w:r/>
    </w:p>
    <w:p>
      <w:pPr>
        <w:pStyle w:val="710"/>
        <w:spacing w:line="360" w:lineRule="auto"/>
        <w:rPr>
          <w:rFonts w:ascii="宋体" w:hAnsi="宋体" w:cs="仿宋"/>
          <w:sz w:val="32"/>
          <w:szCs w:val="32"/>
          <w:u w:val="single"/>
        </w:rPr>
      </w:pPr>
      <w:r>
        <w:rPr>
          <w:rFonts w:hint="eastAsia" w:ascii="宋体" w:hAnsi="宋体" w:cs="仿宋"/>
          <w:sz w:val="32"/>
          <w:szCs w:val="32"/>
        </w:rPr>
        <w:t xml:space="preserve">请求：</w:t>
      </w:r>
      <w:r>
        <w:rPr>
          <w:rFonts w:ascii="宋体" w:hAnsi="宋体" w:cs="仿宋"/>
          <w:sz w:val="32"/>
          <w:szCs w:val="32"/>
          <w:u w:val="single"/>
        </w:rPr>
      </w:r>
      <w:r/>
    </w:p>
    <w:p>
      <w:pPr>
        <w:pStyle w:val="710"/>
        <w:rPr>
          <w:rFonts w:ascii="宋体" w:hAnsi="宋体"/>
          <w:sz w:val="30"/>
          <w:szCs w:val="30"/>
        </w:rPr>
      </w:pPr>
      <w:r>
        <w:rPr>
          <w:rFonts w:hint="eastAsia" w:ascii="宋体" w:hAnsi="宋体"/>
          <w:sz w:val="30"/>
          <w:szCs w:val="30"/>
        </w:rPr>
        <w:t xml:space="preserve">签字(签章)：                   公章：                      </w:t>
      </w:r>
      <w:r>
        <w:rPr>
          <w:rFonts w:ascii="宋体" w:hAnsi="宋体"/>
          <w:sz w:val="30"/>
          <w:szCs w:val="30"/>
        </w:rPr>
      </w:r>
      <w:r/>
    </w:p>
    <w:p>
      <w:pPr>
        <w:pStyle w:val="710"/>
        <w:rPr>
          <w:rFonts w:ascii="宋体" w:hAnsi="宋体"/>
          <w:sz w:val="30"/>
          <w:szCs w:val="30"/>
        </w:rPr>
      </w:pPr>
      <w:r>
        <w:rPr>
          <w:rFonts w:hint="eastAsia" w:ascii="宋体" w:hAnsi="宋体"/>
          <w:sz w:val="30"/>
          <w:szCs w:val="30"/>
        </w:rPr>
        <w:t xml:space="preserve">日期：    </w:t>
      </w:r>
      <w:r>
        <w:rPr>
          <w:rFonts w:ascii="宋体" w:hAnsi="宋体"/>
          <w:sz w:val="30"/>
          <w:szCs w:val="30"/>
        </w:rPr>
      </w:r>
      <w:r/>
    </w:p>
    <w:p>
      <w:pPr>
        <w:pStyle w:val="710"/>
        <w:spacing w:line="360" w:lineRule="auto"/>
        <w:rPr>
          <w:rFonts w:ascii="宋体" w:hAnsi="宋体" w:cs="仿宋"/>
          <w:sz w:val="32"/>
          <w:szCs w:val="32"/>
        </w:rPr>
      </w:pPr>
      <w:r>
        <w:rPr>
          <w:rFonts w:ascii="宋体" w:hAnsi="宋体" w:cs="仿宋"/>
          <w:sz w:val="32"/>
          <w:szCs w:val="32"/>
        </w:rPr>
      </w:r>
      <w:r/>
    </w:p>
    <w:p>
      <w:pPr>
        <w:pStyle w:val="710"/>
        <w:rPr>
          <w:rFonts w:ascii="宋体" w:hAnsi="宋体"/>
          <w:b/>
          <w:sz w:val="32"/>
          <w:szCs w:val="32"/>
        </w:rPr>
      </w:pPr>
      <w:r>
        <w:rPr>
          <w:rFonts w:ascii="宋体" w:hAnsi="宋体"/>
          <w:b/>
          <w:sz w:val="32"/>
          <w:szCs w:val="32"/>
        </w:rPr>
      </w:r>
      <w:r/>
    </w:p>
    <w:p>
      <w:pPr>
        <w:pStyle w:val="710"/>
        <w:rPr>
          <w:rFonts w:ascii="宋体" w:hAnsi="宋体"/>
          <w:b/>
          <w:sz w:val="32"/>
          <w:szCs w:val="32"/>
        </w:rPr>
      </w:pPr>
      <w:r>
        <w:rPr>
          <w:rFonts w:hint="eastAsia" w:ascii="宋体" w:hAnsi="宋体"/>
          <w:b/>
          <w:sz w:val="32"/>
          <w:szCs w:val="32"/>
        </w:rPr>
        <w:t xml:space="preserve">质疑函制作说明：</w:t>
      </w:r>
      <w:r>
        <w:rPr>
          <w:rFonts w:ascii="宋体" w:hAnsi="宋体"/>
          <w:b/>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rPr>
          <w:rFonts w:ascii="宋体" w:hAnsi="宋体"/>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ascii="宋体" w:hAnsi="宋体"/>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rPr>
          <w:rFonts w:ascii="宋体" w:hAnsi="宋体"/>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rPr>
          <w:rFonts w:ascii="宋体" w:hAnsi="宋体"/>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rPr>
          <w:rFonts w:ascii="宋体" w:hAnsi="宋体"/>
          <w:sz w:val="32"/>
          <w:szCs w:val="32"/>
        </w:rPr>
      </w:r>
      <w:r/>
    </w:p>
    <w:p>
      <w:pPr>
        <w:pStyle w:val="710"/>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32"/>
          <w:szCs w:val="32"/>
        </w:rPr>
      </w:r>
      <w:r/>
    </w:p>
    <w:p>
      <w:pPr>
        <w:pStyle w:val="710"/>
        <w:spacing w:line="300" w:lineRule="auto"/>
        <w:rPr>
          <w:rFonts w:hint="eastAsia" w:ascii="宋体" w:hAnsi="宋体"/>
          <w:sz w:val="28"/>
          <w:szCs w:val="28"/>
        </w:rPr>
        <w:outlineLvl w:val="0"/>
      </w:pPr>
      <w:r>
        <w:rPr>
          <w:rFonts w:hint="eastAsia" w:ascii="宋体" w:hAnsi="宋体"/>
          <w:sz w:val="28"/>
          <w:szCs w:val="28"/>
        </w:rPr>
      </w:r>
      <w:r/>
    </w:p>
    <w:p>
      <w:pPr>
        <w:pStyle w:val="710"/>
        <w:spacing w:line="300" w:lineRule="auto"/>
        <w:rPr>
          <w:rFonts w:hint="eastAsia" w:ascii="宋体" w:hAnsi="宋体"/>
          <w:sz w:val="28"/>
          <w:szCs w:val="28"/>
        </w:rPr>
        <w:outlineLvl w:val="0"/>
      </w:pPr>
      <w:r>
        <w:rPr>
          <w:rFonts w:hint="eastAsia" w:ascii="宋体" w:hAnsi="宋体"/>
          <w:sz w:val="28"/>
          <w:szCs w:val="28"/>
        </w:rPr>
      </w:r>
      <w:r/>
    </w:p>
    <w:p>
      <w:pPr>
        <w:pStyle w:val="710"/>
        <w:spacing w:line="500" w:lineRule="exact"/>
        <w:rPr>
          <w:rFonts w:hint="eastAsia" w:ascii="宋体" w:hAnsi="宋体"/>
          <w:b/>
          <w:sz w:val="28"/>
          <w:szCs w:val="28"/>
        </w:rPr>
      </w:pPr>
      <w:r>
        <w:rPr>
          <w:rFonts w:hint="eastAsia" w:ascii="宋体" w:hAnsi="宋体"/>
          <w:b/>
          <w:sz w:val="28"/>
          <w:szCs w:val="28"/>
        </w:rPr>
      </w:r>
      <w:r/>
    </w:p>
    <w:p>
      <w:pPr>
        <w:pStyle w:val="710"/>
        <w:contextualSpacing/>
        <w:spacing w:line="500" w:lineRule="exact"/>
        <w:rPr>
          <w:rFonts w:ascii="宋体" w:hAnsi="宋体"/>
          <w:b/>
          <w:bCs/>
          <w:sz w:val="28"/>
          <w:szCs w:val="28"/>
        </w:rPr>
      </w:pPr>
      <w:r>
        <w:rPr>
          <w:rFonts w:ascii="宋体" w:hAnsi="宋体"/>
          <w:b/>
          <w:bCs/>
          <w:sz w:val="28"/>
          <w:szCs w:val="28"/>
        </w:rPr>
      </w:r>
      <w:r/>
    </w:p>
    <w:p>
      <w:pPr>
        <w:pStyle w:val="710"/>
        <w:contextualSpacing/>
        <w:ind w:firstLine="562"/>
        <w:spacing w:line="500" w:lineRule="exact"/>
        <w:rPr>
          <w:rFonts w:hint="eastAsia" w:ascii="宋体" w:hAnsi="宋体"/>
          <w:b/>
          <w:sz w:val="28"/>
          <w:szCs w:val="28"/>
        </w:rPr>
        <w:outlineLvl w:val="0"/>
      </w:pPr>
      <w:r>
        <w:rPr>
          <w:rFonts w:hint="eastAsia" w:ascii="宋体" w:hAnsi="宋体"/>
          <w:b/>
          <w:sz w:val="28"/>
          <w:szCs w:val="28"/>
        </w:rPr>
      </w:r>
      <w:r/>
    </w:p>
    <w:p>
      <w:pPr>
        <w:pStyle w:val="710"/>
        <w:contextualSpacing/>
        <w:ind w:firstLine="562"/>
        <w:spacing w:line="500" w:lineRule="exact"/>
        <w:rPr>
          <w:rFonts w:hint="eastAsia" w:ascii="宋体" w:hAnsi="宋体"/>
          <w:b/>
          <w:sz w:val="28"/>
          <w:szCs w:val="28"/>
        </w:rPr>
        <w:outlineLvl w:val="0"/>
      </w:pPr>
      <w:r>
        <w:rPr>
          <w:rFonts w:hint="eastAsia" w:ascii="宋体" w:hAnsi="宋体"/>
          <w:b/>
          <w:sz w:val="28"/>
          <w:szCs w:val="28"/>
        </w:rPr>
      </w:r>
      <w:r/>
    </w:p>
    <w:p>
      <w:pPr>
        <w:pStyle w:val="710"/>
        <w:contextualSpacing/>
        <w:ind w:firstLine="562"/>
        <w:spacing w:line="500" w:lineRule="exact"/>
        <w:rPr>
          <w:rFonts w:hint="eastAsia" w:ascii="宋体" w:hAnsi="宋体"/>
          <w:b/>
          <w:sz w:val="28"/>
          <w:szCs w:val="28"/>
        </w:rPr>
        <w:outlineLvl w:val="0"/>
      </w:pPr>
      <w:r>
        <w:rPr>
          <w:rFonts w:hint="eastAsia" w:ascii="宋体" w:hAnsi="宋体"/>
          <w:b/>
          <w:sz w:val="28"/>
          <w:szCs w:val="28"/>
        </w:rPr>
      </w:r>
      <w:r/>
    </w:p>
    <w:p>
      <w:pPr>
        <w:pStyle w:val="710"/>
        <w:contextualSpacing/>
        <w:ind w:firstLine="562"/>
        <w:spacing w:line="500" w:lineRule="exact"/>
        <w:rPr>
          <w:rFonts w:hint="eastAsia" w:ascii="宋体" w:hAnsi="宋体"/>
          <w:b/>
          <w:sz w:val="28"/>
          <w:szCs w:val="28"/>
        </w:rPr>
        <w:outlineLvl w:val="0"/>
      </w:pPr>
      <w:r>
        <w:rPr>
          <w:rFonts w:hint="eastAsia" w:ascii="宋体" w:hAnsi="宋体"/>
          <w:b/>
          <w:sz w:val="28"/>
          <w:szCs w:val="28"/>
        </w:rPr>
      </w:r>
      <w:r/>
    </w:p>
    <w:p>
      <w:pPr>
        <w:pStyle w:val="710"/>
        <w:rPr>
          <w:rFonts w:hint="eastAsia"/>
        </w:rPr>
      </w:pPr>
      <w:r>
        <w:rPr>
          <w:rFonts w:hint="eastAsia"/>
        </w:rPr>
      </w:r>
      <w:r/>
    </w:p>
    <w:p>
      <w:pPr>
        <w:pStyle w:val="710"/>
        <w:rPr>
          <w:rFonts w:hint="eastAsia"/>
        </w:rPr>
      </w:pPr>
      <w:r>
        <w:rPr>
          <w:rFonts w:hint="eastAsia"/>
        </w:rPr>
      </w:r>
      <w:r/>
    </w:p>
    <w:p>
      <w:pPr>
        <w:pStyle w:val="710"/>
        <w:rPr>
          <w:rFonts w:hint="eastAsia"/>
        </w:rPr>
      </w:pPr>
      <w:r>
        <w:rPr>
          <w:rFonts w:hint="eastAsia"/>
        </w:rPr>
      </w:r>
      <w:r/>
    </w:p>
    <w:sectPr>
      <w:headerReference w:type="default" r:id="rId10"/>
      <w:footerReference w:type="default" r:id="rId13"/>
      <w:footnotePr/>
      <w:endnotePr/>
      <w:type w:val="nextPage"/>
      <w:pgSz w:w="11907" w:h="16840" w:orient="portrait"/>
      <w:pgMar w:top="1361" w:right="1361" w:bottom="1361" w:left="1361"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华文细黑">
    <w:panose1 w:val="02010600040101010101"/>
  </w:font>
  <w:font w:name="华文新魏">
    <w:panose1 w:val="02010800040101010101"/>
  </w:font>
  <w:font w:name="Plotter">
    <w:panose1 w:val="020B0503020202020204"/>
  </w:font>
  <w:font w:name="Tahoma">
    <w:panose1 w:val="020B0604030504040204"/>
  </w:font>
  <w:font w:name="Garamond">
    <w:panose1 w:val="02020404030301010803"/>
  </w:font>
  <w:font w:name="楷体_GB2312">
    <w:panose1 w:val="02010609060101010101"/>
  </w:font>
  <w:font w:name="TimesNewRomanPSMT">
    <w:panose1 w:val="02020603050405020304"/>
  </w:font>
  <w:font w:name="等线">
    <w:panose1 w:val="02010600030101010101"/>
  </w:font>
  <w:font w:name="仿宋">
    <w:panose1 w:val="02010609060101010101"/>
  </w:font>
  <w:font w:name="Wingdings">
    <w:panose1 w:val="05000000000000000000"/>
  </w:font>
  <w:font w:name="Courier New">
    <w:panose1 w:val="02070309020205020404"/>
  </w:font>
  <w:font w:name="Calibri">
    <w:panose1 w:val="020F0502020204030204"/>
  </w:font>
  <w:font w:name="Cambria">
    <w:panose1 w:val="02040503050406030204"/>
  </w:font>
  <w:font w:name="宋体fal">
    <w:panose1 w:val="02010600030101010101"/>
  </w:font>
  <w:font w:name="Symbol">
    <w:panose1 w:val="05050102010706020507"/>
  </w:font>
  <w:font w:name="新宋体">
    <w:panose1 w:val="02010609030101010101"/>
  </w:font>
  <w:font w:name="华文中宋">
    <w:panose1 w:val="02010600040101010101"/>
  </w:font>
  <w:font w:name="@时尚中黑简体">
    <w:panose1 w:val="020B0503020202020204"/>
  </w:font>
  <w:font w:name="Verdana">
    <w:panose1 w:val="020B0604030504040204"/>
  </w:font>
  <w:font w:name="仿宋_GB2312">
    <w:panose1 w:val="02010609060101010101"/>
  </w:font>
  <w:font w:name="黑体">
    <w:panose1 w:val="02010609060101010101"/>
  </w:font>
  <w:font w:name="长城仿宋">
    <w:panose1 w:val="020B0503020202020204"/>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Arial Narrow">
    <w:panose1 w:val="020B0606020202030204"/>
  </w:font>
  <w:font w:name="Kai Titling">
    <w:panose1 w:val="0201060906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left="4131"/>
      <w:spacing w:line="167"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7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rPr>
        <w:rStyle w:val="855"/>
      </w:rPr>
      <w:framePr w:wrap="auto" w:vAnchor="text" w:hAnchor="margin" w:xAlign="center" w:y="1"/>
    </w:pPr>
    <w:r>
      <w:rPr>
        <w:rStyle w:val="855"/>
      </w:rPr>
      <w:fldChar w:fldCharType="begin"/>
    </w:r>
    <w:r>
      <w:rPr>
        <w:rStyle w:val="855"/>
      </w:rPr>
      <w:instrText xml:space="preserve">PAGE  </w:instrText>
    </w:r>
    <w:r>
      <w:rPr>
        <w:rStyle w:val="855"/>
      </w:rPr>
      <w:fldChar w:fldCharType="separate"/>
    </w:r>
    <w:r>
      <w:rPr>
        <w:rStyle w:val="855"/>
      </w:rPr>
      <w:t xml:space="preserve">1</w:t>
    </w:r>
    <w:r>
      <w:rPr>
        <w:rStyle w:val="855"/>
      </w:rPr>
      <w:fldChar w:fldCharType="end"/>
    </w:r>
    <w:r>
      <w:rPr>
        <w:rStyle w:val="855"/>
      </w:rPr>
    </w:r>
    <w:r/>
  </w:p>
  <w:p>
    <w:pPr>
      <w:pStyle w:val="12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3"/>
      <w:isLgl w:val="false"/>
      <w:suff w:val="tab"/>
      <w:lvlText w:val="%1."/>
      <w:lvlJc w:val="left"/>
      <w:pPr>
        <w:pStyle w:val="710"/>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0"/>
      <w:isLgl w:val="false"/>
      <w:suff w:val="tab"/>
      <w:lvlText w:val="%1."/>
      <w:lvlJc w:val="left"/>
      <w:pPr>
        <w:pStyle w:val="71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0"/>
      <w:isLgl w:val="false"/>
      <w:suff w:val="tab"/>
      <w:lvlText w:val="%1."/>
      <w:lvlJc w:val="left"/>
      <w:pPr>
        <w:pStyle w:val="710"/>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8"/>
      <w:isLgl w:val="false"/>
      <w:suff w:val="tab"/>
      <w:lvlText w:val="%1."/>
      <w:lvlJc w:val="left"/>
      <w:pPr>
        <w:pStyle w:val="710"/>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4"/>
      <w:isLgl w:val="false"/>
      <w:suff w:val="tab"/>
      <w:lvlText w:val=""/>
      <w:lvlJc w:val="left"/>
      <w:pPr>
        <w:pStyle w:val="71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7"/>
      <w:isLgl w:val="false"/>
      <w:suff w:val="tab"/>
      <w:lvlText w:val=""/>
      <w:lvlJc w:val="left"/>
      <w:pPr>
        <w:pStyle w:val="71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75"/>
      <w:isLgl w:val="false"/>
      <w:suff w:val="tab"/>
      <w:lvlText w:val=""/>
      <w:lvlJc w:val="left"/>
      <w:pPr>
        <w:pStyle w:val="71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53"/>
      <w:isLgl w:val="false"/>
      <w:suff w:val="tab"/>
      <w:lvlText w:val=""/>
      <w:lvlJc w:val="left"/>
      <w:pPr>
        <w:pStyle w:val="71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4"/>
      <w:isLgl w:val="false"/>
      <w:suff w:val="tab"/>
      <w:lvlText w:val="%1."/>
      <w:lvlJc w:val="left"/>
      <w:pPr>
        <w:pStyle w:val="71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93"/>
      <w:isLgl w:val="false"/>
      <w:suff w:val="tab"/>
      <w:lvlText w:val=""/>
      <w:lvlJc w:val="left"/>
      <w:pPr>
        <w:pStyle w:val="71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Paren"/>
      <w:isLgl w:val="false"/>
      <w:suff w:val="tab"/>
      <w:lvlText w:val="%1"/>
      <w:lvlJc w:val="left"/>
      <w:pPr>
        <w:pStyle w:val="710"/>
        <w:ind w:left="840" w:hanging="360"/>
      </w:pPr>
      <w:rPr>
        <w:rFonts w:ascii="宋体" w:hAnsi="宋体"/>
      </w:rPr>
    </w:lvl>
    <w:lvl w:ilvl="1">
      <w:start w:val="2"/>
      <w:numFmt w:val="decimalEnclosedCircle"/>
      <w:isLgl w:val="false"/>
      <w:suff w:val="tab"/>
      <w:lvlText w:val="%2"/>
      <w:lvlJc w:val="left"/>
      <w:pPr>
        <w:pStyle w:val="710"/>
        <w:ind w:left="1200" w:hanging="360"/>
      </w:pPr>
    </w:lvl>
    <w:lvl w:ilvl="2">
      <w:start w:val="1"/>
      <w:numFmt w:val="lowerRoman"/>
      <w:isLgl w:val="false"/>
      <w:suff w:val="tab"/>
      <w:lvlText w:val="%3."/>
      <w:lvlJc w:val="right"/>
      <w:pPr>
        <w:pStyle w:val="710"/>
        <w:ind w:left="1680" w:hanging="420"/>
      </w:pPr>
    </w:lvl>
    <w:lvl w:ilvl="3">
      <w:start w:val="1"/>
      <w:numFmt w:val="decimal"/>
      <w:isLgl w:val="false"/>
      <w:suff w:val="tab"/>
      <w:lvlText w:val="%4."/>
      <w:lvlJc w:val="left"/>
      <w:pPr>
        <w:pStyle w:val="710"/>
        <w:ind w:left="2100" w:hanging="420"/>
      </w:pPr>
    </w:lvl>
    <w:lvl w:ilvl="4">
      <w:start w:val="1"/>
      <w:numFmt w:val="lowerLetter"/>
      <w:isLgl w:val="false"/>
      <w:suff w:val="tab"/>
      <w:lvlText w:val="%5)"/>
      <w:lvlJc w:val="left"/>
      <w:pPr>
        <w:pStyle w:val="710"/>
        <w:ind w:left="2520" w:hanging="420"/>
      </w:pPr>
    </w:lvl>
    <w:lvl w:ilvl="5">
      <w:start w:val="1"/>
      <w:numFmt w:val="lowerRoman"/>
      <w:isLgl w:val="false"/>
      <w:suff w:val="tab"/>
      <w:lvlText w:val="%6."/>
      <w:lvlJc w:val="right"/>
      <w:pPr>
        <w:pStyle w:val="710"/>
        <w:ind w:left="2940" w:hanging="420"/>
      </w:pPr>
    </w:lvl>
    <w:lvl w:ilvl="6">
      <w:start w:val="1"/>
      <w:numFmt w:val="decimal"/>
      <w:isLgl w:val="false"/>
      <w:suff w:val="tab"/>
      <w:lvlText w:val="%7."/>
      <w:lvlJc w:val="left"/>
      <w:pPr>
        <w:pStyle w:val="710"/>
        <w:ind w:left="3360" w:hanging="420"/>
      </w:pPr>
    </w:lvl>
    <w:lvl w:ilvl="7">
      <w:start w:val="1"/>
      <w:numFmt w:val="lowerLetter"/>
      <w:isLgl w:val="false"/>
      <w:suff w:val="tab"/>
      <w:lvlText w:val="%8)"/>
      <w:lvlJc w:val="left"/>
      <w:pPr>
        <w:pStyle w:val="710"/>
        <w:ind w:left="3780" w:hanging="420"/>
      </w:pPr>
    </w:lvl>
    <w:lvl w:ilvl="8">
      <w:start w:val="1"/>
      <w:numFmt w:val="lowerRoman"/>
      <w:isLgl w:val="false"/>
      <w:suff w:val="tab"/>
      <w:lvlText w:val="%9."/>
      <w:lvlJc w:val="right"/>
      <w:pPr>
        <w:pStyle w:val="710"/>
        <w:ind w:left="4200" w:hanging="420"/>
      </w:pPr>
    </w:lvl>
  </w:abstractNum>
  <w:abstractNum w:abstractNumId="11">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pStyle w:val="809"/>
      <w:isLgl w:val="false"/>
      <w:suff w:val="tab"/>
      <w:lvlText w:val="%1"/>
      <w:lvlJc w:val="left"/>
      <w:pPr>
        <w:pStyle w:val="710"/>
        <w:ind w:left="360" w:hanging="360"/>
      </w:pPr>
    </w:lvl>
    <w:lvl w:ilvl="1">
      <w:start w:val="1"/>
      <w:numFmt w:val="lowerLetter"/>
      <w:isLgl w:val="false"/>
      <w:suff w:val="tab"/>
      <w:lvlText w:val="%2)"/>
      <w:lvlJc w:val="left"/>
      <w:pPr>
        <w:pStyle w:val="710"/>
        <w:ind w:left="840" w:hanging="420"/>
      </w:pPr>
    </w:lvl>
    <w:lvl w:ilvl="2">
      <w:start w:val="1"/>
      <w:numFmt w:val="lowerRoman"/>
      <w:isLgl w:val="false"/>
      <w:suff w:val="tab"/>
      <w:lvlText w:val="%3."/>
      <w:lvlJc w:val="right"/>
      <w:pPr>
        <w:pStyle w:val="710"/>
        <w:ind w:left="1260" w:hanging="420"/>
      </w:pPr>
    </w:lvl>
    <w:lvl w:ilvl="3">
      <w:start w:val="1"/>
      <w:numFmt w:val="decimal"/>
      <w:isLgl w:val="false"/>
      <w:suff w:val="tab"/>
      <w:lvlText w:val="%4."/>
      <w:lvlJc w:val="left"/>
      <w:pPr>
        <w:pStyle w:val="710"/>
        <w:ind w:left="1680" w:hanging="420"/>
      </w:pPr>
    </w:lvl>
    <w:lvl w:ilvl="4">
      <w:start w:val="1"/>
      <w:numFmt w:val="lowerLetter"/>
      <w:isLgl w:val="false"/>
      <w:suff w:val="tab"/>
      <w:lvlText w:val="%5)"/>
      <w:lvlJc w:val="left"/>
      <w:pPr>
        <w:pStyle w:val="710"/>
        <w:ind w:left="2100" w:hanging="420"/>
      </w:pPr>
    </w:lvl>
    <w:lvl w:ilvl="5">
      <w:start w:val="1"/>
      <w:numFmt w:val="lowerRoman"/>
      <w:isLgl w:val="false"/>
      <w:suff w:val="tab"/>
      <w:lvlText w:val="%6."/>
      <w:lvlJc w:val="right"/>
      <w:pPr>
        <w:pStyle w:val="710"/>
        <w:ind w:left="2520" w:hanging="420"/>
      </w:pPr>
    </w:lvl>
    <w:lvl w:ilvl="6">
      <w:start w:val="1"/>
      <w:numFmt w:val="decimal"/>
      <w:isLgl w:val="false"/>
      <w:suff w:val="tab"/>
      <w:lvlText w:val="%7."/>
      <w:lvlJc w:val="left"/>
      <w:pPr>
        <w:pStyle w:val="710"/>
        <w:ind w:left="2940" w:hanging="420"/>
      </w:pPr>
    </w:lvl>
    <w:lvl w:ilvl="7">
      <w:start w:val="1"/>
      <w:numFmt w:val="lowerLetter"/>
      <w:isLgl w:val="false"/>
      <w:suff w:val="tab"/>
      <w:lvlText w:val="%8)"/>
      <w:lvlJc w:val="left"/>
      <w:pPr>
        <w:pStyle w:val="710"/>
        <w:ind w:left="3360" w:hanging="420"/>
      </w:pPr>
    </w:lvl>
    <w:lvl w:ilvl="8">
      <w:start w:val="1"/>
      <w:numFmt w:val="lowerRoman"/>
      <w:isLgl w:val="false"/>
      <w:suff w:val="tab"/>
      <w:lvlText w:val="%9."/>
      <w:lvlJc w:val="right"/>
      <w:pPr>
        <w:pStyle w:val="710"/>
        <w:ind w:left="3780" w:hanging="420"/>
      </w:pPr>
    </w:lvl>
  </w:abstractNum>
  <w:num w:numId="1">
    <w:abstractNumId w:val="2"/>
  </w:num>
  <w:num w:numId="2">
    <w:abstractNumId w:val="4"/>
  </w:num>
  <w:num w:numId="3">
    <w:abstractNumId w:val="3"/>
  </w:num>
  <w:num w:numId="4">
    <w:abstractNumId w:val="7"/>
  </w:num>
  <w:num w:numId="5">
    <w:abstractNumId w:val="5"/>
  </w:num>
  <w:num w:numId="6">
    <w:abstractNumId w:val="1"/>
  </w:num>
  <w:num w:numId="7">
    <w:abstractNumId w:val="6"/>
  </w:num>
  <w:num w:numId="8">
    <w:abstractNumId w:val="0"/>
  </w:num>
  <w:num w:numId="9">
    <w:abstractNumId w:val="9"/>
  </w:num>
  <w:num w:numId="10">
    <w:abstractNumId w:val="12"/>
  </w:num>
  <w:num w:numId="11">
    <w:abstractNumId w:val="8"/>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981"/>
    <w:uiPriority w:val="9"/>
    <w:qFormat/>
    <w:pPr>
      <w:keepLines/>
      <w:keepNext/>
      <w:spacing w:before="480" w:after="200"/>
      <w:outlineLvl w:val="0"/>
    </w:pPr>
    <w:rPr>
      <w:rFonts w:ascii="Arial" w:hAnsi="Arial" w:eastAsia="Arial" w:cs="Arial"/>
      <w:sz w:val="40"/>
      <w:szCs w:val="40"/>
    </w:rPr>
  </w:style>
  <w:style w:type="paragraph" w:styleId="14">
    <w:name w:val="Heading 2"/>
    <w:basedOn w:val="710"/>
    <w:next w:val="710"/>
    <w:link w:val="1077"/>
    <w:uiPriority w:val="9"/>
    <w:unhideWhenUsed/>
    <w:qFormat/>
    <w:pPr>
      <w:keepLines/>
      <w:keepNext/>
      <w:spacing w:before="360" w:after="200"/>
      <w:outlineLvl w:val="1"/>
    </w:pPr>
    <w:rPr>
      <w:rFonts w:ascii="Arial" w:hAnsi="Arial" w:eastAsia="Arial" w:cs="Arial"/>
      <w:sz w:val="34"/>
    </w:rPr>
  </w:style>
  <w:style w:type="paragraph" w:styleId="16">
    <w:name w:val="Heading 3"/>
    <w:basedOn w:val="710"/>
    <w:next w:val="710"/>
    <w:link w:val="109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0"/>
    <w:next w:val="710"/>
    <w:link w:val="100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0"/>
    <w:next w:val="710"/>
    <w:link w:val="94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0"/>
    <w:next w:val="710"/>
    <w:link w:val="87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0"/>
    <w:next w:val="710"/>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0"/>
    <w:next w:val="710"/>
    <w:link w:val="90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0"/>
    <w:next w:val="710"/>
    <w:link w:val="94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0"/>
    <w:next w:val="710"/>
    <w:link w:val="964"/>
    <w:uiPriority w:val="10"/>
    <w:qFormat/>
    <w:pPr>
      <w:contextualSpacing/>
      <w:spacing w:before="300" w:after="200"/>
    </w:pPr>
    <w:rPr>
      <w:sz w:val="48"/>
      <w:szCs w:val="48"/>
    </w:rPr>
  </w:style>
  <w:style w:type="paragraph" w:styleId="35">
    <w:name w:val="Subtitle"/>
    <w:basedOn w:val="710"/>
    <w:next w:val="710"/>
    <w:link w:val="1022"/>
    <w:uiPriority w:val="11"/>
    <w:qFormat/>
    <w:pPr>
      <w:spacing w:before="200" w:after="200"/>
    </w:pPr>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897"/>
    <w:uiPriority w:val="99"/>
    <w:unhideWhenUsed/>
    <w:pPr>
      <w:spacing w:after="0" w:line="240" w:lineRule="auto"/>
      <w:tabs>
        <w:tab w:val="center" w:pos="7143" w:leader="none"/>
        <w:tab w:val="right" w:pos="14287" w:leader="none"/>
      </w:tabs>
    </w:pPr>
  </w:style>
  <w:style w:type="paragraph" w:styleId="43">
    <w:name w:val="Footer"/>
    <w:basedOn w:val="710"/>
    <w:link w:val="46"/>
    <w:uiPriority w:val="99"/>
    <w:unhideWhenUsed/>
    <w:pPr>
      <w:spacing w:after="0" w:line="240" w:lineRule="auto"/>
      <w:tabs>
        <w:tab w:val="center" w:pos="7143" w:leader="none"/>
        <w:tab w:val="right" w:pos="14287" w:leader="none"/>
      </w:tabs>
    </w:pPr>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89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22"/>
    <w:link w:val="710"/>
    <w:qFormat/>
    <w:pPr>
      <w:jc w:val="both"/>
      <w:widowControl w:val="off"/>
    </w:pPr>
    <w:rPr>
      <w:sz w:val="21"/>
      <w:szCs w:val="24"/>
      <w:lang w:val="en-US" w:eastAsia="zh-CN" w:bidi="ar-SA"/>
    </w:rPr>
  </w:style>
  <w:style w:type="paragraph" w:styleId="711">
    <w:name w:val="标题 1"/>
    <w:basedOn w:val="710"/>
    <w:next w:val="710"/>
    <w:link w:val="729"/>
    <w:qFormat/>
    <w:pPr>
      <w:keepLines/>
      <w:keepNext/>
      <w:spacing w:before="340" w:after="330" w:line="578" w:lineRule="auto"/>
      <w:outlineLvl w:val="0"/>
    </w:pPr>
    <w:rPr>
      <w:b/>
      <w:bCs/>
      <w:sz w:val="44"/>
      <w:szCs w:val="44"/>
    </w:rPr>
  </w:style>
  <w:style w:type="paragraph" w:styleId="712">
    <w:name w:val="标题 2"/>
    <w:basedOn w:val="710"/>
    <w:next w:val="710"/>
    <w:link w:val="730"/>
    <w:qFormat/>
    <w:pPr>
      <w:keepLines/>
      <w:keepNext/>
      <w:spacing w:before="260" w:after="260" w:line="416" w:lineRule="auto"/>
      <w:outlineLvl w:val="1"/>
    </w:pPr>
    <w:rPr>
      <w:rFonts w:ascii="Arial" w:hAnsi="Arial" w:eastAsia="黑体"/>
      <w:b/>
      <w:bCs/>
      <w:sz w:val="32"/>
      <w:szCs w:val="32"/>
    </w:rPr>
  </w:style>
  <w:style w:type="paragraph" w:styleId="713">
    <w:name w:val="标题 3"/>
    <w:basedOn w:val="710"/>
    <w:next w:val="710"/>
    <w:link w:val="731"/>
    <w:qFormat/>
    <w:pPr>
      <w:keepLines/>
      <w:keepNext/>
      <w:spacing w:before="260" w:after="260" w:line="416" w:lineRule="auto"/>
      <w:outlineLvl w:val="2"/>
    </w:pPr>
    <w:rPr>
      <w:b/>
      <w:bCs/>
      <w:sz w:val="32"/>
      <w:szCs w:val="32"/>
    </w:rPr>
  </w:style>
  <w:style w:type="paragraph" w:styleId="714">
    <w:name w:val="标题 4"/>
    <w:basedOn w:val="710"/>
    <w:next w:val="710"/>
    <w:link w:val="732"/>
    <w:qFormat/>
    <w:pPr>
      <w:jc w:val="center"/>
      <w:keepNext/>
      <w:outlineLvl w:val="3"/>
    </w:pPr>
    <w:rPr>
      <w:rFonts w:eastAsia="新宋体"/>
      <w:sz w:val="30"/>
      <w:szCs w:val="21"/>
    </w:rPr>
  </w:style>
  <w:style w:type="paragraph" w:styleId="715">
    <w:name w:val="标题 5"/>
    <w:basedOn w:val="710"/>
    <w:next w:val="710"/>
    <w:link w:val="733"/>
    <w:qFormat/>
    <w:pPr>
      <w:keepLines/>
      <w:keepNext/>
      <w:spacing w:before="280" w:after="290" w:line="376" w:lineRule="auto"/>
      <w:outlineLvl w:val="4"/>
    </w:pPr>
    <w:rPr>
      <w:b/>
      <w:bCs/>
      <w:sz w:val="28"/>
      <w:szCs w:val="28"/>
    </w:rPr>
  </w:style>
  <w:style w:type="paragraph" w:styleId="716">
    <w:name w:val="标题 6"/>
    <w:basedOn w:val="710"/>
    <w:next w:val="710"/>
    <w:link w:val="734"/>
    <w:qFormat/>
    <w:pPr>
      <w:keepLines/>
      <w:keepNext/>
      <w:spacing w:before="240" w:after="64" w:line="317" w:lineRule="auto"/>
      <w:outlineLvl w:val="5"/>
    </w:pPr>
    <w:rPr>
      <w:rFonts w:ascii="Cambria" w:hAnsi="Cambria"/>
      <w:b/>
      <w:bCs/>
      <w:sz w:val="24"/>
    </w:rPr>
  </w:style>
  <w:style w:type="paragraph" w:styleId="717">
    <w:name w:val="标题 7"/>
    <w:basedOn w:val="710"/>
    <w:next w:val="710"/>
    <w:link w:val="735"/>
    <w:qFormat/>
    <w:pPr>
      <w:keepLines/>
      <w:keepNext/>
      <w:spacing w:before="240" w:after="64" w:line="317" w:lineRule="auto"/>
      <w:outlineLvl w:val="6"/>
    </w:pPr>
    <w:rPr>
      <w:rFonts w:ascii="Calibri" w:hAnsi="Calibri"/>
      <w:b/>
      <w:bCs/>
      <w:sz w:val="24"/>
    </w:rPr>
  </w:style>
  <w:style w:type="paragraph" w:styleId="718">
    <w:name w:val="标题 8"/>
    <w:basedOn w:val="710"/>
    <w:next w:val="710"/>
    <w:link w:val="736"/>
    <w:qFormat/>
    <w:pPr>
      <w:keepLines/>
      <w:keepNext/>
      <w:spacing w:before="240" w:after="64" w:line="317" w:lineRule="auto"/>
      <w:outlineLvl w:val="7"/>
    </w:pPr>
    <w:rPr>
      <w:rFonts w:ascii="Cambria" w:hAnsi="Cambria"/>
      <w:sz w:val="24"/>
    </w:rPr>
  </w:style>
  <w:style w:type="paragraph" w:styleId="719">
    <w:name w:val="标题 9"/>
    <w:basedOn w:val="710"/>
    <w:next w:val="710"/>
    <w:link w:val="737"/>
    <w:qFormat/>
    <w:pPr>
      <w:keepLines/>
      <w:keepNext/>
      <w:spacing w:before="240" w:after="64" w:line="317" w:lineRule="auto"/>
      <w:outlineLvl w:val="8"/>
    </w:pPr>
    <w:rPr>
      <w:rFonts w:ascii="Cambria" w:hAnsi="Cambria"/>
      <w:szCs w:val="21"/>
    </w:rPr>
  </w:style>
  <w:style w:type="character" w:styleId="720">
    <w:name w:val="默认段落字体"/>
    <w:next w:val="720"/>
    <w:link w:val="710"/>
    <w:uiPriority w:val="1"/>
    <w:unhideWhenUsed/>
  </w:style>
  <w:style w:type="table" w:styleId="721">
    <w:name w:val="普通表格"/>
    <w:next w:val="721"/>
    <w:link w:val="710"/>
    <w:uiPriority w:val="99"/>
    <w:unhideWhenUsed/>
    <w:qFormat/>
    <w:tblPr/>
  </w:style>
  <w:style w:type="paragraph" w:styleId="722">
    <w:name w:val="正文首行缩进 2"/>
    <w:basedOn w:val="723"/>
    <w:next w:val="722"/>
    <w:link w:val="726"/>
    <w:pPr>
      <w:ind w:firstLine="420"/>
    </w:pPr>
    <w:rPr>
      <w:rFonts w:ascii="宋体" w:hAnsi="宋体"/>
      <w:sz w:val="20"/>
      <w:szCs w:val="20"/>
    </w:rPr>
  </w:style>
  <w:style w:type="paragraph" w:styleId="723">
    <w:name w:val="正文文本缩进"/>
    <w:basedOn w:val="710"/>
    <w:next w:val="725"/>
    <w:link w:val="724"/>
    <w:pPr>
      <w:ind w:left="420"/>
      <w:spacing w:after="120"/>
    </w:pPr>
  </w:style>
  <w:style w:type="character" w:styleId="724">
    <w:name w:val="正文文本缩进 Char"/>
    <w:next w:val="724"/>
    <w:link w:val="723"/>
    <w:rPr>
      <w:sz w:val="21"/>
      <w:szCs w:val="24"/>
    </w:rPr>
  </w:style>
  <w:style w:type="paragraph" w:styleId="725">
    <w:name w:val="寄信人地址"/>
    <w:basedOn w:val="710"/>
    <w:next w:val="725"/>
    <w:link w:val="710"/>
    <w:rPr>
      <w:rFonts w:ascii="Arial" w:hAnsi="Arial" w:cs="Arial"/>
    </w:rPr>
  </w:style>
  <w:style w:type="character" w:styleId="726">
    <w:name w:val="正文首行缩进 2 Char"/>
    <w:next w:val="726"/>
    <w:link w:val="722"/>
    <w:rPr>
      <w:rFonts w:ascii="宋体" w:hAnsi="宋体"/>
    </w:rPr>
  </w:style>
  <w:style w:type="paragraph" w:styleId="727">
    <w:name w:val="宏文本"/>
    <w:next w:val="727"/>
    <w:link w:val="72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728">
    <w:name w:val="宏文本 Char"/>
    <w:next w:val="728"/>
    <w:link w:val="727"/>
    <w:rPr>
      <w:rFonts w:ascii="Courier New" w:hAnsi="Courier New" w:cs="Courier New"/>
      <w:sz w:val="24"/>
      <w:szCs w:val="24"/>
      <w:lang w:val="en-US" w:eastAsia="zh-CN" w:bidi="ar-SA"/>
    </w:rPr>
  </w:style>
  <w:style w:type="character" w:styleId="729">
    <w:name w:val="标题 1 Char"/>
    <w:next w:val="729"/>
    <w:link w:val="711"/>
    <w:rPr>
      <w:b/>
      <w:bCs/>
      <w:sz w:val="44"/>
      <w:szCs w:val="44"/>
    </w:rPr>
  </w:style>
  <w:style w:type="character" w:styleId="730">
    <w:name w:val="标题 2 Char"/>
    <w:next w:val="730"/>
    <w:link w:val="712"/>
    <w:rPr>
      <w:rFonts w:ascii="Arial" w:hAnsi="Arial" w:eastAsia="黑体"/>
      <w:b/>
      <w:bCs/>
      <w:sz w:val="32"/>
      <w:szCs w:val="32"/>
    </w:rPr>
  </w:style>
  <w:style w:type="character" w:styleId="731">
    <w:name w:val="标题 3 Char"/>
    <w:next w:val="731"/>
    <w:link w:val="713"/>
    <w:rPr>
      <w:b/>
      <w:bCs/>
      <w:sz w:val="32"/>
      <w:szCs w:val="32"/>
    </w:rPr>
  </w:style>
  <w:style w:type="character" w:styleId="732">
    <w:name w:val="标题 4 Char"/>
    <w:next w:val="732"/>
    <w:link w:val="714"/>
    <w:rPr>
      <w:rFonts w:eastAsia="新宋体"/>
      <w:sz w:val="30"/>
      <w:szCs w:val="21"/>
    </w:rPr>
  </w:style>
  <w:style w:type="character" w:styleId="733">
    <w:name w:val="标题 5 Char"/>
    <w:next w:val="733"/>
    <w:link w:val="715"/>
    <w:rPr>
      <w:b/>
      <w:bCs/>
      <w:sz w:val="28"/>
      <w:szCs w:val="28"/>
    </w:rPr>
  </w:style>
  <w:style w:type="character" w:styleId="734">
    <w:name w:val="标题 6 Char"/>
    <w:next w:val="734"/>
    <w:link w:val="716"/>
    <w:rPr>
      <w:rFonts w:ascii="Cambria" w:hAnsi="Cambria"/>
      <w:b/>
      <w:bCs/>
      <w:sz w:val="24"/>
      <w:szCs w:val="24"/>
    </w:rPr>
  </w:style>
  <w:style w:type="character" w:styleId="735">
    <w:name w:val="标题 7 Char"/>
    <w:next w:val="735"/>
    <w:link w:val="717"/>
    <w:rPr>
      <w:rFonts w:ascii="Calibri" w:hAnsi="Calibri"/>
      <w:b/>
      <w:bCs/>
      <w:sz w:val="24"/>
      <w:szCs w:val="24"/>
    </w:rPr>
  </w:style>
  <w:style w:type="character" w:styleId="736">
    <w:name w:val="标题 8 Char"/>
    <w:next w:val="736"/>
    <w:link w:val="718"/>
    <w:rPr>
      <w:rFonts w:ascii="Cambria" w:hAnsi="Cambria"/>
      <w:sz w:val="24"/>
      <w:szCs w:val="24"/>
    </w:rPr>
  </w:style>
  <w:style w:type="character" w:styleId="737">
    <w:name w:val="标题 9 Char"/>
    <w:next w:val="737"/>
    <w:link w:val="719"/>
    <w:rPr>
      <w:rFonts w:ascii="Cambria" w:hAnsi="Cambria"/>
      <w:sz w:val="21"/>
      <w:szCs w:val="21"/>
    </w:rPr>
  </w:style>
  <w:style w:type="paragraph" w:styleId="738">
    <w:name w:val="列表 3"/>
    <w:basedOn w:val="710"/>
    <w:next w:val="738"/>
    <w:link w:val="710"/>
    <w:pPr>
      <w:ind w:left="100" w:hanging="200"/>
    </w:pPr>
  </w:style>
  <w:style w:type="paragraph" w:styleId="739">
    <w:name w:val="目录 7"/>
    <w:basedOn w:val="710"/>
    <w:next w:val="710"/>
    <w:link w:val="710"/>
    <w:uiPriority w:val="39"/>
    <w:unhideWhenUsed/>
    <w:pPr>
      <w:ind w:left="2520"/>
    </w:pPr>
    <w:rPr>
      <w:rFonts w:ascii="Calibri" w:hAnsi="Calibri"/>
      <w:szCs w:val="22"/>
    </w:rPr>
  </w:style>
  <w:style w:type="paragraph" w:styleId="740">
    <w:name w:val="列表编号 2"/>
    <w:basedOn w:val="710"/>
    <w:next w:val="740"/>
    <w:link w:val="710"/>
    <w:pPr>
      <w:numPr>
        <w:ilvl w:val="0"/>
        <w:numId w:val="1"/>
      </w:numPr>
      <w:ind w:left="780"/>
      <w:tabs>
        <w:tab w:val="left" w:pos="780" w:leader="none"/>
      </w:tabs>
    </w:pPr>
  </w:style>
  <w:style w:type="paragraph" w:styleId="741">
    <w:name w:val="引文目录"/>
    <w:basedOn w:val="710"/>
    <w:next w:val="710"/>
    <w:link w:val="710"/>
    <w:pPr>
      <w:ind w:left="420"/>
    </w:pPr>
  </w:style>
  <w:style w:type="paragraph" w:styleId="742">
    <w:name w:val="注释标题"/>
    <w:basedOn w:val="710"/>
    <w:next w:val="710"/>
    <w:link w:val="743"/>
    <w:pPr>
      <w:jc w:val="center"/>
    </w:pPr>
    <w:rPr>
      <w:sz w:val="20"/>
    </w:rPr>
  </w:style>
  <w:style w:type="character" w:styleId="743">
    <w:name w:val="注释标题 Char"/>
    <w:next w:val="743"/>
    <w:link w:val="742"/>
    <w:rPr>
      <w:szCs w:val="24"/>
    </w:rPr>
  </w:style>
  <w:style w:type="paragraph" w:styleId="744">
    <w:name w:val="列表项目符号 4"/>
    <w:basedOn w:val="710"/>
    <w:next w:val="744"/>
    <w:link w:val="710"/>
    <w:pPr>
      <w:numPr>
        <w:ilvl w:val="0"/>
        <w:numId w:val="2"/>
      </w:numPr>
      <w:ind w:left="1620"/>
      <w:tabs>
        <w:tab w:val="left" w:pos="1620" w:leader="none"/>
      </w:tabs>
    </w:pPr>
  </w:style>
  <w:style w:type="paragraph" w:styleId="745">
    <w:name w:val="索引 8"/>
    <w:basedOn w:val="710"/>
    <w:next w:val="710"/>
    <w:link w:val="710"/>
    <w:pPr>
      <w:ind w:left="1400"/>
    </w:pPr>
  </w:style>
  <w:style w:type="paragraph" w:styleId="746">
    <w:name w:val="电子邮件签名"/>
    <w:basedOn w:val="710"/>
    <w:next w:val="746"/>
    <w:link w:val="747"/>
    <w:rPr>
      <w:sz w:val="20"/>
    </w:rPr>
  </w:style>
  <w:style w:type="character" w:styleId="747">
    <w:name w:val="电子邮件签名 Char"/>
    <w:next w:val="747"/>
    <w:link w:val="746"/>
    <w:rPr>
      <w:szCs w:val="24"/>
    </w:rPr>
  </w:style>
  <w:style w:type="paragraph" w:styleId="748">
    <w:name w:val="列表编号"/>
    <w:basedOn w:val="710"/>
    <w:next w:val="748"/>
    <w:link w:val="710"/>
    <w:pPr>
      <w:numPr>
        <w:ilvl w:val="0"/>
        <w:numId w:val="3"/>
      </w:numPr>
      <w:ind w:left="360"/>
      <w:tabs>
        <w:tab w:val="left" w:pos="360" w:leader="none"/>
      </w:tabs>
    </w:pPr>
  </w:style>
  <w:style w:type="paragraph" w:styleId="749">
    <w:name w:val="正文缩进"/>
    <w:basedOn w:val="710"/>
    <w:next w:val="723"/>
    <w:link w:val="750"/>
    <w:qFormat/>
    <w:pPr>
      <w:ind w:firstLine="420"/>
    </w:pPr>
    <w:rPr>
      <w:szCs w:val="20"/>
    </w:rPr>
  </w:style>
  <w:style w:type="character" w:styleId="750">
    <w:name w:val="正文缩进 Char"/>
    <w:next w:val="750"/>
    <w:link w:val="749"/>
    <w:qFormat/>
    <w:rPr>
      <w:sz w:val="21"/>
    </w:rPr>
  </w:style>
  <w:style w:type="paragraph" w:styleId="751">
    <w:name w:val="题注"/>
    <w:basedOn w:val="710"/>
    <w:next w:val="710"/>
    <w:link w:val="710"/>
    <w:qFormat/>
    <w:rPr>
      <w:rFonts w:ascii="Cambria" w:hAnsi="Cambria" w:eastAsia="黑体"/>
      <w:sz w:val="20"/>
      <w:szCs w:val="20"/>
    </w:rPr>
  </w:style>
  <w:style w:type="paragraph" w:styleId="752">
    <w:name w:val="索引 5"/>
    <w:basedOn w:val="710"/>
    <w:next w:val="710"/>
    <w:link w:val="710"/>
    <w:pPr>
      <w:ind w:left="800"/>
    </w:pPr>
  </w:style>
  <w:style w:type="paragraph" w:styleId="753">
    <w:name w:val="列表项目符号"/>
    <w:basedOn w:val="710"/>
    <w:next w:val="753"/>
    <w:link w:val="710"/>
    <w:pPr>
      <w:numPr>
        <w:ilvl w:val="0"/>
        <w:numId w:val="4"/>
      </w:numPr>
      <w:ind w:left="360"/>
      <w:tabs>
        <w:tab w:val="left" w:pos="360" w:leader="none"/>
      </w:tabs>
    </w:pPr>
  </w:style>
  <w:style w:type="paragraph" w:styleId="754">
    <w:name w:val="收信人地址"/>
    <w:basedOn w:val="710"/>
    <w:next w:val="754"/>
    <w:link w:val="710"/>
    <w:pPr>
      <w:ind w:left="100"/>
      <w:framePr w:w="7920" w:h="1980" w:hSpace="180" w:wrap="around" w:vAnchor="margin" w:hAnchor="page" w:xAlign="center" w:yAlign="bottom" w:hRule="exact"/>
    </w:pPr>
    <w:rPr>
      <w:rFonts w:ascii="Arial" w:hAnsi="Arial" w:cs="Arial"/>
      <w:sz w:val="24"/>
    </w:rPr>
  </w:style>
  <w:style w:type="paragraph" w:styleId="755">
    <w:name w:val="文档结构图"/>
    <w:basedOn w:val="710"/>
    <w:next w:val="755"/>
    <w:link w:val="756"/>
    <w:pPr>
      <w:shd w:val="clear" w:color="auto" w:fill="000080"/>
    </w:pPr>
  </w:style>
  <w:style w:type="character" w:styleId="756">
    <w:name w:val="文档结构图 Char"/>
    <w:next w:val="756"/>
    <w:link w:val="755"/>
    <w:rPr>
      <w:sz w:val="21"/>
      <w:szCs w:val="24"/>
      <w:shd w:val="clear" w:color="auto" w:fill="000080"/>
    </w:rPr>
  </w:style>
  <w:style w:type="paragraph" w:styleId="757">
    <w:name w:val="引文目录标题"/>
    <w:basedOn w:val="710"/>
    <w:next w:val="710"/>
    <w:link w:val="710"/>
    <w:qFormat/>
    <w:pPr>
      <w:jc w:val="left"/>
      <w:spacing w:before="120"/>
      <w:widowControl/>
    </w:pPr>
    <w:rPr>
      <w:rFonts w:ascii="Arial" w:hAnsi="Arial" w:eastAsia="宋体fal" w:cs="Arial"/>
      <w:sz w:val="24"/>
    </w:rPr>
  </w:style>
  <w:style w:type="paragraph" w:styleId="758">
    <w:name w:val="批注文字"/>
    <w:basedOn w:val="710"/>
    <w:next w:val="758"/>
    <w:link w:val="759"/>
    <w:unhideWhenUsed/>
    <w:pPr>
      <w:jc w:val="left"/>
    </w:pPr>
  </w:style>
  <w:style w:type="character" w:styleId="759">
    <w:name w:val="批注文字 Char"/>
    <w:next w:val="759"/>
    <w:link w:val="758"/>
    <w:rPr>
      <w:sz w:val="21"/>
      <w:szCs w:val="24"/>
    </w:rPr>
  </w:style>
  <w:style w:type="paragraph" w:styleId="760">
    <w:name w:val="索引 6"/>
    <w:basedOn w:val="710"/>
    <w:next w:val="710"/>
    <w:link w:val="710"/>
    <w:pPr>
      <w:ind w:left="1000"/>
    </w:pPr>
  </w:style>
  <w:style w:type="paragraph" w:styleId="761">
    <w:name w:val="称呼"/>
    <w:basedOn w:val="710"/>
    <w:next w:val="710"/>
    <w:link w:val="762"/>
    <w:pPr>
      <w:jc w:val="left"/>
      <w:widowControl/>
    </w:pPr>
    <w:rPr>
      <w:rFonts w:eastAsia="Times New Roman"/>
      <w:sz w:val="30"/>
      <w:szCs w:val="20"/>
    </w:rPr>
  </w:style>
  <w:style w:type="character" w:styleId="762">
    <w:name w:val="称呼 Char"/>
    <w:next w:val="762"/>
    <w:link w:val="761"/>
    <w:rPr>
      <w:rFonts w:eastAsia="Times New Roman"/>
      <w:sz w:val="30"/>
    </w:rPr>
  </w:style>
  <w:style w:type="paragraph" w:styleId="763">
    <w:name w:val="正文文本 3"/>
    <w:basedOn w:val="710"/>
    <w:next w:val="763"/>
    <w:link w:val="764"/>
    <w:pPr>
      <w:spacing w:line="500" w:lineRule="exact"/>
    </w:pPr>
    <w:rPr>
      <w:rFonts w:eastAsia="Times New Roman"/>
      <w:color w:val="000000"/>
      <w:sz w:val="24"/>
      <w:szCs w:val="20"/>
    </w:rPr>
  </w:style>
  <w:style w:type="character" w:styleId="764">
    <w:name w:val="正文文本 3 Char"/>
    <w:next w:val="764"/>
    <w:link w:val="763"/>
    <w:rPr>
      <w:rFonts w:eastAsia="Times New Roman"/>
      <w:color w:val="000000"/>
      <w:sz w:val="24"/>
    </w:rPr>
  </w:style>
  <w:style w:type="paragraph" w:styleId="765">
    <w:name w:val="结束语"/>
    <w:basedOn w:val="710"/>
    <w:next w:val="765"/>
    <w:link w:val="766"/>
    <w:pPr>
      <w:ind w:left="100"/>
    </w:pPr>
    <w:rPr>
      <w:sz w:val="20"/>
    </w:rPr>
  </w:style>
  <w:style w:type="character" w:styleId="766">
    <w:name w:val="结束语 Char"/>
    <w:next w:val="766"/>
    <w:link w:val="765"/>
    <w:rPr>
      <w:szCs w:val="24"/>
    </w:rPr>
  </w:style>
  <w:style w:type="paragraph" w:styleId="767">
    <w:name w:val="列表项目符号 3"/>
    <w:basedOn w:val="710"/>
    <w:next w:val="767"/>
    <w:link w:val="710"/>
    <w:pPr>
      <w:numPr>
        <w:ilvl w:val="0"/>
        <w:numId w:val="5"/>
      </w:numPr>
      <w:ind w:left="1200"/>
      <w:tabs>
        <w:tab w:val="left" w:pos="1200" w:leader="none"/>
      </w:tabs>
    </w:pPr>
  </w:style>
  <w:style w:type="paragraph" w:styleId="768">
    <w:name w:val="正文文本"/>
    <w:basedOn w:val="710"/>
    <w:next w:val="710"/>
    <w:link w:val="769"/>
    <w:qFormat/>
    <w:rPr>
      <w:rFonts w:ascii="仿宋_GB2312" w:eastAsia="仿宋_GB2312"/>
      <w:sz w:val="24"/>
      <w:szCs w:val="20"/>
    </w:rPr>
  </w:style>
  <w:style w:type="character" w:styleId="769">
    <w:name w:val="正文文本 Char3"/>
    <w:next w:val="769"/>
    <w:link w:val="768"/>
    <w:rPr>
      <w:rFonts w:ascii="仿宋_GB2312" w:eastAsia="仿宋_GB2312"/>
      <w:sz w:val="24"/>
    </w:rPr>
  </w:style>
  <w:style w:type="paragraph" w:styleId="770">
    <w:name w:val="列表编号 3"/>
    <w:basedOn w:val="710"/>
    <w:next w:val="770"/>
    <w:link w:val="710"/>
    <w:pPr>
      <w:numPr>
        <w:ilvl w:val="0"/>
        <w:numId w:val="6"/>
      </w:numPr>
      <w:ind w:left="1200"/>
      <w:tabs>
        <w:tab w:val="left" w:pos="1200" w:leader="none"/>
      </w:tabs>
    </w:pPr>
  </w:style>
  <w:style w:type="paragraph" w:styleId="771">
    <w:name w:val="列表 2"/>
    <w:basedOn w:val="710"/>
    <w:next w:val="771"/>
    <w:link w:val="710"/>
    <w:pPr>
      <w:ind w:left="100" w:hanging="200"/>
    </w:pPr>
  </w:style>
  <w:style w:type="paragraph" w:styleId="772">
    <w:name w:val="列表接续"/>
    <w:basedOn w:val="710"/>
    <w:next w:val="772"/>
    <w:link w:val="710"/>
    <w:pPr>
      <w:ind w:left="420"/>
      <w:spacing w:after="120"/>
    </w:pPr>
  </w:style>
  <w:style w:type="paragraph" w:styleId="773">
    <w:name w:val="文本块"/>
    <w:basedOn w:val="710"/>
    <w:next w:val="773"/>
    <w:link w:val="774"/>
    <w:pPr>
      <w:ind w:right="210" w:firstLine="560"/>
      <w:spacing w:line="360" w:lineRule="auto"/>
    </w:pPr>
    <w:rPr>
      <w:rFonts w:ascii="宋体" w:hAnsi="宋体"/>
      <w:color w:val="000000"/>
      <w:spacing w:val="20"/>
      <w:sz w:val="24"/>
      <w:szCs w:val="18"/>
    </w:rPr>
  </w:style>
  <w:style w:type="character" w:styleId="774">
    <w:name w:val="文本块 Char"/>
    <w:next w:val="774"/>
    <w:link w:val="773"/>
    <w:rPr>
      <w:rFonts w:ascii="宋体" w:hAnsi="宋体"/>
      <w:color w:val="000000"/>
      <w:spacing w:val="20"/>
      <w:sz w:val="24"/>
      <w:szCs w:val="18"/>
    </w:rPr>
  </w:style>
  <w:style w:type="paragraph" w:styleId="775">
    <w:name w:val="列表项目符号 2"/>
    <w:basedOn w:val="710"/>
    <w:next w:val="775"/>
    <w:link w:val="710"/>
    <w:pPr>
      <w:numPr>
        <w:ilvl w:val="0"/>
        <w:numId w:val="7"/>
      </w:numPr>
      <w:ind w:left="780"/>
      <w:tabs>
        <w:tab w:val="left" w:pos="780" w:leader="none"/>
      </w:tabs>
    </w:pPr>
  </w:style>
  <w:style w:type="paragraph" w:styleId="776">
    <w:name w:val="HTML 地址"/>
    <w:basedOn w:val="710"/>
    <w:next w:val="776"/>
    <w:link w:val="777"/>
    <w:rPr>
      <w:i/>
      <w:iCs/>
      <w:sz w:val="20"/>
    </w:rPr>
  </w:style>
  <w:style w:type="character" w:styleId="777">
    <w:name w:val="HTML 地址 Char"/>
    <w:next w:val="777"/>
    <w:link w:val="776"/>
    <w:rPr>
      <w:i/>
      <w:iCs/>
      <w:szCs w:val="24"/>
    </w:rPr>
  </w:style>
  <w:style w:type="paragraph" w:styleId="778">
    <w:name w:val="索引 4"/>
    <w:basedOn w:val="710"/>
    <w:next w:val="710"/>
    <w:link w:val="710"/>
    <w:pPr>
      <w:ind w:left="600"/>
    </w:pPr>
  </w:style>
  <w:style w:type="paragraph" w:styleId="779">
    <w:name w:val="目录 5"/>
    <w:basedOn w:val="710"/>
    <w:next w:val="710"/>
    <w:link w:val="710"/>
    <w:uiPriority w:val="39"/>
    <w:unhideWhenUsed/>
    <w:pPr>
      <w:ind w:left="1680"/>
    </w:pPr>
    <w:rPr>
      <w:rFonts w:ascii="Calibri" w:hAnsi="Calibri"/>
      <w:szCs w:val="22"/>
    </w:rPr>
  </w:style>
  <w:style w:type="paragraph" w:styleId="780">
    <w:name w:val="目录 3"/>
    <w:basedOn w:val="710"/>
    <w:next w:val="710"/>
    <w:link w:val="710"/>
    <w:uiPriority w:val="39"/>
    <w:unhideWhenUsed/>
    <w:qFormat/>
    <w:pPr>
      <w:ind w:left="840"/>
    </w:pPr>
  </w:style>
  <w:style w:type="paragraph" w:styleId="781">
    <w:name w:val="纯文本"/>
    <w:basedOn w:val="710"/>
    <w:next w:val="710"/>
    <w:link w:val="782"/>
    <w:rPr>
      <w:rFonts w:ascii="宋体" w:hAnsi="Courier New"/>
    </w:rPr>
  </w:style>
  <w:style w:type="character" w:styleId="782">
    <w:name w:val="纯文本 Char"/>
    <w:next w:val="782"/>
    <w:link w:val="781"/>
    <w:rPr>
      <w:rFonts w:ascii="宋体" w:hAnsi="Courier New" w:cs="Courier New"/>
      <w:sz w:val="21"/>
      <w:szCs w:val="24"/>
    </w:rPr>
  </w:style>
  <w:style w:type="paragraph" w:styleId="783">
    <w:name w:val="列表项目符号 5"/>
    <w:basedOn w:val="710"/>
    <w:next w:val="783"/>
    <w:link w:val="710"/>
    <w:pPr>
      <w:numPr>
        <w:ilvl w:val="0"/>
        <w:numId w:val="8"/>
      </w:numPr>
      <w:tabs>
        <w:tab w:val="left" w:pos="2040" w:leader="none"/>
      </w:tabs>
    </w:pPr>
  </w:style>
  <w:style w:type="paragraph" w:styleId="784">
    <w:name w:val="列表编号 4"/>
    <w:basedOn w:val="710"/>
    <w:next w:val="784"/>
    <w:link w:val="710"/>
    <w:pPr>
      <w:ind w:left="1620" w:hanging="360"/>
      <w:tabs>
        <w:tab w:val="left" w:pos="1620" w:leader="none"/>
      </w:tabs>
    </w:pPr>
  </w:style>
  <w:style w:type="paragraph" w:styleId="785">
    <w:name w:val="目录 8"/>
    <w:basedOn w:val="710"/>
    <w:next w:val="710"/>
    <w:link w:val="710"/>
    <w:uiPriority w:val="39"/>
    <w:unhideWhenUsed/>
    <w:pPr>
      <w:ind w:left="2940"/>
    </w:pPr>
    <w:rPr>
      <w:rFonts w:ascii="Calibri" w:hAnsi="Calibri"/>
      <w:szCs w:val="22"/>
    </w:rPr>
  </w:style>
  <w:style w:type="paragraph" w:styleId="786">
    <w:name w:val="索引 3"/>
    <w:basedOn w:val="710"/>
    <w:next w:val="710"/>
    <w:link w:val="710"/>
    <w:pPr>
      <w:ind w:left="400"/>
    </w:pPr>
  </w:style>
  <w:style w:type="paragraph" w:styleId="787">
    <w:name w:val="日期"/>
    <w:basedOn w:val="710"/>
    <w:next w:val="710"/>
    <w:link w:val="788"/>
    <w:pPr>
      <w:ind w:left="100"/>
    </w:pPr>
  </w:style>
  <w:style w:type="character" w:styleId="788">
    <w:name w:val="日期 Char"/>
    <w:next w:val="788"/>
    <w:link w:val="787"/>
    <w:rPr>
      <w:sz w:val="21"/>
      <w:szCs w:val="24"/>
    </w:rPr>
  </w:style>
  <w:style w:type="paragraph" w:styleId="789">
    <w:name w:val="正文文本缩进 2"/>
    <w:basedOn w:val="710"/>
    <w:next w:val="789"/>
    <w:link w:val="790"/>
    <w:pPr>
      <w:ind w:left="420"/>
      <w:spacing w:after="120" w:line="480" w:lineRule="auto"/>
    </w:pPr>
    <w:rPr>
      <w:sz w:val="20"/>
    </w:rPr>
  </w:style>
  <w:style w:type="character" w:styleId="790">
    <w:name w:val="正文文本缩进 2 Char"/>
    <w:next w:val="790"/>
    <w:link w:val="789"/>
    <w:rPr>
      <w:szCs w:val="24"/>
    </w:rPr>
  </w:style>
  <w:style w:type="paragraph" w:styleId="791">
    <w:name w:val="尾注文本"/>
    <w:basedOn w:val="710"/>
    <w:next w:val="791"/>
    <w:link w:val="792"/>
    <w:pPr>
      <w:jc w:val="left"/>
    </w:pPr>
    <w:rPr>
      <w:sz w:val="20"/>
    </w:rPr>
  </w:style>
  <w:style w:type="character" w:styleId="792">
    <w:name w:val="尾注文本 Char"/>
    <w:next w:val="792"/>
    <w:link w:val="791"/>
    <w:rPr>
      <w:szCs w:val="24"/>
    </w:rPr>
  </w:style>
  <w:style w:type="paragraph" w:styleId="793">
    <w:name w:val="列表接续 5"/>
    <w:basedOn w:val="710"/>
    <w:next w:val="793"/>
    <w:link w:val="710"/>
    <w:pPr>
      <w:numPr>
        <w:ilvl w:val="0"/>
        <w:numId w:val="9"/>
      </w:numPr>
      <w:ind w:left="2100" w:firstLine="0"/>
      <w:spacing w:after="120"/>
      <w:tabs>
        <w:tab w:val="clear" w:pos="360" w:leader="none"/>
      </w:tabs>
    </w:pPr>
  </w:style>
  <w:style w:type="paragraph" w:styleId="794">
    <w:name w:val="批注框文本"/>
    <w:basedOn w:val="710"/>
    <w:next w:val="794"/>
    <w:link w:val="795"/>
    <w:rPr>
      <w:sz w:val="18"/>
      <w:szCs w:val="18"/>
    </w:rPr>
  </w:style>
  <w:style w:type="character" w:styleId="795">
    <w:name w:val="批注框文本 Char"/>
    <w:next w:val="795"/>
    <w:link w:val="794"/>
    <w:rPr>
      <w:sz w:val="18"/>
      <w:szCs w:val="18"/>
    </w:rPr>
  </w:style>
  <w:style w:type="paragraph" w:styleId="796">
    <w:name w:val="页脚"/>
    <w:basedOn w:val="710"/>
    <w:next w:val="796"/>
    <w:link w:val="797"/>
    <w:qFormat/>
    <w:pPr>
      <w:jc w:val="left"/>
      <w:tabs>
        <w:tab w:val="center" w:pos="4153" w:leader="none"/>
        <w:tab w:val="right" w:pos="8306" w:leader="none"/>
      </w:tabs>
    </w:pPr>
    <w:rPr>
      <w:sz w:val="18"/>
      <w:szCs w:val="18"/>
    </w:rPr>
  </w:style>
  <w:style w:type="character" w:styleId="797">
    <w:name w:val="页脚 Char"/>
    <w:next w:val="797"/>
    <w:link w:val="796"/>
    <w:qFormat/>
    <w:rPr>
      <w:sz w:val="18"/>
      <w:szCs w:val="18"/>
    </w:rPr>
  </w:style>
  <w:style w:type="paragraph" w:styleId="798">
    <w:name w:val="页眉"/>
    <w:basedOn w:val="710"/>
    <w:next w:val="798"/>
    <w:link w:val="799"/>
    <w:qFormat/>
    <w:pPr>
      <w:jc w:val="center"/>
      <w:tabs>
        <w:tab w:val="center" w:pos="4153" w:leader="none"/>
        <w:tab w:val="right" w:pos="8306" w:leader="none"/>
      </w:tabs>
      <w:pBdr>
        <w:bottom w:val="single" w:color="000000" w:sz="6" w:space="1"/>
      </w:pBdr>
    </w:pPr>
    <w:rPr>
      <w:sz w:val="18"/>
      <w:szCs w:val="18"/>
    </w:rPr>
  </w:style>
  <w:style w:type="character" w:styleId="799">
    <w:name w:val="页眉 Char"/>
    <w:next w:val="799"/>
    <w:link w:val="798"/>
    <w:qFormat/>
    <w:rPr>
      <w:sz w:val="18"/>
      <w:szCs w:val="18"/>
    </w:rPr>
  </w:style>
  <w:style w:type="paragraph" w:styleId="800">
    <w:name w:val="签名"/>
    <w:basedOn w:val="710"/>
    <w:next w:val="800"/>
    <w:link w:val="801"/>
    <w:pPr>
      <w:ind w:left="100"/>
    </w:pPr>
    <w:rPr>
      <w:sz w:val="20"/>
    </w:rPr>
  </w:style>
  <w:style w:type="character" w:styleId="801">
    <w:name w:val="签名 Char"/>
    <w:next w:val="801"/>
    <w:link w:val="800"/>
    <w:rPr>
      <w:szCs w:val="24"/>
    </w:rPr>
  </w:style>
  <w:style w:type="paragraph" w:styleId="802">
    <w:name w:val="目录 1"/>
    <w:basedOn w:val="710"/>
    <w:next w:val="710"/>
    <w:link w:val="710"/>
    <w:uiPriority w:val="39"/>
    <w:unhideWhenUsed/>
    <w:qFormat/>
  </w:style>
  <w:style w:type="paragraph" w:styleId="803">
    <w:name w:val="列表接续 4"/>
    <w:basedOn w:val="710"/>
    <w:next w:val="803"/>
    <w:link w:val="710"/>
    <w:pPr>
      <w:ind w:left="1680"/>
      <w:spacing w:after="120"/>
    </w:pPr>
  </w:style>
  <w:style w:type="paragraph" w:styleId="804">
    <w:name w:val="目录 4"/>
    <w:basedOn w:val="710"/>
    <w:next w:val="710"/>
    <w:link w:val="710"/>
    <w:uiPriority w:val="39"/>
    <w:unhideWhenUsed/>
    <w:pPr>
      <w:ind w:left="1260"/>
    </w:pPr>
  </w:style>
  <w:style w:type="paragraph" w:styleId="805">
    <w:name w:val="索引标题"/>
    <w:basedOn w:val="710"/>
    <w:next w:val="806"/>
    <w:link w:val="710"/>
    <w:rPr>
      <w:rFonts w:ascii="Arial" w:hAnsi="Arial" w:cs="Arial"/>
      <w:b/>
      <w:bCs/>
    </w:rPr>
  </w:style>
  <w:style w:type="paragraph" w:styleId="806">
    <w:name w:val="索引 1"/>
    <w:basedOn w:val="710"/>
    <w:next w:val="710"/>
    <w:link w:val="710"/>
    <w:unhideWhenUsed/>
  </w:style>
  <w:style w:type="paragraph" w:styleId="807">
    <w:name w:val="副标题"/>
    <w:basedOn w:val="710"/>
    <w:next w:val="710"/>
    <w:link w:val="808"/>
    <w:qFormat/>
    <w:pPr>
      <w:jc w:val="center"/>
      <w:spacing w:before="240" w:after="60" w:line="312" w:lineRule="auto"/>
      <w:outlineLvl w:val="1"/>
    </w:pPr>
    <w:rPr>
      <w:rFonts w:ascii="Cambria" w:hAnsi="Cambria"/>
      <w:b/>
      <w:bCs/>
      <w:sz w:val="32"/>
      <w:szCs w:val="32"/>
    </w:rPr>
  </w:style>
  <w:style w:type="character" w:styleId="808">
    <w:name w:val="副标题 Char"/>
    <w:next w:val="808"/>
    <w:link w:val="807"/>
    <w:rPr>
      <w:rFonts w:ascii="Cambria" w:hAnsi="Cambria"/>
      <w:b/>
      <w:bCs/>
      <w:sz w:val="32"/>
      <w:szCs w:val="32"/>
    </w:rPr>
  </w:style>
  <w:style w:type="paragraph" w:styleId="809">
    <w:name w:val="列表编号 5"/>
    <w:basedOn w:val="710"/>
    <w:next w:val="809"/>
    <w:link w:val="710"/>
    <w:pPr>
      <w:numPr>
        <w:ilvl w:val="0"/>
        <w:numId w:val="10"/>
      </w:numPr>
    </w:pPr>
  </w:style>
  <w:style w:type="paragraph" w:styleId="810">
    <w:name w:val="列表"/>
    <w:basedOn w:val="710"/>
    <w:next w:val="810"/>
    <w:link w:val="710"/>
    <w:pPr>
      <w:ind w:left="200" w:hanging="200"/>
    </w:pPr>
  </w:style>
  <w:style w:type="paragraph" w:styleId="811">
    <w:name w:val="脚注文本"/>
    <w:basedOn w:val="710"/>
    <w:next w:val="811"/>
    <w:link w:val="812"/>
    <w:pPr>
      <w:jc w:val="left"/>
      <w:spacing w:line="312" w:lineRule="atLeast"/>
    </w:pPr>
    <w:rPr>
      <w:sz w:val="18"/>
      <w:szCs w:val="20"/>
    </w:rPr>
  </w:style>
  <w:style w:type="character" w:styleId="812">
    <w:name w:val="脚注文本 Char"/>
    <w:next w:val="812"/>
    <w:link w:val="811"/>
    <w:rPr>
      <w:sz w:val="18"/>
    </w:rPr>
  </w:style>
  <w:style w:type="paragraph" w:styleId="813">
    <w:name w:val="目录 6"/>
    <w:basedOn w:val="710"/>
    <w:next w:val="710"/>
    <w:link w:val="710"/>
    <w:uiPriority w:val="39"/>
    <w:unhideWhenUsed/>
    <w:pPr>
      <w:ind w:left="2100"/>
    </w:pPr>
    <w:rPr>
      <w:rFonts w:ascii="Calibri" w:hAnsi="Calibri"/>
      <w:szCs w:val="22"/>
    </w:rPr>
  </w:style>
  <w:style w:type="paragraph" w:styleId="814">
    <w:name w:val="列表 5"/>
    <w:basedOn w:val="710"/>
    <w:next w:val="814"/>
    <w:link w:val="710"/>
    <w:pPr>
      <w:numPr>
        <w:ilvl w:val="0"/>
        <w:numId w:val="11"/>
      </w:numPr>
      <w:ind w:left="100" w:hanging="200"/>
      <w:tabs>
        <w:tab w:val="clear" w:pos="360" w:leader="none"/>
      </w:tabs>
    </w:pPr>
  </w:style>
  <w:style w:type="paragraph" w:styleId="815">
    <w:name w:val="正文文本缩进 3"/>
    <w:basedOn w:val="710"/>
    <w:next w:val="815"/>
    <w:link w:val="816"/>
    <w:pPr>
      <w:ind w:firstLine="539"/>
      <w:spacing w:line="520" w:lineRule="exact"/>
    </w:pPr>
    <w:rPr>
      <w:rFonts w:ascii="宋体"/>
      <w:b/>
      <w:spacing w:val="6"/>
      <w:sz w:val="28"/>
    </w:rPr>
  </w:style>
  <w:style w:type="character" w:styleId="816">
    <w:name w:val="正文文本缩进 3 Char"/>
    <w:next w:val="816"/>
    <w:link w:val="815"/>
    <w:rPr>
      <w:rFonts w:ascii="宋体"/>
      <w:b/>
      <w:spacing w:val="6"/>
      <w:sz w:val="28"/>
      <w:szCs w:val="24"/>
    </w:rPr>
  </w:style>
  <w:style w:type="paragraph" w:styleId="817">
    <w:name w:val="索引 7"/>
    <w:basedOn w:val="710"/>
    <w:next w:val="710"/>
    <w:link w:val="710"/>
    <w:pPr>
      <w:ind w:left="1200"/>
    </w:pPr>
  </w:style>
  <w:style w:type="paragraph" w:styleId="818">
    <w:name w:val="索引 9"/>
    <w:basedOn w:val="710"/>
    <w:next w:val="710"/>
    <w:link w:val="710"/>
    <w:pPr>
      <w:ind w:left="1600"/>
    </w:pPr>
  </w:style>
  <w:style w:type="paragraph" w:styleId="819">
    <w:name w:val="图表目录"/>
    <w:basedOn w:val="710"/>
    <w:next w:val="710"/>
    <w:link w:val="710"/>
    <w:pPr>
      <w:ind w:left="200" w:hanging="200"/>
    </w:pPr>
  </w:style>
  <w:style w:type="paragraph" w:styleId="820">
    <w:name w:val="目录 2"/>
    <w:basedOn w:val="710"/>
    <w:next w:val="710"/>
    <w:link w:val="710"/>
    <w:uiPriority w:val="39"/>
    <w:unhideWhenUsed/>
    <w:qFormat/>
    <w:pPr>
      <w:ind w:left="420"/>
    </w:pPr>
  </w:style>
  <w:style w:type="paragraph" w:styleId="821">
    <w:name w:val="目录 9"/>
    <w:basedOn w:val="710"/>
    <w:next w:val="710"/>
    <w:link w:val="710"/>
    <w:uiPriority w:val="39"/>
    <w:unhideWhenUsed/>
    <w:pPr>
      <w:ind w:left="3360"/>
    </w:pPr>
    <w:rPr>
      <w:rFonts w:ascii="Calibri" w:hAnsi="Calibri"/>
      <w:szCs w:val="22"/>
    </w:rPr>
  </w:style>
  <w:style w:type="paragraph" w:styleId="822">
    <w:name w:val="正文文本 2"/>
    <w:basedOn w:val="710"/>
    <w:next w:val="822"/>
    <w:link w:val="823"/>
    <w:unhideWhenUsed/>
    <w:pPr>
      <w:spacing w:line="360" w:lineRule="auto"/>
    </w:pPr>
    <w:rPr>
      <w:rFonts w:ascii="宋体"/>
      <w:sz w:val="24"/>
    </w:rPr>
  </w:style>
  <w:style w:type="character" w:styleId="823">
    <w:name w:val="正文文本 2 Char"/>
    <w:next w:val="823"/>
    <w:link w:val="822"/>
    <w:rPr>
      <w:rFonts w:ascii="宋体"/>
      <w:sz w:val="24"/>
      <w:szCs w:val="24"/>
    </w:rPr>
  </w:style>
  <w:style w:type="paragraph" w:styleId="824">
    <w:name w:val="列表 4"/>
    <w:basedOn w:val="710"/>
    <w:next w:val="824"/>
    <w:link w:val="710"/>
    <w:pPr>
      <w:ind w:left="100" w:hanging="200"/>
    </w:pPr>
  </w:style>
  <w:style w:type="paragraph" w:styleId="825">
    <w:name w:val="列表接续 2"/>
    <w:basedOn w:val="710"/>
    <w:next w:val="825"/>
    <w:link w:val="710"/>
    <w:pPr>
      <w:ind w:left="840"/>
      <w:spacing w:after="120"/>
    </w:pPr>
  </w:style>
  <w:style w:type="paragraph" w:styleId="826">
    <w:name w:val="信息标题"/>
    <w:basedOn w:val="710"/>
    <w:next w:val="826"/>
    <w:link w:val="827"/>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827">
    <w:name w:val="信息标题 Char"/>
    <w:next w:val="827"/>
    <w:link w:val="826"/>
    <w:rPr>
      <w:rFonts w:ascii="Arial" w:hAnsi="Arial" w:cs="Arial"/>
      <w:sz w:val="24"/>
      <w:szCs w:val="24"/>
      <w:shd w:val="pct20" w:color="auto" w:fill="auto"/>
    </w:rPr>
  </w:style>
  <w:style w:type="paragraph" w:styleId="828">
    <w:name w:val="HTML 预设格式"/>
    <w:basedOn w:val="710"/>
    <w:next w:val="828"/>
    <w:link w:val="82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rPr>
  </w:style>
  <w:style w:type="character" w:styleId="829">
    <w:name w:val="HTML 预设格式 Char"/>
    <w:next w:val="829"/>
    <w:link w:val="828"/>
    <w:rPr>
      <w:rFonts w:ascii="Arial" w:hAnsi="Arial" w:eastAsia="Times New Roman"/>
      <w:sz w:val="24"/>
      <w:szCs w:val="24"/>
    </w:rPr>
  </w:style>
  <w:style w:type="paragraph" w:styleId="830">
    <w:name w:val="普通(网站)"/>
    <w:basedOn w:val="710"/>
    <w:next w:val="830"/>
    <w:link w:val="710"/>
    <w:uiPriority w:val="99"/>
    <w:unhideWhenUsed/>
    <w:qFormat/>
    <w:pPr>
      <w:jc w:val="left"/>
      <w:spacing w:before="100" w:beforeAutospacing="1" w:after="100" w:afterAutospacing="1"/>
      <w:widowControl/>
    </w:pPr>
    <w:rPr>
      <w:rFonts w:ascii="宋体" w:hAnsi="宋体" w:cs="宋体"/>
      <w:sz w:val="24"/>
    </w:rPr>
  </w:style>
  <w:style w:type="paragraph" w:styleId="831">
    <w:name w:val="列表接续 3"/>
    <w:basedOn w:val="710"/>
    <w:next w:val="831"/>
    <w:link w:val="710"/>
    <w:pPr>
      <w:ind w:left="1260"/>
      <w:spacing w:after="120"/>
    </w:pPr>
  </w:style>
  <w:style w:type="paragraph" w:styleId="832">
    <w:name w:val="索引 2"/>
    <w:basedOn w:val="710"/>
    <w:next w:val="710"/>
    <w:link w:val="710"/>
    <w:pPr>
      <w:ind w:left="200"/>
    </w:pPr>
  </w:style>
  <w:style w:type="paragraph" w:styleId="833">
    <w:name w:val="标题"/>
    <w:basedOn w:val="710"/>
    <w:next w:val="710"/>
    <w:link w:val="834"/>
    <w:uiPriority w:val="10"/>
    <w:qFormat/>
    <w:pPr>
      <w:jc w:val="center"/>
      <w:spacing w:before="240" w:after="60"/>
      <w:outlineLvl w:val="0"/>
    </w:pPr>
    <w:rPr>
      <w:rFonts w:ascii="Cambria" w:hAnsi="Cambria"/>
      <w:b/>
      <w:sz w:val="32"/>
      <w:szCs w:val="20"/>
    </w:rPr>
  </w:style>
  <w:style w:type="character" w:styleId="834">
    <w:name w:val="标题 Char1"/>
    <w:next w:val="834"/>
    <w:link w:val="833"/>
    <w:uiPriority w:val="10"/>
    <w:rPr>
      <w:rFonts w:ascii="Cambria" w:hAnsi="Cambria"/>
      <w:b/>
      <w:sz w:val="32"/>
    </w:rPr>
  </w:style>
  <w:style w:type="paragraph" w:styleId="835">
    <w:name w:val="批注主题"/>
    <w:basedOn w:val="758"/>
    <w:next w:val="758"/>
    <w:link w:val="836"/>
    <w:unhideWhenUsed/>
    <w:rPr>
      <w:b/>
      <w:bCs/>
      <w:sz w:val="20"/>
      <w:szCs w:val="20"/>
    </w:rPr>
  </w:style>
  <w:style w:type="character" w:styleId="836">
    <w:name w:val="批注主题 Char"/>
    <w:next w:val="836"/>
    <w:link w:val="835"/>
    <w:rPr>
      <w:b/>
      <w:bCs/>
    </w:rPr>
  </w:style>
  <w:style w:type="paragraph" w:styleId="837">
    <w:name w:val="正文首行缩进"/>
    <w:basedOn w:val="768"/>
    <w:next w:val="837"/>
    <w:link w:val="838"/>
    <w:unhideWhenUsed/>
    <w:pPr>
      <w:ind w:firstLine="420"/>
      <w:spacing w:after="120"/>
    </w:pPr>
    <w:rPr>
      <w:rFonts w:ascii="Times New Roman"/>
      <w:sz w:val="20"/>
      <w:szCs w:val="24"/>
    </w:rPr>
  </w:style>
  <w:style w:type="character" w:styleId="838">
    <w:name w:val="正文首行缩进 Char"/>
    <w:next w:val="838"/>
    <w:link w:val="837"/>
    <w:rPr>
      <w:rFonts w:eastAsia="仿宋_GB2312"/>
      <w:szCs w:val="24"/>
    </w:rPr>
  </w:style>
  <w:style w:type="table" w:styleId="839">
    <w:name w:val="网格型"/>
    <w:basedOn w:val="721"/>
    <w:next w:val="839"/>
    <w:link w:val="710"/>
    <w:qFormat/>
    <w:pPr>
      <w:jc w:val="both"/>
      <w:widowControl w:val="off"/>
    </w:pPr>
    <w:tblPr/>
  </w:style>
  <w:style w:type="character" w:styleId="840">
    <w:name w:val="要点"/>
    <w:next w:val="840"/>
    <w:link w:val="710"/>
    <w:qFormat/>
    <w:rPr>
      <w:b/>
      <w:bCs/>
    </w:rPr>
  </w:style>
  <w:style w:type="character" w:styleId="841">
    <w:name w:val="页码"/>
    <w:next w:val="841"/>
    <w:link w:val="710"/>
  </w:style>
  <w:style w:type="character" w:styleId="842">
    <w:name w:val="已访问的超链接"/>
    <w:next w:val="842"/>
    <w:link w:val="710"/>
    <w:uiPriority w:val="99"/>
    <w:unhideWhenUsed/>
    <w:rPr>
      <w:color w:val="800080"/>
      <w:u w:val="none"/>
    </w:rPr>
  </w:style>
  <w:style w:type="character" w:styleId="843">
    <w:name w:val="强调"/>
    <w:next w:val="843"/>
    <w:link w:val="710"/>
    <w:qFormat/>
    <w:rPr>
      <w:b/>
      <w:bCs/>
      <w:i w:val="0"/>
      <w:iCs w:val="0"/>
    </w:rPr>
  </w:style>
  <w:style w:type="character" w:styleId="844">
    <w:name w:val="行号"/>
    <w:next w:val="844"/>
    <w:link w:val="710"/>
  </w:style>
  <w:style w:type="character" w:styleId="845">
    <w:name w:val="HTML 定义"/>
    <w:next w:val="845"/>
    <w:link w:val="710"/>
    <w:uiPriority w:val="99"/>
    <w:unhideWhenUsed/>
    <w:rPr>
      <w:b w:val="0"/>
      <w:bCs w:val="0"/>
      <w:i w:val="0"/>
      <w:iCs w:val="0"/>
    </w:rPr>
  </w:style>
  <w:style w:type="character" w:styleId="846">
    <w:name w:val="HTML 打字机"/>
    <w:next w:val="846"/>
    <w:link w:val="710"/>
    <w:uiPriority w:val="99"/>
    <w:unhideWhenUsed/>
    <w:rPr>
      <w:rFonts w:ascii="monospace" w:hAnsi="monospace" w:eastAsia="monospace" w:cs="monospace"/>
      <w:sz w:val="20"/>
    </w:rPr>
  </w:style>
  <w:style w:type="character" w:styleId="847">
    <w:name w:val="HTML 缩写"/>
    <w:next w:val="847"/>
    <w:link w:val="710"/>
    <w:uiPriority w:val="99"/>
    <w:unhideWhenUsed/>
  </w:style>
  <w:style w:type="character" w:styleId="848">
    <w:name w:val="HTML 变量"/>
    <w:next w:val="848"/>
    <w:link w:val="710"/>
    <w:uiPriority w:val="99"/>
    <w:unhideWhenUsed/>
    <w:rPr>
      <w:b w:val="0"/>
      <w:bCs w:val="0"/>
      <w:i w:val="0"/>
      <w:iCs w:val="0"/>
    </w:rPr>
  </w:style>
  <w:style w:type="character" w:styleId="849">
    <w:name w:val="超链接"/>
    <w:next w:val="849"/>
    <w:link w:val="710"/>
    <w:uiPriority w:val="99"/>
    <w:unhideWhenUsed/>
    <w:qFormat/>
    <w:rPr>
      <w:color w:val="0000ff"/>
      <w:u w:val="none"/>
    </w:rPr>
  </w:style>
  <w:style w:type="character" w:styleId="850">
    <w:name w:val="HTML 代码"/>
    <w:next w:val="850"/>
    <w:link w:val="710"/>
    <w:uiPriority w:val="99"/>
    <w:unhideWhenUsed/>
    <w:rPr>
      <w:rFonts w:ascii="monospace" w:hAnsi="monospace" w:eastAsia="monospace" w:cs="monospace"/>
      <w:b w:val="0"/>
      <w:bCs w:val="0"/>
      <w:i w:val="0"/>
      <w:iCs w:val="0"/>
      <w:sz w:val="20"/>
    </w:rPr>
  </w:style>
  <w:style w:type="character" w:styleId="851">
    <w:name w:val="批注引用"/>
    <w:next w:val="851"/>
    <w:link w:val="710"/>
    <w:unhideWhenUsed/>
    <w:qFormat/>
    <w:rPr>
      <w:sz w:val="21"/>
      <w:szCs w:val="21"/>
    </w:rPr>
  </w:style>
  <w:style w:type="character" w:styleId="852">
    <w:name w:val="HTML 引文"/>
    <w:next w:val="852"/>
    <w:link w:val="710"/>
    <w:uiPriority w:val="99"/>
    <w:unhideWhenUsed/>
    <w:rPr>
      <w:b w:val="0"/>
      <w:bCs w:val="0"/>
      <w:i w:val="0"/>
      <w:iCs w:val="0"/>
    </w:rPr>
  </w:style>
  <w:style w:type="character" w:styleId="853">
    <w:name w:val="HTML 键盘"/>
    <w:next w:val="853"/>
    <w:link w:val="710"/>
    <w:uiPriority w:val="99"/>
    <w:unhideWhenUsed/>
    <w:rPr>
      <w:rFonts w:ascii="monospace" w:hAnsi="monospace" w:eastAsia="monospace" w:cs="monospace"/>
      <w:sz w:val="20"/>
    </w:rPr>
  </w:style>
  <w:style w:type="character" w:styleId="854">
    <w:name w:val="HTML 样本"/>
    <w:next w:val="854"/>
    <w:link w:val="710"/>
    <w:uiPriority w:val="99"/>
    <w:unhideWhenUsed/>
    <w:rPr>
      <w:rFonts w:ascii="monospace" w:hAnsi="monospace" w:eastAsia="monospace" w:cs="monospace"/>
    </w:rPr>
  </w:style>
  <w:style w:type="character" w:styleId="855">
    <w:name w:val="页码1"/>
    <w:next w:val="855"/>
    <w:link w:val="710"/>
    <w:rPr>
      <w:sz w:val="21"/>
      <w:szCs w:val="24"/>
      <w:lang w:val="en-US" w:eastAsia="zh-CN" w:bidi="ar-SA"/>
    </w:rPr>
  </w:style>
  <w:style w:type="paragraph" w:styleId="856">
    <w:name w:val="目录 11"/>
    <w:next w:val="710"/>
    <w:link w:val="710"/>
    <w:pPr>
      <w:jc w:val="both"/>
    </w:pPr>
    <w:rPr>
      <w:rFonts w:ascii="宋体" w:hAnsi="宋体" w:cs="宋体"/>
      <w:sz w:val="21"/>
      <w:lang w:val="en-US" w:eastAsia="zh-CN" w:bidi="ar-SA"/>
    </w:rPr>
  </w:style>
  <w:style w:type="paragraph" w:styleId="857">
    <w:name w:val="正文首行缩进1"/>
    <w:basedOn w:val="768"/>
    <w:next w:val="857"/>
    <w:link w:val="710"/>
    <w:pPr>
      <w:ind w:firstLine="420"/>
      <w:spacing w:after="120"/>
    </w:pPr>
    <w:rPr>
      <w:rFonts w:ascii="Calibri" w:hAnsi="Calibri" w:cs="Times New Roman"/>
      <w:sz w:val="21"/>
      <w:szCs w:val="24"/>
    </w:rPr>
  </w:style>
  <w:style w:type="paragraph" w:styleId="858">
    <w:name w:val="段"/>
    <w:next w:val="710"/>
    <w:link w:val="710"/>
    <w:qFormat/>
    <w:pPr>
      <w:ind w:firstLine="200"/>
      <w:jc w:val="both"/>
      <w:widowControl w:val="off"/>
    </w:pPr>
    <w:rPr>
      <w:rFonts w:ascii="宋体" w:hAnsi="宋体" w:eastAsia="宋体" w:cs="宋体"/>
      <w:color w:val="000000"/>
      <w:sz w:val="21"/>
      <w:szCs w:val="21"/>
      <w:lang w:val="en-US" w:eastAsia="zh-CN" w:bidi="ar-SA"/>
    </w:rPr>
  </w:style>
  <w:style w:type="paragraph" w:styleId="859">
    <w:name w:val="Default"/>
    <w:next w:val="859"/>
    <w:link w:val="710"/>
    <w:qFormat/>
    <w:pPr>
      <w:widowControl w:val="off"/>
    </w:pPr>
    <w:rPr>
      <w:rFonts w:cs="Calibri"/>
      <w:color w:val="000000"/>
      <w:sz w:val="24"/>
      <w:szCs w:val="24"/>
      <w:lang w:val="en-US" w:eastAsia="zh-CN" w:bidi="ar-SA"/>
    </w:rPr>
  </w:style>
  <w:style w:type="paragraph" w:styleId="860">
    <w:name w:val="正文文本11"/>
    <w:basedOn w:val="710"/>
    <w:next w:val="710"/>
    <w:link w:val="710"/>
    <w:qFormat/>
    <w:rPr>
      <w:rFonts w:ascii="仿宋_GB2312" w:eastAsia="仿宋_GB2312"/>
      <w:sz w:val="24"/>
      <w:szCs w:val="20"/>
    </w:rPr>
  </w:style>
  <w:style w:type="character" w:styleId="861">
    <w:name w:val="明显引用 Char1"/>
    <w:next w:val="861"/>
    <w:link w:val="862"/>
    <w:rPr>
      <w:b/>
      <w:bCs/>
      <w:i/>
      <w:iCs/>
      <w:color w:val="4f81bd"/>
      <w:sz w:val="21"/>
      <w:szCs w:val="24"/>
    </w:rPr>
  </w:style>
  <w:style w:type="paragraph" w:styleId="862">
    <w:name w:val="明显引用"/>
    <w:basedOn w:val="710"/>
    <w:next w:val="710"/>
    <w:link w:val="861"/>
    <w:qFormat/>
    <w:pPr>
      <w:ind w:left="936" w:right="936"/>
      <w:spacing w:before="200" w:after="280"/>
      <w:pBdr>
        <w:bottom w:val="single" w:color="4F81BD" w:sz="4" w:space="4"/>
      </w:pBdr>
    </w:pPr>
    <w:rPr>
      <w:b/>
      <w:bCs/>
      <w:i/>
      <w:iCs/>
      <w:color w:val="4f81bd"/>
    </w:rPr>
  </w:style>
  <w:style w:type="character" w:styleId="863">
    <w:name w:val="title2"/>
    <w:next w:val="863"/>
    <w:link w:val="710"/>
    <w:rPr>
      <w:rFonts w:ascii="Arial" w:hAnsi="Arial"/>
      <w:b/>
      <w:color w:val="111111"/>
      <w:sz w:val="24"/>
      <w:u w:val="none"/>
    </w:rPr>
  </w:style>
  <w:style w:type="character" w:styleId="864">
    <w:name w:val="标题 3.1 Char"/>
    <w:next w:val="864"/>
    <w:link w:val="865"/>
    <w:rPr>
      <w:rFonts w:ascii="宋体" w:hAnsi="宋体"/>
      <w:b/>
      <w:bCs/>
      <w:color w:val="000000"/>
      <w:sz w:val="32"/>
      <w:szCs w:val="32"/>
    </w:rPr>
  </w:style>
  <w:style w:type="paragraph" w:styleId="865">
    <w:name w:val="标题 3.1"/>
    <w:basedOn w:val="713"/>
    <w:next w:val="865"/>
    <w:link w:val="864"/>
    <w:pPr>
      <w:spacing w:line="600" w:lineRule="exact"/>
      <w:tabs>
        <w:tab w:val="left" w:pos="1440" w:leader="none"/>
        <w:tab w:val="left" w:pos="1620" w:leader="none"/>
      </w:tabs>
    </w:pPr>
    <w:rPr>
      <w:rFonts w:ascii="宋体" w:hAnsi="宋体"/>
      <w:color w:val="000000"/>
    </w:rPr>
  </w:style>
  <w:style w:type="character" w:styleId="866">
    <w:name w:val="Char Char4"/>
    <w:next w:val="866"/>
    <w:link w:val="710"/>
    <w:rPr>
      <w:rFonts w:ascii="Cambria" w:hAnsi="Cambria" w:eastAsia="宋体"/>
      <w:b/>
      <w:bCs/>
      <w:sz w:val="32"/>
      <w:szCs w:val="32"/>
      <w:lang w:val="en-US" w:eastAsia="zh-CN" w:bidi="ar-SA"/>
    </w:rPr>
  </w:style>
  <w:style w:type="character" w:styleId="867">
    <w:name w:val="Comment Text Char1"/>
    <w:next w:val="867"/>
    <w:link w:val="710"/>
    <w:rPr>
      <w:sz w:val="24"/>
      <w:lang w:bidi="ar-SA"/>
    </w:rPr>
  </w:style>
  <w:style w:type="character" w:styleId="868">
    <w:name w:val="Heading 3 Char1"/>
    <w:next w:val="868"/>
    <w:link w:val="710"/>
    <w:rPr>
      <w:rFonts w:eastAsia="宋体"/>
      <w:b/>
      <w:bCs/>
      <w:sz w:val="24"/>
      <w:szCs w:val="32"/>
      <w:lang w:val="en-US" w:eastAsia="zh-CN" w:bidi="ar-SA"/>
    </w:rPr>
  </w:style>
  <w:style w:type="character" w:styleId="869">
    <w:name w:val="txt"/>
    <w:next w:val="869"/>
    <w:link w:val="710"/>
  </w:style>
  <w:style w:type="character" w:styleId="870">
    <w:name w:val="正文文本 3 Char1"/>
    <w:next w:val="870"/>
    <w:link w:val="710"/>
    <w:rPr>
      <w:sz w:val="16"/>
      <w:szCs w:val="16"/>
    </w:rPr>
  </w:style>
  <w:style w:type="character" w:styleId="871">
    <w:name w:val="Variable"/>
    <w:next w:val="871"/>
    <w:link w:val="710"/>
    <w:qFormat/>
    <w:rPr>
      <w:i/>
    </w:rPr>
  </w:style>
  <w:style w:type="character" w:styleId="872">
    <w:name w:val="Char Char Char Char Char Char"/>
    <w:next w:val="872"/>
    <w:link w:val="710"/>
    <w:rPr>
      <w:rFonts w:eastAsia="宋体"/>
      <w:sz w:val="21"/>
      <w:szCs w:val="24"/>
      <w:lang w:val="en-US" w:eastAsia="zh-CN" w:bidi="ar-SA"/>
    </w:rPr>
  </w:style>
  <w:style w:type="character" w:styleId="873">
    <w:name w:val="Char Char8"/>
    <w:next w:val="873"/>
    <w:link w:val="710"/>
    <w:rPr>
      <w:rFonts w:eastAsia="宋体"/>
      <w:sz w:val="18"/>
      <w:szCs w:val="24"/>
      <w:lang w:val="en-US" w:eastAsia="zh-CN" w:bidi="ar-SA"/>
    </w:rPr>
  </w:style>
  <w:style w:type="character" w:styleId="874">
    <w:name w:val="Date Char"/>
    <w:next w:val="874"/>
    <w:link w:val="710"/>
    <w:rPr>
      <w:rFonts w:eastAsia="宋体"/>
      <w:sz w:val="21"/>
      <w:szCs w:val="24"/>
      <w:lang w:val="en-US" w:eastAsia="zh-CN" w:bidi="ar-SA"/>
    </w:rPr>
  </w:style>
  <w:style w:type="character" w:styleId="875">
    <w:name w:val="标题 3 Char1"/>
    <w:next w:val="875"/>
    <w:link w:val="710"/>
    <w:rPr>
      <w:rFonts w:ascii="Calibri" w:hAnsi="Calibri" w:eastAsia="宋体" w:cs="Arial"/>
      <w:b/>
      <w:sz w:val="32"/>
      <w:szCs w:val="20"/>
    </w:rPr>
  </w:style>
  <w:style w:type="character" w:styleId="876">
    <w:name w:val="样式15 Char"/>
    <w:next w:val="876"/>
    <w:link w:val="710"/>
    <w:rPr>
      <w:sz w:val="20"/>
    </w:rPr>
  </w:style>
  <w:style w:type="character" w:styleId="877">
    <w:name w:val="批注框文本 Char2"/>
    <w:next w:val="877"/>
    <w:link w:val="710"/>
    <w:uiPriority w:val="99"/>
    <w:semiHidden/>
    <w:rPr>
      <w:sz w:val="18"/>
      <w:szCs w:val="18"/>
    </w:rPr>
  </w:style>
  <w:style w:type="character" w:styleId="878">
    <w:name w:val="Heading 6 Char"/>
    <w:next w:val="878"/>
    <w:link w:val="710"/>
    <w:rPr>
      <w:rFonts w:ascii="Arial" w:hAnsi="Arial" w:eastAsia="宋体" w:cs="Arial"/>
      <w:b/>
      <w:bCs/>
      <w:sz w:val="24"/>
      <w:szCs w:val="24"/>
    </w:rPr>
  </w:style>
  <w:style w:type="character" w:styleId="879">
    <w:name w:val="书籍标题"/>
    <w:next w:val="879"/>
    <w:link w:val="710"/>
    <w:qFormat/>
    <w:rPr>
      <w:b/>
      <w:bCs/>
      <w:smallCaps/>
      <w:spacing w:val="5"/>
    </w:rPr>
  </w:style>
  <w:style w:type="character" w:styleId="880">
    <w:name w:val="Footer Char"/>
    <w:next w:val="880"/>
    <w:link w:val="710"/>
    <w:rPr>
      <w:rFonts w:eastAsia="宋体"/>
      <w:sz w:val="18"/>
      <w:szCs w:val="18"/>
      <w:lang w:val="en-US" w:eastAsia="zh-CN" w:bidi="ar-SA"/>
    </w:rPr>
  </w:style>
  <w:style w:type="character" w:styleId="881">
    <w:name w:val="宏文本 Char1"/>
    <w:next w:val="881"/>
    <w:link w:val="710"/>
    <w:uiPriority w:val="99"/>
    <w:semiHidden/>
    <w:rPr>
      <w:rFonts w:ascii="Courier New" w:hAnsi="Courier New" w:cs="Courier New"/>
      <w:sz w:val="24"/>
      <w:szCs w:val="24"/>
    </w:rPr>
  </w:style>
  <w:style w:type="character" w:styleId="882">
    <w:name w:val="cc1"/>
    <w:next w:val="882"/>
    <w:link w:val="710"/>
    <w:rPr>
      <w:sz w:val="21"/>
    </w:rPr>
  </w:style>
  <w:style w:type="character" w:styleId="883">
    <w:name w:val="明显参考"/>
    <w:next w:val="883"/>
    <w:link w:val="710"/>
    <w:uiPriority w:val="32"/>
    <w:qFormat/>
    <w:rPr>
      <w:b/>
      <w:bCs/>
      <w:smallCaps/>
      <w:color w:val="c0504d"/>
      <w:spacing w:val="5"/>
      <w:u w:val="single"/>
    </w:rPr>
  </w:style>
  <w:style w:type="character" w:styleId="884">
    <w:name w:val="引用 Char1"/>
    <w:next w:val="884"/>
    <w:link w:val="710"/>
    <w:rPr>
      <w:rFonts w:ascii="Times New Roman" w:hAnsi="Times New Roman" w:eastAsia="宋体" w:cs="Times New Roman"/>
      <w:i/>
      <w:iCs/>
      <w:color w:val="000000"/>
      <w:szCs w:val="24"/>
    </w:rPr>
  </w:style>
  <w:style w:type="character" w:styleId="885">
    <w:name w:val="Char Char14"/>
    <w:next w:val="885"/>
    <w:link w:val="710"/>
    <w:rPr>
      <w:rFonts w:eastAsia="宋体"/>
      <w:sz w:val="21"/>
      <w:szCs w:val="24"/>
      <w:lang w:val="en-US" w:eastAsia="zh-CN" w:bidi="ar-SA"/>
    </w:rPr>
  </w:style>
  <w:style w:type="character" w:styleId="886">
    <w:name w:val="页脚 字符"/>
    <w:next w:val="886"/>
    <w:link w:val="710"/>
    <w:uiPriority w:val="99"/>
    <w:rPr>
      <w:sz w:val="18"/>
      <w:szCs w:val="18"/>
      <w:lang w:bidi="ar-SA"/>
    </w:rPr>
  </w:style>
  <w:style w:type="character" w:styleId="887">
    <w:name w:val="明显强调"/>
    <w:next w:val="887"/>
    <w:link w:val="710"/>
    <w:qFormat/>
    <w:rPr>
      <w:b/>
      <w:bCs/>
      <w:i/>
      <w:iCs/>
      <w:color w:val="4f81bd"/>
    </w:rPr>
  </w:style>
  <w:style w:type="character" w:styleId="888">
    <w:name w:val="批注文字 Char Char"/>
    <w:next w:val="888"/>
    <w:link w:val="710"/>
    <w:rPr>
      <w:rFonts w:ascii="宋体" w:hAnsi="Times New Roman" w:eastAsia="宋体" w:cs="Times New Roman"/>
      <w:sz w:val="28"/>
      <w:szCs w:val="20"/>
    </w:rPr>
  </w:style>
  <w:style w:type="character" w:styleId="889">
    <w:name w:val="NormalCharacter1"/>
    <w:next w:val="889"/>
    <w:link w:val="710"/>
    <w:rPr>
      <w:sz w:val="21"/>
      <w:szCs w:val="22"/>
      <w:lang w:val="en-US" w:eastAsia="zh-CN" w:bidi="ar-SA"/>
    </w:rPr>
  </w:style>
  <w:style w:type="character" w:styleId="890">
    <w:name w:val="hangjuwenzhang1"/>
    <w:next w:val="890"/>
    <w:link w:val="710"/>
  </w:style>
  <w:style w:type="character" w:styleId="891">
    <w:name w:val="Footnote Text Char"/>
    <w:next w:val="891"/>
    <w:link w:val="710"/>
    <w:rPr>
      <w:rFonts w:eastAsia="宋体"/>
      <w:sz w:val="18"/>
      <w:lang w:val="en-US" w:eastAsia="zh-CN" w:bidi="ar-SA"/>
    </w:rPr>
  </w:style>
  <w:style w:type="character" w:styleId="892">
    <w:name w:val="unnamed21"/>
    <w:next w:val="892"/>
    <w:link w:val="710"/>
    <w:rPr>
      <w:color w:val="000000"/>
      <w:sz w:val="21"/>
    </w:rPr>
  </w:style>
  <w:style w:type="character" w:styleId="893">
    <w:name w:val="Body Text Char"/>
    <w:next w:val="893"/>
    <w:link w:val="710"/>
    <w:rPr>
      <w:rFonts w:ascii="Times New Roman" w:hAnsi="Times New Roman" w:eastAsia="宋体" w:cs="Times New Roman"/>
      <w:sz w:val="24"/>
      <w:szCs w:val="24"/>
    </w:rPr>
  </w:style>
  <w:style w:type="character" w:styleId="894">
    <w:name w:val="不明显强调"/>
    <w:next w:val="894"/>
    <w:link w:val="710"/>
    <w:qFormat/>
    <w:rPr>
      <w:i/>
      <w:iCs/>
      <w:color w:val="808080"/>
    </w:rPr>
  </w:style>
  <w:style w:type="character" w:styleId="895">
    <w:name w:val="Char Char181"/>
    <w:next w:val="895"/>
    <w:link w:val="710"/>
    <w:rPr>
      <w:b/>
      <w:bCs/>
      <w:sz w:val="44"/>
      <w:szCs w:val="44"/>
    </w:rPr>
  </w:style>
  <w:style w:type="character" w:styleId="896">
    <w:name w:val="Char Char1"/>
    <w:next w:val="896"/>
    <w:link w:val="710"/>
    <w:rPr>
      <w:rFonts w:ascii="宋体" w:hAnsi="宋体" w:eastAsia="宋体"/>
      <w:sz w:val="21"/>
      <w:lang w:val="en-US" w:eastAsia="zh-CN" w:bidi="ar-SA"/>
    </w:rPr>
  </w:style>
  <w:style w:type="character" w:styleId="897">
    <w:name w:val="Header Char"/>
    <w:next w:val="897"/>
    <w:link w:val="710"/>
    <w:rPr>
      <w:rFonts w:eastAsia="宋体"/>
      <w:sz w:val="18"/>
      <w:szCs w:val="18"/>
      <w:lang w:val="en-US" w:eastAsia="zh-CN" w:bidi="ar-SA"/>
    </w:rPr>
  </w:style>
  <w:style w:type="character" w:styleId="898">
    <w:name w:val="Char Char26"/>
    <w:next w:val="898"/>
    <w:link w:val="710"/>
    <w:rPr>
      <w:rFonts w:ascii="仿宋_GB2312" w:hAnsi="Arial" w:eastAsia="仿宋_GB2312"/>
      <w:b/>
      <w:bCs/>
      <w:sz w:val="32"/>
      <w:szCs w:val="44"/>
      <w:lang w:val="en-US" w:eastAsia="zh-CN" w:bidi="ar-SA"/>
    </w:rPr>
  </w:style>
  <w:style w:type="character" w:styleId="899">
    <w:name w:val="apple-converted-space"/>
    <w:next w:val="899"/>
    <w:link w:val="710"/>
  </w:style>
  <w:style w:type="character" w:styleId="900">
    <w:name w:val="副标题 Char1"/>
    <w:next w:val="900"/>
    <w:link w:val="710"/>
    <w:uiPriority w:val="11"/>
    <w:rPr>
      <w:rFonts w:ascii="Cambria" w:hAnsi="Cambria" w:cs="Times New Roman"/>
      <w:b/>
      <w:bCs/>
      <w:sz w:val="32"/>
      <w:szCs w:val="32"/>
    </w:rPr>
  </w:style>
  <w:style w:type="character" w:styleId="901">
    <w:name w:val="newsbg1"/>
    <w:next w:val="901"/>
    <w:link w:val="710"/>
  </w:style>
  <w:style w:type="character" w:styleId="902">
    <w:name w:val="Char Char22"/>
    <w:next w:val="902"/>
    <w:link w:val="710"/>
    <w:rPr>
      <w:rFonts w:ascii="Times New Roman" w:hAnsi="Times New Roman" w:eastAsia="宋体" w:cs="Times New Roman"/>
      <w:b/>
      <w:bCs/>
      <w:sz w:val="32"/>
      <w:szCs w:val="44"/>
    </w:rPr>
  </w:style>
  <w:style w:type="character" w:styleId="903">
    <w:name w:val="z-窗体底端 Char2"/>
    <w:next w:val="903"/>
    <w:link w:val="904"/>
    <w:uiPriority w:val="99"/>
    <w:semiHidden/>
    <w:rPr>
      <w:rFonts w:ascii="Arial" w:hAnsi="Arial" w:cs="Arial"/>
      <w:vanish/>
      <w:sz w:val="16"/>
      <w:szCs w:val="16"/>
    </w:rPr>
  </w:style>
  <w:style w:type="paragraph" w:styleId="904">
    <w:name w:val="z-窗体底端"/>
    <w:basedOn w:val="710"/>
    <w:next w:val="710"/>
    <w:link w:val="903"/>
    <w:uiPriority w:val="99"/>
    <w:pPr>
      <w:jc w:val="center"/>
      <w:widowControl/>
      <w:pBdr>
        <w:top w:val="single" w:color="000000" w:sz="6" w:space="1"/>
      </w:pBdr>
    </w:pPr>
    <w:rPr>
      <w:rFonts w:ascii="Arial" w:hAnsi="Arial"/>
      <w:vanish/>
      <w:sz w:val="16"/>
      <w:szCs w:val="16"/>
    </w:rPr>
  </w:style>
  <w:style w:type="character" w:styleId="905">
    <w:name w:val="Char Char3"/>
    <w:next w:val="905"/>
    <w:link w:val="710"/>
    <w:rPr>
      <w:rFonts w:ascii="Times New Roman" w:hAnsi="Times New Roman" w:eastAsia="黑体"/>
      <w:bCs/>
      <w:sz w:val="24"/>
      <w:szCs w:val="32"/>
    </w:rPr>
  </w:style>
  <w:style w:type="character" w:styleId="906">
    <w:name w:val="样式13 Char"/>
    <w:next w:val="906"/>
    <w:link w:val="710"/>
    <w:rPr>
      <w:sz w:val="20"/>
    </w:rPr>
  </w:style>
  <w:style w:type="character" w:styleId="907">
    <w:name w:val="Heading 8 Char"/>
    <w:next w:val="907"/>
    <w:link w:val="710"/>
    <w:rPr>
      <w:rFonts w:ascii="Arial" w:hAnsi="Arial" w:eastAsia="宋体" w:cs="Arial"/>
      <w:b/>
      <w:bCs/>
      <w:sz w:val="24"/>
      <w:szCs w:val="24"/>
    </w:rPr>
  </w:style>
  <w:style w:type="character" w:styleId="908">
    <w:name w:val="16"/>
    <w:next w:val="908"/>
    <w:link w:val="710"/>
    <w:rPr>
      <w:rFonts w:ascii="Times New Roman" w:hAnsi="Times New Roman" w:cs="Times New Roman"/>
    </w:rPr>
  </w:style>
  <w:style w:type="character" w:styleId="909">
    <w:name w:val="Title Char1"/>
    <w:next w:val="909"/>
    <w:link w:val="710"/>
    <w:rPr>
      <w:rFonts w:ascii="Cambria" w:hAnsi="Cambria" w:cs="Cambria"/>
      <w:b/>
      <w:bCs/>
      <w:sz w:val="32"/>
      <w:szCs w:val="32"/>
    </w:rPr>
  </w:style>
  <w:style w:type="character" w:styleId="910">
    <w:name w:val="样式 标题 3h3section:3Level 3 HeadH3level_3PIM 33rd level3H... Char Char"/>
    <w:next w:val="910"/>
    <w:link w:val="911"/>
    <w:rPr>
      <w:rFonts w:ascii="Arial" w:hAnsi="Arial"/>
      <w:b/>
      <w:sz w:val="24"/>
      <w:szCs w:val="28"/>
    </w:rPr>
  </w:style>
  <w:style w:type="paragraph" w:styleId="911">
    <w:name w:val="样式 标题 3h3section:3Level 3 HeadH3level_3PIM 33rd level3H..."/>
    <w:basedOn w:val="713"/>
    <w:next w:val="911"/>
    <w:link w:val="910"/>
    <w:pPr>
      <w:spacing w:line="416" w:lineRule="atLeast"/>
      <w:tabs>
        <w:tab w:val="left" w:pos="1680" w:leader="none"/>
      </w:tabs>
    </w:pPr>
    <w:rPr>
      <w:rFonts w:ascii="Arial" w:hAnsi="Arial"/>
      <w:bCs w:val="0"/>
      <w:sz w:val="24"/>
      <w:szCs w:val="28"/>
    </w:rPr>
  </w:style>
  <w:style w:type="character" w:styleId="912">
    <w:name w:val="WW8Num9z0"/>
    <w:next w:val="912"/>
    <w:link w:val="710"/>
  </w:style>
  <w:style w:type="character" w:styleId="913">
    <w:name w:val="文档结构图 Char2"/>
    <w:next w:val="913"/>
    <w:link w:val="710"/>
    <w:uiPriority w:val="99"/>
    <w:semiHidden/>
    <w:rPr>
      <w:rFonts w:ascii="宋体"/>
      <w:sz w:val="18"/>
      <w:szCs w:val="18"/>
    </w:rPr>
  </w:style>
  <w:style w:type="character" w:styleId="914">
    <w:name w:val="普通正文 Char"/>
    <w:next w:val="914"/>
    <w:link w:val="915"/>
    <w:rPr>
      <w:rFonts w:ascii="Arial" w:hAnsi="Arial"/>
      <w:sz w:val="24"/>
      <w:szCs w:val="24"/>
    </w:rPr>
  </w:style>
  <w:style w:type="paragraph" w:styleId="915">
    <w:name w:val="普通正文"/>
    <w:basedOn w:val="710"/>
    <w:next w:val="915"/>
    <w:link w:val="914"/>
    <w:pPr>
      <w:ind w:left="-2" w:right="120" w:firstLine="480"/>
      <w:jc w:val="center"/>
      <w:spacing w:before="120" w:after="120" w:line="360" w:lineRule="auto"/>
    </w:pPr>
    <w:rPr>
      <w:rFonts w:ascii="Arial" w:hAnsi="Arial"/>
      <w:sz w:val="24"/>
    </w:rPr>
  </w:style>
  <w:style w:type="character" w:styleId="916">
    <w:name w:val="style41"/>
    <w:next w:val="916"/>
    <w:link w:val="710"/>
    <w:rPr>
      <w:color w:val="aa1515"/>
      <w:sz w:val="20"/>
    </w:rPr>
  </w:style>
  <w:style w:type="character" w:styleId="917">
    <w:name w:val="批注引用1"/>
    <w:next w:val="917"/>
    <w:link w:val="710"/>
    <w:rPr>
      <w:sz w:val="21"/>
    </w:rPr>
  </w:style>
  <w:style w:type="character" w:styleId="918">
    <w:name w:val="样式 标题 1 + (中文) 黑体 Char Char"/>
    <w:next w:val="918"/>
    <w:link w:val="919"/>
    <w:rPr>
      <w:rFonts w:eastAsia="黑体"/>
      <w:b/>
      <w:bCs/>
      <w:sz w:val="36"/>
      <w:szCs w:val="44"/>
    </w:rPr>
  </w:style>
  <w:style w:type="paragraph" w:styleId="919">
    <w:name w:val="样式 标题 1 + (中文) 黑体"/>
    <w:basedOn w:val="711"/>
    <w:next w:val="919"/>
    <w:link w:val="918"/>
    <w:pPr>
      <w:jc w:val="center"/>
      <w:spacing w:before="240" w:after="240" w:line="240" w:lineRule="auto"/>
    </w:pPr>
    <w:rPr>
      <w:rFonts w:eastAsia="黑体"/>
      <w:sz w:val="36"/>
    </w:rPr>
  </w:style>
  <w:style w:type="character" w:styleId="920">
    <w:name w:val="批注文字 Char Char Char"/>
    <w:next w:val="920"/>
    <w:link w:val="710"/>
    <w:rPr>
      <w:sz w:val="21"/>
      <w:szCs w:val="24"/>
    </w:rPr>
  </w:style>
  <w:style w:type="character" w:styleId="921">
    <w:name w:val="样式 标题 3h3section:3Level 3 HeadH3level_3PIM 33rd level3H... Char"/>
    <w:next w:val="921"/>
    <w:link w:val="710"/>
    <w:rPr>
      <w:b/>
      <w:sz w:val="20"/>
    </w:rPr>
  </w:style>
  <w:style w:type="character" w:styleId="922">
    <w:name w:val="z-窗体底端 Char"/>
    <w:next w:val="922"/>
    <w:link w:val="710"/>
    <w:rPr>
      <w:rFonts w:ascii="Arial" w:hAnsi="Arial"/>
      <w:vanish/>
      <w:sz w:val="16"/>
      <w:szCs w:val="16"/>
    </w:rPr>
  </w:style>
  <w:style w:type="character" w:styleId="923">
    <w:name w:val="Balloon Text Char"/>
    <w:next w:val="923"/>
    <w:link w:val="710"/>
    <w:rPr>
      <w:sz w:val="18"/>
      <w:lang w:bidi="ar-SA"/>
    </w:rPr>
  </w:style>
  <w:style w:type="character" w:styleId="924">
    <w:name w:val="10"/>
    <w:next w:val="924"/>
    <w:link w:val="710"/>
    <w:rPr>
      <w:rFonts w:ascii="Times New Roman" w:hAnsi="Times New Roman" w:cs="Times New Roman"/>
    </w:rPr>
  </w:style>
  <w:style w:type="character" w:styleId="925">
    <w:name w:val="mini-outputtext1"/>
    <w:next w:val="925"/>
    <w:link w:val="710"/>
  </w:style>
  <w:style w:type="character" w:styleId="926">
    <w:name w:val="HTML Preformatted Char"/>
    <w:next w:val="926"/>
    <w:link w:val="710"/>
    <w:rPr>
      <w:rFonts w:ascii="Arial Unicode MS" w:hAnsi="Arial Unicode MS" w:eastAsia="Arial Unicode MS"/>
      <w:sz w:val="20"/>
    </w:rPr>
  </w:style>
  <w:style w:type="character" w:styleId="927">
    <w:name w:val="明显参考1"/>
    <w:next w:val="927"/>
    <w:link w:val="710"/>
    <w:rPr>
      <w:b/>
      <w:smallCaps/>
      <w:color w:val="000000"/>
      <w:spacing w:val="5"/>
      <w:u w:val="single"/>
    </w:rPr>
  </w:style>
  <w:style w:type="character" w:styleId="928">
    <w:name w:val="WW8Num20z0"/>
    <w:next w:val="928"/>
    <w:link w:val="710"/>
    <w:rPr>
      <w:rFonts w:eastAsia="宋体"/>
    </w:rPr>
  </w:style>
  <w:style w:type="character" w:styleId="929">
    <w:name w:val="样式3 Char Char Char Char"/>
    <w:next w:val="929"/>
    <w:link w:val="930"/>
    <w:rPr>
      <w:rFonts w:eastAsia="黑体"/>
      <w:b/>
      <w:bCs/>
      <w:sz w:val="32"/>
      <w:szCs w:val="32"/>
    </w:rPr>
  </w:style>
  <w:style w:type="paragraph" w:styleId="930">
    <w:name w:val="样式3 Char"/>
    <w:basedOn w:val="713"/>
    <w:next w:val="710"/>
    <w:link w:val="929"/>
    <w:pPr>
      <w:jc w:val="center"/>
      <w:spacing w:line="240" w:lineRule="auto"/>
    </w:pPr>
    <w:rPr>
      <w:rFonts w:eastAsia="黑体"/>
    </w:rPr>
  </w:style>
  <w:style w:type="character" w:styleId="931">
    <w:name w:val="脚注文本 Char1"/>
    <w:next w:val="931"/>
    <w:link w:val="710"/>
    <w:uiPriority w:val="99"/>
    <w:semiHidden/>
    <w:rPr>
      <w:sz w:val="18"/>
      <w:szCs w:val="18"/>
    </w:rPr>
  </w:style>
  <w:style w:type="character" w:styleId="932">
    <w:name w:val="样式12 Char"/>
    <w:next w:val="932"/>
    <w:link w:val="710"/>
    <w:rPr>
      <w:sz w:val="20"/>
    </w:rPr>
  </w:style>
  <w:style w:type="character" w:styleId="933">
    <w:name w:val="文档结构图 Char1"/>
    <w:next w:val="933"/>
    <w:link w:val="710"/>
    <w:rPr>
      <w:rFonts w:ascii="宋体" w:eastAsia="宋体"/>
      <w:sz w:val="18"/>
      <w:szCs w:val="18"/>
    </w:rPr>
  </w:style>
  <w:style w:type="character" w:styleId="934">
    <w:name w:val="电子邮件签名 Char1"/>
    <w:next w:val="934"/>
    <w:link w:val="710"/>
    <w:uiPriority w:val="99"/>
    <w:semiHidden/>
    <w:rPr>
      <w:sz w:val="21"/>
      <w:szCs w:val="24"/>
    </w:rPr>
  </w:style>
  <w:style w:type="character" w:styleId="935">
    <w:name w:val="书籍标题1"/>
    <w:next w:val="935"/>
    <w:link w:val="710"/>
    <w:rPr>
      <w:b/>
      <w:smallCaps/>
      <w:spacing w:val="5"/>
    </w:rPr>
  </w:style>
  <w:style w:type="character" w:styleId="936">
    <w:name w:val="hangju"/>
    <w:next w:val="936"/>
    <w:link w:val="710"/>
  </w:style>
  <w:style w:type="character" w:styleId="937">
    <w:name w:val="正文文本缩进 Char2"/>
    <w:next w:val="937"/>
    <w:link w:val="710"/>
    <w:uiPriority w:val="99"/>
    <w:semiHidden/>
  </w:style>
  <w:style w:type="character" w:styleId="938">
    <w:name w:val="Char Char32"/>
    <w:next w:val="938"/>
    <w:link w:val="710"/>
    <w:rPr>
      <w:rFonts w:eastAsia="宋体"/>
      <w:b/>
      <w:sz w:val="44"/>
      <w:lang w:val="en-US" w:eastAsia="zh-CN"/>
    </w:rPr>
  </w:style>
  <w:style w:type="character" w:styleId="939">
    <w:name w:val="z-Bottom of Form Char"/>
    <w:next w:val="939"/>
    <w:link w:val="710"/>
    <w:rPr>
      <w:rFonts w:ascii="Arial" w:hAnsi="Arial" w:eastAsia="宋体"/>
      <w:vanish/>
      <w:sz w:val="16"/>
    </w:rPr>
  </w:style>
  <w:style w:type="character" w:styleId="940">
    <w:name w:val="Heading 9 Char"/>
    <w:next w:val="940"/>
    <w:link w:val="710"/>
    <w:rPr>
      <w:rFonts w:ascii="Arial" w:hAnsi="Arial" w:eastAsia="黑体" w:cs="Arial"/>
      <w:sz w:val="21"/>
      <w:szCs w:val="21"/>
    </w:rPr>
  </w:style>
  <w:style w:type="character" w:styleId="941">
    <w:name w:val="页码11"/>
    <w:next w:val="941"/>
    <w:link w:val="710"/>
  </w:style>
  <w:style w:type="character" w:styleId="942">
    <w:name w:val="Heading 7 Char"/>
    <w:next w:val="942"/>
    <w:link w:val="710"/>
    <w:rPr>
      <w:rFonts w:ascii="Arial" w:hAnsi="Arial" w:eastAsia="宋体" w:cs="Arial"/>
      <w:b/>
      <w:bCs/>
      <w:sz w:val="24"/>
      <w:szCs w:val="24"/>
    </w:rPr>
  </w:style>
  <w:style w:type="character" w:styleId="943">
    <w:name w:val="正文首行缩进 Char2"/>
    <w:next w:val="943"/>
    <w:link w:val="710"/>
    <w:rPr>
      <w:rFonts w:eastAsia="宋体"/>
      <w:sz w:val="21"/>
      <w:szCs w:val="24"/>
      <w:lang w:val="en-US" w:eastAsia="zh-CN" w:bidi="ar-SA"/>
    </w:rPr>
  </w:style>
  <w:style w:type="character" w:styleId="944">
    <w:name w:val="不明显参考1"/>
    <w:next w:val="944"/>
    <w:link w:val="710"/>
    <w:rPr>
      <w:smallCaps/>
      <w:color w:val="000000"/>
      <w:u w:val="single"/>
    </w:rPr>
  </w:style>
  <w:style w:type="character" w:styleId="945">
    <w:name w:val="普通文字 Char2,普通文字1 Char2,普通文字2 Char2,普通文字3 Char2,普通文字4 Char2,普通文字5 Char2,普通文字6 Char2,普通文字11 Char2,普通文字21 Char2,普通文字31 Char2,普通文字41 Char2,普通文字7 Char Char2"/>
    <w:next w:val="945"/>
    <w:link w:val="710"/>
    <w:semiHidden/>
    <w:rPr>
      <w:sz w:val="20"/>
    </w:rPr>
  </w:style>
  <w:style w:type="character" w:styleId="946">
    <w:name w:val="t01"/>
    <w:next w:val="946"/>
    <w:link w:val="710"/>
    <w:rPr>
      <w:sz w:val="18"/>
    </w:rPr>
  </w:style>
  <w:style w:type="character" w:styleId="947">
    <w:name w:val="不明显强调1"/>
    <w:next w:val="947"/>
    <w:link w:val="710"/>
    <w:rPr>
      <w:i/>
      <w:color w:val="808080"/>
    </w:rPr>
  </w:style>
  <w:style w:type="character" w:styleId="948">
    <w:name w:val="普通文字 Char,普通文字1 Char,普通文字2 Char,普通文字3 Char,普通文字4 Char,普通文字5 Char,普通文字6 Char,普通文字11 Char,普通文字21 Char,普通文字31 Char,普通文字41 Char,普通文字7 Char Char"/>
    <w:next w:val="948"/>
    <w:link w:val="710"/>
    <w:rPr>
      <w:rFonts w:ascii="宋体" w:hAnsi="Courier New" w:cs="Courier New"/>
      <w:sz w:val="21"/>
      <w:szCs w:val="21"/>
    </w:rPr>
  </w:style>
  <w:style w:type="character" w:styleId="949">
    <w:name w:val="Heading 5 Char"/>
    <w:next w:val="949"/>
    <w:link w:val="710"/>
    <w:rPr>
      <w:rFonts w:eastAsia="宋体"/>
      <w:b/>
      <w:bCs/>
      <w:sz w:val="28"/>
      <w:szCs w:val="28"/>
      <w:lang w:val="en-US" w:eastAsia="zh-CN" w:bidi="ar-SA"/>
    </w:rPr>
  </w:style>
  <w:style w:type="character" w:styleId="950">
    <w:name w:val="z-窗体顶端 Char"/>
    <w:next w:val="950"/>
    <w:link w:val="710"/>
    <w:rPr>
      <w:rFonts w:ascii="Arial" w:hAnsi="Arial"/>
      <w:vanish/>
      <w:sz w:val="16"/>
      <w:szCs w:val="16"/>
    </w:rPr>
  </w:style>
  <w:style w:type="character" w:styleId="951">
    <w:name w:val="unnamed51"/>
    <w:next w:val="951"/>
    <w:link w:val="710"/>
    <w:rPr>
      <w:rFonts w:ascii="Times New Roman" w:hAnsi="Times New Roman"/>
      <w:sz w:val="18"/>
    </w:rPr>
  </w:style>
  <w:style w:type="character" w:styleId="952">
    <w:name w:val="z-Top of Form Char"/>
    <w:next w:val="952"/>
    <w:link w:val="710"/>
    <w:rPr>
      <w:rFonts w:ascii="Arial" w:hAnsi="Arial" w:eastAsia="宋体"/>
      <w:vanish/>
      <w:sz w:val="16"/>
    </w:rPr>
  </w:style>
  <w:style w:type="character" w:styleId="953">
    <w:name w:val="flName Char"/>
    <w:next w:val="953"/>
    <w:link w:val="954"/>
    <w:rPr>
      <w:rFonts w:ascii="Arial" w:eastAsia="黑体"/>
      <w:sz w:val="32"/>
    </w:rPr>
  </w:style>
  <w:style w:type="paragraph" w:styleId="954">
    <w:name w:val="flName"/>
    <w:basedOn w:val="710"/>
    <w:next w:val="954"/>
    <w:link w:val="953"/>
    <w:pPr>
      <w:ind w:firstLine="200"/>
      <w:jc w:val="center"/>
      <w:spacing w:before="320" w:after="160" w:line="360" w:lineRule="atLeast"/>
    </w:pPr>
    <w:rPr>
      <w:rFonts w:ascii="Arial" w:eastAsia="黑体"/>
      <w:sz w:val="32"/>
      <w:szCs w:val="20"/>
    </w:rPr>
  </w:style>
  <w:style w:type="character" w:styleId="955">
    <w:name w:val="样式 Char"/>
    <w:next w:val="955"/>
    <w:link w:val="956"/>
    <w:rPr>
      <w:rFonts w:ascii="宋体" w:hAnsi="宋体" w:cs="宋体"/>
      <w:sz w:val="24"/>
      <w:szCs w:val="24"/>
      <w:lang w:val="en-US" w:eastAsia="zh-CN" w:bidi="ar-SA"/>
    </w:rPr>
  </w:style>
  <w:style w:type="paragraph" w:styleId="956">
    <w:name w:val="样式"/>
    <w:next w:val="956"/>
    <w:link w:val="955"/>
    <w:pPr>
      <w:widowControl w:val="off"/>
    </w:pPr>
    <w:rPr>
      <w:rFonts w:ascii="宋体" w:hAnsi="宋体" w:cs="宋体"/>
      <w:sz w:val="24"/>
      <w:szCs w:val="24"/>
      <w:lang w:val="en-US" w:eastAsia="zh-CN" w:bidi="ar-SA"/>
    </w:rPr>
  </w:style>
  <w:style w:type="character" w:styleId="957">
    <w:name w:val="HTML 地址 Char1"/>
    <w:next w:val="957"/>
    <w:link w:val="710"/>
    <w:uiPriority w:val="99"/>
    <w:semiHidden/>
    <w:rPr>
      <w:i/>
      <w:iCs/>
      <w:sz w:val="21"/>
      <w:szCs w:val="24"/>
    </w:rPr>
  </w:style>
  <w:style w:type="character" w:styleId="958">
    <w:name w:val="正文文本 + SimSun,8.5 pt,间距 0 pt59"/>
    <w:next w:val="958"/>
    <w:link w:val="710"/>
    <w:rPr>
      <w:rFonts w:ascii="宋体" w:eastAsia="宋体" w:cs="宋体"/>
      <w:spacing w:val="10"/>
      <w:sz w:val="17"/>
      <w:szCs w:val="17"/>
      <w:u w:val="none"/>
      <w:lang w:val="en-US" w:eastAsia="en-US"/>
    </w:rPr>
  </w:style>
  <w:style w:type="character" w:styleId="959">
    <w:name w:val="font5 Char"/>
    <w:next w:val="959"/>
    <w:link w:val="960"/>
    <w:rPr>
      <w:rFonts w:ascii="宋体" w:hAnsi="宋体"/>
      <w:sz w:val="18"/>
      <w:szCs w:val="18"/>
    </w:rPr>
  </w:style>
  <w:style w:type="paragraph" w:styleId="960">
    <w:name w:val="font5"/>
    <w:basedOn w:val="710"/>
    <w:next w:val="960"/>
    <w:link w:val="959"/>
    <w:pPr>
      <w:jc w:val="left"/>
      <w:spacing w:before="100" w:beforeAutospacing="1" w:after="100" w:afterAutospacing="1"/>
      <w:widowControl/>
    </w:pPr>
    <w:rPr>
      <w:rFonts w:ascii="宋体" w:hAnsi="宋体"/>
      <w:sz w:val="18"/>
      <w:szCs w:val="18"/>
    </w:rPr>
  </w:style>
  <w:style w:type="character" w:styleId="961">
    <w:name w:val="HTML 预设格式 Char2"/>
    <w:next w:val="961"/>
    <w:link w:val="710"/>
    <w:rPr>
      <w:rFonts w:ascii="Courier New" w:hAnsi="Courier New" w:cs="Courier New"/>
    </w:rPr>
  </w:style>
  <w:style w:type="character" w:styleId="962">
    <w:name w:val="WW8Num13z0"/>
    <w:next w:val="962"/>
    <w:link w:val="710"/>
    <w:rPr>
      <w:rFonts w:ascii="Wingdings" w:hAnsi="Wingdings"/>
    </w:rPr>
  </w:style>
  <w:style w:type="character" w:styleId="963">
    <w:name w:val="明显强调1"/>
    <w:next w:val="963"/>
    <w:link w:val="710"/>
    <w:rPr>
      <w:b/>
      <w:i/>
      <w:color w:val="4f81bd"/>
    </w:rPr>
  </w:style>
  <w:style w:type="character" w:styleId="964">
    <w:name w:val="Title Char"/>
    <w:next w:val="964"/>
    <w:link w:val="710"/>
    <w:rPr>
      <w:rFonts w:ascii="Cambria" w:hAnsi="Cambria"/>
      <w:b/>
      <w:sz w:val="32"/>
      <w:lang w:bidi="ar-SA"/>
    </w:rPr>
  </w:style>
  <w:style w:type="character" w:styleId="965">
    <w:name w:val="明显引用 Char2"/>
    <w:next w:val="965"/>
    <w:link w:val="710"/>
    <w:rPr>
      <w:b/>
      <w:bCs/>
      <w:i/>
      <w:iCs/>
      <w:color w:val="4f81bd"/>
      <w:sz w:val="21"/>
      <w:szCs w:val="24"/>
    </w:rPr>
  </w:style>
  <w:style w:type="character" w:styleId="966">
    <w:name w:val="签名 Char1"/>
    <w:next w:val="966"/>
    <w:link w:val="710"/>
    <w:uiPriority w:val="99"/>
    <w:semiHidden/>
    <w:rPr>
      <w:sz w:val="21"/>
      <w:szCs w:val="24"/>
    </w:rPr>
  </w:style>
  <w:style w:type="character" w:styleId="967">
    <w:name w:val="正文文本 2 Char1"/>
    <w:next w:val="967"/>
    <w:link w:val="710"/>
    <w:rPr>
      <w:sz w:val="21"/>
      <w:szCs w:val="24"/>
    </w:rPr>
  </w:style>
  <w:style w:type="character" w:styleId="968">
    <w:name w:val="Char Char5"/>
    <w:next w:val="968"/>
    <w:link w:val="710"/>
    <w:rPr>
      <w:rFonts w:ascii="宋体" w:hAnsi="宋体" w:eastAsia="宋体"/>
      <w:sz w:val="21"/>
      <w:szCs w:val="24"/>
      <w:lang w:val="en-US" w:eastAsia="zh-CN" w:bidi="ar-SA"/>
    </w:rPr>
  </w:style>
  <w:style w:type="character" w:styleId="969">
    <w:name w:val="Char Char17"/>
    <w:next w:val="969"/>
    <w:link w:val="710"/>
    <w:rPr>
      <w:rFonts w:eastAsia="宋体"/>
      <w:sz w:val="18"/>
      <w:szCs w:val="18"/>
      <w:lang w:val="en-US" w:eastAsia="zh-CN" w:bidi="ar-SA"/>
    </w:rPr>
  </w:style>
  <w:style w:type="character" w:styleId="970">
    <w:name w:val="标题 2 Char1"/>
    <w:next w:val="970"/>
    <w:link w:val="710"/>
    <w:rPr>
      <w:rFonts w:ascii="Arial" w:hAnsi="Arial" w:eastAsia="黑体" w:cs="Calibri"/>
      <w:b/>
      <w:sz w:val="32"/>
      <w:szCs w:val="20"/>
    </w:rPr>
  </w:style>
  <w:style w:type="character" w:styleId="971">
    <w:name w:val="明显引用 Char Char Char"/>
    <w:next w:val="971"/>
    <w:link w:val="972"/>
    <w:rPr>
      <w:b/>
      <w:i/>
      <w:color w:val="4f81bd"/>
    </w:rPr>
  </w:style>
  <w:style w:type="paragraph" w:styleId="972">
    <w:name w:val="明显引用1"/>
    <w:basedOn w:val="710"/>
    <w:next w:val="710"/>
    <w:link w:val="971"/>
    <w:pPr>
      <w:ind w:left="936" w:right="936"/>
      <w:spacing w:before="200" w:after="280"/>
      <w:pBdr>
        <w:bottom w:val="single" w:color="4F81BD" w:sz="4" w:space="4"/>
      </w:pBdr>
    </w:pPr>
    <w:rPr>
      <w:b/>
      <w:i/>
      <w:color w:val="4f81bd"/>
      <w:sz w:val="20"/>
      <w:szCs w:val="20"/>
    </w:rPr>
  </w:style>
  <w:style w:type="character" w:styleId="973">
    <w:name w:val="sh4 Char"/>
    <w:next w:val="973"/>
    <w:link w:val="974"/>
    <w:rPr>
      <w:rFonts w:ascii="宋体" w:hAnsi="宋体"/>
      <w:sz w:val="21"/>
      <w:szCs w:val="21"/>
    </w:rPr>
  </w:style>
  <w:style w:type="paragraph" w:styleId="974">
    <w:name w:val="sh4"/>
    <w:basedOn w:val="710"/>
    <w:next w:val="974"/>
    <w:link w:val="973"/>
    <w:qFormat/>
    <w:pPr>
      <w:ind w:firstLine="420"/>
      <w:spacing w:line="460" w:lineRule="exact"/>
    </w:pPr>
    <w:rPr>
      <w:rFonts w:ascii="宋体" w:hAnsi="宋体"/>
      <w:szCs w:val="21"/>
    </w:rPr>
  </w:style>
  <w:style w:type="character" w:styleId="975">
    <w:name w:val="content1"/>
    <w:next w:val="975"/>
    <w:link w:val="710"/>
    <w:rPr>
      <w:color w:val="000000"/>
      <w:sz w:val="21"/>
    </w:rPr>
  </w:style>
  <w:style w:type="character" w:styleId="976">
    <w:name w:val="正文文本缩进 2 Char1"/>
    <w:next w:val="976"/>
    <w:link w:val="710"/>
    <w:uiPriority w:val="99"/>
    <w:semiHidden/>
    <w:rPr>
      <w:sz w:val="21"/>
      <w:szCs w:val="24"/>
    </w:rPr>
  </w:style>
  <w:style w:type="character" w:styleId="977">
    <w:name w:val="Char Char20"/>
    <w:next w:val="977"/>
    <w:link w:val="710"/>
    <w:rPr>
      <w:rFonts w:ascii="Times New Roman" w:hAnsi="Times New Roman" w:eastAsia="宋体" w:cs="Times New Roman"/>
      <w:b/>
      <w:bCs/>
      <w:sz w:val="24"/>
      <w:szCs w:val="32"/>
    </w:rPr>
  </w:style>
  <w:style w:type="character" w:styleId="978">
    <w:name w:val="批注文字 Char3"/>
    <w:next w:val="978"/>
    <w:link w:val="710"/>
    <w:semiHidden/>
    <w:rPr>
      <w:sz w:val="21"/>
      <w:szCs w:val="24"/>
    </w:rPr>
  </w:style>
  <w:style w:type="character" w:styleId="979">
    <w:name w:val="Char Char23"/>
    <w:next w:val="979"/>
    <w:link w:val="710"/>
    <w:rPr>
      <w:rFonts w:eastAsia="宋体"/>
      <w:b/>
      <w:bCs/>
      <w:sz w:val="32"/>
      <w:szCs w:val="44"/>
      <w:lang w:val="en-US" w:eastAsia="zh-CN" w:bidi="ar-SA"/>
    </w:rPr>
  </w:style>
  <w:style w:type="character" w:styleId="980">
    <w:name w:val="HTML 预设格式 Char1"/>
    <w:next w:val="980"/>
    <w:link w:val="710"/>
    <w:rPr>
      <w:rFonts w:ascii="Courier New" w:hAnsi="Courier New" w:cs="Courier New"/>
    </w:rPr>
  </w:style>
  <w:style w:type="character" w:styleId="981">
    <w:name w:val="Heading 1 Char"/>
    <w:next w:val="981"/>
    <w:link w:val="710"/>
    <w:rPr>
      <w:rFonts w:eastAsia="宋体"/>
      <w:b/>
      <w:bCs/>
      <w:sz w:val="32"/>
      <w:szCs w:val="44"/>
      <w:lang w:val="en-US" w:eastAsia="zh-CN" w:bidi="ar-SA"/>
    </w:rPr>
  </w:style>
  <w:style w:type="character" w:styleId="982">
    <w:name w:val="font01"/>
    <w:next w:val="982"/>
    <w:link w:val="710"/>
    <w:rPr>
      <w:rFonts w:ascii="等线" w:hAnsi="等线" w:eastAsia="等线" w:cs="等线"/>
      <w:i w:val="0"/>
      <w:iCs w:val="0"/>
      <w:color w:val="000000"/>
      <w:sz w:val="22"/>
      <w:szCs w:val="22"/>
      <w:u w:val="none"/>
    </w:rPr>
  </w:style>
  <w:style w:type="character" w:styleId="983">
    <w:name w:val="fontstyle01"/>
    <w:next w:val="983"/>
    <w:link w:val="710"/>
    <w:rPr>
      <w:rFonts w:hint="eastAsia" w:ascii="宋体" w:hAnsi="宋体" w:eastAsia="宋体"/>
      <w:color w:val="000000"/>
      <w:sz w:val="22"/>
      <w:szCs w:val="22"/>
    </w:rPr>
  </w:style>
  <w:style w:type="character" w:styleId="984">
    <w:name w:val="仿宋，小四"/>
    <w:next w:val="984"/>
    <w:link w:val="710"/>
    <w:rPr>
      <w:rFonts w:eastAsia="仿宋_GB2312"/>
      <w:sz w:val="24"/>
    </w:rPr>
  </w:style>
  <w:style w:type="character" w:styleId="985">
    <w:name w:val="批注文字 Char2"/>
    <w:next w:val="985"/>
    <w:link w:val="710"/>
    <w:rPr>
      <w:rFonts w:eastAsia="宋体"/>
      <w:sz w:val="21"/>
      <w:szCs w:val="24"/>
      <w:lang w:val="en-US" w:eastAsia="zh-CN" w:bidi="ar-SA"/>
    </w:rPr>
  </w:style>
  <w:style w:type="character" w:styleId="986">
    <w:name w:val="标题 1 Char1"/>
    <w:next w:val="986"/>
    <w:link w:val="710"/>
    <w:rPr>
      <w:rFonts w:ascii="Calibri" w:hAnsi="Calibri" w:eastAsia="宋体" w:cs="Arial"/>
      <w:b/>
      <w:sz w:val="44"/>
      <w:szCs w:val="20"/>
    </w:rPr>
  </w:style>
  <w:style w:type="character" w:styleId="987">
    <w:name w:val="Char Char10"/>
    <w:next w:val="987"/>
    <w:link w:val="710"/>
    <w:rPr>
      <w:rFonts w:eastAsia="仿宋_GB2312"/>
      <w:sz w:val="23"/>
      <w:szCs w:val="24"/>
      <w:lang w:val="en-US" w:eastAsia="zh-CN" w:bidi="ar-SA"/>
    </w:rPr>
  </w:style>
  <w:style w:type="character" w:styleId="988">
    <w:name w:val="标题 Char"/>
    <w:next w:val="988"/>
    <w:link w:val="710"/>
    <w:rPr>
      <w:rFonts w:ascii="Cambria" w:hAnsi="Cambria" w:cs="Times New Roman"/>
      <w:b/>
      <w:bCs/>
      <w:sz w:val="32"/>
      <w:szCs w:val="32"/>
    </w:rPr>
  </w:style>
  <w:style w:type="character" w:styleId="989">
    <w:name w:val="日期 Char2"/>
    <w:next w:val="989"/>
    <w:link w:val="710"/>
    <w:uiPriority w:val="99"/>
    <w:semiHidden/>
    <w:rPr>
      <w:sz w:val="21"/>
      <w:szCs w:val="24"/>
    </w:rPr>
  </w:style>
  <w:style w:type="character" w:styleId="990">
    <w:name w:val="样式 标题 2 + 12.5 磅 Char Char"/>
    <w:next w:val="990"/>
    <w:link w:val="991"/>
    <w:rPr>
      <w:rFonts w:ascii="Arial" w:hAnsi="Arial" w:eastAsia="黑体"/>
      <w:b/>
      <w:bCs/>
      <w:sz w:val="30"/>
      <w:szCs w:val="32"/>
    </w:rPr>
  </w:style>
  <w:style w:type="paragraph" w:styleId="991">
    <w:name w:val="样式 标题 2 + 12.5 磅"/>
    <w:basedOn w:val="712"/>
    <w:next w:val="991"/>
    <w:link w:val="990"/>
    <w:pPr>
      <w:jc w:val="center"/>
      <w:spacing w:line="240" w:lineRule="auto"/>
    </w:pPr>
    <w:rPr>
      <w:sz w:val="30"/>
    </w:rPr>
  </w:style>
  <w:style w:type="character" w:styleId="992">
    <w:name w:val="正文首行缩进 Char3"/>
    <w:next w:val="992"/>
    <w:link w:val="710"/>
  </w:style>
  <w:style w:type="character" w:styleId="993">
    <w:name w:val="3zw1"/>
    <w:next w:val="993"/>
    <w:link w:val="710"/>
    <w:rPr>
      <w:color w:val="000000"/>
      <w:sz w:val="21"/>
    </w:rPr>
  </w:style>
  <w:style w:type="character" w:styleId="994">
    <w:name w:val="WW8Num11z0"/>
    <w:next w:val="994"/>
    <w:link w:val="710"/>
    <w:rPr>
      <w:u w:val="none"/>
    </w:rPr>
  </w:style>
  <w:style w:type="character" w:styleId="995">
    <w:name w:val="Char Char18"/>
    <w:next w:val="995"/>
    <w:link w:val="710"/>
    <w:rPr>
      <w:rFonts w:ascii="Times New Roman" w:hAnsi="Times New Roman" w:eastAsia="宋体" w:cs="Times New Roman"/>
      <w:b/>
      <w:bCs/>
      <w:sz w:val="28"/>
      <w:szCs w:val="28"/>
    </w:rPr>
  </w:style>
  <w:style w:type="character" w:styleId="996">
    <w:name w:val="Char Char91"/>
    <w:next w:val="996"/>
    <w:link w:val="710"/>
    <w:rPr>
      <w:rFonts w:eastAsia="宋体"/>
      <w:b/>
      <w:bCs/>
      <w:sz w:val="32"/>
      <w:szCs w:val="44"/>
      <w:lang w:val="en-US" w:eastAsia="zh-CN" w:bidi="ar-SA"/>
    </w:rPr>
  </w:style>
  <w:style w:type="character" w:styleId="997">
    <w:name w:val="p171"/>
    <w:next w:val="997"/>
    <w:link w:val="710"/>
    <w:rPr>
      <w:sz w:val="27"/>
    </w:rPr>
  </w:style>
  <w:style w:type="character" w:styleId="998">
    <w:name w:val="Char Char19"/>
    <w:next w:val="998"/>
    <w:link w:val="710"/>
    <w:rPr>
      <w:rFonts w:ascii="Arial" w:hAnsi="Arial" w:eastAsia="宋体" w:cs="Times New Roman"/>
      <w:b/>
      <w:bCs/>
      <w:szCs w:val="28"/>
    </w:rPr>
  </w:style>
  <w:style w:type="character" w:styleId="999">
    <w:name w:val="H1 Char,Heading 11 Char,level 1 Char,Level 1 Head Char,(Alt+1) Char,(Alt+1)1 Char,(Alt+1)2 Char,(Alt+1)3 Char,(Alt+1)4 Char,(Alt+1)5 Char,(Alt+1)6 Char,(Alt+1)7 Char,(Alt+1)8 Char,(Alt+1)9 Char,(Alt+1)10 Char,(Alt+1)11 Char,(Alt+1)21 Char,(Alt+1)31 Char"/>
    <w:next w:val="999"/>
    <w:link w:val="710"/>
    <w:rPr>
      <w:b/>
      <w:sz w:val="20"/>
    </w:rPr>
  </w:style>
  <w:style w:type="character" w:styleId="1000">
    <w:name w:val="info"/>
    <w:next w:val="1000"/>
    <w:link w:val="710"/>
  </w:style>
  <w:style w:type="character" w:styleId="1001">
    <w:name w:val="Body Text 3 Char"/>
    <w:next w:val="1001"/>
    <w:link w:val="710"/>
    <w:rPr>
      <w:rFonts w:ascii="仿宋_GB2312" w:hAnsi="Times New Roman" w:eastAsia="仿宋_GB2312"/>
      <w:sz w:val="20"/>
    </w:rPr>
  </w:style>
  <w:style w:type="character" w:styleId="1002">
    <w:name w:val="引用 Char2"/>
    <w:next w:val="1002"/>
    <w:link w:val="710"/>
    <w:rPr>
      <w:i/>
      <w:iCs/>
      <w:color w:val="000000"/>
      <w:sz w:val="21"/>
      <w:szCs w:val="24"/>
    </w:rPr>
  </w:style>
  <w:style w:type="character" w:styleId="1003">
    <w:name w:val="Char Char7"/>
    <w:next w:val="1003"/>
    <w:link w:val="710"/>
    <w:rPr>
      <w:rFonts w:eastAsia="宋体"/>
      <w:sz w:val="18"/>
      <w:szCs w:val="24"/>
      <w:lang w:val="en-US" w:eastAsia="zh-CN" w:bidi="ar-SA"/>
    </w:rPr>
  </w:style>
  <w:style w:type="character" w:styleId="1004">
    <w:name w:val="Document Map Char"/>
    <w:next w:val="1004"/>
    <w:link w:val="710"/>
    <w:rPr>
      <w:rFonts w:eastAsia="宋体"/>
      <w:sz w:val="21"/>
      <w:szCs w:val="24"/>
      <w:lang w:val="en-US" w:eastAsia="zh-CN" w:bidi="ar-SA"/>
    </w:rPr>
  </w:style>
  <w:style w:type="character" w:styleId="1005">
    <w:name w:val="Comment Subject Char"/>
    <w:next w:val="1005"/>
    <w:link w:val="710"/>
    <w:rPr>
      <w:b/>
      <w:sz w:val="24"/>
      <w:lang w:bidi="ar-SA"/>
    </w:rPr>
  </w:style>
  <w:style w:type="character" w:styleId="1006">
    <w:name w:val="15"/>
    <w:next w:val="1006"/>
    <w:link w:val="710"/>
    <w:rPr>
      <w:rFonts w:ascii="Times New Roman" w:hAnsi="Times New Roman" w:cs="Times New Roman"/>
    </w:rPr>
  </w:style>
  <w:style w:type="character" w:styleId="1007">
    <w:name w:val="Heading 4 Char"/>
    <w:next w:val="1007"/>
    <w:link w:val="710"/>
    <w:rPr>
      <w:rFonts w:ascii="Arial" w:hAnsi="Arial" w:eastAsia="宋体"/>
      <w:b/>
      <w:bCs/>
      <w:sz w:val="21"/>
      <w:szCs w:val="28"/>
      <w:lang w:val="en-US" w:eastAsia="zh-CN" w:bidi="ar-SA"/>
    </w:rPr>
  </w:style>
  <w:style w:type="character" w:styleId="1008">
    <w:name w:val="正文文本 Char"/>
    <w:next w:val="1008"/>
    <w:link w:val="710"/>
    <w:qFormat/>
    <w:rPr>
      <w:rFonts w:ascii="仿宋" w:hAnsi="仿宋" w:eastAsia="仿宋"/>
      <w:sz w:val="28"/>
      <w:szCs w:val="28"/>
    </w:rPr>
  </w:style>
  <w:style w:type="character" w:styleId="1009">
    <w:name w:val="No Spacing Char"/>
    <w:next w:val="1009"/>
    <w:link w:val="710"/>
    <w:rPr>
      <w:sz w:val="22"/>
      <w:lang w:val="en-US" w:eastAsia="zh-CN"/>
    </w:rPr>
  </w:style>
  <w:style w:type="character" w:styleId="1010">
    <w:name w:val="z-窗体底端 Char1"/>
    <w:next w:val="1010"/>
    <w:link w:val="710"/>
    <w:uiPriority w:val="99"/>
    <w:semiHidden/>
    <w:rPr>
      <w:rFonts w:ascii="Arial" w:hAnsi="Arial" w:cs="Arial"/>
      <w:vanish/>
      <w:sz w:val="16"/>
      <w:szCs w:val="16"/>
    </w:rPr>
  </w:style>
  <w:style w:type="character" w:styleId="1011">
    <w:name w:val="明显引用 Char3"/>
    <w:next w:val="1011"/>
    <w:link w:val="710"/>
    <w:uiPriority w:val="99"/>
    <w:rPr>
      <w:b/>
      <w:bCs/>
      <w:i/>
      <w:iCs/>
      <w:color w:val="4f81bd"/>
      <w:sz w:val="21"/>
      <w:szCs w:val="24"/>
    </w:rPr>
  </w:style>
  <w:style w:type="character" w:styleId="1012">
    <w:name w:val="正文缩进2格 Char"/>
    <w:next w:val="1012"/>
    <w:link w:val="1013"/>
    <w:rPr>
      <w:rFonts w:ascii="仿宋_GB2312" w:hAnsi="宋体" w:eastAsia="仿宋_GB2312"/>
      <w:sz w:val="31"/>
      <w:szCs w:val="28"/>
    </w:rPr>
  </w:style>
  <w:style w:type="paragraph" w:styleId="1013">
    <w:name w:val="正文缩进2格"/>
    <w:basedOn w:val="710"/>
    <w:next w:val="1013"/>
    <w:link w:val="1012"/>
    <w:qFormat/>
    <w:pPr>
      <w:ind w:firstLine="639"/>
      <w:spacing w:line="600" w:lineRule="exact"/>
    </w:pPr>
    <w:rPr>
      <w:rFonts w:ascii="仿宋_GB2312" w:hAnsi="宋体" w:eastAsia="仿宋_GB2312"/>
      <w:sz w:val="31"/>
      <w:szCs w:val="28"/>
    </w:rPr>
  </w:style>
  <w:style w:type="character" w:styleId="1014">
    <w:name w:val="bigfont"/>
    <w:next w:val="1014"/>
    <w:link w:val="710"/>
  </w:style>
  <w:style w:type="character" w:styleId="1015">
    <w:name w:val="articlelink"/>
    <w:next w:val="1015"/>
    <w:link w:val="710"/>
  </w:style>
  <w:style w:type="character" w:styleId="1016">
    <w:name w:val="明显引用 Char"/>
    <w:next w:val="1016"/>
    <w:link w:val="710"/>
    <w:rPr>
      <w:b/>
      <w:bCs/>
      <w:i/>
      <w:iCs/>
      <w:color w:val="4f81bd"/>
    </w:rPr>
  </w:style>
  <w:style w:type="character" w:styleId="1017">
    <w:name w:val="Body Text 2 Char"/>
    <w:next w:val="1017"/>
    <w:link w:val="710"/>
    <w:rPr>
      <w:rFonts w:ascii="仿宋_GB2312" w:hAnsi="Times New Roman" w:eastAsia="仿宋_GB2312"/>
      <w:sz w:val="20"/>
    </w:rPr>
  </w:style>
  <w:style w:type="character" w:styleId="1018">
    <w:name w:val="引用 Char3"/>
    <w:next w:val="1018"/>
    <w:link w:val="1019"/>
    <w:uiPriority w:val="99"/>
    <w:rPr>
      <w:i/>
      <w:iCs/>
      <w:color w:val="000000"/>
      <w:sz w:val="21"/>
      <w:szCs w:val="24"/>
    </w:rPr>
  </w:style>
  <w:style w:type="paragraph" w:styleId="1019">
    <w:name w:val="引用"/>
    <w:basedOn w:val="710"/>
    <w:next w:val="710"/>
    <w:link w:val="1018"/>
    <w:uiPriority w:val="99"/>
    <w:qFormat/>
    <w:rPr>
      <w:i/>
      <w:iCs/>
      <w:color w:val="000000"/>
    </w:rPr>
  </w:style>
  <w:style w:type="character" w:styleId="1020">
    <w:name w:val="正文首行缩进 2 Char1"/>
    <w:next w:val="1020"/>
    <w:link w:val="710"/>
    <w:uiPriority w:val="99"/>
    <w:semiHidden/>
  </w:style>
  <w:style w:type="character" w:styleId="1021">
    <w:name w:val="da1"/>
    <w:next w:val="1021"/>
    <w:link w:val="710"/>
    <w:rPr>
      <w:color w:val="000000"/>
      <w:spacing w:val="360"/>
      <w:sz w:val="23"/>
      <w:u w:val="none"/>
    </w:rPr>
  </w:style>
  <w:style w:type="character" w:styleId="1022">
    <w:name w:val="Subtitle Char"/>
    <w:next w:val="1022"/>
    <w:link w:val="710"/>
    <w:rPr>
      <w:rFonts w:ascii="Cambria" w:hAnsi="Cambria"/>
      <w:b/>
      <w:sz w:val="32"/>
    </w:rPr>
  </w:style>
  <w:style w:type="character" w:styleId="1023">
    <w:name w:val="txtcontent11"/>
    <w:next w:val="1023"/>
    <w:link w:val="710"/>
    <w:rPr>
      <w:rFonts w:ascii="??" w:hAnsi="??"/>
      <w:color w:val="000000"/>
      <w:sz w:val="21"/>
    </w:rPr>
  </w:style>
  <w:style w:type="character" w:styleId="1024">
    <w:name w:val="正文缩进 Char1,标题4 Char2,四号 Char1,Normal Indent Char Char1,表正文 Char Char1,正文非缩进 Char Char Char1,标题4 Char Char1,缩进 Char1,ALT+Z Char1,正文编号 Char1,水上软件 Char1,Body Text(ch) Char1,鋘drad Char1,???änd Char1,首行缩进 Char1,正文缩进（首行缩进两字） Char1,正文（首行缩进两字） Char Char Char"/>
    <w:next w:val="1024"/>
    <w:link w:val="710"/>
    <w:rPr>
      <w:rFonts w:eastAsia="宋体"/>
      <w:sz w:val="24"/>
      <w:szCs w:val="24"/>
      <w:lang w:val="en-US" w:eastAsia="zh-CN" w:bidi="ar-SA"/>
    </w:rPr>
  </w:style>
  <w:style w:type="character" w:styleId="1025">
    <w:name w:val="标题5 Char Char"/>
    <w:next w:val="1025"/>
    <w:link w:val="1026"/>
    <w:rPr>
      <w:rFonts w:ascii="Arial" w:hAnsi="Arial"/>
      <w:b/>
      <w:bCs/>
      <w:sz w:val="24"/>
      <w:szCs w:val="32"/>
    </w:rPr>
  </w:style>
  <w:style w:type="paragraph" w:styleId="1026">
    <w:name w:val="标题5"/>
    <w:basedOn w:val="713"/>
    <w:next w:val="1026"/>
    <w:link w:val="1025"/>
    <w:pPr>
      <w:spacing w:line="413" w:lineRule="auto"/>
    </w:pPr>
    <w:rPr>
      <w:rFonts w:ascii="Arial" w:hAnsi="Arial"/>
      <w:sz w:val="24"/>
    </w:rPr>
  </w:style>
  <w:style w:type="character" w:styleId="1027">
    <w:name w:val="WW8Num18z1"/>
    <w:next w:val="1027"/>
    <w:link w:val="710"/>
  </w:style>
  <w:style w:type="character" w:styleId="1028">
    <w:name w:val="Char Char21"/>
    <w:next w:val="1028"/>
    <w:link w:val="710"/>
    <w:rPr>
      <w:rFonts w:ascii="Arial" w:hAnsi="Arial" w:eastAsia="黑体" w:cs="Times New Roman"/>
      <w:b/>
      <w:bCs/>
      <w:sz w:val="32"/>
      <w:szCs w:val="32"/>
    </w:rPr>
  </w:style>
  <w:style w:type="character" w:styleId="1029">
    <w:name w:val="页眉 Char Char"/>
    <w:next w:val="1029"/>
    <w:link w:val="710"/>
    <w:rPr>
      <w:rFonts w:eastAsia="宋体"/>
      <w:sz w:val="18"/>
      <w:szCs w:val="18"/>
      <w:lang w:val="en-US" w:eastAsia="zh-CN" w:bidi="ar-SA"/>
    </w:rPr>
  </w:style>
  <w:style w:type="character" w:styleId="1030">
    <w:name w:val="z-窗体顶端 Char1"/>
    <w:next w:val="1030"/>
    <w:link w:val="710"/>
    <w:uiPriority w:val="99"/>
    <w:semiHidden/>
    <w:rPr>
      <w:rFonts w:ascii="Arial" w:hAnsi="Arial" w:cs="Arial"/>
      <w:vanish/>
      <w:sz w:val="16"/>
      <w:szCs w:val="16"/>
    </w:rPr>
  </w:style>
  <w:style w:type="character" w:styleId="1031">
    <w:name w:val="正文文本缩进 3 Char1"/>
    <w:next w:val="1031"/>
    <w:link w:val="710"/>
    <w:rPr>
      <w:sz w:val="16"/>
      <w:szCs w:val="16"/>
    </w:rPr>
  </w:style>
  <w:style w:type="character" w:styleId="1032">
    <w:name w:val="b101"/>
    <w:next w:val="1032"/>
    <w:link w:val="710"/>
    <w:rPr>
      <w:rFonts w:ascii="??" w:hAnsi="??"/>
      <w:color w:val="000000"/>
      <w:sz w:val="22"/>
    </w:rPr>
  </w:style>
  <w:style w:type="character" w:styleId="1033">
    <w:name w:val="注释标题 Char1"/>
    <w:next w:val="1033"/>
    <w:link w:val="710"/>
    <w:uiPriority w:val="99"/>
    <w:semiHidden/>
    <w:rPr>
      <w:sz w:val="21"/>
      <w:szCs w:val="24"/>
    </w:rPr>
  </w:style>
  <w:style w:type="character" w:styleId="1034">
    <w:name w:val="Body Text Indent 2 Char"/>
    <w:next w:val="1034"/>
    <w:link w:val="710"/>
    <w:rPr>
      <w:rFonts w:eastAsia="宋体"/>
      <w:sz w:val="21"/>
      <w:szCs w:val="24"/>
      <w:lang w:val="en-US" w:eastAsia="zh-CN" w:bidi="ar-SA"/>
    </w:rPr>
  </w:style>
  <w:style w:type="character" w:styleId="1035">
    <w:name w:val="方案文档 Char"/>
    <w:next w:val="1035"/>
    <w:link w:val="1036"/>
    <w:rPr>
      <w:rFonts w:ascii="宋体" w:hAnsi="宋体"/>
      <w:sz w:val="24"/>
      <w:szCs w:val="24"/>
      <w:lang w:val="zh-CN"/>
    </w:rPr>
  </w:style>
  <w:style w:type="paragraph" w:styleId="1036">
    <w:name w:val="方案文档"/>
    <w:basedOn w:val="710"/>
    <w:next w:val="1036"/>
    <w:link w:val="1035"/>
    <w:pPr>
      <w:ind w:right="32" w:firstLine="480"/>
      <w:spacing w:before="120" w:after="120" w:line="360" w:lineRule="auto"/>
    </w:pPr>
    <w:rPr>
      <w:rFonts w:ascii="宋体" w:hAnsi="宋体"/>
      <w:sz w:val="24"/>
      <w:lang w:val="zh-CN"/>
    </w:rPr>
  </w:style>
  <w:style w:type="character" w:styleId="1037">
    <w:name w:val="页脚 Char Char"/>
    <w:next w:val="1037"/>
    <w:link w:val="710"/>
    <w:rPr>
      <w:rFonts w:eastAsia="宋体"/>
      <w:sz w:val="18"/>
      <w:szCs w:val="24"/>
      <w:lang w:val="en-US" w:eastAsia="zh-CN" w:bidi="ar-SA"/>
    </w:rPr>
  </w:style>
  <w:style w:type="character" w:styleId="1038">
    <w:name w:val="fontstyle21"/>
    <w:next w:val="1038"/>
    <w:link w:val="710"/>
    <w:rPr>
      <w:rFonts w:ascii="TimesNewRomanPSMT" w:hAnsi="TimesNewRomanPSMT"/>
      <w:color w:val="000000"/>
      <w:sz w:val="18"/>
      <w:szCs w:val="18"/>
    </w:rPr>
  </w:style>
  <w:style w:type="character" w:styleId="1039">
    <w:name w:val="font51"/>
    <w:next w:val="1039"/>
    <w:link w:val="710"/>
    <w:rPr>
      <w:rFonts w:ascii="等线" w:hAnsi="等线" w:eastAsia="等线" w:cs="等线"/>
      <w:b/>
      <w:bCs/>
      <w:i w:val="0"/>
      <w:iCs w:val="0"/>
      <w:color w:val="000000"/>
      <w:sz w:val="22"/>
      <w:szCs w:val="22"/>
      <w:u w:val="none"/>
    </w:rPr>
  </w:style>
  <w:style w:type="character" w:styleId="1040">
    <w:name w:val="Char Char27"/>
    <w:next w:val="1040"/>
    <w:link w:val="710"/>
    <w:rPr>
      <w:rFonts w:eastAsia="仿宋_GB2312"/>
      <w:b/>
      <w:bCs/>
      <w:sz w:val="44"/>
      <w:szCs w:val="44"/>
      <w:lang w:val="en-US" w:eastAsia="zh-CN" w:bidi="ar-SA"/>
    </w:rPr>
  </w:style>
  <w:style w:type="character" w:styleId="1041">
    <w:name w:val="No Spacing Char Char"/>
    <w:next w:val="1041"/>
    <w:link w:val="1042"/>
    <w:rPr>
      <w:rFonts w:eastAsia="Times New Roman"/>
      <w:sz w:val="22"/>
      <w:lang w:val="en-US" w:eastAsia="zh-CN" w:bidi="ar-SA"/>
    </w:rPr>
  </w:style>
  <w:style w:type="paragraph" w:styleId="1042">
    <w:name w:val="无间隔2"/>
    <w:next w:val="1042"/>
    <w:link w:val="1041"/>
    <w:rPr>
      <w:rFonts w:eastAsia="Times New Roman"/>
      <w:sz w:val="22"/>
      <w:lang w:val="en-US" w:eastAsia="zh-CN" w:bidi="ar-SA"/>
    </w:rPr>
  </w:style>
  <w:style w:type="character" w:styleId="1043">
    <w:name w:val="文档结构图 Char3"/>
    <w:next w:val="1043"/>
    <w:link w:val="710"/>
    <w:rPr>
      <w:rFonts w:ascii="宋体"/>
      <w:sz w:val="18"/>
      <w:szCs w:val="18"/>
    </w:rPr>
  </w:style>
  <w:style w:type="character" w:styleId="1044">
    <w:name w:val="Char Char2"/>
    <w:next w:val="1044"/>
    <w:link w:val="710"/>
    <w:rPr>
      <w:rFonts w:ascii="仿宋_GB2312" w:eastAsia="仿宋_GB2312"/>
      <w:sz w:val="23"/>
      <w:szCs w:val="24"/>
      <w:lang w:val="en-US" w:eastAsia="zh-CN" w:bidi="ar-SA"/>
    </w:rPr>
  </w:style>
  <w:style w:type="character" w:styleId="1045">
    <w:name w:val="Plain Text Char"/>
    <w:next w:val="1045"/>
    <w:link w:val="710"/>
    <w:rPr>
      <w:rFonts w:ascii="宋体" w:hAnsi="Courier New" w:eastAsia="宋体"/>
      <w:sz w:val="24"/>
      <w:lang w:bidi="ar-SA"/>
    </w:rPr>
  </w:style>
  <w:style w:type="character" w:styleId="1046">
    <w:name w:val="信息标题 Char1"/>
    <w:next w:val="1046"/>
    <w:link w:val="710"/>
    <w:uiPriority w:val="99"/>
    <w:semiHidden/>
    <w:rPr>
      <w:rFonts w:ascii="Cambria" w:hAnsi="Cambria" w:eastAsia="宋体" w:cs="Times New Roman"/>
      <w:sz w:val="24"/>
      <w:szCs w:val="24"/>
      <w:shd w:val="pct20" w:color="auto" w:fill="auto"/>
    </w:rPr>
  </w:style>
  <w:style w:type="character" w:styleId="1047">
    <w:name w:val="样式11 Char"/>
    <w:next w:val="1047"/>
    <w:link w:val="710"/>
    <w:rPr>
      <w:sz w:val="20"/>
    </w:rPr>
  </w:style>
  <w:style w:type="character" w:styleId="1048">
    <w:name w:val="引用 Char"/>
    <w:next w:val="1048"/>
    <w:link w:val="710"/>
    <w:rPr>
      <w:i/>
      <w:iCs/>
      <w:color w:val="000000"/>
    </w:rPr>
  </w:style>
  <w:style w:type="character" w:styleId="1049">
    <w:name w:val="正文首行缩进 Char1"/>
    <w:next w:val="1049"/>
    <w:link w:val="710"/>
  </w:style>
  <w:style w:type="character" w:styleId="1050">
    <w:name w:val="Char Char24"/>
    <w:next w:val="1050"/>
    <w:link w:val="710"/>
    <w:rPr>
      <w:rFonts w:eastAsia="宋体"/>
      <w:b/>
      <w:bCs/>
      <w:sz w:val="32"/>
      <w:szCs w:val="44"/>
      <w:lang w:val="en-US" w:eastAsia="zh-CN" w:bidi="ar-SA"/>
    </w:rPr>
  </w:style>
  <w:style w:type="character" w:styleId="1051">
    <w:name w:val="textcontents"/>
    <w:next w:val="1051"/>
    <w:link w:val="710"/>
    <w:rPr>
      <w:rFonts w:cs="Times New Roman"/>
    </w:rPr>
  </w:style>
  <w:style w:type="character" w:styleId="1052">
    <w:name w:val="Char Char11"/>
    <w:next w:val="1052"/>
    <w:link w:val="710"/>
    <w:rPr>
      <w:rFonts w:eastAsia="宋体"/>
      <w:sz w:val="18"/>
      <w:szCs w:val="24"/>
      <w:lang w:val="en-US" w:eastAsia="zh-CN" w:bidi="ar-SA"/>
    </w:rPr>
  </w:style>
  <w:style w:type="character" w:styleId="1053">
    <w:name w:val="批注主题 Char1"/>
    <w:next w:val="1053"/>
    <w:link w:val="710"/>
    <w:rPr>
      <w:rFonts w:ascii="Times New Roman" w:hAnsi="Times New Roman" w:eastAsia="宋体" w:cs="Times New Roman"/>
      <w:b/>
      <w:bCs/>
      <w:szCs w:val="24"/>
    </w:rPr>
  </w:style>
  <w:style w:type="character" w:styleId="1054">
    <w:name w:val="content"/>
    <w:next w:val="1054"/>
    <w:link w:val="710"/>
  </w:style>
  <w:style w:type="character" w:styleId="1055">
    <w:name w:val="批注主题 Char2"/>
    <w:next w:val="1055"/>
    <w:link w:val="710"/>
  </w:style>
  <w:style w:type="character" w:styleId="1056">
    <w:name w:val="yqlink"/>
    <w:next w:val="1056"/>
    <w:link w:val="710"/>
  </w:style>
  <w:style w:type="character" w:styleId="1057">
    <w:name w:val="font61"/>
    <w:next w:val="1057"/>
    <w:link w:val="710"/>
    <w:rPr>
      <w:rFonts w:ascii="Times New Roman" w:hAnsi="Times New Roman" w:cs="Times New Roman"/>
      <w:i w:val="0"/>
      <w:iCs w:val="0"/>
      <w:color w:val="000000"/>
      <w:sz w:val="21"/>
      <w:szCs w:val="21"/>
      <w:u w:val="none"/>
    </w:rPr>
  </w:style>
  <w:style w:type="character" w:styleId="1058">
    <w:name w:val="style17"/>
    <w:next w:val="1058"/>
    <w:link w:val="710"/>
  </w:style>
  <w:style w:type="character" w:styleId="1059">
    <w:name w:val="WW8Num23z0"/>
    <w:next w:val="1059"/>
    <w:link w:val="710"/>
    <w:rPr>
      <w:u w:val="none"/>
    </w:rPr>
  </w:style>
  <w:style w:type="character" w:styleId="1060">
    <w:name w:val="Char Char13"/>
    <w:next w:val="1060"/>
    <w:link w:val="710"/>
    <w:rPr>
      <w:rFonts w:eastAsia="宋体"/>
      <w:b/>
      <w:bCs/>
      <w:sz w:val="44"/>
      <w:szCs w:val="44"/>
      <w:lang w:val="en-US" w:eastAsia="zh-CN" w:bidi="ar-SA"/>
    </w:rPr>
  </w:style>
  <w:style w:type="character" w:styleId="1061">
    <w:name w:val="text1"/>
    <w:next w:val="1061"/>
    <w:link w:val="710"/>
    <w:rPr>
      <w:color w:val="000000"/>
      <w:sz w:val="19"/>
    </w:rPr>
  </w:style>
  <w:style w:type="character" w:styleId="1062">
    <w:name w:val="Body Text Indent Char"/>
    <w:next w:val="1062"/>
    <w:link w:val="1063"/>
    <w:rPr>
      <w:rFonts w:ascii="宋体" w:hAnsi="宋体"/>
    </w:rPr>
  </w:style>
  <w:style w:type="paragraph" w:styleId="1063">
    <w:name w:val="正文文本缩进1"/>
    <w:basedOn w:val="710"/>
    <w:next w:val="1064"/>
    <w:link w:val="1062"/>
    <w:pPr>
      <w:ind w:firstLine="538"/>
      <w:spacing w:line="580" w:lineRule="exact"/>
      <w:tabs>
        <w:tab w:val="left" w:pos="360" w:leader="none"/>
        <w:tab w:val="left" w:pos="540" w:leader="none"/>
        <w:tab w:val="left" w:pos="2880" w:leader="none"/>
      </w:tabs>
    </w:pPr>
    <w:rPr>
      <w:rFonts w:ascii="宋体" w:hAnsi="宋体"/>
      <w:sz w:val="20"/>
      <w:szCs w:val="20"/>
    </w:rPr>
  </w:style>
  <w:style w:type="paragraph" w:styleId="1064">
    <w:name w:val="寄信人地址1"/>
    <w:basedOn w:val="710"/>
    <w:next w:val="1064"/>
    <w:link w:val="710"/>
    <w:uiPriority w:val="99"/>
    <w:unhideWhenUsed/>
    <w:qFormat/>
    <w:rPr>
      <w:rFonts w:ascii="Arial" w:hAnsi="Arial" w:eastAsia="楷体_GB2312"/>
      <w:sz w:val="26"/>
      <w:szCs w:val="20"/>
    </w:rPr>
  </w:style>
  <w:style w:type="character" w:styleId="1065">
    <w:name w:val="apple-style-span"/>
    <w:next w:val="1065"/>
    <w:link w:val="710"/>
  </w:style>
  <w:style w:type="character" w:styleId="1066">
    <w:name w:val="a14px1"/>
    <w:next w:val="1066"/>
    <w:link w:val="710"/>
    <w:rPr>
      <w:rFonts w:ascii="Arial" w:hAnsi="Arial"/>
      <w:sz w:val="21"/>
    </w:rPr>
  </w:style>
  <w:style w:type="character" w:styleId="1067">
    <w:name w:val="Body Text Indent 3 Char"/>
    <w:next w:val="1067"/>
    <w:link w:val="710"/>
    <w:rPr>
      <w:rFonts w:ascii="仿宋_GB2312" w:hAnsi="宋体" w:eastAsia="仿宋_GB2312"/>
      <w:sz w:val="20"/>
    </w:rPr>
  </w:style>
  <w:style w:type="character" w:styleId="1068">
    <w:name w:val="正文文本 + SimSun15,8.5 pt10,间距 0 pt54"/>
    <w:next w:val="1068"/>
    <w:link w:val="710"/>
    <w:rPr>
      <w:rFonts w:ascii="宋体" w:eastAsia="宋体" w:cs="宋体"/>
      <w:spacing w:val="10"/>
      <w:sz w:val="17"/>
      <w:szCs w:val="17"/>
      <w:lang w:val="en-US" w:eastAsia="en-US"/>
    </w:rPr>
  </w:style>
  <w:style w:type="character" w:styleId="1069">
    <w:name w:val="articlebody3"/>
    <w:next w:val="1069"/>
    <w:link w:val="710"/>
    <w:rPr>
      <w:sz w:val="21"/>
    </w:rPr>
  </w:style>
  <w:style w:type="character" w:styleId="1070">
    <w:name w:val="WW8Num22z0"/>
    <w:next w:val="1070"/>
    <w:link w:val="710"/>
    <w:rPr>
      <w:u w:val="none"/>
    </w:rPr>
  </w:style>
  <w:style w:type="character" w:styleId="1071">
    <w:name w:val="Char Char9"/>
    <w:next w:val="1071"/>
    <w:link w:val="710"/>
    <w:rPr>
      <w:sz w:val="18"/>
      <w:szCs w:val="18"/>
    </w:rPr>
  </w:style>
  <w:style w:type="character" w:styleId="1072">
    <w:name w:val="批注框文本 Char1"/>
    <w:next w:val="1072"/>
    <w:link w:val="710"/>
    <w:rPr>
      <w:rFonts w:ascii="Times New Roman" w:hAnsi="Times New Roman" w:eastAsia="宋体" w:cs="Times New Roman"/>
      <w:sz w:val="18"/>
      <w:szCs w:val="18"/>
    </w:rPr>
  </w:style>
  <w:style w:type="character" w:styleId="1073">
    <w:name w:val="样式9 Char"/>
    <w:next w:val="1073"/>
    <w:link w:val="710"/>
    <w:rPr>
      <w:sz w:val="20"/>
    </w:rPr>
  </w:style>
  <w:style w:type="character" w:styleId="1074">
    <w:name w:val="副标题 Char2"/>
    <w:next w:val="1074"/>
    <w:link w:val="710"/>
    <w:rPr>
      <w:rFonts w:ascii="Cambria" w:hAnsi="Cambria" w:cs="Times New Roman"/>
      <w:b/>
      <w:bCs/>
      <w:sz w:val="32"/>
      <w:szCs w:val="32"/>
    </w:rPr>
  </w:style>
  <w:style w:type="character" w:styleId="1075">
    <w:name w:val="日期 Char1"/>
    <w:next w:val="1075"/>
    <w:link w:val="710"/>
  </w:style>
  <w:style w:type="character" w:styleId="1076">
    <w:name w:val="font31"/>
    <w:next w:val="1076"/>
    <w:link w:val="710"/>
    <w:rPr>
      <w:rFonts w:hint="eastAsia" w:ascii="宋体" w:hAnsi="宋体" w:eastAsia="宋体" w:cs="宋体"/>
      <w:i w:val="0"/>
      <w:iCs w:val="0"/>
      <w:color w:val="000000"/>
      <w:sz w:val="21"/>
      <w:szCs w:val="21"/>
      <w:u w:val="none"/>
    </w:rPr>
  </w:style>
  <w:style w:type="character" w:styleId="1077">
    <w:name w:val="Heading 2 Char"/>
    <w:next w:val="1077"/>
    <w:link w:val="710"/>
    <w:rPr>
      <w:rFonts w:ascii="Arial" w:hAnsi="Arial" w:eastAsia="黑体"/>
      <w:b/>
      <w:bCs/>
      <w:sz w:val="32"/>
      <w:szCs w:val="32"/>
      <w:lang w:val="en-US" w:eastAsia="zh-CN" w:bidi="ar-SA"/>
    </w:rPr>
  </w:style>
  <w:style w:type="character" w:styleId="1078">
    <w:name w:val="标题 Char2"/>
    <w:next w:val="1078"/>
    <w:link w:val="710"/>
    <w:rPr>
      <w:rFonts w:ascii="Cambria" w:hAnsi="Cambria" w:eastAsia="宋体" w:cs="Times New Roman"/>
      <w:b/>
      <w:bCs/>
      <w:sz w:val="32"/>
      <w:szCs w:val="32"/>
    </w:rPr>
  </w:style>
  <w:style w:type="character" w:styleId="1079">
    <w:name w:val="WW8Num1z0"/>
    <w:next w:val="1079"/>
    <w:link w:val="710"/>
  </w:style>
  <w:style w:type="character" w:styleId="1080">
    <w:name w:val="不明显参考"/>
    <w:next w:val="1080"/>
    <w:link w:val="710"/>
    <w:qFormat/>
    <w:rPr>
      <w:smallCaps/>
      <w:color w:val="c0504d"/>
      <w:u w:val="single"/>
    </w:rPr>
  </w:style>
  <w:style w:type="character" w:styleId="1081">
    <w:name w:val="标题4 Char Char,标题4 Char1,四号 Char,Normal Indent Char Char,表正文 Char Char,正文非缩进 Char Char Char,缩进 Char,ALT+Z Char,正文编号 Char,水上软件 Char,Body Text(ch) Char Char,Body Text(ch) Char,表正文 Char1,正文非缩进 Char,特点 Char,鋘drad Char,???änd Char,首行缩进 Char,正文缩进（首行缩进两字） Char"/>
    <w:next w:val="1081"/>
    <w:link w:val="1082"/>
    <w:qFormat/>
    <w:rPr>
      <w:rFonts w:ascii="Arial" w:hAnsi="Arial"/>
      <w:b/>
      <w:bCs/>
      <w:sz w:val="24"/>
      <w:szCs w:val="32"/>
    </w:rPr>
  </w:style>
  <w:style w:type="paragraph" w:styleId="1082">
    <w:name w:val="标题4"/>
    <w:basedOn w:val="712"/>
    <w:next w:val="778"/>
    <w:link w:val="1081"/>
    <w:pPr>
      <w:spacing w:before="60" w:after="60" w:line="413" w:lineRule="auto"/>
    </w:pPr>
    <w:rPr>
      <w:rFonts w:eastAsia="宋体"/>
      <w:sz w:val="24"/>
    </w:rPr>
  </w:style>
  <w:style w:type="character" w:styleId="1083">
    <w:name w:val="Char Char15"/>
    <w:next w:val="1083"/>
    <w:link w:val="710"/>
    <w:rPr>
      <w:rFonts w:ascii="Times New Roman" w:hAnsi="Times New Roman" w:eastAsia="宋体"/>
      <w:sz w:val="18"/>
    </w:rPr>
  </w:style>
  <w:style w:type="character" w:styleId="1084">
    <w:name w:val="正文文本缩进 Char1"/>
    <w:next w:val="1084"/>
    <w:link w:val="710"/>
    <w:uiPriority w:val="99"/>
    <w:rPr>
      <w:rFonts w:ascii="Times New Roman" w:hAnsi="Times New Roman" w:eastAsia="仿宋_GB2312" w:cs="Times New Roman"/>
      <w:sz w:val="25"/>
      <w:szCs w:val="24"/>
    </w:rPr>
  </w:style>
  <w:style w:type="character" w:styleId="1085">
    <w:name w:val="结束语 Char1"/>
    <w:next w:val="1085"/>
    <w:link w:val="710"/>
    <w:uiPriority w:val="99"/>
    <w:semiHidden/>
    <w:rPr>
      <w:sz w:val="21"/>
      <w:szCs w:val="24"/>
    </w:rPr>
  </w:style>
  <w:style w:type="character" w:styleId="1086">
    <w:name w:val="纯文本 Char1"/>
    <w:next w:val="1086"/>
    <w:link w:val="710"/>
    <w:rPr>
      <w:rFonts w:ascii="宋体" w:hAnsi="Courier New" w:eastAsia="宋体" w:cs="Courier New"/>
      <w:szCs w:val="21"/>
    </w:rPr>
  </w:style>
  <w:style w:type="character" w:styleId="1087">
    <w:name w:val="批注文字 Char1"/>
    <w:next w:val="1087"/>
    <w:link w:val="710"/>
    <w:rPr>
      <w:rFonts w:ascii="Times New Roman" w:hAnsi="Times New Roman" w:eastAsia="宋体" w:cs="Times New Roman"/>
      <w:szCs w:val="24"/>
    </w:rPr>
  </w:style>
  <w:style w:type="character" w:styleId="1088">
    <w:name w:val="样式14 Char"/>
    <w:next w:val="1088"/>
    <w:link w:val="710"/>
    <w:rPr>
      <w:sz w:val="20"/>
    </w:rPr>
  </w:style>
  <w:style w:type="character" w:styleId="1089">
    <w:name w:val="px14"/>
    <w:next w:val="1089"/>
    <w:link w:val="710"/>
  </w:style>
  <w:style w:type="character" w:styleId="1090">
    <w:name w:val="尾注文本 Char1"/>
    <w:next w:val="1090"/>
    <w:link w:val="710"/>
    <w:uiPriority w:val="99"/>
    <w:semiHidden/>
    <w:rPr>
      <w:sz w:val="21"/>
      <w:szCs w:val="24"/>
    </w:rPr>
  </w:style>
  <w:style w:type="character" w:styleId="1091">
    <w:name w:val="Char Char12"/>
    <w:next w:val="1091"/>
    <w:link w:val="710"/>
    <w:rPr>
      <w:rFonts w:eastAsia="仿宋_GB2312"/>
      <w:sz w:val="23"/>
      <w:szCs w:val="24"/>
      <w:lang w:val="en-US" w:eastAsia="zh-CN" w:bidi="ar-SA"/>
    </w:rPr>
  </w:style>
  <w:style w:type="character" w:styleId="1092">
    <w:name w:val="正文文本 Char2"/>
    <w:next w:val="1092"/>
    <w:link w:val="710"/>
    <w:rPr>
      <w:sz w:val="21"/>
      <w:szCs w:val="24"/>
    </w:rPr>
  </w:style>
  <w:style w:type="character" w:styleId="1093">
    <w:name w:val="正文（首行缩进两字） Char Char Char Char Char Char Char Char Char Char Char Char Char Char Char Char Char Char Char Char Char Char Char Char Char Char Char Char Char Char Char Char Char Char Char Char Char Char Char Char Char Char Char Char Char Char"/>
    <w:next w:val="1093"/>
    <w:link w:val="710"/>
    <w:rPr>
      <w:rFonts w:eastAsia="宋体"/>
      <w:sz w:val="24"/>
      <w:szCs w:val="24"/>
      <w:lang w:val="en-US" w:eastAsia="zh-CN" w:bidi="ar-SA"/>
    </w:rPr>
  </w:style>
  <w:style w:type="character" w:styleId="1094">
    <w:name w:val="Comment Text Char"/>
    <w:next w:val="1094"/>
    <w:link w:val="710"/>
    <w:rPr>
      <w:rFonts w:cs="Times New Roman"/>
      <w:sz w:val="24"/>
      <w:szCs w:val="24"/>
    </w:rPr>
  </w:style>
  <w:style w:type="character" w:styleId="1095">
    <w:name w:val="称呼 Char1"/>
    <w:next w:val="1095"/>
    <w:link w:val="710"/>
    <w:rPr>
      <w:sz w:val="21"/>
      <w:szCs w:val="24"/>
    </w:rPr>
  </w:style>
  <w:style w:type="character" w:styleId="1096">
    <w:name w:val="Heading 3 Char"/>
    <w:next w:val="1096"/>
    <w:link w:val="710"/>
    <w:rPr>
      <w:rFonts w:cs="Times New Roman"/>
      <w:b/>
      <w:bCs/>
      <w:sz w:val="32"/>
      <w:szCs w:val="32"/>
    </w:rPr>
  </w:style>
  <w:style w:type="character" w:styleId="1097">
    <w:name w:val="页眉 字符"/>
    <w:next w:val="1097"/>
    <w:link w:val="710"/>
    <w:rPr>
      <w:sz w:val="18"/>
      <w:szCs w:val="18"/>
      <w:lang w:bidi="ar-SA"/>
    </w:rPr>
  </w:style>
  <w:style w:type="character" w:styleId="1098">
    <w:name w:val="超链接_0"/>
    <w:next w:val="1098"/>
    <w:link w:val="710"/>
    <w:uiPriority w:val="99"/>
    <w:rPr>
      <w:rFonts w:ascii="Calibri" w:hAnsi="Calibri" w:cs="Times New Roman"/>
      <w:color w:val="0000ff"/>
      <w:u w:val="single"/>
    </w:rPr>
  </w:style>
  <w:style w:type="character" w:styleId="1099">
    <w:name w:val="style21"/>
    <w:next w:val="1099"/>
    <w:link w:val="710"/>
    <w:rPr>
      <w:sz w:val="21"/>
    </w:rPr>
  </w:style>
  <w:style w:type="character" w:styleId="1100">
    <w:name w:val="intellitextlink"/>
    <w:next w:val="1100"/>
    <w:link w:val="710"/>
  </w:style>
  <w:style w:type="character" w:styleId="1101">
    <w:name w:val="tt21"/>
    <w:next w:val="1101"/>
    <w:link w:val="710"/>
    <w:rPr>
      <w:rFonts w:ascii="宋体" w:hAnsi="宋体"/>
      <w:b/>
      <w:bCs/>
      <w:sz w:val="32"/>
      <w:szCs w:val="18"/>
    </w:rPr>
  </w:style>
  <w:style w:type="character" w:styleId="1102">
    <w:name w:val="未处理的提及"/>
    <w:next w:val="1102"/>
    <w:link w:val="710"/>
    <w:uiPriority w:val="99"/>
    <w:unhideWhenUsed/>
    <w:rPr>
      <w:color w:val="605e5c"/>
      <w:shd w:val="clear" w:color="auto" w:fill="e1dfdd"/>
    </w:rPr>
  </w:style>
  <w:style w:type="character" w:styleId="1103">
    <w:name w:val="z-窗体顶端 Char2"/>
    <w:next w:val="1103"/>
    <w:link w:val="1104"/>
    <w:uiPriority w:val="99"/>
    <w:semiHidden/>
    <w:rPr>
      <w:rFonts w:ascii="Arial" w:hAnsi="Arial" w:cs="Arial"/>
      <w:vanish/>
      <w:sz w:val="16"/>
      <w:szCs w:val="16"/>
    </w:rPr>
  </w:style>
  <w:style w:type="paragraph" w:styleId="1104">
    <w:name w:val="z-窗体顶端"/>
    <w:basedOn w:val="710"/>
    <w:next w:val="710"/>
    <w:link w:val="1103"/>
    <w:uiPriority w:val="99"/>
    <w:pPr>
      <w:jc w:val="center"/>
      <w:widowControl/>
      <w:pBdr>
        <w:bottom w:val="single" w:color="000000" w:sz="6" w:space="1"/>
      </w:pBdr>
    </w:pPr>
    <w:rPr>
      <w:rFonts w:ascii="Arial" w:hAnsi="Arial"/>
      <w:vanish/>
      <w:sz w:val="16"/>
      <w:szCs w:val="16"/>
    </w:rPr>
  </w:style>
  <w:style w:type="character" w:styleId="1105">
    <w:name w:val="无间隔 Char"/>
    <w:next w:val="1105"/>
    <w:link w:val="1106"/>
    <w:rPr>
      <w:szCs w:val="24"/>
      <w:lang w:val="en-US" w:eastAsia="zh-CN" w:bidi="ar-SA"/>
    </w:rPr>
  </w:style>
  <w:style w:type="paragraph" w:styleId="1106">
    <w:name w:val="无间隔"/>
    <w:next w:val="1106"/>
    <w:link w:val="1105"/>
    <w:qFormat/>
    <w:pPr>
      <w:jc w:val="both"/>
      <w:widowControl w:val="off"/>
    </w:pPr>
    <w:rPr>
      <w:szCs w:val="24"/>
      <w:lang w:val="en-US" w:eastAsia="zh-CN" w:bidi="ar-SA"/>
    </w:rPr>
  </w:style>
  <w:style w:type="character" w:styleId="1107">
    <w:name w:val="Char Char25"/>
    <w:next w:val="1107"/>
    <w:link w:val="710"/>
    <w:rPr>
      <w:rFonts w:eastAsia="仿宋_GB2312"/>
      <w:b/>
      <w:bCs/>
      <w:sz w:val="28"/>
      <w:szCs w:val="32"/>
      <w:lang w:val="en-US" w:eastAsia="zh-CN" w:bidi="ar-SA"/>
    </w:rPr>
  </w:style>
  <w:style w:type="character" w:styleId="1108">
    <w:name w:val="Char Char6"/>
    <w:next w:val="1108"/>
    <w:link w:val="710"/>
    <w:rPr>
      <w:rFonts w:eastAsia="宋体"/>
      <w:sz w:val="18"/>
      <w:szCs w:val="18"/>
      <w:lang w:val="en-US" w:eastAsia="zh-CN" w:bidi="ar-SA"/>
    </w:rPr>
  </w:style>
  <w:style w:type="character" w:styleId="1109">
    <w:name w:val="正文文本 Char1,NICMAN Body Text Char1"/>
    <w:next w:val="1109"/>
    <w:link w:val="710"/>
    <w:rPr>
      <w:sz w:val="21"/>
      <w:szCs w:val="22"/>
    </w:rPr>
  </w:style>
  <w:style w:type="character" w:styleId="1110">
    <w:name w:val="level1"/>
    <w:next w:val="1110"/>
    <w:link w:val="710"/>
  </w:style>
  <w:style w:type="character" w:styleId="1111">
    <w:name w:val="Subtitle Char1"/>
    <w:next w:val="1111"/>
    <w:link w:val="710"/>
    <w:rPr>
      <w:rFonts w:ascii="Cambria" w:hAnsi="Cambria" w:cs="Cambria"/>
      <w:b/>
      <w:bCs/>
      <w:sz w:val="32"/>
      <w:szCs w:val="32"/>
    </w:rPr>
  </w:style>
  <w:style w:type="character" w:styleId="1112">
    <w:name w:val="样式10 Char"/>
    <w:next w:val="1112"/>
    <w:link w:val="710"/>
    <w:rPr>
      <w:sz w:val="20"/>
    </w:rPr>
  </w:style>
  <w:style w:type="character" w:styleId="1113">
    <w:name w:val="样式3 Char Char"/>
    <w:next w:val="1113"/>
    <w:link w:val="710"/>
    <w:rPr>
      <w:b/>
      <w:sz w:val="20"/>
    </w:rPr>
  </w:style>
  <w:style w:type="paragraph" w:styleId="1114">
    <w:name w:val="xl133"/>
    <w:basedOn w:val="710"/>
    <w:next w:val="1114"/>
    <w:link w:val="710"/>
    <w:pPr>
      <w:jc w:val="left"/>
      <w:spacing w:before="100" w:beforeAutospacing="1" w:after="100" w:afterAutospacing="1"/>
      <w:shd w:val="clear" w:color="000000" w:fill="c0c0c0"/>
      <w:widowControl/>
    </w:pPr>
    <w:rPr>
      <w:rFonts w:ascii="宋体" w:hAnsi="宋体" w:cs="宋体"/>
      <w:sz w:val="20"/>
      <w:szCs w:val="20"/>
    </w:rPr>
  </w:style>
  <w:style w:type="paragraph" w:styleId="1115">
    <w:name w:val="样式13"/>
    <w:next w:val="1116"/>
    <w:link w:val="710"/>
    <w:pPr>
      <w:jc w:val="center"/>
      <w:widowControl w:val="off"/>
    </w:pPr>
    <w:rPr>
      <w:rFonts w:hAnsi="宋体" w:cs="宋体"/>
      <w:sz w:val="18"/>
      <w:lang w:val="en-US" w:eastAsia="zh-CN" w:bidi="ar-SA"/>
    </w:rPr>
  </w:style>
  <w:style w:type="paragraph" w:styleId="1116">
    <w:name w:val="样式 (中文) 黑体 小二 居中 行距: 1.5 倍行距"/>
    <w:basedOn w:val="710"/>
    <w:next w:val="710"/>
    <w:link w:val="710"/>
    <w:pPr>
      <w:jc w:val="center"/>
    </w:pPr>
    <w:rPr>
      <w:rFonts w:eastAsia="黑体" w:cs="宋体"/>
      <w:sz w:val="36"/>
      <w:szCs w:val="20"/>
    </w:rPr>
  </w:style>
  <w:style w:type="paragraph" w:styleId="1117">
    <w:name w:val="font0"/>
    <w:basedOn w:val="710"/>
    <w:next w:val="1117"/>
    <w:link w:val="710"/>
    <w:pPr>
      <w:jc w:val="left"/>
      <w:spacing w:before="100" w:beforeAutospacing="1" w:after="100" w:afterAutospacing="1"/>
      <w:widowControl/>
    </w:pPr>
    <w:rPr>
      <w:rFonts w:ascii="宋体" w:hAnsi="宋体" w:cs="宋体"/>
      <w:sz w:val="24"/>
    </w:rPr>
  </w:style>
  <w:style w:type="paragraph" w:styleId="1118">
    <w:name w:val="目录 41"/>
    <w:basedOn w:val="710"/>
    <w:next w:val="710"/>
    <w:link w:val="710"/>
    <w:pPr>
      <w:ind w:left="630"/>
    </w:pPr>
    <w:rPr>
      <w:rFonts w:ascii="Calibri" w:hAnsi="宋体" w:cs="宋体"/>
      <w:szCs w:val="20"/>
    </w:rPr>
  </w:style>
  <w:style w:type="paragraph" w:styleId="1119">
    <w:name w:val="块引用"/>
    <w:basedOn w:val="710"/>
    <w:next w:val="768"/>
    <w:link w:val="710"/>
    <w:pPr>
      <w:ind w:left="600" w:right="600"/>
      <w:spacing w:after="240"/>
      <w:shd w:val="pct10" w:color="808080" w:fill="auto"/>
      <w:widowControl/>
      <w:pBdr>
        <w:top w:val="single" w:color="FFFFFF" w:sz="6" w:space="12"/>
        <w:left w:val="single" w:color="FFFFFF" w:sz="6" w:space="12"/>
        <w:bottom w:val="single" w:color="FFFFFF" w:sz="6" w:space="12"/>
        <w:right w:val="single" w:color="FFFFFF" w:sz="6" w:space="12"/>
      </w:pBdr>
    </w:pPr>
    <w:rPr>
      <w:rFonts w:ascii="Garamond" w:hAnsi="Garamond" w:cs="Garamond"/>
      <w:spacing w:val="-5"/>
      <w:sz w:val="24"/>
      <w:szCs w:val="20"/>
    </w:rPr>
  </w:style>
  <w:style w:type="paragraph" w:styleId="1120">
    <w:name w:val="xl38"/>
    <w:basedOn w:val="710"/>
    <w:next w:val="1120"/>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1">
    <w:name w:val="xl85"/>
    <w:basedOn w:val="710"/>
    <w:next w:val="1121"/>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122">
    <w:name w:val="xl130"/>
    <w:basedOn w:val="710"/>
    <w:next w:val="1122"/>
    <w:link w:val="710"/>
    <w:pPr>
      <w:jc w:val="left"/>
      <w:spacing w:before="100" w:beforeAutospacing="1" w:after="100" w:afterAutospacing="1"/>
      <w:widowControl/>
    </w:pPr>
    <w:rPr>
      <w:rFonts w:ascii="宋体" w:hAnsi="宋体" w:cs="宋体"/>
      <w:sz w:val="24"/>
    </w:rPr>
  </w:style>
  <w:style w:type="paragraph" w:styleId="1123">
    <w:name w:val="Char Char Char Char Char Char Char Char Char Char Char Char Char"/>
    <w:basedOn w:val="710"/>
    <w:next w:val="1123"/>
    <w:link w:val="710"/>
    <w:pPr>
      <w:ind w:left="420" w:hanging="420"/>
      <w:tabs>
        <w:tab w:val="left" w:pos="420" w:leader="none"/>
      </w:tabs>
    </w:pPr>
    <w:rPr>
      <w:rFonts w:ascii="Tahoma" w:hAnsi="Tahoma"/>
      <w:sz w:val="24"/>
      <w:szCs w:val="20"/>
    </w:rPr>
  </w:style>
  <w:style w:type="paragraph" w:styleId="1124">
    <w:name w:val="_Style 16"/>
    <w:basedOn w:val="710"/>
    <w:next w:val="1125"/>
    <w:link w:val="710"/>
    <w:pPr>
      <w:jc w:val="center"/>
      <w:spacing w:line="400" w:lineRule="exact"/>
      <w:widowControl/>
    </w:pPr>
    <w:rPr>
      <w:rFonts w:hAnsi="宋体" w:cs="宋体"/>
      <w:szCs w:val="20"/>
    </w:rPr>
  </w:style>
  <w:style w:type="paragraph" w:styleId="1125">
    <w:name w:val="xl142"/>
    <w:basedOn w:val="710"/>
    <w:next w:val="1125"/>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name w:val="样式 标题 2 + (中文) 宋体 (西文)五号 非(西文)粗体 段前: 6 磅 段后: 3 磅 行距: 1.5 倍行距"/>
    <w:basedOn w:val="712"/>
    <w:next w:val="1126"/>
    <w:link w:val="710"/>
    <w:pPr>
      <w:jc w:val="center"/>
      <w:spacing w:before="120" w:after="60" w:line="360" w:lineRule="auto"/>
    </w:pPr>
    <w:rPr>
      <w:rFonts w:eastAsia="宋体"/>
      <w:bCs w:val="0"/>
      <w:sz w:val="24"/>
      <w:szCs w:val="24"/>
      <w:lang w:val="en-US" w:eastAsia="zh-CN"/>
    </w:rPr>
  </w:style>
  <w:style w:type="paragraph" w:styleId="1127">
    <w:name w:val="xl32"/>
    <w:basedOn w:val="710"/>
    <w:next w:val="1127"/>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8">
    <w:name w:val="样式6"/>
    <w:basedOn w:val="802"/>
    <w:next w:val="710"/>
    <w:link w:val="710"/>
  </w:style>
  <w:style w:type="paragraph" w:styleId="1129">
    <w:name w:val="Contents 10"/>
    <w:basedOn w:val="1130"/>
    <w:next w:val="1129"/>
    <w:link w:val="710"/>
    <w:pPr>
      <w:ind w:left="2547"/>
      <w:tabs>
        <w:tab w:val="right" w:pos="7090" w:leader="dot"/>
      </w:tabs>
    </w:pPr>
  </w:style>
  <w:style w:type="paragraph" w:styleId="1130">
    <w:name w:val="Index"/>
    <w:basedOn w:val="710"/>
    <w:next w:val="1130"/>
    <w:link w:val="710"/>
    <w:pPr>
      <w:suppressLineNumbers/>
    </w:pPr>
    <w:rPr>
      <w:rFonts w:cs="Tahoma"/>
      <w:lang w:eastAsia="ar-SA"/>
    </w:rPr>
  </w:style>
  <w:style w:type="paragraph" w:styleId="1131">
    <w:name w:val="Char Char Char Char Char Char Char1"/>
    <w:basedOn w:val="710"/>
    <w:next w:val="1131"/>
    <w:link w:val="710"/>
    <w:pPr>
      <w:jc w:val="center"/>
      <w:spacing w:line="400" w:lineRule="exact"/>
      <w:widowControl/>
    </w:pPr>
    <w:rPr>
      <w:rFonts w:ascii="Verdana" w:hAnsi="Verdana"/>
      <w:szCs w:val="20"/>
      <w:lang w:eastAsia="en-US"/>
    </w:rPr>
  </w:style>
  <w:style w:type="paragraph" w:styleId="1132">
    <w:name w:val="_Style 7"/>
    <w:basedOn w:val="710"/>
    <w:next w:val="710"/>
    <w:link w:val="710"/>
    <w:pPr>
      <w:jc w:val="left"/>
      <w:spacing w:after="160" w:line="240" w:lineRule="exact"/>
      <w:widowControl/>
    </w:pPr>
  </w:style>
  <w:style w:type="paragraph" w:styleId="1133">
    <w:name w:val="样式 标题 3 + (中文) 黑体 小四 非加粗 段前: 7.8 磅 段后: 0 磅 行距: 固定值 20 磅"/>
    <w:basedOn w:val="713"/>
    <w:next w:val="1133"/>
    <w:link w:val="710"/>
    <w:pPr>
      <w:spacing w:before="0" w:after="0" w:line="400" w:lineRule="exact"/>
    </w:pPr>
    <w:rPr>
      <w:rFonts w:eastAsia="黑体" w:cs="宋体"/>
      <w:b w:val="0"/>
      <w:bCs w:val="0"/>
      <w:sz w:val="21"/>
      <w:szCs w:val="20"/>
      <w:lang w:val="en-US" w:eastAsia="zh-CN"/>
    </w:rPr>
  </w:style>
  <w:style w:type="paragraph" w:styleId="1134">
    <w:name w:val="首行缩进"/>
    <w:basedOn w:val="710"/>
    <w:next w:val="1134"/>
    <w:link w:val="710"/>
    <w:qFormat/>
    <w:pPr>
      <w:ind w:firstLine="480"/>
    </w:pPr>
    <w:rPr>
      <w:szCs w:val="20"/>
      <w:lang w:val="zh-CN"/>
    </w:rPr>
  </w:style>
  <w:style w:type="paragraph" w:styleId="1135">
    <w:name w:val="xl48"/>
    <w:basedOn w:val="710"/>
    <w:next w:val="1135"/>
    <w:link w:val="710"/>
    <w:pPr>
      <w:jc w:val="center"/>
      <w:spacing w:before="100" w:beforeAutospacing="1" w:after="100" w:afterAutospacing="1"/>
      <w:widowControl/>
      <w:pBdr>
        <w:left w:val="single" w:color="000000" w:sz="4" w:space="0"/>
      </w:pBdr>
    </w:pPr>
    <w:rPr>
      <w:sz w:val="24"/>
    </w:rPr>
  </w:style>
  <w:style w:type="paragraph" w:styleId="1136">
    <w:name w:val="xl80"/>
    <w:basedOn w:val="710"/>
    <w:next w:val="1136"/>
    <w:link w:val="710"/>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137">
    <w:name w:val="reader-word-layer reader-word-s1-5"/>
    <w:basedOn w:val="710"/>
    <w:next w:val="1137"/>
    <w:link w:val="710"/>
    <w:pPr>
      <w:jc w:val="left"/>
      <w:spacing w:before="100" w:beforeAutospacing="1" w:after="100" w:afterAutospacing="1"/>
      <w:widowControl/>
    </w:pPr>
    <w:rPr>
      <w:rFonts w:ascii="宋体" w:hAnsi="宋体" w:cs="宋体"/>
      <w:sz w:val="24"/>
    </w:rPr>
  </w:style>
  <w:style w:type="paragraph" w:styleId="1138">
    <w:name w:val="xl168"/>
    <w:basedOn w:val="710"/>
    <w:next w:val="1138"/>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name w:val="默认段落字体 Para Char Char Char Char"/>
    <w:basedOn w:val="710"/>
    <w:next w:val="1139"/>
    <w:link w:val="710"/>
  </w:style>
  <w:style w:type="paragraph" w:styleId="1140">
    <w:name w:val="Char Char1 Char Char Char Char Char Char Char Char"/>
    <w:basedOn w:val="710"/>
    <w:next w:val="1140"/>
    <w:link w:val="710"/>
    <w:pPr>
      <w:jc w:val="left"/>
      <w:spacing w:line="360" w:lineRule="auto"/>
      <w:widowControl/>
    </w:pPr>
    <w:rPr>
      <w:rFonts w:ascii="Arial" w:hAnsi="Arial" w:cs="Arial"/>
      <w:sz w:val="30"/>
      <w:szCs w:val="30"/>
      <w:lang w:eastAsia="en-US"/>
    </w:rPr>
  </w:style>
  <w:style w:type="paragraph" w:styleId="1141">
    <w:name w:val="font13"/>
    <w:basedOn w:val="710"/>
    <w:next w:val="1141"/>
    <w:link w:val="710"/>
    <w:pPr>
      <w:jc w:val="left"/>
      <w:spacing w:before="100" w:beforeAutospacing="1" w:after="100" w:afterAutospacing="1"/>
      <w:widowControl/>
    </w:pPr>
    <w:rPr>
      <w:rFonts w:ascii="宋体" w:hAnsi="宋体" w:cs="宋体"/>
      <w:sz w:val="20"/>
      <w:szCs w:val="20"/>
    </w:rPr>
  </w:style>
  <w:style w:type="paragraph" w:styleId="1142">
    <w:name w:val="Frame contents"/>
    <w:basedOn w:val="768"/>
    <w:next w:val="1142"/>
    <w:link w:val="710"/>
    <w:pPr>
      <w:spacing w:line="360" w:lineRule="auto"/>
    </w:pPr>
    <w:rPr>
      <w:rFonts w:ascii="Times New Roman"/>
      <w:sz w:val="23"/>
      <w:szCs w:val="24"/>
      <w:lang w:eastAsia="ar-SA"/>
    </w:rPr>
  </w:style>
  <w:style w:type="paragraph" w:styleId="1143">
    <w:name w:val="xl74"/>
    <w:basedOn w:val="710"/>
    <w:next w:val="1143"/>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szCs w:val="21"/>
    </w:rPr>
  </w:style>
  <w:style w:type="paragraph" w:styleId="1144">
    <w:name w:val="正文文本_0"/>
    <w:basedOn w:val="1145"/>
    <w:next w:val="1144"/>
    <w:link w:val="710"/>
    <w:qFormat/>
    <w:pPr>
      <w:ind w:left="72" w:right="30"/>
      <w:jc w:val="center"/>
      <w:spacing w:after="60" w:line="360" w:lineRule="atLeast"/>
    </w:pPr>
    <w:rPr>
      <w:rFonts w:ascii="Times New Roman" w:hAnsi="Times New Roman"/>
      <w:sz w:val="20"/>
      <w:szCs w:val="20"/>
    </w:rPr>
  </w:style>
  <w:style w:type="paragraph" w:styleId="1145">
    <w:name w:val="正文_0"/>
    <w:next w:val="1145"/>
    <w:link w:val="710"/>
    <w:qFormat/>
    <w:pPr>
      <w:jc w:val="both"/>
      <w:widowControl w:val="off"/>
    </w:pPr>
    <w:rPr>
      <w:rFonts w:ascii="Calibri" w:hAnsi="Calibri"/>
      <w:sz w:val="21"/>
      <w:szCs w:val="22"/>
      <w:lang w:val="en-US" w:eastAsia="zh-CN" w:bidi="ar-SA"/>
    </w:rPr>
  </w:style>
  <w:style w:type="paragraph" w:styleId="1146">
    <w:name w:val=" Char Char 字元 字元 字元 Char Char Char Char"/>
    <w:basedOn w:val="710"/>
    <w:next w:val="1146"/>
    <w:link w:val="710"/>
    <w:pPr>
      <w:spacing w:line="360" w:lineRule="auto"/>
    </w:pPr>
    <w:rPr>
      <w:sz w:val="24"/>
      <w:szCs w:val="20"/>
    </w:rPr>
  </w:style>
  <w:style w:type="paragraph" w:styleId="1147">
    <w:name w:val="xl83"/>
    <w:basedOn w:val="710"/>
    <w:next w:val="1147"/>
    <w:link w:val="710"/>
    <w:pPr>
      <w:jc w:val="center"/>
      <w:spacing w:before="100" w:beforeAutospacing="1" w:after="100" w:afterAutospacing="1"/>
      <w:shd w:val="clear" w:color="auto" w:fill="ffcc00"/>
      <w:widowControl/>
      <w:pBdr>
        <w:top w:val="single" w:color="000000" w:sz="4" w:space="0"/>
        <w:left w:val="single" w:color="000000" w:sz="4" w:space="0"/>
        <w:bottom w:val="single" w:color="000000" w:sz="4" w:space="0"/>
      </w:pBdr>
    </w:pPr>
    <w:rPr>
      <w:rFonts w:ascii="宋体" w:hAnsi="宋体" w:cs="宋体"/>
      <w:b/>
      <w:bCs/>
      <w:sz w:val="24"/>
      <w:szCs w:val="20"/>
    </w:rPr>
  </w:style>
  <w:style w:type="paragraph" w:styleId="1148">
    <w:name w:val="reader-word-layer reader-word-s1-11"/>
    <w:basedOn w:val="710"/>
    <w:next w:val="1148"/>
    <w:link w:val="710"/>
    <w:pPr>
      <w:jc w:val="left"/>
      <w:spacing w:before="100" w:beforeAutospacing="1" w:after="100" w:afterAutospacing="1"/>
      <w:widowControl/>
    </w:pPr>
    <w:rPr>
      <w:rFonts w:ascii="宋体" w:hAnsi="宋体" w:cs="宋体"/>
      <w:sz w:val="24"/>
    </w:rPr>
  </w:style>
  <w:style w:type="paragraph" w:styleId="1149">
    <w:name w:val="样式 首行缩进:  2 字符"/>
    <w:basedOn w:val="710"/>
    <w:next w:val="1149"/>
    <w:link w:val="710"/>
    <w:pPr>
      <w:ind w:firstLine="480"/>
      <w:spacing w:line="360" w:lineRule="auto"/>
    </w:pPr>
    <w:rPr>
      <w:rFonts w:ascii="Arial" w:hAnsi="Arial"/>
      <w:sz w:val="24"/>
      <w:szCs w:val="20"/>
    </w:rPr>
  </w:style>
  <w:style w:type="paragraph" w:styleId="1150">
    <w:name w:val="xl84"/>
    <w:basedOn w:val="710"/>
    <w:next w:val="1150"/>
    <w:link w:val="710"/>
    <w:pPr>
      <w:jc w:val="center"/>
      <w:spacing w:before="100" w:beforeAutospacing="1" w:after="100" w:afterAutospacing="1"/>
      <w:widowControl/>
      <w:pBdr>
        <w:top w:val="single" w:color="000000" w:sz="4" w:space="0"/>
        <w:bottom w:val="single" w:color="000000" w:sz="4" w:space="0"/>
      </w:pBdr>
    </w:pPr>
    <w:rPr>
      <w:rFonts w:ascii="仿宋_GB2312" w:hAnsi="宋体" w:eastAsia="仿宋_GB2312" w:cs="仿宋_GB2312"/>
      <w:sz w:val="20"/>
      <w:szCs w:val="20"/>
    </w:rPr>
  </w:style>
  <w:style w:type="paragraph" w:styleId="1151">
    <w:name w:val="xl113"/>
    <w:basedOn w:val="710"/>
    <w:next w:val="1151"/>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152">
    <w:name w:val="font11"/>
    <w:basedOn w:val="710"/>
    <w:next w:val="1152"/>
    <w:link w:val="710"/>
    <w:pPr>
      <w:jc w:val="left"/>
      <w:spacing w:before="100" w:beforeAutospacing="1" w:after="100" w:afterAutospacing="1"/>
      <w:widowControl/>
    </w:pPr>
    <w:rPr>
      <w:rFonts w:ascii="宋体" w:hAnsi="宋体" w:cs="宋体"/>
      <w:sz w:val="18"/>
      <w:szCs w:val="18"/>
    </w:rPr>
  </w:style>
  <w:style w:type="paragraph" w:styleId="1153">
    <w:name w:val="Char Char Char Char Char Char Char Char Char Char"/>
    <w:basedOn w:val="710"/>
    <w:next w:val="1153"/>
    <w:link w:val="710"/>
    <w:pPr>
      <w:jc w:val="center"/>
      <w:spacing w:line="400" w:lineRule="exact"/>
      <w:widowControl/>
    </w:pPr>
    <w:rPr>
      <w:rFonts w:ascii="Verdana" w:hAnsi="Verdana"/>
      <w:szCs w:val="20"/>
      <w:lang w:eastAsia="en-US"/>
    </w:rPr>
  </w:style>
  <w:style w:type="paragraph" w:styleId="1154">
    <w:name w:val="xl169"/>
    <w:basedOn w:val="710"/>
    <w:next w:val="1154"/>
    <w:link w:val="71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name w:val="xl110"/>
    <w:basedOn w:val="710"/>
    <w:next w:val="1155"/>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156">
    <w:name w:val="xl107"/>
    <w:basedOn w:val="710"/>
    <w:next w:val="1156"/>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157">
    <w:name w:val="xl42"/>
    <w:basedOn w:val="710"/>
    <w:next w:val="1157"/>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58">
    <w:name w:val="xl47"/>
    <w:basedOn w:val="710"/>
    <w:next w:val="1158"/>
    <w:link w:val="710"/>
    <w:pPr>
      <w:jc w:val="center"/>
      <w:spacing w:before="100" w:beforeAutospacing="1" w:after="100" w:afterAutospacing="1"/>
      <w:widowControl/>
    </w:pPr>
    <w:rPr>
      <w:rFonts w:ascii="宋体" w:hAnsi="宋体"/>
      <w:sz w:val="28"/>
      <w:szCs w:val="28"/>
    </w:rPr>
  </w:style>
  <w:style w:type="paragraph" w:styleId="1159">
    <w:name w:val="xl96"/>
    <w:basedOn w:val="710"/>
    <w:next w:val="115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60">
    <w:name w:val="xl75"/>
    <w:basedOn w:val="710"/>
    <w:next w:val="1160"/>
    <w:link w:val="710"/>
    <w:pPr>
      <w:jc w:val="center"/>
      <w:spacing w:before="100" w:beforeAutospacing="1" w:after="100" w:afterAutospacing="1"/>
      <w:widowControl/>
    </w:pPr>
    <w:rPr>
      <w:rFonts w:ascii="宋体" w:hAnsi="宋体" w:cs="宋体"/>
      <w:sz w:val="20"/>
      <w:szCs w:val="20"/>
    </w:rPr>
  </w:style>
  <w:style w:type="paragraph" w:styleId="1161">
    <w:name w:val="样式2"/>
    <w:basedOn w:val="712"/>
    <w:next w:val="710"/>
    <w:link w:val="710"/>
    <w:qFormat/>
    <w:pPr>
      <w:jc w:val="center"/>
      <w:spacing w:line="240" w:lineRule="auto"/>
    </w:pPr>
    <w:rPr>
      <w:sz w:val="36"/>
      <w:lang w:val="en-US" w:eastAsia="zh-CN"/>
    </w:rPr>
  </w:style>
  <w:style w:type="paragraph" w:styleId="1162">
    <w:name w:val="xl154"/>
    <w:basedOn w:val="710"/>
    <w:next w:val="1162"/>
    <w:link w:val="71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20"/>
      <w:szCs w:val="20"/>
    </w:rPr>
  </w:style>
  <w:style w:type="paragraph" w:styleId="1163">
    <w:name w:val="font12"/>
    <w:basedOn w:val="710"/>
    <w:next w:val="1163"/>
    <w:link w:val="710"/>
    <w:pPr>
      <w:jc w:val="left"/>
      <w:spacing w:before="100" w:beforeAutospacing="1" w:after="100" w:afterAutospacing="1"/>
      <w:widowControl/>
    </w:pPr>
    <w:rPr>
      <w:rFonts w:ascii="宋体" w:hAnsi="宋体" w:cs="宋体"/>
      <w:color w:val="000000"/>
      <w:sz w:val="18"/>
      <w:szCs w:val="18"/>
    </w:rPr>
  </w:style>
  <w:style w:type="paragraph" w:styleId="1164">
    <w:name w:val="Char"/>
    <w:basedOn w:val="710"/>
    <w:next w:val="1164"/>
    <w:link w:val="710"/>
    <w:rPr>
      <w:rFonts w:ascii="Tahoma" w:hAnsi="Tahoma"/>
      <w:sz w:val="24"/>
      <w:szCs w:val="20"/>
    </w:rPr>
  </w:style>
  <w:style w:type="paragraph" w:styleId="1165">
    <w:name w:val="1"/>
    <w:basedOn w:val="710"/>
    <w:next w:val="710"/>
    <w:link w:val="710"/>
  </w:style>
  <w:style w:type="paragraph" w:styleId="1166">
    <w:name w:val="p24"/>
    <w:basedOn w:val="710"/>
    <w:next w:val="1166"/>
    <w:link w:val="710"/>
    <w:pPr>
      <w:jc w:val="center"/>
      <w:spacing w:line="400" w:lineRule="atLeast"/>
      <w:widowControl/>
    </w:pPr>
    <w:rPr>
      <w:szCs w:val="21"/>
    </w:rPr>
  </w:style>
  <w:style w:type="paragraph" w:styleId="1167">
    <w:name w:val="xl128"/>
    <w:basedOn w:val="710"/>
    <w:next w:val="1167"/>
    <w:link w:val="710"/>
    <w:pPr>
      <w:jc w:val="center"/>
      <w:spacing w:before="100" w:beforeAutospacing="1" w:after="100" w:afterAutospacing="1"/>
      <w:widowControl/>
      <w:pBdr>
        <w:bottom w:val="single" w:color="000000" w:sz="4" w:space="0"/>
        <w:right w:val="single" w:color="000000" w:sz="4" w:space="0"/>
      </w:pBdr>
    </w:pPr>
    <w:rPr>
      <w:rFonts w:ascii="宋体" w:hAnsi="宋体" w:cs="宋体"/>
      <w:sz w:val="24"/>
      <w:szCs w:val="20"/>
    </w:rPr>
  </w:style>
  <w:style w:type="paragraph" w:styleId="1168">
    <w:name w:val="font10"/>
    <w:basedOn w:val="710"/>
    <w:next w:val="1168"/>
    <w:link w:val="710"/>
    <w:pPr>
      <w:jc w:val="left"/>
      <w:spacing w:before="100" w:beforeAutospacing="1" w:after="100" w:afterAutospacing="1"/>
      <w:widowControl/>
    </w:pPr>
    <w:rPr>
      <w:rFonts w:ascii="宋体" w:hAnsi="宋体" w:cs="宋体"/>
      <w:sz w:val="16"/>
      <w:szCs w:val="16"/>
    </w:rPr>
  </w:style>
  <w:style w:type="paragraph" w:styleId="1169">
    <w:name w:val="xl149"/>
    <w:basedOn w:val="710"/>
    <w:next w:val="1169"/>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0">
    <w:name w:val="样式 (中文) 黑体 四号 居中 行距: 1.5 倍行距"/>
    <w:basedOn w:val="713"/>
    <w:next w:val="1170"/>
    <w:link w:val="710"/>
    <w:pPr>
      <w:jc w:val="center"/>
      <w:spacing w:line="240" w:lineRule="auto"/>
    </w:pPr>
    <w:rPr>
      <w:rFonts w:eastAsia="黑体" w:cs="宋体"/>
      <w:sz w:val="28"/>
      <w:szCs w:val="20"/>
      <w:lang w:val="en-US" w:eastAsia="zh-CN"/>
    </w:rPr>
  </w:style>
  <w:style w:type="paragraph" w:styleId="1171">
    <w:name w:val="xl111"/>
    <w:basedOn w:val="710"/>
    <w:next w:val="1171"/>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0"/>
      <w:szCs w:val="20"/>
    </w:rPr>
  </w:style>
  <w:style w:type="paragraph" w:styleId="1172">
    <w:name w:val="style1"/>
    <w:basedOn w:val="710"/>
    <w:next w:val="1172"/>
    <w:link w:val="710"/>
    <w:qFormat/>
    <w:pPr>
      <w:jc w:val="left"/>
      <w:spacing w:before="100" w:beforeAutospacing="1" w:after="100" w:afterAutospacing="1"/>
      <w:widowControl/>
    </w:pPr>
    <w:rPr>
      <w:rFonts w:ascii="宋体" w:hAnsi="宋体" w:cs="宋体"/>
      <w:sz w:val="24"/>
    </w:rPr>
  </w:style>
  <w:style w:type="paragraph" w:styleId="1173">
    <w:name w:val="xl121"/>
    <w:basedOn w:val="710"/>
    <w:next w:val="1173"/>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0"/>
    </w:rPr>
  </w:style>
  <w:style w:type="paragraph" w:styleId="1174">
    <w:name w:val="paragraphindent"/>
    <w:basedOn w:val="710"/>
    <w:next w:val="1174"/>
    <w:link w:val="710"/>
    <w:pPr>
      <w:jc w:val="left"/>
      <w:spacing w:before="100" w:beforeAutospacing="1" w:after="100" w:afterAutospacing="1"/>
      <w:widowControl/>
    </w:pPr>
    <w:rPr>
      <w:rFonts w:ascii="宋体" w:hAnsi="宋体" w:cs="宋体"/>
      <w:sz w:val="24"/>
    </w:rPr>
  </w:style>
  <w:style w:type="paragraph" w:styleId="1175">
    <w:name w:val="目录 72"/>
    <w:next w:val="710"/>
    <w:link w:val="710"/>
    <w:pPr>
      <w:ind w:left="2550"/>
      <w:jc w:val="both"/>
    </w:pPr>
    <w:rPr>
      <w:rFonts w:ascii="宋体" w:hAnsi="宋体" w:cs="宋体"/>
      <w:sz w:val="21"/>
      <w:lang w:val="en-US" w:eastAsia="zh-CN" w:bidi="ar-SA"/>
    </w:rPr>
  </w:style>
  <w:style w:type="paragraph" w:styleId="1176">
    <w:name w:val="xl97"/>
    <w:basedOn w:val="710"/>
    <w:next w:val="117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7">
    <w:name w:val=" Char Char1 Char Char Char Char Char Char"/>
    <w:basedOn w:val="710"/>
    <w:next w:val="1177"/>
    <w:link w:val="710"/>
    <w:pPr>
      <w:jc w:val="left"/>
      <w:spacing w:after="160" w:line="240" w:lineRule="exact"/>
      <w:widowControl/>
    </w:pPr>
    <w:rPr>
      <w:rFonts w:ascii="Verdana" w:hAnsi="Verdana" w:eastAsia="仿宋_GB2312"/>
      <w:sz w:val="24"/>
      <w:szCs w:val="20"/>
      <w:lang w:eastAsia="en-US"/>
    </w:rPr>
  </w:style>
  <w:style w:type="paragraph" w:styleId="1178">
    <w:name w:val="CM55"/>
    <w:basedOn w:val="859"/>
    <w:next w:val="859"/>
    <w:link w:val="710"/>
    <w:pPr>
      <w:spacing w:after="190"/>
    </w:pPr>
    <w:rPr>
      <w:rFonts w:ascii="Kai Titling" w:hAnsi="Calibri" w:eastAsia="Kai Titling" w:cs="Kai Titling"/>
      <w:color w:val="000000"/>
    </w:rPr>
  </w:style>
  <w:style w:type="paragraph" w:styleId="1179">
    <w:name w:val="p19"/>
    <w:basedOn w:val="710"/>
    <w:next w:val="1179"/>
    <w:link w:val="710"/>
    <w:pPr>
      <w:widowControl/>
    </w:pPr>
    <w:rPr>
      <w:szCs w:val="21"/>
    </w:rPr>
  </w:style>
  <w:style w:type="paragraph" w:styleId="1180">
    <w:name w:val="xl45"/>
    <w:basedOn w:val="710"/>
    <w:next w:val="1180"/>
    <w:link w:val="710"/>
    <w:pPr>
      <w:jc w:val="left"/>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81">
    <w:name w:val="xl127"/>
    <w:basedOn w:val="710"/>
    <w:next w:val="1181"/>
    <w:link w:val="710"/>
    <w:pPr>
      <w:jc w:val="center"/>
      <w:spacing w:before="100" w:beforeAutospacing="1" w:after="100" w:afterAutospacing="1"/>
      <w:widowControl/>
      <w:pBdr>
        <w:left w:val="single" w:color="000000" w:sz="4" w:space="0"/>
        <w:bottom w:val="single" w:color="000000" w:sz="4" w:space="0"/>
      </w:pBdr>
    </w:pPr>
    <w:rPr>
      <w:rFonts w:ascii="宋体" w:hAnsi="宋体" w:cs="宋体"/>
      <w:sz w:val="24"/>
      <w:szCs w:val="20"/>
    </w:rPr>
  </w:style>
  <w:style w:type="paragraph" w:styleId="1182">
    <w:name w:val="xl119"/>
    <w:basedOn w:val="710"/>
    <w:next w:val="1182"/>
    <w:link w:val="7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3">
    <w:name w:val="正文缩进_0"/>
    <w:basedOn w:val="1184"/>
    <w:next w:val="1183"/>
    <w:link w:val="710"/>
    <w:qFormat/>
    <w:pPr>
      <w:ind w:firstLine="420"/>
      <w:jc w:val="both"/>
      <w:widowControl w:val="off"/>
    </w:pPr>
    <w:rPr>
      <w:u w:val="single"/>
    </w:rPr>
  </w:style>
  <w:style w:type="paragraph" w:styleId="1184">
    <w:name w:val="正文_1"/>
    <w:next w:val="1184"/>
    <w:link w:val="710"/>
    <w:qFormat/>
    <w:rPr>
      <w:sz w:val="21"/>
      <w:szCs w:val="22"/>
      <w:lang w:val="en-US" w:eastAsia="zh-CN" w:bidi="ar-SA"/>
    </w:rPr>
  </w:style>
  <w:style w:type="paragraph" w:styleId="1185">
    <w:name w:val="xl170"/>
    <w:basedOn w:val="710"/>
    <w:next w:val="1185"/>
    <w:link w:val="710"/>
    <w:pPr>
      <w:jc w:val="center"/>
      <w:spacing w:before="100" w:beforeAutospacing="1" w:after="100" w:afterAutospacing="1"/>
      <w:shd w:val="clear" w:color="000000" w:fill="0066cc"/>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6">
    <w:name w:val="xl92"/>
    <w:basedOn w:val="710"/>
    <w:next w:val="1186"/>
    <w:link w:val="710"/>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187">
    <w:name w:val="xl140"/>
    <w:basedOn w:val="710"/>
    <w:next w:val="1187"/>
    <w:link w:val="710"/>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188">
    <w:name w:val="节标题"/>
    <w:basedOn w:val="710"/>
    <w:next w:val="768"/>
    <w:link w:val="710"/>
    <w:pPr>
      <w:jc w:val="left"/>
      <w:spacing w:line="640" w:lineRule="atLeast"/>
      <w:widowControl/>
    </w:pPr>
    <w:rPr>
      <w:rFonts w:ascii="Arial Black" w:hAnsi="Arial Black" w:cs="Arial Black"/>
      <w:caps/>
      <w:spacing w:val="60"/>
      <w:sz w:val="15"/>
      <w:szCs w:val="15"/>
    </w:rPr>
  </w:style>
  <w:style w:type="paragraph" w:styleId="1189">
    <w:name w:val="表格文字"/>
    <w:basedOn w:val="781"/>
    <w:next w:val="768"/>
    <w:link w:val="710"/>
    <w:pPr>
      <w:jc w:val="left"/>
      <w:spacing w:before="6" w:after="6"/>
    </w:pPr>
    <w:rPr>
      <w:rFonts w:ascii="宋体"/>
      <w:sz w:val="20"/>
    </w:rPr>
  </w:style>
  <w:style w:type="paragraph" w:styleId="1190">
    <w:name w:val="xl163"/>
    <w:basedOn w:val="710"/>
    <w:next w:val="1190"/>
    <w:link w:val="710"/>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191">
    <w:name w:val="1.6级正文"/>
    <w:basedOn w:val="710"/>
    <w:next w:val="1191"/>
    <w:link w:val="710"/>
    <w:pPr>
      <w:ind w:firstLine="200"/>
      <w:jc w:val="left"/>
      <w:spacing w:line="400" w:lineRule="exact"/>
    </w:pPr>
    <w:rPr>
      <w:rFonts w:ascii="楷体_GB2312" w:hAnsi="Calibri" w:cs="楷体_GB2312"/>
      <w:sz w:val="24"/>
      <w:szCs w:val="20"/>
    </w:rPr>
  </w:style>
  <w:style w:type="paragraph" w:styleId="1192">
    <w:name w:val="列表1）"/>
    <w:basedOn w:val="749"/>
    <w:next w:val="1192"/>
    <w:link w:val="710"/>
    <w:pPr>
      <w:ind w:firstLine="0"/>
      <w:spacing w:before="10"/>
    </w:pPr>
    <w:rPr>
      <w:rFonts w:ascii="Verdana" w:hAnsi="Verdana"/>
      <w:szCs w:val="21"/>
      <w:lang w:val="en-US" w:eastAsia="zh-CN"/>
    </w:rPr>
  </w:style>
  <w:style w:type="paragraph" w:styleId="1193">
    <w:name w:val="prodsubtitle"/>
    <w:basedOn w:val="710"/>
    <w:next w:val="1193"/>
    <w:link w:val="710"/>
    <w:pPr>
      <w:jc w:val="left"/>
      <w:widowControl/>
    </w:pPr>
    <w:rPr>
      <w:rFonts w:ascii="宋体" w:hAnsi="宋体" w:cs="宋体"/>
      <w:sz w:val="24"/>
    </w:rPr>
  </w:style>
  <w:style w:type="paragraph" w:styleId="1194">
    <w:name w:val="flType"/>
    <w:basedOn w:val="710"/>
    <w:next w:val="1194"/>
    <w:link w:val="710"/>
    <w:qFormat/>
    <w:pPr>
      <w:jc w:val="center"/>
      <w:spacing w:after="284" w:line="113" w:lineRule="atLeast"/>
    </w:pPr>
    <w:rPr>
      <w:rFonts w:ascii="@时尚中黑简体"/>
      <w:sz w:val="24"/>
      <w:szCs w:val="20"/>
    </w:rPr>
  </w:style>
  <w:style w:type="paragraph" w:styleId="1195">
    <w:name w:val="Table Heading"/>
    <w:basedOn w:val="1196"/>
    <w:next w:val="1195"/>
    <w:link w:val="710"/>
    <w:pPr>
      <w:jc w:val="center"/>
    </w:pPr>
    <w:rPr>
      <w:b/>
      <w:bCs/>
    </w:rPr>
  </w:style>
  <w:style w:type="paragraph" w:styleId="1196">
    <w:name w:val="Table Contents"/>
    <w:basedOn w:val="710"/>
    <w:next w:val="1196"/>
    <w:link w:val="710"/>
    <w:pPr>
      <w:suppressLineNumbers/>
    </w:pPr>
    <w:rPr>
      <w:lang w:eastAsia="ar-SA"/>
    </w:rPr>
  </w:style>
  <w:style w:type="paragraph" w:styleId="1197">
    <w:name w:val="xl43"/>
    <w:basedOn w:val="710"/>
    <w:next w:val="1197"/>
    <w:link w:val="710"/>
    <w:pPr>
      <w:jc w:val="center"/>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198">
    <w:name w:val="Char Char Char1 Char Char Char Char Char Char Char"/>
    <w:basedOn w:val="710"/>
    <w:next w:val="1198"/>
    <w:link w:val="710"/>
    <w:rPr>
      <w:rFonts w:ascii="Tahoma" w:hAnsi="Tahoma"/>
      <w:sz w:val="24"/>
      <w:szCs w:val="20"/>
    </w:rPr>
  </w:style>
  <w:style w:type="paragraph" w:styleId="1199">
    <w:name w:val="xl152"/>
    <w:basedOn w:val="710"/>
    <w:next w:val="1199"/>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00">
    <w:name w:val="xl125"/>
    <w:basedOn w:val="710"/>
    <w:next w:val="1200"/>
    <w:link w:val="710"/>
    <w:pPr>
      <w:jc w:val="center"/>
      <w:spacing w:before="100" w:beforeAutospacing="1" w:after="100" w:afterAutospacing="1"/>
      <w:widowControl/>
      <w:pBdr>
        <w:left w:val="single" w:color="000000" w:sz="4" w:space="0"/>
      </w:pBdr>
    </w:pPr>
    <w:rPr>
      <w:rFonts w:ascii="宋体" w:hAnsi="宋体" w:cs="宋体"/>
      <w:sz w:val="24"/>
      <w:szCs w:val="20"/>
    </w:rPr>
  </w:style>
  <w:style w:type="paragraph" w:styleId="1201">
    <w:name w:val="font7"/>
    <w:basedOn w:val="710"/>
    <w:next w:val="1201"/>
    <w:link w:val="710"/>
    <w:pPr>
      <w:jc w:val="left"/>
      <w:spacing w:before="100" w:beforeAutospacing="1" w:after="100" w:afterAutospacing="1"/>
      <w:widowControl/>
    </w:pPr>
    <w:rPr>
      <w:rFonts w:ascii="宋体" w:hAnsi="宋体" w:cs="宋体"/>
      <w:sz w:val="18"/>
      <w:szCs w:val="18"/>
    </w:rPr>
  </w:style>
  <w:style w:type="paragraph" w:styleId="1202">
    <w:name w:val="正文缩进1"/>
    <w:basedOn w:val="710"/>
    <w:next w:val="1202"/>
    <w:link w:val="710"/>
    <w:pPr>
      <w:ind w:firstLine="420"/>
      <w:spacing w:line="312" w:lineRule="atLeast"/>
    </w:pPr>
    <w:rPr>
      <w:rFonts w:hint="eastAsia" w:ascii="Plotter" w:hAnsi="Plotter"/>
      <w:szCs w:val="20"/>
    </w:rPr>
  </w:style>
  <w:style w:type="paragraph" w:styleId="1203">
    <w:name w:val="flNote"/>
    <w:basedOn w:val="710"/>
    <w:next w:val="1203"/>
    <w:link w:val="710"/>
    <w:pPr>
      <w:jc w:val="center"/>
      <w:spacing w:before="320" w:after="160" w:line="360" w:lineRule="atLeast"/>
    </w:pPr>
    <w:rPr>
      <w:rFonts w:ascii="Arial" w:eastAsia="黑体"/>
      <w:sz w:val="30"/>
      <w:szCs w:val="20"/>
    </w:rPr>
  </w:style>
  <w:style w:type="paragraph" w:styleId="1204">
    <w:name w:val="Heading 41"/>
    <w:basedOn w:val="710"/>
    <w:next w:val="1204"/>
    <w:link w:val="710"/>
    <w:pPr>
      <w:jc w:val="left"/>
      <w:outlineLvl w:val="4"/>
    </w:pPr>
    <w:rPr>
      <w:rFonts w:ascii="宋体" w:hAnsi="宋体" w:cs="宋体"/>
      <w:sz w:val="32"/>
      <w:szCs w:val="32"/>
      <w:lang w:eastAsia="en-US"/>
    </w:rPr>
  </w:style>
  <w:style w:type="paragraph" w:styleId="1205">
    <w:name w:val="CM53"/>
    <w:basedOn w:val="859"/>
    <w:next w:val="859"/>
    <w:link w:val="710"/>
    <w:pPr>
      <w:spacing w:after="563"/>
    </w:pPr>
    <w:rPr>
      <w:rFonts w:ascii="Kai Titling" w:hAnsi="Calibri" w:eastAsia="Kai Titling" w:cs="Kai Titling"/>
      <w:color w:val="000000"/>
    </w:rPr>
  </w:style>
  <w:style w:type="paragraph" w:styleId="1206">
    <w:name w:val=" Char Char Char Char"/>
    <w:basedOn w:val="710"/>
    <w:next w:val="1206"/>
    <w:link w:val="710"/>
    <w:rPr>
      <w:rFonts w:ascii="Tahoma" w:hAnsi="Tahoma"/>
      <w:sz w:val="24"/>
      <w:szCs w:val="20"/>
    </w:rPr>
  </w:style>
  <w:style w:type="paragraph" w:styleId="1207">
    <w:name w:val="日期1"/>
    <w:basedOn w:val="710"/>
    <w:next w:val="710"/>
    <w:link w:val="710"/>
    <w:pPr>
      <w:ind w:left="100"/>
    </w:pPr>
    <w:rPr>
      <w:rFonts w:ascii="宋体" w:hAnsi="Calibri" w:cs="宋体"/>
      <w:sz w:val="28"/>
      <w:szCs w:val="28"/>
    </w:rPr>
  </w:style>
  <w:style w:type="paragraph" w:styleId="1208">
    <w:name w:val="xl166"/>
    <w:basedOn w:val="710"/>
    <w:next w:val="1208"/>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xl66"/>
    <w:basedOn w:val="710"/>
    <w:next w:val="1209"/>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210">
    <w:name w:val="xl37"/>
    <w:basedOn w:val="710"/>
    <w:next w:val="1210"/>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name w:val="样式 (中文) 黑体 小三 加粗 居中 行距: 1.5 倍行距"/>
    <w:basedOn w:val="710"/>
    <w:next w:val="710"/>
    <w:link w:val="710"/>
    <w:pPr>
      <w:jc w:val="center"/>
      <w:spacing w:line="360" w:lineRule="auto"/>
    </w:pPr>
    <w:rPr>
      <w:rFonts w:eastAsia="黑体" w:cs="宋体"/>
      <w:b/>
      <w:bCs/>
      <w:sz w:val="30"/>
      <w:szCs w:val="20"/>
    </w:rPr>
  </w:style>
  <w:style w:type="paragraph" w:styleId="1212">
    <w:name w:val="xl153"/>
    <w:basedOn w:val="710"/>
    <w:next w:val="1212"/>
    <w:link w:val="71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3">
    <w:name w:val="xl100"/>
    <w:basedOn w:val="710"/>
    <w:next w:val="1213"/>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4">
    <w:name w:val="通用文章格式"/>
    <w:basedOn w:val="710"/>
    <w:next w:val="1214"/>
    <w:link w:val="710"/>
    <w:pPr>
      <w:ind w:firstLine="200"/>
      <w:spacing w:line="440" w:lineRule="exact"/>
    </w:pPr>
    <w:rPr>
      <w:rFonts w:ascii="宋体" w:hAnsi="Calibri"/>
      <w:sz w:val="24"/>
      <w:szCs w:val="20"/>
    </w:rPr>
  </w:style>
  <w:style w:type="paragraph" w:styleId="1215">
    <w:name w:val="Char Char1 Char Char Char"/>
    <w:basedOn w:val="710"/>
    <w:next w:val="1215"/>
    <w:link w:val="710"/>
    <w:pPr>
      <w:shd w:val="clear" w:color="auto" w:fill="000080"/>
    </w:pPr>
    <w:rPr>
      <w:rFonts w:ascii="Calibri" w:hAnsi="Calibri"/>
    </w:rPr>
  </w:style>
  <w:style w:type="paragraph" w:styleId="1216">
    <w:name w:val="xl164"/>
    <w:basedOn w:val="710"/>
    <w:next w:val="121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7">
    <w:name w:val="目录 31"/>
    <w:basedOn w:val="710"/>
    <w:next w:val="710"/>
    <w:link w:val="710"/>
    <w:pPr>
      <w:ind w:left="840"/>
    </w:pPr>
    <w:rPr>
      <w:rFonts w:hAnsi="宋体" w:eastAsia="仿宋_GB2312" w:cs="宋体"/>
      <w:sz w:val="28"/>
      <w:szCs w:val="20"/>
    </w:rPr>
  </w:style>
  <w:style w:type="paragraph" w:styleId="1218">
    <w:name w:val="0"/>
    <w:basedOn w:val="710"/>
    <w:next w:val="1218"/>
    <w:link w:val="710"/>
    <w:pPr>
      <w:jc w:val="left"/>
      <w:spacing w:before="100" w:beforeAutospacing="1" w:after="100" w:afterAutospacing="1"/>
      <w:widowControl/>
    </w:pPr>
    <w:rPr>
      <w:rFonts w:ascii="宋体" w:hAnsi="宋体" w:cs="宋体"/>
      <w:sz w:val="24"/>
      <w:szCs w:val="20"/>
    </w:rPr>
  </w:style>
  <w:style w:type="paragraph" w:styleId="1219">
    <w:name w:val="xl87"/>
    <w:basedOn w:val="710"/>
    <w:next w:val="1219"/>
    <w:link w:val="710"/>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220">
    <w:name w:val="xl79"/>
    <w:basedOn w:val="710"/>
    <w:next w:val="1220"/>
    <w:link w:val="710"/>
    <w:pPr>
      <w:jc w:val="center"/>
      <w:spacing w:before="100" w:beforeAutospacing="1" w:after="100" w:afterAutospacing="1"/>
      <w:widowControl/>
      <w:pBdr>
        <w:left w:val="single" w:color="000000" w:sz="4" w:space="0"/>
      </w:pBdr>
    </w:pPr>
    <w:rPr>
      <w:rFonts w:ascii="仿宋_GB2312" w:hAnsi="宋体" w:eastAsia="仿宋_GB2312" w:cs="仿宋_GB2312"/>
      <w:sz w:val="20"/>
      <w:szCs w:val="20"/>
    </w:rPr>
  </w:style>
  <w:style w:type="paragraph" w:styleId="1221">
    <w:name w:val="xl70"/>
    <w:basedOn w:val="710"/>
    <w:next w:val="1221"/>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1"/>
    </w:rPr>
  </w:style>
  <w:style w:type="paragraph" w:styleId="1222">
    <w:name w:val="目录 61"/>
    <w:basedOn w:val="710"/>
    <w:next w:val="710"/>
    <w:link w:val="710"/>
    <w:pPr>
      <w:ind w:left="2100"/>
    </w:pPr>
    <w:rPr>
      <w:rFonts w:ascii="Calibri" w:hAnsi="宋体" w:cs="宋体"/>
      <w:szCs w:val="20"/>
    </w:rPr>
  </w:style>
  <w:style w:type="paragraph" w:styleId="1223">
    <w:name w:val="xl160"/>
    <w:basedOn w:val="710"/>
    <w:next w:val="1223"/>
    <w:link w:val="710"/>
    <w:pPr>
      <w:jc w:val="left"/>
      <w:spacing w:before="100" w:beforeAutospacing="1" w:after="100" w:afterAutospacing="1"/>
      <w:shd w:val="clear" w:color="000000" w:fill="c0c0c0"/>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4">
    <w:name w:val="正文缩进4格"/>
    <w:basedOn w:val="1013"/>
    <w:next w:val="1224"/>
    <w:link w:val="710"/>
    <w:pPr>
      <w:ind w:left="2" w:firstLine="538"/>
    </w:pPr>
    <w:rPr>
      <w:color w:val="000000"/>
      <w:sz w:val="28"/>
    </w:rPr>
  </w:style>
  <w:style w:type="paragraph" w:styleId="1225">
    <w:name w:val="TOC 标题1"/>
    <w:basedOn w:val="711"/>
    <w:next w:val="710"/>
    <w:link w:val="710"/>
    <w:qFormat/>
    <w:pPr>
      <w:keepLines w:val="0"/>
      <w:keepNext w:val="0"/>
      <w:spacing w:before="480" w:after="0" w:line="276" w:lineRule="auto"/>
      <w:widowControl/>
    </w:pPr>
    <w:rPr>
      <w:rFonts w:ascii="Cambria" w:hAnsi="宋体" w:cs="宋体"/>
      <w:bCs w:val="0"/>
      <w:color w:val="365f91"/>
      <w:sz w:val="28"/>
      <w:szCs w:val="20"/>
      <w:lang w:val="en-US" w:eastAsia="zh-CN"/>
    </w:rPr>
  </w:style>
  <w:style w:type="paragraph" w:styleId="1226">
    <w:name w:val="xl165"/>
    <w:basedOn w:val="710"/>
    <w:next w:val="1226"/>
    <w:link w:val="710"/>
    <w:pPr>
      <w:jc w:val="left"/>
      <w:spacing w:before="100" w:beforeAutospacing="1" w:after="100" w:afterAutospacing="1"/>
      <w:widowControl/>
      <w:pBdr>
        <w:bottom w:val="single" w:color="000000" w:sz="4" w:space="0"/>
      </w:pBdr>
    </w:pPr>
    <w:rPr>
      <w:rFonts w:ascii="宋体" w:hAnsi="宋体" w:cs="宋体"/>
      <w:sz w:val="18"/>
      <w:szCs w:val="18"/>
    </w:rPr>
  </w:style>
  <w:style w:type="paragraph" w:styleId="1227">
    <w:name w:val="Char Char Char Char Char Char Char Char Char Char Char Char Char Char Char Char Char Char Char Char Char Char"/>
    <w:basedOn w:val="710"/>
    <w:next w:val="1227"/>
    <w:link w:val="710"/>
    <w:pPr>
      <w:jc w:val="center"/>
      <w:spacing w:line="400" w:lineRule="exact"/>
      <w:widowControl/>
    </w:pPr>
  </w:style>
  <w:style w:type="paragraph" w:styleId="1228">
    <w:name w:val="页脚1"/>
    <w:basedOn w:val="710"/>
    <w:next w:val="1228"/>
    <w:link w:val="710"/>
    <w:pPr>
      <w:jc w:val="left"/>
      <w:tabs>
        <w:tab w:val="center" w:pos="4153" w:leader="none"/>
        <w:tab w:val="right" w:pos="8306" w:leader="none"/>
      </w:tabs>
    </w:pPr>
    <w:rPr>
      <w:rFonts w:ascii="宋体" w:hAnsi="Calibri"/>
      <w:sz w:val="18"/>
      <w:szCs w:val="18"/>
    </w:rPr>
  </w:style>
  <w:style w:type="paragraph" w:styleId="1229">
    <w:name w:val="reader-word-layer reader-word-s1-9"/>
    <w:basedOn w:val="710"/>
    <w:next w:val="1229"/>
    <w:link w:val="710"/>
    <w:pPr>
      <w:jc w:val="left"/>
      <w:spacing w:before="100" w:beforeAutospacing="1" w:after="100" w:afterAutospacing="1"/>
      <w:widowControl/>
    </w:pPr>
    <w:rPr>
      <w:rFonts w:ascii="宋体" w:hAnsi="宋体" w:cs="宋体"/>
      <w:sz w:val="24"/>
    </w:rPr>
  </w:style>
  <w:style w:type="paragraph" w:styleId="1230">
    <w:name w:val="样式 (中文) 黑体 小二 加粗 居中 行距: 1.5 倍行距"/>
    <w:basedOn w:val="711"/>
    <w:next w:val="1230"/>
    <w:link w:val="710"/>
    <w:pPr>
      <w:jc w:val="center"/>
      <w:spacing w:line="240" w:lineRule="auto"/>
    </w:pPr>
    <w:rPr>
      <w:rFonts w:eastAsia="黑体" w:cs="宋体"/>
      <w:b w:val="0"/>
      <w:bCs w:val="0"/>
      <w:spacing w:val="60"/>
      <w:sz w:val="36"/>
      <w:szCs w:val="20"/>
      <w:lang w:val="en-US" w:eastAsia="zh-CN"/>
    </w:rPr>
  </w:style>
  <w:style w:type="paragraph" w:styleId="1231">
    <w:name w:val="样式4"/>
    <w:basedOn w:val="710"/>
    <w:next w:val="802"/>
    <w:link w:val="710"/>
    <w:pPr>
      <w:ind w:right="13"/>
      <w:jc w:val="right"/>
      <w:tabs>
        <w:tab w:val="left" w:pos="8300" w:leader="none"/>
      </w:tabs>
    </w:pPr>
    <w:rPr>
      <w:rFonts w:eastAsia="仿宋_GB2312"/>
      <w:sz w:val="28"/>
    </w:rPr>
  </w:style>
  <w:style w:type="paragraph" w:styleId="1232">
    <w:name w:val="样式12"/>
    <w:next w:val="1215"/>
    <w:link w:val="710"/>
    <w:pPr>
      <w:jc w:val="center"/>
      <w:widowControl w:val="off"/>
    </w:pPr>
    <w:rPr>
      <w:rFonts w:hAnsi="宋体" w:cs="宋体"/>
      <w:sz w:val="18"/>
      <w:lang w:val="en-US" w:eastAsia="zh-CN" w:bidi="ar-SA"/>
    </w:rPr>
  </w:style>
  <w:style w:type="paragraph" w:styleId="1233">
    <w:name w:val="msointensequote"/>
    <w:basedOn w:val="710"/>
    <w:next w:val="710"/>
    <w:link w:val="710"/>
    <w:pPr>
      <w:ind w:left="936" w:right="936"/>
      <w:spacing w:before="200" w:after="280"/>
    </w:pPr>
    <w:rPr>
      <w:rFonts w:hAnsi="宋体" w:cs="宋体"/>
      <w:b/>
      <w:i/>
      <w:color w:val="4f81bd"/>
      <w:szCs w:val="20"/>
    </w:rPr>
  </w:style>
  <w:style w:type="paragraph" w:styleId="1234">
    <w:name w:val="目录 71"/>
    <w:basedOn w:val="710"/>
    <w:next w:val="710"/>
    <w:link w:val="710"/>
    <w:pPr>
      <w:ind w:left="2520"/>
    </w:pPr>
    <w:rPr>
      <w:rFonts w:ascii="Calibri" w:hAnsi="宋体" w:cs="宋体"/>
      <w:szCs w:val="20"/>
    </w:rPr>
  </w:style>
  <w:style w:type="paragraph" w:styleId="1235">
    <w:name w:val="5"/>
    <w:next w:val="1235"/>
    <w:link w:val="710"/>
    <w:pPr>
      <w:jc w:val="both"/>
      <w:widowControl w:val="off"/>
    </w:pPr>
    <w:rPr>
      <w:rFonts w:ascii="Calibri" w:hAnsi="Calibri"/>
      <w:sz w:val="21"/>
      <w:szCs w:val="21"/>
      <w:lang w:val="en-US" w:eastAsia="zh-CN" w:bidi="ar-SA"/>
    </w:rPr>
  </w:style>
  <w:style w:type="paragraph" w:styleId="1236">
    <w:name w:val="xl34"/>
    <w:basedOn w:val="710"/>
    <w:next w:val="1236"/>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7">
    <w:name w:val="CM58"/>
    <w:basedOn w:val="859"/>
    <w:next w:val="859"/>
    <w:link w:val="710"/>
    <w:pPr>
      <w:spacing w:after="265"/>
    </w:pPr>
    <w:rPr>
      <w:rFonts w:ascii="Kai Titling" w:hAnsi="Calibri" w:eastAsia="Kai Titling" w:cs="Kai Titling"/>
      <w:color w:val="000000"/>
    </w:rPr>
  </w:style>
  <w:style w:type="paragraph" w:styleId="1238">
    <w:name w:val="目录 21"/>
    <w:basedOn w:val="710"/>
    <w:next w:val="710"/>
    <w:link w:val="710"/>
    <w:pPr>
      <w:ind w:left="420"/>
    </w:pPr>
    <w:rPr>
      <w:rFonts w:hAnsi="宋体" w:cs="宋体"/>
      <w:szCs w:val="20"/>
    </w:rPr>
  </w:style>
  <w:style w:type="paragraph" w:styleId="1239">
    <w:name w:val="标题 1_0"/>
    <w:basedOn w:val="1145"/>
    <w:next w:val="1145"/>
    <w:link w:val="710"/>
    <w:qFormat/>
  </w:style>
  <w:style w:type="paragraph" w:styleId="1240">
    <w:name w:val="Char1"/>
    <w:basedOn w:val="710"/>
    <w:next w:val="1240"/>
    <w:link w:val="710"/>
    <w:pPr>
      <w:ind w:left="840" w:hanging="420"/>
      <w:tabs>
        <w:tab w:val="left" w:pos="840" w:leader="none"/>
      </w:tabs>
    </w:pPr>
    <w:rPr>
      <w:sz w:val="24"/>
    </w:rPr>
  </w:style>
  <w:style w:type="paragraph" w:styleId="1241">
    <w:name w:val="xl109"/>
    <w:basedOn w:val="710"/>
    <w:next w:val="1241"/>
    <w:link w:val="710"/>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242">
    <w:name w:val="表格1"/>
    <w:next w:val="1242"/>
    <w:link w:val="710"/>
    <w:pPr>
      <w:jc w:val="center"/>
    </w:pPr>
    <w:rPr>
      <w:rFonts w:ascii="宋体" w:hAnsi="Calibri" w:cs="宋体"/>
      <w:sz w:val="21"/>
      <w:szCs w:val="21"/>
      <w:lang w:val="en-US" w:eastAsia="zh-CN" w:bidi="ar-SA"/>
    </w:rPr>
  </w:style>
  <w:style w:type="paragraph" w:styleId="1243">
    <w:name w:val="xl167"/>
    <w:basedOn w:val="710"/>
    <w:next w:val="1243"/>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4">
    <w:name w:val="xl30"/>
    <w:basedOn w:val="710"/>
    <w:next w:val="1244"/>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name w:val="xl88"/>
    <w:basedOn w:val="710"/>
    <w:next w:val="1245"/>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name w:val="封面标题"/>
    <w:basedOn w:val="710"/>
    <w:next w:val="1246"/>
    <w:link w:val="710"/>
    <w:pPr>
      <w:jc w:val="center"/>
      <w:spacing w:line="600" w:lineRule="exact"/>
    </w:pPr>
    <w:rPr>
      <w:rFonts w:ascii="华文新魏" w:hAnsi="宋体" w:eastAsia="华文新魏"/>
      <w:sz w:val="36"/>
      <w:szCs w:val="30"/>
    </w:rPr>
  </w:style>
  <w:style w:type="paragraph" w:styleId="1247">
    <w:name w:val="xl86"/>
    <w:basedOn w:val="710"/>
    <w:next w:val="1247"/>
    <w:link w:val="7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8">
    <w:name w:val="xl162"/>
    <w:basedOn w:val="710"/>
    <w:next w:val="1248"/>
    <w:link w:val="710"/>
    <w:pPr>
      <w:jc w:val="left"/>
      <w:spacing w:before="100" w:beforeAutospacing="1" w:after="100" w:afterAutospacing="1"/>
      <w:widowControl/>
      <w:pBdr>
        <w:bottom w:val="single" w:color="000000" w:sz="4" w:space="0"/>
        <w:right w:val="single" w:color="000000" w:sz="4" w:space="0"/>
      </w:pBdr>
    </w:pPr>
    <w:rPr>
      <w:rFonts w:ascii="宋体" w:hAnsi="宋体" w:cs="宋体"/>
      <w:color w:val="000000"/>
      <w:sz w:val="18"/>
      <w:szCs w:val="18"/>
    </w:rPr>
  </w:style>
  <w:style w:type="paragraph" w:styleId="1249">
    <w:name w:val="msonormalcxsplast"/>
    <w:basedOn w:val="710"/>
    <w:next w:val="1249"/>
    <w:link w:val="710"/>
    <w:pPr>
      <w:jc w:val="left"/>
      <w:spacing w:before="100" w:beforeAutospacing="1" w:after="100" w:afterAutospacing="1"/>
      <w:widowControl/>
    </w:pPr>
    <w:rPr>
      <w:rFonts w:ascii="宋体" w:hAnsi="宋体" w:cs="宋体"/>
      <w:sz w:val="24"/>
    </w:rPr>
  </w:style>
  <w:style w:type="paragraph" w:styleId="1250">
    <w:name w:val="xl94"/>
    <w:basedOn w:val="710"/>
    <w:next w:val="1250"/>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251">
    <w:name w:val="xl24"/>
    <w:basedOn w:val="710"/>
    <w:next w:val="1251"/>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2">
    <w:name w:val="目录 51"/>
    <w:next w:val="710"/>
    <w:link w:val="710"/>
    <w:pPr>
      <w:ind w:left="1700"/>
      <w:jc w:val="both"/>
    </w:pPr>
    <w:rPr>
      <w:rFonts w:ascii="宋体" w:hAnsi="宋体" w:cs="宋体"/>
      <w:sz w:val="21"/>
      <w:lang w:val="en-US" w:eastAsia="zh-CN" w:bidi="ar-SA"/>
    </w:rPr>
  </w:style>
  <w:style w:type="paragraph" w:styleId="1253">
    <w:name w:val="Char Char Char Char Char Char Char Char Char Char Char Char Char Char Char"/>
    <w:basedOn w:val="710"/>
    <w:next w:val="1253"/>
    <w:link w:val="710"/>
    <w:pPr>
      <w:jc w:val="center"/>
      <w:spacing w:line="400" w:lineRule="exact"/>
      <w:widowControl/>
    </w:pPr>
    <w:rPr>
      <w:rFonts w:ascii="Verdana" w:hAnsi="Verdana"/>
      <w:szCs w:val="20"/>
      <w:lang w:eastAsia="en-US"/>
    </w:rPr>
  </w:style>
  <w:style w:type="paragraph" w:styleId="1254">
    <w:name w:val="4"/>
    <w:basedOn w:val="710"/>
    <w:next w:val="1254"/>
    <w:link w:val="710"/>
    <w:rPr>
      <w:rFonts w:ascii="宋体" w:hAnsi="Calibri"/>
      <w:sz w:val="24"/>
      <w:szCs w:val="21"/>
    </w:rPr>
  </w:style>
  <w:style w:type="paragraph" w:styleId="1255">
    <w:name w:val="目录 62"/>
    <w:next w:val="710"/>
    <w:link w:val="710"/>
    <w:pPr>
      <w:ind w:left="2125"/>
      <w:jc w:val="both"/>
    </w:pPr>
    <w:rPr>
      <w:rFonts w:ascii="宋体" w:hAnsi="宋体" w:cs="宋体"/>
      <w:sz w:val="21"/>
      <w:lang w:val="en-US" w:eastAsia="zh-CN" w:bidi="ar-SA"/>
    </w:rPr>
  </w:style>
  <w:style w:type="paragraph" w:styleId="1256">
    <w:name w:val="msoquote"/>
    <w:basedOn w:val="710"/>
    <w:next w:val="710"/>
    <w:link w:val="710"/>
    <w:rPr>
      <w:rFonts w:hAnsi="宋体" w:cs="宋体"/>
      <w:i/>
      <w:color w:val="000000"/>
      <w:szCs w:val="20"/>
    </w:rPr>
  </w:style>
  <w:style w:type="paragraph" w:styleId="1257">
    <w:name w:val="无间隔1"/>
    <w:next w:val="1257"/>
    <w:link w:val="710"/>
    <w:pPr>
      <w:jc w:val="both"/>
      <w:widowControl w:val="off"/>
    </w:pPr>
    <w:rPr>
      <w:sz w:val="21"/>
      <w:szCs w:val="24"/>
      <w:lang w:val="en-US" w:eastAsia="zh-CN" w:bidi="ar-SA"/>
    </w:rPr>
  </w:style>
  <w:style w:type="paragraph" w:styleId="1258">
    <w:name w:val="目录 81"/>
    <w:next w:val="710"/>
    <w:link w:val="710"/>
    <w:pPr>
      <w:ind w:left="2975"/>
      <w:jc w:val="both"/>
    </w:pPr>
    <w:rPr>
      <w:rFonts w:ascii="宋体" w:hAnsi="宋体" w:cs="宋体"/>
      <w:sz w:val="21"/>
      <w:lang w:val="en-US" w:eastAsia="zh-CN" w:bidi="ar-SA"/>
    </w:rPr>
  </w:style>
  <w:style w:type="paragraph" w:styleId="1259">
    <w:name w:val="样式15"/>
    <w:next w:val="1123"/>
    <w:link w:val="710"/>
    <w:pPr>
      <w:jc w:val="center"/>
      <w:widowControl w:val="off"/>
    </w:pPr>
    <w:rPr>
      <w:rFonts w:hAnsi="宋体" w:cs="宋体"/>
      <w:sz w:val="18"/>
      <w:lang w:val="en-US" w:eastAsia="zh-CN" w:bidi="ar-SA"/>
    </w:rPr>
  </w:style>
  <w:style w:type="paragraph" w:styleId="1260">
    <w:name w:val="样式11"/>
    <w:next w:val="1261"/>
    <w:link w:val="710"/>
    <w:pPr>
      <w:jc w:val="center"/>
      <w:widowControl w:val="off"/>
    </w:pPr>
    <w:rPr>
      <w:rFonts w:hAnsi="宋体" w:cs="宋体"/>
      <w:sz w:val="18"/>
      <w:lang w:val="en-US" w:eastAsia="zh-CN" w:bidi="ar-SA"/>
    </w:rPr>
  </w:style>
  <w:style w:type="paragraph" w:styleId="1261">
    <w:name w:val="样式8"/>
    <w:basedOn w:val="710"/>
    <w:next w:val="1261"/>
    <w:link w:val="710"/>
    <w:pPr>
      <w:jc w:val="center"/>
      <w:keepLines/>
      <w:keepNext/>
      <w:spacing w:before="260" w:after="260"/>
      <w:outlineLvl w:val="1"/>
    </w:pPr>
    <w:rPr>
      <w:rFonts w:ascii="Arial" w:hAnsi="Arial" w:eastAsia="黑体"/>
      <w:b/>
      <w:bCs/>
      <w:sz w:val="72"/>
      <w:szCs w:val="32"/>
    </w:rPr>
  </w:style>
  <w:style w:type="paragraph" w:styleId="1262">
    <w:name w:val="xl28"/>
    <w:basedOn w:val="710"/>
    <w:next w:val="126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name w:val="xl115"/>
    <w:basedOn w:val="710"/>
    <w:next w:val="1263"/>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b/>
      <w:bCs/>
      <w:sz w:val="20"/>
      <w:szCs w:val="20"/>
    </w:rPr>
  </w:style>
  <w:style w:type="paragraph" w:styleId="1264">
    <w:name w:val="xl39"/>
    <w:basedOn w:val="710"/>
    <w:next w:val="1264"/>
    <w:link w:val="710"/>
    <w:pPr>
      <w:jc w:val="left"/>
      <w:spacing w:before="100" w:beforeAutospacing="1" w:after="100" w:afterAutospacing="1"/>
      <w:widowControl/>
    </w:pPr>
    <w:rPr>
      <w:rFonts w:ascii="宋体" w:hAnsi="宋体" w:cs="宋体"/>
      <w:b/>
      <w:bCs/>
      <w:sz w:val="24"/>
    </w:rPr>
  </w:style>
  <w:style w:type="paragraph" w:styleId="1265">
    <w:name w:val="正文1"/>
    <w:next w:val="1265"/>
    <w:link w:val="710"/>
    <w:pPr>
      <w:jc w:val="both"/>
      <w:spacing w:line="315" w:lineRule="atLeast"/>
      <w:widowControl w:val="off"/>
    </w:pPr>
    <w:rPr>
      <w:rFonts w:ascii="宋体"/>
      <w:sz w:val="24"/>
      <w:lang w:val="en-US" w:eastAsia="zh-CN" w:bidi="ar-SA"/>
    </w:rPr>
  </w:style>
  <w:style w:type="paragraph" w:styleId="1266">
    <w:name w:val="目录 92"/>
    <w:next w:val="710"/>
    <w:link w:val="710"/>
    <w:pPr>
      <w:ind w:left="3400"/>
      <w:jc w:val="both"/>
    </w:pPr>
    <w:rPr>
      <w:rFonts w:ascii="宋体" w:hAnsi="宋体" w:cs="宋体"/>
      <w:sz w:val="21"/>
      <w:lang w:val="en-US" w:eastAsia="zh-CN" w:bidi="ar-SA"/>
    </w:rPr>
  </w:style>
  <w:style w:type="paragraph" w:styleId="1267">
    <w:name w:val="reader-word-layer reader-word-s1-10"/>
    <w:basedOn w:val="710"/>
    <w:next w:val="1267"/>
    <w:link w:val="710"/>
    <w:pPr>
      <w:jc w:val="left"/>
      <w:spacing w:before="100" w:beforeAutospacing="1" w:after="100" w:afterAutospacing="1"/>
      <w:widowControl/>
    </w:pPr>
    <w:rPr>
      <w:rFonts w:ascii="宋体" w:hAnsi="宋体" w:cs="宋体"/>
      <w:sz w:val="24"/>
    </w:rPr>
  </w:style>
  <w:style w:type="paragraph" w:styleId="1268">
    <w:name w:val="正文2"/>
    <w:next w:val="1268"/>
    <w:link w:val="710"/>
    <w:pPr>
      <w:jc w:val="both"/>
      <w:spacing w:line="315" w:lineRule="atLeast"/>
      <w:widowControl w:val="off"/>
    </w:pPr>
    <w:rPr>
      <w:rFonts w:ascii="宋体"/>
      <w:sz w:val="24"/>
      <w:lang w:val="en-US" w:eastAsia="zh-CN" w:bidi="ar-SA"/>
    </w:rPr>
  </w:style>
  <w:style w:type="paragraph" w:styleId="1269">
    <w:name w:val="批注主题1"/>
    <w:basedOn w:val="758"/>
    <w:next w:val="758"/>
    <w:link w:val="710"/>
    <w:rPr>
      <w:rFonts w:ascii="宋体" w:hAnsi="Calibri" w:cs="宋体"/>
      <w:b/>
      <w:bCs/>
      <w:sz w:val="28"/>
      <w:szCs w:val="28"/>
    </w:rPr>
  </w:style>
  <w:style w:type="paragraph" w:styleId="1270">
    <w:name w:val="xl49"/>
    <w:basedOn w:val="710"/>
    <w:next w:val="1270"/>
    <w:link w:val="71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71">
    <w:name w:val="xl144"/>
    <w:basedOn w:val="710"/>
    <w:next w:val="1271"/>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272">
    <w:name w:val="列出段落"/>
    <w:basedOn w:val="710"/>
    <w:next w:val="1272"/>
    <w:link w:val="710"/>
    <w:uiPriority w:val="34"/>
    <w:qFormat/>
    <w:pPr>
      <w:ind w:firstLine="420"/>
    </w:pPr>
    <w:rPr>
      <w:rFonts w:ascii="Calibri" w:hAnsi="Calibri"/>
    </w:rPr>
  </w:style>
  <w:style w:type="paragraph" w:styleId="1273">
    <w:name w:val="小四标题"/>
    <w:basedOn w:val="714"/>
    <w:next w:val="1273"/>
    <w:link w:val="710"/>
    <w:pPr>
      <w:ind w:firstLine="200"/>
      <w:jc w:val="both"/>
      <w:keepLines/>
      <w:spacing w:line="440" w:lineRule="exact"/>
    </w:pPr>
    <w:rPr>
      <w:rFonts w:ascii="Arial" w:hAnsi="Arial" w:eastAsia="宋体" w:cs="Arial"/>
      <w:b/>
      <w:bCs/>
      <w:sz w:val="24"/>
      <w:szCs w:val="24"/>
      <w:lang w:val="en-US" w:eastAsia="zh-CN"/>
    </w:rPr>
  </w:style>
  <w:style w:type="paragraph" w:styleId="1274">
    <w:name w:val="xl112"/>
    <w:basedOn w:val="710"/>
    <w:next w:val="1274"/>
    <w:link w:val="7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cs="宋体"/>
      <w:sz w:val="20"/>
      <w:szCs w:val="20"/>
    </w:rPr>
  </w:style>
  <w:style w:type="paragraph" w:styleId="1275">
    <w:name w:val=" Char"/>
    <w:basedOn w:val="710"/>
    <w:next w:val="1275"/>
    <w:link w:val="710"/>
    <w:rPr>
      <w:rFonts w:ascii="Tahoma" w:hAnsi="Tahoma"/>
      <w:sz w:val="24"/>
      <w:szCs w:val="20"/>
    </w:rPr>
  </w:style>
  <w:style w:type="paragraph" w:styleId="1276">
    <w:name w:val="xl54"/>
    <w:basedOn w:val="710"/>
    <w:next w:val="127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7">
    <w:name w:val="31a（正文）章标题"/>
    <w:next w:val="1277"/>
    <w:link w:val="710"/>
    <w:pPr>
      <w:ind w:firstLine="315"/>
      <w:jc w:val="both"/>
      <w:outlineLvl w:val="0"/>
    </w:pPr>
    <w:rPr>
      <w:rFonts w:ascii="楷体_GB2312" w:hAnsi="仿宋_GB2312"/>
      <w:sz w:val="21"/>
      <w:lang w:val="en-US" w:eastAsia="zh-CN" w:bidi="ar-SA"/>
    </w:rPr>
  </w:style>
  <w:style w:type="paragraph" w:styleId="1278">
    <w:name w:val="样式 样式1 + 首行缩进:  2 字符"/>
    <w:basedOn w:val="710"/>
    <w:next w:val="1278"/>
    <w:link w:val="710"/>
    <w:pPr>
      <w:ind w:firstLine="420"/>
      <w:spacing w:line="360" w:lineRule="exact"/>
    </w:pPr>
    <w:rPr>
      <w:rFonts w:ascii="Arial" w:hAnsi="Arial" w:cs="宋体"/>
      <w:sz w:val="24"/>
      <w:szCs w:val="20"/>
    </w:rPr>
  </w:style>
  <w:style w:type="paragraph" w:styleId="1279">
    <w:name w:val="Char2"/>
    <w:basedOn w:val="710"/>
    <w:next w:val="1279"/>
    <w:link w:val="710"/>
    <w:pPr>
      <w:ind w:firstLine="400"/>
      <w:tabs>
        <w:tab w:val="left" w:pos="4665" w:leader="none"/>
        <w:tab w:val="left" w:pos="8970" w:leader="none"/>
      </w:tabs>
    </w:pPr>
    <w:rPr>
      <w:rFonts w:ascii="Tahoma" w:hAnsi="Tahoma" w:cs="Tahoma"/>
      <w:sz w:val="24"/>
      <w:szCs w:val="20"/>
    </w:rPr>
  </w:style>
  <w:style w:type="paragraph" w:styleId="1280">
    <w:name w:val="xl134"/>
    <w:basedOn w:val="710"/>
    <w:next w:val="1280"/>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name w:val="Char Char Char1 Char Char Char Char Char Char Char Char Char Char Char Char Char Char Char Char Char Char Char"/>
    <w:basedOn w:val="710"/>
    <w:next w:val="1281"/>
    <w:link w:val="710"/>
    <w:rPr>
      <w:rFonts w:ascii="宋体" w:hAnsi="Calibri"/>
      <w:sz w:val="24"/>
      <w:szCs w:val="20"/>
    </w:rPr>
  </w:style>
  <w:style w:type="paragraph" w:styleId="1282">
    <w:name w:val="xl99"/>
    <w:basedOn w:val="710"/>
    <w:next w:val="128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83">
    <w:name w:val="样式5"/>
    <w:basedOn w:val="1284"/>
    <w:next w:val="1283"/>
    <w:link w:val="710"/>
    <w:pPr>
      <w:ind w:firstLine="0"/>
      <w:jc w:val="center"/>
      <w:keepLines/>
      <w:keepNext/>
      <w:spacing w:before="340" w:after="330"/>
      <w:outlineLvl w:val="0"/>
    </w:pPr>
    <w:rPr>
      <w:rFonts w:ascii="Times New Roman" w:hAnsi="Times New Roman" w:eastAsia="黑体"/>
      <w:b/>
      <w:bCs/>
      <w:sz w:val="36"/>
      <w:szCs w:val="44"/>
    </w:rPr>
  </w:style>
  <w:style w:type="paragraph" w:styleId="1284">
    <w:name w:val="样式1"/>
    <w:basedOn w:val="710"/>
    <w:next w:val="714"/>
    <w:link w:val="710"/>
    <w:qFormat/>
    <w:pPr>
      <w:ind w:firstLine="420"/>
      <w:spacing w:line="360" w:lineRule="auto"/>
    </w:pPr>
    <w:rPr>
      <w:rFonts w:ascii="宋体" w:hAnsi="宋体"/>
      <w:szCs w:val="21"/>
    </w:rPr>
  </w:style>
  <w:style w:type="paragraph" w:styleId="1285">
    <w:name w:val="目录 32"/>
    <w:next w:val="710"/>
    <w:link w:val="710"/>
    <w:pPr>
      <w:ind w:left="850"/>
      <w:jc w:val="both"/>
    </w:pPr>
    <w:rPr>
      <w:rFonts w:ascii="宋体" w:hAnsi="宋体" w:cs="宋体"/>
      <w:sz w:val="21"/>
      <w:lang w:val="en-US" w:eastAsia="zh-CN" w:bidi="ar-SA"/>
    </w:rPr>
  </w:style>
  <w:style w:type="paragraph" w:styleId="1286">
    <w:name w:val="xl136"/>
    <w:basedOn w:val="710"/>
    <w:next w:val="128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7">
    <w:name w:val="p25"/>
    <w:basedOn w:val="710"/>
    <w:next w:val="1287"/>
    <w:link w:val="710"/>
    <w:pPr>
      <w:jc w:val="center"/>
      <w:spacing w:after="284" w:line="240" w:lineRule="atLeast"/>
      <w:widowControl/>
    </w:pPr>
    <w:rPr>
      <w:sz w:val="24"/>
    </w:rPr>
  </w:style>
  <w:style w:type="paragraph" w:styleId="1288">
    <w:name w:val="Char Char1 Char Char Char Char Char Char Char Char Char Char Char Char Char Char"/>
    <w:basedOn w:val="710"/>
    <w:next w:val="1288"/>
    <w:link w:val="710"/>
    <w:pPr>
      <w:jc w:val="left"/>
      <w:spacing w:after="160" w:line="240" w:lineRule="exact"/>
    </w:pPr>
  </w:style>
  <w:style w:type="paragraph" w:styleId="1289">
    <w:name w:val="文档结构图1"/>
    <w:basedOn w:val="710"/>
    <w:next w:val="1289"/>
    <w:link w:val="710"/>
    <w:pPr>
      <w:shd w:val="clear" w:color="auto" w:fill="000080"/>
    </w:pPr>
    <w:rPr>
      <w:rFonts w:ascii="宋体" w:hAnsi="Calibri"/>
      <w:sz w:val="20"/>
      <w:szCs w:val="20"/>
      <w:shd w:val="clear" w:color="auto" w:fill="000080"/>
    </w:rPr>
  </w:style>
  <w:style w:type="paragraph" w:styleId="1290">
    <w:name w:val="列出段落1"/>
    <w:basedOn w:val="710"/>
    <w:next w:val="1290"/>
    <w:link w:val="710"/>
    <w:qFormat/>
    <w:pPr>
      <w:ind w:firstLine="200"/>
    </w:pPr>
    <w:rPr>
      <w:rFonts w:ascii="Calibri" w:hAnsi="Calibri"/>
      <w:szCs w:val="22"/>
    </w:rPr>
  </w:style>
  <w:style w:type="paragraph" w:styleId="1291">
    <w:name w:val="CM61"/>
    <w:basedOn w:val="859"/>
    <w:next w:val="859"/>
    <w:link w:val="710"/>
    <w:pPr>
      <w:spacing w:after="398"/>
    </w:pPr>
    <w:rPr>
      <w:rFonts w:ascii="Kai Titling" w:hAnsi="Calibri" w:eastAsia="Kai Titling" w:cs="Kai Titling"/>
      <w:color w:val="000000"/>
    </w:rPr>
  </w:style>
  <w:style w:type="paragraph" w:styleId="1292">
    <w:name w:val="pa-0"/>
    <w:basedOn w:val="710"/>
    <w:next w:val="1293"/>
    <w:link w:val="710"/>
    <w:pPr>
      <w:spacing w:line="240" w:lineRule="atLeast"/>
      <w:widowControl/>
    </w:pPr>
    <w:rPr>
      <w:rFonts w:ascii="宋体" w:hAnsi="宋体" w:cs="宋体"/>
      <w:sz w:val="24"/>
      <w:szCs w:val="20"/>
    </w:rPr>
  </w:style>
  <w:style w:type="paragraph" w:styleId="1293">
    <w:name w:val="标准正文"/>
    <w:basedOn w:val="710"/>
    <w:next w:val="1293"/>
    <w:link w:val="710"/>
    <w:pPr>
      <w:ind w:firstLine="482"/>
      <w:spacing w:line="312" w:lineRule="auto"/>
    </w:pPr>
    <w:rPr>
      <w:sz w:val="24"/>
      <w:szCs w:val="20"/>
    </w:rPr>
  </w:style>
  <w:style w:type="paragraph" w:styleId="1294">
    <w:name w:val="正文段"/>
    <w:basedOn w:val="710"/>
    <w:next w:val="1294"/>
    <w:link w:val="710"/>
    <w:pPr>
      <w:ind w:firstLine="425"/>
      <w:spacing w:after="240" w:line="312" w:lineRule="atLeast"/>
    </w:pPr>
    <w:rPr>
      <w:sz w:val="24"/>
    </w:rPr>
  </w:style>
  <w:style w:type="paragraph" w:styleId="1295">
    <w:name w:val="xl123"/>
    <w:basedOn w:val="710"/>
    <w:next w:val="1295"/>
    <w:link w:val="710"/>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296">
    <w:name w:val="p21"/>
    <w:basedOn w:val="710"/>
    <w:next w:val="1296"/>
    <w:link w:val="710"/>
    <w:pPr>
      <w:spacing w:line="360" w:lineRule="auto"/>
      <w:widowControl/>
    </w:pPr>
    <w:rPr>
      <w:sz w:val="23"/>
      <w:szCs w:val="23"/>
    </w:rPr>
  </w:style>
  <w:style w:type="paragraph" w:styleId="1297">
    <w:name w:val="fontsize"/>
    <w:basedOn w:val="710"/>
    <w:next w:val="1297"/>
    <w:link w:val="710"/>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298">
    <w:name w:val="系统正文"/>
    <w:basedOn w:val="710"/>
    <w:next w:val="1298"/>
    <w:link w:val="710"/>
    <w:pPr>
      <w:ind w:firstLine="420"/>
      <w:spacing w:line="420" w:lineRule="exact"/>
    </w:pPr>
    <w:rPr>
      <w:rFonts w:ascii="宋体" w:hAnsi="宋体" w:cs="宋体"/>
      <w:sz w:val="24"/>
      <w:szCs w:val="21"/>
    </w:rPr>
  </w:style>
  <w:style w:type="paragraph" w:styleId="1299">
    <w:name w:val="xl31"/>
    <w:basedOn w:val="710"/>
    <w:next w:val="129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name w:val="xl36"/>
    <w:basedOn w:val="710"/>
    <w:next w:val="1300"/>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1">
    <w:name w:val="样式 宋体 首行缩进:  2 字符 段前: 7.8 磅 段后: 7.8 磅"/>
    <w:basedOn w:val="710"/>
    <w:next w:val="1301"/>
    <w:link w:val="710"/>
    <w:pPr>
      <w:ind w:firstLine="200"/>
      <w:spacing w:before="156" w:after="156" w:line="360" w:lineRule="auto"/>
    </w:pPr>
    <w:rPr>
      <w:rFonts w:ascii="宋体" w:hAnsi="宋体" w:cs="宋体"/>
      <w:szCs w:val="20"/>
    </w:rPr>
  </w:style>
  <w:style w:type="paragraph" w:styleId="1302">
    <w:name w:val="标题 3_0"/>
    <w:basedOn w:val="1145"/>
    <w:next w:val="1145"/>
    <w:link w:val="710"/>
    <w:qFormat/>
  </w:style>
  <w:style w:type="paragraph" w:styleId="1303">
    <w:name w:val="Char Char2 Char Char Char Char"/>
    <w:basedOn w:val="710"/>
    <w:next w:val="1303"/>
    <w:link w:val="710"/>
    <w:rPr>
      <w:rFonts w:ascii="Tahoma" w:hAnsi="Tahoma"/>
      <w:sz w:val="24"/>
      <w:szCs w:val="20"/>
    </w:rPr>
  </w:style>
  <w:style w:type="paragraph" w:styleId="1304">
    <w:name w:val="xl93"/>
    <w:basedOn w:val="710"/>
    <w:next w:val="1304"/>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5">
    <w:name w:val="样式10"/>
    <w:next w:val="1153"/>
    <w:link w:val="710"/>
    <w:pPr>
      <w:jc w:val="center"/>
      <w:widowControl w:val="off"/>
    </w:pPr>
    <w:rPr>
      <w:rFonts w:hAnsi="宋体" w:cs="宋体"/>
      <w:sz w:val="18"/>
      <w:lang w:val="en-US" w:eastAsia="zh-CN" w:bidi="ar-SA"/>
    </w:rPr>
  </w:style>
  <w:style w:type="paragraph" w:styleId="1306">
    <w:name w:val="p18"/>
    <w:basedOn w:val="710"/>
    <w:next w:val="1306"/>
    <w:link w:val="710"/>
    <w:pPr>
      <w:jc w:val="left"/>
      <w:spacing w:before="100" w:after="100"/>
      <w:widowControl/>
    </w:pPr>
    <w:rPr>
      <w:rFonts w:ascii="宋体" w:hAnsi="宋体" w:cs="宋体"/>
      <w:sz w:val="24"/>
    </w:rPr>
  </w:style>
  <w:style w:type="paragraph" w:styleId="1307">
    <w:name w:val="xl73"/>
    <w:basedOn w:val="710"/>
    <w:next w:val="1307"/>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308">
    <w:name w:val="TOC 标题"/>
    <w:basedOn w:val="711"/>
    <w:next w:val="710"/>
    <w:link w:val="710"/>
    <w:qFormat/>
    <w:pPr>
      <w:spacing w:line="576" w:lineRule="auto"/>
      <w:outlineLvl w:val="9"/>
    </w:pPr>
    <w:rPr>
      <w:rFonts w:ascii="Calibri" w:hAnsi="Calibri" w:eastAsia="黑体"/>
      <w:lang w:val="en-US" w:eastAsia="zh-CN"/>
    </w:rPr>
  </w:style>
  <w:style w:type="paragraph" w:styleId="1309">
    <w:name w:val="普通(网站) Char"/>
    <w:basedOn w:val="710"/>
    <w:next w:val="1309"/>
    <w:link w:val="71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310">
    <w:name w:val="xl131"/>
    <w:basedOn w:val="710"/>
    <w:next w:val="1310"/>
    <w:link w:val="710"/>
    <w:pPr>
      <w:jc w:val="left"/>
      <w:spacing w:before="100" w:beforeAutospacing="1" w:after="100" w:afterAutospacing="1"/>
      <w:widowControl/>
      <w:pBdr>
        <w:bottom w:val="single" w:color="000000" w:sz="12" w:space="0"/>
      </w:pBdr>
    </w:pPr>
    <w:rPr>
      <w:rFonts w:ascii="宋体" w:hAnsi="宋体" w:cs="宋体"/>
      <w:sz w:val="24"/>
    </w:rPr>
  </w:style>
  <w:style w:type="paragraph" w:styleId="1311">
    <w:name w:val="reader-word-layer reader-word-s1-2"/>
    <w:basedOn w:val="710"/>
    <w:next w:val="1311"/>
    <w:link w:val="710"/>
    <w:pPr>
      <w:jc w:val="left"/>
      <w:spacing w:before="100" w:beforeAutospacing="1" w:after="100" w:afterAutospacing="1"/>
      <w:widowControl/>
    </w:pPr>
    <w:rPr>
      <w:rFonts w:ascii="宋体" w:hAnsi="宋体" w:cs="宋体"/>
      <w:sz w:val="24"/>
    </w:rPr>
  </w:style>
  <w:style w:type="paragraph" w:styleId="1312">
    <w:name w:val="xl106"/>
    <w:basedOn w:val="710"/>
    <w:next w:val="131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13">
    <w:name w:val="xl105"/>
    <w:basedOn w:val="710"/>
    <w:next w:val="1313"/>
    <w:link w:val="7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14">
    <w:name w:val="Char Char Char Char Char Char Char Char Char Char Char Char Char Char Char Char Char Char Char"/>
    <w:basedOn w:val="710"/>
    <w:next w:val="1314"/>
    <w:link w:val="710"/>
    <w:pPr>
      <w:jc w:val="center"/>
      <w:spacing w:line="400" w:lineRule="exact"/>
      <w:widowControl/>
    </w:pPr>
    <w:rPr>
      <w:rFonts w:ascii="Verdana" w:hAnsi="Verdana"/>
      <w:szCs w:val="20"/>
      <w:lang w:eastAsia="en-US"/>
    </w:rPr>
  </w:style>
  <w:style w:type="paragraph" w:styleId="1315">
    <w:name w:val="xl82"/>
    <w:basedOn w:val="710"/>
    <w:next w:val="1315"/>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16">
    <w:name w:val="xl102"/>
    <w:basedOn w:val="710"/>
    <w:next w:val="1316"/>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317">
    <w:name w:val="xl33"/>
    <w:basedOn w:val="710"/>
    <w:next w:val="1317"/>
    <w:link w:val="71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name w:val="样式 标题 2 + 小三 居中"/>
    <w:basedOn w:val="712"/>
    <w:next w:val="1318"/>
    <w:link w:val="710"/>
    <w:pPr>
      <w:jc w:val="center"/>
      <w:spacing w:line="240" w:lineRule="auto"/>
    </w:pPr>
    <w:rPr>
      <w:rFonts w:eastAsia="宋体" w:cs="宋体"/>
      <w:sz w:val="30"/>
      <w:szCs w:val="20"/>
      <w:lang w:val="en-US" w:eastAsia="zh-CN"/>
    </w:rPr>
  </w:style>
  <w:style w:type="paragraph" w:styleId="1319">
    <w:name w:val="xl137"/>
    <w:basedOn w:val="710"/>
    <w:next w:val="1319"/>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0">
    <w:name w:val="目录 42"/>
    <w:next w:val="710"/>
    <w:link w:val="710"/>
    <w:pPr>
      <w:ind w:left="1275"/>
      <w:jc w:val="both"/>
    </w:pPr>
    <w:rPr>
      <w:rFonts w:ascii="宋体" w:hAnsi="宋体" w:cs="宋体"/>
      <w:sz w:val="21"/>
      <w:lang w:val="en-US" w:eastAsia="zh-CN" w:bidi="ar-SA"/>
    </w:rPr>
  </w:style>
  <w:style w:type="paragraph" w:styleId="1321">
    <w:name w:val="xl151"/>
    <w:basedOn w:val="710"/>
    <w:next w:val="1321"/>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2">
    <w:name w:val="xl68"/>
    <w:basedOn w:val="710"/>
    <w:next w:val="132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18"/>
      <w:szCs w:val="18"/>
    </w:rPr>
  </w:style>
  <w:style w:type="paragraph" w:styleId="1323">
    <w:name w:val="_Style 10"/>
    <w:basedOn w:val="710"/>
    <w:next w:val="1323"/>
    <w:link w:val="710"/>
    <w:pPr>
      <w:jc w:val="center"/>
      <w:spacing w:line="400" w:lineRule="exact"/>
      <w:widowControl/>
    </w:pPr>
  </w:style>
  <w:style w:type="paragraph" w:styleId="1324">
    <w:name w:val="xl90"/>
    <w:basedOn w:val="710"/>
    <w:next w:val="1324"/>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25">
    <w:name w:val="xl158"/>
    <w:basedOn w:val="710"/>
    <w:next w:val="1325"/>
    <w:link w:val="7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326">
    <w:name w:val="样式 (中文) 黑体 小二 行距: 1.5 倍行距"/>
    <w:basedOn w:val="710"/>
    <w:next w:val="1326"/>
    <w:link w:val="710"/>
    <w:pPr>
      <w:spacing w:line="360" w:lineRule="auto"/>
    </w:pPr>
    <w:rPr>
      <w:rFonts w:eastAsia="黑体" w:cs="宋体"/>
      <w:sz w:val="36"/>
      <w:szCs w:val="20"/>
    </w:rPr>
  </w:style>
  <w:style w:type="paragraph" w:styleId="1327">
    <w:name w:val="Heading 71"/>
    <w:basedOn w:val="710"/>
    <w:next w:val="1327"/>
    <w:link w:val="710"/>
    <w:pPr>
      <w:jc w:val="left"/>
      <w:outlineLvl w:val="7"/>
    </w:pPr>
    <w:rPr>
      <w:rFonts w:ascii="宋体" w:hAnsi="宋体" w:cs="宋体"/>
      <w:sz w:val="28"/>
      <w:szCs w:val="28"/>
      <w:lang w:eastAsia="en-US"/>
    </w:rPr>
  </w:style>
  <w:style w:type="paragraph" w:styleId="1328">
    <w:name w:val="Caption1"/>
    <w:basedOn w:val="710"/>
    <w:next w:val="1328"/>
    <w:link w:val="710"/>
    <w:pPr>
      <w:spacing w:before="120" w:after="120"/>
      <w:suppressLineNumbers/>
    </w:pPr>
    <w:rPr>
      <w:rFonts w:cs="Tahoma"/>
      <w:i/>
      <w:iCs/>
      <w:sz w:val="24"/>
      <w:lang w:eastAsia="ar-SA"/>
    </w:rPr>
  </w:style>
  <w:style w:type="paragraph" w:styleId="1329">
    <w:name w:val="默认段落字体 Para Char"/>
    <w:basedOn w:val="710"/>
    <w:next w:val="1329"/>
    <w:link w:val="710"/>
  </w:style>
  <w:style w:type="paragraph" w:styleId="1330">
    <w:name w:val="msonormalcxspmiddle"/>
    <w:basedOn w:val="710"/>
    <w:next w:val="1330"/>
    <w:link w:val="710"/>
    <w:pPr>
      <w:jc w:val="left"/>
      <w:spacing w:before="100" w:beforeAutospacing="1" w:after="100" w:afterAutospacing="1"/>
      <w:widowControl/>
    </w:pPr>
    <w:rPr>
      <w:rFonts w:ascii="宋体" w:hAnsi="宋体" w:cs="宋体"/>
      <w:sz w:val="24"/>
    </w:rPr>
  </w:style>
  <w:style w:type="paragraph" w:styleId="1331">
    <w:name w:val="xl139"/>
    <w:basedOn w:val="710"/>
    <w:next w:val="1331"/>
    <w:link w:val="710"/>
    <w:pPr>
      <w:jc w:val="left"/>
      <w:spacing w:before="100" w:beforeAutospacing="1" w:after="100" w:afterAutospacing="1"/>
      <w:widowControl/>
    </w:pPr>
    <w:rPr>
      <w:rFonts w:ascii="宋体" w:hAnsi="宋体" w:cs="宋体"/>
      <w:sz w:val="20"/>
      <w:szCs w:val="20"/>
    </w:rPr>
  </w:style>
  <w:style w:type="paragraph" w:styleId="1332">
    <w:name w:val="样式 (中文) 黑体 小三 黑色"/>
    <w:basedOn w:val="712"/>
    <w:next w:val="1332"/>
    <w:link w:val="710"/>
    <w:pPr>
      <w:jc w:val="center"/>
      <w:spacing w:line="240" w:lineRule="auto"/>
    </w:pPr>
    <w:rPr>
      <w:color w:val="000000"/>
      <w:sz w:val="30"/>
      <w:lang w:val="en-US" w:eastAsia="zh-CN"/>
    </w:rPr>
  </w:style>
  <w:style w:type="paragraph" w:styleId="1333">
    <w:name w:val="_Style 37"/>
    <w:basedOn w:val="710"/>
    <w:next w:val="710"/>
    <w:link w:val="710"/>
  </w:style>
  <w:style w:type="paragraph" w:styleId="1334">
    <w:name w:val="华文细黑1"/>
    <w:basedOn w:val="710"/>
    <w:next w:val="1334"/>
    <w:link w:val="710"/>
    <w:pPr>
      <w:ind w:firstLine="200"/>
      <w:jc w:val="left"/>
      <w:spacing w:line="300" w:lineRule="auto"/>
      <w:widowControl/>
    </w:pPr>
    <w:rPr>
      <w:rFonts w:eastAsia="华文细黑"/>
      <w:sz w:val="24"/>
    </w:rPr>
  </w:style>
  <w:style w:type="paragraph" w:styleId="1335">
    <w:name w:val="xl141"/>
    <w:basedOn w:val="710"/>
    <w:next w:val="1335"/>
    <w:link w:val="710"/>
    <w:pPr>
      <w:jc w:val="left"/>
      <w:spacing w:before="100" w:beforeAutospacing="1" w:after="100" w:afterAutospacing="1"/>
      <w:widowControl/>
      <w:pBdr>
        <w:bottom w:val="single" w:color="000000" w:sz="4" w:space="0"/>
        <w:right w:val="single" w:color="000000" w:sz="4" w:space="0"/>
      </w:pBdr>
    </w:pPr>
    <w:rPr>
      <w:rFonts w:ascii="宋体" w:hAnsi="宋体" w:cs="宋体"/>
      <w:b/>
      <w:bCs/>
      <w:sz w:val="18"/>
      <w:szCs w:val="18"/>
    </w:rPr>
  </w:style>
  <w:style w:type="paragraph" w:styleId="1336">
    <w:name w:val="默认段落字体 Para Char Char Char Char Char Char Char"/>
    <w:basedOn w:val="755"/>
    <w:next w:val="1336"/>
    <w:link w:val="710"/>
    <w:pPr>
      <w:ind w:left="357"/>
      <w:jc w:val="center"/>
      <w:spacing w:line="300" w:lineRule="exact"/>
      <w:outlineLvl w:val="3"/>
    </w:pPr>
    <w:rPr>
      <w:rFonts w:ascii="Tahoma" w:hAnsi="Tahoma" w:eastAsia="宋体" w:cs="Tahoma"/>
      <w:sz w:val="24"/>
      <w:shd w:val="clear" w:color="auto" w:fill="000080"/>
      <w:lang w:val="en-US" w:eastAsia="zh-CN"/>
    </w:rPr>
  </w:style>
  <w:style w:type="paragraph" w:styleId="1337">
    <w:name w:val="Char Char Char Char"/>
    <w:basedOn w:val="710"/>
    <w:next w:val="1337"/>
    <w:link w:val="710"/>
  </w:style>
  <w:style w:type="paragraph" w:styleId="1338">
    <w:name w:val="p16"/>
    <w:basedOn w:val="710"/>
    <w:next w:val="1338"/>
    <w:link w:val="710"/>
    <w:pPr>
      <w:jc w:val="left"/>
      <w:spacing w:before="100" w:after="100"/>
      <w:widowControl/>
    </w:pPr>
    <w:rPr>
      <w:rFonts w:ascii="宋体" w:hAnsi="宋体" w:cs="宋体"/>
      <w:sz w:val="24"/>
    </w:rPr>
  </w:style>
  <w:style w:type="paragraph" w:styleId="1339">
    <w:name w:val="xl98"/>
    <w:basedOn w:val="710"/>
    <w:next w:val="1339"/>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40">
    <w:name w:val="xl46"/>
    <w:basedOn w:val="710"/>
    <w:next w:val="1340"/>
    <w:link w:val="710"/>
    <w:pPr>
      <w:jc w:val="center"/>
      <w:spacing w:before="100" w:beforeAutospacing="1" w:after="100" w:afterAutospacing="1"/>
      <w:widowControl/>
      <w:pBdr>
        <w:left w:val="single" w:color="000000" w:sz="4" w:space="0"/>
      </w:pBdr>
    </w:pPr>
    <w:rPr>
      <w:rFonts w:ascii="宋体" w:hAnsi="宋体"/>
      <w:sz w:val="24"/>
    </w:rPr>
  </w:style>
  <w:style w:type="paragraph" w:styleId="1341">
    <w:name w:val="xl155"/>
    <w:basedOn w:val="710"/>
    <w:next w:val="1341"/>
    <w:link w:val="710"/>
    <w:pPr>
      <w:jc w:val="left"/>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20"/>
      <w:szCs w:val="20"/>
    </w:rPr>
  </w:style>
  <w:style w:type="paragraph" w:styleId="1342">
    <w:name w:val="CM16"/>
    <w:basedOn w:val="859"/>
    <w:next w:val="859"/>
    <w:link w:val="710"/>
    <w:pPr>
      <w:spacing w:line="266" w:lineRule="atLeast"/>
    </w:pPr>
    <w:rPr>
      <w:rFonts w:ascii="Kai Titling" w:hAnsi="Calibri" w:eastAsia="Kai Titling" w:cs="Kai Titling"/>
      <w:color w:val="000000"/>
    </w:rPr>
  </w:style>
  <w:style w:type="paragraph" w:styleId="1343">
    <w:name w:val="xl81"/>
    <w:basedOn w:val="710"/>
    <w:next w:val="1343"/>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44">
    <w:name w:val="xl27"/>
    <w:basedOn w:val="710"/>
    <w:next w:val="1344"/>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5">
    <w:name w:val="o"/>
    <w:basedOn w:val="710"/>
    <w:next w:val="1345"/>
    <w:link w:val="710"/>
    <w:pPr>
      <w:jc w:val="left"/>
      <w:spacing w:before="100" w:beforeAutospacing="1" w:after="100" w:afterAutospacing="1"/>
      <w:widowControl/>
    </w:pPr>
    <w:rPr>
      <w:rFonts w:ascii="宋体" w:hAnsi="宋体" w:cs="宋体"/>
      <w:color w:val="000000"/>
      <w:sz w:val="36"/>
      <w:szCs w:val="36"/>
    </w:rPr>
  </w:style>
  <w:style w:type="paragraph" w:styleId="1346">
    <w:name w:val="样式 标题 1 + 居中"/>
    <w:basedOn w:val="711"/>
    <w:next w:val="1346"/>
    <w:link w:val="710"/>
    <w:pPr>
      <w:jc w:val="center"/>
      <w:spacing w:line="576" w:lineRule="auto"/>
    </w:pPr>
    <w:rPr>
      <w:bCs w:val="0"/>
      <w:sz w:val="32"/>
      <w:szCs w:val="20"/>
      <w:lang w:val="en-US" w:eastAsia="zh-CN"/>
    </w:rPr>
  </w:style>
  <w:style w:type="paragraph" w:styleId="1347">
    <w:name w:val="xl25"/>
    <w:basedOn w:val="710"/>
    <w:next w:val="1347"/>
    <w:link w:val="710"/>
    <w:pPr>
      <w:jc w:val="center"/>
      <w:spacing w:before="100" w:beforeAutospacing="1" w:after="100" w:afterAutospacing="1"/>
      <w:widowControl/>
    </w:pPr>
    <w:rPr>
      <w:rFonts w:ascii="宋体" w:hAnsi="宋体" w:cs="宋体"/>
      <w:sz w:val="24"/>
    </w:rPr>
  </w:style>
  <w:style w:type="paragraph" w:styleId="1348">
    <w:name w:val="p0"/>
    <w:basedOn w:val="710"/>
    <w:next w:val="1348"/>
    <w:link w:val="710"/>
    <w:qFormat/>
    <w:pPr>
      <w:widowControl/>
    </w:pPr>
    <w:rPr>
      <w:rFonts w:ascii="Calibri" w:hAnsi="Calibri" w:cs="宋体"/>
      <w:szCs w:val="21"/>
    </w:rPr>
  </w:style>
  <w:style w:type="paragraph" w:styleId="1349">
    <w:name w:val="font14"/>
    <w:basedOn w:val="710"/>
    <w:next w:val="1349"/>
    <w:link w:val="710"/>
    <w:pPr>
      <w:jc w:val="left"/>
      <w:spacing w:before="100" w:beforeAutospacing="1" w:after="100" w:afterAutospacing="1"/>
      <w:widowControl/>
    </w:pPr>
    <w:rPr>
      <w:rFonts w:ascii="宋体" w:hAnsi="宋体" w:cs="宋体"/>
      <w:sz w:val="18"/>
      <w:szCs w:val="18"/>
    </w:rPr>
  </w:style>
  <w:style w:type="paragraph" w:styleId="1350">
    <w:name w:val="Char Char Char Char Char Char Char"/>
    <w:basedOn w:val="710"/>
    <w:next w:val="1350"/>
    <w:link w:val="710"/>
    <w:pPr>
      <w:jc w:val="left"/>
      <w:spacing w:after="160" w:line="240" w:lineRule="exact"/>
      <w:widowControl/>
    </w:pPr>
  </w:style>
  <w:style w:type="paragraph" w:styleId="1351">
    <w:name w:val="xl143"/>
    <w:basedOn w:val="710"/>
    <w:next w:val="1351"/>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2">
    <w:name w:val="p15"/>
    <w:basedOn w:val="710"/>
    <w:next w:val="1352"/>
    <w:link w:val="710"/>
    <w:pPr>
      <w:ind w:firstLine="420"/>
      <w:widowControl/>
    </w:pPr>
    <w:rPr>
      <w:szCs w:val="20"/>
    </w:rPr>
  </w:style>
  <w:style w:type="paragraph" w:styleId="1353">
    <w:name w:val="Paragraph P1&amp;2"/>
    <w:basedOn w:val="710"/>
    <w:next w:val="1353"/>
    <w:link w:val="710"/>
    <w:pPr>
      <w:jc w:val="left"/>
      <w:spacing w:before="40" w:after="60" w:line="360" w:lineRule="auto"/>
      <w:widowControl/>
      <w:tabs>
        <w:tab w:val="left" w:pos="420" w:leader="none"/>
      </w:tabs>
    </w:pPr>
    <w:rPr>
      <w:rFonts w:ascii="宋体" w:hAnsi="宋体"/>
      <w:color w:val="ff0000"/>
      <w:sz w:val="24"/>
    </w:rPr>
  </w:style>
  <w:style w:type="paragraph" w:styleId="1354">
    <w:name w:val="xl50"/>
    <w:basedOn w:val="710"/>
    <w:next w:val="1354"/>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55">
    <w:name w:val="索引 41"/>
    <w:basedOn w:val="710"/>
    <w:next w:val="710"/>
    <w:link w:val="710"/>
    <w:pPr>
      <w:ind w:left="600"/>
    </w:pPr>
    <w:rPr>
      <w:rFonts w:ascii="宋体" w:hAnsi="Calibri"/>
      <w:sz w:val="24"/>
      <w:szCs w:val="21"/>
    </w:rPr>
  </w:style>
  <w:style w:type="paragraph" w:styleId="1356">
    <w:name w:val="xl161"/>
    <w:basedOn w:val="710"/>
    <w:next w:val="135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7">
    <w:name w:val="xl135"/>
    <w:basedOn w:val="710"/>
    <w:next w:val="1357"/>
    <w:link w:val="710"/>
    <w:pPr>
      <w:jc w:val="left"/>
      <w:spacing w:before="100" w:beforeAutospacing="1" w:after="100" w:afterAutospacing="1"/>
      <w:widowControl/>
      <w:pBdr>
        <w:bottom w:val="single" w:color="000000" w:sz="4" w:space="0"/>
        <w:right w:val="single" w:color="000000" w:sz="4" w:space="0"/>
      </w:pBdr>
    </w:pPr>
    <w:rPr>
      <w:rFonts w:ascii="宋体" w:hAnsi="宋体" w:cs="宋体"/>
      <w:sz w:val="18"/>
      <w:szCs w:val="18"/>
    </w:rPr>
  </w:style>
  <w:style w:type="paragraph" w:styleId="1358">
    <w:name w:val="标书正文格式"/>
    <w:next w:val="1358"/>
    <w:link w:val="710"/>
    <w:pPr>
      <w:ind w:firstLine="200"/>
      <w:spacing w:line="360" w:lineRule="auto"/>
    </w:pPr>
    <w:rPr>
      <w:rFonts w:eastAsia="楷体_GB2312"/>
      <w:sz w:val="24"/>
      <w:szCs w:val="24"/>
      <w:lang w:val="en-US" w:eastAsia="zh-CN" w:bidi="ar-SA"/>
    </w:rPr>
  </w:style>
  <w:style w:type="paragraph" w:styleId="1359">
    <w:name w:val="2-2ji"/>
    <w:basedOn w:val="712"/>
    <w:next w:val="1359"/>
    <w:link w:val="710"/>
    <w:pPr>
      <w:jc w:val="center"/>
      <w:spacing w:before="0" w:after="0" w:line="360" w:lineRule="auto"/>
    </w:pPr>
    <w:rPr>
      <w:rFonts w:ascii="宋体" w:hAnsi="宋体" w:eastAsia="宋体"/>
      <w:sz w:val="36"/>
      <w:szCs w:val="24"/>
      <w:lang w:val="en-US" w:eastAsia="zh-CN"/>
    </w:rPr>
  </w:style>
  <w:style w:type="paragraph" w:styleId="1360">
    <w:name w:val="p20"/>
    <w:basedOn w:val="710"/>
    <w:next w:val="1360"/>
    <w:link w:val="710"/>
    <w:pPr>
      <w:ind w:firstLine="482"/>
      <w:spacing w:line="360" w:lineRule="atLeast"/>
      <w:widowControl/>
    </w:pPr>
    <w:rPr>
      <w:sz w:val="24"/>
    </w:rPr>
  </w:style>
  <w:style w:type="paragraph" w:styleId="1361">
    <w:name w:val="xl126"/>
    <w:basedOn w:val="710"/>
    <w:next w:val="1361"/>
    <w:link w:val="710"/>
    <w:pPr>
      <w:jc w:val="center"/>
      <w:spacing w:before="100" w:beforeAutospacing="1" w:after="100" w:afterAutospacing="1"/>
      <w:widowControl/>
      <w:pBdr>
        <w:right w:val="single" w:color="000000" w:sz="4" w:space="0"/>
      </w:pBdr>
    </w:pPr>
    <w:rPr>
      <w:rFonts w:ascii="宋体" w:hAnsi="宋体" w:cs="宋体"/>
      <w:sz w:val="24"/>
      <w:szCs w:val="20"/>
    </w:rPr>
  </w:style>
  <w:style w:type="paragraph" w:styleId="1362">
    <w:name w:val="xl35"/>
    <w:basedOn w:val="710"/>
    <w:next w:val="136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name w:val="xl157"/>
    <w:basedOn w:val="710"/>
    <w:next w:val="1363"/>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64">
    <w:name w:val="xl122"/>
    <w:basedOn w:val="710"/>
    <w:next w:val="1364"/>
    <w:link w:val="710"/>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365">
    <w:name w:val="Address"/>
    <w:basedOn w:val="710"/>
    <w:next w:val="710"/>
    <w:link w:val="710"/>
    <w:qFormat/>
    <w:pPr>
      <w:jc w:val="left"/>
    </w:pPr>
    <w:rPr>
      <w:rFonts w:ascii="@时尚中黑简体"/>
      <w:i/>
      <w:sz w:val="24"/>
      <w:szCs w:val="20"/>
    </w:rPr>
  </w:style>
  <w:style w:type="paragraph" w:styleId="1366">
    <w:name w:val="xl118"/>
    <w:basedOn w:val="710"/>
    <w:next w:val="1366"/>
    <w:link w:val="7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67">
    <w:name w:val="17"/>
    <w:basedOn w:val="710"/>
    <w:next w:val="1367"/>
    <w:link w:val="710"/>
    <w:pPr>
      <w:jc w:val="left"/>
      <w:spacing w:before="100" w:beforeAutospacing="1" w:after="100" w:afterAutospacing="1"/>
      <w:widowControl/>
    </w:pPr>
    <w:rPr>
      <w:rFonts w:ascii="宋体" w:hAnsi="宋体" w:cs="宋体"/>
      <w:sz w:val="24"/>
      <w:szCs w:val="20"/>
    </w:rPr>
  </w:style>
  <w:style w:type="paragraph" w:styleId="1368">
    <w:name w:val="p17"/>
    <w:basedOn w:val="710"/>
    <w:next w:val="1368"/>
    <w:link w:val="710"/>
    <w:pPr>
      <w:spacing w:line="360" w:lineRule="auto"/>
      <w:widowControl/>
    </w:pPr>
    <w:rPr>
      <w:sz w:val="23"/>
      <w:szCs w:val="23"/>
    </w:rPr>
  </w:style>
  <w:style w:type="paragraph" w:styleId="1369">
    <w:name w:val="_Style 17"/>
    <w:basedOn w:val="710"/>
    <w:next w:val="1369"/>
    <w:link w:val="710"/>
    <w:pPr>
      <w:jc w:val="center"/>
      <w:spacing w:line="400" w:lineRule="exact"/>
      <w:widowControl/>
    </w:pPr>
  </w:style>
  <w:style w:type="paragraph" w:styleId="1370">
    <w:name w:val="List Paragraph1"/>
    <w:basedOn w:val="710"/>
    <w:next w:val="1370"/>
    <w:link w:val="710"/>
    <w:pPr>
      <w:ind w:firstLine="420"/>
    </w:pPr>
    <w:rPr>
      <w:rFonts w:ascii="Calibri" w:hAnsi="Calibri"/>
      <w:szCs w:val="22"/>
    </w:rPr>
  </w:style>
  <w:style w:type="paragraph" w:styleId="1371">
    <w:name w:val="xl71"/>
    <w:basedOn w:val="710"/>
    <w:next w:val="1371"/>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仿宋_GB2312"/>
      <w:sz w:val="20"/>
      <w:szCs w:val="20"/>
    </w:rPr>
  </w:style>
  <w:style w:type="paragraph" w:styleId="1372">
    <w:name w:val="xl114"/>
    <w:basedOn w:val="710"/>
    <w:next w:val="1372"/>
    <w:link w:val="710"/>
    <w:pPr>
      <w:jc w:val="center"/>
      <w:spacing w:before="100" w:beforeAutospacing="1" w:after="100" w:afterAutospacing="1"/>
      <w:widowControl/>
      <w:pBdr>
        <w:left w:val="single" w:color="000000" w:sz="4" w:space="0"/>
        <w:right w:val="single" w:color="000000" w:sz="4" w:space="0"/>
      </w:pBdr>
    </w:pPr>
    <w:rPr>
      <w:rFonts w:ascii="仿宋_GB2312" w:hAnsi="宋体" w:eastAsia="仿宋_GB2312" w:cs="仿宋_GB2312"/>
      <w:sz w:val="20"/>
      <w:szCs w:val="20"/>
    </w:rPr>
  </w:style>
  <w:style w:type="paragraph" w:styleId="1373">
    <w:name w:val="德吉标题二"/>
    <w:basedOn w:val="712"/>
    <w:next w:val="1373"/>
    <w:link w:val="710"/>
    <w:pPr>
      <w:ind w:left="1300" w:hanging="420"/>
      <w:jc w:val="left"/>
      <w:tabs>
        <w:tab w:val="left" w:pos="1300" w:leader="none"/>
      </w:tabs>
    </w:pPr>
    <w:rPr>
      <w:rFonts w:ascii="仿宋_GB2312" w:eastAsia="仿宋_GB2312"/>
      <w:lang w:val="en-US" w:eastAsia="zh-CN"/>
    </w:rPr>
  </w:style>
  <w:style w:type="paragraph" w:styleId="1374">
    <w:name w:val="样式 标题 2 + 仿宋_GB2312"/>
    <w:basedOn w:val="712"/>
    <w:next w:val="1374"/>
    <w:link w:val="710"/>
    <w:pPr>
      <w:jc w:val="center"/>
      <w:spacing w:before="340" w:after="330" w:line="360" w:lineRule="auto"/>
    </w:pPr>
    <w:rPr>
      <w:rFonts w:ascii="仿宋_GB2312" w:hAnsi="仿宋_GB2312" w:eastAsia="仿宋_GB2312"/>
      <w:bCs w:val="0"/>
      <w:sz w:val="30"/>
      <w:szCs w:val="44"/>
      <w:lang w:val="en-US" w:eastAsia="zh-CN"/>
    </w:rPr>
  </w:style>
  <w:style w:type="paragraph" w:styleId="1375">
    <w:name w:val="样式9"/>
    <w:next w:val="1376"/>
    <w:link w:val="710"/>
    <w:pPr>
      <w:jc w:val="center"/>
      <w:widowControl w:val="off"/>
    </w:pPr>
    <w:rPr>
      <w:rFonts w:hAnsi="宋体" w:cs="宋体"/>
      <w:sz w:val="18"/>
      <w:lang w:val="en-US" w:eastAsia="zh-CN" w:bidi="ar-SA"/>
    </w:rPr>
  </w:style>
  <w:style w:type="paragraph" w:styleId="1376">
    <w:name w:val="xl148"/>
    <w:basedOn w:val="710"/>
    <w:next w:val="1376"/>
    <w:link w:val="710"/>
    <w:pPr>
      <w:jc w:val="left"/>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377">
    <w:name w:val="xl44"/>
    <w:basedOn w:val="710"/>
    <w:next w:val="1377"/>
    <w:link w:val="71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378">
    <w:name w:val="p23"/>
    <w:basedOn w:val="710"/>
    <w:next w:val="1378"/>
    <w:link w:val="710"/>
    <w:pPr>
      <w:widowControl/>
    </w:pPr>
    <w:rPr>
      <w:szCs w:val="21"/>
    </w:rPr>
  </w:style>
  <w:style w:type="paragraph" w:styleId="1379">
    <w:name w:val="font6"/>
    <w:basedOn w:val="710"/>
    <w:next w:val="1379"/>
    <w:link w:val="710"/>
    <w:pPr>
      <w:jc w:val="left"/>
      <w:spacing w:before="100" w:beforeAutospacing="1" w:after="100" w:afterAutospacing="1"/>
      <w:widowControl/>
    </w:pPr>
    <w:rPr>
      <w:rFonts w:ascii="宋体" w:hAnsi="宋体" w:cs="宋体"/>
      <w:sz w:val="20"/>
      <w:szCs w:val="20"/>
    </w:rPr>
  </w:style>
  <w:style w:type="paragraph" w:styleId="1380">
    <w:name w:val="TOC 标题2"/>
    <w:basedOn w:val="711"/>
    <w:next w:val="710"/>
    <w:link w:val="710"/>
    <w:pPr>
      <w:jc w:val="left"/>
      <w:spacing w:before="480" w:after="0" w:line="276" w:lineRule="auto"/>
      <w:widowControl/>
      <w:outlineLvl w:val="9"/>
    </w:pPr>
    <w:rPr>
      <w:rFonts w:ascii="Cambria" w:hAnsi="Cambria" w:cs="Cambria"/>
      <w:color w:val="365f91"/>
      <w:sz w:val="28"/>
      <w:szCs w:val="28"/>
      <w:lang w:val="en-US" w:eastAsia="zh-CN"/>
    </w:rPr>
  </w:style>
  <w:style w:type="paragraph" w:styleId="1381">
    <w:name w:val="para"/>
    <w:basedOn w:val="710"/>
    <w:next w:val="1381"/>
    <w:link w:val="710"/>
    <w:pPr>
      <w:jc w:val="left"/>
      <w:spacing w:before="100" w:beforeAutospacing="1" w:after="100" w:afterAutospacing="1"/>
      <w:widowControl/>
    </w:pPr>
    <w:rPr>
      <w:rFonts w:ascii="Arial" w:hAnsi="Arial" w:cs="Arial"/>
      <w:sz w:val="18"/>
      <w:szCs w:val="18"/>
    </w:rPr>
  </w:style>
  <w:style w:type="paragraph" w:styleId="1382">
    <w:name w:val="newtext"/>
    <w:basedOn w:val="710"/>
    <w:next w:val="1382"/>
    <w:link w:val="710"/>
    <w:pPr>
      <w:jc w:val="left"/>
      <w:spacing w:before="100" w:beforeAutospacing="1" w:after="100" w:afterAutospacing="1" w:line="360" w:lineRule="atLeast"/>
      <w:widowControl/>
    </w:pPr>
    <w:rPr>
      <w:rFonts w:ascii="宋体" w:hAnsi="宋体" w:cs="宋体"/>
      <w:sz w:val="24"/>
      <w:szCs w:val="21"/>
    </w:rPr>
  </w:style>
  <w:style w:type="paragraph" w:styleId="1383">
    <w:name w:val="Table Paragraph"/>
    <w:basedOn w:val="710"/>
    <w:next w:val="1383"/>
    <w:link w:val="710"/>
    <w:qFormat/>
    <w:pPr>
      <w:jc w:val="left"/>
    </w:pPr>
    <w:rPr>
      <w:rFonts w:ascii="仿宋" w:hAnsi="仿宋" w:eastAsia="仿宋" w:cs="仿宋"/>
      <w:sz w:val="22"/>
      <w:szCs w:val="22"/>
      <w:lang w:val="zh-CN" w:bidi="zh-CN"/>
    </w:rPr>
  </w:style>
  <w:style w:type="paragraph" w:styleId="1384">
    <w:name w:val="xl51"/>
    <w:basedOn w:val="710"/>
    <w:next w:val="1384"/>
    <w:link w:val="71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385">
    <w:name w:val="xl72"/>
    <w:basedOn w:val="710"/>
    <w:next w:val="1385"/>
    <w:link w:val="710"/>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cs="仿宋_GB2312"/>
      <w:sz w:val="20"/>
      <w:szCs w:val="20"/>
    </w:rPr>
  </w:style>
  <w:style w:type="paragraph" w:styleId="1386">
    <w:name w:val="xl41"/>
    <w:basedOn w:val="710"/>
    <w:next w:val="1386"/>
    <w:link w:val="710"/>
    <w:pPr>
      <w:jc w:val="center"/>
      <w:spacing w:before="100" w:beforeAutospacing="1" w:after="100" w:afterAutospacing="1"/>
      <w:widowControl/>
    </w:pPr>
    <w:rPr>
      <w:rFonts w:ascii="宋体" w:hAnsi="宋体" w:cs="宋体"/>
      <w:b/>
      <w:bCs/>
      <w:sz w:val="32"/>
      <w:szCs w:val="32"/>
    </w:rPr>
  </w:style>
  <w:style w:type="paragraph" w:styleId="1387">
    <w:name w:val="xl53"/>
    <w:basedOn w:val="710"/>
    <w:next w:val="1387"/>
    <w:link w:val="71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388">
    <w:name w:val="目录 22"/>
    <w:next w:val="710"/>
    <w:link w:val="710"/>
    <w:pPr>
      <w:ind w:left="425"/>
      <w:jc w:val="both"/>
    </w:pPr>
    <w:rPr>
      <w:rFonts w:ascii="宋体" w:hAnsi="宋体" w:cs="宋体"/>
      <w:sz w:val="21"/>
      <w:lang w:val="en-US" w:eastAsia="zh-CN" w:bidi="ar-SA"/>
    </w:rPr>
  </w:style>
  <w:style w:type="paragraph" w:styleId="1389">
    <w:name w:val="Char Char Char"/>
    <w:basedOn w:val="710"/>
    <w:next w:val="1389"/>
    <w:link w:val="710"/>
    <w:pPr>
      <w:ind w:left="420" w:hanging="420"/>
      <w:tabs>
        <w:tab w:val="left" w:pos="420" w:leader="none"/>
      </w:tabs>
    </w:pPr>
    <w:rPr>
      <w:rFonts w:ascii="Tahoma" w:hAnsi="Tahoma"/>
      <w:sz w:val="24"/>
      <w:szCs w:val="20"/>
    </w:rPr>
  </w:style>
  <w:style w:type="paragraph" w:styleId="1390">
    <w:name w:val="reader-word-layer"/>
    <w:basedOn w:val="710"/>
    <w:next w:val="1390"/>
    <w:link w:val="710"/>
    <w:pPr>
      <w:jc w:val="left"/>
      <w:spacing w:before="100" w:beforeAutospacing="1" w:after="100" w:afterAutospacing="1"/>
      <w:widowControl/>
    </w:pPr>
    <w:rPr>
      <w:rFonts w:ascii="宋体" w:hAnsi="宋体" w:cs="宋体"/>
      <w:sz w:val="24"/>
    </w:rPr>
  </w:style>
  <w:style w:type="paragraph" w:styleId="1391">
    <w:name w:val="样式3"/>
    <w:basedOn w:val="713"/>
    <w:next w:val="710"/>
    <w:link w:val="710"/>
    <w:qFormat/>
    <w:pPr>
      <w:jc w:val="center"/>
      <w:spacing w:line="240" w:lineRule="auto"/>
    </w:pPr>
    <w:rPr>
      <w:rFonts w:eastAsia="黑体"/>
      <w:lang w:val="en-US" w:eastAsia="zh-CN"/>
    </w:rPr>
  </w:style>
  <w:style w:type="paragraph" w:styleId="1392">
    <w:name w:val="xl147"/>
    <w:basedOn w:val="710"/>
    <w:next w:val="1392"/>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3">
    <w:name w:val="p22"/>
    <w:basedOn w:val="710"/>
    <w:next w:val="1393"/>
    <w:link w:val="710"/>
    <w:pPr>
      <w:jc w:val="left"/>
      <w:widowControl/>
    </w:pPr>
    <w:rPr>
      <w:i/>
      <w:iCs/>
      <w:sz w:val="24"/>
    </w:rPr>
  </w:style>
  <w:style w:type="paragraph" w:styleId="1394">
    <w:name w:val="xl52"/>
    <w:basedOn w:val="710"/>
    <w:next w:val="1394"/>
    <w:link w:val="710"/>
    <w:pPr>
      <w:jc w:val="center"/>
      <w:spacing w:before="100" w:beforeAutospacing="1" w:after="100" w:afterAutospacing="1"/>
      <w:widowControl/>
      <w:pBdr>
        <w:top w:val="single" w:color="000000" w:sz="4" w:space="0"/>
      </w:pBdr>
    </w:pPr>
    <w:rPr>
      <w:sz w:val="24"/>
    </w:rPr>
  </w:style>
  <w:style w:type="paragraph" w:styleId="1395">
    <w:name w:val="文档正文"/>
    <w:basedOn w:val="710"/>
    <w:next w:val="1395"/>
    <w:link w:val="710"/>
    <w:pPr>
      <w:ind w:firstLine="567"/>
      <w:spacing w:line="480" w:lineRule="atLeast"/>
    </w:pPr>
    <w:rPr>
      <w:rFonts w:ascii="长城仿宋"/>
      <w:sz w:val="24"/>
      <w:szCs w:val="20"/>
    </w:rPr>
  </w:style>
  <w:style w:type="paragraph" w:styleId="1396">
    <w:name w:val="xl159"/>
    <w:basedOn w:val="710"/>
    <w:next w:val="1396"/>
    <w:link w:val="71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397">
    <w:name w:val="正文缩进11"/>
    <w:basedOn w:val="710"/>
    <w:next w:val="710"/>
    <w:link w:val="710"/>
    <w:pPr>
      <w:ind w:firstLine="482"/>
      <w:spacing w:line="360" w:lineRule="atLeast"/>
    </w:pPr>
    <w:rPr>
      <w:rFonts w:hAnsi="宋体" w:cs="宋体"/>
      <w:sz w:val="24"/>
      <w:szCs w:val="20"/>
    </w:rPr>
  </w:style>
  <w:style w:type="paragraph" w:styleId="1398">
    <w:name w:val="xl103"/>
    <w:basedOn w:val="710"/>
    <w:next w:val="1398"/>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9">
    <w:name w:val="xl76"/>
    <w:basedOn w:val="710"/>
    <w:next w:val="1399"/>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0">
    <w:name w:val="Char Char Char Char Char Char Char Char Char Char Char Char Char Char Char Char Char Char1 Char Char Char Char"/>
    <w:basedOn w:val="710"/>
    <w:next w:val="1400"/>
    <w:link w:val="710"/>
  </w:style>
  <w:style w:type="paragraph" w:styleId="1401">
    <w:name w:val="xl132"/>
    <w:basedOn w:val="710"/>
    <w:next w:val="1401"/>
    <w:link w:val="710"/>
    <w:pPr>
      <w:jc w:val="center"/>
      <w:spacing w:before="100" w:beforeAutospacing="1" w:after="100" w:afterAutospacing="1"/>
      <w:shd w:val="clear" w:color="000000" w:fill="0066cc"/>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2">
    <w:name w:val="xl26"/>
    <w:basedOn w:val="710"/>
    <w:next w:val="1402"/>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3">
    <w:name w:val="样式14"/>
    <w:next w:val="1303"/>
    <w:link w:val="710"/>
    <w:pPr>
      <w:jc w:val="center"/>
      <w:widowControl w:val="off"/>
    </w:pPr>
    <w:rPr>
      <w:rFonts w:hAnsi="宋体" w:cs="宋体"/>
      <w:sz w:val="18"/>
      <w:lang w:val="en-US" w:eastAsia="zh-CN" w:bidi="ar-SA"/>
    </w:rPr>
  </w:style>
  <w:style w:type="paragraph" w:styleId="1404">
    <w:name w:val="xl29"/>
    <w:basedOn w:val="710"/>
    <w:next w:val="1404"/>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5">
    <w:name w:val="副标题1"/>
    <w:basedOn w:val="710"/>
    <w:next w:val="710"/>
    <w:link w:val="710"/>
    <w:pPr>
      <w:jc w:val="left"/>
      <w:spacing w:before="120" w:after="120"/>
    </w:pPr>
    <w:rPr>
      <w:rFonts w:ascii="Arial" w:hAnsi="Arial"/>
      <w:b/>
      <w:bCs/>
      <w:color w:val="000000"/>
      <w:sz w:val="20"/>
      <w:szCs w:val="20"/>
    </w:rPr>
  </w:style>
  <w:style w:type="paragraph" w:styleId="1406">
    <w:name w:val="xl69"/>
    <w:basedOn w:val="710"/>
    <w:next w:val="1406"/>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0"/>
    </w:rPr>
  </w:style>
  <w:style w:type="paragraph" w:styleId="1407">
    <w:name w:val="xl116"/>
    <w:basedOn w:val="710"/>
    <w:next w:val="1407"/>
    <w:link w:val="710"/>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b/>
      <w:bCs/>
      <w:sz w:val="20"/>
      <w:szCs w:val="20"/>
    </w:rPr>
  </w:style>
  <w:style w:type="paragraph" w:styleId="1408">
    <w:name w:val="样式7"/>
    <w:basedOn w:val="802"/>
    <w:next w:val="710"/>
    <w:link w:val="710"/>
  </w:style>
  <w:style w:type="paragraph" w:styleId="1409">
    <w:name w:val="Char Char Char1 Char"/>
    <w:basedOn w:val="710"/>
    <w:next w:val="1409"/>
    <w:link w:val="710"/>
    <w:rPr>
      <w:szCs w:val="20"/>
    </w:rPr>
  </w:style>
  <w:style w:type="paragraph" w:styleId="1410">
    <w:name w:val="默认段落字体 Para Char Char Char Char Char Char Char Char Char Char"/>
    <w:basedOn w:val="710"/>
    <w:next w:val="1410"/>
    <w:link w:val="710"/>
    <w:rPr>
      <w:rFonts w:hint="eastAsia" w:ascii="Tahoma" w:hAnsi="Tahoma"/>
      <w:sz w:val="24"/>
      <w:szCs w:val="20"/>
    </w:rPr>
  </w:style>
  <w:style w:type="paragraph" w:styleId="1411">
    <w:name w:val="样式 标题 2 + 黑色 行距: 1.5 倍行距"/>
    <w:basedOn w:val="712"/>
    <w:next w:val="1411"/>
    <w:link w:val="710"/>
    <w:pPr>
      <w:spacing w:before="0" w:after="0" w:line="360" w:lineRule="auto"/>
    </w:pPr>
    <w:rPr>
      <w:rFonts w:ascii="Times New Roman" w:hAnsi="Times New Roman" w:eastAsia="宋体" w:cs="宋体"/>
      <w:b w:val="0"/>
      <w:bCs w:val="0"/>
      <w:color w:val="000000"/>
      <w:sz w:val="24"/>
      <w:szCs w:val="20"/>
      <w:lang w:val="en-US" w:eastAsia="zh-CN"/>
    </w:rPr>
  </w:style>
  <w:style w:type="paragraph" w:styleId="1412">
    <w:name w:val="Char Char Char Char1"/>
    <w:basedOn w:val="710"/>
    <w:next w:val="710"/>
    <w:link w:val="710"/>
    <w:pPr>
      <w:spacing w:after="160" w:line="240" w:lineRule="exact"/>
      <w:widowControl/>
    </w:pPr>
    <w:rPr>
      <w:rFonts w:hAnsi="宋体" w:cs="宋体"/>
      <w:szCs w:val="20"/>
    </w:rPr>
  </w:style>
  <w:style w:type="paragraph" w:styleId="1413">
    <w:name w:val="图题"/>
    <w:next w:val="710"/>
    <w:link w:val="710"/>
    <w:pPr>
      <w:ind w:left="840"/>
    </w:pPr>
    <w:rPr>
      <w:rFonts w:ascii="Calibri" w:hAnsi="Calibri" w:eastAsia="华文细黑"/>
      <w:b/>
      <w:bCs/>
      <w:sz w:val="24"/>
      <w:szCs w:val="24"/>
      <w:lang w:val="en-US" w:eastAsia="zh-CN" w:bidi="ar-SA"/>
    </w:rPr>
  </w:style>
  <w:style w:type="paragraph" w:styleId="1414">
    <w:name w:val="xl91"/>
    <w:basedOn w:val="710"/>
    <w:next w:val="1414"/>
    <w:link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15">
    <w:name w:val="Heading"/>
    <w:basedOn w:val="710"/>
    <w:next w:val="768"/>
    <w:link w:val="710"/>
    <w:pPr>
      <w:keepNext/>
      <w:spacing w:before="240" w:after="120"/>
    </w:pPr>
    <w:rPr>
      <w:rFonts w:ascii="Arial" w:hAnsi="Arial" w:cs="Tahoma"/>
      <w:sz w:val="28"/>
      <w:szCs w:val="28"/>
      <w:lang w:eastAsia="ar-SA"/>
    </w:rPr>
  </w:style>
  <w:style w:type="paragraph" w:styleId="1416">
    <w:name w:val="xl77"/>
    <w:basedOn w:val="710"/>
    <w:next w:val="1416"/>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1"/>
    </w:rPr>
  </w:style>
  <w:style w:type="paragraph" w:styleId="1417">
    <w:name w:val="xl171"/>
    <w:basedOn w:val="710"/>
    <w:next w:val="1417"/>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s="宋体"/>
      <w:sz w:val="24"/>
    </w:rPr>
  </w:style>
  <w:style w:type="paragraph" w:styleId="1418">
    <w:name w:val="重点说明"/>
    <w:basedOn w:val="710"/>
    <w:next w:val="1418"/>
    <w:link w:val="710"/>
    <w:pPr>
      <w:ind w:left="360" w:hanging="360"/>
      <w:spacing w:before="40" w:after="40" w:line="400" w:lineRule="exact"/>
      <w:widowControl/>
    </w:pPr>
    <w:rPr>
      <w:rFonts w:ascii="宋体"/>
      <w:b/>
      <w:spacing w:val="6"/>
      <w:sz w:val="28"/>
      <w:szCs w:val="20"/>
    </w:rPr>
  </w:style>
  <w:style w:type="paragraph" w:styleId="1419">
    <w:name w:val="xl124"/>
    <w:basedOn w:val="710"/>
    <w:next w:val="1419"/>
    <w:link w:val="710"/>
    <w:pPr>
      <w:jc w:val="center"/>
      <w:spacing w:before="100" w:beforeAutospacing="1" w:after="100" w:afterAutospacing="1"/>
      <w:widowControl/>
      <w:pBdr>
        <w:top w:val="single" w:color="000000" w:sz="4" w:space="0"/>
        <w:right w:val="single" w:color="000000" w:sz="4" w:space="0"/>
      </w:pBdr>
    </w:pPr>
    <w:rPr>
      <w:rFonts w:ascii="宋体" w:hAnsi="宋体" w:cs="宋体"/>
      <w:sz w:val="24"/>
      <w:szCs w:val="20"/>
    </w:rPr>
  </w:style>
  <w:style w:type="paragraph" w:styleId="1420">
    <w:name w:val="xl146"/>
    <w:basedOn w:val="710"/>
    <w:next w:val="1420"/>
    <w:link w:val="710"/>
    <w:pPr>
      <w:jc w:val="left"/>
      <w:spacing w:before="100" w:beforeAutospacing="1" w:after="100" w:afterAutospacing="1"/>
      <w:widowControl/>
    </w:pPr>
    <w:rPr>
      <w:rFonts w:ascii="宋体" w:hAnsi="宋体" w:cs="宋体"/>
      <w:sz w:val="24"/>
    </w:rPr>
  </w:style>
  <w:style w:type="paragraph" w:styleId="1421">
    <w:name w:val="Char Char Char1 Char1"/>
    <w:basedOn w:val="712"/>
    <w:next w:val="710"/>
    <w:link w:val="710"/>
    <w:pPr>
      <w:keepLines w:val="0"/>
      <w:keepNext w:val="0"/>
      <w:spacing w:before="120" w:after="120" w:line="240" w:lineRule="auto"/>
    </w:pPr>
    <w:rPr>
      <w:rFonts w:hAnsi="宋体" w:cs="宋体"/>
      <w:bCs w:val="0"/>
      <w:szCs w:val="20"/>
      <w:lang w:val="en-US" w:eastAsia="zh-CN"/>
    </w:rPr>
  </w:style>
  <w:style w:type="paragraph" w:styleId="1422">
    <w:name w:val="CM66"/>
    <w:basedOn w:val="859"/>
    <w:next w:val="859"/>
    <w:link w:val="710"/>
    <w:pPr>
      <w:spacing w:after="333"/>
    </w:pPr>
    <w:rPr>
      <w:rFonts w:ascii="Kai Titling" w:hAnsi="Calibri" w:eastAsia="Kai Titling" w:cs="Kai Titling"/>
      <w:color w:val="000000"/>
    </w:rPr>
  </w:style>
  <w:style w:type="paragraph" w:styleId="1423">
    <w:name w:val="font9"/>
    <w:basedOn w:val="710"/>
    <w:next w:val="1423"/>
    <w:link w:val="710"/>
    <w:pPr>
      <w:jc w:val="left"/>
      <w:spacing w:before="100" w:beforeAutospacing="1" w:after="100" w:afterAutospacing="1"/>
      <w:widowControl/>
    </w:pPr>
    <w:rPr>
      <w:rFonts w:ascii="宋体" w:hAnsi="宋体" w:cs="宋体"/>
      <w:sz w:val="18"/>
      <w:szCs w:val="18"/>
    </w:rPr>
  </w:style>
  <w:style w:type="paragraph" w:styleId="1424">
    <w:name w:val="xl129"/>
    <w:basedOn w:val="710"/>
    <w:next w:val="1424"/>
    <w:link w:val="710"/>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425">
    <w:name w:val="标题_0"/>
    <w:basedOn w:val="1184"/>
    <w:next w:val="1425"/>
    <w:link w:val="710"/>
    <w:qFormat/>
    <w:pPr>
      <w:jc w:val="center"/>
      <w:spacing w:before="120" w:after="120" w:line="360" w:lineRule="auto"/>
      <w:outlineLvl w:val="0"/>
    </w:pPr>
    <w:rPr>
      <w:rFonts w:ascii="黑体" w:hAnsi="Arial" w:eastAsia="黑体"/>
      <w:b/>
      <w:bCs/>
      <w:sz w:val="32"/>
      <w:szCs w:val="32"/>
    </w:rPr>
  </w:style>
  <w:style w:type="paragraph" w:styleId="1426">
    <w:name w:val="Blockquote"/>
    <w:basedOn w:val="710"/>
    <w:next w:val="1426"/>
    <w:link w:val="710"/>
    <w:pPr>
      <w:ind w:left="360" w:right="360"/>
      <w:jc w:val="left"/>
      <w:spacing w:before="100" w:after="100"/>
    </w:pPr>
    <w:rPr>
      <w:sz w:val="24"/>
      <w:szCs w:val="20"/>
    </w:rPr>
  </w:style>
  <w:style w:type="paragraph" w:styleId="1427">
    <w:name w:val="xl150"/>
    <w:basedOn w:val="710"/>
    <w:next w:val="1427"/>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8">
    <w:name w:val="xl95"/>
    <w:basedOn w:val="710"/>
    <w:next w:val="1428"/>
    <w:link w:val="7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0"/>
    </w:rPr>
  </w:style>
  <w:style w:type="paragraph" w:styleId="1429">
    <w:name w:val="xl120"/>
    <w:basedOn w:val="710"/>
    <w:next w:val="1429"/>
    <w:link w:val="710"/>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30">
    <w:name w:val="标题1"/>
    <w:basedOn w:val="710"/>
    <w:next w:val="710"/>
    <w:link w:val="710"/>
    <w:pPr>
      <w:jc w:val="center"/>
      <w:spacing w:line="700" w:lineRule="atLeast"/>
      <w:tabs>
        <w:tab w:val="left" w:pos="9193" w:leader="none"/>
        <w:tab w:val="left" w:pos="9827" w:leader="none"/>
      </w:tabs>
    </w:pPr>
    <w:rPr>
      <w:rFonts w:eastAsia="方正小标宋_GBK"/>
      <w:sz w:val="44"/>
    </w:rPr>
  </w:style>
  <w:style w:type="paragraph" w:styleId="1431">
    <w:name w:val="列出段落2"/>
    <w:basedOn w:val="710"/>
    <w:next w:val="1431"/>
    <w:link w:val="710"/>
    <w:pPr>
      <w:ind w:firstLine="420"/>
    </w:pPr>
  </w:style>
  <w:style w:type="paragraph" w:styleId="1432">
    <w:name w:val="节"/>
    <w:basedOn w:val="713"/>
    <w:next w:val="1432"/>
    <w:link w:val="710"/>
    <w:pPr>
      <w:jc w:val="center"/>
    </w:pPr>
    <w:rPr>
      <w:rFonts w:ascii="Calibri" w:hAnsi="Calibri" w:cs="Calibri"/>
      <w:sz w:val="24"/>
      <w:szCs w:val="24"/>
      <w:lang w:val="en-US" w:eastAsia="zh-CN"/>
    </w:rPr>
  </w:style>
  <w:style w:type="paragraph" w:styleId="1433">
    <w:name w:val="样式 标题 3 + 仿宋_GB2312"/>
    <w:basedOn w:val="713"/>
    <w:next w:val="1433"/>
    <w:link w:val="710"/>
    <w:pPr>
      <w:jc w:val="center"/>
      <w:spacing w:line="240" w:lineRule="auto"/>
    </w:pPr>
    <w:rPr>
      <w:rFonts w:ascii="仿宋_GB2312" w:hAnsi="仿宋_GB2312" w:eastAsia="黑体" w:cs="宋体"/>
      <w:sz w:val="28"/>
      <w:szCs w:val="36"/>
      <w:lang w:val="en-US" w:eastAsia="zh-CN"/>
    </w:rPr>
  </w:style>
  <w:style w:type="paragraph" w:styleId="1434">
    <w:name w:val="xl138"/>
    <w:basedOn w:val="710"/>
    <w:next w:val="1434"/>
    <w:link w:val="710"/>
    <w:pPr>
      <w:jc w:val="center"/>
      <w:spacing w:before="100" w:beforeAutospacing="1" w:after="100" w:afterAutospacing="1"/>
      <w:widowControl/>
    </w:pPr>
    <w:rPr>
      <w:rFonts w:ascii="宋体" w:hAnsi="宋体" w:cs="宋体"/>
      <w:sz w:val="24"/>
    </w:rPr>
  </w:style>
  <w:style w:type="paragraph" w:styleId="1435">
    <w:name w:val="xl117"/>
    <w:basedOn w:val="710"/>
    <w:next w:val="1435"/>
    <w:link w:val="710"/>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cs="仿宋_GB2312"/>
      <w:sz w:val="20"/>
      <w:szCs w:val="20"/>
    </w:rPr>
  </w:style>
  <w:style w:type="paragraph" w:styleId="1436">
    <w:name w:val="五号正文（标准）"/>
    <w:basedOn w:val="710"/>
    <w:next w:val="1436"/>
    <w:link w:val="710"/>
    <w:pPr>
      <w:ind w:firstLine="600"/>
      <w:spacing w:line="360" w:lineRule="auto"/>
    </w:pPr>
    <w:rPr>
      <w:rFonts w:ascii="仿宋_GB2312" w:hAnsi="宋体" w:eastAsia="仿宋_GB2312"/>
      <w:b/>
      <w:sz w:val="30"/>
      <w:szCs w:val="20"/>
    </w:rPr>
  </w:style>
  <w:style w:type="paragraph" w:styleId="1437">
    <w:name w:val="列出段落11"/>
    <w:basedOn w:val="710"/>
    <w:next w:val="755"/>
    <w:link w:val="710"/>
    <w:pPr>
      <w:ind w:firstLine="420"/>
    </w:pPr>
    <w:rPr>
      <w:rFonts w:ascii="Calibri" w:hAnsi="宋体" w:cs="宋体"/>
      <w:szCs w:val="20"/>
    </w:rPr>
  </w:style>
  <w:style w:type="paragraph" w:styleId="1438">
    <w:name w:val="xl145"/>
    <w:basedOn w:val="710"/>
    <w:next w:val="1438"/>
    <w:link w:val="71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439">
    <w:name w:val="Char Char"/>
    <w:basedOn w:val="710"/>
    <w:next w:val="710"/>
    <w:link w:val="710"/>
    <w:pPr>
      <w:jc w:val="left"/>
      <w:spacing w:after="160" w:line="240" w:lineRule="exact"/>
      <w:widowControl/>
    </w:pPr>
    <w:rPr>
      <w:szCs w:val="20"/>
    </w:rPr>
  </w:style>
  <w:style w:type="paragraph" w:styleId="1440">
    <w:name w:val="xl78"/>
    <w:basedOn w:val="710"/>
    <w:next w:val="1440"/>
    <w:link w:val="710"/>
    <w:pPr>
      <w:jc w:val="center"/>
      <w:spacing w:before="100" w:beforeAutospacing="1" w:after="100" w:afterAutospacing="1"/>
      <w:widowControl/>
      <w:pBdr>
        <w:top w:val="single" w:color="000000" w:sz="4" w:space="0"/>
        <w:left w:val="single" w:color="000000" w:sz="4" w:space="0"/>
      </w:pBdr>
    </w:pPr>
    <w:rPr>
      <w:rFonts w:ascii="仿宋_GB2312" w:hAnsi="宋体" w:eastAsia="仿宋_GB2312" w:cs="仿宋_GB2312"/>
      <w:sz w:val="20"/>
      <w:szCs w:val="20"/>
    </w:rPr>
  </w:style>
  <w:style w:type="paragraph" w:styleId="1441">
    <w:name w:val="普通(网站)1"/>
    <w:basedOn w:val="710"/>
    <w:next w:val="710"/>
    <w:link w:val="710"/>
    <w:pPr>
      <w:widowControl/>
    </w:pPr>
    <w:rPr>
      <w:rFonts w:hAnsi="宋体" w:eastAsia="Times New Roman" w:cs="宋体"/>
      <w:sz w:val="24"/>
      <w:szCs w:val="20"/>
    </w:rPr>
  </w:style>
  <w:style w:type="paragraph" w:styleId="1442">
    <w:name w:val="样式 标题 2 + 左侧:  0 磅 悬挂缩进: 5.67 字符 段前: 0 磅 段后: 0 磅"/>
    <w:basedOn w:val="712"/>
    <w:next w:val="1442"/>
    <w:link w:val="710"/>
    <w:pPr>
      <w:ind w:left="567" w:hanging="567"/>
      <w:jc w:val="left"/>
      <w:spacing w:before="0" w:after="0"/>
    </w:pPr>
    <w:rPr>
      <w:rFonts w:cs="Arial"/>
      <w:sz w:val="28"/>
      <w:szCs w:val="28"/>
      <w:lang w:val="en-US" w:eastAsia="zh-CN"/>
    </w:rPr>
  </w:style>
  <w:style w:type="paragraph" w:styleId="1443">
    <w:name w:val="xl40"/>
    <w:basedOn w:val="710"/>
    <w:next w:val="1443"/>
    <w:link w:val="710"/>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44">
    <w:name w:val="xl65"/>
    <w:basedOn w:val="710"/>
    <w:next w:val="1444"/>
    <w:link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szCs w:val="20"/>
    </w:rPr>
  </w:style>
  <w:style w:type="paragraph" w:styleId="1445">
    <w:name w:val="样式 标题 2 + Times New Roman 四号 非加粗 段前: 5 磅 段后: 0 磅 行距: 固定值 20..."/>
    <w:basedOn w:val="712"/>
    <w:next w:val="1445"/>
    <w:link w:val="710"/>
    <w:pPr>
      <w:spacing w:before="100" w:after="0" w:line="400" w:lineRule="exact"/>
    </w:pPr>
    <w:rPr>
      <w:rFonts w:ascii="Times New Roman" w:hAnsi="Times New Roman" w:cs="宋体"/>
      <w:b w:val="0"/>
      <w:bCs w:val="0"/>
      <w:sz w:val="28"/>
      <w:szCs w:val="20"/>
      <w:lang w:val="en-US" w:eastAsia="zh-CN"/>
    </w:rPr>
  </w:style>
  <w:style w:type="paragraph" w:styleId="1446">
    <w:name w:val="修订"/>
    <w:next w:val="1446"/>
    <w:link w:val="710"/>
    <w:rPr>
      <w:sz w:val="21"/>
      <w:szCs w:val="24"/>
      <w:lang w:val="en-US" w:eastAsia="zh-CN" w:bidi="ar-SA"/>
    </w:rPr>
  </w:style>
  <w:style w:type="paragraph" w:styleId="1447">
    <w:name w:val="xl67"/>
    <w:basedOn w:val="710"/>
    <w:next w:val="1447"/>
    <w:link w:val="710"/>
    <w:pPr>
      <w:jc w:val="center"/>
      <w:spacing w:before="100" w:beforeAutospacing="1" w:after="100" w:afterAutospacing="1"/>
      <w:shd w:val="clear" w:color="auto" w:fill="ffcc00"/>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0"/>
    </w:rPr>
  </w:style>
  <w:style w:type="paragraph" w:styleId="1448">
    <w:name w:val="xl89"/>
    <w:basedOn w:val="710"/>
    <w:next w:val="1448"/>
    <w:link w:val="7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49">
    <w:name w:val="font8"/>
    <w:basedOn w:val="710"/>
    <w:next w:val="1449"/>
    <w:link w:val="710"/>
    <w:pPr>
      <w:jc w:val="left"/>
      <w:spacing w:before="100" w:beforeAutospacing="1" w:after="100" w:afterAutospacing="1"/>
      <w:widowControl/>
    </w:pPr>
    <w:rPr>
      <w:rFonts w:ascii="Arial" w:hAnsi="Arial" w:cs="Arial"/>
      <w:sz w:val="16"/>
      <w:szCs w:val="16"/>
    </w:rPr>
  </w:style>
  <w:style w:type="paragraph" w:styleId="1450">
    <w:name w:val="空半行"/>
    <w:basedOn w:val="710"/>
    <w:next w:val="1450"/>
    <w:link w:val="710"/>
    <w:pPr>
      <w:spacing w:line="120" w:lineRule="exact"/>
    </w:pPr>
    <w:rPr>
      <w:rFonts w:eastAsia="仿宋_GB2312"/>
      <w:color w:val="ffffff"/>
      <w:sz w:val="30"/>
      <w:szCs w:val="20"/>
    </w:rPr>
  </w:style>
  <w:style w:type="paragraph" w:styleId="1451">
    <w:name w:val="TOC 标题_0"/>
    <w:basedOn w:val="1239"/>
    <w:next w:val="1145"/>
    <w:link w:val="710"/>
    <w:qFormat/>
    <w:pPr>
      <w:keepLines/>
      <w:keepNext/>
      <w:spacing w:before="340" w:after="330" w:line="576" w:lineRule="auto"/>
    </w:pPr>
    <w:rPr>
      <w:b/>
      <w:bCs/>
      <w:sz w:val="44"/>
      <w:szCs w:val="44"/>
    </w:rPr>
  </w:style>
  <w:style w:type="paragraph" w:styleId="1452">
    <w:name w:val="文字"/>
    <w:basedOn w:val="710"/>
    <w:next w:val="1452"/>
    <w:link w:val="710"/>
    <w:pPr>
      <w:ind w:right="-210" w:firstLine="556"/>
      <w:spacing w:line="312" w:lineRule="auto"/>
      <w:tabs>
        <w:tab w:val="left" w:pos="8520" w:leader="none"/>
      </w:tabs>
    </w:pPr>
    <w:rPr>
      <w:rFonts w:ascii="楷体_GB2312" w:eastAsia="楷体_GB2312"/>
      <w:sz w:val="28"/>
      <w:szCs w:val="20"/>
    </w:rPr>
  </w:style>
  <w:style w:type="paragraph" w:styleId="1453">
    <w:name w:val="百姓X"/>
    <w:basedOn w:val="710"/>
    <w:next w:val="1453"/>
    <w:link w:val="710"/>
    <w:pPr>
      <w:ind w:firstLine="540"/>
      <w:spacing w:before="120" w:after="120" w:line="360" w:lineRule="auto"/>
    </w:pPr>
    <w:rPr>
      <w:rFonts w:ascii="Arial Narrow" w:hAnsi="Arial Narrow"/>
      <w:sz w:val="24"/>
    </w:rPr>
  </w:style>
  <w:style w:type="paragraph" w:styleId="1454">
    <w:name w:val="目录 91"/>
    <w:basedOn w:val="710"/>
    <w:next w:val="710"/>
    <w:link w:val="710"/>
    <w:pPr>
      <w:ind w:left="3360"/>
    </w:pPr>
    <w:rPr>
      <w:rFonts w:ascii="Calibri" w:hAnsi="宋体" w:cs="宋体"/>
      <w:szCs w:val="20"/>
    </w:rPr>
  </w:style>
  <w:style w:type="paragraph" w:styleId="1455">
    <w:name w:val="xl156"/>
    <w:basedOn w:val="710"/>
    <w:next w:val="1455"/>
    <w:link w:val="710"/>
    <w:pPr>
      <w:jc w:val="left"/>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20"/>
      <w:szCs w:val="20"/>
    </w:rPr>
  </w:style>
  <w:style w:type="paragraph" w:styleId="1456">
    <w:name w:val="xl108"/>
    <w:basedOn w:val="710"/>
    <w:next w:val="1456"/>
    <w:link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ff0000"/>
      <w:sz w:val="20"/>
      <w:szCs w:val="20"/>
    </w:rPr>
  </w:style>
  <w:style w:type="paragraph" w:styleId="1457">
    <w:name w:val="宋体，小四，1.5倍距"/>
    <w:basedOn w:val="710"/>
    <w:next w:val="1457"/>
    <w:link w:val="710"/>
    <w:rPr>
      <w:rFonts w:ascii="宋体" w:hAnsi="Calibri"/>
      <w:sz w:val="24"/>
      <w:szCs w:val="21"/>
    </w:rPr>
  </w:style>
  <w:style w:type="paragraph" w:styleId="1458">
    <w:name w:val="xl104"/>
    <w:basedOn w:val="710"/>
    <w:next w:val="1458"/>
    <w:link w:val="71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1"/>
    </w:rPr>
  </w:style>
  <w:style w:type="paragraph" w:styleId="1459">
    <w:name w:val="样式 标题 2 + (西文) 宋体 居中"/>
    <w:basedOn w:val="712"/>
    <w:next w:val="1357"/>
    <w:link w:val="710"/>
    <w:pPr>
      <w:jc w:val="center"/>
      <w:keepLines w:val="0"/>
      <w:keepNext w:val="0"/>
    </w:pPr>
    <w:rPr>
      <w:rFonts w:ascii="宋体" w:hAnsi="宋体" w:cs="宋体"/>
      <w:bCs w:val="0"/>
      <w:szCs w:val="20"/>
      <w:lang w:val="en-US" w:eastAsia="zh-CN"/>
    </w:rPr>
  </w:style>
  <w:style w:type="paragraph" w:styleId="1460">
    <w:name w:val="TOC Heading1"/>
    <w:next w:val="710"/>
    <w:link w:val="710"/>
    <w:rPr>
      <w:rFonts w:ascii="宋体" w:hAnsi="宋体" w:cs="宋体"/>
      <w:sz w:val="32"/>
      <w:lang w:val="en-US" w:eastAsia="zh-CN" w:bidi="ar-SA"/>
    </w:rPr>
  </w:style>
  <w:style w:type="paragraph" w:styleId="1461">
    <w:name w:val="标题 4_0"/>
    <w:basedOn w:val="1145"/>
    <w:next w:val="1145"/>
    <w:link w:val="710"/>
    <w:qFormat/>
    <w:pPr>
      <w:keepLines/>
      <w:keepNext/>
      <w:spacing w:before="280" w:after="290" w:line="372" w:lineRule="auto"/>
      <w:outlineLvl w:val="3"/>
    </w:pPr>
    <w:rPr>
      <w:rFonts w:ascii="Cambria" w:hAnsi="Cambria"/>
      <w:b/>
      <w:bCs/>
      <w:sz w:val="28"/>
      <w:szCs w:val="28"/>
    </w:rPr>
  </w:style>
  <w:style w:type="paragraph" w:styleId="1462">
    <w:name w:val="xl101"/>
    <w:basedOn w:val="710"/>
    <w:next w:val="1462"/>
    <w:link w:val="71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63">
    <w:name w:val="修订1"/>
    <w:next w:val="1463"/>
    <w:link w:val="710"/>
    <w:rPr>
      <w:rFonts w:ascii="Calibri" w:hAnsi="Calibri"/>
      <w:sz w:val="21"/>
      <w:szCs w:val="21"/>
      <w:lang w:val="en-US" w:eastAsia="zh-CN" w:bidi="ar-SA"/>
    </w:rPr>
  </w:style>
  <w:style w:type="table" w:styleId="1464">
    <w:name w:val="网格型11"/>
    <w:basedOn w:val="721"/>
    <w:next w:val="1464"/>
    <w:link w:val="710"/>
    <w:tblPr/>
  </w:style>
  <w:style w:type="table" w:styleId="1465">
    <w:name w:val="网格型3"/>
    <w:basedOn w:val="721"/>
    <w:next w:val="1465"/>
    <w:link w:val="710"/>
    <w:uiPriority w:val="59"/>
    <w:rPr>
      <w:rFonts w:ascii="Calibri" w:hAnsi="Calibri" w:eastAsia="宋体" w:cs="Times New Roman"/>
      <w:sz w:val="21"/>
      <w:szCs w:val="22"/>
    </w:rPr>
    <w:tblPr/>
  </w:style>
  <w:style w:type="table" w:styleId="1466">
    <w:name w:val="网格型1"/>
    <w:basedOn w:val="721"/>
    <w:next w:val="1466"/>
    <w:link w:val="710"/>
    <w:pPr>
      <w:jc w:val="both"/>
      <w:widowControl w:val="off"/>
    </w:pPr>
    <w:rPr>
      <w:rFonts w:ascii="宋体" w:hAnsi="宋体" w:cs="宋体"/>
    </w:rPr>
    <w:tblPr/>
  </w:style>
  <w:style w:type="table" w:styleId="1467">
    <w:name w:val="网格型2"/>
    <w:basedOn w:val="721"/>
    <w:next w:val="1467"/>
    <w:link w:val="710"/>
    <w:tblPr/>
  </w:style>
  <w:style w:type="table" w:styleId="1468">
    <w:name w:val="SGS Table Basic 11"/>
    <w:basedOn w:val="721"/>
    <w:next w:val="1468"/>
    <w:link w:val="710"/>
    <w:pPr>
      <w:ind w:left="709" w:hanging="709"/>
    </w:pPr>
    <w:rPr>
      <w:rFonts w:ascii="Arial" w:hAnsi="Arial" w:eastAsia="宋体"/>
      <w:lang w:val="en-GB" w:eastAsia="en-US"/>
    </w:rPr>
    <w:tblPr/>
  </w:style>
  <w:style w:type="character" w:styleId="1469">
    <w:name w:val="标题 4 字符"/>
    <w:next w:val="1469"/>
    <w:link w:val="710"/>
    <w:rPr>
      <w:rFonts w:eastAsia="新宋体"/>
      <w:sz w:val="30"/>
      <w:szCs w:val="21"/>
    </w:rPr>
  </w:style>
  <w:style w:type="paragraph" w:styleId="1470">
    <w:name w:val="标题 41"/>
    <w:basedOn w:val="710"/>
    <w:next w:val="710"/>
    <w:link w:val="710"/>
    <w:qFormat/>
    <w:pPr>
      <w:jc w:val="center"/>
      <w:keepNext/>
      <w:outlineLvl w:val="3"/>
    </w:pPr>
    <w:rPr>
      <w:rFonts w:eastAsia="新宋体"/>
      <w:sz w:val="30"/>
      <w:szCs w:val="21"/>
    </w:rPr>
  </w:style>
  <w:style w:type="paragraph" w:styleId="1471">
    <w:name w:val="正文_0_0"/>
    <w:next w:val="1471"/>
    <w:link w:val="710"/>
    <w:pPr>
      <w:jc w:val="both"/>
      <w:widowControl w:val="off"/>
    </w:pPr>
    <w:rPr>
      <w:sz w:val="21"/>
      <w:szCs w:val="24"/>
      <w:lang w:val="en-US" w:eastAsia="zh-CN" w:bidi="ar-SA"/>
    </w:rPr>
  </w:style>
  <w:style w:type="paragraph" w:styleId="1472">
    <w:name w:val="正文文本1"/>
    <w:basedOn w:val="710"/>
    <w:next w:val="710"/>
    <w:link w:val="710"/>
    <w:qFormat/>
    <w:rPr>
      <w:rFonts w:ascii="仿宋_GB2312" w:eastAsia="仿宋_GB2312"/>
      <w:sz w:val="24"/>
      <w:szCs w:val="20"/>
    </w:rPr>
  </w:style>
  <w:style w:type="paragraph" w:styleId="1473">
    <w:name w:val="页眉1"/>
    <w:basedOn w:val="710"/>
    <w:next w:val="1473"/>
    <w:link w:val="710"/>
    <w:qFormat/>
    <w:pPr>
      <w:jc w:val="center"/>
      <w:tabs>
        <w:tab w:val="center" w:pos="4153" w:leader="none"/>
        <w:tab w:val="right" w:pos="8306" w:leader="none"/>
      </w:tabs>
      <w:pBdr>
        <w:bottom w:val="single" w:color="000000" w:sz="6" w:space="1"/>
      </w:pBdr>
    </w:pPr>
    <w:rPr>
      <w:sz w:val="18"/>
      <w:szCs w:val="18"/>
    </w:rPr>
  </w:style>
  <w:style w:type="character" w:styleId="1474">
    <w:name w:val="active16"/>
    <w:basedOn w:val="720"/>
    <w:next w:val="1474"/>
    <w:link w:val="710"/>
    <w:rPr>
      <w:color w:val="ffffff"/>
      <w:shd w:val="clear" w:color="auto" w:fill="0f5bb9"/>
    </w:rPr>
  </w:style>
  <w:style w:type="paragraph" w:styleId="1475">
    <w:name w:val="2"/>
    <w:next w:val="710"/>
    <w:link w:val="710"/>
    <w:qFormat/>
    <w:pPr>
      <w:jc w:val="both"/>
      <w:widowControl w:val="off"/>
    </w:pPr>
    <w:rPr>
      <w:rFonts w:ascii="Times New Roman" w:hAnsi="Times New Roman" w:eastAsia="宋体" w:cs="Times New Roman"/>
      <w:color w:val="ff0000"/>
      <w:sz w:val="21"/>
      <w:szCs w:val="24"/>
      <w:lang w:val="en-US" w:eastAsia="zh-CN" w:bidi="ar-SA"/>
    </w:rPr>
  </w:style>
  <w:style w:type="paragraph" w:styleId="1476">
    <w:name w:val="正文首行缩进 21"/>
    <w:basedOn w:val="1063"/>
    <w:next w:val="710"/>
    <w:link w:val="710"/>
    <w:qFormat/>
    <w:pPr>
      <w:ind w:left="0" w:firstLine="420"/>
      <w:spacing w:after="0" w:line="360" w:lineRule="auto"/>
      <w:tabs>
        <w:tab w:val="left" w:pos="360" w:leader="none"/>
        <w:tab w:val="left" w:pos="540" w:leader="none"/>
        <w:tab w:val="left" w:pos="2880" w:leader="none"/>
      </w:tabs>
    </w:pPr>
    <w:rPr>
      <w:rFonts w:ascii="宋体" w:hAnsi="宋体"/>
      <w:szCs w:val="20"/>
    </w:rPr>
  </w:style>
  <w:style w:type="character" w:styleId="14937" w:default="1">
    <w:name w:val="Default Paragraph Font"/>
    <w:uiPriority w:val="1"/>
    <w:semiHidden/>
    <w:unhideWhenUsed/>
  </w:style>
  <w:style w:type="numbering" w:styleId="14938" w:default="1">
    <w:name w:val="No List"/>
    <w:uiPriority w:val="99"/>
    <w:semiHidden/>
    <w:unhideWhenUsed/>
  </w:style>
  <w:style w:type="table" w:styleId="14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薛守银</cp:lastModifiedBy>
  <cp:revision>5</cp:revision>
  <dcterms:created xsi:type="dcterms:W3CDTF">2024-07-11T03:21:00Z</dcterms:created>
  <dcterms:modified xsi:type="dcterms:W3CDTF">2026-03-18T05:48:47Z</dcterms:modified>
</cp:coreProperties>
</file>