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both"/>
        <w:widowControl w:val="off"/>
        <w:rPr>
          <w:rFonts w:hint="eastAsia" w:ascii="宋体" w:hAnsi="宋体" w:eastAsia="宋体" w:cs="宋体"/>
          <w:bCs/>
          <w:spacing w:val="76"/>
          <w:sz w:val="44"/>
          <w:szCs w:val="44"/>
          <w:highlight w:val="none"/>
          <w:lang w:val="en-US" w:eastAsia="zh-CN" w:bidi="ar-SA"/>
        </w:rPr>
      </w:pPr>
      <w:r>
        <w:rPr>
          <w:rFonts w:hint="eastAsia" w:ascii="宋体" w:hAnsi="宋体" w:eastAsia="宋体" w:cs="宋体"/>
          <w:color w:val="000000"/>
          <w:sz w:val="32"/>
          <w:highlight w:val="none"/>
        </w:rPr>
        <w:t xml:space="preserve">  </w:t>
      </w:r>
      <w:r>
        <w:rPr>
          <w:rFonts w:hint="eastAsia" w:ascii="宋体" w:hAnsi="宋体" w:eastAsia="宋体" w:cs="宋体"/>
          <w:b/>
          <w:spacing w:val="76"/>
          <w:sz w:val="156"/>
          <w:szCs w:val="24"/>
          <w:highlight w:val="none"/>
        </w:rPr>
        <w:t xml:space="preserve"> </w:t>
      </w:r>
      <w:r>
        <w:rPr>
          <w:rFonts w:hint="eastAsia" w:ascii="宋体" w:hAnsi="宋体" w:eastAsia="宋体" w:cs="宋体"/>
          <w:bCs/>
          <w:spacing w:val="76"/>
          <w:sz w:val="44"/>
          <w:szCs w:val="44"/>
          <w:highlight w:val="none"/>
          <w:lang w:val="en-US" w:eastAsia="zh-CN" w:bidi="ar-SA"/>
        </w:rPr>
      </w:r>
      <w:r/>
    </w:p>
    <w:p>
      <w:pPr>
        <w:pStyle w:val="808"/>
        <w:jc w:val="center"/>
        <w:widowControl w:val="off"/>
        <w:rPr>
          <w:rFonts w:hint="eastAsia" w:ascii="宋体" w:hAnsi="宋体" w:eastAsia="宋体" w:cs="宋体"/>
          <w:bCs/>
          <w:spacing w:val="76"/>
          <w:sz w:val="156"/>
          <w:szCs w:val="24"/>
          <w:highlight w:val="none"/>
          <w:lang w:val="en-US" w:eastAsia="zh-CN" w:bidi="ar-SA"/>
        </w:rPr>
      </w:pPr>
      <w:r>
        <w:rPr>
          <w:rFonts w:hint="eastAsia" w:ascii="宋体" w:hAnsi="宋体" w:eastAsia="宋体" w:cs="宋体"/>
          <w:bCs/>
          <w:spacing w:val="76"/>
          <w:sz w:val="156"/>
          <w:szCs w:val="24"/>
          <w:highlight w:val="none"/>
          <w:lang w:val="en-US" w:eastAsia="zh-CN" w:bidi="ar-SA"/>
        </w:rPr>
        <w:t xml:space="preserve">招标文件</w:t>
      </w:r>
      <w:r>
        <w:rPr>
          <w:rFonts w:hint="eastAsia" w:ascii="宋体" w:hAnsi="宋体" w:eastAsia="宋体" w:cs="宋体"/>
          <w:bCs/>
          <w:spacing w:val="76"/>
          <w:sz w:val="156"/>
          <w:szCs w:val="24"/>
          <w:highlight w:val="none"/>
          <w:lang w:val="en-US" w:eastAsia="zh-CN" w:bidi="ar-SA"/>
        </w:rPr>
      </w:r>
      <w:r/>
    </w:p>
    <w:p>
      <w:pPr>
        <w:pStyle w:val="808"/>
        <w:jc w:val="center"/>
        <w:widowControl w:val="off"/>
        <w:rPr>
          <w:rFonts w:hint="eastAsia" w:ascii="宋体" w:hAnsi="宋体" w:eastAsia="宋体" w:cs="宋体"/>
          <w:bCs/>
          <w:spacing w:val="76"/>
          <w:sz w:val="60"/>
          <w:szCs w:val="16"/>
          <w:highlight w:val="none"/>
          <w:lang w:val="en-US" w:eastAsia="zh-CN" w:bidi="ar-SA"/>
        </w:rPr>
      </w:pPr>
      <w:r>
        <w:rPr>
          <w:rFonts w:hint="eastAsia" w:ascii="宋体" w:hAnsi="宋体" w:eastAsia="宋体" w:cs="宋体"/>
          <w:bCs/>
          <w:spacing w:val="76"/>
          <w:sz w:val="60"/>
          <w:szCs w:val="16"/>
          <w:highlight w:val="none"/>
          <w:lang w:val="en-US" w:eastAsia="zh-CN" w:bidi="ar-SA"/>
        </w:rPr>
      </w:r>
      <w:r/>
    </w:p>
    <w:p>
      <w:pPr>
        <w:pStyle w:val="808"/>
        <w:jc w:val="center"/>
        <w:widowControl w:val="off"/>
        <w:rPr>
          <w:rFonts w:hint="eastAsia" w:ascii="宋体" w:hAnsi="宋体" w:eastAsia="宋体" w:cs="宋体"/>
          <w:bCs/>
          <w:spacing w:val="76"/>
          <w:sz w:val="156"/>
          <w:szCs w:val="24"/>
          <w:highlight w:val="none"/>
          <w:lang w:val="en-US" w:eastAsia="zh-CN" w:bidi="ar-SA"/>
        </w:rPr>
      </w:pPr>
      <w:r>
        <w:rPr>
          <w:rFonts w:hint="eastAsia" w:ascii="宋体" w:hAnsi="宋体" w:eastAsia="宋体"/>
          <w:b/>
          <w:bCs/>
          <w:color w:val="000000"/>
          <w:sz w:val="32"/>
          <w:highlight w:val="none"/>
          <w:lang w:eastAsia="zh-CN"/>
        </w:rPr>
        <mc:AlternateContent>
          <mc:Choice Requires="wpg">
            <w:drawing>
              <wp:inline xmlns:wp="http://schemas.openxmlformats.org/drawingml/2006/wordprocessingDrawing" distT="0" distB="0" distL="0" distR="0">
                <wp:extent cx="2352675" cy="24574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52675" cy="2457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5.2pt;height:193.5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spacing w:val="76"/>
          <w:sz w:val="156"/>
          <w:szCs w:val="24"/>
          <w:highlight w:val="none"/>
          <w:lang w:val="en-US" w:eastAsia="zh-CN" w:bidi="ar-SA"/>
        </w:rPr>
      </w:r>
      <w:r/>
    </w:p>
    <w:p>
      <w:pPr>
        <w:pStyle w:val="808"/>
        <w:jc w:val="both"/>
        <w:widowControl w:val="off"/>
        <w:rPr>
          <w:rFonts w:hint="eastAsia" w:ascii="宋体" w:hAnsi="宋体" w:eastAsia="宋体" w:cs="宋体"/>
          <w:b/>
          <w:sz w:val="32"/>
          <w:szCs w:val="24"/>
          <w:highlight w:val="none"/>
          <w:lang w:val="en-US" w:eastAsia="zh-CN" w:bidi="ar-SA"/>
        </w:rPr>
      </w:pPr>
      <w:r>
        <w:rPr>
          <w:rFonts w:hint="eastAsia" w:ascii="宋体" w:hAnsi="宋体" w:eastAsia="宋体" w:cs="宋体"/>
          <w:b/>
          <w:sz w:val="32"/>
          <w:szCs w:val="24"/>
          <w:highlight w:val="none"/>
          <w:lang w:val="en-US" w:eastAsia="zh-CN" w:bidi="ar-SA"/>
        </w:rPr>
      </w:r>
      <w:r/>
    </w:p>
    <w:p>
      <w:pPr>
        <w:pStyle w:val="808"/>
        <w:ind w:firstLine="640"/>
        <w:jc w:val="both"/>
        <w:spacing w:line="360" w:lineRule="auto"/>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32"/>
          <w:szCs w:val="24"/>
          <w:highlight w:val="none"/>
          <w:lang w:val="en-US" w:eastAsia="zh-CN" w:bidi="ar-SA"/>
        </w:rPr>
      </w:r>
      <w:r/>
    </w:p>
    <w:p>
      <w:pPr>
        <w:pStyle w:val="808"/>
        <w:ind w:left="0" w:firstLine="420"/>
        <w:jc w:val="both"/>
        <w:spacing w:line="360" w:lineRule="auto"/>
        <w:widowControl w:val="off"/>
        <w:rPr>
          <w:rFonts w:hint="eastAsia" w:ascii="宋体" w:hAnsi="宋体" w:eastAsia="宋体" w:cs="宋体"/>
          <w:b/>
          <w:bCs/>
          <w:sz w:val="32"/>
          <w:szCs w:val="24"/>
          <w:highlight w:val="none"/>
          <w:lang w:val="en-US" w:eastAsia="zh-CN" w:bidi="ar-SA"/>
        </w:rPr>
      </w:pPr>
      <w:r>
        <w:rPr>
          <w:rFonts w:hint="eastAsia" w:ascii="宋体" w:hAnsi="宋体" w:eastAsia="宋体" w:cs="宋体"/>
          <w:b/>
          <w:bCs/>
          <w:sz w:val="32"/>
          <w:szCs w:val="24"/>
          <w:highlight w:val="none"/>
          <w:lang w:val="en-US" w:eastAsia="zh-CN" w:bidi="ar-SA"/>
        </w:rPr>
        <w:t xml:space="preserve">项目名称：</w:t>
      </w:r>
      <w:r>
        <w:rPr>
          <w:rFonts w:hint="eastAsia" w:ascii="宋体" w:hAnsi="宋体" w:cs="宋体"/>
          <w:b/>
          <w:bCs/>
          <w:sz w:val="32"/>
          <w:szCs w:val="24"/>
          <w:highlight w:val="none"/>
          <w:lang w:val="en-US" w:eastAsia="zh-CN" w:bidi="ar-SA"/>
        </w:rPr>
        <w:t xml:space="preserve">沛县经济开发区轻量化铝产业园文物勘探</w:t>
      </w:r>
      <w:r>
        <w:rPr>
          <w:rFonts w:hint="eastAsia" w:ascii="宋体" w:hAnsi="宋体" w:eastAsia="宋体" w:cs="宋体"/>
          <w:b/>
          <w:bCs/>
          <w:sz w:val="32"/>
          <w:szCs w:val="24"/>
          <w:highlight w:val="none"/>
          <w:lang w:val="en-US" w:eastAsia="zh-CN" w:bidi="ar-SA"/>
        </w:rPr>
      </w:r>
      <w:r/>
    </w:p>
    <w:p>
      <w:pPr>
        <w:pStyle w:val="808"/>
        <w:ind w:left="0" w:firstLine="420"/>
        <w:jc w:val="both"/>
        <w:spacing w:line="360" w:lineRule="auto"/>
        <w:widowControl w:val="off"/>
        <w:rPr>
          <w:rFonts w:hint="eastAsia" w:ascii="宋体" w:hAnsi="宋体" w:eastAsia="宋体" w:cs="宋体"/>
          <w:b/>
          <w:bCs/>
          <w:sz w:val="32"/>
          <w:szCs w:val="24"/>
          <w:highlight w:val="none"/>
          <w:lang w:val="en-US" w:eastAsia="zh-CN" w:bidi="ar-SA"/>
        </w:rPr>
      </w:pPr>
      <w:r>
        <w:rPr>
          <w:rFonts w:hint="eastAsia" w:ascii="宋体" w:hAnsi="宋体" w:eastAsia="宋体" w:cs="宋体"/>
          <w:b/>
          <w:bCs/>
          <w:sz w:val="32"/>
          <w:szCs w:val="24"/>
          <w:highlight w:val="none"/>
          <w:lang w:val="en-US" w:eastAsia="zh-CN" w:bidi="ar-SA"/>
        </w:rPr>
        <w:t xml:space="preserve">项目编号：</w:t>
      </w:r>
      <w:r>
        <w:rPr>
          <w:rFonts w:hint="eastAsia" w:ascii="宋体" w:hAnsi="宋体" w:cs="宋体"/>
          <w:b/>
          <w:bCs/>
          <w:sz w:val="32"/>
          <w:szCs w:val="24"/>
          <w:highlight w:val="none"/>
          <w:lang w:val="en-US" w:eastAsia="zh-CN" w:bidi="ar-SA"/>
        </w:rPr>
        <w:t xml:space="preserve">JSZC-320322051-JYXM-G2026-0004</w:t>
      </w:r>
      <w:r>
        <w:rPr>
          <w:rFonts w:hint="eastAsia" w:ascii="宋体" w:hAnsi="宋体" w:eastAsia="宋体" w:cs="宋体"/>
          <w:b/>
          <w:bCs/>
          <w:sz w:val="32"/>
          <w:szCs w:val="24"/>
          <w:highlight w:val="none"/>
          <w:lang w:val="en-US" w:eastAsia="zh-CN" w:bidi="ar-SA"/>
        </w:rPr>
      </w:r>
      <w:r/>
    </w:p>
    <w:p>
      <w:pPr>
        <w:pStyle w:val="808"/>
        <w:ind w:left="0" w:firstLine="420"/>
        <w:jc w:val="both"/>
        <w:spacing w:line="360" w:lineRule="auto"/>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24"/>
          <w:highlight w:val="none"/>
          <w:lang w:val="en-US" w:eastAsia="zh-CN" w:bidi="ar-SA"/>
        </w:rPr>
        <w:t xml:space="preserve">采 购 人：</w:t>
      </w:r>
      <w:r>
        <w:rPr>
          <w:rFonts w:hint="eastAsia" w:ascii="宋体" w:hAnsi="宋体" w:cs="宋体"/>
          <w:b/>
          <w:bCs/>
          <w:sz w:val="32"/>
          <w:szCs w:val="24"/>
          <w:highlight w:val="none"/>
          <w:lang w:val="en-US" w:eastAsia="zh-CN" w:bidi="ar-SA"/>
        </w:rPr>
        <w:t xml:space="preserve">江苏沛县经济开发区管理委员会</w:t>
      </w:r>
      <w:r>
        <w:rPr>
          <w:rFonts w:hint="eastAsia" w:ascii="宋体" w:hAnsi="宋体" w:eastAsia="宋体" w:cs="宋体"/>
          <w:b/>
          <w:bCs/>
          <w:sz w:val="32"/>
          <w:szCs w:val="32"/>
          <w:highlight w:val="none"/>
          <w:lang w:val="en-US" w:eastAsia="zh-CN" w:bidi="ar-SA"/>
        </w:rPr>
      </w:r>
      <w:r/>
    </w:p>
    <w:p>
      <w:pPr>
        <w:pStyle w:val="808"/>
        <w:jc w:val="both"/>
        <w:spacing w:after="120" w:line="48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pStyle w:val="808"/>
        <w:ind w:firstLine="640"/>
        <w:jc w:val="center"/>
        <w:spacing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采购代理机构：</w:t>
      </w:r>
      <w:r>
        <w:rPr>
          <w:rFonts w:hint="eastAsia" w:ascii="宋体" w:hAnsi="宋体" w:cs="宋体"/>
          <w:b/>
          <w:bCs/>
          <w:sz w:val="32"/>
          <w:szCs w:val="32"/>
          <w:highlight w:val="none"/>
          <w:lang w:val="en-US" w:eastAsia="zh-CN" w:bidi="ar-SA"/>
        </w:rPr>
        <w:t xml:space="preserve">江苏精言项目管理有限公司</w:t>
      </w:r>
      <w:r>
        <w:rPr>
          <w:rFonts w:hint="eastAsia" w:ascii="宋体" w:hAnsi="宋体" w:eastAsia="宋体" w:cs="宋体"/>
          <w:sz w:val="32"/>
          <w:szCs w:val="32"/>
          <w:highlight w:val="none"/>
          <w:lang w:val="en-US" w:eastAsia="zh-CN" w:bidi="ar-SA"/>
        </w:rPr>
      </w:r>
      <w:r/>
    </w:p>
    <w:p>
      <w:pPr>
        <w:pStyle w:val="808"/>
        <w:ind w:firstLine="737"/>
        <w:jc w:val="center"/>
        <w:rPr>
          <w:rFonts w:hint="eastAsia" w:ascii="宋体" w:hAnsi="宋体" w:eastAsia="宋体" w:cs="宋体"/>
          <w:color w:val="000000"/>
          <w:sz w:val="32"/>
          <w:highlight w:val="none"/>
        </w:rPr>
      </w:pPr>
      <w:r>
        <w:rPr>
          <w:rFonts w:hint="eastAsia" w:ascii="宋体" w:hAnsi="宋体" w:eastAsia="宋体" w:cs="宋体"/>
          <w:b/>
          <w:bCs/>
          <w:sz w:val="32"/>
          <w:szCs w:val="32"/>
          <w:highlight w:val="none"/>
          <w:lang w:val="en-US" w:eastAsia="zh-CN" w:bidi="ar-SA"/>
        </w:rPr>
        <w:t xml:space="preserve">二〇二</w:t>
      </w:r>
      <w:r>
        <w:rPr>
          <w:rFonts w:hint="eastAsia" w:ascii="宋体" w:hAnsi="宋体" w:cs="宋体"/>
          <w:b/>
          <w:bCs/>
          <w:sz w:val="32"/>
          <w:szCs w:val="32"/>
          <w:highlight w:val="none"/>
          <w:lang w:val="en-US" w:eastAsia="zh-CN" w:bidi="ar-SA"/>
        </w:rPr>
        <w:t xml:space="preserve">六</w:t>
      </w:r>
      <w:r>
        <w:rPr>
          <w:rFonts w:hint="eastAsia" w:ascii="宋体" w:hAnsi="宋体" w:eastAsia="宋体" w:cs="宋体"/>
          <w:b/>
          <w:bCs/>
          <w:sz w:val="32"/>
          <w:szCs w:val="32"/>
          <w:highlight w:val="none"/>
          <w:lang w:val="en-US" w:eastAsia="zh-CN" w:bidi="ar-SA"/>
        </w:rPr>
        <w:t xml:space="preserve">年</w:t>
      </w:r>
      <w:r>
        <w:rPr>
          <w:rFonts w:hint="eastAsia" w:ascii="宋体" w:hAnsi="宋体" w:cs="宋体"/>
          <w:b/>
          <w:bCs/>
          <w:sz w:val="32"/>
          <w:szCs w:val="32"/>
          <w:highlight w:val="none"/>
          <w:lang w:val="en-US" w:eastAsia="zh-CN" w:bidi="ar-SA"/>
        </w:rPr>
        <w:t xml:space="preserve">二</w:t>
      </w:r>
      <w:r>
        <w:rPr>
          <w:rFonts w:hint="eastAsia" w:ascii="宋体" w:hAnsi="宋体" w:eastAsia="宋体" w:cs="宋体"/>
          <w:b/>
          <w:bCs/>
          <w:sz w:val="32"/>
          <w:szCs w:val="32"/>
          <w:highlight w:val="none"/>
          <w:lang w:val="en-US" w:eastAsia="zh-CN" w:bidi="ar-SA"/>
        </w:rPr>
        <w:t xml:space="preserve">月</w:t>
      </w:r>
      <w:r>
        <w:rPr>
          <w:rFonts w:hint="eastAsia" w:ascii="宋体" w:hAnsi="宋体" w:eastAsia="宋体" w:cs="宋体"/>
          <w:color w:val="000000"/>
          <w:sz w:val="32"/>
          <w:highlight w:val="none"/>
        </w:rPr>
      </w:r>
      <w:r/>
    </w:p>
    <w:p>
      <w:pPr>
        <w:pStyle w:val="1098"/>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1098"/>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1098"/>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1098"/>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 录</w:t>
      </w:r>
      <w:r>
        <w:rPr>
          <w:rFonts w:hint="eastAsia" w:ascii="宋体" w:hAnsi="宋体" w:eastAsia="宋体" w:cs="宋体"/>
          <w:b/>
          <w:color w:val="000000"/>
          <w:sz w:val="44"/>
          <w:highlight w:val="none"/>
        </w:rPr>
      </w:r>
      <w:r/>
    </w:p>
    <w:p>
      <w:pPr>
        <w:pStyle w:val="808"/>
        <w:jc w:val="center"/>
        <w:spacing w:line="520" w:lineRule="exact"/>
        <w:rPr>
          <w:rFonts w:hint="eastAsia" w:ascii="宋体" w:hAnsi="宋体" w:eastAsia="宋体" w:cs="宋体"/>
          <w:b/>
          <w:color w:val="000000"/>
          <w:sz w:val="44"/>
          <w:szCs w:val="44"/>
          <w:highlight w:val="none"/>
        </w:rPr>
      </w:pPr>
      <w:r/>
      <w:bookmarkStart w:id="0" w:name="_Toc522790130"/>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08"/>
        <w:ind w:firstLine="56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"_Toc523404695"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"_Toc523404696"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"_Toc523404697"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第三章  投标资料表</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"_Toc523404698"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第四章  评标标准</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"_Toc523404699"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第五章  拟签订的合同文本</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"_Toc523404700"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第六章  采购需求</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42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"_Toc523404701"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第七章  投标文件相关格</w:t>
      </w:r>
      <w:bookmarkStart w:id="1" w:name="_Hlt532911771"/>
      <w:r/>
      <w:bookmarkStart w:id="2" w:name="_Hlt532911772"/>
      <w:r>
        <w:rPr>
          <w:rFonts w:hint="eastAsia" w:ascii="宋体" w:hAnsi="宋体" w:eastAsia="宋体" w:cs="宋体"/>
          <w:color w:val="000000"/>
          <w:sz w:val="28"/>
          <w:szCs w:val="28"/>
          <w:highlight w:val="none"/>
        </w:rPr>
        <w:t xml:space="preserve">式</w:t>
      </w:r>
      <w:bookmarkEnd w:id="1"/>
      <w:r/>
      <w:bookmarkEnd w:id="2"/>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ind w:firstLine="210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8"/>
        <w:jc w:val="center"/>
        <w:spacing w:line="520" w:lineRule="exact"/>
        <w:rPr>
          <w:rFonts w:hint="eastAsia" w:ascii="宋体" w:hAnsi="宋体" w:eastAsia="宋体" w:cs="宋体"/>
          <w:b/>
          <w:color w:val="000000"/>
          <w:sz w:val="40"/>
          <w:szCs w:val="40"/>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0"/>
          <w:szCs w:val="40"/>
          <w:highlight w:val="none"/>
        </w:rPr>
        <w:t xml:space="preserve">《</w:t>
      </w:r>
      <w:r>
        <w:rPr>
          <w:rFonts w:hint="eastAsia" w:ascii="宋体" w:hAnsi="宋体" w:cs="宋体"/>
          <w:b/>
          <w:color w:val="000000"/>
          <w:sz w:val="40"/>
          <w:szCs w:val="40"/>
          <w:highlight w:val="none"/>
          <w:lang w:eastAsia="zh-CN"/>
        </w:rPr>
        <w:t xml:space="preserve">沛县经济开发区轻量化铝产业园文物勘探</w:t>
      </w:r>
      <w:r>
        <w:rPr>
          <w:rFonts w:hint="eastAsia" w:ascii="宋体" w:hAnsi="宋体" w:eastAsia="宋体" w:cs="宋体"/>
          <w:b/>
          <w:color w:val="000000"/>
          <w:sz w:val="40"/>
          <w:szCs w:val="40"/>
          <w:highlight w:val="none"/>
        </w:rPr>
        <w:t xml:space="preserve">》</w:t>
      </w:r>
      <w:r>
        <w:rPr>
          <w:rFonts w:hint="eastAsia" w:ascii="宋体" w:hAnsi="宋体" w:eastAsia="宋体" w:cs="宋体"/>
          <w:b/>
          <w:color w:val="000000"/>
          <w:sz w:val="40"/>
          <w:szCs w:val="40"/>
          <w:highlight w:val="none"/>
        </w:rPr>
      </w:r>
      <w:r/>
    </w:p>
    <w:p>
      <w:pPr>
        <w:pStyle w:val="80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0"/>
          <w:szCs w:val="40"/>
          <w:highlight w:val="none"/>
        </w:rPr>
        <w:t xml:space="preserve">招标文件</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44"/>
          <w:szCs w:val="44"/>
          <w:highlight w:val="none"/>
        </w:rPr>
      </w:r>
      <w:r/>
    </w:p>
    <w:p>
      <w:pPr>
        <w:pStyle w:val="808"/>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08"/>
        <w:ind w:firstLine="56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第二章，投标人须知</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第三章，投标资料表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第四章，评标标准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第五章，拟签订的合同文本</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第六章，采购需求</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第七章，投标文件相关格式。</w:t>
      </w:r>
      <w:r>
        <w:rPr>
          <w:rFonts w:hint="eastAsia" w:ascii="宋体" w:hAnsi="宋体" w:eastAsia="宋体" w:cs="宋体"/>
          <w:color w:val="000000"/>
          <w:sz w:val="30"/>
          <w:szCs w:val="30"/>
          <w:highlight w:val="none"/>
        </w:rPr>
      </w:r>
      <w:r/>
    </w:p>
    <w:p>
      <w:pPr>
        <w:pStyle w:val="808"/>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68"/>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Pr>
          <w:rFonts w:hint="eastAsia" w:ascii="宋体" w:hAnsi="宋体" w:eastAsia="宋体" w:cs="宋体"/>
          <w:color w:val="000000"/>
          <w:highlight w:val="none"/>
        </w:rPr>
      </w:r>
      <w:r/>
    </w:p>
    <w:p>
      <w:pPr>
        <w:pStyle w:val="808"/>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江苏精言项目管理有限公司</w:t>
      </w:r>
      <w:r>
        <w:rPr>
          <w:rFonts w:hint="eastAsia" w:ascii="宋体" w:hAnsi="宋体" w:eastAsia="宋体" w:cs="宋体"/>
          <w:color w:val="000000"/>
          <w:sz w:val="28"/>
          <w:szCs w:val="28"/>
          <w:highlight w:val="none"/>
        </w:rPr>
        <w:t xml:space="preserve">对</w:t>
      </w:r>
      <w:r>
        <w:rPr>
          <w:rFonts w:hint="eastAsia" w:ascii="宋体" w:hAnsi="宋体" w:cs="宋体"/>
          <w:color w:val="000000"/>
          <w:sz w:val="28"/>
          <w:szCs w:val="28"/>
          <w:highlight w:val="none"/>
          <w:lang w:eastAsia="zh-CN"/>
        </w:rPr>
        <w:t xml:space="preserve">江苏沛县经济开发区管理委员会</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rPr>
        <w:t xml:space="preserve">”进行公开招标采购，现邀请符合相关条件的供应商投标。</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一、项目名称和项目编号</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JSZC-320322051-JYXM-G2026-0004</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二、对投标人的资格要求</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详见本项目公开招标公告。</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三、获取招标文件</w:t>
      </w:r>
      <w:bookmarkEnd w:id="0"/>
      <w:r>
        <w:rPr>
          <w:rFonts w:hint="eastAsia" w:ascii="宋体" w:hAnsi="宋体" w:eastAsia="宋体" w:cs="宋体"/>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（1）潜在供应商访问电子招标投标交易平台的网络地址和方法：</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①“苏采云”系统用户注册</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获取“CA数字证书”--CA绑定与登录--网上报名</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下载采购文件（后缀名为“.kedt”）--将后缀名为“.kedt”的采购文件导入政府采购客户端工具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制作投标文件</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导出加密的投标文件（后缀名为zip）--通过“苏采云”系统上传投标文件。具体见《江苏省政府采购管理交易系统（苏采云）供应商操作手册》。</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②潜在供应商访问“苏采云”系统的网络地址和方法：“苏采云”系统的网址：http://jszfcg.jsczt.cn</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或进入徐州政府采购网（网址：http://czj.xz.gov.cn/Home/HomeIndex）--业务工作--用户登录，点击“苏采云”进入系统。</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③“CA数字证书”的获取：</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快速服务</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下载专区”中的《“苏采云”系统政务CA办理材料、操作手册及控件下载》。</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④采购文件（后缀名为“.kedt”）、供应商操作手册及政府采购客户端工具可通过“苏采云”系统</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已报名项目</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报名详情页面内相应链接进行下载；供应商操作手册及政府采购客户端工具也可通过徐州政府采购网-</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业务工作</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快速服务</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下载专区，点击进入《江苏省政府采购管理交易系统（苏采云）供应商操作手册及政府采购客户端》，进行下载。</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（2）采购代理机构将数据电文形式的招标文件加载至电子招标投标交易平台，供潜在供应商下载或者查阅。</w:t>
      </w:r>
      <w:r>
        <w:rPr>
          <w:rFonts w:hint="eastAsia" w:ascii="宋体" w:hAnsi="宋体" w:eastAsia="宋体" w:cs="宋体"/>
          <w:bCs/>
          <w:color w:val="000000"/>
          <w:sz w:val="28"/>
          <w:szCs w:val="28"/>
          <w:highlight w:val="none"/>
        </w:rPr>
      </w:r>
      <w:r/>
    </w:p>
    <w:p>
      <w:pPr>
        <w:pStyle w:val="879"/>
        <w:ind w:firstLine="621"/>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（3）苏采云系统使用谷歌浏览器参与不见面开标。</w:t>
      </w:r>
      <w:r>
        <w:rPr>
          <w:rFonts w:hint="eastAsia" w:ascii="宋体" w:hAnsi="宋体" w:eastAsia="宋体" w:cs="宋体"/>
          <w:bCs/>
          <w:color w:val="000000"/>
          <w:sz w:val="28"/>
          <w:szCs w:val="28"/>
          <w:highlight w:val="none"/>
        </w:rPr>
      </w:r>
      <w:r/>
    </w:p>
    <w:p>
      <w:pPr>
        <w:pStyle w:val="808"/>
        <w:ind w:firstLine="560"/>
        <w:spacing w:line="5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（4）售价：免费。 </w:t>
      </w:r>
      <w:r>
        <w:rPr>
          <w:rFonts w:hint="eastAsia" w:ascii="宋体" w:hAnsi="宋体" w:eastAsia="宋体" w:cs="宋体"/>
          <w:bCs/>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四、投标有关信息</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（一）投标截止时间：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themeColor="text1"/>
          <w:sz w:val="28"/>
          <w:szCs w:val="28"/>
          <w:highlight w:val="white"/>
          <w:lang w:eastAsia="zh-CN"/>
        </w:rPr>
        <w:t xml:space="preserve">3月24日</w:t>
      </w:r>
      <w:r>
        <w:rPr>
          <w:rFonts w:hint="eastAsia" w:ascii="宋体" w:hAnsi="宋体" w:eastAsia="宋体" w:cs="宋体"/>
          <w:b/>
          <w:bCs/>
          <w:color w:val="000000"/>
          <w:sz w:val="28"/>
          <w:szCs w:val="28"/>
          <w:highlight w:val="none"/>
        </w:rPr>
        <w:t xml:space="preserve">北京时间09:30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（二）开标时间：</w:t>
      </w:r>
      <w:r>
        <w:rPr>
          <w:rFonts w:hint="eastAsia" w:ascii="宋体" w:hAnsi="宋体" w:cs="宋体"/>
          <w:b/>
          <w:bCs/>
          <w:color w:val="000000"/>
          <w:sz w:val="28"/>
          <w:szCs w:val="28"/>
          <w:highlight w:val="none"/>
          <w:lang w:eastAsia="zh-CN"/>
        </w:rPr>
        <w:t xml:space="preserve">2026年3月24日</w:t>
      </w:r>
      <w:r>
        <w:rPr>
          <w:rFonts w:hint="eastAsia" w:ascii="宋体" w:hAnsi="宋体" w:eastAsia="宋体" w:cs="宋体"/>
          <w:b/>
          <w:bCs/>
          <w:color w:val="000000"/>
          <w:sz w:val="28"/>
          <w:szCs w:val="28"/>
          <w:highlight w:val="none"/>
        </w:rPr>
        <w:t xml:space="preserve">北京时间09:30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（三）开标地点：“苏采云”系统（网址： http://jszfcg.jsczt.cn/）“开标大厅”或进入徐州政府采购网（网址：http://czj.xz.gov.cn/Home/HomeIndex）</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业务工作 </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用户登录，点击“苏采云”进入系统“开标大厅”。 </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五、采购人</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江苏沛县经济开发区管理委员会</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cs="宋体"/>
          <w:color w:val="000000"/>
          <w:sz w:val="28"/>
          <w:szCs w:val="28"/>
          <w:highlight w:val="none"/>
          <w:lang w:eastAsia="zh-CN"/>
        </w:rPr>
      </w:pPr>
      <w:r>
        <w:rPr>
          <w:rFonts w:hint="eastAsia" w:ascii="宋体" w:hAnsi="宋体" w:eastAsia="宋体" w:cs="宋体"/>
          <w:color w:val="000000"/>
          <w:sz w:val="28"/>
          <w:szCs w:val="28"/>
          <w:highlight w:val="none"/>
        </w:rPr>
        <w:t xml:space="preserve">（二）地址</w:t>
      </w:r>
      <w:r>
        <w:rPr>
          <w:rFonts w:hint="eastAsia" w:ascii="宋体" w:hAnsi="宋体" w:cs="宋体"/>
          <w:color w:val="000000"/>
          <w:sz w:val="28"/>
          <w:szCs w:val="28"/>
          <w:highlight w:val="none"/>
          <w:lang w:eastAsia="zh-CN"/>
        </w:rPr>
        <w:t xml:space="preserve">：江苏省徐州市沛县汉源大道101号 </w:t>
      </w:r>
      <w:r>
        <w:rPr>
          <w:rFonts w:hint="eastAsia" w:ascii="宋体" w:hAnsi="宋体" w:cs="宋体"/>
          <w:color w:val="000000"/>
          <w:sz w:val="28"/>
          <w:szCs w:val="28"/>
          <w:highlight w:val="none"/>
          <w:lang w:eastAsia="zh-CN"/>
        </w:rPr>
      </w:r>
      <w:r/>
    </w:p>
    <w:p>
      <w:pPr>
        <w:pStyle w:val="808"/>
        <w:ind w:firstLine="560"/>
        <w:spacing w:line="52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（三）联系方法：</w:t>
      </w:r>
      <w:r>
        <w:rPr>
          <w:rFonts w:hint="eastAsia" w:ascii="宋体" w:hAnsi="宋体" w:cs="宋体"/>
          <w:color w:val="000000"/>
          <w:sz w:val="28"/>
          <w:szCs w:val="28"/>
          <w:highlight w:val="none"/>
          <w:lang w:val="en-US" w:eastAsia="zh-CN"/>
        </w:rPr>
        <w:t xml:space="preserve">15952222689</w:t>
      </w:r>
      <w:r>
        <w:rPr>
          <w:rFonts w:ascii="宋体" w:hAnsi="宋体" w:eastAsia="宋体" w:cs="宋体"/>
          <w:color w:val="000000"/>
          <w:sz w:val="28"/>
          <w:szCs w:val="28"/>
          <w:highlight w:val="none"/>
          <w:lang w:val="en-US" w:eastAsia="zh-CN"/>
        </w:rPr>
      </w:r>
      <w:r/>
    </w:p>
    <w:p>
      <w:pPr>
        <w:pStyle w:val="808"/>
        <w:ind w:firstLine="560"/>
        <w:spacing w:line="52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（四）采购项目联系人：</w:t>
      </w:r>
      <w:r>
        <w:rPr>
          <w:rFonts w:hint="eastAsia" w:ascii="宋体" w:hAnsi="宋体" w:cs="宋体"/>
          <w:color w:val="000000"/>
          <w:sz w:val="28"/>
          <w:szCs w:val="28"/>
          <w:highlight w:val="none"/>
          <w:lang w:val="en-US" w:eastAsia="zh-CN"/>
        </w:rPr>
        <w:t xml:space="preserve">刘彬</w:t>
      </w:r>
      <w:r>
        <w:rPr>
          <w:rFonts w:ascii="宋体" w:hAnsi="宋体" w:eastAsia="宋体" w:cs="宋体"/>
          <w:color w:val="000000"/>
          <w:sz w:val="28"/>
          <w:szCs w:val="28"/>
          <w:highlight w:val="none"/>
          <w:lang w:val="en-US" w:eastAsia="zh-CN"/>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六、采购代理机构</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江苏精言项目管理有限公司</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（二）地址：</w:t>
      </w:r>
      <w:r>
        <w:rPr>
          <w:rFonts w:hint="eastAsia" w:ascii="宋体" w:hAnsi="宋体" w:cs="宋体"/>
          <w:color w:val="000000"/>
          <w:sz w:val="28"/>
          <w:szCs w:val="28"/>
          <w:highlight w:val="none"/>
          <w:lang w:eastAsia="zh-CN"/>
        </w:rPr>
        <w:t xml:space="preserve">徐州市云龙区汉源大道以西绿地商务城商务办公楼幢1单元2102号房</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（三）联系方法：</w:t>
      </w:r>
      <w:r>
        <w:rPr>
          <w:rFonts w:hint="eastAsia" w:ascii="宋体" w:hAnsi="宋体" w:cs="宋体"/>
          <w:color w:val="000000"/>
          <w:sz w:val="28"/>
          <w:szCs w:val="28"/>
          <w:highlight w:val="none"/>
          <w:lang w:eastAsia="zh-CN"/>
        </w:rPr>
        <w:t xml:space="preserve">0516-83333882</w:t>
      </w:r>
      <w:r>
        <w:rPr>
          <w:rFonts w:hint="eastAsia" w:ascii="宋体" w:hAnsi="宋体" w:eastAsia="宋体" w:cs="宋体"/>
          <w:color w:val="000000"/>
          <w:sz w:val="28"/>
          <w:szCs w:val="28"/>
          <w:highlight w:val="none"/>
          <w:lang w:eastAsia="zh-CN"/>
        </w:rPr>
      </w:r>
      <w:r/>
    </w:p>
    <w:p>
      <w:pPr>
        <w:pStyle w:val="808"/>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（四）采购项目联系人：</w:t>
      </w:r>
      <w:r>
        <w:rPr>
          <w:rFonts w:hint="eastAsia" w:ascii="宋体" w:hAnsi="宋体" w:cs="宋体"/>
          <w:color w:val="000000"/>
          <w:sz w:val="28"/>
          <w:szCs w:val="28"/>
          <w:highlight w:val="none"/>
          <w:lang w:val="en-US" w:eastAsia="zh-CN"/>
        </w:rPr>
        <w:t xml:space="preserve">孙愿愿</w:t>
      </w:r>
      <w:r>
        <w:rPr>
          <w:rFonts w:hint="eastAsia" w:ascii="宋体" w:hAnsi="宋体" w:eastAsia="宋体" w:cs="宋体"/>
          <w:color w:val="000000"/>
          <w:sz w:val="28"/>
          <w:szCs w:val="28"/>
          <w:highlight w:val="none"/>
          <w:lang w:eastAsia="zh-CN"/>
        </w:rPr>
      </w:r>
      <w:r/>
    </w:p>
    <w:p>
      <w:pPr>
        <w:pStyle w:val="808"/>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157"/>
        <w:rPr>
          <w:rFonts w:hint="eastAsia" w:ascii="宋体" w:hAnsi="宋体" w:eastAsia="宋体" w:cs="宋体"/>
          <w:color w:val="000000"/>
          <w:highlight w:val="none"/>
        </w:rPr>
      </w:pPr>
      <w:r/>
      <w:bookmarkStart w:id="4" w:name="_Toc522790131"/>
      <w:r/>
      <w:bookmarkStart w:id="5" w:name="_Toc523404696"/>
      <w:r>
        <w:rPr>
          <w:rFonts w:hint="eastAsia" w:ascii="宋体" w:hAnsi="宋体" w:eastAsia="宋体" w:cs="宋体"/>
          <w:color w:val="000000"/>
          <w:highlight w:val="none"/>
        </w:rPr>
        <w:br w:type="page" w:clear="all"/>
      </w:r>
      <w:bookmarkEnd w:id="4"/>
      <w:r/>
      <w:bookmarkEnd w:id="5"/>
      <w:r/>
      <w:bookmarkStart w:id="6" w:name="_Toc522790132"/>
      <w:r/>
      <w:bookmarkStart w:id="7" w:name="_Toc523404697"/>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一、总则</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（一）采购人。采购人即指依法进行政府采购的国家机关、事业单位和团体组织。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（二）政府招标采购方式。政府采购货物或服务（以下简称“货物服务”）的招标方式，分为公开招标和邀请招标。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（五）采购人委托采购代理机构代理招标的，采购代理机构必须在采购人委托的范围内依法开展采购活动。</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（六）投标人的资格条件：</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投标人是指响应招标、参加投标竞争的法人、其他组织或者自然人。</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2.投标人授权代表系指法定代表人或受法人委托的受托人。</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二、招标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（八）招标文件应包括以下内容：</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第一章，投标邀请；</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第二章，投标人须知；</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第三章，投标资料表；</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第四章，评标标准；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第五章，拟签订的合同文本；</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第六章，采购需求；</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第七章，投标文件相关格式。</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（九）招标文件澄清或者修改：</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2.现场考察以本文件第三章《投标资料表》中的要求为准。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3.开标前答疑会以本文件第三章《投标资料表》中的要求为准。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三、投标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（十二）投标文件的构成：</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1.投标文件的构成以本文件第三章《投标资料表》中的要求为准。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2.投标人应当提交的资格、资信证明文件，以本文件第三章《投标资料表》中的所提要求为准。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（十三）投标函和价格表、商务条件、交货和提供服务的时间：</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2.商务条件以本文件第三章《投标资料表》中的要求为准。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3.交货和提供服务的时间，以本文件第三章《投标资料表》中所提要求为准。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（十四）投标报价要求：</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1.投标人应按照招标文件的要求报出分项价格和总价或优惠率。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2.投标人应按照招标文件的要求进行报价，如投标人作出偏离，应在《偏离表》中列出。</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3.采购人不支付报价以外的任何费用。</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（十五）投标货币。以本文件第三章《投标资料表》中所提要求为准。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（十六）投标有效期：</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2.采购人要求延长投标有效期的，</w:t>
      </w:r>
      <w:r>
        <w:rPr>
          <w:rFonts w:hint="eastAsia" w:ascii="宋体" w:hAnsi="宋体" w:eastAsia="宋体" w:cs="宋体"/>
          <w:color w:val="000000"/>
          <w:sz w:val="28"/>
          <w:szCs w:val="28"/>
          <w:highlight w:val="none"/>
          <w:lang w:eastAsia="zh-CN"/>
        </w:rPr>
        <w:t xml:space="preserve">必须</w:t>
      </w:r>
      <w:r>
        <w:rPr>
          <w:rFonts w:hint="eastAsia" w:ascii="宋体" w:hAnsi="宋体" w:eastAsia="宋体" w:cs="宋体"/>
          <w:color w:val="000000"/>
          <w:sz w:val="28"/>
          <w:szCs w:val="28"/>
          <w:highlight w:val="none"/>
        </w:rPr>
        <w:t xml:space="preserve">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（十七）投标文件的编制要求和签署要求</w:t>
      </w:r>
      <w:r>
        <w:rPr>
          <w:rFonts w:hint="eastAsia" w:ascii="宋体" w:hAnsi="宋体" w:eastAsia="宋体" w:cs="宋体"/>
          <w:color w:val="000000"/>
          <w:sz w:val="28"/>
          <w:szCs w:val="28"/>
          <w:highlight w:val="none"/>
        </w:rPr>
      </w:r>
      <w:r/>
    </w:p>
    <w:p>
      <w:pPr>
        <w:pStyle w:val="879"/>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1.投标人应由其法定代表人或法定代表人授权代表在规定的网上投标时间，凭 CA 证书</w:t>
      </w:r>
      <w:r>
        <w:rPr>
          <w:rFonts w:hint="eastAsia" w:ascii="宋体" w:hAnsi="宋体" w:eastAsia="宋体" w:cs="宋体"/>
          <w:color w:val="000000"/>
          <w:sz w:val="28"/>
          <w:szCs w:val="28"/>
          <w:highlight w:val="none"/>
          <w:lang w:eastAsia="zh-CN"/>
        </w:rPr>
        <w:t xml:space="preserve">登录</w:t>
      </w:r>
      <w:r>
        <w:rPr>
          <w:rFonts w:hint="eastAsia" w:ascii="宋体" w:hAnsi="宋体" w:eastAsia="宋体" w:cs="宋体"/>
          <w:color w:val="000000"/>
          <w:sz w:val="28"/>
          <w:szCs w:val="28"/>
          <w:highlight w:val="none"/>
        </w:rPr>
        <w:t xml:space="preserve">“苏采云”系统在线编制投标文件（电子数据），并在投标截止时间之前上传投标文件。</w:t>
      </w:r>
      <w:r>
        <w:rPr>
          <w:rFonts w:hint="eastAsia" w:ascii="宋体" w:hAnsi="宋体" w:eastAsia="宋体" w:cs="宋体"/>
          <w:color w:val="000000"/>
          <w:sz w:val="28"/>
          <w:szCs w:val="28"/>
          <w:highlight w:val="none"/>
        </w:rPr>
      </w:r>
      <w:r/>
    </w:p>
    <w:p>
      <w:pPr>
        <w:pStyle w:val="879"/>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2.投标人应对 CA 证书妥善保管，如被他人盗用投标，因此带来的结果均由投标人自行承担。</w:t>
      </w:r>
      <w:r>
        <w:rPr>
          <w:rFonts w:hint="eastAsia" w:ascii="宋体" w:hAnsi="宋体" w:eastAsia="宋体" w:cs="宋体"/>
          <w:color w:val="000000"/>
          <w:sz w:val="28"/>
          <w:szCs w:val="28"/>
          <w:highlight w:val="none"/>
        </w:rPr>
      </w:r>
      <w:r/>
    </w:p>
    <w:p>
      <w:pPr>
        <w:pStyle w:val="879"/>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3.投标人应当对招标文件提出的要求和条件作出实质性响应，并在电子投标系统逐条应答。</w:t>
      </w:r>
      <w:r>
        <w:rPr>
          <w:rFonts w:hint="eastAsia" w:ascii="宋体" w:hAnsi="宋体" w:eastAsia="宋体" w:cs="宋体"/>
          <w:color w:val="000000"/>
          <w:sz w:val="28"/>
          <w:szCs w:val="28"/>
          <w:highlight w:val="none"/>
        </w:rPr>
      </w:r>
      <w:r/>
    </w:p>
    <w:p>
      <w:pPr>
        <w:pStyle w:val="879"/>
        <w:ind w:firstLine="482"/>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（十八）投标文件的盖章要求：</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投标文件的盖章要求，以本文件第三章《投标资料表》中所提要求为准。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（二十二）本项目不允许分包。</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（二十四）有下列情形之一的，其投标无效。</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1.不同投标人的投标文件，由同一单位或者个人编制；</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2.不同投标人委托同一单位或者个人办理投标事宜；</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3.不同投标人的投标文件中，所载明的项目管理成员或联系人为同一人；</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4.不同投标人的投标文件，异常一致或者投标报价呈规律性差异；</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6.电子投标文件未按规定期限投标的；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7.电子投标文件未按招标文件要求签章的；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8.投标人未在规定时间内解密电子投标文件的；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9.投标文件未按招标文件规定的内容和要求填写的；没有在投标系统指定位置上传对应文件、材料的；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10.不具备招标文件中规定的资格要求的；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11.报价超过招标文件中规定的预算金额或者最高限价的；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12.投标文件含有采购人不能接受的附加条件的；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法律法规</w:t>
      </w:r>
      <w:r>
        <w:rPr>
          <w:rFonts w:hint="eastAsia" w:ascii="宋体" w:hAnsi="宋体" w:eastAsia="宋体" w:cs="宋体"/>
          <w:color w:val="000000"/>
          <w:sz w:val="28"/>
          <w:szCs w:val="28"/>
          <w:highlight w:val="none"/>
        </w:rPr>
        <w:t xml:space="preserve">和招标文件规定的其他无效情形。</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四、开标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（二十五）开标：</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shd w:val="clear" w:color="auto" w:fill="ffffff"/>
        </w:rPr>
      </w:pPr>
      <w:r>
        <w:rPr>
          <w:rFonts w:hint="eastAsia" w:ascii="宋体" w:hAnsi="宋体" w:eastAsia="宋体" w:cs="宋体"/>
          <w:color w:val="000000"/>
          <w:sz w:val="28"/>
          <w:szCs w:val="28"/>
          <w:highlight w:val="none"/>
          <w:shd w:val="clear" w:color="auto" w:fill="ffffff"/>
        </w:rPr>
        <w:t xml:space="preserve">2.由电子招标投标交易平台主持，邀请投标人参加。</w:t>
      </w:r>
      <w:r>
        <w:rPr>
          <w:rFonts w:hint="eastAsia" w:ascii="宋体" w:hAnsi="宋体" w:eastAsia="宋体" w:cs="宋体"/>
          <w:color w:val="000000"/>
          <w:sz w:val="28"/>
          <w:szCs w:val="28"/>
          <w:highlight w:val="none"/>
          <w:shd w:val="clear" w:color="auto" w:fill="ffffff"/>
        </w:rPr>
      </w:r>
      <w:r/>
    </w:p>
    <w:p>
      <w:pPr>
        <w:pStyle w:val="879"/>
        <w:ind w:firstLine="600"/>
        <w:spacing w:line="520" w:lineRule="exact"/>
        <w:rPr>
          <w:rFonts w:hint="eastAsia" w:ascii="宋体" w:hAnsi="宋体" w:eastAsia="宋体" w:cs="宋体"/>
          <w:color w:val="000000"/>
          <w:sz w:val="28"/>
          <w:szCs w:val="28"/>
          <w:highlight w:val="none"/>
          <w:shd w:val="clear" w:color="auto" w:fill="ffffff"/>
        </w:rPr>
      </w:pPr>
      <w:r>
        <w:rPr>
          <w:rFonts w:hint="eastAsia" w:ascii="宋体" w:hAnsi="宋体" w:eastAsia="宋体" w:cs="宋体"/>
          <w:color w:val="000000"/>
          <w:sz w:val="28"/>
          <w:szCs w:val="28"/>
          <w:highlight w:val="none"/>
          <w:shd w:val="clear" w:color="auto" w:fill="ffffff"/>
        </w:rPr>
        <w:t xml:space="preserve">3.所有</w:t>
      </w:r>
      <w:r>
        <w:rPr>
          <w:rFonts w:hint="eastAsia" w:ascii="宋体" w:hAnsi="宋体" w:eastAsia="宋体" w:cs="宋体"/>
          <w:color w:val="000000"/>
          <w:sz w:val="28"/>
          <w:szCs w:val="28"/>
          <w:highlight w:val="none"/>
          <w:shd w:val="clear" w:color="auto" w:fill="ffffff"/>
          <w:lang w:eastAsia="zh-CN"/>
        </w:rPr>
        <w:t xml:space="preserve">投标人</w:t>
      </w:r>
      <w:r>
        <w:rPr>
          <w:rFonts w:hint="eastAsia" w:ascii="宋体" w:hAnsi="宋体" w:eastAsia="宋体" w:cs="宋体"/>
          <w:color w:val="000000"/>
          <w:sz w:val="28"/>
          <w:szCs w:val="28"/>
          <w:highlight w:val="none"/>
          <w:shd w:val="clear" w:color="auto" w:fill="ffffff"/>
        </w:rPr>
        <w:t xml:space="preserve">使用 CA 证书在开标时间时，解密各自投标文件，投标人不足3家的，不得评标。</w:t>
      </w:r>
      <w:r>
        <w:rPr>
          <w:rFonts w:hint="eastAsia" w:ascii="宋体" w:hAnsi="宋体" w:eastAsia="宋体" w:cs="宋体"/>
          <w:color w:val="000000"/>
          <w:sz w:val="28"/>
          <w:szCs w:val="28"/>
          <w:highlight w:val="none"/>
          <w:shd w:val="clear" w:color="auto" w:fill="ffffff"/>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4.投标人原因造成投标文件未</w:t>
      </w:r>
      <w:r>
        <w:rPr>
          <w:rFonts w:hint="eastAsia" w:ascii="宋体" w:hAnsi="宋体" w:eastAsia="宋体" w:cs="宋体"/>
          <w:color w:val="000000"/>
          <w:sz w:val="28"/>
          <w:szCs w:val="28"/>
          <w:highlight w:val="none"/>
        </w:rPr>
        <w:t xml:space="preserve">解密的，视为撤销其投标文件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因投标人之外的原因造成投标文件未解密的，视为撤回其投标文件。部分投标文件未解密的，其他投标文件的开标可以继续进行。</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五、评标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1.评标工作由采购代理机构负责组织，并履行下列职责：</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（2）宣布评标纪律；</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（3）公布投标人名单，告知评审专家应当回避的情形；</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（4）组织评标委员会推选评标组长（采购人代表不得担任组长）；</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（5）在评标期间采取必要的</w:t>
      </w:r>
      <w:r>
        <w:rPr>
          <w:rFonts w:hint="eastAsia" w:ascii="宋体" w:hAnsi="宋体" w:eastAsia="宋体" w:cs="宋体"/>
          <w:color w:val="000000"/>
          <w:sz w:val="28"/>
          <w:szCs w:val="28"/>
          <w:highlight w:val="none"/>
          <w:lang w:eastAsia="zh-CN"/>
        </w:rPr>
        <w:t xml:space="preserve">通信管理</w:t>
      </w:r>
      <w:r>
        <w:rPr>
          <w:rFonts w:hint="eastAsia" w:ascii="宋体" w:hAnsi="宋体" w:eastAsia="宋体" w:cs="宋体"/>
          <w:color w:val="000000"/>
          <w:sz w:val="28"/>
          <w:szCs w:val="28"/>
          <w:highlight w:val="none"/>
        </w:rPr>
        <w:t xml:space="preserve">措施，保证评标活动不受外界干扰；</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（6）根据评标委员会的要求介绍政府采购相关政策法规、招标文件；</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（8）核对评标结果，对有《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政府采购</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（10）处理与评标有关的其他事项。</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2.评标委员会负责具体评标事务，并独立履行下列职责：</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（1）审查、评价投标文件是否符合招标文件的商务、技术等实质性要求；</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（2）要求投标人对投标文件有关事项作出澄清或者说明；</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（3）对投标文件进行比较和评价；</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（4）确定中标候选人名单，以及根据采购人委托直接确定中标人；</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（5）向采购人、采购代理机构或有关部门报告评标中发现的违法行为。</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（二十七）评标方法分为最低评标价法和综合评分法。</w:t>
      </w:r>
      <w:r>
        <w:rPr>
          <w:rFonts w:hint="eastAsia" w:ascii="宋体" w:hAnsi="宋体" w:eastAsia="宋体" w:cs="宋体"/>
          <w:color w:val="000000"/>
          <w:sz w:val="28"/>
          <w:szCs w:val="28"/>
          <w:highlight w:val="none"/>
        </w:rPr>
      </w:r>
      <w:r/>
    </w:p>
    <w:p>
      <w:pPr>
        <w:pStyle w:val="879"/>
        <w:ind w:firstLine="45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（二十八）评标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1.评标工作程序：</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（1）投标文件初审。</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①资格性审查。</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②符合性审查。</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（2）澄清有关问题。</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（3）比较与评价。</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（4）推荐中标候选供应商名单。</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（5）编写评审报告（评标报告）。</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最低评标价法</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综合评分法</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非单一产品采购项目，多家投标人提供的核心产品品牌相同的，按前两款规定处理。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（二十九）投标文件报价出现前后不一致的，按照下列规定修正：</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2.大写金额和小写金额不一致的，以大写金额为准；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3.单价金额小数点或者百分比有明显错位的，以开标一览表的总价为准，并修改单价；</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4.总价金额与按单价合计金额不一致的，以单价金额计算结果为准。</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评标中需要投标人对投标文件澄清或者说明的，应当通过“苏采云”系统交换数据电文。在评标期间，请投标人保持在线。</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（三十）实施政府采购异常低价审查的有关要求：</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评审过程中出现下列情形之一的，评审委员会应当启动异常低价投标（响应）审查程序：</w:t>
      </w:r>
      <w:r>
        <w:rPr>
          <w:rFonts w:hint="eastAsia" w:ascii="宋体" w:hAnsi="宋体" w:eastAsia="宋体" w:cs="宋体"/>
          <w:color w:val="000000"/>
          <w:sz w:val="28"/>
          <w:szCs w:val="28"/>
          <w:highlight w:val="none"/>
          <w:lang w:val="en-US" w:eastAsia="zh-CN"/>
        </w:rPr>
      </w:r>
      <w:r/>
    </w:p>
    <w:p>
      <w:pPr>
        <w:pStyle w:val="879"/>
        <w:ind w:firstLine="600"/>
        <w:jc w:val="left"/>
        <w:spacing w:line="520" w:lineRule="exact"/>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1．投标（响应）报价低于采购项目预算50%的，即投标（响应）报价＜采购项目预算×50%；</w:t>
      </w:r>
      <w:r>
        <w:rPr>
          <w:rFonts w:hint="eastAsia" w:ascii="宋体" w:hAnsi="宋体" w:eastAsia="宋体" w:cs="宋体"/>
          <w:color w:val="000000"/>
          <w:sz w:val="28"/>
          <w:szCs w:val="28"/>
          <w:highlight w:val="none"/>
          <w:lang w:val="en-US" w:eastAsia="zh-CN"/>
        </w:rPr>
      </w:r>
      <w:r/>
    </w:p>
    <w:p>
      <w:pPr>
        <w:pStyle w:val="879"/>
        <w:ind w:firstLine="600"/>
        <w:jc w:val="left"/>
        <w:spacing w:line="520" w:lineRule="exact"/>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2．投标（响应）报价低于采购项目最高限价45％的，即投标（响应）报价＜采购项目最高限价×45%；</w:t>
      </w:r>
      <w:r>
        <w:rPr>
          <w:rFonts w:hint="eastAsia" w:ascii="宋体" w:hAnsi="宋体" w:eastAsia="宋体" w:cs="宋体"/>
          <w:color w:val="000000"/>
          <w:sz w:val="28"/>
          <w:szCs w:val="28"/>
          <w:highlight w:val="none"/>
          <w:lang w:val="en-US" w:eastAsia="zh-CN"/>
        </w:rPr>
      </w:r>
      <w:r/>
    </w:p>
    <w:p>
      <w:pPr>
        <w:pStyle w:val="879"/>
        <w:ind w:firstLine="600"/>
        <w:jc w:val="left"/>
        <w:spacing w:line="520" w:lineRule="exact"/>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3．评审委员会认定的供应商报价过低、有可能影响产品质量或者不能诚信履约的其他情形。</w:t>
      </w:r>
      <w:r>
        <w:rPr>
          <w:rFonts w:hint="eastAsia" w:ascii="宋体" w:hAnsi="宋体" w:eastAsia="宋体" w:cs="宋体"/>
          <w:color w:val="000000"/>
          <w:sz w:val="28"/>
          <w:szCs w:val="28"/>
          <w:highlight w:val="none"/>
          <w:lang w:val="en-US" w:eastAsia="zh-CN"/>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启动异常低价投标审查后，评标委员会应当通过“苏采云”系统要求相关投标人在评标现场（即“苏采云”系统开标大厅中）合理的时间内，提供项目</w:t>
      </w:r>
      <w:r>
        <w:rPr>
          <w:rFonts w:hint="eastAsia" w:ascii="宋体" w:hAnsi="宋体" w:eastAsia="宋体" w:cs="宋体"/>
          <w:b/>
          <w:bCs/>
          <w:color w:val="000000"/>
          <w:sz w:val="28"/>
          <w:szCs w:val="28"/>
          <w:highlight w:val="none"/>
          <w:lang w:val="en-US" w:eastAsia="zh-CN"/>
        </w:rPr>
        <w:t xml:space="preserve">具体成本测算等与报价合理性相关的书面说明及相关证明材料</w:t>
      </w:r>
      <w:r>
        <w:rPr>
          <w:rFonts w:hint="eastAsia" w:ascii="宋体" w:hAnsi="宋体" w:eastAsia="宋体" w:cs="宋体"/>
          <w:color w:val="000000"/>
          <w:sz w:val="28"/>
          <w:szCs w:val="28"/>
          <w:highlight w:val="none"/>
          <w:lang w:val="en-US" w:eastAsia="zh-CN"/>
        </w:rPr>
        <w:t xml:space="preserve">，对投标价格作出解释，由评标委员会</w:t>
      </w:r>
      <w:r>
        <w:rPr>
          <w:rFonts w:hint="eastAsia" w:ascii="宋体" w:hAnsi="宋体" w:eastAsia="宋体" w:cs="宋体"/>
          <w:b/>
          <w:bCs/>
          <w:color w:val="000000"/>
          <w:sz w:val="28"/>
          <w:szCs w:val="28"/>
          <w:highlight w:val="none"/>
          <w:lang w:val="en-US" w:eastAsia="zh-CN"/>
        </w:rPr>
        <w:t xml:space="preserve">结合同类产品在主要电商平台的价格、该行业当地薪资水平等情况</w:t>
      </w:r>
      <w:r>
        <w:rPr>
          <w:rFonts w:hint="eastAsia" w:ascii="宋体" w:hAnsi="宋体" w:eastAsia="宋体" w:cs="宋体"/>
          <w:color w:val="000000"/>
          <w:sz w:val="28"/>
          <w:szCs w:val="28"/>
          <w:highlight w:val="none"/>
          <w:lang w:val="en-US" w:eastAsia="zh-CN"/>
        </w:rPr>
        <w:t xml:space="preserve">，依据专业经验对投标人报价合理性进行判断。投标人说明应当采用通过“苏采云”系统（使用“CA数字证书”,加盖电子签章）形式。</w:t>
      </w:r>
      <w:r>
        <w:rPr>
          <w:rFonts w:hint="eastAsia" w:ascii="宋体" w:hAnsi="宋体" w:eastAsia="宋体" w:cs="宋体"/>
          <w:b/>
          <w:bCs/>
          <w:color w:val="000000"/>
          <w:sz w:val="28"/>
          <w:szCs w:val="28"/>
          <w:highlight w:val="none"/>
          <w:lang w:val="en-US" w:eastAsia="zh-CN"/>
        </w:rPr>
        <w:t xml:space="preserve">投标人不提供书面说明、证明材料，或者提供的书面说明、证明材料不能证明其报价合理性的</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评标委员会应当将其作为无效投标处理</w:t>
      </w:r>
      <w:r>
        <w:rPr>
          <w:rFonts w:hint="eastAsia" w:ascii="宋体" w:hAnsi="宋体" w:eastAsia="宋体" w:cs="宋体"/>
          <w:color w:val="000000"/>
          <w:sz w:val="28"/>
          <w:szCs w:val="28"/>
          <w:highlight w:val="none"/>
          <w:lang w:val="en-US" w:eastAsia="zh-CN"/>
        </w:rPr>
        <w:t xml:space="preserve">。审查相关情况应当在评标报告中进行记录。</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（三十二）废标条款：</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出现下列情形之一的，应予废标。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1.符合专业条件的供应商或者对招标文件作实质响应的供应商不足三家的；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2.出现影响采购公正的违法、违规行为的；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3.投标人的报价均超过了采购预算，采购人不能支付的；</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4.因重大变故，采购任务取消的。</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六、定标</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（三十三）采购代理机构应当在评标结束后2个工作日内将评标报告送采购人。</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七、政府采购合同</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（三十六）签订政府采购合同（合同签订方式）：</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8"/>
          <w:szCs w:val="28"/>
          <w:highlight w:val="none"/>
        </w:rPr>
      </w:r>
      <w:r/>
    </w:p>
    <w:p>
      <w:pPr>
        <w:pStyle w:val="879"/>
        <w:ind w:firstLine="600"/>
        <w:jc w:val="left"/>
        <w:spacing w:line="5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采购人不得向中标人提出任何不合理的要求作为签订合同的条件。</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2.中标或者</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，也可以重新开展政府采购活动。</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（三十八）履约保证金：</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要求详见本章（三十八）的规定。</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（三十九）腐败和欺诈行为：</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（1）腐败和欺诈行为的含义：</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②“欺诈行为”系指为了影响招标、采购和合同执行等过程，隐瞒</w:t>
      </w:r>
      <w:r>
        <w:rPr>
          <w:rFonts w:hint="eastAsia" w:ascii="宋体" w:hAnsi="宋体" w:eastAsia="宋体" w:cs="宋体"/>
          <w:color w:val="000000"/>
          <w:sz w:val="28"/>
          <w:szCs w:val="28"/>
          <w:highlight w:val="none"/>
          <w:lang w:eastAsia="zh-CN"/>
        </w:rPr>
        <w:t xml:space="preserve">事实真相</w:t>
      </w:r>
      <w:r>
        <w:rPr>
          <w:rFonts w:hint="eastAsia" w:ascii="宋体" w:hAnsi="宋体" w:eastAsia="宋体" w:cs="宋体"/>
          <w:color w:val="000000"/>
          <w:sz w:val="28"/>
          <w:szCs w:val="28"/>
          <w:highlight w:val="none"/>
        </w:rPr>
        <w:t xml:space="preserve">，给买方、卖方、采购代理机构及他人造成损害的行为，其中包括投标人之间的串通行为。</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（2）如果被推荐的中标人有腐败和欺诈行为，将取消其中标资格。</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28"/>
          <w:szCs w:val="28"/>
          <w:highlight w:val="none"/>
          <w:lang w:eastAsia="zh-CN"/>
        </w:rPr>
        <w:t xml:space="preserve">撤销其</w:t>
      </w:r>
      <w:r>
        <w:rPr>
          <w:rFonts w:hint="eastAsia" w:ascii="宋体" w:hAnsi="宋体" w:eastAsia="宋体" w:cs="宋体"/>
          <w:color w:val="000000"/>
          <w:sz w:val="28"/>
          <w:szCs w:val="28"/>
          <w:highlight w:val="none"/>
        </w:rPr>
        <w:t xml:space="preserve">已签署的合同。</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（4）如投标人在本次招投标活动前两年内，在其他招投标活动中存在提供虚假信息等不诚信行为的，采购代理机构有权拒绝其投标、取消其中标资格和</w:t>
      </w:r>
      <w:r>
        <w:rPr>
          <w:rFonts w:hint="eastAsia" w:ascii="宋体" w:hAnsi="宋体" w:eastAsia="宋体" w:cs="宋体"/>
          <w:color w:val="000000"/>
          <w:sz w:val="28"/>
          <w:szCs w:val="28"/>
          <w:highlight w:val="none"/>
          <w:lang w:eastAsia="zh-CN"/>
        </w:rPr>
        <w:t xml:space="preserve">撤销其</w:t>
      </w:r>
      <w:r>
        <w:rPr>
          <w:rFonts w:hint="eastAsia" w:ascii="宋体" w:hAnsi="宋体" w:eastAsia="宋体" w:cs="宋体"/>
          <w:color w:val="000000"/>
          <w:sz w:val="28"/>
          <w:szCs w:val="28"/>
          <w:highlight w:val="none"/>
        </w:rPr>
        <w:t xml:space="preserve">已签署的合同。</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八、询问和质疑</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（四十）询问和质疑</w:t>
      </w:r>
      <w:r>
        <w:rPr>
          <w:rFonts w:hint="eastAsia" w:ascii="宋体" w:hAnsi="宋体" w:eastAsia="宋体" w:cs="宋体"/>
          <w:color w:val="000000"/>
          <w:sz w:val="28"/>
          <w:szCs w:val="28"/>
          <w:highlight w:val="none"/>
        </w:rPr>
      </w:r>
      <w:r/>
    </w:p>
    <w:p>
      <w:pPr>
        <w:pStyle w:val="879"/>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九、电子招标投标交易平台</w:t>
      </w:r>
      <w:r>
        <w:rPr>
          <w:rFonts w:hint="eastAsia" w:ascii="宋体" w:hAnsi="宋体" w:eastAsia="宋体" w:cs="宋体"/>
          <w:color w:val="000000"/>
          <w:sz w:val="28"/>
          <w:szCs w:val="28"/>
          <w:highlight w:val="none"/>
        </w:rPr>
      </w:r>
      <w:r/>
    </w:p>
    <w:p>
      <w:pPr>
        <w:pStyle w:val="879"/>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t xml:space="preserve">（四十一）电子招标投标交易平台（即“苏采云”系统，网址：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8"/>
          <w:szCs w:val="28"/>
          <w:highlight w:val="none"/>
        </w:rPr>
        <w:t xml:space="preserve">http://jszfcg.jsczt.cn/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）相关要求是本招标文件的组成部分。</w:t>
      </w:r>
      <w:r>
        <w:rPr>
          <w:rFonts w:hint="eastAsia" w:ascii="宋体" w:hAnsi="宋体" w:eastAsia="宋体" w:cs="宋体"/>
          <w:color w:val="000000"/>
          <w:sz w:val="30"/>
          <w:szCs w:val="30"/>
          <w:highlight w:val="none"/>
        </w:rPr>
      </w:r>
      <w:r/>
    </w:p>
    <w:p>
      <w:pPr>
        <w:pStyle w:val="808"/>
        <w:ind w:firstLine="600"/>
        <w:jc w:val="center"/>
        <w:spacing w:line="520" w:lineRule="exact"/>
        <w:rPr>
          <w:rFonts w:hint="eastAsia" w:ascii="宋体" w:hAnsi="宋体" w:eastAsia="宋体" w:cs="宋体"/>
          <w:color w:val="00000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bCs/>
          <w:color w:val="000000"/>
          <w:sz w:val="32"/>
          <w:szCs w:val="40"/>
          <w:highlight w:val="none"/>
        </w:rPr>
        <w:t xml:space="preserve">第三章  投标资料表</w:t>
      </w:r>
      <w:bookmarkEnd w:id="6"/>
      <w:r/>
      <w:bookmarkEnd w:id="7"/>
      <w:r>
        <w:rPr>
          <w:rFonts w:hint="eastAsia" w:ascii="宋体" w:hAnsi="宋体" w:eastAsia="宋体" w:cs="宋体"/>
          <w:color w:val="000000"/>
          <w:highlight w:val="none"/>
        </w:rPr>
      </w:r>
      <w:r/>
    </w:p>
    <w:p>
      <w:pPr>
        <w:pStyle w:val="808"/>
        <w:ind w:firstLine="600"/>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9"/>
        <w:ind w:firstLine="560"/>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8"/>
          <w:szCs w:val="28"/>
          <w:highlight w:val="none"/>
        </w:rPr>
      </w:r>
      <w:r/>
    </w:p>
    <w:p>
      <w:pPr>
        <w:pStyle w:val="808"/>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7040"/>
      </w:tblGrid>
      <w:tr>
        <w:trPr/>
        <w:tc>
          <w:tcPr>
            <w:tcW w:w="868" w:type="dxa"/>
            <w:vAlign w:val="top"/>
            <w:textDirection w:val="lrTb"/>
            <w:noWrap w:val="false"/>
          </w:tcPr>
          <w:p>
            <w:pPr>
              <w:pStyle w:val="808"/>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条款项号</w:t>
            </w:r>
            <w:r>
              <w:rPr>
                <w:rFonts w:hint="eastAsia" w:ascii="宋体" w:hAnsi="宋体" w:eastAsia="宋体" w:cs="宋体"/>
                <w:b/>
                <w:color w:val="000000"/>
                <w:sz w:val="24"/>
                <w:szCs w:val="24"/>
                <w:highlight w:val="none"/>
              </w:rPr>
            </w:r>
            <w:r/>
          </w:p>
        </w:tc>
        <w:tc>
          <w:tcPr>
            <w:tcW w:w="4131" w:type="dxa"/>
            <w:vAlign w:val="top"/>
            <w:textDirection w:val="lrTb"/>
            <w:noWrap w:val="false"/>
          </w:tcPr>
          <w:p>
            <w:pPr>
              <w:pStyle w:val="808"/>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    容</w:t>
            </w:r>
            <w:r>
              <w:rPr>
                <w:rFonts w:hint="eastAsia" w:ascii="宋体" w:hAnsi="宋体" w:eastAsia="宋体" w:cs="宋体"/>
                <w:b/>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总则</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本项目采购人：</w:t>
            </w:r>
            <w:r>
              <w:rPr>
                <w:rFonts w:hint="eastAsia" w:ascii="宋体" w:hAnsi="宋体" w:cs="宋体"/>
                <w:color w:val="000000"/>
                <w:sz w:val="24"/>
                <w:szCs w:val="24"/>
                <w:highlight w:val="none"/>
                <w:lang w:eastAsia="zh-CN"/>
              </w:rPr>
              <w:t xml:space="preserve">江苏沛县经济开发区管理委员会</w:t>
            </w:r>
            <w:r>
              <w:rPr>
                <w:rFonts w:hint="eastAsia" w:ascii="宋体" w:hAnsi="宋体" w:eastAsia="宋体" w:cs="宋体"/>
                <w:color w:val="000000"/>
                <w:sz w:val="24"/>
                <w:szCs w:val="24"/>
                <w:highlight w:val="none"/>
                <w:lang w:eastAsia="zh-CN"/>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本次采购采用的政府采购方式：公开招标</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采购人确定的采购项目属性：服务</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本项目采购代理机构：</w:t>
            </w:r>
            <w:r>
              <w:rPr>
                <w:rFonts w:hint="eastAsia" w:ascii="宋体" w:hAnsi="宋体" w:cs="宋体"/>
                <w:color w:val="000000"/>
                <w:sz w:val="24"/>
                <w:szCs w:val="24"/>
                <w:highlight w:val="none"/>
                <w:lang w:eastAsia="zh-CN"/>
              </w:rPr>
              <w:t xml:space="preserve">江苏精言项目管理有限公司</w:t>
            </w:r>
            <w:r>
              <w:rPr>
                <w:rFonts w:hint="eastAsia" w:ascii="宋体" w:hAnsi="宋体" w:eastAsia="宋体" w:cs="宋体"/>
                <w:color w:val="000000"/>
                <w:sz w:val="24"/>
                <w:szCs w:val="24"/>
                <w:highlight w:val="none"/>
                <w:lang w:eastAsia="zh-CN"/>
              </w:rPr>
            </w:r>
            <w:r/>
          </w:p>
        </w:tc>
      </w:tr>
      <w:tr>
        <w:trPr/>
        <w:tc>
          <w:tcPr>
            <w:tcW w:w="868" w:type="dxa"/>
            <w:vAlign w:val="top"/>
            <w:textDirection w:val="lrTb"/>
            <w:noWrap w:val="false"/>
          </w:tcPr>
          <w:p>
            <w:pPr>
              <w:pStyle w:val="808"/>
              <w:ind w:firstLine="2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投标人的资格条件：</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一、符合《中华人民共和国政府采购法》第二十二条的规定。</w:t>
            </w:r>
            <w:r>
              <w:rPr>
                <w:rFonts w:hint="eastAsia" w:ascii="宋体" w:hAnsi="宋体" w:eastAsia="宋体" w:cs="宋体"/>
                <w:b/>
                <w:bCs/>
                <w:color w:val="000000"/>
                <w:sz w:val="24"/>
                <w:szCs w:val="24"/>
                <w:highlight w:val="none"/>
              </w:rPr>
            </w:r>
            <w:r/>
          </w:p>
          <w:p>
            <w:pPr>
              <w:pStyle w:val="808"/>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二、落实政府采购政策需满足的资格要求：此项目属于</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rPr>
              <w:t xml:space="preserve">专门面向中小微企业采购的项目。</w:t>
            </w:r>
            <w:r>
              <w:rPr>
                <w:rFonts w:hint="eastAsia" w:ascii="宋体" w:hAnsi="宋体" w:eastAsia="宋体" w:cs="宋体"/>
                <w:b/>
                <w:bCs/>
                <w:color w:val="000000"/>
                <w:sz w:val="24"/>
                <w:szCs w:val="24"/>
                <w:highlight w:val="none"/>
              </w:rPr>
            </w:r>
            <w:r/>
          </w:p>
          <w:p>
            <w:pPr>
              <w:pStyle w:val="808"/>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1、本项目不接受联合体参与采购活动。</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879"/>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4、查询及使用供应商信用记录：</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rPr>
                <w:rFonts w:hint="eastAsia" w:ascii="宋体" w:hAnsi="宋体" w:eastAsia="宋体" w:cs="宋体"/>
                <w:color w:val="000000"/>
                <w:sz w:val="24"/>
                <w:szCs w:val="24"/>
                <w:highlight w:val="none"/>
              </w:rPr>
            </w:r>
            <w:r/>
          </w:p>
          <w:p>
            <w:pPr>
              <w:pStyle w:val="879"/>
              <w:jc w:val="left"/>
              <w:spacing w:line="400" w:lineRule="exact"/>
              <w:tabs>
                <w:tab w:val="left" w:pos="6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①“信用中国”网（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jc w:val="left"/>
              <w:spacing w:line="400" w:lineRule="exact"/>
              <w:tabs>
                <w:tab w:val="left" w:pos="6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③“信用江苏”网（www.jscredit.gov.cn）；</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④“信用中国（江苏徐州）”网</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"http://www.xuzhoucredit.gov.cn/"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http://www.xuzhoucredit.gov.cn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截止时点（查询环节）：资格审查结束前。</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rPr>
                <w:rFonts w:hint="eastAsia" w:ascii="宋体" w:hAnsi="宋体" w:eastAsia="宋体" w:cs="宋体"/>
                <w:color w:val="000000"/>
                <w:sz w:val="24"/>
                <w:szCs w:val="24"/>
                <w:highlight w:val="none"/>
              </w:rPr>
            </w:r>
            <w:r/>
          </w:p>
          <w:p>
            <w:pPr>
              <w:pStyle w:val="879"/>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招标代理服务费由中标人支付，标准不高于《招标代理服务收费标准》（见附件）。</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不安排现场考察。</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不安排开标前答疑会。</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tc>
      </w:tr>
      <w:tr>
        <w:trPr>
          <w:trHeight w:val="482"/>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投标文件的语言为中文</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投标文件编制要求：</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请按照以下要求（包括但不限于以下要求）制作：</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一、基本目录</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1、《开标一览表》（加盖电子签章，政府采购客户端工具输入报价自动生成）；</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分项价格表</w:t>
            </w:r>
            <w:r>
              <w:rPr>
                <w:rFonts w:hint="eastAsia" w:ascii="宋体" w:hAnsi="宋体" w:eastAsia="宋体" w:cs="宋体"/>
                <w:color w:val="000000"/>
                <w:sz w:val="24"/>
                <w:szCs w:val="24"/>
                <w:highlight w:val="none"/>
              </w:rPr>
              <w:t xml:space="preserve">》（提供原件的扫描件，格式见招标文件第七章《投标文件相关格式》）</w:t>
            </w:r>
            <w:r>
              <w:rPr>
                <w:rFonts w:hint="eastAsia" w:ascii="宋体" w:hAnsi="宋体" w:eastAsia="宋体" w:cs="宋体"/>
                <w:b/>
                <w:color w:val="000000"/>
                <w:sz w:val="24"/>
                <w:szCs w:val="24"/>
                <w:highlight w:val="none"/>
              </w:rPr>
              <w:t xml:space="preserve">（必须提供，否则在符合性审查时按照投标无效处理）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8"/>
              <w:ind w:firstLine="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bCs/>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所投产品的环境标志产品认证证书原件的扫描件（如有）。</w:t>
            </w:r>
            <w:r>
              <w:rPr>
                <w:rFonts w:ascii="宋体" w:hAnsi="宋体" w:eastAsia="仿宋_GB2312" w:cs="宋体"/>
                <w:sz w:val="24"/>
                <w:szCs w:val="24"/>
                <w:lang w:val="en-US" w:eastAsia="zh-CN" w:bidi="ar-SA"/>
              </w:rPr>
            </w:r>
            <w:r/>
          </w:p>
          <w:p>
            <w:pPr>
              <w:pStyle w:val="808"/>
              <w:ind w:firstLine="20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ascii="宋体" w:hAnsi="宋体" w:eastAsia="仿宋_GB2312" w:cs="宋体"/>
                <w:sz w:val="24"/>
                <w:szCs w:val="24"/>
                <w:lang w:val="en-US" w:eastAsia="zh-CN" w:bidi="ar-SA"/>
              </w:rPr>
            </w:r>
            <w:r/>
          </w:p>
          <w:p>
            <w:pPr>
              <w:pStyle w:val="808"/>
              <w:ind w:firstLine="24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ascii="宋体" w:hAnsi="宋体" w:eastAsia="仿宋_GB2312" w:cs="宋体"/>
                <w:sz w:val="24"/>
                <w:szCs w:val="24"/>
                <w:lang w:val="en-US" w:eastAsia="zh-CN" w:bidi="ar-SA"/>
              </w:rPr>
            </w:r>
            <w:r/>
          </w:p>
          <w:p>
            <w:pPr>
              <w:pStyle w:val="808"/>
              <w:ind w:firstLine="24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（2）环境标志产品认证证书是否符合要求，采购人评标时查询中国政府采购网（www.ccgp.gov.cn）相关内容后确定。</w:t>
            </w:r>
            <w:r>
              <w:rPr>
                <w:rFonts w:ascii="宋体" w:hAnsi="宋体" w:eastAsia="仿宋_GB2312" w:cs="宋体"/>
                <w:sz w:val="24"/>
                <w:szCs w:val="24"/>
                <w:lang w:val="en-US" w:eastAsia="zh-CN" w:bidi="ar-SA"/>
              </w:rPr>
            </w:r>
            <w:r/>
          </w:p>
          <w:p>
            <w:pPr>
              <w:pStyle w:val="808"/>
              <w:ind w:firstLine="20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4.所投产品的节能产品认证证书原件的扫描件（如有）。</w:t>
            </w:r>
            <w:r>
              <w:rPr>
                <w:rFonts w:ascii="宋体" w:hAnsi="宋体" w:eastAsia="仿宋_GB2312" w:cs="宋体"/>
                <w:sz w:val="24"/>
                <w:szCs w:val="24"/>
                <w:lang w:val="en-US" w:eastAsia="zh-CN" w:bidi="ar-SA"/>
              </w:rPr>
            </w:r>
            <w:r/>
          </w:p>
          <w:p>
            <w:pPr>
              <w:pStyle w:val="808"/>
              <w:ind w:firstLine="20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ascii="宋体" w:hAnsi="宋体" w:eastAsia="仿宋_GB2312" w:cs="宋体"/>
                <w:sz w:val="24"/>
                <w:szCs w:val="24"/>
                <w:lang w:val="en-US" w:eastAsia="zh-CN" w:bidi="ar-SA"/>
              </w:rPr>
            </w:r>
            <w:r/>
          </w:p>
          <w:p>
            <w:pPr>
              <w:pStyle w:val="808"/>
              <w:ind w:firstLine="240"/>
              <w:jc w:val="both"/>
              <w:spacing w:before="0" w:beforeAutospacing="0" w:after="0" w:afterAutospacing="0" w:line="0" w:lineRule="atLeast"/>
              <w:widowControl/>
              <w:rPr>
                <w:rFonts w:ascii="宋体" w:hAnsi="宋体" w:eastAsia="仿宋_GB2312" w:cs="宋体"/>
                <w:sz w:val="24"/>
                <w:szCs w:val="24"/>
                <w:lang w:val="en-US" w:eastAsia="zh-CN" w:bidi="ar-SA"/>
              </w:rPr>
            </w:pPr>
            <w:r>
              <w:rPr>
                <w:rFonts w:hint="eastAsia" w:ascii="宋体" w:hAnsi="宋体" w:eastAsia="宋体" w:cs="宋体"/>
                <w:color w:val="000000"/>
                <w:sz w:val="24"/>
                <w:szCs w:val="24"/>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ascii="宋体" w:hAnsi="宋体" w:eastAsia="仿宋_GB2312" w:cs="宋体"/>
                <w:sz w:val="24"/>
                <w:szCs w:val="24"/>
                <w:lang w:val="en-US" w:eastAsia="zh-CN" w:bidi="ar-SA"/>
              </w:rPr>
            </w:r>
            <w:r/>
          </w:p>
          <w:p>
            <w:pPr>
              <w:pStyle w:val="808"/>
              <w:ind w:firstLine="240"/>
              <w:jc w:val="both"/>
              <w:spacing w:before="0" w:beforeAutospacing="0" w:after="0" w:afterAutospacing="0" w:line="0" w:lineRule="atLeast"/>
              <w:widowControl/>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（2）节能产品认证证书是否符合要求，采购人评标时查询中国政府采购网（www.ccgp.gov.cn）相关内容后确定。</w:t>
            </w:r>
            <w:r>
              <w:rPr>
                <w:rFonts w:ascii="宋体" w:hAnsi="宋体" w:eastAsia="宋体" w:cs="宋体"/>
                <w:sz w:val="24"/>
                <w:szCs w:val="24"/>
                <w:lang w:val="en-US" w:eastAsia="zh-CN" w:bidi="ar-SA"/>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二、资格条件（1-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必须提供，否则投标无效）</w:t>
            </w:r>
            <w:r>
              <w:rPr>
                <w:rFonts w:hint="eastAsia" w:ascii="宋体" w:hAnsi="宋体" w:eastAsia="宋体" w:cs="宋体"/>
                <w:b/>
                <w:bCs/>
                <w:color w:val="000000"/>
                <w:sz w:val="24"/>
                <w:szCs w:val="24"/>
                <w:highlight w:val="none"/>
              </w:rPr>
            </w:r>
            <w:r/>
          </w:p>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1、投标人合法有效的法人或者其他组织的营业执照等证明文件，自然人的身份证明，以上证明文件提供原件的扫描件。</w:t>
            </w:r>
            <w:r>
              <w:rPr>
                <w:rFonts w:hint="eastAsia" w:ascii="宋体" w:hAnsi="宋体" w:eastAsia="宋体" w:cs="宋体"/>
                <w:color w:val="000000"/>
                <w:sz w:val="24"/>
                <w:szCs w:val="24"/>
                <w:highlight w:val="none"/>
              </w:rPr>
            </w:r>
            <w:r/>
          </w:p>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eastAsia="宋体" w:cs="宋体"/>
                <w:color w:val="000000"/>
                <w:sz w:val="24"/>
                <w:szCs w:val="24"/>
                <w:highlight w:val="none"/>
              </w:rPr>
            </w:r>
            <w:r/>
          </w:p>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3、投标人的本项目开标时间前6个月内任何1个月的依法缴纳税收和社会保障资金的相关材料扫描件（依法免税或不需要缴纳社会保障资金的供应商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提供相应文件证明其依法免税或不需要缴纳社会保障资金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具体为：</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投标人提供有效的国家文物局颁发的“中华人民共和国考古发掘资格证书”</w:t>
            </w:r>
            <w:r>
              <w:rPr>
                <w:rFonts w:hint="eastAsia" w:ascii="宋体" w:hAnsi="宋体" w:eastAsia="宋体" w:cs="宋体"/>
                <w:b/>
                <w:bCs/>
                <w:color w:val="000000"/>
                <w:sz w:val="24"/>
                <w:szCs w:val="24"/>
                <w:highlight w:val="none"/>
              </w:rPr>
              <w:t xml:space="preserve">（即投标人根据本项目需求提供证明材料，</w:t>
            </w:r>
            <w:r>
              <w:rPr>
                <w:rFonts w:hint="eastAsia" w:ascii="宋体" w:hAnsi="宋体" w:eastAsia="宋体" w:cs="宋体"/>
                <w:color w:val="000000"/>
                <w:sz w:val="24"/>
                <w:szCs w:val="24"/>
                <w:highlight w:val="none"/>
              </w:rPr>
              <w:t xml:space="preserve">加盖电子签章，格式见招标文件第七章《投标文件相关格式》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不属于</w:t>
            </w:r>
            <w:r>
              <w:rPr>
                <w:rFonts w:hint="eastAsia" w:ascii="宋体" w:hAnsi="宋体" w:cs="宋体"/>
                <w:color w:val="000000"/>
                <w:sz w:val="24"/>
                <w:highlight w:val="none"/>
              </w:rPr>
              <w:t xml:space="preserve">专门面向中小微企业的项目</w:t>
            </w:r>
            <w:r>
              <w:rPr>
                <w:rFonts w:hint="eastAsia" w:ascii="宋体" w:hAnsi="宋体" w:cs="宋体"/>
                <w:color w:val="000000"/>
                <w:sz w:val="24"/>
                <w:highlight w:val="none"/>
                <w:lang w:eastAsia="zh-CN"/>
              </w:rPr>
              <w:t xml:space="preserve">。</w:t>
            </w:r>
            <w:r>
              <w:rPr>
                <w:rFonts w:hint="eastAsia" w:ascii="宋体" w:hAnsi="宋体"/>
                <w:b w:val="0"/>
                <w:bCs/>
                <w:color w:val="000000"/>
                <w:sz w:val="24"/>
                <w:highlight w:val="none"/>
                <w:lang w:eastAsia="zh-CN"/>
              </w:rPr>
              <w:t xml:space="preserve">投标人</w:t>
            </w:r>
            <w:r>
              <w:rPr>
                <w:rFonts w:ascii="宋体" w:hAnsi="宋体"/>
                <w:b w:val="0"/>
                <w:bCs/>
                <w:color w:val="000000"/>
                <w:sz w:val="24"/>
                <w:highlight w:val="none"/>
              </w:rPr>
              <w:t xml:space="preserve">为中小企业（含中型、小型、微型企业，下同）的，提供《中小企业声明函》原件（电子签章，填写完整。</w:t>
            </w:r>
            <w:r>
              <w:rPr>
                <w:rFonts w:hint="eastAsia" w:ascii="宋体" w:hAnsi="宋体" w:cs="宋体"/>
                <w:bCs/>
                <w:color w:val="000000"/>
                <w:sz w:val="24"/>
                <w:highlight w:val="none"/>
              </w:rPr>
              <w:t xml:space="preserve">格式见《招标文件》附件）。</w:t>
            </w:r>
            <w:r>
              <w:rPr>
                <w:rFonts w:hint="eastAsia" w:ascii="宋体" w:hAnsi="宋体" w:cs="宋体"/>
                <w:b/>
                <w:color w:val="000000"/>
                <w:sz w:val="24"/>
                <w:highlight w:val="none"/>
              </w:rPr>
              <w:t xml:space="preserve">《中小企业声明函》查询渠道参考工业和信息化部发布的中小企业规模自测小程序</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注：监狱企业和残疾人福利性单位等同于小微企业。</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val="0"/>
                <w:bCs w:val="0"/>
                <w:color w:val="000000"/>
                <w:sz w:val="24"/>
                <w:szCs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、投标人信用信息（要求见本章条款项号“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三、符合条件（必须提供，否则投标无效）</w:t>
            </w:r>
            <w:r>
              <w:rPr>
                <w:rFonts w:hint="eastAsia" w:ascii="宋体" w:hAnsi="宋体" w:eastAsia="宋体" w:cs="宋体"/>
                <w:b/>
                <w:bCs/>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）商务资信</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1.《投标函》（加盖电子签章，格式见招标文件第七章《投标文件相关格式》。）；</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《法定代表人授权书》（提供原件的扫描件，格式见招标文件第七章《投标文件相关格式》）</w:t>
            </w:r>
            <w:r>
              <w:rPr>
                <w:rFonts w:hint="eastAsia" w:ascii="宋体" w:hAnsi="宋体" w:eastAsia="宋体" w:cs="宋体"/>
                <w:b/>
                <w:color w:val="000000"/>
                <w:sz w:val="24"/>
                <w:szCs w:val="24"/>
                <w:highlight w:val="none"/>
              </w:rPr>
              <w:t xml:space="preserve">（必须提供，否则在符合性审查时按照投标无效处理）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）技术响应（加盖电子签章，格式见招标文件第七章《投标文件相关格式》。）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1.《偏离表》（加盖电子签章，格式见招标文件第七章《投标文件相关格式》。）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四、综合评审评分项</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投标人</w:t>
            </w: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8"/>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技术</w:t>
            </w:r>
            <w:r>
              <w:rPr>
                <w:rFonts w:hint="eastAsia" w:ascii="宋体" w:hAnsi="宋体" w:eastAsia="宋体" w:cs="宋体"/>
                <w:color w:val="000000"/>
                <w:sz w:val="24"/>
                <w:highlight w:val="none"/>
              </w:rPr>
              <w:t xml:space="preserve">人员</w:t>
            </w:r>
            <w:r>
              <w:rPr>
                <w:rFonts w:hint="eastAsia" w:ascii="宋体" w:hAnsi="宋体" w:cs="宋体"/>
                <w:color w:val="000000"/>
                <w:sz w:val="24"/>
                <w:highlight w:val="none"/>
                <w:lang w:val="en-US" w:eastAsia="zh-CN"/>
              </w:rPr>
              <w:t xml:space="preserve">配置</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808"/>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技术部分</w:t>
            </w:r>
            <w:r>
              <w:rPr>
                <w:rFonts w:hint="eastAsia" w:ascii="宋体" w:hAnsi="宋体" w:eastAsia="宋体" w:cs="宋体"/>
                <w:color w:val="000000"/>
                <w:sz w:val="24"/>
                <w:szCs w:val="24"/>
                <w:highlight w:val="none"/>
              </w:rPr>
              <w:t xml:space="preserve">（要求见招标文件第四章《评标标准》及第六章《采购需求》）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808"/>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五、价格折扣文件格式</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提供的服务全部由符合政策要求的中小企业承接，提供《中小企业声明函》（填写完整，加盖电子签章，格式见招标文件第七章《投标文件相关格式》,如不填写完整，视为无效）。</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注：监狱企业和残疾人福利性单位等同于小微企业。</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具体以《财政部 司法部关于政府采购支持监狱企业发展有关问题的通知》（财库〔2014〕68号）的规定为准。</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享受政府采购支持政策的残疾人福利性单位应当同时满足以下条件：</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②依法与安置的每位残疾人签订了一年以上（含一年）的劳动合同或服务协议；</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lang w:val="en-US" w:eastAsia="zh-CN"/>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1、投标人应对以上文件的合法性、真实性负责；</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商务条件见：</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一、本文件第四章《评标标准》中《评分细则》。</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二、本文件第三章《投标资料表》中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交货和提供服务的时间：见本文件第五章 《拟签订的合同文本》</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本文件第六章《采购需求》。</w:t>
            </w:r>
            <w:r>
              <w:rPr>
                <w:rFonts w:hint="eastAsia" w:ascii="宋体" w:hAnsi="宋体" w:eastAsia="宋体" w:cs="宋体"/>
                <w:color w:val="000000"/>
                <w:sz w:val="24"/>
                <w:szCs w:val="24"/>
                <w:highlight w:val="none"/>
              </w:rPr>
            </w:r>
            <w:r/>
          </w:p>
        </w:tc>
      </w:tr>
      <w:tr>
        <w:trPr>
          <w:trHeight w:val="1290"/>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4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000000"/>
                <w:sz w:val="24"/>
                <w:highlight w:val="none"/>
                <w:u w:val="single"/>
                <w:shd w:val="clear" w:color="auto" w:fill="auto"/>
                <w:lang w:val="en-US" w:eastAsia="zh-CN"/>
              </w:rPr>
              <w:t xml:space="preserve">500万元</w:t>
            </w:r>
            <w:r>
              <w:rPr>
                <w:rFonts w:hint="eastAsia" w:ascii="宋体" w:hAnsi="宋体" w:eastAsia="宋体" w:cs="宋体"/>
                <w:b/>
                <w:bCs/>
                <w:color w:val="000000"/>
                <w:sz w:val="24"/>
                <w:highlight w:val="none"/>
              </w:rPr>
              <w:t xml:space="preserve">（采购项目预算金额）的投标报价。</w:t>
            </w:r>
            <w:r>
              <w:rPr>
                <w:rFonts w:hint="eastAsia" w:ascii="宋体" w:hAnsi="宋体" w:eastAsia="宋体" w:cs="宋体"/>
                <w:b/>
                <w:bCs/>
                <w:color w:val="000000"/>
                <w:sz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报价应包括符合采购需求和施工场地所需的所有材料费、人工费、设备租赁及使用费、安全文明施工费、税费等。采购人不再支付报价以外的任何费用。</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以人民币报价。</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（十七）2</w:t>
            </w:r>
            <w:r>
              <w:rPr>
                <w:rFonts w:hint="eastAsia" w:ascii="宋体" w:hAnsi="宋体" w:eastAsia="宋体" w:cs="宋体"/>
                <w:bCs/>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投标人应当通过“苏采云”系统提交数据电文形式的投标文件（即电子投标）。</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特别说明：通过“苏采云”系统提交政府采购客户端工具导出加密的投标文件（后缀名为zip）。投标文件的大小不得超过“苏采云”系统的设置。</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见本文件第三章《投标资料表》中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投标文件的提交与接收： </w:t>
            </w:r>
            <w:r>
              <w:rPr>
                <w:rFonts w:hint="eastAsia" w:ascii="宋体" w:hAnsi="宋体" w:eastAsia="宋体" w:cs="宋体"/>
                <w:color w:val="000000"/>
                <w:sz w:val="24"/>
                <w:szCs w:val="24"/>
                <w:highlight w:val="none"/>
                <w:lang w:eastAsia="zh-CN"/>
              </w:rPr>
            </w:r>
            <w:r/>
          </w:p>
          <w:p>
            <w:pPr>
              <w:pStyle w:val="808"/>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1.投标文件提交与接收时间：提交投标文件截止时间</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2026年</w:t>
            </w:r>
            <w:r>
              <w:rPr>
                <w:rFonts w:hint="eastAsia" w:ascii="宋体" w:hAnsi="宋体" w:cs="宋体"/>
                <w:b/>
                <w:bCs/>
                <w:color w:val="000000"/>
                <w:sz w:val="24"/>
                <w:szCs w:val="24"/>
                <w:highlight w:val="white"/>
                <w:shd w:val="clear" w:color="ffffff" w:themeColor="background1" w:fill="ffffff" w:themeFill="background1"/>
                <w:lang w:eastAsia="zh-CN"/>
              </w:rPr>
              <w:t xml:space="preserve">3月24日</w:t>
            </w:r>
            <w:r>
              <w:rPr>
                <w:rFonts w:hint="eastAsia" w:ascii="宋体" w:hAnsi="宋体" w:eastAsia="宋体" w:cs="宋体"/>
                <w:b/>
                <w:bCs/>
                <w:color w:val="000000"/>
                <w:sz w:val="24"/>
                <w:szCs w:val="24"/>
                <w:highlight w:val="none"/>
              </w:rPr>
              <w:t xml:space="preserve">09:30）前。</w:t>
            </w:r>
            <w:r>
              <w:rPr>
                <w:rFonts w:hint="eastAsia" w:ascii="宋体" w:hAnsi="宋体" w:eastAsia="宋体" w:cs="宋体"/>
                <w:b/>
                <w:bCs/>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2.投标文件提交与接收地点：投标人应当通过“苏采云”系统提交数据电文形式的投标文件（即电子投标），“苏采云”系统自动接收。</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电子投标文件应由其法定代表人或法定代表人授权代表在规定的网上投标时间内，凭CA证书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“苏采云”系统在线编制投标文件（电子数据），并在投标截止时间之前上传投标文件。</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投标人应在达到开标时间后，使用CA数字证书解密各自投标文件。</w:t>
            </w:r>
            <w:r>
              <w:rPr>
                <w:rFonts w:hint="eastAsia" w:ascii="宋体" w:hAnsi="宋体" w:eastAsia="宋体" w:cs="宋体"/>
                <w:b/>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开标时间及地点：</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1、开标时间：</w:t>
            </w:r>
            <w:r>
              <w:rPr>
                <w:rFonts w:hint="eastAsia" w:ascii="宋体" w:hAnsi="宋体" w:cs="宋体"/>
                <w:b/>
                <w:bCs/>
                <w:color w:val="000000"/>
                <w:sz w:val="24"/>
                <w:szCs w:val="24"/>
                <w:highlight w:val="none"/>
                <w:lang w:eastAsia="zh-CN"/>
              </w:rPr>
              <w:t xml:space="preserve">2026年3月24日</w:t>
            </w:r>
            <w:r>
              <w:rPr>
                <w:rFonts w:hint="eastAsia" w:ascii="宋体" w:hAnsi="宋体" w:eastAsia="宋体" w:cs="宋体"/>
                <w:b/>
                <w:bCs/>
                <w:color w:val="000000"/>
                <w:sz w:val="24"/>
                <w:szCs w:val="24"/>
                <w:highlight w:val="none"/>
              </w:rPr>
              <w:t xml:space="preserve">09:30（标准时间）</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08"/>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2、开标地点：“苏采云”系统（网址：http://jszfcg.jsczt.cn/）“开标大厅”或进入徐州政府采购网（网址：http://czj.xz.gov.cn/Home/HomeIndex）--业务工作--用户登录，点击“苏采云”进入系统“开标大厅”。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本项目的评标方法：综合评分法。</w:t>
            </w:r>
            <w:r>
              <w:rPr>
                <w:rFonts w:hint="eastAsia" w:ascii="宋体" w:hAnsi="宋体" w:eastAsia="宋体" w:cs="宋体"/>
                <w:color w:val="000000"/>
                <w:sz w:val="24"/>
                <w:szCs w:val="24"/>
                <w:highlight w:val="none"/>
              </w:rPr>
            </w:r>
            <w:r/>
          </w:p>
        </w:tc>
      </w:tr>
      <w:tr>
        <w:trPr>
          <w:trHeight w:val="90"/>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二、采用综合评分法的，按评审后得分由高到低顺序排列。得分相同的，按投标报价由低到高顺序排列。得分且投标报价相同的，按整体服务方案得分顺序排列。</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（二十九）</w:t>
            </w:r>
            <w:r>
              <w:rPr>
                <w:rFonts w:hint="eastAsia" w:ascii="宋体" w:hAnsi="宋体" w:eastAsia="宋体" w:cs="宋体"/>
                <w:color w:val="000000"/>
                <w:sz w:val="24"/>
                <w:szCs w:val="24"/>
                <w:highlight w:val="none"/>
              </w:rPr>
            </w:r>
            <w:r/>
          </w:p>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4、启动异常低价投标（响应）审查后，评审委员会应当要求相关供应商在评标现场合理的时间内，通过“苏采云”系统（使用“CA数字证书”,加盖电子签章）</w:t>
            </w:r>
            <w:r>
              <w:rPr>
                <w:rFonts w:hint="eastAsia" w:ascii="宋体" w:hAnsi="宋体" w:eastAsia="宋体" w:cs="宋体"/>
                <w:b/>
                <w:bCs/>
                <w:color w:val="000000"/>
                <w:sz w:val="24"/>
                <w:szCs w:val="24"/>
                <w:highlight w:val="none"/>
                <w:lang w:val="en-US" w:eastAsia="zh-CN"/>
              </w:rPr>
              <w:t xml:space="preserve">提供项目具体成本测算等与报价合理性相关的书面说明及相关证明材料</w:t>
            </w:r>
            <w:r>
              <w:rPr>
                <w:rFonts w:hint="eastAsia" w:ascii="宋体" w:hAnsi="宋体" w:eastAsia="宋体" w:cs="宋体"/>
                <w:color w:val="000000"/>
                <w:sz w:val="24"/>
                <w:szCs w:val="24"/>
                <w:highlight w:val="none"/>
                <w:lang w:val="en-US" w:eastAsia="zh-CN"/>
              </w:rPr>
              <w:t xml:space="preserve">，对投标（响应）价格作出解释，由评审委员会</w:t>
            </w:r>
            <w:r>
              <w:rPr>
                <w:rFonts w:hint="eastAsia" w:ascii="宋体" w:hAnsi="宋体" w:eastAsia="宋体" w:cs="宋体"/>
                <w:b/>
                <w:bCs/>
                <w:color w:val="000000"/>
                <w:sz w:val="24"/>
                <w:szCs w:val="24"/>
                <w:highlight w:val="none"/>
                <w:lang w:val="en-US" w:eastAsia="zh-CN"/>
              </w:rPr>
              <w:t xml:space="preserve">结合同类产品在主要电商平台的价格、该行业当地薪资水平等情况</w:t>
            </w:r>
            <w:r>
              <w:rPr>
                <w:rFonts w:hint="eastAsia" w:ascii="宋体" w:hAnsi="宋体" w:eastAsia="宋体" w:cs="宋体"/>
                <w:color w:val="000000"/>
                <w:sz w:val="24"/>
                <w:szCs w:val="24"/>
                <w:highlight w:val="none"/>
                <w:lang w:val="en-US" w:eastAsia="zh-CN"/>
              </w:rPr>
              <w:t xml:space="preserve">，依据专业经验对供应商报价合理性进行判断。</w:t>
            </w:r>
            <w:r>
              <w:rPr>
                <w:rFonts w:hint="eastAsia" w:ascii="宋体" w:hAnsi="宋体" w:eastAsia="宋体" w:cs="宋体"/>
                <w:b/>
                <w:bCs/>
                <w:color w:val="000000"/>
                <w:sz w:val="24"/>
                <w:szCs w:val="24"/>
                <w:highlight w:val="none"/>
                <w:lang w:val="en-US" w:eastAsia="zh-CN"/>
              </w:rPr>
              <w:t xml:space="preserve">投标（响应）供应商不提供书面说明、证明材料，或者提供的书面说明、证明材料不能证明其报价合理性的，评审委员会应当将其作为无效投标（响应）处理。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rPr>
            </w:r>
            <w:r/>
          </w:p>
          <w:p>
            <w:pPr>
              <w:pStyle w:val="80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w:t>
            </w:r>
            <w:r>
              <w:rPr>
                <w:rFonts w:hint="eastAsia" w:ascii="宋体" w:hAnsi="宋体" w:eastAsia="宋体" w:cs="宋体"/>
                <w:color w:val="000000"/>
                <w:sz w:val="24"/>
                <w:szCs w:val="24"/>
                <w:highlight w:val="none"/>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采购人与中标、</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应当在中标、成交通知书发出之日起30日内，按照采购文件确定的事项签订政府采购合同。</w:t>
            </w:r>
            <w:r>
              <w:rPr>
                <w:rFonts w:hint="eastAsia" w:ascii="宋体" w:hAnsi="宋体" w:eastAsia="宋体" w:cs="宋体"/>
                <w:color w:val="000000"/>
                <w:sz w:val="24"/>
                <w:szCs w:val="24"/>
                <w:highlight w:val="none"/>
              </w:rPr>
            </w:r>
            <w:r/>
          </w:p>
        </w:tc>
      </w:tr>
      <w:tr>
        <w:trPr>
          <w:trHeight w:val="495"/>
        </w:trPr>
        <w:tc>
          <w:tcPr>
            <w:tcW w:w="868"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（三十八）</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116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四十一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供应商在法定质疑期内一次性提出针对同一采购程序环节的质疑。</w:t>
            </w:r>
            <w:r>
              <w:rPr>
                <w:rFonts w:hint="eastAsia" w:ascii="宋体" w:hAnsi="宋体" w:eastAsia="宋体" w:cs="宋体"/>
                <w:color w:val="000000"/>
                <w:sz w:val="24"/>
                <w:szCs w:val="24"/>
                <w:highlight w:val="none"/>
              </w:rPr>
            </w:r>
            <w:r/>
          </w:p>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孙愿愿</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0516-83333882</w:t>
            </w:r>
            <w:r>
              <w:rPr>
                <w:rFonts w:hint="eastAsia" w:ascii="宋体" w:hAnsi="宋体" w:eastAsia="宋体" w:cs="宋体"/>
                <w:color w:val="000000"/>
                <w:sz w:val="24"/>
                <w:szCs w:val="24"/>
                <w:highlight w:val="none"/>
                <w:lang w:eastAsia="zh-CN"/>
              </w:rPr>
            </w:r>
            <w:r/>
          </w:p>
          <w:p>
            <w:pPr>
              <w:pStyle w:val="808"/>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办公地址：</w:t>
            </w:r>
            <w:r>
              <w:rPr>
                <w:rFonts w:hint="eastAsia" w:ascii="宋体" w:hAnsi="宋体" w:cs="宋体"/>
                <w:color w:val="000000"/>
                <w:sz w:val="24"/>
                <w:szCs w:val="24"/>
                <w:highlight w:val="none"/>
                <w:lang w:eastAsia="zh-CN"/>
              </w:rPr>
              <w:t xml:space="preserve">徐州市云龙区汉源大道以西绿地商务城商务办公楼幢1单元2102号房</w:t>
            </w:r>
            <w:r>
              <w:rPr>
                <w:rFonts w:hint="eastAsia" w:ascii="宋体" w:hAnsi="宋体" w:eastAsia="宋体" w:cs="宋体"/>
                <w:color w:val="000000"/>
                <w:sz w:val="24"/>
                <w:szCs w:val="24"/>
                <w:highlight w:val="none"/>
                <w:lang w:eastAsia="zh-CN"/>
              </w:rPr>
            </w:r>
            <w:r/>
          </w:p>
        </w:tc>
      </w:tr>
      <w:tr>
        <w:trPr/>
        <w:tc>
          <w:tcPr>
            <w:tcW w:w="868" w:type="dxa"/>
            <w:vAlign w:val="top"/>
            <w:textDirection w:val="lrTb"/>
            <w:noWrap w:val="false"/>
          </w:tcPr>
          <w:p>
            <w:pPr>
              <w:pStyle w:val="80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附加说明</w:t>
            </w:r>
            <w:r>
              <w:rPr>
                <w:rFonts w:hint="eastAsia" w:ascii="宋体" w:hAnsi="宋体" w:eastAsia="宋体" w:cs="宋体"/>
                <w:color w:val="000000"/>
                <w:sz w:val="24"/>
                <w:szCs w:val="24"/>
                <w:highlight w:val="none"/>
              </w:rPr>
            </w:r>
            <w:r/>
          </w:p>
        </w:tc>
        <w:tc>
          <w:tcPr>
            <w:tcW w:w="4131" w:type="dxa"/>
            <w:vAlign w:val="top"/>
            <w:textDirection w:val="lrTb"/>
            <w:noWrap w:val="false"/>
          </w:tcPr>
          <w:p>
            <w:pPr>
              <w:pStyle w:val="80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中标人在收到中标通知书时，须向采购代理机构提交《开标一览表》的数据文件（WORD格式）及纸质投标文件两本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一正一副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08"/>
        <w:ind w:firstLine="600"/>
        <w:spacing w:line="240" w:lineRule="exact"/>
        <w:widowControl/>
        <w:rPr>
          <w:rFonts w:hint="eastAsia" w:ascii="宋体" w:hAnsi="宋体" w:eastAsia="宋体" w:cs="宋体"/>
          <w:color w:val="000000"/>
          <w:sz w:val="30"/>
          <w:szCs w:val="30"/>
          <w:highlight w:val="none"/>
        </w:rPr>
      </w:pPr>
      <w:r/>
      <w:bookmarkStart w:id="8" w:name="_Toc522790133"/>
      <w:r>
        <w:rPr>
          <w:rFonts w:hint="eastAsia" w:ascii="宋体" w:hAnsi="宋体" w:eastAsia="宋体" w:cs="宋体"/>
          <w:color w:val="000000"/>
          <w:sz w:val="30"/>
          <w:szCs w:val="30"/>
          <w:highlight w:val="none"/>
        </w:rPr>
      </w:r>
      <w:r/>
    </w:p>
    <w:p>
      <w:pPr>
        <w:pStyle w:val="808"/>
        <w:ind w:firstLine="0"/>
        <w:spacing w:line="520" w:lineRule="exact"/>
        <w:widowControl/>
        <w:rPr>
          <w:rFonts w:hint="eastAsia" w:ascii="宋体" w:hAnsi="宋体" w:eastAsia="宋体" w:cs="宋体"/>
          <w:b/>
          <w:color w:val="000000"/>
          <w:sz w:val="30"/>
          <w:szCs w:val="30"/>
          <w:highlight w:val="none"/>
        </w:rPr>
      </w:pPr>
      <w:r/>
      <w:bookmarkStart w:id="9" w:name="_Toc523404698"/>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本章附件：</w:t>
      </w:r>
      <w:r>
        <w:rPr>
          <w:rFonts w:hint="eastAsia" w:ascii="宋体" w:hAnsi="宋体" w:eastAsia="宋体" w:cs="宋体"/>
          <w:b/>
          <w:color w:val="000000"/>
          <w:sz w:val="30"/>
          <w:szCs w:val="30"/>
          <w:highlight w:val="none"/>
        </w:rPr>
        <w:t xml:space="preserve">招标代理服务收费标准</w:t>
      </w:r>
      <w:r>
        <w:rPr>
          <w:rFonts w:hint="eastAsia" w:ascii="宋体" w:hAnsi="宋体" w:eastAsia="宋体" w:cs="宋体"/>
          <w:b/>
          <w:color w:val="000000"/>
          <w:sz w:val="30"/>
          <w:szCs w:val="30"/>
          <w:highlight w:val="none"/>
        </w:rPr>
      </w:r>
      <w:r/>
    </w:p>
    <w:p>
      <w:pPr>
        <w:pStyle w:val="808"/>
        <w:ind w:firstLine="0"/>
        <w:spacing w:line="520" w:lineRule="exact"/>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tbl>
      <w:tblPr>
        <w:tblW w:w="6513" w:type="dxa"/>
        <w:jc w:val="center"/>
        <w:tblCellSpacing w:w="0"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8"/>
        <w:gridCol w:w="1695"/>
      </w:tblGrid>
      <w:tr>
        <w:trPr>
          <w:tblCellSpacing w:w="0" w:type="dxa"/>
          <w:trHeight w:val="524"/>
        </w:trPr>
        <w:tc>
          <w:tcPr>
            <w:tcMar>
              <w:left w:w="108" w:type="dxa"/>
              <w:right w:w="108" w:type="dxa"/>
            </w:tcMar>
            <w:tcW w:w="4818" w:type="dxa"/>
            <w:vAlign w:val="center"/>
            <w:textDirection w:val="lrTb"/>
            <w:noWrap w:val="false"/>
          </w:tcPr>
          <w:p>
            <w:pPr>
              <w:pStyle w:val="859"/>
              <w:keepLines w:val="0"/>
              <w:keepNext w:val="0"/>
              <w:spacing w:before="153"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中标或者成交金额</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keepLines w:val="0"/>
              <w:keepNext w:val="0"/>
              <w:spacing w:before="153"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费率</w:t>
            </w:r>
            <w:r>
              <w:rPr>
                <w:rFonts w:hint="eastAsia" w:ascii="宋体" w:hAnsi="宋体" w:eastAsia="宋体" w:cs="宋体"/>
                <w:color w:val="000000"/>
                <w:highlight w:val="none"/>
              </w:rPr>
            </w:r>
            <w:r/>
          </w:p>
        </w:tc>
      </w:tr>
      <w:tr>
        <w:trPr>
          <w:tblCellSpacing w:w="0" w:type="dxa"/>
          <w:trHeight w:val="342"/>
        </w:trPr>
        <w:tc>
          <w:tcPr>
            <w:tcMar>
              <w:left w:w="108" w:type="dxa"/>
              <w:right w:w="108" w:type="dxa"/>
            </w:tcMar>
            <w:tcW w:w="4818" w:type="dxa"/>
            <w:vAlign w:val="center"/>
            <w:textDirection w:val="lrTb"/>
            <w:noWrap w:val="false"/>
          </w:tcPr>
          <w:p>
            <w:pPr>
              <w:pStyle w:val="859"/>
              <w:ind w:left="114"/>
              <w:keepLines w:val="0"/>
              <w:keepNext w:val="0"/>
              <w:spacing w:before="153"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最低收费金额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每个委托项目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154"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5000元</w:t>
            </w:r>
            <w:r>
              <w:rPr>
                <w:rFonts w:hint="eastAsia" w:ascii="宋体" w:hAnsi="宋体" w:eastAsia="宋体" w:cs="宋体"/>
                <w:color w:val="000000"/>
                <w:highlight w:val="none"/>
              </w:rPr>
            </w:r>
            <w:r/>
          </w:p>
        </w:tc>
      </w:tr>
      <w:tr>
        <w:trPr>
          <w:tblCellSpacing w:w="0" w:type="dxa"/>
          <w:trHeight w:val="369"/>
        </w:trPr>
        <w:tc>
          <w:tcPr>
            <w:tcMar>
              <w:left w:w="108" w:type="dxa"/>
              <w:right w:w="108" w:type="dxa"/>
            </w:tcMar>
            <w:tcW w:w="4818" w:type="dxa"/>
            <w:vAlign w:val="center"/>
            <w:textDirection w:val="lrTb"/>
            <w:noWrap w:val="false"/>
          </w:tcPr>
          <w:p>
            <w:pPr>
              <w:pStyle w:val="859"/>
              <w:ind w:left="114"/>
              <w:keepLines w:val="0"/>
              <w:keepNext w:val="0"/>
              <w:spacing w:before="164"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50万元以下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含50万元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43"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highlight w:val="none"/>
              </w:rPr>
            </w:r>
            <w:r/>
          </w:p>
        </w:tc>
      </w:tr>
      <w:tr>
        <w:trPr>
          <w:tblCellSpacing w:w="0" w:type="dxa"/>
          <w:trHeight w:val="370"/>
        </w:trPr>
        <w:tc>
          <w:tcPr>
            <w:tcMar>
              <w:left w:w="108" w:type="dxa"/>
              <w:right w:w="108" w:type="dxa"/>
            </w:tcMar>
            <w:tcW w:w="4818" w:type="dxa"/>
            <w:vAlign w:val="center"/>
            <w:textDirection w:val="lrTb"/>
            <w:noWrap w:val="false"/>
          </w:tcPr>
          <w:p>
            <w:pPr>
              <w:pStyle w:val="859"/>
              <w:ind w:left="114"/>
              <w:keepLines w:val="0"/>
              <w:keepNext w:val="0"/>
              <w:spacing w:before="165"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50-400万元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含400万元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44"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highlight w:val="none"/>
              </w:rPr>
            </w:r>
            <w:r/>
          </w:p>
        </w:tc>
      </w:tr>
      <w:tr>
        <w:trPr>
          <w:tblCellSpacing w:w="0" w:type="dxa"/>
          <w:trHeight w:val="370"/>
        </w:trPr>
        <w:tc>
          <w:tcPr>
            <w:tcMar>
              <w:left w:w="108" w:type="dxa"/>
              <w:right w:w="108" w:type="dxa"/>
            </w:tcMar>
            <w:tcW w:w="4818" w:type="dxa"/>
            <w:vAlign w:val="center"/>
            <w:textDirection w:val="lrTb"/>
            <w:noWrap w:val="false"/>
          </w:tcPr>
          <w:p>
            <w:pPr>
              <w:pStyle w:val="859"/>
              <w:ind w:left="114"/>
              <w:keepLines w:val="0"/>
              <w:keepNext w:val="0"/>
              <w:spacing w:before="166"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400-1000万元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含1000万元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45"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highlight w:val="none"/>
              </w:rPr>
            </w:r>
            <w:r/>
          </w:p>
        </w:tc>
      </w:tr>
      <w:tr>
        <w:trPr>
          <w:tblCellSpacing w:w="0" w:type="dxa"/>
          <w:trHeight w:val="527"/>
        </w:trPr>
        <w:tc>
          <w:tcPr>
            <w:tcMar>
              <w:left w:w="108" w:type="dxa"/>
              <w:right w:w="108" w:type="dxa"/>
            </w:tcMar>
            <w:tcW w:w="4818" w:type="dxa"/>
            <w:vAlign w:val="center"/>
            <w:textDirection w:val="lrTb"/>
            <w:noWrap w:val="false"/>
          </w:tcPr>
          <w:p>
            <w:pPr>
              <w:pStyle w:val="859"/>
              <w:ind w:left="114"/>
              <w:keepLines w:val="0"/>
              <w:keepNext w:val="0"/>
              <w:spacing w:before="157"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1000-5000万元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含5000万元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37"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highlight w:val="none"/>
              </w:rPr>
            </w:r>
            <w:r/>
          </w:p>
        </w:tc>
      </w:tr>
      <w:tr>
        <w:trPr>
          <w:tblCellSpacing w:w="0" w:type="dxa"/>
          <w:trHeight w:val="372"/>
        </w:trPr>
        <w:tc>
          <w:tcPr>
            <w:tcMar>
              <w:left w:w="108" w:type="dxa"/>
              <w:right w:w="108" w:type="dxa"/>
            </w:tcMar>
            <w:tcW w:w="4818" w:type="dxa"/>
            <w:vAlign w:val="center"/>
            <w:textDirection w:val="lrTb"/>
            <w:noWrap w:val="false"/>
          </w:tcPr>
          <w:p>
            <w:pPr>
              <w:pStyle w:val="859"/>
              <w:ind w:left="114"/>
              <w:keepLines w:val="0"/>
              <w:keepNext w:val="0"/>
              <w:spacing w:before="168"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5000-1亿元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含1亿元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48"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highlight w:val="none"/>
              </w:rPr>
            </w:r>
            <w:r/>
          </w:p>
        </w:tc>
      </w:tr>
      <w:tr>
        <w:trPr>
          <w:tblCellSpacing w:w="0" w:type="dxa"/>
          <w:trHeight w:val="372"/>
        </w:trPr>
        <w:tc>
          <w:tcPr>
            <w:tcMar>
              <w:left w:w="108" w:type="dxa"/>
              <w:right w:w="108" w:type="dxa"/>
            </w:tcMar>
            <w:tcW w:w="4818" w:type="dxa"/>
            <w:vAlign w:val="center"/>
            <w:textDirection w:val="lrTb"/>
            <w:noWrap w:val="false"/>
          </w:tcPr>
          <w:p>
            <w:pPr>
              <w:pStyle w:val="859"/>
              <w:ind w:left="114"/>
              <w:keepLines w:val="0"/>
              <w:keepNext w:val="0"/>
              <w:spacing w:before="169"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含10亿元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49"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highlight w:val="none"/>
              </w:rPr>
            </w:r>
            <w:r/>
          </w:p>
        </w:tc>
      </w:tr>
      <w:tr>
        <w:trPr>
          <w:tblCellSpacing w:w="0" w:type="dxa"/>
          <w:trHeight w:val="367"/>
        </w:trPr>
        <w:tc>
          <w:tcPr>
            <w:tcMar>
              <w:left w:w="108" w:type="dxa"/>
              <w:right w:w="108" w:type="dxa"/>
            </w:tcMar>
            <w:tcW w:w="4818" w:type="dxa"/>
            <w:vAlign w:val="center"/>
            <w:textDirection w:val="lrTb"/>
            <w:noWrap w:val="false"/>
          </w:tcPr>
          <w:p>
            <w:pPr>
              <w:pStyle w:val="859"/>
              <w:ind w:left="114"/>
              <w:keepLines w:val="0"/>
              <w:keepNext w:val="0"/>
              <w:spacing w:before="160"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10-50亿元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含50亿元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39"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0.01%</w:t>
            </w:r>
            <w:r>
              <w:rPr>
                <w:rFonts w:hint="eastAsia" w:ascii="宋体" w:hAnsi="宋体" w:eastAsia="宋体" w:cs="宋体"/>
                <w:color w:val="000000"/>
                <w:highlight w:val="none"/>
              </w:rPr>
            </w:r>
            <w:r/>
          </w:p>
        </w:tc>
      </w:tr>
      <w:tr>
        <w:trPr>
          <w:tblCellSpacing w:w="0" w:type="dxa"/>
          <w:trHeight w:val="380"/>
        </w:trPr>
        <w:tc>
          <w:tcPr>
            <w:tcMar>
              <w:left w:w="108" w:type="dxa"/>
              <w:right w:w="108" w:type="dxa"/>
            </w:tcMar>
            <w:tcW w:w="4818" w:type="dxa"/>
            <w:vAlign w:val="center"/>
            <w:textDirection w:val="lrTb"/>
            <w:noWrap w:val="false"/>
          </w:tcPr>
          <w:p>
            <w:pPr>
              <w:pStyle w:val="859"/>
              <w:ind w:left="114"/>
              <w:keepLines w:val="0"/>
              <w:keepNext w:val="0"/>
              <w:spacing w:before="172" w:beforeAutospacing="0" w:after="80" w:afterAutospacing="0" w:line="218"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50亿元以上</w:t>
            </w:r>
            <w:r>
              <w:rPr>
                <w:rFonts w:hint="eastAsia" w:ascii="宋体" w:hAnsi="宋体" w:eastAsia="宋体" w:cs="宋体"/>
                <w:color w:val="000000"/>
                <w:highlight w:val="none"/>
              </w:rPr>
            </w:r>
            <w:r/>
          </w:p>
        </w:tc>
        <w:tc>
          <w:tcPr>
            <w:tcMar>
              <w:left w:w="108" w:type="dxa"/>
              <w:right w:w="108" w:type="dxa"/>
            </w:tcMar>
            <w:tcW w:w="1695" w:type="dxa"/>
            <w:vAlign w:val="center"/>
            <w:textDirection w:val="lrTb"/>
            <w:noWrap w:val="false"/>
          </w:tcPr>
          <w:p>
            <w:pPr>
              <w:pStyle w:val="859"/>
              <w:ind w:left="87"/>
              <w:keepLines w:val="0"/>
              <w:keepNext w:val="0"/>
              <w:spacing w:before="251" w:beforeAutospacing="0" w:after="80" w:afterAutospacing="0" w:line="182"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0.005%</w:t>
            </w:r>
            <w:r>
              <w:rPr>
                <w:rFonts w:hint="eastAsia" w:ascii="宋体" w:hAnsi="宋体" w:eastAsia="宋体" w:cs="宋体"/>
                <w:color w:val="000000"/>
                <w:highlight w:val="none"/>
              </w:rPr>
            </w:r>
            <w:r/>
          </w:p>
        </w:tc>
      </w:tr>
    </w:tbl>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说 明：</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3.代理服务费基准金额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按差额定率累进法计算的</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=中标金额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按差额定率累进法计算的</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*费率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按差额定率 累进法计算的</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的合计数。</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金额100万元计算。</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有分包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分标段</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的按一个项目计算。</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以上价格为协会指导价，双方可根据项目难易程度和优质优价原则协商确定。</w:t>
      </w:r>
      <w:r>
        <w:rPr>
          <w:rFonts w:hint="eastAsia" w:ascii="宋体" w:hAnsi="宋体" w:eastAsia="宋体" w:cs="宋体"/>
          <w:color w:val="000000"/>
          <w:sz w:val="28"/>
          <w:szCs w:val="28"/>
          <w:highlight w:val="none"/>
        </w:rPr>
      </w:r>
      <w:r/>
    </w:p>
    <w:p>
      <w:pPr>
        <w:pStyle w:val="808"/>
        <w:ind w:firstLine="560"/>
        <w:widowControl/>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账号信息：</w:t>
      </w:r>
      <w:r>
        <w:rPr>
          <w:rFonts w:hint="eastAsia" w:ascii="宋体" w:hAnsi="宋体" w:cs="宋体"/>
          <w:color w:val="000000"/>
          <w:sz w:val="28"/>
          <w:szCs w:val="28"/>
          <w:highlight w:val="none"/>
          <w:lang w:val="en-US" w:eastAsia="zh-CN"/>
        </w:rPr>
      </w:r>
      <w:r/>
    </w:p>
    <w:p>
      <w:pPr>
        <w:pStyle w:val="808"/>
        <w:ind w:firstLine="560"/>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账户名称</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t xml:space="preserve">江苏精言项目管理有限公司</w:t>
      </w:r>
      <w:r>
        <w:rPr>
          <w:rFonts w:hint="eastAsia" w:ascii="宋体" w:hAnsi="宋体" w:eastAsia="宋体" w:cs="宋体"/>
          <w:color w:val="000000"/>
          <w:sz w:val="28"/>
          <w:szCs w:val="28"/>
          <w:highlight w:val="none"/>
          <w:lang w:val="en-US" w:eastAsia="zh-CN"/>
        </w:rPr>
      </w:r>
      <w:r/>
    </w:p>
    <w:p>
      <w:pPr>
        <w:pStyle w:val="808"/>
        <w:ind w:firstLine="560"/>
        <w:widowControl/>
        <w:rPr>
          <w:rFonts w:hint="eastAsia" w:ascii="宋体" w:hAnsi="宋体" w:eastAsia="宋体" w:cs="宋体"/>
          <w:color w:val="000000"/>
          <w:sz w:val="28"/>
          <w:szCs w:val="28"/>
          <w:highlight w:val="none"/>
        </w:rPr>
      </w:pPr>
      <w:r>
        <w:rPr>
          <w:rFonts w:hint="eastAsia" w:ascii="宋体" w:hAnsi="宋体" w:eastAsia="宋体" w:cs="宋体"/>
          <w:color w:val="000000"/>
          <w:spacing w:val="70"/>
          <w:sz w:val="28"/>
          <w:szCs w:val="28"/>
          <w:highlight w:val="none"/>
          <w:lang w:val="en-US" w:eastAsia="zh-CN"/>
        </w:rPr>
        <w:t xml:space="preserve">开户</w:t>
      </w:r>
      <w:r>
        <w:rPr>
          <w:rFonts w:hint="eastAsia" w:ascii="宋体" w:hAnsi="宋体" w:eastAsia="宋体" w:cs="宋体"/>
          <w:color w:val="000000"/>
          <w:spacing w:val="0"/>
          <w:sz w:val="28"/>
          <w:szCs w:val="28"/>
          <w:highlight w:val="none"/>
          <w:lang w:val="en-US" w:eastAsia="zh-CN"/>
        </w:rPr>
        <w:t xml:space="preserve">行</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t xml:space="preserve">中国建设银行股份有限公司徐州镜泊西路支行</w:t>
      </w:r>
      <w:r>
        <w:rPr>
          <w:rFonts w:hint="eastAsia" w:ascii="宋体" w:hAnsi="宋体" w:eastAsia="宋体" w:cs="宋体"/>
          <w:color w:val="000000"/>
          <w:sz w:val="28"/>
          <w:szCs w:val="28"/>
          <w:highlight w:val="none"/>
        </w:rPr>
      </w:r>
      <w:r/>
    </w:p>
    <w:p>
      <w:pPr>
        <w:pStyle w:val="808"/>
        <w:ind w:firstLine="560"/>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pacing w:val="280"/>
          <w:sz w:val="28"/>
          <w:szCs w:val="28"/>
          <w:highlight w:val="none"/>
          <w:lang w:val="en-US" w:eastAsia="zh-CN"/>
        </w:rPr>
        <w:t xml:space="preserve">账</w:t>
      </w:r>
      <w:r>
        <w:rPr>
          <w:rFonts w:hint="eastAsia" w:ascii="宋体" w:hAnsi="宋体" w:eastAsia="宋体" w:cs="宋体"/>
          <w:color w:val="000000"/>
          <w:spacing w:val="0"/>
          <w:sz w:val="28"/>
          <w:szCs w:val="28"/>
          <w:highlight w:val="none"/>
          <w:lang w:val="en-US" w:eastAsia="zh-CN"/>
        </w:rPr>
        <w:t xml:space="preserve">号</w:t>
      </w:r>
      <w:r>
        <w:rPr>
          <w:rFonts w:hint="eastAsia" w:ascii="宋体" w:hAnsi="宋体" w:eastAsia="宋体" w:cs="宋体"/>
          <w:color w:val="000000"/>
          <w:sz w:val="28"/>
          <w:szCs w:val="28"/>
          <w:highlight w:val="none"/>
          <w:lang w:val="en-US" w:eastAsia="zh-CN"/>
        </w:rPr>
        <w:t xml:space="preserve">：32050171933600000718</w:t>
      </w:r>
      <w:r>
        <w:rPr>
          <w:rFonts w:hint="eastAsia" w:ascii="宋体" w:hAnsi="宋体" w:eastAsia="宋体" w:cs="宋体"/>
          <w:color w:val="000000"/>
          <w:sz w:val="28"/>
          <w:szCs w:val="28"/>
          <w:highlight w:val="none"/>
          <w:lang w:val="en-US" w:eastAsia="zh-CN"/>
        </w:rPr>
      </w:r>
      <w:r/>
    </w:p>
    <w:p>
      <w:pPr>
        <w:pStyle w:val="808"/>
        <w:ind w:firstLine="560"/>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r>
      <w:r/>
    </w:p>
    <w:p>
      <w:pPr>
        <w:pStyle w:val="808"/>
        <w:numPr>
          <w:ilvl w:val="0"/>
          <w:numId w:val="1"/>
        </w:numPr>
        <w:ind w:firstLine="420"/>
        <w:jc w:val="center"/>
        <w:spacing w:line="520" w:lineRule="exact"/>
        <w:widowControl/>
        <w:rPr>
          <w:rFonts w:hint="eastAsia" w:ascii="宋体" w:hAnsi="宋体" w:eastAsia="宋体" w:cs="宋体"/>
          <w:b/>
          <w:bCs/>
          <w:color w:val="000000"/>
          <w:sz w:val="30"/>
          <w:szCs w:val="44"/>
          <w:highlight w:val="none"/>
        </w:rPr>
      </w:pPr>
      <w:r>
        <w:rPr>
          <w:rFonts w:hint="eastAsia" w:ascii="宋体" w:hAnsi="宋体" w:eastAsia="宋体" w:cs="宋体"/>
          <w:color w:val="000000"/>
          <w:highlight w:val="none"/>
        </w:rPr>
        <w:br w:type="page" w:clear="all"/>
      </w:r>
      <w:bookmarkStart w:id="10" w:name="OLE_LINK8"/>
      <w:r>
        <w:rPr>
          <w:rFonts w:hint="eastAsia" w:ascii="宋体" w:hAnsi="宋体" w:eastAsia="宋体" w:cs="宋体"/>
          <w:b/>
          <w:bCs/>
          <w:color w:val="000000"/>
          <w:sz w:val="30"/>
          <w:szCs w:val="44"/>
          <w:highlight w:val="none"/>
        </w:rPr>
        <w:t xml:space="preserve"> 评标标准</w:t>
      </w:r>
      <w:bookmarkEnd w:id="8"/>
      <w:r/>
      <w:bookmarkEnd w:id="9"/>
      <w:r/>
      <w:bookmarkEnd w:id="10"/>
      <w:r>
        <w:rPr>
          <w:rFonts w:hint="eastAsia" w:ascii="宋体" w:hAnsi="宋体" w:eastAsia="宋体" w:cs="宋体"/>
          <w:b/>
          <w:bCs/>
          <w:color w:val="000000"/>
          <w:sz w:val="30"/>
          <w:szCs w:val="4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1292"/>
        <w:gridCol w:w="6128"/>
      </w:tblGrid>
      <w:tr>
        <w:trPr>
          <w:trHeight w:val="565"/>
        </w:trPr>
        <w:tc>
          <w:tcPr>
            <w:gridSpan w:val="2"/>
            <w:tcW w:w="2391"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评分项目</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评分细则</w:t>
            </w:r>
            <w:r>
              <w:rPr>
                <w:rFonts w:hint="eastAsia" w:ascii="宋体" w:hAnsi="宋体" w:eastAsia="宋体" w:cs="宋体"/>
                <w:color w:val="000000"/>
                <w:sz w:val="24"/>
                <w:szCs w:val="24"/>
                <w:lang w:val="en-US" w:eastAsia="zh-CN" w:bidi="ar-SA"/>
              </w:rPr>
            </w:r>
            <w:r/>
          </w:p>
        </w:tc>
      </w:tr>
      <w:tr>
        <w:trPr>
          <w:trHeight w:val="758"/>
        </w:trPr>
        <w:tc>
          <w:tcPr>
            <w:tcW w:w="645"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价格部分</w:t>
            </w: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w:t>
            </w: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采用低价优先法计算，即满足招标文件要求且最后有效报价最低的投标人的价格为评标基准价，其价格分为满分。其他投标人的价格分统一按照下列公式计算：</w:t>
            </w:r>
            <w:r>
              <w:rPr>
                <w:rFonts w:hint="eastAsia" w:ascii="宋体" w:hAnsi="宋体" w:eastAsia="宋体" w:cs="宋体"/>
                <w:color w:val="000000"/>
                <w:sz w:val="24"/>
                <w:szCs w:val="24"/>
                <w:lang w:val="en-US" w:eastAsia="zh-CN" w:bidi="ar-SA"/>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各投标人价格得分=最低投标价格（即投标人中的最低有效评审价格）÷各投标人评审价格×10；结果计算小数点后保留两位。</w:t>
            </w:r>
            <w:r>
              <w:rPr>
                <w:rFonts w:hint="eastAsia" w:ascii="宋体" w:hAnsi="宋体" w:eastAsia="宋体" w:cs="宋体"/>
                <w:color w:val="000000"/>
                <w:sz w:val="24"/>
                <w:szCs w:val="24"/>
                <w:lang w:val="en-US" w:eastAsia="zh-CN" w:bidi="ar-SA"/>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lang w:val="en-US" w:eastAsia="zh-CN" w:bidi="ar-SA"/>
              </w:rPr>
            </w:r>
            <w:r/>
          </w:p>
        </w:tc>
      </w:tr>
      <w:tr>
        <w:trPr>
          <w:trHeight w:val="90"/>
        </w:trPr>
        <w:tc>
          <w:tcPr>
            <w:tcW w:w="645" w:type="dxa"/>
            <w:vAlign w:val="top"/>
            <w:vMerge w:val="restart"/>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商务部分(</w:t>
            </w:r>
            <w:r>
              <w:rPr>
                <w:rFonts w:hint="eastAsia" w:ascii="宋体" w:hAnsi="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投标人业绩</w:t>
            </w:r>
            <w:r>
              <w:rPr>
                <w:rFonts w:hint="eastAsia" w:ascii="宋体" w:hAnsi="宋体" w:eastAsia="宋体" w:cs="宋体"/>
                <w:color w:val="000000"/>
                <w:sz w:val="24"/>
                <w:szCs w:val="24"/>
                <w:highlight w:val="none"/>
                <w:lang w:val="en-US" w:eastAsia="zh-CN" w:bidi="ar-SA"/>
              </w:rPr>
            </w:r>
            <w:r/>
          </w:p>
          <w:p>
            <w:pPr>
              <w:pStyle w:val="808"/>
              <w:jc w:val="center"/>
              <w:spacing w:line="2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tc>
        <w:tc>
          <w:tcPr>
            <w:tcW w:w="3596" w:type="dxa"/>
            <w:vAlign w:val="center"/>
            <w:textDirection w:val="lrTb"/>
            <w:noWrap w:val="false"/>
          </w:tcPr>
          <w:p>
            <w:pPr>
              <w:pStyle w:val="808"/>
              <w:numPr>
                <w:ilvl w:val="0"/>
                <w:numId w:val="0"/>
              </w:numPr>
              <w:jc w:val="both"/>
              <w:spacing w:line="280" w:lineRule="exact"/>
              <w:widowControl w:val="off"/>
              <w:rPr>
                <w:rFonts w:hint="eastAsia" w:ascii="宋体" w:hAnsi="宋体" w:cs="宋体"/>
                <w:b/>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t xml:space="preserve">供应商自20</w:t>
            </w:r>
            <w:r>
              <w:rPr>
                <w:rFonts w:hint="eastAsia" w:cs="Times New Roman"/>
                <w:color w:val="000000"/>
                <w:sz w:val="24"/>
                <w:szCs w:val="24"/>
                <w:highlight w:val="none"/>
                <w:lang w:val="en-US" w:eastAsia="zh-CN"/>
              </w:rPr>
              <w:t xml:space="preserve">23</w:t>
            </w:r>
            <w:r>
              <w:rPr>
                <w:rFonts w:ascii="Times New Roman" w:hAnsi="Times New Roman" w:eastAsia="宋体" w:cs="Times New Roman"/>
                <w:color w:val="000000"/>
                <w:sz w:val="24"/>
                <w:szCs w:val="24"/>
                <w:highlight w:val="none"/>
                <w:lang w:val="en-US" w:eastAsia="zh-CN"/>
              </w:rPr>
              <w:t xml:space="preserve">年</w:t>
            </w:r>
            <w:r>
              <w:rPr>
                <w:rFonts w:hint="eastAsia"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t xml:space="preserve">月1日以来</w:t>
            </w:r>
            <w:r>
              <w:rPr>
                <w:rFonts w:ascii="Times New Roman" w:hAnsi="Times New Roman" w:cs="Times New Roman"/>
                <w:color w:val="000000"/>
                <w:sz w:val="24"/>
                <w:szCs w:val="24"/>
                <w:highlight w:val="none"/>
                <w:lang w:val="en-US" w:eastAsia="zh-CN"/>
              </w:rPr>
              <w:t xml:space="preserve">（以合同签订时间为准）</w:t>
            </w:r>
            <w:r>
              <w:rPr>
                <w:rFonts w:ascii="Times New Roman" w:hAnsi="Times New Roman" w:eastAsia="宋体" w:cs="Times New Roman"/>
                <w:color w:val="000000"/>
                <w:sz w:val="24"/>
                <w:szCs w:val="24"/>
                <w:highlight w:val="none"/>
                <w:lang w:val="en-US" w:eastAsia="zh-CN"/>
              </w:rPr>
              <w:t xml:space="preserve">完成过类似考古勘</w:t>
            </w:r>
            <w:r>
              <w:rPr>
                <w:rFonts w:hint="eastAsia" w:ascii="Times New Roman" w:hAnsi="Times New Roman" w:eastAsia="宋体" w:cs="Times New Roman"/>
                <w:color w:val="000000"/>
                <w:sz w:val="24"/>
                <w:szCs w:val="24"/>
                <w:highlight w:val="none"/>
                <w:lang w:val="en-US" w:eastAsia="zh-CN"/>
              </w:rPr>
              <w:t xml:space="preserve">探</w:t>
            </w:r>
            <w:r>
              <w:rPr>
                <w:rFonts w:ascii="Times New Roman" w:hAnsi="Times New Roman" w:eastAsia="宋体" w:cs="Times New Roman"/>
                <w:color w:val="000000"/>
                <w:sz w:val="24"/>
                <w:szCs w:val="24"/>
                <w:highlight w:val="none"/>
                <w:lang w:val="en-US" w:eastAsia="zh-CN"/>
              </w:rPr>
              <w:t xml:space="preserve">项目业绩，每提供1个得</w:t>
            </w:r>
            <w:r>
              <w:rPr>
                <w:rFonts w:hint="eastAsia"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t xml:space="preserve">分，最高得</w:t>
            </w:r>
            <w:r>
              <w:rPr>
                <w:rFonts w:hint="eastAsia"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t xml:space="preserve">分</w:t>
            </w:r>
            <w:r>
              <w:rPr>
                <w:rFonts w:hint="eastAsia" w:ascii="Times New Roman" w:hAnsi="Times New Roman" w:eastAsia="宋体" w:cs="Times New Roman"/>
                <w:color w:val="000000"/>
                <w:sz w:val="24"/>
                <w:szCs w:val="24"/>
                <w:highlight w:val="none"/>
                <w:lang w:val="en-US" w:eastAsia="zh-CN"/>
              </w:rPr>
              <w:t xml:space="preserve">。</w:t>
            </w:r>
            <w:r>
              <w:rPr>
                <w:rFonts w:hint="eastAsia" w:ascii="宋体" w:hAnsi="宋体" w:cs="宋体"/>
                <w:b/>
                <w:color w:val="000000"/>
                <w:sz w:val="24"/>
                <w:szCs w:val="24"/>
                <w:highlight w:val="none"/>
                <w:lang w:val="en-US" w:eastAsia="zh-CN"/>
              </w:rPr>
            </w:r>
            <w:r/>
          </w:p>
          <w:p>
            <w:pPr>
              <w:pStyle w:val="808"/>
              <w:numPr>
                <w:ilvl w:val="0"/>
                <w:numId w:val="0"/>
              </w:numPr>
              <w:jc w:val="both"/>
              <w:spacing w:line="280" w:lineRule="exact"/>
              <w:widowControl w:val="off"/>
              <w:rPr>
                <w:rFonts w:hint="eastAsia" w:ascii="宋体" w:hAnsi="宋体" w:eastAsia="宋体" w:cs="宋体"/>
                <w:b/>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注：</w:t>
            </w:r>
            <w:r>
              <w:rPr>
                <w:rFonts w:hint="eastAsia" w:ascii="Times New Roman" w:hAnsi="Times New Roman" w:eastAsia="宋体" w:cs="Times New Roman"/>
                <w:b/>
                <w:bCs/>
                <w:color w:val="000000"/>
                <w:sz w:val="24"/>
                <w:szCs w:val="24"/>
                <w:highlight w:val="none"/>
                <w:lang w:val="en-US" w:eastAsia="zh-CN"/>
              </w:rPr>
              <w:t xml:space="preserve">需</w:t>
            </w:r>
            <w:r>
              <w:rPr>
                <w:rFonts w:ascii="Times New Roman" w:hAnsi="Times New Roman" w:eastAsia="宋体" w:cs="Times New Roman"/>
                <w:b/>
                <w:bCs/>
                <w:color w:val="000000"/>
                <w:sz w:val="24"/>
                <w:szCs w:val="24"/>
                <w:highlight w:val="none"/>
                <w:lang w:val="en-US" w:eastAsia="zh-CN"/>
              </w:rPr>
              <w:t xml:space="preserve">提供</w:t>
            </w:r>
            <w:r>
              <w:rPr>
                <w:rFonts w:ascii="Times New Roman" w:hAnsi="Times New Roman" w:cs="Times New Roman"/>
                <w:b/>
                <w:bCs/>
                <w:color w:val="000000"/>
                <w:sz w:val="24"/>
                <w:szCs w:val="24"/>
                <w:highlight w:val="none"/>
                <w:lang w:val="en-US" w:eastAsia="zh-CN"/>
              </w:rPr>
              <w:t xml:space="preserve">中标通知书（成交通知书）、</w:t>
            </w:r>
            <w:r>
              <w:rPr>
                <w:rFonts w:ascii="Times New Roman" w:hAnsi="Times New Roman" w:eastAsia="宋体" w:cs="Times New Roman"/>
                <w:b/>
                <w:bCs/>
                <w:color w:val="000000"/>
                <w:sz w:val="24"/>
                <w:szCs w:val="24"/>
                <w:highlight w:val="none"/>
                <w:lang w:val="en-US" w:eastAsia="zh-CN"/>
              </w:rPr>
              <w:t xml:space="preserve">合同</w:t>
            </w:r>
            <w:r>
              <w:rPr>
                <w:rFonts w:ascii="Times New Roman" w:hAnsi="Times New Roman" w:cs="Times New Roman"/>
                <w:b/>
                <w:bCs/>
                <w:color w:val="000000"/>
                <w:sz w:val="24"/>
                <w:szCs w:val="24"/>
                <w:highlight w:val="none"/>
                <w:lang w:val="en-US" w:eastAsia="zh-CN"/>
              </w:rPr>
              <w:t xml:space="preserve">及相关验收证明文件</w:t>
            </w:r>
            <w:r>
              <w:rPr>
                <w:rFonts w:ascii="Times New Roman" w:hAnsi="Times New Roman" w:eastAsia="宋体" w:cs="Times New Roman"/>
                <w:b/>
                <w:bCs/>
                <w:color w:val="000000"/>
                <w:sz w:val="24"/>
                <w:szCs w:val="24"/>
                <w:highlight w:val="none"/>
                <w:lang w:val="en-US" w:eastAsia="zh-CN"/>
              </w:rPr>
              <w:t xml:space="preserve">扫描上传作为得分依据。</w:t>
            </w:r>
            <w:r>
              <w:rPr>
                <w:rFonts w:hint="eastAsia" w:ascii="宋体" w:hAnsi="宋体" w:eastAsia="宋体" w:cs="宋体"/>
                <w:b/>
                <w:color w:val="000000"/>
                <w:sz w:val="24"/>
                <w:szCs w:val="24"/>
                <w:highlight w:val="none"/>
                <w:lang w:val="en-US" w:eastAsia="zh-CN"/>
              </w:rPr>
            </w:r>
            <w:r/>
          </w:p>
        </w:tc>
      </w:tr>
      <w:tr>
        <w:trPr>
          <w:trHeight w:val="2028"/>
        </w:trPr>
        <w:tc>
          <w:tcPr>
            <w:tcW w:w="645" w:type="dxa"/>
            <w:vAlign w:val="top"/>
            <w:vMerge w:val="continue"/>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技术人员配置</w:t>
            </w: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16</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numPr>
                <w:ilvl w:val="0"/>
                <w:numId w:val="0"/>
              </w:numPr>
              <w:jc w:val="left"/>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lang w:val="en-US" w:eastAsia="zh-CN" w:bidi="ar-SA"/>
              </w:rPr>
              <w:t xml:space="preserve">1、</w:t>
            </w:r>
            <w:r>
              <w:rPr>
                <w:rFonts w:ascii="Times New Roman" w:hAnsi="Times New Roman" w:eastAsia="宋体" w:cs="Times New Roman"/>
                <w:b/>
                <w:bCs/>
                <w:color w:val="000000"/>
                <w:sz w:val="24"/>
                <w:szCs w:val="24"/>
                <w:highlight w:val="none"/>
                <w:lang w:val="en-US" w:eastAsia="zh-CN"/>
              </w:rPr>
              <w:t xml:space="preserve">拟派本项目的项目负责人</w:t>
            </w:r>
            <w:r>
              <w:rPr>
                <w:rFonts w:hint="eastAsia" w:cs="Times New Roman"/>
                <w:b/>
                <w:bCs/>
                <w:color w:val="000000"/>
                <w:sz w:val="24"/>
                <w:szCs w:val="24"/>
                <w:highlight w:val="none"/>
                <w:lang w:val="en-US" w:eastAsia="zh-CN"/>
              </w:rPr>
              <w:t xml:space="preserve">同时</w:t>
            </w:r>
            <w:r>
              <w:rPr>
                <w:rFonts w:ascii="Times New Roman" w:hAnsi="Times New Roman" w:eastAsia="宋体" w:cs="Times New Roman"/>
                <w:b/>
                <w:bCs/>
                <w:color w:val="000000"/>
                <w:sz w:val="24"/>
                <w:szCs w:val="24"/>
                <w:highlight w:val="none"/>
                <w:lang w:val="en-US" w:eastAsia="zh-CN"/>
              </w:rPr>
              <w:t xml:space="preserve">具备全国考古发掘项目负责人培训（或领队）证书</w:t>
            </w:r>
            <w:r>
              <w:rPr>
                <w:rFonts w:hint="eastAsia" w:cs="Times New Roman"/>
                <w:b/>
                <w:bCs/>
                <w:color w:val="000000"/>
                <w:sz w:val="24"/>
                <w:szCs w:val="24"/>
                <w:highlight w:val="none"/>
                <w:lang w:val="en-US" w:eastAsia="zh-CN"/>
              </w:rPr>
              <w:t xml:space="preserve">和</w:t>
            </w:r>
            <w:r>
              <w:rPr>
                <w:rFonts w:ascii="Times New Roman" w:hAnsi="Times New Roman" w:eastAsia="宋体" w:cs="Times New Roman"/>
                <w:b/>
                <w:bCs/>
                <w:color w:val="000000"/>
                <w:sz w:val="24"/>
                <w:szCs w:val="24"/>
                <w:highlight w:val="none"/>
                <w:lang w:val="en-US" w:eastAsia="zh-CN"/>
              </w:rPr>
              <w:t xml:space="preserve">文物博物类相关专业高级及以上技术职称的得</w:t>
            </w:r>
            <w:r>
              <w:rPr>
                <w:rFonts w:hint="eastAsia" w:cs="Times New Roman"/>
                <w:b/>
                <w:bCs/>
                <w:color w:val="000000"/>
                <w:sz w:val="24"/>
                <w:szCs w:val="24"/>
                <w:highlight w:val="none"/>
                <w:lang w:val="en-US" w:eastAsia="zh-CN"/>
              </w:rPr>
              <w:t xml:space="preserve">4</w:t>
            </w:r>
            <w:r>
              <w:rPr>
                <w:rFonts w:ascii="Times New Roman" w:hAnsi="Times New Roman" w:eastAsia="宋体" w:cs="Times New Roman"/>
                <w:b/>
                <w:bCs/>
                <w:color w:val="000000"/>
                <w:sz w:val="24"/>
                <w:szCs w:val="24"/>
                <w:highlight w:val="none"/>
                <w:lang w:val="en-US" w:eastAsia="zh-CN"/>
              </w:rPr>
              <w:t xml:space="preserve">分。</w:t>
            </w:r>
            <w:r>
              <w:rPr>
                <w:rFonts w:ascii="Times New Roman" w:hAnsi="Times New Roman" w:eastAsia="宋体" w:cs="Times New Roman"/>
                <w:b/>
                <w:bCs/>
                <w:color w:val="000000"/>
                <w:sz w:val="24"/>
                <w:szCs w:val="24"/>
                <w:highlight w:val="none"/>
                <w:lang w:val="en-US" w:eastAsia="zh-CN"/>
              </w:rPr>
            </w:r>
            <w:r/>
          </w:p>
          <w:p>
            <w:pPr>
              <w:pStyle w:val="808"/>
              <w:numPr>
                <w:ilvl w:val="0"/>
                <w:numId w:val="0"/>
              </w:numPr>
              <w:jc w:val="left"/>
              <w:rPr>
                <w:color w:val="000000"/>
                <w:lang w:val="en-US" w:eastAsia="zh-CN"/>
              </w:rPr>
            </w:pPr>
            <w:r>
              <w:rPr>
                <w:rFonts w:hint="eastAsia" w:cs="Times New Roman"/>
                <w:b/>
                <w:bCs/>
                <w:color w:val="000000"/>
                <w:sz w:val="21"/>
                <w:szCs w:val="24"/>
                <w:highlight w:val="none"/>
                <w:lang w:val="en-US" w:eastAsia="zh-CN" w:bidi="ar-SA"/>
              </w:rPr>
              <w:t xml:space="preserve">2、</w:t>
            </w:r>
            <w:r>
              <w:rPr>
                <w:rFonts w:ascii="Times New Roman" w:hAnsi="Times New Roman" w:eastAsia="宋体" w:cs="Times New Roman"/>
                <w:b/>
                <w:bCs/>
                <w:color w:val="000000"/>
                <w:sz w:val="24"/>
                <w:szCs w:val="24"/>
                <w:highlight w:val="none"/>
                <w:lang w:val="en-US" w:eastAsia="zh-CN"/>
              </w:rPr>
              <w:t xml:space="preserve">拟派本项目的</w:t>
            </w:r>
            <w:r>
              <w:rPr>
                <w:rFonts w:hint="eastAsia" w:cs="Times New Roman"/>
                <w:b/>
                <w:bCs/>
                <w:color w:val="000000"/>
                <w:sz w:val="24"/>
                <w:szCs w:val="24"/>
                <w:highlight w:val="none"/>
                <w:lang w:val="en-US" w:eastAsia="zh-CN"/>
              </w:rPr>
              <w:t xml:space="preserve">技术负责人（项目负责人除外）同时</w:t>
            </w:r>
            <w:r>
              <w:rPr>
                <w:rFonts w:ascii="Times New Roman" w:hAnsi="Times New Roman" w:eastAsia="宋体" w:cs="Times New Roman"/>
                <w:b/>
                <w:bCs/>
                <w:color w:val="000000"/>
                <w:sz w:val="24"/>
                <w:szCs w:val="24"/>
                <w:highlight w:val="none"/>
                <w:lang w:val="en-US" w:eastAsia="zh-CN"/>
              </w:rPr>
              <w:t xml:space="preserve">具备全国考古发掘项目负责人培训（或领队）证书</w:t>
            </w:r>
            <w:r>
              <w:rPr>
                <w:rFonts w:hint="eastAsia" w:cs="Times New Roman"/>
                <w:b/>
                <w:bCs/>
                <w:color w:val="000000"/>
                <w:sz w:val="24"/>
                <w:szCs w:val="24"/>
                <w:highlight w:val="none"/>
                <w:lang w:val="en-US" w:eastAsia="zh-CN"/>
              </w:rPr>
              <w:t xml:space="preserve">和</w:t>
            </w:r>
            <w:r>
              <w:rPr>
                <w:rFonts w:ascii="Times New Roman" w:hAnsi="Times New Roman" w:eastAsia="宋体" w:cs="Times New Roman"/>
                <w:b/>
                <w:bCs/>
                <w:color w:val="000000"/>
                <w:sz w:val="24"/>
                <w:szCs w:val="24"/>
                <w:highlight w:val="none"/>
                <w:lang w:val="en-US" w:eastAsia="zh-CN"/>
              </w:rPr>
              <w:t xml:space="preserve">文物博物类相关专业高级及以上技术职称的得</w:t>
            </w:r>
            <w:r>
              <w:rPr>
                <w:rFonts w:hint="eastAsia" w:cs="Times New Roman"/>
                <w:b/>
                <w:bCs/>
                <w:color w:val="000000"/>
                <w:sz w:val="24"/>
                <w:szCs w:val="24"/>
                <w:highlight w:val="none"/>
                <w:lang w:val="en-US" w:eastAsia="zh-CN"/>
              </w:rPr>
              <w:t xml:space="preserve">4</w:t>
            </w:r>
            <w:r>
              <w:rPr>
                <w:rFonts w:ascii="Times New Roman" w:hAnsi="Times New Roman" w:eastAsia="宋体" w:cs="Times New Roman"/>
                <w:b/>
                <w:bCs/>
                <w:color w:val="000000"/>
                <w:sz w:val="24"/>
                <w:szCs w:val="24"/>
                <w:highlight w:val="none"/>
                <w:lang w:val="en-US" w:eastAsia="zh-CN"/>
              </w:rPr>
              <w:t xml:space="preserve">分。</w:t>
            </w:r>
            <w:r>
              <w:rPr>
                <w:color w:val="000000"/>
                <w:lang w:val="en-US" w:eastAsia="zh-CN"/>
              </w:rPr>
            </w:r>
            <w:r/>
          </w:p>
          <w:p>
            <w:pPr>
              <w:pStyle w:val="808"/>
              <w:numPr>
                <w:ilvl w:val="0"/>
                <w:numId w:val="0"/>
              </w:numPr>
              <w:jc w:val="left"/>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bidi="ar-SA"/>
              </w:rPr>
              <w:t xml:space="preserve">3</w:t>
            </w:r>
            <w:r>
              <w:rPr>
                <w:rFonts w:hint="eastAsia" w:ascii="Times New Roman" w:hAnsi="Times New Roman" w:eastAsia="宋体" w:cs="Times New Roman"/>
                <w:b/>
                <w:bCs/>
                <w:color w:val="000000"/>
                <w:sz w:val="24"/>
                <w:szCs w:val="24"/>
                <w:highlight w:val="none"/>
                <w:lang w:val="en-US" w:eastAsia="zh-CN" w:bidi="ar-SA"/>
              </w:rPr>
              <w:t xml:space="preserve">、</w:t>
            </w:r>
            <w:r>
              <w:rPr>
                <w:rFonts w:ascii="Times New Roman" w:hAnsi="Times New Roman" w:eastAsia="宋体" w:cs="Times New Roman"/>
                <w:b/>
                <w:bCs/>
                <w:color w:val="000000"/>
                <w:sz w:val="24"/>
                <w:szCs w:val="24"/>
                <w:highlight w:val="none"/>
                <w:lang w:val="en-US" w:eastAsia="zh-CN"/>
              </w:rPr>
              <w:t xml:space="preserve">拟派本项目的项目负责人具备</w:t>
            </w:r>
            <w:r>
              <w:rPr>
                <w:rFonts w:hint="eastAsia" w:ascii="Times New Roman" w:hAnsi="Times New Roman" w:eastAsia="宋体" w:cs="Times New Roman"/>
                <w:b/>
                <w:bCs/>
                <w:color w:val="000000"/>
                <w:sz w:val="24"/>
                <w:szCs w:val="24"/>
                <w:highlight w:val="none"/>
                <w:lang w:val="en-US" w:eastAsia="zh-CN"/>
              </w:rPr>
              <w:t xml:space="preserve">10年及以上</w:t>
            </w:r>
            <w:r>
              <w:rPr>
                <w:rFonts w:ascii="Times New Roman" w:hAnsi="Times New Roman" w:eastAsia="宋体" w:cs="Times New Roman"/>
                <w:b/>
                <w:bCs/>
                <w:color w:val="000000"/>
                <w:sz w:val="24"/>
                <w:szCs w:val="24"/>
                <w:highlight w:val="none"/>
                <w:lang w:val="en-US" w:eastAsia="zh-CN"/>
              </w:rPr>
              <w:t xml:space="preserve">年限的类似项目工作经验</w:t>
            </w:r>
            <w:r>
              <w:rPr>
                <w:rFonts w:hint="eastAsia" w:ascii="Times New Roman" w:hAnsi="Times New Roman" w:eastAsia="宋体" w:cs="Times New Roman"/>
                <w:b/>
                <w:bCs/>
                <w:color w:val="000000"/>
                <w:sz w:val="24"/>
                <w:szCs w:val="24"/>
                <w:highlight w:val="none"/>
                <w:lang w:val="en-US" w:eastAsia="zh-CN"/>
              </w:rPr>
              <w:t xml:space="preserve">的，得2分。</w:t>
            </w:r>
            <w:r>
              <w:rPr>
                <w:rFonts w:hint="eastAsia" w:cs="Times New Roman"/>
                <w:b/>
                <w:bCs/>
                <w:color w:val="000000"/>
                <w:sz w:val="24"/>
                <w:szCs w:val="24"/>
                <w:highlight w:val="none"/>
                <w:lang w:val="en-US" w:eastAsia="zh-CN"/>
              </w:rPr>
            </w:r>
            <w:r/>
          </w:p>
          <w:p>
            <w:pPr>
              <w:pStyle w:val="808"/>
              <w:numPr>
                <w:ilvl w:val="0"/>
                <w:numId w:val="0"/>
              </w:numPr>
              <w:ind w:left="0" w:firstLine="0"/>
              <w:jc w:val="both"/>
              <w:rPr>
                <w:rFonts w:ascii="Times New Roman" w:hAnsi="Times New Roman" w:cs="Times New Roman"/>
                <w:b/>
                <w:bCs/>
                <w:color w:val="000000"/>
                <w:sz w:val="24"/>
                <w:szCs w:val="24"/>
                <w:highlight w:val="none"/>
                <w:lang w:val="en-US" w:eastAsia="zh-CN"/>
              </w:rPr>
            </w:pPr>
            <w:r>
              <w:rPr>
                <w:rFonts w:hint="eastAsia" w:cs="Times New Roman"/>
                <w:b/>
                <w:bCs/>
                <w:color w:val="000000"/>
                <w:sz w:val="24"/>
                <w:szCs w:val="24"/>
                <w:highlight w:val="none"/>
                <w:lang w:val="en-US" w:eastAsia="zh-CN" w:bidi="ar-SA"/>
              </w:rPr>
              <w:t xml:space="preserve">4</w:t>
            </w:r>
            <w:r>
              <w:rPr>
                <w:rFonts w:ascii="Times New Roman" w:hAnsi="Times New Roman" w:eastAsia="宋体" w:cs="Times New Roman"/>
                <w:b/>
                <w:bCs/>
                <w:color w:val="000000"/>
                <w:sz w:val="24"/>
                <w:szCs w:val="24"/>
                <w:highlight w:val="none"/>
                <w:lang w:val="en-US" w:eastAsia="zh-CN" w:bidi="ar-SA"/>
              </w:rPr>
              <w:t xml:space="preserve">、</w:t>
            </w:r>
            <w:r>
              <w:rPr>
                <w:rFonts w:ascii="Times New Roman" w:hAnsi="Times New Roman" w:cs="Times New Roman"/>
                <w:b/>
                <w:bCs/>
                <w:color w:val="000000"/>
                <w:sz w:val="24"/>
                <w:szCs w:val="24"/>
                <w:highlight w:val="none"/>
                <w:lang w:val="en-US" w:eastAsia="zh-CN"/>
              </w:rPr>
              <w:t xml:space="preserve">供应商拟投入本项目的其他技术人员中（项目负责人</w:t>
            </w:r>
            <w:r>
              <w:rPr>
                <w:rFonts w:hint="eastAsia" w:cs="Times New Roman"/>
                <w:b/>
                <w:bCs/>
                <w:color w:val="000000"/>
                <w:sz w:val="24"/>
                <w:szCs w:val="24"/>
                <w:highlight w:val="none"/>
                <w:lang w:val="en-US" w:eastAsia="zh-CN"/>
              </w:rPr>
              <w:t xml:space="preserve">和技术负责人</w:t>
            </w:r>
            <w:r>
              <w:rPr>
                <w:rFonts w:ascii="Times New Roman" w:hAnsi="Times New Roman" w:cs="Times New Roman"/>
                <w:b/>
                <w:bCs/>
                <w:color w:val="000000"/>
                <w:sz w:val="24"/>
                <w:szCs w:val="24"/>
                <w:highlight w:val="none"/>
                <w:lang w:val="en-US" w:eastAsia="zh-CN"/>
              </w:rPr>
              <w:t xml:space="preserve">除外）具备全国考古发掘项目负责人培训（或领队）证书的每1人得</w:t>
            </w:r>
            <w:r>
              <w:rPr>
                <w:rFonts w:hint="eastAsia" w:ascii="Times New Roman" w:hAnsi="Times New Roman" w:cs="Times New Roman"/>
                <w:b/>
                <w:bCs/>
                <w:color w:val="000000"/>
                <w:sz w:val="24"/>
                <w:szCs w:val="24"/>
                <w:highlight w:val="none"/>
                <w:lang w:val="en-US" w:eastAsia="zh-CN"/>
              </w:rPr>
              <w:t xml:space="preserve">2</w:t>
            </w:r>
            <w:r>
              <w:rPr>
                <w:rFonts w:ascii="Times New Roman" w:hAnsi="Times New Roman" w:cs="Times New Roman"/>
                <w:b/>
                <w:bCs/>
                <w:color w:val="000000"/>
                <w:sz w:val="24"/>
                <w:szCs w:val="24"/>
                <w:highlight w:val="none"/>
                <w:lang w:val="en-US" w:eastAsia="zh-CN"/>
              </w:rPr>
              <w:t xml:space="preserve">分</w:t>
            </w:r>
            <w:r>
              <w:rPr>
                <w:rFonts w:hint="eastAsia" w:cs="Times New Roman"/>
                <w:b/>
                <w:bCs/>
                <w:color w:val="000000"/>
                <w:sz w:val="24"/>
                <w:szCs w:val="24"/>
                <w:highlight w:val="none"/>
                <w:lang w:val="en-US" w:eastAsia="zh-CN"/>
              </w:rPr>
              <w:t xml:space="preserve">，本项</w:t>
            </w:r>
            <w:r>
              <w:rPr>
                <w:rFonts w:ascii="Times New Roman" w:hAnsi="Times New Roman" w:cs="Times New Roman"/>
                <w:b/>
                <w:bCs/>
                <w:color w:val="000000"/>
                <w:sz w:val="24"/>
                <w:szCs w:val="24"/>
                <w:highlight w:val="none"/>
                <w:lang w:val="en-US" w:eastAsia="zh-CN"/>
              </w:rPr>
              <w:t xml:space="preserve">最高得</w:t>
            </w:r>
            <w:r>
              <w:rPr>
                <w:rFonts w:hint="eastAsia" w:cs="Times New Roman"/>
                <w:b/>
                <w:bCs/>
                <w:color w:val="000000"/>
                <w:sz w:val="24"/>
                <w:szCs w:val="24"/>
                <w:highlight w:val="none"/>
                <w:lang w:val="en-US" w:eastAsia="zh-CN"/>
              </w:rPr>
              <w:t xml:space="preserve">6</w:t>
            </w:r>
            <w:r>
              <w:rPr>
                <w:rFonts w:ascii="Times New Roman" w:hAnsi="Times New Roman" w:cs="Times New Roman"/>
                <w:b/>
                <w:bCs/>
                <w:color w:val="000000"/>
                <w:sz w:val="24"/>
                <w:szCs w:val="24"/>
                <w:highlight w:val="none"/>
                <w:lang w:val="en-US" w:eastAsia="zh-CN"/>
              </w:rPr>
              <w:t xml:space="preserve">分</w:t>
            </w:r>
            <w:r>
              <w:rPr>
                <w:rFonts w:hint="eastAsia" w:cs="Times New Roman"/>
                <w:b/>
                <w:bCs/>
                <w:color w:val="000000"/>
                <w:sz w:val="24"/>
                <w:szCs w:val="24"/>
                <w:highlight w:val="none"/>
                <w:lang w:val="en-US" w:eastAsia="zh-CN"/>
              </w:rPr>
              <w:t xml:space="preserve">。</w:t>
            </w:r>
            <w:r>
              <w:rPr>
                <w:rFonts w:ascii="Times New Roman" w:hAnsi="Times New Roman" w:cs="Times New Roman"/>
                <w:b/>
                <w:bCs/>
                <w:color w:val="000000"/>
                <w:sz w:val="24"/>
                <w:szCs w:val="24"/>
                <w:highlight w:val="none"/>
                <w:lang w:val="en-US" w:eastAsia="zh-CN"/>
              </w:rPr>
            </w:r>
            <w:r/>
          </w:p>
          <w:p>
            <w:pPr>
              <w:pStyle w:val="808"/>
              <w:numPr>
                <w:ilvl w:val="0"/>
                <w:numId w:val="0"/>
              </w:numPr>
              <w:jc w:val="both"/>
              <w:spacing w:line="280" w:lineRule="exact"/>
              <w:widowControl w:val="off"/>
              <w:rPr>
                <w:rFonts w:hint="eastAsia"/>
                <w:lang w:val="en-US" w:eastAsia="zh-CN"/>
              </w:rPr>
            </w:pPr>
            <w:r>
              <w:rPr>
                <w:rFonts w:ascii="Times New Roman" w:hAnsi="Times New Roman" w:cs="Times New Roman"/>
                <w:b/>
                <w:bCs/>
                <w:color w:val="000000"/>
                <w:sz w:val="24"/>
                <w:szCs w:val="24"/>
                <w:highlight w:val="none"/>
                <w:lang w:val="en-US" w:eastAsia="zh-CN"/>
              </w:rPr>
              <w:t xml:space="preserve">注：①提供人员相关证书及供应商为其缴纳的投标截止时间前</w:t>
            </w:r>
            <w:r>
              <w:rPr>
                <w:rFonts w:hint="eastAsia" w:ascii="Times New Roman" w:hAnsi="Times New Roman" w:cs="Times New Roman"/>
                <w:b/>
                <w:bCs/>
                <w:color w:val="000000"/>
                <w:sz w:val="24"/>
                <w:szCs w:val="24"/>
                <w:highlight w:val="none"/>
                <w:lang w:val="en-US" w:eastAsia="zh-CN"/>
              </w:rPr>
              <w:t xml:space="preserve">六</w:t>
            </w:r>
            <w:r>
              <w:rPr>
                <w:rFonts w:ascii="Times New Roman" w:hAnsi="Times New Roman" w:cs="Times New Roman"/>
                <w:b/>
                <w:bCs/>
                <w:color w:val="000000"/>
                <w:sz w:val="24"/>
                <w:szCs w:val="24"/>
                <w:highlight w:val="none"/>
                <w:lang w:val="en-US" w:eastAsia="zh-CN"/>
              </w:rPr>
              <w:t xml:space="preserve">个月（不含投标当月）内任意一个月的社保证明扫描上传作为得分依据</w:t>
            </w:r>
            <w:r>
              <w:rPr>
                <w:rFonts w:hint="eastAsia" w:ascii="Times New Roman" w:hAnsi="Times New Roman" w:cs="Times New Roman"/>
                <w:b/>
                <w:bCs/>
                <w:color w:val="000000"/>
                <w:sz w:val="24"/>
                <w:szCs w:val="24"/>
                <w:highlight w:val="none"/>
                <w:lang w:val="en-US" w:eastAsia="zh-CN"/>
              </w:rPr>
              <w:t xml:space="preserve">。</w:t>
            </w:r>
            <w:r>
              <w:rPr>
                <w:rFonts w:ascii="Times New Roman" w:hAnsi="Times New Roman" w:cs="Times New Roman"/>
                <w:b/>
                <w:bCs/>
                <w:color w:val="000000"/>
                <w:sz w:val="24"/>
                <w:szCs w:val="24"/>
                <w:highlight w:val="none"/>
                <w:lang w:val="en-US" w:eastAsia="zh-CN"/>
              </w:rPr>
              <w:t xml:space="preserve">②</w:t>
            </w:r>
            <w:r>
              <w:rPr>
                <w:rFonts w:hint="eastAsia" w:ascii="Times New Roman" w:hAnsi="Times New Roman" w:cs="Times New Roman"/>
                <w:b/>
                <w:bCs/>
                <w:color w:val="000000"/>
                <w:sz w:val="24"/>
                <w:szCs w:val="24"/>
                <w:highlight w:val="none"/>
                <w:lang w:val="en-US" w:eastAsia="zh-CN"/>
              </w:rPr>
              <w:t xml:space="preserve">以上项目组成人员的相关证书、职称证均需提供原件扫描件并加盖电子签章，否则不得分。未提供不得分。</w:t>
            </w:r>
            <w:r>
              <w:rPr>
                <w:rFonts w:hint="eastAsia"/>
                <w:lang w:val="en-US" w:eastAsia="zh-CN"/>
              </w:rPr>
            </w:r>
            <w:r/>
          </w:p>
        </w:tc>
      </w:tr>
      <w:tr>
        <w:trPr>
          <w:trHeight w:val="642"/>
        </w:trPr>
        <w:tc>
          <w:tcPr>
            <w:tcW w:w="645" w:type="dxa"/>
            <w:vAlign w:val="center"/>
            <w:vMerge w:val="restart"/>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技术部分(</w:t>
            </w:r>
            <w:r>
              <w:rPr>
                <w:rFonts w:hint="eastAsia" w:ascii="宋体" w:hAnsi="宋体" w:cs="宋体"/>
                <w:color w:val="000000"/>
                <w:sz w:val="24"/>
                <w:szCs w:val="24"/>
                <w:lang w:val="en-US" w:eastAsia="zh-CN" w:bidi="ar-SA"/>
              </w:rPr>
              <w:t xml:space="preserve">70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总体方案</w:t>
            </w:r>
            <w:r>
              <w:rPr>
                <w:rFonts w:hint="eastAsia" w:ascii="宋体" w:hAnsi="宋体" w:eastAsia="宋体" w:cs="宋体"/>
                <w:color w:val="000000"/>
                <w:sz w:val="24"/>
                <w:szCs w:val="24"/>
                <w:lang w:val="en-US" w:eastAsia="zh-CN" w:bidi="ar-SA"/>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1" w:name="OLE_LINK122"/>
            <w:r>
              <w:rPr>
                <w:rFonts w:hint="eastAsia" w:ascii="宋体" w:hAnsi="宋体" w:eastAsia="宋体" w:cs="宋体"/>
                <w:color w:val="000000"/>
                <w:sz w:val="24"/>
                <w:szCs w:val="24"/>
              </w:rPr>
              <w:t xml:space="preserve">根据供应商对招标文件要求进行分析理解并提供总体服务实施方案，包括但不限于实施方案计划、实际情况分析、评估思路、可操作性研究等评审。</w:t>
            </w:r>
            <w:r>
              <w:rPr>
                <w:rFonts w:hint="eastAsia" w:ascii="宋体" w:hAnsi="宋体" w:eastAsia="宋体" w:cs="宋体"/>
                <w:color w:val="000000"/>
                <w:sz w:val="24"/>
                <w:szCs w:val="24"/>
              </w:rPr>
            </w:r>
            <w:r/>
          </w:p>
          <w:p>
            <w:pPr>
              <w:pStyle w:val="80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1.方案内容详实、分析准确、思路新颖、可操作性强，得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2.方案满足需求、分析基本准确、思路一般、有一定操作性，得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3.方案内容不完善、分析有偏离、思路陈旧、操作性不强，得4分；</w:t>
            </w:r>
            <w:r>
              <w:rPr>
                <w:rFonts w:hint="eastAsia" w:ascii="宋体" w:hAnsi="宋体" w:eastAsia="宋体" w:cs="宋体"/>
                <w:color w:val="000000"/>
                <w:sz w:val="24"/>
                <w:szCs w:val="24"/>
              </w:rPr>
            </w:r>
            <w:r/>
          </w:p>
          <w:p>
            <w:pPr>
              <w:pStyle w:val="80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4.方案基本满足最低需求、分析有较大偏离、操作性较差，得1分；</w:t>
            </w:r>
            <w:r>
              <w:rPr>
                <w:rFonts w:hint="eastAsia" w:ascii="宋体" w:hAnsi="宋体" w:eastAsia="宋体" w:cs="宋体"/>
                <w:color w:val="000000"/>
                <w:sz w:val="24"/>
                <w:szCs w:val="24"/>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5.无方案或不满足招标文件需求，得0分。</w:t>
            </w:r>
            <w:bookmarkEnd w:id="11"/>
            <w:r>
              <w:rPr>
                <w:rFonts w:hint="eastAsia" w:ascii="宋体" w:hAnsi="宋体" w:eastAsia="宋体" w:cs="宋体"/>
                <w:color w:val="000000"/>
                <w:sz w:val="24"/>
                <w:szCs w:val="24"/>
                <w:lang w:val="en-US" w:eastAsia="zh-CN" w:bidi="ar-SA"/>
              </w:rPr>
            </w:r>
            <w:r/>
          </w:p>
        </w:tc>
      </w:tr>
      <w:tr>
        <w:trPr>
          <w:trHeight w:val="697"/>
        </w:trPr>
        <w:tc>
          <w:tcPr>
            <w:tcW w:w="645" w:type="dxa"/>
            <w:vAlign w:val="top"/>
            <w:vMerge w:val="continue"/>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ascii="Times New Roman" w:hAnsi="Times New Roman" w:eastAsia="宋体" w:cs="Times New Roman"/>
                <w:color w:val="000000"/>
                <w:sz w:val="24"/>
                <w:szCs w:val="24"/>
                <w:highlight w:val="none"/>
                <w:lang w:val="en-US" w:eastAsia="zh-CN"/>
              </w:rPr>
              <w:t xml:space="preserve">项目开展的方法措施、方案的可行性以及项目重点、难点分析</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jc w:val="left"/>
              <w:rPr>
                <w:rFonts w:ascii="Times New Roman" w:hAnsi="Times New Roman" w:eastAsia="宋体" w:cs="Times New Roman"/>
                <w:b/>
                <w:bCs w:val="0"/>
                <w:color w:val="000000"/>
                <w:sz w:val="24"/>
                <w:szCs w:val="24"/>
                <w:highlight w:val="none"/>
                <w:lang w:val="en-US" w:eastAsia="zh-CN" w:bidi="ar-SA"/>
              </w:rPr>
            </w:pPr>
            <w:r>
              <w:rPr>
                <w:rFonts w:ascii="Times New Roman" w:hAnsi="Times New Roman" w:eastAsia="宋体" w:cs="Times New Roman"/>
                <w:b/>
                <w:bCs w:val="0"/>
                <w:color w:val="000000"/>
                <w:sz w:val="24"/>
                <w:szCs w:val="24"/>
                <w:highlight w:val="none"/>
                <w:lang w:val="en-US" w:eastAsia="zh-CN" w:bidi="ar-SA"/>
              </w:rPr>
              <w:t xml:space="preserve">①对项目开展的方法措施的合理性、可行性进行评审：</w:t>
            </w:r>
            <w:r>
              <w:rPr>
                <w:rFonts w:ascii="Times New Roman" w:hAnsi="Times New Roman" w:eastAsia="宋体" w:cs="Times New Roman"/>
                <w:b/>
                <w:bCs w:val="0"/>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具有清晰完整的采购目的达成的脉络分析、明确的措施方法</w:t>
            </w:r>
            <w:r>
              <w:rPr>
                <w:rFonts w:ascii="Times New Roman" w:hAnsi="Times New Roman"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t xml:space="preserve">技术、组织、资金等</w:t>
            </w:r>
            <w:r>
              <w:rPr>
                <w:rFonts w:ascii="Times New Roman" w:hAnsi="Times New Roman"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t xml:space="preserve">针对性强且有效可行的得10分；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2.</w:t>
            </w:r>
            <w:r>
              <w:rPr>
                <w:rFonts w:ascii="Times New Roman" w:hAnsi="Times New Roman" w:eastAsia="宋体" w:cs="Times New Roman"/>
                <w:bCs/>
                <w:color w:val="000000"/>
                <w:sz w:val="24"/>
                <w:szCs w:val="24"/>
                <w:highlight w:val="none"/>
                <w:lang w:val="en-US" w:eastAsia="zh-CN" w:bidi="ar-SA"/>
              </w:rPr>
              <w:t xml:space="preserve">具有较完整的脉络分析、措施方案稍有欠缺但能有效可行的达成采购目的的得</w:t>
            </w:r>
            <w:r>
              <w:rPr>
                <w:rFonts w:ascii="Times New Roman" w:hAnsi="Times New Roman" w:cs="Times New Roman"/>
                <w:bCs/>
                <w:color w:val="000000"/>
                <w:sz w:val="24"/>
                <w:szCs w:val="24"/>
                <w:highlight w:val="none"/>
                <w:lang w:val="en-US" w:eastAsia="zh-CN" w:bidi="ar-SA"/>
              </w:rPr>
              <w:t xml:space="preserve">7</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3.</w:t>
            </w:r>
            <w:r>
              <w:rPr>
                <w:rFonts w:ascii="Times New Roman" w:hAnsi="Times New Roman" w:eastAsia="宋体" w:cs="Times New Roman"/>
                <w:bCs/>
                <w:color w:val="000000"/>
                <w:sz w:val="24"/>
                <w:szCs w:val="24"/>
                <w:highlight w:val="none"/>
                <w:lang w:val="en-US" w:eastAsia="zh-CN" w:bidi="ar-SA"/>
              </w:rPr>
              <w:t xml:space="preserve">具有主要点的脉络分析、</w:t>
            </w:r>
            <w:r>
              <w:rPr>
                <w:rFonts w:hint="eastAsia" w:cs="Times New Roman"/>
                <w:bCs/>
                <w:color w:val="000000"/>
                <w:sz w:val="24"/>
                <w:szCs w:val="24"/>
                <w:highlight w:val="none"/>
                <w:lang w:val="en-US" w:eastAsia="zh-CN" w:bidi="ar-SA"/>
              </w:rPr>
              <w:t xml:space="preserve">措施</w:t>
            </w:r>
            <w:r>
              <w:rPr>
                <w:rFonts w:ascii="Times New Roman" w:hAnsi="Times New Roman" w:eastAsia="宋体" w:cs="Times New Roman"/>
                <w:bCs/>
                <w:color w:val="000000"/>
                <w:sz w:val="24"/>
                <w:szCs w:val="24"/>
                <w:highlight w:val="none"/>
                <w:lang w:val="en-US" w:eastAsia="zh-CN" w:bidi="ar-SA"/>
              </w:rPr>
              <w:t xml:space="preserve">方案混乱、条理不清的、可行性弱的得</w:t>
            </w:r>
            <w:r>
              <w:rPr>
                <w:rFonts w:ascii="Times New Roman" w:hAnsi="Times New Roman"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hint="eastAsia"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4.具有基本的</w:t>
            </w:r>
            <w:r>
              <w:rPr>
                <w:rFonts w:ascii="Times New Roman" w:hAnsi="Times New Roman" w:eastAsia="宋体" w:cs="Times New Roman"/>
                <w:bCs/>
                <w:color w:val="000000"/>
                <w:sz w:val="24"/>
                <w:szCs w:val="24"/>
                <w:highlight w:val="none"/>
                <w:lang w:val="en-US" w:eastAsia="zh-CN" w:bidi="ar-SA"/>
              </w:rPr>
              <w:t xml:space="preserve">脉络分析、措施方案</w:t>
            </w:r>
            <w:r>
              <w:rPr>
                <w:rFonts w:hint="eastAsia" w:cs="Times New Roman"/>
                <w:bCs/>
                <w:color w:val="000000"/>
                <w:sz w:val="24"/>
                <w:szCs w:val="24"/>
                <w:highlight w:val="none"/>
                <w:lang w:val="en-US" w:eastAsia="zh-CN" w:bidi="ar-SA"/>
              </w:rPr>
              <w:t xml:space="preserve">不具有可行性的得1分；</w:t>
            </w:r>
            <w:r>
              <w:rPr>
                <w:rFonts w:hint="eastAsia"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5.</w:t>
            </w:r>
            <w:r>
              <w:rPr>
                <w:rFonts w:ascii="Times New Roman" w:hAnsi="Times New Roman" w:eastAsia="宋体" w:cs="Times New Roman"/>
                <w:bCs/>
                <w:color w:val="000000"/>
                <w:sz w:val="24"/>
                <w:szCs w:val="24"/>
                <w:highlight w:val="none"/>
                <w:lang w:val="en-US" w:eastAsia="zh-CN" w:bidi="ar-SA"/>
              </w:rPr>
              <w:t xml:space="preserve">未提供不得分。</w:t>
            </w:r>
            <w:r>
              <w:rPr>
                <w:rFonts w:ascii="Times New Roman" w:hAnsi="Times New Roman" w:eastAsia="宋体" w:cs="Times New Roman"/>
                <w:bCs/>
                <w:color w:val="000000"/>
                <w:sz w:val="24"/>
                <w:szCs w:val="24"/>
                <w:highlight w:val="none"/>
                <w:lang w:val="en-US" w:eastAsia="zh-CN" w:bidi="ar-SA"/>
              </w:rPr>
            </w:r>
            <w:r/>
          </w:p>
          <w:p>
            <w:pPr>
              <w:pStyle w:val="808"/>
              <w:jc w:val="left"/>
              <w:rPr>
                <w:rFonts w:ascii="Times New Roman" w:hAnsi="Times New Roman" w:eastAsia="宋体" w:cs="Times New Roman"/>
                <w:b/>
                <w:bCs w:val="0"/>
                <w:color w:val="000000"/>
                <w:sz w:val="24"/>
                <w:szCs w:val="24"/>
                <w:highlight w:val="none"/>
                <w:lang w:val="en-US" w:eastAsia="zh-CN" w:bidi="ar-SA"/>
              </w:rPr>
            </w:pPr>
            <w:r>
              <w:rPr>
                <w:rFonts w:ascii="Times New Roman" w:hAnsi="Times New Roman" w:eastAsia="宋体" w:cs="Times New Roman"/>
                <w:b/>
                <w:bCs w:val="0"/>
                <w:color w:val="000000"/>
                <w:sz w:val="24"/>
                <w:szCs w:val="24"/>
                <w:highlight w:val="none"/>
                <w:lang w:val="en-US" w:eastAsia="zh-CN" w:bidi="ar-SA"/>
              </w:rPr>
              <w:t xml:space="preserve">②对项目重点难点分析、解决方案的制订进行评审：</w:t>
            </w:r>
            <w:r>
              <w:rPr>
                <w:rFonts w:ascii="Times New Roman" w:hAnsi="Times New Roman" w:eastAsia="宋体" w:cs="Times New Roman"/>
                <w:b/>
                <w:bCs w:val="0"/>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分析全面准确，解决方案详细、合理且有效的得10分；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2.</w:t>
            </w:r>
            <w:r>
              <w:rPr>
                <w:rFonts w:ascii="Times New Roman" w:hAnsi="Times New Roman" w:eastAsia="宋体" w:cs="Times New Roman"/>
                <w:bCs/>
                <w:color w:val="000000"/>
                <w:sz w:val="24"/>
                <w:szCs w:val="24"/>
                <w:highlight w:val="none"/>
                <w:lang w:val="en-US" w:eastAsia="zh-CN" w:bidi="ar-SA"/>
              </w:rPr>
              <w:t xml:space="preserve">分析比较全面，方案可行，能基本解决问题的得</w:t>
            </w:r>
            <w:r>
              <w:rPr>
                <w:rFonts w:ascii="Times New Roman" w:hAnsi="Times New Roman" w:cs="Times New Roman"/>
                <w:bCs/>
                <w:color w:val="000000"/>
                <w:sz w:val="24"/>
                <w:szCs w:val="24"/>
                <w:highlight w:val="none"/>
                <w:lang w:val="en-US" w:eastAsia="zh-CN" w:bidi="ar-SA"/>
              </w:rPr>
              <w:t xml:space="preserve">7</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3.</w:t>
            </w:r>
            <w:r>
              <w:rPr>
                <w:rFonts w:ascii="Times New Roman" w:hAnsi="Times New Roman" w:eastAsia="宋体" w:cs="Times New Roman"/>
                <w:bCs/>
                <w:color w:val="000000"/>
                <w:sz w:val="24"/>
                <w:szCs w:val="24"/>
                <w:highlight w:val="none"/>
                <w:lang w:val="en-US" w:eastAsia="zh-CN" w:bidi="ar-SA"/>
              </w:rPr>
              <w:t xml:space="preserve">措施内容</w:t>
            </w:r>
            <w:r>
              <w:rPr>
                <w:rFonts w:hint="eastAsia" w:cs="Times New Roman"/>
                <w:bCs/>
                <w:color w:val="000000"/>
                <w:sz w:val="24"/>
                <w:szCs w:val="24"/>
                <w:highlight w:val="none"/>
                <w:lang w:val="en-US" w:eastAsia="zh-CN" w:bidi="ar-SA"/>
              </w:rPr>
              <w:t xml:space="preserve">相对</w:t>
            </w:r>
            <w:r>
              <w:rPr>
                <w:rFonts w:ascii="Times New Roman" w:hAnsi="Times New Roman" w:eastAsia="宋体" w:cs="Times New Roman"/>
                <w:bCs/>
                <w:color w:val="000000"/>
                <w:sz w:val="24"/>
                <w:szCs w:val="24"/>
                <w:highlight w:val="none"/>
                <w:lang w:val="en-US" w:eastAsia="zh-CN" w:bidi="ar-SA"/>
              </w:rPr>
              <w:t xml:space="preserve">完整，但基本可行，能达到采购目的得</w:t>
            </w:r>
            <w:r>
              <w:rPr>
                <w:rFonts w:ascii="Times New Roman" w:hAnsi="Times New Roman"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措施内容不完整，</w:t>
            </w:r>
            <w:r>
              <w:rPr>
                <w:rFonts w:hint="eastAsia" w:cs="Times New Roman"/>
                <w:bCs/>
                <w:color w:val="000000"/>
                <w:sz w:val="24"/>
                <w:szCs w:val="24"/>
                <w:highlight w:val="none"/>
                <w:lang w:val="en-US" w:eastAsia="zh-CN" w:bidi="ar-SA"/>
              </w:rPr>
              <w:t xml:space="preserve">也不具有可行性的</w:t>
            </w:r>
            <w:r>
              <w:rPr>
                <w:rFonts w:ascii="Times New Roman" w:hAnsi="Times New Roman" w:eastAsia="宋体" w:cs="Times New Roman"/>
                <w:bCs/>
                <w:color w:val="000000"/>
                <w:sz w:val="24"/>
                <w:szCs w:val="24"/>
                <w:highlight w:val="none"/>
                <w:lang w:val="en-US" w:eastAsia="zh-CN" w:bidi="ar-SA"/>
              </w:rPr>
              <w:t xml:space="preserve">得</w:t>
            </w:r>
            <w:r>
              <w:rPr>
                <w:rFonts w:hint="eastAsia"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cs="Times New Roman"/>
                <w:bCs/>
                <w:color w:val="000000"/>
                <w:sz w:val="24"/>
                <w:szCs w:val="24"/>
                <w:highlight w:val="none"/>
                <w:lang w:val="en-US" w:eastAsia="zh-CN" w:bidi="ar-SA"/>
              </w:rPr>
              <w:t xml:space="preserve">5</w:t>
            </w:r>
            <w:r>
              <w:rPr>
                <w:rFonts w:ascii="Times New Roman" w:hAnsi="Times New Roman"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t xml:space="preserve">未提供不得分。</w:t>
            </w:r>
            <w:r>
              <w:rPr>
                <w:rFonts w:hint="eastAsia" w:ascii="宋体" w:hAnsi="宋体" w:eastAsia="宋体" w:cs="宋体"/>
                <w:color w:val="000000"/>
                <w:sz w:val="24"/>
                <w:szCs w:val="24"/>
                <w:lang w:val="en-US" w:eastAsia="zh-CN" w:bidi="ar-SA"/>
              </w:rPr>
            </w:r>
            <w:r/>
          </w:p>
        </w:tc>
      </w:tr>
      <w:tr>
        <w:trPr>
          <w:trHeight w:val="1301"/>
        </w:trPr>
        <w:tc>
          <w:tcPr>
            <w:tcW w:w="645" w:type="dxa"/>
            <w:vAlign w:val="top"/>
            <w:vMerge w:val="continue"/>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ascii="Times New Roman" w:hAnsi="Times New Roman" w:eastAsia="宋体" w:cs="Times New Roman"/>
                <w:color w:val="000000"/>
                <w:sz w:val="24"/>
                <w:szCs w:val="24"/>
                <w:highlight w:val="none"/>
                <w:lang w:val="en-US" w:eastAsia="zh-CN"/>
              </w:rPr>
              <w:t xml:space="preserve">本项目质量控制保证措施和各阶段进度控制保证措施</w:t>
            </w:r>
            <w:r>
              <w:rPr>
                <w:rFonts w:hint="eastAsia" w:ascii="宋体" w:hAnsi="宋体" w:cs="宋体"/>
                <w:color w:val="000000"/>
                <w:sz w:val="24"/>
                <w:szCs w:val="24"/>
                <w:lang w:val="en-US" w:eastAsia="zh-CN" w:bidi="ar-SA"/>
              </w:rPr>
              <w:t xml:space="preserve">（20分）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jc w:val="left"/>
              <w:keepLines w:val="0"/>
              <w:keepNext w:val="0"/>
              <w:pageBreakBefore w:val="0"/>
              <w:spacing w:line="240" w:lineRule="auto"/>
              <w:widowControl w:val="off"/>
              <w:tabs>
                <w:tab w:val="left" w:pos="1200" w:leader="none"/>
              </w:tabs>
              <w:rPr>
                <w:rFonts w:ascii="Times New Roman" w:hAnsi="Times New Roman" w:eastAsia="宋体" w:cs="Times New Roman"/>
                <w:b/>
                <w:bCs w:val="0"/>
                <w:color w:val="000000"/>
                <w:sz w:val="24"/>
                <w:szCs w:val="24"/>
                <w:highlight w:val="none"/>
                <w:lang w:val="en-US" w:eastAsia="zh-CN" w:bidi="ar-SA"/>
              </w:rPr>
            </w:pPr>
            <w:r>
              <w:rPr>
                <w:rFonts w:ascii="Times New Roman" w:hAnsi="Times New Roman" w:eastAsia="宋体" w:cs="Times New Roman"/>
                <w:b/>
                <w:bCs w:val="0"/>
                <w:color w:val="000000"/>
                <w:sz w:val="24"/>
                <w:szCs w:val="24"/>
                <w:highlight w:val="none"/>
                <w:lang w:val="en-US" w:eastAsia="zh-CN" w:bidi="ar-SA"/>
              </w:rPr>
              <w:t xml:space="preserve">①对项目的质量控制保证措施的系统性和可行性进行评审：</w:t>
            </w:r>
            <w:r>
              <w:rPr>
                <w:rFonts w:ascii="Times New Roman" w:hAnsi="Times New Roman" w:eastAsia="宋体" w:cs="Times New Roman"/>
                <w:b/>
                <w:bCs w:val="0"/>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措施内容完整且逻辑清晰、科学且严密有效的得</w:t>
            </w:r>
            <w:r>
              <w:rPr>
                <w:rFonts w:hint="eastAsia" w:ascii="Times New Roman" w:hAnsi="Times New Roman" w:cs="Times New Roman"/>
                <w:bCs/>
                <w:color w:val="000000"/>
                <w:sz w:val="24"/>
                <w:szCs w:val="24"/>
                <w:highlight w:val="none"/>
                <w:lang w:val="en-US" w:eastAsia="zh-CN" w:bidi="ar-SA"/>
              </w:rPr>
              <w:t xml:space="preserve">10</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2.</w:t>
            </w:r>
            <w:r>
              <w:rPr>
                <w:rFonts w:ascii="Times New Roman" w:hAnsi="Times New Roman" w:eastAsia="宋体" w:cs="Times New Roman"/>
                <w:bCs/>
                <w:color w:val="000000"/>
                <w:sz w:val="24"/>
                <w:szCs w:val="24"/>
                <w:highlight w:val="none"/>
                <w:lang w:val="en-US" w:eastAsia="zh-CN" w:bidi="ar-SA"/>
              </w:rPr>
              <w:t xml:space="preserve">措施内容稍有欠缺但逻辑清晰、措施合理且有效的得</w:t>
            </w:r>
            <w:r>
              <w:rPr>
                <w:rFonts w:hint="eastAsia" w:ascii="Times New Roman" w:hAnsi="Times New Roman" w:cs="Times New Roman"/>
                <w:bCs/>
                <w:color w:val="000000"/>
                <w:sz w:val="24"/>
                <w:szCs w:val="24"/>
                <w:highlight w:val="none"/>
                <w:lang w:val="en-US" w:eastAsia="zh-CN" w:bidi="ar-SA"/>
              </w:rPr>
              <w:t xml:space="preserve">7</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3.</w:t>
            </w:r>
            <w:r>
              <w:rPr>
                <w:rFonts w:ascii="Times New Roman" w:hAnsi="Times New Roman" w:eastAsia="宋体" w:cs="Times New Roman"/>
                <w:bCs/>
                <w:color w:val="000000"/>
                <w:sz w:val="24"/>
                <w:szCs w:val="24"/>
                <w:highlight w:val="none"/>
                <w:lang w:val="en-US" w:eastAsia="zh-CN" w:bidi="ar-SA"/>
              </w:rPr>
              <w:t xml:space="preserve">内容</w:t>
            </w:r>
            <w:r>
              <w:rPr>
                <w:rFonts w:hint="eastAsia" w:cs="Times New Roman"/>
                <w:bCs/>
                <w:color w:val="000000"/>
                <w:sz w:val="24"/>
                <w:szCs w:val="24"/>
                <w:highlight w:val="none"/>
                <w:lang w:val="en-US" w:eastAsia="zh-CN" w:bidi="ar-SA"/>
              </w:rPr>
              <w:t xml:space="preserve">相对</w:t>
            </w:r>
            <w:r>
              <w:rPr>
                <w:rFonts w:ascii="Times New Roman" w:hAnsi="Times New Roman" w:eastAsia="宋体" w:cs="Times New Roman"/>
                <w:bCs/>
                <w:color w:val="000000"/>
                <w:sz w:val="24"/>
                <w:szCs w:val="24"/>
                <w:highlight w:val="none"/>
                <w:lang w:val="en-US" w:eastAsia="zh-CN" w:bidi="ar-SA"/>
              </w:rPr>
              <w:t xml:space="preserve">完整但基本可行，能达到采购目的得</w:t>
            </w:r>
            <w:r>
              <w:rPr>
                <w:rFonts w:hint="eastAsia" w:ascii="Times New Roman" w:hAnsi="Times New Roman"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内容不完整</w:t>
            </w:r>
            <w:r>
              <w:rPr>
                <w:rFonts w:hint="eastAsia" w:cs="Times New Roman"/>
                <w:bCs/>
                <w:color w:val="000000"/>
                <w:sz w:val="24"/>
                <w:szCs w:val="24"/>
                <w:highlight w:val="none"/>
                <w:lang w:val="en-US" w:eastAsia="zh-CN" w:bidi="ar-SA"/>
              </w:rPr>
              <w:t xml:space="preserve">也不具有</w:t>
            </w:r>
            <w:r>
              <w:rPr>
                <w:rFonts w:ascii="Times New Roman" w:hAnsi="Times New Roman" w:eastAsia="宋体" w:cs="Times New Roman"/>
                <w:bCs/>
                <w:color w:val="000000"/>
                <w:sz w:val="24"/>
                <w:szCs w:val="24"/>
                <w:highlight w:val="none"/>
                <w:lang w:val="en-US" w:eastAsia="zh-CN" w:bidi="ar-SA"/>
              </w:rPr>
              <w:t xml:space="preserve">可行</w:t>
            </w:r>
            <w:r>
              <w:rPr>
                <w:rFonts w:hint="eastAsia" w:cs="Times New Roman"/>
                <w:bCs/>
                <w:color w:val="000000"/>
                <w:sz w:val="24"/>
                <w:szCs w:val="24"/>
                <w:highlight w:val="none"/>
                <w:lang w:val="en-US" w:eastAsia="zh-CN" w:bidi="ar-SA"/>
              </w:rPr>
              <w:t xml:space="preserve">性的</w:t>
            </w:r>
            <w:r>
              <w:rPr>
                <w:rFonts w:ascii="Times New Roman" w:hAnsi="Times New Roman" w:eastAsia="宋体" w:cs="Times New Roman"/>
                <w:bCs/>
                <w:color w:val="000000"/>
                <w:sz w:val="24"/>
                <w:szCs w:val="24"/>
                <w:highlight w:val="none"/>
                <w:lang w:val="en-US" w:eastAsia="zh-CN" w:bidi="ar-SA"/>
              </w:rPr>
              <w:t xml:space="preserve">得</w:t>
            </w:r>
            <w:r>
              <w:rPr>
                <w:rFonts w:hint="eastAsia"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分</w:t>
            </w:r>
            <w:r>
              <w:rPr>
                <w:rFonts w:hint="eastAsia"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5</w:t>
            </w:r>
            <w:r>
              <w:rPr>
                <w:rFonts w:ascii="Times New Roman" w:hAnsi="Times New Roman"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t xml:space="preserve">未提供的不得分。</w:t>
            </w:r>
            <w:r>
              <w:rPr>
                <w:rFonts w:ascii="Times New Roman" w:hAnsi="Times New Roman" w:eastAsia="宋体" w:cs="Times New Roman"/>
                <w:bCs/>
                <w:color w:val="000000"/>
                <w:sz w:val="24"/>
                <w:szCs w:val="24"/>
                <w:highlight w:val="none"/>
                <w:lang w:val="en-US" w:eastAsia="zh-CN" w:bidi="ar-SA"/>
              </w:rPr>
            </w:r>
            <w:r/>
          </w:p>
          <w:p>
            <w:pPr>
              <w:pStyle w:val="808"/>
              <w:jc w:val="left"/>
              <w:keepLines w:val="0"/>
              <w:keepNext w:val="0"/>
              <w:pageBreakBefore w:val="0"/>
              <w:spacing w:line="240" w:lineRule="auto"/>
              <w:widowControl w:val="off"/>
              <w:tabs>
                <w:tab w:val="left" w:pos="1200" w:leader="none"/>
              </w:tabs>
              <w:rPr>
                <w:rFonts w:ascii="Times New Roman" w:hAnsi="Times New Roman" w:cs="Times New Roman"/>
                <w:b/>
                <w:bCs w:val="0"/>
                <w:color w:val="000000"/>
                <w:sz w:val="24"/>
                <w:szCs w:val="24"/>
                <w:highlight w:val="none"/>
                <w:lang w:val="en-US" w:eastAsia="zh-CN" w:bidi="ar-SA"/>
              </w:rPr>
            </w:pPr>
            <w:r>
              <w:rPr>
                <w:rFonts w:ascii="Times New Roman" w:hAnsi="Times New Roman" w:eastAsia="宋体" w:cs="Times New Roman"/>
                <w:b/>
                <w:bCs w:val="0"/>
                <w:color w:val="000000"/>
                <w:sz w:val="24"/>
                <w:szCs w:val="24"/>
                <w:highlight w:val="none"/>
                <w:lang w:val="en-US" w:eastAsia="zh-CN" w:bidi="ar-SA"/>
              </w:rPr>
              <w:t xml:space="preserve">②对项目的进度控制保证措施的完整性和可行性进行评审</w:t>
            </w:r>
            <w:r>
              <w:rPr>
                <w:rFonts w:ascii="Times New Roman" w:hAnsi="Times New Roman" w:cs="Times New Roman"/>
                <w:b/>
                <w:bCs w:val="0"/>
                <w:color w:val="000000"/>
                <w:sz w:val="24"/>
                <w:szCs w:val="24"/>
                <w:highlight w:val="none"/>
                <w:lang w:val="en-US" w:eastAsia="zh-CN" w:bidi="ar-SA"/>
              </w:rPr>
              <w:t xml:space="preserve">：</w:t>
            </w:r>
            <w:r>
              <w:rPr>
                <w:rFonts w:ascii="Times New Roman" w:hAnsi="Times New Roman" w:cs="Times New Roman"/>
                <w:b/>
                <w:bCs w:val="0"/>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措施内容完整且步序逻辑清晰的得</w:t>
            </w:r>
            <w:r>
              <w:rPr>
                <w:rFonts w:hint="eastAsia" w:ascii="Times New Roman" w:hAnsi="Times New Roman" w:cs="Times New Roman"/>
                <w:bCs/>
                <w:color w:val="000000"/>
                <w:sz w:val="24"/>
                <w:szCs w:val="24"/>
                <w:highlight w:val="none"/>
                <w:lang w:val="en-US" w:eastAsia="zh-CN" w:bidi="ar-SA"/>
              </w:rPr>
              <w:t xml:space="preserve">10</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2.</w:t>
            </w:r>
            <w:r>
              <w:rPr>
                <w:rFonts w:ascii="Times New Roman" w:hAnsi="Times New Roman" w:eastAsia="宋体" w:cs="Times New Roman"/>
                <w:bCs/>
                <w:color w:val="000000"/>
                <w:sz w:val="24"/>
                <w:szCs w:val="24"/>
                <w:highlight w:val="none"/>
                <w:lang w:val="en-US" w:eastAsia="zh-CN" w:bidi="ar-SA"/>
              </w:rPr>
              <w:t xml:space="preserve">措施内容及重要节点明确且可行的得</w:t>
            </w:r>
            <w:r>
              <w:rPr>
                <w:rFonts w:hint="eastAsia" w:ascii="Times New Roman" w:hAnsi="Times New Roman" w:cs="Times New Roman"/>
                <w:bCs/>
                <w:color w:val="000000"/>
                <w:sz w:val="24"/>
                <w:szCs w:val="24"/>
                <w:highlight w:val="none"/>
                <w:lang w:val="en-US" w:eastAsia="zh-CN" w:bidi="ar-SA"/>
              </w:rPr>
              <w:t xml:space="preserve">7</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cs="Times New Roman"/>
                <w:bCs/>
                <w:color w:val="000000"/>
                <w:sz w:val="24"/>
                <w:szCs w:val="24"/>
                <w:highlight w:val="none"/>
                <w:lang w:val="en-US" w:eastAsia="zh-CN" w:bidi="ar-SA"/>
              </w:rPr>
              <w:t xml:space="preserve">3.</w:t>
            </w:r>
            <w:r>
              <w:rPr>
                <w:rFonts w:ascii="Times New Roman" w:hAnsi="Times New Roman" w:eastAsia="宋体" w:cs="Times New Roman"/>
                <w:bCs/>
                <w:color w:val="000000"/>
                <w:sz w:val="24"/>
                <w:szCs w:val="24"/>
                <w:highlight w:val="none"/>
                <w:lang w:val="en-US" w:eastAsia="zh-CN" w:bidi="ar-SA"/>
              </w:rPr>
              <w:t xml:space="preserve">措施内容</w:t>
            </w:r>
            <w:r>
              <w:rPr>
                <w:rFonts w:hint="eastAsia" w:cs="Times New Roman"/>
                <w:bCs/>
                <w:color w:val="000000"/>
                <w:sz w:val="24"/>
                <w:szCs w:val="24"/>
                <w:highlight w:val="none"/>
                <w:lang w:val="en-US" w:eastAsia="zh-CN" w:bidi="ar-SA"/>
              </w:rPr>
              <w:t xml:space="preserve">相对</w:t>
            </w:r>
            <w:r>
              <w:rPr>
                <w:rFonts w:ascii="Times New Roman" w:hAnsi="Times New Roman" w:eastAsia="宋体" w:cs="Times New Roman"/>
                <w:bCs/>
                <w:color w:val="000000"/>
                <w:sz w:val="24"/>
                <w:szCs w:val="24"/>
                <w:highlight w:val="none"/>
                <w:lang w:val="en-US" w:eastAsia="zh-CN" w:bidi="ar-SA"/>
              </w:rPr>
              <w:t xml:space="preserve">完整但基本可行，能达到采购目的的得</w:t>
            </w:r>
            <w:r>
              <w:rPr>
                <w:rFonts w:hint="eastAsia" w:ascii="Times New Roman" w:hAnsi="Times New Roman"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0"/>
              </w:numPr>
              <w:jc w:val="left"/>
              <w:keepLines w:val="0"/>
              <w:keepNext w:val="0"/>
              <w:pageBreakBefore w:val="0"/>
              <w:spacing w:line="240" w:lineRule="auto"/>
              <w:widowControl w:val="off"/>
              <w:tabs>
                <w:tab w:val="left" w:pos="1200" w:leader="none"/>
              </w:tabs>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措施内容不完整</w:t>
            </w:r>
            <w:r>
              <w:rPr>
                <w:rFonts w:hint="eastAsia" w:cs="Times New Roman"/>
                <w:bCs/>
                <w:color w:val="000000"/>
                <w:sz w:val="24"/>
                <w:szCs w:val="24"/>
                <w:highlight w:val="none"/>
                <w:lang w:val="en-US" w:eastAsia="zh-CN" w:bidi="ar-SA"/>
              </w:rPr>
              <w:t xml:space="preserve">也不具有</w:t>
            </w:r>
            <w:r>
              <w:rPr>
                <w:rFonts w:ascii="Times New Roman" w:hAnsi="Times New Roman" w:eastAsia="宋体" w:cs="Times New Roman"/>
                <w:bCs/>
                <w:color w:val="000000"/>
                <w:sz w:val="24"/>
                <w:szCs w:val="24"/>
                <w:highlight w:val="none"/>
                <w:lang w:val="en-US" w:eastAsia="zh-CN" w:bidi="ar-SA"/>
              </w:rPr>
              <w:t xml:space="preserve">可行</w:t>
            </w:r>
            <w:r>
              <w:rPr>
                <w:rFonts w:hint="eastAsia" w:cs="Times New Roman"/>
                <w:bCs/>
                <w:color w:val="000000"/>
                <w:sz w:val="24"/>
                <w:szCs w:val="24"/>
                <w:highlight w:val="none"/>
                <w:lang w:val="en-US" w:eastAsia="zh-CN" w:bidi="ar-SA"/>
              </w:rPr>
              <w:t xml:space="preserve">性的</w:t>
            </w:r>
            <w:r>
              <w:rPr>
                <w:rFonts w:ascii="Times New Roman" w:hAnsi="Times New Roman" w:eastAsia="宋体" w:cs="Times New Roman"/>
                <w:bCs/>
                <w:color w:val="000000"/>
                <w:sz w:val="24"/>
                <w:szCs w:val="24"/>
                <w:highlight w:val="none"/>
                <w:lang w:val="en-US" w:eastAsia="zh-CN" w:bidi="ar-SA"/>
              </w:rPr>
              <w:t xml:space="preserve">得</w:t>
            </w:r>
            <w:r>
              <w:rPr>
                <w:rFonts w:hint="eastAsia"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分</w:t>
            </w:r>
            <w:r>
              <w:rPr>
                <w:rFonts w:hint="eastAsia"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cs="Times New Roman"/>
                <w:bCs/>
                <w:color w:val="000000"/>
                <w:sz w:val="24"/>
                <w:szCs w:val="24"/>
                <w:highlight w:val="none"/>
                <w:lang w:val="en-US" w:eastAsia="zh-CN" w:bidi="ar-SA"/>
              </w:rPr>
              <w:t xml:space="preserve">5</w:t>
            </w:r>
            <w:r>
              <w:rPr>
                <w:rFonts w:ascii="Times New Roman" w:hAnsi="Times New Roman" w:cs="Times New Roman"/>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bidi="ar-SA"/>
              </w:rPr>
              <w:t xml:space="preserve">未提供的不得分。</w:t>
            </w:r>
            <w:r>
              <w:rPr>
                <w:rFonts w:hint="eastAsia" w:ascii="宋体" w:hAnsi="宋体" w:eastAsia="宋体" w:cs="宋体"/>
                <w:color w:val="000000"/>
                <w:sz w:val="24"/>
                <w:szCs w:val="24"/>
                <w:lang w:val="en-US" w:eastAsia="zh-CN" w:bidi="ar-SA"/>
              </w:rPr>
            </w:r>
            <w:r/>
          </w:p>
        </w:tc>
      </w:tr>
      <w:tr>
        <w:trPr>
          <w:trHeight w:val="90"/>
        </w:trPr>
        <w:tc>
          <w:tcPr>
            <w:tcW w:w="645" w:type="dxa"/>
            <w:vAlign w:val="top"/>
            <w:vMerge w:val="continue"/>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bookmarkStart w:id="12" w:name="OLE_LINK128"/>
            <w:r/>
            <w:bookmarkStart w:id="13" w:name="OLE_LINK127"/>
            <w:r>
              <w:rPr>
                <w:rFonts w:hint="eastAsia" w:ascii="宋体" w:hAnsi="宋体" w:cs="宋体"/>
                <w:color w:val="000000"/>
                <w:sz w:val="24"/>
                <w:szCs w:val="24"/>
              </w:rPr>
              <w:t xml:space="preserve">文物保护措施</w:t>
            </w:r>
            <w:bookmarkEnd w:id="12"/>
            <w:r/>
            <w:bookmarkEnd w:id="13"/>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spacing w:line="312"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14" w:name="OLE_LINK2"/>
            <w:r/>
            <w:bookmarkStart w:id="15" w:name="OLE_LINK3"/>
            <w:r/>
            <w:bookmarkStart w:id="16" w:name="OLE_LINK129"/>
            <w:r>
              <w:rPr>
                <w:rFonts w:hint="eastAsia" w:ascii="宋体" w:hAnsi="宋体" w:cs="宋体"/>
                <w:color w:val="000000"/>
                <w:sz w:val="24"/>
                <w:szCs w:val="24"/>
              </w:rPr>
              <w:t xml:space="preserve">根据供应商对本项目要求提供科学合理、全面有深度，响应国家及地方政策的文物保护措施等评审。</w:t>
            </w:r>
            <w:bookmarkEnd w:id="14"/>
            <w:r/>
            <w:bookmarkEnd w:id="15"/>
            <w:r>
              <w:rPr>
                <w:rFonts w:ascii="宋体" w:hAnsi="宋体" w:cs="宋体"/>
                <w:color w:val="000000"/>
                <w:sz w:val="24"/>
                <w:szCs w:val="24"/>
              </w:rPr>
            </w:r>
            <w:r/>
          </w:p>
          <w:p>
            <w:pPr>
              <w:pStyle w:val="808"/>
              <w:spacing w:line="312" w:lineRule="auto"/>
              <w:rPr>
                <w:rFonts w:ascii="宋体" w:hAnsi="宋体" w:cs="宋体"/>
                <w:color w:val="000000"/>
                <w:sz w:val="24"/>
                <w:szCs w:val="24"/>
              </w:rPr>
            </w:pPr>
            <w:r>
              <w:rPr>
                <w:rFonts w:hint="eastAsia" w:ascii="宋体" w:hAnsi="宋体" w:cs="宋体"/>
                <w:color w:val="000000"/>
                <w:sz w:val="24"/>
                <w:szCs w:val="24"/>
              </w:rPr>
              <w:t xml:space="preserve">1.措施全面详尽、针对性极强，实施办法科学完善且配套长效保护机制，完全响应国家及地方文物保护政策，得10分；</w:t>
            </w:r>
            <w:r>
              <w:rPr>
                <w:rFonts w:ascii="宋体" w:hAnsi="宋体" w:cs="宋体"/>
                <w:color w:val="000000"/>
                <w:sz w:val="24"/>
                <w:szCs w:val="24"/>
              </w:rPr>
            </w:r>
            <w:r/>
          </w:p>
          <w:p>
            <w:pPr>
              <w:pStyle w:val="808"/>
              <w:spacing w:line="312" w:lineRule="auto"/>
              <w:rPr>
                <w:rFonts w:ascii="宋体" w:hAnsi="宋体" w:cs="宋体"/>
                <w:color w:val="000000"/>
                <w:sz w:val="24"/>
                <w:szCs w:val="24"/>
              </w:rPr>
            </w:pPr>
            <w:r>
              <w:rPr>
                <w:rFonts w:hint="eastAsia" w:ascii="宋体" w:hAnsi="宋体" w:cs="宋体"/>
                <w:color w:val="000000"/>
                <w:sz w:val="24"/>
                <w:szCs w:val="24"/>
              </w:rPr>
              <w:t xml:space="preserve">2.措施全面可行、针对性明确，实施办法具体规范，充分契合国家及地方核心政策要求，得7分；</w:t>
            </w:r>
            <w:r>
              <w:rPr>
                <w:rFonts w:ascii="宋体" w:hAnsi="宋体" w:cs="宋体"/>
                <w:color w:val="000000"/>
                <w:sz w:val="24"/>
                <w:szCs w:val="24"/>
              </w:rPr>
            </w:r>
            <w:r/>
          </w:p>
          <w:p>
            <w:pPr>
              <w:pStyle w:val="808"/>
              <w:spacing w:line="312" w:lineRule="auto"/>
              <w:rPr>
                <w:rFonts w:hint="eastAsia" w:ascii="宋体" w:hAnsi="宋体" w:cs="宋体"/>
                <w:color w:val="000000"/>
                <w:sz w:val="24"/>
                <w:szCs w:val="24"/>
              </w:rPr>
            </w:pPr>
            <w:r>
              <w:rPr>
                <w:rFonts w:hint="eastAsia" w:ascii="宋体" w:hAnsi="宋体" w:cs="宋体"/>
                <w:color w:val="000000"/>
                <w:sz w:val="24"/>
                <w:szCs w:val="24"/>
              </w:rPr>
              <w:t xml:space="preserve">3.措施较为全面、针对性较强，实施办法基本完善，符合国家及地方基础政策导向，得4分；</w:t>
            </w:r>
            <w:r>
              <w:rPr>
                <w:rFonts w:hint="eastAsia" w:ascii="宋体" w:hAnsi="宋体" w:cs="宋体"/>
                <w:color w:val="000000"/>
                <w:sz w:val="24"/>
                <w:szCs w:val="24"/>
              </w:rPr>
            </w:r>
            <w:r/>
          </w:p>
          <w:p>
            <w:pPr>
              <w:pStyle w:val="808"/>
              <w:spacing w:line="312"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.措施</w:t>
            </w:r>
            <w:r>
              <w:rPr>
                <w:rFonts w:hint="eastAsia" w:ascii="宋体" w:hAnsi="宋体" w:cs="宋体"/>
                <w:color w:val="000000"/>
                <w:sz w:val="24"/>
                <w:szCs w:val="24"/>
                <w:lang w:val="en-US" w:eastAsia="zh-CN"/>
              </w:rPr>
              <w:t xml:space="preserve">相对</w:t>
            </w:r>
            <w:r>
              <w:rPr>
                <w:rFonts w:hint="eastAsia" w:ascii="宋体" w:hAnsi="宋体" w:cs="宋体"/>
                <w:color w:val="000000"/>
                <w:sz w:val="24"/>
                <w:szCs w:val="24"/>
              </w:rPr>
              <w:t xml:space="preserve">全面、针对性</w:t>
            </w:r>
            <w:r>
              <w:rPr>
                <w:rFonts w:hint="eastAsia" w:ascii="宋体" w:hAnsi="宋体" w:cs="宋体"/>
                <w:color w:val="000000"/>
                <w:sz w:val="24"/>
                <w:szCs w:val="24"/>
                <w:lang w:val="en-US" w:eastAsia="zh-CN"/>
              </w:rPr>
              <w:t xml:space="preserve">一般</w:t>
            </w:r>
            <w:r>
              <w:rPr>
                <w:rFonts w:hint="eastAsia" w:ascii="宋体" w:hAnsi="宋体" w:cs="宋体"/>
                <w:color w:val="000000"/>
                <w:sz w:val="24"/>
                <w:szCs w:val="24"/>
              </w:rPr>
              <w:t xml:space="preserve">，实施办法</w:t>
            </w:r>
            <w:r>
              <w:rPr>
                <w:rFonts w:hint="eastAsia" w:ascii="宋体" w:hAnsi="宋体" w:cs="宋体"/>
                <w:color w:val="000000"/>
                <w:sz w:val="24"/>
                <w:szCs w:val="24"/>
                <w:lang w:val="en-US" w:eastAsia="zh-CN"/>
              </w:rPr>
              <w:t xml:space="preserve">相对</w:t>
            </w:r>
            <w:r>
              <w:rPr>
                <w:rFonts w:hint="eastAsia" w:ascii="宋体" w:hAnsi="宋体" w:cs="宋体"/>
                <w:color w:val="000000"/>
                <w:sz w:val="24"/>
                <w:szCs w:val="24"/>
              </w:rPr>
              <w:t xml:space="preserve">完善，</w:t>
            </w:r>
            <w:r>
              <w:rPr>
                <w:rFonts w:hint="eastAsia" w:ascii="宋体" w:hAnsi="宋体" w:cs="宋体"/>
                <w:color w:val="000000"/>
                <w:sz w:val="24"/>
                <w:szCs w:val="24"/>
                <w:lang w:val="en-US" w:eastAsia="zh-CN"/>
              </w:rPr>
              <w:t xml:space="preserve">基本</w:t>
            </w:r>
            <w:r>
              <w:rPr>
                <w:rFonts w:hint="eastAsia" w:ascii="宋体" w:hAnsi="宋体" w:cs="宋体"/>
                <w:color w:val="000000"/>
                <w:sz w:val="24"/>
                <w:szCs w:val="24"/>
              </w:rPr>
              <w:t xml:space="preserve">符合国家及地方基础政策导向，得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rPr>
                <w:rFonts w:ascii="宋体" w:hAnsi="宋体" w:eastAsia="宋体" w:cs="宋体"/>
                <w:color w:val="000000"/>
                <w:sz w:val="24"/>
                <w:szCs w:val="24"/>
                <w:lang w:val="en-US" w:eastAsia="zh-CN"/>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5.未提供文物保护措施，或措施与政策严重不符、无实际可操作性，得0分。</w:t>
            </w:r>
            <w:bookmarkEnd w:id="16"/>
            <w:r>
              <w:rPr>
                <w:rFonts w:hint="eastAsia" w:ascii="宋体" w:hAnsi="宋体" w:eastAsia="宋体" w:cs="宋体"/>
                <w:color w:val="000000"/>
                <w:sz w:val="24"/>
                <w:szCs w:val="24"/>
                <w:lang w:val="en-US" w:eastAsia="zh-CN" w:bidi="ar-SA"/>
              </w:rPr>
            </w:r>
            <w:r/>
          </w:p>
        </w:tc>
      </w:tr>
      <w:tr>
        <w:trPr>
          <w:trHeight w:val="1265"/>
        </w:trPr>
        <w:tc>
          <w:tcPr>
            <w:tcW w:w="645" w:type="dxa"/>
            <w:vAlign w:val="top"/>
            <w:vMerge w:val="continue"/>
            <w:textDirection w:val="lrTb"/>
            <w:noWrap w:val="false"/>
          </w:tcPr>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8" w:type="dxa"/>
            <w:vAlign w:val="center"/>
            <w:textDirection w:val="lrTb"/>
            <w:noWrap w:val="false"/>
          </w:tcPr>
          <w:p>
            <w:pPr>
              <w:pStyle w:val="808"/>
              <w:jc w:val="center"/>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安全和应急</w:t>
            </w:r>
            <w:r>
              <w:rPr>
                <w:rFonts w:ascii="Times New Roman" w:hAnsi="Times New Roman" w:eastAsia="宋体" w:cs="Times New Roman"/>
                <w:color w:val="000000"/>
                <w:sz w:val="24"/>
                <w:szCs w:val="24"/>
                <w:highlight w:val="none"/>
                <w:lang w:val="en-US" w:eastAsia="zh-CN"/>
              </w:rPr>
            </w:r>
            <w:r/>
          </w:p>
          <w:p>
            <w:pPr>
              <w:pStyle w:val="808"/>
              <w:jc w:val="center"/>
              <w:spacing w:line="280" w:lineRule="exact"/>
              <w:widowControl w:val="off"/>
              <w:rPr>
                <w:rFonts w:hint="eastAsia" w:ascii="宋体" w:hAnsi="宋体" w:eastAsia="宋体" w:cs="宋体"/>
                <w:color w:val="000000"/>
                <w:sz w:val="24"/>
                <w:szCs w:val="24"/>
                <w:lang w:val="en-US" w:eastAsia="zh-CN" w:bidi="ar-SA"/>
              </w:rPr>
            </w:pPr>
            <w:r>
              <w:rPr>
                <w:rFonts w:ascii="Times New Roman" w:hAnsi="Times New Roman" w:eastAsia="宋体" w:cs="Times New Roman"/>
                <w:color w:val="000000"/>
                <w:sz w:val="24"/>
                <w:szCs w:val="24"/>
                <w:highlight w:val="none"/>
                <w:lang w:val="en-US" w:eastAsia="zh-CN"/>
              </w:rPr>
              <w:t xml:space="preserve">管理方案</w:t>
            </w:r>
            <w:r>
              <w:rPr>
                <w:rFonts w:hint="eastAsia" w:ascii="宋体" w:hAnsi="宋体" w:eastAsia="宋体" w:cs="宋体"/>
                <w:color w:val="000000"/>
                <w:sz w:val="24"/>
                <w:szCs w:val="24"/>
                <w:lang w:val="en-US" w:eastAsia="zh-CN" w:bidi="ar-SA"/>
              </w:rPr>
              <w:t xml:space="preserve">（10分）</w:t>
            </w:r>
            <w:r>
              <w:rPr>
                <w:rFonts w:hint="eastAsia" w:ascii="宋体" w:hAnsi="宋体" w:eastAsia="宋体" w:cs="宋体"/>
                <w:color w:val="000000"/>
                <w:sz w:val="24"/>
                <w:szCs w:val="24"/>
                <w:lang w:val="en-US" w:eastAsia="zh-CN" w:bidi="ar-SA"/>
              </w:rPr>
            </w:r>
            <w:r/>
          </w:p>
        </w:tc>
        <w:tc>
          <w:tcPr>
            <w:tcW w:w="3596" w:type="dxa"/>
            <w:vAlign w:val="center"/>
            <w:textDirection w:val="lrTb"/>
            <w:noWrap w:val="false"/>
          </w:tcPr>
          <w:p>
            <w:pPr>
              <w:pStyle w:val="808"/>
              <w:jc w:val="left"/>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对项目突发事件的预测及分析、处理方案及安全预案的制订进行评审：</w:t>
            </w:r>
            <w:r>
              <w:rPr>
                <w:rFonts w:ascii="Times New Roman" w:hAnsi="Times New Roman" w:eastAsia="宋体" w:cs="Times New Roman"/>
                <w:bCs/>
                <w:color w:val="000000"/>
                <w:sz w:val="24"/>
                <w:szCs w:val="24"/>
                <w:highlight w:val="none"/>
                <w:lang w:val="en-US" w:eastAsia="zh-CN" w:bidi="ar-SA"/>
              </w:rPr>
            </w:r>
            <w:r/>
          </w:p>
          <w:p>
            <w:pPr>
              <w:pStyle w:val="808"/>
              <w:numPr>
                <w:ilvl w:val="0"/>
                <w:numId w:val="2"/>
              </w:numPr>
              <w:jc w:val="left"/>
              <w:tabs>
                <w:tab w:val="left" w:pos="312"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预测及分析全面准确、处理方案及安全预案详细、合理且有效得</w:t>
            </w:r>
            <w:r>
              <w:rPr>
                <w:rFonts w:hint="eastAsia" w:ascii="Times New Roman" w:hAnsi="Times New Roman" w:cs="Times New Roman"/>
                <w:bCs/>
                <w:color w:val="000000"/>
                <w:sz w:val="24"/>
                <w:szCs w:val="24"/>
                <w:highlight w:val="none"/>
                <w:lang w:val="en-US" w:eastAsia="zh-CN" w:bidi="ar-SA"/>
              </w:rPr>
              <w:t xml:space="preserve">10</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2"/>
              </w:numPr>
              <w:jc w:val="left"/>
              <w:tabs>
                <w:tab w:val="left" w:pos="312"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预测及分析较全面，准确性较强、处理方案及安全预案可行、能基本避免风险的得</w:t>
            </w:r>
            <w:r>
              <w:rPr>
                <w:rFonts w:hint="eastAsia" w:ascii="Times New Roman" w:hAnsi="Times New Roman" w:cs="Times New Roman"/>
                <w:bCs/>
                <w:color w:val="000000"/>
                <w:sz w:val="24"/>
                <w:szCs w:val="24"/>
                <w:highlight w:val="none"/>
                <w:lang w:val="en-US" w:eastAsia="zh-CN" w:bidi="ar-SA"/>
              </w:rPr>
              <w:t xml:space="preserve">7</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2"/>
              </w:numPr>
              <w:ind w:left="0" w:firstLine="0"/>
              <w:jc w:val="left"/>
              <w:tabs>
                <w:tab w:val="left" w:pos="312"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预测及分析</w:t>
            </w:r>
            <w:r>
              <w:rPr>
                <w:rFonts w:hint="eastAsia" w:cs="Times New Roman"/>
                <w:bCs/>
                <w:color w:val="000000"/>
                <w:sz w:val="24"/>
                <w:szCs w:val="24"/>
                <w:highlight w:val="none"/>
                <w:lang w:val="en-US" w:eastAsia="zh-CN" w:bidi="ar-SA"/>
              </w:rPr>
              <w:t xml:space="preserve">基本</w:t>
            </w:r>
            <w:r>
              <w:rPr>
                <w:rFonts w:ascii="Times New Roman" w:hAnsi="Times New Roman" w:eastAsia="宋体" w:cs="Times New Roman"/>
                <w:bCs/>
                <w:color w:val="000000"/>
                <w:sz w:val="24"/>
                <w:szCs w:val="24"/>
                <w:highlight w:val="none"/>
                <w:lang w:val="en-US" w:eastAsia="zh-CN" w:bidi="ar-SA"/>
              </w:rPr>
              <w:t xml:space="preserve">到位，处理方案及安全预案</w:t>
            </w:r>
            <w:r>
              <w:rPr>
                <w:rFonts w:hint="eastAsia" w:cs="Times New Roman"/>
                <w:bCs/>
                <w:color w:val="000000"/>
                <w:sz w:val="24"/>
                <w:szCs w:val="24"/>
                <w:highlight w:val="none"/>
                <w:lang w:val="en-US" w:eastAsia="zh-CN" w:bidi="ar-SA"/>
              </w:rPr>
              <w:t xml:space="preserve">基本</w:t>
            </w:r>
            <w:r>
              <w:rPr>
                <w:rFonts w:ascii="Times New Roman" w:hAnsi="Times New Roman" w:eastAsia="宋体" w:cs="Times New Roman"/>
                <w:bCs/>
                <w:color w:val="000000"/>
                <w:sz w:val="24"/>
                <w:szCs w:val="24"/>
                <w:highlight w:val="none"/>
                <w:lang w:val="en-US" w:eastAsia="zh-CN" w:bidi="ar-SA"/>
              </w:rPr>
              <w:t xml:space="preserve">可行，但仍存在一定风险的得</w:t>
            </w:r>
            <w:r>
              <w:rPr>
                <w:rFonts w:hint="eastAsia" w:ascii="Times New Roman" w:hAnsi="Times New Roman" w:cs="Times New Roman"/>
                <w:bCs/>
                <w:color w:val="000000"/>
                <w:sz w:val="24"/>
                <w:szCs w:val="24"/>
                <w:highlight w:val="none"/>
                <w:lang w:val="en-US" w:eastAsia="zh-CN" w:bidi="ar-SA"/>
              </w:rPr>
              <w:t xml:space="preserve">4</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numPr>
                <w:ilvl w:val="0"/>
                <w:numId w:val="2"/>
              </w:numPr>
              <w:ind w:left="0" w:firstLine="0"/>
              <w:jc w:val="left"/>
              <w:tabs>
                <w:tab w:val="left" w:pos="312" w:leader="none"/>
              </w:tabs>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预测及分析不到位，处理方案及安全预案</w:t>
            </w:r>
            <w:r>
              <w:rPr>
                <w:rFonts w:hint="eastAsia" w:cs="Times New Roman"/>
                <w:bCs/>
                <w:color w:val="000000"/>
                <w:sz w:val="24"/>
                <w:szCs w:val="24"/>
                <w:highlight w:val="none"/>
                <w:lang w:val="en-US" w:eastAsia="zh-CN" w:bidi="ar-SA"/>
              </w:rPr>
              <w:t xml:space="preserve">可行性较差</w:t>
            </w:r>
            <w:r>
              <w:rPr>
                <w:rFonts w:ascii="Times New Roman" w:hAnsi="Times New Roman" w:eastAsia="宋体" w:cs="Times New Roman"/>
                <w:bCs/>
                <w:color w:val="000000"/>
                <w:sz w:val="24"/>
                <w:szCs w:val="24"/>
                <w:highlight w:val="none"/>
                <w:lang w:val="en-US" w:eastAsia="zh-CN" w:bidi="ar-SA"/>
              </w:rPr>
              <w:t xml:space="preserve">的得</w:t>
            </w:r>
            <w:r>
              <w:rPr>
                <w:rFonts w:hint="eastAsia" w:cs="Times New Roman"/>
                <w:bCs/>
                <w:color w:val="000000"/>
                <w:sz w:val="24"/>
                <w:szCs w:val="24"/>
                <w:highlight w:val="none"/>
                <w:lang w:val="en-US" w:eastAsia="zh-CN" w:bidi="ar-SA"/>
              </w:rPr>
              <w:t xml:space="preserve">1</w:t>
            </w:r>
            <w:r>
              <w:rPr>
                <w:rFonts w:ascii="Times New Roman" w:hAnsi="Times New Roman" w:eastAsia="宋体" w:cs="Times New Roman"/>
                <w:bCs/>
                <w:color w:val="000000"/>
                <w:sz w:val="24"/>
                <w:szCs w:val="24"/>
                <w:highlight w:val="none"/>
                <w:lang w:val="en-US" w:eastAsia="zh-CN" w:bidi="ar-SA"/>
              </w:rPr>
              <w:t xml:space="preserve">分；</w:t>
            </w:r>
            <w:r>
              <w:rPr>
                <w:rFonts w:ascii="Times New Roman" w:hAnsi="Times New Roman" w:eastAsia="宋体" w:cs="Times New Roman"/>
                <w:bCs/>
                <w:color w:val="000000"/>
                <w:sz w:val="24"/>
                <w:szCs w:val="24"/>
                <w:highlight w:val="none"/>
                <w:lang w:val="en-US" w:eastAsia="zh-CN" w:bidi="ar-SA"/>
              </w:rPr>
            </w:r>
            <w:r/>
          </w:p>
          <w:p>
            <w:pPr>
              <w:pStyle w:val="808"/>
              <w:jc w:val="both"/>
              <w:spacing w:line="280" w:lineRule="exact"/>
              <w:widowControl w:val="off"/>
              <w:rPr>
                <w:rFonts w:hint="eastAsia" w:ascii="宋体" w:hAnsi="宋体" w:eastAsia="宋体" w:cs="宋体"/>
                <w:color w:val="000000"/>
                <w:sz w:val="24"/>
                <w:szCs w:val="24"/>
                <w:lang w:val="en-US" w:eastAsia="zh-CN" w:bidi="ar-SA"/>
              </w:rPr>
            </w:pPr>
            <w:r>
              <w:rPr>
                <w:rFonts w:hint="eastAsia" w:cs="Times New Roman"/>
                <w:bCs/>
                <w:color w:val="000000"/>
                <w:sz w:val="24"/>
                <w:szCs w:val="24"/>
                <w:highlight w:val="none"/>
                <w:lang w:val="en-US" w:eastAsia="zh-CN" w:bidi="ar-SA"/>
              </w:rPr>
              <w:t xml:space="preserve">5.</w:t>
            </w:r>
            <w:r>
              <w:rPr>
                <w:rFonts w:ascii="Times New Roman" w:hAnsi="Times New Roman" w:eastAsia="宋体" w:cs="Times New Roman"/>
                <w:bCs/>
                <w:color w:val="000000"/>
                <w:sz w:val="24"/>
                <w:szCs w:val="24"/>
                <w:highlight w:val="none"/>
                <w:lang w:val="en-US" w:eastAsia="zh-CN" w:bidi="ar-SA"/>
              </w:rPr>
              <w:t xml:space="preserve">未提供的不得分。</w:t>
            </w:r>
            <w:r>
              <w:rPr>
                <w:rFonts w:hint="eastAsia" w:ascii="宋体" w:hAnsi="宋体" w:eastAsia="宋体" w:cs="宋体"/>
                <w:color w:val="000000"/>
                <w:sz w:val="24"/>
                <w:szCs w:val="24"/>
                <w:lang w:val="en-US" w:eastAsia="zh-CN" w:bidi="ar-SA"/>
              </w:rPr>
            </w:r>
            <w:r/>
          </w:p>
        </w:tc>
      </w:tr>
    </w:tbl>
    <w:p>
      <w:pPr>
        <w:pStyle w:val="873"/>
        <w:ind w:firstLine="48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本章说明：本项目采用综合评分法，评分结果精确到小数点后两位。</w:t>
      </w:r>
      <w:r>
        <w:rPr>
          <w:rFonts w:hint="eastAsia" w:ascii="宋体" w:hAnsi="宋体" w:eastAsia="宋体" w:cs="宋体"/>
          <w:color w:val="000000"/>
          <w:sz w:val="24"/>
          <w:szCs w:val="24"/>
          <w:highlight w:val="none"/>
        </w:rPr>
      </w:r>
      <w:r/>
    </w:p>
    <w:p>
      <w:pPr>
        <w:pStyle w:val="873"/>
        <w:ind w:firstLine="482"/>
        <w:jc w:val="left"/>
        <w:keepLines w:val="0"/>
        <w:keepNext w:val="0"/>
        <w:pageBreakBefore w:val="0"/>
        <w:widowControl w:val="off"/>
        <w:rPr>
          <w:rFonts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lang w:eastAsia="zh-CN"/>
        </w:rPr>
        <w:t xml:space="preserve">注：（</w:t>
      </w:r>
      <w:r>
        <w:rPr>
          <w:rFonts w:ascii="宋体" w:hAnsi="宋体" w:eastAsia="宋体" w:cs="宋体"/>
          <w:b/>
          <w:bCs/>
          <w:color w:val="000000"/>
          <w:sz w:val="24"/>
          <w:szCs w:val="24"/>
          <w:highlight w:val="none"/>
          <w:lang w:val="en-US" w:eastAsia="zh-CN"/>
        </w:rPr>
        <w:t xml:space="preserve">1</w:t>
      </w:r>
      <w:r>
        <w:rPr>
          <w:rFonts w:ascii="宋体" w:hAnsi="宋体" w:eastAsia="宋体" w:cs="宋体"/>
          <w:b/>
          <w:bCs/>
          <w:color w:val="000000"/>
          <w:sz w:val="24"/>
          <w:szCs w:val="24"/>
          <w:highlight w:val="none"/>
          <w:lang w:eastAsia="zh-CN"/>
        </w:rPr>
        <w:t xml:space="preserve">）采购人有权对中标人以上内容进行复核，如发现存在弄虚作假或其它不符招标文件要求的行为，将取消中标资格。</w:t>
      </w:r>
      <w:r>
        <w:rPr>
          <w:rFonts w:ascii="宋体" w:hAnsi="宋体" w:eastAsia="宋体" w:cs="宋体"/>
          <w:b/>
          <w:bCs/>
          <w:color w:val="000000"/>
          <w:sz w:val="24"/>
          <w:szCs w:val="24"/>
          <w:highlight w:val="none"/>
          <w:lang w:eastAsia="zh-CN"/>
        </w:rPr>
      </w:r>
      <w:r/>
    </w:p>
    <w:p>
      <w:pPr>
        <w:pStyle w:val="873"/>
        <w:ind w:firstLine="482"/>
        <w:jc w:val="left"/>
        <w:keepLines w:val="0"/>
        <w:keepNext w:val="0"/>
        <w:pageBreakBefore w:val="0"/>
        <w:widowControl w:val="off"/>
        <w:rPr>
          <w:rFonts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lang w:val="en-US" w:eastAsia="zh-CN"/>
        </w:rPr>
        <w:t xml:space="preserve">2</w:t>
      </w:r>
      <w:r>
        <w:rPr>
          <w:rFonts w:ascii="宋体" w:hAnsi="宋体" w:eastAsia="宋体" w:cs="宋体"/>
          <w:b/>
          <w:bCs/>
          <w:color w:val="000000"/>
          <w:sz w:val="24"/>
          <w:szCs w:val="24"/>
          <w:highlight w:val="none"/>
          <w:lang w:eastAsia="zh-CN"/>
        </w:rPr>
        <w:t xml:space="preserve">）以上上传的所有扫描件，均为原件的彩色扫描件，扫描件必须内容清晰可见，如无法辨识不予认可。</w:t>
      </w:r>
      <w:r>
        <w:rPr>
          <w:rFonts w:ascii="宋体" w:hAnsi="宋体" w:eastAsia="宋体" w:cs="宋体"/>
          <w:b/>
          <w:bCs/>
          <w:color w:val="000000"/>
          <w:sz w:val="24"/>
          <w:szCs w:val="24"/>
          <w:highlight w:val="none"/>
          <w:lang w:eastAsia="zh-CN"/>
        </w:rPr>
      </w:r>
      <w:r/>
    </w:p>
    <w:p>
      <w:pPr>
        <w:pStyle w:val="876"/>
        <w:rPr>
          <w:rFonts w:hint="eastAsia"/>
        </w:rPr>
      </w:pPr>
      <w:r>
        <w:rPr>
          <w:rFonts w:hint="eastAsia"/>
        </w:rPr>
      </w:r>
      <w:r/>
    </w:p>
    <w:p>
      <w:pPr>
        <w:pStyle w:val="808"/>
        <w:jc w:val="left"/>
        <w:rPr>
          <w:rFonts w:hint="eastAsia" w:ascii="宋体" w:hAnsi="宋体" w:eastAsia="宋体" w:cs="宋体"/>
          <w:color w:val="000000"/>
          <w:sz w:val="28"/>
          <w:szCs w:val="28"/>
          <w:highlight w:val="none"/>
        </w:rPr>
      </w:pPr>
      <w:r/>
      <w:bookmarkStart w:id="17" w:name="_Toc523404699"/>
      <w:r/>
      <w:bookmarkStart w:id="18" w:name="_Toc522790134"/>
      <w:r>
        <w:rPr>
          <w:rFonts w:hint="eastAsia" w:ascii="宋体" w:hAnsi="宋体" w:eastAsia="宋体" w:cs="宋体"/>
          <w:color w:val="000000"/>
          <w:highlight w:val="none"/>
        </w:rPr>
        <w:br w:type="page" w:clear="all"/>
      </w:r>
      <w:bookmarkEnd w:id="17"/>
      <w:r/>
      <w:bookmarkEnd w:id="18"/>
      <w:r/>
      <w:bookmarkStart w:id="19" w:name="_Toc522790135"/>
      <w:r/>
      <w:bookmarkStart w:id="20" w:name="_Toc523404700"/>
      <w:r>
        <w:rPr>
          <w:rFonts w:hint="eastAsia" w:ascii="宋体" w:hAnsi="宋体" w:eastAsia="宋体" w:cs="宋体"/>
          <w:color w:val="000000"/>
          <w:sz w:val="28"/>
          <w:szCs w:val="28"/>
          <w:highlight w:val="none"/>
        </w:rPr>
      </w:r>
      <w:r/>
    </w:p>
    <w:p>
      <w:pPr>
        <w:pStyle w:val="808"/>
        <w:jc w:val="center"/>
        <w:keepLines/>
        <w:keepNext/>
        <w:spacing w:line="578" w:lineRule="auto"/>
        <w:widowControl w:val="off"/>
        <w:rPr>
          <w:rFonts w:hint="eastAsia" w:ascii="宋体" w:hAnsi="宋体" w:eastAsia="宋体" w:cs="宋体"/>
          <w:b/>
          <w:bCs/>
          <w:color w:val="000000"/>
          <w:sz w:val="30"/>
          <w:szCs w:val="44"/>
          <w:lang w:val="en-US" w:eastAsia="zh-CN" w:bidi="ar-SA"/>
        </w:rPr>
        <w:outlineLvl w:val="0"/>
      </w:pPr>
      <w:r/>
      <w:bookmarkStart w:id="21" w:name="_Toc14780"/>
      <w:r>
        <w:rPr>
          <w:rFonts w:hint="eastAsia" w:ascii="宋体" w:hAnsi="宋体" w:eastAsia="宋体" w:cs="宋体"/>
          <w:b/>
          <w:bCs/>
          <w:color w:val="000000"/>
          <w:sz w:val="30"/>
          <w:szCs w:val="44"/>
          <w:lang w:val="en-US" w:eastAsia="zh-CN" w:bidi="ar-SA"/>
        </w:rPr>
        <w:t xml:space="preserve">第五章  拟签订的合同文本</w:t>
      </w:r>
      <w:bookmarkEnd w:id="21"/>
      <w:r>
        <w:rPr>
          <w:rFonts w:hint="eastAsia" w:ascii="宋体" w:hAnsi="宋体" w:eastAsia="宋体" w:cs="宋体"/>
          <w:b/>
          <w:bCs/>
          <w:color w:val="000000"/>
          <w:sz w:val="30"/>
          <w:szCs w:val="44"/>
          <w:lang w:val="en-US" w:eastAsia="zh-CN" w:bidi="ar-SA"/>
        </w:rPr>
      </w:r>
      <w:r/>
    </w:p>
    <w:p>
      <w:pPr>
        <w:pStyle w:val="808"/>
        <w:jc w:val="both"/>
        <w:keepLines w:val="0"/>
        <w:keepNext w:val="0"/>
        <w:pageBreakBefore w:val="0"/>
        <w:spacing w:after="0" w:line="46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eastAsia="zh-CN"/>
        </w:rPr>
      </w:r>
      <w:r/>
    </w:p>
    <w:p>
      <w:pPr>
        <w:pStyle w:val="808"/>
        <w:jc w:val="both"/>
        <w:keepLines w:val="0"/>
        <w:keepNext w:val="0"/>
        <w:pageBreakBefore w:val="0"/>
        <w:spacing w:after="0" w:line="46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eastAsia="zh-CN"/>
        </w:rPr>
        <w:t xml:space="preserve">项目名称：</w:t>
      </w:r>
      <w:r>
        <w:rPr>
          <w:rFonts w:hint="eastAsia" w:ascii="宋体" w:hAnsi="宋体" w:eastAsia="宋体" w:cs="宋体"/>
          <w:color w:val="000000"/>
          <w:sz w:val="30"/>
          <w:szCs w:val="30"/>
          <w:lang w:eastAsia="zh-CN"/>
        </w:rPr>
      </w:r>
      <w:r/>
    </w:p>
    <w:p>
      <w:pPr>
        <w:pStyle w:val="808"/>
        <w:jc w:val="both"/>
        <w:keepLines w:val="0"/>
        <w:keepNext w:val="0"/>
        <w:pageBreakBefore w:val="0"/>
        <w:spacing w:after="0" w:line="46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eastAsia="zh-CN"/>
        </w:rPr>
        <w:t xml:space="preserve">项目编号：</w:t>
      </w:r>
      <w:r>
        <w:rPr>
          <w:rFonts w:hint="eastAsia" w:ascii="宋体" w:hAnsi="宋体" w:eastAsia="宋体" w:cs="宋体"/>
          <w:color w:val="000000"/>
          <w:sz w:val="30"/>
          <w:szCs w:val="30"/>
          <w:lang w:eastAsia="zh-CN"/>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r>
      <w:r/>
    </w:p>
    <w:p>
      <w:pPr>
        <w:pStyle w:val="808"/>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t xml:space="preserve">政</w:t>
      </w:r>
      <w:r>
        <w:rPr>
          <w:rFonts w:hint="eastAsia" w:ascii="宋体" w:hAnsi="宋体" w:eastAsia="宋体" w:cs="宋体"/>
          <w:color w:val="000000"/>
          <w:sz w:val="48"/>
          <w:szCs w:val="48"/>
          <w:lang w:eastAsia="zh-CN"/>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t xml:space="preserve">府</w:t>
      </w:r>
      <w:r>
        <w:rPr>
          <w:rFonts w:hint="eastAsia" w:ascii="宋体" w:hAnsi="宋体" w:eastAsia="宋体" w:cs="宋体"/>
          <w:color w:val="000000"/>
          <w:sz w:val="48"/>
          <w:szCs w:val="48"/>
          <w:lang w:eastAsia="zh-CN"/>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t xml:space="preserve">采</w:t>
      </w:r>
      <w:r>
        <w:rPr>
          <w:rFonts w:hint="eastAsia" w:ascii="宋体" w:hAnsi="宋体" w:eastAsia="宋体" w:cs="宋体"/>
          <w:color w:val="000000"/>
          <w:sz w:val="48"/>
          <w:szCs w:val="48"/>
          <w:lang w:eastAsia="zh-CN"/>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t xml:space="preserve">购</w:t>
      </w:r>
      <w:r>
        <w:rPr>
          <w:rFonts w:hint="eastAsia" w:ascii="宋体" w:hAnsi="宋体" w:eastAsia="宋体" w:cs="宋体"/>
          <w:color w:val="000000"/>
          <w:sz w:val="48"/>
          <w:szCs w:val="48"/>
          <w:lang w:eastAsia="zh-CN"/>
        </w:rPr>
      </w:r>
      <w:r/>
    </w:p>
    <w:p>
      <w:pPr>
        <w:pStyle w:val="808"/>
        <w:jc w:val="center"/>
        <w:spacing w:after="120"/>
        <w:widowControl w:val="off"/>
        <w:rPr>
          <w:rFonts w:hint="eastAsia" w:ascii="宋体" w:hAnsi="宋体" w:eastAsia="宋体" w:cs="宋体"/>
          <w:color w:val="000000"/>
          <w:sz w:val="48"/>
          <w:szCs w:val="48"/>
          <w:lang w:eastAsia="zh-CN"/>
        </w:rPr>
      </w:pPr>
      <w:r>
        <w:rPr>
          <w:rFonts w:hint="eastAsia" w:ascii="宋体" w:hAnsi="宋体" w:eastAsia="宋体" w:cs="宋体"/>
          <w:color w:val="000000"/>
          <w:sz w:val="48"/>
          <w:szCs w:val="48"/>
          <w:lang w:eastAsia="zh-CN"/>
        </w:rPr>
        <w:t xml:space="preserve">合</w:t>
      </w:r>
      <w:r>
        <w:rPr>
          <w:rFonts w:hint="eastAsia" w:ascii="宋体" w:hAnsi="宋体" w:eastAsia="宋体" w:cs="宋体"/>
          <w:color w:val="000000"/>
          <w:sz w:val="48"/>
          <w:szCs w:val="48"/>
          <w:lang w:eastAsia="zh-CN"/>
        </w:rPr>
      </w:r>
      <w:r/>
    </w:p>
    <w:p>
      <w:pPr>
        <w:pStyle w:val="808"/>
        <w:jc w:val="center"/>
        <w:spacing w:after="120"/>
        <w:widowControl w:val="off"/>
        <w:rPr>
          <w:rFonts w:hint="eastAsia" w:ascii="宋体" w:hAnsi="宋体" w:eastAsia="宋体" w:cs="宋体"/>
          <w:color w:val="000000"/>
          <w:sz w:val="48"/>
          <w:szCs w:val="48"/>
          <w:highlight w:val="yellow"/>
          <w:lang w:eastAsia="zh-CN"/>
        </w:rPr>
      </w:pPr>
      <w:r>
        <w:rPr>
          <w:rFonts w:hint="eastAsia" w:ascii="宋体" w:hAnsi="宋体" w:eastAsia="宋体" w:cs="宋体"/>
          <w:color w:val="000000"/>
          <w:sz w:val="48"/>
          <w:szCs w:val="48"/>
          <w:lang w:eastAsia="zh-CN"/>
        </w:rPr>
        <w:t xml:space="preserve">同</w:t>
      </w:r>
      <w:r>
        <w:rPr>
          <w:rFonts w:hint="eastAsia" w:ascii="宋体" w:hAnsi="宋体" w:eastAsia="宋体" w:cs="宋体"/>
          <w:color w:val="000000"/>
          <w:sz w:val="48"/>
          <w:szCs w:val="48"/>
          <w:highlight w:val="yellow"/>
          <w:lang w:eastAsia="zh-CN"/>
        </w:rPr>
      </w:r>
      <w:r/>
    </w:p>
    <w:p>
      <w:pPr>
        <w:pStyle w:val="808"/>
        <w:jc w:val="both"/>
        <w:spacing w:after="12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808"/>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08"/>
        <w:jc w:val="both"/>
        <w:keepLines w:val="0"/>
        <w:keepNext w:val="0"/>
        <w:pageBreakBefore w:val="0"/>
        <w:spacing w:after="0" w:line="4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pacing w:val="0"/>
          <w:sz w:val="28"/>
          <w:szCs w:val="28"/>
          <w:lang w:eastAsia="zh-CN"/>
        </w:rPr>
        <w:t xml:space="preserve">甲方（采购单位）：</w:t>
      </w:r>
      <w:r>
        <w:rPr>
          <w:rFonts w:hint="eastAsia" w:ascii="宋体" w:hAnsi="宋体" w:eastAsia="宋体" w:cs="宋体"/>
          <w:color w:val="000000"/>
          <w:sz w:val="28"/>
          <w:szCs w:val="28"/>
          <w:lang w:eastAsia="zh-CN"/>
        </w:rPr>
      </w:r>
      <w:r/>
    </w:p>
    <w:p>
      <w:pPr>
        <w:pStyle w:val="808"/>
        <w:jc w:val="both"/>
        <w:keepLines w:val="0"/>
        <w:keepNext w:val="0"/>
        <w:pageBreakBefore w:val="0"/>
        <w:spacing w:after="0" w:line="4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乙方（中标单位）：</w:t>
      </w:r>
      <w:r>
        <w:rPr>
          <w:rFonts w:hint="eastAsia" w:ascii="宋体" w:hAnsi="宋体" w:eastAsia="宋体" w:cs="宋体"/>
          <w:color w:val="000000"/>
          <w:sz w:val="28"/>
          <w:szCs w:val="28"/>
          <w:lang w:eastAsia="zh-CN"/>
        </w:rPr>
      </w:r>
      <w:r/>
    </w:p>
    <w:p>
      <w:pPr>
        <w:pStyle w:val="808"/>
        <w:jc w:val="both"/>
        <w:keepLines w:val="0"/>
        <w:keepNext w:val="0"/>
        <w:pageBreakBefore w:val="0"/>
        <w:spacing w:after="0" w:line="46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pacing w:val="140"/>
          <w:sz w:val="28"/>
          <w:szCs w:val="28"/>
          <w:lang w:eastAsia="zh-CN"/>
        </w:rPr>
        <w:t xml:space="preserve">签订日期</w:t>
      </w:r>
      <w:r>
        <w:rPr>
          <w:rFonts w:hint="eastAsia" w:ascii="宋体" w:hAnsi="宋体" w:eastAsia="宋体" w:cs="宋体"/>
          <w:color w:val="000000"/>
          <w:spacing w:val="0"/>
          <w:sz w:val="28"/>
          <w:szCs w:val="28"/>
          <w:lang w:eastAsia="zh-CN"/>
        </w:rPr>
        <w:t xml:space="preserve">：</w:t>
      </w:r>
      <w:r>
        <w:rPr>
          <w:rFonts w:hint="eastAsia" w:ascii="宋体" w:hAnsi="宋体" w:eastAsia="宋体" w:cs="宋体"/>
          <w:color w:val="000000"/>
          <w:sz w:val="28"/>
          <w:szCs w:val="28"/>
          <w:lang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 xml:space="preserve">年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 xml:space="preserve">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 xml:space="preserve"> 日</w:t>
      </w:r>
      <w:r>
        <w:rPr>
          <w:rFonts w:hint="eastAsia" w:ascii="宋体" w:hAnsi="宋体" w:eastAsia="宋体" w:cs="宋体"/>
          <w:color w:val="000000"/>
          <w:sz w:val="28"/>
          <w:szCs w:val="28"/>
          <w:lang w:eastAsia="zh-CN"/>
        </w:rPr>
      </w:r>
      <w:r/>
    </w:p>
    <w:p>
      <w:pPr>
        <w:pStyle w:val="808"/>
        <w:jc w:val="both"/>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Style w:val="808"/>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08"/>
        <w:jc w:val="both"/>
        <w:spacing w:after="120"/>
        <w:widowControl w:val="off"/>
        <w:rPr>
          <w:rFonts w:hint="eastAsia" w:ascii="Calibri" w:hAnsi="Calibri" w:eastAsia="宋体" w:cs="Times New Roman"/>
          <w:sz w:val="21"/>
          <w:szCs w:val="24"/>
          <w:lang w:eastAsia="zh-CN"/>
        </w:rPr>
      </w:pPr>
      <w:r>
        <w:rPr>
          <w:rFonts w:hint="eastAsia" w:ascii="Calibri" w:hAnsi="Calibri" w:eastAsia="宋体" w:cs="Times New Roman"/>
          <w:sz w:val="21"/>
          <w:szCs w:val="24"/>
          <w:lang w:eastAsia="zh-CN"/>
        </w:rPr>
      </w:r>
      <w:r/>
    </w:p>
    <w:p>
      <w:pPr>
        <w:pStyle w:val="808"/>
        <w:ind w:firstLine="480"/>
        <w:jc w:val="both"/>
        <w:keepLines w:val="0"/>
        <w:keepNext w:val="0"/>
        <w:pageBreakBefore w:val="0"/>
        <w:spacing w:after="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友情提醒：采购人与中标、成交供应商应当在中标、成交通知书发出之日起三十日内，按照采购文件确定的事项签订政府采购合同。</w:t>
      </w:r>
      <w:r>
        <w:rPr>
          <w:rFonts w:hint="eastAsia" w:ascii="宋体" w:hAnsi="宋体" w:eastAsia="宋体" w:cs="宋体"/>
          <w:color w:val="000000"/>
          <w:sz w:val="24"/>
          <w:szCs w:val="24"/>
          <w:lang w:eastAsia="zh-CN"/>
        </w:rPr>
      </w:r>
      <w:r/>
    </w:p>
    <w:p>
      <w:pPr>
        <w:pStyle w:val="808"/>
        <w:ind w:firstLine="480"/>
        <w:jc w:val="both"/>
        <w:keepLines w:val="0"/>
        <w:keepNext w:val="0"/>
        <w:pageBreakBefore w:val="0"/>
        <w:spacing w:after="0"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lang w:eastAsia="zh-CN"/>
        </w:rPr>
      </w:r>
      <w:r/>
    </w:p>
    <w:p>
      <w:pPr>
        <w:pStyle w:val="808"/>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甲方：</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u w:val="single"/>
          <w:lang w:val="en-US" w:eastAsia="zh-CN" w:bidi="ar-SA"/>
        </w:rPr>
      </w:r>
      <w:r/>
    </w:p>
    <w:p>
      <w:pPr>
        <w:pStyle w:val="808"/>
        <w:jc w:val="both"/>
        <w:keepLines w:val="0"/>
        <w:keepNext w:val="0"/>
        <w:pageBreakBefore w:val="0"/>
        <w:spacing w:after="0" w:line="44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808"/>
        <w:ind w:firstLine="56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项目招标采购的结果，甲方将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项目</w:t>
      </w:r>
      <w:r>
        <w:rPr>
          <w:rFonts w:hint="eastAsia" w:ascii="宋体" w:hAnsi="宋体" w:eastAsia="宋体" w:cs="宋体"/>
          <w:color w:val="000000"/>
          <w:sz w:val="24"/>
          <w:szCs w:val="24"/>
          <w:lang w:val="en-US" w:eastAsia="zh-CN" w:bidi="ar-SA"/>
        </w:rPr>
        <w:t xml:space="preserve">（项目编号：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）采购包委托给乙方。根据《中华人民共和国民法典》、《中华人民共和国政府采购法》及有关法律、法规，在自愿、平等、协商一致的基础上，甲乙双方恪守公平、公正、诚信的原则，签订本合同。</w:t>
      </w:r>
      <w:r>
        <w:rPr>
          <w:rFonts w:hint="eastAsia" w:ascii="宋体" w:hAnsi="宋体" w:eastAsia="宋体" w:cs="宋体"/>
          <w:color w:val="000000"/>
          <w:sz w:val="24"/>
          <w:szCs w:val="24"/>
          <w:lang w:val="en-US" w:eastAsia="zh-CN" w:bidi="ar-SA"/>
        </w:rPr>
      </w:r>
      <w:r/>
    </w:p>
    <w:p>
      <w:pPr>
        <w:pStyle w:val="80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一、项目名称及内容</w:t>
      </w:r>
      <w:r>
        <w:rPr>
          <w:rFonts w:hint="eastAsia" w:ascii="宋体" w:hAnsi="宋体" w:eastAsia="宋体" w:cs="宋体"/>
          <w:b/>
          <w:color w:val="000000"/>
          <w:sz w:val="24"/>
          <w:szCs w:val="24"/>
          <w:highlight w:val="none"/>
          <w:lang w:val="en-US" w:eastAsia="zh-CN" w:bidi="ar-SA"/>
        </w:rPr>
      </w:r>
      <w:r/>
    </w:p>
    <w:p>
      <w:pPr>
        <w:pStyle w:val="808"/>
        <w:ind w:firstLine="480"/>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服务内容：</w:t>
      </w:r>
      <w:r>
        <w:rPr>
          <w:rFonts w:hint="eastAsia" w:ascii="宋体" w:hAnsi="宋体" w:cs="宋体"/>
          <w:color w:val="000000"/>
          <w:sz w:val="24"/>
          <w:szCs w:val="24"/>
          <w:highlight w:val="none"/>
          <w:lang w:val="en-US" w:eastAsia="zh-CN" w:bidi="ar-SA"/>
        </w:rPr>
        <w:t xml:space="preserve">沛县经济开发区轻量化铝产业园文物勘探</w:t>
      </w:r>
      <w:r>
        <w:rPr>
          <w:rFonts w:hint="eastAsia" w:ascii="宋体" w:hAnsi="宋体" w:eastAsia="宋体" w:cs="宋体"/>
          <w:color w:val="000000"/>
          <w:sz w:val="24"/>
          <w:szCs w:val="24"/>
          <w:highlight w:val="none"/>
          <w:lang w:val="en-US" w:eastAsia="zh-CN" w:bidi="ar-SA"/>
        </w:rPr>
        <w:t xml:space="preserve">项目，具体详见采购需求。</w:t>
      </w:r>
      <w:r>
        <w:rPr>
          <w:rFonts w:hint="eastAsia" w:ascii="宋体" w:hAnsi="宋体" w:eastAsia="宋体" w:cs="宋体"/>
          <w:color w:val="000000"/>
          <w:sz w:val="24"/>
          <w:szCs w:val="24"/>
          <w:highlight w:val="none"/>
          <w:u w:val="single"/>
          <w:lang w:val="en-US" w:eastAsia="zh-CN" w:bidi="ar-SA"/>
        </w:rPr>
      </w:r>
      <w:r/>
    </w:p>
    <w:p>
      <w:pPr>
        <w:pStyle w:val="80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二、质量要求、技术标准、条件和期限</w:t>
      </w:r>
      <w:r>
        <w:rPr>
          <w:rFonts w:hint="eastAsia" w:ascii="宋体" w:hAnsi="宋体" w:eastAsia="宋体" w:cs="宋体"/>
          <w:b/>
          <w:color w:val="000000"/>
          <w:sz w:val="24"/>
          <w:szCs w:val="24"/>
          <w:highlight w:val="none"/>
          <w:lang w:val="en-US" w:eastAsia="zh-CN" w:bidi="ar-SA"/>
        </w:rPr>
      </w:r>
      <w:r/>
    </w:p>
    <w:p>
      <w:pPr>
        <w:pStyle w:val="80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1、调查、勘探面积</w:t>
      </w:r>
      <w:r>
        <w:rPr>
          <w:rFonts w:hint="eastAsia" w:ascii="宋体" w:hAnsi="宋体" w:eastAsia="宋体" w:cs="宋体"/>
          <w:bCs/>
          <w:color w:val="000000"/>
          <w:sz w:val="24"/>
          <w:szCs w:val="24"/>
          <w:highlight w:val="none"/>
          <w:u w:val="single"/>
          <w:lang w:val="en-US" w:eastAsia="zh-CN" w:bidi="ar-SA"/>
        </w:rPr>
        <w:t xml:space="preserve">6</w:t>
      </w:r>
      <w:r>
        <w:rPr>
          <w:rFonts w:hint="eastAsia" w:ascii="宋体" w:hAnsi="宋体" w:cs="宋体"/>
          <w:bCs/>
          <w:color w:val="000000"/>
          <w:sz w:val="24"/>
          <w:szCs w:val="24"/>
          <w:highlight w:val="none"/>
          <w:u w:val="single"/>
          <w:lang w:val="en-US" w:eastAsia="zh-CN" w:bidi="ar-SA"/>
        </w:rPr>
        <w:t xml:space="preserve">40</w:t>
      </w:r>
      <w:r>
        <w:rPr>
          <w:rFonts w:hint="eastAsia" w:ascii="宋体" w:hAnsi="宋体" w:eastAsia="宋体" w:cs="宋体"/>
          <w:bCs/>
          <w:color w:val="000000"/>
          <w:sz w:val="24"/>
          <w:szCs w:val="24"/>
          <w:highlight w:val="none"/>
          <w:u w:val="single"/>
          <w:lang w:val="en-US" w:eastAsia="zh-CN" w:bidi="ar-SA"/>
        </w:rPr>
        <w:t xml:space="preserve">亩</w:t>
      </w:r>
      <w:r>
        <w:rPr>
          <w:rFonts w:hint="eastAsia" w:ascii="宋体" w:hAnsi="宋体" w:eastAsia="宋体" w:cs="宋体"/>
          <w:bCs/>
          <w:color w:val="000000"/>
          <w:sz w:val="24"/>
          <w:szCs w:val="24"/>
          <w:highlight w:val="none"/>
          <w:lang w:val="en-US" w:eastAsia="zh-CN" w:bidi="ar-SA"/>
        </w:rPr>
        <w:t xml:space="preserve">。涉及范围依据《红线图》为准。</w:t>
      </w:r>
      <w:r>
        <w:rPr>
          <w:rFonts w:hint="eastAsia" w:ascii="宋体" w:hAnsi="宋体" w:eastAsia="宋体" w:cs="宋体"/>
          <w:bCs/>
          <w:color w:val="000000"/>
          <w:sz w:val="24"/>
          <w:szCs w:val="24"/>
          <w:highlight w:val="none"/>
          <w:lang w:val="en-US" w:eastAsia="zh-CN" w:bidi="ar-SA"/>
        </w:rPr>
      </w:r>
      <w:r/>
    </w:p>
    <w:p>
      <w:pPr>
        <w:pStyle w:val="808"/>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2、严格按照国家文物局颁布的《考古勘探工作规程(试行)》有关标准开展考古调查勘探工作。</w:t>
      </w:r>
      <w:r>
        <w:rPr>
          <w:rFonts w:hint="eastAsia" w:ascii="宋体" w:hAnsi="宋体" w:eastAsia="宋体" w:cs="宋体"/>
          <w:bCs/>
          <w:color w:val="000000"/>
          <w:sz w:val="24"/>
          <w:szCs w:val="24"/>
          <w:highlight w:val="none"/>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3、服务期：</w:t>
      </w:r>
      <w:r>
        <w:rPr>
          <w:rFonts w:hint="eastAsia" w:ascii="宋体" w:hAnsi="宋体" w:cs="宋体"/>
          <w:bCs/>
          <w:color w:val="000000"/>
          <w:sz w:val="24"/>
          <w:szCs w:val="24"/>
          <w:highlight w:val="none"/>
          <w:lang w:val="en-US" w:eastAsia="zh-CN" w:bidi="ar-SA"/>
        </w:rPr>
        <w:t xml:space="preserve">2026年4月20日</w:t>
      </w:r>
      <w:r>
        <w:rPr>
          <w:rFonts w:hint="eastAsia" w:ascii="宋体" w:hAnsi="宋体" w:eastAsia="宋体" w:cs="宋体"/>
          <w:bCs/>
          <w:color w:val="000000"/>
          <w:sz w:val="24"/>
          <w:szCs w:val="24"/>
          <w:highlight w:val="none"/>
          <w:lang w:val="en-US" w:eastAsia="zh-CN" w:bidi="ar-SA"/>
        </w:rPr>
        <w:t xml:space="preserve">之前完成。</w:t>
      </w:r>
      <w:r>
        <w:rPr>
          <w:rFonts w:hint="eastAsia" w:ascii="宋体" w:hAnsi="宋体" w:eastAsia="宋体" w:cs="宋体"/>
          <w:bCs/>
          <w:color w:val="000000"/>
          <w:sz w:val="24"/>
          <w:szCs w:val="24"/>
          <w:highlight w:val="none"/>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cs="宋体"/>
          <w:b/>
          <w:bCs/>
          <w:color w:val="000000"/>
          <w:sz w:val="24"/>
          <w:szCs w:val="24"/>
          <w:lang w:val="en-US" w:eastAsia="zh-CN" w:bidi="ar-SA"/>
        </w:rPr>
        <w:t xml:space="preserve">三</w:t>
      </w:r>
      <w:r>
        <w:rPr>
          <w:rFonts w:hint="eastAsia" w:ascii="宋体" w:hAnsi="宋体" w:eastAsia="宋体" w:cs="宋体"/>
          <w:b/>
          <w:bCs/>
          <w:color w:val="000000"/>
          <w:sz w:val="24"/>
          <w:szCs w:val="24"/>
          <w:lang w:val="en-US" w:eastAsia="zh-CN" w:bidi="ar-SA"/>
        </w:rPr>
        <w:t xml:space="preserve">、合同价及结算方式</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1、合同总价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）。经双方协商一致，选择以下第（     ）种付款方式:</w:t>
      </w:r>
      <w:r>
        <w:rPr>
          <w:rFonts w:hint="eastAsia" w:ascii="宋体" w:hAnsi="宋体" w:eastAsia="宋体" w:cs="宋体"/>
          <w:color w:val="000000"/>
          <w:sz w:val="24"/>
          <w:szCs w:val="24"/>
          <w:lang w:val="en-US" w:eastAsia="zh-CN" w:bidi="ar-SA"/>
        </w:rPr>
      </w:r>
      <w:r/>
    </w:p>
    <w:p>
      <w:pPr>
        <w:pStyle w:val="808"/>
        <w:ind w:firstLine="56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付款方式一：提交预付款保函的</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合同总价的百分之</w:t>
      </w:r>
      <w:r>
        <w:rPr>
          <w:rFonts w:hint="eastAsia" w:ascii="宋体" w:hAnsi="宋体" w:eastAsia="宋体" w:cs="宋体"/>
          <w:color w:val="000000"/>
          <w:sz w:val="24"/>
          <w:szCs w:val="24"/>
          <w:u w:val="single"/>
          <w:lang w:val="en-US" w:eastAsia="zh-CN" w:bidi="ar-SA"/>
        </w:rPr>
        <w:t xml:space="preserve"> 五十 </w:t>
      </w:r>
      <w:r>
        <w:rPr>
          <w:rFonts w:hint="eastAsia" w:ascii="宋体" w:hAnsi="宋体" w:eastAsia="宋体" w:cs="宋体"/>
          <w:color w:val="000000"/>
          <w:sz w:val="24"/>
          <w:szCs w:val="24"/>
          <w:lang w:val="en-US" w:eastAsia="zh-CN" w:bidi="ar-SA"/>
        </w:rPr>
        <w:t xml:space="preserve">(50%)即￥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w:t>
      </w:r>
      <w:r>
        <w:rPr>
          <w:rFonts w:hint="eastAsia" w:hAnsi="宋体" w:cs="宋体"/>
          <w:bCs/>
          <w:color w:val="000000"/>
          <w:sz w:val="24"/>
          <w:szCs w:val="24"/>
          <w:highlight w:val="none"/>
        </w:rPr>
        <w:t xml:space="preserve">在双方签订合同后十个工作日内，由甲方办理政府采购资金结算手续，经审核后支付给乙方，作为项目启动资金。</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hAnsi="宋体" w:cs="宋体"/>
          <w:bCs/>
          <w:color w:val="000000"/>
          <w:sz w:val="24"/>
          <w:szCs w:val="24"/>
          <w:highlight w:val="none"/>
        </w:rPr>
      </w:pPr>
      <w:r>
        <w:rPr>
          <w:rFonts w:hint="eastAsia" w:ascii="宋体" w:hAnsi="宋体" w:eastAsia="宋体" w:cs="宋体"/>
          <w:color w:val="000000"/>
          <w:sz w:val="24"/>
          <w:szCs w:val="24"/>
          <w:lang w:val="en-US" w:eastAsia="zh-CN" w:bidi="ar-SA"/>
        </w:rPr>
        <w:t xml:space="preserve">合同总价的百分之</w:t>
      </w:r>
      <w:r>
        <w:rPr>
          <w:rFonts w:hint="eastAsia" w:ascii="宋体" w:hAnsi="宋体" w:eastAsia="宋体" w:cs="宋体"/>
          <w:color w:val="000000"/>
          <w:sz w:val="24"/>
          <w:szCs w:val="24"/>
          <w:u w:val="single"/>
          <w:lang w:val="en-US" w:eastAsia="zh-CN" w:bidi="ar-SA"/>
        </w:rPr>
        <w:t xml:space="preserve"> </w:t>
      </w:r>
      <w:r>
        <w:rPr>
          <w:rFonts w:hint="eastAsia" w:ascii="宋体" w:hAnsi="宋体" w:cs="宋体"/>
          <w:color w:val="000000"/>
          <w:sz w:val="24"/>
          <w:szCs w:val="24"/>
          <w:u w:val="single"/>
          <w:lang w:val="en-US" w:eastAsia="zh-CN" w:bidi="ar-SA"/>
        </w:rPr>
        <w:t xml:space="preserve">二十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u w:val="single"/>
          <w:lang w:val="en-US" w:eastAsia="zh-CN" w:bidi="ar-SA"/>
        </w:rPr>
        <w:t xml:space="preserve">2</w:t>
      </w:r>
      <w:r>
        <w:rPr>
          <w:rFonts w:hint="eastAsia" w:ascii="宋体" w:hAnsi="宋体" w:eastAsia="宋体" w:cs="宋体"/>
          <w:color w:val="000000"/>
          <w:sz w:val="24"/>
          <w:szCs w:val="24"/>
          <w:u w:val="single"/>
          <w:lang w:val="en-US" w:eastAsia="zh-CN" w:bidi="ar-SA"/>
        </w:rPr>
        <w:t xml:space="preserve">0</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hAnsi="宋体" w:cs="宋体"/>
          <w:bCs/>
          <w:color w:val="000000"/>
          <w:sz w:val="24"/>
          <w:szCs w:val="24"/>
          <w:highlight w:val="none"/>
        </w:rPr>
        <w:t xml:space="preserve">在乙方考古调查勘探工作过半10个工作日之内，由甲方办理政府采购资金中期结算手续，经审核后支付给乙方。</w:t>
      </w:r>
      <w:r>
        <w:rPr>
          <w:rFonts w:hint="eastAsia" w:hAnsi="宋体" w:cs="宋体"/>
          <w:bCs/>
          <w:color w:val="000000"/>
          <w:sz w:val="24"/>
          <w:szCs w:val="24"/>
          <w:highlight w:val="none"/>
        </w:rPr>
      </w:r>
      <w:r/>
    </w:p>
    <w:p>
      <w:pPr>
        <w:pStyle w:val="808"/>
        <w:ind w:firstLine="597"/>
        <w:jc w:val="both"/>
        <w:spacing w:line="400" w:lineRule="exact"/>
        <w:widowControl w:val="off"/>
        <w:rPr>
          <w:rFonts w:hint="eastAsia" w:ascii="Times New Roman"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合同总价的百分之</w:t>
      </w:r>
      <w:r>
        <w:rPr>
          <w:rFonts w:hint="eastAsia" w:ascii="宋体" w:hAnsi="宋体" w:eastAsia="宋体" w:cs="宋体"/>
          <w:color w:val="000000"/>
          <w:sz w:val="24"/>
          <w:szCs w:val="24"/>
          <w:u w:val="single"/>
          <w:lang w:val="en-US" w:eastAsia="zh-CN" w:bidi="ar-SA"/>
        </w:rPr>
        <w:t xml:space="preserve"> 三十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30</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Times New Roman" w:hAnsi="宋体" w:eastAsia="宋体" w:cs="宋体"/>
          <w:bCs/>
          <w:color w:val="000000"/>
          <w:sz w:val="24"/>
          <w:szCs w:val="24"/>
          <w:highlight w:val="none"/>
          <w:lang w:val="en-US" w:eastAsia="zh-CN" w:bidi="ar-SA"/>
        </w:rPr>
        <w:t xml:space="preserve">在乙方完成田野勘探，编制并提交勘探成果文件及相关工作底稿，通过江苏省文物局专家组验收，省文物局出具批复文件后10个工作日之内，由甲方办理政府采购资金终期结算手续，经审核后支付给乙方。</w:t>
      </w:r>
      <w:r>
        <w:rPr>
          <w:rFonts w:hint="eastAsia" w:ascii="Times New Roman" w:hAnsi="宋体" w:eastAsia="宋体" w:cs="宋体"/>
          <w:bCs/>
          <w:color w:val="000000"/>
          <w:sz w:val="24"/>
          <w:szCs w:val="24"/>
          <w:highlight w:val="none"/>
          <w:lang w:val="en-US" w:eastAsia="zh-CN" w:bidi="ar-SA"/>
        </w:rPr>
      </w:r>
      <w:r/>
    </w:p>
    <w:p>
      <w:pPr>
        <w:pStyle w:val="808"/>
        <w:ind w:firstLine="56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付款方式二：不提交预付款保函的</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合同总价的百分之</w:t>
      </w:r>
      <w:r>
        <w:rPr>
          <w:rFonts w:hint="eastAsia" w:ascii="宋体" w:hAnsi="宋体" w:eastAsia="宋体" w:cs="宋体"/>
          <w:color w:val="000000"/>
          <w:sz w:val="24"/>
          <w:szCs w:val="24"/>
          <w:u w:val="single"/>
          <w:lang w:val="en-US" w:eastAsia="zh-CN" w:bidi="ar-SA"/>
        </w:rPr>
        <w:t xml:space="preserve"> </w:t>
      </w:r>
      <w:r>
        <w:rPr>
          <w:rFonts w:hint="eastAsia" w:ascii="宋体" w:hAnsi="宋体" w:cs="宋体"/>
          <w:color w:val="000000"/>
          <w:sz w:val="24"/>
          <w:szCs w:val="24"/>
          <w:u w:val="single"/>
          <w:lang w:val="en-US" w:eastAsia="zh-CN" w:bidi="ar-SA"/>
        </w:rPr>
        <w:t xml:space="preserve">三</w:t>
      </w:r>
      <w:r>
        <w:rPr>
          <w:rFonts w:hint="eastAsia" w:ascii="宋体" w:hAnsi="宋体" w:eastAsia="宋体" w:cs="宋体"/>
          <w:color w:val="000000"/>
          <w:sz w:val="24"/>
          <w:szCs w:val="24"/>
          <w:u w:val="single"/>
          <w:lang w:val="en-US" w:eastAsia="zh-CN" w:bidi="ar-SA"/>
        </w:rPr>
        <w:t xml:space="preserve">十 </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u w:val="single"/>
          <w:lang w:val="en-US" w:eastAsia="zh-CN" w:bidi="ar-SA"/>
        </w:rPr>
        <w:t xml:space="preserve">0</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w:t>
      </w:r>
      <w:r>
        <w:rPr>
          <w:rFonts w:hint="eastAsia" w:hAnsi="宋体" w:cs="宋体"/>
          <w:bCs/>
          <w:color w:val="000000"/>
          <w:sz w:val="24"/>
          <w:szCs w:val="24"/>
          <w:highlight w:val="none"/>
        </w:rPr>
        <w:t xml:space="preserve">在双方签订合同后十个工作日内，由甲方办理政府采购资金结算手续，经审核后支付给乙方，作为项目启动资金。</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hAnsi="宋体" w:cs="宋体"/>
          <w:bCs/>
          <w:color w:val="000000"/>
          <w:sz w:val="24"/>
          <w:szCs w:val="24"/>
          <w:highlight w:val="none"/>
        </w:rPr>
      </w:pPr>
      <w:r>
        <w:rPr>
          <w:rFonts w:hint="eastAsia" w:ascii="宋体" w:hAnsi="宋体" w:eastAsia="宋体" w:cs="宋体"/>
          <w:color w:val="000000"/>
          <w:sz w:val="24"/>
          <w:szCs w:val="24"/>
          <w:lang w:val="en-US" w:eastAsia="zh-CN" w:bidi="ar-SA"/>
        </w:rPr>
        <w:t xml:space="preserve">合同总价的百分之</w:t>
      </w:r>
      <w:r>
        <w:rPr>
          <w:rFonts w:hint="eastAsia" w:ascii="宋体" w:hAnsi="宋体" w:eastAsia="宋体" w:cs="宋体"/>
          <w:color w:val="000000"/>
          <w:sz w:val="24"/>
          <w:szCs w:val="24"/>
          <w:u w:val="single"/>
          <w:lang w:val="en-US" w:eastAsia="zh-CN" w:bidi="ar-SA"/>
        </w:rPr>
        <w:t xml:space="preserve"> </w:t>
      </w:r>
      <w:r>
        <w:rPr>
          <w:rFonts w:hint="eastAsia" w:ascii="宋体" w:hAnsi="宋体" w:cs="宋体"/>
          <w:color w:val="000000"/>
          <w:sz w:val="24"/>
          <w:szCs w:val="24"/>
          <w:u w:val="single"/>
          <w:lang w:val="en-US" w:eastAsia="zh-CN" w:bidi="ar-SA"/>
        </w:rPr>
        <w:t xml:space="preserve">三</w:t>
      </w:r>
      <w:r>
        <w:rPr>
          <w:rFonts w:hint="eastAsia" w:ascii="宋体" w:hAnsi="宋体" w:eastAsia="宋体" w:cs="宋体"/>
          <w:color w:val="000000"/>
          <w:sz w:val="24"/>
          <w:szCs w:val="24"/>
          <w:u w:val="single"/>
          <w:lang w:val="en-US" w:eastAsia="zh-CN" w:bidi="ar-SA"/>
        </w:rPr>
        <w:t xml:space="preserve">十 </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u w:val="single"/>
          <w:lang w:val="en-US" w:eastAsia="zh-CN" w:bidi="ar-SA"/>
        </w:rPr>
        <w:t xml:space="preserve">4</w:t>
      </w:r>
      <w:r>
        <w:rPr>
          <w:rFonts w:hint="eastAsia" w:ascii="宋体" w:hAnsi="宋体" w:eastAsia="宋体" w:cs="宋体"/>
          <w:color w:val="000000"/>
          <w:sz w:val="24"/>
          <w:szCs w:val="24"/>
          <w:u w:val="single"/>
          <w:lang w:val="en-US" w:eastAsia="zh-CN" w:bidi="ar-SA"/>
        </w:rPr>
        <w:t xml:space="preserve">0</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hAnsi="宋体" w:cs="宋体"/>
          <w:bCs/>
          <w:color w:val="000000"/>
          <w:sz w:val="24"/>
          <w:szCs w:val="24"/>
          <w:highlight w:val="none"/>
        </w:rPr>
        <w:t xml:space="preserve">在乙方考古调查勘探工作过半10个工作日之内，由甲方办理政府采购资金中期结算手续，经审核后支付给乙方。</w:t>
      </w:r>
      <w:r>
        <w:rPr>
          <w:rFonts w:hint="eastAsia" w:hAnsi="宋体" w:cs="宋体"/>
          <w:bCs/>
          <w:color w:val="000000"/>
          <w:sz w:val="24"/>
          <w:szCs w:val="24"/>
          <w:highlight w:val="none"/>
        </w:rPr>
      </w:r>
      <w:r/>
    </w:p>
    <w:p>
      <w:pPr>
        <w:pStyle w:val="808"/>
        <w:ind w:firstLine="480"/>
        <w:jc w:val="both"/>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bCs/>
          <w:color w:val="000000"/>
          <w:sz w:val="24"/>
          <w:szCs w:val="24"/>
          <w:highlight w:val="none"/>
        </w:rPr>
        <w:t xml:space="preserve">合同价款的百分之</w:t>
      </w:r>
      <w:r>
        <w:rPr>
          <w:rFonts w:hint="eastAsia" w:ascii="宋体" w:hAnsi="宋体" w:eastAsia="宋体" w:cs="宋体"/>
          <w:bCs/>
          <w:color w:val="000000"/>
          <w:sz w:val="24"/>
          <w:szCs w:val="24"/>
          <w:highlight w:val="none"/>
          <w:u w:val="single"/>
        </w:rPr>
        <w:t xml:space="preserve">四十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40%</w:t>
      </w:r>
      <w:r>
        <w:rPr>
          <w:rFonts w:hint="eastAsia" w:ascii="宋体" w:hAnsi="宋体" w:eastAsia="宋体" w:cs="宋体"/>
          <w:bCs/>
          <w:color w:val="000000"/>
          <w:sz w:val="24"/>
          <w:szCs w:val="24"/>
          <w:highlight w:val="none"/>
        </w:rPr>
        <w:t xml:space="preserve">）即¥</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元，大写：人民币</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在乙方完成田野勘探，编制并提交勘探成果文件及相关工作底稿，通过江苏省文物局专家组验收，省文物局出具批复文件后10个工作日之内，由甲方办理政府采购资金终期结算手续，经审核后支付给乙方。</w:t>
      </w:r>
      <w:r>
        <w:rPr>
          <w:rFonts w:hint="eastAsia" w:ascii="宋体" w:hAnsi="宋体" w:eastAsia="宋体" w:cs="宋体"/>
          <w:lang w:val="en-US" w:eastAsia="zh-CN"/>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乙方要求付款应提供以下资料：</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（1）乙方出具的全额正式发票。</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（2）江苏省文物局专家组验收后出具的相关意见文件。</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2、在招标文件未列明，而是乙方履行本合同必需的费用也包含在合同总价中。</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四、组成本合同的有关文件</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1、乙方应按招标文件规定的时间向甲方提供服务的有关技术资料。</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没有经甲方书面同意，乙方不得将由甲方提供的有关合同或任何合同条文或资料（包括但不限于项目数据、技术信息、商业秘密等）提供给任何其他人。即使向履行本合同有关的人员提供，也应注意保密并限于履行合同的必需范围。</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3、关于本项目招标文件、投标文件或与本次采购活动方式相适应的文件及有关附件是本合同不可分割的组成部分，这些文件包括但不限于：</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（1）招标文件；（2）投标文件；（3）项目组人员表；（4）技术参数、商务条款响应及偏离表；（5）服务承诺；（6）中标（成交）通知书；（7）甲乙双方补充协议；</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w:t>
      </w:r>
      <w:r>
        <w:rPr>
          <w:rFonts w:hint="eastAsia" w:ascii="宋体" w:hAnsi="宋体" w:cs="宋体"/>
          <w:b/>
          <w:bCs/>
          <w:color w:val="000000"/>
          <w:sz w:val="24"/>
          <w:szCs w:val="24"/>
          <w:lang w:val="en-US" w:eastAsia="zh-CN" w:bidi="ar-SA"/>
        </w:rPr>
        <w:t xml:space="preserve">双方的权利义务</w:t>
      </w:r>
      <w:r>
        <w:rPr>
          <w:rFonts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双方均应严格遵守并认真履行本合同的各项条框。</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甲方权利义务</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（1）甲方有权监督、检査合同履行情况。合同履行期间，甲方根据需要有权委派工作人员对乙方履行本合同的情况进行检查、监督，乙方应予积极配合。</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（2）甲方有权对乙方阶段性工作成果提出合理的补充、修改意见。</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（3）甲方应按合同约定的时间和金额支付项目费用。</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（4）甲方应对乙方开展的项目工作提供必要的指导和配合。</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（5）甲方应在本合同履行过程中按乙方要求向乙方提供必要协助，包括但不限于提供乙方所需相关资料等。</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（6）甲方确保勘探区域为无争议土地，如涉及土地争议等问题，如农作物及临时设施等赔偿等问题，由甲方负责进行协商处理。</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（7）甲方负责标明勘探区域内水电、通信等地下管线的走向，确认勘探区域地下埋藏设施，保证勘探工作安全有效开展。</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乙方权利义务</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（1）乙方有权依照合同约定及时获得项目经费。</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（2）乙方在甲方支付项目启动资金后10天内，立即进场开展考古勘探工作。乙方应定期向甲方通报项目进展情况。</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（3）乙方应严格按照甲方要求开展项目工作，保证按时完成项目任务及提交项目成果(包括且不限于阶段性成果和最终成果)。</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（4）甲方对阶段性成果提出修改、补充意见的，乙方应完成修改、补充；项目专家评审组在最终验收中对项目成果提出修改、补充意见的，乙方应完成修改、补充工作。</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（5）乙方在交付本项目工作成果时，应向甲方交付本项目的勘探报告。</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（6）乙方未经甲方书面同意，乙方不得更换项目组主要成员。如被指派的项目主要成员因故不能履行职务时，乙方可指派具有相关专业知识和经验的其他人员暂时代行职务，但必须立刻通知甲方。</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w:t>
      </w:r>
      <w:r>
        <w:rPr>
          <w:rFonts w:hint="eastAsia" w:ascii="宋体" w:hAnsi="宋体" w:cs="宋体"/>
          <w:b/>
          <w:bCs/>
          <w:color w:val="000000"/>
          <w:sz w:val="24"/>
          <w:szCs w:val="24"/>
          <w:lang w:val="en-US" w:eastAsia="zh-CN" w:bidi="ar-SA"/>
        </w:rPr>
        <w:t xml:space="preserve">知识产权</w:t>
      </w:r>
      <w:r>
        <w:rPr>
          <w:rFonts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甲、乙方双方共同享有对本项目成果的全部知识产权；</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乙方保证其向甲方提交的项目成果(包括且不限于阶段性成果和最终成果)及乙方为实现该成果所使用的必要方法不侵犯第三人的合法权益。其中勘探成果包含电子版报告和纸质版报告各一份，由甲方负责人签收确认。</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七、</w:t>
      </w:r>
      <w:r>
        <w:rPr>
          <w:rFonts w:hint="eastAsia" w:ascii="宋体" w:hAnsi="宋体" w:cs="宋体"/>
          <w:b/>
          <w:bCs/>
          <w:color w:val="000000"/>
          <w:sz w:val="24"/>
          <w:szCs w:val="24"/>
          <w:lang w:val="en-US" w:eastAsia="zh-CN" w:bidi="ar-SA"/>
        </w:rPr>
        <w:t xml:space="preserve">保密责任</w:t>
      </w:r>
      <w:r>
        <w:rPr>
          <w:rFonts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双方及其有关人员不得在项目成果正式发布之前泄露涉及本项目研究的信息、资料及其他相关内容。任何一方因泄露保密信息给对方造成损失的，泄露方应负责赔偿。甲乙双方共同对上述内容作出书面承诺。</w:t>
      </w:r>
      <w:r>
        <w:rPr>
          <w:rFonts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八、违约责任</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（一）甲方的违约责任</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1、甲方无故废止合同，乙方不退还甲方支付的报酬。</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2、甲方未按合同规定的时间和要求向乙方提供技术资料等，乙方交付时间顺延。</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甲方未按照合同约定逾期交付勘探场地（项目地块产权争议问题、建筑物未及时拆迁、青苗未补偿到位等），造成工期延误的，乙方可以申请顺延工期。</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（二）乙方的违约责任</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1、乙方未按合同规定的技术内容、质量、范围、形式、进度、期限等要求交付，甲方有权拒收并解除合同，由此造成的直接损失和间接损失由乙方赔偿，同时乙方应返还甲方已支付过的服务费用。</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乙方逾期交付（包括整修、返工、补交或由甲方提出更改、乙方承诺，但未在承诺的时间内完成等）应向甲方说明具体情况，并申请顺延工期。逾期超过30日，甲方有权解除合同，并要求乙方承担违约责任，同时乙方应返还甲方已支付过的服务费用。</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3、乙方履行义务不符合合同约定时，则需向甲方支付合同总金额百分之十的违约金。同时，因乙方行为造成甲方实际损失的由乙方进行赔偿。</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本合同文本不得涂改，如需修改，甲、乙双方应在意见达成一致时，通过共同签署的合同补充协议（或说明）中加以注明。</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九、不可抗力事件处理</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2、不可抗力事件发生后，应立即通知对方，并寄送有关权威机构出具的证明。</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3、不可抗力事件延续120天以上，双方应通过友好协商，确定是否继续履行合同；协商不成的，任何一方有权书面通知对方解除合同。</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十、</w:t>
      </w:r>
      <w:r>
        <w:rPr>
          <w:rFonts w:hint="eastAsia" w:hAnsi="宋体" w:cs="宋体"/>
          <w:b/>
          <w:color w:val="000000"/>
          <w:sz w:val="24"/>
          <w:szCs w:val="24"/>
          <w:highlight w:val="none"/>
        </w:rPr>
        <w:t xml:space="preserve">合同的变更、解除</w:t>
      </w:r>
      <w:r>
        <w:rPr>
          <w:rFonts w:hint="eastAsia" w:ascii="宋体" w:hAnsi="宋体" w:eastAsia="宋体" w:cs="宋体"/>
          <w:b/>
          <w:bCs/>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合同的变更或解除，必须由甲乙双方协商一致，并签署书面文件。</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发生下列情况之一的，双方应当协商变更或解除合同：</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（1）由于不可抗力或意外事故导致合同无法履行或部分无法履行；</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（2）法律、法规、规章、行政规范性文件或国家、地方政策发生重大变化，导致合同必须作相应修改或解除的。</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合同一方要求变更或解除合同的，应提前30日以书面通知另一方。因变更或解除合同，致使被通知方遭受实际损失的，除按合同约定和依法可免除责任的情形以外应由通知方负责赔偿。</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若因甲方原因导致合同提前终止的，甲方应对乙方已经发生的合理成本支出给予补偿。</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调查、勘探土地如因未清表等客观问题，导致不满足考古调查、勘探条件，甲方有权调整调查、勘探土地数量和面积。甲方根据江苏省文物局出具批复文件中，实际通过验收土地数量和面积支付合同款。乙方不得因甲方调整调查、勘探土地数量和面积向甲方提出实际损失和经济赔偿。</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6、本合同附件为本合同组成部分，与本合同具有同等效力。</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7、合同执行中涉及采购资金和采购内容修改或补充的，须经财政部门审批，并签书面补充协议报财政部门备案，方可作为主合同不可分割的一部分。</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8、本合同未注明事项，招标文件中有规定的，按招标文件中的规定处理，没有规定的，按照国家的有关规定处理。</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hAnsi="宋体" w:cs="宋体"/>
          <w:b/>
          <w:color w:val="000000"/>
          <w:sz w:val="24"/>
          <w:szCs w:val="24"/>
          <w:highlight w:val="none"/>
        </w:rPr>
      </w:pPr>
      <w:r>
        <w:rPr>
          <w:rFonts w:hint="eastAsia" w:hAnsi="宋体" w:cs="宋体"/>
          <w:b/>
          <w:color w:val="000000"/>
          <w:sz w:val="24"/>
          <w:szCs w:val="24"/>
          <w:highlight w:val="none"/>
        </w:rPr>
        <w:t xml:space="preserve">十一</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rPr>
        <w:t xml:space="preserve">争议解决方式</w:t>
      </w:r>
      <w:r>
        <w:rPr>
          <w:rFonts w:hint="eastAsia" w:hAnsi="宋体" w:cs="宋体"/>
          <w:b/>
          <w:color w:val="000000"/>
          <w:sz w:val="24"/>
          <w:szCs w:val="24"/>
          <w:highlight w:val="none"/>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w:t>
      </w:r>
      <w:r>
        <w:rPr>
          <w:rFonts w:hint="eastAsia" w:ascii="宋体" w:hAnsi="宋体" w:eastAsia="宋体" w:cs="宋体"/>
          <w:color w:val="000000"/>
          <w:sz w:val="24"/>
          <w:szCs w:val="24"/>
          <w:lang w:val="en-US" w:eastAsia="zh-CN" w:bidi="ar-SA"/>
        </w:rPr>
      </w:r>
      <w:r/>
    </w:p>
    <w:p>
      <w:pPr>
        <w:pStyle w:val="808"/>
        <w:ind w:firstLine="482"/>
        <w:jc w:val="both"/>
        <w:keepLines w:val="0"/>
        <w:keepNext w:val="0"/>
        <w:pageBreakBefore w:val="0"/>
        <w:spacing w:line="440" w:lineRule="exact"/>
        <w:widowControl w:val="off"/>
        <w:rPr>
          <w:rFonts w:hint="eastAsia" w:hAnsi="宋体" w:cs="宋体"/>
          <w:b/>
          <w:color w:val="000000"/>
          <w:sz w:val="24"/>
          <w:szCs w:val="24"/>
          <w:highlight w:val="none"/>
          <w:lang w:val="en-US" w:eastAsia="zh-CN"/>
        </w:rPr>
      </w:pPr>
      <w:r>
        <w:rPr>
          <w:rFonts w:hint="eastAsia" w:hAnsi="宋体" w:cs="宋体"/>
          <w:b/>
          <w:color w:val="000000"/>
          <w:sz w:val="24"/>
          <w:szCs w:val="24"/>
          <w:highlight w:val="none"/>
          <w:lang w:val="en-US" w:eastAsia="zh-CN"/>
        </w:rPr>
        <w:t xml:space="preserve">十二、项目甲乙双方项目负责人及联系方式</w:t>
      </w:r>
      <w:r>
        <w:rPr>
          <w:rFonts w:hint="eastAsia" w:hAnsi="宋体" w:cs="宋体"/>
          <w:b/>
          <w:color w:val="000000"/>
          <w:sz w:val="24"/>
          <w:szCs w:val="24"/>
          <w:highlight w:val="none"/>
          <w:lang w:val="en-US" w:eastAsia="zh-CN"/>
        </w:rPr>
      </w:r>
      <w:r/>
    </w:p>
    <w:p>
      <w:pPr>
        <w:pStyle w:val="808"/>
        <w:ind w:firstLine="4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甲乙双方项目负责人根据所在组织要求进行安排，一方项目负责人如有变动应书面告知对方。</w:t>
      </w:r>
      <w:r>
        <w:rPr>
          <w:rFonts w:hint="eastAsia" w:ascii="宋体" w:hAnsi="宋体" w:eastAsia="宋体" w:cs="宋体"/>
          <w:color w:val="000000"/>
          <w:sz w:val="24"/>
          <w:szCs w:val="24"/>
          <w:lang w:val="en-US" w:eastAsia="zh-CN" w:bidi="ar-SA"/>
        </w:rPr>
      </w:r>
      <w:r/>
    </w:p>
    <w:p>
      <w:pPr>
        <w:pStyle w:val="808"/>
        <w:ind w:firstLine="4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甲方负责人：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联系方式：</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08"/>
        <w:ind w:firstLine="4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乙方负责人：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联系方式：</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08"/>
        <w:ind w:firstLine="4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乙方技术队伍组成人员：</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08"/>
        <w:numPr>
          <w:ilvl w:val="0"/>
          <w:numId w:val="0"/>
        </w:numPr>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十三、附则</w:t>
      </w:r>
      <w:r>
        <w:rPr>
          <w:rFonts w:hint="eastAsia" w:ascii="宋体" w:hAnsi="宋体" w:eastAsia="宋体" w:cs="宋体"/>
          <w:b/>
          <w:color w:val="000000"/>
          <w:sz w:val="24"/>
          <w:szCs w:val="24"/>
          <w:highlight w:val="none"/>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有关项目合同的未尽事宜，经甲乙双方共同协商一致可签订补充协议，补充协议与本合同具有同等效力。若补充协议与本合同有冲突的，以补充协议为准。</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本合同附件包括技术指标、 采购需求与本合同具同等法律效力。</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本合同自双方法定代表人或授权代表签字并加盖公章后生效。</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本合同一式</w:t>
      </w:r>
      <w:r>
        <w:rPr>
          <w:rFonts w:hint="eastAsia" w:ascii="宋体" w:hAnsi="宋体" w:eastAsia="宋体" w:cs="宋体"/>
          <w:color w:val="000000"/>
          <w:sz w:val="24"/>
          <w:szCs w:val="24"/>
          <w:u w:val="single"/>
          <w:lang w:val="en-US" w:eastAsia="zh-CN" w:bidi="ar-SA"/>
        </w:rPr>
        <w:t xml:space="preserve"> 陆 </w:t>
      </w:r>
      <w:r>
        <w:rPr>
          <w:rFonts w:hint="eastAsia" w:ascii="宋体" w:hAnsi="宋体" w:eastAsia="宋体" w:cs="宋体"/>
          <w:color w:val="000000"/>
          <w:sz w:val="24"/>
          <w:szCs w:val="24"/>
          <w:lang w:val="en-US" w:eastAsia="zh-CN" w:bidi="ar-SA"/>
        </w:rPr>
        <w:t xml:space="preserve">份，具有同等法律效力，甲方执</w:t>
      </w:r>
      <w:r>
        <w:rPr>
          <w:rFonts w:hint="eastAsia" w:ascii="宋体" w:hAnsi="宋体" w:eastAsia="宋体" w:cs="宋体"/>
          <w:color w:val="000000"/>
          <w:sz w:val="24"/>
          <w:szCs w:val="24"/>
          <w:u w:val="single"/>
          <w:lang w:val="en-US" w:eastAsia="zh-CN" w:bidi="ar-SA"/>
        </w:rPr>
        <w:t xml:space="preserve"> 贰 </w:t>
      </w:r>
      <w:r>
        <w:rPr>
          <w:rFonts w:hint="eastAsia" w:ascii="宋体" w:hAnsi="宋体" w:eastAsia="宋体" w:cs="宋体"/>
          <w:color w:val="000000"/>
          <w:sz w:val="24"/>
          <w:szCs w:val="24"/>
          <w:lang w:val="en-US" w:eastAsia="zh-CN" w:bidi="ar-SA"/>
        </w:rPr>
        <w:t xml:space="preserve">份、乙方执</w:t>
      </w:r>
      <w:r>
        <w:rPr>
          <w:rFonts w:hint="eastAsia" w:ascii="宋体" w:hAnsi="宋体" w:eastAsia="宋体" w:cs="宋体"/>
          <w:color w:val="000000"/>
          <w:sz w:val="24"/>
          <w:szCs w:val="24"/>
          <w:u w:val="single"/>
          <w:lang w:val="en-US" w:eastAsia="zh-CN" w:bidi="ar-SA"/>
        </w:rPr>
        <w:t xml:space="preserve"> 贰 </w:t>
      </w:r>
      <w:r>
        <w:rPr>
          <w:rFonts w:hint="eastAsia" w:ascii="宋体" w:hAnsi="宋体" w:eastAsia="宋体" w:cs="宋体"/>
          <w:color w:val="000000"/>
          <w:sz w:val="24"/>
          <w:szCs w:val="24"/>
          <w:lang w:val="en-US" w:eastAsia="zh-CN" w:bidi="ar-SA"/>
        </w:rPr>
        <w:t xml:space="preserve">份，采购代理机构</w:t>
      </w:r>
      <w:r>
        <w:rPr>
          <w:rFonts w:hint="eastAsia" w:ascii="宋体" w:hAnsi="宋体" w:eastAsia="宋体" w:cs="宋体"/>
          <w:color w:val="000000"/>
          <w:sz w:val="24"/>
          <w:szCs w:val="24"/>
          <w:u w:val="single"/>
          <w:lang w:val="en-US" w:eastAsia="zh-CN" w:bidi="ar-SA"/>
        </w:rPr>
        <w:t xml:space="preserve"> 壹份 </w:t>
      </w:r>
      <w:r>
        <w:rPr>
          <w:rFonts w:hint="eastAsia" w:ascii="宋体" w:hAnsi="宋体" w:eastAsia="宋体" w:cs="宋体"/>
          <w:color w:val="000000"/>
          <w:sz w:val="24"/>
          <w:szCs w:val="24"/>
          <w:lang w:val="en-US" w:eastAsia="zh-CN" w:bidi="ar-SA"/>
        </w:rPr>
        <w:t xml:space="preserve">存档，政府采购管理部门</w:t>
      </w:r>
      <w:r>
        <w:rPr>
          <w:rFonts w:hint="eastAsia" w:ascii="宋体" w:hAnsi="宋体" w:eastAsia="宋体" w:cs="宋体"/>
          <w:color w:val="000000"/>
          <w:sz w:val="24"/>
          <w:szCs w:val="24"/>
          <w:u w:val="single"/>
          <w:lang w:val="en-US" w:eastAsia="zh-CN" w:bidi="ar-SA"/>
        </w:rPr>
        <w:t xml:space="preserve"> 壹份 </w:t>
      </w:r>
      <w:r>
        <w:rPr>
          <w:rFonts w:hint="eastAsia" w:ascii="宋体" w:hAnsi="宋体" w:eastAsia="宋体" w:cs="宋体"/>
          <w:color w:val="000000"/>
          <w:sz w:val="24"/>
          <w:szCs w:val="24"/>
          <w:lang w:val="en-US" w:eastAsia="zh-CN" w:bidi="ar-SA"/>
        </w:rPr>
        <w:t xml:space="preserve">备案。合同自双方签字盖章后生效。本合同未尽事宜，由甲乙双方协商解决。</w:t>
      </w:r>
      <w:r>
        <w:rPr>
          <w:rFonts w:hint="eastAsia" w:ascii="宋体" w:hAnsi="宋体" w:eastAsia="宋体" w:cs="宋体"/>
          <w:color w:val="000000"/>
          <w:sz w:val="24"/>
          <w:szCs w:val="24"/>
          <w:lang w:val="en-US" w:eastAsia="zh-CN" w:bidi="ar-SA"/>
        </w:rPr>
      </w:r>
      <w:r/>
    </w:p>
    <w:p>
      <w:pPr>
        <w:pStyle w:val="808"/>
        <w:ind w:firstLine="480"/>
        <w:jc w:val="both"/>
        <w:keepLines w:val="0"/>
        <w:keepNext w:val="0"/>
        <w:pageBreakBefore w:val="0"/>
        <w:spacing w:line="440" w:lineRule="exact"/>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4"/>
          <w:szCs w:val="24"/>
          <w:lang w:val="en-US" w:eastAsia="zh-CN" w:bidi="ar-SA"/>
        </w:rPr>
        <w:t xml:space="preserve">甲方和乙方由其正式授权代表于上述所写日期和地点签订本合同。</w:t>
      </w:r>
      <w:r>
        <w:rPr>
          <w:rFonts w:hint="eastAsia" w:ascii="Times New Roman" w:hAnsi="Times New Roman" w:eastAsia="宋体" w:cs="Times New Roman"/>
          <w:sz w:val="21"/>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甲方（签章）：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邮编：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银行帐号：</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法定代表人或授权代表(签名)：</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u w:val="single"/>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乙方（签章）：</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邮编：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      </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银行帐号：</w:t>
      </w:r>
      <w:r>
        <w:rPr>
          <w:rFonts w:hint="eastAsia" w:ascii="宋体" w:hAnsi="宋体" w:eastAsia="宋体" w:cs="宋体"/>
          <w:color w:val="000000"/>
          <w:sz w:val="24"/>
          <w:szCs w:val="24"/>
          <w:lang w:val="en-US" w:eastAsia="zh-CN" w:bidi="ar-SA"/>
        </w:rPr>
      </w:r>
      <w:r/>
    </w:p>
    <w:p>
      <w:pPr>
        <w:pStyle w:val="808"/>
        <w:jc w:val="both"/>
        <w:keepLines w:val="0"/>
        <w:keepNext w:val="0"/>
        <w:pageBreakBefore w:val="0"/>
        <w:spacing w:line="440" w:lineRule="exact"/>
        <w:widowControl w:val="off"/>
        <w:outlineLvl w:val="0"/>
      </w:pPr>
      <w:r>
        <w:rPr>
          <w:rFonts w:hint="eastAsia" w:ascii="宋体" w:hAnsi="宋体" w:eastAsia="宋体" w:cs="宋体"/>
          <w:color w:val="000000"/>
          <w:sz w:val="24"/>
          <w:szCs w:val="24"/>
        </w:rPr>
        <w:t xml:space="preserve">法定代表人或授权代表(签名)：</w:t>
      </w:r>
      <w:r>
        <w:rPr>
          <w:rFonts w:hint="eastAsia" w:ascii="宋体" w:hAnsi="宋体" w:cs="宋体"/>
          <w:color w:val="000000"/>
          <w:sz w:val="24"/>
          <w:szCs w:val="24"/>
          <w:u w:val="single"/>
          <w:lang w:val="en-US" w:eastAsia="zh-CN"/>
        </w:rPr>
        <w:t xml:space="preserve">               </w:t>
      </w:r>
      <w:r/>
    </w:p>
    <w:p>
      <w:pPr>
        <w:pStyle w:val="808"/>
      </w:pPr>
      <w:r/>
      <w:r/>
    </w:p>
    <w:p>
      <w:pPr>
        <w:pStyle w:val="1107"/>
        <w:jc w:val="center"/>
        <w:spacing w:after="312" w:line="520" w:lineRule="exact"/>
        <w:rPr>
          <w:rFonts w:hint="eastAsia" w:ascii="宋体" w:hAnsi="宋体" w:eastAsia="宋体" w:cs="宋体"/>
          <w:b/>
          <w:color w:val="000000"/>
          <w:sz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000000"/>
          <w:sz w:val="36"/>
          <w:highlight w:val="none"/>
        </w:rPr>
      </w:r>
      <w:r/>
    </w:p>
    <w:p>
      <w:pPr>
        <w:pStyle w:val="808"/>
        <w:jc w:val="center"/>
        <w:rPr>
          <w:rFonts w:hint="eastAsia" w:ascii="宋体" w:hAnsi="宋体" w:eastAsia="宋体" w:cs="宋体"/>
          <w:color w:val="000000"/>
          <w:highlight w:val="none"/>
        </w:rPr>
      </w:pPr>
      <w:r>
        <w:rPr>
          <w:rFonts w:hint="eastAsia" w:ascii="宋体" w:hAnsi="宋体" w:eastAsia="宋体" w:cs="宋体"/>
          <w:b/>
          <w:bCs/>
          <w:color w:val="000000"/>
          <w:sz w:val="30"/>
          <w:szCs w:val="44"/>
          <w:highlight w:val="none"/>
        </w:rPr>
        <w:t xml:space="preserve">第六章  采购需求</w:t>
      </w:r>
      <w:bookmarkEnd w:id="19"/>
      <w:r/>
      <w:bookmarkEnd w:id="20"/>
      <w:r>
        <w:rPr>
          <w:rFonts w:hint="eastAsia" w:ascii="宋体" w:hAnsi="宋体" w:eastAsia="宋体" w:cs="宋体"/>
          <w:color w:val="000000"/>
          <w:highlight w:val="none"/>
        </w:rPr>
      </w:r>
      <w:r/>
    </w:p>
    <w:p>
      <w:pPr>
        <w:pStyle w:val="808"/>
        <w:ind w:firstLine="482"/>
        <w:keepLines w:val="0"/>
        <w:keepNext w:val="0"/>
        <w:pageBreakBefore w:val="0"/>
        <w:spacing w:line="500" w:lineRule="exact"/>
        <w:widowControl w:val="off"/>
        <w:rPr>
          <w:rFonts w:hint="eastAsia" w:ascii="宋体" w:hAnsi="宋体" w:cs="宋体"/>
          <w:bCs/>
          <w:color w:val="000000"/>
          <w:sz w:val="24"/>
          <w:highlight w:val="none"/>
          <w:lang w:eastAsia="zh-CN"/>
        </w:rPr>
      </w:pPr>
      <w:r>
        <w:rPr>
          <w:rFonts w:hint="eastAsia" w:ascii="宋体" w:hAnsi="宋体" w:cs="宋体"/>
          <w:b/>
          <w:bCs/>
          <w:color w:val="000000"/>
          <w:sz w:val="24"/>
          <w:highlight w:val="none"/>
        </w:rPr>
        <w:t xml:space="preserve">一、本项目不接受超过</w:t>
      </w:r>
      <w:r>
        <w:rPr>
          <w:rFonts w:hint="eastAsia" w:ascii="宋体" w:hAnsi="宋体" w:cs="宋体"/>
          <w:b/>
          <w:bCs/>
          <w:color w:val="000000"/>
          <w:sz w:val="24"/>
          <w:highlight w:val="none"/>
          <w:u w:val="single"/>
          <w:lang w:val="en-US" w:eastAsia="zh-CN"/>
        </w:rPr>
        <w:t xml:space="preserve">500万元</w:t>
      </w:r>
      <w:r>
        <w:rPr>
          <w:rFonts w:hint="eastAsia" w:ascii="宋体" w:hAnsi="宋体" w:cs="宋体"/>
          <w:b/>
          <w:bCs/>
          <w:color w:val="000000"/>
          <w:sz w:val="24"/>
          <w:highlight w:val="none"/>
        </w:rPr>
        <w:t xml:space="preserve">（采购项目预算金额）的报价。</w:t>
      </w:r>
      <w:r>
        <w:rPr>
          <w:rFonts w:hint="eastAsia" w:ascii="宋体" w:hAnsi="宋体" w:cs="宋体"/>
          <w:bCs/>
          <w:color w:val="000000"/>
          <w:sz w:val="24"/>
          <w:highlight w:val="none"/>
          <w:lang w:eastAsia="zh-CN"/>
        </w:rPr>
        <w:t xml:space="preserve">报价应包括符合采购需求和施工场地所需的所有费用，含材料费、人工费、设备租赁及使用费、安全文明施工费、税费等。甲方不再支付报价以外的任何费用。</w:t>
      </w:r>
      <w:r>
        <w:rPr>
          <w:rFonts w:hint="eastAsia" w:ascii="宋体" w:hAnsi="宋体" w:cs="宋体"/>
          <w:bCs/>
          <w:color w:val="000000"/>
          <w:sz w:val="24"/>
          <w:highlight w:val="none"/>
          <w:lang w:eastAsia="zh-CN"/>
        </w:rPr>
      </w:r>
      <w:r/>
    </w:p>
    <w:p>
      <w:pPr>
        <w:pStyle w:val="808"/>
        <w:ind w:firstLine="482"/>
        <w:keepLines w:val="0"/>
        <w:keepNext w:val="0"/>
        <w:pageBreakBefore w:val="0"/>
        <w:spacing w:line="500" w:lineRule="exact"/>
        <w:widowControl w:val="off"/>
        <w:rPr>
          <w:rFonts w:ascii="宋体" w:hAnsi="宋体" w:cs="宋体"/>
          <w:b/>
          <w:bCs/>
          <w:color w:val="000000"/>
          <w:sz w:val="24"/>
          <w:highlight w:val="none"/>
          <w:lang w:val="en-US" w:eastAsia="zh-CN"/>
        </w:rPr>
      </w:pPr>
      <w:r>
        <w:rPr>
          <w:rFonts w:hint="eastAsia" w:ascii="宋体" w:hAnsi="宋体" w:cs="宋体"/>
          <w:b/>
          <w:bCs/>
          <w:color w:val="000000"/>
          <w:sz w:val="24"/>
          <w:highlight w:val="none"/>
          <w:lang w:eastAsia="zh-CN"/>
        </w:rPr>
        <w:t xml:space="preserve">二、项目</w:t>
      </w:r>
      <w:r>
        <w:rPr>
          <w:rFonts w:hint="eastAsia" w:ascii="宋体" w:hAnsi="宋体" w:cs="宋体"/>
          <w:b/>
          <w:bCs/>
          <w:color w:val="000000"/>
          <w:sz w:val="24"/>
          <w:highlight w:val="none"/>
          <w:lang w:val="en-US" w:eastAsia="zh-CN"/>
        </w:rPr>
        <w:t xml:space="preserve">概况</w:t>
      </w:r>
      <w:r>
        <w:rPr>
          <w:rFonts w:ascii="宋体" w:hAnsi="宋体" w:cs="宋体"/>
          <w:b/>
          <w:bCs/>
          <w:color w:val="000000"/>
          <w:sz w:val="24"/>
          <w:highlight w:val="none"/>
          <w:lang w:val="en-US" w:eastAsia="zh-CN"/>
        </w:rPr>
      </w:r>
      <w:r/>
    </w:p>
    <w:p>
      <w:pPr>
        <w:pStyle w:val="808"/>
        <w:ind w:firstLine="480"/>
        <w:keepLines w:val="0"/>
        <w:keepNext w:val="0"/>
        <w:pageBreakBefore w:val="0"/>
        <w:spacing w:line="50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1、项目名称：</w:t>
      </w:r>
      <w:r>
        <w:rPr>
          <w:rFonts w:hint="eastAsia" w:ascii="宋体" w:hAnsi="宋体" w:cs="宋体"/>
          <w:bCs/>
          <w:color w:val="000000"/>
          <w:sz w:val="24"/>
          <w:highlight w:val="none"/>
          <w:lang w:val="en-US" w:eastAsia="zh-CN"/>
        </w:rPr>
        <w:t xml:space="preserve">沛县经济开发区轻量化铝产业园文物勘探</w:t>
      </w:r>
      <w:r>
        <w:rPr>
          <w:rFonts w:hint="eastAsia" w:ascii="宋体" w:hAnsi="宋体" w:cs="宋体"/>
          <w:bCs/>
          <w:color w:val="000000"/>
          <w:sz w:val="24"/>
          <w:highlight w:val="none"/>
          <w:lang w:eastAsia="zh-CN"/>
        </w:rPr>
      </w:r>
      <w:r/>
    </w:p>
    <w:p>
      <w:pPr>
        <w:pStyle w:val="808"/>
        <w:ind w:firstLine="480"/>
        <w:keepLines w:val="0"/>
        <w:keepNext w:val="0"/>
        <w:pageBreakBefore w:val="0"/>
        <w:spacing w:line="50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lang w:val="en-US" w:eastAsia="zh-CN"/>
        </w:rPr>
        <w:t xml:space="preserve">项目编号：JSZC-320322051-JYXM-G2026-0004</w:t>
      </w:r>
      <w:r>
        <w:rPr>
          <w:rFonts w:hint="eastAsia" w:ascii="宋体" w:hAnsi="宋体" w:cs="宋体"/>
          <w:bCs/>
          <w:color w:val="000000"/>
          <w:sz w:val="24"/>
          <w:highlight w:val="none"/>
          <w:lang w:val="en-US" w:eastAsia="zh-CN"/>
        </w:rPr>
      </w:r>
      <w:r/>
    </w:p>
    <w:p>
      <w:pPr>
        <w:pStyle w:val="808"/>
        <w:ind w:firstLine="482"/>
        <w:keepLines w:val="0"/>
        <w:keepNext w:val="0"/>
        <w:pageBreakBefore w:val="0"/>
        <w:spacing w:line="500" w:lineRule="exact"/>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三、合同履行期限：</w:t>
      </w:r>
      <w:r>
        <w:rPr>
          <w:rFonts w:hint="eastAsia" w:ascii="宋体" w:hAnsi="宋体" w:cs="宋体"/>
          <w:bCs/>
          <w:color w:val="000000"/>
          <w:sz w:val="24"/>
          <w:highlight w:val="none"/>
          <w:lang w:val="en-US" w:eastAsia="zh-CN"/>
        </w:rPr>
        <w:t xml:space="preserve">2026年4月20日</w:t>
      </w:r>
      <w:r>
        <w:rPr>
          <w:rFonts w:hint="eastAsia" w:ascii="宋体" w:hAnsi="宋体" w:eastAsia="宋体" w:cs="宋体"/>
          <w:bCs/>
          <w:color w:val="000000"/>
          <w:sz w:val="24"/>
          <w:highlight w:val="none"/>
          <w:lang w:val="en-US" w:eastAsia="zh-CN"/>
        </w:rPr>
        <w:t xml:space="preserve">之前完成。</w:t>
      </w:r>
      <w:r>
        <w:rPr>
          <w:rFonts w:hint="eastAsia" w:ascii="宋体" w:hAnsi="宋体" w:cs="宋体"/>
          <w:b/>
          <w:bCs/>
          <w:color w:val="000000"/>
          <w:sz w:val="24"/>
          <w:highlight w:val="none"/>
          <w:lang w:eastAsia="zh-CN"/>
        </w:rPr>
      </w:r>
      <w:r/>
    </w:p>
    <w:p>
      <w:pPr>
        <w:pStyle w:val="808"/>
        <w:ind w:firstLine="482"/>
        <w:keepLines w:val="0"/>
        <w:keepNext w:val="0"/>
        <w:pageBreakBefore w:val="0"/>
        <w:spacing w:line="500" w:lineRule="exact"/>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四、项目概况：</w:t>
      </w:r>
      <w:r>
        <w:rPr>
          <w:rFonts w:hint="eastAsia" w:ascii="宋体" w:hAnsi="宋体" w:cs="宋体"/>
          <w:b/>
          <w:bCs/>
          <w:color w:val="000000"/>
          <w:sz w:val="24"/>
          <w:highlight w:val="none"/>
          <w:lang w:eastAsia="zh-CN"/>
        </w:rPr>
      </w:r>
      <w:r/>
    </w:p>
    <w:p>
      <w:pPr>
        <w:pStyle w:val="808"/>
        <w:ind w:firstLine="480"/>
        <w:keepLines w:val="0"/>
        <w:keepNext w:val="0"/>
        <w:pageBreakBefore w:val="0"/>
        <w:spacing w:line="500" w:lineRule="exact"/>
        <w:widowControl w:val="off"/>
        <w:rPr>
          <w:rFonts w:hint="eastAsia" w:ascii="宋体" w:hAnsi="宋体" w:cs="宋体"/>
          <w:bCs/>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沛县经济开发区拟建设轻量化铝产业园项目，规划面积约640亩。根据上级文件要求，需要在征地前进行文物勘探工作。</w:t>
      </w:r>
      <w:r>
        <w:rPr>
          <w:rFonts w:hint="eastAsia" w:ascii="宋体" w:hAnsi="宋体" w:cs="宋体"/>
          <w:bCs/>
          <w:color w:val="000000"/>
          <w:sz w:val="24"/>
          <w:highlight w:val="none"/>
          <w:lang w:val="en-US" w:eastAsia="zh-CN"/>
        </w:rPr>
      </w:r>
      <w:r/>
    </w:p>
    <w:p>
      <w:pPr>
        <w:pStyle w:val="808"/>
        <w:ind w:firstLine="482"/>
        <w:keepLines w:val="0"/>
        <w:keepNext w:val="0"/>
        <w:pageBreakBefore w:val="0"/>
        <w:spacing w:line="500" w:lineRule="exact"/>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五、服务内容</w:t>
      </w:r>
      <w:r>
        <w:rPr>
          <w:rFonts w:hint="eastAsia" w:ascii="宋体" w:hAnsi="宋体" w:cs="宋体"/>
          <w:b/>
          <w:bCs/>
          <w:color w:val="000000"/>
          <w:sz w:val="24"/>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2159"/>
        <w:gridCol w:w="4059"/>
      </w:tblGrid>
      <w:tr>
        <w:trPr/>
        <w:tc>
          <w:tcPr>
            <w:tcW w:w="1350" w:type="dxa"/>
            <w:vAlign w:val="top"/>
            <w:textDirection w:val="lrTb"/>
            <w:noWrap w:val="false"/>
          </w:tcPr>
          <w:p>
            <w:pPr>
              <w:pStyle w:val="808"/>
              <w:ind w:firstLine="482"/>
              <w:keepLines w:val="0"/>
              <w:keepNext w:val="0"/>
              <w:pageBreakBefore w:val="0"/>
              <w:spacing w:before="181" w:line="360" w:lineRule="auto"/>
              <w:widowControl w:val="off"/>
              <w:rPr>
                <w:rFonts w:hint="eastAsia" w:ascii="宋体" w:hAnsi="宋体"/>
                <w:b/>
                <w:color w:val="000000"/>
                <w:sz w:val="24"/>
                <w:highlight w:val="none"/>
              </w:rPr>
            </w:pPr>
            <w:r>
              <w:rPr>
                <w:rFonts w:ascii="宋体" w:hAnsi="宋体"/>
                <w:b/>
                <w:color w:val="000000"/>
                <w:sz w:val="24"/>
                <w:highlight w:val="none"/>
              </w:rPr>
              <w:t xml:space="preserve">采购内容</w:t>
            </w:r>
            <w:r>
              <w:rPr>
                <w:rFonts w:hint="eastAsia" w:ascii="宋体" w:hAnsi="宋体"/>
                <w:b/>
                <w:color w:val="000000"/>
                <w:sz w:val="24"/>
                <w:highlight w:val="none"/>
              </w:rPr>
            </w:r>
            <w:r/>
          </w:p>
        </w:tc>
        <w:tc>
          <w:tcPr>
            <w:tcW w:w="1267" w:type="dxa"/>
            <w:vAlign w:val="top"/>
            <w:textDirection w:val="lrTb"/>
            <w:noWrap w:val="false"/>
          </w:tcPr>
          <w:p>
            <w:pPr>
              <w:pStyle w:val="808"/>
              <w:ind w:firstLine="723"/>
              <w:keepLines w:val="0"/>
              <w:keepNext w:val="0"/>
              <w:pageBreakBefore w:val="0"/>
              <w:spacing w:before="181" w:line="360" w:lineRule="auto"/>
              <w:widowControl w:val="off"/>
              <w:rPr>
                <w:rFonts w:hint="eastAsia" w:ascii="宋体" w:hAnsi="宋体"/>
                <w:b/>
                <w:color w:val="000000"/>
                <w:sz w:val="24"/>
                <w:highlight w:val="none"/>
              </w:rPr>
            </w:pPr>
            <w:r>
              <w:rPr>
                <w:rFonts w:ascii="宋体" w:hAnsi="宋体"/>
                <w:b/>
                <w:color w:val="000000"/>
                <w:sz w:val="24"/>
                <w:highlight w:val="none"/>
              </w:rPr>
              <w:t xml:space="preserve">面积</w:t>
            </w:r>
            <w:r>
              <w:rPr>
                <w:rFonts w:hint="eastAsia" w:ascii="宋体" w:hAnsi="宋体"/>
                <w:b/>
                <w:color w:val="000000"/>
                <w:sz w:val="24"/>
                <w:highlight w:val="none"/>
              </w:rPr>
            </w:r>
            <w:r/>
          </w:p>
        </w:tc>
        <w:tc>
          <w:tcPr>
            <w:tcW w:w="2382" w:type="dxa"/>
            <w:vAlign w:val="top"/>
            <w:textDirection w:val="lrTb"/>
            <w:noWrap w:val="false"/>
          </w:tcPr>
          <w:p>
            <w:pPr>
              <w:pStyle w:val="808"/>
              <w:ind w:firstLine="1446"/>
              <w:keepLines w:val="0"/>
              <w:keepNext w:val="0"/>
              <w:pageBreakBefore w:val="0"/>
              <w:spacing w:before="181" w:line="360" w:lineRule="auto"/>
              <w:widowControl w:val="off"/>
              <w:rPr>
                <w:rFonts w:hint="eastAsia" w:ascii="宋体" w:hAnsi="宋体"/>
                <w:b/>
                <w:color w:val="000000"/>
                <w:sz w:val="24"/>
                <w:highlight w:val="none"/>
              </w:rPr>
            </w:pPr>
            <w:r>
              <w:rPr>
                <w:rFonts w:ascii="宋体" w:hAnsi="宋体"/>
                <w:b/>
                <w:color w:val="000000"/>
                <w:sz w:val="24"/>
                <w:highlight w:val="none"/>
              </w:rPr>
              <w:t xml:space="preserve">服务要求</w:t>
            </w:r>
            <w:r>
              <w:rPr>
                <w:rFonts w:hint="eastAsia" w:ascii="宋体" w:hAnsi="宋体"/>
                <w:b/>
                <w:color w:val="000000"/>
                <w:sz w:val="24"/>
                <w:highlight w:val="none"/>
              </w:rPr>
            </w:r>
            <w:r/>
          </w:p>
        </w:tc>
      </w:tr>
      <w:tr>
        <w:trPr>
          <w:trHeight w:val="3166"/>
        </w:trPr>
        <w:tc>
          <w:tcPr>
            <w:tcW w:w="1350" w:type="dxa"/>
            <w:vAlign w:val="center"/>
            <w:textDirection w:val="lrTb"/>
            <w:noWrap w:val="false"/>
          </w:tcPr>
          <w:p>
            <w:pPr>
              <w:pStyle w:val="808"/>
              <w:jc w:val="center"/>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沛县经济开发区轻量化铝产业园文物勘探项目</w:t>
            </w:r>
            <w:r>
              <w:rPr>
                <w:rFonts w:hint="eastAsia" w:ascii="宋体" w:hAnsi="宋体" w:eastAsia="宋体"/>
                <w:b/>
                <w:color w:val="000000"/>
                <w:sz w:val="24"/>
                <w:highlight w:val="none"/>
                <w:lang w:eastAsia="zh-CN"/>
              </w:rPr>
            </w:r>
            <w:r/>
          </w:p>
        </w:tc>
        <w:tc>
          <w:tcPr>
            <w:tcW w:w="1267" w:type="dxa"/>
            <w:vAlign w:val="center"/>
            <w:textDirection w:val="lrTb"/>
            <w:noWrap w:val="false"/>
          </w:tcPr>
          <w:p>
            <w:pPr>
              <w:pStyle w:val="808"/>
              <w:ind w:left="240" w:hanging="2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调查</w:t>
            </w:r>
            <w:r>
              <w:rPr>
                <w:rFonts w:ascii="宋体" w:hAnsi="宋体"/>
                <w:color w:val="000000"/>
                <w:sz w:val="24"/>
                <w:highlight w:val="none"/>
              </w:rPr>
              <w:t xml:space="preserve">勘探面积约</w:t>
            </w:r>
            <w:r>
              <w:rPr>
                <w:rFonts w:hint="eastAsia" w:ascii="宋体" w:hAnsi="宋体"/>
                <w:color w:val="000000"/>
                <w:sz w:val="24"/>
                <w:highlight w:val="none"/>
              </w:rPr>
            </w:r>
            <w:r/>
          </w:p>
          <w:p>
            <w:pPr>
              <w:pStyle w:val="808"/>
              <w:ind w:left="240" w:hanging="240"/>
              <w:jc w:val="center"/>
              <w:spacing w:line="360" w:lineRule="auto"/>
              <w:widowControl/>
              <w:rPr>
                <w:rFonts w:ascii="宋体" w:hAnsi="宋体"/>
                <w:b/>
                <w:color w:val="000000"/>
                <w:sz w:val="24"/>
                <w:highlight w:val="none"/>
                <w:lang w:val="en-US"/>
              </w:rPr>
            </w:pPr>
            <w:r>
              <w:rPr>
                <w:rFonts w:hint="eastAsia" w:hAnsi="宋体" w:cs="宋体"/>
                <w:bCs/>
                <w:color w:val="000000"/>
                <w:sz w:val="24"/>
                <w:szCs w:val="24"/>
                <w:highlight w:val="none"/>
                <w:u w:val="none"/>
                <w:lang w:val="en-US" w:eastAsia="zh-CN"/>
              </w:rPr>
              <w:t xml:space="preserve">640亩</w:t>
            </w:r>
            <w:r>
              <w:rPr>
                <w:rFonts w:ascii="宋体" w:hAnsi="宋体"/>
                <w:b/>
                <w:color w:val="000000"/>
                <w:sz w:val="24"/>
                <w:highlight w:val="none"/>
                <w:lang w:val="en-US"/>
              </w:rPr>
            </w:r>
            <w:r/>
          </w:p>
        </w:tc>
        <w:tc>
          <w:tcPr>
            <w:tcW w:w="2382" w:type="dxa"/>
            <w:vAlign w:val="top"/>
            <w:textDirection w:val="lrTb"/>
            <w:noWrap w:val="false"/>
          </w:tcPr>
          <w:p>
            <w:pPr>
              <w:pStyle w:val="808"/>
              <w:spacing w:line="400" w:lineRule="exact"/>
              <w:rPr>
                <w:rFonts w:hint="eastAsia" w:ascii="宋体" w:hAnsi="宋体"/>
                <w:b/>
                <w:color w:val="000000"/>
                <w:sz w:val="24"/>
                <w:highlight w:val="none"/>
              </w:rPr>
            </w:pPr>
            <w:r>
              <w:rPr>
                <w:rFonts w:hint="eastAsia" w:ascii="宋体" w:hAnsi="宋体"/>
                <w:color w:val="000000"/>
                <w:sz w:val="24"/>
                <w:highlight w:val="none"/>
              </w:rPr>
              <w:t xml:space="preserve">通过科学的考古调查、勘探工作，对</w:t>
            </w:r>
            <w:r>
              <w:rPr>
                <w:rFonts w:hint="eastAsia" w:ascii="宋体" w:hAnsi="宋体"/>
                <w:color w:val="000000"/>
                <w:sz w:val="24"/>
                <w:highlight w:val="none"/>
                <w:lang w:eastAsia="zh-CN"/>
              </w:rPr>
              <w:t xml:space="preserve">沛县经济开发区轻量化铝产业园文物勘探项目</w:t>
            </w:r>
            <w:r>
              <w:rPr>
                <w:rFonts w:hint="eastAsia" w:ascii="宋体" w:hAnsi="宋体"/>
                <w:color w:val="000000"/>
                <w:sz w:val="24"/>
                <w:highlight w:val="none"/>
              </w:rPr>
              <w:t xml:space="preserve">，其中，</w:t>
            </w:r>
            <w:r>
              <w:rPr>
                <w:rFonts w:ascii="宋体" w:hAnsi="宋体"/>
                <w:color w:val="000000"/>
                <w:sz w:val="24"/>
                <w:highlight w:val="none"/>
              </w:rPr>
              <w:t xml:space="preserve">普探布点间距为梅花孔1-2米布设，加点位置偏差小于10厘米，</w:t>
            </w:r>
            <w:r>
              <w:rPr>
                <w:rFonts w:hint="eastAsia" w:ascii="宋体" w:hAnsi="宋体"/>
                <w:color w:val="000000"/>
                <w:sz w:val="24"/>
                <w:highlight w:val="none"/>
                <w:lang w:eastAsia="zh-CN"/>
              </w:rPr>
              <w:t xml:space="preserve">深入</w:t>
            </w:r>
            <w:r>
              <w:rPr>
                <w:rFonts w:ascii="宋体" w:hAnsi="宋体"/>
                <w:color w:val="000000"/>
                <w:sz w:val="24"/>
                <w:highlight w:val="none"/>
              </w:rPr>
              <w:t xml:space="preserve">地表至生土层。对勘探中发现的重要遗迹</w:t>
            </w:r>
            <w:r>
              <w:rPr>
                <w:rFonts w:hint="eastAsia" w:ascii="宋体" w:hAnsi="宋体"/>
                <w:color w:val="000000"/>
                <w:sz w:val="24"/>
                <w:highlight w:val="none"/>
              </w:rPr>
              <w:t xml:space="preserve">、遗物</w:t>
            </w:r>
            <w:r>
              <w:rPr>
                <w:rFonts w:ascii="宋体" w:hAnsi="宋体"/>
                <w:color w:val="000000"/>
                <w:sz w:val="24"/>
                <w:highlight w:val="none"/>
              </w:rPr>
              <w:t xml:space="preserve">应布设“十”</w:t>
            </w:r>
            <w:r>
              <w:rPr>
                <w:rFonts w:hint="eastAsia" w:ascii="宋体" w:hAnsi="宋体"/>
                <w:color w:val="000000"/>
                <w:sz w:val="24"/>
                <w:highlight w:val="none"/>
              </w:rPr>
              <w:t xml:space="preserve">或“井”</w:t>
            </w:r>
            <w:r>
              <w:rPr>
                <w:rFonts w:ascii="宋体" w:hAnsi="宋体"/>
                <w:color w:val="000000"/>
                <w:sz w:val="24"/>
                <w:highlight w:val="none"/>
              </w:rPr>
              <w:t xml:space="preserve">字形排孔，进行重点</w:t>
            </w:r>
            <w:r>
              <w:rPr>
                <w:rFonts w:hint="eastAsia" w:ascii="宋体" w:hAnsi="宋体"/>
                <w:color w:val="000000"/>
                <w:sz w:val="24"/>
                <w:highlight w:val="none"/>
                <w:lang w:eastAsia="zh-CN"/>
              </w:rPr>
              <w:t xml:space="preserve">勘探</w:t>
            </w:r>
            <w:r>
              <w:rPr>
                <w:rFonts w:ascii="宋体" w:hAnsi="宋体"/>
                <w:color w:val="000000"/>
                <w:sz w:val="24"/>
                <w:highlight w:val="none"/>
              </w:rPr>
              <w:t xml:space="preserve">。勘探对象为其他地形的，酌情布孔。提供详细的记录（文字、图纸、影像）、总结）。</w:t>
            </w:r>
            <w:r>
              <w:rPr>
                <w:rFonts w:hint="eastAsia" w:ascii="宋体" w:hAnsi="宋体"/>
                <w:b/>
                <w:color w:val="000000"/>
                <w:sz w:val="24"/>
                <w:highlight w:val="none"/>
              </w:rPr>
            </w:r>
            <w:r/>
          </w:p>
        </w:tc>
      </w:tr>
    </w:tbl>
    <w:p>
      <w:pPr>
        <w:pStyle w:val="808"/>
        <w:ind w:firstLine="482"/>
        <w:spacing w:line="40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六、勘探服务要求</w:t>
      </w:r>
      <w:r>
        <w:rPr>
          <w:rFonts w:hint="eastAsia" w:ascii="宋体" w:hAnsi="宋体" w:cs="宋体"/>
          <w:b/>
          <w:color w:val="000000"/>
          <w:sz w:val="24"/>
          <w:highlight w:val="none"/>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1.勘探工作必须按照国家文物局颁布的《田野考古工作规程》(WW/T0075-2015)、《考古勘探工作规程(试行)》进行，所有的勘探成果需科学规范、精确记录。</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2.勘探人员在不违反安全操作规范的前提下须服从并配合甲方安排，所有勘探工作应在甲方的统一指导安排下进行，如不服从甲方要求，造成的一切损失由乙方承担。</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3.现场勘探所需工具及设备由乙方自行配备，甲方不提供。</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4.勘探工作发现的遗迹必须用RTK进行测量地理坐标点，并进行精确标注。</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w:t>
      </w:r>
      <w:r>
        <w:rPr>
          <w:rFonts w:hint="eastAsia" w:ascii="宋体" w:hAnsi="宋体" w:cs="宋体"/>
          <w:bCs/>
          <w:color w:val="000000"/>
          <w:sz w:val="24"/>
          <w:szCs w:val="24"/>
          <w:highlight w:val="none"/>
          <w:lang w:val="en-US" w:eastAsia="zh-CN" w:bidi="ar-SA"/>
        </w:rPr>
        <w:t xml:space="preserve">影像</w:t>
      </w:r>
      <w:r>
        <w:rPr>
          <w:rFonts w:hint="eastAsia" w:ascii="宋体" w:hAnsi="宋体" w:eastAsia="宋体" w:cs="宋体"/>
          <w:bCs/>
          <w:color w:val="000000"/>
          <w:sz w:val="24"/>
          <w:szCs w:val="24"/>
          <w:highlight w:val="none"/>
          <w:lang w:val="en-US" w:eastAsia="zh-CN" w:bidi="ar-SA"/>
        </w:rPr>
        <w:t xml:space="preserve">资料登记表、采样登记表、勘探单元归档登记表等。并对提取土样进行编号、登记、拍照。</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6.乙方应遵守甲方的保密规定，不得擅自向第三方报料，介绍工地情况，不得私自保管和泄露考古资料，所有的工作成果及报告须严格保密。</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7.勘探服务人员应熟悉《中华人民共和国文物保护法》的有关规定，不得私留截留、保管、倒卖工地上出土的古代文物和标本，一经发现，甲方有权终止合同，并依法追究当事人及连带投标人法律责任。</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8.乙方需设有固定服务电话，以便及时了解甲方的考古勘探需求，乙方应在接到采购人通知起，2小时之内回复，在5个工作日内根据甲方所下达的考古任务及考古时间要求，自行组织相关人员进场。</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9.勘探工作任务由甲方统筹安排，在不违背法律法规的前提下，乙方须无条件服务采购人安排。</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10.项目在</w:t>
      </w:r>
      <w:r>
        <w:rPr>
          <w:rFonts w:hint="eastAsia" w:ascii="宋体" w:hAnsi="宋体" w:cs="宋体"/>
          <w:bCs/>
          <w:color w:val="000000"/>
          <w:sz w:val="24"/>
          <w:highlight w:val="none"/>
          <w:lang w:val="en-US" w:eastAsia="zh-CN"/>
        </w:rPr>
        <w:t xml:space="preserve">2026年4月20日</w:t>
      </w:r>
      <w:r>
        <w:rPr>
          <w:rFonts w:hint="eastAsia" w:ascii="宋体" w:hAnsi="宋体" w:eastAsia="宋体" w:cs="宋体"/>
          <w:bCs/>
          <w:color w:val="000000"/>
          <w:sz w:val="24"/>
          <w:highlight w:val="none"/>
          <w:lang w:val="en-US" w:eastAsia="zh-CN"/>
        </w:rPr>
        <w:t xml:space="preserve">之前完成</w:t>
      </w:r>
      <w:r>
        <w:rPr>
          <w:rFonts w:hint="eastAsia" w:ascii="宋体" w:hAnsi="宋体" w:eastAsia="宋体" w:cs="宋体"/>
          <w:bCs/>
          <w:color w:val="000000"/>
          <w:sz w:val="24"/>
          <w:szCs w:val="24"/>
          <w:highlight w:val="none"/>
          <w:lang w:val="en-US" w:eastAsia="zh-CN" w:bidi="ar-SA"/>
        </w:rPr>
        <w:t xml:space="preserve">；若遇不可抗拒因素(雨雪、重要考古发现、政府有权部门的要求等)，工期顺延。考古勘探工作结束后7个工作日内，乙方应当将工作报告提交给甲方，工作报告包括但不限于以下内容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项目名称、项目负责人、勘探范围图、勘探过程描述、地层遗迹描述、主要收获(价值初判)、遗迹定位测量图、工作过程照片、相关建议等。</w:t>
      </w:r>
      <w:r>
        <w:rPr>
          <w:rFonts w:hint="eastAsia" w:ascii="宋体" w:hAnsi="宋体" w:eastAsia="宋体" w:cs="宋体"/>
          <w:bCs/>
          <w:color w:val="000000"/>
          <w:sz w:val="24"/>
          <w:szCs w:val="24"/>
          <w:highlight w:val="none"/>
          <w:lang w:val="en-US" w:eastAsia="zh-CN" w:bidi="ar-SA"/>
        </w:rPr>
      </w:r>
      <w:r/>
    </w:p>
    <w:p>
      <w:pPr>
        <w:pStyle w:val="808"/>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七、技术队要求</w:t>
      </w:r>
      <w:r>
        <w:rPr>
          <w:rFonts w:hint="eastAsia" w:ascii="宋体" w:hAnsi="宋体" w:eastAsia="宋体" w:cs="宋体"/>
          <w:b/>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1.为了满足项目的要求及强度，乙方需提供受过专业训练的人员，详细列出用于本项目的负责人、各层次的专业技术人员、服务人员的名单。为了方便实施本项目，乙方应明确一名项目主要负责人以及 1-2 名联系人。</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2.现场环境的管理，每次考古工作当天工作结束后，现场不能留有勘探人员垃圾，保证现场人走场清。</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3.乙方所安排的工作人员必须经过专业培训，同时应提前告知所有现场工作人员注意事项,如由勘探人员所引起的事故,乙方应承担所有责任，同时甲方保留追究其相关责任的权利。</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4.乙方须组织及协调现场人员，维持现场秩序，保证工作有条不紊的进行，同时应对现场工作人员及其他第三方人员人身安全负责。</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乙方在项目实施过程中应做到制度上墙，人员工作时应配戴安全帽和必要的安全防护措施。每次考古项目至少设置一名安全员，挂牌上岗。如勘探人员因违规操作发生事故,或将地下管线损坏，由乙方自行处理并承担由此造成的所有损失和费用。对考古工作中出现的高危项目，投标人应向甲方说明，并要求采取合理的保护措施，确保人员安全。在安全条件和措施不到位的情况下，乙方有权拒绝施工。</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6.乙方对其项目的人员、物资、场地等安全负全部责任。</w:t>
      </w:r>
      <w:r>
        <w:rPr>
          <w:rFonts w:hint="eastAsia" w:ascii="宋体" w:hAnsi="宋体" w:eastAsia="宋体" w:cs="宋体"/>
          <w:bCs/>
          <w:color w:val="000000"/>
          <w:sz w:val="24"/>
          <w:szCs w:val="24"/>
          <w:highlight w:val="none"/>
          <w:lang w:val="en-US" w:eastAsia="zh-CN" w:bidi="ar-SA"/>
        </w:rPr>
      </w:r>
      <w:r/>
    </w:p>
    <w:p>
      <w:pPr>
        <w:pStyle w:val="808"/>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八、验收需求：</w:t>
      </w:r>
      <w:r>
        <w:rPr>
          <w:rFonts w:hint="eastAsia" w:ascii="宋体" w:hAnsi="宋体" w:eastAsia="宋体" w:cs="宋体"/>
          <w:b/>
          <w:color w:val="000000"/>
          <w:sz w:val="24"/>
          <w:szCs w:val="24"/>
          <w:highlight w:val="none"/>
          <w:lang w:val="en-US" w:eastAsia="zh-CN" w:bidi="ar-SA"/>
        </w:rPr>
      </w:r>
      <w:r/>
    </w:p>
    <w:p>
      <w:pPr>
        <w:pStyle w:val="808"/>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根据江苏省文化和旅游厅《</w:t>
      </w:r>
      <w:r>
        <w:rPr>
          <w:rFonts w:hint="eastAsia" w:ascii="宋体" w:hAnsi="宋体" w:eastAsia="宋体" w:cs="宋体"/>
          <w:bCs/>
          <w:color w:val="000000"/>
          <w:sz w:val="24"/>
          <w:highlight w:val="none"/>
        </w:rPr>
        <w:t xml:space="preserve">江苏省基本建设工程考古工作管理办法（试行）</w:t>
      </w:r>
      <w:r>
        <w:rPr>
          <w:rFonts w:hint="eastAsia" w:ascii="宋体" w:hAnsi="宋体" w:cs="宋体"/>
          <w:bCs/>
          <w:color w:val="000000"/>
          <w:sz w:val="24"/>
          <w:highlight w:val="none"/>
        </w:rPr>
        <w:t xml:space="preserve">》文件要求，考古工作结束后，由省文物局组织专家对考古结果予以验收，并出具相关意见。</w:t>
      </w:r>
      <w:r>
        <w:rPr>
          <w:rFonts w:hint="eastAsia" w:ascii="宋体" w:hAnsi="宋体" w:cs="宋体"/>
          <w:bCs/>
          <w:color w:val="000000"/>
          <w:sz w:val="24"/>
          <w:highlight w:val="none"/>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乙方在单个考古勘探服务项目验收后7日内，应向甲方提供照片、文字档案资料、图纸、《考古勘探工作报告》、电子资料。</w:t>
      </w:r>
      <w:r>
        <w:rPr>
          <w:rFonts w:hint="eastAsia" w:ascii="宋体" w:hAnsi="宋体" w:eastAsia="宋体" w:cs="宋体"/>
          <w:bCs/>
          <w:color w:val="000000"/>
          <w:sz w:val="24"/>
          <w:szCs w:val="24"/>
          <w:highlight w:val="none"/>
          <w:lang w:val="en-US" w:eastAsia="zh-CN" w:bidi="ar-SA"/>
        </w:rPr>
      </w:r>
      <w:r/>
    </w:p>
    <w:p>
      <w:pPr>
        <w:pStyle w:val="808"/>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九、项目特别说明：</w:t>
      </w:r>
      <w:r>
        <w:rPr>
          <w:rFonts w:hint="eastAsia" w:ascii="宋体" w:hAnsi="宋体" w:eastAsia="宋体" w:cs="宋体"/>
          <w:b/>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1.实施地点</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甲方指定地点。</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2.本项目采用费用包干方式，乙方在项目实施中出现任何遗漏或事故均应自行负责，甲方不再支付任何费用。</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3.乙方在踏勘现场，踏勘期间发生的意外自负，有关费用自理。</w:t>
      </w:r>
      <w:r>
        <w:rPr>
          <w:rFonts w:hint="eastAsia" w:ascii="宋体" w:hAnsi="宋体" w:eastAsia="宋体" w:cs="宋体"/>
          <w:bCs/>
          <w:color w:val="000000"/>
          <w:sz w:val="24"/>
          <w:szCs w:val="24"/>
          <w:highlight w:val="none"/>
          <w:lang w:val="en-US" w:eastAsia="zh-CN" w:bidi="ar-SA"/>
        </w:rPr>
      </w:r>
      <w:r/>
    </w:p>
    <w:p>
      <w:pPr>
        <w:pStyle w:val="808"/>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十、其他要求</w:t>
      </w:r>
      <w:r>
        <w:rPr>
          <w:rFonts w:hint="eastAsia" w:ascii="宋体" w:hAnsi="宋体" w:eastAsia="宋体" w:cs="宋体"/>
          <w:b/>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1.乙方出现以下行为之一时，甲方有权单方面中止与乙方的合作，并以书面形式通知乙方：</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2.未按合同约定投入合格的、足够的劳务人员，或者未经甲方同意擅自更换项目负责人，或者项目负责人较长时间不到工地现场履行职责。</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3.未达到前文所述的工作要求。</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4.在项目实施过程中，如甲方发现乙方的劳务人员没有依时完成合约规定任务或服务质量达不到要求的，乙方须无条件更换劳务人员，经甲方三次提出书面整改意见后仍无改进的。</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5.在项目实施过程中，如乙方3次单项验收不合格或不能按要求进行整改或整改后仍不能达到要求的。</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6.在项目实施过程中，如乙方发生重大业务失误、安全生产责任事故或者违法违纪事件的。</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7.如勘察人员与用地单位相互串通勾结，刻意隐瞒或误报考古发现、遗迹遗址的，一经发现，立即终止合同，并依法追究当事人法律责任。</w:t>
      </w:r>
      <w:r>
        <w:rPr>
          <w:rFonts w:hint="eastAsia" w:ascii="宋体" w:hAnsi="宋体" w:eastAsia="宋体" w:cs="宋体"/>
          <w:bCs/>
          <w:color w:val="000000"/>
          <w:sz w:val="24"/>
          <w:szCs w:val="24"/>
          <w:highlight w:val="none"/>
          <w:lang w:val="en-US" w:eastAsia="zh-CN" w:bidi="ar-SA"/>
        </w:rPr>
      </w:r>
      <w:r/>
    </w:p>
    <w:p>
      <w:pPr>
        <w:pStyle w:val="808"/>
        <w:ind w:firstLine="480"/>
        <w:jc w:val="both"/>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8.甲方对以上采购内容有微调的权利。</w:t>
      </w:r>
      <w:r>
        <w:rPr>
          <w:rFonts w:hint="eastAsia" w:ascii="宋体" w:hAnsi="宋体" w:eastAsia="宋体" w:cs="宋体"/>
          <w:bCs/>
          <w:color w:val="000000"/>
          <w:sz w:val="24"/>
          <w:szCs w:val="24"/>
          <w:highlight w:val="none"/>
          <w:lang w:val="en-US" w:eastAsia="zh-CN" w:bidi="ar-SA"/>
        </w:rPr>
      </w:r>
      <w:r/>
    </w:p>
    <w:p>
      <w:pPr>
        <w:pStyle w:val="808"/>
        <w:ind w:right="0" w:firstLine="482"/>
        <w:keepLines w:val="0"/>
        <w:keepNext w:val="0"/>
        <w:pageBreakBefore w:val="0"/>
        <w:spacing w:line="500" w:lineRule="exact"/>
        <w:widowControl w:val="off"/>
        <w:rPr>
          <w:rFonts w:hint="eastAsia" w:ascii="宋体" w:hAnsi="宋体" w:eastAsia="宋体" w:cs="宋体"/>
          <w:color w:val="000000"/>
        </w:rPr>
      </w:pPr>
      <w:r>
        <w:rPr>
          <w:rFonts w:hint="eastAsia" w:ascii="宋体" w:hAnsi="宋体" w:eastAsia="宋体" w:cs="宋体"/>
          <w:b/>
          <w:bCs/>
          <w:color w:val="000000"/>
          <w:sz w:val="24"/>
          <w:szCs w:val="24"/>
          <w:highlight w:val="none"/>
          <w:lang w:val="en-US" w:eastAsia="zh-CN" w:bidi="ar-SA"/>
        </w:rPr>
        <w:t xml:space="preserve">十一、其他见《招标文件》附件：《拟签订的合同文本》。</w:t>
      </w:r>
      <w:r>
        <w:rPr>
          <w:rFonts w:hint="eastAsia" w:ascii="宋体" w:hAnsi="宋体" w:eastAsia="宋体" w:cs="宋体"/>
          <w:color w:val="000000"/>
        </w:rPr>
      </w:r>
      <w:r/>
    </w:p>
    <w:p>
      <w:pPr>
        <w:pStyle w:val="1068"/>
        <w:jc w:val="center"/>
        <w:keepLines/>
        <w:keepNext/>
        <w:pageBreakBefore w:val="0"/>
        <w:spacing w:line="240" w:lineRule="auto"/>
        <w:widowControl w:val="off"/>
        <w:rPr>
          <w:rFonts w:hint="eastAsia" w:ascii="宋体" w:hAnsi="宋体" w:eastAsia="宋体" w:cs="宋体"/>
          <w:color w:val="000000"/>
          <w:highlight w:val="none"/>
        </w:rPr>
      </w:pPr>
      <w:r/>
      <w:bookmarkStart w:id="22" w:name="_Toc522790136"/>
      <w:r/>
      <w:bookmarkStart w:id="23" w:name="_Toc523404701"/>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第七章 投标文件相关格式</w:t>
      </w:r>
      <w:bookmarkEnd w:id="22"/>
      <w:r/>
      <w:bookmarkEnd w:id="23"/>
      <w:r>
        <w:rPr>
          <w:rFonts w:hint="eastAsia" w:ascii="宋体" w:hAnsi="宋体" w:eastAsia="宋体" w:cs="宋体"/>
          <w:color w:val="000000"/>
          <w:highlight w:val="none"/>
        </w:rPr>
      </w:r>
      <w:r/>
    </w:p>
    <w:p>
      <w:pPr>
        <w:pStyle w:val="808"/>
        <w:jc w:val="cente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一、投标函格式</w:t>
      </w:r>
      <w:r>
        <w:rPr>
          <w:rFonts w:hint="eastAsia" w:ascii="宋体" w:hAnsi="宋体" w:eastAsia="宋体" w:cs="宋体"/>
          <w:b/>
          <w:bCs/>
          <w:color w:val="000000"/>
          <w:sz w:val="28"/>
          <w:szCs w:val="28"/>
          <w:highlight w:val="none"/>
        </w:rPr>
      </w:r>
      <w:r/>
    </w:p>
    <w:p>
      <w:pPr>
        <w:pStyle w:val="808"/>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lang w:eastAsia="zh-CN"/>
        </w:rPr>
        <w:t xml:space="preserve">江苏精言项目管理有限公司</w:t>
      </w:r>
      <w:r>
        <w:rPr>
          <w:rFonts w:hint="eastAsia" w:ascii="宋体" w:hAnsi="宋体" w:eastAsia="宋体" w:cs="宋体"/>
          <w:color w:val="000000"/>
          <w:sz w:val="24"/>
          <w:szCs w:val="24"/>
          <w:highlight w:val="none"/>
          <w:lang w:eastAsia="zh-CN"/>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cs="宋体"/>
          <w:color w:val="000000"/>
          <w:sz w:val="24"/>
          <w:szCs w:val="24"/>
          <w:highlight w:val="none"/>
          <w:lang w:eastAsia="zh-CN"/>
        </w:rPr>
        <w:t xml:space="preserve">JSZC-320322051-JYXM-G2026-0004</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据此函，投标人承诺并同意如下： </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1.投标人唯一投标报价见《开标一览表》。</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2.投标人将按招标文件的规定履行合同责任和义务。</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4.投标有效期为开标之日后90天。</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6.投标人同意在授予合同后，按照有关规定支付公证费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8"/>
        <w:ind w:right="29"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江苏精言项目管理有限公司</w:t>
      </w:r>
      <w:r>
        <w:rPr>
          <w:rFonts w:hint="eastAsia" w:ascii="宋体" w:hAnsi="宋体" w:eastAsia="宋体" w:cs="宋体"/>
          <w:color w:val="000000"/>
          <w:sz w:val="24"/>
          <w:szCs w:val="24"/>
          <w:highlight w:val="none"/>
        </w:rPr>
        <w:t xml:space="preserve">有权将我单位本项目的《开标一览表》予以公示，公示的方式由</w:t>
      </w:r>
      <w:r>
        <w:rPr>
          <w:rFonts w:hint="eastAsia" w:ascii="宋体" w:hAnsi="宋体" w:cs="宋体"/>
          <w:color w:val="000000"/>
          <w:sz w:val="24"/>
          <w:szCs w:val="24"/>
          <w:highlight w:val="none"/>
          <w:lang w:eastAsia="zh-CN"/>
        </w:rPr>
        <w:t xml:space="preserve">江苏精言项目管理有限公司</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rPr>
      </w:r>
      <w:r/>
    </w:p>
    <w:p>
      <w:pPr>
        <w:pStyle w:val="808"/>
        <w:ind w:right="29"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r>
      <w:r/>
    </w:p>
    <w:p>
      <w:pPr>
        <w:pStyle w:val="808"/>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9.与本投标有关的一切正式往来信函请寄：</w:t>
      </w:r>
      <w:r>
        <w:rPr>
          <w:rFonts w:hint="eastAsia" w:ascii="宋体" w:hAnsi="宋体" w:eastAsia="宋体" w:cs="宋体"/>
          <w:color w:val="000000"/>
          <w:sz w:val="24"/>
          <w:szCs w:val="24"/>
          <w:highlight w:val="none"/>
        </w:rPr>
      </w:r>
      <w:r/>
    </w:p>
    <w:p>
      <w:pPr>
        <w:pStyle w:val="808"/>
        <w:ind w:firstLine="11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808"/>
        <w:ind w:firstLine="11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08"/>
        <w:ind w:firstLine="11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移动电话： </w:t>
      </w:r>
      <w:r>
        <w:rPr>
          <w:rFonts w:hint="eastAsia" w:ascii="宋体" w:hAnsi="宋体" w:eastAsia="宋体" w:cs="宋体"/>
          <w:color w:val="000000"/>
          <w:sz w:val="24"/>
          <w:szCs w:val="24"/>
          <w:highlight w:val="none"/>
        </w:rPr>
      </w:r>
      <w:r/>
    </w:p>
    <w:p>
      <w:pPr>
        <w:pStyle w:val="808"/>
        <w:ind w:firstLine="11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rPr>
      </w:r>
      <w:r/>
    </w:p>
    <w:p>
      <w:pPr>
        <w:pStyle w:val="808"/>
        <w:ind w:firstLine="364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           </w:t>
      </w:r>
      <w:r>
        <w:rPr>
          <w:rFonts w:hint="eastAsia" w:ascii="宋体" w:hAnsi="宋体" w:eastAsia="宋体" w:cs="宋体"/>
          <w:color w:val="000000"/>
          <w:sz w:val="24"/>
          <w:szCs w:val="24"/>
          <w:highlight w:val="none"/>
        </w:rPr>
      </w:r>
      <w:r/>
    </w:p>
    <w:p>
      <w:pPr>
        <w:pStyle w:val="808"/>
        <w:ind w:firstLine="45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08"/>
        <w:jc w:val="center"/>
        <w:spacing w:line="480" w:lineRule="exact"/>
        <w:rPr>
          <w:rFonts w:hint="eastAsia" w:ascii="宋体" w:hAnsi="宋体" w:eastAsia="宋体" w:cs="宋体"/>
          <w:color w:val="000000"/>
          <w:sz w:val="32"/>
          <w:szCs w:val="32"/>
          <w:highlight w:val="yellow"/>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30"/>
          <w:szCs w:val="30"/>
          <w:highlight w:val="none"/>
        </w:rPr>
        <w:t xml:space="preserve">二、开标一览表格式</w:t>
      </w:r>
      <w:r>
        <w:rPr>
          <w:rFonts w:hint="eastAsia" w:ascii="宋体" w:hAnsi="宋体" w:eastAsia="宋体" w:cs="宋体"/>
          <w:color w:val="000000"/>
          <w:sz w:val="32"/>
          <w:szCs w:val="32"/>
          <w:highlight w:val="yellow"/>
        </w:rPr>
      </w:r>
      <w:r/>
    </w:p>
    <w:p>
      <w:pPr>
        <w:pStyle w:val="808"/>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8"/>
        <w:ind w:firstLine="560"/>
        <w:spacing w:line="52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u w:val="single"/>
        </w:rPr>
      </w:r>
      <w:r/>
    </w:p>
    <w:p>
      <w:pPr>
        <w:pStyle w:val="808"/>
        <w:ind w:firstLine="560"/>
        <w:spacing w:line="52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JSZC-320322051-JYXM-G2026-0004</w:t>
      </w:r>
      <w:r>
        <w:rPr>
          <w:rFonts w:hint="eastAsia" w:ascii="宋体" w:hAnsi="宋体" w:eastAsia="宋体" w:cs="宋体"/>
          <w:color w:val="000000"/>
          <w:sz w:val="28"/>
          <w:szCs w:val="28"/>
          <w:highlight w:val="none"/>
          <w:u w:val="single"/>
          <w:lang w:eastAsia="zh-CN"/>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hint="eastAsia" w:ascii="宋体" w:hAnsi="宋体" w:eastAsia="宋体" w:cs="宋体"/>
          <w:color w:val="000000"/>
          <w:sz w:val="28"/>
          <w:szCs w:val="28"/>
          <w:highlight w:val="none"/>
        </w:rPr>
      </w:r>
      <w:r/>
    </w:p>
    <w:p>
      <w:pPr>
        <w:pStyle w:val="80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08"/>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（此处上传政府采购客户端工具输入报价自动生成的开标一览表，加盖电子签章）</w:t>
      </w:r>
      <w:r>
        <w:rPr>
          <w:rFonts w:hint="eastAsia" w:ascii="宋体" w:hAnsi="宋体" w:cs="宋体"/>
          <w:b/>
          <w:bCs/>
          <w:color w:val="000000"/>
          <w:sz w:val="28"/>
          <w:szCs w:val="28"/>
          <w:highlight w:val="none"/>
        </w:rPr>
      </w:r>
      <w:r/>
    </w:p>
    <w:p>
      <w:pPr>
        <w:pStyle w:val="808"/>
        <w:ind w:firstLine="56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rPr>
      </w:r>
      <w:r/>
    </w:p>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294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9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cs="宋体"/>
          <w:color w:val="000000"/>
          <w:sz w:val="30"/>
          <w:szCs w:val="30"/>
          <w:highlight w:val="none"/>
          <w:lang w:val="en-US" w:eastAsia="zh-CN"/>
        </w:rPr>
        <w:t xml:space="preserve">三</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rPr>
        <w:t xml:space="preserve">分项价格表</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cs="宋体"/>
          <w:color w:val="000000"/>
          <w:sz w:val="28"/>
          <w:szCs w:val="28"/>
          <w:highlight w:val="none"/>
          <w:lang w:eastAsia="zh-CN"/>
        </w:rPr>
      </w:r>
      <w:r/>
    </w:p>
    <w:p>
      <w:pPr>
        <w:pStyle w:val="808"/>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JSZC-320322051-JYXM-G2026-0004</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分</w:t>
      </w:r>
      <w:r>
        <w:rPr>
          <w:rFonts w:hint="eastAsia" w:ascii="宋体" w:hAnsi="宋体" w:cs="宋体"/>
          <w:color w:val="000000"/>
          <w:sz w:val="28"/>
          <w:szCs w:val="28"/>
          <w:highlight w:val="none"/>
        </w:rPr>
        <w:t xml:space="preserve">项价格表主要由单价、总价组成，按照项目要求格式自制，报价应包括项目涉及的一切税、费等</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r>
      <w:r/>
    </w:p>
    <w:p>
      <w:pPr>
        <w:pStyle w:val="808"/>
        <w:ind w:firstLine="3120"/>
        <w:jc w:val="both"/>
        <w:keepLines w:val="0"/>
        <w:keepNext w:val="0"/>
        <w:pageBreakBefore w:val="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808"/>
        <w:ind w:firstLine="3120"/>
        <w:jc w:val="both"/>
        <w:keepLines w:val="0"/>
        <w:keepNext w:val="0"/>
        <w:pageBreakBefore w:val="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  </w:t>
      </w:r>
      <w:r>
        <w:rPr>
          <w:rFonts w:hint="eastAsia" w:ascii="宋体" w:hAnsi="宋体" w:eastAsia="宋体" w:cs="宋体"/>
          <w:color w:val="000000"/>
          <w:sz w:val="28"/>
          <w:szCs w:val="28"/>
          <w:highlight w:val="none"/>
        </w:rPr>
      </w:r>
      <w:r/>
    </w:p>
    <w:p>
      <w:pPr>
        <w:pStyle w:val="808"/>
        <w:ind w:firstLine="3120"/>
        <w:jc w:val="both"/>
        <w:keepLines w:val="0"/>
        <w:keepNext w:val="0"/>
        <w:pageBreakBefore w:val="0"/>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jc w:val="both"/>
        <w:keepLines w:val="0"/>
        <w:keepNext w:val="0"/>
        <w:pageBreakBefore w:val="0"/>
        <w:spacing w:after="0" w:line="360" w:lineRule="auto"/>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808"/>
        <w:ind w:firstLine="560"/>
        <w:spacing w:line="52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rPr>
        <w:t xml:space="preserve">注：</w:t>
      </w:r>
      <w:r>
        <w:rPr>
          <w:rFonts w:hint="eastAsia" w:ascii="宋体" w:hAnsi="宋体" w:cs="宋体"/>
          <w:b/>
          <w:bCs/>
          <w:color w:val="000000"/>
          <w:sz w:val="28"/>
          <w:szCs w:val="28"/>
          <w:highlight w:val="none"/>
        </w:rPr>
        <w:t xml:space="preserve">1.如果不提供详细分项报价将视为没有实质性响应招标文件</w:t>
      </w:r>
      <w:r>
        <w:rPr>
          <w:rFonts w:hint="eastAsia" w:ascii="宋体" w:hAnsi="宋体" w:cs="宋体"/>
          <w:b/>
          <w:bCs/>
          <w:color w:val="000000"/>
          <w:sz w:val="28"/>
          <w:szCs w:val="28"/>
          <w:highlight w:val="none"/>
          <w:lang w:eastAsia="zh-CN"/>
        </w:rPr>
        <w:t xml:space="preserve">。</w:t>
      </w:r>
      <w:r>
        <w:rPr>
          <w:rFonts w:hint="eastAsia" w:ascii="宋体" w:hAnsi="宋体" w:cs="宋体"/>
          <w:color w:val="000000"/>
          <w:sz w:val="28"/>
          <w:szCs w:val="28"/>
          <w:highlight w:val="none"/>
          <w:lang w:eastAsia="zh-CN"/>
        </w:rPr>
      </w:r>
      <w:r/>
    </w:p>
    <w:p>
      <w:pPr>
        <w:pStyle w:val="808"/>
        <w:ind w:firstLine="560"/>
        <w:spacing w:line="520" w:lineRule="exact"/>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rPr>
        <w:t xml:space="preserve">2.本表的总价合计与《开标一览表》中的“总价”以及按单价汇总金额应保持一致</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并不超过招标文件设置的预算金额。</w:t>
      </w:r>
      <w:r>
        <w:rPr>
          <w:rFonts w:ascii="宋体" w:hAnsi="宋体" w:cs="宋体"/>
          <w:color w:val="000000"/>
          <w:sz w:val="28"/>
          <w:szCs w:val="28"/>
          <w:highlight w:val="none"/>
          <w:lang w:val="en-US" w:eastAsia="zh-CN"/>
        </w:rPr>
      </w:r>
      <w:r/>
    </w:p>
    <w:p>
      <w:pPr>
        <w:pStyle w:val="808"/>
        <w:ind w:firstLine="560"/>
        <w:spacing w:line="52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rPr>
        <w:t xml:space="preserve">3.投标人对以上数据的真实性负责</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eastAsia="zh-CN"/>
        </w:rPr>
      </w:r>
      <w:r/>
    </w:p>
    <w:p>
      <w:pPr>
        <w:pStyle w:val="808"/>
        <w:ind w:firstLine="560"/>
        <w:spacing w:line="520" w:lineRule="exact"/>
        <w:rPr>
          <w:rFonts w:hint="eastAsia" w:ascii="宋体" w:hAnsi="宋体" w:cs="宋体"/>
          <w:i/>
          <w:iCs/>
          <w:color w:val="000000"/>
          <w:sz w:val="28"/>
          <w:szCs w:val="28"/>
          <w:highlight w:val="none"/>
          <w:u w:val="single"/>
          <w:lang w:eastAsia="zh-CN"/>
        </w:rPr>
      </w:pPr>
      <w:r>
        <w:rPr>
          <w:rFonts w:hint="eastAsia" w:ascii="宋体" w:hAnsi="宋体" w:cs="宋体"/>
          <w:i/>
          <w:iCs/>
          <w:color w:val="000000"/>
          <w:sz w:val="28"/>
          <w:szCs w:val="28"/>
          <w:highlight w:val="none"/>
          <w:u w:val="single"/>
          <w:lang w:eastAsia="zh-CN"/>
        </w:rPr>
        <w:t xml:space="preserve">江苏精言项目管理有限公司</w:t>
      </w:r>
      <w:r>
        <w:rPr>
          <w:rFonts w:hint="eastAsia" w:ascii="宋体" w:hAnsi="宋体" w:cs="宋体"/>
          <w:i/>
          <w:iCs/>
          <w:color w:val="000000"/>
          <w:sz w:val="28"/>
          <w:szCs w:val="28"/>
          <w:highlight w:val="none"/>
          <w:u w:val="single"/>
        </w:rPr>
        <w:t xml:space="preserve">有权将以上内容进行公示</w:t>
      </w:r>
      <w:r>
        <w:rPr>
          <w:rFonts w:hint="eastAsia" w:ascii="宋体" w:hAnsi="宋体" w:cs="宋体"/>
          <w:i/>
          <w:iCs/>
          <w:color w:val="000000"/>
          <w:sz w:val="28"/>
          <w:szCs w:val="28"/>
          <w:highlight w:val="none"/>
          <w:u w:val="single"/>
          <w:lang w:eastAsia="zh-CN"/>
        </w:rPr>
        <w:t xml:space="preserve">。</w:t>
      </w:r>
      <w:r>
        <w:rPr>
          <w:rFonts w:hint="eastAsia" w:ascii="宋体" w:hAnsi="宋体" w:cs="宋体"/>
          <w:i/>
          <w:iCs/>
          <w:color w:val="000000"/>
          <w:sz w:val="28"/>
          <w:szCs w:val="28"/>
          <w:highlight w:val="none"/>
          <w:u w:val="single"/>
          <w:lang w:eastAsia="zh-CN"/>
        </w:rPr>
      </w:r>
      <w:r/>
    </w:p>
    <w:p>
      <w:pPr>
        <w:pStyle w:val="808"/>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08"/>
        <w:jc w:val="center"/>
        <w:spacing w:line="480" w:lineRule="exact"/>
        <w:rPr>
          <w:rFonts w:hint="eastAsia" w:ascii="宋体" w:hAnsi="宋体" w:eastAsia="宋体" w:cs="宋体"/>
          <w:color w:val="000000"/>
          <w:sz w:val="24"/>
          <w:highlight w:val="none"/>
        </w:rPr>
      </w:pPr>
      <w:r>
        <w:rPr>
          <w:rFonts w:hint="eastAsia" w:ascii="宋体" w:hAnsi="宋体" w:cs="宋体"/>
          <w:b/>
          <w:bCs/>
          <w:color w:val="000000"/>
          <w:sz w:val="30"/>
          <w:szCs w:val="30"/>
          <w:highlight w:val="none"/>
          <w:lang w:val="en-US" w:eastAsia="zh-CN"/>
        </w:rPr>
        <w:t xml:space="preserve">四</w:t>
      </w:r>
      <w:r>
        <w:rPr>
          <w:rFonts w:hint="eastAsia" w:ascii="宋体" w:hAnsi="宋体" w:eastAsia="宋体" w:cs="宋体"/>
          <w:b/>
          <w:bCs/>
          <w:color w:val="000000"/>
          <w:sz w:val="30"/>
          <w:szCs w:val="30"/>
          <w:highlight w:val="none"/>
        </w:rPr>
        <w:t xml:space="preserve">、偏离表格式</w:t>
      </w:r>
      <w:r>
        <w:rPr>
          <w:rFonts w:hint="eastAsia" w:ascii="宋体" w:hAnsi="宋体" w:eastAsia="宋体" w:cs="宋体"/>
          <w:color w:val="000000"/>
          <w:sz w:val="24"/>
          <w:highlight w:val="none"/>
        </w:rPr>
      </w:r>
      <w:r/>
    </w:p>
    <w:p>
      <w:pPr>
        <w:pStyle w:val="80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u w:val="single"/>
          <w:lang w:eastAsia="zh-CN"/>
        </w:rPr>
      </w:r>
      <w:r/>
    </w:p>
    <w:p>
      <w:pPr>
        <w:pStyle w:val="808"/>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JSZC-320322051-JYXM-G2026-0004</w:t>
      </w:r>
      <w:r>
        <w:rPr>
          <w:rFonts w:hint="eastAsia" w:ascii="宋体" w:hAnsi="宋体" w:eastAsia="宋体" w:cs="宋体"/>
          <w:color w:val="000000"/>
          <w:sz w:val="28"/>
          <w:szCs w:val="28"/>
          <w:highlight w:val="none"/>
          <w:u w:val="single"/>
          <w:lang w:eastAsia="zh-CN"/>
        </w:rPr>
      </w:r>
      <w:r/>
    </w:p>
    <w:p>
      <w:pPr>
        <w:pStyle w:val="808"/>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401"/>
        <w:gridCol w:w="1413"/>
        <w:gridCol w:w="1550"/>
        <w:gridCol w:w="1926"/>
        <w:gridCol w:w="1402"/>
      </w:tblGrid>
      <w:tr>
        <w:trPr>
          <w:trHeight w:val="794"/>
        </w:trPr>
        <w:tc>
          <w:tcPr>
            <w:tcW w:w="485"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序号</w:t>
            </w:r>
            <w:r>
              <w:rPr>
                <w:rFonts w:hint="eastAsia" w:ascii="宋体" w:hAnsi="宋体" w:eastAsia="宋体" w:cs="宋体"/>
                <w:caps/>
                <w:color w:val="000000"/>
                <w:sz w:val="28"/>
                <w:szCs w:val="28"/>
                <w:highlight w:val="none"/>
              </w:rPr>
            </w:r>
            <w:r/>
          </w:p>
        </w:tc>
        <w:tc>
          <w:tcPr>
            <w:tcW w:w="822"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偏离内容</w:t>
            </w:r>
            <w:r>
              <w:rPr>
                <w:rFonts w:hint="eastAsia" w:ascii="宋体" w:hAnsi="宋体" w:eastAsia="宋体" w:cs="宋体"/>
                <w:caps/>
                <w:color w:val="000000"/>
                <w:sz w:val="28"/>
                <w:szCs w:val="28"/>
                <w:highlight w:val="none"/>
              </w:rPr>
            </w:r>
            <w:r/>
          </w:p>
        </w:tc>
        <w:tc>
          <w:tcPr>
            <w:tcW w:w="829"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招标文件的要求</w:t>
            </w:r>
            <w:r>
              <w:rPr>
                <w:rFonts w:hint="eastAsia" w:ascii="宋体" w:hAnsi="宋体" w:eastAsia="宋体" w:cs="宋体"/>
                <w:caps/>
                <w:color w:val="000000"/>
                <w:sz w:val="28"/>
                <w:szCs w:val="28"/>
                <w:highlight w:val="none"/>
              </w:rPr>
            </w:r>
            <w:r/>
          </w:p>
        </w:tc>
        <w:tc>
          <w:tcPr>
            <w:tcW w:w="909"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投标文件中的内容</w:t>
            </w:r>
            <w:r>
              <w:rPr>
                <w:rFonts w:hint="eastAsia" w:ascii="宋体" w:hAnsi="宋体" w:eastAsia="宋体" w:cs="宋体"/>
                <w:caps/>
                <w:color w:val="000000"/>
                <w:sz w:val="28"/>
                <w:szCs w:val="28"/>
                <w:highlight w:val="none"/>
              </w:rPr>
            </w:r>
            <w:r/>
          </w:p>
        </w:tc>
        <w:tc>
          <w:tcPr>
            <w:tcW w:w="1130"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（正/负/无）偏离</w:t>
            </w:r>
            <w:r>
              <w:rPr>
                <w:rFonts w:hint="eastAsia" w:ascii="宋体" w:hAnsi="宋体" w:eastAsia="宋体" w:cs="宋体"/>
                <w:caps/>
                <w:color w:val="000000"/>
                <w:sz w:val="28"/>
                <w:szCs w:val="28"/>
                <w:highlight w:val="none"/>
              </w:rPr>
            </w:r>
            <w:r/>
          </w:p>
        </w:tc>
        <w:tc>
          <w:tcPr>
            <w:tcW w:w="822" w:type="dxa"/>
            <w:vAlign w:val="center"/>
            <w:textDirection w:val="lrTb"/>
            <w:noWrap w:val="false"/>
          </w:tcPr>
          <w:p>
            <w:pPr>
              <w:pStyle w:val="808"/>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说明</w:t>
            </w:r>
            <w:r>
              <w:rPr>
                <w:rFonts w:hint="eastAsia" w:ascii="宋体" w:hAnsi="宋体" w:eastAsia="宋体" w:cs="宋体"/>
                <w:caps/>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485"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09"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130"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822" w:type="dxa"/>
            <w:vAlign w:val="top"/>
            <w:textDirection w:val="lrTb"/>
            <w:noWrap w:val="false"/>
          </w:tcPr>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808"/>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808"/>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000000"/>
          <w:sz w:val="28"/>
          <w:szCs w:val="28"/>
          <w:highlight w:val="none"/>
          <w:lang w:eastAsia="zh-CN"/>
        </w:rPr>
        <w:t xml:space="preserve">视为</w:t>
      </w:r>
      <w:r>
        <w:rPr>
          <w:rFonts w:hint="eastAsia" w:ascii="宋体" w:hAnsi="宋体" w:eastAsia="宋体" w:cs="宋体"/>
          <w:color w:val="000000"/>
          <w:sz w:val="28"/>
          <w:szCs w:val="28"/>
          <w:highlight w:val="none"/>
        </w:rPr>
        <w:t xml:space="preserve">投标人接受招标文件的要求。</w:t>
      </w:r>
      <w:r>
        <w:rPr>
          <w:rFonts w:hint="eastAsia" w:ascii="宋体" w:hAnsi="宋体" w:eastAsia="宋体" w:cs="宋体"/>
          <w:color w:val="000000"/>
          <w:sz w:val="28"/>
          <w:szCs w:val="28"/>
          <w:highlight w:val="none"/>
        </w:rPr>
      </w:r>
      <w:r/>
    </w:p>
    <w:p>
      <w:pPr>
        <w:pStyle w:val="808"/>
        <w:ind w:firstLine="285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808"/>
        <w:ind w:firstLine="60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ind w:firstLine="39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Cs/>
          <w:color w:val="000000"/>
          <w:sz w:val="30"/>
          <w:szCs w:val="30"/>
          <w:highlight w:val="none"/>
        </w:rPr>
      </w:r>
      <w:r/>
    </w:p>
    <w:p>
      <w:pPr>
        <w:pStyle w:val="808"/>
        <w:jc w:val="center"/>
        <w:spacing w:line="48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五</w:t>
      </w:r>
      <w:r>
        <w:rPr>
          <w:rFonts w:hint="eastAsia" w:ascii="宋体" w:hAnsi="宋体" w:eastAsia="宋体" w:cs="宋体"/>
          <w:b/>
          <w:bCs/>
          <w:color w:val="000000"/>
          <w:sz w:val="30"/>
          <w:szCs w:val="30"/>
          <w:highlight w:val="none"/>
        </w:rPr>
        <w:t xml:space="preserve">、法定代表人授权书格式</w:t>
      </w:r>
      <w:r>
        <w:rPr>
          <w:rFonts w:hint="eastAsia" w:ascii="宋体" w:hAnsi="宋体" w:eastAsia="宋体" w:cs="宋体"/>
          <w:b/>
          <w:bCs/>
          <w:color w:val="000000"/>
          <w:sz w:val="30"/>
          <w:szCs w:val="30"/>
          <w:highlight w:val="none"/>
        </w:rPr>
      </w:r>
      <w:r/>
    </w:p>
    <w:p>
      <w:pPr>
        <w:pStyle w:val="80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委托人：</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法定代表人（负责人）：               职务：</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受托人：                   性别：男（女）  </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年龄：  岁                 民族：   族</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兹委托（      ）全权代表我企业（公司）参与（</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rPr>
        <w:t xml:space="preserve">）项目（项目编号：</w:t>
      </w:r>
      <w:r>
        <w:rPr>
          <w:rFonts w:hint="eastAsia" w:ascii="宋体" w:hAnsi="宋体" w:cs="宋体"/>
          <w:color w:val="000000"/>
          <w:sz w:val="28"/>
          <w:szCs w:val="28"/>
          <w:highlight w:val="none"/>
          <w:lang w:eastAsia="zh-CN"/>
        </w:rPr>
        <w:t xml:space="preserve">JSZC-320322051-JYXM-G2026-0004</w:t>
      </w:r>
      <w:r>
        <w:rPr>
          <w:rFonts w:hint="eastAsia" w:ascii="宋体" w:hAnsi="宋体" w:eastAsia="宋体" w:cs="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28"/>
          <w:szCs w:val="28"/>
          <w:highlight w:val="none"/>
        </w:rPr>
      </w:r>
      <w:r/>
    </w:p>
    <w:p>
      <w:pPr>
        <w:pStyle w:val="808"/>
        <w:ind w:firstLine="63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特此授权委托。</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委托人（盖章）：               受托人（签字）：</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法定代表人（签字）： </w:t>
      </w:r>
      <w:r>
        <w:rPr>
          <w:rFonts w:hint="eastAsia" w:ascii="宋体" w:hAnsi="宋体" w:eastAsia="宋体" w:cs="宋体"/>
          <w:color w:val="000000"/>
          <w:sz w:val="28"/>
          <w:szCs w:val="28"/>
          <w:highlight w:val="none"/>
        </w:rPr>
      </w:r>
      <w:r/>
    </w:p>
    <w:p>
      <w:pPr>
        <w:pStyle w:val="808"/>
        <w:ind w:right="600"/>
        <w:jc w:val="right"/>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right="600"/>
        <w:jc w:val="right"/>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月   日 </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受托人身份证复印件附后</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80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600"/>
        <w:jc w:val="center"/>
        <w:spacing w:before="100" w:beforeAutospacing="1" w:after="100" w:afterAutospacing="1" w:line="48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cs="宋体"/>
          <w:b/>
          <w:bCs/>
          <w:color w:val="000000"/>
          <w:sz w:val="30"/>
          <w:szCs w:val="30"/>
          <w:highlight w:val="none"/>
          <w:lang w:val="en-US" w:eastAsia="zh-CN"/>
        </w:rPr>
        <w:t xml:space="preserve">六</w:t>
      </w:r>
      <w:r>
        <w:rPr>
          <w:rFonts w:hint="eastAsia" w:ascii="宋体" w:hAnsi="宋体" w:eastAsia="宋体" w:cs="宋体"/>
          <w:b/>
          <w:bCs/>
          <w:color w:val="000000"/>
          <w:sz w:val="30"/>
          <w:szCs w:val="30"/>
          <w:highlight w:val="none"/>
        </w:rPr>
        <w:t xml:space="preserve">、中小企业声明函格式</w:t>
      </w:r>
      <w:r>
        <w:rPr>
          <w:rFonts w:hint="eastAsia" w:ascii="宋体" w:hAnsi="宋体" w:eastAsia="宋体" w:cs="宋体"/>
          <w:color w:val="000000"/>
          <w:sz w:val="30"/>
          <w:szCs w:val="30"/>
          <w:highlight w:val="none"/>
        </w:rPr>
      </w:r>
      <w:r/>
    </w:p>
    <w:p>
      <w:pPr>
        <w:pStyle w:val="808"/>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808"/>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eastAsia="宋体" w:cs="宋体"/>
          <w:color w:val="000000"/>
          <w:sz w:val="28"/>
          <w:szCs w:val="28"/>
          <w:highlight w:val="none"/>
        </w:rPr>
      </w:r>
      <w:r/>
    </w:p>
    <w:p>
      <w:pPr>
        <w:pStyle w:val="80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lang w:eastAsia="zh-CN"/>
        </w:rPr>
        <w:t xml:space="preserve">其他未列明</w:t>
      </w:r>
      <w:r>
        <w:rPr>
          <w:rFonts w:hint="eastAsia" w:ascii="宋体" w:hAnsi="宋体" w:eastAsia="宋体" w:cs="宋体"/>
          <w:color w:val="000000"/>
          <w:sz w:val="28"/>
          <w:szCs w:val="28"/>
          <w:highlight w:val="none"/>
          <w:u w:val="single"/>
        </w:rPr>
        <w:t xml:space="preserve">行业）</w:t>
      </w:r>
      <w:r>
        <w:rPr>
          <w:rFonts w:hint="eastAsia" w:ascii="宋体" w:hAnsi="宋体" w:eastAsia="宋体" w:cs="宋体"/>
          <w:color w:val="000000"/>
          <w:sz w:val="28"/>
          <w:szCs w:val="28"/>
          <w:highlight w:val="none"/>
        </w:rPr>
        <w:t xml:space="preserve">；承建（承接）企业为（</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万元，属于（□中型企业、□小型企业、□微型企业，请勾选！</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80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808"/>
        <w:ind w:firstLine="480"/>
        <w:jc w:val="center"/>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企业名称（供应商名称）（电子签章）： </w:t>
      </w:r>
      <w:r>
        <w:rPr>
          <w:rFonts w:hint="eastAsia" w:ascii="宋体" w:hAnsi="宋体" w:eastAsia="宋体" w:cs="宋体"/>
          <w:color w:val="000000"/>
          <w:sz w:val="28"/>
          <w:szCs w:val="28"/>
          <w:highlight w:val="none"/>
        </w:rPr>
      </w:r>
      <w:r/>
    </w:p>
    <w:p>
      <w:pPr>
        <w:pStyle w:val="808"/>
        <w:ind w:right="48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  年  月  日</w:t>
      </w:r>
      <w:r>
        <w:rPr>
          <w:rFonts w:hint="eastAsia" w:ascii="宋体" w:hAnsi="宋体" w:eastAsia="宋体" w:cs="宋体"/>
          <w:color w:val="000000"/>
          <w:sz w:val="28"/>
          <w:szCs w:val="28"/>
          <w:highlight w:val="none"/>
        </w:rPr>
      </w:r>
      <w:r/>
    </w:p>
    <w:p>
      <w:pPr>
        <w:pStyle w:val="808"/>
        <w:spacing w:line="3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spacing w:line="3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rPr>
        <w:t xml:space="preserve">注：本项目采购的服务属于</w:t>
      </w:r>
      <w:r>
        <w:rPr>
          <w:rFonts w:hint="eastAsia" w:ascii="宋体" w:hAnsi="宋体" w:cs="宋体"/>
          <w:b/>
          <w:bCs/>
          <w:color w:val="000000"/>
          <w:sz w:val="24"/>
          <w:szCs w:val="24"/>
          <w:highlight w:val="none"/>
          <w:lang w:val="en-US" w:eastAsia="zh-CN"/>
        </w:rPr>
        <w:t xml:space="preserve">科学研究和技术服务业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8"/>
          <w:szCs w:val="28"/>
          <w:highlight w:val="none"/>
        </w:rPr>
      </w:r>
      <w:r/>
    </w:p>
    <w:p>
      <w:pPr>
        <w:pStyle w:val="930"/>
        <w:ind w:left="0"/>
        <w:jc w:val="left"/>
        <w:spacing w:after="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0"/>
        <w:ind w:left="0" w:firstLine="482"/>
        <w:jc w:val="left"/>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w:t>
      </w:r>
      <w:r>
        <w:rPr>
          <w:rFonts w:hint="eastAsia" w:ascii="宋体" w:hAnsi="宋体" w:eastAsia="宋体" w:cs="宋体"/>
          <w:b/>
          <w:bCs/>
          <w:color w:val="000000"/>
          <w:sz w:val="24"/>
          <w:highlight w:val="none"/>
        </w:rPr>
      </w:r>
      <w:r/>
    </w:p>
    <w:p>
      <w:pPr>
        <w:pStyle w:val="930"/>
        <w:ind w:left="0" w:firstLine="482"/>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4"/>
          <w:highlight w:val="none"/>
        </w:rPr>
      </w:r>
      <w:r/>
    </w:p>
    <w:p>
      <w:pPr>
        <w:pStyle w:val="930"/>
        <w:ind w:left="0" w:firstLine="482"/>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2、从业人员、营业收入、资产总额填报供应商上一年度数据，无上一年度数据的新成立企业可不填报。</w:t>
      </w:r>
      <w:r>
        <w:rPr>
          <w:rFonts w:hint="eastAsia" w:ascii="宋体" w:hAnsi="宋体" w:eastAsia="宋体" w:cs="宋体"/>
          <w:b/>
          <w:bCs/>
          <w:color w:val="000000"/>
          <w:sz w:val="24"/>
          <w:highlight w:val="none"/>
        </w:rPr>
      </w:r>
      <w:r/>
    </w:p>
    <w:p>
      <w:pPr>
        <w:pStyle w:val="930"/>
        <w:ind w:left="0" w:firstLine="482"/>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3、中标人为小型、微型企业的，采购人或者其委托的采购代理机构有权随中标、成交结果同时公告其《中小企业声明函》，接受社会监督。</w:t>
      </w:r>
      <w:r>
        <w:rPr>
          <w:rFonts w:hint="eastAsia" w:ascii="宋体" w:hAnsi="宋体" w:eastAsia="宋体" w:cs="宋体"/>
          <w:b/>
          <w:bCs/>
          <w:color w:val="000000"/>
          <w:sz w:val="24"/>
          <w:highlight w:val="none"/>
        </w:rPr>
      </w:r>
      <w:r/>
    </w:p>
    <w:p>
      <w:pPr>
        <w:pStyle w:val="930"/>
        <w:ind w:left="0" w:firstLine="482"/>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4、执行江苏省财政厅关于进一步加大政府采购支持中小企业力度的通知（苏财购〔2022〕45号）的规定。</w:t>
      </w:r>
      <w:r>
        <w:rPr>
          <w:rFonts w:hint="eastAsia" w:ascii="宋体" w:hAnsi="宋体" w:eastAsia="宋体" w:cs="宋体"/>
          <w:b/>
          <w:bCs/>
          <w:color w:val="000000"/>
          <w:sz w:val="24"/>
          <w:highlight w:val="none"/>
        </w:rPr>
      </w:r>
      <w:r/>
    </w:p>
    <w:p>
      <w:pPr>
        <w:pStyle w:val="930"/>
        <w:ind w:left="0" w:firstLine="482"/>
        <w:keepLines w:val="0"/>
        <w:keepNext w:val="0"/>
        <w:pageBreakBefore w:val="0"/>
        <w:spacing w:after="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5、投标人提供的《中小企业声明函》与事实不符的，依照《政府采购法》第七十七条第一款的规定追究法律责任。</w:t>
      </w:r>
      <w:r>
        <w:rPr>
          <w:rFonts w:hint="eastAsia" w:ascii="宋体" w:hAnsi="宋体" w:eastAsia="宋体" w:cs="宋体"/>
          <w:b/>
          <w:bCs/>
          <w:color w:val="000000"/>
          <w:sz w:val="24"/>
          <w:highlight w:val="none"/>
        </w:rPr>
      </w:r>
      <w:r/>
    </w:p>
    <w:p>
      <w:pPr>
        <w:pStyle w:val="808"/>
        <w:ind w:firstLine="482"/>
        <w:jc w:val="left"/>
        <w:keepLines w:val="0"/>
        <w:keepNext w:val="0"/>
        <w:pageBreakBefore w:val="0"/>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6、《中小企业声明函》查询渠道用微信搜索“中小企业规模类型自测小程序”。</w:t>
      </w:r>
      <w:r>
        <w:rPr>
          <w:rFonts w:hint="eastAsia" w:ascii="宋体" w:hAnsi="宋体" w:eastAsia="宋体" w:cs="宋体"/>
          <w:b/>
          <w:bCs/>
          <w:color w:val="000000"/>
          <w:sz w:val="24"/>
          <w:highlight w:val="none"/>
        </w:rPr>
      </w:r>
      <w:r/>
    </w:p>
    <w:p>
      <w:pPr>
        <w:pStyle w:val="8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9"/>
        <w:jc w:val="center"/>
        <w:rPr>
          <w:rFonts w:hint="eastAsia" w:ascii="宋体" w:hAnsi="宋体" w:eastAsia="宋体" w:cs="宋体"/>
          <w:color w:val="000000"/>
          <w:sz w:val="30"/>
          <w:szCs w:val="3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314296" cy="433235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14296" cy="4332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2.2pt;height:341.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30"/>
          <w:szCs w:val="30"/>
          <w:highlight w:val="none"/>
        </w:rPr>
      </w:r>
      <w:r/>
    </w:p>
    <w:p>
      <w:pPr>
        <w:pStyle w:val="11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8"/>
        <w:jc w:val="center"/>
        <w:spacing w:line="480" w:lineRule="exact"/>
        <w:rPr>
          <w:rFonts w:hint="eastAsia" w:ascii="宋体" w:hAnsi="宋体" w:eastAsia="宋体" w:cs="宋体"/>
          <w:b/>
          <w:color w:val="000000"/>
          <w:spacing w:val="6"/>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cs="宋体"/>
          <w:b/>
          <w:bCs/>
          <w:color w:val="000000"/>
          <w:sz w:val="30"/>
          <w:szCs w:val="30"/>
          <w:highlight w:val="none"/>
          <w:lang w:val="en-US" w:eastAsia="zh-CN"/>
        </w:rPr>
        <w:t xml:space="preserve">七</w:t>
      </w:r>
      <w:r>
        <w:rPr>
          <w:rFonts w:hint="eastAsia" w:ascii="宋体" w:hAnsi="宋体" w:eastAsia="宋体" w:cs="宋体"/>
          <w:b/>
          <w:bCs/>
          <w:color w:val="000000"/>
          <w:sz w:val="30"/>
          <w:szCs w:val="30"/>
          <w:highlight w:val="none"/>
        </w:rPr>
        <w:t xml:space="preserve">、残疾人福利性单位声明函格式</w:t>
      </w:r>
      <w:r>
        <w:rPr>
          <w:rFonts w:hint="eastAsia" w:ascii="宋体" w:hAnsi="宋体" w:eastAsia="宋体" w:cs="宋体"/>
          <w:b/>
          <w:color w:val="000000"/>
          <w:spacing w:val="6"/>
          <w:sz w:val="30"/>
          <w:szCs w:val="30"/>
          <w:highlight w:val="none"/>
        </w:rPr>
      </w:r>
      <w:r/>
    </w:p>
    <w:p>
      <w:pPr>
        <w:pStyle w:val="80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808"/>
        <w:ind w:firstLine="62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项目名称：</w:t>
      </w:r>
      <w:r>
        <w:rPr>
          <w:rFonts w:hint="eastAsia" w:ascii="宋体" w:hAnsi="宋体" w:cs="宋体"/>
          <w:color w:val="000000"/>
          <w:spacing w:val="6"/>
          <w:sz w:val="28"/>
          <w:szCs w:val="28"/>
          <w:highlight w:val="none"/>
          <w:lang w:eastAsia="zh-CN"/>
        </w:rPr>
        <w:t xml:space="preserve">沛县经济开发区轻量化铝产业园文物勘探</w:t>
      </w: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pacing w:val="6"/>
          <w:sz w:val="28"/>
          <w:szCs w:val="28"/>
          <w:highlight w:val="none"/>
        </w:rPr>
      </w:r>
      <w:r/>
    </w:p>
    <w:p>
      <w:pPr>
        <w:pStyle w:val="808"/>
        <w:ind w:firstLine="624"/>
        <w:spacing w:line="480" w:lineRule="exact"/>
        <w:rPr>
          <w:rFonts w:hint="eastAsia" w:ascii="宋体" w:hAnsi="宋体" w:eastAsia="宋体" w:cs="宋体"/>
          <w:color w:val="000000"/>
          <w:spacing w:val="6"/>
          <w:sz w:val="28"/>
          <w:szCs w:val="28"/>
          <w:highlight w:val="none"/>
          <w:lang w:eastAsia="zh-CN"/>
        </w:rPr>
      </w:pPr>
      <w:r>
        <w:rPr>
          <w:rFonts w:hint="eastAsia" w:ascii="宋体" w:hAnsi="宋体" w:eastAsia="宋体" w:cs="宋体"/>
          <w:color w:val="000000"/>
          <w:spacing w:val="6"/>
          <w:sz w:val="28"/>
          <w:szCs w:val="28"/>
          <w:highlight w:val="none"/>
        </w:rPr>
        <w:t xml:space="preserve">项目编号：</w:t>
      </w:r>
      <w:r>
        <w:rPr>
          <w:rFonts w:hint="eastAsia" w:ascii="宋体" w:hAnsi="宋体" w:cs="宋体"/>
          <w:color w:val="000000"/>
          <w:spacing w:val="6"/>
          <w:sz w:val="28"/>
          <w:szCs w:val="28"/>
          <w:highlight w:val="none"/>
          <w:lang w:eastAsia="zh-CN"/>
        </w:rPr>
        <w:t xml:space="preserve">JSZC-320322051-JYXM-G2026-0004</w:t>
      </w:r>
      <w:r>
        <w:rPr>
          <w:rFonts w:hint="eastAsia" w:ascii="宋体" w:hAnsi="宋体" w:eastAsia="宋体" w:cs="宋体"/>
          <w:color w:val="000000"/>
          <w:spacing w:val="6"/>
          <w:sz w:val="28"/>
          <w:szCs w:val="28"/>
          <w:highlight w:val="none"/>
          <w:lang w:eastAsia="zh-CN"/>
        </w:rPr>
      </w:r>
      <w:r/>
    </w:p>
    <w:p>
      <w:pPr>
        <w:pStyle w:val="808"/>
        <w:ind w:firstLine="62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rPr>
        <w:t xml:space="preserve">______</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rPr>
        <w:t xml:space="preserve">______</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8"/>
          <w:szCs w:val="28"/>
          <w:highlight w:val="none"/>
        </w:rPr>
      </w:r>
      <w:r/>
    </w:p>
    <w:p>
      <w:pPr>
        <w:pStyle w:val="808"/>
        <w:ind w:firstLine="62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rPr>
          <w:rFonts w:hint="eastAsia" w:ascii="宋体" w:hAnsi="宋体" w:eastAsia="宋体" w:cs="宋体"/>
          <w:color w:val="000000"/>
          <w:spacing w:val="6"/>
          <w:sz w:val="28"/>
          <w:szCs w:val="28"/>
          <w:highlight w:val="none"/>
        </w:rPr>
      </w:r>
      <w:r/>
    </w:p>
    <w:p>
      <w:pPr>
        <w:pStyle w:val="808"/>
        <w:jc w:val="center"/>
        <w:spacing w:line="0" w:lineRule="atLeas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（注：如</w:t>
      </w:r>
      <w:r>
        <w:rPr>
          <w:rFonts w:hint="eastAsia" w:ascii="宋体" w:hAnsi="宋体" w:eastAsia="宋体" w:cs="宋体"/>
          <w:b/>
          <w:bCs/>
          <w:color w:val="000000"/>
          <w:sz w:val="28"/>
          <w:szCs w:val="28"/>
          <w:highlight w:val="none"/>
          <w:lang w:eastAsia="zh-CN"/>
        </w:rPr>
        <w:t xml:space="preserve">投标人</w:t>
      </w:r>
      <w:r>
        <w:rPr>
          <w:rFonts w:hint="eastAsia" w:ascii="宋体" w:hAnsi="宋体" w:eastAsia="宋体" w:cs="宋体"/>
          <w:b/>
          <w:bCs/>
          <w:color w:val="000000"/>
          <w:sz w:val="28"/>
          <w:szCs w:val="28"/>
          <w:highlight w:val="none"/>
        </w:rPr>
        <w:t xml:space="preserve">不属于残疾人福利性单位，不需提供此声明函）</w:t>
      </w:r>
      <w:r>
        <w:rPr>
          <w:rFonts w:hint="eastAsia" w:ascii="宋体" w:hAnsi="宋体" w:eastAsia="宋体" w:cs="宋体"/>
          <w:color w:val="000000"/>
          <w:sz w:val="28"/>
          <w:szCs w:val="28"/>
          <w:highlight w:val="none"/>
        </w:rPr>
      </w:r>
      <w:r/>
    </w:p>
    <w:p>
      <w:pPr>
        <w:pStyle w:val="808"/>
        <w:ind w:firstLine="62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08"/>
        <w:ind w:firstLine="62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808"/>
        <w:ind w:firstLine="25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80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45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jc w:val="center"/>
        <w:spacing w:line="480" w:lineRule="exact"/>
        <w:rPr>
          <w:rFonts w:hint="eastAsia" w:ascii="宋体" w:hAnsi="宋体" w:eastAsia="宋体" w:cs="宋体"/>
          <w:b/>
          <w:bCs/>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bCs/>
          <w:color w:val="000000"/>
          <w:sz w:val="30"/>
          <w:szCs w:val="30"/>
          <w:highlight w:val="none"/>
          <w:lang w:val="en-US" w:eastAsia="zh-CN"/>
        </w:rPr>
        <w:t xml:space="preserve">八</w:t>
      </w:r>
      <w:r>
        <w:rPr>
          <w:rFonts w:hint="eastAsia" w:ascii="宋体" w:hAnsi="宋体" w:eastAsia="宋体" w:cs="宋体"/>
          <w:b/>
          <w:bCs/>
          <w:color w:val="000000"/>
          <w:sz w:val="30"/>
          <w:szCs w:val="30"/>
          <w:highlight w:val="none"/>
        </w:rPr>
        <w:t xml:space="preserve">. 具备履行合同所必需的设备和专业技术能力的书面声明</w:t>
      </w:r>
      <w:r>
        <w:rPr>
          <w:rFonts w:hint="eastAsia" w:ascii="宋体" w:hAnsi="宋体" w:eastAsia="宋体" w:cs="宋体"/>
          <w:b/>
          <w:bCs/>
          <w:color w:val="000000"/>
          <w:sz w:val="30"/>
          <w:szCs w:val="30"/>
          <w:highlight w:val="none"/>
        </w:rPr>
      </w:r>
      <w:r/>
    </w:p>
    <w:p>
      <w:pPr>
        <w:pStyle w:val="808"/>
        <w:jc w:val="center"/>
        <w:spacing w:line="48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（附证明材料的扫描件）</w:t>
      </w:r>
      <w:r>
        <w:rPr>
          <w:rFonts w:hint="eastAsia" w:ascii="宋体" w:hAnsi="宋体" w:eastAsia="宋体" w:cs="宋体"/>
          <w:b/>
          <w:bCs/>
          <w:color w:val="000000"/>
          <w:sz w:val="30"/>
          <w:szCs w:val="30"/>
          <w:highlight w:val="none"/>
        </w:rPr>
      </w:r>
      <w:r/>
    </w:p>
    <w:p>
      <w:pPr>
        <w:pStyle w:val="80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8"/>
        <w:ind w:firstLine="624"/>
        <w:spacing w:line="480" w:lineRule="exact"/>
        <w:rPr>
          <w:rFonts w:hint="eastAsia" w:ascii="宋体" w:hAnsi="宋体" w:cs="宋体"/>
          <w:color w:val="000000"/>
          <w:spacing w:val="6"/>
          <w:sz w:val="28"/>
          <w:szCs w:val="28"/>
          <w:highlight w:val="none"/>
          <w:lang w:eastAsia="zh-CN"/>
        </w:rPr>
      </w:pPr>
      <w:r>
        <w:rPr>
          <w:rFonts w:hint="eastAsia" w:ascii="宋体" w:hAnsi="宋体" w:cs="宋体"/>
          <w:color w:val="000000"/>
          <w:spacing w:val="6"/>
          <w:sz w:val="28"/>
          <w:szCs w:val="28"/>
          <w:highlight w:val="none"/>
        </w:rPr>
        <w:t xml:space="preserve">项目名称：</w:t>
      </w:r>
      <w:r>
        <w:rPr>
          <w:rFonts w:hint="eastAsia" w:ascii="宋体" w:hAnsi="宋体" w:cs="宋体"/>
          <w:color w:val="000000"/>
          <w:spacing w:val="6"/>
          <w:sz w:val="28"/>
          <w:szCs w:val="28"/>
          <w:highlight w:val="none"/>
          <w:lang w:eastAsia="zh-CN"/>
        </w:rPr>
        <w:t xml:space="preserve">沛县经济开发区轻量化铝产业园文物勘探</w:t>
      </w:r>
      <w:r>
        <w:rPr>
          <w:rFonts w:hint="eastAsia" w:ascii="宋体" w:hAnsi="宋体" w:cs="宋体"/>
          <w:color w:val="000000"/>
          <w:spacing w:val="6"/>
          <w:sz w:val="28"/>
          <w:szCs w:val="28"/>
          <w:highlight w:val="none"/>
          <w:lang w:eastAsia="zh-CN"/>
        </w:rPr>
      </w:r>
      <w:r/>
    </w:p>
    <w:p>
      <w:pPr>
        <w:pStyle w:val="808"/>
        <w:ind w:firstLine="624"/>
        <w:spacing w:line="480"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t xml:space="preserve">项目编号：</w:t>
      </w:r>
      <w:r>
        <w:rPr>
          <w:rFonts w:hint="eastAsia" w:ascii="宋体" w:hAnsi="宋体" w:cs="宋体"/>
          <w:color w:val="000000"/>
          <w:spacing w:val="6"/>
          <w:sz w:val="28"/>
          <w:szCs w:val="28"/>
          <w:highlight w:val="none"/>
          <w:lang w:eastAsia="zh-CN"/>
        </w:rPr>
        <w:t xml:space="preserve">JSZC-320322051-JYXM-G2026-0004</w:t>
      </w:r>
      <w:r>
        <w:rPr>
          <w:rFonts w:hint="eastAsia" w:ascii="宋体" w:hAnsi="宋体" w:cs="宋体"/>
          <w:color w:val="000000"/>
          <w:spacing w:val="6"/>
          <w:sz w:val="28"/>
          <w:szCs w:val="28"/>
          <w:highlight w:val="none"/>
        </w:rPr>
        <w:t xml:space="preserve"> </w:t>
      </w:r>
      <w:r>
        <w:rPr>
          <w:rFonts w:hint="eastAsia" w:ascii="宋体" w:hAnsi="宋体" w:cs="宋体"/>
          <w:color w:val="000000"/>
          <w:spacing w:val="6"/>
          <w:sz w:val="28"/>
          <w:szCs w:val="28"/>
          <w:highlight w:val="none"/>
        </w:rPr>
      </w:r>
      <w:r/>
    </w:p>
    <w:p>
      <w:pPr>
        <w:pStyle w:val="808"/>
        <w:ind w:firstLine="480"/>
        <w:jc w:val="left"/>
        <w:keepLines w:val="0"/>
        <w:keepNext w:val="0"/>
        <w:pageBreakBefore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624"/>
        <w:spacing w:line="480" w:lineRule="exact"/>
        <w:rPr>
          <w:rFonts w:hint="eastAsia" w:ascii="宋体" w:hAnsi="宋体" w:eastAsia="宋体" w:cs="宋体"/>
          <w:b/>
          <w:bCs/>
          <w:color w:val="000000"/>
          <w:spacing w:val="6"/>
          <w:sz w:val="28"/>
          <w:szCs w:val="28"/>
          <w:highlight w:val="none"/>
        </w:rPr>
      </w:pPr>
      <w:r>
        <w:rPr>
          <w:rFonts w:hint="eastAsia" w:ascii="宋体" w:hAnsi="宋体" w:eastAsia="宋体" w:cs="宋体"/>
          <w:color w:val="000000"/>
          <w:spacing w:val="6"/>
          <w:sz w:val="28"/>
          <w:szCs w:val="28"/>
          <w:highlight w:val="none"/>
        </w:rPr>
        <w:t xml:space="preserve">投标人郑重声明：投标人具备履行合同（项目名称：</w:t>
      </w:r>
      <w:r>
        <w:rPr>
          <w:rFonts w:hint="eastAsia" w:ascii="宋体" w:hAnsi="宋体" w:cs="宋体"/>
          <w:color w:val="000000"/>
          <w:spacing w:val="6"/>
          <w:sz w:val="28"/>
          <w:szCs w:val="28"/>
          <w:highlight w:val="none"/>
          <w:u w:val="single"/>
          <w:lang w:eastAsia="zh-CN"/>
        </w:rPr>
        <w:t xml:space="preserve">沛县经济开发区轻量化铝产业园文物勘探</w:t>
      </w:r>
      <w:r>
        <w:rPr>
          <w:rFonts w:hint="eastAsia" w:ascii="宋体" w:hAnsi="宋体" w:eastAsia="宋体" w:cs="宋体"/>
          <w:color w:val="000000"/>
          <w:spacing w:val="6"/>
          <w:sz w:val="28"/>
          <w:szCs w:val="28"/>
          <w:highlight w:val="none"/>
        </w:rPr>
        <w:t xml:space="preserve">，项目编号：</w:t>
      </w:r>
      <w:r>
        <w:rPr>
          <w:rFonts w:hint="eastAsia" w:ascii="宋体" w:hAnsi="宋体" w:cs="宋体"/>
          <w:color w:val="000000"/>
          <w:spacing w:val="6"/>
          <w:sz w:val="28"/>
          <w:szCs w:val="28"/>
          <w:highlight w:val="none"/>
          <w:u w:val="single"/>
          <w:lang w:eastAsia="zh-CN"/>
        </w:rPr>
        <w:t xml:space="preserve">JSZC-320322051-JYXM-G2026-0004</w:t>
      </w:r>
      <w:r>
        <w:rPr>
          <w:rFonts w:hint="eastAsia" w:ascii="宋体" w:hAnsi="宋体" w:eastAsia="宋体" w:cs="宋体"/>
          <w:color w:val="000000"/>
          <w:spacing w:val="6"/>
          <w:sz w:val="28"/>
          <w:szCs w:val="28"/>
          <w:highlight w:val="none"/>
        </w:rPr>
        <w:t xml:space="preserve"> ）所必需的设备和专业技术能力</w:t>
      </w:r>
      <w:r>
        <w:rPr>
          <w:rFonts w:hint="eastAsia" w:ascii="宋体" w:hAnsi="宋体" w:eastAsia="宋体" w:cs="宋体"/>
          <w:color w:val="000000"/>
          <w:spacing w:val="6"/>
          <w:sz w:val="28"/>
          <w:szCs w:val="28"/>
          <w:highlight w:val="none"/>
          <w:lang w:eastAsia="zh-CN"/>
        </w:rPr>
        <w:t xml:space="preserve">。具体为</w:t>
      </w:r>
      <w:r>
        <w:rPr>
          <w:rFonts w:hint="eastAsia" w:ascii="宋体" w:hAnsi="宋体" w:cs="宋体"/>
          <w:color w:val="000000"/>
          <w:spacing w:val="6"/>
          <w:sz w:val="28"/>
          <w:szCs w:val="28"/>
          <w:highlight w:val="none"/>
          <w:lang w:eastAsia="zh-CN"/>
        </w:rPr>
        <w:t xml:space="preserve">：</w:t>
      </w:r>
      <w:r>
        <w:rPr>
          <w:rFonts w:hint="eastAsia" w:ascii="宋体" w:hAnsi="宋体" w:eastAsia="宋体" w:cs="宋体"/>
          <w:b/>
          <w:bCs/>
          <w:color w:val="000000"/>
          <w:spacing w:val="6"/>
          <w:sz w:val="28"/>
          <w:szCs w:val="28"/>
          <w:highlight w:val="none"/>
          <w:lang w:eastAsia="zh-CN"/>
        </w:rPr>
        <w:t xml:space="preserve">投标人提供有效的国家文物局颁发的“中华人民共和国考古发掘资格证书”</w:t>
      </w:r>
      <w:r>
        <w:rPr>
          <w:rFonts w:hint="eastAsia" w:ascii="宋体" w:hAnsi="宋体" w:cs="宋体"/>
          <w:b/>
          <w:bCs/>
          <w:color w:val="000000"/>
          <w:spacing w:val="6"/>
          <w:sz w:val="28"/>
          <w:szCs w:val="28"/>
          <w:highlight w:val="none"/>
          <w:lang w:eastAsia="zh-CN"/>
        </w:rPr>
        <w:t xml:space="preserve">。</w:t>
      </w:r>
      <w:r>
        <w:rPr>
          <w:rFonts w:hint="eastAsia" w:ascii="宋体" w:hAnsi="宋体" w:eastAsia="宋体" w:cs="宋体"/>
          <w:b/>
          <w:bCs/>
          <w:color w:val="000000"/>
          <w:spacing w:val="6"/>
          <w:sz w:val="28"/>
          <w:szCs w:val="28"/>
          <w:highlight w:val="none"/>
        </w:rPr>
      </w:r>
      <w:r/>
    </w:p>
    <w:p>
      <w:pPr>
        <w:pStyle w:val="808"/>
        <w:ind w:firstLine="480"/>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80"/>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624"/>
        <w:spacing w:line="480" w:lineRule="exact"/>
        <w:rPr>
          <w:rFonts w:hint="eastAsia" w:ascii="宋体" w:hAnsi="宋体" w:eastAsia="宋体" w:cs="宋体"/>
          <w:color w:val="000000"/>
          <w:spacing w:val="6"/>
          <w:sz w:val="28"/>
          <w:szCs w:val="28"/>
          <w:highlight w:val="none"/>
          <w:lang w:eastAsia="zh-CN"/>
        </w:rPr>
      </w:pPr>
      <w:r>
        <w:rPr>
          <w:rFonts w:hint="eastAsia" w:ascii="宋体" w:hAnsi="宋体" w:eastAsia="宋体" w:cs="宋体"/>
          <w:color w:val="000000"/>
          <w:spacing w:val="6"/>
          <w:sz w:val="28"/>
          <w:szCs w:val="28"/>
          <w:highlight w:val="none"/>
        </w:rPr>
        <w:t xml:space="preserve">特此声明</w:t>
      </w:r>
      <w:r>
        <w:rPr>
          <w:rFonts w:hint="eastAsia" w:ascii="宋体" w:hAnsi="宋体" w:eastAsia="宋体" w:cs="宋体"/>
          <w:color w:val="000000"/>
          <w:spacing w:val="6"/>
          <w:sz w:val="28"/>
          <w:szCs w:val="28"/>
          <w:highlight w:val="none"/>
          <w:lang w:eastAsia="zh-CN"/>
        </w:rPr>
        <w:t xml:space="preserve">。</w:t>
      </w:r>
      <w:r>
        <w:rPr>
          <w:rFonts w:hint="eastAsia" w:ascii="宋体" w:hAnsi="宋体" w:eastAsia="宋体" w:cs="宋体"/>
          <w:color w:val="000000"/>
          <w:spacing w:val="6"/>
          <w:sz w:val="28"/>
          <w:szCs w:val="28"/>
          <w:highlight w:val="none"/>
          <w:lang w:eastAsia="zh-CN"/>
        </w:rPr>
      </w:r>
      <w:r/>
    </w:p>
    <w:p>
      <w:pPr>
        <w:pStyle w:val="808"/>
        <w:ind w:firstLine="624"/>
        <w:spacing w:line="480" w:lineRule="exact"/>
        <w:rPr>
          <w:rFonts w:hint="eastAsia" w:ascii="宋体" w:hAnsi="宋体" w:eastAsia="宋体" w:cs="宋体"/>
          <w:color w:val="000000"/>
          <w:spacing w:val="6"/>
          <w:sz w:val="28"/>
          <w:szCs w:val="28"/>
          <w:highlight w:val="none"/>
          <w:lang w:eastAsia="zh-CN"/>
        </w:rPr>
      </w:pPr>
      <w:r>
        <w:rPr>
          <w:rFonts w:hint="eastAsia" w:ascii="宋体" w:hAnsi="宋体" w:eastAsia="宋体" w:cs="宋体"/>
          <w:color w:val="000000"/>
          <w:spacing w:val="6"/>
          <w:sz w:val="28"/>
          <w:szCs w:val="28"/>
          <w:highlight w:val="none"/>
        </w:rPr>
        <w:t xml:space="preserve">投标人对上述声明的真实性负责</w:t>
      </w:r>
      <w:r>
        <w:rPr>
          <w:rFonts w:hint="eastAsia" w:ascii="宋体" w:hAnsi="宋体" w:eastAsia="宋体" w:cs="宋体"/>
          <w:color w:val="000000"/>
          <w:spacing w:val="6"/>
          <w:sz w:val="28"/>
          <w:szCs w:val="28"/>
          <w:highlight w:val="none"/>
          <w:lang w:eastAsia="zh-CN"/>
        </w:rPr>
        <w:t xml:space="preserve">。</w:t>
      </w:r>
      <w:r>
        <w:rPr>
          <w:rFonts w:hint="eastAsia" w:ascii="宋体" w:hAnsi="宋体" w:eastAsia="宋体" w:cs="宋体"/>
          <w:color w:val="000000"/>
          <w:spacing w:val="6"/>
          <w:sz w:val="28"/>
          <w:szCs w:val="28"/>
          <w:highlight w:val="none"/>
        </w:rPr>
        <w:t xml:space="preserve">如有虚假，将依法承担相应责任</w:t>
      </w:r>
      <w:r>
        <w:rPr>
          <w:rFonts w:hint="eastAsia" w:ascii="宋体" w:hAnsi="宋体" w:eastAsia="宋体" w:cs="宋体"/>
          <w:color w:val="000000"/>
          <w:spacing w:val="6"/>
          <w:sz w:val="28"/>
          <w:szCs w:val="28"/>
          <w:highlight w:val="none"/>
          <w:lang w:eastAsia="zh-CN"/>
        </w:rPr>
        <w:t xml:space="preserve">。</w:t>
      </w:r>
      <w:r>
        <w:rPr>
          <w:rFonts w:hint="eastAsia" w:ascii="宋体" w:hAnsi="宋体" w:eastAsia="宋体" w:cs="宋体"/>
          <w:color w:val="000000"/>
          <w:spacing w:val="6"/>
          <w:sz w:val="28"/>
          <w:szCs w:val="28"/>
          <w:highlight w:val="none"/>
          <w:lang w:eastAsia="zh-CN"/>
        </w:rPr>
      </w:r>
      <w:r/>
    </w:p>
    <w:p>
      <w:pPr>
        <w:pStyle w:val="808"/>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3000"/>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3120"/>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 </w:t>
      </w:r>
      <w:r>
        <w:rPr>
          <w:rFonts w:hint="eastAsia" w:ascii="宋体" w:hAnsi="宋体" w:eastAsia="宋体" w:cs="宋体"/>
          <w:color w:val="000000"/>
          <w:sz w:val="28"/>
          <w:szCs w:val="28"/>
          <w:highlight w:val="none"/>
        </w:rPr>
      </w:r>
      <w:r/>
    </w:p>
    <w:p>
      <w:pPr>
        <w:pStyle w:val="808"/>
        <w:ind w:firstLine="3120"/>
        <w:keepLines w:val="0"/>
        <w:keepNext w:val="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808"/>
        <w:jc w:val="center"/>
        <w:spacing w:line="480" w:lineRule="exact"/>
        <w:rPr>
          <w:rFonts w:hint="eastAsia" w:ascii="宋体" w:hAnsi="宋体" w:eastAsia="宋体" w:cs="宋体"/>
          <w:color w:val="000000"/>
          <w:sz w:val="30"/>
          <w:szCs w:val="30"/>
          <w:highlight w:val="none"/>
        </w:rPr>
      </w:pPr>
      <w:r>
        <w:rPr>
          <w:rFonts w:hint="eastAsia" w:ascii="宋体" w:hAnsi="宋体" w:cs="宋体"/>
          <w:b/>
          <w:bCs/>
          <w:color w:val="000000"/>
          <w:sz w:val="30"/>
          <w:szCs w:val="30"/>
          <w:highlight w:val="none"/>
          <w:lang w:val="en-US" w:eastAsia="zh-CN"/>
        </w:rPr>
        <w:t xml:space="preserve">九</w:t>
      </w:r>
      <w:r>
        <w:rPr>
          <w:rFonts w:hint="eastAsia" w:ascii="宋体" w:hAnsi="宋体" w:eastAsia="宋体" w:cs="宋体"/>
          <w:b/>
          <w:bCs/>
          <w:color w:val="000000"/>
          <w:sz w:val="30"/>
          <w:szCs w:val="30"/>
          <w:highlight w:val="none"/>
        </w:rPr>
        <w:t xml:space="preserve">、投标人参加政府采购活动前3年内在经营活动中没有重大违法记录的书面声明格式</w:t>
      </w:r>
      <w:r>
        <w:rPr>
          <w:rFonts w:hint="eastAsia" w:ascii="宋体" w:hAnsi="宋体" w:eastAsia="宋体" w:cs="宋体"/>
          <w:color w:val="000000"/>
          <w:sz w:val="30"/>
          <w:szCs w:val="30"/>
          <w:highlight w:val="none"/>
        </w:rPr>
      </w:r>
      <w:r/>
    </w:p>
    <w:p>
      <w:pPr>
        <w:pStyle w:val="80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我单位在参加</w:t>
      </w:r>
      <w:r>
        <w:rPr>
          <w:rFonts w:hint="eastAsia" w:ascii="宋体" w:hAnsi="宋体" w:cs="宋体"/>
          <w:color w:val="000000"/>
          <w:sz w:val="28"/>
          <w:szCs w:val="28"/>
          <w:highlight w:val="none"/>
          <w:lang w:eastAsia="zh-CN"/>
        </w:rPr>
        <w:t xml:space="preserve">沛县经济开发区轻量化铝产业园文物勘探</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JSZC-320322051-JYXM-G2026-0004</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8"/>
          <w:szCs w:val="28"/>
          <w:highlight w:val="none"/>
        </w:rPr>
      </w:r>
      <w:r/>
    </w:p>
    <w:p>
      <w:pPr>
        <w:pStyle w:val="1142"/>
        <w:ind w:firstLine="600"/>
        <w:spacing w:before="0" w:beforeAutospacing="0" w:after="0" w:afterAutospacing="0"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我单位对上述声明的真实性负责。如有虚假，将依法承担相应责任。</w:t>
      </w: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ind w:firstLine="45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9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08"/>
        <w:ind w:firstLine="562"/>
        <w:jc w:val="left"/>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808"/>
        <w:jc w:val="center"/>
        <w:spacing w:line="480" w:lineRule="exact"/>
        <w:rPr>
          <w:rFonts w:hint="eastAsia" w:ascii="宋体" w:hAnsi="宋体" w:eastAsia="宋体" w:cs="宋体"/>
          <w:b/>
          <w:bCs/>
          <w:color w:val="000000"/>
          <w:sz w:val="30"/>
          <w:szCs w:val="30"/>
          <w:highlight w:val="none"/>
        </w:rPr>
      </w:pPr>
      <w:r>
        <w:rPr>
          <w:rFonts w:hint="eastAsia" w:ascii="宋体" w:hAnsi="宋体" w:cs="宋体"/>
          <w:b/>
          <w:bCs/>
          <w:color w:val="000000"/>
          <w:sz w:val="30"/>
          <w:szCs w:val="30"/>
          <w:highlight w:val="none"/>
          <w:lang w:val="en-US" w:eastAsia="zh-CN"/>
        </w:rPr>
        <w:t xml:space="preserve">十</w:t>
      </w:r>
      <w:r>
        <w:rPr>
          <w:rFonts w:hint="eastAsia" w:ascii="宋体" w:hAnsi="宋体" w:eastAsia="宋体" w:cs="宋体"/>
          <w:b/>
          <w:bCs/>
          <w:color w:val="000000"/>
          <w:sz w:val="30"/>
          <w:szCs w:val="30"/>
          <w:highlight w:val="none"/>
        </w:rPr>
        <w:t xml:space="preserve">、预付款保函支付条款模板</w:t>
      </w:r>
      <w:r>
        <w:rPr>
          <w:rFonts w:hint="eastAsia" w:ascii="宋体" w:hAnsi="宋体" w:eastAsia="宋体" w:cs="宋体"/>
          <w:b/>
          <w:bCs/>
          <w:color w:val="000000"/>
          <w:sz w:val="30"/>
          <w:szCs w:val="30"/>
          <w:highlight w:val="none"/>
        </w:rPr>
      </w:r>
      <w:r/>
    </w:p>
    <w:p>
      <w:pPr>
        <w:pStyle w:val="808"/>
        <w:ind w:firstLine="60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符合条件一：提交预付款保函的</w:t>
      </w:r>
      <w:r>
        <w:rPr>
          <w:rFonts w:hint="eastAsia" w:ascii="宋体" w:hAnsi="宋体" w:eastAsia="宋体" w:cs="宋体"/>
          <w:b/>
          <w:color w:val="000000"/>
          <w:sz w:val="28"/>
          <w:szCs w:val="28"/>
          <w:highlight w:val="none"/>
        </w:rPr>
      </w:r>
      <w:r/>
    </w:p>
    <w:p>
      <w:pPr>
        <w:pStyle w:val="808"/>
        <w:ind w:firstLine="602"/>
        <w:spacing w:line="48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（1）合同签订且乙方向甲方出具预付款保函后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个工作日内，甲方应支付合同价款的百分之</w:t>
      </w:r>
      <w:r>
        <w:rPr>
          <w:rFonts w:hint="eastAsia" w:ascii="宋体" w:hAnsi="宋体" w:eastAsia="宋体" w:cs="宋体"/>
          <w:color w:val="000000"/>
          <w:sz w:val="28"/>
          <w:szCs w:val="28"/>
          <w:highlight w:val="none"/>
          <w:u w:val="single"/>
        </w:rPr>
        <w:t xml:space="preserve">        XX（    XX%），</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r>
      <w:r/>
    </w:p>
    <w:p>
      <w:pPr>
        <w:pStyle w:val="808"/>
        <w:ind w:left="140" w:firstLine="602"/>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乙方需提交的支付文件：乙方出具的全额正式发票。</w:t>
      </w:r>
      <w:r>
        <w:rPr>
          <w:rFonts w:hint="eastAsia" w:ascii="宋体" w:hAnsi="宋体" w:eastAsia="宋体" w:cs="宋体"/>
          <w:color w:val="000000"/>
          <w:sz w:val="28"/>
          <w:szCs w:val="28"/>
          <w:highlight w:val="none"/>
          <w:lang w:eastAsia="zh-CN"/>
        </w:rPr>
      </w:r>
      <w:r/>
    </w:p>
    <w:p>
      <w:pPr>
        <w:pStyle w:val="808"/>
        <w:ind w:left="140" w:firstLine="602"/>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（2）验收合格后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个工作日内，甲方应支付合同价款的百分之</w:t>
      </w:r>
      <w:r>
        <w:rPr>
          <w:rFonts w:hint="eastAsia" w:ascii="宋体" w:hAnsi="宋体" w:eastAsia="宋体" w:cs="宋体"/>
          <w:color w:val="000000"/>
          <w:sz w:val="28"/>
          <w:szCs w:val="28"/>
          <w:highlight w:val="none"/>
          <w:u w:val="single"/>
        </w:rPr>
        <w:t xml:space="preserve">XX（    XX%），</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60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p>
      <w:pPr>
        <w:pStyle w:val="808"/>
        <w:ind w:firstLine="60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符合条件二：不提交预付款保函的</w:t>
      </w:r>
      <w:r>
        <w:rPr>
          <w:rFonts w:hint="eastAsia" w:ascii="宋体" w:hAnsi="宋体" w:eastAsia="宋体" w:cs="宋体"/>
          <w:b/>
          <w:color w:val="000000"/>
          <w:sz w:val="28"/>
          <w:szCs w:val="28"/>
          <w:highlight w:val="none"/>
        </w:rPr>
      </w:r>
      <w:r/>
    </w:p>
    <w:p>
      <w:pPr>
        <w:pStyle w:val="808"/>
        <w:ind w:firstLine="602"/>
        <w:spacing w:line="48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（1）合同签订后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个工作日内，甲方应支付合同价款的百分之</w:t>
      </w:r>
      <w:r>
        <w:rPr>
          <w:rFonts w:hint="eastAsia" w:ascii="宋体" w:hAnsi="宋体" w:eastAsia="宋体" w:cs="宋体"/>
          <w:color w:val="000000"/>
          <w:sz w:val="28"/>
          <w:szCs w:val="28"/>
          <w:highlight w:val="none"/>
          <w:u w:val="single"/>
        </w:rPr>
        <w:t xml:space="preserve">XX（    XX%），</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r>
      <w:r/>
    </w:p>
    <w:p>
      <w:pPr>
        <w:pStyle w:val="808"/>
        <w:ind w:left="140" w:firstLine="602"/>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乙方需提交的支付文件：乙方出具的全额正式发票。</w:t>
      </w:r>
      <w:r>
        <w:rPr>
          <w:rFonts w:hint="eastAsia" w:ascii="宋体" w:hAnsi="宋体" w:eastAsia="宋体" w:cs="宋体"/>
          <w:color w:val="000000"/>
          <w:sz w:val="28"/>
          <w:szCs w:val="28"/>
          <w:highlight w:val="none"/>
        </w:rPr>
      </w:r>
      <w:r/>
    </w:p>
    <w:p>
      <w:pPr>
        <w:pStyle w:val="808"/>
        <w:ind w:left="140" w:firstLine="602"/>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（2）验收合格后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个工作日内，甲方应支付合同价款的百分之</w:t>
      </w:r>
      <w:r>
        <w:rPr>
          <w:rFonts w:hint="eastAsia" w:ascii="宋体" w:hAnsi="宋体" w:eastAsia="宋体" w:cs="宋体"/>
          <w:color w:val="000000"/>
          <w:sz w:val="28"/>
          <w:szCs w:val="28"/>
          <w:highlight w:val="none"/>
          <w:u w:val="single"/>
        </w:rPr>
        <w:t xml:space="preserve">XX（    XX%），</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60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p>
      <w:pPr>
        <w:pStyle w:val="808"/>
        <w:ind w:left="140" w:firstLine="60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r>
      <w:r/>
    </w:p>
    <w:p>
      <w:pPr>
        <w:pStyle w:val="808"/>
        <w:ind w:left="140" w:firstLine="602"/>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1、付款条件一中，出具预付款保函后支付的合同款应当与保函金额一致。</w:t>
      </w:r>
      <w:r>
        <w:rPr>
          <w:rFonts w:hint="eastAsia" w:ascii="宋体" w:hAnsi="宋体" w:eastAsia="宋体" w:cs="宋体"/>
          <w:color w:val="000000"/>
          <w:sz w:val="28"/>
          <w:szCs w:val="28"/>
          <w:highlight w:val="none"/>
        </w:rPr>
      </w:r>
      <w:r/>
    </w:p>
    <w:p>
      <w:pPr>
        <w:pStyle w:val="808"/>
        <w:ind w:left="140" w:firstLine="602"/>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2、付款条件二中，预付款比例设定应符合《关于做好政府采购支持企业发展有关事项的通知》</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苏财购〔2020〕52号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要求。</w:t>
      </w:r>
      <w:r>
        <w:rPr>
          <w:rFonts w:hint="eastAsia" w:ascii="宋体" w:hAnsi="宋体" w:eastAsia="宋体" w:cs="宋体"/>
          <w:color w:val="000000"/>
          <w:sz w:val="28"/>
          <w:szCs w:val="28"/>
          <w:highlight w:val="none"/>
        </w:rPr>
      </w:r>
      <w:r/>
    </w:p>
    <w:p>
      <w:pPr>
        <w:pStyle w:val="80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r>
      <w:r/>
    </w:p>
    <w:p>
      <w:pPr>
        <w:pStyle w:val="808"/>
        <w:jc w:val="center"/>
        <w:spacing w:line="480" w:lineRule="exact"/>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lang w:val="en-US" w:eastAsia="zh-CN"/>
        </w:rPr>
        <w:t xml:space="preserve">十一</w:t>
      </w:r>
      <w:r>
        <w:rPr>
          <w:rFonts w:hint="eastAsia" w:ascii="宋体" w:hAnsi="宋体" w:eastAsia="宋体" w:cs="宋体"/>
          <w:b/>
          <w:bCs/>
          <w:color w:val="000000"/>
          <w:sz w:val="30"/>
          <w:szCs w:val="30"/>
          <w:highlight w:val="none"/>
          <w:lang w:eastAsia="zh-CN"/>
        </w:rPr>
        <w:t xml:space="preserve">、投标人明确表示无需预付款的承诺函</w:t>
      </w:r>
      <w:r>
        <w:rPr>
          <w:rFonts w:hint="eastAsia" w:ascii="宋体" w:hAnsi="宋体" w:eastAsia="宋体" w:cs="宋体"/>
          <w:b/>
          <w:bCs/>
          <w:color w:val="000000"/>
          <w:sz w:val="30"/>
          <w:szCs w:val="30"/>
          <w:highlight w:val="none"/>
          <w:lang w:eastAsia="zh-CN"/>
        </w:rPr>
      </w:r>
      <w:r/>
    </w:p>
    <w:p>
      <w:pPr>
        <w:pStyle w:val="808"/>
        <w:ind w:firstLine="548"/>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08"/>
        <w:ind w:firstLine="548"/>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08"/>
        <w:ind w:firstLine="548"/>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我单位在参加</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rPr>
        <w:t xml:space="preserve">项目（项目编号：</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rPr>
        <w:t xml:space="preserve">号）政府采购活动，我单位承诺在签订合同时，明确表示无需预付款。</w:t>
      </w:r>
      <w:r>
        <w:rPr>
          <w:rFonts w:hint="eastAsia" w:ascii="宋体" w:hAnsi="宋体" w:eastAsia="宋体" w:cs="宋体"/>
          <w:bCs/>
          <w:color w:val="000000"/>
          <w:sz w:val="28"/>
          <w:szCs w:val="28"/>
          <w:highlight w:val="none"/>
        </w:rPr>
      </w:r>
      <w:r/>
    </w:p>
    <w:p>
      <w:pPr>
        <w:pStyle w:val="808"/>
        <w:ind w:firstLine="600"/>
        <w:spacing w:line="480" w:lineRule="exact"/>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注：如中标人</w:t>
      </w:r>
      <w:r>
        <w:rPr>
          <w:rFonts w:hint="eastAsia" w:ascii="宋体" w:hAnsi="宋体" w:eastAsia="宋体" w:cs="宋体"/>
          <w:b/>
          <w:bCs w:val="0"/>
          <w:color w:val="000000"/>
          <w:sz w:val="28"/>
          <w:szCs w:val="28"/>
          <w:highlight w:val="none"/>
        </w:rPr>
        <w:t xml:space="preserve">无需预付款</w:t>
      </w:r>
      <w:r>
        <w:rPr>
          <w:rFonts w:hint="eastAsia" w:ascii="宋体" w:hAnsi="宋体" w:eastAsia="宋体" w:cs="宋体"/>
          <w:b/>
          <w:bCs w:val="0"/>
          <w:color w:val="000000"/>
          <w:sz w:val="28"/>
          <w:szCs w:val="28"/>
          <w:highlight w:val="none"/>
          <w:lang w:eastAsia="zh-CN"/>
        </w:rPr>
        <w:t xml:space="preserve">，此函在中标后签订合同前，以书面形式提交给采购人。</w:t>
      </w:r>
      <w:r>
        <w:rPr>
          <w:rFonts w:hint="eastAsia" w:ascii="宋体" w:hAnsi="宋体" w:eastAsia="宋体" w:cs="宋体"/>
          <w:b/>
          <w:bCs w:val="0"/>
          <w:color w:val="000000"/>
          <w:sz w:val="28"/>
          <w:szCs w:val="28"/>
          <w:highlight w:val="none"/>
          <w:lang w:eastAsia="zh-CN"/>
        </w:rPr>
      </w:r>
      <w:r/>
    </w:p>
    <w:p>
      <w:pPr>
        <w:pStyle w:val="808"/>
        <w:ind w:firstLine="548"/>
        <w:spacing w:line="360" w:lineRule="auto"/>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r>
      <w:r/>
    </w:p>
    <w:p>
      <w:pPr>
        <w:pStyle w:val="808"/>
        <w:ind w:firstLine="4371"/>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盖章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08"/>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08"/>
        <w:ind w:firstLine="45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08"/>
        <w:ind w:firstLine="49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widowControl/>
      <w:tabs>
        <w:tab w:val="center" w:pos="4153" w:leader="none"/>
        <w:tab w:val="right" w:pos="8306" w:leader="none"/>
      </w:tabs>
      <w:rPr>
        <w:rStyle w:val="869"/>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pPr>
                            <w:pStyle w:val="808"/>
                          </w:pPr>
                          <w:r/>
                          <w:r/>
                        </w:p>
                        <w:p>
                          <w:pPr>
                            <w:pStyle w:val="808"/>
                          </w:pPr>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pPr>
                      <w:pStyle w:val="808"/>
                    </w:pPr>
                    <w:r/>
                    <w:r/>
                  </w:p>
                  <w:p>
                    <w:pPr>
                      <w:pStyle w:val="808"/>
                    </w:pPr>
                    <w:r/>
                    <w:r/>
                  </w:p>
                  <w:p>
                    <w:pPr>
                      <w:pStyle w:val="8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5"/>
                            <w:widowControl/>
                            <w:tabs>
                              <w:tab w:val="clear" w:pos="4153" w:leader="none"/>
                              <w:tab w:val="clear" w:pos="8306" w:leader="none"/>
                            </w:tabs>
                            <w:rPr>
                              <w:rStyle w:val="869"/>
                              <w:sz w:val="18"/>
                              <w:szCs w:val="18"/>
                            </w:rPr>
                          </w:pPr>
                          <w:r>
                            <w:rPr>
                              <w:rStyle w:val="869"/>
                              <w:sz w:val="18"/>
                              <w:szCs w:val="18"/>
                            </w:rPr>
                          </w:r>
                          <w:r/>
                        </w:p>
                        <w:p>
                          <w:pPr>
                            <w:pStyle w:val="808"/>
                            <w:widowControl/>
                            <w:rPr>
                              <w:rStyle w:val="869"/>
                            </w:rPr>
                          </w:pPr>
                          <w:r>
                            <w:rPr>
                              <w:rStyle w:val="869"/>
                            </w:rPr>
                          </w:r>
                          <w:r/>
                        </w:p>
                        <w:p>
                          <w:pPr>
                            <w:pStyle w:val="808"/>
                          </w:pPr>
                          <w:r/>
                          <w:r/>
                        </w:p>
                        <w:p>
                          <w:pPr>
                            <w:pStyle w:val="808"/>
                          </w:pPr>
                          <w:r/>
                          <w:r/>
                        </w:p>
                        <w:p>
                          <w:pPr>
                            <w:pStyle w:val="80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5"/>
                      <w:widowControl/>
                      <w:tabs>
                        <w:tab w:val="clear" w:pos="4153" w:leader="none"/>
                        <w:tab w:val="clear" w:pos="8306" w:leader="none"/>
                      </w:tabs>
                      <w:rPr>
                        <w:rStyle w:val="869"/>
                        <w:sz w:val="18"/>
                        <w:szCs w:val="18"/>
                      </w:rPr>
                    </w:pPr>
                    <w:r>
                      <w:rPr>
                        <w:rStyle w:val="869"/>
                        <w:sz w:val="18"/>
                        <w:szCs w:val="18"/>
                      </w:rPr>
                    </w:r>
                    <w:r/>
                  </w:p>
                  <w:p>
                    <w:pPr>
                      <w:pStyle w:val="808"/>
                      <w:widowControl/>
                      <w:rPr>
                        <w:rStyle w:val="869"/>
                      </w:rPr>
                    </w:pPr>
                    <w:r>
                      <w:rPr>
                        <w:rStyle w:val="869"/>
                      </w:rPr>
                    </w:r>
                    <w:r/>
                  </w:p>
                  <w:p>
                    <w:pPr>
                      <w:pStyle w:val="808"/>
                    </w:pPr>
                    <w:r/>
                    <w:r/>
                  </w:p>
                  <w:p>
                    <w:pPr>
                      <w:pStyle w:val="808"/>
                    </w:pPr>
                    <w:r/>
                    <w:r/>
                  </w:p>
                  <w:p>
                    <w:pPr>
                      <w:pStyle w:val="808"/>
                    </w:pPr>
                    <w:r/>
                    <w:r/>
                  </w:p>
                </w:txbxContent>
              </v:textbox>
            </v:shape>
          </w:pict>
        </mc:Fallback>
      </mc:AlternateContent>
    </w:r>
    <w:r>
      <w:rPr>
        <w:rStyle w:val="869"/>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62</w:t>
    </w:r>
    <w:r>
      <w:fldChar w:fldCharType="end"/>
    </w:r>
    <w:r>
      <w:rPr>
        <w:rStyle w:val="1094"/>
      </w:rPr>
    </w:r>
    <w:r/>
  </w:p>
  <w:p>
    <w:pPr>
      <w:pStyle w:val="111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Style w:val="1094"/>
      </w:rPr>
      <w:framePr w:wrap="around" w:vAnchor="text" w:hAnchor="margin" w:xAlign="center" w:y="1"/>
    </w:pPr>
    <w:r>
      <w:fldChar w:fldCharType="begin"/>
    </w:r>
    <w:r>
      <w:rPr>
        <w:rStyle w:val="1094"/>
      </w:rPr>
      <w:instrText xml:space="preserve">PAGE  </w:instrText>
    </w:r>
    <w:r>
      <w:fldChar w:fldCharType="end"/>
    </w:r>
    <w:r>
      <w:rPr>
        <w:rStyle w:val="1094"/>
      </w:rPr>
    </w:r>
    <w:r/>
  </w:p>
  <w:p>
    <w:pPr>
      <w:pStyle w:val="11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right"/>
      <w:rPr>
        <w:rStyle w:val="869"/>
        <w:i/>
        <w:iCs/>
        <w:sz w:val="18"/>
      </w:rPr>
    </w:pPr>
    <w:r>
      <w:rPr>
        <w:rStyle w:val="869"/>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08"/>
      </w:pPr>
      <w:rPr>
        <w:rFonts w:hint="eastAsia"/>
      </w:r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6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808"/>
    <w:next w:val="808"/>
    <w:link w:val="891"/>
    <w:uiPriority w:val="9"/>
    <w:qFormat/>
    <w:pPr>
      <w:keepLines/>
      <w:keepNext/>
      <w:spacing w:before="480" w:after="200"/>
      <w:outlineLvl w:val="0"/>
    </w:pPr>
    <w:rPr>
      <w:rFonts w:ascii="Arial" w:hAnsi="Arial" w:eastAsia="Arial" w:cs="Arial"/>
      <w:sz w:val="40"/>
      <w:szCs w:val="40"/>
    </w:rPr>
  </w:style>
  <w:style w:type="paragraph" w:styleId="779">
    <w:name w:val="Heading 2"/>
    <w:basedOn w:val="808"/>
    <w:next w:val="808"/>
    <w:link w:val="892"/>
    <w:uiPriority w:val="9"/>
    <w:unhideWhenUsed/>
    <w:qFormat/>
    <w:pPr>
      <w:keepLines/>
      <w:keepNext/>
      <w:spacing w:before="360" w:after="200"/>
      <w:outlineLvl w:val="1"/>
    </w:pPr>
    <w:rPr>
      <w:rFonts w:ascii="Arial" w:hAnsi="Arial" w:eastAsia="Arial" w:cs="Arial"/>
      <w:sz w:val="34"/>
    </w:rPr>
  </w:style>
  <w:style w:type="paragraph" w:styleId="780">
    <w:name w:val="Heading 3"/>
    <w:basedOn w:val="808"/>
    <w:next w:val="808"/>
    <w:link w:val="893"/>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808"/>
    <w:next w:val="808"/>
    <w:link w:val="894"/>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808"/>
    <w:next w:val="808"/>
    <w:link w:val="895"/>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808"/>
    <w:next w:val="808"/>
    <w:link w:val="896"/>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808"/>
    <w:next w:val="808"/>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808"/>
    <w:next w:val="808"/>
    <w:link w:val="898"/>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808"/>
    <w:next w:val="808"/>
    <w:link w:val="899"/>
    <w:uiPriority w:val="9"/>
    <w:unhideWhenUsed/>
    <w:qFormat/>
    <w:pPr>
      <w:keepLines/>
      <w:keepNext/>
      <w:spacing w:before="320" w:after="200"/>
      <w:outlineLvl w:val="8"/>
    </w:pPr>
    <w:rPr>
      <w:rFonts w:ascii="Arial" w:hAnsi="Arial" w:eastAsia="Arial" w:cs="Arial"/>
      <w:i/>
      <w:iCs/>
      <w:sz w:val="21"/>
      <w:szCs w:val="21"/>
    </w:rPr>
  </w:style>
  <w:style w:type="paragraph" w:styleId="787">
    <w:name w:val="Title"/>
    <w:basedOn w:val="808"/>
    <w:next w:val="808"/>
    <w:link w:val="900"/>
    <w:uiPriority w:val="10"/>
    <w:qFormat/>
    <w:pPr>
      <w:contextualSpacing/>
      <w:spacing w:before="300" w:after="200"/>
    </w:pPr>
    <w:rPr>
      <w:sz w:val="48"/>
      <w:szCs w:val="48"/>
    </w:rPr>
  </w:style>
  <w:style w:type="paragraph" w:styleId="788">
    <w:name w:val="Subtitle"/>
    <w:basedOn w:val="808"/>
    <w:next w:val="808"/>
    <w:link w:val="901"/>
    <w:uiPriority w:val="11"/>
    <w:qFormat/>
    <w:pPr>
      <w:spacing w:before="200" w:after="200"/>
    </w:pPr>
    <w:rPr>
      <w:sz w:val="24"/>
      <w:szCs w:val="24"/>
    </w:rPr>
  </w:style>
  <w:style w:type="paragraph" w:styleId="789">
    <w:name w:val="Header"/>
    <w:basedOn w:val="808"/>
    <w:link w:val="904"/>
    <w:uiPriority w:val="99"/>
    <w:unhideWhenUsed/>
    <w:pPr>
      <w:spacing w:after="0" w:line="240" w:lineRule="auto"/>
      <w:tabs>
        <w:tab w:val="center" w:pos="7143" w:leader="none"/>
        <w:tab w:val="right" w:pos="14287" w:leader="none"/>
      </w:tabs>
    </w:pPr>
  </w:style>
  <w:style w:type="paragraph" w:styleId="790">
    <w:name w:val="Footer"/>
    <w:basedOn w:val="808"/>
    <w:link w:val="905"/>
    <w:uiPriority w:val="99"/>
    <w:unhideWhenUsed/>
    <w:pPr>
      <w:spacing w:after="0" w:line="240" w:lineRule="auto"/>
      <w:tabs>
        <w:tab w:val="center" w:pos="7143" w:leader="none"/>
        <w:tab w:val="right" w:pos="14287" w:leader="none"/>
      </w:tabs>
    </w:pPr>
  </w:style>
  <w:style w:type="paragraph" w:styleId="791">
    <w:name w:val="Caption"/>
    <w:basedOn w:val="808"/>
    <w:next w:val="808"/>
    <w:uiPriority w:val="35"/>
    <w:semiHidden/>
    <w:unhideWhenUsed/>
    <w:qFormat/>
    <w:pPr>
      <w:spacing w:line="276" w:lineRule="auto"/>
    </w:pPr>
    <w:rPr>
      <w:b/>
      <w:bCs/>
      <w:color w:val="4f81bd" w:themeColor="accent1"/>
      <w:sz w:val="18"/>
      <w:szCs w:val="18"/>
    </w:rPr>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Hyperlink"/>
    <w:uiPriority w:val="99"/>
    <w:unhideWhenUsed/>
    <w:rPr>
      <w:color w:val="0000ff" w:themeColor="hyperlink"/>
      <w:u w:val="single"/>
    </w:rPr>
  </w:style>
  <w:style w:type="paragraph" w:styleId="794">
    <w:name w:val="footnote text"/>
    <w:basedOn w:val="808"/>
    <w:link w:val="925"/>
    <w:uiPriority w:val="99"/>
    <w:semiHidden/>
    <w:unhideWhenUsed/>
    <w:pPr>
      <w:spacing w:after="40" w:line="240" w:lineRule="auto"/>
    </w:pPr>
    <w:rPr>
      <w:sz w:val="18"/>
    </w:rPr>
  </w:style>
  <w:style w:type="character" w:styleId="795">
    <w:name w:val="footnote reference"/>
    <w:uiPriority w:val="99"/>
    <w:unhideWhenUsed/>
    <w:rPr>
      <w:vertAlign w:val="superscript"/>
    </w:rPr>
  </w:style>
  <w:style w:type="paragraph" w:styleId="796">
    <w:name w:val="endnote text"/>
    <w:basedOn w:val="808"/>
    <w:link w:val="926"/>
    <w:uiPriority w:val="99"/>
    <w:semiHidden/>
    <w:unhideWhenUsed/>
    <w:pPr>
      <w:spacing w:after="0" w:line="240" w:lineRule="auto"/>
    </w:pPr>
    <w:rPr>
      <w:sz w:val="20"/>
    </w:rPr>
  </w:style>
  <w:style w:type="character" w:styleId="797">
    <w:name w:val="endnote reference"/>
    <w:uiPriority w:val="99"/>
    <w:semiHidden/>
    <w:unhideWhenUsed/>
    <w:rPr>
      <w:vertAlign w:val="superscript"/>
    </w:rPr>
  </w:style>
  <w:style w:type="paragraph" w:styleId="798">
    <w:name w:val="toc 1"/>
    <w:basedOn w:val="808"/>
    <w:next w:val="808"/>
    <w:uiPriority w:val="39"/>
    <w:unhideWhenUsed/>
    <w:pPr>
      <w:ind w:left="0" w:right="0" w:firstLine="0"/>
      <w:spacing w:after="57"/>
    </w:pPr>
  </w:style>
  <w:style w:type="paragraph" w:styleId="799">
    <w:name w:val="toc 2"/>
    <w:basedOn w:val="808"/>
    <w:next w:val="808"/>
    <w:uiPriority w:val="39"/>
    <w:unhideWhenUsed/>
    <w:pPr>
      <w:ind w:left="283" w:right="0" w:firstLine="0"/>
      <w:spacing w:after="57"/>
    </w:pPr>
  </w:style>
  <w:style w:type="paragraph" w:styleId="800">
    <w:name w:val="toc 3"/>
    <w:basedOn w:val="808"/>
    <w:next w:val="808"/>
    <w:uiPriority w:val="39"/>
    <w:unhideWhenUsed/>
    <w:pPr>
      <w:ind w:left="567" w:right="0" w:firstLine="0"/>
      <w:spacing w:after="57"/>
    </w:pPr>
  </w:style>
  <w:style w:type="paragraph" w:styleId="801">
    <w:name w:val="toc 4"/>
    <w:basedOn w:val="808"/>
    <w:next w:val="808"/>
    <w:uiPriority w:val="39"/>
    <w:unhideWhenUsed/>
    <w:pPr>
      <w:ind w:left="850" w:right="0" w:firstLine="0"/>
      <w:spacing w:after="57"/>
    </w:pPr>
  </w:style>
  <w:style w:type="paragraph" w:styleId="802">
    <w:name w:val="toc 5"/>
    <w:basedOn w:val="808"/>
    <w:next w:val="808"/>
    <w:uiPriority w:val="39"/>
    <w:unhideWhenUsed/>
    <w:pPr>
      <w:ind w:left="1134" w:right="0" w:firstLine="0"/>
      <w:spacing w:after="57"/>
    </w:pPr>
  </w:style>
  <w:style w:type="paragraph" w:styleId="803">
    <w:name w:val="toc 6"/>
    <w:basedOn w:val="808"/>
    <w:next w:val="808"/>
    <w:uiPriority w:val="39"/>
    <w:unhideWhenUsed/>
    <w:pPr>
      <w:ind w:left="1417" w:right="0" w:firstLine="0"/>
      <w:spacing w:after="57"/>
    </w:pPr>
  </w:style>
  <w:style w:type="paragraph" w:styleId="804">
    <w:name w:val="toc 7"/>
    <w:basedOn w:val="808"/>
    <w:next w:val="808"/>
    <w:uiPriority w:val="39"/>
    <w:unhideWhenUsed/>
    <w:pPr>
      <w:ind w:left="1701" w:right="0" w:firstLine="0"/>
      <w:spacing w:after="57"/>
    </w:pPr>
  </w:style>
  <w:style w:type="paragraph" w:styleId="805">
    <w:name w:val="toc 8"/>
    <w:basedOn w:val="808"/>
    <w:next w:val="808"/>
    <w:uiPriority w:val="39"/>
    <w:unhideWhenUsed/>
    <w:pPr>
      <w:ind w:left="1984" w:right="0" w:firstLine="0"/>
      <w:spacing w:after="57"/>
    </w:pPr>
  </w:style>
  <w:style w:type="paragraph" w:styleId="806">
    <w:name w:val="toc 9"/>
    <w:basedOn w:val="808"/>
    <w:next w:val="808"/>
    <w:uiPriority w:val="39"/>
    <w:unhideWhenUsed/>
    <w:pPr>
      <w:ind w:left="2268" w:right="0" w:firstLine="0"/>
      <w:spacing w:after="57"/>
    </w:pPr>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rFonts w:ascii="Times New Roman" w:hAnsi="Times New Roman" w:eastAsia="宋体" w:cs="Times New Roman"/>
      <w:sz w:val="21"/>
      <w:szCs w:val="24"/>
      <w:lang w:val="en-US" w:eastAsia="zh-CN" w:bidi="ar-SA"/>
    </w:rPr>
  </w:style>
  <w:style w:type="paragraph" w:styleId="809">
    <w:name w:val="标题 1"/>
    <w:basedOn w:val="808"/>
    <w:next w:val="808"/>
    <w:link w:val="820"/>
    <w:uiPriority w:val="9"/>
    <w:qFormat/>
    <w:pPr>
      <w:keepLines/>
      <w:keepNext/>
      <w:spacing w:before="480" w:after="200"/>
      <w:outlineLvl w:val="0"/>
    </w:pPr>
    <w:rPr>
      <w:rFonts w:ascii="Arial" w:hAnsi="Arial" w:eastAsia="Arial" w:cs="Arial"/>
      <w:sz w:val="40"/>
      <w:szCs w:val="40"/>
    </w:rPr>
  </w:style>
  <w:style w:type="paragraph" w:styleId="810">
    <w:name w:val="标题 2"/>
    <w:basedOn w:val="808"/>
    <w:next w:val="808"/>
    <w:link w:val="821"/>
    <w:uiPriority w:val="9"/>
    <w:unhideWhenUsed/>
    <w:qFormat/>
    <w:pPr>
      <w:keepLines/>
      <w:keepNext/>
      <w:spacing w:before="360" w:after="200"/>
      <w:outlineLvl w:val="1"/>
    </w:pPr>
    <w:rPr>
      <w:rFonts w:ascii="Arial" w:hAnsi="Arial" w:eastAsia="Arial" w:cs="Arial"/>
      <w:sz w:val="34"/>
    </w:rPr>
  </w:style>
  <w:style w:type="paragraph" w:styleId="811">
    <w:name w:val="标题 3"/>
    <w:basedOn w:val="808"/>
    <w:next w:val="808"/>
    <w:link w:val="822"/>
    <w:uiPriority w:val="9"/>
    <w:unhideWhenUsed/>
    <w:qFormat/>
    <w:pPr>
      <w:keepLines/>
      <w:keepNext/>
      <w:spacing w:before="320" w:after="200"/>
      <w:outlineLvl w:val="2"/>
    </w:pPr>
    <w:rPr>
      <w:rFonts w:ascii="Arial" w:hAnsi="Arial" w:eastAsia="Arial" w:cs="Arial"/>
      <w:sz w:val="30"/>
      <w:szCs w:val="30"/>
    </w:rPr>
  </w:style>
  <w:style w:type="paragraph" w:styleId="812">
    <w:name w:val="标题 4"/>
    <w:basedOn w:val="808"/>
    <w:next w:val="808"/>
    <w:link w:val="823"/>
    <w:uiPriority w:val="9"/>
    <w:unhideWhenUsed/>
    <w:qFormat/>
    <w:pPr>
      <w:keepLines/>
      <w:keepNext/>
      <w:spacing w:before="320" w:after="200"/>
      <w:outlineLvl w:val="3"/>
    </w:pPr>
    <w:rPr>
      <w:rFonts w:ascii="Arial" w:hAnsi="Arial" w:eastAsia="Arial" w:cs="Arial"/>
      <w:b/>
      <w:bCs/>
      <w:sz w:val="26"/>
      <w:szCs w:val="26"/>
    </w:rPr>
  </w:style>
  <w:style w:type="paragraph" w:styleId="813">
    <w:name w:val="标题 5"/>
    <w:basedOn w:val="808"/>
    <w:next w:val="808"/>
    <w:link w:val="824"/>
    <w:uiPriority w:val="9"/>
    <w:unhideWhenUsed/>
    <w:qFormat/>
    <w:pPr>
      <w:keepLines/>
      <w:keepNext/>
      <w:spacing w:before="320" w:after="200"/>
      <w:outlineLvl w:val="4"/>
    </w:pPr>
    <w:rPr>
      <w:rFonts w:ascii="Arial" w:hAnsi="Arial" w:eastAsia="Arial" w:cs="Arial"/>
      <w:b/>
      <w:bCs/>
      <w:sz w:val="24"/>
    </w:rPr>
  </w:style>
  <w:style w:type="paragraph" w:styleId="814">
    <w:name w:val="标题 6"/>
    <w:basedOn w:val="808"/>
    <w:next w:val="808"/>
    <w:link w:val="825"/>
    <w:uiPriority w:val="9"/>
    <w:unhideWhenUsed/>
    <w:qFormat/>
    <w:pPr>
      <w:keepLines/>
      <w:keepNext/>
      <w:spacing w:before="320" w:after="200"/>
      <w:outlineLvl w:val="5"/>
    </w:pPr>
    <w:rPr>
      <w:rFonts w:ascii="Arial" w:hAnsi="Arial" w:eastAsia="Arial" w:cs="Arial"/>
      <w:b/>
      <w:bCs/>
      <w:sz w:val="22"/>
      <w:szCs w:val="22"/>
    </w:rPr>
  </w:style>
  <w:style w:type="paragraph" w:styleId="815">
    <w:name w:val="标题 7"/>
    <w:basedOn w:val="808"/>
    <w:next w:val="80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标题 8"/>
    <w:basedOn w:val="808"/>
    <w:next w:val="808"/>
    <w:link w:val="827"/>
    <w:uiPriority w:val="9"/>
    <w:unhideWhenUsed/>
    <w:qFormat/>
    <w:pPr>
      <w:keepLines/>
      <w:keepNext/>
      <w:spacing w:before="320" w:after="200"/>
      <w:outlineLvl w:val="7"/>
    </w:pPr>
    <w:rPr>
      <w:rFonts w:ascii="Arial" w:hAnsi="Arial" w:eastAsia="Arial" w:cs="Arial"/>
      <w:i/>
      <w:iCs/>
      <w:sz w:val="22"/>
      <w:szCs w:val="22"/>
    </w:rPr>
  </w:style>
  <w:style w:type="paragraph" w:styleId="817">
    <w:name w:val="标题 9"/>
    <w:basedOn w:val="808"/>
    <w:next w:val="808"/>
    <w:link w:val="828"/>
    <w:uiPriority w:val="9"/>
    <w:unhideWhenUsed/>
    <w:qFormat/>
    <w:pPr>
      <w:keepLines/>
      <w:keepNext/>
      <w:spacing w:before="320" w:after="200"/>
      <w:outlineLvl w:val="8"/>
    </w:pPr>
    <w:rPr>
      <w:rFonts w:ascii="Arial" w:hAnsi="Arial" w:eastAsia="Arial" w:cs="Arial"/>
      <w:i/>
      <w:iCs/>
      <w:szCs w:val="21"/>
    </w:rPr>
  </w:style>
  <w:style w:type="character" w:styleId="818">
    <w:name w:val="默认段落字体"/>
    <w:next w:val="818"/>
    <w:link w:val="808"/>
    <w:uiPriority w:val="1"/>
    <w:unhideWhenUsed/>
    <w:qFormat/>
  </w:style>
  <w:style w:type="table" w:styleId="819">
    <w:name w:val="普通表格"/>
    <w:next w:val="819"/>
    <w:link w:val="808"/>
    <w:uiPriority w:val="99"/>
    <w:unhideWhenUsed/>
    <w:qFormat/>
    <w:tblPr/>
  </w:style>
  <w:style w:type="character" w:styleId="820">
    <w:name w:val="标题 1 字符1"/>
    <w:next w:val="820"/>
    <w:link w:val="809"/>
    <w:uiPriority w:val="9"/>
    <w:qFormat/>
    <w:rPr>
      <w:rFonts w:ascii="Arial" w:hAnsi="Arial" w:eastAsia="Arial" w:cs="Arial"/>
      <w:sz w:val="40"/>
      <w:szCs w:val="40"/>
    </w:rPr>
  </w:style>
  <w:style w:type="character" w:styleId="821">
    <w:name w:val="标题 2 字符2"/>
    <w:next w:val="821"/>
    <w:link w:val="810"/>
    <w:uiPriority w:val="9"/>
    <w:qFormat/>
    <w:rPr>
      <w:rFonts w:ascii="Arial" w:hAnsi="Arial" w:eastAsia="Arial" w:cs="Arial"/>
      <w:sz w:val="34"/>
    </w:rPr>
  </w:style>
  <w:style w:type="character" w:styleId="822">
    <w:name w:val="标题 3 字符1"/>
    <w:next w:val="822"/>
    <w:link w:val="811"/>
    <w:uiPriority w:val="9"/>
    <w:qFormat/>
    <w:rPr>
      <w:rFonts w:ascii="Arial" w:hAnsi="Arial" w:eastAsia="Arial" w:cs="Arial"/>
      <w:sz w:val="30"/>
      <w:szCs w:val="30"/>
    </w:rPr>
  </w:style>
  <w:style w:type="character" w:styleId="823">
    <w:name w:val="标题 4 字符2"/>
    <w:next w:val="823"/>
    <w:link w:val="812"/>
    <w:uiPriority w:val="9"/>
    <w:qFormat/>
    <w:rPr>
      <w:rFonts w:ascii="Arial" w:hAnsi="Arial" w:eastAsia="Arial" w:cs="Arial"/>
      <w:b/>
      <w:bCs/>
      <w:sz w:val="26"/>
      <w:szCs w:val="26"/>
    </w:rPr>
  </w:style>
  <w:style w:type="character" w:styleId="824">
    <w:name w:val="标题 5 字符1"/>
    <w:next w:val="824"/>
    <w:link w:val="813"/>
    <w:uiPriority w:val="9"/>
    <w:qFormat/>
    <w:rPr>
      <w:rFonts w:ascii="Arial" w:hAnsi="Arial" w:eastAsia="Arial" w:cs="Arial"/>
      <w:b/>
      <w:bCs/>
      <w:sz w:val="24"/>
      <w:szCs w:val="24"/>
    </w:rPr>
  </w:style>
  <w:style w:type="character" w:styleId="825">
    <w:name w:val="标题 6 字符"/>
    <w:next w:val="825"/>
    <w:link w:val="814"/>
    <w:uiPriority w:val="9"/>
    <w:qFormat/>
    <w:rPr>
      <w:rFonts w:ascii="Arial" w:hAnsi="Arial" w:eastAsia="Arial" w:cs="Arial"/>
      <w:b/>
      <w:bCs/>
      <w:sz w:val="22"/>
      <w:szCs w:val="22"/>
    </w:rPr>
  </w:style>
  <w:style w:type="character" w:styleId="826">
    <w:name w:val="标题 7 字符1"/>
    <w:next w:val="826"/>
    <w:link w:val="815"/>
    <w:uiPriority w:val="9"/>
    <w:qFormat/>
    <w:rPr>
      <w:rFonts w:ascii="Arial" w:hAnsi="Arial" w:eastAsia="Arial" w:cs="Arial"/>
      <w:b/>
      <w:bCs/>
      <w:i/>
      <w:iCs/>
      <w:sz w:val="22"/>
      <w:szCs w:val="22"/>
    </w:rPr>
  </w:style>
  <w:style w:type="character" w:styleId="827">
    <w:name w:val="标题 8 字符"/>
    <w:next w:val="827"/>
    <w:link w:val="816"/>
    <w:uiPriority w:val="9"/>
    <w:qFormat/>
    <w:rPr>
      <w:rFonts w:ascii="Arial" w:hAnsi="Arial" w:eastAsia="Arial" w:cs="Arial"/>
      <w:i/>
      <w:iCs/>
      <w:sz w:val="22"/>
      <w:szCs w:val="22"/>
    </w:rPr>
  </w:style>
  <w:style w:type="character" w:styleId="828">
    <w:name w:val="标题 9 字符"/>
    <w:next w:val="828"/>
    <w:link w:val="817"/>
    <w:uiPriority w:val="9"/>
    <w:qFormat/>
    <w:rPr>
      <w:rFonts w:ascii="Arial" w:hAnsi="Arial" w:eastAsia="Arial" w:cs="Arial"/>
      <w:i/>
      <w:iCs/>
      <w:sz w:val="21"/>
      <w:szCs w:val="21"/>
    </w:rPr>
  </w:style>
  <w:style w:type="paragraph" w:styleId="829">
    <w:name w:val="目录 7"/>
    <w:basedOn w:val="808"/>
    <w:next w:val="808"/>
    <w:link w:val="808"/>
    <w:uiPriority w:val="39"/>
    <w:unhideWhenUsed/>
    <w:qFormat/>
    <w:pPr>
      <w:ind w:left="1701"/>
      <w:spacing w:after="57"/>
    </w:pPr>
  </w:style>
  <w:style w:type="paragraph" w:styleId="830">
    <w:name w:val="正文缩进"/>
    <w:basedOn w:val="808"/>
    <w:next w:val="830"/>
    <w:link w:val="808"/>
    <w:qFormat/>
    <w:pPr>
      <w:ind w:firstLine="420"/>
    </w:pPr>
  </w:style>
  <w:style w:type="paragraph" w:styleId="831">
    <w:name w:val="题注"/>
    <w:basedOn w:val="808"/>
    <w:next w:val="808"/>
    <w:link w:val="808"/>
    <w:uiPriority w:val="35"/>
    <w:unhideWhenUsed/>
    <w:qFormat/>
    <w:pPr>
      <w:spacing w:line="276" w:lineRule="auto"/>
    </w:pPr>
    <w:rPr>
      <w:b/>
      <w:bCs/>
      <w:color w:val="4f81bd"/>
      <w:sz w:val="18"/>
      <w:szCs w:val="18"/>
    </w:rPr>
  </w:style>
  <w:style w:type="paragraph" w:styleId="832">
    <w:name w:val="批注文字"/>
    <w:basedOn w:val="808"/>
    <w:next w:val="832"/>
    <w:link w:val="808"/>
    <w:uiPriority w:val="99"/>
    <w:unhideWhenUsed/>
    <w:qFormat/>
    <w:pPr>
      <w:jc w:val="left"/>
    </w:pPr>
  </w:style>
  <w:style w:type="paragraph" w:styleId="833">
    <w:name w:val="正文文本"/>
    <w:basedOn w:val="808"/>
    <w:next w:val="833"/>
    <w:link w:val="808"/>
    <w:qFormat/>
    <w:pPr>
      <w:spacing w:after="120"/>
    </w:pPr>
  </w:style>
  <w:style w:type="paragraph" w:styleId="834">
    <w:name w:val="正文文本缩进"/>
    <w:basedOn w:val="808"/>
    <w:next w:val="835"/>
    <w:link w:val="808"/>
    <w:uiPriority w:val="99"/>
    <w:qFormat/>
    <w:pPr>
      <w:ind w:left="420"/>
      <w:spacing w:after="120"/>
    </w:pPr>
  </w:style>
  <w:style w:type="paragraph" w:styleId="835">
    <w:name w:val="寄信人地址"/>
    <w:basedOn w:val="808"/>
    <w:next w:val="835"/>
    <w:link w:val="808"/>
    <w:qFormat/>
    <w:rPr>
      <w:rFonts w:ascii="Arial" w:hAnsi="Arial"/>
    </w:rPr>
  </w:style>
  <w:style w:type="paragraph" w:styleId="836">
    <w:name w:val="文本块"/>
    <w:basedOn w:val="808"/>
    <w:next w:val="836"/>
    <w:link w:val="808"/>
    <w:qFormat/>
    <w:pPr>
      <w:ind w:left="567" w:right="454" w:firstLine="498"/>
    </w:pPr>
    <w:rPr>
      <w:rFonts w:ascii="仿宋_GB2312" w:eastAsia="仿宋_GB2312"/>
      <w:sz w:val="30"/>
    </w:rPr>
  </w:style>
  <w:style w:type="paragraph" w:styleId="837">
    <w:name w:val="索引 4"/>
    <w:basedOn w:val="808"/>
    <w:next w:val="808"/>
    <w:link w:val="808"/>
    <w:uiPriority w:val="99"/>
    <w:unhideWhenUsed/>
    <w:qFormat/>
    <w:pPr>
      <w:ind w:left="600"/>
    </w:pPr>
    <w:rPr>
      <w:rFonts w:ascii="Calibri" w:hAnsi="Calibri"/>
      <w:szCs w:val="22"/>
    </w:rPr>
  </w:style>
  <w:style w:type="paragraph" w:styleId="838">
    <w:name w:val="目录 5"/>
    <w:basedOn w:val="808"/>
    <w:next w:val="808"/>
    <w:link w:val="808"/>
    <w:uiPriority w:val="39"/>
    <w:unhideWhenUsed/>
    <w:qFormat/>
    <w:pPr>
      <w:ind w:left="1134"/>
      <w:spacing w:after="57"/>
    </w:pPr>
  </w:style>
  <w:style w:type="paragraph" w:styleId="839">
    <w:name w:val="目录 3"/>
    <w:basedOn w:val="808"/>
    <w:next w:val="808"/>
    <w:link w:val="808"/>
    <w:uiPriority w:val="39"/>
    <w:unhideWhenUsed/>
    <w:qFormat/>
    <w:pPr>
      <w:ind w:left="567"/>
      <w:spacing w:after="57"/>
    </w:pPr>
  </w:style>
  <w:style w:type="paragraph" w:styleId="840">
    <w:name w:val="纯文本"/>
    <w:basedOn w:val="808"/>
    <w:next w:val="840"/>
    <w:link w:val="808"/>
    <w:qFormat/>
    <w:rPr>
      <w:rFonts w:ascii="宋体" w:hAnsi="Courier New"/>
    </w:rPr>
  </w:style>
  <w:style w:type="paragraph" w:styleId="841">
    <w:name w:val="目录 8"/>
    <w:basedOn w:val="808"/>
    <w:next w:val="808"/>
    <w:link w:val="808"/>
    <w:uiPriority w:val="39"/>
    <w:unhideWhenUsed/>
    <w:qFormat/>
    <w:pPr>
      <w:ind w:left="1984"/>
      <w:spacing w:after="57"/>
    </w:pPr>
  </w:style>
  <w:style w:type="paragraph" w:styleId="842">
    <w:name w:val="正文文本缩进 2"/>
    <w:basedOn w:val="808"/>
    <w:next w:val="842"/>
    <w:link w:val="808"/>
    <w:qFormat/>
    <w:pPr>
      <w:ind w:firstLine="640"/>
      <w:jc w:val="left"/>
      <w:spacing w:line="590" w:lineRule="exact"/>
    </w:pPr>
    <w:rPr>
      <w:rFonts w:ascii="仿宋_GB2312" w:hAnsi="宋体" w:eastAsia="仿宋_GB2312"/>
      <w:sz w:val="32"/>
      <w:szCs w:val="28"/>
    </w:rPr>
  </w:style>
  <w:style w:type="paragraph" w:styleId="843">
    <w:name w:val="尾注文本"/>
    <w:basedOn w:val="808"/>
    <w:next w:val="843"/>
    <w:link w:val="844"/>
    <w:uiPriority w:val="99"/>
    <w:unhideWhenUsed/>
    <w:qFormat/>
    <w:rPr>
      <w:sz w:val="20"/>
    </w:rPr>
  </w:style>
  <w:style w:type="character" w:styleId="844">
    <w:name w:val="尾注文本 字符"/>
    <w:next w:val="844"/>
    <w:link w:val="843"/>
    <w:uiPriority w:val="99"/>
    <w:qFormat/>
    <w:rPr>
      <w:sz w:val="20"/>
    </w:rPr>
  </w:style>
  <w:style w:type="paragraph" w:styleId="845">
    <w:name w:val="页脚"/>
    <w:basedOn w:val="808"/>
    <w:next w:val="845"/>
    <w:link w:val="846"/>
    <w:uiPriority w:val="99"/>
    <w:unhideWhenUsed/>
    <w:qFormat/>
    <w:pPr>
      <w:tabs>
        <w:tab w:val="center" w:pos="7143" w:leader="none"/>
        <w:tab w:val="right" w:pos="14287" w:leader="none"/>
      </w:tabs>
    </w:pPr>
  </w:style>
  <w:style w:type="character" w:styleId="846">
    <w:name w:val="页脚 字符1"/>
    <w:next w:val="846"/>
    <w:link w:val="845"/>
    <w:uiPriority w:val="99"/>
    <w:qFormat/>
  </w:style>
  <w:style w:type="paragraph" w:styleId="847">
    <w:name w:val="页眉"/>
    <w:basedOn w:val="808"/>
    <w:next w:val="847"/>
    <w:link w:val="848"/>
    <w:uiPriority w:val="99"/>
    <w:unhideWhenUsed/>
    <w:qFormat/>
    <w:pPr>
      <w:tabs>
        <w:tab w:val="center" w:pos="7143" w:leader="none"/>
        <w:tab w:val="right" w:pos="14287" w:leader="none"/>
      </w:tabs>
    </w:pPr>
  </w:style>
  <w:style w:type="character" w:styleId="848">
    <w:name w:val="页眉 字符1"/>
    <w:next w:val="848"/>
    <w:link w:val="847"/>
    <w:uiPriority w:val="99"/>
    <w:qFormat/>
  </w:style>
  <w:style w:type="paragraph" w:styleId="849">
    <w:name w:val="目录 1"/>
    <w:basedOn w:val="808"/>
    <w:next w:val="808"/>
    <w:link w:val="808"/>
    <w:uiPriority w:val="39"/>
    <w:unhideWhenUsed/>
    <w:qFormat/>
    <w:pPr>
      <w:spacing w:after="57"/>
    </w:pPr>
  </w:style>
  <w:style w:type="paragraph" w:styleId="850">
    <w:name w:val="目录 4"/>
    <w:basedOn w:val="808"/>
    <w:next w:val="808"/>
    <w:link w:val="808"/>
    <w:uiPriority w:val="39"/>
    <w:unhideWhenUsed/>
    <w:qFormat/>
    <w:pPr>
      <w:ind w:left="850"/>
      <w:spacing w:after="57"/>
    </w:pPr>
  </w:style>
  <w:style w:type="paragraph" w:styleId="851">
    <w:name w:val="副标题"/>
    <w:basedOn w:val="808"/>
    <w:next w:val="808"/>
    <w:link w:val="852"/>
    <w:uiPriority w:val="11"/>
    <w:qFormat/>
    <w:pPr>
      <w:spacing w:before="200" w:after="200"/>
    </w:pPr>
    <w:rPr>
      <w:sz w:val="24"/>
    </w:rPr>
  </w:style>
  <w:style w:type="character" w:styleId="852">
    <w:name w:val="副标题 字符"/>
    <w:next w:val="852"/>
    <w:link w:val="851"/>
    <w:uiPriority w:val="11"/>
    <w:qFormat/>
    <w:rPr>
      <w:sz w:val="24"/>
      <w:szCs w:val="24"/>
    </w:rPr>
  </w:style>
  <w:style w:type="paragraph" w:styleId="853">
    <w:name w:val="脚注文本"/>
    <w:basedOn w:val="808"/>
    <w:next w:val="853"/>
    <w:link w:val="854"/>
    <w:uiPriority w:val="99"/>
    <w:unhideWhenUsed/>
    <w:qFormat/>
    <w:pPr>
      <w:spacing w:after="40"/>
    </w:pPr>
    <w:rPr>
      <w:sz w:val="18"/>
    </w:rPr>
  </w:style>
  <w:style w:type="character" w:styleId="854">
    <w:name w:val="脚注文本 字符"/>
    <w:next w:val="854"/>
    <w:link w:val="853"/>
    <w:uiPriority w:val="99"/>
    <w:qFormat/>
    <w:rPr>
      <w:sz w:val="18"/>
    </w:rPr>
  </w:style>
  <w:style w:type="paragraph" w:styleId="855">
    <w:name w:val="目录 6"/>
    <w:basedOn w:val="808"/>
    <w:next w:val="808"/>
    <w:link w:val="808"/>
    <w:uiPriority w:val="39"/>
    <w:unhideWhenUsed/>
    <w:qFormat/>
    <w:pPr>
      <w:ind w:left="1417"/>
      <w:spacing w:after="57"/>
    </w:pPr>
  </w:style>
  <w:style w:type="paragraph" w:styleId="856">
    <w:name w:val="图表目录"/>
    <w:basedOn w:val="808"/>
    <w:next w:val="808"/>
    <w:link w:val="808"/>
    <w:uiPriority w:val="99"/>
    <w:unhideWhenUsed/>
    <w:qFormat/>
  </w:style>
  <w:style w:type="paragraph" w:styleId="857">
    <w:name w:val="目录 2"/>
    <w:basedOn w:val="808"/>
    <w:next w:val="808"/>
    <w:link w:val="808"/>
    <w:uiPriority w:val="39"/>
    <w:unhideWhenUsed/>
    <w:qFormat/>
    <w:pPr>
      <w:ind w:left="283"/>
      <w:spacing w:after="57"/>
    </w:pPr>
  </w:style>
  <w:style w:type="paragraph" w:styleId="858">
    <w:name w:val="目录 9"/>
    <w:basedOn w:val="808"/>
    <w:next w:val="808"/>
    <w:link w:val="808"/>
    <w:uiPriority w:val="39"/>
    <w:unhideWhenUsed/>
    <w:qFormat/>
    <w:pPr>
      <w:ind w:left="2268"/>
      <w:spacing w:after="57"/>
    </w:pPr>
  </w:style>
  <w:style w:type="paragraph" w:styleId="859">
    <w:name w:val="普通(网站)"/>
    <w:basedOn w:val="808"/>
    <w:next w:val="859"/>
    <w:link w:val="808"/>
    <w:qFormat/>
    <w:pPr>
      <w:ind w:left="0" w:right="0"/>
      <w:jc w:val="left"/>
      <w:spacing w:before="100" w:beforeAutospacing="1" w:after="100" w:afterAutospacing="1"/>
    </w:pPr>
    <w:rPr>
      <w:sz w:val="24"/>
      <w:lang w:val="en-US" w:eastAsia="zh-CN" w:bidi="ar"/>
    </w:rPr>
  </w:style>
  <w:style w:type="paragraph" w:styleId="860">
    <w:name w:val="标题"/>
    <w:basedOn w:val="808"/>
    <w:next w:val="808"/>
    <w:link w:val="861"/>
    <w:uiPriority w:val="10"/>
    <w:qFormat/>
    <w:pPr>
      <w:contextualSpacing/>
      <w:spacing w:before="300" w:after="200"/>
    </w:pPr>
    <w:rPr>
      <w:sz w:val="48"/>
      <w:szCs w:val="48"/>
    </w:rPr>
  </w:style>
  <w:style w:type="character" w:styleId="861">
    <w:name w:val="标题 字符"/>
    <w:next w:val="861"/>
    <w:link w:val="860"/>
    <w:uiPriority w:val="10"/>
    <w:qFormat/>
    <w:rPr>
      <w:sz w:val="48"/>
      <w:szCs w:val="48"/>
    </w:rPr>
  </w:style>
  <w:style w:type="paragraph" w:styleId="862">
    <w:name w:val="正文首行缩进"/>
    <w:basedOn w:val="808"/>
    <w:next w:val="863"/>
    <w:link w:val="808"/>
    <w:qFormat/>
    <w:pPr>
      <w:ind w:firstLine="200"/>
      <w:spacing w:line="360" w:lineRule="auto"/>
    </w:pPr>
    <w:rPr>
      <w:rFonts w:ascii="仿宋_GB2312" w:eastAsia="仿宋_GB2312"/>
      <w:sz w:val="30"/>
      <w:szCs w:val="30"/>
    </w:rPr>
  </w:style>
  <w:style w:type="paragraph" w:styleId="863">
    <w:name w:val="正文首行缩进 2"/>
    <w:basedOn w:val="834"/>
    <w:next w:val="863"/>
    <w:link w:val="808"/>
    <w:uiPriority w:val="99"/>
    <w:qFormat/>
    <w:pPr>
      <w:ind w:left="0" w:firstLine="420"/>
      <w:spacing w:after="0" w:line="360" w:lineRule="auto"/>
    </w:pPr>
    <w:rPr>
      <w:rFonts w:ascii="宋体" w:hAnsi="宋体"/>
    </w:rPr>
  </w:style>
  <w:style w:type="table" w:styleId="864">
    <w:name w:val="网格型"/>
    <w:next w:val="864"/>
    <w:link w:val="808"/>
    <w:uiPriority w:val="59"/>
    <w:qFormat/>
    <w:tblPr/>
  </w:style>
  <w:style w:type="character" w:styleId="865">
    <w:name w:val="尾注引用"/>
    <w:next w:val="865"/>
    <w:link w:val="808"/>
    <w:uiPriority w:val="99"/>
    <w:unhideWhenUsed/>
    <w:qFormat/>
    <w:rPr>
      <w:vertAlign w:val="superscript"/>
    </w:rPr>
  </w:style>
  <w:style w:type="character" w:styleId="866">
    <w:name w:val="超链接"/>
    <w:next w:val="866"/>
    <w:link w:val="808"/>
    <w:uiPriority w:val="99"/>
    <w:unhideWhenUsed/>
    <w:qFormat/>
    <w:rPr>
      <w:color w:val="0000ff"/>
      <w:u w:val="single"/>
    </w:rPr>
  </w:style>
  <w:style w:type="character" w:styleId="867">
    <w:name w:val="批注引用"/>
    <w:basedOn w:val="818"/>
    <w:next w:val="867"/>
    <w:link w:val="808"/>
    <w:uiPriority w:val="99"/>
    <w:unhideWhenUsed/>
    <w:qFormat/>
    <w:rPr>
      <w:sz w:val="21"/>
      <w:szCs w:val="21"/>
    </w:rPr>
  </w:style>
  <w:style w:type="character" w:styleId="868">
    <w:name w:val="脚注引用"/>
    <w:next w:val="868"/>
    <w:link w:val="808"/>
    <w:uiPriority w:val="99"/>
    <w:unhideWhenUsed/>
    <w:qFormat/>
    <w:rPr>
      <w:vertAlign w:val="superscript"/>
    </w:rPr>
  </w:style>
  <w:style w:type="character" w:styleId="869">
    <w:name w:val="NormalCharacter1"/>
    <w:next w:val="869"/>
    <w:link w:val="808"/>
    <w:semiHidden/>
    <w:qFormat/>
    <w:rPr>
      <w:rFonts w:ascii="Times New Roman" w:hAnsi="Times New Roman" w:eastAsia="宋体" w:cs="Times New Roman"/>
      <w:sz w:val="21"/>
      <w:szCs w:val="24"/>
      <w:lang w:val="en-US" w:eastAsia="zh-CN" w:bidi="ar-SA"/>
    </w:rPr>
  </w:style>
  <w:style w:type="paragraph" w:styleId="870">
    <w:name w:val="BlockQuote1"/>
    <w:basedOn w:val="871"/>
    <w:next w:val="870"/>
    <w:link w:val="808"/>
    <w:qFormat/>
    <w:pPr>
      <w:ind w:left="256" w:right="6" w:firstLine="624"/>
    </w:pPr>
    <w:rPr>
      <w:rFonts w:eastAsia="仿宋_GB2312"/>
      <w:sz w:val="28"/>
    </w:rPr>
  </w:style>
  <w:style w:type="paragraph" w:styleId="871">
    <w:name w:val="正文121"/>
    <w:next w:val="870"/>
    <w:link w:val="808"/>
    <w:qFormat/>
    <w:pPr>
      <w:jc w:val="both"/>
      <w:widowControl w:val="off"/>
    </w:pPr>
    <w:rPr>
      <w:rFonts w:ascii="Calibri" w:hAnsi="Calibri" w:eastAsia="宋体" w:cs="Times New Roman"/>
      <w:sz w:val="21"/>
      <w:szCs w:val="24"/>
      <w:lang w:val="en-US" w:eastAsia="zh-CN" w:bidi="ar-SA"/>
    </w:rPr>
  </w:style>
  <w:style w:type="paragraph" w:styleId="872">
    <w:name w:val="文本块111"/>
    <w:basedOn w:val="808"/>
    <w:next w:val="872"/>
    <w:link w:val="808"/>
    <w:uiPriority w:val="99"/>
    <w:qFormat/>
    <w:pPr>
      <w:ind w:left="420" w:right="33"/>
      <w:jc w:val="left"/>
    </w:pPr>
    <w:rPr>
      <w:sz w:val="24"/>
      <w:szCs w:val="20"/>
    </w:rPr>
  </w:style>
  <w:style w:type="paragraph" w:styleId="873">
    <w:name w:val="目录 11"/>
    <w:basedOn w:val="874"/>
    <w:next w:val="876"/>
    <w:link w:val="808"/>
    <w:uiPriority w:val="39"/>
    <w:qFormat/>
  </w:style>
  <w:style w:type="paragraph" w:styleId="874">
    <w:name w:val="正文12"/>
    <w:next w:val="875"/>
    <w:link w:val="80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75">
    <w:name w:val="文本块11"/>
    <w:basedOn w:val="874"/>
    <w:next w:val="875"/>
    <w:link w:val="808"/>
    <w:uiPriority w:val="6"/>
    <w:unhideWhenUsed/>
    <w:qFormat/>
    <w:pPr>
      <w:ind w:left="1440" w:right="1440"/>
      <w:spacing w:after="120"/>
    </w:pPr>
  </w:style>
  <w:style w:type="paragraph" w:styleId="876">
    <w:name w:val="正文11"/>
    <w:next w:val="873"/>
    <w:link w:val="808"/>
    <w:qFormat/>
    <w:pPr>
      <w:jc w:val="both"/>
    </w:pPr>
    <w:rPr>
      <w:rFonts w:ascii="Times New Roman" w:hAnsi="Times New Roman" w:eastAsia="宋体" w:cs="Times New Roman"/>
      <w:lang w:val="en-US" w:eastAsia="zh-CN" w:bidi="ar-SA"/>
    </w:rPr>
  </w:style>
  <w:style w:type="paragraph" w:styleId="877">
    <w:name w:val="一级条标题"/>
    <w:basedOn w:val="878"/>
    <w:next w:val="808"/>
    <w:link w:val="8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name w:val="章标题"/>
    <w:next w:val="879"/>
    <w:link w:val="80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79">
    <w:name w:val="正文1"/>
    <w:basedOn w:val="880"/>
    <w:next w:val="873"/>
    <w:link w:val="808"/>
    <w:qFormat/>
  </w:style>
  <w:style w:type="paragraph" w:styleId="880">
    <w:name w:val="正文111"/>
    <w:next w:val="880"/>
    <w:link w:val="808"/>
    <w:qFormat/>
    <w:pPr>
      <w:jc w:val="both"/>
      <w:widowControl w:val="off"/>
    </w:pPr>
    <w:rPr>
      <w:rFonts w:ascii="Times New Roman" w:hAnsi="Times New Roman" w:eastAsia="宋体" w:cs="Times New Roman"/>
      <w:sz w:val="21"/>
      <w:szCs w:val="24"/>
      <w:lang w:val="en-US" w:eastAsia="zh-CN" w:bidi="ar-SA"/>
    </w:rPr>
  </w:style>
  <w:style w:type="paragraph" w:styleId="881">
    <w:name w:val="正文首行缩进1"/>
    <w:basedOn w:val="882"/>
    <w:next w:val="885"/>
    <w:link w:val="884"/>
    <w:qFormat/>
    <w:pPr>
      <w:ind w:firstLine="420"/>
    </w:pPr>
    <w:rPr>
      <w:rFonts w:ascii="仿宋_GB2312" w:eastAsia="仿宋_GB2312"/>
      <w:sz w:val="30"/>
      <w:szCs w:val="30"/>
    </w:rPr>
  </w:style>
  <w:style w:type="paragraph" w:styleId="882">
    <w:name w:val="正文文本11"/>
    <w:basedOn w:val="883"/>
    <w:next w:val="808"/>
    <w:link w:val="808"/>
    <w:qFormat/>
    <w:pPr>
      <w:spacing w:after="120"/>
    </w:pPr>
  </w:style>
  <w:style w:type="paragraph" w:styleId="883">
    <w:name w:val="正文112"/>
    <w:next w:val="882"/>
    <w:link w:val="808"/>
    <w:qFormat/>
    <w:pPr>
      <w:jc w:val="both"/>
      <w:widowControl w:val="off"/>
    </w:pPr>
    <w:rPr>
      <w:rFonts w:ascii="Times New Roman" w:hAnsi="Times New Roman" w:eastAsia="宋体" w:cs="Times New Roman"/>
      <w:sz w:val="21"/>
      <w:szCs w:val="24"/>
      <w:lang w:val="en-US" w:eastAsia="zh-CN" w:bidi="ar-SA"/>
    </w:rPr>
  </w:style>
  <w:style w:type="character" w:styleId="884">
    <w:name w:val="正文文本首行缩进 字符1"/>
    <w:next w:val="884"/>
    <w:link w:val="881"/>
    <w:qFormat/>
    <w:rPr>
      <w:rFonts w:ascii="仿宋_GB2312" w:hAnsi="Times New Roman" w:eastAsia="仿宋_GB2312"/>
      <w:sz w:val="30"/>
      <w:szCs w:val="30"/>
    </w:rPr>
  </w:style>
  <w:style w:type="paragraph" w:styleId="885">
    <w:name w:val="正文首行缩进 21"/>
    <w:basedOn w:val="886"/>
    <w:next w:val="880"/>
    <w:link w:val="889"/>
    <w:qFormat/>
    <w:pPr>
      <w:ind w:firstLine="420"/>
    </w:pPr>
    <w:rPr>
      <w:rFonts w:ascii="Times New Roman" w:hAnsi="Times New Roman"/>
    </w:rPr>
  </w:style>
  <w:style w:type="paragraph" w:styleId="886">
    <w:name w:val="正文文本缩进1"/>
    <w:basedOn w:val="808"/>
    <w:next w:val="888"/>
    <w:link w:val="887"/>
    <w:uiPriority w:val="99"/>
    <w:qFormat/>
    <w:pPr>
      <w:ind w:left="420"/>
      <w:spacing w:after="120"/>
    </w:pPr>
    <w:rPr>
      <w:rFonts w:ascii="Calibri" w:hAnsi="Calibri"/>
    </w:rPr>
  </w:style>
  <w:style w:type="character" w:styleId="887">
    <w:name w:val="正文文本缩进 字符"/>
    <w:next w:val="887"/>
    <w:link w:val="886"/>
    <w:uiPriority w:val="99"/>
    <w:qFormat/>
    <w:rPr>
      <w:rFonts w:ascii="Calibri" w:hAnsi="Calibri"/>
      <w:sz w:val="21"/>
      <w:szCs w:val="24"/>
    </w:rPr>
  </w:style>
  <w:style w:type="paragraph" w:styleId="888">
    <w:name w:val="寄信人地址1"/>
    <w:basedOn w:val="876"/>
    <w:next w:val="888"/>
    <w:link w:val="808"/>
    <w:qFormat/>
    <w:rPr>
      <w:rFonts w:ascii="Arial" w:hAnsi="Arial"/>
    </w:rPr>
  </w:style>
  <w:style w:type="character" w:styleId="889">
    <w:name w:val="正文文本首行缩进 2 字符"/>
    <w:next w:val="889"/>
    <w:link w:val="885"/>
    <w:qFormat/>
  </w:style>
  <w:style w:type="paragraph" w:styleId="890">
    <w:name w:val="标题 211"/>
    <w:basedOn w:val="876"/>
    <w:next w:val="876"/>
    <w:link w:val="808"/>
    <w:qFormat/>
    <w:pPr>
      <w:keepLines/>
      <w:keepNext/>
      <w:spacing w:before="260" w:after="260" w:line="416" w:lineRule="auto"/>
      <w:outlineLvl w:val="1"/>
    </w:pPr>
    <w:rPr>
      <w:rFonts w:ascii="Calibri Light" w:hAnsi="Calibri Light"/>
      <w:bCs/>
      <w:sz w:val="32"/>
      <w:szCs w:val="32"/>
    </w:rPr>
  </w:style>
  <w:style w:type="character" w:styleId="891">
    <w:name w:val="Heading 1 Char"/>
    <w:basedOn w:val="818"/>
    <w:next w:val="891"/>
    <w:link w:val="808"/>
    <w:uiPriority w:val="9"/>
    <w:qFormat/>
    <w:rPr>
      <w:rFonts w:ascii="Arial" w:hAnsi="Arial" w:eastAsia="Arial" w:cs="Arial"/>
      <w:sz w:val="40"/>
      <w:szCs w:val="40"/>
    </w:rPr>
  </w:style>
  <w:style w:type="character" w:styleId="892">
    <w:name w:val="Heading 2 Char"/>
    <w:basedOn w:val="818"/>
    <w:next w:val="892"/>
    <w:link w:val="808"/>
    <w:uiPriority w:val="9"/>
    <w:qFormat/>
    <w:rPr>
      <w:rFonts w:ascii="Arial" w:hAnsi="Arial" w:eastAsia="Arial" w:cs="Arial"/>
      <w:sz w:val="34"/>
    </w:rPr>
  </w:style>
  <w:style w:type="character" w:styleId="893">
    <w:name w:val="Heading 3 Char"/>
    <w:basedOn w:val="818"/>
    <w:next w:val="893"/>
    <w:link w:val="808"/>
    <w:uiPriority w:val="9"/>
    <w:qFormat/>
    <w:rPr>
      <w:rFonts w:ascii="Arial" w:hAnsi="Arial" w:eastAsia="Arial" w:cs="Arial"/>
      <w:sz w:val="30"/>
      <w:szCs w:val="30"/>
    </w:rPr>
  </w:style>
  <w:style w:type="character" w:styleId="894">
    <w:name w:val="Heading 4 Char"/>
    <w:basedOn w:val="818"/>
    <w:next w:val="894"/>
    <w:link w:val="808"/>
    <w:uiPriority w:val="9"/>
    <w:qFormat/>
    <w:rPr>
      <w:rFonts w:ascii="Arial" w:hAnsi="Arial" w:eastAsia="Arial" w:cs="Arial"/>
      <w:b/>
      <w:bCs/>
      <w:sz w:val="26"/>
      <w:szCs w:val="26"/>
    </w:rPr>
  </w:style>
  <w:style w:type="character" w:styleId="895">
    <w:name w:val="Heading 5 Char"/>
    <w:basedOn w:val="818"/>
    <w:next w:val="895"/>
    <w:link w:val="808"/>
    <w:uiPriority w:val="9"/>
    <w:qFormat/>
    <w:rPr>
      <w:rFonts w:ascii="Arial" w:hAnsi="Arial" w:eastAsia="Arial" w:cs="Arial"/>
      <w:b/>
      <w:bCs/>
      <w:sz w:val="24"/>
      <w:szCs w:val="24"/>
    </w:rPr>
  </w:style>
  <w:style w:type="character" w:styleId="896">
    <w:name w:val="Heading 6 Char"/>
    <w:basedOn w:val="818"/>
    <w:next w:val="896"/>
    <w:link w:val="808"/>
    <w:uiPriority w:val="9"/>
    <w:qFormat/>
    <w:rPr>
      <w:rFonts w:ascii="Arial" w:hAnsi="Arial" w:eastAsia="Arial" w:cs="Arial"/>
      <w:b/>
      <w:bCs/>
      <w:sz w:val="22"/>
      <w:szCs w:val="22"/>
    </w:rPr>
  </w:style>
  <w:style w:type="character" w:styleId="897">
    <w:name w:val="Heading 7 Char"/>
    <w:basedOn w:val="818"/>
    <w:next w:val="897"/>
    <w:link w:val="808"/>
    <w:uiPriority w:val="9"/>
    <w:qFormat/>
    <w:rPr>
      <w:rFonts w:ascii="Arial" w:hAnsi="Arial" w:eastAsia="Arial" w:cs="Arial"/>
      <w:b/>
      <w:bCs/>
      <w:i/>
      <w:iCs/>
      <w:sz w:val="22"/>
      <w:szCs w:val="22"/>
    </w:rPr>
  </w:style>
  <w:style w:type="character" w:styleId="898">
    <w:name w:val="Heading 8 Char"/>
    <w:basedOn w:val="818"/>
    <w:next w:val="898"/>
    <w:link w:val="808"/>
    <w:uiPriority w:val="9"/>
    <w:qFormat/>
    <w:rPr>
      <w:rFonts w:ascii="Arial" w:hAnsi="Arial" w:eastAsia="Arial" w:cs="Arial"/>
      <w:i/>
      <w:iCs/>
      <w:sz w:val="22"/>
      <w:szCs w:val="22"/>
    </w:rPr>
  </w:style>
  <w:style w:type="character" w:styleId="899">
    <w:name w:val="Heading 9 Char"/>
    <w:basedOn w:val="818"/>
    <w:next w:val="899"/>
    <w:link w:val="808"/>
    <w:uiPriority w:val="9"/>
    <w:qFormat/>
    <w:rPr>
      <w:rFonts w:ascii="Arial" w:hAnsi="Arial" w:eastAsia="Arial" w:cs="Arial"/>
      <w:i/>
      <w:iCs/>
      <w:sz w:val="21"/>
      <w:szCs w:val="21"/>
    </w:rPr>
  </w:style>
  <w:style w:type="character" w:styleId="900">
    <w:name w:val="Title Char"/>
    <w:basedOn w:val="818"/>
    <w:next w:val="900"/>
    <w:link w:val="808"/>
    <w:uiPriority w:val="10"/>
    <w:qFormat/>
    <w:rPr>
      <w:sz w:val="48"/>
      <w:szCs w:val="48"/>
    </w:rPr>
  </w:style>
  <w:style w:type="character" w:styleId="901">
    <w:name w:val="Subtitle Char"/>
    <w:basedOn w:val="818"/>
    <w:next w:val="901"/>
    <w:link w:val="808"/>
    <w:uiPriority w:val="11"/>
    <w:qFormat/>
    <w:rPr>
      <w:sz w:val="24"/>
      <w:szCs w:val="24"/>
    </w:rPr>
  </w:style>
  <w:style w:type="character" w:styleId="902">
    <w:name w:val="Quote Char"/>
    <w:next w:val="902"/>
    <w:link w:val="808"/>
    <w:uiPriority w:val="29"/>
    <w:qFormat/>
    <w:rPr>
      <w:i/>
    </w:rPr>
  </w:style>
  <w:style w:type="character" w:styleId="903">
    <w:name w:val="Intense Quote Char"/>
    <w:next w:val="903"/>
    <w:link w:val="808"/>
    <w:uiPriority w:val="30"/>
    <w:qFormat/>
    <w:rPr>
      <w:i/>
    </w:rPr>
  </w:style>
  <w:style w:type="character" w:styleId="904">
    <w:name w:val="Header Char"/>
    <w:basedOn w:val="818"/>
    <w:next w:val="904"/>
    <w:link w:val="808"/>
    <w:uiPriority w:val="99"/>
    <w:qFormat/>
  </w:style>
  <w:style w:type="character" w:styleId="905">
    <w:name w:val="Caption Char"/>
    <w:next w:val="905"/>
    <w:link w:val="808"/>
    <w:uiPriority w:val="99"/>
    <w:qFormat/>
  </w:style>
  <w:style w:type="table" w:styleId="906">
    <w:name w:val="Plain Table 1"/>
    <w:basedOn w:val="819"/>
    <w:next w:val="906"/>
    <w:link w:val="808"/>
    <w:uiPriority w:val="59"/>
    <w:qFormat/>
    <w:pPr>
      <w:spacing w:after="0" w:line="240" w:lineRule="auto"/>
    </w:pPr>
    <w:tblPr/>
  </w:style>
  <w:style w:type="table" w:styleId="907">
    <w:name w:val="Plain Table 2"/>
    <w:basedOn w:val="819"/>
    <w:next w:val="907"/>
    <w:link w:val="808"/>
    <w:uiPriority w:val="59"/>
    <w:qFormat/>
    <w:pPr>
      <w:spacing w:after="0" w:line="240" w:lineRule="auto"/>
    </w:pPr>
    <w:tblPr/>
  </w:style>
  <w:style w:type="table" w:styleId="908">
    <w:name w:val="Plain Table 3"/>
    <w:basedOn w:val="819"/>
    <w:next w:val="908"/>
    <w:link w:val="808"/>
    <w:uiPriority w:val="99"/>
    <w:qFormat/>
    <w:pPr>
      <w:spacing w:after="0" w:line="240" w:lineRule="auto"/>
    </w:pPr>
    <w:tblPr/>
  </w:style>
  <w:style w:type="table" w:styleId="909">
    <w:name w:val="Plain Table 4"/>
    <w:basedOn w:val="819"/>
    <w:next w:val="909"/>
    <w:link w:val="808"/>
    <w:uiPriority w:val="99"/>
    <w:qFormat/>
    <w:pPr>
      <w:spacing w:after="0" w:line="240" w:lineRule="auto"/>
    </w:pPr>
    <w:tblPr/>
  </w:style>
  <w:style w:type="table" w:styleId="910">
    <w:name w:val="Plain Table 5"/>
    <w:basedOn w:val="819"/>
    <w:next w:val="910"/>
    <w:link w:val="808"/>
    <w:uiPriority w:val="99"/>
    <w:qFormat/>
    <w:pPr>
      <w:spacing w:after="0" w:line="240" w:lineRule="auto"/>
    </w:pPr>
    <w:tblPr/>
  </w:style>
  <w:style w:type="table" w:styleId="911">
    <w:name w:val="Grid Table 1 Light"/>
    <w:basedOn w:val="819"/>
    <w:next w:val="911"/>
    <w:link w:val="808"/>
    <w:uiPriority w:val="99"/>
    <w:qFormat/>
    <w:pPr>
      <w:spacing w:after="0" w:line="240" w:lineRule="auto"/>
    </w:pPr>
    <w:tblPr/>
  </w:style>
  <w:style w:type="table" w:styleId="912">
    <w:name w:val="Grid Table 2"/>
    <w:basedOn w:val="819"/>
    <w:next w:val="912"/>
    <w:link w:val="808"/>
    <w:uiPriority w:val="99"/>
    <w:qFormat/>
    <w:pPr>
      <w:spacing w:after="0" w:line="240" w:lineRule="auto"/>
    </w:pPr>
    <w:tblPr/>
  </w:style>
  <w:style w:type="table" w:styleId="913">
    <w:name w:val="Grid Table 3"/>
    <w:basedOn w:val="819"/>
    <w:next w:val="913"/>
    <w:link w:val="808"/>
    <w:uiPriority w:val="99"/>
    <w:qFormat/>
    <w:pPr>
      <w:spacing w:after="0" w:line="240" w:lineRule="auto"/>
    </w:pPr>
    <w:tblPr/>
  </w:style>
  <w:style w:type="table" w:styleId="914">
    <w:name w:val="Grid Table 4"/>
    <w:basedOn w:val="819"/>
    <w:next w:val="914"/>
    <w:link w:val="808"/>
    <w:uiPriority w:val="59"/>
    <w:qFormat/>
    <w:pPr>
      <w:spacing w:after="0" w:line="240" w:lineRule="auto"/>
    </w:pPr>
    <w:tblPr/>
  </w:style>
  <w:style w:type="table" w:styleId="915">
    <w:name w:val="Grid Table 5 Dark"/>
    <w:basedOn w:val="819"/>
    <w:next w:val="915"/>
    <w:link w:val="808"/>
    <w:uiPriority w:val="99"/>
    <w:qFormat/>
    <w:pPr>
      <w:spacing w:after="0" w:line="240" w:lineRule="auto"/>
    </w:pPr>
    <w:tblPr/>
  </w:style>
  <w:style w:type="table" w:styleId="916">
    <w:name w:val="Grid Table 6 Colorful"/>
    <w:basedOn w:val="819"/>
    <w:next w:val="916"/>
    <w:link w:val="808"/>
    <w:uiPriority w:val="99"/>
    <w:qFormat/>
    <w:pPr>
      <w:spacing w:after="0" w:line="240" w:lineRule="auto"/>
    </w:pPr>
    <w:tblPr/>
  </w:style>
  <w:style w:type="table" w:styleId="917">
    <w:name w:val="Grid Table 7 Colorful"/>
    <w:basedOn w:val="819"/>
    <w:next w:val="917"/>
    <w:link w:val="808"/>
    <w:uiPriority w:val="99"/>
    <w:qFormat/>
    <w:pPr>
      <w:spacing w:after="0" w:line="240" w:lineRule="auto"/>
    </w:pPr>
    <w:tblPr/>
  </w:style>
  <w:style w:type="table" w:styleId="918">
    <w:name w:val="List Table 1 Light"/>
    <w:basedOn w:val="819"/>
    <w:next w:val="918"/>
    <w:link w:val="808"/>
    <w:uiPriority w:val="99"/>
    <w:qFormat/>
    <w:pPr>
      <w:spacing w:after="0" w:line="240" w:lineRule="auto"/>
    </w:pPr>
    <w:tblPr/>
  </w:style>
  <w:style w:type="table" w:styleId="919">
    <w:name w:val="List Table 2"/>
    <w:basedOn w:val="819"/>
    <w:next w:val="919"/>
    <w:link w:val="808"/>
    <w:uiPriority w:val="99"/>
    <w:qFormat/>
    <w:pPr>
      <w:spacing w:after="0" w:line="240" w:lineRule="auto"/>
    </w:pPr>
    <w:tblPr/>
  </w:style>
  <w:style w:type="table" w:styleId="920">
    <w:name w:val="List Table 3"/>
    <w:basedOn w:val="819"/>
    <w:next w:val="920"/>
    <w:link w:val="808"/>
    <w:uiPriority w:val="99"/>
    <w:qFormat/>
    <w:pPr>
      <w:spacing w:after="0" w:line="240" w:lineRule="auto"/>
    </w:pPr>
    <w:tblPr/>
  </w:style>
  <w:style w:type="table" w:styleId="921">
    <w:name w:val="List Table 4"/>
    <w:basedOn w:val="819"/>
    <w:next w:val="921"/>
    <w:link w:val="808"/>
    <w:uiPriority w:val="99"/>
    <w:qFormat/>
    <w:pPr>
      <w:spacing w:after="0" w:line="240" w:lineRule="auto"/>
    </w:pPr>
    <w:tblPr/>
  </w:style>
  <w:style w:type="table" w:styleId="922">
    <w:name w:val="List Table 5 Dark"/>
    <w:basedOn w:val="819"/>
    <w:next w:val="922"/>
    <w:link w:val="808"/>
    <w:uiPriority w:val="99"/>
    <w:qFormat/>
    <w:pPr>
      <w:spacing w:after="0" w:line="240" w:lineRule="auto"/>
    </w:pPr>
    <w:tblPr/>
  </w:style>
  <w:style w:type="table" w:styleId="923">
    <w:name w:val="List Table 6 Colorful"/>
    <w:basedOn w:val="819"/>
    <w:next w:val="923"/>
    <w:link w:val="808"/>
    <w:uiPriority w:val="99"/>
    <w:qFormat/>
    <w:pPr>
      <w:spacing w:after="0" w:line="240" w:lineRule="auto"/>
    </w:pPr>
    <w:tblPr/>
  </w:style>
  <w:style w:type="table" w:styleId="924">
    <w:name w:val="List Table 7 Colorful"/>
    <w:basedOn w:val="819"/>
    <w:next w:val="924"/>
    <w:link w:val="808"/>
    <w:uiPriority w:val="99"/>
    <w:qFormat/>
    <w:pPr>
      <w:spacing w:after="0" w:line="240" w:lineRule="auto"/>
    </w:pPr>
    <w:tblPr/>
  </w:style>
  <w:style w:type="character" w:styleId="925">
    <w:name w:val="Footnote Text Char"/>
    <w:next w:val="925"/>
    <w:link w:val="808"/>
    <w:uiPriority w:val="99"/>
    <w:qFormat/>
    <w:rPr>
      <w:sz w:val="18"/>
    </w:rPr>
  </w:style>
  <w:style w:type="character" w:styleId="926">
    <w:name w:val="Endnote Text Char"/>
    <w:next w:val="926"/>
    <w:link w:val="808"/>
    <w:uiPriority w:val="99"/>
    <w:qFormat/>
    <w:rPr>
      <w:sz w:val="20"/>
    </w:rPr>
  </w:style>
  <w:style w:type="paragraph" w:styleId="927">
    <w:name w:val="TOC Heading"/>
    <w:next w:val="927"/>
    <w:link w:val="808"/>
    <w:uiPriority w:val="39"/>
    <w:unhideWhenUsed/>
    <w:qFormat/>
    <w:rPr>
      <w:rFonts w:ascii="Calibri" w:hAnsi="Calibri" w:eastAsia="宋体" w:cs="Times New Roman"/>
    </w:rPr>
  </w:style>
  <w:style w:type="paragraph" w:styleId="928">
    <w:name w:val="正文首行缩进11"/>
    <w:basedOn w:val="882"/>
    <w:next w:val="929"/>
    <w:link w:val="808"/>
    <w:qFormat/>
    <w:pPr>
      <w:ind w:firstLine="420"/>
    </w:pPr>
    <w:rPr>
      <w:rFonts w:ascii="仿宋_GB2312" w:eastAsia="仿宋_GB2312"/>
      <w:sz w:val="30"/>
      <w:szCs w:val="30"/>
    </w:rPr>
  </w:style>
  <w:style w:type="paragraph" w:styleId="929">
    <w:name w:val="正文首行缩进 211"/>
    <w:basedOn w:val="930"/>
    <w:next w:val="929"/>
    <w:link w:val="808"/>
    <w:qFormat/>
    <w:pPr>
      <w:ind w:firstLine="420"/>
    </w:pPr>
    <w:rPr>
      <w:rFonts w:ascii="Times New Roman" w:hAnsi="Times New Roman"/>
    </w:rPr>
  </w:style>
  <w:style w:type="paragraph" w:styleId="930">
    <w:name w:val="正文文本缩进11"/>
    <w:basedOn w:val="876"/>
    <w:next w:val="930"/>
    <w:link w:val="808"/>
    <w:qFormat/>
    <w:pPr>
      <w:ind w:left="420"/>
      <w:spacing w:after="120"/>
    </w:pPr>
    <w:rPr>
      <w:rFonts w:ascii="Calibri" w:hAnsi="Calibri"/>
    </w:rPr>
  </w:style>
  <w:style w:type="paragraph" w:styleId="931">
    <w:name w:val="寄信人地址11"/>
    <w:basedOn w:val="876"/>
    <w:next w:val="931"/>
    <w:link w:val="808"/>
    <w:qFormat/>
    <w:rPr>
      <w:rFonts w:ascii="Arial" w:hAnsi="Arial"/>
    </w:rPr>
  </w:style>
  <w:style w:type="paragraph" w:styleId="932">
    <w:name w:val="正文文本111"/>
    <w:basedOn w:val="874"/>
    <w:next w:val="874"/>
    <w:link w:val="808"/>
    <w:qFormat/>
  </w:style>
  <w:style w:type="paragraph" w:styleId="933">
    <w:name w:val="正文49"/>
    <w:next w:val="933"/>
    <w:link w:val="808"/>
    <w:qFormat/>
    <w:pPr>
      <w:jc w:val="both"/>
      <w:widowControl w:val="off"/>
    </w:pPr>
    <w:rPr>
      <w:rFonts w:ascii="Calibri" w:hAnsi="Calibri" w:eastAsia="宋体" w:cs="Times New Roman"/>
      <w:sz w:val="21"/>
      <w:szCs w:val="22"/>
      <w:lang w:val="en-US" w:eastAsia="zh-CN" w:bidi="ar-SA"/>
    </w:rPr>
  </w:style>
  <w:style w:type="paragraph" w:styleId="934">
    <w:name w:val="目录 111"/>
    <w:basedOn w:val="808"/>
    <w:next w:val="808"/>
    <w:link w:val="808"/>
    <w:uiPriority w:val="39"/>
    <w:unhideWhenUsed/>
    <w:qFormat/>
    <w:pPr>
      <w:jc w:val="left"/>
      <w:spacing w:after="100" w:line="259" w:lineRule="auto"/>
      <w:widowControl/>
    </w:pPr>
    <w:rPr>
      <w:rFonts w:ascii="Calibri" w:hAnsi="Calibri"/>
      <w:sz w:val="22"/>
      <w:szCs w:val="22"/>
    </w:rPr>
  </w:style>
  <w:style w:type="paragraph" w:styleId="935">
    <w:name w:val="List Paragraph"/>
    <w:basedOn w:val="808"/>
    <w:next w:val="935"/>
    <w:link w:val="808"/>
    <w:uiPriority w:val="34"/>
    <w:qFormat/>
    <w:pPr>
      <w:contextualSpacing/>
      <w:ind w:left="720"/>
    </w:pPr>
  </w:style>
  <w:style w:type="paragraph" w:styleId="936">
    <w:name w:val="No Spacing"/>
    <w:next w:val="936"/>
    <w:link w:val="808"/>
    <w:uiPriority w:val="1"/>
    <w:qFormat/>
    <w:rPr>
      <w:rFonts w:ascii="Times New Roman" w:hAnsi="Times New Roman" w:eastAsia="宋体" w:cs="Times New Roman"/>
      <w:lang w:val="en-US" w:eastAsia="zh-CN" w:bidi="ar-SA"/>
    </w:rPr>
  </w:style>
  <w:style w:type="paragraph" w:styleId="937">
    <w:name w:val="Quote"/>
    <w:basedOn w:val="808"/>
    <w:next w:val="808"/>
    <w:link w:val="938"/>
    <w:uiPriority w:val="29"/>
    <w:qFormat/>
    <w:pPr>
      <w:ind w:left="720" w:right="720"/>
    </w:pPr>
    <w:rPr>
      <w:i/>
    </w:rPr>
  </w:style>
  <w:style w:type="character" w:styleId="938">
    <w:name w:val="引用 字符"/>
    <w:next w:val="938"/>
    <w:link w:val="937"/>
    <w:uiPriority w:val="29"/>
    <w:qFormat/>
    <w:rPr>
      <w:i/>
    </w:rPr>
  </w:style>
  <w:style w:type="paragraph" w:styleId="939">
    <w:name w:val="Intense Quote"/>
    <w:basedOn w:val="808"/>
    <w:next w:val="808"/>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明显引用 字符"/>
    <w:next w:val="940"/>
    <w:link w:val="939"/>
    <w:uiPriority w:val="30"/>
    <w:qFormat/>
    <w:rPr>
      <w:i/>
    </w:rPr>
  </w:style>
  <w:style w:type="character" w:styleId="941">
    <w:name w:val="Footer Char"/>
    <w:next w:val="941"/>
    <w:link w:val="808"/>
    <w:uiPriority w:val="99"/>
    <w:qFormat/>
  </w:style>
  <w:style w:type="table" w:styleId="942">
    <w:name w:val="Table Grid Light"/>
    <w:next w:val="942"/>
    <w:link w:val="808"/>
    <w:uiPriority w:val="59"/>
    <w:qFormat/>
    <w:tblPr/>
  </w:style>
  <w:style w:type="table" w:styleId="943">
    <w:name w:val="无格式表格 11"/>
    <w:next w:val="943"/>
    <w:link w:val="808"/>
    <w:uiPriority w:val="59"/>
    <w:qFormat/>
    <w:tblPr/>
  </w:style>
  <w:style w:type="table" w:styleId="944">
    <w:name w:val="无格式表格 21"/>
    <w:next w:val="944"/>
    <w:link w:val="808"/>
    <w:uiPriority w:val="59"/>
    <w:qFormat/>
    <w:tblPr/>
  </w:style>
  <w:style w:type="table" w:styleId="945">
    <w:name w:val="无格式表格 31"/>
    <w:next w:val="945"/>
    <w:link w:val="808"/>
    <w:uiPriority w:val="99"/>
    <w:qFormat/>
    <w:tblPr/>
  </w:style>
  <w:style w:type="table" w:styleId="946">
    <w:name w:val="无格式表格 41"/>
    <w:next w:val="946"/>
    <w:link w:val="808"/>
    <w:uiPriority w:val="99"/>
    <w:qFormat/>
    <w:tblPr/>
  </w:style>
  <w:style w:type="table" w:styleId="947">
    <w:name w:val="无格式表格 51"/>
    <w:next w:val="947"/>
    <w:link w:val="808"/>
    <w:uiPriority w:val="99"/>
    <w:qFormat/>
    <w:tblPr/>
  </w:style>
  <w:style w:type="table" w:styleId="948">
    <w:name w:val="网格表 1 浅色1"/>
    <w:next w:val="948"/>
    <w:link w:val="808"/>
    <w:uiPriority w:val="99"/>
    <w:qFormat/>
    <w:tblPr/>
  </w:style>
  <w:style w:type="table" w:styleId="949">
    <w:name w:val="Grid Table 1 Light - Accent 1"/>
    <w:next w:val="949"/>
    <w:link w:val="808"/>
    <w:uiPriority w:val="99"/>
    <w:qFormat/>
    <w:tblPr/>
  </w:style>
  <w:style w:type="table" w:styleId="950">
    <w:name w:val="Grid Table 1 Light - Accent 2"/>
    <w:next w:val="950"/>
    <w:link w:val="808"/>
    <w:uiPriority w:val="99"/>
    <w:qFormat/>
    <w:tblPr/>
  </w:style>
  <w:style w:type="table" w:styleId="951">
    <w:name w:val="Grid Table 1 Light - Accent 3"/>
    <w:next w:val="951"/>
    <w:link w:val="808"/>
    <w:uiPriority w:val="99"/>
    <w:qFormat/>
    <w:tblPr/>
  </w:style>
  <w:style w:type="table" w:styleId="952">
    <w:name w:val="Grid Table 1 Light - Accent 4"/>
    <w:next w:val="952"/>
    <w:link w:val="808"/>
    <w:uiPriority w:val="99"/>
    <w:qFormat/>
    <w:tblPr/>
  </w:style>
  <w:style w:type="table" w:styleId="953">
    <w:name w:val="Grid Table 1 Light - Accent 5"/>
    <w:next w:val="953"/>
    <w:link w:val="808"/>
    <w:uiPriority w:val="99"/>
    <w:qFormat/>
    <w:tblPr/>
  </w:style>
  <w:style w:type="table" w:styleId="954">
    <w:name w:val="Grid Table 1 Light - Accent 6"/>
    <w:next w:val="954"/>
    <w:link w:val="808"/>
    <w:uiPriority w:val="99"/>
    <w:qFormat/>
    <w:tblPr/>
  </w:style>
  <w:style w:type="table" w:styleId="955">
    <w:name w:val="网格表 21"/>
    <w:next w:val="955"/>
    <w:link w:val="808"/>
    <w:uiPriority w:val="99"/>
    <w:qFormat/>
    <w:tblPr/>
  </w:style>
  <w:style w:type="table" w:styleId="956">
    <w:name w:val="Grid Table 2 - Accent 1"/>
    <w:next w:val="956"/>
    <w:link w:val="808"/>
    <w:uiPriority w:val="99"/>
    <w:qFormat/>
    <w:tblPr/>
  </w:style>
  <w:style w:type="table" w:styleId="957">
    <w:name w:val="Grid Table 2 - Accent 2"/>
    <w:next w:val="957"/>
    <w:link w:val="808"/>
    <w:uiPriority w:val="99"/>
    <w:qFormat/>
    <w:tblPr/>
  </w:style>
  <w:style w:type="table" w:styleId="958">
    <w:name w:val="Grid Table 2 - Accent 3"/>
    <w:next w:val="958"/>
    <w:link w:val="808"/>
    <w:uiPriority w:val="99"/>
    <w:qFormat/>
    <w:tblPr/>
  </w:style>
  <w:style w:type="table" w:styleId="959">
    <w:name w:val="Grid Table 2 - Accent 4"/>
    <w:next w:val="959"/>
    <w:link w:val="808"/>
    <w:uiPriority w:val="99"/>
    <w:qFormat/>
    <w:tblPr/>
  </w:style>
  <w:style w:type="table" w:styleId="960">
    <w:name w:val="Grid Table 2 - Accent 5"/>
    <w:next w:val="960"/>
    <w:link w:val="808"/>
    <w:uiPriority w:val="99"/>
    <w:qFormat/>
    <w:tblPr/>
  </w:style>
  <w:style w:type="table" w:styleId="961">
    <w:name w:val="Grid Table 2 - Accent 6"/>
    <w:next w:val="961"/>
    <w:link w:val="808"/>
    <w:uiPriority w:val="99"/>
    <w:qFormat/>
    <w:tblPr/>
  </w:style>
  <w:style w:type="table" w:styleId="962">
    <w:name w:val="网格表 31"/>
    <w:next w:val="962"/>
    <w:link w:val="808"/>
    <w:uiPriority w:val="99"/>
    <w:qFormat/>
    <w:tblPr/>
  </w:style>
  <w:style w:type="table" w:styleId="963">
    <w:name w:val="Grid Table 3 - Accent 1"/>
    <w:next w:val="963"/>
    <w:link w:val="808"/>
    <w:uiPriority w:val="99"/>
    <w:qFormat/>
    <w:tblPr/>
  </w:style>
  <w:style w:type="table" w:styleId="964">
    <w:name w:val="Grid Table 3 - Accent 2"/>
    <w:next w:val="964"/>
    <w:link w:val="808"/>
    <w:uiPriority w:val="99"/>
    <w:qFormat/>
    <w:tblPr/>
  </w:style>
  <w:style w:type="table" w:styleId="965">
    <w:name w:val="Grid Table 3 - Accent 3"/>
    <w:next w:val="965"/>
    <w:link w:val="808"/>
    <w:uiPriority w:val="99"/>
    <w:qFormat/>
    <w:tblPr/>
  </w:style>
  <w:style w:type="table" w:styleId="966">
    <w:name w:val="Grid Table 3 - Accent 4"/>
    <w:next w:val="966"/>
    <w:link w:val="808"/>
    <w:uiPriority w:val="99"/>
    <w:qFormat/>
    <w:tblPr/>
  </w:style>
  <w:style w:type="table" w:styleId="967">
    <w:name w:val="Grid Table 3 - Accent 5"/>
    <w:next w:val="967"/>
    <w:link w:val="808"/>
    <w:uiPriority w:val="99"/>
    <w:qFormat/>
    <w:tblPr/>
  </w:style>
  <w:style w:type="table" w:styleId="968">
    <w:name w:val="Grid Table 3 - Accent 6"/>
    <w:next w:val="968"/>
    <w:link w:val="808"/>
    <w:uiPriority w:val="99"/>
    <w:qFormat/>
    <w:tblPr/>
  </w:style>
  <w:style w:type="table" w:styleId="969">
    <w:name w:val="网格表 41"/>
    <w:next w:val="969"/>
    <w:link w:val="808"/>
    <w:uiPriority w:val="59"/>
    <w:qFormat/>
    <w:tblPr/>
  </w:style>
  <w:style w:type="table" w:styleId="970">
    <w:name w:val="Grid Table 4 - Accent 1"/>
    <w:next w:val="970"/>
    <w:link w:val="808"/>
    <w:uiPriority w:val="59"/>
    <w:qFormat/>
    <w:tblPr/>
  </w:style>
  <w:style w:type="table" w:styleId="971">
    <w:name w:val="Grid Table 4 - Accent 2"/>
    <w:next w:val="971"/>
    <w:link w:val="808"/>
    <w:uiPriority w:val="59"/>
    <w:qFormat/>
    <w:tblPr/>
  </w:style>
  <w:style w:type="table" w:styleId="972">
    <w:name w:val="Grid Table 4 - Accent 3"/>
    <w:next w:val="972"/>
    <w:link w:val="808"/>
    <w:uiPriority w:val="59"/>
    <w:qFormat/>
    <w:tblPr/>
  </w:style>
  <w:style w:type="table" w:styleId="973">
    <w:name w:val="Grid Table 4 - Accent 4"/>
    <w:next w:val="973"/>
    <w:link w:val="808"/>
    <w:uiPriority w:val="59"/>
    <w:qFormat/>
    <w:tblPr/>
  </w:style>
  <w:style w:type="table" w:styleId="974">
    <w:name w:val="Grid Table 4 - Accent 5"/>
    <w:next w:val="974"/>
    <w:link w:val="808"/>
    <w:uiPriority w:val="59"/>
    <w:qFormat/>
    <w:tblPr/>
  </w:style>
  <w:style w:type="table" w:styleId="975">
    <w:name w:val="Grid Table 4 - Accent 6"/>
    <w:next w:val="975"/>
    <w:link w:val="808"/>
    <w:uiPriority w:val="59"/>
    <w:qFormat/>
    <w:tblPr/>
  </w:style>
  <w:style w:type="table" w:styleId="976">
    <w:name w:val="网格表 5 深色1"/>
    <w:next w:val="976"/>
    <w:link w:val="808"/>
    <w:uiPriority w:val="99"/>
    <w:qFormat/>
    <w:tblPr/>
  </w:style>
  <w:style w:type="table" w:styleId="977">
    <w:name w:val="Grid Table 5 Dark- Accent 1"/>
    <w:next w:val="977"/>
    <w:link w:val="808"/>
    <w:uiPriority w:val="99"/>
    <w:qFormat/>
    <w:tblPr/>
  </w:style>
  <w:style w:type="table" w:styleId="978">
    <w:name w:val="Grid Table 5 Dark - Accent 2"/>
    <w:next w:val="978"/>
    <w:link w:val="808"/>
    <w:uiPriority w:val="99"/>
    <w:qFormat/>
    <w:tblPr/>
  </w:style>
  <w:style w:type="table" w:styleId="979">
    <w:name w:val="Grid Table 5 Dark - Accent 3"/>
    <w:next w:val="979"/>
    <w:link w:val="808"/>
    <w:uiPriority w:val="99"/>
    <w:qFormat/>
    <w:tblPr/>
  </w:style>
  <w:style w:type="table" w:styleId="980">
    <w:name w:val="Grid Table 5 Dark- Accent 4"/>
    <w:next w:val="980"/>
    <w:link w:val="808"/>
    <w:uiPriority w:val="99"/>
    <w:qFormat/>
    <w:tblPr/>
  </w:style>
  <w:style w:type="table" w:styleId="981">
    <w:name w:val="Grid Table 5 Dark - Accent 5"/>
    <w:next w:val="981"/>
    <w:link w:val="808"/>
    <w:uiPriority w:val="99"/>
    <w:qFormat/>
    <w:tblPr/>
  </w:style>
  <w:style w:type="table" w:styleId="982">
    <w:name w:val="Grid Table 5 Dark - Accent 6"/>
    <w:next w:val="982"/>
    <w:link w:val="808"/>
    <w:uiPriority w:val="99"/>
    <w:qFormat/>
    <w:tblPr/>
  </w:style>
  <w:style w:type="table" w:styleId="983">
    <w:name w:val="网格表 6 彩色1"/>
    <w:next w:val="983"/>
    <w:link w:val="808"/>
    <w:uiPriority w:val="99"/>
    <w:qFormat/>
    <w:tblPr/>
  </w:style>
  <w:style w:type="table" w:styleId="984">
    <w:name w:val="Grid Table 6 Colorful - Accent 1"/>
    <w:next w:val="984"/>
    <w:link w:val="808"/>
    <w:uiPriority w:val="99"/>
    <w:qFormat/>
    <w:tblPr/>
  </w:style>
  <w:style w:type="table" w:styleId="985">
    <w:name w:val="Grid Table 6 Colorful - Accent 2"/>
    <w:next w:val="985"/>
    <w:link w:val="808"/>
    <w:uiPriority w:val="99"/>
    <w:qFormat/>
    <w:tblPr/>
  </w:style>
  <w:style w:type="table" w:styleId="986">
    <w:name w:val="Grid Table 6 Colorful - Accent 3"/>
    <w:next w:val="986"/>
    <w:link w:val="808"/>
    <w:uiPriority w:val="99"/>
    <w:qFormat/>
    <w:tblPr/>
  </w:style>
  <w:style w:type="table" w:styleId="987">
    <w:name w:val="Grid Table 6 Colorful - Accent 4"/>
    <w:next w:val="987"/>
    <w:link w:val="808"/>
    <w:uiPriority w:val="99"/>
    <w:qFormat/>
    <w:tblPr/>
  </w:style>
  <w:style w:type="table" w:styleId="988">
    <w:name w:val="Grid Table 6 Colorful - Accent 5"/>
    <w:next w:val="988"/>
    <w:link w:val="808"/>
    <w:uiPriority w:val="99"/>
    <w:qFormat/>
    <w:tblPr/>
  </w:style>
  <w:style w:type="table" w:styleId="989">
    <w:name w:val="Grid Table 6 Colorful - Accent 6"/>
    <w:next w:val="989"/>
    <w:link w:val="808"/>
    <w:uiPriority w:val="99"/>
    <w:qFormat/>
    <w:tblPr/>
  </w:style>
  <w:style w:type="table" w:styleId="990">
    <w:name w:val="网格表 7 彩色1"/>
    <w:next w:val="990"/>
    <w:link w:val="808"/>
    <w:uiPriority w:val="99"/>
    <w:qFormat/>
    <w:tblPr/>
  </w:style>
  <w:style w:type="table" w:styleId="991">
    <w:name w:val="Grid Table 7 Colorful - Accent 1"/>
    <w:next w:val="991"/>
    <w:link w:val="808"/>
    <w:uiPriority w:val="99"/>
    <w:qFormat/>
    <w:tblPr/>
  </w:style>
  <w:style w:type="table" w:styleId="992">
    <w:name w:val="Grid Table 7 Colorful - Accent 2"/>
    <w:next w:val="992"/>
    <w:link w:val="808"/>
    <w:uiPriority w:val="99"/>
    <w:qFormat/>
    <w:tblPr/>
  </w:style>
  <w:style w:type="table" w:styleId="993">
    <w:name w:val="Grid Table 7 Colorful - Accent 3"/>
    <w:next w:val="993"/>
    <w:link w:val="808"/>
    <w:uiPriority w:val="99"/>
    <w:qFormat/>
    <w:tblPr/>
  </w:style>
  <w:style w:type="table" w:styleId="994">
    <w:name w:val="Grid Table 7 Colorful - Accent 4"/>
    <w:next w:val="994"/>
    <w:link w:val="808"/>
    <w:uiPriority w:val="99"/>
    <w:qFormat/>
    <w:tblPr/>
  </w:style>
  <w:style w:type="table" w:styleId="995">
    <w:name w:val="Grid Table 7 Colorful - Accent 5"/>
    <w:next w:val="995"/>
    <w:link w:val="808"/>
    <w:uiPriority w:val="99"/>
    <w:qFormat/>
    <w:tblPr/>
  </w:style>
  <w:style w:type="table" w:styleId="996">
    <w:name w:val="Grid Table 7 Colorful - Accent 6"/>
    <w:next w:val="996"/>
    <w:link w:val="808"/>
    <w:uiPriority w:val="99"/>
    <w:qFormat/>
    <w:tblPr/>
  </w:style>
  <w:style w:type="table" w:styleId="997">
    <w:name w:val="清单表 1 浅色1"/>
    <w:next w:val="997"/>
    <w:link w:val="808"/>
    <w:uiPriority w:val="99"/>
    <w:qFormat/>
    <w:tblPr/>
  </w:style>
  <w:style w:type="table" w:styleId="998">
    <w:name w:val="List Table 1 Light - Accent 1"/>
    <w:next w:val="998"/>
    <w:link w:val="808"/>
    <w:uiPriority w:val="99"/>
    <w:qFormat/>
    <w:tblPr/>
  </w:style>
  <w:style w:type="table" w:styleId="999">
    <w:name w:val="List Table 1 Light - Accent 2"/>
    <w:next w:val="999"/>
    <w:link w:val="808"/>
    <w:uiPriority w:val="99"/>
    <w:qFormat/>
    <w:tblPr/>
  </w:style>
  <w:style w:type="table" w:styleId="1000">
    <w:name w:val="List Table 1 Light - Accent 3"/>
    <w:next w:val="1000"/>
    <w:link w:val="808"/>
    <w:uiPriority w:val="99"/>
    <w:qFormat/>
    <w:tblPr/>
  </w:style>
  <w:style w:type="table" w:styleId="1001">
    <w:name w:val="List Table 1 Light - Accent 4"/>
    <w:next w:val="1001"/>
    <w:link w:val="808"/>
    <w:uiPriority w:val="99"/>
    <w:qFormat/>
    <w:tblPr/>
  </w:style>
  <w:style w:type="table" w:styleId="1002">
    <w:name w:val="List Table 1 Light - Accent 5"/>
    <w:next w:val="1002"/>
    <w:link w:val="808"/>
    <w:uiPriority w:val="99"/>
    <w:qFormat/>
    <w:tblPr/>
  </w:style>
  <w:style w:type="table" w:styleId="1003">
    <w:name w:val="List Table 1 Light - Accent 6"/>
    <w:next w:val="1003"/>
    <w:link w:val="808"/>
    <w:uiPriority w:val="99"/>
    <w:qFormat/>
    <w:tblPr/>
  </w:style>
  <w:style w:type="table" w:styleId="1004">
    <w:name w:val="清单表 21"/>
    <w:next w:val="1004"/>
    <w:link w:val="808"/>
    <w:uiPriority w:val="99"/>
    <w:qFormat/>
    <w:tblPr/>
  </w:style>
  <w:style w:type="table" w:styleId="1005">
    <w:name w:val="List Table 2 - Accent 1"/>
    <w:next w:val="1005"/>
    <w:link w:val="808"/>
    <w:uiPriority w:val="99"/>
    <w:qFormat/>
    <w:tblPr/>
  </w:style>
  <w:style w:type="table" w:styleId="1006">
    <w:name w:val="List Table 2 - Accent 2"/>
    <w:next w:val="1006"/>
    <w:link w:val="808"/>
    <w:uiPriority w:val="99"/>
    <w:qFormat/>
    <w:tblPr/>
  </w:style>
  <w:style w:type="table" w:styleId="1007">
    <w:name w:val="List Table 2 - Accent 3"/>
    <w:next w:val="1007"/>
    <w:link w:val="808"/>
    <w:uiPriority w:val="99"/>
    <w:qFormat/>
    <w:tblPr/>
  </w:style>
  <w:style w:type="table" w:styleId="1008">
    <w:name w:val="List Table 2 - Accent 4"/>
    <w:next w:val="1008"/>
    <w:link w:val="808"/>
    <w:uiPriority w:val="99"/>
    <w:qFormat/>
    <w:tblPr/>
  </w:style>
  <w:style w:type="table" w:styleId="1009">
    <w:name w:val="List Table 2 - Accent 5"/>
    <w:next w:val="1009"/>
    <w:link w:val="808"/>
    <w:uiPriority w:val="99"/>
    <w:qFormat/>
    <w:tblPr/>
  </w:style>
  <w:style w:type="table" w:styleId="1010">
    <w:name w:val="List Table 2 - Accent 6"/>
    <w:next w:val="1010"/>
    <w:link w:val="808"/>
    <w:uiPriority w:val="99"/>
    <w:qFormat/>
    <w:tblPr/>
  </w:style>
  <w:style w:type="table" w:styleId="1011">
    <w:name w:val="清单表 31"/>
    <w:next w:val="1011"/>
    <w:link w:val="808"/>
    <w:uiPriority w:val="99"/>
    <w:qFormat/>
    <w:tblPr/>
  </w:style>
  <w:style w:type="table" w:styleId="1012">
    <w:name w:val="List Table 3 - Accent 1"/>
    <w:next w:val="1012"/>
    <w:link w:val="808"/>
    <w:uiPriority w:val="99"/>
    <w:qFormat/>
    <w:tblPr/>
  </w:style>
  <w:style w:type="table" w:styleId="1013">
    <w:name w:val="List Table 3 - Accent 2"/>
    <w:next w:val="1013"/>
    <w:link w:val="808"/>
    <w:uiPriority w:val="99"/>
    <w:qFormat/>
    <w:tblPr/>
  </w:style>
  <w:style w:type="table" w:styleId="1014">
    <w:name w:val="List Table 3 - Accent 3"/>
    <w:next w:val="1014"/>
    <w:link w:val="808"/>
    <w:uiPriority w:val="99"/>
    <w:qFormat/>
    <w:tblPr/>
  </w:style>
  <w:style w:type="table" w:styleId="1015">
    <w:name w:val="List Table 3 - Accent 4"/>
    <w:next w:val="1015"/>
    <w:link w:val="808"/>
    <w:uiPriority w:val="99"/>
    <w:qFormat/>
    <w:tblPr/>
  </w:style>
  <w:style w:type="table" w:styleId="1016">
    <w:name w:val="List Table 3 - Accent 5"/>
    <w:next w:val="1016"/>
    <w:link w:val="808"/>
    <w:uiPriority w:val="99"/>
    <w:qFormat/>
    <w:tblPr/>
  </w:style>
  <w:style w:type="table" w:styleId="1017">
    <w:name w:val="List Table 3 - Accent 6"/>
    <w:next w:val="1017"/>
    <w:link w:val="808"/>
    <w:uiPriority w:val="99"/>
    <w:qFormat/>
    <w:tblPr/>
  </w:style>
  <w:style w:type="table" w:styleId="1018">
    <w:name w:val="清单表 41"/>
    <w:next w:val="1018"/>
    <w:link w:val="808"/>
    <w:uiPriority w:val="99"/>
    <w:qFormat/>
    <w:tblPr/>
  </w:style>
  <w:style w:type="table" w:styleId="1019">
    <w:name w:val="List Table 4 - Accent 1"/>
    <w:next w:val="1019"/>
    <w:link w:val="808"/>
    <w:uiPriority w:val="99"/>
    <w:qFormat/>
    <w:tblPr/>
  </w:style>
  <w:style w:type="table" w:styleId="1020">
    <w:name w:val="List Table 4 - Accent 2"/>
    <w:next w:val="1020"/>
    <w:link w:val="808"/>
    <w:uiPriority w:val="99"/>
    <w:qFormat/>
    <w:tblPr/>
  </w:style>
  <w:style w:type="table" w:styleId="1021">
    <w:name w:val="List Table 4 - Accent 3"/>
    <w:next w:val="1021"/>
    <w:link w:val="808"/>
    <w:uiPriority w:val="99"/>
    <w:qFormat/>
    <w:tblPr/>
  </w:style>
  <w:style w:type="table" w:styleId="1022">
    <w:name w:val="List Table 4 - Accent 4"/>
    <w:next w:val="1022"/>
    <w:link w:val="808"/>
    <w:uiPriority w:val="99"/>
    <w:qFormat/>
    <w:tblPr/>
  </w:style>
  <w:style w:type="table" w:styleId="1023">
    <w:name w:val="List Table 4 - Accent 5"/>
    <w:next w:val="1023"/>
    <w:link w:val="808"/>
    <w:uiPriority w:val="99"/>
    <w:qFormat/>
    <w:tblPr/>
  </w:style>
  <w:style w:type="table" w:styleId="1024">
    <w:name w:val="List Table 4 - Accent 6"/>
    <w:next w:val="1024"/>
    <w:link w:val="808"/>
    <w:uiPriority w:val="99"/>
    <w:qFormat/>
    <w:tblPr/>
  </w:style>
  <w:style w:type="table" w:styleId="1025">
    <w:name w:val="清单表 5 深色1"/>
    <w:next w:val="1025"/>
    <w:link w:val="808"/>
    <w:uiPriority w:val="99"/>
    <w:qFormat/>
    <w:tblPr/>
  </w:style>
  <w:style w:type="table" w:styleId="1026">
    <w:name w:val="List Table 5 Dark - Accent 1"/>
    <w:next w:val="1026"/>
    <w:link w:val="808"/>
    <w:uiPriority w:val="99"/>
    <w:qFormat/>
    <w:tblPr/>
  </w:style>
  <w:style w:type="table" w:styleId="1027">
    <w:name w:val="List Table 5 Dark - Accent 2"/>
    <w:next w:val="1027"/>
    <w:link w:val="808"/>
    <w:uiPriority w:val="99"/>
    <w:qFormat/>
    <w:tblPr/>
  </w:style>
  <w:style w:type="table" w:styleId="1028">
    <w:name w:val="List Table 5 Dark - Accent 3"/>
    <w:next w:val="1028"/>
    <w:link w:val="808"/>
    <w:uiPriority w:val="99"/>
    <w:qFormat/>
    <w:tblPr/>
  </w:style>
  <w:style w:type="table" w:styleId="1029">
    <w:name w:val="List Table 5 Dark - Accent 4"/>
    <w:next w:val="1029"/>
    <w:link w:val="808"/>
    <w:uiPriority w:val="99"/>
    <w:qFormat/>
    <w:tblPr/>
  </w:style>
  <w:style w:type="table" w:styleId="1030">
    <w:name w:val="List Table 5 Dark - Accent 5"/>
    <w:next w:val="1030"/>
    <w:link w:val="808"/>
    <w:uiPriority w:val="99"/>
    <w:qFormat/>
    <w:tblPr/>
  </w:style>
  <w:style w:type="table" w:styleId="1031">
    <w:name w:val="List Table 5 Dark - Accent 6"/>
    <w:next w:val="1031"/>
    <w:link w:val="808"/>
    <w:uiPriority w:val="99"/>
    <w:qFormat/>
    <w:tblPr/>
  </w:style>
  <w:style w:type="table" w:styleId="1032">
    <w:name w:val="清单表 6 彩色1"/>
    <w:next w:val="1032"/>
    <w:link w:val="808"/>
    <w:uiPriority w:val="99"/>
    <w:qFormat/>
    <w:tblPr/>
  </w:style>
  <w:style w:type="table" w:styleId="1033">
    <w:name w:val="List Table 6 Colorful - Accent 1"/>
    <w:next w:val="1033"/>
    <w:link w:val="808"/>
    <w:uiPriority w:val="99"/>
    <w:qFormat/>
    <w:tblPr/>
  </w:style>
  <w:style w:type="table" w:styleId="1034">
    <w:name w:val="List Table 6 Colorful - Accent 2"/>
    <w:next w:val="1034"/>
    <w:link w:val="808"/>
    <w:uiPriority w:val="99"/>
    <w:qFormat/>
    <w:tblPr/>
  </w:style>
  <w:style w:type="table" w:styleId="1035">
    <w:name w:val="List Table 6 Colorful - Accent 3"/>
    <w:next w:val="1035"/>
    <w:link w:val="808"/>
    <w:uiPriority w:val="99"/>
    <w:qFormat/>
    <w:tblPr/>
  </w:style>
  <w:style w:type="table" w:styleId="1036">
    <w:name w:val="List Table 6 Colorful - Accent 4"/>
    <w:next w:val="1036"/>
    <w:link w:val="808"/>
    <w:uiPriority w:val="99"/>
    <w:qFormat/>
    <w:tblPr/>
  </w:style>
  <w:style w:type="table" w:styleId="1037">
    <w:name w:val="List Table 6 Colorful - Accent 5"/>
    <w:next w:val="1037"/>
    <w:link w:val="808"/>
    <w:uiPriority w:val="99"/>
    <w:qFormat/>
    <w:tblPr/>
  </w:style>
  <w:style w:type="table" w:styleId="1038">
    <w:name w:val="List Table 6 Colorful - Accent 6"/>
    <w:next w:val="1038"/>
    <w:link w:val="808"/>
    <w:uiPriority w:val="99"/>
    <w:qFormat/>
    <w:tblPr/>
  </w:style>
  <w:style w:type="table" w:styleId="1039">
    <w:name w:val="清单表 7 彩色1"/>
    <w:next w:val="1039"/>
    <w:link w:val="808"/>
    <w:uiPriority w:val="99"/>
    <w:qFormat/>
    <w:tblPr/>
  </w:style>
  <w:style w:type="table" w:styleId="1040">
    <w:name w:val="List Table 7 Colorful - Accent 1"/>
    <w:next w:val="1040"/>
    <w:link w:val="808"/>
    <w:uiPriority w:val="99"/>
    <w:qFormat/>
    <w:tblPr/>
  </w:style>
  <w:style w:type="table" w:styleId="1041">
    <w:name w:val="List Table 7 Colorful - Accent 2"/>
    <w:next w:val="1041"/>
    <w:link w:val="808"/>
    <w:uiPriority w:val="99"/>
    <w:qFormat/>
    <w:tblPr/>
  </w:style>
  <w:style w:type="table" w:styleId="1042">
    <w:name w:val="List Table 7 Colorful - Accent 3"/>
    <w:next w:val="1042"/>
    <w:link w:val="808"/>
    <w:uiPriority w:val="99"/>
    <w:qFormat/>
    <w:tblPr/>
  </w:style>
  <w:style w:type="table" w:styleId="1043">
    <w:name w:val="List Table 7 Colorful - Accent 4"/>
    <w:next w:val="1043"/>
    <w:link w:val="808"/>
    <w:uiPriority w:val="99"/>
    <w:qFormat/>
    <w:tblPr/>
  </w:style>
  <w:style w:type="table" w:styleId="1044">
    <w:name w:val="List Table 7 Colorful - Accent 5"/>
    <w:next w:val="1044"/>
    <w:link w:val="808"/>
    <w:uiPriority w:val="99"/>
    <w:qFormat/>
    <w:tblPr/>
  </w:style>
  <w:style w:type="table" w:styleId="1045">
    <w:name w:val="List Table 7 Colorful - Accent 6"/>
    <w:next w:val="1045"/>
    <w:link w:val="808"/>
    <w:uiPriority w:val="99"/>
    <w:qFormat/>
    <w:tblPr/>
  </w:style>
  <w:style w:type="table" w:styleId="1046">
    <w:name w:val="Lined - Accent"/>
    <w:next w:val="1046"/>
    <w:link w:val="808"/>
    <w:uiPriority w:val="99"/>
    <w:qFormat/>
    <w:rPr>
      <w:color w:val="404040"/>
    </w:rPr>
    <w:tblPr/>
  </w:style>
  <w:style w:type="table" w:styleId="1047">
    <w:name w:val="Lined - Accent 1"/>
    <w:next w:val="1047"/>
    <w:link w:val="808"/>
    <w:uiPriority w:val="99"/>
    <w:qFormat/>
    <w:rPr>
      <w:color w:val="404040"/>
    </w:rPr>
    <w:tblPr/>
  </w:style>
  <w:style w:type="table" w:styleId="1048">
    <w:name w:val="Lined - Accent 2"/>
    <w:next w:val="1048"/>
    <w:link w:val="808"/>
    <w:uiPriority w:val="99"/>
    <w:qFormat/>
    <w:rPr>
      <w:color w:val="404040"/>
    </w:rPr>
    <w:tblPr/>
  </w:style>
  <w:style w:type="table" w:styleId="1049">
    <w:name w:val="Lined - Accent 3"/>
    <w:next w:val="1049"/>
    <w:link w:val="808"/>
    <w:uiPriority w:val="99"/>
    <w:qFormat/>
    <w:rPr>
      <w:color w:val="404040"/>
    </w:rPr>
    <w:tblPr/>
  </w:style>
  <w:style w:type="table" w:styleId="1050">
    <w:name w:val="Lined - Accent 4"/>
    <w:next w:val="1050"/>
    <w:link w:val="808"/>
    <w:uiPriority w:val="99"/>
    <w:qFormat/>
    <w:rPr>
      <w:color w:val="404040"/>
    </w:rPr>
    <w:tblPr/>
  </w:style>
  <w:style w:type="table" w:styleId="1051">
    <w:name w:val="Lined - Accent 5"/>
    <w:next w:val="1051"/>
    <w:link w:val="808"/>
    <w:uiPriority w:val="99"/>
    <w:qFormat/>
    <w:rPr>
      <w:color w:val="404040"/>
    </w:rPr>
    <w:tblPr/>
  </w:style>
  <w:style w:type="table" w:styleId="1052">
    <w:name w:val="Lined - Accent 6"/>
    <w:next w:val="1052"/>
    <w:link w:val="808"/>
    <w:uiPriority w:val="99"/>
    <w:qFormat/>
    <w:rPr>
      <w:color w:val="404040"/>
    </w:rPr>
    <w:tblPr/>
  </w:style>
  <w:style w:type="table" w:styleId="1053">
    <w:name w:val="Bordered &amp; Lined - Accent"/>
    <w:next w:val="1053"/>
    <w:link w:val="808"/>
    <w:uiPriority w:val="99"/>
    <w:qFormat/>
    <w:rPr>
      <w:color w:val="404040"/>
    </w:rPr>
    <w:tblPr/>
  </w:style>
  <w:style w:type="table" w:styleId="1054">
    <w:name w:val="Bordered &amp; Lined - Accent 1"/>
    <w:next w:val="1054"/>
    <w:link w:val="808"/>
    <w:uiPriority w:val="99"/>
    <w:qFormat/>
    <w:rPr>
      <w:color w:val="404040"/>
    </w:rPr>
    <w:tblPr/>
  </w:style>
  <w:style w:type="table" w:styleId="1055">
    <w:name w:val="Bordered &amp; Lined - Accent 2"/>
    <w:next w:val="1055"/>
    <w:link w:val="808"/>
    <w:uiPriority w:val="99"/>
    <w:qFormat/>
    <w:rPr>
      <w:color w:val="404040"/>
    </w:rPr>
    <w:tblPr/>
  </w:style>
  <w:style w:type="table" w:styleId="1056">
    <w:name w:val="Bordered &amp; Lined - Accent 3"/>
    <w:next w:val="1056"/>
    <w:link w:val="808"/>
    <w:uiPriority w:val="99"/>
    <w:qFormat/>
    <w:rPr>
      <w:color w:val="404040"/>
    </w:rPr>
    <w:tblPr/>
  </w:style>
  <w:style w:type="table" w:styleId="1057">
    <w:name w:val="Bordered &amp; Lined - Accent 4"/>
    <w:next w:val="1057"/>
    <w:link w:val="808"/>
    <w:uiPriority w:val="99"/>
    <w:qFormat/>
    <w:rPr>
      <w:color w:val="404040"/>
    </w:rPr>
    <w:tblPr/>
  </w:style>
  <w:style w:type="table" w:styleId="1058">
    <w:name w:val="Bordered &amp; Lined - Accent 5"/>
    <w:next w:val="1058"/>
    <w:link w:val="808"/>
    <w:uiPriority w:val="99"/>
    <w:qFormat/>
    <w:rPr>
      <w:color w:val="404040"/>
    </w:rPr>
    <w:tblPr/>
  </w:style>
  <w:style w:type="table" w:styleId="1059">
    <w:name w:val="Bordered &amp; Lined - Accent 6"/>
    <w:next w:val="1059"/>
    <w:link w:val="808"/>
    <w:uiPriority w:val="99"/>
    <w:qFormat/>
    <w:rPr>
      <w:color w:val="404040"/>
    </w:rPr>
    <w:tblPr/>
  </w:style>
  <w:style w:type="table" w:styleId="1060">
    <w:name w:val="Bordered"/>
    <w:next w:val="1060"/>
    <w:link w:val="808"/>
    <w:uiPriority w:val="99"/>
    <w:qFormat/>
    <w:tblPr/>
  </w:style>
  <w:style w:type="table" w:styleId="1061">
    <w:name w:val="Bordered - Accent 1"/>
    <w:next w:val="1061"/>
    <w:link w:val="808"/>
    <w:uiPriority w:val="99"/>
    <w:qFormat/>
    <w:tblPr/>
  </w:style>
  <w:style w:type="table" w:styleId="1062">
    <w:name w:val="Bordered - Accent 2"/>
    <w:next w:val="1062"/>
    <w:link w:val="808"/>
    <w:uiPriority w:val="99"/>
    <w:qFormat/>
    <w:tblPr/>
  </w:style>
  <w:style w:type="table" w:styleId="1063">
    <w:name w:val="Bordered - Accent 3"/>
    <w:next w:val="1063"/>
    <w:link w:val="808"/>
    <w:uiPriority w:val="99"/>
    <w:qFormat/>
    <w:tblPr/>
  </w:style>
  <w:style w:type="table" w:styleId="1064">
    <w:name w:val="Bordered - Accent 4"/>
    <w:next w:val="1064"/>
    <w:link w:val="808"/>
    <w:uiPriority w:val="99"/>
    <w:qFormat/>
    <w:tblPr/>
  </w:style>
  <w:style w:type="table" w:styleId="1065">
    <w:name w:val="Bordered - Accent 5"/>
    <w:next w:val="1065"/>
    <w:link w:val="808"/>
    <w:uiPriority w:val="99"/>
    <w:qFormat/>
    <w:tblPr/>
  </w:style>
  <w:style w:type="table" w:styleId="1066">
    <w:name w:val="Bordered - Accent 6"/>
    <w:next w:val="1066"/>
    <w:link w:val="808"/>
    <w:uiPriority w:val="99"/>
    <w:qFormat/>
    <w:tblPr/>
  </w:style>
  <w:style w:type="paragraph" w:styleId="1067">
    <w:name w:val="TOC 标题1"/>
    <w:next w:val="1067"/>
    <w:link w:val="808"/>
    <w:uiPriority w:val="39"/>
    <w:unhideWhenUsed/>
    <w:qFormat/>
    <w:rPr>
      <w:rFonts w:ascii="Times New Roman" w:hAnsi="Times New Roman" w:eastAsia="宋体" w:cs="Times New Roman"/>
      <w:lang w:val="en-US" w:eastAsia="zh-CN" w:bidi="ar-SA"/>
    </w:rPr>
  </w:style>
  <w:style w:type="paragraph" w:styleId="1068">
    <w:name w:val="标题 111"/>
    <w:basedOn w:val="808"/>
    <w:next w:val="808"/>
    <w:link w:val="1069"/>
    <w:uiPriority w:val="9"/>
    <w:qFormat/>
    <w:pPr>
      <w:jc w:val="center"/>
      <w:keepLines/>
      <w:keepNext/>
      <w:spacing w:line="578" w:lineRule="auto"/>
      <w:outlineLvl w:val="0"/>
    </w:pPr>
    <w:rPr>
      <w:rFonts w:eastAsia="新宋体"/>
      <w:b/>
      <w:bCs/>
      <w:sz w:val="30"/>
      <w:szCs w:val="44"/>
    </w:rPr>
  </w:style>
  <w:style w:type="character" w:styleId="1069">
    <w:name w:val="标题 1 字符"/>
    <w:next w:val="1069"/>
    <w:link w:val="1068"/>
    <w:qFormat/>
    <w:rPr>
      <w:rFonts w:eastAsia="新宋体"/>
      <w:b/>
      <w:bCs/>
      <w:sz w:val="30"/>
      <w:szCs w:val="44"/>
    </w:rPr>
  </w:style>
  <w:style w:type="paragraph" w:styleId="1070">
    <w:name w:val="标题 21"/>
    <w:basedOn w:val="808"/>
    <w:next w:val="808"/>
    <w:link w:val="1071"/>
    <w:qFormat/>
    <w:pPr>
      <w:keepLines/>
      <w:keepNext/>
      <w:spacing w:before="260" w:after="260" w:line="416" w:lineRule="auto"/>
      <w:outlineLvl w:val="1"/>
    </w:pPr>
    <w:rPr>
      <w:rFonts w:ascii="Cambria" w:hAnsi="Cambria"/>
      <w:b/>
      <w:bCs/>
      <w:sz w:val="32"/>
      <w:szCs w:val="32"/>
    </w:rPr>
  </w:style>
  <w:style w:type="character" w:styleId="1071">
    <w:name w:val="标题 2 字符1"/>
    <w:next w:val="1071"/>
    <w:link w:val="1070"/>
    <w:uiPriority w:val="9"/>
    <w:qFormat/>
    <w:rPr>
      <w:rFonts w:ascii="Cambria" w:hAnsi="Cambria"/>
      <w:b/>
      <w:bCs/>
      <w:sz w:val="32"/>
      <w:szCs w:val="32"/>
    </w:rPr>
  </w:style>
  <w:style w:type="paragraph" w:styleId="1072">
    <w:name w:val="标题 31"/>
    <w:basedOn w:val="808"/>
    <w:next w:val="808"/>
    <w:link w:val="1073"/>
    <w:uiPriority w:val="9"/>
    <w:qFormat/>
    <w:pPr>
      <w:keepLines/>
      <w:keepNext/>
      <w:spacing w:before="260" w:after="260" w:line="416" w:lineRule="auto"/>
      <w:outlineLvl w:val="2"/>
    </w:pPr>
    <w:rPr>
      <w:b/>
      <w:bCs/>
      <w:sz w:val="32"/>
      <w:szCs w:val="32"/>
    </w:rPr>
  </w:style>
  <w:style w:type="character" w:styleId="1073">
    <w:name w:val="标题 3 字符"/>
    <w:next w:val="1073"/>
    <w:link w:val="1072"/>
    <w:semiHidden/>
    <w:qFormat/>
    <w:rPr>
      <w:b/>
      <w:bCs/>
      <w:sz w:val="32"/>
      <w:szCs w:val="32"/>
    </w:rPr>
  </w:style>
  <w:style w:type="paragraph" w:styleId="1074">
    <w:name w:val="标题 41"/>
    <w:basedOn w:val="808"/>
    <w:next w:val="808"/>
    <w:link w:val="1075"/>
    <w:uiPriority w:val="9"/>
    <w:qFormat/>
    <w:pPr>
      <w:keepLines/>
      <w:keepNext/>
      <w:spacing w:before="280" w:after="290" w:line="376" w:lineRule="auto"/>
      <w:outlineLvl w:val="3"/>
    </w:pPr>
    <w:rPr>
      <w:rFonts w:ascii="Cambria" w:hAnsi="Cambria"/>
      <w:b/>
      <w:bCs/>
      <w:sz w:val="28"/>
      <w:szCs w:val="28"/>
    </w:rPr>
  </w:style>
  <w:style w:type="character" w:styleId="1075">
    <w:name w:val="标题 4 字符1"/>
    <w:next w:val="1075"/>
    <w:link w:val="1074"/>
    <w:uiPriority w:val="9"/>
    <w:semiHidden/>
    <w:qFormat/>
    <w:rPr>
      <w:rFonts w:ascii="Cambria" w:hAnsi="Cambria"/>
      <w:b/>
      <w:bCs/>
      <w:sz w:val="28"/>
      <w:szCs w:val="28"/>
    </w:rPr>
  </w:style>
  <w:style w:type="paragraph" w:styleId="1076">
    <w:name w:val="标题 51"/>
    <w:basedOn w:val="808"/>
    <w:next w:val="808"/>
    <w:link w:val="1077"/>
    <w:qFormat/>
    <w:pPr>
      <w:keepLines/>
      <w:keepNext/>
      <w:spacing w:before="280" w:after="290" w:line="376" w:lineRule="auto"/>
      <w:outlineLvl w:val="4"/>
    </w:pPr>
    <w:rPr>
      <w:b/>
      <w:bCs/>
      <w:sz w:val="28"/>
      <w:szCs w:val="28"/>
    </w:rPr>
  </w:style>
  <w:style w:type="character" w:styleId="1077">
    <w:name w:val="标题 5 字符"/>
    <w:next w:val="1077"/>
    <w:link w:val="1076"/>
    <w:semiHidden/>
    <w:qFormat/>
    <w:rPr>
      <w:b/>
      <w:bCs/>
      <w:sz w:val="28"/>
      <w:szCs w:val="28"/>
    </w:rPr>
  </w:style>
  <w:style w:type="paragraph" w:styleId="1078">
    <w:name w:val="标题 71"/>
    <w:basedOn w:val="808"/>
    <w:next w:val="808"/>
    <w:link w:val="1079"/>
    <w:uiPriority w:val="9"/>
    <w:qFormat/>
    <w:pPr>
      <w:keepLines/>
      <w:keepNext/>
      <w:spacing w:before="240" w:after="64" w:line="320" w:lineRule="auto"/>
      <w:outlineLvl w:val="6"/>
    </w:pPr>
    <w:rPr>
      <w:rFonts w:ascii="Calibri" w:hAnsi="Calibri"/>
      <w:b/>
      <w:bCs/>
      <w:sz w:val="24"/>
    </w:rPr>
  </w:style>
  <w:style w:type="character" w:styleId="1079">
    <w:name w:val="标题 7 字符"/>
    <w:next w:val="1079"/>
    <w:link w:val="1078"/>
    <w:uiPriority w:val="9"/>
    <w:semiHidden/>
    <w:qFormat/>
    <w:rPr>
      <w:rFonts w:ascii="Calibri" w:hAnsi="Calibri"/>
      <w:b/>
      <w:bCs/>
      <w:sz w:val="24"/>
      <w:szCs w:val="24"/>
    </w:rPr>
  </w:style>
  <w:style w:type="character" w:styleId="1080">
    <w:name w:val="默认段落字体1"/>
    <w:next w:val="1080"/>
    <w:link w:val="808"/>
    <w:semiHidden/>
    <w:qFormat/>
  </w:style>
  <w:style w:type="table" w:styleId="1081">
    <w:name w:val="普通表格1"/>
    <w:next w:val="1081"/>
    <w:link w:val="808"/>
    <w:semiHidden/>
    <w:qFormat/>
    <w:tblPr/>
  </w:style>
  <w:style w:type="character" w:styleId="1082">
    <w:name w:val="font01"/>
    <w:next w:val="1082"/>
    <w:link w:val="808"/>
    <w:qFormat/>
    <w:rPr>
      <w:rFonts w:hint="eastAsia" w:ascii="仿宋" w:hAnsi="仿宋" w:eastAsia="仿宋" w:cs="仿宋"/>
      <w:color w:val="000000"/>
      <w:sz w:val="20"/>
      <w:szCs w:val="20"/>
      <w:u w:val="none"/>
    </w:rPr>
  </w:style>
  <w:style w:type="character" w:styleId="1083">
    <w:name w:val="文档结构图 字符"/>
    <w:next w:val="1083"/>
    <w:link w:val="808"/>
    <w:qFormat/>
    <w:rPr>
      <w:rFonts w:ascii="Microsoft YaHei UI" w:eastAsia="Microsoft YaHei UI"/>
      <w:sz w:val="18"/>
      <w:szCs w:val="18"/>
    </w:rPr>
  </w:style>
  <w:style w:type="character" w:styleId="1084">
    <w:name w:val="标书正文 Char1"/>
    <w:next w:val="1084"/>
    <w:link w:val="1085"/>
    <w:qFormat/>
    <w:rPr>
      <w:color w:val="000000"/>
      <w:sz w:val="22"/>
      <w:szCs w:val="28"/>
      <w:lang w:eastAsia="en-US"/>
    </w:rPr>
  </w:style>
  <w:style w:type="paragraph" w:styleId="1085">
    <w:name w:val="标书正文"/>
    <w:basedOn w:val="808"/>
    <w:next w:val="1085"/>
    <w:link w:val="1084"/>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86">
    <w:name w:val="批注文字 Char1"/>
    <w:next w:val="1086"/>
    <w:link w:val="808"/>
    <w:qFormat/>
    <w:rPr>
      <w:sz w:val="21"/>
      <w:szCs w:val="24"/>
    </w:rPr>
  </w:style>
  <w:style w:type="character" w:styleId="1087">
    <w:name w:val="标题 2 Char"/>
    <w:next w:val="1087"/>
    <w:link w:val="808"/>
    <w:qFormat/>
    <w:rPr>
      <w:rFonts w:ascii="Cambria" w:hAnsi="Cambria" w:eastAsia="宋体" w:cs="Times New Roman"/>
      <w:b/>
      <w:bCs/>
      <w:sz w:val="32"/>
      <w:szCs w:val="32"/>
    </w:rPr>
  </w:style>
  <w:style w:type="character" w:styleId="1088">
    <w:name w:val="标题 4 字符"/>
    <w:next w:val="1088"/>
    <w:link w:val="808"/>
    <w:semiHidden/>
    <w:qFormat/>
    <w:rPr>
      <w:rFonts w:ascii="等线 Light" w:hAnsi="等线 Light" w:eastAsia="等线 Light" w:cs="Times New Roman"/>
      <w:b/>
      <w:bCs/>
      <w:sz w:val="28"/>
      <w:szCs w:val="28"/>
    </w:rPr>
  </w:style>
  <w:style w:type="character" w:styleId="1089">
    <w:name w:val="正文文本 Char"/>
    <w:next w:val="1089"/>
    <w:link w:val="808"/>
    <w:qFormat/>
    <w:rPr>
      <w:sz w:val="21"/>
      <w:szCs w:val="24"/>
    </w:rPr>
  </w:style>
  <w:style w:type="character" w:styleId="1090">
    <w:name w:val="页脚 Char"/>
    <w:next w:val="1090"/>
    <w:link w:val="808"/>
    <w:qFormat/>
    <w:rPr>
      <w:sz w:val="18"/>
      <w:szCs w:val="18"/>
    </w:rPr>
  </w:style>
  <w:style w:type="character" w:styleId="1091">
    <w:name w:val="批注引用1"/>
    <w:next w:val="1091"/>
    <w:link w:val="808"/>
    <w:uiPriority w:val="99"/>
    <w:qFormat/>
    <w:rPr>
      <w:sz w:val="21"/>
      <w:szCs w:val="21"/>
    </w:rPr>
  </w:style>
  <w:style w:type="character" w:styleId="1092">
    <w:name w:val="要点1"/>
    <w:next w:val="1092"/>
    <w:link w:val="808"/>
    <w:qFormat/>
    <w:rPr>
      <w:b/>
      <w:bCs/>
    </w:rPr>
  </w:style>
  <w:style w:type="character" w:styleId="1093">
    <w:name w:val="超链接1"/>
    <w:next w:val="1093"/>
    <w:link w:val="808"/>
    <w:unhideWhenUsed/>
    <w:qFormat/>
    <w:rPr>
      <w:color w:val="0000ff"/>
      <w:u w:val="single"/>
    </w:rPr>
  </w:style>
  <w:style w:type="character" w:styleId="1094">
    <w:name w:val="页码1"/>
    <w:next w:val="1094"/>
    <w:link w:val="808"/>
    <w:qFormat/>
  </w:style>
  <w:style w:type="character" w:styleId="1095">
    <w:name w:val="强调1"/>
    <w:next w:val="1095"/>
    <w:link w:val="808"/>
    <w:qFormat/>
    <w:rPr>
      <w:i/>
    </w:rPr>
  </w:style>
  <w:style w:type="character" w:styleId="1096">
    <w:name w:val="标题 2 字符"/>
    <w:next w:val="1096"/>
    <w:link w:val="808"/>
    <w:semiHidden/>
    <w:qFormat/>
    <w:rPr>
      <w:rFonts w:ascii="等线 Light" w:hAnsi="等线 Light" w:eastAsia="等线 Light" w:cs="Times New Roman"/>
      <w:b/>
      <w:bCs/>
      <w:sz w:val="32"/>
      <w:szCs w:val="32"/>
    </w:rPr>
  </w:style>
  <w:style w:type="character" w:styleId="1097">
    <w:name w:val="正文缩进 字符"/>
    <w:next w:val="1097"/>
    <w:link w:val="1098"/>
    <w:qFormat/>
    <w:rPr>
      <w:sz w:val="21"/>
      <w:szCs w:val="24"/>
      <w:lang w:bidi="ar-SA"/>
    </w:rPr>
  </w:style>
  <w:style w:type="paragraph" w:styleId="1098">
    <w:name w:val="正文缩进1"/>
    <w:basedOn w:val="808"/>
    <w:next w:val="1098"/>
    <w:link w:val="1097"/>
    <w:qFormat/>
    <w:pPr>
      <w:ind w:firstLine="420"/>
    </w:pPr>
  </w:style>
  <w:style w:type="character" w:styleId="1099">
    <w:name w:val="fontstyle01"/>
    <w:next w:val="1099"/>
    <w:link w:val="808"/>
    <w:qFormat/>
    <w:rPr>
      <w:rFonts w:ascii="MicrosoftYaHeiLight" w:hAnsi="MicrosoftYaHeiLight"/>
      <w:color w:val="000000"/>
      <w:sz w:val="22"/>
      <w:szCs w:val="22"/>
    </w:rPr>
  </w:style>
  <w:style w:type="character" w:styleId="1100">
    <w:name w:val="文档结构图 字符1"/>
    <w:next w:val="1100"/>
    <w:link w:val="1101"/>
    <w:uiPriority w:val="99"/>
    <w:qFormat/>
    <w:rPr>
      <w:rFonts w:ascii="宋体" w:hAnsi="Calibri"/>
      <w:sz w:val="18"/>
      <w:szCs w:val="18"/>
    </w:rPr>
  </w:style>
  <w:style w:type="paragraph" w:styleId="1101">
    <w:name w:val="文档结构图1"/>
    <w:basedOn w:val="808"/>
    <w:next w:val="1101"/>
    <w:link w:val="1100"/>
    <w:uiPriority w:val="99"/>
    <w:unhideWhenUsed/>
    <w:qFormat/>
    <w:rPr>
      <w:rFonts w:ascii="宋体" w:hAnsi="Calibri"/>
      <w:sz w:val="18"/>
      <w:szCs w:val="18"/>
    </w:rPr>
  </w:style>
  <w:style w:type="character" w:styleId="1102">
    <w:name w:val="批注文字 字符"/>
    <w:next w:val="1102"/>
    <w:link w:val="1103"/>
    <w:qFormat/>
    <w:rPr>
      <w:sz w:val="21"/>
      <w:szCs w:val="24"/>
    </w:rPr>
  </w:style>
  <w:style w:type="paragraph" w:styleId="1103">
    <w:name w:val="批注文字1"/>
    <w:basedOn w:val="808"/>
    <w:next w:val="1103"/>
    <w:link w:val="1102"/>
    <w:qFormat/>
    <w:pPr>
      <w:jc w:val="left"/>
    </w:pPr>
  </w:style>
  <w:style w:type="character" w:styleId="1104">
    <w:name w:val="正文文本 字符"/>
    <w:next w:val="1104"/>
    <w:link w:val="1105"/>
    <w:uiPriority w:val="1"/>
    <w:qFormat/>
    <w:rPr>
      <w:rFonts w:ascii="Calibri" w:hAnsi="Calibri"/>
      <w:sz w:val="21"/>
      <w:szCs w:val="24"/>
    </w:rPr>
  </w:style>
  <w:style w:type="paragraph" w:styleId="1105">
    <w:name w:val="正文文本1"/>
    <w:basedOn w:val="808"/>
    <w:next w:val="1105"/>
    <w:link w:val="1104"/>
    <w:qFormat/>
    <w:pPr>
      <w:spacing w:after="120"/>
    </w:pPr>
    <w:rPr>
      <w:rFonts w:ascii="Calibri" w:hAnsi="Calibri"/>
    </w:rPr>
  </w:style>
  <w:style w:type="character" w:styleId="1106">
    <w:name w:val="纯文本 字符"/>
    <w:next w:val="1106"/>
    <w:link w:val="1107"/>
    <w:qFormat/>
    <w:rPr>
      <w:rFonts w:ascii="宋体" w:hAnsi="Courier New"/>
      <w:sz w:val="21"/>
    </w:rPr>
  </w:style>
  <w:style w:type="paragraph" w:styleId="1107">
    <w:name w:val="纯文本1"/>
    <w:basedOn w:val="808"/>
    <w:next w:val="1107"/>
    <w:link w:val="1106"/>
    <w:qFormat/>
    <w:rPr>
      <w:rFonts w:ascii="宋体" w:hAnsi="Courier New"/>
      <w:szCs w:val="20"/>
    </w:rPr>
  </w:style>
  <w:style w:type="character" w:styleId="1108">
    <w:name w:val="日期 字符"/>
    <w:next w:val="1108"/>
    <w:link w:val="1109"/>
    <w:uiPriority w:val="99"/>
    <w:qFormat/>
    <w:rPr>
      <w:rFonts w:eastAsia="仿宋_GB2312"/>
      <w:sz w:val="28"/>
    </w:rPr>
  </w:style>
  <w:style w:type="paragraph" w:styleId="1109">
    <w:name w:val="日期1"/>
    <w:basedOn w:val="808"/>
    <w:next w:val="808"/>
    <w:link w:val="1108"/>
    <w:uiPriority w:val="99"/>
    <w:qFormat/>
    <w:rPr>
      <w:rFonts w:eastAsia="仿宋_GB2312"/>
      <w:sz w:val="28"/>
      <w:szCs w:val="20"/>
    </w:rPr>
  </w:style>
  <w:style w:type="character" w:styleId="1110">
    <w:name w:val="正文文本缩进 2 字符"/>
    <w:next w:val="1110"/>
    <w:link w:val="1111"/>
    <w:qFormat/>
    <w:rPr>
      <w:rFonts w:ascii="仿宋_GB2312" w:eastAsia="仿宋_GB2312"/>
      <w:sz w:val="24"/>
      <w:szCs w:val="24"/>
      <w:lang w:bidi="ar-SA"/>
    </w:rPr>
  </w:style>
  <w:style w:type="paragraph" w:styleId="1111">
    <w:name w:val="正文文本缩进 21"/>
    <w:basedOn w:val="808"/>
    <w:next w:val="1111"/>
    <w:link w:val="1110"/>
    <w:qFormat/>
    <w:pPr>
      <w:ind w:firstLine="475"/>
      <w:spacing w:line="10" w:lineRule="atLeast"/>
    </w:pPr>
    <w:rPr>
      <w:rFonts w:ascii="仿宋_GB2312" w:eastAsia="仿宋_GB2312"/>
      <w:sz w:val="24"/>
    </w:rPr>
  </w:style>
  <w:style w:type="character" w:styleId="1112">
    <w:name w:val="批注框文本 字符"/>
    <w:next w:val="1112"/>
    <w:link w:val="1113"/>
    <w:qFormat/>
    <w:rPr>
      <w:sz w:val="18"/>
      <w:szCs w:val="18"/>
    </w:rPr>
  </w:style>
  <w:style w:type="paragraph" w:styleId="1113">
    <w:name w:val="批注框文本1"/>
    <w:basedOn w:val="808"/>
    <w:next w:val="1113"/>
    <w:link w:val="1112"/>
    <w:qFormat/>
    <w:rPr>
      <w:sz w:val="18"/>
      <w:szCs w:val="18"/>
    </w:rPr>
  </w:style>
  <w:style w:type="character" w:styleId="1114">
    <w:name w:val="页脚 字符"/>
    <w:next w:val="1114"/>
    <w:link w:val="1115"/>
    <w:uiPriority w:val="99"/>
    <w:qFormat/>
    <w:rPr>
      <w:sz w:val="18"/>
      <w:szCs w:val="18"/>
    </w:rPr>
  </w:style>
  <w:style w:type="paragraph" w:styleId="1115">
    <w:name w:val="页脚1"/>
    <w:basedOn w:val="808"/>
    <w:next w:val="1115"/>
    <w:link w:val="1114"/>
    <w:qFormat/>
    <w:pPr>
      <w:jc w:val="left"/>
      <w:tabs>
        <w:tab w:val="center" w:pos="4153" w:leader="none"/>
        <w:tab w:val="right" w:pos="8306" w:leader="none"/>
      </w:tabs>
    </w:pPr>
    <w:rPr>
      <w:sz w:val="18"/>
      <w:szCs w:val="18"/>
    </w:rPr>
  </w:style>
  <w:style w:type="character" w:styleId="1116">
    <w:name w:val="页眉 字符"/>
    <w:next w:val="1116"/>
    <w:link w:val="1117"/>
    <w:qFormat/>
    <w:rPr>
      <w:sz w:val="18"/>
      <w:szCs w:val="18"/>
    </w:rPr>
  </w:style>
  <w:style w:type="paragraph" w:styleId="1117">
    <w:name w:val="页眉1"/>
    <w:basedOn w:val="808"/>
    <w:next w:val="1117"/>
    <w:link w:val="1116"/>
    <w:qFormat/>
    <w:pPr>
      <w:jc w:val="center"/>
      <w:tabs>
        <w:tab w:val="center" w:pos="4153" w:leader="none"/>
        <w:tab w:val="right" w:pos="8306" w:leader="none"/>
      </w:tabs>
      <w:pBdr>
        <w:bottom w:val="single" w:color="000000" w:sz="6" w:space="1"/>
      </w:pBdr>
    </w:pPr>
    <w:rPr>
      <w:sz w:val="18"/>
      <w:szCs w:val="18"/>
    </w:rPr>
  </w:style>
  <w:style w:type="character" w:styleId="1118">
    <w:name w:val="批注主题 字符"/>
    <w:next w:val="1118"/>
    <w:link w:val="1119"/>
    <w:qFormat/>
    <w:rPr>
      <w:b/>
      <w:bCs/>
      <w:sz w:val="21"/>
      <w:szCs w:val="24"/>
    </w:rPr>
  </w:style>
  <w:style w:type="paragraph" w:styleId="1119">
    <w:name w:val="批注主题1"/>
    <w:basedOn w:val="1103"/>
    <w:next w:val="1103"/>
    <w:link w:val="1118"/>
    <w:qFormat/>
    <w:rPr>
      <w:b/>
      <w:bCs/>
    </w:rPr>
  </w:style>
  <w:style w:type="character" w:styleId="1120">
    <w:name w:val="标题 3 Char"/>
    <w:next w:val="1120"/>
    <w:link w:val="808"/>
    <w:uiPriority w:val="9"/>
    <w:qFormat/>
    <w:rPr>
      <w:rFonts w:ascii="Arial" w:hAnsi="Arial" w:eastAsia="宋体" w:cs="Times New Roman"/>
      <w:b/>
      <w:sz w:val="32"/>
      <w:szCs w:val="20"/>
    </w:rPr>
  </w:style>
  <w:style w:type="character" w:styleId="1121">
    <w:name w:val="font41"/>
    <w:next w:val="1121"/>
    <w:link w:val="808"/>
    <w:qFormat/>
    <w:rPr>
      <w:rFonts w:ascii="Symbol" w:hAnsi="Symbol" w:cs="Symbol"/>
      <w:color w:val="000000"/>
      <w:sz w:val="20"/>
      <w:szCs w:val="20"/>
      <w:u w:val="none"/>
    </w:rPr>
  </w:style>
  <w:style w:type="character" w:styleId="1122">
    <w:name w:val="正文首行缩进 2 字符"/>
    <w:next w:val="1122"/>
    <w:link w:val="1123"/>
    <w:uiPriority w:val="99"/>
    <w:qFormat/>
    <w:rPr>
      <w:sz w:val="21"/>
      <w:szCs w:val="24"/>
    </w:rPr>
  </w:style>
  <w:style w:type="paragraph" w:styleId="1123">
    <w:name w:val="_Style 63"/>
    <w:basedOn w:val="886"/>
    <w:next w:val="808"/>
    <w:link w:val="1122"/>
    <w:uiPriority w:val="99"/>
    <w:unhideWhenUsed/>
    <w:qFormat/>
    <w:pPr>
      <w:ind w:firstLine="420"/>
    </w:pPr>
    <w:rPr>
      <w:rFonts w:ascii="Times New Roman" w:hAnsi="Times New Roman"/>
    </w:rPr>
  </w:style>
  <w:style w:type="character" w:styleId="1124">
    <w:name w:val="标题 1 Char"/>
    <w:next w:val="1124"/>
    <w:link w:val="808"/>
    <w:uiPriority w:val="9"/>
    <w:qFormat/>
    <w:rPr>
      <w:b/>
      <w:bCs/>
      <w:sz w:val="44"/>
      <w:szCs w:val="44"/>
    </w:rPr>
  </w:style>
  <w:style w:type="character" w:styleId="1125">
    <w:name w:val="批注文字 Char"/>
    <w:next w:val="1125"/>
    <w:link w:val="808"/>
    <w:qFormat/>
    <w:rPr>
      <w:rFonts w:ascii="Times New Roman" w:hAnsi="Times New Roman"/>
      <w:sz w:val="21"/>
    </w:rPr>
  </w:style>
  <w:style w:type="character" w:styleId="1126">
    <w:name w:val="文档结构图 Char"/>
    <w:next w:val="1126"/>
    <w:link w:val="808"/>
    <w:uiPriority w:val="99"/>
    <w:semiHidden/>
    <w:qFormat/>
    <w:rPr>
      <w:rFonts w:ascii="宋体"/>
      <w:sz w:val="18"/>
      <w:szCs w:val="18"/>
    </w:rPr>
  </w:style>
  <w:style w:type="character" w:styleId="1127">
    <w:name w:val="纯文本 Char"/>
    <w:next w:val="1127"/>
    <w:link w:val="808"/>
    <w:qFormat/>
    <w:rPr>
      <w:rFonts w:ascii="宋体" w:hAnsi="Courier New" w:eastAsia="宋体" w:cs="Courier New"/>
      <w:szCs w:val="21"/>
    </w:rPr>
  </w:style>
  <w:style w:type="character" w:styleId="1128">
    <w:name w:val="纯文本 Char1"/>
    <w:next w:val="1128"/>
    <w:link w:val="808"/>
    <w:qFormat/>
    <w:rPr>
      <w:rFonts w:ascii="宋体" w:hAnsi="Courier New" w:eastAsia="宋体" w:cs="Times New Roman"/>
      <w:szCs w:val="20"/>
    </w:rPr>
  </w:style>
  <w:style w:type="character" w:styleId="1129">
    <w:name w:val="正文文本首行缩进 字符"/>
    <w:next w:val="1129"/>
    <w:link w:val="808"/>
    <w:qFormat/>
  </w:style>
  <w:style w:type="character" w:styleId="1130">
    <w:name w:val="页眉 Char"/>
    <w:next w:val="1130"/>
    <w:link w:val="808"/>
    <w:qFormat/>
    <w:rPr>
      <w:sz w:val="18"/>
      <w:szCs w:val="18"/>
    </w:rPr>
  </w:style>
  <w:style w:type="character" w:styleId="1131">
    <w:name w:val="日期 Char"/>
    <w:next w:val="1131"/>
    <w:link w:val="808"/>
    <w:uiPriority w:val="99"/>
    <w:semiHidden/>
    <w:qFormat/>
  </w:style>
  <w:style w:type="character" w:styleId="1132">
    <w:name w:val="批注框文本 Char"/>
    <w:next w:val="1132"/>
    <w:link w:val="808"/>
    <w:qFormat/>
    <w:rPr>
      <w:sz w:val="18"/>
      <w:szCs w:val="18"/>
    </w:rPr>
  </w:style>
  <w:style w:type="character" w:styleId="1133">
    <w:name w:val="apple-converted-space"/>
    <w:next w:val="1133"/>
    <w:link w:val="808"/>
    <w:qFormat/>
  </w:style>
  <w:style w:type="character" w:styleId="1134">
    <w:name w:val="批注主题 Char"/>
    <w:next w:val="1134"/>
    <w:link w:val="808"/>
    <w:qFormat/>
    <w:rPr>
      <w:rFonts w:ascii="Times New Roman" w:hAnsi="Times New Roman"/>
      <w:b/>
      <w:bCs/>
      <w:sz w:val="21"/>
    </w:rPr>
  </w:style>
  <w:style w:type="character" w:styleId="1135">
    <w:name w:val="标题 4 Char"/>
    <w:next w:val="1135"/>
    <w:link w:val="808"/>
    <w:uiPriority w:val="9"/>
    <w:semiHidden/>
    <w:qFormat/>
    <w:rPr>
      <w:rFonts w:ascii="Cambria" w:hAnsi="Cambria" w:eastAsia="宋体" w:cs="Times New Roman"/>
      <w:b/>
      <w:bCs/>
      <w:sz w:val="28"/>
      <w:szCs w:val="28"/>
    </w:rPr>
  </w:style>
  <w:style w:type="paragraph" w:styleId="1136">
    <w:name w:val="索引 41"/>
    <w:basedOn w:val="808"/>
    <w:next w:val="808"/>
    <w:link w:val="808"/>
    <w:uiPriority w:val="99"/>
    <w:unhideWhenUsed/>
    <w:qFormat/>
    <w:pPr>
      <w:ind w:left="600"/>
    </w:pPr>
    <w:rPr>
      <w:rFonts w:ascii="Calibri" w:hAnsi="Calibri"/>
      <w:szCs w:val="22"/>
    </w:rPr>
  </w:style>
  <w:style w:type="paragraph" w:styleId="1137">
    <w:name w:val="索引 11"/>
    <w:basedOn w:val="808"/>
    <w:next w:val="808"/>
    <w:link w:val="808"/>
    <w:qFormat/>
    <w:pPr>
      <w:jc w:val="center"/>
      <w:tabs>
        <w:tab w:val="left" w:pos="560" w:leader="none"/>
      </w:tabs>
    </w:pPr>
    <w:rPr>
      <w:rFonts w:ascii="宋体" w:hAnsi="宋体"/>
    </w:rPr>
  </w:style>
  <w:style w:type="paragraph" w:styleId="1138">
    <w:name w:val="脚注文本11"/>
    <w:basedOn w:val="808"/>
    <w:next w:val="1139"/>
    <w:link w:val="808"/>
    <w:qFormat/>
    <w:pPr>
      <w:jc w:val="left"/>
    </w:pPr>
    <w:rPr>
      <w:rFonts w:ascii="宋体" w:eastAsia="Times New Roman"/>
      <w:sz w:val="18"/>
      <w:szCs w:val="18"/>
    </w:rPr>
  </w:style>
  <w:style w:type="paragraph" w:styleId="1139">
    <w:name w:val="索引 511"/>
    <w:basedOn w:val="808"/>
    <w:next w:val="808"/>
    <w:link w:val="808"/>
    <w:qFormat/>
    <w:pPr>
      <w:ind w:left="798"/>
      <w:jc w:val="left"/>
    </w:pPr>
    <w:rPr>
      <w:rFonts w:ascii="Calibri" w:hAnsi="Calibri"/>
    </w:rPr>
  </w:style>
  <w:style w:type="paragraph" w:styleId="1140">
    <w:name w:val="索引标题1"/>
    <w:basedOn w:val="808"/>
    <w:next w:val="1137"/>
    <w:link w:val="808"/>
    <w:qFormat/>
    <w:pPr>
      <w:tabs>
        <w:tab w:val="left" w:pos="560" w:leader="none"/>
      </w:tabs>
    </w:pPr>
    <w:rPr>
      <w:rFonts w:ascii="Arial" w:hAnsi="Arial" w:cs="Arial"/>
      <w:b/>
      <w:bCs/>
    </w:rPr>
  </w:style>
  <w:style w:type="paragraph" w:styleId="1141">
    <w:name w:val="文本块1"/>
    <w:basedOn w:val="808"/>
    <w:next w:val="1141"/>
    <w:link w:val="808"/>
    <w:qFormat/>
    <w:pPr>
      <w:ind w:left="420" w:right="33"/>
      <w:jc w:val="left"/>
    </w:pPr>
    <w:rPr>
      <w:sz w:val="24"/>
      <w:szCs w:val="20"/>
    </w:rPr>
  </w:style>
  <w:style w:type="paragraph" w:styleId="1142">
    <w:name w:val="普通(网站)1"/>
    <w:basedOn w:val="808"/>
    <w:next w:val="1142"/>
    <w:link w:val="808"/>
    <w:uiPriority w:val="99"/>
    <w:qFormat/>
    <w:pPr>
      <w:jc w:val="left"/>
      <w:spacing w:before="100" w:beforeAutospacing="1" w:after="100" w:afterAutospacing="1"/>
      <w:widowControl/>
    </w:pPr>
    <w:rPr>
      <w:rFonts w:ascii="宋体" w:hAnsi="宋体" w:cs="宋体"/>
      <w:sz w:val="24"/>
    </w:rPr>
  </w:style>
  <w:style w:type="paragraph" w:styleId="1143">
    <w:name w:val="标题1"/>
    <w:basedOn w:val="808"/>
    <w:next w:val="808"/>
    <w:link w:val="808"/>
    <w:uiPriority w:val="10"/>
    <w:qFormat/>
    <w:pPr>
      <w:contextualSpacing/>
      <w:spacing w:before="300" w:after="200"/>
    </w:pPr>
    <w:rPr>
      <w:sz w:val="48"/>
      <w:szCs w:val="48"/>
    </w:rPr>
  </w:style>
  <w:style w:type="paragraph" w:styleId="1144">
    <w:name w:val="_Style 15"/>
    <w:basedOn w:val="808"/>
    <w:next w:val="1145"/>
    <w:link w:val="808"/>
    <w:uiPriority w:val="34"/>
    <w:qFormat/>
    <w:pPr>
      <w:ind w:firstLine="420"/>
    </w:pPr>
    <w:rPr>
      <w:rFonts w:ascii="Calibri" w:hAnsi="Calibri"/>
      <w:szCs w:val="22"/>
    </w:rPr>
  </w:style>
  <w:style w:type="paragraph" w:styleId="1145">
    <w:name w:val="列表段落1"/>
    <w:basedOn w:val="808"/>
    <w:next w:val="1145"/>
    <w:link w:val="808"/>
    <w:uiPriority w:val="99"/>
    <w:qFormat/>
    <w:pPr>
      <w:ind w:firstLine="420"/>
    </w:pPr>
  </w:style>
  <w:style w:type="paragraph" w:styleId="1146">
    <w:name w:val="179"/>
    <w:basedOn w:val="808"/>
    <w:next w:val="1146"/>
    <w:link w:val="808"/>
    <w:qFormat/>
    <w:pPr>
      <w:ind w:firstLine="420"/>
      <w:jc w:val="left"/>
      <w:widowControl/>
    </w:pPr>
    <w:rPr>
      <w:rFonts w:ascii="宋体" w:hAnsi="宋体"/>
      <w:sz w:val="24"/>
    </w:rPr>
  </w:style>
  <w:style w:type="paragraph" w:styleId="1147">
    <w:name w:val="段"/>
    <w:basedOn w:val="808"/>
    <w:next w:val="808"/>
    <w:link w:val="808"/>
    <w:qFormat/>
    <w:pPr>
      <w:ind w:firstLine="200"/>
      <w:widowControl/>
    </w:pPr>
    <w:rPr>
      <w:rFonts w:hint="eastAsia" w:ascii="宋体"/>
      <w:szCs w:val="20"/>
    </w:rPr>
  </w:style>
  <w:style w:type="paragraph" w:styleId="1148">
    <w:name w:val="UserStyle_1"/>
    <w:basedOn w:val="808"/>
    <w:next w:val="1148"/>
    <w:link w:val="808"/>
    <w:qFormat/>
    <w:pPr>
      <w:ind w:left="-6" w:hanging="99"/>
      <w:jc w:val="left"/>
    </w:pPr>
    <w:rPr>
      <w:rFonts w:ascii="宋体"/>
      <w:b/>
    </w:rPr>
  </w:style>
  <w:style w:type="paragraph" w:styleId="1149">
    <w:name w:val="_Style 101"/>
    <w:basedOn w:val="808"/>
    <w:next w:val="808"/>
    <w:link w:val="808"/>
    <w:uiPriority w:val="39"/>
    <w:unhideWhenUsed/>
    <w:qFormat/>
    <w:pPr>
      <w:ind w:left="420"/>
    </w:pPr>
    <w:rPr>
      <w:rFonts w:ascii="Calibri" w:hAnsi="Calibri"/>
      <w:szCs w:val="22"/>
    </w:rPr>
  </w:style>
  <w:style w:type="paragraph" w:styleId="1150">
    <w:name w:val="Heading21"/>
    <w:basedOn w:val="808"/>
    <w:next w:val="808"/>
    <w:link w:val="808"/>
    <w:qFormat/>
    <w:pPr>
      <w:jc w:val="left"/>
      <w:keepLines/>
      <w:keepNext/>
      <w:spacing w:before="260" w:after="260" w:line="416" w:lineRule="auto"/>
    </w:pPr>
    <w:rPr>
      <w:rFonts w:ascii="Calibri Light" w:hAnsi="Calibri Light"/>
      <w:b/>
      <w:bCs/>
      <w:sz w:val="24"/>
      <w:szCs w:val="32"/>
    </w:rPr>
  </w:style>
  <w:style w:type="paragraph" w:styleId="1151">
    <w:name w:val="样式"/>
    <w:next w:val="1151"/>
    <w:link w:val="808"/>
    <w:qFormat/>
    <w:pPr>
      <w:widowControl w:val="off"/>
    </w:pPr>
    <w:rPr>
      <w:rFonts w:ascii="宋体" w:hAnsi="宋体" w:eastAsia="宋体" w:cs="宋体"/>
      <w:sz w:val="24"/>
      <w:szCs w:val="24"/>
      <w:lang w:val="en-US" w:eastAsia="zh-CN" w:bidi="ar-SA"/>
    </w:rPr>
  </w:style>
  <w:style w:type="paragraph" w:styleId="1152">
    <w:name w:val="投标文件正文"/>
    <w:basedOn w:val="808"/>
    <w:next w:val="1152"/>
    <w:link w:val="808"/>
    <w:qFormat/>
    <w:pPr>
      <w:ind w:firstLine="200"/>
      <w:spacing w:before="40" w:after="40" w:line="400" w:lineRule="exact"/>
    </w:pPr>
    <w:rPr>
      <w:sz w:val="24"/>
    </w:rPr>
  </w:style>
  <w:style w:type="paragraph" w:styleId="1153">
    <w:name w:val="脚注文本1"/>
    <w:basedOn w:val="879"/>
    <w:next w:val="1154"/>
    <w:link w:val="808"/>
    <w:qFormat/>
    <w:pPr>
      <w:jc w:val="left"/>
    </w:pPr>
    <w:rPr>
      <w:rFonts w:ascii="宋体" w:eastAsia="Times New Roman"/>
      <w:sz w:val="18"/>
      <w:szCs w:val="18"/>
    </w:rPr>
  </w:style>
  <w:style w:type="paragraph" w:styleId="1154">
    <w:name w:val="索引 51"/>
    <w:basedOn w:val="879"/>
    <w:next w:val="879"/>
    <w:link w:val="808"/>
    <w:qFormat/>
    <w:pPr>
      <w:ind w:left="798"/>
      <w:jc w:val="left"/>
    </w:pPr>
    <w:rPr>
      <w:rFonts w:ascii="Calibri" w:hAnsi="Calibri"/>
    </w:rPr>
  </w:style>
  <w:style w:type="paragraph" w:styleId="1155">
    <w:name w:val="TOC 标题2"/>
    <w:basedOn w:val="1068"/>
    <w:next w:val="808"/>
    <w:link w:val="808"/>
    <w:uiPriority w:val="39"/>
    <w:qFormat/>
    <w:pPr>
      <w:jc w:val="left"/>
      <w:spacing w:before="480" w:line="276" w:lineRule="auto"/>
      <w:widowControl/>
      <w:outlineLvl w:val="9"/>
    </w:pPr>
    <w:rPr>
      <w:rFonts w:ascii="Cambria" w:hAnsi="Cambria" w:eastAsia="宋体"/>
      <w:color w:val="365f91"/>
      <w:sz w:val="28"/>
      <w:szCs w:val="28"/>
    </w:rPr>
  </w:style>
  <w:style w:type="paragraph" w:styleId="1156">
    <w:name w:val="NormalIndent1"/>
    <w:basedOn w:val="808"/>
    <w:next w:val="1156"/>
    <w:link w:val="808"/>
    <w:qFormat/>
    <w:pPr>
      <w:ind w:firstLine="420"/>
    </w:pPr>
    <w:rPr>
      <w:szCs w:val="20"/>
    </w:rPr>
  </w:style>
  <w:style w:type="paragraph" w:styleId="1157">
    <w:name w:val="标题 11"/>
    <w:basedOn w:val="879"/>
    <w:next w:val="879"/>
    <w:link w:val="808"/>
    <w:qFormat/>
    <w:pPr>
      <w:jc w:val="center"/>
      <w:keepLines/>
      <w:keepNext/>
      <w:spacing w:line="578" w:lineRule="auto"/>
      <w:outlineLvl w:val="0"/>
    </w:pPr>
    <w:rPr>
      <w:rFonts w:eastAsia="新宋体"/>
      <w:b/>
      <w:bCs/>
      <w:sz w:val="30"/>
      <w:szCs w:val="44"/>
    </w:rPr>
  </w:style>
  <w:style w:type="paragraph" w:styleId="1158">
    <w:name w:val="首行缩进"/>
    <w:basedOn w:val="808"/>
    <w:next w:val="1158"/>
    <w:link w:val="808"/>
    <w:qFormat/>
    <w:pPr>
      <w:ind w:firstLine="480"/>
    </w:pPr>
    <w:rPr>
      <w:szCs w:val="20"/>
      <w:lang w:val="zh-CN"/>
    </w:rPr>
  </w:style>
  <w:style w:type="paragraph" w:styleId="1159">
    <w:name w:val="Other|1"/>
    <w:basedOn w:val="808"/>
    <w:next w:val="1159"/>
    <w:link w:val="808"/>
    <w:qFormat/>
    <w:pPr>
      <w:ind w:firstLine="400"/>
      <w:spacing w:line="418" w:lineRule="auto"/>
    </w:pPr>
    <w:rPr>
      <w:rFonts w:ascii="宋体" w:hAnsi="宋体" w:cs="宋体"/>
      <w:sz w:val="30"/>
      <w:szCs w:val="30"/>
      <w:lang w:val="zh-TW" w:eastAsia="zh-TW" w:bidi="zh-TW"/>
    </w:rPr>
  </w:style>
  <w:style w:type="paragraph" w:styleId="1160">
    <w:name w:val="BodyTextIndent1"/>
    <w:basedOn w:val="808"/>
    <w:next w:val="1160"/>
    <w:link w:val="808"/>
    <w:qFormat/>
    <w:pPr>
      <w:ind w:left="420"/>
      <w:spacing w:after="120"/>
    </w:pPr>
    <w:rPr>
      <w:sz w:val="28"/>
      <w:szCs w:val="20"/>
    </w:rPr>
  </w:style>
  <w:style w:type="paragraph" w:styleId="1161">
    <w:name w:val="Default"/>
    <w:next w:val="1161"/>
    <w:link w:val="808"/>
    <w:qFormat/>
    <w:pPr>
      <w:widowControl w:val="off"/>
    </w:pPr>
    <w:rPr>
      <w:rFonts w:ascii="宋体" w:hAnsi="Times New Roman" w:eastAsia="宋体" w:cs="宋体"/>
      <w:color w:val="000000"/>
      <w:sz w:val="24"/>
      <w:szCs w:val="24"/>
      <w:lang w:val="en-US" w:eastAsia="zh-CN" w:bidi="ar-SA"/>
    </w:rPr>
  </w:style>
  <w:style w:type="paragraph" w:styleId="1162">
    <w:name w:val="p0"/>
    <w:basedOn w:val="876"/>
    <w:next w:val="1162"/>
    <w:link w:val="808"/>
    <w:qFormat/>
    <w:pPr>
      <w:widowControl/>
    </w:pPr>
    <w:rPr>
      <w:szCs w:val="21"/>
    </w:rPr>
  </w:style>
  <w:style w:type="paragraph" w:styleId="1163">
    <w:name w:val="UserStyle_0"/>
    <w:next w:val="1163"/>
    <w:link w:val="808"/>
    <w:qFormat/>
    <w:rPr>
      <w:rFonts w:ascii="Times New Roman" w:hAnsi="Times New Roman" w:eastAsia="宋体" w:cs="Times New Roman"/>
      <w:color w:val="000000"/>
      <w:sz w:val="24"/>
      <w:szCs w:val="24"/>
      <w:lang w:val="en-US" w:eastAsia="zh-CN" w:bidi="ar-SA"/>
    </w:rPr>
  </w:style>
  <w:style w:type="paragraph" w:styleId="1164">
    <w:name w:val="one-p"/>
    <w:basedOn w:val="808"/>
    <w:next w:val="1164"/>
    <w:link w:val="808"/>
    <w:qFormat/>
    <w:pPr>
      <w:jc w:val="left"/>
      <w:spacing w:before="100" w:beforeAutospacing="1" w:after="100" w:afterAutospacing="1"/>
      <w:widowControl/>
    </w:pPr>
    <w:rPr>
      <w:rFonts w:ascii="宋体" w:hAnsi="宋体" w:cs="宋体"/>
      <w:sz w:val="24"/>
    </w:rPr>
  </w:style>
  <w:style w:type="paragraph" w:styleId="1165">
    <w:name w:val="列出段落1"/>
    <w:basedOn w:val="808"/>
    <w:next w:val="1165"/>
    <w:link w:val="808"/>
    <w:qFormat/>
    <w:pPr>
      <w:ind w:firstLine="420"/>
    </w:pPr>
    <w:rPr>
      <w:rFonts w:ascii="Calibri" w:hAnsi="Calibri"/>
    </w:rPr>
  </w:style>
  <w:style w:type="table" w:styleId="1166">
    <w:name w:val="网格型11"/>
    <w:basedOn w:val="1081"/>
    <w:next w:val="1166"/>
    <w:link w:val="808"/>
    <w:uiPriority w:val="99"/>
    <w:qFormat/>
    <w:pPr>
      <w:jc w:val="both"/>
      <w:widowControl w:val="off"/>
    </w:pPr>
    <w:tblPr/>
  </w:style>
  <w:style w:type="table" w:styleId="1167">
    <w:name w:val="网格型1"/>
    <w:basedOn w:val="1081"/>
    <w:next w:val="1167"/>
    <w:link w:val="808"/>
    <w:uiPriority w:val="59"/>
    <w:qFormat/>
    <w:pPr>
      <w:jc w:val="both"/>
      <w:widowControl w:val="off"/>
    </w:pPr>
    <w:tblPr/>
  </w:style>
  <w:style w:type="table" w:styleId="1168">
    <w:name w:val="Table Normal"/>
    <w:next w:val="1168"/>
    <w:link w:val="808"/>
    <w:uiPriority w:val="2"/>
    <w:unhideWhenUsed/>
    <w:qFormat/>
    <w:tblPr/>
  </w:style>
  <w:style w:type="paragraph" w:styleId="1169">
    <w:name w:val="Table Paragraph"/>
    <w:basedOn w:val="808"/>
    <w:next w:val="1169"/>
    <w:link w:val="808"/>
    <w:uiPriority w:val="1"/>
    <w:qFormat/>
    <w:pPr>
      <w:ind w:left="108"/>
    </w:pPr>
  </w:style>
  <w:style w:type="paragraph" w:styleId="1170">
    <w:name w:val="纯文本2"/>
    <w:basedOn w:val="808"/>
    <w:next w:val="1170"/>
    <w:link w:val="808"/>
    <w:qFormat/>
    <w:rPr>
      <w:rFonts w:ascii="宋体" w:hAnsi="Courier New"/>
    </w:rPr>
  </w:style>
  <w:style w:type="paragraph" w:styleId="1171">
    <w:name w:val="目录 1111"/>
    <w:basedOn w:val="808"/>
    <w:next w:val="808"/>
    <w:link w:val="808"/>
    <w:uiPriority w:val="39"/>
    <w:unhideWhenUsed/>
    <w:qFormat/>
    <w:pPr>
      <w:jc w:val="left"/>
      <w:spacing w:after="100" w:line="259" w:lineRule="auto"/>
      <w:widowControl/>
    </w:pPr>
    <w:rPr>
      <w:rFonts w:ascii="Calibri" w:hAnsi="Calibri"/>
      <w:sz w:val="22"/>
      <w:szCs w:val="22"/>
    </w:rPr>
  </w:style>
  <w:style w:type="paragraph" w:styleId="1172">
    <w:name w:val="qowt-stl-正文"/>
    <w:basedOn w:val="808"/>
    <w:next w:val="1172"/>
    <w:link w:val="808"/>
    <w:qFormat/>
    <w:pPr>
      <w:spacing w:before="100" w:beforeAutospacing="1" w:after="100" w:afterAutospacing="1"/>
    </w:pPr>
    <w:rPr>
      <w:rFonts w:ascii="宋体" w:hAnsi="宋体" w:cs="宋体"/>
      <w:sz w:val="24"/>
    </w:rPr>
  </w:style>
  <w:style w:type="character" w:styleId="1173">
    <w:name w:val="qowt-font2"/>
    <w:next w:val="1173"/>
    <w:link w:val="808"/>
    <w:qFormat/>
  </w:style>
  <w:style w:type="paragraph" w:styleId="1174">
    <w:name w:val="正文文本缩进 31"/>
    <w:basedOn w:val="808"/>
    <w:next w:val="1174"/>
    <w:link w:val="808"/>
    <w:qFormat/>
    <w:pPr>
      <w:ind w:left="420"/>
      <w:spacing w:after="120"/>
    </w:pPr>
    <w:rPr>
      <w:sz w:val="16"/>
      <w:szCs w:val="16"/>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精言</cp:lastModifiedBy>
  <cp:revision>3</cp:revision>
  <dcterms:created xsi:type="dcterms:W3CDTF">2022-04-14T18:51:00Z</dcterms:created>
  <dcterms:modified xsi:type="dcterms:W3CDTF">2026-03-02T02:10:14Z</dcterms:modified>
</cp:coreProperties>
</file>