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color w:val="auto"/>
          <w:spacing w:val="-23"/>
          <w:sz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23"/>
          <w:sz w:val="48"/>
          <w:highlight w:val="none"/>
        </w:rPr>
      </w:r>
      <w:r/>
    </w:p>
    <w:p>
      <w:pPr>
        <w:jc w:val="center"/>
        <w:spacing w:line="1040" w:lineRule="exact"/>
        <w:rPr>
          <w:rFonts w:hint="eastAsia" w:ascii="宋体" w:hAnsi="宋体" w:eastAsia="宋体" w:cs="宋体"/>
          <w:b/>
          <w:color w:val="auto"/>
          <w:sz w:val="60"/>
          <w:szCs w:val="60"/>
          <w:highlight w:val="none"/>
        </w:rPr>
      </w:pPr>
      <w:r>
        <w:rPr>
          <w:rFonts w:hint="eastAsia" w:ascii="宋体" w:hAnsi="宋体" w:eastAsia="宋体" w:cs="宋体"/>
          <w:b/>
          <w:color w:val="auto"/>
          <w:sz w:val="60"/>
          <w:szCs w:val="60"/>
          <w:highlight w:val="none"/>
        </w:rPr>
        <w:t xml:space="preserve">淮安市淮阴区政府采购</w:t>
      </w:r>
      <w:r/>
    </w:p>
    <w:p>
      <w:pPr>
        <w:jc w:val="center"/>
        <w:spacing w:line="1040" w:lineRule="exact"/>
        <w:rPr>
          <w:rFonts w:hint="eastAsia" w:ascii="宋体" w:hAnsi="宋体" w:eastAsia="宋体" w:cs="宋体"/>
          <w:b/>
          <w:color w:val="auto"/>
          <w:sz w:val="60"/>
          <w:szCs w:val="60"/>
          <w:highlight w:val="none"/>
        </w:rPr>
      </w:pPr>
      <w:r>
        <w:rPr>
          <w:rFonts w:hint="eastAsia" w:ascii="宋体" w:hAnsi="宋体" w:eastAsia="宋体" w:cs="宋体"/>
          <w:b/>
          <w:color w:val="auto"/>
          <w:sz w:val="60"/>
          <w:szCs w:val="60"/>
          <w:highlight w:val="none"/>
        </w:rPr>
        <w:t xml:space="preserve">“全流程不见面交易”</w:t>
      </w:r>
      <w:r/>
    </w:p>
    <w:p>
      <w:pPr>
        <w:jc w:val="center"/>
        <w:spacing w:line="1040" w:lineRule="exact"/>
        <w:rPr>
          <w:rFonts w:hint="eastAsia" w:ascii="宋体" w:hAnsi="宋体" w:eastAsia="宋体" w:cs="宋体"/>
          <w:b/>
          <w:color w:val="auto"/>
          <w:sz w:val="60"/>
          <w:szCs w:val="60"/>
          <w:highlight w:val="none"/>
        </w:rPr>
      </w:pPr>
      <w:r>
        <w:rPr>
          <w:rFonts w:hint="eastAsia" w:ascii="宋体" w:hAnsi="宋体" w:eastAsia="宋体" w:cs="宋体"/>
          <w:b/>
          <w:color w:val="auto"/>
          <w:sz w:val="60"/>
          <w:szCs w:val="60"/>
          <w:highlight w:val="none"/>
        </w:rPr>
        <w:t xml:space="preserve">竞争性磋商文件</w:t>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spacing w:line="600" w:lineRule="exact"/>
        <w:rPr>
          <w:rFonts w:hint="eastAsia" w:ascii="宋体" w:hAnsi="宋体" w:eastAsia="宋体" w:cs="宋体"/>
          <w:b/>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淮安市淮阴区三树镇跃进村标准化厂房屋顶光伏建设项目</w:t>
      </w:r>
      <w:r/>
    </w:p>
    <w:p>
      <w:pPr>
        <w:ind w:firstLine="640"/>
        <w:spacing w:line="600" w:lineRule="exac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项目编号：JSZC-320804-SQCG-C2026-0001</w:t>
      </w:r>
      <w:r/>
    </w:p>
    <w:p>
      <w:pPr>
        <w:ind w:firstLine="640"/>
        <w:spacing w:line="600" w:lineRule="exac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firstLine="640"/>
        <w:spacing w:line="600" w:lineRule="exac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firstLine="640"/>
        <w:spacing w:line="600" w:lineRule="exac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firstLine="640"/>
        <w:spacing w:line="600" w:lineRule="exac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firstLine="640"/>
        <w:spacing w:line="600" w:lineRule="exac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ind w:firstLine="640"/>
        <w:spacing w:line="600" w:lineRule="exac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 购</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人：</w:t>
      </w:r>
      <w:r>
        <w:rPr>
          <w:rFonts w:hint="eastAsia" w:ascii="宋体" w:hAnsi="宋体" w:eastAsia="宋体" w:cs="宋体"/>
          <w:b/>
          <w:color w:val="auto"/>
          <w:sz w:val="32"/>
          <w:highlight w:val="none"/>
          <w:lang w:eastAsia="zh-CN"/>
        </w:rPr>
        <w:t xml:space="preserve">淮安市淮阴区三树镇人民政府</w:t>
      </w:r>
      <w:r/>
    </w:p>
    <w:p>
      <w:pPr>
        <w:ind w:firstLine="640"/>
        <w:spacing w:line="600" w:lineRule="exac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lang w:eastAsia="zh-CN"/>
        </w:rPr>
        <w:t xml:space="preserve">江苏双骐工程项目管理咨询有限公司</w:t>
      </w:r>
      <w:r/>
    </w:p>
    <w:p>
      <w:pPr>
        <w:jc w:val="center"/>
        <w:spacing w:line="6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二〇二</w:t>
      </w:r>
      <w:r>
        <w:rPr>
          <w:rFonts w:hint="eastAsia" w:ascii="宋体" w:hAnsi="宋体" w:eastAsia="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lang w:val="en-US" w:eastAsia="zh-CN"/>
        </w:rPr>
        <w:t xml:space="preserve">二</w:t>
      </w:r>
      <w:r>
        <w:rPr>
          <w:rFonts w:hint="eastAsia" w:ascii="宋体" w:hAnsi="宋体" w:eastAsia="宋体" w:cs="宋体"/>
          <w:b/>
          <w:color w:val="auto"/>
          <w:sz w:val="32"/>
          <w:highlight w:val="none"/>
        </w:rPr>
        <w:t xml:space="preserve">月</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720"/>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720"/>
        <w:jc w:val="center"/>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目录</w:t>
      </w:r>
      <w:r/>
    </w:p>
    <w:p>
      <w:pPr>
        <w:ind w:firstLine="720"/>
        <w:jc w:val="center"/>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pStyle w:val="743"/>
        <w:spacing w:line="360" w:lineRule="auto"/>
        <w:tabs>
          <w:tab w:val="right" w:pos="8305" w:leader="dot"/>
        </w:tabs>
        <w:rPr>
          <w:rFonts w:hint="eastAsia" w:ascii="宋体" w:hAnsi="宋体" w:eastAsia="宋体" w:cs="宋体"/>
          <w:color w:val="auto"/>
          <w:sz w:val="24"/>
          <w:szCs w:val="32"/>
          <w:highlight w:val="none"/>
        </w:rPr>
      </w:pPr>
      <w:r>
        <w:rPr>
          <w:rFonts w:hint="eastAsia" w:ascii="宋体" w:hAnsi="宋体" w:eastAsia="宋体" w:cs="宋体"/>
          <w:color w:val="auto"/>
          <w:highlight w:val="none"/>
          <w:lang w:eastAsia="zh-CN"/>
        </w:rPr>
        <w:fldChar w:fldCharType="begin"/>
      </w:r>
      <w:r>
        <w:rPr>
          <w:rFonts w:hint="eastAsia" w:ascii="宋体" w:hAnsi="宋体" w:eastAsia="宋体" w:cs="宋体"/>
          <w:color w:val="auto"/>
          <w:highlight w:val="none"/>
          <w:lang w:eastAsia="zh-CN"/>
        </w:rPr>
        <w:instrText xml:space="preserve">TOC \o "1-1" \h \u </w:instrText>
      </w:r>
      <w:r>
        <w:rPr>
          <w:rFonts w:hint="eastAsia" w:ascii="宋体" w:hAnsi="宋体" w:eastAsia="宋体" w:cs="宋体"/>
          <w:color w:val="auto"/>
          <w:highlight w:val="none"/>
          <w:lang w:eastAsia="zh-CN"/>
        </w:rPr>
        <w:fldChar w:fldCharType="separate"/>
      </w:r>
      <w:r>
        <w:rPr>
          <w:rFonts w:hint="eastAsia" w:ascii="宋体" w:hAnsi="宋体" w:eastAsia="宋体" w:cs="宋体"/>
          <w:color w:val="auto"/>
          <w:sz w:val="24"/>
          <w:szCs w:val="32"/>
          <w:highlight w:val="none"/>
          <w:lang w:eastAsia="zh-CN"/>
        </w:rPr>
        <w:fldChar w:fldCharType="begin"/>
      </w:r>
      <w:r>
        <w:rPr>
          <w:rFonts w:hint="eastAsia" w:ascii="宋体" w:hAnsi="宋体" w:eastAsia="宋体" w:cs="宋体"/>
          <w:color w:val="auto"/>
          <w:sz w:val="24"/>
          <w:szCs w:val="32"/>
          <w:highlight w:val="none"/>
          <w:lang w:eastAsia="zh-CN"/>
        </w:rPr>
        <w:instrText xml:space="preserve"> HYPERLINK \l _Toc15609 </w:instrText>
      </w:r>
      <w:r>
        <w:rPr>
          <w:rFonts w:hint="eastAsia" w:ascii="宋体" w:hAnsi="宋体" w:eastAsia="宋体" w:cs="宋体"/>
          <w:color w:val="auto"/>
          <w:sz w:val="24"/>
          <w:szCs w:val="32"/>
          <w:highlight w:val="none"/>
          <w:lang w:eastAsia="zh-CN"/>
        </w:rPr>
        <w:fldChar w:fldCharType="separate"/>
      </w:r>
      <w:r>
        <w:rPr>
          <w:rFonts w:hint="eastAsia" w:ascii="宋体" w:hAnsi="宋体" w:eastAsia="宋体" w:cs="宋体"/>
          <w:color w:val="auto"/>
          <w:sz w:val="24"/>
          <w:szCs w:val="32"/>
          <w:highlight w:val="none"/>
        </w:rPr>
        <w:t xml:space="preserve">第一章</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 xml:space="preserve">磋商邀请</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_Toc15609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3</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eastAsia="zh-CN"/>
        </w:rPr>
        <w:fldChar w:fldCharType="end"/>
      </w:r>
      <w:r/>
    </w:p>
    <w:p>
      <w:pPr>
        <w:pStyle w:val="743"/>
        <w:spacing w:line="360" w:lineRule="auto"/>
        <w:tabs>
          <w:tab w:val="right" w:pos="8305"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fldChar w:fldCharType="begin"/>
      </w:r>
      <w:r>
        <w:rPr>
          <w:rFonts w:hint="eastAsia" w:ascii="宋体" w:hAnsi="宋体" w:eastAsia="宋体" w:cs="宋体"/>
          <w:color w:val="auto"/>
          <w:sz w:val="24"/>
          <w:szCs w:val="32"/>
          <w:highlight w:val="none"/>
          <w:lang w:eastAsia="zh-CN"/>
        </w:rPr>
        <w:instrText xml:space="preserve"> HYPERLINK \l _Toc7398 </w:instrText>
      </w:r>
      <w:r>
        <w:rPr>
          <w:rFonts w:hint="eastAsia" w:ascii="宋体" w:hAnsi="宋体" w:eastAsia="宋体" w:cs="宋体"/>
          <w:color w:val="auto"/>
          <w:sz w:val="24"/>
          <w:szCs w:val="32"/>
          <w:highlight w:val="none"/>
          <w:lang w:eastAsia="zh-CN"/>
        </w:rPr>
        <w:fldChar w:fldCharType="separate"/>
      </w:r>
      <w:r>
        <w:rPr>
          <w:rFonts w:hint="eastAsia" w:ascii="宋体" w:hAnsi="宋体" w:eastAsia="宋体" w:cs="宋体"/>
          <w:color w:val="auto"/>
          <w:sz w:val="24"/>
          <w:szCs w:val="32"/>
          <w:highlight w:val="none"/>
        </w:rPr>
        <w:t xml:space="preserve">第二章</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 xml:space="preserve">供应商须知</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_Toc7398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7</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eastAsia="zh-CN"/>
        </w:rPr>
        <w:fldChar w:fldCharType="end"/>
      </w:r>
      <w:r/>
    </w:p>
    <w:p>
      <w:pPr>
        <w:pStyle w:val="743"/>
        <w:spacing w:line="360" w:lineRule="auto"/>
        <w:tabs>
          <w:tab w:val="right" w:pos="8305"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fldChar w:fldCharType="begin"/>
      </w:r>
      <w:r>
        <w:rPr>
          <w:rFonts w:hint="eastAsia" w:ascii="宋体" w:hAnsi="宋体" w:eastAsia="宋体" w:cs="宋体"/>
          <w:color w:val="auto"/>
          <w:sz w:val="24"/>
          <w:szCs w:val="32"/>
          <w:highlight w:val="none"/>
          <w:lang w:eastAsia="zh-CN"/>
        </w:rPr>
        <w:instrText xml:space="preserve"> HYPERLINK \l _Toc3918 </w:instrText>
      </w:r>
      <w:r>
        <w:rPr>
          <w:rFonts w:hint="eastAsia" w:ascii="宋体" w:hAnsi="宋体" w:eastAsia="宋体" w:cs="宋体"/>
          <w:color w:val="auto"/>
          <w:sz w:val="24"/>
          <w:szCs w:val="32"/>
          <w:highlight w:val="none"/>
          <w:lang w:eastAsia="zh-CN"/>
        </w:rPr>
        <w:fldChar w:fldCharType="separate"/>
      </w:r>
      <w:r>
        <w:rPr>
          <w:rFonts w:hint="eastAsia" w:ascii="宋体" w:hAnsi="宋体" w:eastAsia="宋体" w:cs="宋体"/>
          <w:color w:val="auto"/>
          <w:sz w:val="24"/>
          <w:szCs w:val="32"/>
          <w:highlight w:val="none"/>
        </w:rPr>
        <w:t xml:space="preserve">第三章</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 xml:space="preserve">评标标准</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_Toc3918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22</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eastAsia="zh-CN"/>
        </w:rPr>
        <w:fldChar w:fldCharType="end"/>
      </w:r>
      <w:r/>
    </w:p>
    <w:p>
      <w:pPr>
        <w:pStyle w:val="743"/>
        <w:spacing w:line="360" w:lineRule="auto"/>
        <w:tabs>
          <w:tab w:val="right" w:pos="8305"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fldChar w:fldCharType="begin"/>
      </w:r>
      <w:r>
        <w:rPr>
          <w:rFonts w:hint="eastAsia" w:ascii="宋体" w:hAnsi="宋体" w:eastAsia="宋体" w:cs="宋体"/>
          <w:color w:val="auto"/>
          <w:sz w:val="24"/>
          <w:szCs w:val="32"/>
          <w:highlight w:val="none"/>
          <w:lang w:eastAsia="zh-CN"/>
        </w:rPr>
        <w:instrText xml:space="preserve"> HYPERLINK \l _Toc8703 </w:instrText>
      </w:r>
      <w:r>
        <w:rPr>
          <w:rFonts w:hint="eastAsia" w:ascii="宋体" w:hAnsi="宋体" w:eastAsia="宋体" w:cs="宋体"/>
          <w:color w:val="auto"/>
          <w:sz w:val="24"/>
          <w:szCs w:val="32"/>
          <w:highlight w:val="none"/>
          <w:lang w:eastAsia="zh-CN"/>
        </w:rPr>
        <w:fldChar w:fldCharType="separate"/>
      </w:r>
      <w:r>
        <w:rPr>
          <w:rFonts w:hint="eastAsia" w:ascii="宋体" w:hAnsi="宋体" w:eastAsia="宋体" w:cs="宋体"/>
          <w:color w:val="auto"/>
          <w:sz w:val="24"/>
          <w:szCs w:val="32"/>
          <w:highlight w:val="none"/>
        </w:rPr>
        <w:t xml:space="preserve">第四章</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 xml:space="preserve">合同条款及格式</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_Toc8703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26</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eastAsia="zh-CN"/>
        </w:rPr>
        <w:fldChar w:fldCharType="end"/>
      </w:r>
      <w:r/>
    </w:p>
    <w:p>
      <w:pPr>
        <w:pStyle w:val="743"/>
        <w:spacing w:line="360" w:lineRule="auto"/>
        <w:tabs>
          <w:tab w:val="right" w:pos="8305"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fldChar w:fldCharType="begin"/>
      </w:r>
      <w:r>
        <w:rPr>
          <w:rFonts w:hint="eastAsia" w:ascii="宋体" w:hAnsi="宋体" w:eastAsia="宋体" w:cs="宋体"/>
          <w:color w:val="auto"/>
          <w:sz w:val="24"/>
          <w:szCs w:val="32"/>
          <w:highlight w:val="none"/>
          <w:lang w:eastAsia="zh-CN"/>
        </w:rPr>
        <w:instrText xml:space="preserve"> HYPERLINK \l _Toc2788 </w:instrText>
      </w:r>
      <w:r>
        <w:rPr>
          <w:rFonts w:hint="eastAsia" w:ascii="宋体" w:hAnsi="宋体" w:eastAsia="宋体" w:cs="宋体"/>
          <w:color w:val="auto"/>
          <w:sz w:val="24"/>
          <w:szCs w:val="32"/>
          <w:highlight w:val="none"/>
          <w:lang w:eastAsia="zh-CN"/>
        </w:rPr>
        <w:fldChar w:fldCharType="separate"/>
      </w:r>
      <w:r>
        <w:rPr>
          <w:rFonts w:hint="eastAsia" w:ascii="宋体" w:hAnsi="宋体" w:eastAsia="宋体" w:cs="宋体"/>
          <w:color w:val="auto"/>
          <w:sz w:val="24"/>
          <w:szCs w:val="32"/>
          <w:highlight w:val="none"/>
        </w:rPr>
        <w:t xml:space="preserve">第五章</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 xml:space="preserve">项目采购需求</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_Toc2788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72</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eastAsia="zh-CN"/>
        </w:rPr>
        <w:fldChar w:fldCharType="end"/>
      </w:r>
      <w:r/>
    </w:p>
    <w:p>
      <w:pPr>
        <w:pStyle w:val="743"/>
        <w:spacing w:line="360" w:lineRule="auto"/>
        <w:tabs>
          <w:tab w:val="right" w:pos="8305" w:leader="dot"/>
        </w:tabs>
        <w:rPr>
          <w:rFonts w:hint="eastAsia" w:ascii="宋体" w:hAnsi="宋体" w:eastAsia="宋体" w:cs="宋体"/>
          <w:color w:val="auto"/>
          <w:highlight w:val="none"/>
        </w:rPr>
      </w:pPr>
      <w:r>
        <w:rPr>
          <w:rFonts w:hint="eastAsia" w:ascii="宋体" w:hAnsi="宋体" w:eastAsia="宋体" w:cs="宋体"/>
          <w:color w:val="auto"/>
          <w:sz w:val="24"/>
          <w:szCs w:val="32"/>
          <w:highlight w:val="none"/>
          <w:lang w:eastAsia="zh-CN"/>
        </w:rPr>
        <w:fldChar w:fldCharType="begin"/>
      </w:r>
      <w:r>
        <w:rPr>
          <w:rFonts w:hint="eastAsia" w:ascii="宋体" w:hAnsi="宋体" w:eastAsia="宋体" w:cs="宋体"/>
          <w:color w:val="auto"/>
          <w:sz w:val="24"/>
          <w:szCs w:val="32"/>
          <w:highlight w:val="none"/>
          <w:lang w:eastAsia="zh-CN"/>
        </w:rPr>
        <w:instrText xml:space="preserve"> HYPERLINK \l _Toc4412 </w:instrText>
      </w:r>
      <w:r>
        <w:rPr>
          <w:rFonts w:hint="eastAsia" w:ascii="宋体" w:hAnsi="宋体" w:eastAsia="宋体" w:cs="宋体"/>
          <w:color w:val="auto"/>
          <w:sz w:val="24"/>
          <w:szCs w:val="32"/>
          <w:highlight w:val="none"/>
          <w:lang w:eastAsia="zh-CN"/>
        </w:rPr>
        <w:fldChar w:fldCharType="separate"/>
      </w:r>
      <w:r>
        <w:rPr>
          <w:rFonts w:hint="eastAsia" w:ascii="宋体" w:hAnsi="宋体" w:eastAsia="宋体" w:cs="宋体"/>
          <w:color w:val="auto"/>
          <w:sz w:val="24"/>
          <w:szCs w:val="32"/>
          <w:highlight w:val="none"/>
        </w:rPr>
        <w:t xml:space="preserve">第六章</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 xml:space="preserve">响应文件格式</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_Toc4412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76</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2"/>
          <w:highlight w:val="none"/>
          <w:lang w:eastAsia="zh-CN"/>
        </w:rPr>
        <w:fldChar w:fldCharType="end"/>
      </w:r>
      <w:r/>
    </w:p>
    <w:p>
      <w:pPr>
        <w:spacing w:line="85"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720"/>
        <w:jc w:val="center"/>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0"/>
      </w:pPr>
      <w:r/>
      <w:bookmarkStart w:id="0" w:name="_Toc15609"/>
      <w:r>
        <w:rPr>
          <w:rFonts w:hint="eastAsia" w:ascii="宋体" w:hAnsi="宋体" w:eastAsia="宋体" w:cs="宋体"/>
          <w:b/>
          <w:color w:val="auto"/>
          <w:sz w:val="36"/>
          <w:highlight w:val="none"/>
        </w:rPr>
        <w:t xml:space="preserve">第一章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磋商邀请</w:t>
      </w:r>
      <w:bookmarkEnd w:id="0"/>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8" w:type="dxa"/>
            <w:textDirection w:val="lrTb"/>
            <w:noWrap w:val="false"/>
          </w:tcPr>
          <w:p>
            <w:pPr>
              <w:ind w:firstLine="44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项目概况：</w:t>
            </w:r>
            <w:r/>
          </w:p>
          <w:p>
            <w:pPr>
              <w:ind w:firstLine="44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u w:val="single"/>
                <w:lang w:eastAsia="zh-CN"/>
              </w:rPr>
              <w:t xml:space="preserve">淮安市淮阴区三树镇跃进村标准化厂房屋顶光伏建设项目JSZC-320804-SQCG-C2026-0001</w:t>
            </w:r>
            <w:r>
              <w:rPr>
                <w:rFonts w:hint="eastAsia" w:ascii="宋体" w:hAnsi="宋体" w:eastAsia="宋体" w:cs="宋体"/>
                <w:color w:val="auto"/>
                <w:sz w:val="22"/>
                <w:szCs w:val="22"/>
                <w:highlight w:val="none"/>
              </w:rPr>
              <w:t xml:space="preserve">采购项目的潜在供应商应在江苏省政府采购网或者淮安市政府采购网获取采购文件，并于202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月</w:t>
            </w:r>
            <w:r>
              <w:rPr>
                <w:rFonts w:hint="eastAsia" w:ascii="宋体" w:hAnsi="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日</w:t>
            </w:r>
            <w:r>
              <w:rPr>
                <w:rFonts w:hint="eastAsia" w:ascii="宋体" w:hAnsi="宋体" w:cs="宋体"/>
                <w:color w:val="auto"/>
                <w:sz w:val="22"/>
                <w:szCs w:val="22"/>
                <w:highlight w:val="none"/>
                <w:lang w:val="en-US" w:eastAsia="zh-CN"/>
              </w:rPr>
              <w:t xml:space="preserve">下</w:t>
            </w:r>
            <w:r>
              <w:rPr>
                <w:rFonts w:hint="eastAsia" w:ascii="宋体" w:hAnsi="宋体" w:eastAsia="宋体" w:cs="宋体"/>
                <w:color w:val="auto"/>
                <w:sz w:val="22"/>
                <w:szCs w:val="22"/>
                <w:highlight w:val="none"/>
              </w:rPr>
              <w:t xml:space="preserve">午</w:t>
            </w:r>
            <w:r>
              <w:rPr>
                <w:rFonts w:hint="eastAsia" w:ascii="宋体" w:hAnsi="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0（北京时间）前提交响应文件。</w:t>
            </w:r>
            <w:r/>
          </w:p>
        </w:tc>
      </w:tr>
    </w:tbl>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一、项目基本情况</w:t>
      </w:r>
      <w:r/>
    </w:p>
    <w:p>
      <w:pPr>
        <w:ind w:firstLine="480"/>
        <w:spacing w:line="440" w:lineRule="exact"/>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项目编号：</w:t>
      </w:r>
      <w:r>
        <w:rPr>
          <w:rFonts w:hint="eastAsia" w:ascii="宋体" w:hAnsi="宋体" w:cs="宋体"/>
          <w:color w:val="auto"/>
          <w:sz w:val="22"/>
          <w:szCs w:val="22"/>
          <w:highlight w:val="none"/>
          <w:lang w:eastAsia="zh-CN"/>
        </w:rPr>
        <w:t xml:space="preserve">JSZC-320804-SQCG-C2026-0001</w:t>
      </w:r>
      <w:r/>
    </w:p>
    <w:p>
      <w:pPr>
        <w:ind w:firstLine="480"/>
        <w:spacing w:line="440" w:lineRule="exact"/>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项目名称：</w:t>
      </w:r>
      <w:r>
        <w:rPr>
          <w:rFonts w:hint="eastAsia" w:ascii="宋体" w:hAnsi="宋体" w:cs="宋体"/>
          <w:color w:val="auto"/>
          <w:sz w:val="22"/>
          <w:szCs w:val="22"/>
          <w:highlight w:val="none"/>
          <w:lang w:eastAsia="zh-CN"/>
        </w:rPr>
        <w:t xml:space="preserve">淮安市淮阴区三树镇跃进村标准化厂房屋顶光伏建设项目</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采购方式：竞争性磋商</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预算金额：</w:t>
      </w:r>
      <w:r>
        <w:rPr>
          <w:rFonts w:hint="eastAsia" w:ascii="宋体" w:hAnsi="宋体" w:eastAsia="宋体" w:cs="宋体"/>
          <w:color w:val="auto"/>
          <w:sz w:val="22"/>
          <w:szCs w:val="22"/>
          <w:highlight w:val="none"/>
          <w:lang w:val="en-US" w:eastAsia="zh-CN"/>
        </w:rPr>
        <w:t xml:space="preserve">150</w:t>
      </w:r>
      <w:r>
        <w:rPr>
          <w:rFonts w:hint="eastAsia" w:ascii="宋体" w:hAnsi="宋体" w:eastAsia="宋体" w:cs="宋体"/>
          <w:color w:val="auto"/>
          <w:sz w:val="22"/>
          <w:szCs w:val="22"/>
          <w:highlight w:val="none"/>
        </w:rPr>
        <w:t xml:space="preserve">万元</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最高限价（如有）：</w:t>
      </w:r>
      <w:r>
        <w:rPr>
          <w:rFonts w:hint="eastAsia" w:ascii="宋体" w:hAnsi="宋体" w:cs="宋体"/>
          <w:color w:val="auto"/>
          <w:sz w:val="22"/>
          <w:szCs w:val="22"/>
          <w:highlight w:val="none"/>
          <w:lang w:val="en-US" w:eastAsia="zh-CN"/>
        </w:rPr>
        <w:t xml:space="preserve">141.984934</w:t>
      </w:r>
      <w:r>
        <w:rPr>
          <w:rFonts w:hint="eastAsia" w:ascii="宋体" w:hAnsi="宋体" w:eastAsia="宋体" w:cs="宋体"/>
          <w:color w:val="auto"/>
          <w:sz w:val="22"/>
          <w:szCs w:val="22"/>
          <w:highlight w:val="none"/>
        </w:rPr>
        <w:t xml:space="preserve">万元</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拟在跃进村标准化厂房屋顶建设400kW光伏发电及相关配套电力设施</w:t>
      </w:r>
      <w:r>
        <w:rPr>
          <w:rFonts w:hint="eastAsia" w:ascii="宋体" w:hAnsi="宋体" w:eastAsia="宋体" w:cs="宋体"/>
          <w:color w:val="auto"/>
          <w:sz w:val="22"/>
          <w:szCs w:val="22"/>
          <w:highlight w:val="none"/>
        </w:rPr>
        <w:t xml:space="preserve">，具体内容详见第五章项目采购需求。</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highlight w:val="none"/>
          <w:lang w:val="en-US" w:eastAsia="zh-CN"/>
        </w:rPr>
        <w:t xml:space="preserve">合同履行期限</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0日历天（具体开工日期以</w:t>
      </w:r>
      <w:r>
        <w:rPr>
          <w:rFonts w:hint="eastAsia" w:ascii="宋体" w:hAnsi="宋体" w:cs="宋体"/>
          <w:color w:val="auto"/>
          <w:sz w:val="22"/>
          <w:szCs w:val="22"/>
          <w:highlight w:val="none"/>
          <w:lang w:val="en-US" w:eastAsia="zh-CN"/>
        </w:rPr>
        <w:t xml:space="preserve">监理</w:t>
      </w:r>
      <w:r>
        <w:rPr>
          <w:rFonts w:hint="eastAsia" w:ascii="宋体" w:hAnsi="宋体" w:eastAsia="宋体" w:cs="宋体"/>
          <w:color w:val="auto"/>
          <w:sz w:val="22"/>
          <w:szCs w:val="22"/>
          <w:highlight w:val="none"/>
        </w:rPr>
        <w:t xml:space="preserve">人发出的书面开工令为准）；须在</w:t>
      </w:r>
      <w:r>
        <w:rPr>
          <w:rFonts w:hint="eastAsia" w:ascii="宋体" w:hAnsi="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要求的时间内完成</w:t>
      </w:r>
      <w:r>
        <w:rPr>
          <w:rFonts w:hint="eastAsia" w:ascii="宋体" w:hAnsi="宋体" w:cs="宋体"/>
          <w:color w:val="auto"/>
          <w:sz w:val="22"/>
          <w:szCs w:val="22"/>
          <w:highlight w:val="none"/>
          <w:lang w:val="en-US" w:eastAsia="zh-CN"/>
        </w:rPr>
        <w:t xml:space="preserve">安装调试、</w:t>
      </w:r>
      <w:r>
        <w:rPr>
          <w:rFonts w:hint="eastAsia" w:ascii="宋体" w:hAnsi="宋体" w:eastAsia="宋体" w:cs="宋体"/>
          <w:color w:val="auto"/>
          <w:sz w:val="22"/>
          <w:szCs w:val="22"/>
          <w:highlight w:val="none"/>
        </w:rPr>
        <w:t xml:space="preserve">并网并交付使用。</w:t>
      </w:r>
      <w:r/>
    </w:p>
    <w:p>
      <w:pPr>
        <w:ind w:firstLine="480"/>
        <w:spacing w:line="440" w:lineRule="exact"/>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本项目（是/否）接受联合体：</w:t>
      </w:r>
      <w:r>
        <w:rPr>
          <w:rFonts w:hint="eastAsia" w:ascii="宋体" w:hAnsi="宋体" w:cs="宋体"/>
          <w:color w:val="auto"/>
          <w:sz w:val="22"/>
          <w:szCs w:val="22"/>
          <w:highlight w:val="none"/>
          <w:lang w:val="en-US" w:eastAsia="zh-CN"/>
        </w:rPr>
        <w:t xml:space="preserve">否</w:t>
      </w:r>
      <w:r/>
    </w:p>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二、申请人的资格要求</w:t>
      </w:r>
      <w:r/>
    </w:p>
    <w:p>
      <w:pPr>
        <w:ind w:firstLine="480"/>
        <w:spacing w:line="440" w:lineRule="exact"/>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（一）满足《中华人民共和国政府采购法》第二十二条规定；</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1.供应商提供下列材料之一：（1）法定代表人资格证明（格式详见示范格式一）和法定代表人身份证（加盖CA电子签章）；（2）授权委托书（格式详见示范格式二）和受托人身份证（加盖CA电子签章）。</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2.供应商符合《中华人民共和国政府采购法》第二十二条规定条件的承诺书（承诺书详见示范格式三，并加盖供应商电子签章上传至电子响应文件）；</w:t>
      </w:r>
      <w:r/>
    </w:p>
    <w:p>
      <w:pPr>
        <w:ind w:firstLine="480"/>
        <w:spacing w:line="440" w:lineRule="exact"/>
        <w:rPr>
          <w:rFonts w:hint="eastAsia" w:ascii="宋体" w:hAnsi="宋体" w:eastAsia="宋体" w:cs="宋体"/>
          <w:b/>
          <w:bCs/>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szCs w:val="22"/>
          <w:highlight w:val="none"/>
        </w:rPr>
        <w:t xml:space="preserve">（二）落实政府采购政策需满足的资格要求：</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本项目按照以下第</w:t>
      </w:r>
      <w:r>
        <w:rPr>
          <w:rFonts w:hint="eastAsia" w:ascii="宋体" w:hAnsi="宋体" w:eastAsia="宋体" w:cs="宋体"/>
          <w:color w:val="auto"/>
          <w:sz w:val="22"/>
          <w:szCs w:val="22"/>
          <w:highlight w:val="none"/>
          <w:u w:val="single"/>
        </w:rPr>
        <w:t xml:space="preserve">1</w:t>
      </w:r>
      <w:r>
        <w:rPr>
          <w:rFonts w:hint="eastAsia" w:ascii="宋体" w:hAnsi="宋体" w:eastAsia="宋体" w:cs="宋体"/>
          <w:color w:val="auto"/>
          <w:sz w:val="22"/>
          <w:szCs w:val="22"/>
          <w:highlight w:val="none"/>
        </w:rPr>
        <w:t xml:space="preserve">种方式落实政府采购促进中小企业发展的要求：</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1.本项目为专门面向中小企业采购的项目。</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2.本项目通过以下第（）种方式预留部分采购份额采购中小企业服务：</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（1）本项目要求供应商以联合体形式参加，中小企业合同金额应当达到的比例为</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%，其中小微企业所占比例应为</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%（两项比例均应符合《政府采购促进中小企业发展管理办法》第八条规定）。</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（2）本项目要求供应商进行合同分包，中小企业合同金额应当达到的比例为</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%，其中小微企业所占比例应为</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%（两项比例均应符合《政府采购促进中小企业发展管理办法》第八条规定）。</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3.本项目为非预留份额的采购项目，对小微企业报价给予扣除，用扣除后的价格参加评审，具体详见第二章“供应商须知”第31.1项。</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注：监狱企业、残疾人福利性单位视同小微企业。本项目采购标的对应的中小企业划分标准所属行业为</w:t>
      </w:r>
      <w:r>
        <w:rPr>
          <w:rFonts w:hint="eastAsia" w:ascii="宋体" w:hAnsi="宋体" w:eastAsia="宋体" w:cs="宋体"/>
          <w:color w:val="auto"/>
          <w:sz w:val="22"/>
          <w:szCs w:val="22"/>
          <w:highlight w:val="none"/>
          <w:u w:val="single"/>
        </w:rPr>
        <w:t xml:space="preserve">建筑业</w:t>
      </w:r>
      <w:r>
        <w:rPr>
          <w:rFonts w:hint="eastAsia" w:ascii="宋体" w:hAnsi="宋体" w:eastAsia="宋体" w:cs="宋体"/>
          <w:color w:val="auto"/>
          <w:sz w:val="22"/>
          <w:szCs w:val="22"/>
          <w:highlight w:val="none"/>
        </w:rPr>
        <w:t xml:space="preserve">。</w:t>
      </w:r>
      <w:r/>
    </w:p>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（三）本项目的特定资格要求：</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1.供应商必须具备独立承担民事责任的能力，提供有效的营业执照；</w:t>
      </w:r>
      <w:r/>
    </w:p>
    <w:p>
      <w:pPr>
        <w:ind w:firstLine="480"/>
        <w:spacing w:line="440" w:lineRule="exact"/>
        <w:rPr>
          <w:rFonts w:hint="eastAsia" w:ascii="宋体" w:hAnsi="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供应商资质要求：具有</w:t>
      </w:r>
      <w:r>
        <w:rPr>
          <w:rFonts w:hint="eastAsia" w:ascii="宋体" w:hAnsi="宋体" w:eastAsia="宋体" w:cs="宋体"/>
          <w:color w:val="auto"/>
          <w:sz w:val="22"/>
          <w:szCs w:val="22"/>
          <w:highlight w:val="none"/>
        </w:rPr>
        <w:t xml:space="preserve">有效的电力工程施工总承包三级及以上资质且具有承装（修、试）电力设施许可证五级及以上资质；</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3.供应商具备安全生产条件，并取得有效的安全生产许可证；</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4.供应商拟派项目负责人必须具有有效的机电工程专业二级及以上注册建造师，同时取得有效的安全生产考核B类证；</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eastAsia="zh-CN"/>
        </w:rPr>
        <w:t xml:space="preserve">如拟派遣的项目经理为一级建造师，则一级建造师必须提供电子注册证书，相关要求详见《住房和城乡建设部办公厅关于全面实行一级建造师电子注册证书的通知》（建办市〔2021〕40号）。</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5.供应商拟派项目负责人须为本单位正式员工，并提供2025年</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月1日以来任意1个月供应商为其缴纳的养老保险证明；</w:t>
      </w:r>
      <w:r/>
    </w:p>
    <w:p>
      <w:pPr>
        <w:ind w:firstLine="480"/>
        <w:spacing w:line="440" w:lineRule="exact"/>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6.供应商未处于被责令停业、投标资格被取消或者财产被接管、冻结和破产状态；无重大安全事故。</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拒绝下述条件的供应商参加本次采购活动：</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供应商被“信用中国”网站、“中国政府采购网”列入失信被执行人、重大税收违法案件当事人名单、政府采购严重违法失信行为记录名单。</w:t>
      </w:r>
      <w:r/>
    </w:p>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三、获取采购文件</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时间：自磋商文件公告发布之日起5个工作日</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地点：苏采云政府采购一体化平台</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售价：0.00元</w:t>
      </w:r>
      <w:r/>
    </w:p>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四、响应文件提交</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截止时间：</w:t>
      </w:r>
      <w:r>
        <w:rPr>
          <w:rFonts w:hint="eastAsia" w:ascii="宋体" w:hAnsi="宋体" w:eastAsia="宋体" w:cs="宋体"/>
          <w:b/>
          <w:color w:val="auto"/>
          <w:sz w:val="22"/>
          <w:szCs w:val="22"/>
          <w:highlight w:val="none"/>
        </w:rPr>
        <w:t xml:space="preserve">202</w:t>
      </w:r>
      <w:r>
        <w:rPr>
          <w:rFonts w:hint="eastAsia" w:ascii="宋体" w:hAnsi="宋体" w:eastAsia="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年</w:t>
      </w: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月</w:t>
      </w:r>
      <w:r>
        <w:rPr>
          <w:rFonts w:hint="eastAsia" w:ascii="宋体" w:hAnsi="宋体" w:cs="宋体"/>
          <w:b/>
          <w:color w:val="auto"/>
          <w:sz w:val="22"/>
          <w:szCs w:val="22"/>
          <w:highlight w:val="none"/>
          <w:lang w:val="en-US" w:eastAsia="zh-CN"/>
        </w:rPr>
        <w:t xml:space="preserve">16</w:t>
      </w:r>
      <w:r>
        <w:rPr>
          <w:rFonts w:hint="eastAsia" w:ascii="宋体" w:hAnsi="宋体" w:eastAsia="宋体" w:cs="宋体"/>
          <w:b/>
          <w:color w:val="auto"/>
          <w:sz w:val="22"/>
          <w:szCs w:val="22"/>
          <w:highlight w:val="none"/>
        </w:rPr>
        <w:t xml:space="preserve">日</w:t>
      </w:r>
      <w:r>
        <w:rPr>
          <w:rFonts w:hint="eastAsia" w:ascii="宋体" w:hAnsi="宋体" w:cs="宋体"/>
          <w:b/>
          <w:color w:val="auto"/>
          <w:sz w:val="22"/>
          <w:szCs w:val="22"/>
          <w:highlight w:val="none"/>
          <w:lang w:val="en-US" w:eastAsia="zh-CN"/>
        </w:rPr>
        <w:t xml:space="preserve">14</w:t>
      </w:r>
      <w:r>
        <w:rPr>
          <w:rFonts w:hint="eastAsia" w:ascii="宋体" w:hAnsi="宋体" w:eastAsia="宋体" w:cs="宋体"/>
          <w:b/>
          <w:color w:val="auto"/>
          <w:sz w:val="22"/>
          <w:szCs w:val="22"/>
          <w:highlight w:val="none"/>
        </w:rPr>
        <w:t xml:space="preserve">：</w:t>
      </w:r>
      <w:r>
        <w:rPr>
          <w:rFonts w:hint="eastAsia" w:ascii="宋体" w:hAnsi="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0</w:t>
      </w:r>
      <w:r>
        <w:rPr>
          <w:rFonts w:hint="eastAsia" w:ascii="宋体" w:hAnsi="宋体" w:eastAsia="宋体" w:cs="宋体"/>
          <w:color w:val="auto"/>
          <w:sz w:val="22"/>
          <w:szCs w:val="22"/>
          <w:highlight w:val="none"/>
        </w:rPr>
        <w:t xml:space="preserve">（北京时间）</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地点：本项目采用远程“不见面”开标方式，无需到现场提交，请供应商在截止时间前提前登入苏采云政府采购一体化平台提交响应文件。</w:t>
      </w:r>
      <w:r/>
    </w:p>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五、开启</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时间：</w:t>
      </w:r>
      <w:r>
        <w:rPr>
          <w:rFonts w:hint="eastAsia" w:ascii="宋体" w:hAnsi="宋体" w:eastAsia="宋体" w:cs="宋体"/>
          <w:b/>
          <w:color w:val="auto"/>
          <w:sz w:val="22"/>
          <w:szCs w:val="22"/>
          <w:highlight w:val="none"/>
        </w:rPr>
        <w:t xml:space="preserve">202</w:t>
      </w:r>
      <w:r>
        <w:rPr>
          <w:rFonts w:hint="eastAsia" w:ascii="宋体" w:hAnsi="宋体" w:eastAsia="宋体" w:cs="宋体"/>
          <w:b/>
          <w:color w:val="auto"/>
          <w:sz w:val="22"/>
          <w:szCs w:val="22"/>
          <w:highlight w:val="none"/>
          <w:lang w:val="en-US" w:eastAsia="zh-CN"/>
        </w:rPr>
        <w:t xml:space="preserve">6</w:t>
      </w:r>
      <w:r>
        <w:rPr>
          <w:rFonts w:hint="eastAsia" w:ascii="宋体" w:hAnsi="宋体" w:eastAsia="宋体" w:cs="宋体"/>
          <w:b/>
          <w:color w:val="auto"/>
          <w:sz w:val="22"/>
          <w:szCs w:val="22"/>
          <w:highlight w:val="none"/>
        </w:rPr>
        <w:t xml:space="preserve">年</w:t>
      </w: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月</w:t>
      </w:r>
      <w:r>
        <w:rPr>
          <w:rFonts w:hint="eastAsia" w:ascii="宋体" w:hAnsi="宋体" w:cs="宋体"/>
          <w:b/>
          <w:color w:val="auto"/>
          <w:sz w:val="22"/>
          <w:szCs w:val="22"/>
          <w:highlight w:val="none"/>
          <w:lang w:val="en-US" w:eastAsia="zh-CN"/>
        </w:rPr>
        <w:t xml:space="preserve">16</w:t>
      </w:r>
      <w:r>
        <w:rPr>
          <w:rFonts w:hint="eastAsia" w:ascii="宋体" w:hAnsi="宋体" w:eastAsia="宋体" w:cs="宋体"/>
          <w:b/>
          <w:color w:val="auto"/>
          <w:sz w:val="22"/>
          <w:szCs w:val="22"/>
          <w:highlight w:val="none"/>
        </w:rPr>
        <w:t xml:space="preserve">日</w:t>
      </w:r>
      <w:r>
        <w:rPr>
          <w:rFonts w:hint="eastAsia" w:ascii="宋体" w:hAnsi="宋体" w:cs="宋体"/>
          <w:b/>
          <w:color w:val="auto"/>
          <w:sz w:val="22"/>
          <w:szCs w:val="22"/>
          <w:highlight w:val="none"/>
          <w:lang w:val="en-US" w:eastAsia="zh-CN"/>
        </w:rPr>
        <w:t xml:space="preserve">14</w:t>
      </w:r>
      <w:r>
        <w:rPr>
          <w:rFonts w:hint="eastAsia" w:ascii="宋体" w:hAnsi="宋体" w:eastAsia="宋体" w:cs="宋体"/>
          <w:b/>
          <w:color w:val="auto"/>
          <w:sz w:val="22"/>
          <w:szCs w:val="22"/>
          <w:highlight w:val="none"/>
        </w:rPr>
        <w:t xml:space="preserve">：</w:t>
      </w:r>
      <w:r>
        <w:rPr>
          <w:rFonts w:hint="eastAsia" w:ascii="宋体" w:hAnsi="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0</w:t>
      </w:r>
      <w:r>
        <w:rPr>
          <w:rFonts w:hint="eastAsia" w:ascii="宋体" w:hAnsi="宋体" w:eastAsia="宋体" w:cs="宋体"/>
          <w:color w:val="auto"/>
          <w:sz w:val="22"/>
          <w:szCs w:val="22"/>
          <w:highlight w:val="none"/>
        </w:rPr>
        <w:t xml:space="preserve">（北京时间）</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地点：淮安市公共资源交易中心淮阴分中心（珠江路176号）淮阴区不见面开标</w:t>
      </w:r>
      <w:r>
        <w:rPr>
          <w:rFonts w:hint="eastAsia" w:ascii="宋体" w:hAnsi="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rPr>
        <w:t xml:space="preserve">室</w:t>
      </w:r>
      <w:r/>
    </w:p>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六、公告期限</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自本公告发布之日起3个工作日。</w:t>
      </w:r>
      <w:r/>
    </w:p>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七、其他补充事宜</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1、本项目不收取磋商保证金；</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80"/>
        <w:jc w:val="left"/>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Fonts w:hint="eastAsia" w:ascii="宋体" w:hAnsi="宋体" w:eastAsia="宋体" w:cs="宋体"/>
          <w:color w:val="auto"/>
          <w:spacing w:val="-20"/>
          <w:sz w:val="22"/>
          <w:szCs w:val="22"/>
          <w:highlight w:val="none"/>
        </w:rPr>
        <w:t xml:space="preserve">：</w:t>
      </w:r>
      <w:r>
        <w:rPr>
          <w:rFonts w:hint="eastAsia" w:ascii="宋体" w:hAnsi="宋体" w:eastAsia="宋体" w:cs="宋体"/>
          <w:color w:val="auto"/>
          <w:sz w:val="22"/>
          <w:szCs w:val="22"/>
          <w:highlight w:val="none"/>
        </w:rPr>
        <w:t xml:space="preserve">http://www.ccgp-jiangsu.gov.cn/jiangsu/zlxz/ee/ee3a4bc5a3454aa2b0d9312230633ce9.html。</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2"/>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八、凡对本次采购提出询问，请按以下方式联系。</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1.采购人信息</w:t>
      </w:r>
      <w:r/>
    </w:p>
    <w:p>
      <w:pPr>
        <w:ind w:firstLine="480"/>
        <w:spacing w:line="440" w:lineRule="exact"/>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淮安市淮阴区三树镇人民政府</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单位地址：</w:t>
      </w:r>
      <w:r>
        <w:rPr>
          <w:rFonts w:hint="eastAsia" w:ascii="宋体" w:hAnsi="宋体" w:eastAsia="宋体" w:cs="宋体"/>
          <w:color w:val="auto"/>
          <w:sz w:val="22"/>
          <w:szCs w:val="22"/>
          <w:highlight w:val="none"/>
          <w:lang w:eastAsia="zh-CN"/>
        </w:rPr>
        <w:t xml:space="preserve">淮安市淮阴区</w:t>
      </w:r>
      <w:r>
        <w:rPr>
          <w:rFonts w:hint="eastAsia" w:ascii="宋体" w:hAnsi="宋体" w:eastAsia="宋体" w:cs="宋体"/>
          <w:color w:val="auto"/>
          <w:sz w:val="22"/>
          <w:szCs w:val="22"/>
          <w:highlight w:val="none"/>
        </w:rPr>
        <w:t xml:space="preserve">三树镇三树村光明西路8号</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范镇长，</w:t>
      </w:r>
      <w:r>
        <w:rPr>
          <w:rFonts w:hint="eastAsia" w:ascii="宋体" w:hAnsi="宋体" w:eastAsia="宋体" w:cs="宋体"/>
          <w:color w:val="auto"/>
          <w:sz w:val="22"/>
          <w:szCs w:val="22"/>
          <w:highlight w:val="none"/>
        </w:rPr>
        <w:t xml:space="preserve">联系电话：15061232335</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2.采购代理机构信息</w:t>
      </w:r>
      <w:r/>
    </w:p>
    <w:p>
      <w:pPr>
        <w:ind w:firstLine="480"/>
        <w:spacing w:line="440" w:lineRule="exact"/>
        <w:rPr>
          <w:rFonts w:hint="eastAsia" w:ascii="宋体" w:hAnsi="宋体" w:eastAsia="宋体" w:cs="宋体"/>
          <w:color w:val="auto"/>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江苏双骐工程项目管理咨询有限公司</w:t>
      </w:r>
      <w:r/>
    </w:p>
    <w:p>
      <w:pPr>
        <w:ind w:firstLine="480"/>
        <w:spacing w:line="440" w:lineRule="exact"/>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单位地址：</w:t>
      </w:r>
      <w:r>
        <w:rPr>
          <w:rFonts w:hint="eastAsia" w:ascii="宋体" w:hAnsi="宋体" w:eastAsia="宋体" w:cs="宋体"/>
          <w:color w:val="auto"/>
          <w:sz w:val="22"/>
          <w:szCs w:val="22"/>
          <w:highlight w:val="none"/>
          <w:lang w:val="en-US" w:eastAsia="zh-CN"/>
        </w:rPr>
        <w:t xml:space="preserve">淮安市清江浦区武墩镇武林路1号</w:t>
      </w:r>
      <w:r/>
    </w:p>
    <w:p>
      <w:pPr>
        <w:ind w:firstLine="480"/>
        <w:spacing w:line="440" w:lineRule="exact"/>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刘工</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联系电话：</w:t>
      </w:r>
      <w:r>
        <w:rPr>
          <w:rFonts w:hint="eastAsia" w:ascii="宋体" w:hAnsi="宋体" w:cs="宋体"/>
          <w:color w:val="auto"/>
          <w:sz w:val="22"/>
          <w:szCs w:val="22"/>
          <w:highlight w:val="none"/>
          <w:lang w:val="en-US" w:eastAsia="zh-CN"/>
        </w:rPr>
        <w:t xml:space="preserve">15295756969</w:t>
      </w:r>
      <w:r/>
    </w:p>
    <w:p>
      <w:pPr>
        <w:ind w:firstLine="480"/>
        <w:spacing w:line="440" w:lineRule="exact"/>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3.项目联系方式</w:t>
      </w:r>
      <w:r/>
    </w:p>
    <w:p>
      <w:pPr>
        <w:ind w:firstLine="480"/>
        <w:spacing w:line="440" w:lineRule="exact"/>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项目联系人：</w:t>
      </w:r>
      <w:r>
        <w:rPr>
          <w:rFonts w:hint="eastAsia" w:ascii="宋体" w:hAnsi="宋体" w:cs="宋体"/>
          <w:color w:val="auto"/>
          <w:sz w:val="22"/>
          <w:szCs w:val="22"/>
          <w:highlight w:val="none"/>
          <w:lang w:val="en-US" w:eastAsia="zh-CN"/>
        </w:rPr>
        <w:t xml:space="preserve">刘工</w:t>
      </w:r>
      <w:r/>
    </w:p>
    <w:p>
      <w:pPr>
        <w:ind w:firstLine="480"/>
        <w:spacing w:line="440" w:lineRule="exact"/>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电话：</w:t>
      </w:r>
      <w:r>
        <w:rPr>
          <w:rFonts w:hint="eastAsia" w:ascii="宋体" w:hAnsi="宋体" w:cs="宋体"/>
          <w:color w:val="auto"/>
          <w:sz w:val="22"/>
          <w:szCs w:val="22"/>
          <w:highlight w:val="none"/>
          <w:lang w:val="en-US" w:eastAsia="zh-CN"/>
        </w:rPr>
        <w:t xml:space="preserve">15295756969</w:t>
      </w:r>
      <w:r/>
    </w:p>
    <w:p>
      <w:pPr>
        <w:ind w:firstLine="480"/>
        <w:spacing w:line="44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 </w:t>
      </w:r>
      <w:r>
        <w:rPr>
          <w:rFonts w:hint="eastAsia" w:ascii="宋体" w:hAnsi="宋体" w:eastAsia="宋体" w:cs="宋体"/>
          <w:color w:val="auto"/>
          <w:sz w:val="24"/>
          <w:highlight w:val="none"/>
        </w:rPr>
        <w:br w:type="page" w:clear="all"/>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720"/>
        <w:jc w:val="center"/>
        <w:spacing w:line="440" w:lineRule="exac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1" w:name="_Toc7398"/>
      <w:r>
        <w:rPr>
          <w:rFonts w:hint="eastAsia" w:ascii="宋体" w:hAnsi="宋体" w:eastAsia="宋体" w:cs="宋体"/>
          <w:b/>
          <w:color w:val="auto"/>
          <w:sz w:val="36"/>
          <w:highlight w:val="none"/>
        </w:rPr>
        <w:t xml:space="preserve">第二章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供应商须知</w:t>
      </w:r>
      <w:bookmarkEnd w:id="1"/>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一、总则</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1.适用范围</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本竞争性磋商文件仅适用于本次采购邀请中所述项目的采购。</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2.合格的供应商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2.1满足第一章磋商邀请中供应商资格要求的规定。</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2.2满足磋商文件中实质性条款的规定。</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3.适用法律</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3.1《中华人民共和国政府采购法》、《中华人民共和国政府采购法实施条例》、《政府采购竞争性磋商采购方式管理暂行办法》等有关法律、规章和规定。</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4.磋商费用</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4.1供应商应自行承担所有与参加磋商有关的费用。不论磋商的结果如何，采购人和</w:t>
      </w:r>
      <w:r>
        <w:rPr>
          <w:rFonts w:hint="eastAsia" w:ascii="宋体" w:hAnsi="宋体" w:eastAsia="宋体" w:cs="宋体"/>
          <w:color w:val="auto"/>
          <w:szCs w:val="21"/>
          <w:highlight w:val="none"/>
          <w:lang w:eastAsia="zh-CN"/>
        </w:rPr>
        <w:t xml:space="preserve">江苏双骐工程项目管理咨询有限公司</w:t>
      </w:r>
      <w:r>
        <w:rPr>
          <w:rFonts w:hint="eastAsia" w:ascii="宋体" w:hAnsi="宋体" w:eastAsia="宋体" w:cs="宋体"/>
          <w:color w:val="auto"/>
          <w:szCs w:val="21"/>
          <w:highlight w:val="none"/>
        </w:rPr>
        <w:t xml:space="preserve">（以下简称采购代理机构）在任何情况下均无义务和责任承担这些费用。</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4.2采购代理服务费参照苏招协〔2022〕002号文标准的</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0%计取，不单独列项，供应商在报价时综合考虑，由成交供应商在领取成交通知书前向代理机构一次性付清</w:t>
      </w:r>
      <w:r>
        <w:rPr>
          <w:rFonts w:hint="eastAsia" w:ascii="宋体" w:hAnsi="宋体" w:eastAsia="宋体" w:cs="宋体"/>
          <w:color w:val="auto"/>
          <w:szCs w:val="21"/>
          <w:highlight w:val="none"/>
          <w:lang w:val="en-US" w:eastAsia="zh-CN"/>
        </w:rPr>
        <w:t xml:space="preserve">上述费用</w:t>
      </w:r>
      <w:r>
        <w:rPr>
          <w:rFonts w:hint="eastAsia" w:ascii="宋体" w:hAnsi="宋体" w:eastAsia="宋体" w:cs="宋体"/>
          <w:color w:val="auto"/>
          <w:szCs w:val="21"/>
          <w:highlight w:val="none"/>
        </w:rPr>
        <w:t xml:space="preserve">。</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5.勘查现场</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5.1供应商可以自行组织对工程施工现场和周围环境进行勘察，以获取编制响应文件和签署合同所需的所有资料。勘查现场所发生的费用由供应商自行承担。</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5.2供应商被视为充分熟悉本次项目所在地与履行合同有关的各种情况，包括自然环境、气候条件、劳动力及公用设施等。</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5.3采购人向供应商提供的有关施工现场的资料和数据是采购人现有的能使供应商利用的资料。采购人对供应商由此而做出的推论、理解和结论概不负责。</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5.4在现场考察过程中，供应商如果发生人身伤亡、财产或其他损失，无论何种原因造成，采购人均不负责。</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二、磋商文件</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6.磋商文件由以下部分组成：</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6.1磋商邀请</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6.2供应商须知</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6.3评标标准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6.4合同格式及条款</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6.5项目采购需求</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6.6响应文件</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7.磋商文件的澄清</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7.1任何对磋商文件要求进行澄清的供应商，均应在磋商时间五日前以书面或电子件形式通知采购人或代理机构，代理公司对投标截止时间前五日收到的任何澄清要求将以书面或电子件形式予以答复。由于磋商供应商所留联系方式有问题而导致采购人或代理机构无法通知的责任由磋商供应商自行承担（逾期递交对磋商文件要求进行澄清的采购人或代理机构将不予受理）。</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8.磋商文件的更正或补充</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8.1在电子响应文件上传截止时间前，采购人或采购代理机构可主动或在解答供应商提出的澄清问题时对磋商文件用更正公告的方式进行修正。</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8.2对磋商文件的修改将在淮安市政府采购网进行公告，更正公告将作为磋商文件的组成部分，对所有参加本次磋商的供应商都具有约束力。</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8.3为使供应商有足够的时间按磋商文件的更正要求修正响应文件，采购人有权按照相关法定的要求推迟电子响应文件上传截止时间和活动组织时间。</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三、响应文件的编制</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9.响应文件的编制</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9.1供应商编写的响应文件应按磋商文件第六章“响应文件”中的要求进行编写。</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9.2电子响应文件编制必须按“苏采云政府采购一体化平台”要求制作，具体操作详见《操作手册》。</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10.磋商报价</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10.1本项目采用工程量清单计价方法，合同价款包括全部方案设计费、方案调整、施工图设计、专家评审费、差旅费、不定期现场指导、设计修改、采购需求范围内全部内容所需材料、设备（必须包含质量保修期内正常运行的所需备品备件及专用工具）及其辅材附件的采购、制造、集成、必不可少的部件、</w:t>
      </w:r>
      <w:r>
        <w:rPr>
          <w:rFonts w:hint="eastAsia" w:ascii="宋体" w:hAnsi="宋体" w:eastAsia="宋体" w:cs="宋体"/>
          <w:color w:val="auto"/>
          <w:szCs w:val="21"/>
          <w:highlight w:val="none"/>
          <w:lang w:val="en-US" w:eastAsia="zh-CN"/>
        </w:rPr>
        <w:t xml:space="preserve">施工、并网、验收、</w:t>
      </w:r>
      <w:r>
        <w:rPr>
          <w:rFonts w:hint="eastAsia" w:ascii="宋体" w:hAnsi="宋体" w:eastAsia="宋体" w:cs="宋体"/>
          <w:color w:val="auto"/>
          <w:szCs w:val="21"/>
          <w:highlight w:val="none"/>
        </w:rPr>
        <w:t xml:space="preserve">检测、试验、包装、装卸搬运（包括吊装就位及上下力等）、仓储、保险、伴随货物交运（运输至采购人指定的安装地点）的费用、拼装、安装、现场修补美化、调试、校准、局部线路调整、零星改造、验收（含向政府主管部门办理的报验、备案等手续及费用）、现场培训、知识产权（包括专利权、商标权、工业设计权、著作权等）费用、技术服务（包括技术资料、深化设计和竣工图纸、设备使用说明、维护手册等的提供）、质量保修期保障、缺陷修复、管理费、利润、税费</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运维</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本项目前期</w:t>
      </w:r>
      <w:r>
        <w:rPr>
          <w:rFonts w:hint="eastAsia" w:ascii="宋体" w:hAnsi="宋体" w:eastAsia="宋体" w:cs="宋体"/>
          <w:color w:val="auto"/>
          <w:szCs w:val="21"/>
          <w:highlight w:val="none"/>
          <w:lang w:val="en-US" w:eastAsia="zh-CN"/>
        </w:rPr>
        <w:t xml:space="preserve">立项</w:t>
      </w:r>
      <w:r>
        <w:rPr>
          <w:rFonts w:hint="eastAsia" w:ascii="宋体" w:hAnsi="宋体" w:eastAsia="宋体" w:cs="宋体"/>
          <w:color w:val="auto"/>
          <w:szCs w:val="21"/>
          <w:highlight w:val="none"/>
        </w:rPr>
        <w:t xml:space="preserve">等费用</w:t>
      </w:r>
      <w:r>
        <w:rPr>
          <w:rFonts w:hint="eastAsia" w:ascii="宋体" w:hAnsi="宋体" w:cs="宋体"/>
          <w:color w:val="auto"/>
          <w:szCs w:val="21"/>
          <w:highlight w:val="none"/>
          <w:lang w:val="en-US" w:eastAsia="zh-CN"/>
        </w:rPr>
        <w:t xml:space="preserve">伍仟元整</w:t>
      </w:r>
      <w:r>
        <w:rPr>
          <w:rFonts w:hint="eastAsia" w:ascii="宋体" w:hAnsi="宋体" w:eastAsia="宋体" w:cs="宋体"/>
          <w:color w:val="auto"/>
          <w:szCs w:val="21"/>
          <w:highlight w:val="none"/>
        </w:rPr>
        <w:t xml:space="preserve">（含税）</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采购代理服务费</w:t>
      </w:r>
      <w:r>
        <w:rPr>
          <w:rFonts w:hint="eastAsia" w:ascii="宋体" w:hAnsi="宋体" w:eastAsia="宋体" w:cs="宋体"/>
          <w:color w:val="auto"/>
          <w:szCs w:val="21"/>
          <w:highlight w:val="none"/>
        </w:rPr>
        <w:t xml:space="preserve">等</w:t>
      </w:r>
      <w:r>
        <w:rPr>
          <w:rFonts w:hint="eastAsia" w:ascii="宋体" w:hAnsi="宋体" w:eastAsia="宋体" w:cs="宋体"/>
          <w:color w:val="auto"/>
          <w:szCs w:val="21"/>
          <w:highlight w:val="none"/>
          <w:lang w:val="en-US" w:eastAsia="zh-CN"/>
        </w:rPr>
        <w:t xml:space="preserve">全部费用</w:t>
      </w:r>
      <w:r>
        <w:rPr>
          <w:rFonts w:hint="eastAsia" w:ascii="宋体" w:hAnsi="宋体" w:eastAsia="宋体" w:cs="宋体"/>
          <w:color w:val="auto"/>
          <w:szCs w:val="21"/>
          <w:highlight w:val="none"/>
        </w:rPr>
        <w:t xml:space="preserve">；还包括电源接入至产品的全部管线费用、其他交付采购人正式使用前的所有各项直接和间接费用，还包括供应商准备和参加投标活动（包括中标）发生的费用，以及合同明示或暗示的所有责任、义务和因国家政策及市场行情的变化所带来的所有风险等，还包括为完成本合同可能发生的和供应商自身认为需要的一切费用，为产品在采购人工地现场“交钥匙工程”的价格。供应商中标后不得以任何理由要求采购人增加辅材、附件、人工费等，任何漏报、少报的其它费用均视为已包含在报价中，以后不得追加任何费用。</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2磋商供应商整个服务、施工过程中的各种材料价格上涨的市场风险及国家政策性调整费用均应计入报价，以后不做调整，供应商中标后不得以任何理由要求采购人增加辅材、附件、人工费等，任何漏报、少报的其它费用均视为已包含在报价中，以后不得追加任何费用。</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.3供应商根据各自设计方案按采购需求报价，中标供应商磋商报价中的各单价不作调整。</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.4各供应商需根据各自设计方案列出详细报价明细表，其中设计费各供应商综合考虑</w:t>
      </w:r>
      <w:r>
        <w:rPr>
          <w:rFonts w:hint="eastAsia" w:ascii="宋体" w:hAnsi="宋体" w:eastAsia="宋体" w:cs="宋体"/>
          <w:color w:val="auto"/>
          <w:szCs w:val="21"/>
          <w:highlight w:val="none"/>
        </w:rPr>
        <w:t xml:space="preserve">不</w:t>
      </w:r>
      <w:r>
        <w:rPr>
          <w:rFonts w:hint="eastAsia" w:ascii="宋体" w:hAnsi="宋体" w:eastAsia="宋体" w:cs="宋体"/>
          <w:color w:val="auto"/>
          <w:szCs w:val="21"/>
          <w:highlight w:val="none"/>
        </w:rPr>
        <w:t xml:space="preserve">需</w:t>
      </w:r>
      <w:r>
        <w:rPr>
          <w:rFonts w:hint="eastAsia" w:ascii="宋体" w:hAnsi="宋体" w:eastAsia="宋体" w:cs="宋体"/>
          <w:color w:val="auto"/>
          <w:szCs w:val="21"/>
          <w:highlight w:val="none"/>
        </w:rPr>
        <w:t xml:space="preserve">单独列项报价，未按要求列出报价明细表的作无效响应文件处理。</w:t>
      </w:r>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.5未中标供应商的设计方案费用不予补偿，投标方案成果著作权属最终归采购方所有。</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.6本次项目不接受备选的磋商方案或有选择的报价。</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.7供应商的磋商总报价不得高于磋商文件规定的控制价，否则作无效响应文件处理。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.8本次项目报价均须以人民币为货币单位。</w:t>
      </w:r>
      <w:r/>
    </w:p>
    <w:p>
      <w:pPr>
        <w:ind w:firstLine="482"/>
        <w:spacing w:line="440" w:lineRule="exact"/>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val="en-US" w:eastAsia="zh-CN"/>
        </w:rPr>
        <w:t xml:space="preserve">10</w:t>
      </w:r>
      <w:r>
        <w:rPr>
          <w:rFonts w:hint="eastAsia" w:ascii="宋体" w:hAnsi="宋体" w:eastAsia="宋体" w:cs="宋体"/>
          <w:b/>
          <w:bCs/>
          <w:color w:val="auto"/>
          <w:szCs w:val="21"/>
          <w:highlight w:val="none"/>
        </w:rPr>
        <w:t xml:space="preserve">.9本项目为单价合同，</w:t>
      </w:r>
      <w:r>
        <w:rPr>
          <w:rFonts w:hint="eastAsia" w:ascii="宋体" w:hAnsi="宋体" w:cs="宋体"/>
          <w:b/>
          <w:bCs/>
          <w:color w:val="auto"/>
          <w:szCs w:val="21"/>
          <w:highlight w:val="none"/>
          <w:lang w:val="en-US" w:eastAsia="zh-CN"/>
        </w:rPr>
        <w:t xml:space="preserve">施工单位</w:t>
      </w:r>
      <w:r>
        <w:rPr>
          <w:rFonts w:hint="eastAsia" w:ascii="宋体" w:hAnsi="宋体" w:eastAsia="宋体" w:cs="宋体"/>
          <w:b/>
          <w:bCs/>
          <w:color w:val="auto"/>
          <w:szCs w:val="21"/>
          <w:highlight w:val="none"/>
        </w:rPr>
        <w:t xml:space="preserve">根据现场实际情况出设计图，图纸需经采购人确认方可施工</w:t>
      </w:r>
      <w:r>
        <w:rPr>
          <w:rFonts w:hint="eastAsia" w:ascii="宋体" w:hAnsi="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本工程量清单中所列工程数量是估算的或设计的预算数量，仅作为投标报价的共同基础，不能作为最终结算与支付的依据。实际支付应按实际完成的工程量，由承包人按技术规范规定的计量方法，以监理人认可的尺寸、断面计量，按本工程量清单的单价和实际发生量计算支付</w:t>
      </w:r>
      <w:r>
        <w:rPr>
          <w:rFonts w:hint="eastAsia" w:ascii="宋体" w:hAnsi="宋体" w:cs="宋体"/>
          <w:b/>
          <w:bCs/>
          <w:color w:val="auto"/>
          <w:szCs w:val="21"/>
          <w:highlight w:val="none"/>
          <w:lang w:val="en-US" w:eastAsia="zh-CN"/>
        </w:rPr>
        <w:t xml:space="preserve">总</w:t>
      </w:r>
      <w:r>
        <w:rPr>
          <w:rFonts w:hint="eastAsia" w:ascii="宋体" w:hAnsi="宋体" w:eastAsia="宋体" w:cs="宋体"/>
          <w:b/>
          <w:bCs/>
          <w:color w:val="auto"/>
          <w:szCs w:val="21"/>
          <w:highlight w:val="none"/>
        </w:rPr>
        <w:t xml:space="preserve">金额。</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11.服务承诺</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11.1供应商的服务承诺不能低于磋商文件中对于服务的要求。</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12.磋商保证金</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本项目不收取磋商保证金。</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13.磋商有效期</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13.1磋商有效期为从磋商之日起计算的九十天。磋商有效期比规定短的将被视为非响应磋商而予以拒绝。</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14.响应文件的签署</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14.1响应文件仅需要在供应商进行签章的位置应进行电子签章。电子响应文件不得涂改、行间插字或删除，如果出现上述情况应重新编制。</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四、响应文件上传</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15.响应文件的上传</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15.1供应商应当按照《操作手册》的规定，在磋商响应文件接收截止时间前制作并上传电子响应文件。</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15.2供应商上传的电子响应文件内容不清楚或不清晰的（含扫描件），造成无法评审或部分影响评审的，责任由供应商自负。</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15.3供应商上传电子响应文件的时间不得迟于磋商邀请中规定的截止时间。</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15.4采购人可以按第7条规定，通过修改磋商文件有权酌情延长响应文件接收截止时间。在此情况下，供应商的所有权利和义务以及供应商受制约的截止日期均应以延长后新的截止日期为准。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15.5成交供应商在领取成交通知书之前，必须提供三份与电子响应文件一致的纸质打印响应文件（胶装打印完整），纸质文件中的报价明细表价格必须与最终报价一致。</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16.响应文件被拒绝接收的情形</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16.1在磋商文件规定的提交响应文件截止时间后上传的电子响应文件。</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17.响应文件的修改和撤回</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17.1供应商在上传电子响应文件后可以对其修改或撤回，但这种修改和撤回，必须在规定的磋商时间之前。</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17.2对于电子响应文件的修改，供应商可在磋商时间前登录苏采云政府采购一体化平台撤回电子响应文件，并上传新的电子响应文件。电子响应文件以最终完成上传的为准。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17.3供应商不得在磋商时间以后修改电子响应文件。</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17.4供应商不得在提交电子响应文件截止时间起至磋商有效期满前撤回电子响应文件。</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五、磋商</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18.磋商组织</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18.2代理机构将在采购公告中规定的时间和地点组织磋商开始仪式。供应商应当按照《操作手册》规定，参加磋商活动。</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18.2.1供应商在磋商过程中涉及的响应文件解密等工作，应按照《操作手册》规定执行。</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18.3磋商工作由采购人及代理公司负责组织，具体磋商事务由依法组建的磋商小组负责。</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18.3.1磋商小组由采购人代表和评审专家共3人及以上单数组成。</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18.3.2磋商小组应以科学、公正的态度参加评审工作并推荐成交候选人。磋商小组在评审过程中不受任何干扰，独立、负责地提出评审意见，并对自己的评审意见承担责任。</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18.3.3磋商小组应对供应商的商业、技术秘密予以保密。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18.4苏采云全流程不见面交易采购说明</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18.4.1由于“苏采云政府采购一体化平台”自身原因导致项目不能正常进行的，项目作废标处理。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18.4.2本项目中的时间均以国家授时中心发布的时间为准。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18.4.3本项目的下载文件、上传响应文件均通过互联网操作，请供应商充分考虑网络拥堵及平台操作所需时间等因素。因供应商自身原因导致操作失败的，其责任自负。</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持CA锁登录“苏采云政府采购一体化平台”。具体操作详见《操作手册》。</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18.4.7电子响应文件开启后，代理机构将在江苏省政府采购一体化不见面开标（采购）大厅内公布供应商名单，然后通过大厅操作区发出响应文</w:t>
      </w:r>
      <w:r>
        <w:rPr>
          <w:rFonts w:hint="eastAsia" w:ascii="宋体" w:hAnsi="宋体" w:eastAsia="宋体" w:cs="宋体"/>
          <w:color w:val="auto"/>
          <w:szCs w:val="21"/>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18.4.9为顺利实现本项目不见面交易活动组织的远程交互，建议供应商配置相关软硬件设施，具体包括：</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18.4.9.1谷歌浏览器或360安全浏览器，同时必须安装“苏采云政府采购一体化平台”客户端所要求的驱动。</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18.4.9.2硬件设施：高配置电脑（内存4G以上，建议屏幕分辨率用1024*768像素或以上，不要使用上网本）、高速稳定的网络、CA锁、音视频设备［话筒、耳麦、高清摄像头（支持分辨率720P及以上）、音响］等。</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18.4.10供应商在制作上传电子响应文件、观看活动组织、响应文件解密等技术方面遇到问题时，请与软件公司技术人员咨询，联系电话：0517-83638013。</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19.磋商程序</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19.1响应文件的资格审查</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19.1.1磋商小组依法对供应商的资格进行审查。</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19.1.1.1资格性审查：依据法律法规和磋商文件的规定，对响应文件中的资格证明文件进行审查，以确定供应商是否具备磋商资格。</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19.1.1.3响应文件有下列情况之一的，在资格性审查时按照无效响应文件处理：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（1）不具备磋商文件中规定的资格要求的；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（2）供应商被“信用中国”网站、“中国政府采购网”列入失信被执行人、重大税收违法案件当事人名单、政府采购严重违法失信行为记录名单。</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19.2响应文件的符合性审查</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19.2.1磋商小组对响应文件的有效性、完整性和对磋商文件的响应程度进行审查，以确定是否对磋商文件的实质性要求作出响应。</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19.2.2</w:t>
      </w:r>
      <w:r>
        <w:rPr>
          <w:rFonts w:hint="eastAsia" w:ascii="宋体" w:hAnsi="宋体" w:eastAsia="宋体" w:cs="宋体"/>
          <w:color w:val="0000ff"/>
          <w:szCs w:val="21"/>
          <w:highlight w:val="none"/>
        </w:rPr>
        <w:t xml:space="preserve">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利和供应商的义务</w:t>
      </w:r>
      <w:r>
        <w:rPr>
          <w:rFonts w:hint="eastAsia" w:ascii="宋体" w:hAnsi="宋体" w:eastAsia="宋体" w:cs="宋体"/>
          <w:color w:val="auto"/>
          <w:szCs w:val="21"/>
          <w:highlight w:val="none"/>
        </w:rPr>
        <w:t xml:space="preserve">，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19.2.3如果响应文件没有实质上响应磋商文件的要求，磋商小组将予以拒绝。</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19.2.4磋商小组将对确定为实质性响应的响应文件进行进一步初审，看其是否有计算上或累加上的算术错误，修正原则如下：</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（1）大写金额和小写金额不一致的，以大写金额为准.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（2）总价金额与按单价汇总金额不一致的，以单价金额计算结果为准。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（3）单价金额小数点有明显错位的，以总价为准并修改单价。</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同时出现两种以上错误的，按照前款规定的顺序修正。</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磋商小组将按上述修正错误的方法调整响应文件中的磋商报价，调整后的价格应对供应商具有约束力。如果供应商不同意修正的，其响应文件无效。</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19.3磋商小组通过开标大厅与单一供应商以视频方式分别进行磋商，并给予所有参加磋商的供应商平等的磋商机会。磋商可以是多轮次进行。</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19.3.1在视频单一磋商时，磋商小组首先会核实授权委托人或法定代表人的身份信息，如身份信息不符视同供应商放弃磋商的权利。</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19.5磋商中，磋商的任何一方不得透露与磋商有关的其他参加供应商的技术资料、价格和其他信息。如果参加供应商试图向采购人、采购代理机构和磋商小组人员施加任何影响，都将会导致其磋商被拒绝。</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19.6响应文件的澄清</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19.6.1在磋商期间，为有助于响应</w:t>
      </w:r>
      <w:r>
        <w:rPr>
          <w:rFonts w:hint="eastAsia" w:ascii="宋体" w:hAnsi="宋体" w:eastAsia="宋体" w:cs="宋体"/>
          <w:color w:val="auto"/>
          <w:szCs w:val="21"/>
          <w:highlight w:val="none"/>
        </w:rPr>
        <w:t xml:space="preserve">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定代表人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19.6.2接到磋商小组澄清要求的供应商如未按第19.6.1的规定作出澄清的，将视为放弃该澄清权利。</w:t>
      </w:r>
      <w:r/>
    </w:p>
    <w:p>
      <w:pPr>
        <w:ind w:firstLine="482"/>
        <w:spacing w:line="440" w:lineRule="exact"/>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19.7磋商结束后，磋商小组将要求所有继续参加磋商的供应商凭CA锁登录“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19.</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供应商必须及时刷新报价页面，如果供应商未在系统规定时间内进行报价或因其自身网络问题无法及时提交报价的，系统将默认供应商为放弃报价机会，做无效标处理。</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20.出现下列情形之一的，响应文件按照无效处理：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（1）未按照磋商文件规定要求进行电子签字、电子签章的；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（2）已上传电子响应文件但因供应商原因未在规定时间前进行系统签到的；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（3）供应商在磋商时未在规定时间内进行承诺并电子签章的；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（5）经磋商，供应商仍不承诺满足磋商文件要求的；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（6）不符合法律、法规和磋商文件中规定的其他实质性要求的；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（7）经查实提供虚假材料谋取成交的；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（8）磋商报价超出磋商文件规定的预算金额或者最高限价的。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（9）与采购人提供的工程量清单中的项目编码、项目名称、项目特征、计量单位、工程量不一致的。</w:t>
      </w:r>
      <w:r/>
    </w:p>
    <w:p>
      <w:pPr>
        <w:ind w:firstLine="482"/>
        <w:spacing w:line="440" w:lineRule="exact"/>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（10）评审过程中出现下列情形之一的，评审委员会应当启动异常低价投标（响应）审查程序:</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（3）投标（响应）报价低于采购项目最高限价45%的，即投标（响应）报价&lt;采购项目最高限价×45%；</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注：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40" w:lineRule="exact"/>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21.出现下列情形之一的，磋商终止：</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（1）因情况变化，不再符合规定的竞争性磋商采购方式适用情形的；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（2）出现影响采购公正的违法、违规行为的；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（4）磋商终止后，采购人应当将磋商终止的理由通知所有供应商。在特殊情况下，经采购人申请后，可以与两家或一家供应商进行磋商。</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22.推荐成交候选供应商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22.1磋商小组将对通过资格性审查和符合性审查的响应文件进行评价和比较。</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22.2磋商小组按磋商文件第三章中公布的评标标准对每份合格响应文件进行评审，推荐3名成交候选供应商。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22.3磋商小组发现磋商文件存在歧义、重大缺陷导致评审工作无法进行，或者磋商文件内容存在违反国家有关规定的，评审工作停止，采购人修改磋商文件后重新组织采购活动。</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23.磋商过程保密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23.1在宣布成交结果前，凡属于审查、澄清、磋商、评审响应文件和确定成交等相关信息，均不得泄露给任何供应商或与评审工作无关的人员。</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23.2供应商不得探听上述信息，不得以任何行为影响磋商过程，否则将被取消成交资格。</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23.3磋商小组名单在磋商前确定，并在磋商结果确定前保密。</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六、确定成交及签订合同</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24.确定成交供应商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24.1采购人将从磋商小组推荐的符合采购</w:t>
      </w:r>
      <w:r>
        <w:rPr>
          <w:rFonts w:hint="eastAsia" w:ascii="宋体" w:hAnsi="宋体" w:cs="宋体"/>
          <w:color w:val="auto"/>
          <w:szCs w:val="21"/>
          <w:highlight w:val="none"/>
          <w:lang w:val="en-US" w:eastAsia="zh-CN"/>
        </w:rPr>
        <w:t xml:space="preserve">要</w:t>
      </w:r>
      <w:r>
        <w:rPr>
          <w:rFonts w:hint="eastAsia" w:ascii="宋体" w:hAnsi="宋体" w:eastAsia="宋体" w:cs="宋体"/>
          <w:color w:val="auto"/>
          <w:szCs w:val="21"/>
          <w:highlight w:val="none"/>
        </w:rPr>
        <w:t xml:space="preserve">求的成交候选供应商中按排名先后确定成交供应商。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24.2成交结果将在淮安市政府采购网进行公告。</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24.3成交候选供应商在合同签订前，如经查实从参加该成交项目之日起计算所参加的政府采购活动前三年内，在经营活动中有行贿犯罪记录的，采购人将取消其成交候选供应商资格。</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25.成交通知书</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25.1成交结果公示结束且在无疑义情况下，采购代理机构将向成交供应商发布成交通知书。</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25.2成交通知书将是合同的一个组成部分。</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26.签订合同</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26.1采购人与成交供应商应在成交通知书发出之日起十五日内签订政府采购合同。磋商文件、成交供应商的响应文件及澄清文件等均为签订合同依据。</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26.2成交供应商自成交通知书发出之日起十五日内无正当理由不与采购人签订合同的，将按规定进行处理。</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27.货物和服务的减少</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ind w:firstLine="480"/>
        <w:spacing w:line="440" w:lineRule="exact"/>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28.</w:t>
      </w:r>
      <w:r>
        <w:rPr>
          <w:rFonts w:hint="eastAsia" w:ascii="宋体" w:hAnsi="宋体" w:eastAsia="宋体" w:cs="宋体"/>
          <w:color w:val="auto"/>
          <w:highlight w:val="none"/>
        </w:rPr>
        <w:t xml:space="preserve"> </w:t>
      </w:r>
      <w:r>
        <w:rPr>
          <w:rFonts w:hint="eastAsia" w:ascii="宋体" w:hAnsi="宋体" w:eastAsia="宋体" w:cs="宋体"/>
          <w:b/>
          <w:color w:val="auto"/>
          <w:szCs w:val="21"/>
          <w:highlight w:val="none"/>
        </w:rPr>
        <w:t xml:space="preserve">履约保证金</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28.1为保证合同的顺利执行，成交供应商在领取成交通知书之前，向采购人提交金额为成交总价</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%的履约保证金。</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28.2成交供应商提供的履约保证金可以是人民币形式（银行本票、汇票、支票、电汇），或银行保函、担保公司的保证担保或保险公司的保证保险等多种形式。</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28.3成交供应商选取银行保函、担保公司的保证担保或保险公司的保证保险等形式向采购人缴纳的，如保函（担保、保险等）的约定期到期但成交供应商履约仍未结束的，成交供应商须进行续保。</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28.4成交供应商选取以履约保函（保险）形式向采购人缴纳的，按照《关于在全省政府采购领域推行电子履约保函（保险）的通知》（苏财购〔2023〕150号）的要求，登录“政府采购电子履约保（保险）平台”，选择第三方机构并提交保函（保险）申请，经审核通过后支付相关费用。</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28.5如成交供应商未能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28.6履约保证金在合同约定期间内不予退还或者完全有效，履约保证金在项目验收合格后无息退还给成交供应商。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28.7如果成交供应商没有按照25条或26条的规定去做，采购人取消其成交资格，在此情况下采购人可将标授予下一个成交候选供应商，或重新采购。</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29.方案部分（如果本项目涉及的话）</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29.1本项目评标标准中的方案部分</w:t>
      </w:r>
      <w:r>
        <w:rPr>
          <w:rFonts w:hint="eastAsia" w:ascii="宋体" w:hAnsi="宋体" w:eastAsia="宋体" w:cs="宋体"/>
          <w:b/>
          <w:color w:val="auto"/>
          <w:szCs w:val="21"/>
          <w:highlight w:val="none"/>
        </w:rPr>
        <w:t xml:space="preserve">不采用暗标方式</w:t>
      </w:r>
      <w:r>
        <w:rPr>
          <w:rFonts w:hint="eastAsia" w:ascii="宋体" w:hAnsi="宋体" w:eastAsia="宋体" w:cs="宋体"/>
          <w:color w:val="auto"/>
          <w:szCs w:val="21"/>
          <w:highlight w:val="none"/>
        </w:rPr>
        <w:t xml:space="preserve">进行评审：</w:t>
      </w:r>
      <w:r/>
    </w:p>
    <w:p>
      <w:pPr>
        <w:ind w:firstLine="480"/>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七、质疑处理</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30.质疑处理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30.1供应商认为采购文件、采购过程和成交结果使自己的权益受到损害的，可以在知道或者应知其权益受到损害之日起七个工作日内，以电子文件形式通过“苏采云平台”－&gt;“供应商“登录，从”项目质疑申请”模块质疑。未通过交易平台提交的、七个工作日之外以及匿名的质疑均不予受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30.2上述应知其权益受到损害之日是指：</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（1）对磋商文件提出质疑的，为采购文件公告期限届满之日起计算；</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（2）对采购过程提出质疑的，为各采购程序环节结束之日起计算；</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（3）对成交结果提出质疑的，为成交结果公告期限届满之日起计算。</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30.3质疑供应商是指直接参加本次磋商活动的供应商，未参加磋商活动的供应商或在磋商活动中自身权益未受到损害的供应商所提出的质疑不予受理。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30.4质疑供应商在法定质疑期内应当一次性提出针对同一采购环节质疑。</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30.5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30.6质疑函应当包括以下主要内容，并附上相关证明材料。否则，采购人或采购代理机构不予受理。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（1）质疑磋商供应商的名称、地址、邮编、联系人及联系电话；</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（2）质疑项目的名称、编号；</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（3）具体、明确的质疑事项和与质疑事实相关的请求；</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（4）事实依据；</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（5）必要的法律依据；</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（6）提起质疑的日期；</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（7）质疑函应当署名：应当由法定代表人签字并加盖单位公章。</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30.8对于内容、格式符合规定的质疑函，采购人或采购代理机构将在七个工作日内以书面形式作出答复。</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30.9供应商提出书面质疑必须有理、有据，不得恶意质疑或提交虚假质疑。否则，一经查实，采购人有权依据政府采购的有关规定，报请政府采购监管部门对该供应商列入失信行为或不良行为记录名单，进行相应的行政处罚。</w:t>
      </w:r>
      <w:r/>
    </w:p>
    <w:p>
      <w:pPr>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八、政府采购政策功能落实</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31.政策功能落实</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31.1小微型企业价格扣除</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31.1.1对于未预留份额专门面向中小企业采购的采购项目，供应商提供的货物、工程或者服务符合下列情形的，享受本办法规定的中小企业扶持政策给予小微企业报价20%的扣除，用扣除后的价格参与评审：</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（2）在工程采购项目中，工程由中小企业承建，即工程施工单位为中小企业；</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31.1.2在货物采购项目中，供应商提供的货物既有中小企业制造货物，也有大型企业制造货物的，不享受本办法规定的中小企业扶持政策。</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31.2联合体及分包</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31.2.1以联合体形式参加政府采购活动，联合体各方均为中小企业的，联合体视同中小企业。其中，联合体各方均为小微企业的，联合体视同小微企业。</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31.2.2享受扶持政策获得政府采购合同的，小微企业不得将合同分包给大中型企业，中型企业不得将合同分包给大型企业。</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24"/>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31.3小微型企业</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（1）供应商须按照磋商文件的要求提供相应的《企业声明函》，详见磋商文件第六章示范格式。</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（2）企业标准请参照《政府采购促进中小企业发展管理办法》（财库〔2020〕46号）文件规定自行填写。</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31.4残疾人福利单位</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（1）残疾人福利单位需按照磋商文件的要求提供《残疾人福利性单位声明函》，详见磋商文件第六章示范格式。</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（2）残疾人福利单位标准请参照《关于促进残疾人就业政府采购政策的通知》（财库〔2017〕141号）。</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31.5监狱和戒毒企业</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（2）监狱企业标准请参照《关于政府采购支持监狱企业发展有关问题的通知》（财库〔2014〕68号）。</w:t>
      </w:r>
      <w:r/>
    </w:p>
    <w:p>
      <w:pPr>
        <w:ind w:firstLine="482"/>
        <w:spacing w:line="440" w:lineRule="exact"/>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32.节能、环保政策</w:t>
      </w:r>
      <w:r>
        <w:rPr>
          <w:rFonts w:hint="eastAsia" w:ascii="宋体" w:hAnsi="宋体" w:eastAsia="宋体" w:cs="宋体"/>
          <w:b/>
          <w:bCs/>
          <w:color w:val="auto"/>
          <w:szCs w:val="21"/>
          <w:highlight w:val="none"/>
        </w:rPr>
        <w:t xml:space="preserve">（本项目不涉及）</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32.2节能产品</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本项目/被列入“节能产品品目清单”的，实行（优先采购/强制采购）。</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32.3环保产品</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本项目中/被列入“环境标志产品品目清单”的，实行优先采购。</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33．政府绿色采购</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根据《江苏省财政厅关于加强政府绿色采购有关事项的通知》（苏财购〔2023〕65号）的要求，落实政府绿色采购相关政策，具体如下：</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33.1本项目为货物类采购项目的，所提供的产品需综合考虑节能环保、节水、循环再生、低碳、有机等因素；本项目为物业、合同能源管理等服务类采购项目的，应在服务中加强绿色低碳管理。</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33.2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33.3本项目中涉及涂料、胶黏剂、油墨、清洗剂等挥发性有机物产品的，要执行国家和江苏省VOCs含量限制标准，优先使用低挥发性原辅材料，使用低VOCs含量的涂料、胶黏剂等。</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34.履约资金扶持政策</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34.1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34.2有融资贷款需求的成交人，与采购人在苏采云【合同在线签订】模块中进行合同在线签订时，【账户信息完善】的“是否融资”一栏中需选择“是”，同时完善收款账号信息和合同补充协议（融资账号）。</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35.根据淮财购〔2025〕12号关于印发《淮安市政府采购支持绿色建材促进建筑品质提升试点工作实施方案》的</w:t>
      </w:r>
      <w:r>
        <w:rPr>
          <w:rFonts w:hint="eastAsia" w:ascii="宋体" w:hAnsi="宋体" w:eastAsia="宋体" w:cs="宋体"/>
          <w:color w:val="auto"/>
          <w:szCs w:val="21"/>
          <w:highlight w:val="none"/>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ind w:firstLine="482"/>
        <w:spacing w:line="44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br w:type="page" w:clear="all"/>
      </w:r>
      <w:r/>
    </w:p>
    <w:p>
      <w:pP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720"/>
        <w:jc w:val="center"/>
        <w:spacing w:line="440" w:lineRule="exac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2" w:name="_Toc3918"/>
      <w:r>
        <w:rPr>
          <w:rFonts w:hint="eastAsia" w:ascii="宋体" w:hAnsi="宋体" w:eastAsia="宋体" w:cs="宋体"/>
          <w:b/>
          <w:color w:val="auto"/>
          <w:sz w:val="36"/>
          <w:highlight w:val="none"/>
        </w:rPr>
        <w:t xml:space="preserve">第三章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评标标准</w:t>
      </w:r>
      <w:bookmarkEnd w:id="2"/>
      <w:r/>
      <w:r/>
    </w:p>
    <w:p>
      <w:pPr>
        <w:ind w:firstLine="482"/>
        <w:keepLines w:val="0"/>
        <w:keepNext w:val="0"/>
        <w:pageBreakBefore w:val="0"/>
        <w:spacing w:line="440" w:lineRule="atLeas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人的评审方法。</w:t>
      </w:r>
      <w:r/>
    </w:p>
    <w:p>
      <w:pPr>
        <w:ind w:firstLine="482"/>
        <w:keepLines w:val="0"/>
        <w:keepNext w:val="0"/>
        <w:pageBreakBefore w:val="0"/>
        <w:spacing w:line="440" w:lineRule="atLeas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方案优劣顺序推荐。</w:t>
      </w:r>
      <w:r/>
    </w:p>
    <w:p>
      <w:pPr>
        <w:ind w:firstLine="482"/>
        <w:keepLines w:val="0"/>
        <w:keepNext w:val="0"/>
        <w:pageBreakBefore w:val="0"/>
        <w:spacing w:line="440" w:lineRule="atLeast"/>
        <w:widowControl w:val="off"/>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三、具体标准：（本评标标准的总分为100分）</w:t>
      </w:r>
      <w:r/>
    </w:p>
    <w:p>
      <w:pPr>
        <w:ind w:firstLine="539"/>
        <w:keepLines w:val="0"/>
        <w:keepNext w:val="0"/>
        <w:pageBreakBefore w:val="0"/>
        <w:spacing w:line="440" w:lineRule="atLeast"/>
        <w:widowControl w:val="off"/>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w:t>
      </w:r>
      <w:r>
        <w:rPr>
          <w:rFonts w:hint="eastAsia" w:ascii="宋体" w:hAnsi="宋体" w:eastAsia="宋体" w:cs="宋体"/>
          <w:b/>
          <w:bCs w:val="0"/>
          <w:color w:val="auto"/>
          <w:sz w:val="21"/>
          <w:szCs w:val="21"/>
          <w:highlight w:val="none"/>
          <w:lang w:val="en-US" w:eastAsia="zh-CN"/>
        </w:rPr>
        <w:t xml:space="preserve">一</w:t>
      </w:r>
      <w:r>
        <w:rPr>
          <w:rFonts w:hint="eastAsia" w:ascii="宋体" w:hAnsi="宋体" w:eastAsia="宋体" w:cs="宋体"/>
          <w:b/>
          <w:bCs w:val="0"/>
          <w:color w:val="auto"/>
          <w:sz w:val="21"/>
          <w:szCs w:val="21"/>
          <w:highlight w:val="none"/>
          <w:lang w:val="zh-CN"/>
        </w:rPr>
        <w:t xml:space="preserve">）报价：</w:t>
      </w:r>
      <w:r>
        <w:rPr>
          <w:rFonts w:hint="eastAsia" w:ascii="宋体" w:hAnsi="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lang w:val="en-US" w:eastAsia="zh-CN"/>
        </w:rPr>
        <w:t xml:space="preserve">0</w:t>
      </w:r>
      <w:r>
        <w:rPr>
          <w:rFonts w:hint="eastAsia" w:ascii="宋体" w:hAnsi="宋体" w:eastAsia="宋体" w:cs="宋体"/>
          <w:b/>
          <w:bCs w:val="0"/>
          <w:color w:val="auto"/>
          <w:sz w:val="21"/>
          <w:szCs w:val="21"/>
          <w:highlight w:val="none"/>
          <w:lang w:val="zh-CN"/>
        </w:rPr>
        <w:t xml:space="preserve">分</w:t>
      </w:r>
      <w:r/>
    </w:p>
    <w:p>
      <w:pPr>
        <w:ind w:firstLine="539"/>
        <w:keepLines w:val="0"/>
        <w:keepNext w:val="0"/>
        <w:pageBreakBefore w:val="0"/>
        <w:spacing w:line="440" w:lineRule="atLeast"/>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采用低价优先法计算，即满足磋商文件要求且</w:t>
      </w:r>
      <w:r>
        <w:rPr>
          <w:rFonts w:hint="eastAsia" w:ascii="宋体" w:hAnsi="宋体" w:eastAsia="宋体" w:cs="宋体"/>
          <w:bCs/>
          <w:color w:val="auto"/>
          <w:sz w:val="21"/>
          <w:szCs w:val="21"/>
          <w:highlight w:val="none"/>
          <w:lang w:val="en-US" w:eastAsia="zh-CN"/>
        </w:rPr>
        <w:t xml:space="preserve">最终</w:t>
      </w:r>
      <w:r>
        <w:rPr>
          <w:rFonts w:hint="eastAsia" w:ascii="宋体" w:hAnsi="宋体" w:eastAsia="宋体" w:cs="宋体"/>
          <w:bCs/>
          <w:color w:val="auto"/>
          <w:sz w:val="21"/>
          <w:szCs w:val="21"/>
          <w:highlight w:val="none"/>
          <w:lang w:val="zh-CN"/>
        </w:rPr>
        <w:t xml:space="preserve">磋商价格最低的磋商报价为评标基准价，其价格分为满分。其他供应商的价格分统一按照下列公式计算（小数点保留两位）：</w:t>
      </w:r>
      <w:r/>
    </w:p>
    <w:p>
      <w:pPr>
        <w:ind w:firstLine="539"/>
        <w:keepLines w:val="0"/>
        <w:keepNext w:val="0"/>
        <w:pageBreakBefore w:val="0"/>
        <w:spacing w:line="440" w:lineRule="atLeast"/>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磋商报价得分＝（评标基准价/磋商报价）×</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lang w:val="zh-CN"/>
        </w:rPr>
        <w:t xml:space="preserve">分</w:t>
      </w:r>
      <w:r/>
    </w:p>
    <w:p>
      <w:pPr>
        <w:ind w:firstLine="539"/>
        <w:keepLines w:val="0"/>
        <w:keepNext w:val="0"/>
        <w:pageBreakBefore w:val="0"/>
        <w:spacing w:line="440" w:lineRule="atLeast"/>
        <w:widowControl w:val="off"/>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w:t>
      </w:r>
      <w:r>
        <w:rPr>
          <w:rFonts w:hint="eastAsia" w:ascii="宋体" w:hAnsi="宋体" w:eastAsia="宋体" w:cs="宋体"/>
          <w:b/>
          <w:bCs w:val="0"/>
          <w:color w:val="auto"/>
          <w:sz w:val="21"/>
          <w:szCs w:val="21"/>
          <w:highlight w:val="none"/>
          <w:lang w:val="en-US" w:eastAsia="zh-CN"/>
        </w:rPr>
        <w:t xml:space="preserve">二</w:t>
      </w:r>
      <w:r>
        <w:rPr>
          <w:rFonts w:hint="eastAsia" w:ascii="宋体" w:hAnsi="宋体" w:eastAsia="宋体" w:cs="宋体"/>
          <w:b/>
          <w:bCs w:val="0"/>
          <w:color w:val="auto"/>
          <w:sz w:val="21"/>
          <w:szCs w:val="21"/>
          <w:highlight w:val="none"/>
          <w:lang w:val="zh-CN"/>
        </w:rPr>
        <w:t xml:space="preserve">）光伏系统设计方案：</w:t>
      </w:r>
      <w:r>
        <w:rPr>
          <w:rFonts w:hint="eastAsia" w:ascii="宋体" w:hAnsi="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lang w:val="zh-CN"/>
        </w:rPr>
        <w:t xml:space="preserve">分</w:t>
      </w:r>
      <w:r/>
    </w:p>
    <w:p>
      <w:pPr>
        <w:ind w:firstLine="539"/>
        <w:keepLines w:val="0"/>
        <w:keepNext w:val="0"/>
        <w:pageBreakBefore w:val="0"/>
        <w:spacing w:line="440" w:lineRule="atLeast"/>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评审小组</w:t>
      </w:r>
      <w:r>
        <w:rPr>
          <w:rFonts w:hint="eastAsia" w:ascii="宋体" w:hAnsi="宋体" w:eastAsia="宋体" w:cs="宋体"/>
          <w:bCs/>
          <w:color w:val="auto"/>
          <w:sz w:val="21"/>
          <w:szCs w:val="21"/>
          <w:highlight w:val="none"/>
          <w:lang w:val="zh-CN"/>
        </w:rPr>
        <w:t xml:space="preserve">根据各供应商提供的方案横向比较后</w:t>
      </w:r>
      <w:r>
        <w:rPr>
          <w:rFonts w:hint="eastAsia" w:ascii="宋体" w:hAnsi="宋体" w:eastAsia="宋体" w:cs="宋体"/>
          <w:bCs/>
          <w:color w:val="auto"/>
          <w:sz w:val="21"/>
          <w:szCs w:val="21"/>
          <w:highlight w:val="none"/>
        </w:rPr>
        <w:t xml:space="preserve">进行</w:t>
      </w:r>
      <w:r>
        <w:rPr>
          <w:rFonts w:hint="eastAsia" w:ascii="宋体" w:hAnsi="宋体" w:eastAsia="宋体" w:cs="宋体"/>
          <w:bCs/>
          <w:color w:val="auto"/>
          <w:sz w:val="21"/>
          <w:szCs w:val="21"/>
          <w:highlight w:val="none"/>
          <w:lang w:val="zh-CN"/>
        </w:rPr>
        <w:t xml:space="preserve">评分，方案至少应具备下列各项要求，不提供方案的或者经三分之二评审小组分项方案存在重大偏差的，该</w:t>
      </w:r>
      <w:r>
        <w:rPr>
          <w:rFonts w:hint="eastAsia" w:ascii="宋体" w:hAnsi="宋体" w:eastAsia="宋体" w:cs="宋体"/>
          <w:bCs/>
          <w:color w:val="auto"/>
          <w:sz w:val="21"/>
          <w:szCs w:val="21"/>
          <w:highlight w:val="none"/>
          <w:lang w:val="en-US" w:eastAsia="zh-CN"/>
        </w:rPr>
        <w:t xml:space="preserve">分</w:t>
      </w:r>
      <w:r>
        <w:rPr>
          <w:rFonts w:hint="eastAsia" w:ascii="宋体" w:hAnsi="宋体" w:eastAsia="宋体" w:cs="宋体"/>
          <w:bCs/>
          <w:color w:val="auto"/>
          <w:sz w:val="21"/>
          <w:szCs w:val="21"/>
          <w:highlight w:val="none"/>
          <w:lang w:val="zh-CN"/>
        </w:rPr>
        <w:t xml:space="preserve">项不得分。</w:t>
      </w:r>
      <w:r/>
    </w:p>
    <w:p>
      <w:pPr>
        <w:ind w:firstLine="539"/>
        <w:keepLines w:val="0"/>
        <w:keepNext w:val="0"/>
        <w:pageBreakBefore w:val="0"/>
        <w:spacing w:line="44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1.图纸完整性（布置、支架、电气、并网、防雷接地</w:t>
      </w:r>
      <w:r>
        <w:rPr>
          <w:rFonts w:hint="eastAsia" w:ascii="宋体" w:hAnsi="宋体" w:cs="宋体"/>
          <w:b w:val="0"/>
          <w:bCs/>
          <w:color w:val="auto"/>
          <w:sz w:val="21"/>
          <w:szCs w:val="21"/>
          <w:highlight w:val="none"/>
          <w:lang w:val="en-US" w:eastAsia="zh-CN"/>
        </w:rPr>
        <w:t xml:space="preserve">等</w:t>
      </w:r>
      <w:r>
        <w:rPr>
          <w:rFonts w:hint="eastAsia" w:ascii="宋体" w:hAnsi="宋体" w:eastAsia="宋体" w:cs="宋体"/>
          <w:b w:val="0"/>
          <w:bCs/>
          <w:color w:val="auto"/>
          <w:sz w:val="21"/>
          <w:szCs w:val="21"/>
          <w:highlight w:val="none"/>
          <w:lang w:val="en-US" w:eastAsia="zh-CN"/>
        </w:rPr>
        <w:t xml:space="preserve">）；2.屋面荷载验算与安全说明；3.发电量估算与效率分析；4.阴影遮挡优化方案；</w:t>
      </w:r>
      <w:r/>
    </w:p>
    <w:p>
      <w:pPr>
        <w:ind w:firstLine="539"/>
        <w:keepLines w:val="0"/>
        <w:keepNext w:val="0"/>
        <w:pageBreakBefore w:val="0"/>
        <w:spacing w:line="440" w:lineRule="atLeas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图纸完整性（布置、支架、电气、并网、防雷接地</w:t>
      </w:r>
      <w:r>
        <w:rPr>
          <w:rFonts w:hint="eastAsia" w:ascii="宋体" w:hAnsi="宋体" w:cs="宋体"/>
          <w:b w:val="0"/>
          <w:bCs/>
          <w:color w:val="auto"/>
          <w:sz w:val="21"/>
          <w:szCs w:val="21"/>
          <w:highlight w:val="none"/>
          <w:lang w:val="en-US" w:eastAsia="zh-CN"/>
        </w:rPr>
        <w:t xml:space="preserve">等</w:t>
      </w:r>
      <w:r>
        <w:rPr>
          <w:rFonts w:hint="eastAsia" w:ascii="宋体" w:hAnsi="宋体" w:eastAsia="宋体" w:cs="宋体"/>
          <w:bCs/>
          <w:color w:val="auto"/>
          <w:sz w:val="21"/>
          <w:szCs w:val="21"/>
          <w:highlight w:val="none"/>
          <w:lang w:val="en-US" w:eastAsia="zh-CN"/>
        </w:rPr>
        <w:t xml:space="preserve">）、屋面荷载验算与安全说明、发电量估算与效率分析、阴影遮挡优化方案</w:t>
      </w:r>
      <w:r>
        <w:rPr>
          <w:rFonts w:hint="eastAsia" w:ascii="宋体" w:hAnsi="宋体" w:eastAsia="宋体" w:cs="宋体"/>
          <w:b w:val="0"/>
          <w:bCs/>
          <w:color w:val="auto"/>
          <w:sz w:val="21"/>
          <w:szCs w:val="21"/>
          <w:highlight w:val="none"/>
          <w:lang w:val="en-US" w:eastAsia="zh-CN"/>
        </w:rPr>
        <w:t xml:space="preserve">内容完整，方案符合项目实际，工艺先进、方法科学合理、可行，能指导具体施工的得1</w:t>
      </w:r>
      <w:r>
        <w:rPr>
          <w:rFonts w:hint="eastAsia" w:ascii="宋体" w:hAnsi="宋体" w:cs="宋体"/>
          <w:b w:val="0"/>
          <w:bCs/>
          <w:color w:val="auto"/>
          <w:sz w:val="21"/>
          <w:szCs w:val="21"/>
          <w:highlight w:val="none"/>
          <w:lang w:val="en-US" w:eastAsia="zh-CN"/>
        </w:rPr>
        <w:t xml:space="preserve">0</w:t>
      </w:r>
      <w:r>
        <w:rPr>
          <w:rFonts w:hint="eastAsia" w:ascii="宋体" w:hAnsi="宋体" w:eastAsia="宋体" w:cs="宋体"/>
          <w:b w:val="0"/>
          <w:bCs/>
          <w:color w:val="auto"/>
          <w:sz w:val="21"/>
          <w:szCs w:val="21"/>
          <w:highlight w:val="none"/>
          <w:lang w:val="en-US" w:eastAsia="zh-CN"/>
        </w:rPr>
        <w:t xml:space="preserve">分；</w:t>
      </w:r>
      <w:r/>
    </w:p>
    <w:p>
      <w:pPr>
        <w:ind w:firstLine="539"/>
        <w:keepLines w:val="0"/>
        <w:keepNext w:val="0"/>
        <w:pageBreakBefore w:val="0"/>
        <w:spacing w:line="440" w:lineRule="atLeas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图纸完整性（布置、支架、电气、并网、防雷接地</w:t>
      </w:r>
      <w:r>
        <w:rPr>
          <w:rFonts w:hint="eastAsia" w:ascii="宋体" w:hAnsi="宋体" w:cs="宋体"/>
          <w:b w:val="0"/>
          <w:bCs/>
          <w:color w:val="auto"/>
          <w:sz w:val="21"/>
          <w:szCs w:val="21"/>
          <w:highlight w:val="none"/>
          <w:lang w:val="en-US" w:eastAsia="zh-CN"/>
        </w:rPr>
        <w:t xml:space="preserve">等</w:t>
      </w:r>
      <w:r>
        <w:rPr>
          <w:rFonts w:hint="eastAsia" w:ascii="宋体" w:hAnsi="宋体" w:eastAsia="宋体" w:cs="宋体"/>
          <w:bCs/>
          <w:color w:val="auto"/>
          <w:sz w:val="21"/>
          <w:szCs w:val="21"/>
          <w:highlight w:val="none"/>
          <w:lang w:val="en-US" w:eastAsia="zh-CN"/>
        </w:rPr>
        <w:t xml:space="preserve">）、屋面荷载验算与安全说明、发电量估算与效率分析、阴影遮挡优化方案</w:t>
      </w:r>
      <w:r>
        <w:rPr>
          <w:rFonts w:hint="eastAsia" w:ascii="宋体" w:hAnsi="宋体" w:eastAsia="宋体" w:cs="宋体"/>
          <w:b w:val="0"/>
          <w:bCs/>
          <w:color w:val="auto"/>
          <w:sz w:val="21"/>
          <w:szCs w:val="21"/>
          <w:highlight w:val="none"/>
          <w:lang w:val="en-US" w:eastAsia="zh-CN"/>
        </w:rPr>
        <w:t xml:space="preserve">内容</w:t>
      </w:r>
      <w:r>
        <w:rPr>
          <w:rFonts w:hint="eastAsia" w:ascii="宋体" w:hAnsi="宋体" w:eastAsia="宋体" w:cs="宋体"/>
          <w:bCs/>
          <w:color w:val="auto"/>
          <w:sz w:val="21"/>
          <w:szCs w:val="21"/>
          <w:highlight w:val="none"/>
          <w:lang w:val="en-US" w:eastAsia="zh-CN"/>
        </w:rPr>
        <w:t xml:space="preserve">较符合项目实际，工艺较先进、方法较合理、可行，较能指导具体施工的得</w:t>
      </w:r>
      <w:r>
        <w:rPr>
          <w:rFonts w:hint="eastAsia" w:ascii="宋体" w:hAnsi="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en-US" w:eastAsia="zh-CN"/>
        </w:rPr>
        <w:t xml:space="preserve">分；</w:t>
      </w:r>
      <w:r/>
    </w:p>
    <w:p>
      <w:pPr>
        <w:ind w:firstLine="539"/>
        <w:keepLines w:val="0"/>
        <w:keepNext w:val="0"/>
        <w:pageBreakBefore w:val="0"/>
        <w:spacing w:line="440" w:lineRule="atLeas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图纸完整性（布置、支架、电气、并网、防雷接地</w:t>
      </w:r>
      <w:r>
        <w:rPr>
          <w:rFonts w:hint="eastAsia" w:ascii="宋体" w:hAnsi="宋体" w:cs="宋体"/>
          <w:b w:val="0"/>
          <w:bCs/>
          <w:color w:val="auto"/>
          <w:sz w:val="21"/>
          <w:szCs w:val="21"/>
          <w:highlight w:val="none"/>
          <w:lang w:val="en-US" w:eastAsia="zh-CN"/>
        </w:rPr>
        <w:t xml:space="preserve">等</w:t>
      </w:r>
      <w:r>
        <w:rPr>
          <w:rFonts w:hint="eastAsia" w:ascii="宋体" w:hAnsi="宋体" w:eastAsia="宋体" w:cs="宋体"/>
          <w:bCs/>
          <w:color w:val="auto"/>
          <w:sz w:val="21"/>
          <w:szCs w:val="21"/>
          <w:highlight w:val="none"/>
          <w:lang w:val="en-US" w:eastAsia="zh-CN"/>
        </w:rPr>
        <w:t xml:space="preserve">）、屋面荷载验算与安全说明、发电量估算与效率分析、阴影遮挡优化方案</w:t>
      </w:r>
      <w:r>
        <w:rPr>
          <w:rFonts w:hint="eastAsia" w:ascii="宋体" w:hAnsi="宋体" w:eastAsia="宋体" w:cs="宋体"/>
          <w:b w:val="0"/>
          <w:bCs/>
          <w:color w:val="auto"/>
          <w:sz w:val="21"/>
          <w:szCs w:val="21"/>
          <w:highlight w:val="none"/>
          <w:lang w:val="en-US" w:eastAsia="zh-CN"/>
        </w:rPr>
        <w:t xml:space="preserve">内容</w:t>
      </w:r>
      <w:r>
        <w:rPr>
          <w:rFonts w:hint="eastAsia" w:ascii="宋体" w:hAnsi="宋体" w:eastAsia="宋体" w:cs="宋体"/>
          <w:bCs/>
          <w:color w:val="auto"/>
          <w:sz w:val="21"/>
          <w:szCs w:val="21"/>
          <w:highlight w:val="none"/>
          <w:lang w:val="en-US" w:eastAsia="zh-CN"/>
        </w:rPr>
        <w:t xml:space="preserve">基本符合项目实际，工艺基本先进、方法基本科学合理、可行，基本能指导具体施工的得</w:t>
      </w: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val="en-US" w:eastAsia="zh-CN"/>
        </w:rPr>
        <w:t xml:space="preserve">分；</w:t>
      </w:r>
      <w:r/>
    </w:p>
    <w:p>
      <w:pPr>
        <w:ind w:firstLine="539"/>
        <w:keepLines w:val="0"/>
        <w:keepNext w:val="0"/>
        <w:pageBreakBefore w:val="0"/>
        <w:spacing w:line="440" w:lineRule="atLeast"/>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未提供或经三分之二评委认定有主要内容缺失的不得分。</w:t>
      </w:r>
      <w:r/>
    </w:p>
    <w:p>
      <w:pPr>
        <w:ind w:firstLine="539"/>
        <w:keepLines w:val="0"/>
        <w:keepNext w:val="0"/>
        <w:pageBreakBefore w:val="0"/>
        <w:spacing w:line="440" w:lineRule="atLeast"/>
        <w:widowControl w:val="off"/>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val="0"/>
          <w:color w:val="auto"/>
          <w:sz w:val="21"/>
          <w:szCs w:val="21"/>
          <w:highlight w:val="none"/>
          <w:lang w:val="en-US" w:eastAsia="zh-CN"/>
        </w:rPr>
        <w:t xml:space="preserve">三</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施工与技术方案</w:t>
      </w:r>
      <w:r>
        <w:rPr>
          <w:rFonts w:hint="eastAsia" w:ascii="宋体" w:hAnsi="宋体" w:eastAsia="宋体" w:cs="宋体"/>
          <w:b/>
          <w:bCs w:val="0"/>
          <w:color w:val="auto"/>
          <w:sz w:val="21"/>
          <w:szCs w:val="21"/>
          <w:highlight w:val="none"/>
          <w:lang w:val="zh-CN"/>
        </w:rPr>
        <w:t xml:space="preserve">：</w:t>
      </w:r>
      <w:r>
        <w:rPr>
          <w:rFonts w:hint="eastAsia" w:ascii="宋体" w:hAnsi="宋体" w:cs="宋体"/>
          <w:b/>
          <w:bCs w:val="0"/>
          <w:color w:val="auto"/>
          <w:sz w:val="21"/>
          <w:szCs w:val="21"/>
          <w:highlight w:val="none"/>
          <w:lang w:val="en-US" w:eastAsia="zh-CN"/>
        </w:rPr>
        <w:t xml:space="preserve">20</w:t>
      </w:r>
      <w:r>
        <w:rPr>
          <w:rFonts w:hint="eastAsia" w:ascii="宋体" w:hAnsi="宋体" w:eastAsia="宋体" w:cs="宋体"/>
          <w:b/>
          <w:bCs w:val="0"/>
          <w:color w:val="auto"/>
          <w:sz w:val="21"/>
          <w:szCs w:val="21"/>
          <w:highlight w:val="none"/>
          <w:lang w:val="zh-CN"/>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rPr>
        <w:t xml:space="preserve">产品的质量保证措施（</w:t>
      </w:r>
      <w:r>
        <w:rPr>
          <w:rFonts w:hint="eastAsia" w:ascii="宋体" w:hAnsi="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根据</w:t>
      </w:r>
      <w:r>
        <w:rPr>
          <w:rFonts w:hint="eastAsia" w:ascii="宋体" w:hAnsi="宋体" w:cs="宋体"/>
          <w:b w:val="0"/>
          <w:bCs/>
          <w:color w:val="auto"/>
          <w:sz w:val="21"/>
          <w:szCs w:val="21"/>
          <w:highlight w:val="none"/>
          <w:lang w:eastAsia="zh-CN"/>
        </w:rPr>
        <w:t xml:space="preserve">供应商</w:t>
      </w:r>
      <w:r>
        <w:rPr>
          <w:rFonts w:hint="eastAsia" w:ascii="宋体" w:hAnsi="宋体" w:cs="宋体"/>
          <w:b w:val="0"/>
          <w:bCs/>
          <w:color w:val="auto"/>
          <w:sz w:val="21"/>
          <w:szCs w:val="21"/>
          <w:highlight w:val="none"/>
        </w:rPr>
        <w:t xml:space="preserve">提供的产品质量保证措施进行评分，内容包含质量管理体系、过程控制、产品检验与测试、员工培训、产品追溯系统、客户服务与支持、法规遵从、质量审核与评估</w:t>
      </w:r>
      <w:r>
        <w:rPr>
          <w:rFonts w:hint="eastAsia" w:ascii="宋体" w:hAnsi="宋体" w:cs="宋体"/>
          <w:b w:val="0"/>
          <w:bCs/>
          <w:color w:val="auto"/>
          <w:sz w:val="21"/>
          <w:szCs w:val="21"/>
          <w:highlight w:val="none"/>
          <w:lang w:val="en-US" w:eastAsia="zh-CN"/>
        </w:rPr>
        <w:t xml:space="preserve">等</w:t>
      </w:r>
      <w:r>
        <w:rPr>
          <w:rFonts w:hint="eastAsia" w:ascii="宋体" w:hAnsi="宋体" w:cs="宋体"/>
          <w:b w:val="0"/>
          <w:bCs/>
          <w:color w:val="auto"/>
          <w:sz w:val="21"/>
          <w:szCs w:val="21"/>
          <w:highlight w:val="none"/>
        </w:rPr>
        <w:t xml:space="preserve">内容。</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以上措施内容全面不漏项且有针对性解释说明的，优于采购文件要求的得</w:t>
      </w:r>
      <w:r>
        <w:rPr>
          <w:rFonts w:hint="eastAsia" w:ascii="宋体" w:hAnsi="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以上措施内容有针对性解释说明，但漏缺1-2项的，能满足采购文件要求的得</w:t>
      </w:r>
      <w:r>
        <w:rPr>
          <w:rFonts w:hint="eastAsia" w:ascii="宋体" w:hAnsi="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以上措施内容有针对性解释说明，但漏缺3-4项的，较能满足采购文件要求的得</w:t>
      </w:r>
      <w:r>
        <w:rPr>
          <w:rFonts w:hint="eastAsia" w:ascii="宋体" w:hAnsi="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以上措施内容有针对性解释说明，但漏缺5-6项的，基本满足采购文件要求的得</w:t>
      </w:r>
      <w:r>
        <w:rPr>
          <w:rFonts w:hint="eastAsia" w:ascii="宋体" w:hAnsi="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以上措施内容没有针对性解释说明或漏缺7项及以上或未提供方案的不得分。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rPr>
        <w:t xml:space="preserve">安装方案（</w:t>
      </w:r>
      <w:r>
        <w:rPr>
          <w:rFonts w:hint="eastAsia" w:ascii="宋体" w:hAnsi="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太阳能光伏发电站安装内容包含：系统设计、组件采购、支架安装、光伏板安装、电气连接、逆变器安装、监控系统安装、安全防护措施、</w:t>
      </w:r>
      <w:r>
        <w:rPr>
          <w:rFonts w:hint="eastAsia" w:ascii="宋体" w:hAnsi="宋体" w:cs="宋体"/>
          <w:b w:val="0"/>
          <w:bCs/>
          <w:color w:val="auto"/>
          <w:sz w:val="21"/>
          <w:szCs w:val="21"/>
          <w:highlight w:val="none"/>
          <w:lang w:val="en-US" w:eastAsia="zh-CN"/>
        </w:rPr>
        <w:t xml:space="preserve">隐蔽工程、</w:t>
      </w:r>
      <w:r>
        <w:rPr>
          <w:rFonts w:hint="eastAsia" w:ascii="宋体" w:hAnsi="宋体" w:cs="宋体"/>
          <w:b w:val="0"/>
          <w:bCs/>
          <w:color w:val="auto"/>
          <w:sz w:val="21"/>
          <w:szCs w:val="21"/>
          <w:highlight w:val="none"/>
        </w:rPr>
        <w:t xml:space="preserve">并网申请及验收等内容。</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以上方案内容全面不漏项且有针对性解释说明的，优于采购文件要求的得</w:t>
      </w:r>
      <w:r>
        <w:rPr>
          <w:rFonts w:hint="eastAsia" w:ascii="宋体" w:hAnsi="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以上方案内容有针对性解释说明，但漏缺1-2项的，能满足采购文件要求的得</w:t>
      </w:r>
      <w:r>
        <w:rPr>
          <w:rFonts w:hint="eastAsia" w:ascii="宋体" w:hAnsi="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eastAsia="宋体" w:cs="宋体"/>
          <w:b w:val="0"/>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以上方案内容有针对性解释说明，但漏缺3-4项的，较能满足采购文件要求的得</w:t>
      </w:r>
      <w:r>
        <w:rPr>
          <w:rFonts w:hint="eastAsia" w:ascii="宋体" w:hAnsi="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rPr>
        <w:t xml:space="preserve">分</w:t>
      </w:r>
      <w:r>
        <w:rPr>
          <w:rFonts w:hint="eastAsia" w:ascii="宋体" w:hAnsi="宋体" w:cs="宋体"/>
          <w:b w:val="0"/>
          <w:bCs/>
          <w:color w:val="auto"/>
          <w:sz w:val="21"/>
          <w:szCs w:val="21"/>
          <w:highlight w:val="none"/>
          <w:lang w:eastAsia="zh-CN"/>
        </w:rPr>
        <w:t xml:space="preserve">；</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以上方案内容有针对性解释说明，但漏缺5-6项的，基本满足采购文件要求的得</w:t>
      </w:r>
      <w:r>
        <w:rPr>
          <w:rFonts w:hint="eastAsia" w:ascii="宋体" w:hAnsi="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以上方案内容没有针对性解释说明或漏缺7项及以上或未提供方案的不得分。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3、施工</w:t>
      </w:r>
      <w:r>
        <w:rPr>
          <w:rFonts w:hint="eastAsia" w:ascii="宋体" w:hAnsi="宋体" w:cs="宋体"/>
          <w:b w:val="0"/>
          <w:bCs/>
          <w:color w:val="auto"/>
          <w:sz w:val="21"/>
          <w:szCs w:val="21"/>
          <w:highlight w:val="none"/>
        </w:rPr>
        <w:t xml:space="preserve">方案（</w:t>
      </w:r>
      <w:r>
        <w:rPr>
          <w:rFonts w:hint="eastAsia" w:ascii="宋体" w:hAnsi="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根据</w:t>
      </w:r>
      <w:r>
        <w:rPr>
          <w:rFonts w:hint="eastAsia" w:ascii="宋体" w:hAnsi="宋体" w:cs="宋体"/>
          <w:b w:val="0"/>
          <w:bCs/>
          <w:color w:val="auto"/>
          <w:sz w:val="21"/>
          <w:szCs w:val="21"/>
          <w:highlight w:val="none"/>
          <w:lang w:eastAsia="zh-CN"/>
        </w:rPr>
        <w:t xml:space="preserve">供应商</w:t>
      </w:r>
      <w:r>
        <w:rPr>
          <w:rFonts w:hint="eastAsia" w:ascii="宋体" w:hAnsi="宋体" w:cs="宋体"/>
          <w:b w:val="0"/>
          <w:bCs/>
          <w:color w:val="auto"/>
          <w:sz w:val="21"/>
          <w:szCs w:val="21"/>
          <w:highlight w:val="none"/>
        </w:rPr>
        <w:t xml:space="preserve">提供的</w:t>
      </w:r>
      <w:r>
        <w:rPr>
          <w:rFonts w:hint="eastAsia" w:ascii="宋体" w:hAnsi="宋体" w:cs="宋体"/>
          <w:b w:val="0"/>
          <w:bCs/>
          <w:color w:val="auto"/>
          <w:sz w:val="21"/>
          <w:szCs w:val="21"/>
          <w:highlight w:val="none"/>
          <w:lang w:val="en-US" w:eastAsia="zh-CN"/>
        </w:rPr>
        <w:t xml:space="preserve">施工</w:t>
      </w:r>
      <w:r>
        <w:rPr>
          <w:rFonts w:hint="eastAsia" w:ascii="宋体" w:hAnsi="宋体" w:cs="宋体"/>
          <w:b w:val="0"/>
          <w:bCs/>
          <w:color w:val="auto"/>
          <w:sz w:val="21"/>
          <w:szCs w:val="21"/>
          <w:highlight w:val="none"/>
        </w:rPr>
        <w:t xml:space="preserve">方案进行评审，内容包含：制定明确的</w:t>
      </w:r>
      <w:r>
        <w:rPr>
          <w:rFonts w:hint="eastAsia" w:ascii="宋体" w:hAnsi="宋体" w:cs="宋体"/>
          <w:b w:val="0"/>
          <w:bCs/>
          <w:color w:val="auto"/>
          <w:sz w:val="21"/>
          <w:szCs w:val="21"/>
          <w:highlight w:val="none"/>
          <w:lang w:val="en-US" w:eastAsia="zh-CN"/>
        </w:rPr>
        <w:t xml:space="preserve">工期进度计划</w:t>
      </w:r>
      <w:r>
        <w:rPr>
          <w:rFonts w:hint="eastAsia" w:ascii="宋体" w:hAnsi="宋体" w:cs="宋体"/>
          <w:b w:val="0"/>
          <w:bCs/>
          <w:color w:val="auto"/>
          <w:sz w:val="21"/>
          <w:szCs w:val="21"/>
          <w:highlight w:val="none"/>
          <w:lang w:eastAsia="zh-CN"/>
        </w:rPr>
        <w:t xml:space="preserve">、现场文明施工计划、环境保护措施、质量、安全文明施工及现场扬尘污染防治措施、关键施工技术工艺、拟投入的劳动力配备及机械设备配置及工程项目实施的重点、难点和解决方案、</w:t>
      </w:r>
      <w:r>
        <w:rPr>
          <w:rFonts w:hint="eastAsia" w:ascii="宋体" w:hAnsi="宋体" w:cs="宋体"/>
          <w:b w:val="0"/>
          <w:bCs/>
          <w:color w:val="auto"/>
          <w:sz w:val="21"/>
          <w:szCs w:val="21"/>
          <w:highlight w:val="none"/>
          <w:lang w:val="en-US" w:eastAsia="zh-CN"/>
        </w:rPr>
        <w:t xml:space="preserve">合理化解建议等</w:t>
      </w:r>
      <w:r>
        <w:rPr>
          <w:rFonts w:hint="eastAsia" w:ascii="宋体" w:hAnsi="宋体" w:cs="宋体"/>
          <w:b w:val="0"/>
          <w:bCs/>
          <w:color w:val="auto"/>
          <w:sz w:val="21"/>
          <w:szCs w:val="21"/>
          <w:highlight w:val="none"/>
        </w:rPr>
        <w:t xml:space="preserve">。</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以上方案内容全面不漏项且有针对性解释说明的，优于采购文件要求的得</w:t>
      </w:r>
      <w:r>
        <w:rPr>
          <w:rFonts w:hint="eastAsia" w:ascii="宋体" w:hAnsi="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以上方案内容有针对性解释说明，但漏缺1-2项的，能满足采购文件要求的得</w:t>
      </w:r>
      <w:r>
        <w:rPr>
          <w:rFonts w:hint="eastAsia" w:ascii="宋体" w:hAnsi="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eastAsia="宋体" w:cs="宋体"/>
          <w:b w:val="0"/>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以上方案内容有针对性解释说明，但漏缺3项的，较能满足采购文件要求的得</w:t>
      </w:r>
      <w:r>
        <w:rPr>
          <w:rFonts w:hint="eastAsia" w:ascii="宋体" w:hAnsi="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rPr>
        <w:t xml:space="preserve">分</w:t>
      </w:r>
      <w:r>
        <w:rPr>
          <w:rFonts w:hint="eastAsia" w:ascii="宋体" w:hAnsi="宋体" w:cs="宋体"/>
          <w:b w:val="0"/>
          <w:bCs/>
          <w:color w:val="auto"/>
          <w:sz w:val="21"/>
          <w:szCs w:val="21"/>
          <w:highlight w:val="none"/>
          <w:lang w:eastAsia="zh-CN"/>
        </w:rPr>
        <w:t xml:space="preserve">；</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以上方案内容有针对性解释说明，但漏缺4项的，基本满足采购文件要求的得</w:t>
      </w:r>
      <w:r>
        <w:rPr>
          <w:rFonts w:hint="eastAsia" w:ascii="宋体" w:hAnsi="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以上方案内容没有针对性解释说明或漏缺5项及以上或未提供方案的不得分。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rPr>
        <w:t xml:space="preserve">调试</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运维</w:t>
      </w:r>
      <w:r>
        <w:rPr>
          <w:rFonts w:hint="eastAsia" w:ascii="宋体" w:hAnsi="宋体" w:cs="宋体"/>
          <w:b w:val="0"/>
          <w:bCs/>
          <w:color w:val="auto"/>
          <w:sz w:val="21"/>
          <w:szCs w:val="21"/>
          <w:highlight w:val="none"/>
        </w:rPr>
        <w:t xml:space="preserve">方案（</w:t>
      </w:r>
      <w:r>
        <w:rPr>
          <w:rFonts w:hint="eastAsia" w:ascii="宋体" w:hAnsi="宋体" w:cs="宋体"/>
          <w:b w:val="0"/>
          <w:bCs/>
          <w:color w:val="auto"/>
          <w:sz w:val="21"/>
          <w:szCs w:val="21"/>
          <w:highlight w:val="none"/>
          <w:lang w:val="en-US" w:eastAsia="zh-CN"/>
        </w:rPr>
        <w:t xml:space="preserve">5</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根据</w:t>
      </w:r>
      <w:r>
        <w:rPr>
          <w:rFonts w:hint="eastAsia" w:ascii="宋体" w:hAnsi="宋体" w:cs="宋体"/>
          <w:b w:val="0"/>
          <w:bCs/>
          <w:color w:val="auto"/>
          <w:sz w:val="21"/>
          <w:szCs w:val="21"/>
          <w:highlight w:val="none"/>
          <w:lang w:eastAsia="zh-CN"/>
        </w:rPr>
        <w:t xml:space="preserve">供应商</w:t>
      </w:r>
      <w:r>
        <w:rPr>
          <w:rFonts w:hint="eastAsia" w:ascii="宋体" w:hAnsi="宋体" w:cs="宋体"/>
          <w:b w:val="0"/>
          <w:bCs/>
          <w:color w:val="auto"/>
          <w:sz w:val="21"/>
          <w:szCs w:val="21"/>
          <w:highlight w:val="none"/>
        </w:rPr>
        <w:t xml:space="preserve">提供的调试</w:t>
      </w:r>
      <w:r>
        <w:rPr>
          <w:rFonts w:hint="eastAsia" w:ascii="宋体" w:hAnsi="宋体" w:cs="宋体"/>
          <w:b w:val="0"/>
          <w:bCs/>
          <w:color w:val="auto"/>
          <w:sz w:val="21"/>
          <w:szCs w:val="21"/>
          <w:highlight w:val="none"/>
          <w:lang w:val="en-US" w:eastAsia="zh-CN"/>
        </w:rPr>
        <w:t xml:space="preserve">运维</w:t>
      </w:r>
      <w:r>
        <w:rPr>
          <w:rFonts w:hint="eastAsia" w:ascii="宋体" w:hAnsi="宋体" w:cs="宋体"/>
          <w:b w:val="0"/>
          <w:bCs/>
          <w:color w:val="auto"/>
          <w:sz w:val="21"/>
          <w:szCs w:val="21"/>
          <w:highlight w:val="none"/>
        </w:rPr>
        <w:t xml:space="preserve">方案进行评审，内容包含：安装前准备、安装过程控制</w:t>
      </w:r>
      <w:r>
        <w:rPr>
          <w:rFonts w:hint="eastAsia" w:ascii="宋体" w:hAnsi="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rPr>
        <w:t xml:space="preserve">调试与验收</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rPr>
        <w:t xml:space="preserve">云平台监控、发电量实时查看</w:t>
      </w: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rPr>
        <w:t xml:space="preserve">售后服务保障能力、故障解决措施、突发事件预案等方面的内容。</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以上方案内容全面不漏项且有针对性解释说明的，优于采购文件要求的得</w:t>
      </w:r>
      <w:r>
        <w:rPr>
          <w:rFonts w:hint="eastAsia" w:ascii="宋体" w:hAnsi="宋体" w:cs="宋体"/>
          <w:b w:val="0"/>
          <w:bCs/>
          <w:color w:val="auto"/>
          <w:sz w:val="21"/>
          <w:szCs w:val="21"/>
          <w:highlight w:val="none"/>
          <w:lang w:val="en-US" w:eastAsia="zh-CN"/>
        </w:rPr>
        <w:t xml:space="preserve">5</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以上方案内容有针对性解释说明，但漏缺1-2项的，能满足采购文件要求的得</w:t>
      </w:r>
      <w:r>
        <w:rPr>
          <w:rFonts w:hint="eastAsia" w:ascii="宋体" w:hAnsi="宋体" w:cs="宋体"/>
          <w:b w:val="0"/>
          <w:bCs/>
          <w:color w:val="auto"/>
          <w:sz w:val="21"/>
          <w:szCs w:val="21"/>
          <w:highlight w:val="none"/>
          <w:lang w:val="en-US" w:eastAsia="zh-CN"/>
        </w:rPr>
        <w:t xml:space="preserve">4</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eastAsia="宋体" w:cs="宋体"/>
          <w:b w:val="0"/>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以上方案内容有针对性解释说明，但漏缺3项的，较能满足采购文件要求的得</w:t>
      </w:r>
      <w:r>
        <w:rPr>
          <w:rFonts w:hint="eastAsia" w:ascii="宋体" w:hAnsi="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rPr>
        <w:t xml:space="preserve">分</w:t>
      </w:r>
      <w:r>
        <w:rPr>
          <w:rFonts w:hint="eastAsia" w:ascii="宋体" w:hAnsi="宋体" w:cs="宋体"/>
          <w:b w:val="0"/>
          <w:bCs/>
          <w:color w:val="auto"/>
          <w:sz w:val="21"/>
          <w:szCs w:val="21"/>
          <w:highlight w:val="none"/>
          <w:lang w:eastAsia="zh-CN"/>
        </w:rPr>
        <w:t xml:space="preserve">；</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以上方案内容有针对性解释说明，但漏缺4项的，基本满足采购文件要求的得</w:t>
      </w:r>
      <w:r>
        <w:rPr>
          <w:rFonts w:hint="eastAsia" w:ascii="宋体" w:hAnsi="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以上方案内容没有针对性解释说明或漏缺</w:t>
      </w:r>
      <w:r>
        <w:rPr>
          <w:rFonts w:hint="eastAsia" w:ascii="宋体" w:hAnsi="宋体" w:cs="宋体"/>
          <w:b w:val="0"/>
          <w:bCs/>
          <w:color w:val="auto"/>
          <w:sz w:val="21"/>
          <w:szCs w:val="21"/>
          <w:highlight w:val="none"/>
          <w:lang w:val="en-US" w:eastAsia="zh-CN"/>
        </w:rPr>
        <w:t xml:space="preserve">5</w:t>
      </w:r>
      <w:r>
        <w:rPr>
          <w:rFonts w:hint="eastAsia" w:ascii="宋体" w:hAnsi="宋体" w:cs="宋体"/>
          <w:b w:val="0"/>
          <w:bCs/>
          <w:color w:val="auto"/>
          <w:sz w:val="21"/>
          <w:szCs w:val="21"/>
          <w:highlight w:val="none"/>
        </w:rPr>
        <w:t xml:space="preserve">项及以上或未提供方案的不得分。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lang w:val="en-US" w:eastAsia="zh-CN"/>
        </w:rPr>
        <w:t xml:space="preserve">5、</w:t>
      </w:r>
      <w:r>
        <w:rPr>
          <w:rFonts w:hint="eastAsia" w:ascii="宋体" w:hAnsi="宋体" w:cs="宋体"/>
          <w:b w:val="0"/>
          <w:bCs/>
          <w:color w:val="auto"/>
          <w:sz w:val="21"/>
          <w:szCs w:val="21"/>
          <w:highlight w:val="none"/>
        </w:rPr>
        <w:t xml:space="preserve">培训方案（</w:t>
      </w:r>
      <w:r>
        <w:rPr>
          <w:rFonts w:hint="eastAsia" w:ascii="宋体" w:hAnsi="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rPr>
        <w:t xml:space="preserve">分）</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根据</w:t>
      </w:r>
      <w:r>
        <w:rPr>
          <w:rFonts w:hint="eastAsia" w:ascii="宋体" w:hAnsi="宋体" w:cs="宋体"/>
          <w:b w:val="0"/>
          <w:bCs/>
          <w:color w:val="auto"/>
          <w:sz w:val="21"/>
          <w:szCs w:val="21"/>
          <w:highlight w:val="none"/>
          <w:lang w:eastAsia="zh-CN"/>
        </w:rPr>
        <w:t xml:space="preserve">供应商</w:t>
      </w:r>
      <w:r>
        <w:rPr>
          <w:rFonts w:hint="eastAsia" w:ascii="宋体" w:hAnsi="宋体" w:cs="宋体"/>
          <w:b w:val="0"/>
          <w:bCs/>
          <w:color w:val="auto"/>
          <w:sz w:val="21"/>
          <w:szCs w:val="21"/>
          <w:highlight w:val="none"/>
        </w:rPr>
        <w:t xml:space="preserve">提供的培训方案进行评审，内容包含：培训目标、培训内容、培训方式、培训效果评估等方面的内容。</w:t>
      </w:r>
      <w:r/>
    </w:p>
    <w:p>
      <w:pPr>
        <w:ind w:firstLine="482"/>
        <w:spacing w:line="440" w:lineRule="exact"/>
        <w:rPr>
          <w:rFonts w:hint="eastAsia" w:ascii="宋体" w:hAnsi="宋体" w:eastAsia="宋体" w:cs="宋体"/>
          <w:b w:val="0"/>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培训方案切实可行，能切实提高使用人员专业技能，不存在缺漏的得</w:t>
      </w:r>
      <w:r>
        <w:rPr>
          <w:rFonts w:hint="eastAsia" w:ascii="宋体" w:hAnsi="宋体" w:cs="宋体"/>
          <w:b w:val="0"/>
          <w:bCs/>
          <w:color w:val="auto"/>
          <w:sz w:val="21"/>
          <w:szCs w:val="21"/>
          <w:highlight w:val="none"/>
          <w:lang w:val="en-US" w:eastAsia="zh-CN"/>
        </w:rPr>
        <w:t xml:space="preserve">3</w:t>
      </w:r>
      <w:r>
        <w:rPr>
          <w:rFonts w:hint="eastAsia" w:ascii="宋体" w:hAnsi="宋体" w:cs="宋体"/>
          <w:b w:val="0"/>
          <w:bCs/>
          <w:color w:val="auto"/>
          <w:sz w:val="21"/>
          <w:szCs w:val="21"/>
          <w:highlight w:val="none"/>
        </w:rPr>
        <w:t xml:space="preserve">分</w:t>
      </w:r>
      <w:r>
        <w:rPr>
          <w:rFonts w:hint="eastAsia" w:ascii="宋体" w:hAnsi="宋体" w:cs="宋体"/>
          <w:b w:val="0"/>
          <w:bCs/>
          <w:color w:val="auto"/>
          <w:sz w:val="21"/>
          <w:szCs w:val="21"/>
          <w:highlight w:val="none"/>
          <w:lang w:eastAsia="zh-CN"/>
        </w:rPr>
        <w:t xml:space="preserve">；</w:t>
      </w:r>
      <w:r/>
    </w:p>
    <w:p>
      <w:pPr>
        <w:ind w:firstLine="482"/>
        <w:spacing w:line="440" w:lineRule="exact"/>
        <w:rPr>
          <w:rFonts w:hint="eastAsia" w:ascii="宋体" w:hAnsi="宋体" w:eastAsia="宋体" w:cs="宋体"/>
          <w:b w:val="0"/>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培训方案能基本足要求，但缺漏1项的得</w:t>
      </w:r>
      <w:r>
        <w:rPr>
          <w:rFonts w:hint="eastAsia" w:ascii="宋体" w:hAnsi="宋体" w:cs="宋体"/>
          <w:b w:val="0"/>
          <w:bCs/>
          <w:color w:val="auto"/>
          <w:sz w:val="21"/>
          <w:szCs w:val="21"/>
          <w:highlight w:val="none"/>
          <w:lang w:val="en-US" w:eastAsia="zh-CN"/>
        </w:rPr>
        <w:t xml:space="preserve">2</w:t>
      </w:r>
      <w:r>
        <w:rPr>
          <w:rFonts w:hint="eastAsia" w:ascii="宋体" w:hAnsi="宋体" w:cs="宋体"/>
          <w:b w:val="0"/>
          <w:bCs/>
          <w:color w:val="auto"/>
          <w:sz w:val="21"/>
          <w:szCs w:val="21"/>
          <w:highlight w:val="none"/>
        </w:rPr>
        <w:t xml:space="preserve">分</w:t>
      </w:r>
      <w:r>
        <w:rPr>
          <w:rFonts w:hint="eastAsia" w:ascii="宋体" w:hAnsi="宋体" w:cs="宋体"/>
          <w:b w:val="0"/>
          <w:bCs/>
          <w:color w:val="auto"/>
          <w:sz w:val="21"/>
          <w:szCs w:val="21"/>
          <w:highlight w:val="none"/>
          <w:lang w:eastAsia="zh-CN"/>
        </w:rPr>
        <w:t xml:space="preserve">；</w:t>
      </w:r>
      <w:r/>
    </w:p>
    <w:p>
      <w:pPr>
        <w:ind w:firstLine="482"/>
        <w:spacing w:line="440" w:lineRule="exact"/>
        <w:rPr>
          <w:rFonts w:hint="eastAsia" w:ascii="宋体" w:hAnsi="宋体" w:eastAsia="宋体" w:cs="宋体"/>
          <w:b w:val="0"/>
          <w:bCs/>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培训方案存在缺陷，或缺漏2项的得</w:t>
      </w:r>
      <w:r>
        <w:rPr>
          <w:rFonts w:hint="eastAsia" w:ascii="宋体" w:hAnsi="宋体" w:cs="宋体"/>
          <w:b w:val="0"/>
          <w:bCs/>
          <w:color w:val="auto"/>
          <w:sz w:val="21"/>
          <w:szCs w:val="21"/>
          <w:highlight w:val="none"/>
          <w:lang w:val="en-US" w:eastAsia="zh-CN"/>
        </w:rPr>
        <w:t xml:space="preserve">1</w:t>
      </w:r>
      <w:r>
        <w:rPr>
          <w:rFonts w:hint="eastAsia" w:ascii="宋体" w:hAnsi="宋体" w:cs="宋体"/>
          <w:b w:val="0"/>
          <w:bCs/>
          <w:color w:val="auto"/>
          <w:sz w:val="21"/>
          <w:szCs w:val="21"/>
          <w:highlight w:val="none"/>
        </w:rPr>
        <w:t xml:space="preserve">分</w:t>
      </w:r>
      <w:r>
        <w:rPr>
          <w:rFonts w:hint="eastAsia" w:ascii="宋体" w:hAnsi="宋体" w:cs="宋体"/>
          <w:b w:val="0"/>
          <w:bCs/>
          <w:color w:val="auto"/>
          <w:sz w:val="21"/>
          <w:szCs w:val="21"/>
          <w:highlight w:val="none"/>
          <w:lang w:eastAsia="zh-CN"/>
        </w:rPr>
        <w:t xml:space="preserve">；</w:t>
      </w:r>
      <w:r/>
    </w:p>
    <w:p>
      <w:pPr>
        <w:ind w:firstLine="482"/>
        <w:spacing w:line="440" w:lineRule="exact"/>
        <w:rPr>
          <w:rFonts w:hint="eastAsia" w:ascii="宋体" w:hAnsi="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1"/>
          <w:szCs w:val="21"/>
          <w:highlight w:val="none"/>
        </w:rPr>
        <w:t xml:space="preserve">以上内容漏缺3项及以上或未提供方案的不得分。</w:t>
      </w:r>
      <w:r/>
    </w:p>
    <w:p>
      <w:pPr>
        <w:ind w:firstLine="539"/>
        <w:keepLines w:val="0"/>
        <w:keepNext w:val="0"/>
        <w:pageBreakBefore w:val="0"/>
        <w:spacing w:line="440" w:lineRule="atLeast"/>
        <w:widowControl w:val="off"/>
        <w:rPr>
          <w:rFonts w:hint="eastAsia" w:ascii="宋体" w:hAnsi="宋体" w:eastAsia="宋体" w:cs="宋体"/>
          <w:b/>
          <w:bCs w:val="0"/>
          <w:color w:val="auto"/>
          <w:sz w:val="21"/>
          <w:szCs w:val="21"/>
          <w:highlight w:val="none"/>
          <w:lang w:val="zh-CN"/>
        </w:rPr>
      </w:pPr>
      <w:r>
        <w:rPr>
          <w:rFonts w:hint="eastAsia" w:ascii="宋体" w:hAnsi="宋体" w:eastAsia="宋体" w:cs="宋体"/>
          <w:b/>
          <w:bCs w:val="0"/>
          <w:color w:val="auto"/>
          <w:sz w:val="21"/>
          <w:szCs w:val="21"/>
          <w:highlight w:val="none"/>
          <w:lang w:val="zh-CN"/>
        </w:rPr>
        <w:t xml:space="preserve">（</w:t>
      </w:r>
      <w:r>
        <w:rPr>
          <w:rFonts w:hint="eastAsia" w:ascii="宋体" w:hAnsi="宋体" w:eastAsia="宋体"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lang w:val="zh-CN"/>
        </w:rPr>
        <w:t xml:space="preserve">）商务部分：</w:t>
      </w:r>
      <w:r>
        <w:rPr>
          <w:rFonts w:hint="eastAsia" w:ascii="宋体" w:hAnsi="宋体" w:cs="宋体"/>
          <w:b/>
          <w:bCs w:val="0"/>
          <w:color w:val="auto"/>
          <w:sz w:val="21"/>
          <w:szCs w:val="21"/>
          <w:highlight w:val="none"/>
          <w:lang w:val="en-US" w:eastAsia="zh-CN"/>
        </w:rPr>
        <w:t xml:space="preserve">20</w:t>
      </w:r>
      <w:r>
        <w:rPr>
          <w:rFonts w:hint="eastAsia" w:ascii="宋体" w:hAnsi="宋体" w:eastAsia="宋体" w:cs="宋体"/>
          <w:b/>
          <w:bCs w:val="0"/>
          <w:color w:val="auto"/>
          <w:sz w:val="21"/>
          <w:szCs w:val="21"/>
          <w:highlight w:val="none"/>
          <w:lang w:val="zh-CN"/>
        </w:rPr>
        <w:t xml:space="preserve">分</w:t>
      </w:r>
      <w:r/>
    </w:p>
    <w:p>
      <w:pPr>
        <w:ind w:firstLine="539"/>
        <w:keepLines w:val="0"/>
        <w:keepNext w:val="0"/>
        <w:pageBreakBefore w:val="0"/>
        <w:spacing w:line="440" w:lineRule="atLeast"/>
        <w:widowControl w:val="off"/>
        <w:rPr>
          <w:rFonts w:hint="eastAsia" w:ascii="宋体" w:hAnsi="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zh-CN"/>
        </w:rPr>
        <w:t xml:space="preserve">1</w:t>
      </w:r>
      <w:r>
        <w:rPr>
          <w:rFonts w:hint="eastAsia" w:ascii="宋体" w:hAnsi="宋体" w:eastAsia="宋体" w:cs="宋体"/>
          <w:b/>
          <w:bCs w:val="0"/>
          <w:color w:val="auto"/>
          <w:sz w:val="21"/>
          <w:szCs w:val="21"/>
          <w:highlight w:val="none"/>
          <w:lang w:val="en-US" w:eastAsia="zh-CN"/>
        </w:rPr>
        <w:t xml:space="preserve">.认证证书</w:t>
      </w:r>
      <w:r>
        <w:rPr>
          <w:rFonts w:hint="eastAsia" w:ascii="宋体" w:hAnsi="宋体" w:cs="宋体"/>
          <w:b/>
          <w:bCs w:val="0"/>
          <w:color w:val="auto"/>
          <w:sz w:val="21"/>
          <w:szCs w:val="21"/>
          <w:highlight w:val="none"/>
          <w:lang w:val="en-US" w:eastAsia="zh-CN"/>
        </w:rPr>
        <w:t xml:space="preserve">：3分</w:t>
      </w:r>
      <w:r/>
    </w:p>
    <w:p>
      <w:pPr>
        <w:ind w:firstLine="539"/>
        <w:keepLines w:val="0"/>
        <w:keepNext w:val="0"/>
        <w:pageBreakBefore w:val="0"/>
        <w:spacing w:line="440" w:lineRule="atLeast"/>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en-US" w:eastAsia="zh-CN"/>
        </w:rPr>
        <w:t xml:space="preserve">供应商具有有效的质量管理体系认证、环境管理体系认证、职业健康安全管理体系认证的，每提供一项证书得1分，本项最多得3分</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（有效的证书扫描件加盖供应商电子公章上传至电子响应文件中）</w:t>
      </w:r>
      <w:r/>
    </w:p>
    <w:p>
      <w:pPr>
        <w:ind w:firstLine="422"/>
        <w:keepLines w:val="0"/>
        <w:keepNext w:val="0"/>
        <w:pageBreakBefore w:val="0"/>
        <w:spacing w:line="440" w:lineRule="atLeast"/>
        <w:widowControl w:val="off"/>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w:t>
      </w:r>
      <w:r>
        <w:rPr>
          <w:rFonts w:hint="eastAsia" w:ascii="宋体" w:hAnsi="宋体" w:cs="宋体"/>
          <w:b/>
          <w:bCs w:val="0"/>
          <w:color w:val="auto"/>
          <w:sz w:val="21"/>
          <w:szCs w:val="21"/>
          <w:highlight w:val="none"/>
          <w:lang w:val="en-US" w:eastAsia="zh-CN"/>
        </w:rPr>
        <w:t xml:space="preserve">企业</w:t>
      </w:r>
      <w:r>
        <w:rPr>
          <w:rFonts w:hint="eastAsia" w:ascii="宋体" w:hAnsi="宋体" w:eastAsia="宋体" w:cs="宋体"/>
          <w:b/>
          <w:bCs w:val="0"/>
          <w:color w:val="auto"/>
          <w:sz w:val="21"/>
          <w:szCs w:val="21"/>
          <w:highlight w:val="none"/>
          <w:lang w:val="en-US" w:eastAsia="zh-CN"/>
        </w:rPr>
        <w:t xml:space="preserve">业绩</w:t>
      </w:r>
      <w:r>
        <w:rPr>
          <w:rFonts w:hint="eastAsia" w:ascii="宋体" w:hAnsi="宋体" w:cs="宋体"/>
          <w:b/>
          <w:bCs w:val="0"/>
          <w:color w:val="auto"/>
          <w:sz w:val="21"/>
          <w:szCs w:val="21"/>
          <w:highlight w:val="none"/>
          <w:lang w:val="en-US" w:eastAsia="zh-CN"/>
        </w:rPr>
        <w:t xml:space="preserve">：6分</w:t>
      </w:r>
      <w:r/>
    </w:p>
    <w:p>
      <w:pPr>
        <w:ind w:firstLine="420"/>
        <w:keepLines w:val="0"/>
        <w:keepNext w:val="0"/>
        <w:pageBreakBefore w:val="0"/>
        <w:spacing w:line="440" w:lineRule="atLeast"/>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供应商自2021年1月1日以来（以合同签订时间为准）承担过100kW及以上分布式光伏项目业绩的，每有一项得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en-US" w:eastAsia="zh-CN"/>
        </w:rPr>
        <w:t xml:space="preserve">分，最多得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分（提供合同、竣工验收证明扫描件加盖供应商电子公章上传至电子响应文件中）；</w:t>
      </w:r>
      <w:r/>
    </w:p>
    <w:p>
      <w:pPr>
        <w:ind w:firstLine="420"/>
        <w:keepLines w:val="0"/>
        <w:keepNext w:val="0"/>
        <w:pageBreakBefore w:val="0"/>
        <w:spacing w:line="440" w:lineRule="atLeast"/>
        <w:widowControl w:val="off"/>
        <w:rPr>
          <w:rFonts w:hint="eastAsia" w:ascii="宋体" w:hAnsi="宋体" w:eastAsia="宋体" w:cs="宋体"/>
          <w:bCs/>
          <w:color w:val="auto"/>
          <w:sz w:val="21"/>
          <w:szCs w:val="21"/>
          <w:highlight w:val="none"/>
          <w:lang w:val="zh-CN" w:eastAsia="zh-CN"/>
        </w:rPr>
      </w:pP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2"/>
          <w:szCs w:val="22"/>
          <w:highlight w:val="none"/>
          <w:lang w:val="en-US" w:eastAsia="zh-CN"/>
        </w:rPr>
        <w:t xml:space="preserve">供应商自2021年1月1日（以合同签订时间为准）以来完成的光伏运维业绩的，每有一项得1分，最多得3分（提供合同扫描件加盖供应商电子公章上传至电子响应文件中）；</w:t>
      </w:r>
      <w:r/>
    </w:p>
    <w:p>
      <w:pPr>
        <w:ind w:firstLine="422"/>
        <w:keepLines w:val="0"/>
        <w:keepNext w:val="0"/>
        <w:pageBreakBefore w:val="0"/>
        <w:spacing w:line="440" w:lineRule="atLeast"/>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3.售后运维</w:t>
      </w:r>
      <w:r>
        <w:rPr>
          <w:rFonts w:hint="eastAsia" w:ascii="宋体" w:hAnsi="宋体" w:cs="宋体"/>
          <w:b/>
          <w:bCs w:val="0"/>
          <w:color w:val="auto"/>
          <w:sz w:val="21"/>
          <w:szCs w:val="21"/>
          <w:highlight w:val="none"/>
          <w:lang w:val="en-US" w:eastAsia="zh-CN"/>
        </w:rPr>
        <w:t xml:space="preserve">延期承诺</w:t>
      </w:r>
      <w:r>
        <w:rPr>
          <w:rFonts w:hint="eastAsia" w:ascii="宋体" w:hAnsi="宋体" w:eastAsia="宋体" w:cs="宋体"/>
          <w:b/>
          <w:bCs w:val="0"/>
          <w:color w:val="auto"/>
          <w:sz w:val="21"/>
          <w:szCs w:val="21"/>
          <w:highlight w:val="none"/>
          <w:lang w:eastAsia="zh-CN"/>
        </w:rPr>
        <w:t xml:space="preserve">：</w:t>
      </w:r>
      <w:r>
        <w:rPr>
          <w:rFonts w:hint="eastAsia" w:ascii="宋体" w:hAnsi="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lang w:val="en-US" w:eastAsia="zh-CN"/>
        </w:rPr>
        <w:t xml:space="preserve">分</w:t>
      </w:r>
      <w:r/>
    </w:p>
    <w:p>
      <w:pPr>
        <w:ind w:firstLine="420"/>
        <w:keepLines w:val="0"/>
        <w:keepNext w:val="0"/>
        <w:pageBreakBefore w:val="0"/>
        <w:spacing w:line="440" w:lineRule="atLeas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w:t>
      </w:r>
      <w:r>
        <w:rPr>
          <w:rFonts w:hint="eastAsia" w:ascii="宋体" w:hAnsi="宋体" w:cs="宋体"/>
          <w:color w:val="auto"/>
          <w:sz w:val="21"/>
          <w:szCs w:val="21"/>
          <w:highlight w:val="none"/>
          <w:lang w:val="en-US" w:eastAsia="zh-CN"/>
        </w:rPr>
        <w:t xml:space="preserve">在两年的基础上，另</w:t>
      </w:r>
      <w:r>
        <w:rPr>
          <w:rFonts w:hint="eastAsia" w:ascii="宋体" w:hAnsi="宋体" w:eastAsia="宋体" w:cs="宋体"/>
          <w:color w:val="auto"/>
          <w:sz w:val="21"/>
          <w:szCs w:val="21"/>
          <w:highlight w:val="none"/>
          <w:lang w:val="en-US" w:eastAsia="zh-CN"/>
        </w:rPr>
        <w:t xml:space="preserve">承诺售后运维</w:t>
      </w:r>
      <w:r>
        <w:rPr>
          <w:rFonts w:hint="eastAsia" w:ascii="宋体" w:hAnsi="宋体" w:cs="宋体"/>
          <w:color w:val="auto"/>
          <w:sz w:val="21"/>
          <w:szCs w:val="21"/>
          <w:highlight w:val="none"/>
          <w:lang w:val="en-US" w:eastAsia="zh-CN"/>
        </w:rPr>
        <w:t xml:space="preserve">年限增加1年得1分，增加3年得3分，增加5年得5分</w:t>
      </w:r>
      <w:r>
        <w:rPr>
          <w:rFonts w:hint="eastAsia" w:ascii="宋体" w:hAnsi="宋体" w:eastAsia="宋体" w:cs="宋体"/>
          <w:color w:val="auto"/>
          <w:sz w:val="21"/>
          <w:szCs w:val="21"/>
          <w:highlight w:val="none"/>
          <w:lang w:val="en-US" w:eastAsia="zh-CN"/>
        </w:rPr>
        <w:t xml:space="preserve">，未提供承诺的不得分</w:t>
      </w:r>
      <w:r>
        <w:rPr>
          <w:rFonts w:hint="eastAsia" w:ascii="宋体" w:hAnsi="宋体" w:cs="宋体"/>
          <w:color w:val="auto"/>
          <w:sz w:val="21"/>
          <w:szCs w:val="21"/>
          <w:highlight w:val="none"/>
          <w:lang w:val="en-US" w:eastAsia="zh-CN"/>
        </w:rPr>
        <w:t xml:space="preserve">（承诺书</w:t>
      </w:r>
      <w:r>
        <w:rPr>
          <w:rFonts w:hint="eastAsia" w:ascii="宋体" w:hAnsi="宋体" w:eastAsia="宋体" w:cs="宋体"/>
          <w:bCs/>
          <w:color w:val="auto"/>
          <w:sz w:val="22"/>
          <w:szCs w:val="22"/>
          <w:highlight w:val="none"/>
          <w:lang w:val="en-US" w:eastAsia="zh-CN"/>
        </w:rPr>
        <w:t xml:space="preserve">加盖供应商电子公章上传至电子响应文件中</w:t>
      </w:r>
      <w:r>
        <w:rPr>
          <w:rFonts w:hint="eastAsia" w:ascii="宋体" w:hAnsi="宋体" w:cs="宋体"/>
          <w:bCs/>
          <w:color w:val="auto"/>
          <w:sz w:val="22"/>
          <w:szCs w:val="22"/>
          <w:highlight w:val="none"/>
          <w:lang w:val="en-US" w:eastAsia="zh-CN"/>
        </w:rPr>
        <w:t xml:space="preserve">，</w:t>
      </w:r>
      <w:r>
        <w:rPr>
          <w:rFonts w:hint="eastAsia" w:ascii="宋体" w:hAnsi="宋体" w:cs="宋体"/>
          <w:color w:val="auto"/>
          <w:sz w:val="21"/>
          <w:szCs w:val="21"/>
          <w:highlight w:val="none"/>
          <w:lang w:val="en-US" w:eastAsia="zh-CN"/>
        </w:rPr>
        <w:t xml:space="preserve">格式自拟）</w:t>
      </w:r>
      <w:r>
        <w:rPr>
          <w:rFonts w:hint="eastAsia" w:ascii="宋体" w:hAnsi="宋体" w:eastAsia="宋体" w:cs="宋体"/>
          <w:color w:val="auto"/>
          <w:sz w:val="21"/>
          <w:szCs w:val="21"/>
          <w:highlight w:val="none"/>
          <w:lang w:val="en-US" w:eastAsia="zh-CN"/>
        </w:rPr>
        <w:t xml:space="preserve">。</w:t>
      </w:r>
      <w:r/>
    </w:p>
    <w:p>
      <w:pPr>
        <w:ind w:firstLine="422"/>
        <w:keepLines w:val="0"/>
        <w:keepNext w:val="0"/>
        <w:pageBreakBefore w:val="0"/>
        <w:spacing w:line="440" w:lineRule="atLeast"/>
        <w:widowControl w:val="off"/>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2"/>
          <w:szCs w:val="22"/>
          <w:highlight w:val="none"/>
          <w:lang w:val="en-US" w:eastAsia="zh-CN"/>
        </w:rPr>
        <w:t xml:space="preserve">项目组人员配备要求：3分</w:t>
      </w:r>
      <w:r/>
    </w:p>
    <w:p>
      <w:pPr>
        <w:ind w:firstLine="420"/>
        <w:keepLines w:val="0"/>
        <w:keepNext w:val="0"/>
        <w:pageBreakBefore w:val="0"/>
        <w:spacing w:line="440" w:lineRule="atLeast"/>
        <w:widowControl w:val="off"/>
        <w:rPr>
          <w:rFonts w:hint="default" w:ascii="宋体" w:hAnsi="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售后运维服务人员</w:t>
      </w:r>
      <w:r>
        <w:rPr>
          <w:rFonts w:hint="eastAsia" w:ascii="宋体" w:hAnsi="宋体" w:eastAsia="宋体" w:cs="宋体"/>
          <w:bCs/>
          <w:color w:val="auto"/>
          <w:sz w:val="22"/>
          <w:szCs w:val="22"/>
          <w:highlight w:val="none"/>
          <w:lang w:val="en-US" w:eastAsia="zh-CN"/>
        </w:rPr>
        <w:t xml:space="preserve">须同时持有高压电工证、安全员证书（C证），每提供1人得1分，本项最多得</w:t>
      </w:r>
      <w:r>
        <w:rPr>
          <w:rFonts w:hint="eastAsia" w:ascii="宋体" w:hAnsi="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lang w:val="en-US" w:eastAsia="zh-CN"/>
        </w:rPr>
        <w:t xml:space="preserve">分（提供人员有效证书及2025年10月以来供应商为其缴纳的任意1个月及以上的社保证明扫描件上传至响应文件中）。</w:t>
      </w:r>
      <w:r/>
    </w:p>
    <w:p>
      <w:pPr>
        <w:ind w:firstLine="422"/>
        <w:keepLines w:val="0"/>
        <w:keepNext w:val="0"/>
        <w:pageBreakBefore w:val="0"/>
        <w:spacing w:line="440" w:lineRule="atLeast"/>
        <w:widowControl w:val="off"/>
        <w:rPr>
          <w:rFonts w:hint="eastAsia" w:ascii="宋体" w:hAnsi="宋体" w:eastAsia="宋体" w:cs="宋体"/>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5.</w:t>
      </w:r>
      <w:r>
        <w:rPr>
          <w:rFonts w:hint="eastAsia" w:ascii="宋体" w:hAnsi="宋体" w:eastAsia="宋体" w:cs="宋体"/>
          <w:b/>
          <w:bCs w:val="0"/>
          <w:color w:val="auto"/>
          <w:sz w:val="21"/>
          <w:szCs w:val="21"/>
          <w:highlight w:val="none"/>
          <w:lang w:val="en-US" w:eastAsia="zh-CN"/>
        </w:rPr>
        <w:t xml:space="preserve">服务</w:t>
      </w:r>
      <w:r>
        <w:rPr>
          <w:rFonts w:hint="eastAsia" w:ascii="宋体" w:hAnsi="宋体" w:cs="宋体"/>
          <w:b/>
          <w:bCs w:val="0"/>
          <w:color w:val="auto"/>
          <w:sz w:val="21"/>
          <w:szCs w:val="21"/>
          <w:highlight w:val="none"/>
          <w:lang w:val="en-US" w:eastAsia="zh-CN"/>
        </w:rPr>
        <w:t xml:space="preserve">承诺</w:t>
      </w:r>
      <w:r>
        <w:rPr>
          <w:rFonts w:hint="eastAsia" w:ascii="宋体" w:hAnsi="宋体" w:eastAsia="宋体" w:cs="宋体"/>
          <w:b/>
          <w:bCs w:val="0"/>
          <w:color w:val="auto"/>
          <w:sz w:val="21"/>
          <w:szCs w:val="21"/>
          <w:highlight w:val="none"/>
          <w:lang w:val="en-US" w:eastAsia="zh-CN"/>
        </w:rPr>
        <w:t xml:space="preserve">：</w:t>
      </w:r>
      <w:r>
        <w:rPr>
          <w:rFonts w:hint="eastAsia" w:ascii="宋体" w:hAnsi="宋体" w:cs="宋体"/>
          <w:b/>
          <w:bCs w:val="0"/>
          <w:color w:val="auto"/>
          <w:sz w:val="21"/>
          <w:szCs w:val="21"/>
          <w:highlight w:val="none"/>
          <w:lang w:val="en-US" w:eastAsia="zh-CN"/>
        </w:rPr>
        <w:t xml:space="preserve">3</w:t>
      </w:r>
      <w:r>
        <w:rPr>
          <w:rFonts w:hint="eastAsia" w:ascii="宋体" w:hAnsi="宋体" w:eastAsia="宋体" w:cs="宋体"/>
          <w:b/>
          <w:bCs w:val="0"/>
          <w:color w:val="auto"/>
          <w:sz w:val="21"/>
          <w:szCs w:val="21"/>
          <w:highlight w:val="none"/>
          <w:lang w:val="en-US" w:eastAsia="zh-CN"/>
        </w:rPr>
        <w:t xml:space="preserve">分</w:t>
      </w:r>
      <w:r/>
    </w:p>
    <w:p>
      <w:pPr>
        <w:ind w:firstLine="420"/>
        <w:keepLines w:val="0"/>
        <w:keepNext w:val="0"/>
        <w:pageBreakBefore w:val="0"/>
        <w:spacing w:line="440" w:lineRule="atLeast"/>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包括但不限于：（1）</w:t>
      </w:r>
      <w:r>
        <w:rPr>
          <w:rFonts w:hint="eastAsia" w:ascii="宋体" w:hAnsi="宋体" w:eastAsia="宋体" w:cs="宋体"/>
          <w:bCs/>
          <w:color w:val="auto"/>
          <w:sz w:val="21"/>
          <w:szCs w:val="21"/>
          <w:highlight w:val="none"/>
          <w:lang w:val="en-US" w:eastAsia="zh-CN"/>
        </w:rPr>
        <w:t xml:space="preserve">供应商承诺接到故障通知后半小时内有效响应，1小时内到现场、一般故障</w:t>
      </w:r>
      <w:r>
        <w:rPr>
          <w:rFonts w:hint="eastAsia" w:ascii="宋体" w:hAnsi="宋体" w:cs="宋体"/>
          <w:bCs/>
          <w:color w:val="auto"/>
          <w:sz w:val="21"/>
          <w:szCs w:val="21"/>
          <w:highlight w:val="none"/>
          <w:lang w:val="en-US" w:eastAsia="zh-CN"/>
        </w:rPr>
        <w:t xml:space="preserve">成交供应商</w:t>
      </w:r>
      <w:r>
        <w:rPr>
          <w:rFonts w:hint="eastAsia" w:ascii="宋体" w:hAnsi="宋体" w:eastAsia="宋体" w:cs="宋体"/>
          <w:bCs/>
          <w:color w:val="auto"/>
          <w:sz w:val="21"/>
          <w:szCs w:val="21"/>
          <w:highlight w:val="none"/>
          <w:lang w:val="en-US" w:eastAsia="zh-CN"/>
        </w:rPr>
        <w:t xml:space="preserve">在到达现场后2小时内予以排除，特殊故障4小时内予以排除，并保证采购人设备正常运行</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（2）出具巡检报告：供应商承诺每月出具一次巡检报告，每个季度清洗一次光伏组件，保证发电效率。（3）技术培训及支持：供应商承诺提供技术人员培训及技术支持。</w:t>
      </w:r>
      <w:r/>
    </w:p>
    <w:p>
      <w:pPr>
        <w:ind w:firstLine="420"/>
        <w:keepLines w:val="0"/>
        <w:keepNext w:val="0"/>
        <w:pageBreakBefore w:val="0"/>
        <w:spacing w:line="440" w:lineRule="atLeas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供应商提供</w:t>
      </w:r>
      <w:r>
        <w:rPr>
          <w:rFonts w:hint="eastAsia" w:ascii="宋体" w:hAnsi="宋体" w:cs="宋体"/>
          <w:bCs/>
          <w:color w:val="auto"/>
          <w:sz w:val="21"/>
          <w:szCs w:val="21"/>
          <w:highlight w:val="none"/>
          <w:lang w:val="en-US" w:eastAsia="zh-CN"/>
        </w:rPr>
        <w:t xml:space="preserve">上述</w:t>
      </w:r>
      <w:r>
        <w:rPr>
          <w:rFonts w:hint="eastAsia" w:ascii="宋体" w:hAnsi="宋体" w:eastAsia="宋体" w:cs="宋体"/>
          <w:bCs/>
          <w:color w:val="auto"/>
          <w:sz w:val="21"/>
          <w:szCs w:val="21"/>
          <w:highlight w:val="none"/>
          <w:lang w:val="en-US" w:eastAsia="zh-CN"/>
        </w:rPr>
        <w:t xml:space="preserve">售后服务响应</w:t>
      </w:r>
      <w:r>
        <w:rPr>
          <w:rFonts w:hint="eastAsia" w:ascii="宋体" w:hAnsi="宋体" w:cs="宋体"/>
          <w:bCs/>
          <w:color w:val="auto"/>
          <w:sz w:val="21"/>
          <w:szCs w:val="21"/>
          <w:highlight w:val="none"/>
          <w:lang w:val="en-US" w:eastAsia="zh-CN"/>
        </w:rPr>
        <w:t xml:space="preserve">内容</w:t>
      </w:r>
      <w:r>
        <w:rPr>
          <w:rFonts w:hint="eastAsia" w:ascii="宋体" w:hAnsi="宋体" w:eastAsia="宋体" w:cs="宋体"/>
          <w:bCs/>
          <w:color w:val="auto"/>
          <w:sz w:val="21"/>
          <w:szCs w:val="21"/>
          <w:highlight w:val="none"/>
          <w:lang w:val="en-US" w:eastAsia="zh-CN"/>
        </w:rPr>
        <w:t xml:space="preserve">承诺书</w:t>
      </w:r>
      <w:r>
        <w:rPr>
          <w:rFonts w:hint="eastAsia" w:ascii="宋体" w:hAnsi="宋体" w:cs="宋体"/>
          <w:bCs/>
          <w:color w:val="auto"/>
          <w:sz w:val="21"/>
          <w:szCs w:val="21"/>
          <w:highlight w:val="none"/>
          <w:lang w:val="en-US" w:eastAsia="zh-CN"/>
        </w:rPr>
        <w:t xml:space="preserve">（格式自拟）</w:t>
      </w:r>
      <w:r>
        <w:rPr>
          <w:rFonts w:hint="eastAsia" w:ascii="宋体" w:hAnsi="宋体" w:eastAsia="宋体" w:cs="宋体"/>
          <w:bCs/>
          <w:color w:val="auto"/>
          <w:sz w:val="21"/>
          <w:szCs w:val="21"/>
          <w:highlight w:val="none"/>
          <w:lang w:val="en-US" w:eastAsia="zh-CN"/>
        </w:rPr>
        <w:t xml:space="preserve">加盖供应商电子公章上传至电子响应文件中，未提供承诺</w:t>
      </w:r>
      <w:r>
        <w:rPr>
          <w:rFonts w:hint="eastAsia" w:ascii="宋体" w:hAnsi="宋体" w:cs="宋体"/>
          <w:bCs/>
          <w:color w:val="auto"/>
          <w:sz w:val="21"/>
          <w:szCs w:val="21"/>
          <w:highlight w:val="none"/>
          <w:lang w:val="en-US" w:eastAsia="zh-CN"/>
        </w:rPr>
        <w:t xml:space="preserve">或承诺内容不全</w:t>
      </w:r>
      <w:r>
        <w:rPr>
          <w:rFonts w:hint="eastAsia" w:ascii="宋体" w:hAnsi="宋体" w:eastAsia="宋体" w:cs="宋体"/>
          <w:bCs/>
          <w:color w:val="auto"/>
          <w:sz w:val="21"/>
          <w:szCs w:val="21"/>
          <w:highlight w:val="none"/>
          <w:lang w:val="en-US" w:eastAsia="zh-CN"/>
        </w:rPr>
        <w:t xml:space="preserve">的不得分。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720"/>
        <w:jc w:val="center"/>
        <w:spacing w:line="440" w:lineRule="exac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3" w:name="_Toc8703"/>
      <w:r>
        <w:rPr>
          <w:rFonts w:hint="eastAsia" w:ascii="宋体" w:hAnsi="宋体" w:eastAsia="宋体" w:cs="宋体"/>
          <w:b/>
          <w:color w:val="auto"/>
          <w:sz w:val="36"/>
          <w:highlight w:val="none"/>
        </w:rPr>
        <w:t xml:space="preserve">第四章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合同条款及格式</w:t>
      </w:r>
      <w:bookmarkEnd w:id="3"/>
      <w:r/>
      <w:r/>
    </w:p>
    <w:p>
      <w:pPr>
        <w:jc w:val="center"/>
        <w:spacing w:line="480" w:lineRule="exact"/>
        <w:rPr>
          <w:rFonts w:hint="eastAsia" w:ascii="宋体" w:hAnsi="宋体" w:eastAsia="宋体" w:cs="宋体"/>
          <w:color w:val="auto"/>
          <w:sz w:val="24"/>
          <w:highlight w:val="none"/>
        </w:rPr>
      </w:pPr>
      <w:r/>
      <w:bookmarkStart w:id="4" w:name="_Toc13642118"/>
      <w:r/>
      <w:bookmarkStart w:id="5" w:name="_Toc13889378"/>
      <w:r>
        <w:rPr>
          <w:rFonts w:hint="eastAsia" w:ascii="宋体" w:hAnsi="宋体" w:eastAsia="宋体" w:cs="宋体"/>
          <w:color w:val="auto"/>
          <w:sz w:val="24"/>
          <w:highlight w:val="none"/>
        </w:rPr>
        <w:t xml:space="preserve">甲、乙双方通过苏采云政府采购一体化平台签订电子合同（加盖电子签章）。</w:t>
      </w:r>
      <w:bookmarkEnd w:id="4"/>
      <w:r/>
      <w:bookmarkEnd w:id="5"/>
      <w:r/>
      <w:r/>
    </w:p>
    <w:p>
      <w:pPr>
        <w:jc w:val="center"/>
        <w:widowControl/>
        <w:rPr>
          <w:rFonts w:hint="eastAsia" w:ascii="宋体" w:hAnsi="宋体" w:eastAsia="宋体" w:cs="宋体"/>
          <w:bCs/>
          <w:color w:val="auto"/>
          <w:sz w:val="32"/>
          <w:szCs w:val="44"/>
          <w:highlight w:val="none"/>
        </w:rPr>
      </w:pPr>
      <w:r/>
      <w:bookmarkStart w:id="6" w:name="_Toc523382168"/>
      <w:r/>
      <w:bookmarkStart w:id="7" w:name="_Toc498006744"/>
      <w:r/>
      <w:bookmarkStart w:id="8" w:name="_Toc523383784"/>
      <w:r/>
      <w:bookmarkStart w:id="9" w:name="_Toc523384181"/>
      <w:r/>
      <w:bookmarkStart w:id="10" w:name="_Toc530384986"/>
      <w:r/>
      <w:bookmarkStart w:id="11" w:name="_Toc530384890"/>
      <w:r>
        <w:rPr>
          <w:rFonts w:hint="eastAsia" w:ascii="宋体" w:hAnsi="宋体" w:eastAsia="宋体" w:cs="宋体"/>
          <w:b/>
          <w:bCs/>
          <w:color w:val="auto"/>
          <w:sz w:val="32"/>
          <w:szCs w:val="44"/>
          <w:highlight w:val="none"/>
        </w:rPr>
        <w:t xml:space="preserve">第一部分 合同协议书</w:t>
      </w:r>
      <w:bookmarkEnd w:id="6"/>
      <w:r/>
      <w:bookmarkEnd w:id="7"/>
      <w:r/>
      <w:bookmarkEnd w:id="8"/>
      <w:r/>
      <w:bookmarkEnd w:id="9"/>
      <w:r/>
      <w:bookmarkEnd w:id="10"/>
      <w:r/>
      <w:bookmarkEnd w:id="11"/>
      <w:r/>
      <w:r/>
    </w:p>
    <w:p>
      <w:pPr>
        <w:spacing w:line="450" w:lineRule="exact"/>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发包人（全称）：</w:t>
      </w:r>
      <w:r>
        <w:rPr>
          <w:rFonts w:hint="eastAsia" w:ascii="宋体" w:hAnsi="宋体" w:eastAsia="宋体" w:cs="宋体"/>
          <w:b/>
          <w:color w:val="auto"/>
          <w:sz w:val="22"/>
          <w:szCs w:val="22"/>
          <w:highlight w:val="none"/>
          <w:u w:val="single"/>
        </w:rPr>
        <w:t xml:space="preserve">                                </w:t>
      </w:r>
      <w:r/>
    </w:p>
    <w:p>
      <w:pPr>
        <w:spacing w:line="450" w:lineRule="exact"/>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承包人（全称）：</w:t>
      </w:r>
      <w:r>
        <w:rPr>
          <w:rFonts w:hint="eastAsia" w:ascii="宋体" w:hAnsi="宋体" w:eastAsia="宋体" w:cs="宋体"/>
          <w:b/>
          <w:color w:val="auto"/>
          <w:sz w:val="22"/>
          <w:szCs w:val="22"/>
          <w:highlight w:val="none"/>
          <w:u w:val="single"/>
        </w:rPr>
        <w:t xml:space="preserve">                               </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施工及有关事项协商一致，共同达成如下协议：</w:t>
      </w:r>
      <w:r/>
    </w:p>
    <w:p>
      <w:pPr>
        <w:keepLines/>
        <w:keepNext/>
        <w:spacing w:line="450" w:lineRule="exact"/>
        <w:rPr>
          <w:rFonts w:hint="eastAsia" w:ascii="宋体" w:hAnsi="宋体" w:eastAsia="宋体" w:cs="宋体"/>
          <w:b/>
          <w:color w:val="auto"/>
          <w:sz w:val="22"/>
          <w:szCs w:val="22"/>
          <w:highlight w:val="none"/>
        </w:rPr>
        <w:outlineLvl w:val="3"/>
      </w:pPr>
      <w:r/>
      <w:bookmarkStart w:id="12" w:name="_Toc351203481"/>
      <w:r>
        <w:rPr>
          <w:rFonts w:hint="eastAsia" w:ascii="宋体" w:hAnsi="宋体" w:eastAsia="宋体" w:cs="宋体"/>
          <w:b/>
          <w:bCs/>
          <w:color w:val="auto"/>
          <w:sz w:val="22"/>
          <w:szCs w:val="22"/>
          <w:highlight w:val="none"/>
        </w:rPr>
        <w:t xml:space="preserve">一、工程概况</w:t>
      </w:r>
      <w:bookmarkEnd w:id="12"/>
      <w:r/>
      <w:r/>
    </w:p>
    <w:p>
      <w:pPr>
        <w:ind w:firstLine="431"/>
        <w:spacing w:line="450" w:lineRule="exact"/>
        <w:rPr>
          <w:rFonts w:hint="default" w:ascii="宋体" w:hAnsi="宋体" w:eastAsia="宋体" w:cs="宋体"/>
          <w:color w:val="auto"/>
          <w:sz w:val="22"/>
          <w:szCs w:val="22"/>
          <w:highlight w:val="none"/>
          <w:u w:val="single"/>
          <w:lang w:val="en-US" w:eastAsia="zh-CN"/>
        </w:rPr>
      </w:pPr>
      <w:r>
        <w:rPr>
          <w:rFonts w:hint="eastAsia" w:ascii="宋体" w:hAnsi="宋体" w:eastAsia="宋体" w:cs="宋体"/>
          <w:bCs/>
          <w:color w:val="auto"/>
          <w:sz w:val="22"/>
          <w:szCs w:val="22"/>
          <w:highlight w:val="none"/>
        </w:rPr>
        <w:t xml:space="preserve">1.工程名称</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u w:val="single"/>
          <w:lang w:val="en-US" w:eastAsia="zh-CN"/>
        </w:rPr>
        <w:t xml:space="preserve">          </w:t>
      </w:r>
      <w:r/>
    </w:p>
    <w:p>
      <w:pPr>
        <w:ind w:firstLine="431"/>
        <w:spacing w:line="450" w:lineRule="exact"/>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rPr>
        <w:t xml:space="preserve">2.工程地点：</w:t>
      </w:r>
      <w:r>
        <w:rPr>
          <w:rFonts w:hint="eastAsia" w:ascii="宋体" w:hAnsi="宋体" w:eastAsia="宋体" w:cs="宋体"/>
          <w:color w:val="auto"/>
          <w:sz w:val="22"/>
          <w:szCs w:val="22"/>
          <w:highlight w:val="none"/>
          <w:u w:val="single"/>
          <w:lang w:eastAsia="zh-CN"/>
        </w:rPr>
        <w:t xml:space="preserve">淮安市淮阴区三树镇</w:t>
      </w:r>
      <w:r>
        <w:rPr>
          <w:rFonts w:hint="eastAsia" w:ascii="宋体" w:hAnsi="宋体" w:cs="宋体"/>
          <w:color w:val="auto"/>
          <w:sz w:val="22"/>
          <w:szCs w:val="22"/>
          <w:highlight w:val="none"/>
          <w:u w:val="single"/>
          <w:lang w:val="en-US" w:eastAsia="zh-CN"/>
        </w:rPr>
        <w:t xml:space="preserve">境内</w:t>
      </w:r>
      <w:r/>
    </w:p>
    <w:p>
      <w:pPr>
        <w:ind w:firstLine="431"/>
        <w:spacing w:line="450" w:lineRule="exact"/>
        <w:rPr>
          <w:rFonts w:hint="eastAsia" w:ascii="宋体" w:hAnsi="宋体" w:eastAsia="宋体" w:cs="宋体"/>
          <w:bCs/>
          <w:color w:val="auto"/>
          <w:sz w:val="22"/>
          <w:szCs w:val="22"/>
          <w:highlight w:val="none"/>
          <w:u w:val="single"/>
          <w:lang w:val="en-US" w:eastAsia="zh-CN"/>
        </w:rPr>
      </w:pPr>
      <w:r>
        <w:rPr>
          <w:rFonts w:hint="eastAsia" w:ascii="宋体" w:hAnsi="宋体" w:eastAsia="宋体" w:cs="宋体"/>
          <w:bCs/>
          <w:color w:val="auto"/>
          <w:sz w:val="22"/>
          <w:szCs w:val="22"/>
          <w:highlight w:val="none"/>
        </w:rPr>
        <w:t xml:space="preserve">3.工程立项批准文号： </w:t>
      </w:r>
      <w:r>
        <w:rPr>
          <w:rFonts w:hint="eastAsia" w:ascii="宋体" w:hAnsi="宋体" w:eastAsia="宋体" w:cs="宋体"/>
          <w:bCs/>
          <w:color w:val="auto"/>
          <w:sz w:val="22"/>
          <w:szCs w:val="22"/>
          <w:highlight w:val="none"/>
          <w:u w:val="single"/>
          <w:lang w:val="en-US" w:eastAsia="zh-CN"/>
        </w:rPr>
        <w:t xml:space="preserve">    </w:t>
      </w:r>
      <w:r>
        <w:rPr>
          <w:rFonts w:hint="eastAsia" w:ascii="宋体" w:hAnsi="宋体" w:cs="宋体"/>
          <w:bCs/>
          <w:color w:val="auto"/>
          <w:sz w:val="22"/>
          <w:szCs w:val="22"/>
          <w:highlight w:val="none"/>
          <w:u w:val="single"/>
          <w:lang w:val="en-US" w:eastAsia="zh-CN"/>
        </w:rPr>
        <w:t xml:space="preserve"> </w:t>
      </w:r>
      <w:r>
        <w:rPr>
          <w:rFonts w:hint="eastAsia" w:ascii="宋体" w:hAnsi="宋体" w:eastAsia="宋体" w:cs="宋体"/>
          <w:bCs/>
          <w:color w:val="auto"/>
          <w:sz w:val="22"/>
          <w:szCs w:val="22"/>
          <w:highlight w:val="none"/>
          <w:u w:val="single"/>
          <w:lang w:val="en-US" w:eastAsia="zh-CN"/>
        </w:rPr>
        <w:t xml:space="preserve">    </w:t>
      </w:r>
      <w:r/>
    </w:p>
    <w:p>
      <w:pPr>
        <w:ind w:firstLine="431"/>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4.资金来源：</w:t>
      </w:r>
      <w:r>
        <w:rPr>
          <w:rFonts w:hint="eastAsia" w:ascii="宋体" w:hAnsi="宋体" w:eastAsia="宋体" w:cs="宋体"/>
          <w:color w:val="auto"/>
          <w:sz w:val="22"/>
          <w:szCs w:val="22"/>
          <w:highlight w:val="none"/>
          <w:u w:val="single"/>
          <w:lang w:eastAsia="zh-CN"/>
        </w:rPr>
        <w:t xml:space="preserve">财政资金</w:t>
      </w:r>
      <w:r>
        <w:rPr>
          <w:rFonts w:hint="eastAsia" w:ascii="宋体" w:hAnsi="宋体" w:eastAsia="宋体" w:cs="宋体"/>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ind w:firstLine="431"/>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5.工程内容：</w:t>
      </w:r>
      <w:r>
        <w:rPr>
          <w:rFonts w:hint="eastAsia" w:ascii="宋体" w:hAnsi="宋体" w:eastAsia="宋体" w:cs="宋体"/>
          <w:color w:val="auto"/>
          <w:sz w:val="22"/>
          <w:szCs w:val="22"/>
          <w:highlight w:val="none"/>
          <w:u w:val="single"/>
        </w:rPr>
        <w:t xml:space="preserve">具体见</w:t>
      </w:r>
      <w:r>
        <w:rPr>
          <w:rFonts w:hint="eastAsia" w:ascii="宋体" w:hAnsi="宋体" w:cs="宋体"/>
          <w:color w:val="auto"/>
          <w:sz w:val="22"/>
          <w:szCs w:val="22"/>
          <w:highlight w:val="none"/>
          <w:u w:val="single"/>
          <w:lang w:val="en-US" w:eastAsia="zh-CN"/>
        </w:rPr>
        <w:t xml:space="preserve">发包</w:t>
      </w:r>
      <w:r>
        <w:rPr>
          <w:rFonts w:hint="eastAsia" w:ascii="宋体" w:hAnsi="宋体" w:eastAsia="宋体" w:cs="宋体"/>
          <w:color w:val="auto"/>
          <w:sz w:val="22"/>
          <w:szCs w:val="22"/>
          <w:highlight w:val="none"/>
          <w:u w:val="single"/>
        </w:rPr>
        <w:t xml:space="preserve">人提供的相关技术资料、国家现行相关施工规范及技术标准等。 </w:t>
      </w:r>
      <w:r/>
    </w:p>
    <w:p>
      <w:pPr>
        <w:ind w:firstLine="431"/>
        <w:spacing w:line="450" w:lineRule="exact"/>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群体工程应附《承包人承揽工程项目一览表》（附件1）。</w:t>
      </w:r>
      <w:r/>
    </w:p>
    <w:p>
      <w:pPr>
        <w:ind w:firstLine="431"/>
        <w:spacing w:line="450" w:lineRule="exact"/>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6.工程承包范围：</w:t>
      </w:r>
      <w:r>
        <w:rPr>
          <w:rFonts w:hint="eastAsia" w:ascii="宋体" w:hAnsi="宋体" w:eastAsia="宋体" w:cs="宋体"/>
          <w:color w:val="auto"/>
          <w:sz w:val="22"/>
          <w:szCs w:val="22"/>
          <w:highlight w:val="none"/>
          <w:u w:val="single"/>
        </w:rPr>
        <w:t xml:space="preserve">本次</w:t>
      </w:r>
      <w:r>
        <w:rPr>
          <w:rFonts w:hint="eastAsia" w:ascii="宋体" w:hAnsi="宋体" w:cs="宋体"/>
          <w:color w:val="auto"/>
          <w:sz w:val="22"/>
          <w:szCs w:val="22"/>
          <w:highlight w:val="none"/>
          <w:u w:val="single"/>
          <w:lang w:val="en-US" w:eastAsia="zh-CN"/>
        </w:rPr>
        <w:t xml:space="preserve">采购</w:t>
      </w:r>
      <w:r>
        <w:rPr>
          <w:rFonts w:hint="eastAsia" w:ascii="宋体" w:hAnsi="宋体" w:eastAsia="宋体" w:cs="宋体"/>
          <w:color w:val="auto"/>
          <w:sz w:val="22"/>
          <w:szCs w:val="22"/>
          <w:highlight w:val="none"/>
          <w:u w:val="single"/>
        </w:rPr>
        <w:t xml:space="preserve">共分1个标段。具体内容详见</w:t>
      </w:r>
      <w:r>
        <w:rPr>
          <w:rFonts w:hint="eastAsia" w:ascii="宋体" w:hAnsi="宋体" w:cs="宋体"/>
          <w:color w:val="auto"/>
          <w:sz w:val="22"/>
          <w:szCs w:val="22"/>
          <w:highlight w:val="none"/>
          <w:u w:val="single"/>
          <w:lang w:val="en-US" w:eastAsia="zh-CN"/>
        </w:rPr>
        <w:t xml:space="preserve">发包</w:t>
      </w:r>
      <w:r>
        <w:rPr>
          <w:rFonts w:hint="eastAsia" w:ascii="宋体" w:hAnsi="宋体" w:eastAsia="宋体" w:cs="宋体"/>
          <w:color w:val="auto"/>
          <w:sz w:val="22"/>
          <w:szCs w:val="22"/>
          <w:highlight w:val="none"/>
          <w:u w:val="single"/>
        </w:rPr>
        <w:t xml:space="preserve">人提供的相关技术资料、国家现行相关施工规范及技术标准等，</w:t>
      </w:r>
      <w:r>
        <w:rPr>
          <w:rFonts w:hint="eastAsia" w:ascii="宋体" w:hAnsi="宋体" w:cs="宋体"/>
          <w:color w:val="auto"/>
          <w:sz w:val="22"/>
          <w:szCs w:val="22"/>
          <w:highlight w:val="none"/>
          <w:u w:val="single"/>
          <w:lang w:val="en-US" w:eastAsia="zh-CN"/>
        </w:rPr>
        <w:t xml:space="preserve">发包</w:t>
      </w:r>
      <w:r>
        <w:rPr>
          <w:rFonts w:hint="eastAsia" w:ascii="宋体" w:hAnsi="宋体" w:eastAsia="宋体" w:cs="宋体"/>
          <w:color w:val="auto"/>
          <w:sz w:val="22"/>
          <w:szCs w:val="22"/>
          <w:highlight w:val="none"/>
          <w:u w:val="single"/>
        </w:rPr>
        <w:t xml:space="preserve">人保留根据实际情况进行调整的权利</w:t>
      </w:r>
      <w:r>
        <w:rPr>
          <w:rFonts w:hint="eastAsia" w:ascii="宋体" w:hAnsi="宋体" w:eastAsia="宋体" w:cs="宋体"/>
          <w:color w:val="auto"/>
          <w:sz w:val="22"/>
          <w:szCs w:val="22"/>
          <w:highlight w:val="none"/>
        </w:rPr>
        <w:t xml:space="preserve">。</w:t>
      </w:r>
      <w:r/>
    </w:p>
    <w:p>
      <w:pPr>
        <w:keepLines/>
        <w:keepNext/>
        <w:spacing w:line="450" w:lineRule="exact"/>
        <w:rPr>
          <w:rFonts w:hint="eastAsia" w:ascii="宋体" w:hAnsi="宋体" w:eastAsia="宋体" w:cs="宋体"/>
          <w:b/>
          <w:bCs/>
          <w:color w:val="auto"/>
          <w:sz w:val="22"/>
          <w:szCs w:val="22"/>
          <w:highlight w:val="none"/>
        </w:rPr>
        <w:outlineLvl w:val="3"/>
      </w:pPr>
      <w:r/>
      <w:bookmarkStart w:id="13" w:name="_Toc351203482"/>
      <w:r>
        <w:rPr>
          <w:rFonts w:hint="eastAsia" w:ascii="宋体" w:hAnsi="宋体" w:eastAsia="宋体" w:cs="宋体"/>
          <w:b/>
          <w:bCs/>
          <w:color w:val="auto"/>
          <w:sz w:val="22"/>
          <w:szCs w:val="22"/>
          <w:highlight w:val="none"/>
        </w:rPr>
        <w:t xml:space="preserve">二、合同工期</w:t>
      </w:r>
      <w:bookmarkEnd w:id="13"/>
      <w:r/>
      <w:r/>
    </w:p>
    <w:p>
      <w:pPr>
        <w:ind w:firstLine="459"/>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计划开工日期：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w:t>
      </w:r>
      <w:r/>
    </w:p>
    <w:p>
      <w:pPr>
        <w:ind w:firstLine="459"/>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计划竣工日期：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w:t>
      </w:r>
      <w:r/>
    </w:p>
    <w:p>
      <w:pPr>
        <w:ind w:firstLine="459"/>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工期总日历天数：</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天。工期总日历天数与根据前述计划开竣工日期计算的工期天数不一致的，以工期总日历天数为准。</w:t>
      </w:r>
      <w:r/>
    </w:p>
    <w:p>
      <w:pPr>
        <w:keepLines/>
        <w:keepNext/>
        <w:spacing w:line="450" w:lineRule="exact"/>
        <w:rPr>
          <w:rFonts w:hint="eastAsia" w:ascii="宋体" w:hAnsi="宋体" w:eastAsia="宋体" w:cs="宋体"/>
          <w:b/>
          <w:bCs/>
          <w:color w:val="auto"/>
          <w:sz w:val="22"/>
          <w:szCs w:val="22"/>
          <w:highlight w:val="none"/>
        </w:rPr>
        <w:outlineLvl w:val="3"/>
      </w:pPr>
      <w:r/>
      <w:bookmarkStart w:id="14" w:name="_Toc351203483"/>
      <w:r>
        <w:rPr>
          <w:rFonts w:hint="eastAsia" w:ascii="宋体" w:hAnsi="宋体" w:eastAsia="宋体" w:cs="宋体"/>
          <w:b/>
          <w:bCs/>
          <w:color w:val="auto"/>
          <w:sz w:val="22"/>
          <w:szCs w:val="22"/>
          <w:highlight w:val="none"/>
        </w:rPr>
        <w:t xml:space="preserve">三、质量标准</w:t>
      </w:r>
      <w:bookmarkEnd w:id="14"/>
      <w:r/>
      <w:r/>
    </w:p>
    <w:p>
      <w:pPr>
        <w:ind w:firstLine="459"/>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工程质量符合</w:t>
      </w:r>
      <w:r>
        <w:rPr>
          <w:rFonts w:hint="eastAsia" w:ascii="宋体" w:hAnsi="宋体" w:eastAsia="宋体" w:cs="宋体"/>
          <w:color w:val="auto"/>
          <w:sz w:val="22"/>
          <w:szCs w:val="22"/>
          <w:highlight w:val="none"/>
          <w:u w:val="single"/>
        </w:rPr>
        <w:t xml:space="preserve"> 合格 </w:t>
      </w:r>
      <w:r>
        <w:rPr>
          <w:rFonts w:hint="eastAsia" w:ascii="宋体" w:hAnsi="宋体" w:eastAsia="宋体" w:cs="宋体"/>
          <w:color w:val="auto"/>
          <w:sz w:val="22"/>
          <w:szCs w:val="22"/>
          <w:highlight w:val="none"/>
        </w:rPr>
        <w:t xml:space="preserve">标准。 </w:t>
      </w:r>
      <w:r/>
    </w:p>
    <w:p>
      <w:pPr>
        <w:keepLines/>
        <w:keepNext/>
        <w:spacing w:line="450" w:lineRule="exact"/>
        <w:rPr>
          <w:rFonts w:hint="eastAsia" w:ascii="宋体" w:hAnsi="宋体" w:eastAsia="宋体" w:cs="宋体"/>
          <w:b/>
          <w:color w:val="auto"/>
          <w:sz w:val="22"/>
          <w:szCs w:val="22"/>
          <w:highlight w:val="none"/>
        </w:rPr>
        <w:outlineLvl w:val="3"/>
      </w:pPr>
      <w:r/>
      <w:bookmarkStart w:id="15" w:name="_Toc351203484"/>
      <w:r>
        <w:rPr>
          <w:rFonts w:hint="eastAsia" w:ascii="宋体" w:hAnsi="宋体" w:eastAsia="宋体" w:cs="宋体"/>
          <w:b/>
          <w:bCs/>
          <w:color w:val="auto"/>
          <w:sz w:val="22"/>
          <w:szCs w:val="22"/>
          <w:highlight w:val="none"/>
        </w:rPr>
        <w:t xml:space="preserve">四、签约合同价与合同价格形式</w:t>
      </w:r>
      <w:bookmarkEnd w:id="15"/>
      <w:r>
        <w:rPr>
          <w:rFonts w:hint="eastAsia" w:ascii="宋体" w:hAnsi="宋体" w:eastAsia="宋体" w:cs="宋体"/>
          <w:bCs/>
          <w:color w:val="auto"/>
          <w:sz w:val="22"/>
          <w:szCs w:val="22"/>
          <w:highlight w:val="none"/>
        </w:rPr>
        <w:tab/>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1.签约合同价为：</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其中：</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（1）安全文明施工费：</w:t>
      </w:r>
      <w:r/>
    </w:p>
    <w:p>
      <w:pPr>
        <w:ind w:firstLine="99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（2）材料和工程设备暂估价金额：</w:t>
      </w:r>
      <w:r/>
    </w:p>
    <w:p>
      <w:pPr>
        <w:ind w:firstLine="99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（3）专业工程暂估价金额：</w:t>
      </w:r>
      <w:r/>
    </w:p>
    <w:p>
      <w:pPr>
        <w:ind w:firstLine="99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（4）暂列金额：</w:t>
      </w:r>
      <w:r/>
    </w:p>
    <w:p>
      <w:pPr>
        <w:ind w:firstLine="99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人民币（大写）</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元)。</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2.合同价格形式：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keepLines/>
        <w:keepNext/>
        <w:spacing w:line="450" w:lineRule="exact"/>
        <w:rPr>
          <w:rFonts w:hint="eastAsia" w:ascii="宋体" w:hAnsi="宋体" w:eastAsia="宋体" w:cs="宋体"/>
          <w:b/>
          <w:bCs/>
          <w:color w:val="auto"/>
          <w:sz w:val="22"/>
          <w:szCs w:val="22"/>
          <w:highlight w:val="none"/>
        </w:rPr>
        <w:outlineLvl w:val="3"/>
      </w:pPr>
      <w:r/>
      <w:bookmarkStart w:id="16" w:name="_Toc351203485"/>
      <w:r>
        <w:rPr>
          <w:rFonts w:hint="eastAsia" w:ascii="宋体" w:hAnsi="宋体" w:eastAsia="宋体" w:cs="宋体"/>
          <w:b/>
          <w:bCs/>
          <w:color w:val="auto"/>
          <w:sz w:val="22"/>
          <w:szCs w:val="22"/>
          <w:highlight w:val="none"/>
        </w:rPr>
        <w:t xml:space="preserve">五、</w:t>
      </w:r>
      <w:bookmarkEnd w:id="16"/>
      <w:r>
        <w:rPr>
          <w:rFonts w:hint="eastAsia" w:ascii="宋体" w:hAnsi="宋体" w:eastAsia="宋体" w:cs="宋体"/>
          <w:b/>
          <w:bCs/>
          <w:color w:val="auto"/>
          <w:sz w:val="22"/>
          <w:szCs w:val="22"/>
          <w:highlight w:val="none"/>
        </w:rPr>
        <w:t xml:space="preserve">项目经理</w:t>
      </w:r>
      <w:r/>
    </w:p>
    <w:p>
      <w:pPr>
        <w:ind w:firstLine="440"/>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承包人项目经理：</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keepLines/>
        <w:keepNext/>
        <w:spacing w:line="450" w:lineRule="exact"/>
        <w:rPr>
          <w:rFonts w:hint="eastAsia" w:ascii="宋体" w:hAnsi="宋体" w:eastAsia="宋体" w:cs="宋体"/>
          <w:b/>
          <w:bCs/>
          <w:color w:val="auto"/>
          <w:sz w:val="22"/>
          <w:szCs w:val="22"/>
          <w:highlight w:val="none"/>
        </w:rPr>
        <w:outlineLvl w:val="3"/>
      </w:pPr>
      <w:r/>
      <w:bookmarkStart w:id="17" w:name="_Toc351203486"/>
      <w:r>
        <w:rPr>
          <w:rFonts w:hint="eastAsia" w:ascii="宋体" w:hAnsi="宋体" w:eastAsia="宋体" w:cs="宋体"/>
          <w:b/>
          <w:bCs/>
          <w:color w:val="auto"/>
          <w:sz w:val="22"/>
          <w:szCs w:val="22"/>
          <w:highlight w:val="none"/>
        </w:rPr>
        <w:t xml:space="preserve">六、合同文件构成</w:t>
      </w:r>
      <w:bookmarkEnd w:id="17"/>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本协议书与下列文件一起构成合同文件：</w:t>
      </w:r>
      <w:r/>
    </w:p>
    <w:p>
      <w:pPr>
        <w:ind w:firstLine="440"/>
        <w:jc w:val="left"/>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（1）中标通知书（如果有）；</w:t>
      </w:r>
      <w:r/>
    </w:p>
    <w:p>
      <w:pPr>
        <w:ind w:firstLine="440"/>
        <w:jc w:val="left"/>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（2）投标函及其附录（如果有）； </w:t>
      </w:r>
      <w:r/>
    </w:p>
    <w:p>
      <w:pPr>
        <w:ind w:firstLine="440"/>
        <w:jc w:val="left"/>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（3）专用合同条款及其附件；</w:t>
      </w:r>
      <w:r/>
    </w:p>
    <w:p>
      <w:pPr>
        <w:ind w:firstLine="440"/>
        <w:jc w:val="left"/>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（4）通用合同条款；</w:t>
      </w:r>
      <w:r/>
    </w:p>
    <w:p>
      <w:pPr>
        <w:ind w:firstLine="440"/>
        <w:jc w:val="left"/>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（5）技术标准和要求；</w:t>
      </w:r>
      <w:r/>
    </w:p>
    <w:p>
      <w:pPr>
        <w:ind w:firstLine="440"/>
        <w:jc w:val="left"/>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）其他合同文件。</w:t>
      </w:r>
      <w:r/>
    </w:p>
    <w:p>
      <w:pPr>
        <w:ind w:firstLine="440"/>
        <w:jc w:val="left"/>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在合同订立及履行过程中形成的与合同有关的文件均构成合同文件组成部分。</w:t>
      </w:r>
      <w:r/>
    </w:p>
    <w:p>
      <w:pPr>
        <w:ind w:firstLine="440"/>
        <w:jc w:val="left"/>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450" w:lineRule="exact"/>
        <w:rPr>
          <w:rFonts w:hint="eastAsia" w:ascii="宋体" w:hAnsi="宋体" w:eastAsia="宋体" w:cs="宋体"/>
          <w:b/>
          <w:bCs/>
          <w:color w:val="auto"/>
          <w:sz w:val="22"/>
          <w:szCs w:val="22"/>
          <w:highlight w:val="none"/>
        </w:rPr>
        <w:outlineLvl w:val="3"/>
      </w:pPr>
      <w:r/>
      <w:bookmarkStart w:id="18" w:name="_Toc351203487"/>
      <w:r>
        <w:rPr>
          <w:rFonts w:hint="eastAsia" w:ascii="宋体" w:hAnsi="宋体" w:eastAsia="宋体" w:cs="宋体"/>
          <w:b/>
          <w:bCs/>
          <w:color w:val="auto"/>
          <w:sz w:val="22"/>
          <w:szCs w:val="22"/>
          <w:highlight w:val="none"/>
        </w:rPr>
        <w:t xml:space="preserve">七、承诺</w:t>
      </w:r>
      <w:bookmarkEnd w:id="18"/>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1.发包人承诺按照法律规定履行项目审批手续、筹集工程建设资金并按照合同约定的期限和方式支付合同价款。</w:t>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3.发包人和承包人通过招投标形式签订合同的，双方理解并承诺不再就同一工程另行签订与合同实质性内容相背离的协议。</w:t>
      </w:r>
      <w:r/>
    </w:p>
    <w:p>
      <w:pPr>
        <w:keepLines/>
        <w:keepNext/>
        <w:spacing w:line="450" w:lineRule="exact"/>
        <w:rPr>
          <w:rFonts w:hint="eastAsia" w:ascii="宋体" w:hAnsi="宋体" w:eastAsia="宋体" w:cs="宋体"/>
          <w:b/>
          <w:bCs/>
          <w:color w:val="auto"/>
          <w:sz w:val="22"/>
          <w:szCs w:val="22"/>
          <w:highlight w:val="none"/>
        </w:rPr>
        <w:outlineLvl w:val="3"/>
      </w:pPr>
      <w:r/>
      <w:bookmarkStart w:id="19" w:name="_Toc351203488"/>
      <w:r>
        <w:rPr>
          <w:rFonts w:hint="eastAsia" w:ascii="宋体" w:hAnsi="宋体" w:eastAsia="宋体" w:cs="宋体"/>
          <w:b/>
          <w:bCs/>
          <w:color w:val="auto"/>
          <w:sz w:val="22"/>
          <w:szCs w:val="22"/>
          <w:highlight w:val="none"/>
        </w:rPr>
        <w:t xml:space="preserve">八、词语含义</w:t>
      </w:r>
      <w:bookmarkEnd w:id="19"/>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本协议书中词语含义与第二部分通用合同条款中赋予的含义相同。</w:t>
      </w:r>
      <w:r/>
    </w:p>
    <w:p>
      <w:pPr>
        <w:keepLines/>
        <w:keepNext/>
        <w:spacing w:line="450" w:lineRule="exact"/>
        <w:rPr>
          <w:rFonts w:hint="eastAsia" w:ascii="宋体" w:hAnsi="宋体" w:eastAsia="宋体" w:cs="宋体"/>
          <w:b/>
          <w:bCs/>
          <w:color w:val="auto"/>
          <w:sz w:val="22"/>
          <w:szCs w:val="22"/>
          <w:highlight w:val="none"/>
        </w:rPr>
        <w:outlineLvl w:val="3"/>
      </w:pPr>
      <w:r/>
      <w:bookmarkStart w:id="20" w:name="_Toc351203489"/>
      <w:r>
        <w:rPr>
          <w:rFonts w:hint="eastAsia" w:ascii="宋体" w:hAnsi="宋体" w:eastAsia="宋体" w:cs="宋体"/>
          <w:b/>
          <w:bCs/>
          <w:color w:val="auto"/>
          <w:sz w:val="22"/>
          <w:szCs w:val="22"/>
          <w:highlight w:val="none"/>
        </w:rPr>
        <w:t xml:space="preserve">九、签订时间</w:t>
      </w:r>
      <w:bookmarkEnd w:id="20"/>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本合同于</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日签订。</w:t>
      </w:r>
      <w:r/>
    </w:p>
    <w:p>
      <w:pPr>
        <w:keepLines/>
        <w:keepNext/>
        <w:spacing w:line="450" w:lineRule="exact"/>
        <w:rPr>
          <w:rFonts w:hint="eastAsia" w:ascii="宋体" w:hAnsi="宋体" w:eastAsia="宋体" w:cs="宋体"/>
          <w:b/>
          <w:bCs/>
          <w:color w:val="auto"/>
          <w:sz w:val="22"/>
          <w:szCs w:val="22"/>
          <w:highlight w:val="none"/>
        </w:rPr>
        <w:outlineLvl w:val="3"/>
      </w:pPr>
      <w:r/>
      <w:bookmarkStart w:id="21" w:name="_Toc351203490"/>
      <w:r>
        <w:rPr>
          <w:rFonts w:hint="eastAsia" w:ascii="宋体" w:hAnsi="宋体" w:eastAsia="宋体" w:cs="宋体"/>
          <w:b/>
          <w:bCs/>
          <w:color w:val="auto"/>
          <w:sz w:val="22"/>
          <w:szCs w:val="22"/>
          <w:highlight w:val="none"/>
        </w:rPr>
        <w:t xml:space="preserve">十、签订地点</w:t>
      </w:r>
      <w:bookmarkEnd w:id="21"/>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本合同在</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签订。</w:t>
      </w:r>
      <w:r/>
    </w:p>
    <w:p>
      <w:pPr>
        <w:keepLines/>
        <w:keepNext/>
        <w:spacing w:line="450" w:lineRule="exact"/>
        <w:rPr>
          <w:rFonts w:hint="eastAsia" w:ascii="宋体" w:hAnsi="宋体" w:eastAsia="宋体" w:cs="宋体"/>
          <w:b/>
          <w:bCs/>
          <w:color w:val="auto"/>
          <w:sz w:val="22"/>
          <w:szCs w:val="22"/>
          <w:highlight w:val="none"/>
        </w:rPr>
        <w:outlineLvl w:val="3"/>
      </w:pPr>
      <w:r/>
      <w:bookmarkStart w:id="22" w:name="_Toc351203491"/>
      <w:r>
        <w:rPr>
          <w:rFonts w:hint="eastAsia" w:ascii="宋体" w:hAnsi="宋体" w:eastAsia="宋体" w:cs="宋体"/>
          <w:b/>
          <w:bCs/>
          <w:color w:val="auto"/>
          <w:sz w:val="22"/>
          <w:szCs w:val="22"/>
          <w:highlight w:val="none"/>
        </w:rPr>
        <w:t xml:space="preserve">十一、补充协议</w:t>
      </w:r>
      <w:bookmarkEnd w:id="22"/>
      <w:r/>
      <w:r/>
    </w:p>
    <w:p>
      <w:pPr>
        <w:ind w:firstLine="440"/>
        <w:spacing w:line="450" w:lineRule="exact"/>
        <w:rPr>
          <w:rFonts w:hint="eastAsia" w:ascii="宋体" w:hAnsi="宋体" w:eastAsia="宋体" w:cs="宋体"/>
          <w:b/>
          <w:bCs/>
          <w:color w:val="auto"/>
          <w:sz w:val="22"/>
          <w:szCs w:val="22"/>
          <w:highlight w:val="none"/>
        </w:rPr>
      </w:pPr>
      <w:r>
        <w:rPr>
          <w:rFonts w:hint="eastAsia" w:ascii="宋体" w:hAnsi="宋体" w:eastAsia="宋体" w:cs="宋体"/>
          <w:bCs/>
          <w:color w:val="auto"/>
          <w:sz w:val="22"/>
          <w:szCs w:val="22"/>
          <w:highlight w:val="none"/>
        </w:rPr>
        <w:t xml:space="preserve">合同未尽事宜，合同当事人另行签订补充协议，补充协议是合同的组成部分。</w:t>
      </w:r>
      <w:r/>
    </w:p>
    <w:p>
      <w:pPr>
        <w:keepLines/>
        <w:keepNext/>
        <w:spacing w:line="450" w:lineRule="exact"/>
        <w:rPr>
          <w:rFonts w:hint="eastAsia" w:ascii="宋体" w:hAnsi="宋体" w:eastAsia="宋体" w:cs="宋体"/>
          <w:b/>
          <w:bCs/>
          <w:color w:val="auto"/>
          <w:sz w:val="22"/>
          <w:szCs w:val="22"/>
          <w:highlight w:val="none"/>
        </w:rPr>
        <w:outlineLvl w:val="3"/>
      </w:pPr>
      <w:r/>
      <w:bookmarkStart w:id="23" w:name="_Toc351203492"/>
      <w:r>
        <w:rPr>
          <w:rFonts w:hint="eastAsia" w:ascii="宋体" w:hAnsi="宋体" w:eastAsia="宋体" w:cs="宋体"/>
          <w:b/>
          <w:bCs/>
          <w:color w:val="auto"/>
          <w:sz w:val="22"/>
          <w:szCs w:val="22"/>
          <w:highlight w:val="none"/>
        </w:rPr>
        <w:t xml:space="preserve">十二、合同生效</w:t>
      </w:r>
      <w:bookmarkEnd w:id="23"/>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本合同自</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生效。</w:t>
      </w:r>
      <w:r/>
    </w:p>
    <w:p>
      <w:pPr>
        <w:keepLines/>
        <w:keepNext/>
        <w:spacing w:line="450" w:lineRule="exact"/>
        <w:rPr>
          <w:rFonts w:hint="eastAsia" w:ascii="宋体" w:hAnsi="宋体" w:eastAsia="宋体" w:cs="宋体"/>
          <w:b/>
          <w:bCs/>
          <w:color w:val="auto"/>
          <w:sz w:val="22"/>
          <w:szCs w:val="22"/>
          <w:highlight w:val="none"/>
        </w:rPr>
        <w:outlineLvl w:val="3"/>
      </w:pPr>
      <w:r/>
      <w:bookmarkStart w:id="24" w:name="_Toc351203493"/>
      <w:r>
        <w:rPr>
          <w:rFonts w:hint="eastAsia" w:ascii="宋体" w:hAnsi="宋体" w:eastAsia="宋体" w:cs="宋体"/>
          <w:b/>
          <w:bCs/>
          <w:color w:val="auto"/>
          <w:sz w:val="22"/>
          <w:szCs w:val="22"/>
          <w:highlight w:val="none"/>
        </w:rPr>
        <w:t xml:space="preserve">十三、合同份数</w:t>
      </w:r>
      <w:bookmarkEnd w:id="24"/>
      <w:r/>
      <w:r/>
    </w:p>
    <w:p>
      <w:pPr>
        <w:ind w:firstLine="440"/>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本合同一式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份，均具有同等法律效力，发包人执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份，承包人执</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份。</w:t>
      </w:r>
      <w:r/>
    </w:p>
    <w:p>
      <w:pPr>
        <w:spacing w:line="450" w:lineRule="exact"/>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  (公章)                              承包人：  (公章)</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法定代表人或其委托代理人：                    法定代表人或其委托代理人：</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（签字）                                     （签字）</w:t>
      </w:r>
      <w:r/>
    </w:p>
    <w:p>
      <w:pPr>
        <w:spacing w:line="45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spacing w:line="450" w:lineRule="exact"/>
        <w:tabs>
          <w:tab w:val="left" w:pos="441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组织机构代码：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组织机构代码：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地  址：</w:t>
      </w:r>
      <w:r>
        <w:rPr>
          <w:rFonts w:hint="eastAsia" w:ascii="宋体" w:hAnsi="宋体" w:eastAsia="宋体" w:cs="宋体"/>
          <w:color w:val="auto"/>
          <w:sz w:val="22"/>
          <w:szCs w:val="22"/>
          <w:highlight w:val="none"/>
          <w:u w:val="singl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邮政编码：</w:t>
      </w:r>
      <w:r>
        <w:rPr>
          <w:rFonts w:hint="eastAsia" w:ascii="宋体" w:hAnsi="宋体" w:eastAsia="宋体" w:cs="宋体"/>
          <w:color w:val="auto"/>
          <w:sz w:val="22"/>
          <w:szCs w:val="22"/>
          <w:highlight w:val="none"/>
          <w:u w:val="singl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法定代表人：</w:t>
      </w:r>
      <w:r>
        <w:rPr>
          <w:rFonts w:hint="eastAsia" w:ascii="宋体" w:hAnsi="宋体" w:eastAsia="宋体" w:cs="宋体"/>
          <w:color w:val="auto"/>
          <w:sz w:val="22"/>
          <w:szCs w:val="22"/>
          <w:highlight w:val="none"/>
          <w:u w:val="singl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委托代理人：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委托代理人：</w:t>
      </w:r>
      <w:r>
        <w:rPr>
          <w:rFonts w:hint="eastAsia" w:ascii="宋体" w:hAnsi="宋体" w:eastAsia="宋体" w:cs="宋体"/>
          <w:color w:val="auto"/>
          <w:sz w:val="22"/>
          <w:szCs w:val="22"/>
          <w:highlight w:val="none"/>
          <w:u w:val="singl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电  话：</w:t>
      </w:r>
      <w:r>
        <w:rPr>
          <w:rFonts w:hint="eastAsia" w:ascii="宋体" w:hAnsi="宋体" w:eastAsia="宋体" w:cs="宋体"/>
          <w:color w:val="auto"/>
          <w:sz w:val="22"/>
          <w:szCs w:val="22"/>
          <w:highlight w:val="none"/>
          <w:u w:val="singl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传  真：</w:t>
      </w:r>
      <w:r>
        <w:rPr>
          <w:rFonts w:hint="eastAsia" w:ascii="宋体" w:hAnsi="宋体" w:eastAsia="宋体" w:cs="宋体"/>
          <w:color w:val="auto"/>
          <w:sz w:val="22"/>
          <w:szCs w:val="22"/>
          <w:highlight w:val="none"/>
          <w:u w:val="singl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电子信箱：</w:t>
      </w:r>
      <w:r>
        <w:rPr>
          <w:rFonts w:hint="eastAsia" w:ascii="宋体" w:hAnsi="宋体" w:eastAsia="宋体" w:cs="宋体"/>
          <w:color w:val="auto"/>
          <w:sz w:val="22"/>
          <w:szCs w:val="22"/>
          <w:highlight w:val="none"/>
          <w:u w:val="singl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开户银行：</w:t>
      </w:r>
      <w:r>
        <w:rPr>
          <w:rFonts w:hint="eastAsia" w:ascii="宋体" w:hAnsi="宋体" w:eastAsia="宋体" w:cs="宋体"/>
          <w:color w:val="auto"/>
          <w:sz w:val="22"/>
          <w:szCs w:val="22"/>
          <w:highlight w:val="none"/>
          <w:u w:val="single"/>
        </w:rPr>
        <w:t xml:space="preserve">           </w:t>
      </w:r>
      <w:r/>
    </w:p>
    <w:p>
      <w:pPr>
        <w:spacing w:line="45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账  号：</w:t>
      </w:r>
      <w:r>
        <w:rPr>
          <w:rFonts w:hint="eastAsia" w:ascii="宋体" w:hAnsi="宋体" w:eastAsia="宋体" w:cs="宋体"/>
          <w:color w:val="auto"/>
          <w:sz w:val="22"/>
          <w:szCs w:val="22"/>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pageBreakBefore w:val="0"/>
        <w:spacing w:line="400" w:lineRule="atLeast"/>
        <w:widowControl w:val="off"/>
        <w:rPr>
          <w:rFonts w:hint="eastAsia" w:ascii="宋体" w:hAnsi="宋体" w:eastAsia="宋体" w:cs="宋体"/>
          <w:b/>
          <w:bCs/>
          <w:color w:val="auto"/>
          <w:sz w:val="32"/>
          <w:szCs w:val="44"/>
          <w:highlight w:val="none"/>
        </w:rPr>
      </w:pPr>
      <w:r>
        <w:rPr>
          <w:rFonts w:hint="eastAsia" w:ascii="宋体" w:hAnsi="宋体" w:eastAsia="宋体" w:cs="宋体"/>
          <w:color w:val="auto"/>
          <w:highlight w:val="none"/>
        </w:rPr>
        <w:br w:type="page" w:clear="all"/>
      </w:r>
      <w:bookmarkStart w:id="25" w:name="_Toc498006745"/>
      <w:r/>
      <w:bookmarkStart w:id="26" w:name="_Toc523384182"/>
      <w:r/>
      <w:bookmarkStart w:id="27" w:name="_Toc530384987"/>
      <w:r/>
      <w:bookmarkStart w:id="28" w:name="_Toc523382169"/>
      <w:r/>
      <w:bookmarkStart w:id="29" w:name="_Toc530384891"/>
      <w:r/>
      <w:bookmarkStart w:id="30" w:name="_Toc523383785"/>
      <w:r>
        <w:rPr>
          <w:rFonts w:hint="eastAsia" w:ascii="宋体" w:hAnsi="宋体" w:eastAsia="宋体" w:cs="宋体"/>
          <w:b/>
          <w:bCs/>
          <w:color w:val="auto"/>
          <w:sz w:val="32"/>
          <w:szCs w:val="44"/>
          <w:highlight w:val="none"/>
        </w:rPr>
        <w:t xml:space="preserve">第二部分 通用合同条款</w:t>
      </w:r>
      <w:bookmarkEnd w:id="25"/>
      <w:r/>
      <w:bookmarkEnd w:id="26"/>
      <w:r/>
      <w:bookmarkEnd w:id="27"/>
      <w:r/>
      <w:bookmarkEnd w:id="28"/>
      <w:r/>
      <w:bookmarkEnd w:id="29"/>
      <w:r/>
      <w:bookmarkEnd w:id="30"/>
      <w:r/>
      <w:r/>
    </w:p>
    <w:p>
      <w:pPr>
        <w:ind w:firstLine="422"/>
        <w:pageBreakBefore w:val="0"/>
        <w:spacing w:line="400" w:lineRule="atLeast"/>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      采用《建设工程施工合同（示范文本）》（GF—2017—0201）。</w:t>
      </w:r>
      <w:r/>
    </w:p>
    <w:p>
      <w:pPr>
        <w:jc w:val="center"/>
        <w:keepLines/>
        <w:keepNext/>
        <w:pageBreakBefore w:val="0"/>
        <w:spacing w:line="400" w:lineRule="atLeast"/>
        <w:widowControl w:val="off"/>
        <w:rPr>
          <w:rFonts w:hint="eastAsia" w:ascii="宋体" w:hAnsi="宋体" w:eastAsia="宋体" w:cs="宋体"/>
          <w:b/>
          <w:bCs/>
          <w:color w:val="auto"/>
          <w:sz w:val="32"/>
          <w:szCs w:val="44"/>
          <w:highlight w:val="none"/>
        </w:rPr>
        <w:outlineLvl w:val="2"/>
      </w:pPr>
      <w:r/>
      <w:bookmarkStart w:id="31" w:name="_Toc530384988"/>
      <w:r/>
      <w:bookmarkStart w:id="32" w:name="_Toc523383786"/>
      <w:r/>
      <w:bookmarkStart w:id="33" w:name="_Toc523384183"/>
      <w:r/>
      <w:bookmarkStart w:id="34" w:name="_Toc523382170"/>
      <w:r/>
      <w:bookmarkStart w:id="35" w:name="_Toc498006746"/>
      <w:r/>
      <w:bookmarkStart w:id="36" w:name="_Toc530384892"/>
      <w:r>
        <w:rPr>
          <w:rFonts w:hint="eastAsia" w:ascii="宋体" w:hAnsi="宋体" w:eastAsia="宋体" w:cs="宋体"/>
          <w:b/>
          <w:bCs/>
          <w:color w:val="auto"/>
          <w:sz w:val="32"/>
          <w:szCs w:val="44"/>
          <w:highlight w:val="none"/>
        </w:rPr>
        <w:t xml:space="preserve">第三部分 专用合同条款</w:t>
      </w:r>
      <w:bookmarkEnd w:id="31"/>
      <w:r/>
      <w:bookmarkEnd w:id="32"/>
      <w:r/>
      <w:bookmarkEnd w:id="33"/>
      <w:r/>
      <w:bookmarkEnd w:id="34"/>
      <w:r/>
      <w:bookmarkEnd w:id="35"/>
      <w:r/>
      <w:bookmarkEnd w:id="36"/>
      <w:r/>
      <w:r/>
    </w:p>
    <w:p>
      <w:pPr>
        <w:ind w:left="0" w:right="0"/>
        <w:keepLines/>
        <w:keepNext/>
        <w:pageBreakBefore w:val="0"/>
        <w:spacing w:line="390" w:lineRule="atLeast"/>
        <w:rPr>
          <w:rFonts w:hint="eastAsia" w:ascii="宋体" w:hAnsi="宋体" w:eastAsia="宋体" w:cs="宋体"/>
          <w:b/>
          <w:bCs/>
          <w:color w:val="auto"/>
          <w:sz w:val="22"/>
          <w:szCs w:val="22"/>
          <w:highlight w:val="none"/>
        </w:rPr>
        <w:outlineLvl w:val="3"/>
      </w:pPr>
      <w:r/>
      <w:bookmarkStart w:id="37" w:name="_Toc351203633"/>
      <w:r>
        <w:rPr>
          <w:rFonts w:hint="eastAsia" w:ascii="宋体" w:hAnsi="宋体" w:eastAsia="宋体" w:cs="宋体"/>
          <w:b/>
          <w:bCs/>
          <w:color w:val="auto"/>
          <w:sz w:val="22"/>
          <w:szCs w:val="22"/>
          <w:highlight w:val="none"/>
        </w:rPr>
        <w:t xml:space="preserve">1</w:t>
      </w:r>
      <w:bookmarkStart w:id="38" w:name="_Toc296890984"/>
      <w:r/>
      <w:bookmarkStart w:id="39" w:name="_Toc296503156"/>
      <w:r/>
      <w:bookmarkStart w:id="40" w:name="_Toc292559866"/>
      <w:r/>
      <w:bookmarkStart w:id="41" w:name="_Toc296944495"/>
      <w:r/>
      <w:bookmarkStart w:id="42" w:name="_Toc297120456"/>
      <w:r/>
      <w:bookmarkStart w:id="43" w:name="_Toc292559361"/>
      <w:r/>
      <w:bookmarkStart w:id="44" w:name="_Toc296346657"/>
      <w:r/>
      <w:bookmarkStart w:id="45" w:name="_Toc297048342"/>
      <w:r/>
      <w:bookmarkStart w:id="46" w:name="_Toc296891196"/>
      <w:r/>
      <w:bookmarkStart w:id="47" w:name="_Toc296347155"/>
      <w:r>
        <w:rPr>
          <w:rFonts w:hint="eastAsia" w:ascii="宋体" w:hAnsi="宋体" w:eastAsia="宋体" w:cs="宋体"/>
          <w:b/>
          <w:bCs/>
          <w:color w:val="auto"/>
          <w:sz w:val="22"/>
          <w:szCs w:val="22"/>
          <w:highlight w:val="none"/>
        </w:rPr>
        <w:t xml:space="preserve">. 一般约定</w:t>
      </w:r>
      <w:bookmarkEnd w:id="37"/>
      <w:r/>
      <w:bookmarkEnd w:id="38"/>
      <w:r/>
      <w:bookmarkEnd w:id="39"/>
      <w:r/>
      <w:bookmarkEnd w:id="40"/>
      <w:r/>
      <w:bookmarkEnd w:id="41"/>
      <w:r/>
      <w:bookmarkEnd w:id="42"/>
      <w:r/>
      <w:bookmarkEnd w:id="43"/>
      <w:r/>
      <w:bookmarkEnd w:id="44"/>
      <w:r/>
      <w:bookmarkEnd w:id="45"/>
      <w:r/>
      <w:bookmarkEnd w:id="46"/>
      <w:r/>
      <w:bookmarkEnd w:id="47"/>
      <w:r/>
      <w:bookmarkStart w:id="48" w:name="_Toc523382171"/>
      <w:r/>
      <w:r/>
    </w:p>
    <w:p>
      <w:pPr>
        <w:ind w:left="0" w:right="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词语定义</w:t>
      </w:r>
      <w:bookmarkEnd w:id="48"/>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color w:val="auto"/>
          <w:sz w:val="22"/>
          <w:szCs w:val="22"/>
          <w:highlight w:val="none"/>
          <w:u w:val="single"/>
        </w:rPr>
        <w:t xml:space="preserve">（1）招标投标时的澄清、修改和补充文件；（2）投标文件其它内容；（3）在合同订立及履行过程中，发承包双方书面确认的对合同内容有实质性影响的会议纪要、设计变更、工程变更签证、补充协议等资料；（4）施工组织设计：施工组织设计是用来指导施工项目全过程各项活动的技术、经济和组织的综合性文件</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rPr>
        <w:t xml:space="preserve">由发包人指定</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rPr>
        <w:t xml:space="preserve">由发包人指定</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rPr>
        <w:t xml:space="preserve">由承包人申请，经发包人批准的为实施合同工程需临时占用的土地，需要发包人办理申请手续,产生的相应费用由承包人在投标踏勘现场时综合考虑并计入在投标报价内，发包人可视情况协助办理</w:t>
      </w:r>
      <w:r>
        <w:rPr>
          <w:rFonts w:hint="eastAsia" w:ascii="宋体" w:hAnsi="宋体" w:eastAsia="宋体" w:cs="宋体"/>
          <w:color w:val="auto"/>
          <w:sz w:val="22"/>
          <w:szCs w:val="22"/>
          <w:highlight w:val="none"/>
          <w:u w:val="single"/>
        </w:rPr>
        <w:t xml:space="preserve">；相关费用由承包人在投标踏勘现场时综合考虑并计入投标报价措施费内，施工期间发生的该类一切费用发包人不予补偿</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中华人民共和国民法典》、《中华人民共和国建筑法》、《建设工程质量管理条例》、《建设工程安全生产管理条例》、《工程建设标准强制性条文》、《江苏省审计机关政府投资项目跟踪审计实施办法》（如有跟踪审计）（苏审发【2008】168 号）、《淮安市政府投资项目审计监督办法》（淮政发【2009】49 号）、《江苏省房屋建筑和市政基础设施工程质量监督管理办法》（江苏省人民政府令第 89号）及“最高人民法院关于审理建设工程施工合同纠纷案件适用法律问题的解释”等，但不限于此</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执行国家、行业、专业及施工项目所在地的省、市现行及届时适用的标准、规范。符合施工图纸的有关技术资料等。若本工程规范与前述标准及规范有所出入或者标准、规范之间不一致或者现行与届时适用的标准、规范之间不一致的，则以最高兼最新标准、规范为准，且承包人应被视为已接受执行最高兼最新标准、规范的要求</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49" w:name="_Toc523382172"/>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bookmarkEnd w:id="49"/>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u w:val="single"/>
        </w:rPr>
      </w:pPr>
      <w:r/>
      <w:bookmarkStart w:id="50" w:name="_Toc523383787"/>
      <w:r/>
      <w:bookmarkStart w:id="51" w:name="_Toc523382173"/>
      <w:r>
        <w:rPr>
          <w:rFonts w:hint="eastAsia" w:ascii="宋体" w:hAnsi="宋体" w:eastAsia="宋体" w:cs="宋体"/>
          <w:color w:val="auto"/>
          <w:sz w:val="22"/>
          <w:szCs w:val="22"/>
          <w:highlight w:val="none"/>
        </w:rPr>
        <w:t xml:space="preserve">1.4.3发包人对工程的技术标准和功能要求的特殊要求</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按设计单位提出的技术要求（书面形式），承包人提出施工工艺，发包人认可后执行。</w:t>
      </w:r>
      <w:bookmarkEnd w:id="50"/>
      <w:r/>
      <w:bookmarkEnd w:id="51"/>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2" w:name="_Toc523382174"/>
      <w:r>
        <w:rPr>
          <w:rFonts w:hint="eastAsia" w:ascii="宋体" w:hAnsi="宋体" w:eastAsia="宋体" w:cs="宋体"/>
          <w:color w:val="auto"/>
          <w:sz w:val="22"/>
          <w:szCs w:val="22"/>
          <w:highlight w:val="none"/>
        </w:rPr>
        <w:t xml:space="preserve">1.5 合同文件的优先顺序</w:t>
      </w:r>
      <w:bookmarkEnd w:id="52"/>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color w:val="auto"/>
          <w:sz w:val="22"/>
          <w:szCs w:val="22"/>
          <w:highlight w:val="none"/>
          <w:u w:val="single"/>
        </w:rPr>
        <w:t xml:space="preserve">（1）本合同协议书；（2）中标通知书；（3）招标文件及招标时的澄清、修改、补充文件 ；（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3" w:name="_Toc523382175"/>
      <w:r>
        <w:rPr>
          <w:rFonts w:hint="eastAsia" w:ascii="宋体" w:hAnsi="宋体" w:eastAsia="宋体" w:cs="宋体"/>
          <w:color w:val="auto"/>
          <w:sz w:val="22"/>
          <w:szCs w:val="22"/>
          <w:highlight w:val="none"/>
        </w:rPr>
        <w:t xml:space="preserve">1.6 图纸和承包人文件</w:t>
      </w:r>
      <w:bookmarkEnd w:id="53"/>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color w:val="auto"/>
          <w:sz w:val="22"/>
          <w:szCs w:val="22"/>
          <w:highlight w:val="none"/>
          <w:u w:val="single"/>
        </w:rPr>
        <w:t xml:space="preserve">开工前 7 日内</w:t>
      </w:r>
      <w:r>
        <w:rPr>
          <w:rFonts w:hint="eastAsia" w:ascii="宋体" w:hAnsi="宋体" w:eastAsia="宋体" w:cs="宋体"/>
          <w:color w:val="auto"/>
          <w:sz w:val="22"/>
          <w:szCs w:val="22"/>
          <w:highlight w:val="none"/>
        </w:rPr>
        <w:t xml:space="preserve">；</w:t>
      </w:r>
      <w:r/>
    </w:p>
    <w:p>
      <w:pPr>
        <w:pStyle w:val="1118"/>
        <w:ind w:left="0" w:right="0" w:firstLine="42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color w:val="auto"/>
          <w:sz w:val="22"/>
          <w:szCs w:val="22"/>
          <w:highlight w:val="none"/>
          <w:u w:val="single"/>
        </w:rPr>
        <w:t xml:space="preserve">二套，</w:t>
      </w:r>
      <w:r>
        <w:rPr>
          <w:rFonts w:hint="eastAsia" w:ascii="宋体" w:hAnsi="宋体" w:eastAsia="宋体" w:cs="宋体"/>
          <w:color w:val="auto"/>
          <w:sz w:val="22"/>
          <w:szCs w:val="22"/>
          <w:highlight w:val="none"/>
          <w:u w:val="single"/>
        </w:rPr>
        <w:t xml:space="preserve">不足的经发包人书面同意，由承包人向设计人购买</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color w:val="auto"/>
          <w:sz w:val="22"/>
          <w:szCs w:val="22"/>
          <w:highlight w:val="none"/>
          <w:u w:val="single"/>
        </w:rPr>
        <w:t xml:space="preserve">经政府部门相关机构审核合格后的全套施工图</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1.6.4 承包人文件</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施工计划、乙购材料清单、材料进场计划、施工用机械设备进场计划、劳动力计划、工程量报表（含工程变更及鉴证预算）、用款计划及存在问题等应当由其编制的与工程施工有关的文件报表 ；</w:t>
      </w:r>
      <w:r/>
    </w:p>
    <w:p>
      <w:pPr>
        <w:pStyle w:val="1118"/>
        <w:ind w:left="0" w:right="0" w:firstLine="42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在工程开工前七日内按发包人和监理人要求提供上述文件报表；进场施工后每月（和周）底前承包人提供详细的本月（和周）上述文件报表事项完成情况，同时提供详细的次月（和周）上述文件报表事项计划安排 ；</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所有计划经发包人和监理批准后，严格执行。如承包人因自身原因致使施工计划未完成，承包人应按进度计划所报项目中的未完成项承担逾期完工违约责任。</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 视发包人要求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 书面形式（含电子版）</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color w:val="auto"/>
          <w:sz w:val="22"/>
          <w:szCs w:val="22"/>
          <w:highlight w:val="none"/>
          <w:u w:val="single"/>
        </w:rPr>
        <w:t xml:space="preserve">收到文件后 7 日内</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按通用合同条款执行；承包人履行图纸保密义务，不得将图纸及相关文档内容泄露给无关的第三方或将图纸及相关文档用于非发包人同意的本工程以外的其它工程</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4" w:name="_Toc523382176"/>
      <w:r>
        <w:rPr>
          <w:rFonts w:hint="eastAsia" w:ascii="宋体" w:hAnsi="宋体" w:eastAsia="宋体" w:cs="宋体"/>
          <w:color w:val="auto"/>
          <w:sz w:val="22"/>
          <w:szCs w:val="22"/>
          <w:highlight w:val="none"/>
        </w:rPr>
        <w:t xml:space="preserve">1.7 联络</w:t>
      </w:r>
      <w:bookmarkEnd w:id="54"/>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color w:val="auto"/>
          <w:sz w:val="22"/>
          <w:szCs w:val="22"/>
          <w:highlight w:val="none"/>
          <w:u w:val="single"/>
        </w:rPr>
        <w:t xml:space="preserve"> 工地现场办公室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rPr>
        <w:t xml:space="preserve"> 发包人派驻现场代表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 工地现场办公室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 另行约定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 工地现场办公室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 另行约定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指定的接收人必须是承包人专门的信息管理人员，负责接收发包人、监理人、设计人、顾问等单位向承包人发出的各种书面文件，签收、传阅、登记存档。监理人向承包人发出的文件，承包人信息管理人员须到监</w:t>
      </w:r>
      <w:r>
        <w:rPr>
          <w:rFonts w:hint="eastAsia" w:ascii="宋体" w:hAnsi="宋体" w:eastAsia="宋体" w:cs="宋体"/>
          <w:color w:val="auto"/>
          <w:sz w:val="22"/>
          <w:szCs w:val="22"/>
          <w:highlight w:val="none"/>
          <w:u w:val="single"/>
        </w:rPr>
        <w:t xml:space="preserve">理办公室领取，不应拒绝，每拒绝签字接收一次，监理人有权建议发包人对承包人每次的拒绝，索赔人民币 1000 元/次的违约金，发包人凭收到的监理人向发包人报送的关于承包人文件拒收问题的函件，从结算工程款中扣除。更换信息人员、接受文件地点须事先书面通知监理人和发包人，得到监理人和发包人书面同意。未事先书面通知监理人和发包人，且致使信息无法及时传递，无论任何原因，都按拒收处理，承包方应向发包方支付违约金 1000 元，并承担由此给发包人造成的全部损失。承包人应在第一次工地会议上介绍信息管理人员并书面确认报相关各方。</w:t>
      </w:r>
      <w:r/>
    </w:p>
    <w:p>
      <w:pPr>
        <w:pStyle w:val="1118"/>
        <w:ind w:left="0" w:right="0" w:firstLine="42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1.7.4 </w:t>
      </w:r>
      <w:r>
        <w:rPr>
          <w:rFonts w:hint="eastAsia" w:ascii="宋体" w:hAnsi="宋体" w:eastAsia="宋体" w:cs="宋体"/>
          <w:color w:val="auto"/>
          <w:sz w:val="22"/>
          <w:szCs w:val="22"/>
          <w:highlight w:val="none"/>
          <w:u w:val="single"/>
        </w:rPr>
        <w:t xml:space="preserve">承包人在施工中的问题应本着“文来文去”的原则，而且必须提前 3 天以书面形式发文给监理人和发包人，口头汇报不作依据。承包人发文应有标准固定格式，规范的文件编号，由项目经理签署发文，监理人审核经发包人代表批准签署后生效。承包人向监理人和发包人发出的各种书面文件，必须由承包人项目经理或承包人专门的信息管理人员直接当面送达发包人代表或监理工程师并有签字回执，信函、电报、传真、其他人代收等形式送达的，发包人和监理人可以不认可。</w:t>
      </w:r>
      <w:r/>
    </w:p>
    <w:p>
      <w:pPr>
        <w:pStyle w:val="731"/>
        <w:ind w:left="0" w:right="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1.7.5 </w:t>
      </w:r>
      <w:r>
        <w:rPr>
          <w:rFonts w:hint="eastAsia" w:ascii="宋体" w:hAnsi="宋体" w:eastAsia="宋体" w:cs="宋体"/>
          <w:color w:val="auto"/>
          <w:sz w:val="22"/>
          <w:szCs w:val="22"/>
          <w:highlight w:val="none"/>
          <w:u w:val="single"/>
        </w:rPr>
        <w:t xml:space="preserve">发包人的通知应以书面形式发出并加盖公章，任何口述通知不应立即生效，承包人应在接获通知后 3 天内向发包人书面请求确认，如发包人在收到承包人请求确认书 7个工作日内未有书面提出反对，则该通知在 7个工作日期限届满时生效；其它发生时双方另行协商。</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5" w:name="_Toc523382177"/>
      <w:r>
        <w:rPr>
          <w:rFonts w:hint="eastAsia" w:ascii="宋体" w:hAnsi="宋体" w:eastAsia="宋体" w:cs="宋体"/>
          <w:color w:val="auto"/>
          <w:sz w:val="22"/>
          <w:szCs w:val="22"/>
          <w:highlight w:val="none"/>
        </w:rPr>
        <w:t xml:space="preserve">1.10 交通运输</w:t>
      </w:r>
      <w:bookmarkEnd w:id="55"/>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6" w:name="_Toc523382178"/>
      <w:r/>
      <w:bookmarkStart w:id="57" w:name="_Toc523383788"/>
      <w:r>
        <w:rPr>
          <w:rFonts w:hint="eastAsia" w:ascii="宋体" w:hAnsi="宋体" w:eastAsia="宋体" w:cs="宋体"/>
          <w:color w:val="auto"/>
          <w:sz w:val="22"/>
          <w:szCs w:val="22"/>
          <w:highlight w:val="none"/>
        </w:rPr>
        <w:t xml:space="preserve">1</w:t>
      </w:r>
      <w:bookmarkStart w:id="58" w:name="_Toc303539100"/>
      <w:r/>
      <w:bookmarkStart w:id="59" w:name="_Toc304295521"/>
      <w:r/>
      <w:bookmarkStart w:id="60" w:name="_Toc300934943"/>
      <w:r/>
      <w:bookmarkStart w:id="61" w:name="_Toc312677986"/>
      <w:r/>
      <w:bookmarkStart w:id="62" w:name="_Toc318581155"/>
      <w:r>
        <w:rPr>
          <w:rFonts w:hint="eastAsia" w:ascii="宋体" w:hAnsi="宋体" w:eastAsia="宋体" w:cs="宋体"/>
          <w:color w:val="auto"/>
          <w:sz w:val="22"/>
          <w:szCs w:val="22"/>
          <w:highlight w:val="none"/>
        </w:rPr>
        <w:t xml:space="preserve">.10.1 出入现场的权利</w:t>
      </w:r>
      <w:bookmarkEnd w:id="56"/>
      <w:r/>
      <w:bookmarkEnd w:id="57"/>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承包人应根据施工需要，负责协助发包人取得出入施工现场所需的批准手续和全部权利，以及取得因施工所需修建基础设施的权利，承包人承担相关建设费用及手续费用。承包人应在投标前查勘施工现场，并根据工程规模及技术参数合理预见工程施工所需的进出施工现场的方式、手段、路径等。因承包人未合理预见所增加的费用和（或）延误的工期由承包人承担。</w:t>
      </w:r>
      <w:bookmarkEnd w:id="58"/>
      <w:r/>
      <w:bookmarkEnd w:id="59"/>
      <w:r/>
      <w:bookmarkEnd w:id="60"/>
      <w:r/>
      <w:bookmarkEnd w:id="61"/>
      <w:r/>
      <w:bookmarkEnd w:id="62"/>
      <w:r/>
      <w:r/>
    </w:p>
    <w:p>
      <w:pPr>
        <w:ind w:left="0" w:right="0" w:firstLine="440"/>
        <w:jc w:val="left"/>
        <w:pageBreakBefore w:val="0"/>
        <w:spacing w:line="390" w:lineRule="atLeast"/>
        <w:rPr>
          <w:rFonts w:hint="eastAsia" w:ascii="宋体" w:hAnsi="宋体" w:eastAsia="宋体" w:cs="宋体"/>
          <w:color w:val="auto"/>
          <w:sz w:val="22"/>
          <w:szCs w:val="22"/>
          <w:highlight w:val="none"/>
        </w:rPr>
      </w:pPr>
      <w:r/>
      <w:bookmarkStart w:id="63" w:name="_Toc523383789"/>
      <w:r/>
      <w:bookmarkStart w:id="64" w:name="_Toc523382179"/>
      <w:r>
        <w:rPr>
          <w:rFonts w:hint="eastAsia" w:ascii="宋体" w:hAnsi="宋体" w:eastAsia="宋体" w:cs="宋体"/>
          <w:color w:val="auto"/>
          <w:sz w:val="22"/>
          <w:szCs w:val="22"/>
          <w:highlight w:val="none"/>
        </w:rPr>
        <w:t xml:space="preserve">1</w:t>
      </w:r>
      <w:bookmarkStart w:id="65" w:name="_Toc318581156"/>
      <w:r/>
      <w:bookmarkStart w:id="66" w:name="_Toc303539101"/>
      <w:r/>
      <w:bookmarkStart w:id="67" w:name="_Toc304295522"/>
      <w:r/>
      <w:bookmarkStart w:id="68" w:name="_Toc312677987"/>
      <w:r/>
      <w:bookmarkStart w:id="69" w:name="_Toc300934944"/>
      <w:r>
        <w:rPr>
          <w:rFonts w:hint="eastAsia" w:ascii="宋体" w:hAnsi="宋体" w:eastAsia="宋体" w:cs="宋体"/>
          <w:color w:val="auto"/>
          <w:sz w:val="22"/>
          <w:szCs w:val="22"/>
          <w:highlight w:val="none"/>
        </w:rPr>
        <w:t xml:space="preserve">.10.3 场内交通</w:t>
      </w:r>
      <w:bookmarkEnd w:id="63"/>
      <w:r/>
      <w:bookmarkEnd w:id="64"/>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 现有条件。</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65"/>
      <w:r/>
      <w:bookmarkEnd w:id="66"/>
      <w:r/>
      <w:bookmarkEnd w:id="67"/>
      <w:r/>
      <w:bookmarkEnd w:id="68"/>
      <w:r/>
      <w:bookmarkEnd w:id="69"/>
      <w:r>
        <w:rPr>
          <w:rFonts w:hint="eastAsia" w:ascii="宋体" w:hAnsi="宋体" w:eastAsia="宋体" w:cs="宋体"/>
          <w:color w:val="auto"/>
          <w:sz w:val="22"/>
          <w:szCs w:val="22"/>
          <w:highlight w:val="none"/>
        </w:rPr>
        <w:t xml:space="preserve">  </w:t>
      </w:r>
      <w:bookmarkStart w:id="70" w:name="_Toc318581157"/>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1.10.4超大件和超重件的运输</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bookmarkEnd w:id="70"/>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71" w:name="_Toc523382180"/>
      <w:r>
        <w:rPr>
          <w:rFonts w:hint="eastAsia" w:ascii="宋体" w:hAnsi="宋体" w:eastAsia="宋体" w:cs="宋体"/>
          <w:color w:val="auto"/>
          <w:sz w:val="22"/>
          <w:szCs w:val="22"/>
          <w:highlight w:val="none"/>
        </w:rPr>
        <w:t xml:space="preserve">1.11 知识产权</w:t>
      </w:r>
      <w:bookmarkEnd w:id="71"/>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rPr>
        <w:t xml:space="preserve"> 发包人  </w:t>
      </w:r>
      <w:r>
        <w:rPr>
          <w:rFonts w:hint="eastAsia" w:ascii="宋体" w:hAnsi="宋体" w:eastAsia="宋体" w:cs="宋体"/>
          <w:color w:val="auto"/>
          <w:sz w:val="22"/>
          <w:szCs w:val="22"/>
          <w:highlight w:val="none"/>
        </w:rPr>
        <w:t xml:space="preserve">。</w:t>
      </w:r>
      <w:r/>
    </w:p>
    <w:p>
      <w:pPr>
        <w:ind w:left="0" w:right="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关于发包人提供的上述文件的使用限制的要求：</w:t>
      </w:r>
      <w:r>
        <w:rPr>
          <w:rFonts w:hint="eastAsia" w:ascii="宋体" w:hAnsi="宋体" w:eastAsia="宋体" w:cs="宋体"/>
          <w:color w:val="auto"/>
          <w:sz w:val="22"/>
          <w:szCs w:val="22"/>
          <w:highlight w:val="none"/>
          <w:u w:val="single"/>
        </w:rPr>
        <w:t xml:space="preserve">承包人未经发包人同意，不得将本工程图纸转给第三人。工程竣工验收合格后，除承包人存档需要的图纸外，应将全部图纸退还给发包人</w:t>
      </w:r>
      <w:bookmarkStart w:id="72" w:name="_Toc523382181"/>
      <w:r>
        <w:rPr>
          <w:rFonts w:hint="eastAsia" w:ascii="宋体" w:hAnsi="宋体" w:eastAsia="宋体" w:cs="宋体"/>
          <w:color w:val="auto"/>
          <w:sz w:val="22"/>
          <w:szCs w:val="22"/>
          <w:highlight w:val="none"/>
        </w:rPr>
        <w:t xml:space="preserve">。</w:t>
      </w:r>
      <w:r/>
    </w:p>
    <w:p>
      <w:pPr>
        <w:ind w:left="0" w:right="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1.11.2 关于承包人为实施工程所编制文件的著作权的归属：</w:t>
      </w:r>
      <w:r>
        <w:rPr>
          <w:rFonts w:hint="eastAsia" w:ascii="宋体" w:hAnsi="宋体" w:eastAsia="宋体" w:cs="宋体"/>
          <w:color w:val="auto"/>
          <w:sz w:val="22"/>
          <w:szCs w:val="22"/>
          <w:highlight w:val="none"/>
          <w:u w:val="single"/>
        </w:rPr>
        <w:t xml:space="preserve">发包人</w:t>
      </w:r>
      <w:r>
        <w:rPr>
          <w:rFonts w:hint="eastAsia" w:ascii="宋体" w:hAnsi="宋体" w:eastAsia="宋体" w:cs="宋体"/>
          <w:color w:val="auto"/>
          <w:sz w:val="22"/>
          <w:szCs w:val="22"/>
          <w:highlight w:val="none"/>
        </w:rPr>
        <w:t xml:space="preserve">。</w:t>
      </w:r>
      <w:bookmarkEnd w:id="72"/>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bookmarkStart w:id="73" w:name="_Toc523382182"/>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bookmarkEnd w:id="73"/>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1.13工程量清单错误的修正</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rPr>
        <w:t xml:space="preserve">调整</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允许调整合同价格的工程量偏差范围：</w:t>
      </w:r>
      <w:r>
        <w:rPr>
          <w:rFonts w:hint="eastAsia" w:ascii="宋体" w:hAnsi="宋体" w:eastAsia="宋体" w:cs="宋体"/>
          <w:b/>
          <w:color w:val="auto"/>
          <w:sz w:val="22"/>
          <w:szCs w:val="22"/>
          <w:highlight w:val="none"/>
          <w:u w:val="single"/>
        </w:rPr>
        <w:t xml:space="preserve">竣工结算的工程量按约定的工程量计算规则和有合同约束力的设计图纸（含设计变更）及有效的工程变更签证且承包人在履行合同过程中实际完成的工程量按实进行计量调整合同价格。因承包人原因造成的超范围施工或返工的工程量，发包人不予计量且不予调整合同价格。</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74" w:name="_Toc351203634"/>
      <w:r>
        <w:rPr>
          <w:rFonts w:hint="eastAsia" w:ascii="宋体" w:hAnsi="宋体" w:eastAsia="宋体" w:cs="宋体"/>
          <w:bCs/>
          <w:color w:val="auto"/>
          <w:sz w:val="22"/>
          <w:szCs w:val="22"/>
          <w:highlight w:val="none"/>
        </w:rPr>
        <w:t xml:space="preserve">2</w:t>
      </w:r>
      <w:bookmarkStart w:id="75" w:name="_Toc297048343"/>
      <w:r/>
      <w:bookmarkStart w:id="76" w:name="_Toc297120457"/>
      <w:r/>
      <w:bookmarkStart w:id="77" w:name="_Toc296944496"/>
      <w:r/>
      <w:bookmarkStart w:id="78" w:name="_Toc296346658"/>
      <w:r/>
      <w:bookmarkStart w:id="79" w:name="_Toc292559362"/>
      <w:r/>
      <w:bookmarkStart w:id="80" w:name="_Toc292559867"/>
      <w:r/>
      <w:bookmarkStart w:id="81" w:name="_Toc296347156"/>
      <w:r/>
      <w:bookmarkStart w:id="82" w:name="_Toc296890985"/>
      <w:r/>
      <w:bookmarkStart w:id="83" w:name="_Toc296891197"/>
      <w:r/>
      <w:bookmarkStart w:id="84" w:name="_Toc296503157"/>
      <w:r>
        <w:rPr>
          <w:rFonts w:hint="eastAsia" w:ascii="宋体" w:hAnsi="宋体" w:eastAsia="宋体" w:cs="宋体"/>
          <w:bCs/>
          <w:color w:val="auto"/>
          <w:sz w:val="22"/>
          <w:szCs w:val="22"/>
          <w:highlight w:val="none"/>
        </w:rPr>
        <w:t xml:space="preserve">. 发包人</w:t>
      </w:r>
      <w:bookmarkEnd w:id="74"/>
      <w:r/>
      <w:bookmarkEnd w:id="75"/>
      <w:r/>
      <w:bookmarkEnd w:id="76"/>
      <w:r/>
      <w:bookmarkEnd w:id="77"/>
      <w:r/>
      <w:bookmarkEnd w:id="78"/>
      <w:r/>
      <w:bookmarkEnd w:id="79"/>
      <w:r/>
      <w:bookmarkEnd w:id="80"/>
      <w:r/>
      <w:bookmarkEnd w:id="81"/>
      <w:r/>
      <w:bookmarkEnd w:id="82"/>
      <w:r/>
      <w:bookmarkEnd w:id="83"/>
      <w:r/>
      <w:bookmarkEnd w:id="84"/>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85" w:name="_Toc523382183"/>
      <w:r>
        <w:rPr>
          <w:rFonts w:hint="eastAsia" w:ascii="宋体" w:hAnsi="宋体" w:eastAsia="宋体" w:cs="宋体"/>
          <w:color w:val="auto"/>
          <w:sz w:val="22"/>
          <w:szCs w:val="22"/>
          <w:highlight w:val="none"/>
        </w:rPr>
        <w:t xml:space="preserve">2.2 发包人代表</w:t>
      </w:r>
      <w:bookmarkEnd w:id="85"/>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发包人代表：</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1118"/>
        <w:ind w:left="0" w:right="0" w:firstLine="42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发包人对发包人代表的授权范围如下：</w:t>
      </w:r>
      <w:r>
        <w:rPr>
          <w:rFonts w:hint="eastAsia" w:ascii="宋体" w:hAnsi="宋体" w:eastAsia="宋体" w:cs="宋体"/>
          <w:color w:val="auto"/>
          <w:sz w:val="22"/>
          <w:szCs w:val="22"/>
          <w:highlight w:val="none"/>
          <w:u w:val="single"/>
        </w:rPr>
        <w:t xml:space="preserve">主持该项目施工过程中及保修阶段的全过程管</w:t>
      </w:r>
      <w:r>
        <w:rPr>
          <w:rFonts w:hint="eastAsia" w:ascii="宋体" w:hAnsi="宋体" w:eastAsia="宋体" w:cs="宋体"/>
          <w:color w:val="auto"/>
          <w:sz w:val="22"/>
          <w:szCs w:val="22"/>
          <w:highlight w:val="none"/>
          <w:u w:val="single"/>
        </w:rPr>
        <w:t xml:space="preserve">理，包括组织开展施工现场发包人的工作。（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顾问进行工程管理，但其所行使的权力应得到发包人代表的确认，承包人凭发包人代表书面授权范围接受工程师代表或工程顾问的管理。</w:t>
      </w:r>
      <w:r/>
    </w:p>
    <w:p>
      <w:pPr>
        <w:pStyle w:val="1118"/>
        <w:ind w:left="0" w:right="0" w:firstLine="42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2.2.2</w:t>
      </w:r>
      <w:r>
        <w:rPr>
          <w:rFonts w:hint="eastAsia" w:ascii="宋体" w:hAnsi="宋体" w:eastAsia="宋体" w:cs="宋体"/>
          <w:color w:val="auto"/>
          <w:sz w:val="22"/>
          <w:szCs w:val="22"/>
          <w:highlight w:val="none"/>
          <w:u w:val="single"/>
        </w:rPr>
        <w:t xml:space="preserve"> 加强施工现场管理，严格执行《关于印发市政府投资工程项目建设单位管理办法（试行）的通知》（淮政办发（ 2018 ）47号）。</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86" w:name="_Toc523382184"/>
      <w:r>
        <w:rPr>
          <w:rFonts w:hint="eastAsia" w:ascii="宋体" w:hAnsi="宋体" w:eastAsia="宋体" w:cs="宋体"/>
          <w:color w:val="auto"/>
          <w:sz w:val="22"/>
          <w:szCs w:val="22"/>
          <w:highlight w:val="none"/>
        </w:rPr>
        <w:t xml:space="preserve">2.4 施工现场、施工条件和基础资料的提供</w:t>
      </w:r>
      <w:bookmarkEnd w:id="86"/>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2.4.1 提供施工现场</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关于发包人移交施工现场的期限要求：</w:t>
      </w:r>
      <w:r>
        <w:rPr>
          <w:rFonts w:hint="eastAsia" w:ascii="宋体" w:hAnsi="宋体" w:eastAsia="宋体" w:cs="宋体"/>
          <w:color w:val="auto"/>
          <w:sz w:val="22"/>
          <w:szCs w:val="22"/>
          <w:highlight w:val="none"/>
          <w:u w:val="single"/>
        </w:rPr>
        <w:t xml:space="preserve"> 开工前7天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2.4.2 提供施工条件</w:t>
      </w:r>
      <w:r/>
    </w:p>
    <w:p>
      <w:pPr>
        <w:pStyle w:val="1118"/>
        <w:ind w:left="0" w:right="0" w:firstLine="42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关于发包人应负责提供施工所需要的条件，包括：</w:t>
      </w:r>
      <w:r>
        <w:rPr>
          <w:rFonts w:hint="eastAsia" w:ascii="宋体" w:hAnsi="宋体" w:eastAsia="宋体" w:cs="宋体"/>
          <w:color w:val="auto"/>
          <w:sz w:val="22"/>
          <w:szCs w:val="22"/>
          <w:highlight w:val="none"/>
          <w:u w:val="single"/>
        </w:rPr>
        <w:t xml:space="preserve">（1）发包人提供临时电源接口及水源 。从临时电源（水源）接口接至施工现场所需材料、设备等一切费用由承包人在投标报价中自行考虑，本合同工程承包人单独挂表计量（水、电），并支付相应费用；通讯线路等施工条件由投标单位自行考虑；涉及费用均包含在投标报价内，发包人不再另行支付；承包人对所使用的供水管路及设施、供电线路及设施、通讯线路及设施等负全责，且必须符合淮安市有关设计、安装、使用、维修、安全和管理的规定并确保安全可靠。</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发包人按现场现状向承包人提供施工所需要的进入施工现场的交通条件，由承包人在计算工期十五天前将施工现场各种障碍清除，发包人可配合承包人工作；所需拆除等场地整理费用及有权部门规定的各项有关费用以及可能遇到的建筑垃圾的清理外运（含运距、运输、堆置、弃置等相关部门规定的各项有关费用）等费用，由承包人在投标时踏勘现场后在投标报价中综合考虑计入本次投标报价，不再签证计价，施工期间发生的该类一切费用发包人不予补偿。</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承包人按相关规定做好施工现场周围地下管线和邻近建筑物、构筑物、古树名木的保护工作，发包人应给予协调处理，相关费用由承包人在投标报价时根据现场踏勘情况自行考虑，施工期间发生的该类一切费用发包人不予补偿。</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（4）开工前 7 日内通知发包人代表到现场进行具体交底。如承包人施工中发现有未列入相关资料的地下管线应及时向发包人及监理人汇报，不得擅自处理或首先自行施工，否则由承包人承担因此而造成的全部损失。</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（5）发包人可以书面形式通知承包人要求其暂停履行合同规定的全部或部分义务，通</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知应说明暂停履行的义务、有效日期和理由，承包人应就此暂停履行其义务（除照管工程所需的部分外）直到发包人签发恢复履行的书面通知。如因此对承包人造成的相关损失由发包人承担，具体费用由双方另行商定。</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（6）发包人的通知应以书面形式发出并加盖公章，任何口述通知不应立即生效，承包人应在接获通知后 3 天内向发包人书面请求确认，如发包人在收到承包人请求确认书 5 天内未有书面</w:t>
      </w:r>
      <w:r>
        <w:rPr>
          <w:rFonts w:hint="eastAsia" w:ascii="宋体" w:hAnsi="宋体" w:eastAsia="宋体" w:cs="宋体"/>
          <w:color w:val="auto"/>
          <w:sz w:val="22"/>
          <w:szCs w:val="22"/>
          <w:highlight w:val="none"/>
          <w:u w:val="single"/>
        </w:rPr>
        <w:t xml:space="preserve">提出反对，则该通知在 5 天期限届满时生效；其它发生时双方另行协商。</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87" w:name="_Toc523382185"/>
      <w:r>
        <w:rPr>
          <w:rFonts w:hint="eastAsia" w:ascii="宋体" w:hAnsi="宋体" w:eastAsia="宋体" w:cs="宋体"/>
          <w:color w:val="auto"/>
          <w:sz w:val="22"/>
          <w:szCs w:val="22"/>
          <w:highlight w:val="none"/>
        </w:rPr>
        <w:t xml:space="preserve">2.5 资金来源证明及支付担保</w:t>
      </w:r>
      <w:bookmarkEnd w:id="87"/>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发包人提供资金来源证明的期限要求：</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发包人是否提供支付担保：</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发包人提供支付担保的形式：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88" w:name="_Toc351203635"/>
      <w:r>
        <w:rPr>
          <w:rFonts w:hint="eastAsia" w:ascii="宋体" w:hAnsi="宋体" w:eastAsia="宋体" w:cs="宋体"/>
          <w:bCs/>
          <w:color w:val="auto"/>
          <w:sz w:val="22"/>
          <w:szCs w:val="22"/>
          <w:highlight w:val="none"/>
        </w:rPr>
        <w:t xml:space="preserve">3</w:t>
      </w:r>
      <w:bookmarkStart w:id="89" w:name="_Toc296944497"/>
      <w:r/>
      <w:bookmarkStart w:id="90" w:name="_Toc297048344"/>
      <w:r/>
      <w:bookmarkStart w:id="91" w:name="_Toc296347157"/>
      <w:r/>
      <w:bookmarkStart w:id="92" w:name="_Toc296346659"/>
      <w:r/>
      <w:bookmarkStart w:id="93" w:name="_Toc297120458"/>
      <w:r/>
      <w:bookmarkStart w:id="94" w:name="_Toc296890986"/>
      <w:r/>
      <w:bookmarkStart w:id="95" w:name="_Toc292559363"/>
      <w:r/>
      <w:bookmarkStart w:id="96" w:name="_Toc296503158"/>
      <w:r/>
      <w:bookmarkStart w:id="97" w:name="_Toc292559868"/>
      <w:r/>
      <w:bookmarkStart w:id="98" w:name="_Toc296891198"/>
      <w:r>
        <w:rPr>
          <w:rFonts w:hint="eastAsia" w:ascii="宋体" w:hAnsi="宋体" w:eastAsia="宋体" w:cs="宋体"/>
          <w:bCs/>
          <w:color w:val="auto"/>
          <w:sz w:val="22"/>
          <w:szCs w:val="22"/>
          <w:highlight w:val="none"/>
        </w:rPr>
        <w:t xml:space="preserve">. 承包人</w:t>
      </w:r>
      <w:bookmarkEnd w:id="88"/>
      <w:r/>
      <w:bookmarkEnd w:id="89"/>
      <w:r/>
      <w:bookmarkEnd w:id="90"/>
      <w:r/>
      <w:bookmarkEnd w:id="91"/>
      <w:r/>
      <w:bookmarkEnd w:id="92"/>
      <w:r/>
      <w:bookmarkEnd w:id="93"/>
      <w:r/>
      <w:bookmarkEnd w:id="94"/>
      <w:r/>
      <w:bookmarkEnd w:id="95"/>
      <w:r/>
      <w:bookmarkEnd w:id="96"/>
      <w:r/>
      <w:bookmarkEnd w:id="97"/>
      <w:r/>
      <w:bookmarkEnd w:id="98"/>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rPr>
          <w:rFonts w:hint="eastAsia" w:ascii="宋体" w:hAnsi="宋体" w:eastAsia="宋体" w:cs="宋体"/>
          <w:color w:val="auto"/>
          <w:sz w:val="22"/>
          <w:szCs w:val="22"/>
          <w:highlight w:val="none"/>
        </w:rPr>
        <w:t xml:space="preserve">承包人提交的竣工资料的内容：</w:t>
      </w:r>
      <w:r>
        <w:rPr>
          <w:rFonts w:hint="eastAsia" w:ascii="宋体" w:hAnsi="宋体" w:eastAsia="宋体" w:cs="宋体"/>
          <w:color w:val="auto"/>
          <w:sz w:val="22"/>
          <w:szCs w:val="22"/>
          <w:highlight w:val="none"/>
          <w:u w:val="single"/>
        </w:rPr>
        <w:t xml:space="preserve">符合法律规定和合同约定的工程建设竣工验收要求</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color w:val="auto"/>
          <w:sz w:val="22"/>
          <w:szCs w:val="22"/>
          <w:highlight w:val="none"/>
          <w:u w:val="single"/>
        </w:rPr>
        <w:t xml:space="preserve">陆套书面资料原件（包括竣工图等）和壹套光盘，其中发包人留存两套竣工资料原件（包括竣工图等）和壹套光盘</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color w:val="auto"/>
          <w:sz w:val="22"/>
          <w:szCs w:val="22"/>
          <w:highlight w:val="none"/>
          <w:u w:val="single"/>
        </w:rPr>
        <w:t xml:space="preserve">工程竣工验收合格之日起28日内由承包人负责整理和提交竣工资料（包括竣工图），经发包人认可后28天内承包人向发包人提交完整竣工资料，竣工结算审计结束后28日内完成所有资料向工程所在地城建档案管理部门及接管部门的移交工作</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color w:val="auto"/>
          <w:sz w:val="22"/>
          <w:szCs w:val="22"/>
          <w:highlight w:val="none"/>
          <w:u w:val="single"/>
        </w:rPr>
        <w:t xml:space="preserve">承包人负责整理和提交的竣工资料（包括竣工图），须在工程竣工验收前通过质监部门的专项验收，并经监理人等各验收方签字确认并加盖公章报发包人确认，并且承包人提供的竣工资料内容必须真实、准确、与工程</w:t>
      </w:r>
      <w:r>
        <w:rPr>
          <w:rFonts w:hint="eastAsia" w:ascii="宋体" w:hAnsi="宋体" w:eastAsia="宋体" w:cs="宋体"/>
          <w:color w:val="auto"/>
          <w:sz w:val="22"/>
          <w:szCs w:val="22"/>
          <w:highlight w:val="none"/>
          <w:u w:val="single"/>
        </w:rPr>
        <w:t xml:space="preserve">实际符合且必须满足工程备案要求，同时应符合工程所在地城建档案管理机构有关施工资料要求，并符合《建设工程文件归档整理规范》GB/T50328-2001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 天内，完成所有资料向区城建档案管理部门的移交工作，每延误一天承包人向发包人交纳违约金人民币500 元。</w:t>
      </w:r>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w:t>
      </w:r>
      <w:r>
        <w:rPr>
          <w:rFonts w:hint="eastAsia" w:ascii="宋体" w:hAnsi="宋体" w:eastAsia="宋体" w:cs="宋体"/>
          <w:color w:val="auto"/>
          <w:sz w:val="22"/>
          <w:szCs w:val="22"/>
          <w:highlight w:val="none"/>
        </w:rPr>
        <w:t xml:space="preserve">承包人应履行的其他义务：</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①承包人须协助发包人办理施工许可证，并在规定时间提供办证的相关材料，如因承包人原因导致办理施工许可证延期的，执行工期延误违约责任。</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②承包人后须在施工合同签订后15日内按 《江苏省工程建设领域农民工工资支付管理办法》规定向相关行政主管部门缴纳农民工工资保证金。承包人逾期缴纳的，每逾期一天，承包人须向发包人支付违约金人民币10万元，即10万元/天；逾期超过15天的，视同承包人违约，发包人有权单方解除合同。逾期缴纳的违约金，发包人在第一次支付承包人工程款时扣除。</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应按国家、江苏省及淮安市政府有关文件要求建立健全劳动保障制度，按月发放员工工资及农民工工资。承包人同时必须严格执行中华人民共和国劳动保障部和中华人民共和国建设部联合下发的《建设领域农民 工工资支付管理暂行办法》（劳社部发〔2004〕22号）、江苏省住房与城乡建设厅和江苏省人力资源和社会保障厅联合颁发的《江苏省工程建设领域农民工工资支付管理办法》（苏建建管【2016】707号文）、《关于转发江苏省工程建设领域农民工工资支付管理办法的通知》（淮住</w:t>
      </w:r>
      <w:r>
        <w:rPr>
          <w:rFonts w:hint="eastAsia" w:ascii="宋体" w:hAnsi="宋体" w:eastAsia="宋体" w:cs="宋体"/>
          <w:color w:val="auto"/>
          <w:sz w:val="22"/>
          <w:szCs w:val="22"/>
          <w:highlight w:val="none"/>
          <w:u w:val="single"/>
        </w:rPr>
        <w:t xml:space="preserve">建办〔2017〕363号）规定，及时足额发放农民工工资。否则造成农民工上访及其它突发事件或公共事件造成不良社会影响的或引发纠纷的，承包人向发包人支付人民币50万元/次的违约金，并接受发包人暂停承包人1年期间参加发包人招标项目投标资格的处罚。因处理农民工上访等突发事件、尽快消除不良社会影响需要，由发包人垫付农民工工资的（即由发包人直接向农民工发放工资），承包人除须向发包人支付人民币50万元/次的违约金 ，还须向发包人支付所垫付的资金利息（按月息1.5%计）。上述全部款项，发包人在下一次支付承包人工程款时扣除。</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③承包人对工程现场的施工安全负全责。承包人负责购买施工人员（含临时工）人身意外伤害险、现场财产和设备的保险，并自行承担费用。本工程自承包人进场到与发包人完成房屋交接手续期间，若发生安全事故或其他安全问题，一切后果及费用由承包人负责,与发包人无关。承包人不得与监理人串通损害发包人利益，不得为监理人或其派驻现场的监理人员提供合同约定以外的通讯设备、交通工具，不得向监理人员支付报酬。否则，发包人有权解除本合同，承包人应赔偿发包人由此产生的全部损失。</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④承包人应积极主动核对图纸中的尺寸等技术数据，充分理解设计意图，积极配合发包人组织的施工图纸交底及会审工作，指出图纸上任何不符施工常规、惯例或规范之处，</w:t>
      </w:r>
      <w:r>
        <w:rPr>
          <w:rFonts w:hint="eastAsia" w:ascii="宋体" w:hAnsi="宋体" w:eastAsia="宋体" w:cs="宋体"/>
          <w:color w:val="auto"/>
          <w:sz w:val="22"/>
          <w:szCs w:val="22"/>
          <w:highlight w:val="none"/>
          <w:u w:val="single"/>
        </w:rPr>
        <w:t xml:space="preserve">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 7 天前书面报发包人，发包人接到联系单7日内解决，超出时间工期可顺延，以发包人书面签证为准；如承包人未能按要求及时提出，造成各单项工程、单位工程、各施工工种之间的施工交叉、矛盾等工程质量、安全、进度损失，承包人承担由此造成的返工拆除及外运等工程费用增加和工期延误违约责任 。</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⑤现场项目部环境和职业健康安全管理制度</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a、承包人须对本工程的环境因素和危险源进行识别，编制项目的《环境因素辨识清单》和《危险源辨识清单》，并识别出其中的重大环境因素和重大危险源。</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b、《环境因素辨识清单》和《危险源辨识清单》应报监理部备案。</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c、针对识别出的重大环境因素和重大危险源，承包人须编制管理方案，报发包人、监</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理单位批准后实施。</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d、承包人须识别出本工程在环境和职业健康安全方面的应急事件，针对应急事件编制</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《应急预案》，组织应急演习。</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⑥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并可责令承包人停工，情节严重的视为承包人违约，发包人有权单方面解除合同，同时承包人还应赔偿给发包人造成的全部经济损失。因承包人未及时缴纳其应支付的相关费用，责任由承包人承担，发包人可视情形代为缴纳，发包人代承包人缴纳的费用可从当期工程款中双倍扣回。</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⑦承包人必须服从发包人及有关管理部门的管理监督，施工中发生的质量问题必须及时整改，如有质量问题发生，承包人向发包人支付违约金 5000-10000 元/次，并及时自费返工整改合格，因承包人原因被责令停工和返工，所造成的一切损失由承包人负责（补充协议另有约定的按补充协议执行）。若经 2 次整改仍存在质量问题的，发包人有权单方解除本合同。</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⑧在施工过程中，如出现地方矛盾，由承包人自行协调处理，发生的该类费用，费用由承包人承担，发包人不予以补偿</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w:t>
      </w:r>
      <w:r>
        <w:rPr>
          <w:rFonts w:hint="eastAsia" w:ascii="宋体" w:hAnsi="宋体" w:eastAsia="宋体" w:cs="宋体"/>
          <w:color w:val="auto"/>
          <w:sz w:val="22"/>
          <w:szCs w:val="22"/>
          <w:highlight w:val="none"/>
        </w:rPr>
        <w:t xml:space="preserve">项目经理：</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投标文件中明确的项目经理应常驻施工现场，项目经理带班生产时间每天至少8小时，每周不少于5天在本工程现场工作。每2日向甲方报告现场进展情况，甲方不定期要求项目驻场负责人在现场拍摄图片，并发给甲方指定人员。必须参加每周召开的工程例会，如有特殊情况离开施工现场或不能参加工程例会必须请假，并应事先征得监理人或发包人书面同意指定具备履行相应职责的资格和能力的代表临时代行其职责</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视承包人违约进行转包，发包人有权单方解除合同，如安排其他单位进场施工，由此更换单位造成的一切损失由承包人承担，在发包人更换其他单位进场施工之前，发包人有权对承包人索赔人民币 2 万元/天的违约金，同时承包人还应赔偿给发包人造成的全部经济损失。</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发包人代表和监理工程师随时</w:t>
      </w:r>
      <w:r>
        <w:rPr>
          <w:rFonts w:hint="eastAsia" w:ascii="宋体" w:hAnsi="宋体" w:eastAsia="宋体" w:cs="宋体"/>
          <w:color w:val="auto"/>
          <w:sz w:val="22"/>
          <w:szCs w:val="22"/>
          <w:highlight w:val="none"/>
          <w:u w:val="single"/>
        </w:rPr>
        <w:t xml:space="preserve">检查项目经理的出勤情况，发现一次无故勤，每缺一次罚款1000元，累计缺勤24小时的由承包人支付违约金1万元；一个月内累计达72小时的，由承包人支付违约金5万元，并且有权单方解除合同或要求承包人更换项目经理，由此造成的一切损失由承包人承担；项目经理必须保持至少一部手机全天 24 小时通讯畅通，若预计或已发现通讯不畅必须及时与发包人代表和监理工程师联系；若发生发包人代表或监理工程师与项目经理联系不上情况的，发包人或监理人可以要求承包人缴纳人民币 1000 元/次的违约金。未能及时缴纳的，发包人将从工程款中扣除。</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特殊情况经发包人及建设行政主管部门书面同意后方可更换；未经批准承包人擅自更换项目经理（包括中标项目经理只是挂名，连续两月出勤天数低于20天/月）的，承包人应向发包人支付违约金人民币 10万元，并且发包人有权视承包人违约转包可单方解除合同，如安排其他单位进场施工，由此更换单位造成的一切损失由承包人承担，在发包人更换其他单位进场施工之前，发包人有权对承包人索赔人民币2万元/天的违约金；同时承包人还应赔偿给发包人造成的全部经济损失。</w:t>
      </w:r>
      <w:r/>
    </w:p>
    <w:p>
      <w:pPr>
        <w:ind w:left="0" w:right="0" w:firstLine="432"/>
        <w:pageBreakBefore w:val="0"/>
        <w:spacing w:line="390" w:lineRule="atLeast"/>
        <w:rPr>
          <w:rFonts w:hint="eastAsia" w:ascii="宋体" w:hAnsi="宋体" w:eastAsia="宋体" w:cs="宋体"/>
          <w:color w:val="auto"/>
          <w:sz w:val="22"/>
          <w:szCs w:val="22"/>
          <w:highlight w:val="none"/>
          <w:u w:val="single"/>
        </w:rPr>
      </w:pPr>
      <w:r/>
      <w:bookmarkStart w:id="99" w:name="_Toc523382186"/>
      <w:r>
        <w:rPr>
          <w:rFonts w:hint="eastAsia" w:ascii="宋体" w:hAnsi="宋体" w:eastAsia="宋体" w:cs="宋体"/>
          <w:color w:val="auto"/>
          <w:sz w:val="22"/>
          <w:szCs w:val="22"/>
          <w:highlight w:val="none"/>
        </w:rPr>
        <w:t xml:space="preserve">3.2.4 承包人无正当理由拒绝更换项目经理的违约责任：</w:t>
      </w:r>
      <w:r>
        <w:rPr>
          <w:rFonts w:hint="eastAsia" w:ascii="宋体" w:hAnsi="宋体" w:eastAsia="宋体" w:cs="宋体"/>
          <w:color w:val="auto"/>
          <w:sz w:val="22"/>
          <w:szCs w:val="22"/>
          <w:highlight w:val="none"/>
          <w:u w:val="single"/>
        </w:rPr>
        <w:t xml:space="preserve">承包人应向发包人支付违约金人民币10万元，并且发包人有权单方解除合同，如安排其他单位进场施工，由此更换单位造成的一切损失由承包人承担，在发包人更换其他单位进场施工之前，发包人有权对承包人索赔人民币2万元/天的违约金，同时承包人还应赔偿给发包人造成的全部经济损失。</w:t>
      </w:r>
      <w:bookmarkEnd w:id="99"/>
      <w:r/>
      <w:r/>
    </w:p>
    <w:p>
      <w:pPr>
        <w:ind w:left="0" w:right="0" w:firstLine="432"/>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3.2.6 项目经理在整个工程施工过程中，必须采取积极有效的措施，保证施工现场有足够的劳力、材料、设备，以确保工程顺利实施，否则将视为项目经理失职，承包人应向发包人支付违约金人民币2万元/次，并且发包人有权保留单方解除合同或要求承包人更换项目经理的权利。</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开工前7日内</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rPr>
        <w:t xml:space="preserve">承包人应向发包人支付违约金人民币5000元/人次，并且发包人有权要求承包人暂停施工，停工期间造成的一切损失由承包人承担；发包人并将此行为上报当地建设行政主管部门。</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3.3.4 承包人主要施工管理人员离开施工现场的批准要求：</w:t>
      </w:r>
      <w:r>
        <w:rPr>
          <w:rFonts w:hint="eastAsia" w:ascii="宋体" w:hAnsi="宋体" w:eastAsia="宋体" w:cs="宋体"/>
          <w:color w:val="auto"/>
          <w:sz w:val="22"/>
          <w:szCs w:val="22"/>
          <w:highlight w:val="none"/>
          <w:u w:val="single"/>
        </w:rPr>
        <w:t xml:space="preserve">投标文件中明确的主要施工管理人员应常驻施工现场，要求在岗率：施工企业负责人带班检查，每月检查时间不少于其工作日的25%；项目安全员、项目质检员及其他需要被定位考核人员每月在岗时间不得少于20天并提供考勤机机打出勤记录；必须参加每周召开的工程例会，如有特殊情况离开施工现场或不能参加工程例会必须请假，并应事先征得监理人或发包人同意指定具备履行相应职责的资格和能力的代表临时代行其职责。</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rPr>
        <w:t xml:space="preserve">特殊情况经发包人及建设行政主管部门书面同意后方可更换；中标主要施工管理人员只是挂名，月出勤天数低于20天/月的，承包人应向发包人支付违约金人民币5000元/人次，未经批准承包人擅自更换主要施工管理人员，承包人应向发包人支付违约金人民币2万元/人，并且发包人有权要求承包人停工整顿，停工期间造成的一切损失由承包人承担，发包人并将此行为上报当地建设行政主管部门；情节严重的发包人有权单方解除合同，同时承包人还应赔偿给发包人造成的全部经济损失</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发现一次、每次超过 24 小时</w:t>
      </w:r>
      <w:r>
        <w:rPr>
          <w:rFonts w:hint="eastAsia" w:ascii="宋体" w:hAnsi="宋体" w:eastAsia="宋体" w:cs="宋体"/>
          <w:color w:val="auto"/>
          <w:sz w:val="22"/>
          <w:szCs w:val="22"/>
          <w:highlight w:val="none"/>
          <w:u w:val="single"/>
        </w:rPr>
        <w:t xml:space="preserve">的由承包人支付违约金 5000 元；一个月内发现三次或累计达 72 小时的，发包人有权对承包人索赔不少于人民币2万元的违约金，并且发包人有权要求承包人更换该主要施工管理人员，由此更换人员造成的一切损失由承包人承担，在更换其他人员进场施工之前，发包人有权对承包人索赔每天不少于人民币 5000 元的违约金；如施工现场主要管理人员在岗率有一人次不足50%的，承包人应予以撤换，发包人有权对承包人每人次索赔不少于人民币1万元的违约金。更换的人员资历、能力、条件、业绩、信誉等必须不低于原岗位人员并且必须得到发包人的批准</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3.3.6</w:t>
      </w:r>
      <w:r>
        <w:rPr>
          <w:rFonts w:hint="eastAsia" w:ascii="宋体" w:hAnsi="宋体" w:eastAsia="宋体" w:cs="宋体"/>
          <w:color w:val="auto"/>
          <w:sz w:val="22"/>
          <w:szCs w:val="22"/>
          <w:highlight w:val="none"/>
          <w:u w:val="single"/>
        </w:rPr>
        <w:t xml:space="preserve"> 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3.3.7  施工现场项目经理须和投标时项目经理一致，项目管理机构人员须满足合同备案要求；项目经理不能满足合同备案要求的，发包人有权取消承包人中标资格，承包人一年内不得参与由发包人实施的项目施工投标；项目管理机构其他人员不能满足合同备案要人求的，承包人须支付发包人10万元/人违约金（发包人在第一次支付承包人工程款时扣除，不足部分在第二次付款时扣除，依此类推），同时承包人须无条件更换（须经发包人确认）符合施工现场管理要求相应人员；所有人员均不能满足合同备案要求的，发包人将以不良行为记录报主管部门。</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3.3.8施工项目部关键岗位人员，包括项目经理、项目技术负责人、施工员、安全员、质量员以合同备案人员为准，不得随意变更；如因特殊情况需要变更的，经发包人同意，承包人须无条件更换不低合同备案人员条件的相关人员；未经发包人同意承包人擅自更换项目部关键岗位人员，发现一次罚款5000元，如施工现场主要管理人员长期不在岗，发包人有权对承包人每人次不低于20000元罚款，最终结算时从工程款中扣除。</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00" w:name="_Toc300934945"/>
      <w:r/>
      <w:bookmarkStart w:id="101" w:name="_Toc304295523"/>
      <w:r/>
      <w:bookmarkStart w:id="102" w:name="_Toc296503159"/>
      <w:r/>
      <w:bookmarkStart w:id="103" w:name="_Toc312677988"/>
      <w:r/>
      <w:bookmarkStart w:id="104" w:name="_Toc296944498"/>
      <w:r/>
      <w:bookmarkStart w:id="105" w:name="_Toc292559869"/>
      <w:r/>
      <w:bookmarkStart w:id="106" w:name="_Toc296891199"/>
      <w:r/>
      <w:bookmarkStart w:id="107" w:name="_Toc296890987"/>
      <w:r/>
      <w:bookmarkStart w:id="108" w:name="_Toc297216151"/>
      <w:r/>
      <w:bookmarkStart w:id="109" w:name="_Toc297048345"/>
      <w:r/>
      <w:bookmarkStart w:id="110" w:name="_Toc297123492"/>
      <w:r/>
      <w:bookmarkStart w:id="111" w:name="_Toc296347158"/>
      <w:r/>
      <w:bookmarkStart w:id="112" w:name="_Toc297120459"/>
      <w:r/>
      <w:bookmarkStart w:id="113" w:name="_Toc292559364"/>
      <w:r/>
      <w:bookmarkStart w:id="114" w:name="_Toc296346660"/>
      <w:r/>
      <w:bookmarkStart w:id="115" w:name="_Toc303539102"/>
      <w:r>
        <w:rPr>
          <w:rFonts w:hint="eastAsia" w:ascii="宋体" w:hAnsi="宋体" w:eastAsia="宋体" w:cs="宋体"/>
          <w:color w:val="auto"/>
          <w:sz w:val="22"/>
          <w:szCs w:val="22"/>
          <w:highlight w:val="none"/>
        </w:rPr>
        <w:t xml:space="preserve">.5 分包</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16" w:name="_Toc296890988"/>
      <w:r/>
      <w:bookmarkStart w:id="117" w:name="_Toc297120460"/>
      <w:r/>
      <w:bookmarkStart w:id="118" w:name="_Toc318581158"/>
      <w:r/>
      <w:bookmarkStart w:id="119" w:name="_Toc296347159"/>
      <w:r/>
      <w:bookmarkStart w:id="120" w:name="_Toc312677989"/>
      <w:r/>
      <w:bookmarkStart w:id="121" w:name="_Toc292559870"/>
      <w:r/>
      <w:bookmarkStart w:id="122" w:name="_Toc292559365"/>
      <w:r/>
      <w:bookmarkStart w:id="123" w:name="_Toc296346661"/>
      <w:r/>
      <w:bookmarkStart w:id="124" w:name="_Toc296891200"/>
      <w:r/>
      <w:bookmarkStart w:id="125" w:name="_Toc300934946"/>
      <w:r/>
      <w:bookmarkStart w:id="126" w:name="_Toc296503160"/>
      <w:r/>
      <w:bookmarkStart w:id="127" w:name="_Toc297048346"/>
      <w:r/>
      <w:bookmarkStart w:id="128" w:name="_Toc297216152"/>
      <w:r/>
      <w:bookmarkStart w:id="129" w:name="_Toc297123493"/>
      <w:r/>
      <w:bookmarkStart w:id="130" w:name="_Toc296944499"/>
      <w:r/>
      <w:bookmarkStart w:id="131" w:name="_Toc304295524"/>
      <w:r/>
      <w:bookmarkStart w:id="132" w:name="_Toc303539103"/>
      <w:r>
        <w:rPr>
          <w:rFonts w:hint="eastAsia" w:ascii="宋体" w:hAnsi="宋体" w:eastAsia="宋体" w:cs="宋体"/>
          <w:color w:val="auto"/>
          <w:sz w:val="22"/>
          <w:szCs w:val="22"/>
          <w:highlight w:val="none"/>
        </w:rPr>
        <w:t xml:space="preserve">.5.1 分包的一般约定</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本工程严禁转包、不得挂靠施工，未经发包人同意，不得擅自分包。一旦发现转包、挂靠、擅自分包的，发包人有权终止本合同，已完工程量不予结算，履约保证金不予退还。承包人再向发包人支付合同总价2%的违约金，同时承包人还应赔偿给发包人造成的全部经济损失，发包人并将此行为上报当地建设行政主管部门。</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33" w:name="_Toc312677990"/>
      <w:r/>
      <w:bookmarkStart w:id="134" w:name="_Toc318581159"/>
      <w:r>
        <w:rPr>
          <w:rFonts w:hint="eastAsia" w:ascii="宋体" w:hAnsi="宋体" w:eastAsia="宋体" w:cs="宋体"/>
          <w:color w:val="auto"/>
          <w:sz w:val="22"/>
          <w:szCs w:val="22"/>
          <w:highlight w:val="none"/>
        </w:rPr>
        <w:t xml:space="preserve">.5.2分包的确定</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3.5.4 分包合同价款</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133"/>
      <w:r/>
      <w:bookmarkEnd w:id="134"/>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工程照管与成品、半成品保护</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履约担保</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是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承包人提供履约担保的形式、金额及期限的：</w:t>
      </w:r>
      <w:r>
        <w:rPr>
          <w:rFonts w:hint="eastAsia" w:ascii="宋体" w:hAnsi="宋体" w:eastAsia="宋体" w:cs="宋体"/>
          <w:b/>
          <w:color w:val="auto"/>
          <w:sz w:val="22"/>
          <w:szCs w:val="22"/>
          <w:highlight w:val="none"/>
          <w:u w:val="single"/>
          <w:lang w:val="en-US" w:eastAsia="zh-CN"/>
        </w:rPr>
        <w:t xml:space="preserve">应</w:t>
      </w:r>
      <w:r>
        <w:rPr>
          <w:rFonts w:hint="eastAsia" w:ascii="宋体" w:hAnsi="宋体" w:eastAsia="宋体" w:cs="宋体"/>
          <w:b/>
          <w:color w:val="auto"/>
          <w:sz w:val="22"/>
          <w:szCs w:val="22"/>
          <w:highlight w:val="none"/>
          <w:u w:val="single"/>
        </w:rPr>
        <w:t xml:space="preserve">当以支票、汇票、本票或者保险公司、金融机构、担保机构出具的保函等非现金形式提交，</w:t>
      </w:r>
      <w:r>
        <w:rPr>
          <w:rFonts w:hint="eastAsia" w:ascii="宋体" w:hAnsi="宋体" w:cs="宋体"/>
          <w:b/>
          <w:color w:val="auto"/>
          <w:sz w:val="22"/>
          <w:szCs w:val="22"/>
          <w:highlight w:val="none"/>
          <w:u w:val="single"/>
          <w:lang w:eastAsia="zh-CN"/>
        </w:rPr>
        <w:t xml:space="preserve">成交供应商</w:t>
      </w:r>
      <w:r>
        <w:rPr>
          <w:rFonts w:hint="eastAsia" w:ascii="宋体" w:hAnsi="宋体" w:eastAsia="宋体" w:cs="宋体"/>
          <w:b/>
          <w:color w:val="auto"/>
          <w:sz w:val="22"/>
          <w:szCs w:val="22"/>
          <w:highlight w:val="none"/>
          <w:u w:val="single"/>
        </w:rPr>
        <w:t xml:space="preserve">在收到中标通知书后，须在7日汇入发包人指定账户；</w:t>
      </w:r>
      <w:r/>
    </w:p>
    <w:p>
      <w:pPr>
        <w:numPr>
          <w:ilvl w:val="0"/>
          <w:numId w:val="1"/>
        </w:numPr>
        <w:ind w:left="0" w:right="0" w:firstLine="442"/>
        <w:jc w:val="left"/>
        <w:pageBreakBefore w:val="0"/>
        <w:spacing w:line="390" w:lineRule="atLeast"/>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履约保证金金额:交付本工程合同价的1%履约保证金为本合同附件，如</w:t>
      </w:r>
      <w:r>
        <w:rPr>
          <w:rFonts w:hint="eastAsia" w:ascii="宋体" w:hAnsi="宋体" w:cs="宋体"/>
          <w:b/>
          <w:color w:val="auto"/>
          <w:sz w:val="22"/>
          <w:szCs w:val="22"/>
          <w:highlight w:val="none"/>
          <w:u w:val="single"/>
          <w:lang w:eastAsia="zh-CN"/>
        </w:rPr>
        <w:t xml:space="preserve">成交供应商</w:t>
      </w:r>
      <w:r>
        <w:rPr>
          <w:rFonts w:hint="eastAsia" w:ascii="宋体" w:hAnsi="宋体" w:eastAsia="宋体" w:cs="宋体"/>
          <w:b/>
          <w:color w:val="auto"/>
          <w:sz w:val="22"/>
          <w:szCs w:val="22"/>
          <w:highlight w:val="none"/>
          <w:u w:val="single"/>
        </w:rPr>
        <w:t xml:space="preserve">没有及时提供履约保证金的，视为承包人违约，其中标资格将被取消发包人将按规定选定</w:t>
      </w:r>
      <w:r>
        <w:rPr>
          <w:rFonts w:hint="eastAsia" w:ascii="宋体" w:hAnsi="宋体" w:cs="宋体"/>
          <w:b/>
          <w:color w:val="auto"/>
          <w:sz w:val="22"/>
          <w:szCs w:val="22"/>
          <w:highlight w:val="none"/>
          <w:u w:val="single"/>
          <w:lang w:eastAsia="zh-CN"/>
        </w:rPr>
        <w:t xml:space="preserve">成交供应商</w:t>
      </w:r>
      <w:r>
        <w:rPr>
          <w:rFonts w:hint="eastAsia" w:ascii="宋体" w:hAnsi="宋体" w:eastAsia="宋体" w:cs="宋体"/>
          <w:b/>
          <w:color w:val="auto"/>
          <w:sz w:val="22"/>
          <w:szCs w:val="22"/>
          <w:highlight w:val="none"/>
          <w:u w:val="single"/>
        </w:rPr>
        <w:t xml:space="preserve">或重新招标。</w:t>
      </w:r>
      <w:r/>
    </w:p>
    <w:p>
      <w:pPr>
        <w:numPr>
          <w:ilvl w:val="0"/>
          <w:numId w:val="1"/>
        </w:numPr>
        <w:ind w:left="0" w:right="0" w:firstLine="442"/>
        <w:jc w:val="left"/>
        <w:pageBreakBefore w:val="0"/>
        <w:spacing w:line="390" w:lineRule="atLeast"/>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履约保证金：在工程竣工验收合格后，承包人提交完整的竣工资料并在工程交付后，发包人一次性退还承包人交纳的扣除违约金后的履约保证金；</w:t>
      </w:r>
      <w:r/>
    </w:p>
    <w:p>
      <w:pPr>
        <w:ind w:left="0" w:right="0" w:firstLine="442"/>
        <w:jc w:val="left"/>
        <w:pageBreakBefore w:val="0"/>
        <w:spacing w:line="390" w:lineRule="atLeast"/>
        <w:rPr>
          <w:rFonts w:hint="eastAsia" w:ascii="宋体" w:hAnsi="宋体" w:cs="宋体"/>
          <w:b/>
          <w:color w:val="auto"/>
          <w:sz w:val="22"/>
          <w:szCs w:val="22"/>
          <w:highlight w:val="none"/>
          <w:u w:val="single"/>
          <w:lang w:eastAsia="zh-CN"/>
        </w:rPr>
      </w:pPr>
      <w:r>
        <w:rPr>
          <w:rFonts w:hint="eastAsia" w:ascii="宋体" w:hAnsi="宋体" w:eastAsia="宋体" w:cs="宋体"/>
          <w:b/>
          <w:color w:val="auto"/>
          <w:sz w:val="22"/>
          <w:szCs w:val="22"/>
          <w:highlight w:val="none"/>
          <w:u w:val="single"/>
        </w:rPr>
        <w:t xml:space="preserve">农民工工资保证金：按淮阴区相关规定执行</w:t>
      </w:r>
      <w:r>
        <w:rPr>
          <w:rFonts w:hint="eastAsia" w:ascii="宋体" w:hAnsi="宋体" w:cs="宋体"/>
          <w:b/>
          <w:color w:val="auto"/>
          <w:sz w:val="22"/>
          <w:szCs w:val="22"/>
          <w:highlight w:val="none"/>
          <w:u w:val="single"/>
          <w:lang w:eastAsia="zh-CN"/>
        </w:rPr>
        <w:t xml:space="preserve">；</w:t>
      </w:r>
      <w:r/>
    </w:p>
    <w:p>
      <w:pPr>
        <w:ind w:left="0" w:right="0" w:firstLine="442"/>
        <w:jc w:val="left"/>
        <w:pageBreakBefore w:val="0"/>
        <w:spacing w:line="390" w:lineRule="atLeast"/>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农民工工资保证金的退还：工程竣工验收合格经公示无拖欠农民工工资的无息退还。</w:t>
      </w:r>
      <w:r>
        <w:rPr>
          <w:rFonts w:hint="eastAsia" w:ascii="宋体" w:hAnsi="宋体" w:eastAsia="宋体" w:cs="宋体"/>
          <w:b/>
          <w:color w:val="auto"/>
          <w:sz w:val="22"/>
          <w:szCs w:val="22"/>
          <w:highlight w:val="none"/>
          <w:u w:val="single"/>
        </w:rPr>
        <w:t xml:space="preserve">如</w:t>
      </w:r>
      <w:r>
        <w:rPr>
          <w:rFonts w:hint="eastAsia" w:ascii="宋体" w:hAnsi="宋体" w:cs="宋体"/>
          <w:b/>
          <w:color w:val="auto"/>
          <w:sz w:val="22"/>
          <w:szCs w:val="22"/>
          <w:highlight w:val="none"/>
          <w:u w:val="single"/>
          <w:lang w:eastAsia="zh-CN"/>
        </w:rPr>
        <w:t xml:space="preserve">成交供应商</w:t>
      </w:r>
      <w:r>
        <w:rPr>
          <w:rFonts w:hint="eastAsia" w:ascii="宋体" w:hAnsi="宋体" w:eastAsia="宋体" w:cs="宋体"/>
          <w:b/>
          <w:color w:val="auto"/>
          <w:sz w:val="22"/>
          <w:szCs w:val="22"/>
          <w:highlight w:val="none"/>
          <w:u w:val="single"/>
        </w:rPr>
        <w:t xml:space="preserve">没有及时提供履约保证金、农民工保证金的，视为</w:t>
      </w:r>
      <w:r>
        <w:rPr>
          <w:rFonts w:hint="eastAsia" w:ascii="宋体" w:hAnsi="宋体" w:cs="宋体"/>
          <w:b/>
          <w:color w:val="auto"/>
          <w:sz w:val="22"/>
          <w:szCs w:val="22"/>
          <w:highlight w:val="none"/>
          <w:u w:val="single"/>
          <w:lang w:eastAsia="zh-CN"/>
        </w:rPr>
        <w:t xml:space="preserve">成交供应商</w:t>
      </w:r>
      <w:r>
        <w:rPr>
          <w:rFonts w:hint="eastAsia" w:ascii="宋体" w:hAnsi="宋体" w:eastAsia="宋体" w:cs="宋体"/>
          <w:b/>
          <w:color w:val="auto"/>
          <w:sz w:val="22"/>
          <w:szCs w:val="22"/>
          <w:highlight w:val="none"/>
          <w:u w:val="single"/>
        </w:rPr>
        <w:t xml:space="preserve">违约，其中标资格将被取消。发包人将按规定选定</w:t>
      </w:r>
      <w:r>
        <w:rPr>
          <w:rFonts w:hint="eastAsia" w:ascii="宋体" w:hAnsi="宋体" w:cs="宋体"/>
          <w:b/>
          <w:color w:val="auto"/>
          <w:sz w:val="22"/>
          <w:szCs w:val="22"/>
          <w:highlight w:val="none"/>
          <w:u w:val="single"/>
          <w:lang w:eastAsia="zh-CN"/>
        </w:rPr>
        <w:t xml:space="preserve">成交供应商</w:t>
      </w:r>
      <w:r>
        <w:rPr>
          <w:rFonts w:hint="eastAsia" w:ascii="宋体" w:hAnsi="宋体" w:eastAsia="宋体" w:cs="宋体"/>
          <w:b/>
          <w:color w:val="auto"/>
          <w:sz w:val="22"/>
          <w:szCs w:val="22"/>
          <w:highlight w:val="none"/>
          <w:u w:val="single"/>
        </w:rPr>
        <w:t xml:space="preserve">或重新招标。</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135" w:name="_Toc351203636"/>
      <w:r>
        <w:rPr>
          <w:rFonts w:hint="eastAsia" w:ascii="宋体" w:hAnsi="宋体" w:eastAsia="宋体" w:cs="宋体"/>
          <w:bCs/>
          <w:color w:val="auto"/>
          <w:sz w:val="22"/>
          <w:szCs w:val="22"/>
          <w:highlight w:val="none"/>
        </w:rPr>
        <w:t xml:space="preserve">4</w:t>
      </w:r>
      <w:bookmarkStart w:id="136" w:name="_Toc267251413"/>
      <w:r/>
      <w:bookmarkStart w:id="137" w:name="_Toc292559366"/>
      <w:r/>
      <w:bookmarkStart w:id="138" w:name="_Toc297120462"/>
      <w:r/>
      <w:bookmarkStart w:id="139" w:name="_Toc292559871"/>
      <w:r/>
      <w:bookmarkStart w:id="140" w:name="_Toc296347161"/>
      <w:r/>
      <w:bookmarkStart w:id="141" w:name="_Toc296890990"/>
      <w:r/>
      <w:bookmarkStart w:id="142" w:name="_Toc296891202"/>
      <w:r/>
      <w:bookmarkStart w:id="143" w:name="_Toc296944501"/>
      <w:r/>
      <w:bookmarkStart w:id="144" w:name="_Toc296346663"/>
      <w:r/>
      <w:bookmarkStart w:id="145" w:name="_Toc296503162"/>
      <w:r/>
      <w:bookmarkStart w:id="146" w:name="_Toc297048348"/>
      <w:r>
        <w:rPr>
          <w:rFonts w:hint="eastAsia" w:ascii="宋体" w:hAnsi="宋体" w:eastAsia="宋体" w:cs="宋体"/>
          <w:bCs/>
          <w:color w:val="auto"/>
          <w:sz w:val="22"/>
          <w:szCs w:val="22"/>
          <w:highlight w:val="none"/>
        </w:rPr>
        <w:t xml:space="preserve">. 监</w:t>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eastAsia="宋体" w:cs="宋体"/>
          <w:bCs/>
          <w:color w:val="auto"/>
          <w:sz w:val="22"/>
          <w:szCs w:val="22"/>
          <w:highlight w:val="none"/>
        </w:rPr>
        <w:t xml:space="preserve">理人</w:t>
      </w:r>
      <w:bookmarkEnd w:id="135"/>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4.1监理人的一般规定</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color w:val="auto"/>
          <w:sz w:val="22"/>
          <w:szCs w:val="22"/>
          <w:highlight w:val="none"/>
          <w:u w:val="single"/>
        </w:rPr>
        <w:t xml:space="preserve">项目实施阶段质量、进度、造价控制、安全，信息、合同管理，现场协调</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color w:val="auto"/>
          <w:sz w:val="22"/>
          <w:szCs w:val="22"/>
          <w:highlight w:val="none"/>
          <w:u w:val="single"/>
        </w:rPr>
        <w:t xml:space="preserve">需要取得</w:t>
      </w:r>
      <w:r>
        <w:rPr>
          <w:rFonts w:hint="eastAsia" w:ascii="宋体" w:hAnsi="宋体" w:eastAsia="宋体" w:cs="宋体"/>
          <w:color w:val="auto"/>
          <w:sz w:val="22"/>
          <w:szCs w:val="22"/>
          <w:highlight w:val="none"/>
          <w:u w:val="single"/>
        </w:rPr>
        <w:t xml:space="preserve">发包人批准才能行使的职权包括（1）对本合同工作内容的任何变更（包括所有设计变更及技术核定单）和签证；（2）任何涉及工程造价（包括工程进度付款、预付款、变更合同价格、保险）和工程量的确认；（3）工程标准及质量等级的确认；（4）工程开工、超出三天以上的停工、超出三天以上的复工、竣工、工期提前、工期顺延、合同进度计划的确认；（5）工程索赔违约事件的确认；（6）工程分包的确认；（7）暂列金额、计日工、暂估价的使用和确认；（8）特殊施工措施的采用；（9）材料设备的选用及价格的确定；（10）缺陷责任期终止证书的签发。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宋体" w:hAnsi="宋体" w:eastAsia="宋体" w:cs="宋体"/>
          <w:color w:val="auto"/>
          <w:sz w:val="22"/>
          <w:szCs w:val="22"/>
          <w:highlight w:val="none"/>
        </w:rPr>
        <w:t xml:space="preserve">。 </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color w:val="auto"/>
          <w:sz w:val="22"/>
          <w:szCs w:val="22"/>
          <w:highlight w:val="none"/>
          <w:u w:val="single"/>
        </w:rPr>
        <w:t xml:space="preserve">监理人在施工现场合理所需的办公场所、生活场所由承包人提供并承担所发生的费用</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监理人员</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总监理工程师：</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4.4 商定或确定</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147" w:name="_Toc267251418"/>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148" w:name="_Toc351203637"/>
      <w:r>
        <w:rPr>
          <w:rFonts w:hint="eastAsia" w:ascii="宋体" w:hAnsi="宋体" w:eastAsia="宋体" w:cs="宋体"/>
          <w:bCs/>
          <w:color w:val="auto"/>
          <w:sz w:val="22"/>
          <w:szCs w:val="22"/>
          <w:highlight w:val="none"/>
        </w:rPr>
        <w:t xml:space="preserve">5</w:t>
      </w:r>
      <w:bookmarkEnd w:id="147"/>
      <w:r/>
      <w:bookmarkStart w:id="149" w:name="_Toc296347162"/>
      <w:r/>
      <w:bookmarkStart w:id="150" w:name="_Toc292559872"/>
      <w:r/>
      <w:bookmarkStart w:id="151" w:name="_Toc296891203"/>
      <w:r/>
      <w:bookmarkStart w:id="152" w:name="_Toc296346664"/>
      <w:r/>
      <w:bookmarkStart w:id="153" w:name="_Toc297120463"/>
      <w:r/>
      <w:bookmarkStart w:id="154" w:name="_Toc297048349"/>
      <w:r/>
      <w:bookmarkStart w:id="155" w:name="_Toc296890991"/>
      <w:r/>
      <w:bookmarkStart w:id="156" w:name="_Toc296503163"/>
      <w:r/>
      <w:bookmarkStart w:id="157" w:name="_Toc292559367"/>
      <w:r/>
      <w:bookmarkStart w:id="158" w:name="_Toc296944502"/>
      <w:r>
        <w:rPr>
          <w:rFonts w:hint="eastAsia" w:ascii="宋体" w:hAnsi="宋体" w:eastAsia="宋体" w:cs="宋体"/>
          <w:bCs/>
          <w:color w:val="auto"/>
          <w:sz w:val="22"/>
          <w:szCs w:val="22"/>
          <w:highlight w:val="none"/>
        </w:rPr>
        <w:t xml:space="preserve">. 工程质量</w:t>
      </w:r>
      <w:bookmarkEnd w:id="148"/>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159" w:name="_Toc523382187"/>
      <w:r>
        <w:rPr>
          <w:rFonts w:hint="eastAsia" w:ascii="宋体" w:hAnsi="宋体" w:eastAsia="宋体" w:cs="宋体"/>
          <w:color w:val="auto"/>
          <w:sz w:val="22"/>
          <w:szCs w:val="22"/>
          <w:highlight w:val="none"/>
        </w:rPr>
        <w:t xml:space="preserve">5.1 质量要求</w:t>
      </w:r>
      <w:bookmarkEnd w:id="159"/>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bookmarkStart w:id="160" w:name="_Toc318581164"/>
      <w:r/>
      <w:bookmarkStart w:id="161" w:name="_Toc304295527"/>
      <w:r/>
      <w:bookmarkStart w:id="162" w:name="_Toc297216155"/>
      <w:r/>
      <w:bookmarkStart w:id="163" w:name="_Toc303539106"/>
      <w:r/>
      <w:bookmarkStart w:id="164" w:name="_Toc312677997"/>
      <w:r/>
      <w:bookmarkStart w:id="165" w:name="_Toc300934949"/>
      <w:r/>
      <w:bookmarkStart w:id="166" w:name="_Toc297123496"/>
      <w:r>
        <w:rPr>
          <w:rFonts w:hint="eastAsia" w:ascii="宋体" w:hAnsi="宋体" w:eastAsia="宋体" w:cs="宋体"/>
          <w:color w:val="auto"/>
          <w:sz w:val="22"/>
          <w:szCs w:val="22"/>
          <w:highlight w:val="none"/>
        </w:rPr>
        <w:t xml:space="preserve">.1.1 特殊质量标准和要求：现行国家有关施工质量验收规范和合格标准。</w:t>
      </w:r>
      <w:r/>
    </w:p>
    <w:p>
      <w:pPr>
        <w:ind w:left="0" w:right="0" w:firstLine="42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①工程验收达不到中标质量等级的，承包人必须自费返工，由此而造成一切经济损失由承包人承担，需要鉴定的部分由承包人承担鉴定费用，因返工而造成工期延误的要执行工期违约处罚条款；</w:t>
      </w:r>
      <w:r/>
    </w:p>
    <w:p>
      <w:pPr>
        <w:ind w:left="0" w:right="0" w:firstLine="42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②工程经返工修复后仍达不到中标质量等级的，发包人将没收承包人缺陷工程的质量保证金，并处承包人赔偿不合格单体工程合同价 10%的违约金，并处承包人按实赔偿因此造成的承包人所有经济损失；</w:t>
      </w:r>
      <w:r/>
    </w:p>
    <w:p>
      <w:pPr>
        <w:ind w:left="0" w:right="0" w:firstLine="42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③工程质量出现严重问题，无法通过验收合格的，承包人应赔偿给发包人造成的全部经济损失。</w:t>
      </w:r>
      <w:r/>
    </w:p>
    <w:p>
      <w:pPr>
        <w:ind w:left="0" w:right="0" w:firstLine="42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④质量保修期内，由于承包人原因造成工程质量出现严重问题，该缺陷工程尚未支付的保修金不再支付，同时承包人还应赔偿给发包人造成的全部经济损失。</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工程质量必须符合设计要求，严格按照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省</w:t>
      </w:r>
      <w:r>
        <w:rPr>
          <w:rFonts w:hint="eastAsia" w:ascii="宋体" w:hAnsi="宋体" w:eastAsia="宋体" w:cs="宋体"/>
          <w:color w:val="auto"/>
          <w:sz w:val="22"/>
          <w:szCs w:val="22"/>
          <w:highlight w:val="none"/>
        </w:rPr>
        <w:t xml:space="preserve">及淮安市的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等按规范进行检测，拒绝不符合要求的材料、设备用于本工程。无论任何原因，出现不合格材料、设备用于工程的情况，均由承包人承担应有的责任。</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隐蔽工程检查</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5.3.2承包人提前通知监理人隐蔽工程检查的期限的约定：</w:t>
      </w:r>
      <w:r>
        <w:rPr>
          <w:rFonts w:hint="eastAsia" w:ascii="宋体" w:hAnsi="宋体" w:eastAsia="宋体" w:cs="宋体"/>
          <w:color w:val="auto"/>
          <w:sz w:val="22"/>
          <w:szCs w:val="22"/>
          <w:highlight w:val="none"/>
          <w:u w:val="single"/>
        </w:rPr>
        <w:t xml:space="preserve">按现行验收规范执行。隐蔽工程验收必须经发包方及监理方两人以上签字</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167" w:name="_Toc351203638"/>
      <w:r>
        <w:rPr>
          <w:rFonts w:hint="eastAsia" w:ascii="宋体" w:hAnsi="宋体" w:eastAsia="宋体" w:cs="宋体"/>
          <w:bCs/>
          <w:color w:val="auto"/>
          <w:sz w:val="22"/>
          <w:szCs w:val="22"/>
          <w:highlight w:val="none"/>
        </w:rPr>
        <w:t xml:space="preserve">6. 安全文明施工与环境保护</w:t>
      </w:r>
      <w:bookmarkEnd w:id="167"/>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因承包人原因造成安全事故而导致停工，承包人向发包人支付人民币 2000 元/天的违约金，且工期不予顺延，同时发包人还保留进一步索赔的权利；无论发包人（或监理人）是否给予了批准或同意，承包人应对现场作业、施工方法及所施工工程的完备性、稳定性和安全性承担全部责任，负责完成对工程的稳定、完整、安全、可靠及有效运行所必需的全部工作。</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在施工中不得危及道路周边环境安全，由此造成的损失和责任由承包人全部负责，并且保证发包人免于承担由于这种破环和污染而产生的一切索赔和罚款</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color w:val="auto"/>
          <w:sz w:val="22"/>
          <w:szCs w:val="22"/>
          <w:highlight w:val="none"/>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施工期间发生的该类一切费用发包人不予补偿</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承包人负责编制</w:t>
      </w:r>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6.1.5 文明施工</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（1） “防止建筑工地扬尘、工程车抛洒滴漏”。承包人须加强工程施工车辆的管理并有具体有效防范措施，施工车辆不得堵塞道路交通，不得沿途抛洒弃土，疏于管理被有关部门处罚，承包人自行解决、费用自负。</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施工场地清洁卫生的要求：按江苏省及淮安市有关规定执行，并符合发包人和监理工程师提出的一切文明施工、环境卫生等的管理规定，如施工现场入口处应悬挂宣传标语横幅、承包人的所有机械及设备都应醒目地标注承包人的名称</w:t>
      </w:r>
      <w:r>
        <w:rPr>
          <w:rFonts w:hint="eastAsia" w:ascii="宋体" w:hAnsi="宋体" w:eastAsia="宋体" w:cs="宋体"/>
          <w:color w:val="auto"/>
          <w:sz w:val="22"/>
          <w:szCs w:val="22"/>
          <w:highlight w:val="none"/>
          <w:u w:val="single"/>
        </w:rPr>
        <w:t xml:space="preserve">，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并做好厕所保洁工作；临时搭建须经发包人书面批准，且应整齐美观；承包人应保持道路畅通整洁，如污染城市道路和下水管网，一切责任由承包人负责。上述相应费用已包含在投标报价中，发包人不再另外支付 。</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（3）现场项目部环境和职业健康安全管理制度 。  </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1）承包人须对本工程的环境因素和危险源进行识别，编制项目的《环境因素辨识清单》和《危险源辨识清单》，并识别出其中的重大环境因素和重大危险源。</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2）《环境因素辨识清单》和《危险源辨识清单》应报监理部备案。</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w:t>
      </w:r>
      <w:r>
        <w:rPr>
          <w:rFonts w:hint="eastAsia" w:ascii="宋体" w:hAnsi="宋体" w:eastAsia="宋体" w:cs="宋体"/>
          <w:color w:val="auto"/>
          <w:sz w:val="22"/>
          <w:szCs w:val="22"/>
          <w:highlight w:val="none"/>
          <w:u w:val="single"/>
        </w:rPr>
        <w:fldChar w:fldCharType="begin"/>
      </w:r>
      <w:r>
        <w:rPr>
          <w:rFonts w:hint="eastAsia" w:ascii="宋体" w:hAnsi="宋体" w:eastAsia="宋体" w:cs="宋体"/>
          <w:color w:val="auto"/>
          <w:sz w:val="22"/>
          <w:szCs w:val="22"/>
          <w:highlight w:val="none"/>
          <w:u w:val="single"/>
        </w:rPr>
        <w:instrText xml:space="preserve">= 3 \# "#,##0.xxxxxxxxxxxxxxxxxxxx" </w:instrText>
      </w:r>
      <w:r>
        <w:rPr>
          <w:rFonts w:hint="eastAsia" w:ascii="宋体" w:hAnsi="宋体" w:eastAsia="宋体" w:cs="宋体"/>
          <w:color w:val="auto"/>
          <w:sz w:val="22"/>
          <w:szCs w:val="22"/>
          <w:highlight w:val="none"/>
          <w:u w:val="single"/>
        </w:rPr>
        <w:fldChar w:fldCharType="separate"/>
      </w:r>
      <w:r>
        <w:rPr>
          <w:rFonts w:hint="eastAsia" w:ascii="宋体" w:hAnsi="宋体" w:eastAsia="宋体" w:cs="宋体"/>
          <w:color w:val="auto"/>
          <w:sz w:val="22"/>
          <w:szCs w:val="22"/>
          <w:highlight w:val="none"/>
          <w:u w:val="single"/>
        </w:rPr>
        <w:fldChar w:fldCharType="end"/>
      </w:r>
      <w:r>
        <w:rPr>
          <w:rFonts w:hint="eastAsia" w:ascii="宋体" w:hAnsi="宋体" w:eastAsia="宋体" w:cs="宋体"/>
          <w:color w:val="auto"/>
          <w:sz w:val="22"/>
          <w:szCs w:val="22"/>
          <w:highlight w:val="none"/>
          <w:u w:val="single"/>
        </w:rPr>
        <w:t xml:space="preserve">针对识别出的重大环境因素和重大危险源，承包人须编制管理方案，报发包人、监理单位批准后实施。</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④承包人须识别出本工程在环境和职业健康安全方面的应急事件，针对应急事件编制《应急预案》，组织应急演习。</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工程竣工交付前，工程项目部确保已工完料尽，作业场地清洁、平整并按期退场。建筑垃圾全部清理干净；临时设施及临时设备基础按发包人或监理人指定时间拆除并清理达标，每延迟一天处违约金5000元/天。</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color w:val="auto"/>
          <w:sz w:val="22"/>
          <w:szCs w:val="22"/>
          <w:highlight w:val="none"/>
          <w:u w:val="single"/>
        </w:rPr>
        <w:t xml:space="preserve">纳入合同价格支付</w:t>
      </w:r>
      <w:r>
        <w:rPr>
          <w:rFonts w:hint="eastAsia" w:ascii="宋体" w:hAnsi="宋体" w:eastAsia="宋体" w:cs="宋体"/>
          <w:color w:val="auto"/>
          <w:sz w:val="22"/>
          <w:szCs w:val="22"/>
          <w:highlight w:val="none"/>
        </w:rPr>
        <w:t xml:space="preserve">。</w:t>
      </w:r>
      <w:bookmarkEnd w:id="160"/>
      <w:r/>
      <w:bookmarkEnd w:id="161"/>
      <w:r/>
      <w:bookmarkEnd w:id="162"/>
      <w:r/>
      <w:bookmarkEnd w:id="163"/>
      <w:r/>
      <w:bookmarkEnd w:id="164"/>
      <w:r/>
      <w:bookmarkEnd w:id="165"/>
      <w:r/>
      <w:bookmarkEnd w:id="166"/>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168" w:name="_Toc351203639"/>
      <w:r>
        <w:rPr>
          <w:rFonts w:hint="eastAsia" w:ascii="宋体" w:hAnsi="宋体" w:eastAsia="宋体" w:cs="宋体"/>
          <w:bCs/>
          <w:color w:val="auto"/>
          <w:sz w:val="22"/>
          <w:szCs w:val="22"/>
          <w:highlight w:val="none"/>
        </w:rPr>
        <w:t xml:space="preserve">7. 工期和进度</w:t>
      </w:r>
      <w:bookmarkEnd w:id="168"/>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color w:val="auto"/>
          <w:sz w:val="22"/>
          <w:szCs w:val="22"/>
          <w:highlight w:val="none"/>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开工前5天</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rPr>
        <w:t xml:space="preserve">收到承包人资料签收后7日内予以审核</w:t>
      </w:r>
      <w:r>
        <w:rPr>
          <w:rFonts w:hint="eastAsia" w:ascii="宋体" w:hAnsi="宋体" w:eastAsia="宋体" w:cs="宋体"/>
          <w:color w:val="auto"/>
          <w:sz w:val="22"/>
          <w:szCs w:val="22"/>
          <w:highlight w:val="none"/>
          <w:u w:val="single"/>
        </w:rPr>
        <w:t xml:space="preserve">；施工组织设计书面形式文件必须经承包人总部技术负责人签批并加盖承包人公章，如因承包人原因致使施工组织设计在〔开工通知〕载明的开工日期前 7 天不能取得发包人和监理人的批准，视承包人违约，发包人有权单方面解除合同，并有权对承包人索赔人民币2万元的违约金，同时承包人还应赔偿给发包人造成的全部经济损失</w:t>
      </w:r>
      <w:r>
        <w:rPr>
          <w:rFonts w:hint="eastAsia" w:ascii="宋体" w:hAnsi="宋体" w:eastAsia="宋体" w:cs="宋体"/>
          <w:color w:val="auto"/>
          <w:sz w:val="22"/>
          <w:szCs w:val="22"/>
          <w:highlight w:val="none"/>
          <w:u w:val="singl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169" w:name="_Toc297216173"/>
      <w:r/>
      <w:bookmarkStart w:id="170" w:name="_Toc303539123"/>
      <w:r/>
      <w:bookmarkStart w:id="171" w:name="_Toc312678005"/>
      <w:r/>
      <w:bookmarkStart w:id="172" w:name="_Toc300934966"/>
      <w:r/>
      <w:bookmarkStart w:id="173" w:name="_Toc312677479"/>
      <w:r/>
      <w:bookmarkStart w:id="174" w:name="_Toc304295541"/>
      <w:r/>
      <w:bookmarkStart w:id="175" w:name="_Toc297123514"/>
      <w:r>
        <w:rPr>
          <w:rFonts w:hint="eastAsia" w:ascii="宋体" w:hAnsi="宋体" w:eastAsia="宋体" w:cs="宋体"/>
          <w:color w:val="auto"/>
          <w:sz w:val="22"/>
          <w:szCs w:val="22"/>
          <w:highlight w:val="none"/>
        </w:rPr>
        <w:t xml:space="preserve">.2 施工进度计划</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7.2.2 施工进度计划的修订</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color w:val="auto"/>
          <w:sz w:val="22"/>
          <w:szCs w:val="22"/>
          <w:highlight w:val="none"/>
          <w:u w:val="single"/>
        </w:rPr>
        <w:t xml:space="preserve">收到承包人资料签收后 7 日内</w:t>
      </w:r>
      <w:r>
        <w:rPr>
          <w:rFonts w:hint="eastAsia" w:ascii="宋体" w:hAnsi="宋体" w:eastAsia="宋体" w:cs="宋体"/>
          <w:color w:val="auto"/>
          <w:sz w:val="22"/>
          <w:szCs w:val="22"/>
          <w:highlight w:val="none"/>
          <w:u w:val="single"/>
        </w:rPr>
        <w:t xml:space="preserve">，书面文件必须经承包人总部技术负责人签批并加盖承包人公章 。发包人和监理人将对确认的施工进度计划完成情况进行检查、核实、监督，所确定的节点工期必须保证，施工进度计划调整须经发包人和监理人书面批准。工程实际进度与经确认的进度计划不符时，承包人应按发包人和监理人的要求提出改进措施，经发包人和监理人书面确认后执行；因非发包人原因导致实际进度与计划进度不符，承包人不得就改进措施提出追加合同价款；如承包人因自身原因致使施工进度计划未完成，承包人应按施工进度计划所报项目中的未完成项承担逾期完工违约责任</w:t>
      </w:r>
      <w:r>
        <w:rPr>
          <w:rFonts w:hint="eastAsia" w:ascii="宋体" w:hAnsi="宋体" w:eastAsia="宋体" w:cs="宋体"/>
          <w:color w:val="auto"/>
          <w:sz w:val="22"/>
          <w:szCs w:val="22"/>
          <w:highlight w:val="none"/>
          <w:u w:val="singl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按通用合同条款执行。</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关于发包人应完成的其他开工准备工作及期限</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按通用合同条款执行。</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0000ff"/>
          <w:sz w:val="22"/>
          <w:szCs w:val="22"/>
          <w:highlight w:val="none"/>
        </w:rPr>
        <w:t xml:space="preserve">因发包人原因造成监理人未能在计划开工日期之日起180天内发出开工通知的，承包人有权提出价格调整要求，或者解除合同。</w:t>
      </w:r>
      <w:bookmarkEnd w:id="169"/>
      <w:r/>
      <w:bookmarkEnd w:id="170"/>
      <w:r/>
      <w:bookmarkEnd w:id="171"/>
      <w:r/>
      <w:bookmarkEnd w:id="172"/>
      <w:r/>
      <w:bookmarkEnd w:id="173"/>
      <w:r/>
      <w:bookmarkEnd w:id="174"/>
      <w:r/>
      <w:bookmarkEnd w:id="175"/>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开工前5天。以书面形式交给承包人，进行现场交验,交验完毕，即由承包人负责保护，此后由于（承包人）破坏或失准带来的重新测量、放点费用及由此造成的其他损失均由承包人负担</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176" w:name="_Toc312677484"/>
      <w:r/>
      <w:bookmarkStart w:id="177" w:name="_Toc303539125"/>
      <w:r/>
      <w:bookmarkStart w:id="178" w:name="_Toc297123516"/>
      <w:r/>
      <w:bookmarkStart w:id="179" w:name="_Toc300934968"/>
      <w:r/>
      <w:bookmarkStart w:id="180" w:name="_Toc297216175"/>
      <w:r/>
      <w:bookmarkStart w:id="181" w:name="_Toc304295546"/>
      <w:r/>
      <w:bookmarkStart w:id="182" w:name="_Toc312678010"/>
      <w:r>
        <w:rPr>
          <w:rFonts w:hint="eastAsia" w:ascii="宋体" w:hAnsi="宋体" w:eastAsia="宋体" w:cs="宋体"/>
          <w:color w:val="auto"/>
          <w:sz w:val="22"/>
          <w:szCs w:val="22"/>
          <w:highlight w:val="none"/>
        </w:rPr>
        <w:t xml:space="preserve">.5 工期延误</w:t>
      </w:r>
      <w:bookmarkEnd w:id="176"/>
      <w:r/>
      <w:bookmarkEnd w:id="177"/>
      <w:r/>
      <w:bookmarkEnd w:id="178"/>
      <w:r/>
      <w:bookmarkEnd w:id="179"/>
      <w:r/>
      <w:bookmarkEnd w:id="180"/>
      <w:r/>
      <w:bookmarkEnd w:id="181"/>
      <w:r/>
      <w:bookmarkEnd w:id="182"/>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因发包人原因导致工期延误</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（7）因发包人原因导致工期延误的其他情形：</w:t>
      </w:r>
      <w:r>
        <w:rPr>
          <w:rFonts w:hint="eastAsia" w:ascii="宋体" w:hAnsi="宋体" w:eastAsia="宋体" w:cs="宋体"/>
          <w:color w:val="auto"/>
          <w:sz w:val="22"/>
          <w:szCs w:val="22"/>
          <w:highlight w:val="none"/>
          <w:u w:val="single"/>
        </w:rPr>
        <w:t xml:space="preserve">异常恶劣的气候条件、不可抗力、政策性调整及由于发包人的原因造成延误工期的，在事件发生结束后十日内办理完签证，逾期未办的视同认可，签证必须经监理单位审核后由发包人审批认可，发包人认可的延误工期只按签证时间顺延工期。</w:t>
      </w:r>
      <w:r/>
    </w:p>
    <w:p>
      <w:pPr>
        <w:ind w:left="0" w:right="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183" w:name="_Toc312677486"/>
      <w:r/>
      <w:bookmarkStart w:id="184" w:name="_Toc312678012"/>
      <w:r/>
      <w:bookmarkStart w:id="185" w:name="_Toc318581169"/>
      <w:r/>
      <w:bookmarkStart w:id="186" w:name="_Toc297216177"/>
      <w:r/>
      <w:bookmarkStart w:id="187" w:name="_Toc297123518"/>
      <w:r/>
      <w:bookmarkStart w:id="188" w:name="_Toc304295548"/>
      <w:r/>
      <w:bookmarkStart w:id="189" w:name="_Toc303539127"/>
      <w:r/>
      <w:bookmarkStart w:id="190" w:name="_Toc300934970"/>
      <w:r>
        <w:rPr>
          <w:rFonts w:hint="eastAsia" w:ascii="宋体" w:hAnsi="宋体" w:eastAsia="宋体" w:cs="宋体"/>
          <w:color w:val="auto"/>
          <w:sz w:val="22"/>
          <w:szCs w:val="22"/>
          <w:highlight w:val="none"/>
        </w:rPr>
        <w:t xml:space="preserve">.5.2 因承包人原因导致工期延误</w:t>
      </w:r>
      <w:bookmarkEnd w:id="183"/>
      <w:r/>
      <w:bookmarkEnd w:id="184"/>
      <w:r/>
      <w:bookmarkEnd w:id="185"/>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w:t>
      </w:r>
      <w:bookmarkStart w:id="191" w:name="_Toc312677487"/>
      <w:r/>
      <w:bookmarkStart w:id="192" w:name="_Toc312678013"/>
      <w:r/>
      <w:bookmarkStart w:id="193" w:name="_Toc318581170"/>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color w:val="auto"/>
          <w:sz w:val="22"/>
          <w:szCs w:val="22"/>
          <w:highlight w:val="none"/>
          <w:u w:val="single"/>
        </w:rPr>
        <w:t xml:space="preserve">见本专用合同条款16.2.2条。</w:t>
      </w:r>
      <w:bookmarkEnd w:id="186"/>
      <w:r/>
      <w:bookmarkEnd w:id="187"/>
      <w:r/>
      <w:bookmarkEnd w:id="188"/>
      <w:r/>
      <w:bookmarkEnd w:id="189"/>
      <w:r/>
      <w:bookmarkEnd w:id="190"/>
      <w:r/>
      <w:bookmarkEnd w:id="191"/>
      <w:r/>
      <w:bookmarkEnd w:id="192"/>
      <w:r/>
      <w:bookmarkEnd w:id="193"/>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因承包人原因造成工期延误，逾</w:t>
      </w:r>
      <w:bookmarkStart w:id="194" w:name="_Toc318581171"/>
      <w:r/>
      <w:bookmarkStart w:id="195" w:name="_Toc312678014"/>
      <w:r>
        <w:rPr>
          <w:rFonts w:hint="eastAsia" w:ascii="宋体" w:hAnsi="宋体" w:eastAsia="宋体" w:cs="宋体"/>
          <w:color w:val="auto"/>
          <w:sz w:val="22"/>
          <w:szCs w:val="22"/>
          <w:highlight w:val="none"/>
        </w:rPr>
        <w:t xml:space="preserve">期竣工违约金的上限：</w:t>
      </w:r>
      <w:r>
        <w:rPr>
          <w:rFonts w:hint="eastAsia" w:ascii="宋体" w:hAnsi="宋体" w:eastAsia="宋体" w:cs="宋体"/>
          <w:color w:val="auto"/>
          <w:sz w:val="22"/>
          <w:szCs w:val="22"/>
          <w:highlight w:val="none"/>
          <w:u w:val="single"/>
        </w:rPr>
        <w:t xml:space="preserve">见本专用合同条款 16.2.2条。</w:t>
      </w:r>
      <w:bookmarkEnd w:id="194"/>
      <w:r/>
      <w:bookmarkEnd w:id="195"/>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因承包人原因导致工期延误的其他情形：</w:t>
      </w:r>
      <w:r>
        <w:rPr>
          <w:rFonts w:hint="eastAsia" w:ascii="宋体" w:hAnsi="宋体" w:eastAsia="宋体" w:cs="宋体"/>
          <w:color w:val="auto"/>
          <w:sz w:val="22"/>
          <w:szCs w:val="22"/>
          <w:highlight w:val="none"/>
          <w:u w:val="single"/>
        </w:rPr>
        <w:t xml:space="preserve">①竣工日期延误在10天内的，承包人向发包人支付</w:t>
      </w:r>
      <w:r>
        <w:rPr>
          <w:rFonts w:hint="eastAsia" w:ascii="宋体" w:hAnsi="宋体" w:eastAsia="宋体" w:cs="宋体"/>
          <w:color w:val="auto"/>
          <w:sz w:val="22"/>
          <w:szCs w:val="22"/>
          <w:highlight w:val="none"/>
          <w:u w:val="single"/>
          <w:lang w:val="en-US" w:eastAsia="zh-CN"/>
        </w:rPr>
        <w:t xml:space="preserve">5</w:t>
      </w:r>
      <w:r>
        <w:rPr>
          <w:rFonts w:hint="eastAsia" w:ascii="宋体" w:hAnsi="宋体" w:eastAsia="宋体" w:cs="宋体"/>
          <w:color w:val="auto"/>
          <w:sz w:val="22"/>
          <w:szCs w:val="22"/>
          <w:highlight w:val="none"/>
          <w:u w:val="single"/>
        </w:rPr>
        <w:t xml:space="preserve">000元/天的违约金；</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②竣工日期延误在10天以外的，承包人向发包人支付5000元/天的违约金；</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③如工期延误造成发包人向业主交房和第三者违约的或影响发包人生产、经营活动的，没收承包人工期保证金，并由承包人再增加承担发包人赔偿业主和第三者的违约金和影响发包人生产、经营活动造成的损失；</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④竣工日期延误超过15天的，发包人有权单方解除合同，尚未支付的工程款不再支付，履约保证金不再返还，承包人再向发包人支付违约金10万元 ，同时承包人还应赔偿给发包人造成的全部经济损失。</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因承包人原因造成工期延误，逾期竣工违约金的上限：为签约合同价的5%。如承包人逾期竣</w:t>
      </w:r>
      <w:r>
        <w:rPr>
          <w:rFonts w:hint="eastAsia" w:ascii="宋体" w:hAnsi="宋体" w:eastAsia="宋体" w:cs="宋体"/>
          <w:color w:val="auto"/>
          <w:sz w:val="22"/>
          <w:szCs w:val="22"/>
          <w:highlight w:val="none"/>
          <w:u w:val="single"/>
        </w:rPr>
        <w:t xml:space="preserve">工违约金合计超过最高限额，为承包人单方违约，则发包人有权单方面解除合同取消承包人承包资格 。以承包人中标工期（承包人为完成签证、变更以及发包人要求承包人完成其他工作所需的时间均含在合同工期范围内，发包人及监理工程师按本合同约定签证的可顺延工期相应顺延）为准，超过总进度计划期限则为逾期；如承包人阶段性或关键线路工期延误，亦按本项约定承担工期延误违约责任；非发包人原因造成的工期延误并不附带任何的补偿费用，在延长工期期间所增加的项目按发承包双方商定确认为准；所有工期延误须在事件发生后七天内办理签证，逾期不予认可。</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196" w:name="_Toc303539128"/>
      <w:r/>
      <w:bookmarkStart w:id="197" w:name="_Toc312678015"/>
      <w:r/>
      <w:bookmarkStart w:id="198" w:name="_Toc297216178"/>
      <w:r/>
      <w:bookmarkStart w:id="199" w:name="_Toc300934971"/>
      <w:r/>
      <w:bookmarkStart w:id="200" w:name="_Toc304295549"/>
      <w:r/>
      <w:bookmarkStart w:id="201" w:name="_Toc297123519"/>
      <w:r>
        <w:rPr>
          <w:rFonts w:hint="eastAsia" w:ascii="宋体" w:hAnsi="宋体" w:eastAsia="宋体" w:cs="宋体"/>
          <w:color w:val="auto"/>
          <w:sz w:val="22"/>
          <w:szCs w:val="22"/>
          <w:highlight w:val="none"/>
        </w:rPr>
        <w:t xml:space="preserve">.6 不</w:t>
      </w:r>
      <w:bookmarkEnd w:id="196"/>
      <w:r/>
      <w:bookmarkEnd w:id="197"/>
      <w:r/>
      <w:bookmarkEnd w:id="198"/>
      <w:r/>
      <w:bookmarkEnd w:id="199"/>
      <w:r/>
      <w:bookmarkEnd w:id="200"/>
      <w:r/>
      <w:bookmarkEnd w:id="201"/>
      <w:r>
        <w:rPr>
          <w:rFonts w:hint="eastAsia" w:ascii="宋体" w:hAnsi="宋体" w:eastAsia="宋体" w:cs="宋体"/>
          <w:color w:val="auto"/>
          <w:sz w:val="22"/>
          <w:szCs w:val="22"/>
          <w:highlight w:val="none"/>
        </w:rPr>
        <w:t xml:space="preserve">利物质条件</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202" w:name="_Toc300934972"/>
      <w:r/>
      <w:bookmarkStart w:id="203" w:name="_Toc304295550"/>
      <w:r/>
      <w:bookmarkStart w:id="204" w:name="_Toc318581172"/>
      <w:r/>
      <w:bookmarkStart w:id="205" w:name="_Toc297123520"/>
      <w:r/>
      <w:bookmarkStart w:id="206" w:name="_Toc312678016"/>
      <w:r/>
      <w:bookmarkStart w:id="207" w:name="_Toc297216179"/>
      <w:r/>
      <w:bookmarkStart w:id="208" w:name="_Toc303539129"/>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bookmarkEnd w:id="202"/>
      <w:r/>
      <w:bookmarkEnd w:id="203"/>
      <w:r/>
      <w:bookmarkEnd w:id="204"/>
      <w:r/>
      <w:bookmarkEnd w:id="205"/>
      <w:r/>
      <w:bookmarkEnd w:id="206"/>
      <w:r/>
      <w:bookmarkEnd w:id="207"/>
      <w:r/>
      <w:bookmarkEnd w:id="208"/>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09" w:name="_Toc304295551"/>
      <w:r/>
      <w:bookmarkStart w:id="210" w:name="_Toc300934973"/>
      <w:r/>
      <w:bookmarkStart w:id="211" w:name="_Toc303539130"/>
      <w:r/>
      <w:bookmarkStart w:id="212" w:name="_Toc297216180"/>
      <w:r/>
      <w:bookmarkStart w:id="213" w:name="_Toc297123521"/>
      <w:r/>
      <w:bookmarkStart w:id="214" w:name="_Toc312678017"/>
      <w:r>
        <w:rPr>
          <w:rFonts w:hint="eastAsia" w:ascii="宋体" w:hAnsi="宋体" w:eastAsia="宋体" w:cs="宋体"/>
          <w:color w:val="auto"/>
          <w:sz w:val="22"/>
          <w:szCs w:val="22"/>
          <w:highlight w:val="none"/>
        </w:rPr>
        <w:t xml:space="preserve">.7异常恶劣的气候条件</w:t>
      </w:r>
      <w:bookmarkEnd w:id="209"/>
      <w:r/>
      <w:bookmarkEnd w:id="210"/>
      <w:r/>
      <w:bookmarkEnd w:id="211"/>
      <w:r/>
      <w:bookmarkEnd w:id="212"/>
      <w:r/>
      <w:bookmarkEnd w:id="213"/>
      <w:r/>
      <w:bookmarkEnd w:id="214"/>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发包人和承包人同意以下情形视为异常恶劣的气候条件：</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（1）日降雨量大于100.0mm的雨日超过3天；风速大于16.3m/s风灾害 ；</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（2）日气温低于-14.2℃的严寒大于3天；日气温超过 39.3℃的高温连续大于3天；</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造成工程损坏的冰雹和大雪灾害：5≤DD＜10且SS≥10，或10≤DD＜15且SS≥10，或DD≥15且SS≥2的冰雹灾害（注：DD指冰雹直径，单位毫米，SS指冰雹持续时间，单位为分钟）；大雪及以上等级降雪持续24小时以上，24小时积雪厚度大于200mm，六级及以上地震。</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215" w:name="_Toc523382188"/>
      <w:r>
        <w:rPr>
          <w:rFonts w:hint="eastAsia" w:ascii="宋体" w:hAnsi="宋体" w:eastAsia="宋体" w:cs="宋体"/>
          <w:color w:val="auto"/>
          <w:sz w:val="22"/>
          <w:szCs w:val="22"/>
          <w:highlight w:val="none"/>
        </w:rPr>
        <w:t xml:space="preserve">7.9 提前竣工的奖励</w:t>
      </w:r>
      <w:bookmarkEnd w:id="215"/>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216" w:name="_Toc351203640"/>
      <w:r>
        <w:rPr>
          <w:rFonts w:hint="eastAsia" w:ascii="宋体" w:hAnsi="宋体" w:eastAsia="宋体" w:cs="宋体"/>
          <w:bCs/>
          <w:color w:val="auto"/>
          <w:sz w:val="22"/>
          <w:szCs w:val="22"/>
          <w:highlight w:val="none"/>
        </w:rPr>
        <w:t xml:space="preserve">8. 材料与设备</w:t>
      </w:r>
      <w:bookmarkEnd w:id="216"/>
      <w:r/>
      <w:bookmarkEnd w:id="149"/>
      <w:r/>
      <w:bookmarkEnd w:id="150"/>
      <w:r/>
      <w:bookmarkEnd w:id="151"/>
      <w:r/>
      <w:bookmarkEnd w:id="152"/>
      <w:r/>
      <w:bookmarkEnd w:id="153"/>
      <w:r/>
      <w:bookmarkEnd w:id="154"/>
      <w:r/>
      <w:bookmarkEnd w:id="155"/>
      <w:r/>
      <w:bookmarkEnd w:id="156"/>
      <w:r/>
      <w:bookmarkEnd w:id="157"/>
      <w:r/>
      <w:bookmarkEnd w:id="158"/>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8.3 材料与工程设备的接收与拒收</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8.3.3 </w:t>
      </w:r>
      <w:r>
        <w:rPr>
          <w:rFonts w:hint="eastAsia" w:ascii="宋体" w:hAnsi="宋体" w:eastAsia="宋体" w:cs="宋体"/>
          <w:color w:val="auto"/>
          <w:sz w:val="22"/>
          <w:szCs w:val="22"/>
          <w:highlight w:val="none"/>
          <w:u w:val="single"/>
        </w:rPr>
        <w:t xml:space="preserve">承包人采购的材料与工程设备必须选用经发包人确认的材料及设备；如材料和工程设备采购前不通知发包人跟踪的或未按发包人（或监理人）要求提供样品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w:t>
      </w:r>
      <w:r/>
    </w:p>
    <w:p>
      <w:pPr>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承包人负责采购的材料、设备必须符合设计和有关材料规定的质量要求同时质量等级不低于国家合格等级，并按规定向发包人或监理工程师提供产品合格证、产品质量检验（实验）资料、产品质保书，并保证材料、设备</w:t>
      </w:r>
      <w:r>
        <w:rPr>
          <w:rFonts w:hint="eastAsia" w:ascii="宋体" w:hAnsi="宋体" w:eastAsia="宋体" w:cs="宋体"/>
          <w:color w:val="auto"/>
          <w:sz w:val="22"/>
          <w:szCs w:val="22"/>
          <w:highlight w:val="none"/>
          <w:u w:val="single"/>
        </w:rPr>
        <w:t xml:space="preserve">必须为原厂产品，否则不得进场；承包人在选择材料、设备，对于重要的、大型的或发包人、监理单位认为必须的材料、设备，除合同中已约定品牌承包人在确定材料前须向发包人、监理单位提供不少于三家或三家以上的可用于本工程的合格品牌、规格及其样品供发包人、监理单位选择，发包人、监理单位书面确认之后方可订货；同时承包人在采购所有材料、设备（含合同中已约定品牌）前必须通知发包人参加并经发包人认可，由发包人派员跟踪监督，如材料、设备等采购不通知发包人跟踪的，发包人有权拒绝该材料进场；并且在结算时对该部分材料、设备等费用不予计取。</w:t>
      </w:r>
      <w:r>
        <w:rPr>
          <w:rFonts w:hint="eastAsia" w:ascii="宋体" w:hAnsi="宋体" w:eastAsia="宋体" w:cs="宋体"/>
          <w:color w:val="auto"/>
          <w:sz w:val="22"/>
          <w:szCs w:val="22"/>
          <w:highlight w:val="none"/>
          <w:u w:val="single"/>
        </w:rPr>
        <w:br/>
      </w:r>
      <w:r>
        <w:rPr>
          <w:rFonts w:hint="eastAsia" w:ascii="宋体" w:hAnsi="宋体" w:eastAsia="宋体" w:cs="宋体"/>
          <w:color w:val="auto"/>
          <w:sz w:val="22"/>
          <w:szCs w:val="22"/>
          <w:highlight w:val="none"/>
          <w:u w:val="single"/>
        </w:rPr>
        <w:t xml:space="preserve">本工程严禁使用不合格、不符合设计要求的材料、设备等未经检测的或非发包人认可的材料、设备、构配件、成品、半成品无论合格与否，承包人除全部返工拆除外并按发生该</w:t>
      </w:r>
      <w:r>
        <w:rPr>
          <w:rFonts w:hint="eastAsia" w:ascii="宋体" w:hAnsi="宋体" w:eastAsia="宋体" w:cs="宋体"/>
          <w:color w:val="auto"/>
          <w:sz w:val="22"/>
          <w:szCs w:val="22"/>
          <w:highlight w:val="none"/>
          <w:u w:val="single"/>
        </w:rPr>
        <w:t xml:space="preserve">类问题的工程量价款的10%交纳违约金，造成的损失由承包人负责；如购进的材料、设备与提供的样品不一致时，由承包人无条件退货；由承包人负责采购材料、设备（已明确由业主提供的材料、设备除外）的，均由承包人自行运输、保管和使用。承包人采购的材料必须符合相关部门颁发的环保、质量等标准，保证使用材料满足检测要求，达不到相关标准、规范、规程、规章的要求，承包人必须在发包人指定时间内把被拒绝的材料清撤出场并承担更换材料的一切损失，直至验收达标。承包人采购的材料、设备运输上下力费、保管费由承包人负责，发包人不再承担任何费用。</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bookmarkStart w:id="217" w:name="_Toc297123527"/>
      <w:r/>
      <w:bookmarkStart w:id="218" w:name="_Toc297216186"/>
      <w:r/>
      <w:bookmarkStart w:id="219" w:name="_Toc312677493"/>
      <w:r/>
      <w:bookmarkStart w:id="220" w:name="_Toc296890995"/>
      <w:r/>
      <w:bookmarkStart w:id="221" w:name="_Toc296944506"/>
      <w:r/>
      <w:bookmarkStart w:id="222" w:name="_Toc280868654"/>
      <w:r/>
      <w:bookmarkStart w:id="223" w:name="_Toc292559372"/>
      <w:r/>
      <w:bookmarkStart w:id="224" w:name="_Toc304295556"/>
      <w:r/>
      <w:bookmarkStart w:id="225" w:name="_Toc292559877"/>
      <w:r/>
      <w:bookmarkStart w:id="226" w:name="_Toc296503167"/>
      <w:r/>
      <w:bookmarkStart w:id="227" w:name="_Toc296346668"/>
      <w:r/>
      <w:bookmarkStart w:id="228" w:name="_Toc297120467"/>
      <w:r/>
      <w:bookmarkStart w:id="229" w:name="_Toc303539136"/>
      <w:r/>
      <w:bookmarkStart w:id="230" w:name="_Toc296891207"/>
      <w:r/>
      <w:bookmarkStart w:id="231" w:name="_Toc300934979"/>
      <w:r/>
      <w:bookmarkStart w:id="232" w:name="_Toc297048353"/>
      <w:r/>
      <w:bookmarkStart w:id="233" w:name="_Toc312678019"/>
      <w:r/>
      <w:bookmarkStart w:id="234" w:name="_Toc296347166"/>
      <w:r/>
      <w:bookmarkStart w:id="235" w:name="_Toc280868656"/>
      <w:r/>
      <w:bookmarkStart w:id="236" w:name="_Toc267251424"/>
      <w:r/>
      <w:bookmarkStart w:id="237" w:name="_Toc280868655"/>
      <w:r>
        <w:rPr>
          <w:rFonts w:hint="eastAsia" w:ascii="宋体" w:hAnsi="宋体" w:eastAsia="宋体" w:cs="宋体"/>
          <w:color w:val="auto"/>
          <w:sz w:val="22"/>
          <w:szCs w:val="22"/>
          <w:highlight w:val="none"/>
        </w:rPr>
        <w:t xml:space="preserve">.4材料与工程设备的保管与使用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bookmarkStart w:id="238" w:name="_Toc292559878"/>
      <w:r/>
      <w:bookmarkStart w:id="239" w:name="_Toc292559373"/>
      <w:r/>
      <w:bookmarkStart w:id="240" w:name="_Toc297120468"/>
      <w:r/>
      <w:bookmarkStart w:id="241" w:name="_Toc303539137"/>
      <w:r/>
      <w:bookmarkStart w:id="242" w:name="_Toc300934980"/>
      <w:r/>
      <w:bookmarkStart w:id="243" w:name="_Toc312678020"/>
      <w:r/>
      <w:bookmarkStart w:id="244" w:name="_Toc296346669"/>
      <w:r/>
      <w:bookmarkStart w:id="245" w:name="_Toc297048354"/>
      <w:r/>
      <w:bookmarkStart w:id="246" w:name="_Toc296944507"/>
      <w:r/>
      <w:bookmarkStart w:id="247" w:name="_Toc297216187"/>
      <w:r/>
      <w:bookmarkStart w:id="248" w:name="_Toc296890996"/>
      <w:r/>
      <w:bookmarkStart w:id="249" w:name="_Toc304295557"/>
      <w:r/>
      <w:bookmarkStart w:id="250" w:name="_Toc296347167"/>
      <w:r/>
      <w:bookmarkStart w:id="251" w:name="_Toc297123528"/>
      <w:r/>
      <w:bookmarkStart w:id="252" w:name="_Toc296503168"/>
      <w:r/>
      <w:bookmarkStart w:id="253" w:name="_Toc312677494"/>
      <w:r/>
      <w:bookmarkStart w:id="254" w:name="_Toc318581173"/>
      <w:r/>
      <w:bookmarkStart w:id="255" w:name="_Toc296891208"/>
      <w:r>
        <w:rPr>
          <w:rFonts w:hint="eastAsia" w:ascii="宋体" w:hAnsi="宋体" w:eastAsia="宋体" w:cs="宋体"/>
          <w:color w:val="auto"/>
          <w:sz w:val="22"/>
          <w:szCs w:val="22"/>
          <w:highlight w:val="none"/>
        </w:rPr>
        <w:t xml:space="preserve">.4.1发包人供应的材料设备的保管费用的承担：</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bookmarkEnd w:id="238"/>
      <w:r/>
      <w:bookmarkEnd w:id="239"/>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256" w:name="_Toc523382189"/>
      <w:r>
        <w:rPr>
          <w:rFonts w:hint="eastAsia" w:ascii="宋体" w:hAnsi="宋体" w:eastAsia="宋体" w:cs="宋体"/>
          <w:color w:val="auto"/>
          <w:sz w:val="22"/>
          <w:szCs w:val="22"/>
          <w:highlight w:val="none"/>
        </w:rPr>
        <w:t xml:space="preserve">8.6 样品</w:t>
      </w:r>
      <w:bookmarkEnd w:id="256"/>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8.6.1样品的报送与封存</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需要承包人报送样品的材料或工程设备，样品的种类、名称、规格、数量要求：</w:t>
      </w:r>
      <w:r>
        <w:rPr>
          <w:rFonts w:hint="eastAsia" w:ascii="宋体" w:hAnsi="宋体" w:eastAsia="宋体" w:cs="宋体"/>
          <w:color w:val="auto"/>
          <w:sz w:val="22"/>
          <w:szCs w:val="22"/>
          <w:highlight w:val="none"/>
          <w:u w:val="single"/>
        </w:rPr>
        <w:t xml:space="preserve">按管理部门要求和发包人需求确定。承包人负责采购的材料设备必须符合设计和有关材料规定的质量要求同时质量等级不低于国家合格等级，并按规定向发包人或监理工程师提供产品合格证、产品质量检验（实验）资料、产品质保书，并保证材料、设备必须为原厂产品，否则不得进场；如对于重要的、大宗的或发包人、监理单位认为必须的材料设备，承包人须向发包人、监理单位提供不少于三家的可用于本工程的合格品牌、规格、数量和材料单价及其物料样品供发包人、监理单位选择确认（具体清单目录由发包人或监理人事前提供）；其它按通用合同条款执行。</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257" w:name="_Toc523382190"/>
      <w:r>
        <w:rPr>
          <w:rFonts w:hint="eastAsia" w:ascii="宋体" w:hAnsi="宋体" w:eastAsia="宋体" w:cs="宋体"/>
          <w:color w:val="auto"/>
          <w:sz w:val="22"/>
          <w:szCs w:val="22"/>
          <w:highlight w:val="none"/>
        </w:rPr>
        <w:t xml:space="preserve">8.8 施工设备和临时设施</w:t>
      </w:r>
      <w:bookmarkEnd w:id="257"/>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8.8.1 承包人提供的施工设备和临时设施</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color w:val="auto"/>
          <w:sz w:val="22"/>
          <w:szCs w:val="22"/>
          <w:highlight w:val="none"/>
          <w:u w:val="single"/>
        </w:rPr>
        <w:t xml:space="preserve"> 承包人应自行承担修建临时设施的费用，需要临时占地的，应由承包人办理申请手续，该项费用由承包人在投标踏勘现场时综合考虑并计入在投标报价内，发包人可视情况协助办理</w:t>
      </w:r>
      <w:r>
        <w:rPr>
          <w:rFonts w:hint="eastAsia" w:ascii="宋体" w:hAnsi="宋体" w:eastAsia="宋体" w:cs="宋体"/>
          <w:color w:val="auto"/>
          <w:sz w:val="22"/>
          <w:szCs w:val="22"/>
          <w:highlight w:val="none"/>
          <w:u w:val="single"/>
        </w:rPr>
        <w:t xml:space="preserve">；承包人须保证施工期间的交通运输畅通并满足施工需要，并应免费提供发包人、监理人及与本合同有关的其他承包人使用；相关费用由承包人在投标踏勘现场时综合考虑并计入投标报价内，承包人应充分考虑到此点，因承包人未合理预见所增加的费用和（或）延误的工期由承包人承担，施工期间发生的该类一切费用发包人不予补偿</w:t>
      </w:r>
      <w:r>
        <w:rPr>
          <w:rFonts w:hint="eastAsia" w:ascii="宋体" w:hAnsi="宋体" w:eastAsia="宋体" w:cs="宋体"/>
          <w:color w:val="auto"/>
          <w:sz w:val="22"/>
          <w:szCs w:val="22"/>
          <w:highlight w:val="none"/>
        </w:rPr>
        <w:t xml:space="preserve">。</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258" w:name="_Toc351203641"/>
      <w:r>
        <w:rPr>
          <w:rFonts w:hint="eastAsia" w:ascii="宋体" w:hAnsi="宋体" w:eastAsia="宋体" w:cs="宋体"/>
          <w:bCs/>
          <w:color w:val="auto"/>
          <w:sz w:val="22"/>
          <w:szCs w:val="22"/>
          <w:highlight w:val="none"/>
        </w:rPr>
        <w:t xml:space="preserve">9</w:t>
      </w:r>
      <w:bookmarkEnd w:id="235"/>
      <w:r/>
      <w:bookmarkEnd w:id="236"/>
      <w:r/>
      <w:bookmarkEnd w:id="237"/>
      <w:r/>
      <w:bookmarkStart w:id="259" w:name="_Toc297123533"/>
      <w:r/>
      <w:bookmarkStart w:id="260" w:name="_Toc300934982"/>
      <w:r/>
      <w:bookmarkStart w:id="261" w:name="_Toc297216192"/>
      <w:r/>
      <w:bookmarkStart w:id="262" w:name="_Toc312677495"/>
      <w:r/>
      <w:bookmarkStart w:id="263" w:name="_Toc312678021"/>
      <w:r/>
      <w:bookmarkStart w:id="264" w:name="_Toc303539139"/>
      <w:r/>
      <w:bookmarkStart w:id="265" w:name="_Toc304295559"/>
      <w:r/>
      <w:bookmarkStart w:id="266" w:name="_Toc296347172"/>
      <w:r/>
      <w:bookmarkStart w:id="267" w:name="_Toc296503173"/>
      <w:r/>
      <w:bookmarkStart w:id="268" w:name="_Toc267251427"/>
      <w:r/>
      <w:bookmarkStart w:id="269" w:name="_Toc296346674"/>
      <w:r/>
      <w:bookmarkStart w:id="270" w:name="_Toc297048359"/>
      <w:r/>
      <w:bookmarkStart w:id="271" w:name="_Toc297120473"/>
      <w:r/>
      <w:bookmarkStart w:id="272" w:name="_Toc292559883"/>
      <w:r/>
      <w:bookmarkStart w:id="273" w:name="_Toc296891001"/>
      <w:r/>
      <w:bookmarkStart w:id="274" w:name="_Toc296891213"/>
      <w:r/>
      <w:bookmarkStart w:id="275" w:name="_Toc296944512"/>
      <w:r/>
      <w:bookmarkStart w:id="276" w:name="_Toc292559378"/>
      <w:r/>
      <w:bookmarkStart w:id="277" w:name="_Toc267251428"/>
      <w:r>
        <w:rPr>
          <w:rFonts w:hint="eastAsia" w:ascii="宋体" w:hAnsi="宋体" w:eastAsia="宋体" w:cs="宋体"/>
          <w:bCs/>
          <w:color w:val="auto"/>
          <w:sz w:val="22"/>
          <w:szCs w:val="22"/>
          <w:highlight w:val="none"/>
        </w:rPr>
        <w:t xml:space="preserve">. 试验与检验</w:t>
      </w:r>
      <w:bookmarkEnd w:id="258"/>
      <w:r/>
      <w:bookmarkEnd w:id="259"/>
      <w:r/>
      <w:bookmarkEnd w:id="260"/>
      <w:r/>
      <w:bookmarkEnd w:id="261"/>
      <w:r/>
      <w:bookmarkEnd w:id="262"/>
      <w:r/>
      <w:bookmarkEnd w:id="263"/>
      <w:r/>
      <w:bookmarkEnd w:id="264"/>
      <w:r/>
      <w:bookmarkEnd w:id="265"/>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78" w:name="_Toc312678022"/>
      <w:r/>
      <w:bookmarkStart w:id="279" w:name="_Toc312677496"/>
      <w:r/>
      <w:bookmarkStart w:id="280" w:name="_Toc300934983"/>
      <w:r/>
      <w:bookmarkStart w:id="281" w:name="_Toc303539140"/>
      <w:r/>
      <w:bookmarkStart w:id="282" w:name="_Toc304295560"/>
      <w:r/>
      <w:bookmarkStart w:id="283" w:name="_Toc297216193"/>
      <w:r/>
      <w:bookmarkStart w:id="284" w:name="_Toc297123534"/>
      <w:r>
        <w:rPr>
          <w:rFonts w:hint="eastAsia" w:ascii="宋体" w:hAnsi="宋体" w:eastAsia="宋体" w:cs="宋体"/>
          <w:color w:val="auto"/>
          <w:sz w:val="22"/>
          <w:szCs w:val="22"/>
          <w:highlight w:val="none"/>
        </w:rPr>
        <w:t xml:space="preserve">.1试验设备与试验人员</w:t>
      </w:r>
      <w:bookmarkEnd w:id="278"/>
      <w:r/>
      <w:bookmarkEnd w:id="279"/>
      <w:r/>
      <w:bookmarkEnd w:id="280"/>
      <w:r/>
      <w:bookmarkEnd w:id="281"/>
      <w:r/>
      <w:bookmarkEnd w:id="282"/>
      <w:r/>
      <w:bookmarkEnd w:id="283"/>
      <w:r/>
      <w:bookmarkEnd w:id="284"/>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85" w:name="_Toc300934984"/>
      <w:r/>
      <w:bookmarkStart w:id="286" w:name="_Toc312678023"/>
      <w:r/>
      <w:bookmarkStart w:id="287" w:name="_Toc297216194"/>
      <w:r/>
      <w:bookmarkStart w:id="288" w:name="_Toc312677497"/>
      <w:r/>
      <w:bookmarkStart w:id="289" w:name="_Toc297123535"/>
      <w:r/>
      <w:bookmarkStart w:id="290" w:name="_Toc303539141"/>
      <w:r/>
      <w:bookmarkStart w:id="291" w:name="_Toc304295561"/>
      <w:r/>
      <w:bookmarkStart w:id="292" w:name="_Toc318581174"/>
      <w:r>
        <w:rPr>
          <w:rFonts w:hint="eastAsia" w:ascii="宋体" w:hAnsi="宋体" w:eastAsia="宋体" w:cs="宋体"/>
          <w:color w:val="auto"/>
          <w:sz w:val="22"/>
          <w:szCs w:val="22"/>
          <w:highlight w:val="none"/>
        </w:rPr>
        <w:t xml:space="preserve">.1.2 试验设备</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285"/>
      <w:r/>
      <w:bookmarkEnd w:id="286"/>
      <w:r/>
      <w:bookmarkEnd w:id="287"/>
      <w:r/>
      <w:bookmarkEnd w:id="288"/>
      <w:r/>
      <w:bookmarkEnd w:id="289"/>
      <w:r/>
      <w:bookmarkEnd w:id="290"/>
      <w:r/>
      <w:bookmarkEnd w:id="291"/>
      <w:r/>
      <w:bookmarkStart w:id="293" w:name="_Toc303539142"/>
      <w:r/>
      <w:bookmarkStart w:id="294" w:name="_Toc300934985"/>
      <w:r/>
      <w:bookmarkStart w:id="295" w:name="_Toc312678024"/>
      <w:r/>
      <w:bookmarkStart w:id="296" w:name="_Toc297123536"/>
      <w:r/>
      <w:bookmarkStart w:id="297" w:name="_Toc304295562"/>
      <w:r/>
      <w:bookmarkStart w:id="298" w:name="_Toc312677498"/>
      <w:r/>
      <w:bookmarkStart w:id="299" w:name="_Toc297216195"/>
      <w:r>
        <w:rPr>
          <w:rFonts w:hint="eastAsia" w:ascii="宋体" w:hAnsi="宋体" w:eastAsia="宋体" w:cs="宋体"/>
          <w:color w:val="auto"/>
          <w:sz w:val="22"/>
          <w:szCs w:val="22"/>
          <w:highlight w:val="none"/>
          <w:u w:val="single"/>
        </w:rPr>
        <w:t xml:space="preserve">按现行相关规定、质监部门的有关要求及监理人指示进行配置</w:t>
      </w:r>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按现行相关规定、质监部门的有关要求及监理人指示进行配置</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按现行相关规定、质监部门的有关要求及监理人指示执行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9.3 材料、工程设备和工程的试验和检验</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9.3.4 所有本工程所需原材料、半成品在进入工程施工现场后，必须经发包人委托的检测机构检测（检测费用由承包人负责）合格方可使用。如不合格，承包人必须无条件更换，且发生一切费用，由承包人自行承担。</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9.3.5 承包人负责的采购材料、设备等必须符合设计和有关标准规定的质量要求且经发包人和监理人事先认可或批准同时质量等级不低于国家合格等级。无论工程材料、设备等是由承包人自行供应或是由发包人指定的供应商供应，承包人都应该对各种材料、设备等按规范进行检测、复试，拒绝不符合要求的材料、设备等（包括购进的材料、设备提供的样品不一致）用于本工程。</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发包人有规定品牌要求的，承包人须在发包人规定的品牌范围内选择； </w:t>
      </w:r>
      <w:r>
        <w:rPr>
          <w:rFonts w:hint="eastAsia" w:ascii="宋体" w:hAnsi="宋体" w:eastAsia="宋体" w:cs="宋体"/>
          <w:color w:val="auto"/>
          <w:sz w:val="22"/>
          <w:szCs w:val="22"/>
          <w:highlight w:val="none"/>
          <w:u w:val="single"/>
        </w:rPr>
        <w:t xml:space="preserve">无论工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承包人承担工期延误的违约责任。在任何情况下，承包人不得以异议未解决为由拖延施工，否则由此造成的一切后果及责任均由承包人承担。</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300" w:name="_Toc523382191"/>
      <w:r>
        <w:rPr>
          <w:rFonts w:hint="eastAsia" w:ascii="宋体" w:hAnsi="宋体" w:eastAsia="宋体" w:cs="宋体"/>
          <w:color w:val="auto"/>
          <w:sz w:val="22"/>
          <w:szCs w:val="22"/>
          <w:highlight w:val="none"/>
        </w:rPr>
        <w:t xml:space="preserve">9.4 现场工艺试验</w:t>
      </w:r>
      <w:bookmarkEnd w:id="300"/>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符合现行相关标准规范要求</w:t>
      </w:r>
      <w:r>
        <w:rPr>
          <w:rFonts w:hint="eastAsia" w:ascii="宋体" w:hAnsi="宋体" w:eastAsia="宋体" w:cs="宋体"/>
          <w:color w:val="auto"/>
          <w:sz w:val="22"/>
          <w:szCs w:val="22"/>
          <w:highlight w:val="none"/>
        </w:rPr>
        <w:t xml:space="preserve">。</w:t>
      </w:r>
      <w:bookmarkEnd w:id="292"/>
      <w:r/>
      <w:bookmarkEnd w:id="293"/>
      <w:r/>
      <w:bookmarkEnd w:id="294"/>
      <w:r/>
      <w:bookmarkEnd w:id="295"/>
      <w:r/>
      <w:bookmarkEnd w:id="296"/>
      <w:r/>
      <w:bookmarkEnd w:id="297"/>
      <w:r/>
      <w:bookmarkEnd w:id="298"/>
      <w:r/>
      <w:bookmarkEnd w:id="299"/>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301" w:name="_Toc351203642"/>
      <w:r>
        <w:rPr>
          <w:rFonts w:hint="eastAsia" w:ascii="宋体" w:hAnsi="宋体" w:eastAsia="宋体" w:cs="宋体"/>
          <w:bCs/>
          <w:color w:val="auto"/>
          <w:sz w:val="22"/>
          <w:szCs w:val="22"/>
          <w:highlight w:val="none"/>
        </w:rPr>
        <w:t xml:space="preserve">1</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Start w:id="302" w:name="_Toc292559398"/>
      <w:r/>
      <w:bookmarkStart w:id="303" w:name="_Toc292559903"/>
      <w:r/>
      <w:bookmarkStart w:id="304" w:name="_Toc297048379"/>
      <w:r/>
      <w:bookmarkStart w:id="305" w:name="_Toc296346694"/>
      <w:r/>
      <w:bookmarkStart w:id="306" w:name="_Toc296891021"/>
      <w:r/>
      <w:bookmarkStart w:id="307" w:name="_Toc297216199"/>
      <w:r/>
      <w:bookmarkStart w:id="308" w:name="_Toc297120493"/>
      <w:r/>
      <w:bookmarkStart w:id="309" w:name="_Toc297123540"/>
      <w:r/>
      <w:bookmarkStart w:id="310" w:name="_Toc304295566"/>
      <w:r/>
      <w:bookmarkStart w:id="311" w:name="_Toc300934989"/>
      <w:r/>
      <w:bookmarkStart w:id="312" w:name="_Toc296347192"/>
      <w:r/>
      <w:bookmarkStart w:id="313" w:name="_Toc296891233"/>
      <w:r/>
      <w:bookmarkStart w:id="314" w:name="_Toc296944532"/>
      <w:r/>
      <w:bookmarkStart w:id="315" w:name="_Toc296503193"/>
      <w:r/>
      <w:bookmarkStart w:id="316" w:name="_Toc303539146"/>
      <w:r/>
      <w:bookmarkStart w:id="317" w:name="_Toc312678025"/>
      <w:r/>
      <w:bookmarkStart w:id="318" w:name="_Toc312677499"/>
      <w:r/>
      <w:bookmarkStart w:id="319" w:name="_Toc267251439"/>
      <w:r/>
      <w:bookmarkStart w:id="320" w:name="_Toc267251437"/>
      <w:r/>
      <w:bookmarkStart w:id="321" w:name="_Toc267251435"/>
      <w:r/>
      <w:bookmarkStart w:id="322" w:name="_Toc267251433"/>
      <w:r/>
      <w:bookmarkStart w:id="323" w:name="_Toc267251440"/>
      <w:r/>
      <w:bookmarkStart w:id="324" w:name="_Toc267251441"/>
      <w:r/>
      <w:bookmarkStart w:id="325" w:name="_Toc267251442"/>
      <w:r>
        <w:rPr>
          <w:rFonts w:hint="eastAsia" w:ascii="宋体" w:hAnsi="宋体" w:eastAsia="宋体" w:cs="宋体"/>
          <w:bCs/>
          <w:color w:val="auto"/>
          <w:sz w:val="22"/>
          <w:szCs w:val="22"/>
          <w:highlight w:val="none"/>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26" w:name="_Toc297123541"/>
      <w:r/>
      <w:bookmarkStart w:id="327" w:name="_Toc296891022"/>
      <w:r/>
      <w:bookmarkStart w:id="328" w:name="_Toc304295567"/>
      <w:r/>
      <w:bookmarkStart w:id="329" w:name="_Toc300934990"/>
      <w:r/>
      <w:bookmarkStart w:id="330" w:name="_Toc297216200"/>
      <w:r/>
      <w:bookmarkStart w:id="331" w:name="_Toc292559399"/>
      <w:r/>
      <w:bookmarkStart w:id="332" w:name="_Toc312678026"/>
      <w:r/>
      <w:bookmarkStart w:id="333" w:name="_Toc296944533"/>
      <w:r/>
      <w:bookmarkStart w:id="334" w:name="_Toc296503194"/>
      <w:r/>
      <w:bookmarkStart w:id="335" w:name="_Toc296346695"/>
      <w:r/>
      <w:bookmarkStart w:id="336" w:name="_Toc296347193"/>
      <w:r/>
      <w:bookmarkStart w:id="337" w:name="_Toc297048380"/>
      <w:r/>
      <w:bookmarkStart w:id="338" w:name="_Toc312677500"/>
      <w:r/>
      <w:bookmarkStart w:id="339" w:name="_Toc297120494"/>
      <w:r/>
      <w:bookmarkStart w:id="340" w:name="_Toc303539147"/>
      <w:r/>
      <w:bookmarkStart w:id="341" w:name="_Toc296891234"/>
      <w:r/>
      <w:bookmarkStart w:id="342" w:name="_Toc292559904"/>
      <w:r>
        <w:rPr>
          <w:rFonts w:hint="eastAsia" w:ascii="宋体" w:hAnsi="宋体" w:eastAsia="宋体" w:cs="宋体"/>
          <w:color w:val="auto"/>
          <w:sz w:val="22"/>
          <w:szCs w:val="22"/>
          <w:highlight w:val="none"/>
        </w:rPr>
        <w:t xml:space="preserve">0.1变更的范围</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关于变更的范围的约定：</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（2）关于临时用工的签证事项，双方应在签证通知单上协商确定以下问题：工作内容及工作量、工作时间、工作人数。</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（4）承包人每月底报送当月符合本合同范围的变更签证预算。</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（5）每月初发包人和承包人应就截止上月末尚未确定最终审定价的变更的费用预算书，进行综合性核对和价格商谈，并形成核对与商谈记录清单。</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（7）承包人须在事件发生后七天内办理签证，逾期未办的，均按有利于发包人一方的解释为准，招标人可自行决定是否调整合同价款以及如果招标人决定调整合同价款时，相应调整的具体金额。</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rPr>
          <w:rFonts w:hint="eastAsia" w:ascii="宋体" w:hAnsi="宋体" w:eastAsia="宋体" w:cs="宋体"/>
          <w:color w:val="auto"/>
          <w:sz w:val="22"/>
          <w:szCs w:val="22"/>
          <w:highlight w:val="none"/>
        </w:rPr>
        <w:t xml:space="preserve"> 。</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343" w:name="_Toc523382192"/>
      <w:r>
        <w:rPr>
          <w:rFonts w:hint="eastAsia" w:ascii="宋体" w:hAnsi="宋体" w:eastAsia="宋体" w:cs="宋体"/>
          <w:color w:val="auto"/>
          <w:sz w:val="22"/>
          <w:szCs w:val="22"/>
          <w:highlight w:val="none"/>
        </w:rPr>
        <w:t xml:space="preserve">10.4 变更估价</w:t>
      </w:r>
      <w:bookmarkEnd w:id="343"/>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10.4.1 变更估价原则</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关于变更估价的约定: </w:t>
      </w:r>
      <w:r>
        <w:rPr>
          <w:rFonts w:hint="eastAsia" w:ascii="宋体" w:hAnsi="宋体" w:eastAsia="宋体" w:cs="宋体"/>
          <w:color w:val="auto"/>
          <w:sz w:val="22"/>
          <w:szCs w:val="22"/>
          <w:highlight w:val="none"/>
          <w:u w:val="single"/>
        </w:rPr>
        <w:t xml:space="preserve">（1）已标价工程量清单中有适用于变更工程项目的，采用该项目的单价。</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（2）已标价工程量清单中没有适用、但有类似于变更工程项目的，可在合理范围内参照类似项目的单价。</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已标价工程量清单中没有适用也没有类似于变更工程项目的，由承包人根据变更工程资料、计量规则和计价办法、本专用合同条款约定的人材机价格调整方法和中标总价/招标控制价作同比例让利提出适当的变更工程项目单价调整结算。</w:t>
      </w:r>
      <w:r/>
    </w:p>
    <w:p>
      <w:pPr>
        <w:ind w:left="0" w:right="0" w:firstLine="60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（4）实际完成的工程量与已</w:t>
      </w:r>
      <w:r>
        <w:rPr>
          <w:rFonts w:hint="eastAsia" w:ascii="宋体" w:hAnsi="宋体" w:eastAsia="宋体" w:cs="宋体"/>
          <w:color w:val="auto"/>
          <w:sz w:val="22"/>
          <w:szCs w:val="22"/>
          <w:highlight w:val="none"/>
          <w:u w:val="single"/>
        </w:rPr>
        <w:t xml:space="preserve">标价工程量清单中列明的该项目工程量偏差超过 15%（不含15%）时，如发包人认为承包人投标时投标报价中综合单价有异常，发包人保留调整此单价的权利，发包人有权要求承包人根据变更工程资料、计量规则和计价办法、本专用合同条款约定的人材机价格调整方法和中标总价/招标控制价作同比例让利提出适当的工程项目单价调整结算，调整后的单价作为增（减）合同总价的依据。</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4" w:name="_Toc297048383"/>
      <w:r/>
      <w:bookmarkStart w:id="345" w:name="_Toc300934993"/>
      <w:r/>
      <w:bookmarkStart w:id="346" w:name="_Toc296944536"/>
      <w:r/>
      <w:bookmarkStart w:id="347" w:name="_Toc296346698"/>
      <w:r/>
      <w:bookmarkStart w:id="348" w:name="_Toc296891237"/>
      <w:r/>
      <w:bookmarkStart w:id="349" w:name="_Toc297123544"/>
      <w:r/>
      <w:bookmarkStart w:id="350" w:name="_Toc292559402"/>
      <w:r/>
      <w:bookmarkStart w:id="351" w:name="_Toc296503197"/>
      <w:r/>
      <w:bookmarkStart w:id="352" w:name="_Toc303539150"/>
      <w:r/>
      <w:bookmarkStart w:id="353" w:name="_Toc297216203"/>
      <w:r/>
      <w:bookmarkStart w:id="354" w:name="_Toc296347196"/>
      <w:r/>
      <w:bookmarkStart w:id="355" w:name="_Toc296891025"/>
      <w:r/>
      <w:bookmarkStart w:id="356" w:name="_Toc292559907"/>
      <w:r/>
      <w:bookmarkStart w:id="357" w:name="_Toc297120497"/>
      <w:r/>
      <w:bookmarkStart w:id="358" w:name="_Toc312677503"/>
      <w:r/>
      <w:bookmarkStart w:id="359" w:name="_Toc312678029"/>
      <w:r/>
      <w:bookmarkStart w:id="360" w:name="_Toc304295570"/>
      <w:r>
        <w:rPr>
          <w:rFonts w:hint="eastAsia" w:ascii="宋体" w:hAnsi="宋体" w:eastAsia="宋体" w:cs="宋体"/>
          <w:color w:val="auto"/>
          <w:sz w:val="22"/>
          <w:szCs w:val="22"/>
          <w:highlight w:val="none"/>
        </w:rPr>
        <w:t xml:space="preserve">0.5承</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Start w:id="361" w:name="_Toc292559913"/>
      <w:r/>
      <w:bookmarkStart w:id="362" w:name="_Toc300934994"/>
      <w:r/>
      <w:bookmarkStart w:id="363" w:name="_Toc296891243"/>
      <w:r/>
      <w:bookmarkStart w:id="364" w:name="_Toc297048389"/>
      <w:r/>
      <w:bookmarkStart w:id="365" w:name="_Toc296944542"/>
      <w:r/>
      <w:bookmarkStart w:id="366" w:name="_Toc292559408"/>
      <w:r/>
      <w:bookmarkStart w:id="367" w:name="_Toc296347202"/>
      <w:r/>
      <w:bookmarkStart w:id="368" w:name="_Toc296346704"/>
      <w:r/>
      <w:bookmarkStart w:id="369" w:name="_Toc296503203"/>
      <w:r/>
      <w:bookmarkStart w:id="370" w:name="_Toc296891031"/>
      <w:r/>
      <w:bookmarkStart w:id="371" w:name="_Toc297123545"/>
      <w:r/>
      <w:bookmarkStart w:id="372" w:name="_Toc297120503"/>
      <w:r/>
      <w:bookmarkStart w:id="373" w:name="_Toc297216204"/>
      <w:r/>
      <w:bookmarkStart w:id="374" w:name="_Toc303539151"/>
      <w:r>
        <w:rPr>
          <w:rFonts w:hint="eastAsia" w:ascii="宋体" w:hAnsi="宋体" w:eastAsia="宋体" w:cs="宋体"/>
          <w:color w:val="auto"/>
          <w:sz w:val="22"/>
          <w:szCs w:val="22"/>
          <w:highlight w:val="none"/>
        </w:rPr>
        <w:t xml:space="preserve">包人的合理化建议</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w:t>
      </w:r>
      <w:r>
        <w:rPr>
          <w:rFonts w:hint="eastAsia" w:ascii="宋体" w:hAnsi="宋体" w:eastAsia="宋体" w:cs="宋体"/>
          <w:color w:val="auto"/>
          <w:sz w:val="22"/>
          <w:szCs w:val="22"/>
          <w:highlight w:val="none"/>
          <w:u w:val="single"/>
        </w:rPr>
        <w:t xml:space="preserve">按通用合同条款执行（1）在工程项目实施过程中发生的变更须经监理人、设计人、承包人、发包人鉴定后确认工程变更，由监理单位负责办理相关手续；（2）变更内容超出施工图文件边界条件范围的，必须重新进行评估，并获得发包人、承包人以及上述设计人和监理人的书面确认，确认的内容含工程造价变更和工期变更</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发包人审批承包人合理化建议的期限：</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375" w:name="_Toc297123546"/>
      <w:r/>
      <w:bookmarkStart w:id="376" w:name="_Toc296346705"/>
      <w:r/>
      <w:bookmarkStart w:id="377" w:name="_Toc304295571"/>
      <w:r/>
      <w:bookmarkStart w:id="378" w:name="_Toc297120504"/>
      <w:r/>
      <w:bookmarkStart w:id="379" w:name="_Toc312677504"/>
      <w:r/>
      <w:bookmarkStart w:id="380" w:name="_Toc318581175"/>
      <w:r/>
      <w:bookmarkStart w:id="381" w:name="_Toc296891244"/>
      <w:r/>
      <w:bookmarkStart w:id="382" w:name="_Toc312678030"/>
      <w:r/>
      <w:bookmarkStart w:id="383" w:name="_Toc296891032"/>
      <w:r/>
      <w:bookmarkStart w:id="384" w:name="_Toc297216205"/>
      <w:r/>
      <w:bookmarkStart w:id="385" w:name="_Toc292559914"/>
      <w:r/>
      <w:bookmarkStart w:id="386" w:name="_Toc292559409"/>
      <w:r/>
      <w:bookmarkStart w:id="387" w:name="_Toc296503204"/>
      <w:r/>
      <w:bookmarkStart w:id="388" w:name="_Toc296944543"/>
      <w:r/>
      <w:bookmarkStart w:id="389" w:name="_Toc303539152"/>
      <w:r/>
      <w:bookmarkStart w:id="390" w:name="_Toc297048390"/>
      <w:r/>
      <w:bookmarkStart w:id="391" w:name="_Toc300934995"/>
      <w:r/>
      <w:bookmarkStart w:id="392" w:name="_Toc296347203"/>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393" w:name="_Toc523382193"/>
      <w:r>
        <w:rPr>
          <w:rFonts w:hint="eastAsia" w:ascii="宋体" w:hAnsi="宋体" w:eastAsia="宋体" w:cs="宋体"/>
          <w:color w:val="auto"/>
          <w:sz w:val="22"/>
          <w:szCs w:val="22"/>
          <w:highlight w:val="none"/>
        </w:rPr>
        <w:t xml:space="preserve">1</w:t>
      </w:r>
      <w:bookmarkStart w:id="394" w:name="_Toc296503199"/>
      <w:r/>
      <w:bookmarkStart w:id="395" w:name="_Toc292559404"/>
      <w:r/>
      <w:bookmarkStart w:id="396" w:name="_Toc300934997"/>
      <w:r/>
      <w:bookmarkStart w:id="397" w:name="_Toc297120499"/>
      <w:r/>
      <w:bookmarkStart w:id="398" w:name="_Toc297048385"/>
      <w:r/>
      <w:bookmarkStart w:id="399" w:name="_Toc312678033"/>
      <w:r/>
      <w:bookmarkStart w:id="400" w:name="_Toc303539154"/>
      <w:r/>
      <w:bookmarkStart w:id="401" w:name="_Toc292559909"/>
      <w:r/>
      <w:bookmarkStart w:id="402" w:name="_Toc297216207"/>
      <w:r/>
      <w:bookmarkStart w:id="403" w:name="_Toc296891027"/>
      <w:r/>
      <w:bookmarkStart w:id="404" w:name="_Toc296891239"/>
      <w:r/>
      <w:bookmarkStart w:id="405" w:name="_Toc296346700"/>
      <w:r/>
      <w:bookmarkStart w:id="406" w:name="_Toc304295574"/>
      <w:r/>
      <w:bookmarkStart w:id="407" w:name="_Toc297123548"/>
      <w:r/>
      <w:bookmarkStart w:id="408" w:name="_Toc312677507"/>
      <w:r/>
      <w:bookmarkStart w:id="409" w:name="_Toc296944538"/>
      <w:r/>
      <w:bookmarkStart w:id="410" w:name="_Toc296347198"/>
      <w:r>
        <w:rPr>
          <w:rFonts w:hint="eastAsia" w:ascii="宋体" w:hAnsi="宋体" w:eastAsia="宋体" w:cs="宋体"/>
          <w:color w:val="auto"/>
          <w:sz w:val="22"/>
          <w:szCs w:val="22"/>
          <w:highlight w:val="none"/>
        </w:rPr>
        <w:t xml:space="preserve">0.7 暂估价</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w:t>
      </w:r>
      <w:bookmarkStart w:id="411" w:name="_Toc312678034"/>
      <w:r/>
      <w:bookmarkStart w:id="412" w:name="_Toc312677508"/>
      <w:r/>
      <w:bookmarkStart w:id="413" w:name="_Toc318581176"/>
      <w:r>
        <w:rPr>
          <w:rFonts w:hint="eastAsia" w:ascii="宋体" w:hAnsi="宋体" w:eastAsia="宋体" w:cs="宋体"/>
          <w:color w:val="auto"/>
          <w:sz w:val="22"/>
          <w:szCs w:val="22"/>
          <w:highlight w:val="none"/>
        </w:rPr>
        <w:t xml:space="preserve">估价材料和工程设备的明细详见附件11：《</w:t>
      </w:r>
      <w:r>
        <w:rPr>
          <w:rFonts w:hint="eastAsia" w:ascii="宋体" w:hAnsi="宋体" w:eastAsia="宋体" w:cs="宋体"/>
          <w:color w:val="auto"/>
          <w:sz w:val="22"/>
          <w:szCs w:val="22"/>
          <w:highlight w:val="none"/>
        </w:rPr>
        <w:t xml:space="preserve">暂估价一览表》</w:t>
      </w:r>
      <w:r>
        <w:rPr>
          <w:rFonts w:hint="eastAsia" w:ascii="宋体" w:hAnsi="宋体" w:eastAsia="宋体" w:cs="宋体"/>
          <w:color w:val="auto"/>
          <w:sz w:val="22"/>
          <w:szCs w:val="22"/>
          <w:highlight w:val="none"/>
        </w:rPr>
        <w:t xml:space="preserve">。</w:t>
      </w:r>
      <w:bookmarkEnd w:id="411"/>
      <w:r/>
      <w:bookmarkEnd w:id="412"/>
      <w:r/>
      <w:bookmarkEnd w:id="413"/>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14" w:name="_Toc312677509"/>
      <w:r/>
      <w:bookmarkStart w:id="415" w:name="_Toc318581177"/>
      <w:r/>
      <w:bookmarkStart w:id="416" w:name="_Toc312678035"/>
      <w:r>
        <w:rPr>
          <w:rFonts w:hint="eastAsia" w:ascii="宋体" w:hAnsi="宋体" w:eastAsia="宋体" w:cs="宋体"/>
          <w:color w:val="auto"/>
          <w:sz w:val="22"/>
          <w:szCs w:val="22"/>
          <w:highlight w:val="none"/>
        </w:rPr>
        <w:t xml:space="preserve">0.7.1 依法必须招标的暂估价项目</w:t>
      </w:r>
      <w:bookmarkEnd w:id="414"/>
      <w:r/>
      <w:bookmarkEnd w:id="415"/>
      <w:r/>
      <w:bookmarkEnd w:id="416"/>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对于依法必须招标的暂估价项目的确认和批准采取第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种方式确定。</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10.7.2 不属于依法必须招标的暂估价项目</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种方式确定。</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w:t>
      </w:r>
      <w:r>
        <w:rPr>
          <w:rFonts w:hint="eastAsia" w:ascii="宋体" w:hAnsi="宋体" w:eastAsia="宋体" w:cs="宋体"/>
          <w:color w:val="auto"/>
          <w:sz w:val="22"/>
          <w:szCs w:val="22"/>
          <w:highlight w:val="none"/>
        </w:rPr>
        <w:t xml:space="preserve">承包人直接实施的暂估价项目</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10.8 暂列金额</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417" w:name="_Toc351203643"/>
      <w:r>
        <w:rPr>
          <w:rFonts w:hint="eastAsia" w:ascii="宋体" w:hAnsi="宋体" w:eastAsia="宋体" w:cs="宋体"/>
          <w:bCs/>
          <w:color w:val="auto"/>
          <w:sz w:val="22"/>
          <w:szCs w:val="22"/>
          <w:highlight w:val="none"/>
        </w:rPr>
        <w:t xml:space="preserve">11. 价格调整</w:t>
      </w:r>
      <w:bookmarkEnd w:id="417"/>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418" w:name="_Toc296503201"/>
      <w:r/>
      <w:bookmarkStart w:id="419" w:name="_Toc292559911"/>
      <w:r/>
      <w:bookmarkStart w:id="420" w:name="_Toc292559406"/>
      <w:r/>
      <w:bookmarkStart w:id="421" w:name="_Toc297120501"/>
      <w:r/>
      <w:bookmarkStart w:id="422" w:name="_Toc296944540"/>
      <w:r/>
      <w:bookmarkStart w:id="423" w:name="_Toc300935000"/>
      <w:r/>
      <w:bookmarkStart w:id="424" w:name="_Toc296347200"/>
      <w:r/>
      <w:bookmarkStart w:id="425" w:name="_Toc297048387"/>
      <w:r/>
      <w:bookmarkStart w:id="426" w:name="_Toc296891029"/>
      <w:r/>
      <w:bookmarkStart w:id="427" w:name="_Toc304295577"/>
      <w:r/>
      <w:bookmarkStart w:id="428" w:name="_Toc303539157"/>
      <w:r/>
      <w:bookmarkStart w:id="429" w:name="_Toc296346702"/>
      <w:r/>
      <w:bookmarkStart w:id="430" w:name="_Toc297123550"/>
      <w:r/>
      <w:bookmarkStart w:id="431" w:name="_Toc312678039"/>
      <w:r/>
      <w:bookmarkStart w:id="432" w:name="_Toc296891241"/>
      <w:r/>
      <w:bookmarkStart w:id="433" w:name="_Toc297216209"/>
      <w:r>
        <w:rPr>
          <w:rFonts w:hint="eastAsia" w:ascii="宋体" w:hAnsi="宋体" w:eastAsia="宋体" w:cs="宋体"/>
          <w:color w:val="auto"/>
          <w:sz w:val="22"/>
          <w:szCs w:val="22"/>
          <w:highlight w:val="none"/>
        </w:rPr>
        <w:t xml:space="preserve">11.1 市场价格波动引起的调整</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auto"/>
          <w:sz w:val="22"/>
          <w:szCs w:val="22"/>
          <w:highlight w:val="none"/>
          <w:u w:val="single"/>
        </w:rPr>
        <w:t xml:space="preserve">不</w:t>
      </w:r>
      <w:r>
        <w:rPr>
          <w:rFonts w:hint="eastAsia" w:ascii="宋体" w:hAnsi="宋体" w:eastAsia="宋体" w:cs="宋体"/>
          <w:color w:val="auto"/>
          <w:sz w:val="22"/>
          <w:szCs w:val="22"/>
          <w:highlight w:val="none"/>
          <w:u w:val="single"/>
        </w:rPr>
        <w:t xml:space="preserve">调整。</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因市场价格波动调整合同价格，采用以下第</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种方式对合同价格进行调整：</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第1种方式：采用价格指数进行价格调整。</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关于各可调因子、定值和变值权重，以及基本价格指数及其来源的约定：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第2种方式：采用造价信息进行价格调整。</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（2）关于基准价格的约定：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%时，或材料单价跌幅以已标价工程量清单或预算书中载明材料单价为基础超过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%时，其超过部分据实调整。</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%时，材料单价涨幅以已标价工程量清单或预算书中载明材料单价为基础超过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%时，其超过部分据实调整。</w:t>
      </w:r>
      <w:r/>
    </w:p>
    <w:p>
      <w:pPr>
        <w:ind w:left="0" w:right="0" w:firstLine="645"/>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%时，其超过部分据实调整。</w:t>
      </w:r>
      <w:r/>
    </w:p>
    <w:p>
      <w:pPr>
        <w:ind w:left="0" w:right="0" w:firstLine="645"/>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第3种方式：其他价格调整方式：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19"/>
      <w:r/>
      <w:bookmarkEnd w:id="320"/>
      <w:r/>
      <w:bookmarkEnd w:id="321"/>
      <w:r/>
      <w:bookmarkEnd w:id="322"/>
      <w:r/>
      <w:bookmarkEnd w:id="323"/>
      <w:r/>
      <w:bookmarkEnd w:id="324"/>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434" w:name="_Toc292559915"/>
      <w:r/>
      <w:bookmarkStart w:id="435" w:name="_Toc296891245"/>
      <w:r/>
      <w:bookmarkStart w:id="436" w:name="_Toc296346706"/>
      <w:r/>
      <w:bookmarkStart w:id="437" w:name="_Toc296503205"/>
      <w:r/>
      <w:bookmarkStart w:id="438" w:name="_Toc292559410"/>
      <w:r/>
      <w:bookmarkStart w:id="439" w:name="_Toc296944544"/>
      <w:r/>
      <w:bookmarkStart w:id="440" w:name="_Toc296347204"/>
      <w:r/>
      <w:bookmarkStart w:id="441" w:name="_Toc296891033"/>
      <w:r/>
      <w:bookmarkStart w:id="442" w:name="_Toc297120505"/>
      <w:r/>
      <w:bookmarkStart w:id="443" w:name="_Toc297048391"/>
      <w:r/>
      <w:bookmarkStart w:id="444" w:name="_Toc351203644"/>
      <w:r/>
      <w:bookmarkStart w:id="445" w:name="_Toc303539159"/>
      <w:r/>
      <w:bookmarkStart w:id="446" w:name="_Toc304295579"/>
      <w:r/>
      <w:bookmarkStart w:id="447" w:name="_Toc300935002"/>
      <w:r/>
      <w:bookmarkStart w:id="448" w:name="_Toc297123552"/>
      <w:r/>
      <w:bookmarkStart w:id="449" w:name="_Toc297216211"/>
      <w:r/>
      <w:bookmarkStart w:id="450" w:name="_Toc312678040"/>
      <w:r>
        <w:rPr>
          <w:rFonts w:hint="eastAsia" w:ascii="宋体" w:hAnsi="宋体" w:eastAsia="宋体" w:cs="宋体"/>
          <w:bCs/>
          <w:color w:val="auto"/>
          <w:sz w:val="22"/>
          <w:szCs w:val="22"/>
          <w:highlight w:val="none"/>
        </w:rPr>
        <w:t xml:space="preserve">12. </w:t>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eastAsia="宋体" w:cs="宋体"/>
          <w:bCs/>
          <w:color w:val="auto"/>
          <w:sz w:val="22"/>
          <w:szCs w:val="22"/>
          <w:highlight w:val="none"/>
        </w:rPr>
        <w:t xml:space="preserve">合同价格、计量与支付</w:t>
      </w:r>
      <w:bookmarkEnd w:id="444"/>
      <w:r/>
      <w:bookmarkEnd w:id="445"/>
      <w:r/>
      <w:bookmarkEnd w:id="446"/>
      <w:r/>
      <w:bookmarkEnd w:id="447"/>
      <w:r/>
      <w:bookmarkEnd w:id="448"/>
      <w:r/>
      <w:bookmarkEnd w:id="449"/>
      <w:r/>
      <w:bookmarkEnd w:id="450"/>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451" w:name="_Toc267251461"/>
      <w:r/>
      <w:bookmarkStart w:id="452" w:name="_Toc292559411"/>
      <w:r/>
      <w:bookmarkStart w:id="453" w:name="_Toc292559916"/>
      <w:r/>
      <w:bookmarkStart w:id="454" w:name="_Toc296944545"/>
      <w:r/>
      <w:bookmarkStart w:id="455" w:name="_Toc296891034"/>
      <w:r/>
      <w:bookmarkStart w:id="456" w:name="_Toc297048392"/>
      <w:r/>
      <w:bookmarkStart w:id="457" w:name="_Toc296503206"/>
      <w:r/>
      <w:bookmarkStart w:id="458" w:name="_Toc297120506"/>
      <w:r/>
      <w:bookmarkStart w:id="459" w:name="_Toc296346707"/>
      <w:r/>
      <w:bookmarkStart w:id="460" w:name="_Toc296347205"/>
      <w:r/>
      <w:bookmarkStart w:id="461" w:name="_Toc296891246"/>
      <w:r/>
      <w:bookmarkStart w:id="462" w:name="_Toc312678041"/>
      <w:r/>
      <w:bookmarkStart w:id="463" w:name="_Toc304295580"/>
      <w:r/>
      <w:bookmarkStart w:id="464" w:name="_Toc303539160"/>
      <w:r/>
      <w:bookmarkStart w:id="465" w:name="_Toc300935003"/>
      <w:r/>
      <w:bookmarkStart w:id="466" w:name="_Toc297216212"/>
      <w:r/>
      <w:bookmarkStart w:id="467" w:name="_Toc297123553"/>
      <w:r>
        <w:rPr>
          <w:rFonts w:hint="eastAsia" w:ascii="宋体" w:hAnsi="宋体" w:eastAsia="宋体" w:cs="宋体"/>
          <w:color w:val="auto"/>
          <w:sz w:val="22"/>
          <w:szCs w:val="22"/>
          <w:highlight w:val="none"/>
        </w:rPr>
        <w:t xml:space="preserve">12.1 合</w:t>
      </w:r>
      <w:bookmarkEnd w:id="451"/>
      <w:r/>
      <w:bookmarkEnd w:id="452"/>
      <w:r/>
      <w:bookmarkEnd w:id="453"/>
      <w:r>
        <w:rPr>
          <w:rFonts w:hint="eastAsia" w:ascii="宋体" w:hAnsi="宋体" w:eastAsia="宋体" w:cs="宋体"/>
          <w:color w:val="auto"/>
          <w:sz w:val="22"/>
          <w:szCs w:val="22"/>
          <w:highlight w:val="none"/>
        </w:rPr>
        <w:t xml:space="preserve">同价</w:t>
      </w:r>
      <w:bookmarkEnd w:id="454"/>
      <w:r/>
      <w:bookmarkEnd w:id="455"/>
      <w:r/>
      <w:bookmarkEnd w:id="456"/>
      <w:r/>
      <w:bookmarkEnd w:id="457"/>
      <w:r/>
      <w:bookmarkEnd w:id="458"/>
      <w:r/>
      <w:bookmarkEnd w:id="459"/>
      <w:r/>
      <w:bookmarkEnd w:id="460"/>
      <w:r/>
      <w:bookmarkEnd w:id="461"/>
      <w:r>
        <w:rPr>
          <w:rFonts w:hint="eastAsia" w:ascii="宋体" w:hAnsi="宋体" w:eastAsia="宋体" w:cs="宋体"/>
          <w:color w:val="auto"/>
          <w:sz w:val="22"/>
          <w:szCs w:val="22"/>
          <w:highlight w:val="none"/>
        </w:rPr>
        <w:t xml:space="preserve">格形式</w:t>
      </w:r>
      <w:bookmarkEnd w:id="462"/>
      <w:r/>
      <w:bookmarkEnd w:id="463"/>
      <w:r/>
      <w:bookmarkEnd w:id="464"/>
      <w:r/>
      <w:bookmarkEnd w:id="465"/>
      <w:r/>
      <w:bookmarkEnd w:id="466"/>
      <w:r/>
      <w:bookmarkEnd w:id="467"/>
      <w:r/>
      <w:r/>
    </w:p>
    <w:p>
      <w:pPr>
        <w:ind w:left="0" w:right="0" w:firstLine="442"/>
        <w:pageBreakBefore w:val="0"/>
        <w:spacing w:line="390" w:lineRule="atLeas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1、采用单价合同。</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color w:val="auto"/>
          <w:sz w:val="22"/>
          <w:szCs w:val="22"/>
          <w:highlight w:val="none"/>
          <w:u w:val="single"/>
        </w:rPr>
        <w:t xml:space="preserve">（1）承包人在投标时应自行确定风险系数计入报价且不得减少工程造价的构成。承包人不得采用总价优惠或以总价百分比优惠的方式进行投标报价，其优惠应直接体现在各项报价的单价中，合同风险范围内的中标单价一经确认一次性包死将不做任何调整。</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投标报价应包括完成招标文件、施工图纸及技术规范规定全部内容的所需的全部费用，其内涵：a、包括分部分项工程费、措施费、其它项目费和规费、税金；b、包括完成每分部分项工程所含全部工程内容的费用；c、包括完成每项工程内容所需的全部费用；d、因招标人在招标文件中的要求而发生的费用；e、考虑风险因素而调整的费用；f、承包人应充分考虑专业分包项目配合费，并承诺中标后做好配合工作，如不在报价书中不包括则被理解为优惠而不收取相关费用。</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工程量清单中标价的单价和合价，应包括但不限于所需的人工费、材料费（包括甲控乙购材料、设备到现场的卸力及场内运杂、采购保管费用等）、施工机械使用费、企业管理费（包括缺陷修复、保险、协调、维护费、与其它工种的配合费）、利润、验收直至交付使用和保修期保障维修等相关服务的费用。投标时应仔细阅读图纸，并结合工程现场考察情况，对由于设计深度不够或其它情况造成可能需要深化设计的地方作出综合评估并将深化设计费用综合考虑在投标报价中，投标和结算时不单独列项计取，发包人（招标人）将不再额外承担深化设计费用。</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（4）如果承包人未事先将拟实施的方案提交给发包人确认，则视为工程变更不引起措施项目费的调整或承包人放弃调整措施项目费的权利。</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（5）措施项目费是指为完成工程项目施工所必须发生的施工准备和施工过程中技术、生活、安全、环境保护等方面的非工程实体项目费用。</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措施项目费分为单价措施项目与总价措施项目。单价措施项目是指在现行工程量清单计算规范中有对应工程量计算规则，按人工费、材料费、施工机具使用费、管理费和利润形成综合单价的措施项目。包括脚</w:t>
      </w:r>
      <w:r>
        <w:rPr>
          <w:rFonts w:hint="eastAsia" w:ascii="宋体" w:hAnsi="宋体" w:eastAsia="宋体" w:cs="宋体"/>
          <w:color w:val="auto"/>
          <w:sz w:val="22"/>
          <w:szCs w:val="22"/>
          <w:highlight w:val="none"/>
          <w:u w:val="single"/>
        </w:rPr>
        <w:t xml:space="preserve">手架工程、模板、垂直运输、大型机械设备进出场及安拆、施工降排水等。总价措施项目是指在现行工程量清单计算规范中无工程量计算规则，以总价（或计算基础乘费率）计算的措施项目。 包括安全文明施工，夜间施工，二次搬运，冬雨季施工，地上、地下设施、建筑物的临时保护设施，已完工程及设备保护费，临时设施费、赶工措施费，工程按质论价，特殊条件下施工增加费等通用措施项目费，招标文件和合同条款中包括的其他所有费用，以及投标人考虑应增加的其它措施费等。承包人在投标报价时应该将所有总价措施项目费考虑在内，总价措施费包干使用不作调整。</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除本专用合同条款下述注明的“风险以外合同价格的调整方法”外均为“综合单价包含的风险范围”。上述内容仅为需明示的“综合单价包含的风险范围”但不限于此。</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本合同价格采用工程量清单计价方式确定；承包人投标报价时，充分考虑风险范围自行确定风险系数并自主报价，且不得减少工程造价的构成，合同风险范围内的所有费用已全部计入在签约合同价内，施工过程和竣工结算时风险范围内合同价格不再计算调整。 </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合同履行期间，工程变更（包括设计变更）或招标工程量清单的工程量偏差（或项目特征描述不符或缺项）引起已标价工程量清单项目或其工程数量发生变化，根据监理和发包人的签证可以相应调整工程量，其调整原则为：</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本专用合同条款约定的材料价格调整方法和中标价/招标控制价作同比例让利提出适当的变更工程项目单价调整结算。</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（2）对工程中涉及专项技术措施需编制专项施工方案并组织专家论证并审查，竣工时按专家论证后方案，结算时根据中标价/招标控制价作同比例让利，由此发生的专家论证费用均由承包人承担。</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（3）合同履行期间，若分部分项工程量变更偏差不超过 15%（含 15%）时，综合单位不调整。</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（4）合同履行期间，若分部分项工程量变更偏差超过 15%（不含 15%）时，如发包人认为承包人投标时投标报价中综合单价有异常，发包人保留调整此单价的权利，发包人可以要求承包人根据变更工程资料、计量规则和计价办法、本专用合同条款约定的价格调整方法和中标总价/招标控制价作同比例让利提出适当的工程项目单价调整结算，调整后的单价作为增（减）合同总价的依据。</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（5）合同履行期间，法律法规变化引起现场安全文明施工措施费、规费和税金变化的：</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a、工程现场安全文明施工措施费中基本费，按《江苏省建设工程费用定额》（2014</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年）营改增后费率计取；现场安全文明施工措施费按发包人文明工地创建目标要求，在承包人获得建设行政主管部门评定的 “标化工地”后在规定范围内计取此项费用，如发包人未作要求的则不计取。</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b、工程相关规费承包人必须按有关权力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c、税金按照淮安市工程造价管理处最新发布的相关税金文件执行。</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（6）误期赔偿、施工索赔、不可抗力按合同相关约定执行。</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总价包含的风险范围：</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468" w:name="_Toc300935004"/>
      <w:r/>
      <w:bookmarkStart w:id="469" w:name="_Toc304295581"/>
      <w:r/>
      <w:bookmarkStart w:id="470" w:name="_Toc297216213"/>
      <w:r/>
      <w:bookmarkStart w:id="471" w:name="_Toc297123554"/>
      <w:r/>
      <w:bookmarkStart w:id="472" w:name="_Toc303539161"/>
      <w:r/>
      <w:bookmarkStart w:id="473" w:name="_Toc312678042"/>
      <w:r/>
      <w:bookmarkStart w:id="474" w:name="_Toc296503207"/>
      <w:r/>
      <w:bookmarkStart w:id="475" w:name="_Toc296347206"/>
      <w:r/>
      <w:bookmarkStart w:id="476" w:name="_Toc296891035"/>
      <w:r/>
      <w:bookmarkStart w:id="477" w:name="_Toc296346708"/>
      <w:r/>
      <w:bookmarkStart w:id="478" w:name="_Toc292559917"/>
      <w:r/>
      <w:bookmarkStart w:id="479" w:name="_Toc292559412"/>
      <w:r/>
      <w:bookmarkStart w:id="480" w:name="_Toc297048393"/>
      <w:r/>
      <w:bookmarkStart w:id="481" w:name="_Toc296891247"/>
      <w:r/>
      <w:bookmarkStart w:id="482" w:name="_Toc297120507"/>
      <w:r/>
      <w:bookmarkStart w:id="483" w:name="_Toc296944546"/>
      <w:r>
        <w:rPr>
          <w:rFonts w:hint="eastAsia" w:ascii="宋体" w:hAnsi="宋体" w:eastAsia="宋体" w:cs="宋体"/>
          <w:color w:val="auto"/>
          <w:sz w:val="22"/>
          <w:szCs w:val="22"/>
          <w:highlight w:val="none"/>
        </w:rPr>
        <w:t xml:space="preserve">12.2 预付款</w:t>
      </w:r>
      <w:bookmarkEnd w:id="468"/>
      <w:r/>
      <w:bookmarkEnd w:id="469"/>
      <w:r/>
      <w:bookmarkEnd w:id="470"/>
      <w:r/>
      <w:bookmarkEnd w:id="471"/>
      <w:r/>
      <w:bookmarkEnd w:id="472"/>
      <w:r/>
      <w:bookmarkEnd w:id="473"/>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预付款扣回的方式：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12.2.2 预付款担保</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承包人提交预付款担保的期限：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预付款担保的形式为：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474"/>
      <w:r/>
      <w:bookmarkEnd w:id="475"/>
      <w:r/>
      <w:bookmarkEnd w:id="476"/>
      <w:r/>
      <w:bookmarkEnd w:id="477"/>
      <w:r/>
      <w:bookmarkEnd w:id="478"/>
      <w:r/>
      <w:bookmarkEnd w:id="479"/>
      <w:r/>
      <w:bookmarkEnd w:id="480"/>
      <w:r/>
      <w:bookmarkEnd w:id="481"/>
      <w:r/>
      <w:bookmarkEnd w:id="482"/>
      <w:r/>
      <w:bookmarkEnd w:id="483"/>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工程量计量应按国家标准《建设工程工程量清单计价规范》 （</w:t>
      </w:r>
      <w:r>
        <w:rPr>
          <w:rFonts w:hint="eastAsia" w:ascii="宋体" w:hAnsi="宋体" w:eastAsia="宋体" w:cs="宋体"/>
          <w:color w:val="auto"/>
          <w:sz w:val="22"/>
          <w:szCs w:val="22"/>
          <w:highlight w:val="none"/>
          <w:u w:val="single"/>
        </w:rPr>
        <w:t xml:space="preserve">GB50500—2013）、《房屋建筑与装饰工程工程量计算规范》（GB50854—2013）或其适用的修订版本，和有合同约束力的设计图纸（含设计变更）及有效的工程变更签证（包括发包人认可的工程承包范围发生变更的新增或减工程量）且承包人在履行合同过程中实际完成并经确认超出本专用合同条款第 1.13 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竣工结算的工程量按约定的工程量计算规则和有合同约束力的设计图纸（含设计变更）及有效的工程变更签证（包括发包人认可的工程承包范围发生变更的新增或减工程量）且承包人在履行合同过程中实际完成的工程量按实计量。因承包人原因造成的超范围施工或返工的工程量，发包人不予计量；其它按通用合同条款执行。（1）承包人应于每月 25 日向监理人报送上月 20 日至当月 19 日已完成的工程量报告，并附具已完成工程量报表和有关资料，按本专用合同条款第 12.4.1 项附具进度付款申请单。</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（3）监理人未在收到承包人提交的工程量报表后的 7 天内完成审核的，承包人应出具催促计量审核的书面要求，监理人在收到承包人的催促计量审核单后 7 天内还未完成审核的，承包人可直接书面汇报发包人；发包人据此可以监督处罚监理人，并于 7 天内完成审核，如还不能完成审核，发包人可以直接参与审核，并有权清退监理人。</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（4）对于发包人要求承包人完成合同以外的零星项目，承包人应在接受发包人书面要求的 3 天内就用工数量和单价、机械台班数量和单价、使用材料和金额等向监理和发包人报送资料（若有具体的施工方案及措施则一起报送），发包人以书面形式明确具体的施工方案且同意实施后，承包人开始实施，且在实施结束后，根据实际施工情况报送签证，如发包人未书面通知按照所批示方案施工的，承包人施工后发生争议的，责任由承包人自负。</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w:t>
      </w:r>
      <w:r>
        <w:rPr>
          <w:rFonts w:hint="eastAsia" w:ascii="宋体" w:hAnsi="宋体" w:eastAsia="宋体" w:cs="宋体"/>
          <w:color w:val="auto"/>
          <w:sz w:val="22"/>
          <w:szCs w:val="22"/>
          <w:highlight w:val="none"/>
        </w:rPr>
        <w:t xml:space="preserve">12.3.4 </w:t>
      </w:r>
      <w:r>
        <w:rPr>
          <w:rFonts w:hint="eastAsia" w:ascii="宋体" w:hAnsi="宋体" w:eastAsia="宋体" w:cs="宋体"/>
          <w:color w:val="auto"/>
          <w:sz w:val="22"/>
          <w:szCs w:val="22"/>
          <w:highlight w:val="none"/>
        </w:rPr>
        <w:t xml:space="preserve">项</w:t>
      </w:r>
      <w:r>
        <w:rPr>
          <w:rFonts w:hint="eastAsia" w:ascii="宋体" w:hAnsi="宋体" w:eastAsia="宋体" w:cs="宋体"/>
          <w:color w:val="auto"/>
          <w:sz w:val="22"/>
          <w:szCs w:val="22"/>
          <w:highlight w:val="none"/>
        </w:rPr>
        <w:t xml:space="preserve">〔总价合同的计量〕</w:t>
      </w:r>
      <w:r>
        <w:rPr>
          <w:rFonts w:hint="eastAsia" w:ascii="宋体" w:hAnsi="宋体" w:eastAsia="宋体" w:cs="宋体"/>
          <w:color w:val="auto"/>
          <w:sz w:val="22"/>
          <w:szCs w:val="22"/>
          <w:highlight w:val="none"/>
        </w:rPr>
        <w:t xml:space="preserve">约定进行计量：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bookmarkStart w:id="484" w:name="_Toc292559921"/>
      <w:r/>
      <w:bookmarkStart w:id="485" w:name="_Toc300935006"/>
      <w:r/>
      <w:bookmarkStart w:id="486" w:name="_Toc303539163"/>
      <w:r/>
      <w:bookmarkStart w:id="487" w:name="_Toc292559416"/>
      <w:r/>
      <w:bookmarkStart w:id="488" w:name="_Toc297048397"/>
      <w:r/>
      <w:bookmarkStart w:id="489" w:name="_Toc296346712"/>
      <w:r/>
      <w:bookmarkStart w:id="490" w:name="_Toc297123556"/>
      <w:r/>
      <w:bookmarkStart w:id="491" w:name="_Toc297120511"/>
      <w:r/>
      <w:bookmarkStart w:id="492" w:name="_Toc297216215"/>
      <w:r/>
      <w:bookmarkStart w:id="493" w:name="_Toc296503211"/>
      <w:r/>
      <w:bookmarkStart w:id="494" w:name="_Toc296944550"/>
      <w:r/>
      <w:bookmarkStart w:id="495" w:name="_Toc296891039"/>
      <w:r/>
      <w:bookmarkStart w:id="496" w:name="_Toc296347210"/>
      <w:r/>
      <w:bookmarkStart w:id="497" w:name="_Toc296891251"/>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12.4.1 付款周期</w:t>
      </w:r>
      <w:r/>
    </w:p>
    <w:p>
      <w:pPr>
        <w:ind w:left="0" w:right="0" w:firstLine="663"/>
        <w:pageBreakBefore w:val="0"/>
        <w:spacing w:line="390" w:lineRule="atLeas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关于付款周期的约定：</w:t>
      </w:r>
      <w:r/>
    </w:p>
    <w:p>
      <w:pPr>
        <w:ind w:left="0" w:right="0" w:firstLine="663"/>
        <w:pageBreakBefore w:val="0"/>
        <w:spacing w:line="390" w:lineRule="atLeas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工程竣工验收合格并经审计结束后一个月内付至审定价的</w:t>
      </w:r>
      <w:r>
        <w:rPr>
          <w:rFonts w:hint="eastAsia" w:ascii="宋体" w:hAnsi="宋体" w:cs="宋体"/>
          <w:b/>
          <w:bCs/>
          <w:color w:val="auto"/>
          <w:sz w:val="22"/>
          <w:szCs w:val="22"/>
          <w:highlight w:val="none"/>
          <w:lang w:val="en-US" w:eastAsia="zh-CN"/>
        </w:rPr>
        <w:t xml:space="preserve">70</w:t>
      </w:r>
      <w:r>
        <w:rPr>
          <w:rFonts w:hint="eastAsia" w:ascii="宋体" w:hAnsi="宋体" w:eastAsia="宋体" w:cs="宋体"/>
          <w:b/>
          <w:bCs/>
          <w:color w:val="auto"/>
          <w:sz w:val="22"/>
          <w:szCs w:val="22"/>
          <w:highlight w:val="none"/>
        </w:rPr>
        <w:t xml:space="preserve">%，审计结束后一年内付至审定价的97%，余款</w:t>
      </w:r>
      <w:r>
        <w:rPr>
          <w:rFonts w:hint="eastAsia" w:ascii="宋体" w:hAnsi="宋体" w:cs="宋体"/>
          <w:b/>
          <w:bCs/>
          <w:color w:val="auto"/>
          <w:sz w:val="22"/>
          <w:szCs w:val="22"/>
          <w:highlight w:val="none"/>
          <w:lang w:val="en-US" w:eastAsia="zh-CN"/>
        </w:rPr>
        <w:t xml:space="preserve">质保期满</w:t>
      </w:r>
      <w:r>
        <w:rPr>
          <w:rFonts w:hint="eastAsia" w:ascii="宋体" w:hAnsi="宋体" w:eastAsia="宋体" w:cs="宋体"/>
          <w:b/>
          <w:bCs/>
          <w:color w:val="auto"/>
          <w:sz w:val="22"/>
          <w:szCs w:val="22"/>
          <w:highlight w:val="none"/>
        </w:rPr>
        <w:t xml:space="preserve">后一次性付清。</w:t>
      </w:r>
      <w:r/>
    </w:p>
    <w:p>
      <w:pPr>
        <w:ind w:left="0" w:right="0" w:firstLine="663"/>
        <w:pageBreakBefore w:val="0"/>
        <w:spacing w:line="390" w:lineRule="atLeas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注:以上付款均不计利息</w:t>
      </w: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承包人在收取工程款(进度款)时须向发包人提供足额有效合法的发票(按国家有关税率规定)，因承包人票据提供不及时，以及不符合税务机关相关要求，而导致工程款(进度款)不能支付的责任由承包人承担。</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按通用合同条款执行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eastAsia="宋体" w:cs="宋体"/>
          <w:color w:val="auto"/>
          <w:sz w:val="22"/>
          <w:szCs w:val="22"/>
          <w:highlight w:val="none"/>
        </w:rPr>
        <w:t xml:space="preserve">2.4.3 进度付款申请单的提交</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rPr>
        <w:t xml:space="preserve">  按第 12.4.1 项约定的时间执行</w:t>
      </w:r>
      <w:r>
        <w:rPr>
          <w:rFonts w:hint="eastAsia" w:ascii="宋体" w:hAnsi="宋体" w:eastAsia="宋体" w:cs="宋体"/>
          <w:color w:val="auto"/>
          <w:sz w:val="22"/>
          <w:szCs w:val="22"/>
          <w:highlight w:val="none"/>
        </w:rPr>
        <w:t xml:space="preserve">。</w:t>
      </w:r>
      <w:r/>
    </w:p>
    <w:p>
      <w:pPr>
        <w:ind w:left="0" w:right="0" w:firstLine="55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发包人逾期支付进度款的违约金的计算方式：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55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12.4.6 支付分解表的编制</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3、单价合同的总价项目支付分解表的编制与审批：</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bookmarkEnd w:id="325"/>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498" w:name="_Toc351203645"/>
      <w:r/>
      <w:bookmarkStart w:id="499" w:name="_Toc297123564"/>
      <w:r/>
      <w:bookmarkStart w:id="500" w:name="_Toc296503219"/>
      <w:r/>
      <w:bookmarkStart w:id="501" w:name="_Toc296346720"/>
      <w:r/>
      <w:bookmarkStart w:id="502" w:name="_Toc303539172"/>
      <w:r/>
      <w:bookmarkStart w:id="503" w:name="_Toc296891047"/>
      <w:r/>
      <w:bookmarkStart w:id="504" w:name="_Toc296891259"/>
      <w:r/>
      <w:bookmarkStart w:id="505" w:name="_Toc312678053"/>
      <w:r/>
      <w:bookmarkStart w:id="506" w:name="_Toc300935015"/>
      <w:r/>
      <w:bookmarkStart w:id="507" w:name="_Toc292559424"/>
      <w:r/>
      <w:bookmarkStart w:id="508" w:name="_Toc297120519"/>
      <w:r/>
      <w:bookmarkStart w:id="509" w:name="_Toc296944558"/>
      <w:r/>
      <w:bookmarkStart w:id="510" w:name="_Toc297048405"/>
      <w:r/>
      <w:bookmarkStart w:id="511" w:name="_Toc304295593"/>
      <w:r/>
      <w:bookmarkStart w:id="512" w:name="_Toc297216223"/>
      <w:r/>
      <w:bookmarkStart w:id="513" w:name="_Toc292559929"/>
      <w:r/>
      <w:bookmarkStart w:id="514" w:name="_Toc296347218"/>
      <w:r>
        <w:rPr>
          <w:rFonts w:hint="eastAsia" w:ascii="宋体" w:hAnsi="宋体" w:eastAsia="宋体" w:cs="宋体"/>
          <w:bCs/>
          <w:color w:val="auto"/>
          <w:sz w:val="22"/>
          <w:szCs w:val="22"/>
          <w:highlight w:val="none"/>
        </w:rPr>
        <w:t xml:space="preserve">13. 验收和工程试车</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left="0" w:right="0" w:firstLine="440"/>
        <w:jc w:val="left"/>
        <w:pageBreakBefore w:val="0"/>
        <w:spacing w:line="390" w:lineRule="atLeas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15" w:name="_Toc300935016"/>
      <w:r/>
      <w:bookmarkStart w:id="516" w:name="_Toc292559933"/>
      <w:r/>
      <w:bookmarkStart w:id="517" w:name="_Toc296503223"/>
      <w:r/>
      <w:bookmarkStart w:id="518" w:name="_Toc297048409"/>
      <w:r/>
      <w:bookmarkStart w:id="519" w:name="_Toc296891263"/>
      <w:r/>
      <w:bookmarkStart w:id="520" w:name="_Toc303539173"/>
      <w:r/>
      <w:bookmarkStart w:id="521" w:name="_Toc297216224"/>
      <w:r/>
      <w:bookmarkStart w:id="522" w:name="_Toc304295596"/>
      <w:r/>
      <w:bookmarkStart w:id="523" w:name="_Toc296346724"/>
      <w:r/>
      <w:bookmarkStart w:id="524" w:name="_Toc312678056"/>
      <w:r/>
      <w:bookmarkStart w:id="525" w:name="_Toc296944562"/>
      <w:r/>
      <w:bookmarkStart w:id="526" w:name="_Toc296891051"/>
      <w:r/>
      <w:bookmarkStart w:id="527" w:name="_Toc297120523"/>
      <w:r/>
      <w:bookmarkStart w:id="528" w:name="_Toc297123565"/>
      <w:r/>
      <w:bookmarkStart w:id="529" w:name="_Toc296347222"/>
      <w:r/>
      <w:bookmarkStart w:id="530" w:name="_Toc292559428"/>
      <w:r/>
      <w:bookmarkStart w:id="531" w:name="_Toc267251471"/>
      <w:r/>
      <w:bookmarkStart w:id="532" w:name="_Toc267251473"/>
      <w:r/>
      <w:bookmarkStart w:id="533" w:name="_Toc267251476"/>
      <w:r/>
      <w:bookmarkStart w:id="534" w:name="_Toc267251474"/>
      <w:r/>
      <w:bookmarkStart w:id="535" w:name="_Toc267251472"/>
      <w:r/>
      <w:bookmarkStart w:id="536" w:name="_Toc267251470"/>
      <w:r/>
      <w:bookmarkStart w:id="537" w:name="_Toc267251475"/>
      <w:r>
        <w:rPr>
          <w:rFonts w:hint="eastAsia" w:ascii="宋体" w:hAnsi="宋体" w:eastAsia="宋体" w:cs="宋体"/>
          <w:color w:val="auto"/>
          <w:sz w:val="22"/>
          <w:szCs w:val="22"/>
          <w:highlight w:val="none"/>
        </w:rPr>
        <w:t xml:space="preserve">13.2 竣工验收</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ind w:left="0" w:right="0" w:firstLine="440"/>
        <w:jc w:val="left"/>
        <w:pageBreakBefore w:val="0"/>
        <w:spacing w:line="390" w:lineRule="atLeast"/>
        <w:rPr>
          <w:rFonts w:hint="eastAsia" w:ascii="宋体" w:hAnsi="宋体" w:eastAsia="宋体" w:cs="宋体"/>
          <w:color w:val="auto"/>
          <w:sz w:val="22"/>
          <w:szCs w:val="22"/>
          <w:highlight w:val="none"/>
        </w:rPr>
      </w:pPr>
      <w:r/>
      <w:bookmarkStart w:id="538" w:name="_Toc280868704"/>
      <w:r/>
      <w:bookmarkStart w:id="539" w:name="_Toc280868705"/>
      <w:r/>
      <w:bookmarkStart w:id="540" w:name="_Toc280868706"/>
      <w:r/>
      <w:bookmarkStart w:id="541" w:name="_Toc280868707"/>
      <w:r/>
      <w:bookmarkStart w:id="542" w:name="_Toc280868708"/>
      <w:r/>
      <w:bookmarkStart w:id="543" w:name="_Toc280868709"/>
      <w:r>
        <w:rPr>
          <w:rFonts w:hint="eastAsia" w:ascii="宋体" w:hAnsi="宋体" w:eastAsia="宋体" w:cs="宋体"/>
          <w:color w:val="auto"/>
          <w:sz w:val="22"/>
          <w:szCs w:val="22"/>
          <w:highlight w:val="none"/>
        </w:rPr>
        <w:t xml:space="preserve">13.2.2竣工验收程序</w:t>
      </w:r>
      <w:bookmarkEnd w:id="538"/>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  按通用合同条款执行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bookmarkEnd w:id="539"/>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13.2.5移交、接收全部与部分工程</w:t>
      </w:r>
      <w:bookmarkEnd w:id="540"/>
      <w:r/>
      <w:r/>
    </w:p>
    <w:p>
      <w:pPr>
        <w:ind w:left="0" w:right="0" w:firstLine="42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color w:val="auto"/>
          <w:sz w:val="22"/>
          <w:szCs w:val="22"/>
          <w:highlight w:val="none"/>
          <w:u w:val="single"/>
        </w:rPr>
        <w:t xml:space="preserve">  合同当事人应当在颁发工程接收证书后 7 天内完成工程的移交 </w:t>
      </w:r>
      <w:r>
        <w:rPr>
          <w:rFonts w:hint="eastAsia" w:ascii="宋体" w:hAnsi="宋体" w:eastAsia="宋体" w:cs="宋体"/>
          <w:color w:val="auto"/>
          <w:sz w:val="22"/>
          <w:szCs w:val="22"/>
          <w:highlight w:val="none"/>
        </w:rPr>
        <w:t xml:space="preserve">。</w:t>
      </w:r>
      <w:r/>
    </w:p>
    <w:p>
      <w:pPr>
        <w:ind w:left="0" w:right="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发包人未按本合同约定接收全部或部分工程的，违约金的计算方法为：</w:t>
      </w:r>
      <w:r>
        <w:rPr>
          <w:rFonts w:hint="eastAsia" w:ascii="宋体" w:hAnsi="宋体" w:eastAsia="宋体" w:cs="宋体"/>
          <w:color w:val="auto"/>
          <w:sz w:val="22"/>
          <w:szCs w:val="22"/>
          <w:highlight w:val="none"/>
          <w:u w:val="single"/>
        </w:rPr>
        <w:t xml:space="preserve">见本专用合同条款16.1.2 发包人违约的责任第（7）条</w:t>
      </w:r>
      <w:r>
        <w:rPr>
          <w:rFonts w:hint="eastAsia" w:ascii="宋体" w:hAnsi="宋体" w:eastAsia="宋体" w:cs="宋体"/>
          <w:color w:val="auto"/>
          <w:sz w:val="22"/>
          <w:szCs w:val="22"/>
          <w:highlight w:val="none"/>
        </w:rPr>
        <w:t xml:space="preserve">。</w:t>
      </w:r>
      <w:bookmarkEnd w:id="541"/>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因承包人原因每延迟一天移交，向发包人支付合同价款的1‰的违约金</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542"/>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按通用合同条款执行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承包人</w:t>
      </w:r>
      <w:r>
        <w:rPr>
          <w:rFonts w:hint="eastAsia" w:ascii="宋体" w:hAnsi="宋体" w:eastAsia="宋体" w:cs="宋体"/>
          <w:color w:val="auto"/>
          <w:sz w:val="22"/>
          <w:szCs w:val="22"/>
          <w:highlight w:val="none"/>
        </w:rPr>
        <w:t xml:space="preserve">承担；</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承包人</w:t>
      </w:r>
      <w:r>
        <w:rPr>
          <w:rFonts w:hint="eastAsia" w:ascii="宋体" w:hAnsi="宋体" w:eastAsia="宋体" w:cs="宋体"/>
          <w:color w:val="auto"/>
          <w:sz w:val="22"/>
          <w:szCs w:val="22"/>
          <w:highlight w:val="none"/>
        </w:rPr>
        <w:t xml:space="preserve">承担。</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13.3.3 投料试车</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按通用合同条款执行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44" w:name="_Toc523382194"/>
      <w:r>
        <w:rPr>
          <w:rFonts w:hint="eastAsia" w:ascii="宋体" w:hAnsi="宋体" w:eastAsia="宋体" w:cs="宋体"/>
          <w:color w:val="auto"/>
          <w:sz w:val="22"/>
          <w:szCs w:val="22"/>
          <w:highlight w:val="none"/>
        </w:rPr>
        <w:t xml:space="preserve">13.6 竣工退场</w:t>
      </w:r>
      <w:bookmarkEnd w:id="544"/>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13.6.1 竣工退场</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工程竣工结束并经验收合格后，承包人应负责临时设施拆除，建筑垃圾清运（含运距、运输、堆置、弃置等相关部门规定的各项有关费用）及施工场地清理等。如承包人未按发包人或监理人指定的时间拆除临时设施、建筑垃圾清运及清理完场地的，承包人除承担清理费用外（临时设施拆除费用按实双倍计算扣除）每延迟一天交纳违约金人民币 5000 元，环卫部门预收保证金由承包人缴付并负责清退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宋体" w:hAnsi="宋体" w:eastAsia="宋体" w:cs="宋体"/>
          <w:color w:val="auto"/>
          <w:sz w:val="22"/>
          <w:szCs w:val="22"/>
          <w:highlight w:val="none"/>
        </w:rPr>
        <w:t xml:space="preserve">。</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545" w:name="_Toc351203646"/>
      <w:r>
        <w:rPr>
          <w:rFonts w:hint="eastAsia" w:ascii="宋体" w:hAnsi="宋体" w:eastAsia="宋体" w:cs="宋体"/>
          <w:bCs/>
          <w:color w:val="auto"/>
          <w:sz w:val="22"/>
          <w:szCs w:val="22"/>
          <w:highlight w:val="none"/>
        </w:rPr>
        <w:t xml:space="preserve">14. 竣工结算</w:t>
      </w:r>
      <w:bookmarkEnd w:id="545"/>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竣工结算申请</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承包人提交竣工结算申请单的期限：</w:t>
      </w:r>
      <w:r>
        <w:rPr>
          <w:rFonts w:hint="eastAsia" w:ascii="宋体" w:hAnsi="宋体" w:eastAsia="宋体" w:cs="宋体"/>
          <w:color w:val="auto"/>
          <w:sz w:val="22"/>
          <w:szCs w:val="22"/>
          <w:highlight w:val="none"/>
          <w:u w:val="single"/>
        </w:rPr>
        <w:t xml:space="preserve">承包人应在工程竣工验收合格后 28 天内向发包人和监理人提交竣工结算申请单，并提交完整的结算资料</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竣工结算申请单应包括的内容：</w:t>
      </w:r>
      <w:r>
        <w:rPr>
          <w:rFonts w:hint="eastAsia" w:ascii="宋体" w:hAnsi="宋体" w:eastAsia="宋体" w:cs="宋体"/>
          <w:color w:val="auto"/>
          <w:sz w:val="22"/>
          <w:szCs w:val="22"/>
          <w:highlight w:val="none"/>
          <w:u w:val="single"/>
        </w:rPr>
        <w:t xml:space="preserve">  （1）竣工结算合同价格；（2）发包人已支付承包人的款项；（3）应扣留的质量保证金；（4）发包人应支付承包人的合同价款 </w:t>
      </w:r>
      <w:r>
        <w:rPr>
          <w:rFonts w:hint="eastAsia" w:ascii="宋体" w:hAnsi="宋体" w:eastAsia="宋体" w:cs="宋体"/>
          <w:color w:val="auto"/>
          <w:sz w:val="22"/>
          <w:szCs w:val="22"/>
          <w:highlight w:val="none"/>
        </w:rPr>
        <w:t xml:space="preserve">。</w:t>
      </w:r>
      <w:r/>
    </w:p>
    <w:p>
      <w:pPr>
        <w:pStyle w:val="1118"/>
        <w:ind w:left="0" w:right="0" w:firstLine="420"/>
        <w:jc w:val="left"/>
        <w:pageBreakBefore w:val="0"/>
        <w:spacing w:line="390" w:lineRule="atLeast"/>
        <w:rPr>
          <w:rFonts w:hint="eastAsia" w:ascii="宋体" w:hAnsi="宋体" w:eastAsia="宋体" w:cs="宋体"/>
          <w:color w:val="auto"/>
          <w:sz w:val="22"/>
          <w:szCs w:val="22"/>
          <w:highlight w:val="none"/>
          <w:u w:val="single"/>
        </w:rPr>
      </w:pPr>
      <w:r/>
      <w:bookmarkStart w:id="546" w:name="_Toc523382195"/>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执行通用合同条款 。</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工程竣工验收结束后跟踪审计单位进入竣工结算阶段。结算审计前所有工程设计变更、零星工程量签证、工作联系单、图纸审查及交底等资料在工程结束后均须进行回头看，需再次按照工程变更签证要求经相关人员签字确认，经编号并加盖发包人章</w:t>
      </w:r>
      <w:r>
        <w:rPr>
          <w:rFonts w:hint="eastAsia" w:ascii="宋体" w:hAnsi="宋体" w:eastAsia="宋体" w:cs="宋体"/>
          <w:color w:val="auto"/>
          <w:sz w:val="22"/>
          <w:szCs w:val="22"/>
          <w:highlight w:val="none"/>
          <w:u w:val="single"/>
        </w:rPr>
        <w:t xml:space="preserve">后方可进入结算。具体执行《建设工程工程量清单计价规范》（GB50500—2013）、《房屋建筑与装饰工程工程量计算规范》（GB50854—2013）、《江苏省建设工程费用定额》（2014 年版）、《省住房城乡建设厅关于建筑业实施营改增后江苏省建设工程计价依据调整的通知》（苏建价〔2016〕154 号）文一般计税方法及苏建函价[2018]298 号、《江苏省建筑与装饰工程计价定额》（2014 年版）、《园林绿化工程工程量计算规范》（GB50858-2013）等及现行省市有关规定，如有最新规定，按最新规定执行。</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竣工结算审核</w:t>
      </w:r>
      <w:bookmarkEnd w:id="546"/>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发包人审批竣工付款申请单的期限：</w:t>
      </w:r>
      <w:r>
        <w:rPr>
          <w:rFonts w:hint="eastAsia" w:ascii="宋体" w:hAnsi="宋体" w:eastAsia="宋体" w:cs="宋体"/>
          <w:color w:val="auto"/>
          <w:sz w:val="22"/>
          <w:szCs w:val="22"/>
          <w:highlight w:val="none"/>
          <w:u w:val="single"/>
        </w:rPr>
        <w:t xml:space="preserve">发包人应在收到监理人提交的经审核的竣工结算申请单后完成审批或提出修改、补充资料的意见</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发包人完成竣工付款的期限：</w:t>
      </w:r>
      <w:r>
        <w:rPr>
          <w:rFonts w:hint="eastAsia" w:ascii="宋体" w:hAnsi="宋体" w:eastAsia="宋体" w:cs="宋体"/>
          <w:color w:val="auto"/>
          <w:sz w:val="22"/>
          <w:szCs w:val="22"/>
          <w:highlight w:val="none"/>
          <w:u w:val="single"/>
        </w:rPr>
        <w:t xml:space="preserve">按照本专用合同条款第 12.4.1 项约定的时间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  按照本专用合同条款第 12.4.1 项约定的时间  </w:t>
      </w:r>
      <w:r>
        <w:rPr>
          <w:rFonts w:hint="eastAsia" w:ascii="宋体" w:hAnsi="宋体" w:eastAsia="宋体" w:cs="宋体"/>
          <w:color w:val="auto"/>
          <w:sz w:val="22"/>
          <w:szCs w:val="22"/>
          <w:highlight w:val="none"/>
        </w:rPr>
        <w:t xml:space="preserve">。</w:t>
      </w:r>
      <w:r/>
    </w:p>
    <w:p>
      <w:pPr>
        <w:ind w:left="0" w:right="0" w:firstLine="42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1）工程竣工验收结束后跟踪审计单位（如有）进入竣工结算阶段。结算审计前所有工程设计变更、零星工程量签证、工作联系单、图纸审查及交底等资料在工程结束后均须进行回头看，需再次按照工程变更签证要求经相关人员签字确认，经编号并加盖发包人资料审核专用章后方可进入结算。</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2）竣工结算报告经发包人、承包人双方签字并盖章后生效，承包人应实事求是提出竣工结算报告及完整的结算资料，并应无条件同意审计机构由发包人指定：当承包人在竣工结算时送审价格超过竣工结算审定价的 10%时，则该工程审计费用全部由承包人承担，按发包人与审计单位签订的审计费用标准支付；当承包人在竣工结算时送审价格未超过竣工结算审定价的 10%时，则该工程审计费用全部由发包人承担。如果发包人安排的造价审计（不含内审）结束后政府又追加审计，则发包人有权按政府审计结果追索多付结算款。</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 最终结清</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14.4.1 最终结清申</w:t>
      </w:r>
      <w:r>
        <w:rPr>
          <w:rFonts w:hint="eastAsia" w:ascii="宋体" w:hAnsi="宋体" w:eastAsia="宋体" w:cs="宋体"/>
          <w:color w:val="auto"/>
          <w:sz w:val="22"/>
          <w:szCs w:val="22"/>
          <w:highlight w:val="none"/>
        </w:rPr>
        <w:t xml:space="preserve">请单</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六份</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按通用合同条款执行   </w:t>
      </w:r>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14.4.2 最终结清证书和支付</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color w:val="auto"/>
          <w:sz w:val="22"/>
          <w:szCs w:val="22"/>
          <w:highlight w:val="none"/>
          <w:u w:val="single"/>
        </w:rPr>
        <w:t xml:space="preserve">  发包人应在收到承包人提交的最终结清申请单后 90 天内完成审批并向承包人颁发最终结清证书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color w:val="auto"/>
          <w:sz w:val="22"/>
          <w:szCs w:val="22"/>
          <w:highlight w:val="none"/>
          <w:u w:val="single"/>
        </w:rPr>
        <w:t xml:space="preserve">按照本专用合同条款第 12.4.1 项约定的时间 </w:t>
      </w:r>
      <w:r>
        <w:rPr>
          <w:rFonts w:hint="eastAsia" w:ascii="宋体" w:hAnsi="宋体" w:eastAsia="宋体" w:cs="宋体"/>
          <w:color w:val="auto"/>
          <w:sz w:val="22"/>
          <w:szCs w:val="22"/>
          <w:highlight w:val="none"/>
        </w:rPr>
        <w:t xml:space="preserve">。</w:t>
      </w:r>
      <w:bookmarkEnd w:id="531"/>
      <w:r/>
      <w:bookmarkEnd w:id="532"/>
      <w:r/>
      <w:bookmarkEnd w:id="533"/>
      <w:r/>
      <w:bookmarkEnd w:id="534"/>
      <w:r/>
      <w:bookmarkEnd w:id="535"/>
      <w:r/>
      <w:bookmarkEnd w:id="536"/>
      <w:r/>
      <w:bookmarkEnd w:id="537"/>
      <w:r/>
      <w:bookmarkEnd w:id="543"/>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547" w:name="_Toc351203647"/>
      <w:r/>
      <w:bookmarkStart w:id="548" w:name="_Toc267251483"/>
      <w:r/>
      <w:bookmarkStart w:id="549" w:name="_Toc267251482"/>
      <w:r/>
      <w:bookmarkStart w:id="550" w:name="_Toc267251484"/>
      <w:r/>
      <w:bookmarkStart w:id="551" w:name="_Toc267251485"/>
      <w:r/>
      <w:bookmarkStart w:id="552" w:name="_Toc267251486"/>
      <w:r/>
      <w:bookmarkStart w:id="553" w:name="_Toc267251490"/>
      <w:r/>
      <w:bookmarkStart w:id="554" w:name="_Toc267251488"/>
      <w:r/>
      <w:bookmarkStart w:id="555" w:name="_Toc267251489"/>
      <w:r/>
      <w:bookmarkStart w:id="556" w:name="_Toc267251492"/>
      <w:r/>
      <w:bookmarkStart w:id="557" w:name="_Toc267251494"/>
      <w:r/>
      <w:bookmarkStart w:id="558" w:name="_Toc267251495"/>
      <w:r/>
      <w:bookmarkStart w:id="559" w:name="_Toc267251499"/>
      <w:r/>
      <w:bookmarkStart w:id="560" w:name="_Toc267251491"/>
      <w:r/>
      <w:bookmarkStart w:id="561" w:name="_Toc267251496"/>
      <w:r/>
      <w:bookmarkStart w:id="562" w:name="_Toc267251501"/>
      <w:r/>
      <w:bookmarkStart w:id="563" w:name="_Toc267251498"/>
      <w:r/>
      <w:bookmarkStart w:id="564" w:name="_Toc267251493"/>
      <w:r/>
      <w:bookmarkStart w:id="565" w:name="_Toc267251502"/>
      <w:r/>
      <w:bookmarkStart w:id="566" w:name="_Toc267251503"/>
      <w:r/>
      <w:bookmarkStart w:id="567" w:name="_Toc267251497"/>
      <w:r/>
      <w:bookmarkStart w:id="568" w:name="_Toc267251504"/>
      <w:r/>
      <w:bookmarkStart w:id="569" w:name="_Toc267251506"/>
      <w:r/>
      <w:bookmarkStart w:id="570" w:name="_Toc267251507"/>
      <w:r/>
      <w:bookmarkStart w:id="571" w:name="_Toc267251508"/>
      <w:r/>
      <w:bookmarkStart w:id="572" w:name="_Toc267251514"/>
      <w:r/>
      <w:bookmarkStart w:id="573" w:name="_Toc267251513"/>
      <w:r/>
      <w:bookmarkStart w:id="574" w:name="_Toc267251509"/>
      <w:r/>
      <w:bookmarkStart w:id="575" w:name="_Toc267251511"/>
      <w:r/>
      <w:bookmarkStart w:id="576" w:name="_Toc267251510"/>
      <w:r/>
      <w:bookmarkStart w:id="577" w:name="_Toc267251515"/>
      <w:r>
        <w:rPr>
          <w:rFonts w:hint="eastAsia" w:ascii="宋体" w:hAnsi="宋体" w:eastAsia="宋体" w:cs="宋体"/>
          <w:bCs/>
          <w:color w:val="auto"/>
          <w:sz w:val="22"/>
          <w:szCs w:val="22"/>
          <w:highlight w:val="none"/>
        </w:rPr>
        <w:t xml:space="preserve">15. 缺陷责任期与保修</w:t>
      </w:r>
      <w:bookmarkEnd w:id="547"/>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15.2缺陷责任期</w:t>
      </w:r>
      <w:bookmarkEnd w:id="548"/>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  按国家相关规定标准执行  </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78" w:name="_Toc523382196"/>
      <w:r>
        <w:rPr>
          <w:rFonts w:hint="eastAsia" w:ascii="宋体" w:hAnsi="宋体" w:eastAsia="宋体" w:cs="宋体"/>
          <w:color w:val="auto"/>
          <w:sz w:val="22"/>
          <w:szCs w:val="22"/>
          <w:highlight w:val="none"/>
        </w:rPr>
        <w:t xml:space="preserve">15.3 质量保证金</w:t>
      </w:r>
      <w:bookmarkEnd w:id="578"/>
      <w:r/>
      <w:bookmarkEnd w:id="549"/>
      <w:r/>
      <w:bookmarkEnd w:id="550"/>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扣留</w:t>
      </w:r>
      <w:r>
        <w:rPr>
          <w:rFonts w:hint="eastAsia" w:ascii="宋体" w:hAnsi="宋体" w:eastAsia="宋体" w:cs="宋体"/>
          <w:color w:val="auto"/>
          <w:sz w:val="22"/>
          <w:szCs w:val="22"/>
          <w:highlight w:val="none"/>
        </w:rPr>
        <w:t xml:space="preserve">。在工程项目竣工前，承包人按专用合同条款第3.7条提供履约担保的，发包人不得同时预留工程质量保证金。</w:t>
      </w:r>
      <w:r/>
    </w:p>
    <w:p>
      <w:pPr>
        <w:ind w:left="0" w:right="0" w:firstLine="440"/>
        <w:jc w:val="left"/>
        <w:pageBreakBefore w:val="0"/>
        <w:spacing w:line="390" w:lineRule="atLeast"/>
        <w:rPr>
          <w:rFonts w:hint="eastAsia" w:ascii="宋体" w:hAnsi="宋体" w:eastAsia="宋体" w:cs="宋体"/>
          <w:color w:val="auto"/>
          <w:sz w:val="22"/>
          <w:szCs w:val="22"/>
          <w:highlight w:val="none"/>
        </w:rPr>
      </w:pPr>
      <w:r/>
      <w:bookmarkStart w:id="579" w:name="_Toc523382197"/>
      <w:r/>
      <w:bookmarkStart w:id="580" w:name="_Toc523383790"/>
      <w:r>
        <w:rPr>
          <w:rFonts w:hint="eastAsia" w:ascii="宋体" w:hAnsi="宋体" w:eastAsia="宋体" w:cs="宋体"/>
          <w:color w:val="auto"/>
          <w:sz w:val="22"/>
          <w:szCs w:val="22"/>
          <w:highlight w:val="none"/>
        </w:rPr>
        <w:t xml:space="preserve">15.3.1 承包人提供质量保证金的方式</w:t>
      </w:r>
      <w:bookmarkEnd w:id="579"/>
      <w:r/>
      <w:bookmarkEnd w:id="580"/>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%的工程款；</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bookmarkStart w:id="581" w:name="_Toc523382198"/>
      <w:r/>
      <w:bookmarkStart w:id="582" w:name="_Toc523383791"/>
      <w:r>
        <w:rPr>
          <w:rFonts w:hint="eastAsia" w:ascii="宋体" w:hAnsi="宋体" w:eastAsia="宋体" w:cs="宋体"/>
          <w:color w:val="auto"/>
          <w:sz w:val="22"/>
          <w:szCs w:val="22"/>
          <w:highlight w:val="none"/>
        </w:rPr>
        <w:t xml:space="preserve">15.3.2 质量保证金的扣留</w:t>
      </w:r>
      <w:bookmarkEnd w:id="581"/>
      <w:r/>
      <w:bookmarkEnd w:id="582"/>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left="0" w:right="0" w:firstLine="444"/>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（2）工程竣工结算时一次性扣留质量保证金；</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b/>
          <w:color w:val="auto"/>
          <w:sz w:val="22"/>
          <w:szCs w:val="22"/>
          <w:highlight w:val="none"/>
          <w:u w:val="single"/>
        </w:rPr>
        <w:t xml:space="preserve">缺陷责任期满,扣除维修费用且保修无误后无息一次性返清</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15.4保修</w:t>
      </w:r>
      <w:bookmarkEnd w:id="551"/>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15.4.1 保修责任</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按“附件 3：工程质量保修书” 执行；工程量清单中所列工程量的变动，丝毫不会影响或降低合同条款的效力，也不能免除承包人按规定的标准进行修复缺陷的责任</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15.4.3 修复通知</w:t>
      </w:r>
      <w:r/>
    </w:p>
    <w:p>
      <w:pPr>
        <w:ind w:left="0" w:right="0" w:firstLine="429"/>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3日内</w:t>
      </w:r>
      <w:r>
        <w:rPr>
          <w:rFonts w:hint="eastAsia" w:ascii="宋体" w:hAnsi="宋体" w:eastAsia="宋体" w:cs="宋体"/>
          <w:color w:val="auto"/>
          <w:sz w:val="22"/>
          <w:szCs w:val="22"/>
          <w:highlight w:val="none"/>
        </w:rPr>
        <w:t xml:space="preserve">。</w:t>
      </w:r>
      <w:bookmarkEnd w:id="552"/>
      <w:r/>
      <w:bookmarkEnd w:id="553"/>
      <w:r/>
      <w:bookmarkEnd w:id="554"/>
      <w:r/>
      <w:bookmarkEnd w:id="555"/>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583" w:name="_Toc351203648"/>
      <w:r/>
      <w:bookmarkStart w:id="584" w:name="_Toc280868717"/>
      <w:r/>
      <w:bookmarkStart w:id="585" w:name="_Toc280868718"/>
      <w:r>
        <w:rPr>
          <w:rFonts w:hint="eastAsia" w:ascii="宋体" w:hAnsi="宋体" w:eastAsia="宋体" w:cs="宋体"/>
          <w:bCs/>
          <w:color w:val="auto"/>
          <w:sz w:val="22"/>
          <w:szCs w:val="22"/>
          <w:highlight w:val="none"/>
        </w:rPr>
        <w:t xml:space="preserve">16. 违约</w:t>
      </w:r>
      <w:bookmarkEnd w:id="583"/>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86" w:name="_Toc523382199"/>
      <w:r>
        <w:rPr>
          <w:rFonts w:hint="eastAsia" w:ascii="宋体" w:hAnsi="宋体" w:eastAsia="宋体" w:cs="宋体"/>
          <w:color w:val="auto"/>
          <w:sz w:val="22"/>
          <w:szCs w:val="22"/>
          <w:highlight w:val="none"/>
        </w:rPr>
        <w:t xml:space="preserve">16.1 发包人违约</w:t>
      </w:r>
      <w:bookmarkEnd w:id="586"/>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16.1.1发包人违约的情形</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rPr>
        <w:t xml:space="preserve">由于发包人原因造成延误工期在28天（含28天）以内时或非发包人原因造成延误工期的，仅按发包人批准时间顺延工期而不计取任何费用；由于发包人原因造成延误工期在 28 天以上时，按发包人批准时间顺延工期并补偿承包人相应增加费用的70%；其它双方协商解决</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16.1.2 发包人违约的责任</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发包人违约责任的承担方式和计算方法：</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rPr>
        <w:t xml:space="preserve">按通用条款执行，并顺延工期但不计取任何费用</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rPr>
        <w:t xml:space="preserve">造成工期延误在 28 天（含 28 天，包括图纸提供时间延误）以内时或非发包人原因影响关键路线上的项目导致工期延误的，发包人可根据实际情况决定是否同意工期顺延，按发包人批准时间顺延</w:t>
      </w:r>
      <w:r>
        <w:rPr>
          <w:rFonts w:hint="eastAsia" w:ascii="宋体" w:hAnsi="宋体" w:eastAsia="宋体" w:cs="宋体"/>
          <w:color w:val="auto"/>
          <w:sz w:val="22"/>
          <w:szCs w:val="22"/>
          <w:highlight w:val="none"/>
          <w:u w:val="single"/>
        </w:rPr>
        <w:t xml:space="preserve">工期而不计取任何费用，如承包人可以合理调配工作面、调整施工工序予以解决，逾期未办的视为未发生；造成工期延误在28天以上时（包括图纸提供时间延误）影响关键路线上的项目导致工期延误的，发包人可根据实际情况决定是否同意工期顺延和补偿增加费用，逾期未办的视为未发生；如遇工程所在地百姓阻工（确系因发包人责任的）而造成工程暂停施工，承包人应积极配合处理，将误工的人员和机械调配至其它工作面，发包人不因此承担承包人提出的索赔费用，但可将工期顺延，经监理人确认后必须报发包人书面审批为准，逾期未办的视为未发生；其它双方协商解决</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按上项“（5）因发包人违反合同约定造成暂停施工的违约责任”内容执行</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rPr>
        <w:t xml:space="preserve">除本专用合同条款第 16.1.2（5）、（6）项规定外，非发包人原因造成的工期延误并不附带任何的补偿费用，在延长工期期间所增加的项目按发承包双方商定确认为准。</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因发包人违约解除合同</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60 </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87" w:name="_Toc523382200"/>
      <w:r>
        <w:rPr>
          <w:rFonts w:hint="eastAsia" w:ascii="宋体" w:hAnsi="宋体" w:eastAsia="宋体" w:cs="宋体"/>
          <w:color w:val="auto"/>
          <w:sz w:val="22"/>
          <w:szCs w:val="22"/>
          <w:highlight w:val="none"/>
        </w:rPr>
        <w:t xml:space="preserve">16.2 承包人违约</w:t>
      </w:r>
      <w:bookmarkEnd w:id="587"/>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（1）如果属承包人原因工程质量达不到约定的质量标准，经承包人免费修补后仍达不到约定的质量标准，或者质量问题严重，无法修补。</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（2）项目经理和各专业质量员，未按承诺书要求常驻现场，擅自变更。</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（3）没能按期完成本项目的</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88" w:name="_Toc523382201"/>
      <w:r>
        <w:rPr>
          <w:rFonts w:hint="eastAsia" w:ascii="宋体" w:hAnsi="宋体" w:eastAsia="宋体" w:cs="宋体"/>
          <w:color w:val="auto"/>
          <w:sz w:val="22"/>
          <w:szCs w:val="22"/>
          <w:highlight w:val="none"/>
        </w:rPr>
        <w:t xml:space="preserve">承包人违约责任的承担方式和计算方法：</w:t>
      </w:r>
      <w:bookmarkEnd w:id="588"/>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（1）如果属承包人原因工程质量达不到约定的质量标准，经承包人免费修补后仍达不到约定的质量标准，或者质量问题严重，无法修补，发包人有权终止合同，由承包人承担一切责任和造成的损失。</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投标中明确的项目经理不得挂名，否则按违约处理。项目经理或项目副经理，必须按承诺书要求常驻现场，不得擅自变更，开工时或施工过程中若有擅自变更，发包人有权解除合同，追究由此带来的发包人一切损失；由于承包人原因（包括项目经理或副经理健康原因、辞职、调动等类似情况）造成项目经理不能到位，导致发包人被迫同意更换项目经理，视为承包人违约，应扣除承包人履约保证金10万元。</w:t>
      </w:r>
      <w:r>
        <w:rPr>
          <w:rFonts w:hint="eastAsia" w:ascii="宋体" w:hAnsi="宋体" w:eastAsia="宋体" w:cs="宋体"/>
          <w:b/>
          <w:color w:val="auto"/>
          <w:sz w:val="22"/>
          <w:szCs w:val="22"/>
          <w:highlight w:val="none"/>
          <w:u w:val="single"/>
        </w:rPr>
        <w:t xml:space="preserve">承包人投标文件中明确的项目经理每周不少于5个工作日，每天不少于8小时。若无正当理由连续72小时不在施工现场，且未经发包人认可，发包人有权每天扣除承包人履约保证金5000元人民币，连续5天不在现场，发包人每天有权扣除承包人履约保证金10000元人民币，并追究违约责任及有权解除合同。</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（3）承包人违反合同约定进行转包或违法分包的，发包人有权终止合同，由承包人承担一切责任和造成的损失。</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（4）承包人违反合同约定采购和使用不合格的材料和工程设备的，承包人除按合同约定进行整改，发包人还有权处罚承包人该材料和工程设备价值10%的罚款。</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承包人违反〔材料与设备专用要求〕的约定，未经批准，私自将已按照合同约定进入施工现场的材料或设备撤离施工现场的，承包人除按合同约定进行整改，发包人还有权处罚承包人该材料和工程设备价值10%的罚款。</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承包人未能按施工进度计划及时完成合同约定的工作，造成工期延误的每延误一天，向发包人支付合同价款的1‰的违约金。因此发包人不能按约定的付款时间支付工程款给承包人的责任由承包人承担。（除上述延期罚款外，还应承担因承包人原因造成的工期延误，承包人应承担一切相关损失和索赔要求。） </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（7）承包人在缺陷责任期及保修期内，未能在合理期限对工程缺陷进行修复，或拒绝按发包人要求进行修复的，发包人有权自行维修，由此产生的费用，直接在质量保证金中扣除。</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（8）承包人明确表示或者以其行为表明不履行合同主要义务的，发包人有权终止合同，由承包人承担一切责任和造成的损失。 </w:t>
      </w:r>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除通用合同条款规定外，承包人还应承担由此给发包人造成的一切经济损失，直至追究法律责任</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589" w:name="_Toc351203649"/>
      <w:r>
        <w:rPr>
          <w:rFonts w:hint="eastAsia" w:ascii="宋体" w:hAnsi="宋体" w:eastAsia="宋体" w:cs="宋体"/>
          <w:bCs/>
          <w:color w:val="auto"/>
          <w:sz w:val="22"/>
          <w:szCs w:val="22"/>
          <w:highlight w:val="none"/>
        </w:rPr>
        <w:t xml:space="preserve">17. 不可抗力</w:t>
      </w:r>
      <w:bookmarkEnd w:id="589"/>
      <w:r>
        <w:rPr>
          <w:rFonts w:hint="eastAsia" w:ascii="宋体" w:hAnsi="宋体" w:eastAsia="宋体" w:cs="宋体"/>
          <w:bCs/>
          <w:color w:val="auto"/>
          <w:sz w:val="22"/>
          <w:szCs w:val="22"/>
          <w:highlight w:val="none"/>
        </w:rPr>
        <w:t xml:space="preserve"> </w:t>
      </w:r>
      <w:bookmarkEnd w:id="584"/>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90" w:name="_Toc523382211"/>
      <w:r>
        <w:rPr>
          <w:rFonts w:hint="eastAsia" w:ascii="宋体" w:hAnsi="宋体" w:eastAsia="宋体" w:cs="宋体"/>
          <w:color w:val="auto"/>
          <w:sz w:val="22"/>
          <w:szCs w:val="22"/>
          <w:highlight w:val="none"/>
        </w:rPr>
        <w:t xml:space="preserve">17.4 因不可抗力解除合同</w:t>
      </w:r>
      <w:bookmarkEnd w:id="590"/>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rPr>
        <w:t xml:space="preserve">双方另行协商</w:t>
      </w:r>
      <w:r>
        <w:rPr>
          <w:rFonts w:hint="eastAsia" w:ascii="宋体" w:hAnsi="宋体" w:eastAsia="宋体" w:cs="宋体"/>
          <w:color w:val="auto"/>
          <w:sz w:val="22"/>
          <w:szCs w:val="22"/>
          <w:highlight w:val="none"/>
        </w:rPr>
        <w:t xml:space="preserve">天内完成款项的支付。</w:t>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591" w:name="_Toc351203650"/>
      <w:r>
        <w:rPr>
          <w:rFonts w:hint="eastAsia" w:ascii="宋体" w:hAnsi="宋体" w:eastAsia="宋体" w:cs="宋体"/>
          <w:bCs/>
          <w:color w:val="auto"/>
          <w:sz w:val="22"/>
          <w:szCs w:val="22"/>
          <w:highlight w:val="none"/>
        </w:rPr>
        <w:t xml:space="preserve">18. 保险</w:t>
      </w:r>
      <w:bookmarkEnd w:id="591"/>
      <w:r/>
      <w:bookmarkEnd w:id="585"/>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按国家、江苏省及淮安市现行相关规定执行</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92" w:name="_Toc523382212"/>
      <w:r>
        <w:rPr>
          <w:rFonts w:hint="eastAsia" w:ascii="宋体" w:hAnsi="宋体" w:eastAsia="宋体" w:cs="宋体"/>
          <w:color w:val="auto"/>
          <w:sz w:val="22"/>
          <w:szCs w:val="22"/>
          <w:highlight w:val="none"/>
        </w:rPr>
        <w:t xml:space="preserve">18.3 其他保险</w:t>
      </w:r>
      <w:bookmarkEnd w:id="592"/>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承包人应为其施工设备等办理财产保险</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18.7 通知义务</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left="0" w:right="0"/>
        <w:keepLines/>
        <w:keepNext/>
        <w:pageBreakBefore w:val="0"/>
        <w:spacing w:line="390" w:lineRule="atLeast"/>
        <w:rPr>
          <w:rFonts w:hint="eastAsia" w:ascii="宋体" w:hAnsi="宋体" w:eastAsia="宋体" w:cs="宋体"/>
          <w:bCs/>
          <w:color w:val="auto"/>
          <w:sz w:val="22"/>
          <w:szCs w:val="22"/>
          <w:highlight w:val="none"/>
        </w:rPr>
        <w:outlineLvl w:val="3"/>
      </w:pPr>
      <w:r/>
      <w:bookmarkStart w:id="593" w:name="_Toc351203651"/>
      <w:r>
        <w:rPr>
          <w:rFonts w:hint="eastAsia" w:ascii="宋体" w:hAnsi="宋体" w:eastAsia="宋体" w:cs="宋体"/>
          <w:bCs/>
          <w:color w:val="auto"/>
          <w:sz w:val="22"/>
          <w:szCs w:val="22"/>
          <w:highlight w:val="none"/>
        </w:rPr>
        <w:t xml:space="preserve">20. 争议解决</w:t>
      </w:r>
      <w:bookmarkEnd w:id="593"/>
      <w:r/>
      <w:bookmarkEnd w:id="568"/>
      <w:r/>
      <w:bookmarkEnd w:id="569"/>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94" w:name="_Toc523382213"/>
      <w:r>
        <w:rPr>
          <w:rFonts w:hint="eastAsia" w:ascii="宋体" w:hAnsi="宋体" w:eastAsia="宋体" w:cs="宋体"/>
          <w:color w:val="auto"/>
          <w:sz w:val="22"/>
          <w:szCs w:val="22"/>
          <w:highlight w:val="none"/>
        </w:rPr>
        <w:t xml:space="preserve">20.3 争</w:t>
      </w:r>
      <w:bookmarkEnd w:id="570"/>
      <w:r>
        <w:rPr>
          <w:rFonts w:hint="eastAsia" w:ascii="宋体" w:hAnsi="宋体" w:eastAsia="宋体" w:cs="宋体"/>
          <w:color w:val="auto"/>
          <w:sz w:val="22"/>
          <w:szCs w:val="22"/>
          <w:highlight w:val="none"/>
        </w:rPr>
        <w:t xml:space="preserve">议评审</w:t>
      </w:r>
      <w:bookmarkEnd w:id="594"/>
      <w:r/>
      <w:r/>
    </w:p>
    <w:p>
      <w:pPr>
        <w:ind w:left="0" w:right="0" w:firstLine="33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同意  </w:t>
      </w:r>
      <w:r>
        <w:rPr>
          <w:rFonts w:hint="eastAsia" w:ascii="宋体" w:hAnsi="宋体" w:eastAsia="宋体" w:cs="宋体"/>
          <w:color w:val="auto"/>
          <w:sz w:val="22"/>
          <w:szCs w:val="22"/>
          <w:highlight w:val="none"/>
        </w:rPr>
        <w:t xml:space="preserve">。  </w:t>
      </w:r>
      <w:r/>
    </w:p>
    <w:p>
      <w:pPr>
        <w:ind w:left="0" w:right="0" w:firstLine="440"/>
        <w:jc w:val="left"/>
        <w:pageBreakBefore w:val="0"/>
        <w:spacing w:line="390" w:lineRule="atLeast"/>
        <w:rPr>
          <w:rFonts w:hint="eastAsia" w:ascii="宋体" w:hAnsi="宋体" w:eastAsia="宋体" w:cs="宋体"/>
          <w:color w:val="auto"/>
          <w:sz w:val="22"/>
          <w:szCs w:val="22"/>
          <w:highlight w:val="none"/>
        </w:rPr>
      </w:pPr>
      <w:r/>
      <w:bookmarkStart w:id="595" w:name="_Toc523382214"/>
      <w:r/>
      <w:bookmarkStart w:id="596" w:name="_Toc523383792"/>
      <w:r>
        <w:rPr>
          <w:rFonts w:hint="eastAsia" w:ascii="宋体" w:hAnsi="宋体" w:eastAsia="宋体" w:cs="宋体"/>
          <w:color w:val="auto"/>
          <w:sz w:val="22"/>
          <w:szCs w:val="22"/>
          <w:highlight w:val="none"/>
        </w:rPr>
        <w:t xml:space="preserve">20.3.1 争议评审小组的确定</w:t>
      </w:r>
      <w:bookmarkEnd w:id="595"/>
      <w:r/>
      <w:bookmarkEnd w:id="596"/>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由工程所在地建设行政主管部门、跟踪审计（如有）及监理人的人员构成</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争议发生后 14 天内</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由争议败诉一方承担</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left="0" w:right="0" w:firstLine="440"/>
        <w:jc w:val="left"/>
        <w:pageBreakBefore w:val="0"/>
        <w:spacing w:line="390" w:lineRule="atLeast"/>
        <w:rPr>
          <w:rFonts w:hint="eastAsia" w:ascii="宋体" w:hAnsi="宋体" w:eastAsia="宋体" w:cs="宋体"/>
          <w:color w:val="auto"/>
          <w:sz w:val="22"/>
          <w:szCs w:val="22"/>
          <w:highlight w:val="none"/>
        </w:rPr>
      </w:pPr>
      <w:r/>
      <w:bookmarkStart w:id="597" w:name="_Toc523383793"/>
      <w:r/>
      <w:bookmarkStart w:id="598" w:name="_Toc523382215"/>
      <w:r>
        <w:rPr>
          <w:rFonts w:hint="eastAsia" w:ascii="宋体" w:hAnsi="宋体" w:eastAsia="宋体" w:cs="宋体"/>
          <w:color w:val="auto"/>
          <w:sz w:val="22"/>
          <w:szCs w:val="22"/>
          <w:highlight w:val="none"/>
        </w:rPr>
        <w:t xml:space="preserve">20.3.2 争议评审小组的决定</w:t>
      </w:r>
      <w:bookmarkEnd w:id="597"/>
      <w:r/>
      <w:bookmarkEnd w:id="598"/>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按通用合同条款执行</w:t>
      </w:r>
      <w:r>
        <w:rPr>
          <w:rFonts w:hint="eastAsia" w:ascii="宋体" w:hAnsi="宋体" w:eastAsia="宋体" w:cs="宋体"/>
          <w:color w:val="auto"/>
          <w:sz w:val="22"/>
          <w:szCs w:val="22"/>
          <w:highlight w:val="none"/>
        </w:rPr>
        <w:t xml:space="preserve">。</w:t>
      </w:r>
      <w:r/>
    </w:p>
    <w:p>
      <w:pPr>
        <w:ind w:left="0" w:right="0" w:firstLine="440"/>
        <w:pageBreakBefore w:val="0"/>
        <w:spacing w:line="390" w:lineRule="atLeast"/>
        <w:rPr>
          <w:rFonts w:hint="eastAsia" w:ascii="宋体" w:hAnsi="宋体" w:eastAsia="宋体" w:cs="宋体"/>
          <w:color w:val="auto"/>
          <w:sz w:val="22"/>
          <w:szCs w:val="22"/>
          <w:highlight w:val="none"/>
        </w:rPr>
      </w:pPr>
      <w:r/>
      <w:bookmarkStart w:id="599" w:name="_Toc523382216"/>
      <w:r>
        <w:rPr>
          <w:rFonts w:hint="eastAsia" w:ascii="宋体" w:hAnsi="宋体" w:eastAsia="宋体" w:cs="宋体"/>
          <w:color w:val="auto"/>
          <w:sz w:val="22"/>
          <w:szCs w:val="22"/>
          <w:highlight w:val="none"/>
        </w:rPr>
        <w:t xml:space="preserve">20.4仲裁或诉讼</w:t>
      </w:r>
      <w:bookmarkEnd w:id="571"/>
      <w:r/>
      <w:bookmarkEnd w:id="599"/>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ind w:left="0" w:right="0" w:firstLine="440"/>
        <w:jc w:val="left"/>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淮安  </w:t>
      </w:r>
      <w:r>
        <w:rPr>
          <w:rFonts w:hint="eastAsia" w:ascii="宋体" w:hAnsi="宋体" w:eastAsia="宋体" w:cs="宋体"/>
          <w:color w:val="auto"/>
          <w:sz w:val="22"/>
          <w:szCs w:val="22"/>
          <w:highlight w:val="none"/>
        </w:rPr>
        <w:t xml:space="preserve">仲裁委员会申请仲裁；</w:t>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淮阴区  </w:t>
      </w:r>
      <w:r>
        <w:rPr>
          <w:rFonts w:hint="eastAsia" w:ascii="宋体" w:hAnsi="宋体" w:eastAsia="宋体" w:cs="宋体"/>
          <w:color w:val="auto"/>
          <w:sz w:val="22"/>
          <w:szCs w:val="22"/>
          <w:highlight w:val="none"/>
        </w:rPr>
        <w:t xml:space="preserve">人民法院起诉。</w:t>
      </w:r>
      <w:bookmarkEnd w:id="572"/>
      <w:r/>
      <w:bookmarkEnd w:id="573"/>
      <w:r/>
      <w:bookmarkEnd w:id="574"/>
      <w:r/>
      <w:bookmarkEnd w:id="575"/>
      <w:r/>
      <w:bookmarkEnd w:id="576"/>
      <w:r/>
      <w:bookmarkEnd w:id="577"/>
      <w:r/>
      <w:r/>
    </w:p>
    <w:p>
      <w:pPr>
        <w:ind w:left="0" w:right="0" w:firstLine="440"/>
        <w:pageBreakBefore w:val="0"/>
        <w:spacing w:line="39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补充条款：</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1、在履行合同过程中，承包人应遵守国家或地方的法律、法规、法令，或任何对工程有管辖权的部门的规章制度，并按要求支付有关费用。</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2、无论发包人是否给予了批准或同意，承包人应对现场作业、施工方法及所施工工程的完备性、稳定性和安全性承担全部责任，负责完成对工程的稳定、完整、安全、可靠及有效运行所必需的全部工作。</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项目经理必须保持至少一部手机全天24小时通讯畅通；项目经理不可有其它在建工程在手，一经发现，发包人有权解除合同并追究由此带来的发包人的一切损失。发包人可以随时对工程进度、质量进行检查，承包人必须积极配合。</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4、中标后除不可抗力，承包人不得要求更换项目经理；未经发包人批准，承包人自行更换项目经理的，发包人有权终止本合同，并由责任方承担责任并赔偿对方全部损失。 </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5、项目经理、技术负责人、质检员、安全员、材料员、水电队长要按时参加由监理主持的每周工程例会，及时落实会议精神。实体验收时承包人项目经理、技术负责人必须参加否则不予进行实体验收。</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6、合同工期结束时，工程项目部确保工完料尽场地清，未按规定时间拆除临时设施、清理完场地或不满足发包人要求的，由发包人组织清理，承包人承担清理费用（费用从工程款中扣除）。</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在合同约定的期限内承包人没有完工的或已经完成但工程质量不合格并拒绝返工修复的，发包人有权单方决定收回工程，安排其他单位进场施工，由此更换单位造成的一切损失由承包人承担，并赔偿给发包人造成的所有经济损失。</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8、承包人在投标文件中所列及的所有事项，都视为是对发包人及本工程的承诺，施工过程中若发现未经发包人同意而实际操作与投标文件不一致的情况，发包人将视情况给予处罚。</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9、今后双方签订补充协议等书面文件，必须经承、发包人双方法定人代表签字或盖章并加盖单位公章后生效，任何涉及到调整工程价款的变更、签证必须经监理工程师及发包人现场工程师批准并签字否则无效。</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10、承包人应按国家、江苏省及淮安市政府有关文件要求建立健全劳动保障制度，按时发放职工工资，承包人同时必须严格执行中华人民共和国劳动保障部和中华人民共和国建设部联合下发的《建设领域农民工工资支付管理暂行办法》，及时足额发放农民工工资。否则因其给发包人造成不良社会影响的或引发纠纷的，发包人有权从承包人的工程款中预提部分资金用于发放职工工资（含农民工工资），同时承包人还应承担给发包人因其所造成的连带法律责任和经济损失。情节严重的，发包人有权单方面解除合同取消承包人承包资格。 </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11、如承包人在规定时间内不进场，发包人有权终止合同。</w:t>
      </w:r>
      <w:r/>
    </w:p>
    <w:p>
      <w:pPr>
        <w:ind w:left="0" w:right="0" w:firstLine="440"/>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12、本施工合同范围内遇道路等的破除、恢复由承包人根据图纸并结合现场踏勘情况自行报价并承担价格风险。恢复的质量标准不得低于设计图纸且不得低于原路面结构层做法。</w:t>
      </w:r>
      <w:r/>
    </w:p>
    <w:p>
      <w:pPr>
        <w:ind w:left="0" w:right="0" w:firstLine="440"/>
        <w:jc w:val="left"/>
        <w:pageBreakBefore w:val="0"/>
        <w:spacing w:line="390" w:lineRule="atLeas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13、为方便施工临时占用道路、农田等场地的，承包人须履行有关批准手续并自费予以恢复原状。承包人拒不按照发包人要求恢复原状的，发包人委托第三方恢复发生的所有费用从承包人的合同价款中扣除。</w:t>
      </w:r>
      <w:r/>
    </w:p>
    <w:p>
      <w:pPr>
        <w:ind w:left="0" w:right="0" w:firstLine="440"/>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ind w:left="0" w:right="0"/>
        <w:pageBreakBefore w:val="0"/>
        <w:spacing w:line="400" w:lineRule="atLeast"/>
        <w:widowControl/>
        <w:tabs>
          <w:tab w:val="left" w:pos="105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协议书附件：</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附件1：承包人承揽工程项目一览表</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专用合同条款附件：</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附件2：发包人供应材料设备一览表</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附件3：工程质量保修书</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附件4：主要建设工程文件目录</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附件5：承包人用于本工程施工的机械设备表</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附件6：承包人主要施工管理人员表</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附件7：分包人主要施工管理人员表</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附件8：履约担保格式</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附件9：预付款担保格式</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附件10：支付担保格式</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附件11：暂估价一览表</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附件12：建设工程廉政责任书</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附件13：建设工程承发包安全管理协议</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附件14：安全施工与文明现场协议书</w:t>
      </w:r>
      <w:r/>
    </w:p>
    <w:p>
      <w:pPr>
        <w:ind w:left="0" w:right="0"/>
        <w:jc w:val="left"/>
        <w:pageBreakBefore w:val="0"/>
        <w:spacing w:line="400" w:lineRule="atLeas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w:t>
      </w:r>
      <w:r>
        <w:rPr>
          <w:rFonts w:hint="eastAsia" w:ascii="宋体" w:hAnsi="宋体" w:eastAsia="宋体" w:cs="宋体"/>
          <w:color w:val="auto"/>
          <w:sz w:val="22"/>
          <w:szCs w:val="22"/>
          <w:highlight w:val="none"/>
        </w:rPr>
        <w:t xml:space="preserve">：除附件3、附件12、附件13、附件14本专用合同条款提供外，其它附件直接引用住房和城乡建设部、国家工商行政管理总局《建设工程施工合同（示范文本）》（GF-2017-0201）第三部分“专用合同条款”附件。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w:t>
      </w:r>
      <w:bookmarkStart w:id="600" w:name="_Toc296891054"/>
      <w:r/>
      <w:bookmarkStart w:id="601" w:name="_Toc296503226"/>
      <w:r/>
      <w:bookmarkStart w:id="602" w:name="_Toc296891266"/>
      <w:r/>
      <w:bookmarkStart w:id="603" w:name="_Toc296346727"/>
      <w:r/>
      <w:bookmarkStart w:id="604" w:name="_Toc296944565"/>
      <w:r/>
      <w:bookmarkStart w:id="605" w:name="_Toc296347225"/>
      <w:r/>
      <w:bookmarkStart w:id="606" w:name="_Toc267261693"/>
      <w:r>
        <w:rPr>
          <w:rFonts w:hint="eastAsia" w:ascii="宋体" w:hAnsi="宋体" w:eastAsia="宋体" w:cs="宋体"/>
          <w:b/>
          <w:bCs/>
          <w:color w:val="auto"/>
          <w:sz w:val="24"/>
          <w:szCs w:val="24"/>
          <w:highlight w:val="none"/>
        </w:rPr>
        <w:t xml:space="preserve">件3：</w:t>
      </w:r>
      <w:bookmarkEnd w:id="600"/>
      <w:r/>
      <w:bookmarkEnd w:id="601"/>
      <w:r/>
      <w:bookmarkEnd w:id="602"/>
      <w:r/>
      <w:bookmarkEnd w:id="603"/>
      <w:r/>
      <w:bookmarkEnd w:id="604"/>
      <w:r/>
      <w:bookmarkEnd w:id="605"/>
      <w:r/>
      <w:bookmarkEnd w:id="606"/>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工程质量保修书</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发包人(全称)：____    </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承包人(全称)：____</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发包人、承包人根据《中华人民共和国建筑法》、《建设工程质量管理条例》和《房屋建筑工程质量保修办法》，经协商一致，对</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(工程全称)签定工程质量保修书。</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一、工程质量保修范围和内容</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承包人在质量保修期内，按照有关法律、法规、规章的管理规定和双方约定，承担本工程质量保修责任。</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质量保修范围包括地基基础工程、主体结构工程，屋面防水工程、有防水要求的—卫生间、房间和外墙面的防渗漏，供热与供冷系统，电气管线、给排水管道 设备安装和装修工程，以及双方约定的其他项目。具体保修的内容，双方约定如下：</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二、质量保修期</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双方根据《建设工程质量管理条例》及有关规定，约定本工程的质量保修期如下：</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1．地基基础工程和主体结构工程为设计文件规定的该工程合理使用年限；</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2．屋面防水工程、有防水要求的卫生间、房间和外墙面的防渗漏为5年；</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3．装修工程为2年；</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4．电气管线、给排水管道、设备安装工程为2年；</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5．供热与供冷系统为2个采暖期、供冷期；</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6．住宅小区内的给排水设施、道路等配套工程为2年；</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7．其他项目保修期限约定如下：</w:t>
      </w:r>
      <w:r/>
    </w:p>
    <w:p>
      <w:pPr>
        <w:pStyle w:val="731"/>
        <w:ind w:left="218" w:right="62" w:firstLine="214"/>
        <w:keepLines w:val="0"/>
        <w:keepNext w:val="0"/>
        <w:pageBreakBefore w:val="0"/>
        <w:spacing w:line="400" w:lineRule="exact"/>
        <w:widowControl w:val="off"/>
        <w:rPr>
          <w:rFonts w:hint="eastAsia" w:ascii="宋体" w:hAnsi="宋体" w:eastAsia="宋体" w:cs="宋体"/>
          <w:color w:val="auto"/>
          <w:spacing w:val="-3"/>
          <w:sz w:val="22"/>
          <w:szCs w:val="22"/>
          <w:highlight w:val="none"/>
          <w:u w:val="single"/>
          <w:lang w:eastAsia="zh-CN"/>
        </w:rPr>
      </w:pPr>
      <w:r>
        <w:rPr>
          <w:rFonts w:hint="eastAsia" w:ascii="宋体" w:hAnsi="宋体" w:eastAsia="宋体" w:cs="宋体"/>
          <w:color w:val="auto"/>
          <w:spacing w:val="-3"/>
          <w:sz w:val="22"/>
          <w:szCs w:val="22"/>
          <w:highlight w:val="none"/>
          <w:u w:val="single"/>
        </w:rPr>
        <w:t xml:space="preserve">质量保修期自工程竣工验收合格之日起计算。</w:t>
      </w:r>
      <w:r>
        <w:rPr>
          <w:rFonts w:hint="eastAsia" w:ascii="宋体" w:hAnsi="宋体" w:eastAsia="宋体" w:cs="宋体"/>
          <w:b/>
          <w:bCs/>
          <w:color w:val="auto"/>
          <w:spacing w:val="-3"/>
          <w:sz w:val="22"/>
          <w:szCs w:val="22"/>
          <w:highlight w:val="none"/>
          <w:u w:val="single"/>
        </w:rPr>
        <w:t xml:space="preserve">本工程质保期</w:t>
      </w:r>
      <w:r>
        <w:rPr>
          <w:rFonts w:hint="eastAsia" w:ascii="宋体" w:eastAsia="宋体" w:cs="宋体"/>
          <w:b/>
          <w:bCs/>
          <w:color w:val="auto"/>
          <w:spacing w:val="-3"/>
          <w:sz w:val="22"/>
          <w:szCs w:val="22"/>
          <w:highlight w:val="none"/>
          <w:u w:val="single"/>
          <w:lang w:val="en-US" w:eastAsia="zh-CN"/>
        </w:rPr>
        <w:t xml:space="preserve">按实际承诺年限执行。</w:t>
      </w:r>
      <w:r/>
    </w:p>
    <w:p>
      <w:pPr>
        <w:pStyle w:val="731"/>
        <w:ind w:right="62" w:firstLine="428"/>
        <w:keepLines w:val="0"/>
        <w:keepNext w:val="0"/>
        <w:pageBreakBefore w:val="0"/>
        <w:spacing w:line="400" w:lineRule="exact"/>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pacing w:val="-3"/>
          <w:sz w:val="22"/>
          <w:szCs w:val="22"/>
          <w:highlight w:val="none"/>
          <w:u w:val="single"/>
        </w:rPr>
        <w:t xml:space="preserve">竣工交付前由承包人负责已完工程成品保护并承担相关费用；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rPr>
          <w:rFonts w:hint="eastAsia" w:ascii="宋体" w:hAnsi="宋体" w:eastAsia="宋体" w:cs="宋体"/>
          <w:color w:val="auto"/>
          <w:spacing w:val="-3"/>
          <w:sz w:val="22"/>
          <w:szCs w:val="22"/>
          <w:highlight w:val="none"/>
          <w:u w:val="single"/>
          <w:lang w:eastAsia="zh-CN"/>
        </w:rPr>
        <w:t xml:space="preserve">。</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三、质量保修责任</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1．属于保修范围、内容的项目，承包人应当在接到保修通知之</w:t>
      </w:r>
      <w:r>
        <w:rPr>
          <w:rFonts w:hint="eastAsia" w:ascii="宋体" w:eastAsia="宋体" w:cs="宋体"/>
          <w:color w:val="auto"/>
          <w:sz w:val="22"/>
          <w:szCs w:val="22"/>
          <w:highlight w:val="none"/>
          <w:lang w:val="en-US" w:eastAsia="zh-CN"/>
        </w:rPr>
        <w:t xml:space="preserve">日</w:t>
      </w:r>
      <w:r>
        <w:rPr>
          <w:rFonts w:hint="eastAsia" w:ascii="宋体" w:hAnsi="宋体" w:eastAsia="宋体" w:cs="宋体"/>
          <w:color w:val="auto"/>
          <w:sz w:val="22"/>
          <w:szCs w:val="22"/>
          <w:highlight w:val="none"/>
        </w:rPr>
        <w:t xml:space="preserve">起7天内派人保修。承包人不在约定期限内派人保修的，发包人可以委托他人修理。</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2．发生紧急抢修事故的，承包人在接到事故通知后，应当立即到达事故现场抢修。</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对于涉及结构安全的质量问题，应当按照《房屋建筑工程质量保修办法》的规定，立即向当地建设行政主管部门报告，采取安全防范措施；由原设计单位或者具有相应资质等级的设计单位提出保修方案，承包人实保修。</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4．质量保修完成后，由发包人组织验收。</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四、保修费用</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无。</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五、其他</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双方约定的其他工程质量保修事项：</w:t>
      </w:r>
      <w:r>
        <w:rPr>
          <w:rFonts w:hint="eastAsia" w:ascii="宋体" w:hAnsi="宋体" w:eastAsia="宋体" w:cs="宋体"/>
          <w:color w:val="auto"/>
          <w:sz w:val="22"/>
          <w:szCs w:val="22"/>
          <w:highlight w:val="none"/>
          <w:u w:val="single"/>
        </w:rPr>
        <w:t xml:space="preserve">在保修期内承包人对损坏部位不能及时修复的，承包人承担因此而造成的全部损失_。</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属于保修范围、内容的项目，发包人可视情况要 求承包人在接到保修通知后（以电话通知为主）保证在24小时内派人到场保修，小问题当天修完，大问题五天内修完，承包人不在24小时内派人保修的，发包人可以直接委托他人修缮，修缮费用按《</w:t>
      </w:r>
      <w:r>
        <w:rPr>
          <w:rFonts w:hint="eastAsia" w:ascii="宋体" w:hAnsi="宋体" w:eastAsia="宋体" w:cs="宋体"/>
          <w:color w:val="auto"/>
          <w:sz w:val="22"/>
          <w:szCs w:val="22"/>
          <w:highlight w:val="none"/>
        </w:rPr>
        <w:t xml:space="preserve">建设工程工程量清单计价规范</w:t>
      </w:r>
      <w:r>
        <w:rPr>
          <w:rFonts w:hint="eastAsia" w:ascii="宋体" w:hAnsi="宋体" w:eastAsia="宋体" w:cs="宋体"/>
          <w:color w:val="auto"/>
          <w:sz w:val="22"/>
          <w:szCs w:val="22"/>
          <w:highlight w:val="none"/>
        </w:rPr>
        <w:t xml:space="preserve">》（2007年版）或相关现行江苏省计价表的两倍计算从承包人的工程质量保证金中支出。质量保修期内，由承包人原因造成的缺陷，承包人应负责维修，并承担鉴定及维修费用。在缺陷责任期结束前，须由总监、承包人项目经理和发包人代表进行一次全面检查，任何缺陷必须由承包人负责修理或更换，监理人负责监督检查并达到施工合同质量等级。在修复之后，承包人应将缺陷原因、修理内容、完成修理及恢复正常的时间和日 期等报告监理人和发包人。</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本工程质量保修书，由施工合同发包人、承包人双方在竣工验收前共同签署，作为施工合同附件其有效期限至保修期满。</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本工程质量保修书作为施工合同附件，由施工合同发包人和承包人双方共同签署。</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发包人(公章)：             承包人(公章）：</w:t>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31"/>
        <w:ind w:right="62" w:firstLine="44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法定代表人(签字)：         法定代表人（签字）：</w:t>
      </w:r>
      <w:r/>
    </w:p>
    <w:p>
      <w:pPr>
        <w:pStyle w:val="731"/>
        <w:ind w:right="62"/>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31"/>
        <w:ind w:right="62"/>
        <w:jc w:val="righ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   月   日</w:t>
      </w:r>
      <w:r/>
    </w:p>
    <w:p>
      <w:pPr>
        <w:pStyle w:val="731"/>
        <w:ind w:right="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1"/>
        <w:ind w:right="63"/>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附件12：</w:t>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建设工程廉政责任书</w:t>
      </w:r>
      <w:r/>
    </w:p>
    <w:p>
      <w:pPr>
        <w:spacing w:line="360" w:lineRule="auto"/>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发包人（全称）：</w:t>
      </w:r>
      <w:r>
        <w:rPr>
          <w:rFonts w:hint="eastAsia" w:ascii="宋体" w:hAnsi="宋体" w:eastAsia="宋体" w:cs="宋体"/>
          <w:b/>
          <w:color w:val="auto"/>
          <w:sz w:val="22"/>
          <w:szCs w:val="22"/>
          <w:highlight w:val="none"/>
          <w:u w:val="single"/>
        </w:rPr>
        <w:t xml:space="preserve">                           </w:t>
      </w:r>
      <w:r/>
    </w:p>
    <w:p>
      <w:pPr>
        <w:spacing w:line="360" w:lineRule="auto"/>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承包人（全称）：</w:t>
      </w:r>
      <w:r>
        <w:rPr>
          <w:rFonts w:hint="eastAsia" w:ascii="宋体" w:hAnsi="宋体" w:eastAsia="宋体" w:cs="宋体"/>
          <w:b/>
          <w:color w:val="auto"/>
          <w:sz w:val="22"/>
          <w:szCs w:val="22"/>
          <w:highlight w:val="none"/>
          <w:u w:val="single"/>
        </w:rPr>
        <w:t xml:space="preserve">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一、双方的责任</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1.1应严格遵守国家关于建设工程的有关法律、法规，相关政策，以及廉政建设的各项规定。</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1.2严格执行建设工程合同文件，自觉按合同办事。</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1.4发现对方在业务活动中有违规、违纪、违法行为的，应及时提醒对方，情节严重的，应向其上级主管部门或纪检监察、司法等有关机关举报。</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二、发包人责任</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发包人的领导和从事该建设工程项目的工作人员，在工程建设的事前、事中、事后应遵守以下规定：</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2.1不得向承包人和相关单位索要或接受回扣、礼金、有价证券、贵重物品和好处费、感谢费等。</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2.2不得在承包人和相关单位报销任何应由发包人或个人支付的费用。</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2.3不得要求、暗示或接受承包人和相关单位为个人装修住房、婚丧嫁娶、配偶子女的工作安排以及出国(境)、旅游等提供方便。</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2.4不得参加有可能影响公正执行公务的承包人和相关单位的宴请、健身、娱乐等活动。</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三、承包人责任</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应与发包人保持正常的业务交往，按照有关法律法规和程序开展业务工作，严格执行工程建设的有关方针、政策，执行工程建设强制性标准，并遵守以下规定：</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3.1不得以任何理由向发包人及其工作人员索要、接受或赠送礼金、有价证券、贵重物品及回扣、好处费、感谢费等。</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3.2不得以任何理由为发包人和相关单位报销应由对方或个人支付的费用。</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3.3不得接受或暗示为发包人、相关单位或个人装修住房、婚丧嫁娶、配偶子女的工作安排以及出国(境)、旅游等提供方便。</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3.4不得以任何理由为发包人、相关单位或个人组织有可能影响公正执行公务的宴请、健身、娱乐等活动。</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四、违约责任</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4.3本责任书作为建设工程合同的组成部分，与建设工程合同具有同等法律效力。经双方签署后立即生效。</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五、责任书有效期</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本责任书的有效期为双方签署之日起至该工程项目竣工验收合格时止。</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六、责任书份数</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本责任书一式二份，发包人承包人各执一份，具有同等效力。</w:t>
      </w:r>
      <w:r/>
    </w:p>
    <w:p>
      <w:pPr>
        <w:ind w:left="420" w:firstLine="420"/>
        <w:spacing w:after="120"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420" w:firstLine="420"/>
        <w:spacing w:after="120"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发包人（公章）：                          承包人（公章）：</w:t>
      </w:r>
      <w:r/>
    </w:p>
    <w:p>
      <w:pPr>
        <w:ind w:left="420" w:firstLine="420"/>
        <w:spacing w:after="120"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法定代表人（签字）：                      法定代表人（签字）：</w:t>
      </w:r>
      <w:r/>
    </w:p>
    <w:p>
      <w:pPr>
        <w:ind w:firstLine="440"/>
        <w:spacing w:line="520" w:lineRule="exact"/>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w:t>
      </w:r>
      <w:r/>
    </w:p>
    <w:p>
      <w:pPr>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keepLines/>
        <w:keepNext/>
        <w:spacing w:line="360" w:lineRule="auto"/>
        <w:rPr>
          <w:rFonts w:hint="eastAsia" w:ascii="宋体" w:hAnsi="宋体" w:eastAsia="宋体" w:cs="宋体"/>
          <w:b/>
          <w:bCs/>
          <w:color w:val="auto"/>
          <w:sz w:val="24"/>
          <w:szCs w:val="24"/>
          <w:highlight w:val="none"/>
        </w:rPr>
        <w:sectPr>
          <w:footerReference w:type="default" r:id="rId10"/>
          <w:footnotePr/>
          <w:endnotePr/>
          <w:type w:val="nextPage"/>
          <w:pgSz w:w="11907" w:h="16840" w:orient="portrait"/>
          <w:pgMar w:top="1440" w:right="1559" w:bottom="1440" w:left="1560" w:header="851" w:footer="851" w:gutter="0"/>
          <w:cols w:num="1" w:sep="0" w:space="720" w:equalWidth="1"/>
          <w:docGrid w:linePitch="360"/>
        </w:sectPr>
        <w:outlineLvl w:val="0"/>
      </w:pPr>
      <w:r>
        <w:rPr>
          <w:rFonts w:hint="eastAsia" w:ascii="宋体" w:hAnsi="宋体" w:eastAsia="宋体" w:cs="宋体"/>
          <w:b/>
          <w:bCs/>
          <w:color w:val="auto"/>
          <w:sz w:val="24"/>
          <w:szCs w:val="24"/>
          <w:highlight w:val="none"/>
        </w:rPr>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合同附件13：</w:t>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建设工程承发包安全管理协议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发包单位：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（以下简称甲方）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承包单位：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（以下简称乙方）</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一、承包施工项目</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工程名称：</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工程地址： </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二、工程项目施工期限</w:t>
      </w:r>
      <w:r/>
    </w:p>
    <w:p>
      <w:pPr>
        <w:ind w:firstLine="105"/>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按照甲乙双方合同协议书</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三、协议内容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1、乙方必须认真贯彻国家、江苏省和上级劳动保护、安全生产主管部门颁发的有关安全生产、消防工作的方针、政策、严格执行有关劳动保护法规、条例、规定。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3、乙方在施工前要认真勘察现场，进场后首先必须做好施工现场围护，防止闲杂人员进入施工现场，发生安全事故。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施工前监理督促乙方的管理人员对施工班组及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7、施工期间，乙方指派</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同志负责本工程项目的有关安全、防火工作；甲方指派      同志负责联系、检查督促乙方执行有关安全、防火规定。甲乙双方应经常联系，相互协助检查和处理工程施工有关的安全、防火工作，共同预防事故发生。</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9、在生产操作过程中的个人防护用品，由各方自理，甲乙双方都应督促施工现场人员自觉穿戴好防护用品。</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16、乙方在施工中，应注意地下管线及高压架空线路的保护。甲方对地下管线和障碍物应详细交底，乙方应贯彻交底要求，如遇有情况，应及时向监理、甲方和有关部门联系，采取保护措施。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⑴、乙方负责购买外来施工人员（含临时工）的人身意外伤害，现场财产和设备保险、综合保险（综合保险费按相关文件规定缴纳），费用已包含在总价中。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⑵、乙方应对现场作业、施工方法及施工工程的完备性、稳定性和安全性承担全部责任，乙方在施工期间，发生一切安全事故有乙方负责，与甲方无关。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18．本协议经立协双方签字、盖章有效。作为合同正本的附件一式四份，甲、乙双方各执二份。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19．本协议同工程合同正本同日生效，甲、乙双方必须严格执行，由于违反本协议而造成伤亡事故，由违约方承担一切责任。</w:t>
      </w:r>
      <w:r/>
    </w:p>
    <w:p>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731"/>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03"/>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甲方（盖章）：                    乙方（盖章）：</w:t>
      </w:r>
      <w:r/>
    </w:p>
    <w:p>
      <w:pPr>
        <w:ind w:firstLine="403"/>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法定代表人（签章）：              法定代表人（签章）：</w:t>
      </w:r>
      <w:r/>
    </w:p>
    <w:p>
      <w:pPr>
        <w:ind w:firstLine="403"/>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代      表（签字）               代      表（签字）</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日期：  年    月    日</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br w:type="page" w:clear="all"/>
      </w:r>
      <w:r/>
    </w:p>
    <w:p>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合同附件14：</w:t>
      </w:r>
      <w:r/>
    </w:p>
    <w:p>
      <w:pPr>
        <w:jc w:val="center"/>
        <w:spacing w:line="44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安全施工与文明现场协议书</w:t>
      </w:r>
      <w:r/>
    </w:p>
    <w:p>
      <w:pPr>
        <w:ind w:left="480" w:firstLine="602"/>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发包人（全称）：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（以下简称甲方）</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承包人（全称）：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（以下简称乙方）</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一、工程概况：见甲乙双方承发包合同。</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二、安全生产目标：安全生产无事故。</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三、甲方职责：</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1、甲方委托监理单位按国家有关规定检查、指导乙方的安全施工及文明现场管理工作。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2、协调各施工单位之间的交叉关系、施工场地布置等。</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四、乙方职责：</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1、工程项目经理为安全文明生产责任人，并建立安全文明生产管理小组。</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2、结合本工程实际情况及相关规定，具体制定并在施工中认真执行安全文明生产条列及实施细则。内容须包括以下方面；</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2.1施工现场安全防护工作要按有关规定落实到位；</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2.2对职工进行安全文明教育；</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2.3严格遵守安全生产纪律及各项规定；</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2.4做好场容场貌工作包括工地围挡、道路场地、材料堆放、五排一图等；</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2.5保持工地卫生状况（职工宿舍、食堂、办公室、厕所、楼地面等）良好；做好防疫工作；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2.6做好爱民便民及其他工作；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2.7做好与相关部门及相关施工单位的协调与配合；</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2.8有关法律、法规、文件要求的其他工作。</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3、指定专人配合监理单位做好安全施工日志。</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1、一般性违章作业每发生一次其违约金不少于100元人民币。</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2、重大违章作业并造成一定后果，每发生一次其违约金不少于1000元人民币。</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六、因本工程在具体实施过程中存在大量的协调和配合工作。为确保工程高效、顺利地进行，乙方承诺：</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1、乙方及其下属人员在与其他部门、单位、个人或在乙方内部之间发生矛盾时，都必须采取友好协商的形式予以决定。</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2、乙方确保在本工程范围内乙方的任何人员不以任何理由出现任何暴力行为。</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七、在乙方工程范围内出现任何安全事故均由乙方负责处理，同时本协议不免除乙方造成不良后果所应承担的法律责任及其它责任。</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八、本协议经签字盖章后生效。</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九、本协议书作为施工合同附件，由施工合同甲方乙方共同签署。</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甲方：（盖章）                         乙方：（盖章）</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法定代表人：</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（或委托代表人）：                    （或委托代表人）：</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2"/>
          <w:szCs w:val="22"/>
          <w:highlight w:val="none"/>
        </w:rPr>
        <w:t xml:space="preserve"> 年   月   日                   年   月   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720"/>
        <w:jc w:val="center"/>
        <w:spacing w:line="440" w:lineRule="exac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607" w:name="_Toc2788"/>
      <w:r>
        <w:rPr>
          <w:rFonts w:hint="eastAsia" w:ascii="宋体" w:hAnsi="宋体" w:eastAsia="宋体" w:cs="宋体"/>
          <w:b/>
          <w:color w:val="auto"/>
          <w:sz w:val="36"/>
          <w:highlight w:val="none"/>
        </w:rPr>
        <w:t xml:space="preserve">第五章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项目采购需求</w:t>
      </w:r>
      <w:bookmarkEnd w:id="607"/>
      <w:r/>
      <w:r/>
    </w:p>
    <w:p>
      <w:pPr>
        <w:ind w:left="0"/>
        <w:keepLines w:val="0"/>
        <w:keepNext w:val="0"/>
        <w:pageBreakBefore w:val="0"/>
        <w:spacing w:line="400" w:lineRule="atLeas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402"/>
        <w:ind w:firstLine="420"/>
        <w:keepLines w:val="0"/>
        <w:keepNext w:val="0"/>
        <w:pageBreakBefore w:val="0"/>
        <w:spacing w:line="42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一、项目概况</w:t>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项目利用淮阴区三树镇跃进村标准化厂房屋顶铺设太阳能发电装置。项目</w:t>
      </w:r>
      <w:r>
        <w:rPr>
          <w:rFonts w:hint="eastAsia" w:ascii="宋体" w:hAnsi="宋体" w:eastAsia="宋体" w:cs="宋体"/>
          <w:color w:val="auto"/>
          <w:sz w:val="21"/>
          <w:szCs w:val="21"/>
          <w:highlight w:val="none"/>
          <w:lang w:val="en-US" w:eastAsia="zh-CN"/>
        </w:rPr>
        <w:t xml:space="preserve">设计</w:t>
      </w:r>
      <w:r>
        <w:rPr>
          <w:rFonts w:hint="eastAsia" w:ascii="宋体" w:hAnsi="宋体" w:eastAsia="宋体" w:cs="宋体"/>
          <w:color w:val="auto"/>
          <w:sz w:val="21"/>
          <w:szCs w:val="21"/>
          <w:highlight w:val="none"/>
          <w:lang w:val="en-US" w:eastAsia="zh-CN"/>
        </w:rPr>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rPr>
          <w:rFonts w:hint="eastAsia" w:ascii="宋体" w:hAnsi="宋体" w:eastAsia="宋体" w:cs="宋体"/>
          <w:color w:val="auto"/>
          <w:sz w:val="21"/>
          <w:szCs w:val="21"/>
          <w:highlight w:val="none"/>
          <w:lang w:val="en-US" w:eastAsia="zh-CN"/>
        </w:rPr>
        <w:t xml:space="preserve">安装功率560Wp单晶硅光伏组件715块，总装机功率约400kWp。项目实施内容包括：土建工程、设备采购与安装、防雷接地等工程内容。</w:t>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拟采用560W单晶硅光伏组件715片，太阳能电池组件为固定钢结构支架，倾斜15°布置。总装机容量400kW。采用低压接入，并网接入点1个，接入容量400kW。具体布置如下：采用4台110kW逆变器，1#、2#厂房共用一个并网柜，就近并网。</w:t>
      </w:r>
      <w:r>
        <w:rPr>
          <w:rFonts w:hint="eastAsia" w:ascii="宋体" w:hAnsi="宋体" w:cs="宋体"/>
          <w:color w:val="auto"/>
          <w:sz w:val="21"/>
          <w:szCs w:val="21"/>
          <w:highlight w:val="none"/>
          <w:lang w:val="en-US" w:eastAsia="zh-CN"/>
        </w:rPr>
        <w:t xml:space="preserve">本项目年均发电量约42万kWh。</w:t>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三树镇跃进村厂房建设项目1#厂房、2#厂房均为门式框架结构，屋面均为轻钢屋面，屋面活载0.5kN/m2。</w:t>
      </w:r>
      <w:r/>
    </w:p>
    <w:p>
      <w:pPr>
        <w:pStyle w:val="1402"/>
        <w:ind w:firstLine="420"/>
        <w:keepLines w:val="0"/>
        <w:keepNext w:val="0"/>
        <w:pageBreakBefore w:val="0"/>
        <w:spacing w:line="420" w:lineRule="atLeas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lang w:val="en-US" w:eastAsia="zh-CN"/>
        </w:rPr>
        <w:t xml:space="preserve">项目投资运营模式主要是自持并运营光伏电站，根据“自发自用，余电上网”的原则，在电站建成运营后，所发电量优先供应标准化厂房租赁企业使用。本工程采用分散逆变、集中接入，自发自用、余电上网。</w:t>
      </w:r>
      <w:r/>
    </w:p>
    <w:p>
      <w:pPr>
        <w:pStyle w:val="1402"/>
        <w:ind w:firstLine="420"/>
        <w:keepLines w:val="0"/>
        <w:keepNext w:val="0"/>
        <w:pageBreakBefore w:val="0"/>
        <w:spacing w:line="42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二、工作内容</w:t>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1、前期调研：主要包括前期调研及资料收集整理。收集规</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所需的基础资料，并进行实地调查，了解</w:t>
      </w:r>
      <w:r>
        <w:rPr>
          <w:rFonts w:hint="eastAsia" w:ascii="宋体" w:hAnsi="宋体" w:eastAsia="宋体" w:cs="宋体"/>
          <w:color w:val="auto"/>
          <w:sz w:val="21"/>
          <w:szCs w:val="21"/>
          <w:highlight w:val="none"/>
          <w:lang w:val="en-US" w:eastAsia="zh-CN"/>
        </w:rPr>
        <w:t xml:space="preserve">本项目用电现状等</w:t>
      </w:r>
      <w:r>
        <w:rPr>
          <w:rFonts w:hint="eastAsia" w:ascii="宋体" w:hAnsi="宋体" w:eastAsia="宋体" w:cs="宋体"/>
          <w:color w:val="auto"/>
          <w:sz w:val="21"/>
          <w:szCs w:val="21"/>
          <w:highlight w:val="none"/>
        </w:rPr>
        <w:t xml:space="preserve">；</w:t>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安装设计</w:t>
      </w:r>
      <w:r>
        <w:rPr>
          <w:rFonts w:hint="eastAsia" w:ascii="宋体" w:hAnsi="宋体" w:eastAsia="宋体" w:cs="宋体"/>
          <w:color w:val="auto"/>
          <w:sz w:val="21"/>
          <w:szCs w:val="21"/>
          <w:highlight w:val="none"/>
        </w:rPr>
        <w:t xml:space="preserve">：根据调研资料，结合</w:t>
      </w:r>
      <w:r>
        <w:rPr>
          <w:rFonts w:hint="eastAsia" w:ascii="宋体" w:hAnsi="宋体" w:eastAsia="宋体" w:cs="宋体"/>
          <w:color w:val="auto"/>
          <w:sz w:val="21"/>
          <w:szCs w:val="21"/>
          <w:highlight w:val="none"/>
          <w:lang w:val="en-US" w:eastAsia="zh-CN"/>
        </w:rPr>
        <w:t xml:space="preserve">现场实际情况</w:t>
      </w:r>
      <w:r>
        <w:rPr>
          <w:rFonts w:hint="eastAsia" w:ascii="宋体" w:hAnsi="宋体" w:eastAsia="宋体" w:cs="宋体"/>
          <w:color w:val="auto"/>
          <w:sz w:val="21"/>
          <w:szCs w:val="21"/>
          <w:highlight w:val="none"/>
        </w:rPr>
        <w:t xml:space="preserve">，完成</w:t>
      </w:r>
      <w:r>
        <w:rPr>
          <w:rFonts w:hint="eastAsia" w:ascii="宋体" w:hAnsi="宋体" w:eastAsia="宋体" w:cs="宋体"/>
          <w:color w:val="auto"/>
          <w:sz w:val="21"/>
          <w:szCs w:val="21"/>
          <w:highlight w:val="none"/>
          <w:lang w:val="en-US" w:eastAsia="zh-CN"/>
        </w:rPr>
        <w:t xml:space="preserve">本项目安装设计</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根据相关部门审查通过的安装方案按规定程序进行现场施工。</w:t>
      </w:r>
      <w:r>
        <w:rPr>
          <w:rFonts w:hint="eastAsia" w:ascii="宋体" w:hAnsi="宋体" w:cs="宋体"/>
          <w:color w:val="auto"/>
          <w:sz w:val="21"/>
          <w:szCs w:val="21"/>
          <w:highlight w:val="none"/>
          <w:lang w:val="en-US" w:eastAsia="zh-CN"/>
        </w:rPr>
        <w:t xml:space="preserve">设计成果必须真实有效，不得篡改计算结果，降低设计标准。</w:t>
      </w:r>
      <w:r/>
    </w:p>
    <w:p>
      <w:pPr>
        <w:ind w:firstLine="420"/>
        <w:keepLines w:val="0"/>
        <w:keepNext w:val="0"/>
        <w:pageBreakBefore w:val="0"/>
        <w:spacing w:line="420" w:lineRule="atLeas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产品要求：所采用光伏并网发电系统设备应为主流市场定型的成熟产品。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hAnsi="宋体" w:cs="宋体"/>
          <w:color w:val="auto"/>
          <w:sz w:val="21"/>
          <w:szCs w:val="21"/>
          <w:highlight w:val="none"/>
          <w:lang w:val="en-US" w:eastAsia="zh-CN"/>
        </w:rPr>
        <w:t xml:space="preserve">供应商必须确保货物设备及所有配套件的完整性。对于响应文件没有列出，而对货物的正常使用和维护必不可少的且应属于货物需求配带的部件、配件等，供应商有责任给予补充并包含在项目报价当中，采购人不再支付额外费用。</w:t>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验收</w:t>
      </w:r>
      <w:r>
        <w:rPr>
          <w:rFonts w:hint="eastAsia" w:ascii="宋体" w:hAnsi="宋体" w:eastAsia="宋体" w:cs="宋体"/>
          <w:color w:val="auto"/>
          <w:sz w:val="21"/>
          <w:szCs w:val="21"/>
          <w:highlight w:val="none"/>
        </w:rPr>
        <w:t xml:space="preserve">：</w:t>
      </w:r>
      <w:r>
        <w:rPr>
          <w:rFonts w:hint="eastAsia" w:hAnsi="宋体" w:cs="宋体"/>
          <w:color w:val="auto"/>
          <w:sz w:val="21"/>
          <w:szCs w:val="21"/>
          <w:highlight w:val="none"/>
          <w:lang w:val="en-US" w:eastAsia="zh-CN"/>
        </w:rPr>
        <w:t xml:space="preserve">严格贯彻国家强制性质量标准、建设管理部门组织规定的技术标准和质量要求，所有工程质量验收达到合格。</w:t>
      </w:r>
      <w:r>
        <w:rPr>
          <w:rFonts w:hint="eastAsia" w:ascii="宋体" w:hAnsi="宋体" w:eastAsia="宋体" w:cs="宋体"/>
          <w:color w:val="auto"/>
          <w:sz w:val="21"/>
          <w:szCs w:val="21"/>
          <w:highlight w:val="none"/>
          <w:lang w:val="en-US" w:eastAsia="zh-CN"/>
        </w:rPr>
        <w:t xml:space="preserve">施工完成后报相关部门进行验收直至并网发电</w:t>
      </w:r>
      <w:r>
        <w:rPr>
          <w:rFonts w:hint="eastAsia" w:ascii="宋体" w:hAnsi="宋体" w:cs="宋体"/>
          <w:color w:val="auto"/>
          <w:sz w:val="21"/>
          <w:szCs w:val="21"/>
          <w:highlight w:val="none"/>
          <w:lang w:val="en-US" w:eastAsia="zh-CN"/>
        </w:rPr>
        <w:t xml:space="preserve">，符合国家及地方相关规程规范</w:t>
      </w:r>
      <w:r>
        <w:rPr>
          <w:rFonts w:hint="eastAsia" w:ascii="宋体" w:hAnsi="宋体" w:eastAsia="宋体" w:cs="宋体"/>
          <w:color w:val="auto"/>
          <w:sz w:val="21"/>
          <w:szCs w:val="21"/>
          <w:highlight w:val="none"/>
        </w:rPr>
        <w:t xml:space="preserve">。</w:t>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如有需要，</w:t>
      </w:r>
      <w:r>
        <w:rPr>
          <w:rFonts w:hint="eastAsia" w:ascii="宋体" w:hAnsi="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可邀请相关质量监督部门对成交供应商所供货物进行验收及检测，因检测发生的一切费用由成交供应商负责，如验收或检测发现所供货物不符合合同要求，履约保证金不予退还并报相关部门进行处理。</w:t>
      </w:r>
      <w:r/>
    </w:p>
    <w:p>
      <w:pPr>
        <w:pStyle w:val="1402"/>
        <w:ind w:firstLine="420"/>
        <w:keepLines w:val="0"/>
        <w:keepNext w:val="0"/>
        <w:pageBreakBefore w:val="0"/>
        <w:spacing w:line="420" w:lineRule="atLeas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因检测导致货物损坏的，由成交供应商免费补足，确保正常使用。</w:t>
      </w:r>
      <w:r/>
    </w:p>
    <w:p>
      <w:pPr>
        <w:pStyle w:val="1402"/>
        <w:ind w:firstLine="420"/>
        <w:keepLines w:val="0"/>
        <w:keepNext w:val="0"/>
        <w:pageBreakBefore w:val="0"/>
        <w:spacing w:line="420" w:lineRule="atLeas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5、成交供应商须负责和公共电网相关部门的对接，确保实现此功能。包括但不限于勘察设计、并网申请、材料采购、安装施工、并网验收、并网发电及运维服务等内容。</w:t>
      </w:r>
      <w:r/>
    </w:p>
    <w:p>
      <w:pPr>
        <w:pStyle w:val="1402"/>
        <w:ind w:firstLine="420"/>
        <w:keepLines w:val="0"/>
        <w:keepNext w:val="0"/>
        <w:pageBreakBefore w:val="0"/>
        <w:spacing w:line="420" w:lineRule="atLeas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6、成交供应商须根据现场实际情况出设计图，图纸需经采购人确认方可施工。</w:t>
      </w:r>
      <w:r/>
    </w:p>
    <w:p>
      <w:pPr>
        <w:pStyle w:val="1402"/>
        <w:ind w:firstLine="420"/>
        <w:keepLines w:val="0"/>
        <w:keepNext w:val="0"/>
        <w:pageBreakBefore w:val="0"/>
        <w:spacing w:line="420" w:lineRule="atLeas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7、本项目采用固定单价报价，成交供应商须根据采购人提供的工程量清单，编制并深化项目施工图纸，深化内容</w:t>
      </w:r>
      <w:bookmarkStart w:id="609" w:name="_GoBack"/>
      <w:r/>
      <w:bookmarkEnd w:id="609"/>
      <w:r>
        <w:rPr>
          <w:rFonts w:hint="eastAsia" w:ascii="宋体" w:hAnsi="宋体" w:cs="宋体"/>
          <w:color w:val="auto"/>
          <w:sz w:val="21"/>
          <w:szCs w:val="21"/>
          <w:highlight w:val="none"/>
          <w:lang w:val="en-US" w:eastAsia="zh-CN"/>
        </w:rPr>
        <w:t xml:space="preserve">总价不得高于成交价。</w:t>
      </w:r>
      <w:r/>
    </w:p>
    <w:p>
      <w:pPr>
        <w:pStyle w:val="1402"/>
        <w:ind w:firstLine="420"/>
        <w:keepLines w:val="0"/>
        <w:keepNext w:val="0"/>
        <w:pageBreakBefore w:val="0"/>
        <w:spacing w:line="420" w:lineRule="atLeast"/>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8、最终资料完整（包括安装方式、清单、文档等内容）。</w:t>
      </w:r>
      <w:r/>
    </w:p>
    <w:p>
      <w:pPr>
        <w:ind w:firstLine="420"/>
        <w:keepLines w:val="0"/>
        <w:keepNext w:val="0"/>
        <w:pageBreakBefore w:val="0"/>
        <w:spacing w:line="420" w:lineRule="atLeas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三、工程建设标准、规范的要求</w:t>
      </w:r>
      <w:r/>
    </w:p>
    <w:p>
      <w:pPr>
        <w:ind w:firstLine="420"/>
        <w:keepLines w:val="0"/>
        <w:keepNext w:val="0"/>
        <w:pageBreakBefore w:val="0"/>
        <w:spacing w:line="420" w:lineRule="atLeas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本项目的材料、设备、施工须达到下列现行中华人民共和国以及省、自治区、直辖市或行业的工程建设标准、规范的要求，</w:t>
      </w:r>
      <w:r>
        <w:rPr>
          <w:rFonts w:hint="eastAsia" w:ascii="宋体" w:hAnsi="宋体" w:cs="宋体"/>
          <w:b/>
          <w:color w:val="auto"/>
          <w:sz w:val="21"/>
          <w:szCs w:val="21"/>
          <w:highlight w:val="none"/>
          <w:lang w:val="en-US" w:eastAsia="zh-CN"/>
        </w:rPr>
        <w:t xml:space="preserve">包括</w:t>
      </w:r>
      <w:r>
        <w:rPr>
          <w:rFonts w:hint="eastAsia" w:ascii="宋体" w:hAnsi="宋体" w:eastAsia="宋体" w:cs="宋体"/>
          <w:b/>
          <w:color w:val="auto"/>
          <w:sz w:val="21"/>
          <w:szCs w:val="21"/>
          <w:highlight w:val="none"/>
          <w:lang w:val="en-US" w:eastAsia="zh-CN"/>
        </w:rPr>
        <w:t xml:space="preserve">但不限于下列规范：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IEGB50797-2012光伏发电站设计规范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GB/T 50866光伏发电站接入电力系统设计规范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GB50794-2012光伏电站施工规范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GB/T50795-2012光伏发电工程施工组织设计规范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GB/T50796-2012光伏发电工程验收规范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QGDW617-2011光伏电站接入电网技术规定</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QGDW480-2010国家电网分布式能源接入系统技术规定</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IEC 61215-2005晶体硅光伏组件设计鉴定和定型</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IEC6173O.l光伏组件的安全性构造要求</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IEC6173O.2光伏组件的安全性测试要求</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GB/T18479-2001《地面用光伏 (PV) 发电系统概述和导则》 SJ/T11127-1997《光伏(PV)发电系统过电压保护—导则》 GB/T 19939-2005《光伏系统并网技术要求》</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GB/Z 19964-2012《光伏发电站接入电力系统的技术规定》GB/T 20046-2006《光伏系统电网接口特性》(IEC 61727：2004)</w:t>
      </w:r>
      <w:r>
        <w:rPr>
          <w:rFonts w:hint="eastAsia" w:ascii="宋体" w:hAnsi="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val="en-US" w:eastAsia="zh-CN"/>
        </w:rPr>
        <w:t xml:space="preserve">GB</w:t>
      </w:r>
      <w:r>
        <w:rPr>
          <w:rFonts w:hint="eastAsia" w:ascii="宋体" w:hAnsi="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val="en-US" w:eastAsia="zh-CN"/>
        </w:rPr>
        <w:t xml:space="preserve">12326-2008《电能质量电压波动和闪变》</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GB12325-2003《电能质量电力系统供电电压允许偏差》</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GB／T14549-1993《电能质量公用电网谐波》</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GB50057-2010《建筑物防雷设计规范》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DL/T 448-2000《电能计量装置技术管理规程》</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GB50217-2018《电力工程电缆设计规范》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GB/T50796-2012《光伏发电工程验收规范》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GB50797-2012《光伏发电工程设计规范》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GB50794-2012《光伏发电工程施工规范》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GB/T50795-2012《光伏发电工程施工组织规范》</w:t>
      </w:r>
      <w:r/>
    </w:p>
    <w:p>
      <w:pPr>
        <w:ind w:firstLine="420"/>
        <w:keepLines w:val="0"/>
        <w:keepNext w:val="0"/>
        <w:pageBreakBefore w:val="0"/>
        <w:spacing w:line="420" w:lineRule="atLeast"/>
        <w:widowControl w:val="off"/>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采购</w:t>
      </w:r>
      <w:r>
        <w:rPr>
          <w:rFonts w:hint="eastAsia" w:ascii="宋体" w:hAnsi="宋体" w:eastAsia="宋体" w:cs="宋体"/>
          <w:b w:val="0"/>
          <w:bCs/>
          <w:color w:val="auto"/>
          <w:sz w:val="21"/>
          <w:szCs w:val="21"/>
          <w:highlight w:val="none"/>
          <w:lang w:val="en-US" w:eastAsia="zh-CN"/>
        </w:rPr>
        <w:t xml:space="preserve">人声明：上述标准、规范及规程仅是本工程建筑安装的最基本依据，并未包括</w:t>
      </w:r>
      <w:r>
        <w:rPr>
          <w:rFonts w:hint="eastAsia" w:ascii="宋体" w:hAnsi="宋体" w:cs="宋体"/>
          <w:b w:val="0"/>
          <w:bCs/>
          <w:color w:val="auto"/>
          <w:sz w:val="21"/>
          <w:szCs w:val="21"/>
          <w:highlight w:val="none"/>
          <w:lang w:val="en-US" w:eastAsia="zh-CN"/>
        </w:rPr>
        <w:t xml:space="preserve">实际</w:t>
      </w:r>
      <w:r>
        <w:rPr>
          <w:rFonts w:hint="eastAsia" w:ascii="宋体" w:hAnsi="宋体" w:eastAsia="宋体" w:cs="宋体"/>
          <w:b w:val="0"/>
          <w:bCs/>
          <w:color w:val="auto"/>
          <w:sz w:val="21"/>
          <w:szCs w:val="21"/>
          <w:highlight w:val="none"/>
          <w:lang w:val="en-US" w:eastAsia="zh-CN"/>
        </w:rPr>
        <w:t xml:space="preserve">施中所涉及到的所有标准、规范和规程，</w:t>
      </w:r>
      <w:r>
        <w:rPr>
          <w:rFonts w:hint="eastAsia" w:ascii="宋体" w:hAnsi="宋体" w:cs="宋体"/>
          <w:b w:val="0"/>
          <w:bCs/>
          <w:color w:val="auto"/>
          <w:sz w:val="21"/>
          <w:szCs w:val="21"/>
          <w:highlight w:val="none"/>
          <w:lang w:val="en-US" w:eastAsia="zh-CN"/>
        </w:rPr>
        <w:t xml:space="preserve">如有新标准的，按新标准执行，</w:t>
      </w:r>
      <w:r>
        <w:rPr>
          <w:rFonts w:hint="eastAsia" w:ascii="宋体" w:hAnsi="宋体" w:eastAsia="宋体" w:cs="宋体"/>
          <w:b w:val="0"/>
          <w:bCs/>
          <w:color w:val="auto"/>
          <w:sz w:val="21"/>
          <w:szCs w:val="21"/>
          <w:highlight w:val="none"/>
          <w:lang w:val="en-US" w:eastAsia="zh-CN"/>
        </w:rPr>
        <w:t xml:space="preserve">并且</w:t>
      </w:r>
      <w:r>
        <w:rPr>
          <w:rFonts w:hint="eastAsia" w:ascii="宋体" w:hAnsi="宋体" w:cs="宋体"/>
          <w:b w:val="0"/>
          <w:bCs/>
          <w:color w:val="auto"/>
          <w:sz w:val="21"/>
          <w:szCs w:val="21"/>
          <w:highlight w:val="none"/>
          <w:lang w:val="en-US" w:eastAsia="zh-CN"/>
        </w:rPr>
        <w:t xml:space="preserve">本项目</w:t>
      </w:r>
      <w:r>
        <w:rPr>
          <w:rFonts w:hint="eastAsia" w:ascii="宋体" w:hAnsi="宋体" w:eastAsia="宋体" w:cs="宋体"/>
          <w:b w:val="0"/>
          <w:bCs/>
          <w:color w:val="auto"/>
          <w:sz w:val="21"/>
          <w:szCs w:val="21"/>
          <w:highlight w:val="none"/>
          <w:lang w:val="en-US" w:eastAsia="zh-CN"/>
        </w:rPr>
        <w:t xml:space="preserve">所用标准和技术规范均应为合同签订之日为止时的最新版本。</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val="en-US" w:eastAsia="zh-CN"/>
        </w:rPr>
        <w:t xml:space="preserve">工程</w:t>
      </w:r>
      <w:r>
        <w:rPr>
          <w:rFonts w:hint="eastAsia" w:hAnsi="宋体" w:cs="宋体"/>
          <w:b/>
          <w:bCs/>
          <w:color w:val="auto"/>
          <w:sz w:val="21"/>
          <w:szCs w:val="21"/>
          <w:highlight w:val="none"/>
          <w:lang w:val="en-US" w:eastAsia="zh-CN"/>
        </w:rPr>
        <w:t xml:space="preserve">质量及售后要求</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1、质量要求：合格。</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供应商提供的所有设备材料都应是制造商未使用过的、用一流的工艺和最佳材料制造的、原装全新的合格正品，并完全符合合同规定的质量、规格和性能的要求。成交供应商应保证其货物在正确安装、正常使用和保养条件下，在其使用寿命应具有满意的性能。货物最终验收后，在质量保证期内，供应商应由于设计、工艺或材料缺陷而发生任何不足或故障负责，费用由成交供应商承担。</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★3、售后服务（不低于以下年限）：</w:t>
      </w:r>
      <w:r/>
    </w:p>
    <w:p>
      <w:pPr>
        <w:ind w:firstLine="420"/>
        <w:keepLines w:val="0"/>
        <w:keepNext w:val="0"/>
        <w:pageBreakBefore w:val="0"/>
        <w:spacing w:line="420" w:lineRule="atLeast"/>
        <w:widowControl w:val="off"/>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（1）本项目光伏发电站整体质保期自项目验收合格后2年。</w:t>
      </w:r>
      <w:r/>
    </w:p>
    <w:p>
      <w:pPr>
        <w:ind w:firstLine="420"/>
        <w:keepLines w:val="0"/>
        <w:keepNext w:val="0"/>
        <w:pageBreakBefore w:val="0"/>
        <w:spacing w:line="420" w:lineRule="atLeast"/>
        <w:widowControl w:val="off"/>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（2）太阳能光伏组件（发电板）工艺质保10年，性能质保20年；</w:t>
      </w:r>
      <w:r/>
    </w:p>
    <w:p>
      <w:pPr>
        <w:ind w:firstLine="420"/>
        <w:keepLines w:val="0"/>
        <w:keepNext w:val="0"/>
        <w:pageBreakBefore w:val="0"/>
        <w:spacing w:line="420" w:lineRule="atLeast"/>
        <w:widowControl w:val="off"/>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（3）光伏并网逆变器质保5年；</w:t>
      </w:r>
      <w:r/>
    </w:p>
    <w:p>
      <w:pPr>
        <w:ind w:firstLine="420"/>
        <w:keepLines w:val="0"/>
        <w:keepNext w:val="0"/>
        <w:pageBreakBefore w:val="0"/>
        <w:spacing w:line="420" w:lineRule="atLeast"/>
        <w:widowControl w:val="off"/>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（4）其他各类小配件质保2年。</w:t>
      </w:r>
      <w:r/>
    </w:p>
    <w:p>
      <w:pPr>
        <w:ind w:firstLine="420"/>
        <w:keepLines w:val="0"/>
        <w:keepNext w:val="0"/>
        <w:pageBreakBefore w:val="0"/>
        <w:spacing w:line="420" w:lineRule="atLeast"/>
        <w:widowControl w:val="off"/>
        <w:rPr>
          <w:rFonts w:hint="eastAsia" w:hAnsi="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（5）确保光伏发电站生命周期（运维期）25年。</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4、在合同履行过程中若成交供应商未经采购人书面同意，擅自更换成交的产品品牌或规格，采购人有权不进行最终验收，不支付合同价款，直至解除采购合同，由成交供应商自行承担一切损失。</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5、其他要求</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1）质保期内：成交供应商应提供及时周到的售后服务，应保证每月至少一次上门回访、检修；成交供应商应保证每年两次免费对设备开展预防性维护；特种设备或者国家行政主管部门、行业对售后服务及故障响应有规定的，从其规定。系统运行过程中如果发生故障（如软件故障、配置丢失等），成交供应商必须保证在24小时内解决问题，恢复正常运行。</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成交供应商须向采购人提供专业的技术支持，指派专人负责与采购人联系售后服务事宜及安装计划，提供其现场服务工程师姓名和联系电话，并且提供全天候（7×24小时）的热线电话响应服务。</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成交供应商有责任在保证安全和质量的前提下提供技术服务，包括：技术咨询、技术资料、技术说明书、使用说明书、维护说明书等。</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在系统安装和调测期间，采购人有权派出技术人员参加，成交供应商有义务对其进行指导。在质保期内我方对非采购人原因引起的质量问题承担保修责任，如我方未能在采购人规定的时间内及时到场维修、抢修，或连续两次维修仍未能解决问题的，采购人可自行委托第三方进行维修，由此产生的全部费用均由成交供应商承担。自项目验收合格后在规定的质保期内（按实际承诺年限），本项目因不可抗力因素（如自然灾害：地震、台风、风暴等)造成的所有损失，我方承诺承担一切损失费用。</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（2）光伏电站日常运维工作主要包括：</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定期检查（每年不少4次）光伏组件板间连线是否牢固，方阵汇线盒内的连线是否牢固，光伏组件是否有损坏和异常，方阵支架间的连接是否牢固，支架与接地系统的连接是否可靠，电缆金属外皮与接地系统的连接是否可靠的。通常每隔三个月要进行一次热斑检测，半年要进行一次支架检测。平时要通过后台实时监控电站发电量的变化，一旦发电量波动超过正常的区间，就必须立即排查，找出原因并予以解决。每年出具运维报告。</w:t>
      </w:r>
      <w:r/>
    </w:p>
    <w:p>
      <w:pPr>
        <w:ind w:firstLine="422"/>
        <w:keepLines w:val="0"/>
        <w:keepNext w:val="0"/>
        <w:pageBreakBefore w:val="0"/>
        <w:spacing w:line="420" w:lineRule="atLeast"/>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五、商务</w:t>
      </w:r>
      <w:r>
        <w:rPr>
          <w:rFonts w:hint="eastAsia" w:ascii="宋体" w:hAnsi="宋体" w:eastAsia="宋体" w:cs="宋体"/>
          <w:b/>
          <w:bCs/>
          <w:color w:val="auto"/>
          <w:sz w:val="21"/>
          <w:szCs w:val="21"/>
          <w:highlight w:val="none"/>
          <w:lang w:val="en-US" w:eastAsia="zh-CN"/>
        </w:rPr>
        <w:t xml:space="preserve">要求</w:t>
      </w:r>
      <w:r/>
    </w:p>
    <w:p>
      <w:pPr>
        <w:ind w:firstLine="420"/>
        <w:keepLines w:val="0"/>
        <w:keepNext w:val="0"/>
        <w:pageBreakBefore w:val="0"/>
        <w:spacing w:line="420" w:lineRule="atLeas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工期：</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0日历天（具体开工日期以</w:t>
      </w:r>
      <w:r>
        <w:rPr>
          <w:rFonts w:hint="eastAsia" w:ascii="宋体" w:hAnsi="宋体" w:cs="宋体"/>
          <w:color w:val="auto"/>
          <w:sz w:val="22"/>
          <w:szCs w:val="22"/>
          <w:highlight w:val="none"/>
          <w:lang w:val="en-US" w:eastAsia="zh-CN"/>
        </w:rPr>
        <w:t xml:space="preserve">监理</w:t>
      </w:r>
      <w:r>
        <w:rPr>
          <w:rFonts w:hint="eastAsia" w:ascii="宋体" w:hAnsi="宋体" w:eastAsia="宋体" w:cs="宋体"/>
          <w:color w:val="auto"/>
          <w:sz w:val="22"/>
          <w:szCs w:val="22"/>
          <w:highlight w:val="none"/>
        </w:rPr>
        <w:t xml:space="preserve">人发出的书面开工令为准）；须在</w:t>
      </w:r>
      <w:r>
        <w:rPr>
          <w:rFonts w:hint="eastAsia" w:ascii="宋体" w:hAnsi="宋体" w:cs="宋体"/>
          <w:color w:val="auto"/>
          <w:sz w:val="22"/>
          <w:szCs w:val="22"/>
          <w:highlight w:val="none"/>
          <w:lang w:val="en-US" w:eastAsia="zh-CN"/>
        </w:rPr>
        <w:t xml:space="preserve">采购人</w:t>
      </w:r>
      <w:r>
        <w:rPr>
          <w:rFonts w:hint="eastAsia" w:ascii="宋体" w:hAnsi="宋体" w:eastAsia="宋体" w:cs="宋体"/>
          <w:color w:val="auto"/>
          <w:sz w:val="22"/>
          <w:szCs w:val="22"/>
          <w:highlight w:val="none"/>
        </w:rPr>
        <w:t xml:space="preserve">要求的时间内完成</w:t>
      </w:r>
      <w:r>
        <w:rPr>
          <w:rFonts w:hint="eastAsia" w:ascii="宋体" w:hAnsi="宋体" w:cs="宋体"/>
          <w:color w:val="auto"/>
          <w:sz w:val="22"/>
          <w:szCs w:val="22"/>
          <w:highlight w:val="none"/>
          <w:lang w:val="en-US" w:eastAsia="zh-CN"/>
        </w:rPr>
        <w:t xml:space="preserve">安装调试、</w:t>
      </w:r>
      <w:r>
        <w:rPr>
          <w:rFonts w:hint="eastAsia" w:ascii="宋体" w:hAnsi="宋体" w:eastAsia="宋体" w:cs="宋体"/>
          <w:color w:val="auto"/>
          <w:sz w:val="22"/>
          <w:szCs w:val="22"/>
          <w:highlight w:val="none"/>
        </w:rPr>
        <w:t xml:space="preserve">并网并交付使用。</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420" w:lineRule="atLeast"/>
        <w:widowControl w:val="off"/>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2、质量标准：合格</w:t>
      </w:r>
      <w:r/>
    </w:p>
    <w:p>
      <w:pPr>
        <w:ind w:firstLine="720"/>
        <w:jc w:val="center"/>
        <w:spacing w:before="240" w:after="240" w:line="519" w:lineRule="atLeas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pStyle w:val="971"/>
        <w:rPr>
          <w:rFonts w:hint="eastAsia"/>
          <w:color w:val="auto"/>
          <w:highlight w:val="none"/>
        </w:rPr>
      </w:pPr>
      <w:r>
        <w:rPr>
          <w:rFonts w:hint="eastAsia"/>
          <w:color w:val="auto"/>
          <w:highlight w:val="none"/>
        </w:rPr>
      </w:r>
      <w:r/>
    </w:p>
    <w:p>
      <w:pPr>
        <w:ind w:firstLine="720"/>
        <w:jc w:val="center"/>
        <w:spacing w:line="440" w:lineRule="exact"/>
        <w:rPr>
          <w:rFonts w:hint="eastAsia" w:ascii="宋体" w:hAnsi="宋体" w:eastAsia="宋体" w:cs="宋体"/>
          <w:b/>
          <w:color w:val="auto"/>
          <w:sz w:val="36"/>
          <w:highlight w:val="none"/>
        </w:rPr>
        <w:pBdr>
          <w:top w:val="none" w:color="000000" w:sz="0" w:space="0"/>
          <w:left w:val="none" w:color="000000" w:sz="0" w:space="0"/>
          <w:bottom w:val="none" w:color="000000" w:sz="0" w:space="0"/>
          <w:right w:val="none" w:color="000000" w:sz="0" w:space="0"/>
        </w:pBdr>
        <w:outlineLvl w:val="0"/>
      </w:pPr>
      <w:r/>
      <w:bookmarkStart w:id="608" w:name="_Toc4412"/>
      <w:r>
        <w:rPr>
          <w:rFonts w:hint="eastAsia" w:ascii="宋体" w:hAnsi="宋体" w:eastAsia="宋体" w:cs="宋体"/>
          <w:b/>
          <w:color w:val="auto"/>
          <w:sz w:val="36"/>
          <w:highlight w:val="none"/>
        </w:rPr>
        <w:t xml:space="preserve">第六章</w:t>
      </w:r>
      <w:r>
        <w:rPr>
          <w:rFonts w:hint="eastAsia" w:ascii="宋体" w:hAnsi="宋体" w:eastAsia="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响应文件格式</w:t>
      </w:r>
      <w:bookmarkEnd w:id="608"/>
      <w:r/>
      <w:r/>
    </w:p>
    <w:p>
      <w:pPr>
        <w:ind w:firstLine="883"/>
        <w:spacing w:before="240" w:after="24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720"/>
        <w:spacing w:line="40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项目名称：</w:t>
      </w:r>
      <w:r/>
    </w:p>
    <w:p>
      <w:pPr>
        <w:ind w:firstLine="643"/>
        <w:spacing w:before="240" w:after="24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720"/>
        <w:spacing w:before="240" w:after="24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720"/>
        <w:spacing w:before="240" w:after="24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72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项目编号：</w:t>
      </w:r>
      <w:r/>
    </w:p>
    <w:p>
      <w:pPr>
        <w:ind w:firstLine="643"/>
        <w:spacing w:line="40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643"/>
        <w:spacing w:line="40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643"/>
        <w:spacing w:line="40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643"/>
        <w:spacing w:line="40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643"/>
        <w:spacing w:line="40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供应商：</w:t>
      </w:r>
      <w:r/>
    </w:p>
    <w:p>
      <w:pPr>
        <w:ind w:firstLine="643"/>
        <w:spacing w:before="240" w:after="24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643"/>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720"/>
        <w:jc w:val="center"/>
        <w:spacing w:before="240" w:after="240"/>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二〇二</w:t>
      </w:r>
      <w:r>
        <w:rPr>
          <w:rFonts w:hint="eastAsia" w:ascii="宋体" w:hAnsi="宋体" w:cs="宋体"/>
          <w:b/>
          <w:color w:val="auto"/>
          <w:sz w:val="36"/>
          <w:highlight w:val="none"/>
          <w:lang w:val="en-US" w:eastAsia="zh-CN"/>
        </w:rPr>
        <w:t xml:space="preserve">六</w:t>
      </w:r>
      <w:r>
        <w:rPr>
          <w:rFonts w:hint="eastAsia" w:ascii="宋体" w:hAnsi="宋体" w:eastAsia="宋体" w:cs="宋体"/>
          <w:b/>
          <w:color w:val="auto"/>
          <w:sz w:val="36"/>
          <w:highlight w:val="none"/>
        </w:rPr>
        <w:t xml:space="preserve">年</w:t>
      </w:r>
      <w:r>
        <w:rPr>
          <w:rFonts w:hint="eastAsia" w:ascii="宋体" w:hAnsi="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月</w:t>
      </w:r>
      <w:r>
        <w:rPr>
          <w:rFonts w:hint="eastAsia" w:ascii="宋体" w:hAnsi="宋体" w:cs="宋体"/>
          <w:b/>
          <w:color w:val="auto"/>
          <w:sz w:val="36"/>
          <w:highlight w:val="none"/>
          <w:lang w:val="en-US" w:eastAsia="zh-CN"/>
        </w:rPr>
        <w:t xml:space="preserve">   </w:t>
      </w:r>
      <w:r>
        <w:rPr>
          <w:rFonts w:hint="eastAsia" w:ascii="宋体" w:hAnsi="宋体" w:eastAsia="宋体" w:cs="宋体"/>
          <w:b/>
          <w:color w:val="auto"/>
          <w:sz w:val="36"/>
          <w:highlight w:val="none"/>
        </w:rPr>
        <w:t xml:space="preserve">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720"/>
        <w:jc w:val="center"/>
        <w:spacing w:line="51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一、磋商函</w:t>
      </w:r>
      <w:r/>
    </w:p>
    <w:p>
      <w:pPr>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（采购人）</w:t>
      </w:r>
      <w:r>
        <w:rPr>
          <w:rFonts w:hint="eastAsia" w:ascii="宋体" w:hAnsi="宋体" w:eastAsia="宋体" w:cs="宋体"/>
          <w:color w:val="auto"/>
          <w:szCs w:val="21"/>
          <w:highlight w:val="none"/>
        </w:rPr>
        <w:t xml:space="preserve">:</w:t>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关于项目</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（项目编号：</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）磋商文件（包括更正公告，如果有的话）收悉，我们经详细审阅和研究，现决定参加本项目采购。同时，正式授权下述签字人</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（姓名和职务）代表（供应商单位名称），全权处理本次项目活动的有关事宜。</w:t>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1、我单位经现场勘察和研究上述磋商文件规定的各项要求、图纸、工程量清单和其他文件后我方愿以磋商报价为【大写：人民币</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（RMB¥</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元）】的磋商报价按上述磋商文件、合同条款、工程建设标准、图纸、工程量清单的条件承包上述工程的施工、竣工和承担任何质量缺陷的保修责任。</w:t>
      </w:r>
      <w:r/>
    </w:p>
    <w:p>
      <w:pPr>
        <w:ind w:firstLine="142"/>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2、一旦我方成交，我方保证在收到</w:t>
      </w:r>
      <w:r>
        <w:rPr>
          <w:rFonts w:hint="eastAsia" w:ascii="宋体" w:hAnsi="宋体" w:cs="宋体"/>
          <w:color w:val="auto"/>
          <w:szCs w:val="21"/>
          <w:highlight w:val="none"/>
          <w:lang w:eastAsia="zh-CN"/>
        </w:rPr>
        <w:t xml:space="preserve">采购人</w:t>
      </w:r>
      <w:r>
        <w:rPr>
          <w:rFonts w:hint="eastAsia" w:ascii="宋体" w:hAnsi="宋体" w:eastAsia="宋体" w:cs="宋体"/>
          <w:color w:val="auto"/>
          <w:szCs w:val="21"/>
          <w:highlight w:val="none"/>
        </w:rPr>
        <w:t xml:space="preserve">发出的书面开工令后立即开工将派出（项目经理姓名、证号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）作为本工程的项目负责人，保证质量达到采购文件所要求的</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标准，合同签订后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日内完成供货安装并调试完毕，并在甲方要求的时间内完成并网并交付使用。</w:t>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4、我单位与参与本次采购活动的其他供应商的负责人不是同一人，也不存在直接控股、管理关系。</w:t>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5、我单位没有为本项目提供整体设计、规范编制，以及项目管理、监理、检测等服务。</w:t>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6、我们同意向贵方提供贵方可能要求的与本次采购有关的任何证据或资料。</w:t>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7、一旦我方成交，我方将按照采购文件的规定，严格履行合同的责任和义务，并保证在磋商文件中规定的时间完成项目。</w:t>
      </w:r>
      <w:r/>
    </w:p>
    <w:p>
      <w:pPr>
        <w:ind w:right="560" w:firstLine="482"/>
        <w:spacing w:line="40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r>
      <w:r/>
    </w:p>
    <w:p>
      <w:pPr>
        <w:ind w:right="561" w:firstLine="482"/>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供应商名称：（电子签章）</w:t>
      </w:r>
      <w:r/>
    </w:p>
    <w:p>
      <w:pPr>
        <w:ind w:firstLine="482"/>
        <w:spacing w:line="40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地址：邮编：</w:t>
      </w:r>
      <w:r/>
    </w:p>
    <w:p>
      <w:pPr>
        <w:ind w:firstLine="482"/>
        <w:spacing w:line="40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电话：传真：</w:t>
      </w:r>
      <w:r/>
    </w:p>
    <w:p>
      <w:pPr>
        <w:ind w:firstLine="482"/>
        <w:spacing w:line="40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法定代表人（电子签字）：</w:t>
      </w:r>
      <w:r/>
    </w:p>
    <w:p>
      <w:pPr>
        <w:ind w:firstLine="482"/>
        <w:spacing w:line="400" w:lineRule="exac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职务：</w:t>
      </w:r>
      <w:r/>
    </w:p>
    <w:p>
      <w:pPr>
        <w:ind w:firstLine="482"/>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日期：年月日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before="240" w:after="240" w:line="519" w:lineRule="atLeast"/>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二、</w:t>
      </w:r>
      <w:r>
        <w:rPr>
          <w:rFonts w:hint="eastAsia" w:ascii="宋体" w:hAnsi="宋体" w:cs="宋体"/>
          <w:b/>
          <w:color w:val="auto"/>
          <w:sz w:val="32"/>
          <w:highlight w:val="none"/>
          <w:lang w:val="en-US" w:eastAsia="zh-CN"/>
        </w:rPr>
        <w:t xml:space="preserve">磋商报价表（工程量清单）</w:t>
      </w:r>
      <w:r/>
    </w:p>
    <w:p>
      <w:pPr>
        <w:jc w:val="center"/>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工程量清单盖章或电子签章上传至电子投标文件</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before="240" w:after="240" w:line="51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三、项目组成员配备表</w:t>
      </w:r>
      <w:r/>
    </w:p>
    <w:tbl>
      <w:tblPr>
        <w:tblStyle w:val="726"/>
        <w:tblW w:w="794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7"/>
        <w:gridCol w:w="1060"/>
        <w:gridCol w:w="1024"/>
        <w:gridCol w:w="945"/>
        <w:gridCol w:w="1259"/>
        <w:gridCol w:w="1377"/>
        <w:gridCol w:w="1370"/>
      </w:tblGrid>
      <w:tr>
        <w:trPr>
          <w:trHeight w:val="451"/>
        </w:trPr>
        <w:tc>
          <w:tcPr>
            <w:tcW w:w="907" w:type="dxa"/>
            <w:vAlign w:val="center"/>
            <w:textDirection w:val="lrTb"/>
            <w:noWrap w:val="false"/>
          </w:tcPr>
          <w:p>
            <w:pPr>
              <w:pStyle w:val="1401"/>
              <w:ind w:left="0"/>
              <w:jc w:val="center"/>
              <w:keepLines w:val="0"/>
              <w:keepNext w:val="0"/>
              <w:pageBreakBefore w:val="0"/>
              <w:spacing w:line="22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060" w:type="dxa"/>
            <w:vAlign w:val="center"/>
            <w:textDirection w:val="lrTb"/>
            <w:noWrap w:val="false"/>
          </w:tcPr>
          <w:p>
            <w:pPr>
              <w:pStyle w:val="1401"/>
              <w:ind w:left="0"/>
              <w:jc w:val="center"/>
              <w:keepLines w:val="0"/>
              <w:keepNext w:val="0"/>
              <w:pageBreakBefore w:val="0"/>
              <w:spacing w:line="224"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1024" w:type="dxa"/>
            <w:vAlign w:val="center"/>
            <w:textDirection w:val="lrTb"/>
            <w:noWrap w:val="false"/>
          </w:tcPr>
          <w:p>
            <w:pPr>
              <w:pStyle w:val="1401"/>
              <w:ind w:left="0"/>
              <w:jc w:val="center"/>
              <w:keepLines w:val="0"/>
              <w:keepNext w:val="0"/>
              <w:pageBreakBefore w:val="0"/>
              <w:spacing w:line="223"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学历</w:t>
            </w:r>
            <w:r/>
          </w:p>
        </w:tc>
        <w:tc>
          <w:tcPr>
            <w:tcW w:w="945" w:type="dxa"/>
            <w:vAlign w:val="center"/>
            <w:textDirection w:val="lrTb"/>
            <w:noWrap w:val="false"/>
          </w:tcPr>
          <w:p>
            <w:pPr>
              <w:pStyle w:val="1401"/>
              <w:ind w:left="0"/>
              <w:jc w:val="center"/>
              <w:keepLines w:val="0"/>
              <w:keepNext w:val="0"/>
              <w:pageBreakBefore w:val="0"/>
              <w:spacing w:line="224"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专业</w:t>
            </w:r>
            <w:r/>
          </w:p>
        </w:tc>
        <w:tc>
          <w:tcPr>
            <w:tcW w:w="1259" w:type="dxa"/>
            <w:vAlign w:val="center"/>
            <w:textDirection w:val="lrTb"/>
            <w:noWrap w:val="false"/>
          </w:tcPr>
          <w:p>
            <w:pPr>
              <w:pStyle w:val="1401"/>
              <w:ind w:left="0"/>
              <w:jc w:val="center"/>
              <w:keepLines w:val="0"/>
              <w:keepNext w:val="0"/>
              <w:pageBreakBefore w:val="0"/>
              <w:spacing w:line="221"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w:t>
            </w:r>
            <w:r/>
          </w:p>
        </w:tc>
        <w:tc>
          <w:tcPr>
            <w:tcW w:w="1377" w:type="dxa"/>
            <w:vAlign w:val="center"/>
            <w:textDirection w:val="lrTb"/>
            <w:noWrap w:val="false"/>
          </w:tcPr>
          <w:p>
            <w:pPr>
              <w:pStyle w:val="1401"/>
              <w:ind w:left="0"/>
              <w:jc w:val="center"/>
              <w:keepLines w:val="0"/>
              <w:keepNext w:val="0"/>
              <w:pageBreakBefore w:val="0"/>
              <w:spacing w:line="22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相关证书</w:t>
            </w:r>
            <w:r/>
          </w:p>
        </w:tc>
        <w:tc>
          <w:tcPr>
            <w:tcW w:w="1370" w:type="dxa"/>
            <w:vAlign w:val="center"/>
            <w:textDirection w:val="lrTb"/>
            <w:noWrap w:val="false"/>
          </w:tcPr>
          <w:p>
            <w:pPr>
              <w:pStyle w:val="1401"/>
              <w:ind w:left="0"/>
              <w:jc w:val="center"/>
              <w:keepLines w:val="0"/>
              <w:keepNext w:val="0"/>
              <w:pageBreakBefore w:val="0"/>
              <w:spacing w:line="222"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拟任岗位</w:t>
            </w:r>
            <w:r/>
          </w:p>
        </w:tc>
      </w:tr>
      <w:tr>
        <w:trPr>
          <w:trHeight w:val="803"/>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05"/>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03"/>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06"/>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03"/>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06"/>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03"/>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06"/>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08"/>
        </w:trPr>
        <w:tc>
          <w:tcPr>
            <w:tcW w:w="90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6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24"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945"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259"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7"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70" w:type="dxa"/>
            <w:vAlign w:val="center"/>
            <w:textDirection w:val="lrTb"/>
            <w:noWrap w:val="false"/>
          </w:tcPr>
          <w:p>
            <w:pPr>
              <w:ind w:left="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31"/>
        <w:spacing w:line="471"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518"/>
        <w:spacing w:before="78" w:line="222"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供应商：</w:t>
      </w:r>
      <w:r>
        <w:rPr>
          <w:rFonts w:hint="eastAsia" w:ascii="宋体" w:hAnsi="宋体" w:eastAsia="宋体" w:cs="宋体"/>
          <w:color w:val="auto"/>
          <w:spacing w:val="0"/>
          <w:sz w:val="24"/>
          <w:highlight w:val="none"/>
          <w:u w:val="single"/>
        </w:rPr>
        <w:t xml:space="preserve">(加盖电子签章)</w:t>
      </w:r>
      <w:r/>
    </w:p>
    <w:p>
      <w:pPr>
        <w:ind w:left="525"/>
        <w:spacing w:before="311" w:line="222"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法定代表人签字：</w:t>
      </w:r>
      <w:r>
        <w:rPr>
          <w:rFonts w:hint="eastAsia" w:ascii="宋体" w:hAnsi="宋体" w:eastAsia="宋体" w:cs="宋体"/>
          <w:color w:val="auto"/>
          <w:spacing w:val="0"/>
          <w:sz w:val="24"/>
          <w:highlight w:val="none"/>
          <w:u w:val="single"/>
        </w:rPr>
        <w:t xml:space="preserve">(电子签章或电子签字)</w:t>
      </w:r>
      <w:r/>
    </w:p>
    <w:p>
      <w:pPr>
        <w:jc w:val="center"/>
        <w:spacing w:line="71"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jc w:val="center"/>
        <w:spacing w:line="71"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clear="all"/>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40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四、类似业绩一览表</w:t>
      </w:r>
      <w:r/>
    </w:p>
    <w:p>
      <w:pPr>
        <w:pStyle w:val="748"/>
        <w:ind w:left="336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26"/>
        <w:tblW w:w="91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2"/>
        <w:gridCol w:w="2038"/>
        <w:gridCol w:w="1629"/>
        <w:gridCol w:w="1629"/>
        <w:gridCol w:w="1526"/>
        <w:gridCol w:w="1397"/>
      </w:tblGrid>
      <w:tr>
        <w:trPr>
          <w:cantSplit/>
          <w:jc w:val="center"/>
          <w:trHeight w:val="740"/>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038"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629" w:type="dxa"/>
            <w:vAlign w:val="center"/>
            <w:textDirection w:val="lrTb"/>
            <w:noWrap w:val="false"/>
          </w:tcPr>
          <w:p>
            <w:pPr>
              <w:jc w:val="center"/>
              <w:spacing w:line="4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项目特征</w:t>
            </w:r>
            <w:r/>
          </w:p>
        </w:tc>
        <w:tc>
          <w:tcPr>
            <w:tcW w:w="1629"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签订合同时间</w:t>
            </w:r>
            <w:r/>
          </w:p>
        </w:tc>
        <w:tc>
          <w:tcPr>
            <w:tcBorders>
              <w:left w:val="single" w:color="auto" w:sz="4" w:space="0"/>
              <w:right w:val="single" w:color="auto" w:sz="4" w:space="0"/>
            </w:tcBorders>
            <w:tcW w:w="1526"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中标金额</w:t>
            </w:r>
            <w:r/>
          </w:p>
        </w:tc>
        <w:tc>
          <w:tcPr>
            <w:tcW w:w="1397"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jc w:val="center"/>
          <w:trHeight w:val="510" w:hRule="exact"/>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038"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526"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7"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0" w:hRule="exact"/>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038"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526"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7"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0" w:hRule="exact"/>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038"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526"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7"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0" w:hRule="exact"/>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038"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526"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7"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0" w:hRule="exact"/>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038"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526"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7"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0" w:hRule="exact"/>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038"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526"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7"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0" w:hRule="exact"/>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38"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526"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7"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0" w:hRule="exact"/>
        </w:trPr>
        <w:tc>
          <w:tcPr>
            <w:tcW w:w="892" w:type="dxa"/>
            <w:vAlign w:val="center"/>
            <w:textDirection w:val="lrTb"/>
            <w:noWrap w:val="false"/>
          </w:tcPr>
          <w:p>
            <w:pPr>
              <w:jc w:val="cente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38"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9"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left w:val="single" w:color="auto" w:sz="4" w:space="0"/>
              <w:right w:val="single" w:color="auto" w:sz="4" w:space="0"/>
            </w:tcBorders>
            <w:tcW w:w="1526"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97" w:type="dxa"/>
            <w:vAlign w:val="center"/>
            <w:textDirection w:val="lrTb"/>
            <w:noWrap w:val="false"/>
          </w:tcPr>
          <w:p>
            <w:pPr>
              <w:ind w:left="0"/>
              <w:jc w:val="cente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33"/>
        <w:ind w:left="0" w:right="0"/>
        <w:jc w:val="right"/>
        <w:spacing w:line="44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righ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   （盖单位公章或电子章） </w:t>
      </w:r>
      <w:r>
        <w:rPr>
          <w:rFonts w:hint="eastAsia" w:ascii="宋体" w:hAnsi="宋体" w:eastAsia="宋体" w:cs="宋体"/>
          <w:color w:val="auto"/>
          <w:sz w:val="24"/>
          <w:highlight w:val="none"/>
        </w:rPr>
        <w:t xml:space="preserve"> </w:t>
      </w:r>
      <w:r/>
    </w:p>
    <w:p>
      <w:pPr>
        <w:jc w:val="right"/>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（签字或电子签章）</w:t>
      </w:r>
      <w:r>
        <w:rPr>
          <w:rFonts w:hint="eastAsia" w:ascii="宋体" w:hAnsi="宋体" w:eastAsia="宋体" w:cs="宋体"/>
          <w:color w:val="auto"/>
          <w:sz w:val="24"/>
          <w:highlight w:val="none"/>
        </w:rPr>
        <w:t xml:space="preserve">  </w:t>
      </w:r>
      <w:r/>
    </w:p>
    <w:p>
      <w:pPr>
        <w:jc w:val="right"/>
        <w:rPr>
          <w:rFonts w:hint="eastAsia" w:ascii="宋体" w:hAnsi="宋体" w:eastAsia="宋体" w:cs="宋体"/>
          <w:b/>
          <w:color w:val="auto"/>
          <w:sz w:val="28"/>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clear="all"/>
      </w:r>
      <w:r/>
    </w:p>
    <w:p>
      <w:pPr>
        <w:jc w:val="center"/>
        <w:spacing w:line="40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lang w:val="en-US" w:eastAsia="zh-CN"/>
        </w:rPr>
        <w:t xml:space="preserve">五</w:t>
      </w:r>
      <w:r>
        <w:rPr>
          <w:rFonts w:hint="eastAsia" w:ascii="宋体" w:hAnsi="宋体" w:eastAsia="宋体" w:cs="宋体"/>
          <w:b/>
          <w:color w:val="auto"/>
          <w:sz w:val="32"/>
          <w:highlight w:val="none"/>
        </w:rPr>
        <w:t xml:space="preserve">、服务承诺</w:t>
      </w:r>
      <w:r/>
    </w:p>
    <w:p>
      <w:pPr>
        <w:jc w:val="center"/>
        <w:spacing w:line="400" w:lineRule="exac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400" w:lineRule="exact"/>
        <w:rPr>
          <w:rFonts w:hint="eastAsia" w:ascii="宋体" w:hAnsi="宋体" w:eastAsia="宋体" w:cs="宋体"/>
          <w:b/>
          <w:color w:val="auto"/>
          <w:sz w:val="24"/>
          <w:szCs w:val="21"/>
          <w:highlight w:val="none"/>
          <w:lang w:eastAsia="zh-CN"/>
        </w:rPr>
      </w:pPr>
      <w:r>
        <w:rPr>
          <w:rFonts w:hint="eastAsia" w:ascii="宋体" w:hAnsi="宋体" w:eastAsia="宋体" w:cs="宋体"/>
          <w:b/>
          <w:color w:val="auto"/>
          <w:sz w:val="24"/>
          <w:szCs w:val="21"/>
          <w:highlight w:val="none"/>
          <w:lang w:eastAsia="zh-CN"/>
        </w:rPr>
        <w:t xml:space="preserve">（格式由供应商自定、加盖供应商电子签章）</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400" w:lineRule="exact"/>
        <w:rPr>
          <w:rFonts w:hint="eastAsia" w:ascii="宋体" w:hAnsi="宋体" w:eastAsia="宋体" w:cs="宋体"/>
          <w:b/>
          <w:color w:val="auto"/>
          <w:sz w:val="32"/>
          <w:highlight w:val="none"/>
        </w:rPr>
      </w:pP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、资质审查时供应商必须提供的资格证明文件</w:t>
      </w:r>
      <w:r/>
    </w:p>
    <w:p>
      <w:pPr>
        <w:ind w:firstLine="482"/>
        <w:keepLines w:val="0"/>
        <w:keepNext w:val="0"/>
        <w:pageBreakBefore w:val="0"/>
        <w:spacing w:line="440" w:lineRule="atLeast"/>
        <w:widowControl w:val="off"/>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1.供应商提供下列材料之一：</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（1）法定代表人资格证明（格式详见示范格式一）和法定代表人身份证（加盖CA电子签章）；</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（2）授权委托书（格式详见示范格式二）和受托人身份证（加盖CA电子签章）。</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2、供应商提供下列材料之一：</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A.供应商为企业的：提供营业执照（三证合一）</w:t>
      </w:r>
      <w:r>
        <w:rPr>
          <w:rFonts w:hint="eastAsia" w:ascii="宋体" w:hAnsi="宋体" w:eastAsia="宋体" w:cs="宋体"/>
          <w:b/>
          <w:color w:val="auto"/>
          <w:sz w:val="21"/>
          <w:szCs w:val="21"/>
          <w:highlight w:val="none"/>
        </w:rPr>
        <w:t xml:space="preserve">（扫描件并加盖供应商电子签章上传至电子响应文件）</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B.供应商为事业单位的：提供事业单位法人证书</w:t>
      </w:r>
      <w:r>
        <w:rPr>
          <w:rFonts w:hint="eastAsia" w:ascii="宋体" w:hAnsi="宋体" w:eastAsia="宋体" w:cs="宋体"/>
          <w:b/>
          <w:color w:val="auto"/>
          <w:sz w:val="21"/>
          <w:szCs w:val="21"/>
          <w:highlight w:val="none"/>
        </w:rPr>
        <w:t xml:space="preserve">（扫描件并加盖供应商电子签章上传至电子响应文件）</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3、落实政府采购政策需满足的资格要求</w:t>
      </w:r>
      <w:r>
        <w:rPr>
          <w:rFonts w:hint="eastAsia" w:ascii="宋体" w:hAnsi="宋体" w:eastAsia="宋体" w:cs="宋体"/>
          <w:b/>
          <w:color w:val="auto"/>
          <w:sz w:val="21"/>
          <w:szCs w:val="21"/>
          <w:highlight w:val="none"/>
        </w:rPr>
        <w:t xml:space="preserve">（提供下列任一项材料即可，非专门面向中小企业或者预留份额的采购项目，本项无需提供）：</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（1）企业声明函（详见示范格式）；</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（2）《残疾人福利性单位声明函》（详见示范格式）；</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（3）由省级以上监狱管理局、戒毒管理局（含新疆生产建设兵团）出具的属于监狱企业的证明文件）（加盖出具单位公章的电子件）。</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4、供应商符合《中华人民共和国政府采购法》第二十二条规定条件的承诺书（</w:t>
      </w:r>
      <w:r>
        <w:rPr>
          <w:rFonts w:hint="eastAsia" w:ascii="宋体" w:hAnsi="宋体" w:eastAsia="宋体" w:cs="宋体"/>
          <w:b/>
          <w:color w:val="auto"/>
          <w:sz w:val="21"/>
          <w:szCs w:val="21"/>
          <w:highlight w:val="none"/>
        </w:rPr>
        <w:t xml:space="preserve">承诺书详见示范格式，并加盖供应商电子签章上传至电子响应文件</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5、拒绝下述条件的供应商参加本次采购活动：（</w:t>
      </w:r>
      <w:r>
        <w:rPr>
          <w:rFonts w:hint="eastAsia" w:ascii="宋体" w:hAnsi="宋体" w:eastAsia="宋体" w:cs="宋体"/>
          <w:b/>
          <w:color w:val="auto"/>
          <w:sz w:val="21"/>
          <w:szCs w:val="21"/>
          <w:highlight w:val="none"/>
        </w:rPr>
        <w:t xml:space="preserve">承诺书详见示范格式，并加盖供应商电子签章上传至电子响应文件</w:t>
      </w:r>
      <w:r>
        <w:rPr>
          <w:rFonts w:hint="eastAsia" w:ascii="宋体" w:hAnsi="宋体" w:eastAsia="宋体" w:cs="宋体"/>
          <w:color w:val="auto"/>
          <w:sz w:val="21"/>
          <w:szCs w:val="21"/>
          <w:highlight w:val="none"/>
        </w:rPr>
        <w:t xml:space="preserve">）；</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（1）供应商单位负责人为同一人或者存在直接控股、管理关系的不同供应商，不得同时参加同一合同项下的政府采购活动；</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（2）凡为采购项目提供整体设计、规范编制或者项目管理、监理、检测等服务的供应商，不得再参加本项目的采购活动；</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（3）供应商被“信用中国”网站、“中国政府采购网”列入失信被执行人、重大税收违法案件当事人名单、政府采购严重违法失信行为记录名单。</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6、本项目的特定资格要求：</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供应商资质要求：具有</w:t>
      </w:r>
      <w:r>
        <w:rPr>
          <w:rFonts w:hint="eastAsia" w:ascii="宋体" w:hAnsi="宋体" w:eastAsia="宋体" w:cs="宋体"/>
          <w:color w:val="auto"/>
          <w:sz w:val="21"/>
          <w:szCs w:val="21"/>
          <w:highlight w:val="none"/>
        </w:rPr>
        <w:t xml:space="preserve">有效的电力工程施工总承包三级及以上资质且具有承装（修、试）电力设施许可证五级及以上资质；</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资质证书</w:t>
      </w:r>
      <w:r>
        <w:rPr>
          <w:rFonts w:hint="eastAsia" w:ascii="宋体" w:hAnsi="宋体" w:eastAsia="宋体" w:cs="宋体"/>
          <w:b/>
          <w:color w:val="auto"/>
          <w:sz w:val="21"/>
          <w:szCs w:val="21"/>
          <w:highlight w:val="none"/>
        </w:rPr>
        <w:t xml:space="preserve">扫描件并加盖供应商电子签章上传至电子响应文件）</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供应商具备安全生产条件，并取得有效的安全生产许可证；</w:t>
      </w:r>
      <w:r>
        <w:rPr>
          <w:rFonts w:hint="eastAsia" w:ascii="宋体" w:hAnsi="宋体" w:eastAsia="宋体" w:cs="宋体"/>
          <w:b/>
          <w:color w:val="auto"/>
          <w:sz w:val="21"/>
          <w:szCs w:val="21"/>
          <w:highlight w:val="none"/>
        </w:rPr>
        <w:t xml:space="preserve">（扫描件并加盖供应商电子签章上传至电子响应文件）</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供应商拟派项目负责人必须具有有效的机电工程专业二级及以上注册建造师，同时取得有效的安全生产考核B类证；</w:t>
      </w:r>
      <w:r>
        <w:rPr>
          <w:rFonts w:hint="eastAsia" w:ascii="宋体" w:hAnsi="宋体" w:eastAsia="宋体" w:cs="宋体"/>
          <w:b/>
          <w:color w:val="auto"/>
          <w:sz w:val="21"/>
          <w:szCs w:val="21"/>
          <w:highlight w:val="none"/>
        </w:rPr>
        <w:t xml:space="preserve">（扫描件并加盖供应商电子签章上传至电子响应文件）</w:t>
      </w:r>
      <w:r/>
    </w:p>
    <w:p>
      <w:pPr>
        <w:ind w:firstLine="482"/>
        <w:keepLines w:val="0"/>
        <w:keepNext w:val="0"/>
        <w:pageBreakBefore w:val="0"/>
        <w:spacing w:line="440" w:lineRule="atLeast"/>
        <w:widowControl w:val="off"/>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注：</w:t>
      </w:r>
      <w:r>
        <w:rPr>
          <w:rFonts w:hint="eastAsia" w:ascii="宋体" w:hAnsi="宋体" w:cs="宋体"/>
          <w:color w:val="auto"/>
          <w:sz w:val="21"/>
          <w:szCs w:val="21"/>
          <w:highlight w:val="none"/>
          <w:lang w:eastAsia="zh-CN"/>
        </w:rPr>
        <w:t xml:space="preserve">如拟派遣的项目经理为一级建造师，则一级建造师必须提供电子注册证书，相关要求详见《住房和城乡建设部办公厅关于全面实行一级建造师电子注册证书的通知》（建办市〔2021〕40号）。</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供应商拟派项目负责人须为本单位正式员工，并提供2025年10月1日以来任意1个月供应商为其缴纳的养老保险证明；</w:t>
      </w:r>
      <w:r>
        <w:rPr>
          <w:rFonts w:hint="eastAsia" w:ascii="宋体" w:hAnsi="宋体" w:eastAsia="宋体" w:cs="宋体"/>
          <w:b/>
          <w:color w:val="auto"/>
          <w:sz w:val="21"/>
          <w:szCs w:val="21"/>
          <w:highlight w:val="none"/>
        </w:rPr>
        <w:t xml:space="preserve">（扫描件并加盖供应商电子签章上传至电子响应文件）</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2"/>
          <w:szCs w:val="22"/>
          <w:highlight w:val="none"/>
          <w:lang w:val="en-US" w:eastAsia="zh-CN"/>
        </w:rPr>
        <w:t xml:space="preserve">供应商未处于被责令停业、投标资格被取消或者财产被接管、冻结和破产状态；无重大安全事故。</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提供承诺书，格式自拟，</w:t>
      </w:r>
      <w:r>
        <w:rPr>
          <w:rFonts w:hint="eastAsia" w:ascii="宋体" w:hAnsi="宋体" w:eastAsia="宋体" w:cs="宋体"/>
          <w:b/>
          <w:color w:val="auto"/>
          <w:sz w:val="21"/>
          <w:szCs w:val="21"/>
          <w:highlight w:val="none"/>
        </w:rPr>
        <w:t xml:space="preserve">加盖供应商电子签章上传至电子响应文件）</w:t>
      </w:r>
      <w:r/>
    </w:p>
    <w:p>
      <w:pPr>
        <w:ind w:firstLine="482"/>
        <w:keepLines w:val="0"/>
        <w:keepNext w:val="0"/>
        <w:pageBreakBefore w:val="0"/>
        <w:spacing w:line="440" w:lineRule="atLeast"/>
        <w:widowControl w:val="off"/>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本项目不接受联合体投标。</w:t>
      </w:r>
      <w:r>
        <w:rPr>
          <w:rFonts w:hint="eastAsia" w:ascii="宋体" w:hAnsi="宋体" w:eastAsia="宋体" w:cs="宋体"/>
          <w:b/>
          <w:bCs/>
          <w:color w:val="auto"/>
          <w:sz w:val="21"/>
          <w:szCs w:val="21"/>
          <w:highlight w:val="none"/>
        </w:rPr>
        <w:t xml:space="preserve">（未联合体即可）</w:t>
      </w:r>
      <w:r/>
    </w:p>
    <w:p>
      <w:pPr>
        <w:ind w:firstLine="482"/>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440" w:lineRule="atLeast"/>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r>
      <w:r/>
    </w:p>
    <w:p>
      <w:pPr>
        <w:jc w:val="center"/>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r>
      <w:r/>
    </w:p>
    <w:p>
      <w:pPr>
        <w:jc w:val="both"/>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t xml:space="preserve">七、涉及无效响应文件条款中供应商必须提供的证明文件</w:t>
      </w:r>
      <w:r/>
    </w:p>
    <w:p>
      <w:pPr>
        <w:jc w:val="both"/>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r>
      <w:r/>
    </w:p>
    <w:p>
      <w:pPr>
        <w:jc w:val="both"/>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r>
      <w:r/>
    </w:p>
    <w:p>
      <w:pPr>
        <w:jc w:val="both"/>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t xml:space="preserve">八、综合评分时供应商需提供的证明文件</w:t>
      </w:r>
      <w:r/>
    </w:p>
    <w:p>
      <w:pPr>
        <w:jc w:val="center"/>
        <w:rPr>
          <w:rFonts w:hint="eastAsia" w:ascii="宋体" w:hAnsi="宋体" w:cs="宋体"/>
          <w:b w:val="0"/>
          <w:bCs/>
          <w:color w:val="auto"/>
          <w:sz w:val="32"/>
          <w:highlight w:val="none"/>
          <w:lang w:val="en-US" w:eastAsia="zh-CN"/>
        </w:rPr>
      </w:pPr>
      <w:r>
        <w:rPr>
          <w:rFonts w:hint="eastAsia" w:ascii="宋体" w:hAnsi="宋体" w:cs="宋体"/>
          <w:b w:val="0"/>
          <w:bCs/>
          <w:color w:val="auto"/>
          <w:sz w:val="32"/>
          <w:highlight w:val="none"/>
          <w:lang w:val="en-US" w:eastAsia="zh-CN"/>
        </w:rPr>
      </w:r>
      <w:r/>
    </w:p>
    <w:p>
      <w:pPr>
        <w:jc w:val="center"/>
        <w:rPr>
          <w:rFonts w:hint="eastAsia" w:ascii="宋体" w:hAnsi="宋体" w:cs="宋体"/>
          <w:b w:val="0"/>
          <w:bCs/>
          <w:color w:val="auto"/>
          <w:sz w:val="32"/>
          <w:highlight w:val="none"/>
          <w:lang w:val="en-US" w:eastAsia="zh-CN"/>
        </w:rPr>
      </w:pPr>
      <w:r>
        <w:rPr>
          <w:rFonts w:hint="eastAsia" w:ascii="宋体" w:hAnsi="宋体" w:cs="宋体"/>
          <w:b w:val="0"/>
          <w:bCs/>
          <w:color w:val="auto"/>
          <w:sz w:val="24"/>
          <w:szCs w:val="21"/>
          <w:highlight w:val="none"/>
          <w:lang w:val="en-US" w:eastAsia="zh-CN"/>
        </w:rPr>
        <w:t xml:space="preserve">（格式由供应商自定，加盖供应商电子签章）</w:t>
      </w:r>
      <w:r/>
    </w:p>
    <w:p>
      <w:pPr>
        <w:jc w:val="center"/>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r>
      <w:r/>
    </w:p>
    <w:p>
      <w:pPr>
        <w:jc w:val="center"/>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r>
      <w:r/>
    </w:p>
    <w:p>
      <w:pPr>
        <w:jc w:val="both"/>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t xml:space="preserve">九、供应商认为有必要提供并说明的其它资料</w:t>
      </w:r>
      <w:r/>
    </w:p>
    <w:p>
      <w:pPr>
        <w:jc w:val="center"/>
        <w:spacing w:line="360" w:lineRule="auto"/>
        <w:rPr>
          <w:rFonts w:hint="eastAsia" w:ascii="宋体" w:hAnsi="宋体" w:cs="宋体"/>
          <w:b/>
          <w:color w:val="auto"/>
          <w:sz w:val="24"/>
          <w:szCs w:val="21"/>
          <w:highlight w:val="none"/>
          <w:lang w:val="en-US" w:eastAsia="zh-CN"/>
        </w:rPr>
      </w:pPr>
      <w:r>
        <w:rPr>
          <w:rFonts w:hint="eastAsia" w:ascii="宋体" w:hAnsi="宋体" w:cs="宋体"/>
          <w:b/>
          <w:color w:val="auto"/>
          <w:sz w:val="24"/>
          <w:szCs w:val="21"/>
          <w:highlight w:val="none"/>
          <w:lang w:val="en-US" w:eastAsia="zh-CN"/>
        </w:rPr>
      </w:r>
      <w:r/>
    </w:p>
    <w:p>
      <w:pPr>
        <w:jc w:val="center"/>
        <w:spacing w:line="360" w:lineRule="auto"/>
        <w:rPr>
          <w:rFonts w:hint="eastAsia" w:ascii="宋体" w:hAnsi="宋体" w:cs="宋体"/>
          <w:b w:val="0"/>
          <w:bCs/>
          <w:color w:val="auto"/>
          <w:sz w:val="24"/>
          <w:szCs w:val="21"/>
          <w:highlight w:val="none"/>
          <w:lang w:val="en-US" w:eastAsia="zh-CN"/>
        </w:rPr>
      </w:pPr>
      <w:r>
        <w:rPr>
          <w:rFonts w:hint="eastAsia" w:ascii="宋体" w:hAnsi="宋体" w:cs="宋体"/>
          <w:b w:val="0"/>
          <w:bCs/>
          <w:color w:val="auto"/>
          <w:sz w:val="24"/>
          <w:szCs w:val="21"/>
          <w:highlight w:val="none"/>
          <w:lang w:val="en-US" w:eastAsia="zh-CN"/>
        </w:rPr>
        <w:t xml:space="preserve">（格式由供应商自定，加盖供应商电子签章）</w:t>
      </w:r>
      <w:r/>
    </w:p>
    <w:p>
      <w:pPr>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r>
      <w:r/>
    </w:p>
    <w:p>
      <w:pPr>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br w:type="page" w:clear="all"/>
      </w:r>
      <w:r/>
    </w:p>
    <w:p>
      <w:pPr>
        <w:ind w:firstLine="640"/>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十</w:t>
      </w:r>
      <w:r>
        <w:rPr>
          <w:rFonts w:hint="eastAsia" w:ascii="宋体" w:hAnsi="宋体" w:eastAsia="宋体" w:cs="宋体"/>
          <w:b/>
          <w:color w:val="auto"/>
          <w:sz w:val="32"/>
          <w:highlight w:val="none"/>
        </w:rPr>
        <w:t xml:space="preserve">、示范格式</w:t>
      </w:r>
      <w:r/>
    </w:p>
    <w:p>
      <w:pPr>
        <w:ind w:firstLine="64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示范格式一</w:t>
      </w:r>
      <w:r/>
    </w:p>
    <w:p>
      <w:pPr>
        <w:ind w:firstLine="640"/>
        <w:jc w:val="center"/>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法定代表人资格证明</w:t>
      </w:r>
      <w:r/>
    </w:p>
    <w:p>
      <w:pPr>
        <w:ind w:firstLine="482"/>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单位名称：</w:t>
      </w:r>
      <w:r/>
    </w:p>
    <w:p>
      <w:pPr>
        <w:ind w:firstLine="482"/>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firstLine="482"/>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姓名：</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性别：</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年龄：</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职务：</w:t>
      </w:r>
      <w:r/>
    </w:p>
    <w:p>
      <w:pPr>
        <w:ind w:left="1" w:firstLine="482"/>
        <w:spacing w:line="72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的法定代表人。为参与项目</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），签署上述项目的响应文件、进行磋商、签署合同和处理与之有关的一切事务。</w:t>
      </w:r>
      <w:r/>
    </w:p>
    <w:p>
      <w:pPr>
        <w:ind w:firstLine="482"/>
        <w:spacing w:line="6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特此证明。</w:t>
      </w:r>
      <w:r/>
    </w:p>
    <w:p>
      <w:pPr>
        <w:ind w:firstLine="482"/>
        <w:spacing w:line="64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482"/>
        <w:spacing w:line="640"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482"/>
        <w:spacing w:line="6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（电子签章）</w:t>
      </w:r>
      <w:r/>
    </w:p>
    <w:p>
      <w:pPr>
        <w:ind w:firstLine="482"/>
        <w:spacing w:line="64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ind w:firstLine="562"/>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1"/>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rPr>
        <w:t xml:space="preserve">注：供应商法定代表人参加磋商的，必须附法定代表人身份证扫描件并加盖供应商电子签章。法定代表人授权其他人参加磋商的，仅需填写“授权委托书”。</w:t>
      </w:r>
      <w:r/>
    </w:p>
    <w:p>
      <w:pPr>
        <w:spacing w:before="240" w:after="24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40" w:after="24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示范格式二</w:t>
      </w:r>
      <w:r/>
    </w:p>
    <w:p>
      <w:pPr>
        <w:ind w:firstLine="640"/>
        <w:jc w:val="center"/>
        <w:spacing w:after="156"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授权委托书</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致</w:t>
      </w:r>
      <w:r>
        <w:rPr>
          <w:rFonts w:hint="eastAsia" w:ascii="宋体" w:hAnsi="宋体" w:eastAsia="宋体" w:cs="宋体"/>
          <w:b/>
          <w:color w:val="auto"/>
          <w:sz w:val="24"/>
          <w:highlight w:val="none"/>
          <w:u w:val="single"/>
        </w:rPr>
        <w:t xml:space="preserve">（采购人）</w:t>
      </w:r>
      <w:r>
        <w:rPr>
          <w:rFonts w:hint="eastAsia" w:ascii="宋体" w:hAnsi="宋体" w:eastAsia="宋体" w:cs="宋体"/>
          <w:color w:val="auto"/>
          <w:sz w:val="24"/>
          <w:highlight w:val="none"/>
        </w:rPr>
        <w:t xml:space="preserve">:</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本授权书宣告：</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委托方：                地址：</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受托人姓名：          性别：            出生日期：年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所在单位：              职务：</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身份证：                联系方式：</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兹委托受托人代表我公司参加</w:t>
      </w:r>
      <w:r>
        <w:rPr>
          <w:rFonts w:hint="eastAsia" w:ascii="宋体" w:hAnsi="宋体" w:eastAsia="宋体" w:cs="宋体"/>
          <w:color w:val="auto"/>
          <w:sz w:val="24"/>
          <w:highlight w:val="none"/>
          <w:u w:val="single"/>
          <w:lang w:eastAsia="zh-CN"/>
        </w:rPr>
        <w:t xml:space="preserve">江苏双骐工程项目管理咨询有限公司</w:t>
      </w:r>
      <w:r>
        <w:rPr>
          <w:rFonts w:hint="eastAsia" w:ascii="宋体" w:hAnsi="宋体" w:eastAsia="宋体" w:cs="宋体"/>
          <w:color w:val="auto"/>
          <w:sz w:val="24"/>
          <w:highlight w:val="none"/>
        </w:rPr>
        <w:t xml:space="preserve">组织的项目（项目编号：）的政府采购活动，受托人有权在该项目活动中，以我单位的名义签署磋商函和响应文件，与采购人协商、澄清、解释，签订合同书并执行一切与此有关的事项。</w:t>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受托人在办理上述事宜过程中以其自己的名义所签署的所有文件我公司均予以承认。受托人无转委托权。</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委托期限：至上述事宜处理完毕止。</w:t>
      </w:r>
      <w:r/>
    </w:p>
    <w:p>
      <w:pPr>
        <w:ind w:firstLine="482"/>
        <w:spacing w:line="55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委托单位</w:t>
      </w:r>
      <w:r>
        <w:rPr>
          <w:rFonts w:hint="eastAsia" w:ascii="宋体" w:hAnsi="宋体" w:eastAsia="宋体" w:cs="宋体"/>
          <w:color w:val="auto"/>
          <w:sz w:val="24"/>
          <w:highlight w:val="none"/>
          <w:u w:val="single"/>
        </w:rPr>
        <w:t xml:space="preserve">（电子签章）</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ind w:firstLine="482"/>
        <w:spacing w:line="559" w:lineRule="atLeas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r>
      <w:r/>
    </w:p>
    <w:p>
      <w:pPr>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注：供应商委托受托人参加磋商的，必须附受托人身份证扫描件并加盖供应商电子签章。法定代表人直接参加磋商的，仅需填写“法定代表人资格证明”。</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spacing w:before="240" w:after="24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示范格式三</w:t>
      </w:r>
      <w:r/>
    </w:p>
    <w:p>
      <w:pPr>
        <w:jc w:val="center"/>
        <w:spacing w:line="5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资格审查承诺书</w:t>
      </w:r>
      <w:r/>
    </w:p>
    <w:p>
      <w:pPr>
        <w:ind w:right="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rPr>
        <w:t xml:space="preserve">：</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我单位在参加采购过程中，做如下承诺：</w:t>
      </w:r>
      <w:r/>
    </w:p>
    <w:p>
      <w:pPr>
        <w:ind w:right="0" w:firstLine="480"/>
        <w:keepLines w:val="0"/>
        <w:keepNext w:val="0"/>
        <w:pageBreakBefore w:val="0"/>
        <w:spacing w:line="400" w:lineRule="atLeast"/>
        <w:widowControl w:val="off"/>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1、我公司具备《中华人民共和国政府采购法》第二十二条第一款规定的六项条件：</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（1）具有独立承担民事责任的能力；</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（2）具有良好的商业信誉和健全的财务会计制度；</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（3）具有履行合同所必需的设备和专业技术能力；</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（4）有依法缴纳税收和社会保障资金的良好记录；</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（5）参加政府采购活动前三年内，在经营活动中没有重大违法记录；</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（6）法律、行政法规规定的其他条件。</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2、参加本次政府采购活动前三年内，我公司在经营活动中没有因违法经营受到刑事处罚或者责令停产停业、吊销许可证或者执照、较大数额罚款等行政处罚。</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3、我单位与参与本次采购活动的其他供应商的负责人不是同一人，也不存在直接控股、管理关系；</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4、我公司郑重承诺：我公司没有为本项目提供整体设计、规范编制或者项目管理、监理、检测等服务；</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5、参加本次采购活动前，我方没有被“信用中国”网站、“中国政府采购网”列入失信被执行人名单、重大税收违法案件当事人名单、政府采购严重违法失信行为记录名单。</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6、我单位未处于被责令停业、投标资格被取消或者财产被接管、冻结和破产状态。</w:t>
      </w:r>
      <w:r/>
    </w:p>
    <w:p>
      <w:pPr>
        <w:ind w:right="0" w:firstLine="48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如我单位违背了上述承诺，本项目采购人有权取消我方的成交资格，并由采购人将我单位的违约行为上报相关主管部门作为不良记录，并愿意承担因我单位的行为所引起的一切法律后果。</w:t>
      </w:r>
      <w:r/>
    </w:p>
    <w:p>
      <w:pPr>
        <w:ind w:right="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特此承诺！</w:t>
      </w:r>
      <w:r/>
    </w:p>
    <w:p>
      <w:pPr>
        <w:ind w:right="0"/>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right="0" w:firstLine="2880"/>
        <w:jc w:val="right"/>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（电子签章）</w:t>
      </w:r>
      <w:r/>
    </w:p>
    <w:p>
      <w:pPr>
        <w:ind w:right="0"/>
        <w:jc w:val="right"/>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（电子签章或电子签字）</w:t>
      </w:r>
      <w:r/>
    </w:p>
    <w:p>
      <w:pPr>
        <w:ind w:right="0"/>
        <w:jc w:val="right"/>
        <w:keepLines w:val="0"/>
        <w:keepNext w:val="0"/>
        <w:pageBreakBefore w:val="0"/>
        <w:spacing w:line="400" w:lineRule="atLeas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40" w:after="24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示范格式四</w:t>
      </w:r>
      <w:r/>
    </w:p>
    <w:p>
      <w:pPr>
        <w:jc w:val="center"/>
        <w:spacing w:before="240" w:after="240" w:line="559"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企业声明函（工程）</w:t>
      </w:r>
      <w:r/>
    </w:p>
    <w:p>
      <w:pPr>
        <w:spacing w:before="240" w:after="24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致</w:t>
      </w:r>
      <w:r>
        <w:rPr>
          <w:rFonts w:hint="eastAsia" w:ascii="宋体" w:hAnsi="宋体" w:eastAsia="宋体" w:cs="宋体"/>
          <w:b/>
          <w:color w:val="auto"/>
          <w:szCs w:val="21"/>
          <w:highlight w:val="none"/>
          <w:u w:val="single"/>
        </w:rPr>
        <w:t xml:space="preserve">（采购人）</w:t>
      </w:r>
      <w:r>
        <w:rPr>
          <w:rFonts w:hint="eastAsia" w:ascii="宋体" w:hAnsi="宋体" w:eastAsia="宋体" w:cs="宋体"/>
          <w:b/>
          <w:color w:val="auto"/>
          <w:szCs w:val="21"/>
          <w:highlight w:val="none"/>
        </w:rPr>
        <w:t xml:space="preserve">:</w:t>
      </w:r>
      <w:r/>
    </w:p>
    <w:p>
      <w:pPr>
        <w:ind w:firstLine="482"/>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2"/>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2"/>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，从业人员人，营业收入为万元，资产总额为万元，属于（中型企业、小型企业、微型企业）；</w:t>
      </w:r>
      <w:r/>
    </w:p>
    <w:p>
      <w:pPr>
        <w:ind w:firstLine="482"/>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firstLine="482"/>
        <w:spacing w:line="439"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宋体"/>
          <w:color w:val="auto"/>
          <w:szCs w:val="21"/>
          <w:highlight w:val="none"/>
        </w:rPr>
        <w:t xml:space="preserve"> </w:t>
      </w:r>
      <w:r/>
    </w:p>
    <w:p>
      <w:pPr>
        <w:ind w:firstLine="482"/>
        <w:spacing w:line="439" w:lineRule="atLeast"/>
        <w:rPr>
          <w:rFonts w:hint="eastAsia" w:ascii="宋体" w:hAnsi="宋体" w:eastAsia="宋体" w:cs="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r>
      <w:r/>
    </w:p>
    <w:p>
      <w:pPr>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（电子签章）</w:t>
      </w:r>
      <w:r/>
    </w:p>
    <w:p>
      <w:pPr>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（电子签章或电子签字）</w:t>
      </w:r>
      <w:r/>
    </w:p>
    <w:p>
      <w:pPr>
        <w:spacing w:line="43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月日</w:t>
      </w:r>
      <w:r/>
    </w:p>
    <w:p>
      <w:pPr>
        <w:ind w:firstLine="482"/>
        <w:spacing w:line="43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r>
      <w:r/>
    </w:p>
    <w:p>
      <w:pPr>
        <w:ind w:firstLine="482"/>
        <w:spacing w:before="240" w:after="240"/>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注：从业人员、营业收入、资产总额填报上一年度数据，无上一年度数据的新成立企业可不填报。</w:t>
      </w:r>
      <w:r/>
    </w:p>
    <w:p>
      <w:pPr>
        <w:ind w:firstLine="64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40" w:after="24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示范格式五</w:t>
      </w:r>
      <w:r/>
    </w:p>
    <w:p>
      <w:pPr>
        <w:jc w:val="center"/>
        <w:spacing w:before="240" w:after="24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残疾人福利性单位声明函</w:t>
      </w:r>
      <w:r/>
    </w:p>
    <w:p>
      <w:pPr>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致</w:t>
      </w:r>
      <w:r>
        <w:rPr>
          <w:rFonts w:hint="eastAsia" w:ascii="宋体" w:hAnsi="宋体" w:eastAsia="宋体" w:cs="宋体"/>
          <w:b/>
          <w:color w:val="auto"/>
          <w:sz w:val="24"/>
          <w:highlight w:val="none"/>
          <w:u w:val="single"/>
        </w:rPr>
        <w:t xml:space="preserve">（采购人）</w:t>
      </w:r>
      <w:r>
        <w:rPr>
          <w:rFonts w:hint="eastAsia" w:ascii="宋体" w:hAnsi="宋体" w:eastAsia="宋体" w:cs="宋体"/>
          <w:b/>
          <w:color w:val="auto"/>
          <w:sz w:val="24"/>
          <w:highlight w:val="none"/>
        </w:rPr>
        <w:t xml:space="preserve">:</w:t>
      </w:r>
      <w:r/>
    </w:p>
    <w:p>
      <w:pPr>
        <w:ind w:firstLine="482"/>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本单位郑重声明，根据《财政部民政部中国残疾人联合会关于促进残疾人就业政府采购政策的通知》（财库〔2017〕141号）的规定，本单位为符合条件的残疾人福利性单位。即，本单位同时满足以下条件：</w:t>
      </w:r>
      <w:r/>
    </w:p>
    <w:p>
      <w:pPr>
        <w:ind w:firstLine="482"/>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1、根据《财政部民政部中国残疾人联合会关于促进残疾人就业政府采购政策的通知》（财库〔2017〕141号）规定的划分标准，本公司为残疾人福利性企业。</w:t>
      </w:r>
      <w:r/>
    </w:p>
    <w:p>
      <w:pPr>
        <w:ind w:firstLine="482"/>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2、本单位参加</w:t>
      </w:r>
      <w:r>
        <w:rPr>
          <w:rFonts w:hint="eastAsia" w:ascii="宋体" w:hAnsi="宋体" w:eastAsia="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采购人</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（采购项目名称）</w:t>
      </w:r>
      <w:r>
        <w:rPr>
          <w:rFonts w:hint="eastAsia" w:ascii="宋体" w:hAnsi="宋体" w:eastAsia="宋体" w:cs="宋体"/>
          <w:color w:val="auto"/>
          <w:sz w:val="24"/>
          <w:highlight w:val="none"/>
        </w:rPr>
        <w:t xml:space="preserve">采购活动提供本企业制造的货物，由本企业承担工程、提供服务，或者提供其他残疾人福利性单位制造的货物不包括使用非残疾人福利性单位注册商标的货物。</w:t>
      </w:r>
      <w:r/>
    </w:p>
    <w:p>
      <w:pPr>
        <w:ind w:firstLine="482"/>
        <w:spacing w:before="240" w:after="240"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注：本公司对上述声明的真实性负责。如有虚假，将依法承担相应责任。</w:t>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highlight w:val="none"/>
          <w:u w:val="single"/>
        </w:rPr>
        <w:t xml:space="preserve">（电子签章）</w:t>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（电子签章或电子签字）</w:t>
      </w:r>
      <w:r/>
    </w:p>
    <w:p>
      <w:pPr>
        <w:spacing w:line="360" w:lineRule="auto"/>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日期：年月日</w:t>
      </w:r>
      <w:r/>
    </w:p>
    <w:p>
      <w:pPr>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注：非残疾人福利性单位不需提供此函。</w:t>
      </w:r>
      <w:r/>
    </w:p>
    <w:p>
      <w:pPr>
        <w:rPr>
          <w:rFonts w:hint="eastAsia"/>
          <w:color w:val="auto"/>
          <w:highlight w:val="none"/>
        </w:rPr>
      </w:pPr>
      <w:r>
        <w:rPr>
          <w:rFonts w:hint="eastAsia"/>
          <w:color w:val="auto"/>
          <w:highlight w:val="none"/>
        </w:rPr>
      </w:r>
      <w:r/>
    </w:p>
    <w:sectPr>
      <w:headerReference w:type="default" r:id="rId9"/>
      <w:footerReference w:type="default" r:id="rId11"/>
      <w:footnotePr/>
      <w:endnotePr/>
      <w:type w:val="nextPage"/>
      <w:pgSz w:w="11905"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Cambria">
    <w:panose1 w:val="02040503050406030204"/>
  </w:font>
  <w:font w:name="Verdana">
    <w:panose1 w:val="020B0604030504040204"/>
  </w:font>
  <w:font w:name="仿宋_GB2312">
    <w:panose1 w:val="02010609060101010101"/>
  </w:font>
  <w:font w:name="Helv">
    <w:panose1 w:val="020B0503020202020204"/>
  </w:font>
  <w:font w:name="黑体">
    <w:panose1 w:val="02010609060101010101"/>
  </w:font>
  <w:font w:name="Courier New">
    <w:panose1 w:val="02070309020205020404"/>
  </w:font>
  <w:font w:name="楷体_GB2312">
    <w:panose1 w:val="02010609060101010101"/>
  </w:font>
  <w:font w:name="华文细黑">
    <w:panose1 w:val="02010600040101010101"/>
  </w:font>
  <w:font w:name="华文彩云">
    <w:panose1 w:val="0201080004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both"/>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tabs>
                              <w:tab w:val="center" w:pos="4153" w:leader="none"/>
                              <w:tab w:val="clear" w:pos="7143" w:leader="none"/>
                              <w:tab w:val="right" w:pos="8306"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88</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tabs>
                        <w:tab w:val="center" w:pos="4153" w:leader="none"/>
                        <w:tab w:val="clear" w:pos="7143" w:leader="none"/>
                        <w:tab w:val="right" w:pos="8306"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88</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61"/>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Fonts w:ascii="华文行楷" w:hAnsi="黑体" w:eastAsia="华文行楷"/>
        <w:sz w:val="28"/>
        <w:szCs w:val="28"/>
      </w:rPr>
    </w:pPr>
    <w:r>
      <w:rPr>
        <w:rFonts w:hint="eastAsia" w:ascii="华文行楷" w:hAnsi="黑体" w:eastAsia="华文行楷"/>
        <w:color w:val="000000"/>
        <w:sz w:val="28"/>
        <w:szCs w:val="28"/>
      </w:rPr>
      <w:t xml:space="preserve">淮安市淮阴区政府采购</w:t>
    </w:r>
    <w:r>
      <w:rPr>
        <w:rFonts w:hint="eastAsia" w:ascii="华文行楷" w:hAnsi="黑体" w:eastAsia="华文行楷"/>
        <w:sz w:val="28"/>
        <w:szCs w:val="28"/>
      </w:rPr>
      <w:t xml:space="preserve">“全流程不见面”竞争性磋商文件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default="1">
    <w:name w:val="Normal"/>
    <w:uiPriority w:val="0"/>
    <w:qFormat/>
    <w:pPr>
      <w:jc w:val="both"/>
      <w:widowControl w:val="off"/>
    </w:pPr>
    <w:rPr>
      <w:rFonts w:hint="default" w:ascii="Times New Roman" w:hAnsi="Times New Roman" w:eastAsia="宋体" w:cs="Times New Roman"/>
      <w:sz w:val="21"/>
      <w:szCs w:val="24"/>
    </w:rPr>
  </w:style>
  <w:style w:type="paragraph" w:styleId="716">
    <w:name w:val="Heading 1"/>
    <w:basedOn w:val="715"/>
    <w:next w:val="715"/>
    <w:uiPriority w:val="9"/>
    <w:qFormat/>
    <w:pPr>
      <w:keepLines/>
      <w:keepNext/>
      <w:spacing w:before="480" w:after="200"/>
      <w:outlineLvl w:val="0"/>
    </w:pPr>
    <w:rPr>
      <w:rFonts w:ascii="Arial" w:hAnsi="Arial" w:eastAsia="Arial" w:cs="Arial"/>
      <w:sz w:val="40"/>
      <w:szCs w:val="40"/>
    </w:rPr>
  </w:style>
  <w:style w:type="paragraph" w:styleId="717">
    <w:name w:val="Heading 2"/>
    <w:basedOn w:val="715"/>
    <w:next w:val="715"/>
    <w:uiPriority w:val="9"/>
    <w:unhideWhenUsed/>
    <w:qFormat/>
    <w:pPr>
      <w:keepLines/>
      <w:keepNext/>
      <w:spacing w:before="360" w:after="200"/>
      <w:outlineLvl w:val="1"/>
    </w:pPr>
    <w:rPr>
      <w:rFonts w:ascii="Arial" w:hAnsi="Arial" w:eastAsia="Arial" w:cs="Arial"/>
      <w:sz w:val="34"/>
    </w:rPr>
  </w:style>
  <w:style w:type="paragraph" w:styleId="718">
    <w:name w:val="Heading 3"/>
    <w:basedOn w:val="715"/>
    <w:next w:val="715"/>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15"/>
    <w:next w:val="715"/>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15"/>
    <w:next w:val="715"/>
    <w:uiPriority w:val="9"/>
    <w:unhideWhenUsed/>
    <w:qFormat/>
    <w:pPr>
      <w:keepLines/>
      <w:keepNext/>
      <w:spacing w:before="320" w:after="200"/>
      <w:outlineLvl w:val="4"/>
    </w:pPr>
    <w:rPr>
      <w:rFonts w:ascii="Arial" w:hAnsi="Arial" w:eastAsia="Arial" w:cs="Arial"/>
      <w:b/>
      <w:bCs/>
      <w:sz w:val="24"/>
    </w:rPr>
  </w:style>
  <w:style w:type="paragraph" w:styleId="721">
    <w:name w:val="Heading 6"/>
    <w:basedOn w:val="715"/>
    <w:next w:val="715"/>
    <w:link w:val="820"/>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15"/>
    <w:next w:val="715"/>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15"/>
    <w:next w:val="715"/>
    <w:link w:val="822"/>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15"/>
    <w:next w:val="715"/>
    <w:link w:val="823"/>
    <w:uiPriority w:val="9"/>
    <w:unhideWhenUsed/>
    <w:qFormat/>
    <w:pPr>
      <w:keepLines/>
      <w:keepNext/>
      <w:spacing w:before="320" w:after="200"/>
      <w:outlineLvl w:val="8"/>
    </w:pPr>
    <w:rPr>
      <w:rFonts w:ascii="Arial" w:hAnsi="Arial" w:eastAsia="Arial" w:cs="Arial"/>
      <w:i/>
      <w:iCs/>
      <w:szCs w:val="21"/>
    </w:rPr>
  </w:style>
  <w:style w:type="character" w:styleId="725" w:default="1">
    <w:name w:val="Default Paragraph Font"/>
    <w:uiPriority w:val="1"/>
    <w:semiHidden/>
    <w:unhideWhenUsed/>
    <w:qFormat/>
  </w:style>
  <w:style w:type="table" w:styleId="726" w:default="1">
    <w:name w:val="Normal Table"/>
    <w:uiPriority w:val="99"/>
    <w:semiHidden/>
    <w:unhideWhenUsed/>
    <w:qFormat/>
    <w:tblPr>
      <w:tblCellMar>
        <w:left w:w="108" w:type="dxa"/>
        <w:top w:w="0" w:type="dxa"/>
        <w:right w:w="108" w:type="dxa"/>
        <w:bottom w:w="0" w:type="dxa"/>
      </w:tblCellMar>
    </w:tblPr>
  </w:style>
  <w:style w:type="paragraph" w:styleId="727">
    <w:name w:val="toc 7"/>
    <w:basedOn w:val="715"/>
    <w:next w:val="715"/>
    <w:uiPriority w:val="39"/>
    <w:unhideWhenUsed/>
    <w:qFormat/>
    <w:pPr>
      <w:ind w:left="1701"/>
      <w:spacing w:after="57"/>
    </w:pPr>
  </w:style>
  <w:style w:type="paragraph" w:styleId="728">
    <w:name w:val="Caption"/>
    <w:basedOn w:val="715"/>
    <w:next w:val="7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toa heading"/>
    <w:basedOn w:val="715"/>
    <w:next w:val="715"/>
    <w:uiPriority w:val="0"/>
    <w:qFormat/>
    <w:rPr>
      <w:rFonts w:ascii="Arial" w:hAnsi="Arial"/>
      <w:sz w:val="24"/>
    </w:rPr>
  </w:style>
  <w:style w:type="paragraph" w:styleId="730">
    <w:name w:val="annotation text"/>
    <w:basedOn w:val="715"/>
    <w:uiPriority w:val="99"/>
    <w:semiHidden/>
    <w:unhideWhenUsed/>
    <w:qFormat/>
    <w:pPr>
      <w:jc w:val="left"/>
    </w:pPr>
  </w:style>
  <w:style w:type="paragraph" w:styleId="731">
    <w:name w:val="Body Text"/>
    <w:basedOn w:val="715"/>
    <w:next w:val="715"/>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32">
    <w:name w:val="Body Text Indent"/>
    <w:basedOn w:val="715"/>
    <w:uiPriority w:val="0"/>
    <w:qFormat/>
    <w:pPr>
      <w:ind w:firstLine="630"/>
    </w:pPr>
    <w:rPr>
      <w:rFonts w:ascii="楷体_GB2312" w:eastAsia="楷体_GB2312"/>
      <w:sz w:val="32"/>
      <w:szCs w:val="20"/>
    </w:rPr>
  </w:style>
  <w:style w:type="paragraph" w:styleId="733">
    <w:name w:val="Block Text"/>
    <w:basedOn w:val="715"/>
    <w:uiPriority w:val="99"/>
    <w:qFormat/>
    <w:pPr>
      <w:ind w:left="420" w:right="33"/>
      <w:jc w:val="left"/>
      <w:spacing w:after="200" w:line="276" w:lineRule="auto"/>
      <w:widowControl/>
    </w:pPr>
    <w:rPr>
      <w:sz w:val="24"/>
      <w:szCs w:val="20"/>
    </w:rPr>
  </w:style>
  <w:style w:type="paragraph" w:styleId="734">
    <w:name w:val="toc 5"/>
    <w:basedOn w:val="715"/>
    <w:next w:val="715"/>
    <w:uiPriority w:val="39"/>
    <w:unhideWhenUsed/>
    <w:qFormat/>
    <w:pPr>
      <w:ind w:left="1134"/>
      <w:spacing w:after="57"/>
    </w:pPr>
  </w:style>
  <w:style w:type="paragraph" w:styleId="735">
    <w:name w:val="toc 3"/>
    <w:basedOn w:val="715"/>
    <w:next w:val="715"/>
    <w:uiPriority w:val="39"/>
    <w:unhideWhenUsed/>
    <w:qFormat/>
    <w:pPr>
      <w:ind w:left="567"/>
      <w:spacing w:after="57"/>
    </w:pPr>
  </w:style>
  <w:style w:type="paragraph" w:styleId="736">
    <w:name w:val="Plain Text"/>
    <w:basedOn w:val="715"/>
    <w:next w:val="737"/>
    <w:uiPriority w:val="0"/>
    <w:qFormat/>
    <w:rPr>
      <w:rFonts w:ascii="宋体" w:hAnsi="Courier New"/>
      <w:szCs w:val="20"/>
    </w:rPr>
  </w:style>
  <w:style w:type="paragraph" w:styleId="737" w:customStyle="1">
    <w:name w:val="Char Char Char Char Char Char Char Char Char Char Char Char Char"/>
    <w:basedOn w:val="715"/>
    <w:next w:val="715"/>
    <w:uiPriority w:val="0"/>
    <w:qFormat/>
    <w:pPr>
      <w:jc w:val="left"/>
      <w:spacing w:after="160" w:line="240" w:lineRule="exact"/>
      <w:widowControl/>
    </w:pPr>
    <w:rPr>
      <w:rFonts w:ascii="Verdana" w:hAnsi="Verdana"/>
      <w:sz w:val="20"/>
      <w:szCs w:val="20"/>
      <w:lang w:eastAsia="en-US"/>
    </w:rPr>
  </w:style>
  <w:style w:type="paragraph" w:styleId="738">
    <w:name w:val="toc 8"/>
    <w:basedOn w:val="715"/>
    <w:next w:val="715"/>
    <w:uiPriority w:val="39"/>
    <w:unhideWhenUsed/>
    <w:qFormat/>
    <w:pPr>
      <w:ind w:left="1984"/>
      <w:spacing w:after="57"/>
    </w:pPr>
  </w:style>
  <w:style w:type="paragraph" w:styleId="739">
    <w:name w:val="endnote text"/>
    <w:basedOn w:val="715"/>
    <w:link w:val="938"/>
    <w:uiPriority w:val="99"/>
    <w:semiHidden/>
    <w:unhideWhenUsed/>
    <w:qFormat/>
    <w:rPr>
      <w:sz w:val="20"/>
    </w:rPr>
  </w:style>
  <w:style w:type="paragraph" w:styleId="740">
    <w:name w:val="Balloon Text"/>
    <w:basedOn w:val="715"/>
    <w:link w:val="1393"/>
    <w:uiPriority w:val="99"/>
    <w:semiHidden/>
    <w:unhideWhenUsed/>
    <w:qFormat/>
    <w:rPr>
      <w:sz w:val="18"/>
      <w:szCs w:val="18"/>
    </w:rPr>
  </w:style>
  <w:style w:type="paragraph" w:styleId="741">
    <w:name w:val="Footer"/>
    <w:basedOn w:val="715"/>
    <w:link w:val="831"/>
    <w:uiPriority w:val="99"/>
    <w:unhideWhenUsed/>
    <w:qFormat/>
    <w:pPr>
      <w:tabs>
        <w:tab w:val="center" w:pos="7143" w:leader="none"/>
        <w:tab w:val="right" w:pos="14287" w:leader="none"/>
      </w:tabs>
    </w:pPr>
  </w:style>
  <w:style w:type="paragraph" w:styleId="742">
    <w:name w:val="Header"/>
    <w:basedOn w:val="715"/>
    <w:next w:val="715"/>
    <w:uiPriority w:val="99"/>
    <w:unhideWhenUsed/>
    <w:qFormat/>
    <w:pPr>
      <w:tabs>
        <w:tab w:val="center" w:pos="7143" w:leader="none"/>
        <w:tab w:val="right" w:pos="14287" w:leader="none"/>
      </w:tabs>
    </w:pPr>
  </w:style>
  <w:style w:type="paragraph" w:styleId="743">
    <w:name w:val="toc 1"/>
    <w:basedOn w:val="715"/>
    <w:next w:val="715"/>
    <w:uiPriority w:val="39"/>
    <w:unhideWhenUsed/>
    <w:qFormat/>
    <w:pPr>
      <w:spacing w:after="57"/>
    </w:pPr>
  </w:style>
  <w:style w:type="paragraph" w:styleId="744">
    <w:name w:val="toc 4"/>
    <w:basedOn w:val="715"/>
    <w:next w:val="715"/>
    <w:uiPriority w:val="39"/>
    <w:unhideWhenUsed/>
    <w:qFormat/>
    <w:pPr>
      <w:ind w:left="850"/>
      <w:spacing w:after="57"/>
    </w:pPr>
  </w:style>
  <w:style w:type="paragraph" w:styleId="745">
    <w:name w:val="Subtitle"/>
    <w:basedOn w:val="715"/>
    <w:next w:val="715"/>
    <w:link w:val="826"/>
    <w:uiPriority w:val="11"/>
    <w:qFormat/>
    <w:pPr>
      <w:spacing w:before="200" w:after="200"/>
    </w:pPr>
    <w:rPr>
      <w:sz w:val="24"/>
    </w:rPr>
  </w:style>
  <w:style w:type="paragraph" w:styleId="746">
    <w:name w:val="footnote text"/>
    <w:basedOn w:val="715"/>
    <w:uiPriority w:val="99"/>
    <w:semiHidden/>
    <w:unhideWhenUsed/>
    <w:qFormat/>
    <w:pPr>
      <w:spacing w:after="40"/>
    </w:pPr>
    <w:rPr>
      <w:sz w:val="18"/>
    </w:rPr>
  </w:style>
  <w:style w:type="paragraph" w:styleId="747">
    <w:name w:val="toc 6"/>
    <w:basedOn w:val="715"/>
    <w:next w:val="715"/>
    <w:uiPriority w:val="39"/>
    <w:unhideWhenUsed/>
    <w:qFormat/>
    <w:pPr>
      <w:ind w:left="1417"/>
      <w:spacing w:after="57"/>
    </w:pPr>
  </w:style>
  <w:style w:type="paragraph" w:styleId="748">
    <w:name w:val="index 9"/>
    <w:basedOn w:val="715"/>
    <w:next w:val="715"/>
    <w:uiPriority w:val="99"/>
    <w:unhideWhenUsed/>
    <w:qFormat/>
    <w:pPr>
      <w:ind w:left="1600"/>
    </w:pPr>
  </w:style>
  <w:style w:type="paragraph" w:styleId="749">
    <w:name w:val="table of figures"/>
    <w:basedOn w:val="715"/>
    <w:next w:val="715"/>
    <w:uiPriority w:val="99"/>
    <w:unhideWhenUsed/>
    <w:qFormat/>
  </w:style>
  <w:style w:type="paragraph" w:styleId="750">
    <w:name w:val="toc 2"/>
    <w:basedOn w:val="715"/>
    <w:next w:val="715"/>
    <w:uiPriority w:val="39"/>
    <w:unhideWhenUsed/>
    <w:qFormat/>
    <w:pPr>
      <w:ind w:left="283"/>
      <w:spacing w:after="57"/>
    </w:pPr>
  </w:style>
  <w:style w:type="paragraph" w:styleId="751">
    <w:name w:val="toc 9"/>
    <w:basedOn w:val="715"/>
    <w:next w:val="715"/>
    <w:uiPriority w:val="39"/>
    <w:unhideWhenUsed/>
    <w:qFormat/>
    <w:pPr>
      <w:ind w:left="2268"/>
      <w:spacing w:after="57"/>
    </w:pPr>
  </w:style>
  <w:style w:type="paragraph" w:styleId="752">
    <w:name w:val="Normal (Web)"/>
    <w:basedOn w:val="715"/>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53">
    <w:name w:val="Title"/>
    <w:basedOn w:val="715"/>
    <w:next w:val="715"/>
    <w:uiPriority w:val="10"/>
    <w:qFormat/>
    <w:pPr>
      <w:contextualSpacing/>
      <w:spacing w:before="300" w:after="200"/>
    </w:pPr>
    <w:rPr>
      <w:sz w:val="48"/>
      <w:szCs w:val="48"/>
    </w:rPr>
  </w:style>
  <w:style w:type="paragraph" w:styleId="754">
    <w:name w:val="Body Text First Indent"/>
    <w:basedOn w:val="731"/>
    <w:next w:val="755"/>
    <w:uiPriority w:val="0"/>
    <w:qFormat/>
    <w:pPr>
      <w:ind w:firstLine="420"/>
      <w:spacing w:after="120"/>
    </w:pPr>
    <w:rPr>
      <w:sz w:val="21"/>
    </w:rPr>
  </w:style>
  <w:style w:type="paragraph" w:styleId="755">
    <w:name w:val="Body Text First Indent 2"/>
    <w:basedOn w:val="732"/>
    <w:next w:val="715"/>
    <w:uiPriority w:val="0"/>
    <w:qFormat/>
    <w:pPr>
      <w:ind w:left="420" w:firstLine="420"/>
      <w:spacing w:after="120"/>
      <w:widowControl/>
    </w:pPr>
    <w:rPr>
      <w:rFonts w:ascii="仿宋_GB2312" w:eastAsia="仿宋_GB2312"/>
      <w:color w:val="ff6600"/>
      <w:sz w:val="21"/>
    </w:rPr>
  </w:style>
  <w:style w:type="table" w:styleId="7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Strong"/>
    <w:basedOn w:val="725"/>
    <w:uiPriority w:val="22"/>
    <w:qFormat/>
  </w:style>
  <w:style w:type="character" w:styleId="758">
    <w:name w:val="endnote reference"/>
    <w:uiPriority w:val="99"/>
    <w:semiHidden/>
    <w:unhideWhenUsed/>
    <w:qFormat/>
    <w:rPr>
      <w:vertAlign w:val="superscript"/>
    </w:rPr>
  </w:style>
  <w:style w:type="character" w:styleId="759">
    <w:name w:val="FollowedHyperlink"/>
    <w:basedOn w:val="725"/>
    <w:uiPriority w:val="99"/>
    <w:semiHidden/>
    <w:unhideWhenUsed/>
    <w:qFormat/>
    <w:rPr>
      <w:color w:val="800080"/>
      <w:u w:val="none"/>
    </w:rPr>
  </w:style>
  <w:style w:type="character" w:styleId="760">
    <w:name w:val="Emphasis"/>
    <w:basedOn w:val="725"/>
    <w:uiPriority w:val="20"/>
    <w:qFormat/>
  </w:style>
  <w:style w:type="character" w:styleId="761">
    <w:name w:val="HTML Definition"/>
    <w:basedOn w:val="725"/>
    <w:uiPriority w:val="99"/>
    <w:semiHidden/>
    <w:unhideWhenUsed/>
    <w:qFormat/>
  </w:style>
  <w:style w:type="character" w:styleId="762">
    <w:name w:val="HTML Typewriter"/>
    <w:basedOn w:val="725"/>
    <w:uiPriority w:val="99"/>
    <w:semiHidden/>
    <w:unhideWhenUsed/>
    <w:qFormat/>
    <w:rPr>
      <w:rFonts w:hint="default" w:ascii="monospace" w:hAnsi="monospace" w:eastAsia="monospace" w:cs="monospace"/>
      <w:sz w:val="20"/>
    </w:rPr>
  </w:style>
  <w:style w:type="character" w:styleId="763">
    <w:name w:val="HTML Acronym"/>
    <w:basedOn w:val="725"/>
    <w:uiPriority w:val="99"/>
    <w:semiHidden/>
    <w:unhideWhenUsed/>
    <w:qFormat/>
  </w:style>
  <w:style w:type="character" w:styleId="764">
    <w:name w:val="HTML Variable"/>
    <w:basedOn w:val="725"/>
    <w:uiPriority w:val="99"/>
    <w:semiHidden/>
    <w:unhideWhenUsed/>
    <w:qFormat/>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HTML Code"/>
    <w:basedOn w:val="725"/>
    <w:uiPriority w:val="99"/>
    <w:semiHidden/>
    <w:unhideWhenUsed/>
    <w:qFormat/>
    <w:rPr>
      <w:rFonts w:ascii="monospace" w:hAnsi="monospace" w:eastAsia="monospace" w:cs="monospace"/>
      <w:sz w:val="20"/>
    </w:rPr>
  </w:style>
  <w:style w:type="character" w:styleId="767">
    <w:name w:val="HTML Cite"/>
    <w:basedOn w:val="725"/>
    <w:uiPriority w:val="99"/>
    <w:semiHidden/>
    <w:unhideWhenUsed/>
    <w:qFormat/>
  </w:style>
  <w:style w:type="character" w:styleId="768">
    <w:name w:val="footnote reference"/>
    <w:uiPriority w:val="99"/>
    <w:unhideWhenUsed/>
    <w:qFormat/>
    <w:rPr>
      <w:vertAlign w:val="superscript"/>
    </w:rPr>
  </w:style>
  <w:style w:type="character" w:styleId="769">
    <w:name w:val="HTML Keyboard"/>
    <w:basedOn w:val="725"/>
    <w:uiPriority w:val="99"/>
    <w:semiHidden/>
    <w:unhideWhenUsed/>
    <w:qFormat/>
    <w:rPr>
      <w:rFonts w:hint="default" w:ascii="monospace" w:hAnsi="monospace" w:eastAsia="monospace" w:cs="monospace"/>
      <w:sz w:val="20"/>
    </w:rPr>
  </w:style>
  <w:style w:type="character" w:styleId="770">
    <w:name w:val="HTML Sample"/>
    <w:basedOn w:val="725"/>
    <w:uiPriority w:val="99"/>
    <w:semiHidden/>
    <w:unhideWhenUsed/>
    <w:qFormat/>
    <w:rPr>
      <w:rFonts w:hint="default" w:ascii="monospace" w:hAnsi="monospace" w:eastAsia="monospace" w:cs="monospace"/>
    </w:rPr>
  </w:style>
  <w:style w:type="table" w:styleId="771" w:customStyle="1">
    <w:name w:val="Plain Table 1"/>
    <w:basedOn w:val="72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2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2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2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2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2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2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2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2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2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2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2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2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2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2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Heading 6 Char"/>
    <w:basedOn w:val="725"/>
    <w:uiPriority w:val="9"/>
    <w:qFormat/>
    <w:rPr>
      <w:rFonts w:ascii="Arial" w:hAnsi="Arial" w:eastAsia="Arial" w:cs="Arial"/>
      <w:b/>
      <w:bCs/>
      <w:sz w:val="22"/>
      <w:szCs w:val="22"/>
    </w:rPr>
  </w:style>
  <w:style w:type="character" w:styleId="792" w:customStyle="1">
    <w:name w:val="Heading 7 Char"/>
    <w:basedOn w:val="725"/>
    <w:uiPriority w:val="9"/>
    <w:qFormat/>
    <w:rPr>
      <w:rFonts w:ascii="Arial" w:hAnsi="Arial" w:eastAsia="Arial" w:cs="Arial"/>
      <w:b/>
      <w:bCs/>
      <w:i/>
      <w:iCs/>
      <w:sz w:val="22"/>
      <w:szCs w:val="22"/>
    </w:rPr>
  </w:style>
  <w:style w:type="character" w:styleId="793" w:customStyle="1">
    <w:name w:val="Heading 8 Char"/>
    <w:basedOn w:val="725"/>
    <w:uiPriority w:val="9"/>
    <w:qFormat/>
    <w:rPr>
      <w:rFonts w:ascii="Arial" w:hAnsi="Arial" w:eastAsia="Arial" w:cs="Arial"/>
      <w:i/>
      <w:iCs/>
      <w:sz w:val="22"/>
      <w:szCs w:val="22"/>
    </w:rPr>
  </w:style>
  <w:style w:type="character" w:styleId="794" w:customStyle="1">
    <w:name w:val="Heading 9 Char"/>
    <w:basedOn w:val="725"/>
    <w:uiPriority w:val="9"/>
    <w:qFormat/>
    <w:rPr>
      <w:rFonts w:ascii="Arial" w:hAnsi="Arial" w:eastAsia="Arial" w:cs="Arial"/>
      <w:i/>
      <w:iCs/>
      <w:sz w:val="21"/>
      <w:szCs w:val="21"/>
    </w:rPr>
  </w:style>
  <w:style w:type="character" w:styleId="795" w:customStyle="1">
    <w:name w:val="Subtitle Char"/>
    <w:basedOn w:val="725"/>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Caption Char"/>
    <w:uiPriority w:val="99"/>
    <w:qFormat/>
  </w:style>
  <w:style w:type="table" w:styleId="799" w:customStyle="1">
    <w:name w:val="无格式表格 11"/>
    <w:basedOn w:val="72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21"/>
    <w:basedOn w:val="72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31"/>
    <w:basedOn w:val="72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无格式表格 41"/>
    <w:basedOn w:val="72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无格式表格 51"/>
    <w:basedOn w:val="72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网格表 1 浅色1"/>
    <w:basedOn w:val="72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网格表 2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网格表 31"/>
    <w:basedOn w:val="72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网格表 41"/>
    <w:basedOn w:val="72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网格表 5 深色1"/>
    <w:basedOn w:val="72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网格表 6 彩色1"/>
    <w:basedOn w:val="72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网格表 7 彩色1"/>
    <w:basedOn w:val="72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清单表 1 浅色1"/>
    <w:basedOn w:val="72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清单表 21"/>
    <w:basedOn w:val="72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清单表 3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清单表 41"/>
    <w:basedOn w:val="72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清单表 5 深色1"/>
    <w:basedOn w:val="72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清单表 6 彩色1"/>
    <w:basedOn w:val="72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7" w:customStyle="1">
    <w:name w:val="清单表 7 彩色1"/>
    <w:basedOn w:val="72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8" w:customStyle="1">
    <w:name w:val="Endnote Text Char"/>
    <w:uiPriority w:val="99"/>
    <w:qFormat/>
    <w:rPr>
      <w:sz w:val="20"/>
    </w:rPr>
  </w:style>
  <w:style w:type="paragraph" w:styleId="819" w:customStyle="1">
    <w:name w:val="TOC 标题1"/>
    <w:uiPriority w:val="39"/>
    <w:unhideWhenUsed/>
    <w:qFormat/>
    <w:rPr>
      <w:rFonts w:hint="default" w:ascii="Times New Roman" w:hAnsi="Times New Roman" w:eastAsia="宋体" w:cs="Times New Roman"/>
    </w:rPr>
  </w:style>
  <w:style w:type="character" w:styleId="820" w:customStyle="1">
    <w:name w:val="标题 6 字符"/>
    <w:link w:val="721"/>
    <w:uiPriority w:val="9"/>
    <w:qFormat/>
    <w:rPr>
      <w:rFonts w:ascii="Arial" w:hAnsi="Arial" w:eastAsia="Arial" w:cs="Arial"/>
      <w:b/>
      <w:bCs/>
      <w:sz w:val="22"/>
      <w:szCs w:val="22"/>
    </w:rPr>
  </w:style>
  <w:style w:type="character" w:styleId="821" w:customStyle="1">
    <w:name w:val="标题 7 字符"/>
    <w:link w:val="722"/>
    <w:uiPriority w:val="9"/>
    <w:qFormat/>
    <w:rPr>
      <w:rFonts w:ascii="Arial" w:hAnsi="Arial" w:eastAsia="Arial" w:cs="Arial"/>
      <w:b/>
      <w:bCs/>
      <w:i/>
      <w:iCs/>
      <w:sz w:val="22"/>
      <w:szCs w:val="22"/>
    </w:rPr>
  </w:style>
  <w:style w:type="character" w:styleId="822" w:customStyle="1">
    <w:name w:val="标题 8 字符"/>
    <w:link w:val="723"/>
    <w:uiPriority w:val="9"/>
    <w:qFormat/>
    <w:rPr>
      <w:rFonts w:ascii="Arial" w:hAnsi="Arial" w:eastAsia="Arial" w:cs="Arial"/>
      <w:i/>
      <w:iCs/>
      <w:sz w:val="22"/>
      <w:szCs w:val="22"/>
    </w:rPr>
  </w:style>
  <w:style w:type="character" w:styleId="823" w:customStyle="1">
    <w:name w:val="标题 9 字符"/>
    <w:link w:val="724"/>
    <w:uiPriority w:val="9"/>
    <w:qFormat/>
    <w:rPr>
      <w:rFonts w:ascii="Arial" w:hAnsi="Arial" w:eastAsia="Arial" w:cs="Arial"/>
      <w:i/>
      <w:iCs/>
      <w:sz w:val="21"/>
      <w:szCs w:val="21"/>
    </w:rPr>
  </w:style>
  <w:style w:type="paragraph" w:styleId="824">
    <w:name w:val="List Paragraph"/>
    <w:basedOn w:val="715"/>
    <w:uiPriority w:val="34"/>
    <w:qFormat/>
    <w:pPr>
      <w:contextualSpacing/>
      <w:ind w:left="720"/>
    </w:pPr>
  </w:style>
  <w:style w:type="paragraph" w:styleId="825">
    <w:name w:val="No Spacing"/>
    <w:uiPriority w:val="1"/>
    <w:qFormat/>
    <w:rPr>
      <w:rFonts w:hint="default" w:ascii="Times New Roman" w:hAnsi="Times New Roman" w:eastAsia="宋体" w:cs="Times New Roman"/>
    </w:rPr>
  </w:style>
  <w:style w:type="character" w:styleId="826" w:customStyle="1">
    <w:name w:val="副标题 字符"/>
    <w:link w:val="745"/>
    <w:uiPriority w:val="11"/>
    <w:qFormat/>
    <w:rPr>
      <w:sz w:val="24"/>
      <w:szCs w:val="24"/>
    </w:rPr>
  </w:style>
  <w:style w:type="paragraph" w:styleId="827">
    <w:name w:val="Quote"/>
    <w:basedOn w:val="715"/>
    <w:next w:val="715"/>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15"/>
    <w:next w:val="715"/>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脚 字符"/>
    <w:link w:val="741"/>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尾注文本 字符"/>
    <w:link w:val="739"/>
    <w:uiPriority w:val="99"/>
    <w:qFormat/>
    <w:rPr>
      <w:sz w:val="20"/>
    </w:rPr>
  </w:style>
  <w:style w:type="paragraph" w:styleId="939" w:customStyle="1">
    <w:name w:val="TOC 标题112"/>
    <w:uiPriority w:val="39"/>
    <w:unhideWhenUsed/>
    <w:qFormat/>
    <w:rPr>
      <w:rFonts w:hint="default" w:ascii="Times New Roman" w:hAnsi="Times New Roman" w:eastAsia="宋体" w:cs="Times New Roman"/>
    </w:rPr>
  </w:style>
  <w:style w:type="paragraph" w:styleId="940" w:customStyle="1">
    <w:name w:val="标题 111"/>
    <w:basedOn w:val="715"/>
    <w:next w:val="715"/>
    <w:link w:val="953"/>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941" w:customStyle="1">
    <w:name w:val="标题 211"/>
    <w:basedOn w:val="715"/>
    <w:next w:val="715"/>
    <w:link w:val="954"/>
    <w:uiPriority w:val="9"/>
    <w:qFormat/>
    <w:pPr>
      <w:keepLines/>
      <w:keepNext/>
      <w:spacing w:before="60" w:after="60" w:line="413" w:lineRule="auto"/>
      <w:outlineLvl w:val="1"/>
    </w:pPr>
    <w:rPr>
      <w:rFonts w:ascii="Arial" w:hAnsi="Arial" w:eastAsia="黑体"/>
      <w:b/>
      <w:bCs/>
      <w:sz w:val="20"/>
      <w:szCs w:val="32"/>
    </w:rPr>
  </w:style>
  <w:style w:type="paragraph" w:styleId="942" w:customStyle="1">
    <w:name w:val="标题 31"/>
    <w:basedOn w:val="715"/>
    <w:next w:val="943"/>
    <w:link w:val="955"/>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943" w:customStyle="1">
    <w:name w:val="正文缩进111"/>
    <w:basedOn w:val="715"/>
    <w:link w:val="956"/>
    <w:uiPriority w:val="0"/>
    <w:qFormat/>
    <w:pPr>
      <w:ind w:firstLine="420"/>
    </w:pPr>
  </w:style>
  <w:style w:type="paragraph" w:styleId="944" w:customStyle="1">
    <w:name w:val="标题 41"/>
    <w:basedOn w:val="715"/>
    <w:next w:val="715"/>
    <w:link w:val="957"/>
    <w:uiPriority w:val="0"/>
    <w:qFormat/>
    <w:pPr>
      <w:keepLines/>
      <w:keepNext/>
      <w:spacing w:before="280" w:after="290" w:line="376" w:lineRule="auto"/>
      <w:outlineLvl w:val="3"/>
    </w:pPr>
    <w:rPr>
      <w:rFonts w:ascii="Cambria" w:hAnsi="Cambria"/>
      <w:b/>
      <w:bCs/>
      <w:sz w:val="28"/>
      <w:szCs w:val="28"/>
    </w:rPr>
  </w:style>
  <w:style w:type="paragraph" w:styleId="945" w:customStyle="1">
    <w:name w:val="标题 51"/>
    <w:basedOn w:val="715"/>
    <w:next w:val="715"/>
    <w:link w:val="958"/>
    <w:uiPriority w:val="0"/>
    <w:qFormat/>
    <w:pPr>
      <w:keepLines/>
      <w:keepNext/>
      <w:spacing w:before="280" w:after="290" w:line="376" w:lineRule="auto"/>
      <w:outlineLvl w:val="4"/>
    </w:pPr>
    <w:rPr>
      <w:b/>
      <w:bCs/>
      <w:sz w:val="28"/>
      <w:szCs w:val="28"/>
    </w:rPr>
  </w:style>
  <w:style w:type="paragraph" w:styleId="946" w:customStyle="1">
    <w:name w:val="标题 61"/>
    <w:basedOn w:val="715"/>
    <w:next w:val="715"/>
    <w:link w:val="959"/>
    <w:uiPriority w:val="0"/>
    <w:qFormat/>
    <w:pPr>
      <w:keepLines/>
      <w:keepNext/>
      <w:spacing w:before="240" w:after="64" w:line="317" w:lineRule="auto"/>
      <w:outlineLvl w:val="5"/>
    </w:pPr>
    <w:rPr>
      <w:rFonts w:ascii="Cambria" w:hAnsi="Cambria"/>
      <w:b/>
      <w:bCs/>
      <w:sz w:val="24"/>
    </w:rPr>
  </w:style>
  <w:style w:type="paragraph" w:styleId="947" w:customStyle="1">
    <w:name w:val="标题 71"/>
    <w:basedOn w:val="715"/>
    <w:next w:val="715"/>
    <w:link w:val="960"/>
    <w:uiPriority w:val="0"/>
    <w:qFormat/>
    <w:pPr>
      <w:ind w:left="953"/>
      <w:outlineLvl w:val="6"/>
    </w:pPr>
    <w:rPr>
      <w:rFonts w:ascii="宋体" w:hAnsi="宋体" w:cs="宋体"/>
      <w:b/>
      <w:bCs/>
      <w:sz w:val="24"/>
      <w:lang w:val="zh-CN" w:bidi="zh-CN"/>
    </w:rPr>
  </w:style>
  <w:style w:type="paragraph" w:styleId="948" w:customStyle="1">
    <w:name w:val="标题 81"/>
    <w:basedOn w:val="715"/>
    <w:next w:val="715"/>
    <w:link w:val="961"/>
    <w:uiPriority w:val="0"/>
    <w:qFormat/>
    <w:pPr>
      <w:keepLines/>
      <w:keepNext/>
      <w:spacing w:before="240" w:after="64" w:line="317" w:lineRule="auto"/>
      <w:outlineLvl w:val="7"/>
    </w:pPr>
    <w:rPr>
      <w:rFonts w:ascii="Cambria" w:hAnsi="Cambria"/>
      <w:sz w:val="24"/>
    </w:rPr>
  </w:style>
  <w:style w:type="paragraph" w:styleId="949" w:customStyle="1">
    <w:name w:val="标题 91"/>
    <w:basedOn w:val="715"/>
    <w:next w:val="715"/>
    <w:link w:val="962"/>
    <w:uiPriority w:val="0"/>
    <w:qFormat/>
    <w:pPr>
      <w:keepLines/>
      <w:keepNext/>
      <w:spacing w:before="240" w:after="64" w:line="317" w:lineRule="auto"/>
      <w:outlineLvl w:val="8"/>
    </w:pPr>
    <w:rPr>
      <w:rFonts w:ascii="Cambria" w:hAnsi="Cambria"/>
      <w:szCs w:val="21"/>
    </w:r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paragraph" w:styleId="952" w:customStyle="1">
    <w:name w:val="目录 11"/>
    <w:basedOn w:val="715"/>
    <w:next w:val="715"/>
    <w:uiPriority w:val="39"/>
    <w:qFormat/>
    <w:pPr>
      <w:spacing w:before="60" w:line="400" w:lineRule="exact"/>
    </w:pPr>
    <w:rPr>
      <w:rFonts w:eastAsia="黑体"/>
    </w:rPr>
  </w:style>
  <w:style w:type="character" w:styleId="953" w:customStyle="1">
    <w:name w:val="标题 1 Char"/>
    <w:link w:val="940"/>
    <w:uiPriority w:val="0"/>
    <w:qFormat/>
    <w:rPr>
      <w:rFonts w:ascii="宋体" w:hAnsi="Times New Roman" w:eastAsia="宋体" w:cs="Times New Roman"/>
      <w:b/>
      <w:color w:val="000000"/>
      <w:sz w:val="44"/>
      <w:szCs w:val="20"/>
    </w:rPr>
  </w:style>
  <w:style w:type="character" w:styleId="954" w:customStyle="1">
    <w:name w:val="标题 2 Char"/>
    <w:link w:val="941"/>
    <w:uiPriority w:val="9"/>
    <w:qFormat/>
    <w:rPr>
      <w:rFonts w:ascii="Arial" w:hAnsi="Arial" w:eastAsia="黑体" w:cs="Times New Roman"/>
      <w:b/>
      <w:bCs/>
      <w:sz w:val="20"/>
      <w:szCs w:val="32"/>
    </w:rPr>
  </w:style>
  <w:style w:type="character" w:styleId="955" w:customStyle="1">
    <w:name w:val="标题 3 Char"/>
    <w:link w:val="942"/>
    <w:uiPriority w:val="9"/>
    <w:qFormat/>
    <w:rPr>
      <w:rFonts w:ascii="宋体" w:hAnsi="Times New Roman" w:eastAsia="宋体" w:cs="Times New Roman"/>
      <w:b/>
      <w:color w:val="000000"/>
      <w:sz w:val="32"/>
      <w:szCs w:val="20"/>
    </w:rPr>
  </w:style>
  <w:style w:type="character" w:styleId="956" w:customStyle="1">
    <w:name w:val="正文缩进 Char"/>
    <w:link w:val="943"/>
    <w:uiPriority w:val="99"/>
    <w:qFormat/>
    <w:rPr>
      <w:rFonts w:ascii="Times New Roman" w:hAnsi="Times New Roman" w:eastAsia="宋体" w:cs="Times New Roman"/>
      <w:szCs w:val="24"/>
    </w:rPr>
  </w:style>
  <w:style w:type="character" w:styleId="957" w:customStyle="1">
    <w:name w:val="标题 4 Char"/>
    <w:link w:val="944"/>
    <w:uiPriority w:val="9"/>
    <w:qFormat/>
    <w:rPr>
      <w:rFonts w:ascii="Cambria" w:hAnsi="Cambria" w:eastAsia="宋体" w:cs="Times New Roman"/>
      <w:b/>
      <w:bCs/>
      <w:sz w:val="28"/>
      <w:szCs w:val="28"/>
    </w:rPr>
  </w:style>
  <w:style w:type="character" w:styleId="958" w:customStyle="1">
    <w:name w:val="标题 5 Char"/>
    <w:link w:val="945"/>
    <w:uiPriority w:val="9"/>
    <w:semiHidden/>
    <w:qFormat/>
    <w:rPr>
      <w:rFonts w:ascii="Times New Roman" w:hAnsi="Times New Roman" w:eastAsia="宋体" w:cs="Times New Roman"/>
      <w:b/>
      <w:bCs/>
      <w:sz w:val="28"/>
      <w:szCs w:val="28"/>
    </w:rPr>
  </w:style>
  <w:style w:type="character" w:styleId="959" w:customStyle="1">
    <w:name w:val="标题 6 Char3"/>
    <w:link w:val="946"/>
    <w:uiPriority w:val="0"/>
    <w:qFormat/>
    <w:rPr>
      <w:rFonts w:ascii="Cambria" w:hAnsi="Cambria" w:eastAsia="宋体" w:cs="Times New Roman"/>
      <w:b/>
      <w:bCs/>
      <w:sz w:val="24"/>
      <w:szCs w:val="24"/>
    </w:rPr>
  </w:style>
  <w:style w:type="character" w:styleId="960" w:customStyle="1">
    <w:name w:val="标题 7 Char"/>
    <w:link w:val="947"/>
    <w:uiPriority w:val="9"/>
    <w:qFormat/>
    <w:rPr>
      <w:rFonts w:ascii="宋体" w:hAnsi="宋体" w:eastAsia="宋体" w:cs="宋体"/>
      <w:b/>
      <w:bCs/>
      <w:sz w:val="24"/>
      <w:szCs w:val="24"/>
      <w:lang w:val="zh-CN" w:bidi="zh-CN"/>
    </w:rPr>
  </w:style>
  <w:style w:type="character" w:styleId="961" w:customStyle="1">
    <w:name w:val="标题 8 Char3"/>
    <w:link w:val="948"/>
    <w:uiPriority w:val="0"/>
    <w:qFormat/>
    <w:rPr>
      <w:rFonts w:ascii="Cambria" w:hAnsi="Cambria" w:eastAsia="宋体" w:cs="Times New Roman"/>
      <w:sz w:val="24"/>
      <w:szCs w:val="24"/>
    </w:rPr>
  </w:style>
  <w:style w:type="character" w:styleId="962" w:customStyle="1">
    <w:name w:val="标题 9 Char3"/>
    <w:link w:val="949"/>
    <w:uiPriority w:val="0"/>
    <w:qFormat/>
    <w:rPr>
      <w:rFonts w:ascii="Cambria" w:hAnsi="Cambria" w:eastAsia="宋体" w:cs="Times New Roman"/>
      <w:szCs w:val="21"/>
    </w:rPr>
  </w:style>
  <w:style w:type="paragraph" w:styleId="963" w:customStyle="1">
    <w:name w:val="目录 71"/>
    <w:basedOn w:val="715"/>
    <w:next w:val="715"/>
    <w:uiPriority w:val="39"/>
    <w:qFormat/>
    <w:pPr>
      <w:ind w:left="2520"/>
    </w:pPr>
    <w:rPr>
      <w:rFonts w:ascii="Calibri" w:hAnsi="Calibri"/>
      <w:szCs w:val="22"/>
    </w:rPr>
  </w:style>
  <w:style w:type="paragraph" w:styleId="964" w:customStyle="1">
    <w:name w:val="题注1"/>
    <w:basedOn w:val="715"/>
    <w:next w:val="715"/>
    <w:uiPriority w:val="0"/>
    <w:qFormat/>
    <w:rPr>
      <w:rFonts w:ascii="Cambria" w:hAnsi="Cambria" w:eastAsia="黑体"/>
      <w:sz w:val="20"/>
      <w:szCs w:val="20"/>
    </w:rPr>
  </w:style>
  <w:style w:type="paragraph" w:styleId="965" w:customStyle="1">
    <w:name w:val="文档结构图111"/>
    <w:basedOn w:val="715"/>
    <w:link w:val="966"/>
    <w:uiPriority w:val="0"/>
    <w:qFormat/>
    <w:pPr>
      <w:shd w:val="clear" w:color="auto" w:fill="000080"/>
    </w:pPr>
  </w:style>
  <w:style w:type="character" w:styleId="966" w:customStyle="1">
    <w:name w:val="文档结构图 Char"/>
    <w:link w:val="965"/>
    <w:uiPriority w:val="99"/>
    <w:semiHidden/>
    <w:qFormat/>
    <w:rPr>
      <w:rFonts w:ascii="Times New Roman" w:hAnsi="Times New Roman" w:eastAsia="宋体" w:cs="Times New Roman"/>
      <w:szCs w:val="24"/>
      <w:shd w:val="clear" w:color="auto" w:fill="000080"/>
    </w:rPr>
  </w:style>
  <w:style w:type="paragraph" w:styleId="967" w:customStyle="1">
    <w:name w:val="批注文字1"/>
    <w:basedOn w:val="715"/>
    <w:link w:val="968"/>
    <w:uiPriority w:val="0"/>
    <w:qFormat/>
    <w:pPr>
      <w:jc w:val="left"/>
    </w:pPr>
  </w:style>
  <w:style w:type="character" w:styleId="968" w:customStyle="1">
    <w:name w:val="批注文字 Char"/>
    <w:link w:val="967"/>
    <w:uiPriority w:val="0"/>
    <w:qFormat/>
    <w:rPr>
      <w:rFonts w:ascii="Times New Roman" w:hAnsi="Times New Roman" w:eastAsia="宋体" w:cs="Times New Roman"/>
      <w:szCs w:val="24"/>
    </w:rPr>
  </w:style>
  <w:style w:type="paragraph" w:styleId="969" w:customStyle="1">
    <w:name w:val="正文文本 311"/>
    <w:basedOn w:val="715"/>
    <w:link w:val="970"/>
    <w:uiPriority w:val="0"/>
    <w:qFormat/>
    <w:pPr>
      <w:jc w:val="center"/>
    </w:pPr>
    <w:rPr>
      <w:rFonts w:eastAsia="黑体"/>
      <w:sz w:val="72"/>
    </w:rPr>
  </w:style>
  <w:style w:type="character" w:styleId="970" w:customStyle="1">
    <w:name w:val="正文文本 3 Char"/>
    <w:link w:val="969"/>
    <w:uiPriority w:val="99"/>
    <w:qFormat/>
    <w:rPr>
      <w:rFonts w:ascii="Times New Roman" w:hAnsi="Times New Roman" w:eastAsia="黑体" w:cs="Times New Roman"/>
      <w:sz w:val="72"/>
      <w:szCs w:val="24"/>
    </w:rPr>
  </w:style>
  <w:style w:type="paragraph" w:styleId="971" w:customStyle="1">
    <w:name w:val="正文文本1"/>
    <w:basedOn w:val="715"/>
    <w:next w:val="715"/>
    <w:link w:val="973"/>
    <w:uiPriority w:val="0"/>
    <w:qFormat/>
    <w:pPr>
      <w:jc w:val="center"/>
    </w:pPr>
    <w:rPr>
      <w:rFonts w:eastAsia="仿宋_GB2312"/>
      <w:sz w:val="28"/>
    </w:rPr>
  </w:style>
  <w:style w:type="paragraph" w:styleId="972" w:customStyle="1">
    <w:name w:val="目录 21"/>
    <w:basedOn w:val="715"/>
    <w:next w:val="715"/>
    <w:uiPriority w:val="39"/>
    <w:qFormat/>
    <w:pPr>
      <w:ind w:left="210"/>
    </w:pPr>
    <w:rPr>
      <w:smallCaps/>
    </w:rPr>
  </w:style>
  <w:style w:type="character" w:styleId="973" w:customStyle="1">
    <w:name w:val="正文文本 Char"/>
    <w:link w:val="971"/>
    <w:uiPriority w:val="99"/>
    <w:qFormat/>
    <w:rPr>
      <w:rFonts w:ascii="Times New Roman" w:hAnsi="Times New Roman" w:eastAsia="仿宋_GB2312" w:cs="Times New Roman"/>
      <w:sz w:val="28"/>
      <w:szCs w:val="24"/>
    </w:rPr>
  </w:style>
  <w:style w:type="paragraph" w:styleId="974" w:customStyle="1">
    <w:name w:val="正文文本缩进1"/>
    <w:basedOn w:val="715"/>
    <w:next w:val="975"/>
    <w:link w:val="976"/>
    <w:uiPriority w:val="0"/>
    <w:qFormat/>
    <w:pPr>
      <w:ind w:left="420"/>
      <w:spacing w:after="120"/>
    </w:pPr>
  </w:style>
  <w:style w:type="paragraph" w:styleId="975" w:customStyle="1">
    <w:name w:val="目录 51"/>
    <w:next w:val="715"/>
    <w:uiPriority w:val="0"/>
    <w:qFormat/>
    <w:pPr>
      <w:ind w:left="1275"/>
      <w:jc w:val="both"/>
    </w:pPr>
    <w:rPr>
      <w:rFonts w:hint="default" w:ascii="Times New Roman" w:hAnsi="Times New Roman" w:eastAsia="宋体" w:cs="Times New Roman"/>
      <w:sz w:val="21"/>
    </w:rPr>
  </w:style>
  <w:style w:type="character" w:styleId="976" w:customStyle="1">
    <w:name w:val="正文文本缩进 Char"/>
    <w:link w:val="974"/>
    <w:uiPriority w:val="0"/>
    <w:qFormat/>
    <w:rPr>
      <w:rFonts w:ascii="Times New Roman" w:hAnsi="Times New Roman" w:eastAsia="宋体" w:cs="Times New Roman"/>
      <w:szCs w:val="24"/>
    </w:rPr>
  </w:style>
  <w:style w:type="paragraph" w:styleId="977" w:customStyle="1">
    <w:name w:val="文本块1"/>
    <w:basedOn w:val="715"/>
    <w:uiPriority w:val="0"/>
    <w:qFormat/>
    <w:pPr>
      <w:ind w:left="420" w:right="33"/>
      <w:jc w:val="left"/>
    </w:pPr>
    <w:rPr>
      <w:sz w:val="24"/>
      <w:szCs w:val="20"/>
    </w:rPr>
  </w:style>
  <w:style w:type="paragraph" w:styleId="978" w:customStyle="1">
    <w:name w:val="索引 411"/>
    <w:basedOn w:val="715"/>
    <w:next w:val="715"/>
    <w:uiPriority w:val="0"/>
    <w:unhideWhenUsed/>
    <w:qFormat/>
    <w:pPr>
      <w:ind w:left="600"/>
    </w:pPr>
  </w:style>
  <w:style w:type="paragraph" w:styleId="979" w:customStyle="1">
    <w:name w:val="目录 52"/>
    <w:basedOn w:val="715"/>
    <w:next w:val="715"/>
    <w:uiPriority w:val="39"/>
    <w:qFormat/>
    <w:pPr>
      <w:ind w:left="1680"/>
    </w:pPr>
    <w:rPr>
      <w:rFonts w:ascii="Calibri" w:hAnsi="Calibri"/>
      <w:szCs w:val="22"/>
    </w:rPr>
  </w:style>
  <w:style w:type="paragraph" w:styleId="980" w:customStyle="1">
    <w:name w:val="目录 31"/>
    <w:basedOn w:val="981"/>
    <w:next w:val="981"/>
    <w:uiPriority w:val="39"/>
    <w:qFormat/>
    <w:pPr>
      <w:ind w:left="840"/>
      <w:widowControl w:val="off"/>
    </w:pPr>
    <w:rPr>
      <w:szCs w:val="22"/>
    </w:rPr>
  </w:style>
  <w:style w:type="paragraph" w:styleId="981" w:customStyle="1">
    <w:name w:val="正文_0"/>
    <w:uiPriority w:val="0"/>
    <w:qFormat/>
    <w:pPr>
      <w:jc w:val="both"/>
    </w:pPr>
    <w:rPr>
      <w:rFonts w:hint="default" w:ascii="Calibri" w:hAnsi="Calibri" w:eastAsia="宋体" w:cs="Times New Roman"/>
      <w:sz w:val="21"/>
      <w:szCs w:val="21"/>
    </w:rPr>
  </w:style>
  <w:style w:type="paragraph" w:styleId="982" w:customStyle="1">
    <w:name w:val="纯文本111"/>
    <w:basedOn w:val="715"/>
    <w:next w:val="737"/>
    <w:link w:val="983"/>
    <w:uiPriority w:val="0"/>
    <w:qFormat/>
    <w:rPr>
      <w:rFonts w:ascii="宋体" w:hAnsi="Courier New"/>
      <w:szCs w:val="20"/>
    </w:rPr>
  </w:style>
  <w:style w:type="character" w:styleId="983" w:customStyle="1">
    <w:name w:val="纯文本 Char"/>
    <w:link w:val="982"/>
    <w:uiPriority w:val="99"/>
    <w:qFormat/>
    <w:rPr>
      <w:rFonts w:ascii="宋体" w:hAnsi="Courier New" w:eastAsia="宋体" w:cs="Times New Roman"/>
      <w:szCs w:val="20"/>
    </w:rPr>
  </w:style>
  <w:style w:type="paragraph" w:styleId="984" w:customStyle="1">
    <w:name w:val="目录 81"/>
    <w:basedOn w:val="715"/>
    <w:next w:val="715"/>
    <w:uiPriority w:val="39"/>
    <w:qFormat/>
    <w:pPr>
      <w:ind w:left="2940"/>
    </w:pPr>
    <w:rPr>
      <w:rFonts w:ascii="Calibri" w:hAnsi="Calibri"/>
      <w:szCs w:val="22"/>
    </w:rPr>
  </w:style>
  <w:style w:type="paragraph" w:styleId="985" w:customStyle="1">
    <w:name w:val="日期11"/>
    <w:basedOn w:val="715"/>
    <w:next w:val="715"/>
    <w:link w:val="986"/>
    <w:uiPriority w:val="0"/>
    <w:qFormat/>
    <w:pPr>
      <w:ind w:left="100"/>
    </w:pPr>
    <w:rPr>
      <w:rFonts w:ascii="黑体" w:eastAsia="黑体"/>
      <w:sz w:val="72"/>
    </w:rPr>
  </w:style>
  <w:style w:type="character" w:styleId="986" w:customStyle="1">
    <w:name w:val="日期 Char"/>
    <w:link w:val="985"/>
    <w:uiPriority w:val="99"/>
    <w:qFormat/>
    <w:rPr>
      <w:rFonts w:ascii="黑体" w:hAnsi="Times New Roman" w:eastAsia="黑体" w:cs="Times New Roman"/>
      <w:sz w:val="72"/>
      <w:szCs w:val="24"/>
    </w:rPr>
  </w:style>
  <w:style w:type="paragraph" w:styleId="987" w:customStyle="1">
    <w:name w:val="正文文本缩进 21"/>
    <w:basedOn w:val="715"/>
    <w:link w:val="988"/>
    <w:uiPriority w:val="0"/>
    <w:qFormat/>
    <w:pPr>
      <w:ind w:right="-2" w:firstLine="540"/>
      <w:tabs>
        <w:tab w:val="left" w:pos="9741" w:leader="none"/>
      </w:tabs>
    </w:pPr>
    <w:rPr>
      <w:rFonts w:eastAsia="仿宋_GB2312"/>
      <w:sz w:val="28"/>
    </w:rPr>
  </w:style>
  <w:style w:type="character" w:styleId="988" w:customStyle="1">
    <w:name w:val="正文文本缩进 2 Char"/>
    <w:link w:val="987"/>
    <w:uiPriority w:val="99"/>
    <w:qFormat/>
    <w:rPr>
      <w:rFonts w:ascii="Times New Roman" w:hAnsi="Times New Roman" w:eastAsia="仿宋_GB2312" w:cs="Times New Roman"/>
      <w:sz w:val="28"/>
      <w:szCs w:val="24"/>
    </w:rPr>
  </w:style>
  <w:style w:type="paragraph" w:styleId="989" w:customStyle="1">
    <w:name w:val="批注框文本1"/>
    <w:basedOn w:val="715"/>
    <w:link w:val="990"/>
    <w:uiPriority w:val="0"/>
    <w:qFormat/>
    <w:rPr>
      <w:sz w:val="18"/>
      <w:szCs w:val="18"/>
    </w:rPr>
  </w:style>
  <w:style w:type="character" w:styleId="990" w:customStyle="1">
    <w:name w:val="批注框文本 Char"/>
    <w:link w:val="989"/>
    <w:uiPriority w:val="99"/>
    <w:qFormat/>
    <w:rPr>
      <w:rFonts w:ascii="Times New Roman" w:hAnsi="Times New Roman" w:eastAsia="宋体" w:cs="Times New Roman"/>
      <w:sz w:val="18"/>
      <w:szCs w:val="18"/>
    </w:rPr>
  </w:style>
  <w:style w:type="paragraph" w:styleId="991" w:customStyle="1">
    <w:name w:val="页脚1"/>
    <w:basedOn w:val="715"/>
    <w:link w:val="992"/>
    <w:uiPriority w:val="0"/>
    <w:qFormat/>
    <w:pPr>
      <w:jc w:val="left"/>
      <w:tabs>
        <w:tab w:val="center" w:pos="4153" w:leader="none"/>
        <w:tab w:val="right" w:pos="8306" w:leader="none"/>
      </w:tabs>
    </w:pPr>
    <w:rPr>
      <w:sz w:val="18"/>
      <w:szCs w:val="18"/>
    </w:rPr>
  </w:style>
  <w:style w:type="character" w:styleId="992" w:customStyle="1">
    <w:name w:val="页脚 Char"/>
    <w:link w:val="991"/>
    <w:uiPriority w:val="99"/>
    <w:qFormat/>
    <w:rPr>
      <w:rFonts w:ascii="Times New Roman" w:hAnsi="Times New Roman" w:eastAsia="宋体" w:cs="Times New Roman"/>
      <w:sz w:val="18"/>
      <w:szCs w:val="18"/>
    </w:rPr>
  </w:style>
  <w:style w:type="paragraph" w:styleId="993" w:customStyle="1">
    <w:name w:val="页眉1"/>
    <w:basedOn w:val="715"/>
    <w:link w:val="994"/>
    <w:uiPriority w:val="0"/>
    <w:qFormat/>
    <w:pPr>
      <w:jc w:val="center"/>
      <w:tabs>
        <w:tab w:val="center" w:pos="4153" w:leader="none"/>
        <w:tab w:val="right" w:pos="8306" w:leader="none"/>
      </w:tabs>
      <w:pBdr>
        <w:bottom w:val="single" w:color="000000" w:sz="6" w:space="1"/>
      </w:pBdr>
    </w:pPr>
    <w:rPr>
      <w:sz w:val="18"/>
      <w:szCs w:val="18"/>
    </w:rPr>
  </w:style>
  <w:style w:type="character" w:styleId="994" w:customStyle="1">
    <w:name w:val="页眉 Char"/>
    <w:link w:val="993"/>
    <w:uiPriority w:val="99"/>
    <w:qFormat/>
    <w:rPr>
      <w:rFonts w:ascii="Times New Roman" w:hAnsi="Times New Roman" w:eastAsia="宋体" w:cs="Times New Roman"/>
      <w:sz w:val="18"/>
      <w:szCs w:val="18"/>
    </w:rPr>
  </w:style>
  <w:style w:type="paragraph" w:styleId="995" w:customStyle="1">
    <w:name w:val="目录 41"/>
    <w:basedOn w:val="981"/>
    <w:next w:val="981"/>
    <w:uiPriority w:val="39"/>
    <w:qFormat/>
    <w:pPr>
      <w:ind w:left="1260"/>
      <w:widowControl w:val="off"/>
    </w:pPr>
    <w:rPr>
      <w:szCs w:val="22"/>
    </w:rPr>
  </w:style>
  <w:style w:type="paragraph" w:styleId="996" w:customStyle="1">
    <w:name w:val="副标题1"/>
    <w:basedOn w:val="715"/>
    <w:next w:val="715"/>
    <w:link w:val="997"/>
    <w:uiPriority w:val="0"/>
    <w:qFormat/>
    <w:pPr>
      <w:jc w:val="center"/>
      <w:spacing w:before="240" w:after="60" w:line="312" w:lineRule="auto"/>
      <w:outlineLvl w:val="1"/>
    </w:pPr>
    <w:rPr>
      <w:rFonts w:ascii="Cambria" w:hAnsi="Cambria"/>
      <w:b/>
      <w:bCs/>
      <w:sz w:val="32"/>
      <w:szCs w:val="32"/>
    </w:rPr>
  </w:style>
  <w:style w:type="character" w:styleId="997" w:customStyle="1">
    <w:name w:val="副标题 Char4"/>
    <w:link w:val="996"/>
    <w:uiPriority w:val="0"/>
    <w:qFormat/>
    <w:rPr>
      <w:rFonts w:ascii="Cambria" w:hAnsi="Cambria" w:eastAsia="宋体" w:cs="Times New Roman"/>
      <w:b/>
      <w:bCs/>
      <w:sz w:val="32"/>
      <w:szCs w:val="32"/>
    </w:rPr>
  </w:style>
  <w:style w:type="paragraph" w:styleId="998" w:customStyle="1">
    <w:name w:val="脚注文本1"/>
    <w:basedOn w:val="715"/>
    <w:link w:val="999"/>
    <w:uiPriority w:val="0"/>
    <w:qFormat/>
    <w:pPr>
      <w:jc w:val="left"/>
      <w:spacing w:line="312" w:lineRule="atLeast"/>
    </w:pPr>
    <w:rPr>
      <w:sz w:val="18"/>
      <w:szCs w:val="20"/>
    </w:rPr>
  </w:style>
  <w:style w:type="character" w:styleId="999" w:customStyle="1">
    <w:name w:val="脚注文本 Char2"/>
    <w:link w:val="998"/>
    <w:uiPriority w:val="0"/>
    <w:qFormat/>
    <w:rPr>
      <w:rFonts w:ascii="Times New Roman" w:hAnsi="Times New Roman" w:eastAsia="宋体" w:cs="Times New Roman"/>
      <w:sz w:val="18"/>
      <w:szCs w:val="20"/>
    </w:rPr>
  </w:style>
  <w:style w:type="paragraph" w:styleId="1000" w:customStyle="1">
    <w:name w:val="目录 61"/>
    <w:basedOn w:val="715"/>
    <w:next w:val="715"/>
    <w:uiPriority w:val="39"/>
    <w:qFormat/>
    <w:pPr>
      <w:ind w:left="2100"/>
    </w:pPr>
    <w:rPr>
      <w:rFonts w:ascii="Calibri" w:hAnsi="Calibri"/>
      <w:szCs w:val="22"/>
    </w:rPr>
  </w:style>
  <w:style w:type="paragraph" w:styleId="1001" w:customStyle="1">
    <w:name w:val="正文文本缩进 31"/>
    <w:basedOn w:val="715"/>
    <w:link w:val="1002"/>
    <w:uiPriority w:val="0"/>
    <w:qFormat/>
    <w:pPr>
      <w:ind w:firstLine="435"/>
    </w:pPr>
    <w:rPr>
      <w:rFonts w:ascii="仿宋_GB2312" w:hAnsi="宋体" w:eastAsia="仿宋_GB2312"/>
      <w:sz w:val="28"/>
    </w:rPr>
  </w:style>
  <w:style w:type="character" w:styleId="1002" w:customStyle="1">
    <w:name w:val="正文文本缩进 3 Char"/>
    <w:link w:val="1001"/>
    <w:uiPriority w:val="99"/>
    <w:qFormat/>
    <w:rPr>
      <w:rFonts w:ascii="仿宋_GB2312" w:hAnsi="宋体" w:eastAsia="仿宋_GB2312" w:cs="Times New Roman"/>
      <w:sz w:val="28"/>
      <w:szCs w:val="24"/>
    </w:rPr>
  </w:style>
  <w:style w:type="paragraph" w:styleId="1003" w:customStyle="1">
    <w:name w:val="索引 91"/>
    <w:basedOn w:val="715"/>
    <w:next w:val="715"/>
    <w:uiPriority w:val="99"/>
    <w:unhideWhenUsed/>
    <w:qFormat/>
    <w:pPr>
      <w:ind w:left="1600"/>
    </w:pPr>
  </w:style>
  <w:style w:type="paragraph" w:styleId="1004" w:customStyle="1">
    <w:name w:val="图表目录1"/>
    <w:basedOn w:val="715"/>
    <w:next w:val="715"/>
    <w:uiPriority w:val="0"/>
    <w:qFormat/>
    <w:pPr>
      <w:ind w:left="420" w:hanging="420"/>
      <w:jc w:val="left"/>
    </w:pPr>
    <w:rPr>
      <w:b/>
      <w:bCs/>
      <w:sz w:val="20"/>
      <w:szCs w:val="20"/>
    </w:rPr>
  </w:style>
  <w:style w:type="paragraph" w:styleId="1005" w:customStyle="1">
    <w:name w:val="目录 91"/>
    <w:basedOn w:val="715"/>
    <w:next w:val="715"/>
    <w:uiPriority w:val="39"/>
    <w:qFormat/>
    <w:pPr>
      <w:ind w:left="3360"/>
    </w:pPr>
    <w:rPr>
      <w:rFonts w:ascii="Calibri" w:hAnsi="Calibri"/>
      <w:szCs w:val="22"/>
    </w:rPr>
  </w:style>
  <w:style w:type="paragraph" w:styleId="1006" w:customStyle="1">
    <w:name w:val="正文文本 21"/>
    <w:basedOn w:val="715"/>
    <w:link w:val="1007"/>
    <w:uiPriority w:val="0"/>
    <w:qFormat/>
    <w:rPr>
      <w:rFonts w:ascii="仿宋_GB2312" w:eastAsia="仿宋_GB2312"/>
      <w:sz w:val="28"/>
    </w:rPr>
  </w:style>
  <w:style w:type="character" w:styleId="1007" w:customStyle="1">
    <w:name w:val="正文文本 2 Char"/>
    <w:link w:val="1006"/>
    <w:uiPriority w:val="0"/>
    <w:qFormat/>
    <w:rPr>
      <w:rFonts w:ascii="仿宋_GB2312" w:hAnsi="Times New Roman" w:eastAsia="仿宋_GB2312" w:cs="Times New Roman"/>
      <w:sz w:val="28"/>
      <w:szCs w:val="24"/>
    </w:rPr>
  </w:style>
  <w:style w:type="paragraph" w:styleId="1008" w:customStyle="1">
    <w:name w:val="信息标题1"/>
    <w:basedOn w:val="715"/>
    <w:next w:val="971"/>
    <w:link w:val="1009"/>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009" w:customStyle="1">
    <w:name w:val="信息标题 Char"/>
    <w:link w:val="1008"/>
    <w:uiPriority w:val="99"/>
    <w:qFormat/>
    <w:rPr>
      <w:rFonts w:ascii="Arial" w:hAnsi="Arial" w:eastAsia="宋体" w:cs="Times New Roman"/>
      <w:sz w:val="24"/>
      <w:szCs w:val="24"/>
      <w:shd w:val="pct20" w:color="auto" w:fill="auto"/>
    </w:rPr>
  </w:style>
  <w:style w:type="paragraph" w:styleId="1010" w:customStyle="1">
    <w:name w:val="普通(网站)111"/>
    <w:basedOn w:val="715"/>
    <w:uiPriority w:val="0"/>
    <w:unhideWhenUsed/>
    <w:qFormat/>
    <w:pPr>
      <w:jc w:val="left"/>
      <w:spacing w:before="100" w:beforeAutospacing="1" w:after="100" w:afterAutospacing="1"/>
    </w:pPr>
    <w:rPr>
      <w:sz w:val="24"/>
      <w:szCs w:val="20"/>
    </w:rPr>
  </w:style>
  <w:style w:type="paragraph" w:styleId="1011" w:customStyle="1">
    <w:name w:val="标题1"/>
    <w:basedOn w:val="715"/>
    <w:next w:val="715"/>
    <w:link w:val="1012"/>
    <w:uiPriority w:val="0"/>
    <w:qFormat/>
    <w:pPr>
      <w:jc w:val="center"/>
      <w:spacing w:before="240" w:after="60"/>
      <w:outlineLvl w:val="0"/>
    </w:pPr>
    <w:rPr>
      <w:rFonts w:ascii="Cambria" w:hAnsi="Cambria"/>
      <w:b/>
      <w:bCs/>
      <w:sz w:val="32"/>
      <w:szCs w:val="32"/>
    </w:rPr>
  </w:style>
  <w:style w:type="character" w:styleId="1012" w:customStyle="1">
    <w:name w:val="标题 Char5"/>
    <w:link w:val="1011"/>
    <w:uiPriority w:val="0"/>
    <w:qFormat/>
    <w:rPr>
      <w:rFonts w:ascii="Cambria" w:hAnsi="Cambria" w:eastAsia="宋体" w:cs="Times New Roman"/>
      <w:b/>
      <w:bCs/>
      <w:sz w:val="32"/>
      <w:szCs w:val="32"/>
    </w:rPr>
  </w:style>
  <w:style w:type="paragraph" w:styleId="1013" w:customStyle="1">
    <w:name w:val="批注主题111"/>
    <w:basedOn w:val="967"/>
    <w:next w:val="967"/>
    <w:link w:val="1014"/>
    <w:uiPriority w:val="0"/>
    <w:qFormat/>
    <w:rPr>
      <w:b/>
      <w:bCs/>
    </w:rPr>
  </w:style>
  <w:style w:type="character" w:styleId="1014" w:customStyle="1">
    <w:name w:val="批注主题 Char"/>
    <w:link w:val="1013"/>
    <w:uiPriority w:val="99"/>
    <w:qFormat/>
    <w:rPr>
      <w:rFonts w:ascii="Times New Roman" w:hAnsi="Times New Roman" w:eastAsia="宋体" w:cs="Times New Roman"/>
      <w:b/>
      <w:bCs/>
      <w:szCs w:val="24"/>
    </w:rPr>
  </w:style>
  <w:style w:type="paragraph" w:styleId="1015" w:customStyle="1">
    <w:name w:val="正文首行缩进1"/>
    <w:basedOn w:val="715"/>
    <w:link w:val="1016"/>
    <w:uiPriority w:val="99"/>
    <w:qFormat/>
    <w:pPr>
      <w:ind w:firstLine="420"/>
      <w:spacing w:line="312" w:lineRule="auto"/>
    </w:pPr>
    <w:rPr>
      <w:rFonts w:ascii="Calibri" w:hAnsi="Calibri"/>
      <w:szCs w:val="22"/>
    </w:rPr>
  </w:style>
  <w:style w:type="character" w:styleId="1016" w:customStyle="1">
    <w:name w:val="正文首行缩进 Char"/>
    <w:link w:val="1015"/>
    <w:uiPriority w:val="99"/>
    <w:qFormat/>
    <w:rPr>
      <w:rFonts w:ascii="Times New Roman" w:hAnsi="Times New Roman" w:eastAsia="仿宋_GB2312" w:cs="Times New Roman"/>
      <w:sz w:val="28"/>
      <w:szCs w:val="24"/>
    </w:rPr>
  </w:style>
  <w:style w:type="paragraph" w:styleId="1017" w:customStyle="1">
    <w:name w:val="正文首行缩进 21"/>
    <w:basedOn w:val="974"/>
    <w:next w:val="715"/>
    <w:link w:val="1018"/>
    <w:uiPriority w:val="0"/>
    <w:qFormat/>
    <w:pPr>
      <w:ind w:firstLine="420"/>
    </w:pPr>
  </w:style>
  <w:style w:type="character" w:styleId="1018" w:customStyle="1">
    <w:name w:val="正文首行缩进 2 Char"/>
    <w:link w:val="1017"/>
    <w:uiPriority w:val="0"/>
    <w:qFormat/>
    <w:rPr>
      <w:rFonts w:ascii="Times New Roman" w:hAnsi="Times New Roman" w:eastAsia="宋体" w:cs="Times New Roman"/>
      <w:szCs w:val="24"/>
    </w:rPr>
  </w:style>
  <w:style w:type="table" w:styleId="1019" w:customStyle="1">
    <w:name w:val="网格型1"/>
    <w:basedOn w:val="951"/>
    <w:uiPriority w:val="0"/>
    <w:qFormat/>
    <w:pPr>
      <w:jc w:val="both"/>
      <w:widowControl w:val="off"/>
    </w:pPr>
    <w:tblPr/>
  </w:style>
  <w:style w:type="character" w:styleId="1020" w:customStyle="1">
    <w:name w:val="要点1"/>
    <w:uiPriority w:val="0"/>
    <w:qFormat/>
    <w:rPr>
      <w:b/>
      <w:bCs/>
    </w:rPr>
  </w:style>
  <w:style w:type="character" w:styleId="1021" w:customStyle="1">
    <w:name w:val="页码111"/>
    <w:uiPriority w:val="0"/>
    <w:qFormat/>
  </w:style>
  <w:style w:type="character" w:styleId="1022" w:customStyle="1">
    <w:name w:val="已访问的超链接1"/>
    <w:uiPriority w:val="99"/>
    <w:qFormat/>
    <w:rPr>
      <w:color w:val="800080"/>
      <w:u w:val="single"/>
    </w:rPr>
  </w:style>
  <w:style w:type="character" w:styleId="1023" w:customStyle="1">
    <w:name w:val="强调1"/>
    <w:uiPriority w:val="0"/>
    <w:qFormat/>
    <w:rPr>
      <w:i/>
      <w:iCs/>
    </w:rPr>
  </w:style>
  <w:style w:type="character" w:styleId="1024" w:customStyle="1">
    <w:name w:val="超链接1"/>
    <w:uiPriority w:val="99"/>
    <w:qFormat/>
    <w:rPr>
      <w:color w:val="0000ff"/>
      <w:u w:val="single"/>
    </w:rPr>
  </w:style>
  <w:style w:type="character" w:styleId="1025" w:customStyle="1">
    <w:name w:val="批注引用11"/>
    <w:uiPriority w:val="0"/>
    <w:qFormat/>
    <w:rPr>
      <w:sz w:val="21"/>
      <w:szCs w:val="21"/>
    </w:rPr>
  </w:style>
  <w:style w:type="paragraph" w:styleId="1026" w:customStyle="1">
    <w:name w:val="标题 411"/>
    <w:basedOn w:val="715"/>
    <w:next w:val="715"/>
    <w:uiPriority w:val="9"/>
    <w:unhideWhenUsed/>
    <w:qFormat/>
    <w:pPr>
      <w:keepLines/>
      <w:keepNext/>
      <w:spacing w:before="320" w:after="200"/>
      <w:outlineLvl w:val="3"/>
    </w:pPr>
    <w:rPr>
      <w:rFonts w:ascii="Arial" w:hAnsi="Arial" w:eastAsia="Arial" w:cs="Arial"/>
      <w:b/>
      <w:bCs/>
      <w:sz w:val="26"/>
      <w:szCs w:val="26"/>
    </w:rPr>
  </w:style>
  <w:style w:type="paragraph" w:styleId="1027" w:customStyle="1">
    <w:name w:val="Char Char Char Char Char Char Char Char Char Char Char Char Char11"/>
    <w:basedOn w:val="715"/>
    <w:next w:val="715"/>
    <w:uiPriority w:val="0"/>
    <w:qFormat/>
    <w:pPr>
      <w:spacing w:after="160" w:line="240" w:lineRule="exact"/>
      <w:widowControl/>
    </w:pPr>
    <w:rPr>
      <w:rFonts w:ascii="Verdana"/>
      <w:sz w:val="20"/>
    </w:rPr>
  </w:style>
  <w:style w:type="paragraph" w:styleId="1028" w:customStyle="1">
    <w:name w:val="列出段落1"/>
    <w:basedOn w:val="715"/>
    <w:uiPriority w:val="0"/>
    <w:qFormat/>
    <w:pPr>
      <w:ind w:firstLine="420"/>
    </w:pPr>
  </w:style>
  <w:style w:type="character" w:styleId="1029" w:customStyle="1">
    <w:name w:val="纯文本 Char1"/>
    <w:uiPriority w:val="0"/>
    <w:qFormat/>
    <w:rPr>
      <w:rFonts w:ascii="宋体" w:hAnsi="Courier New"/>
      <w:sz w:val="21"/>
    </w:rPr>
  </w:style>
  <w:style w:type="paragraph" w:styleId="1030" w:customStyle="1">
    <w:name w:val="xl55"/>
    <w:basedOn w:val="7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31" w:customStyle="1">
    <w:name w:val="xl50"/>
    <w:basedOn w:val="71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2" w:customStyle="1">
    <w:name w:val="xl40"/>
    <w:basedOn w:val="71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3" w:customStyle="1">
    <w:name w:val="xl31"/>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4" w:customStyle="1">
    <w:name w:val="font10"/>
    <w:basedOn w:val="715"/>
    <w:uiPriority w:val="0"/>
    <w:qFormat/>
    <w:pPr>
      <w:jc w:val="left"/>
      <w:spacing w:before="100" w:beforeAutospacing="1" w:after="100" w:afterAutospacing="1"/>
      <w:widowControl/>
    </w:pPr>
    <w:rPr>
      <w:rFonts w:eastAsia="Arial Unicode MS"/>
      <w:sz w:val="18"/>
      <w:szCs w:val="18"/>
    </w:rPr>
  </w:style>
  <w:style w:type="paragraph" w:styleId="1035" w:customStyle="1">
    <w:name w:val="xl85"/>
    <w:basedOn w:val="7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36" w:customStyle="1">
    <w:name w:val="xl52"/>
    <w:basedOn w:val="71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37" w:customStyle="1">
    <w:name w:val="xl47"/>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38" w:customStyle="1">
    <w:name w:val="xl84"/>
    <w:basedOn w:val="71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9" w:customStyle="1">
    <w:name w:val="xl45"/>
    <w:basedOn w:val="715"/>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40" w:customStyle="1">
    <w:name w:val="xl67"/>
    <w:basedOn w:val="7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41" w:customStyle="1">
    <w:name w:val="Char Char Char Char Char Char Char Char Char Char Char Char Char3"/>
    <w:basedOn w:val="715"/>
    <w:uiPriority w:val="0"/>
    <w:qFormat/>
    <w:pPr>
      <w:jc w:val="left"/>
      <w:spacing w:after="160" w:line="240" w:lineRule="exact"/>
      <w:widowControl/>
    </w:pPr>
    <w:rPr>
      <w:rFonts w:ascii="Verdana" w:hAnsi="Verdana"/>
      <w:sz w:val="20"/>
      <w:szCs w:val="20"/>
      <w:lang w:eastAsia="en-US"/>
    </w:rPr>
  </w:style>
  <w:style w:type="paragraph" w:styleId="1042" w:customStyle="1">
    <w:name w:val="xl53"/>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43" w:customStyle="1">
    <w:name w:val="font12"/>
    <w:basedOn w:val="715"/>
    <w:uiPriority w:val="0"/>
    <w:qFormat/>
    <w:pPr>
      <w:jc w:val="left"/>
      <w:spacing w:before="100" w:beforeAutospacing="1" w:after="100" w:afterAutospacing="1"/>
      <w:widowControl/>
    </w:pPr>
    <w:rPr>
      <w:rFonts w:eastAsia="Arial Unicode MS"/>
      <w:color w:val="333333"/>
      <w:sz w:val="18"/>
      <w:szCs w:val="18"/>
    </w:rPr>
  </w:style>
  <w:style w:type="paragraph" w:styleId="1044" w:customStyle="1">
    <w:name w:val="font7"/>
    <w:basedOn w:val="715"/>
    <w:uiPriority w:val="0"/>
    <w:qFormat/>
    <w:pPr>
      <w:jc w:val="left"/>
      <w:spacing w:before="100" w:beforeAutospacing="1" w:after="100" w:afterAutospacing="1"/>
      <w:widowControl/>
    </w:pPr>
    <w:rPr>
      <w:rFonts w:eastAsia="Arial Unicode MS"/>
      <w:sz w:val="18"/>
      <w:szCs w:val="18"/>
    </w:rPr>
  </w:style>
  <w:style w:type="paragraph" w:styleId="1045" w:customStyle="1">
    <w:name w:val="xl86"/>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6" w:customStyle="1">
    <w:name w:val="xl2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7" w:customStyle="1">
    <w:name w:val="xl56"/>
    <w:basedOn w:val="71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8" w:customStyle="1">
    <w:name w:val="xl81"/>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49" w:customStyle="1">
    <w:name w:val="xl43"/>
    <w:basedOn w:val="715"/>
    <w:uiPriority w:val="0"/>
    <w:qFormat/>
    <w:pPr>
      <w:jc w:val="left"/>
      <w:spacing w:before="100" w:beforeAutospacing="1" w:after="100" w:afterAutospacing="1"/>
      <w:widowControl/>
    </w:pPr>
    <w:rPr>
      <w:rFonts w:ascii="Arial Unicode MS" w:hAnsi="Arial Unicode MS" w:eastAsia="Arial Unicode MS"/>
      <w:sz w:val="24"/>
    </w:rPr>
  </w:style>
  <w:style w:type="paragraph" w:styleId="1050" w:customStyle="1">
    <w:name w:val="xl69"/>
    <w:basedOn w:val="7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1" w:customStyle="1">
    <w:name w:val="xl77"/>
    <w:basedOn w:val="7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52" w:customStyle="1">
    <w:name w:val="xl78"/>
    <w:basedOn w:val="71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53" w:customStyle="1">
    <w:name w:val="font6"/>
    <w:basedOn w:val="715"/>
    <w:uiPriority w:val="0"/>
    <w:qFormat/>
    <w:pPr>
      <w:jc w:val="left"/>
      <w:spacing w:before="100" w:beforeAutospacing="1" w:after="100" w:afterAutospacing="1"/>
      <w:widowControl/>
    </w:pPr>
    <w:rPr>
      <w:rFonts w:eastAsia="Arial Unicode MS"/>
      <w:sz w:val="18"/>
      <w:szCs w:val="18"/>
    </w:rPr>
  </w:style>
  <w:style w:type="paragraph" w:styleId="1054" w:customStyle="1">
    <w:name w:val="Char Char Char Char Char Char Char Char"/>
    <w:basedOn w:val="715"/>
    <w:uiPriority w:val="0"/>
    <w:qFormat/>
    <w:pPr>
      <w:jc w:val="left"/>
      <w:spacing w:after="160" w:line="240" w:lineRule="exact"/>
      <w:widowControl/>
    </w:pPr>
    <w:rPr>
      <w:rFonts w:ascii="Verdana" w:hAnsi="Verdana"/>
      <w:sz w:val="20"/>
      <w:szCs w:val="20"/>
      <w:lang w:eastAsia="en-US"/>
    </w:rPr>
  </w:style>
  <w:style w:type="paragraph" w:styleId="1055" w:customStyle="1">
    <w:name w:val="font13"/>
    <w:basedOn w:val="715"/>
    <w:uiPriority w:val="0"/>
    <w:qFormat/>
    <w:pPr>
      <w:jc w:val="left"/>
      <w:spacing w:before="100" w:beforeAutospacing="1" w:after="100" w:afterAutospacing="1"/>
      <w:widowControl/>
    </w:pPr>
    <w:rPr>
      <w:rFonts w:eastAsia="Arial Unicode MS"/>
      <w:b/>
      <w:bCs/>
      <w:sz w:val="18"/>
      <w:szCs w:val="18"/>
    </w:rPr>
  </w:style>
  <w:style w:type="paragraph" w:styleId="1056" w:customStyle="1">
    <w:name w:val="xl48"/>
    <w:basedOn w:val="71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57" w:customStyle="1">
    <w:name w:val="xl59"/>
    <w:basedOn w:val="71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8" w:customStyle="1">
    <w:name w:val="xl2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9" w:customStyle="1">
    <w:name w:val="xl62"/>
    <w:basedOn w:val="71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0" w:customStyle="1">
    <w:name w:val="Char"/>
    <w:basedOn w:val="715"/>
    <w:uiPriority w:val="0"/>
    <w:qFormat/>
    <w:pPr>
      <w:tabs>
        <w:tab w:val="left" w:pos="360" w:leader="none"/>
      </w:tabs>
    </w:pPr>
    <w:rPr>
      <w:sz w:val="24"/>
    </w:rPr>
  </w:style>
  <w:style w:type="paragraph" w:styleId="1061" w:customStyle="1">
    <w:name w:val="xl33"/>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62" w:customStyle="1">
    <w:name w:val="xl75"/>
    <w:basedOn w:val="715"/>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63" w:customStyle="1">
    <w:name w:val="xl74"/>
    <w:basedOn w:val="7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4" w:customStyle="1">
    <w:name w:val="font8"/>
    <w:basedOn w:val="715"/>
    <w:uiPriority w:val="0"/>
    <w:qFormat/>
    <w:pPr>
      <w:jc w:val="left"/>
      <w:spacing w:before="100" w:beforeAutospacing="1" w:after="100" w:afterAutospacing="1"/>
      <w:widowControl/>
    </w:pPr>
    <w:rPr>
      <w:rFonts w:eastAsia="Arial Unicode MS"/>
      <w:sz w:val="18"/>
      <w:szCs w:val="18"/>
    </w:rPr>
  </w:style>
  <w:style w:type="paragraph" w:styleId="1065" w:customStyle="1">
    <w:name w:val="xl63"/>
    <w:basedOn w:val="715"/>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66" w:customStyle="1">
    <w:name w:val="普通正文"/>
    <w:basedOn w:val="715"/>
    <w:uiPriority w:val="0"/>
    <w:qFormat/>
    <w:pPr>
      <w:ind w:firstLine="480"/>
      <w:jc w:val="left"/>
      <w:spacing w:before="120" w:after="120" w:line="360" w:lineRule="auto"/>
    </w:pPr>
    <w:rPr>
      <w:rFonts w:ascii="Arial" w:hAnsi="Arial"/>
      <w:sz w:val="24"/>
    </w:rPr>
  </w:style>
  <w:style w:type="paragraph" w:styleId="1067" w:customStyle="1">
    <w:name w:val="xl51"/>
    <w:basedOn w:val="715"/>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68" w:customStyle="1">
    <w:name w:val="xl68"/>
    <w:basedOn w:val="71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9" w:customStyle="1">
    <w:name w:val="xl60"/>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0" w:customStyle="1">
    <w:name w:val="xl44"/>
    <w:basedOn w:val="715"/>
    <w:uiPriority w:val="0"/>
    <w:qFormat/>
    <w:pPr>
      <w:jc w:val="right"/>
      <w:spacing w:before="100" w:beforeAutospacing="1" w:after="100" w:afterAutospacing="1"/>
      <w:widowControl/>
    </w:pPr>
    <w:rPr>
      <w:rFonts w:ascii="Arial Unicode MS" w:hAnsi="Arial Unicode MS" w:eastAsia="Arial Unicode MS"/>
      <w:sz w:val="24"/>
    </w:rPr>
  </w:style>
  <w:style w:type="paragraph" w:styleId="1071" w:customStyle="1">
    <w:name w:val="xl39"/>
    <w:basedOn w:val="7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2" w:customStyle="1">
    <w:name w:val="xl79"/>
    <w:basedOn w:val="715"/>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3" w:customStyle="1">
    <w:name w:val="xl46"/>
    <w:basedOn w:val="715"/>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74" w:customStyle="1">
    <w:name w:val="xl38"/>
    <w:basedOn w:val="71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75" w:customStyle="1">
    <w:name w:val="Char Char Char Char"/>
    <w:basedOn w:val="965"/>
    <w:uiPriority w:val="0"/>
    <w:qFormat/>
    <w:pPr>
      <w:spacing w:line="360" w:lineRule="auto"/>
    </w:pPr>
    <w:rPr>
      <w:rFonts w:ascii="Tahoma" w:hAnsi="Tahoma"/>
      <w:sz w:val="24"/>
    </w:rPr>
  </w:style>
  <w:style w:type="paragraph" w:styleId="1076" w:customStyle="1">
    <w:name w:val="xl71"/>
    <w:basedOn w:val="71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7" w:customStyle="1">
    <w:name w:val="xl57"/>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78" w:customStyle="1">
    <w:name w:val="Char2"/>
    <w:basedOn w:val="965"/>
    <w:uiPriority w:val="0"/>
    <w:qFormat/>
    <w:pPr>
      <w:spacing w:line="360" w:lineRule="auto"/>
    </w:pPr>
    <w:rPr>
      <w:rFonts w:ascii="Tahoma" w:hAnsi="Tahoma"/>
      <w:sz w:val="24"/>
    </w:rPr>
  </w:style>
  <w:style w:type="paragraph" w:styleId="1079" w:customStyle="1">
    <w:name w:val="xl32"/>
    <w:basedOn w:val="71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font9"/>
    <w:basedOn w:val="715"/>
    <w:uiPriority w:val="0"/>
    <w:qFormat/>
    <w:pPr>
      <w:jc w:val="left"/>
      <w:spacing w:before="100" w:beforeAutospacing="1" w:after="100" w:afterAutospacing="1"/>
      <w:widowControl/>
    </w:pPr>
    <w:rPr>
      <w:rFonts w:eastAsia="Arial Unicode MS"/>
      <w:b/>
      <w:bCs/>
      <w:color w:val="000000"/>
      <w:sz w:val="18"/>
      <w:szCs w:val="18"/>
    </w:rPr>
  </w:style>
  <w:style w:type="paragraph" w:styleId="1081" w:customStyle="1">
    <w:name w:val="xl54"/>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82" w:customStyle="1">
    <w:name w:val="标书正文格式"/>
    <w:uiPriority w:val="0"/>
    <w:qFormat/>
    <w:pPr>
      <w:ind w:firstLine="480"/>
      <w:jc w:val="both"/>
      <w:spacing w:line="360" w:lineRule="auto"/>
    </w:pPr>
    <w:rPr>
      <w:rFonts w:hint="default" w:ascii="宋体" w:hAnsi="宋体" w:eastAsia="宋体" w:cs="Times New Roman"/>
      <w:sz w:val="24"/>
      <w:szCs w:val="24"/>
    </w:rPr>
  </w:style>
  <w:style w:type="paragraph" w:styleId="1083" w:customStyle="1">
    <w:name w:val="xl72"/>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4" w:customStyle="1">
    <w:name w:val="xl37"/>
    <w:basedOn w:val="715"/>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85" w:customStyle="1">
    <w:name w:val="font11"/>
    <w:basedOn w:val="715"/>
    <w:uiPriority w:val="0"/>
    <w:qFormat/>
    <w:pPr>
      <w:jc w:val="left"/>
      <w:spacing w:before="100" w:beforeAutospacing="1" w:after="100" w:afterAutospacing="1"/>
      <w:widowControl/>
    </w:pPr>
    <w:rPr>
      <w:rFonts w:hint="eastAsia" w:ascii="宋体" w:hAnsi="宋体"/>
      <w:color w:val="333333"/>
      <w:sz w:val="18"/>
      <w:szCs w:val="18"/>
    </w:rPr>
  </w:style>
  <w:style w:type="paragraph" w:styleId="1086" w:customStyle="1">
    <w:name w:val="xl42"/>
    <w:basedOn w:val="7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87" w:customStyle="1">
    <w:name w:val="xl73"/>
    <w:basedOn w:val="71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8" w:customStyle="1">
    <w:name w:val="xl80"/>
    <w:basedOn w:val="715"/>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89" w:customStyle="1">
    <w:name w:val="xl36"/>
    <w:basedOn w:val="715"/>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0" w:customStyle="1">
    <w:name w:val="Default"/>
    <w:uiPriority w:val="0"/>
    <w:qFormat/>
    <w:pPr>
      <w:widowControl w:val="off"/>
    </w:pPr>
    <w:rPr>
      <w:rFonts w:hint="default" w:ascii="仿宋" w:hAnsi="Times New Roman" w:eastAsia="仿宋" w:cs="仿宋"/>
      <w:color w:val="000000"/>
      <w:sz w:val="24"/>
      <w:szCs w:val="24"/>
    </w:rPr>
  </w:style>
  <w:style w:type="paragraph" w:styleId="1091" w:customStyle="1">
    <w:name w:val="xl35"/>
    <w:basedOn w:val="715"/>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92" w:customStyle="1">
    <w:name w:val="xl64"/>
    <w:basedOn w:val="715"/>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93" w:customStyle="1">
    <w:name w:val="xl66"/>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4" w:customStyle="1">
    <w:name w:val="xl41"/>
    <w:basedOn w:val="71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5" w:customStyle="1">
    <w:name w:val="xl30"/>
    <w:basedOn w:val="71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96" w:customStyle="1">
    <w:name w:val="xl34"/>
    <w:basedOn w:val="715"/>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7" w:customStyle="1">
    <w:name w:val="xl58"/>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8" w:customStyle="1">
    <w:name w:val="xl70"/>
    <w:basedOn w:val="7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9" w:customStyle="1">
    <w:name w:val="font5"/>
    <w:basedOn w:val="715"/>
    <w:uiPriority w:val="0"/>
    <w:qFormat/>
    <w:pPr>
      <w:jc w:val="left"/>
      <w:spacing w:before="100" w:beforeAutospacing="1" w:after="100" w:afterAutospacing="1"/>
      <w:widowControl/>
    </w:pPr>
    <w:rPr>
      <w:rFonts w:hint="eastAsia" w:ascii="宋体" w:hAnsi="宋体"/>
      <w:sz w:val="18"/>
      <w:szCs w:val="18"/>
    </w:rPr>
  </w:style>
  <w:style w:type="paragraph" w:styleId="1100" w:customStyle="1">
    <w:name w:val="默认段落字体 Para Char Char Char Char Char Char Char Char Char1 Char Char Char Char Char Char Char"/>
    <w:basedOn w:val="965"/>
    <w:uiPriority w:val="0"/>
    <w:qFormat/>
    <w:rPr>
      <w:rFonts w:ascii="Tahoma" w:hAnsi="Tahoma"/>
      <w:sz w:val="24"/>
    </w:rPr>
  </w:style>
  <w:style w:type="paragraph" w:styleId="1101" w:customStyle="1">
    <w:name w:val="xl83"/>
    <w:basedOn w:val="715"/>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2" w:customStyle="1">
    <w:name w:val="xl61"/>
    <w:basedOn w:val="715"/>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3" w:customStyle="1">
    <w:name w:val="xl76"/>
    <w:basedOn w:val="715"/>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04" w:customStyle="1">
    <w:name w:val="xl65"/>
    <w:basedOn w:val="715"/>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05" w:customStyle="1">
    <w:name w:val="xl49"/>
    <w:basedOn w:val="71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06" w:customStyle="1">
    <w:name w:val="xl82"/>
    <w:basedOn w:val="715"/>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07" w:customStyle="1">
    <w:name w:val="纯文本1"/>
    <w:basedOn w:val="715"/>
    <w:uiPriority w:val="0"/>
    <w:qFormat/>
    <w:rPr>
      <w:rFonts w:ascii="宋体" w:hAnsi="Courier New" w:eastAsia="楷体_GB2312"/>
      <w:sz w:val="26"/>
      <w:szCs w:val="20"/>
    </w:rPr>
  </w:style>
  <w:style w:type="character" w:styleId="1108" w:customStyle="1">
    <w:name w:val="Plain Text Char Char"/>
    <w:link w:val="1109"/>
    <w:uiPriority w:val="0"/>
    <w:qFormat/>
    <w:rPr>
      <w:rFonts w:ascii="宋体" w:hAnsi="Courier New"/>
    </w:rPr>
  </w:style>
  <w:style w:type="paragraph" w:styleId="1109" w:customStyle="1">
    <w:name w:val="纯文本12"/>
    <w:basedOn w:val="715"/>
    <w:link w:val="1108"/>
    <w:uiPriority w:val="0"/>
    <w:qFormat/>
    <w:pPr>
      <w:spacing w:line="360" w:lineRule="auto"/>
    </w:pPr>
    <w:rPr>
      <w:rFonts w:ascii="宋体" w:hAnsi="Courier New"/>
      <w:szCs w:val="22"/>
    </w:rPr>
  </w:style>
  <w:style w:type="paragraph" w:styleId="1110" w:customStyle="1">
    <w:name w:val="p25"/>
    <w:basedOn w:val="715"/>
    <w:uiPriority w:val="0"/>
    <w:qFormat/>
    <w:pPr>
      <w:jc w:val="left"/>
      <w:spacing w:line="440" w:lineRule="exact"/>
      <w:widowControl/>
    </w:pPr>
    <w:rPr>
      <w:rFonts w:ascii="宋体" w:hAnsi="Calibri" w:cs="宋体"/>
      <w:sz w:val="26"/>
      <w:szCs w:val="26"/>
    </w:rPr>
  </w:style>
  <w:style w:type="paragraph" w:styleId="1111" w:customStyle="1">
    <w:name w:val="正文1"/>
    <w:basedOn w:val="1112"/>
    <w:uiPriority w:val="0"/>
    <w:qFormat/>
    <w:rPr>
      <w:rFonts w:ascii="Calibri" w:hAnsi="Calibri" w:cs="Calibri"/>
    </w:rPr>
  </w:style>
  <w:style w:type="paragraph" w:styleId="1112" w:customStyle="1">
    <w:name w:val="样式1"/>
    <w:basedOn w:val="715"/>
    <w:next w:val="729"/>
    <w:uiPriority w:val="0"/>
    <w:qFormat/>
    <w:pPr>
      <w:ind w:firstLine="420"/>
      <w:spacing w:line="360" w:lineRule="auto"/>
    </w:pPr>
    <w:rPr>
      <w:rFonts w:ascii="宋体" w:hAnsi="宋体"/>
      <w:szCs w:val="21"/>
    </w:rPr>
  </w:style>
  <w:style w:type="paragraph" w:styleId="1113" w:customStyle="1">
    <w:name w:val="4"/>
    <w:basedOn w:val="715"/>
    <w:next w:val="1001"/>
    <w:uiPriority w:val="0"/>
    <w:qFormat/>
    <w:pPr>
      <w:ind w:firstLine="420"/>
      <w:spacing w:line="360" w:lineRule="auto"/>
    </w:pPr>
    <w:rPr>
      <w:color w:val="ff0000"/>
      <w:sz w:val="24"/>
    </w:rPr>
  </w:style>
  <w:style w:type="character" w:styleId="1114" w:customStyle="1">
    <w:name w:val="2级标题 Char"/>
    <w:link w:val="1115"/>
    <w:uiPriority w:val="0"/>
    <w:qFormat/>
    <w:rPr>
      <w:rFonts w:ascii="黑体" w:hAnsi="黑体" w:eastAsia="黑体"/>
      <w:sz w:val="32"/>
      <w:szCs w:val="36"/>
      <w:lang w:eastAsia="en-US" w:bidi="en-US"/>
    </w:rPr>
  </w:style>
  <w:style w:type="paragraph" w:styleId="1115" w:customStyle="1">
    <w:name w:val="2级标题"/>
    <w:basedOn w:val="1028"/>
    <w:link w:val="1114"/>
    <w:uiPriority w:val="0"/>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character" w:styleId="1116" w:customStyle="1">
    <w:name w:val="纯文本 字符1"/>
    <w:uiPriority w:val="0"/>
    <w:qFormat/>
    <w:rPr>
      <w:rFonts w:ascii="宋体" w:hAnsi="Courier New" w:eastAsia="宋体"/>
      <w:sz w:val="21"/>
      <w:szCs w:val="21"/>
      <w:lang w:val="en-US" w:eastAsia="zh-CN" w:bidi="ar-SA"/>
    </w:rPr>
  </w:style>
  <w:style w:type="character" w:styleId="1117" w:customStyle="1">
    <w:name w:val="不明显强调1"/>
    <w:uiPriority w:val="0"/>
    <w:qFormat/>
    <w:rPr>
      <w:i/>
      <w:color w:val="000000"/>
      <w:sz w:val="21"/>
    </w:rPr>
  </w:style>
  <w:style w:type="paragraph" w:styleId="1118" w:customStyle="1">
    <w:name w:val="正文_2"/>
    <w:uiPriority w:val="0"/>
    <w:qFormat/>
    <w:pPr>
      <w:jc w:val="both"/>
      <w:widowControl w:val="off"/>
    </w:pPr>
    <w:rPr>
      <w:rFonts w:hint="default" w:ascii="Calibri" w:hAnsi="Calibri" w:eastAsia="宋体" w:cs="Calibri"/>
      <w:color w:val="000000"/>
      <w:sz w:val="21"/>
      <w:szCs w:val="22"/>
    </w:rPr>
  </w:style>
  <w:style w:type="paragraph" w:styleId="1119" w:customStyle="1">
    <w:name w:val="Char Char Char Char Char Char Char Char Char Char Char Char Char1"/>
    <w:basedOn w:val="715"/>
    <w:uiPriority w:val="0"/>
    <w:qFormat/>
    <w:pPr>
      <w:jc w:val="left"/>
      <w:spacing w:after="160" w:line="240" w:lineRule="exact"/>
      <w:widowControl/>
    </w:pPr>
    <w:rPr>
      <w:rFonts w:ascii="Verdana" w:hAnsi="Verdana"/>
      <w:sz w:val="20"/>
      <w:szCs w:val="20"/>
      <w:lang w:eastAsia="en-US"/>
    </w:rPr>
  </w:style>
  <w:style w:type="character" w:styleId="1120" w:customStyle="1">
    <w:name w:val="无"/>
    <w:uiPriority w:val="0"/>
    <w:qFormat/>
  </w:style>
  <w:style w:type="paragraph" w:styleId="1121" w:customStyle="1">
    <w:name w:val="正文_3_0"/>
    <w:next w:val="715"/>
    <w:uiPriority w:val="0"/>
    <w:qFormat/>
    <w:pPr>
      <w:jc w:val="both"/>
      <w:widowControl w:val="off"/>
    </w:pPr>
    <w:rPr>
      <w:rFonts w:hint="default" w:ascii="Calibri" w:hAnsi="Calibri" w:eastAsia="宋体" w:cs="Times New Roman"/>
      <w:sz w:val="21"/>
      <w:szCs w:val="22"/>
    </w:rPr>
  </w:style>
  <w:style w:type="paragraph" w:styleId="1122" w:customStyle="1">
    <w:name w:val="Normal_8_0"/>
    <w:uiPriority w:val="0"/>
    <w:qFormat/>
    <w:rPr>
      <w:rFonts w:hint="default" w:ascii="Times New Roman" w:hAnsi="Times New Roman" w:eastAsia="Times New Roman" w:cs="Times New Roman"/>
      <w:sz w:val="24"/>
      <w:szCs w:val="24"/>
    </w:rPr>
  </w:style>
  <w:style w:type="character" w:styleId="1123" w:customStyle="1">
    <w:name w:val="grame"/>
    <w:uiPriority w:val="0"/>
    <w:qFormat/>
  </w:style>
  <w:style w:type="paragraph" w:styleId="1124" w:customStyle="1">
    <w:name w:val="首行缩进"/>
    <w:basedOn w:val="715"/>
    <w:uiPriority w:val="99"/>
    <w:qFormat/>
    <w:pPr>
      <w:ind w:firstLine="480"/>
    </w:pPr>
    <w:rPr>
      <w:rFonts w:ascii="Calibri" w:hAnsi="Calibri"/>
      <w:szCs w:val="22"/>
      <w:lang w:val="zh-CN"/>
    </w:rPr>
  </w:style>
  <w:style w:type="paragraph" w:styleId="1125" w:customStyle="1">
    <w:name w:val="正文 A"/>
    <w:next w:val="1111"/>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rPr>
  </w:style>
  <w:style w:type="paragraph" w:styleId="1126" w:customStyle="1">
    <w:name w:val="无间隔1"/>
    <w:uiPriority w:val="0"/>
    <w:qFormat/>
    <w:pPr>
      <w:widowControl w:val="off"/>
    </w:pPr>
    <w:rPr>
      <w:rFonts w:hint="default" w:ascii="Times New Roman" w:hAnsi="Times New Roman" w:eastAsia="Calibri" w:cs="Times New Roman"/>
      <w:sz w:val="22"/>
      <w:szCs w:val="22"/>
      <w:lang w:eastAsia="en-US"/>
    </w:rPr>
  </w:style>
  <w:style w:type="paragraph" w:styleId="1127" w:customStyle="1">
    <w:name w:val="段"/>
    <w:next w:val="715"/>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rPr>
  </w:style>
  <w:style w:type="paragraph" w:styleId="1128" w:customStyle="1">
    <w:name w:val="Table Paragraph"/>
    <w:basedOn w:val="715"/>
    <w:uiPriority w:val="1"/>
    <w:qFormat/>
    <w:pPr>
      <w:jc w:val="left"/>
    </w:pPr>
    <w:rPr>
      <w:rFonts w:ascii="宋体" w:hAnsi="宋体" w:cs="宋体"/>
      <w:sz w:val="22"/>
      <w:lang w:val="zh-CN" w:bidi="zh-CN"/>
    </w:rPr>
  </w:style>
  <w:style w:type="character" w:styleId="1129" w:customStyle="1">
    <w:name w:val="批注框文本 Char1"/>
    <w:uiPriority w:val="0"/>
    <w:qFormat/>
    <w:rPr>
      <w:rFonts w:ascii="Calibri" w:hAnsi="Calibri" w:eastAsia="宋体" w:cs="Times New Roman"/>
      <w:sz w:val="18"/>
      <w:szCs w:val="18"/>
    </w:rPr>
  </w:style>
  <w:style w:type="paragraph" w:styleId="1130" w:customStyle="1">
    <w:name w:val="纯文本11"/>
    <w:basedOn w:val="715"/>
    <w:next w:val="715"/>
    <w:uiPriority w:val="0"/>
    <w:qFormat/>
    <w:rPr>
      <w:rFonts w:ascii="宋体" w:hAnsi="Courier New"/>
      <w:szCs w:val="20"/>
    </w:rPr>
  </w:style>
  <w:style w:type="paragraph" w:styleId="1131" w:customStyle="1">
    <w:name w:val="标题 11"/>
    <w:next w:val="1125"/>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rPr>
  </w:style>
  <w:style w:type="character" w:styleId="1132" w:customStyle="1">
    <w:name w:val="样式 Char"/>
    <w:link w:val="1133"/>
    <w:uiPriority w:val="0"/>
    <w:qFormat/>
    <w:rPr>
      <w:rFonts w:ascii="宋体" w:hAnsi="宋体" w:cs="宋体"/>
      <w:sz w:val="24"/>
      <w:szCs w:val="24"/>
    </w:rPr>
  </w:style>
  <w:style w:type="paragraph" w:styleId="1133" w:customStyle="1">
    <w:name w:val="样式"/>
    <w:link w:val="1132"/>
    <w:uiPriority w:val="0"/>
    <w:qFormat/>
    <w:pPr>
      <w:widowControl w:val="off"/>
    </w:pPr>
    <w:rPr>
      <w:rFonts w:hint="default" w:ascii="宋体" w:hAnsi="宋体" w:eastAsia="宋体" w:cs="宋体"/>
      <w:sz w:val="24"/>
      <w:szCs w:val="24"/>
    </w:rPr>
  </w:style>
  <w:style w:type="paragraph" w:styleId="1134" w:customStyle="1">
    <w:name w:val="无间隔2"/>
    <w:uiPriority w:val="0"/>
    <w:qFormat/>
    <w:pPr>
      <w:jc w:val="both"/>
      <w:widowControl w:val="off"/>
    </w:pPr>
    <w:rPr>
      <w:rFonts w:hint="default" w:ascii="Times New Roman" w:hAnsi="Times New Roman" w:eastAsia="宋体" w:cs="Times New Roman"/>
      <w:sz w:val="21"/>
      <w:szCs w:val="24"/>
    </w:rPr>
  </w:style>
  <w:style w:type="character" w:styleId="1135" w:customStyle="1">
    <w:name w:val="标题 6 Char"/>
    <w:uiPriority w:val="9"/>
    <w:semiHidden/>
    <w:qFormat/>
    <w:rPr>
      <w:rFonts w:ascii="Cambria" w:hAnsi="Cambria" w:eastAsia="宋体" w:cs="Times New Roman"/>
      <w:b/>
      <w:bCs/>
      <w:sz w:val="24"/>
      <w:szCs w:val="24"/>
    </w:rPr>
  </w:style>
  <w:style w:type="character" w:styleId="1136" w:customStyle="1">
    <w:name w:val="标题 8 Char"/>
    <w:uiPriority w:val="9"/>
    <w:semiHidden/>
    <w:qFormat/>
    <w:rPr>
      <w:rFonts w:ascii="Cambria" w:hAnsi="Cambria" w:eastAsia="宋体" w:cs="Times New Roman"/>
      <w:sz w:val="24"/>
      <w:szCs w:val="24"/>
    </w:rPr>
  </w:style>
  <w:style w:type="character" w:styleId="1137" w:customStyle="1">
    <w:name w:val="标题 9 Char"/>
    <w:uiPriority w:val="9"/>
    <w:semiHidden/>
    <w:qFormat/>
    <w:rPr>
      <w:rFonts w:ascii="Cambria" w:hAnsi="Cambria" w:eastAsia="宋体" w:cs="Times New Roman"/>
      <w:szCs w:val="21"/>
    </w:rPr>
  </w:style>
  <w:style w:type="character" w:styleId="1138" w:customStyle="1">
    <w:name w:val="正文文本 Char4"/>
    <w:uiPriority w:val="0"/>
    <w:qFormat/>
    <w:rPr>
      <w:rFonts w:eastAsia="宋体"/>
      <w:sz w:val="21"/>
      <w:szCs w:val="22"/>
      <w:lang w:val="en-US" w:eastAsia="zh-CN" w:bidi="ar-SA"/>
    </w:rPr>
  </w:style>
  <w:style w:type="character" w:styleId="1139" w:customStyle="1">
    <w:name w:val="标题 1 Char4"/>
    <w:uiPriority w:val="0"/>
    <w:qFormat/>
    <w:rPr>
      <w:rFonts w:eastAsia="黑体"/>
      <w:b/>
      <w:bCs/>
      <w:sz w:val="32"/>
      <w:szCs w:val="44"/>
    </w:rPr>
  </w:style>
  <w:style w:type="character" w:styleId="1140" w:customStyle="1">
    <w:name w:val="标题 2 Char4"/>
    <w:uiPriority w:val="9"/>
    <w:qFormat/>
    <w:rPr>
      <w:rFonts w:ascii="Arial" w:hAnsi="Arial" w:eastAsia="黑体"/>
      <w:b/>
      <w:bCs/>
      <w:sz w:val="21"/>
      <w:szCs w:val="32"/>
    </w:rPr>
  </w:style>
  <w:style w:type="character" w:styleId="1141" w:customStyle="1">
    <w:name w:val="标题 3 Char4"/>
    <w:uiPriority w:val="0"/>
    <w:qFormat/>
    <w:rPr>
      <w:rFonts w:eastAsia="黑体"/>
      <w:b/>
      <w:bCs/>
      <w:sz w:val="21"/>
      <w:szCs w:val="32"/>
    </w:rPr>
  </w:style>
  <w:style w:type="character" w:styleId="1142" w:customStyle="1">
    <w:name w:val="标题 4 Char3"/>
    <w:uiPriority w:val="0"/>
    <w:qFormat/>
    <w:rPr>
      <w:rFonts w:ascii="Arial" w:hAnsi="Arial"/>
      <w:b/>
      <w:bCs/>
      <w:sz w:val="21"/>
      <w:szCs w:val="28"/>
    </w:rPr>
  </w:style>
  <w:style w:type="character" w:styleId="1143" w:customStyle="1">
    <w:name w:val="标题 5 Char3"/>
    <w:uiPriority w:val="0"/>
    <w:qFormat/>
    <w:rPr>
      <w:b/>
      <w:bCs/>
      <w:sz w:val="28"/>
      <w:szCs w:val="28"/>
    </w:rPr>
  </w:style>
  <w:style w:type="character" w:styleId="1144" w:customStyle="1">
    <w:name w:val="标题 7 Char3"/>
    <w:uiPriority w:val="0"/>
    <w:qFormat/>
    <w:rPr>
      <w:rFonts w:ascii="Calibri" w:hAnsi="Calibri"/>
      <w:b/>
      <w:bCs/>
      <w:sz w:val="24"/>
      <w:szCs w:val="24"/>
    </w:rPr>
  </w:style>
  <w:style w:type="character" w:styleId="1145" w:customStyle="1">
    <w:name w:val="文档结构图 Char5"/>
    <w:uiPriority w:val="0"/>
    <w:qFormat/>
    <w:rPr>
      <w:sz w:val="21"/>
      <w:szCs w:val="24"/>
      <w:shd w:val="clear" w:color="auto" w:fill="000080"/>
    </w:rPr>
  </w:style>
  <w:style w:type="character" w:styleId="1146" w:customStyle="1">
    <w:name w:val="批注文字 Char3"/>
    <w:uiPriority w:val="0"/>
    <w:qFormat/>
    <w:rPr>
      <w:sz w:val="21"/>
      <w:szCs w:val="24"/>
    </w:rPr>
  </w:style>
  <w:style w:type="character" w:styleId="1147" w:customStyle="1">
    <w:name w:val="正文文本 3 Char3"/>
    <w:uiPriority w:val="0"/>
    <w:qFormat/>
    <w:rPr>
      <w:rFonts w:ascii="宋体"/>
      <w:sz w:val="24"/>
    </w:rPr>
  </w:style>
  <w:style w:type="character" w:styleId="1148" w:customStyle="1">
    <w:name w:val="正文文本缩进 Char3"/>
    <w:uiPriority w:val="0"/>
    <w:qFormat/>
    <w:rPr>
      <w:rFonts w:ascii="宋体" w:hAnsi="宋体"/>
      <w:sz w:val="21"/>
    </w:rPr>
  </w:style>
  <w:style w:type="character" w:styleId="1149" w:customStyle="1">
    <w:name w:val="纯文本 Char4"/>
    <w:uiPriority w:val="0"/>
    <w:qFormat/>
    <w:rPr>
      <w:rFonts w:ascii="宋体" w:hAnsi="Courier New"/>
      <w:sz w:val="21"/>
      <w:szCs w:val="24"/>
    </w:rPr>
  </w:style>
  <w:style w:type="character" w:styleId="1150" w:customStyle="1">
    <w:name w:val="日期 Char5"/>
    <w:uiPriority w:val="0"/>
    <w:qFormat/>
    <w:rPr>
      <w:sz w:val="21"/>
      <w:szCs w:val="24"/>
    </w:rPr>
  </w:style>
  <w:style w:type="character" w:styleId="1151" w:customStyle="1">
    <w:name w:val="正文文本缩进 2 Char3"/>
    <w:uiPriority w:val="0"/>
    <w:qFormat/>
    <w:rPr>
      <w:sz w:val="21"/>
      <w:szCs w:val="24"/>
    </w:rPr>
  </w:style>
  <w:style w:type="character" w:styleId="1152" w:customStyle="1">
    <w:name w:val="批注框文本 Char4"/>
    <w:uiPriority w:val="0"/>
    <w:qFormat/>
    <w:rPr>
      <w:sz w:val="18"/>
      <w:szCs w:val="18"/>
    </w:rPr>
  </w:style>
  <w:style w:type="character" w:styleId="1153" w:customStyle="1">
    <w:name w:val="页脚 Char2"/>
    <w:uiPriority w:val="0"/>
    <w:qFormat/>
    <w:rPr>
      <w:sz w:val="18"/>
      <w:szCs w:val="18"/>
    </w:rPr>
  </w:style>
  <w:style w:type="character" w:styleId="1154" w:customStyle="1">
    <w:name w:val="页眉 Char2"/>
    <w:uiPriority w:val="0"/>
    <w:qFormat/>
    <w:rPr>
      <w:sz w:val="18"/>
      <w:szCs w:val="18"/>
    </w:rPr>
  </w:style>
  <w:style w:type="character" w:styleId="1155" w:customStyle="1">
    <w:name w:val="副标题 Char"/>
    <w:uiPriority w:val="11"/>
    <w:qFormat/>
    <w:rPr>
      <w:rFonts w:ascii="Cambria" w:hAnsi="Cambria" w:eastAsia="宋体" w:cs="Times New Roman"/>
      <w:b/>
      <w:bCs/>
      <w:sz w:val="32"/>
      <w:szCs w:val="32"/>
    </w:rPr>
  </w:style>
  <w:style w:type="character" w:styleId="1156" w:customStyle="1">
    <w:name w:val="脚注文本 Char"/>
    <w:uiPriority w:val="99"/>
    <w:semiHidden/>
    <w:qFormat/>
    <w:rPr>
      <w:rFonts w:ascii="Times New Roman" w:hAnsi="Times New Roman" w:eastAsia="宋体" w:cs="Times New Roman"/>
      <w:sz w:val="18"/>
      <w:szCs w:val="18"/>
    </w:rPr>
  </w:style>
  <w:style w:type="character" w:styleId="1157" w:customStyle="1">
    <w:name w:val="正文文本缩进 3 Char3"/>
    <w:uiPriority w:val="0"/>
    <w:qFormat/>
    <w:rPr>
      <w:sz w:val="16"/>
      <w:szCs w:val="16"/>
    </w:rPr>
  </w:style>
  <w:style w:type="character" w:styleId="1158" w:customStyle="1">
    <w:name w:val="标题 Char"/>
    <w:uiPriority w:val="10"/>
    <w:qFormat/>
    <w:rPr>
      <w:rFonts w:ascii="Cambria" w:hAnsi="Cambria" w:eastAsia="宋体" w:cs="Times New Roman"/>
      <w:b/>
      <w:bCs/>
      <w:sz w:val="32"/>
      <w:szCs w:val="32"/>
    </w:rPr>
  </w:style>
  <w:style w:type="character" w:styleId="1159" w:customStyle="1">
    <w:name w:val="批注主题 Char5"/>
    <w:uiPriority w:val="0"/>
    <w:qFormat/>
    <w:rPr>
      <w:b/>
      <w:bCs/>
      <w:sz w:val="21"/>
      <w:szCs w:val="24"/>
    </w:rPr>
  </w:style>
  <w:style w:type="character" w:styleId="1160" w:customStyle="1">
    <w:name w:val="标题 3 Char1"/>
    <w:uiPriority w:val="0"/>
    <w:qFormat/>
    <w:rPr>
      <w:rFonts w:ascii="Calibri" w:hAnsi="Calibri" w:eastAsia="宋体" w:cs="Arial"/>
      <w:b/>
      <w:sz w:val="32"/>
      <w:szCs w:val="20"/>
    </w:rPr>
  </w:style>
  <w:style w:type="character" w:styleId="1161" w:customStyle="1">
    <w:name w:val="文档结构图 Char2"/>
    <w:uiPriority w:val="0"/>
    <w:qFormat/>
    <w:rPr>
      <w:sz w:val="21"/>
      <w:szCs w:val="24"/>
      <w:shd w:val="clear" w:color="auto" w:fill="000080"/>
    </w:rPr>
  </w:style>
  <w:style w:type="character" w:styleId="1162" w:customStyle="1">
    <w:name w:val="Date Char"/>
    <w:uiPriority w:val="0"/>
    <w:qFormat/>
    <w:rPr>
      <w:rFonts w:eastAsia="宋体"/>
      <w:sz w:val="21"/>
      <w:szCs w:val="24"/>
      <w:lang w:val="en-US" w:eastAsia="zh-CN" w:bidi="ar-SA"/>
    </w:rPr>
  </w:style>
  <w:style w:type="character" w:styleId="1163" w:customStyle="1">
    <w:name w:val="副标题 Char1"/>
    <w:uiPriority w:val="11"/>
    <w:qFormat/>
    <w:rPr>
      <w:rFonts w:ascii="Cambria" w:hAnsi="Cambria" w:cs="Times New Roman"/>
      <w:b/>
      <w:bCs/>
      <w:sz w:val="32"/>
      <w:szCs w:val="32"/>
    </w:rPr>
  </w:style>
  <w:style w:type="character" w:styleId="1164" w:customStyle="1">
    <w:name w:val="Heading 3 Char1"/>
    <w:uiPriority w:val="0"/>
    <w:qFormat/>
    <w:rPr>
      <w:rFonts w:eastAsia="宋体"/>
      <w:b/>
      <w:bCs/>
      <w:sz w:val="24"/>
      <w:szCs w:val="32"/>
      <w:lang w:val="en-US" w:eastAsia="zh-CN" w:bidi="ar-SA"/>
    </w:rPr>
  </w:style>
  <w:style w:type="character" w:styleId="1165" w:customStyle="1">
    <w:name w:val="标题 6 Char1"/>
    <w:uiPriority w:val="0"/>
    <w:qFormat/>
    <w:rPr>
      <w:rFonts w:ascii="Cambria" w:hAnsi="Cambria"/>
      <w:b/>
      <w:bCs/>
      <w:sz w:val="24"/>
      <w:szCs w:val="24"/>
    </w:rPr>
  </w:style>
  <w:style w:type="character" w:styleId="1166" w:customStyle="1">
    <w:name w:val="日期 Char3"/>
    <w:uiPriority w:val="0"/>
    <w:qFormat/>
    <w:rPr>
      <w:sz w:val="21"/>
      <w:szCs w:val="24"/>
      <w:lang w:bidi="ar-SA"/>
    </w:rPr>
  </w:style>
  <w:style w:type="character" w:styleId="1167" w:customStyle="1">
    <w:name w:val="文档结构图 Char3"/>
    <w:uiPriority w:val="0"/>
    <w:qFormat/>
    <w:rPr>
      <w:sz w:val="21"/>
      <w:szCs w:val="24"/>
      <w:shd w:val="clear" w:color="auto" w:fill="000080"/>
      <w:lang w:bidi="ar-SA"/>
    </w:rPr>
  </w:style>
  <w:style w:type="character" w:styleId="1168" w:customStyle="1">
    <w:name w:val="Comment Subject Char"/>
    <w:uiPriority w:val="0"/>
    <w:qFormat/>
    <w:rPr>
      <w:b/>
      <w:sz w:val="24"/>
      <w:lang w:bidi="ar-SA"/>
    </w:rPr>
  </w:style>
  <w:style w:type="character" w:styleId="1169" w:customStyle="1">
    <w:name w:val="Char Char20"/>
    <w:uiPriority w:val="0"/>
    <w:qFormat/>
    <w:rPr>
      <w:rFonts w:ascii="Times New Roman" w:hAnsi="Times New Roman" w:eastAsia="宋体" w:cs="Times New Roman"/>
      <w:b/>
      <w:bCs/>
      <w:sz w:val="24"/>
      <w:szCs w:val="32"/>
    </w:rPr>
  </w:style>
  <w:style w:type="character" w:styleId="1170" w:customStyle="1">
    <w:name w:val="Comment Text Char"/>
    <w:uiPriority w:val="0"/>
    <w:qFormat/>
    <w:rPr>
      <w:rFonts w:cs="Times New Roman"/>
      <w:sz w:val="24"/>
      <w:szCs w:val="24"/>
    </w:rPr>
  </w:style>
  <w:style w:type="character" w:styleId="1171" w:customStyle="1">
    <w:name w:val="Balloon Text Char"/>
    <w:uiPriority w:val="0"/>
    <w:qFormat/>
    <w:rPr>
      <w:sz w:val="18"/>
      <w:lang w:bidi="ar-SA"/>
    </w:rPr>
  </w:style>
  <w:style w:type="character" w:styleId="1172" w:customStyle="1">
    <w:name w:val="引用 Char1"/>
    <w:uiPriority w:val="29"/>
    <w:qFormat/>
    <w:rPr>
      <w:rFonts w:ascii="Times New Roman" w:hAnsi="Times New Roman" w:eastAsia="宋体" w:cs="Times New Roman"/>
      <w:i/>
      <w:iCs/>
      <w:color w:val="000000"/>
      <w:szCs w:val="24"/>
    </w:rPr>
  </w:style>
  <w:style w:type="character" w:styleId="1173" w:customStyle="1">
    <w:name w:val="apple-converted-space"/>
    <w:uiPriority w:val="0"/>
    <w:qFormat/>
  </w:style>
  <w:style w:type="character" w:styleId="1174" w:customStyle="1">
    <w:name w:val="不明显参考2"/>
    <w:uiPriority w:val="0"/>
    <w:qFormat/>
    <w:rPr>
      <w:smallCaps/>
      <w:color w:val="c0504d"/>
      <w:u w:val="single"/>
    </w:rPr>
  </w:style>
  <w:style w:type="character" w:styleId="1175" w:customStyle="1">
    <w:name w:val="批注引用1"/>
    <w:uiPriority w:val="0"/>
    <w:qFormat/>
    <w:rPr>
      <w:rFonts w:ascii="Times New Roman" w:hAnsi="Times New Roman" w:cs="Times New Roman"/>
      <w:sz w:val="21"/>
      <w:szCs w:val="21"/>
    </w:rPr>
  </w:style>
  <w:style w:type="character" w:styleId="1176" w:customStyle="1">
    <w:name w:val="正文文本缩进 3 Char1"/>
    <w:uiPriority w:val="0"/>
    <w:qFormat/>
    <w:rPr>
      <w:sz w:val="16"/>
      <w:szCs w:val="16"/>
    </w:rPr>
  </w:style>
  <w:style w:type="character" w:styleId="1177" w:customStyle="1">
    <w:name w:val="明显参考1"/>
    <w:uiPriority w:val="0"/>
    <w:qFormat/>
    <w:rPr>
      <w:b/>
      <w:bCs/>
      <w:smallCaps/>
      <w:color w:val="c0504d"/>
      <w:spacing w:val="5"/>
      <w:u w:val="single"/>
    </w:rPr>
  </w:style>
  <w:style w:type="character" w:styleId="1178" w:customStyle="1">
    <w:name w:val="脚注文本 Char1"/>
    <w:uiPriority w:val="0"/>
    <w:qFormat/>
    <w:rPr>
      <w:sz w:val="18"/>
    </w:rPr>
  </w:style>
  <w:style w:type="character" w:styleId="1179" w:customStyle="1">
    <w:name w:val="副标题 Char3"/>
    <w:uiPriority w:val="0"/>
    <w:qFormat/>
    <w:rPr>
      <w:rFonts w:ascii="Cambria" w:hAnsi="Cambria"/>
      <w:b/>
      <w:bCs/>
      <w:sz w:val="32"/>
      <w:szCs w:val="32"/>
    </w:rPr>
  </w:style>
  <w:style w:type="character" w:styleId="1180" w:customStyle="1">
    <w:name w:val="Char Char9"/>
    <w:uiPriority w:val="0"/>
    <w:qFormat/>
    <w:rPr>
      <w:rFonts w:eastAsia="宋体"/>
      <w:b/>
      <w:bCs/>
      <w:sz w:val="32"/>
      <w:szCs w:val="44"/>
      <w:lang w:val="en-US" w:eastAsia="zh-CN" w:bidi="ar-SA"/>
    </w:rPr>
  </w:style>
  <w:style w:type="character" w:styleId="1181" w:customStyle="1">
    <w:name w:val="Char Char24"/>
    <w:uiPriority w:val="0"/>
    <w:qFormat/>
    <w:rPr>
      <w:rFonts w:eastAsia="宋体"/>
      <w:b/>
      <w:bCs/>
      <w:sz w:val="32"/>
      <w:szCs w:val="44"/>
      <w:lang w:val="en-US" w:eastAsia="zh-CN" w:bidi="ar-SA"/>
    </w:rPr>
  </w:style>
  <w:style w:type="character" w:styleId="1182" w:customStyle="1">
    <w:name w:val="Heading 3 Char"/>
    <w:uiPriority w:val="0"/>
    <w:qFormat/>
    <w:rPr>
      <w:rFonts w:cs="Times New Roman"/>
      <w:b/>
      <w:bCs/>
      <w:sz w:val="32"/>
      <w:szCs w:val="32"/>
    </w:rPr>
  </w:style>
  <w:style w:type="character" w:styleId="1183" w:customStyle="1">
    <w:name w:val="批注文字 Char1"/>
    <w:uiPriority w:val="0"/>
    <w:qFormat/>
    <w:rPr>
      <w:rFonts w:ascii="Times New Roman" w:hAnsi="Times New Roman" w:eastAsia="宋体" w:cs="Times New Roman"/>
      <w:szCs w:val="24"/>
    </w:rPr>
  </w:style>
  <w:style w:type="character" w:styleId="1184" w:customStyle="1">
    <w:name w:val="书籍标题1"/>
    <w:uiPriority w:val="0"/>
    <w:qFormat/>
    <w:rPr>
      <w:b/>
      <w:bCs/>
      <w:smallCaps/>
      <w:spacing w:val="5"/>
    </w:rPr>
  </w:style>
  <w:style w:type="character" w:styleId="1185" w:customStyle="1">
    <w:name w:val="明显强调1"/>
    <w:uiPriority w:val="0"/>
    <w:qFormat/>
    <w:rPr>
      <w:b/>
      <w:bCs/>
      <w:i/>
      <w:iCs/>
      <w:color w:val="4f81bd"/>
    </w:rPr>
  </w:style>
  <w:style w:type="character" w:styleId="1186" w:customStyle="1">
    <w:name w:val="标题 Char1"/>
    <w:uiPriority w:val="10"/>
    <w:qFormat/>
    <w:rPr>
      <w:rFonts w:ascii="Cambria" w:hAnsi="Cambria" w:eastAsia="宋体" w:cs="Times New Roman"/>
      <w:b/>
      <w:bCs/>
      <w:sz w:val="32"/>
      <w:szCs w:val="32"/>
    </w:rPr>
  </w:style>
  <w:style w:type="character" w:styleId="1187" w:customStyle="1">
    <w:name w:val="明显参考3"/>
    <w:uiPriority w:val="0"/>
    <w:qFormat/>
    <w:rPr>
      <w:b/>
      <w:bCs/>
      <w:smallCaps/>
      <w:color w:val="c0504d"/>
      <w:spacing w:val="5"/>
      <w:u w:val="single"/>
    </w:rPr>
  </w:style>
  <w:style w:type="character" w:styleId="1188" w:customStyle="1">
    <w:name w:val="页眉 Char1"/>
    <w:uiPriority w:val="99"/>
    <w:qFormat/>
    <w:rPr>
      <w:sz w:val="18"/>
      <w:szCs w:val="18"/>
      <w:lang w:bidi="ar-SA"/>
    </w:rPr>
  </w:style>
  <w:style w:type="character" w:styleId="1189" w:customStyle="1">
    <w:name w:val="标题 8 Char1"/>
    <w:uiPriority w:val="0"/>
    <w:qFormat/>
    <w:rPr>
      <w:rFonts w:ascii="Cambria" w:hAnsi="Cambria"/>
      <w:sz w:val="24"/>
      <w:szCs w:val="24"/>
    </w:rPr>
  </w:style>
  <w:style w:type="character" w:styleId="1190" w:customStyle="1">
    <w:name w:val="标题 6 Char2"/>
    <w:uiPriority w:val="0"/>
    <w:qFormat/>
    <w:rPr>
      <w:rFonts w:ascii="Cambria" w:hAnsi="Cambria" w:eastAsia="宋体" w:cs="Times New Roman"/>
      <w:b/>
      <w:bCs/>
      <w:sz w:val="24"/>
      <w:szCs w:val="24"/>
    </w:rPr>
  </w:style>
  <w:style w:type="character" w:styleId="1191" w:customStyle="1">
    <w:name w:val="正文文本 Char2"/>
    <w:uiPriority w:val="0"/>
    <w:qFormat/>
    <w:rPr>
      <w:rFonts w:eastAsia="宋体"/>
      <w:sz w:val="21"/>
      <w:szCs w:val="22"/>
      <w:lang w:val="en-US" w:eastAsia="zh-CN" w:bidi="ar-SA"/>
    </w:rPr>
  </w:style>
  <w:style w:type="character" w:styleId="1192" w:customStyle="1">
    <w:name w:val="正文文本缩进 Char1"/>
    <w:uiPriority w:val="0"/>
    <w:qFormat/>
    <w:rPr>
      <w:rFonts w:ascii="宋体" w:hAnsi="宋体"/>
      <w:sz w:val="21"/>
      <w:lang w:bidi="ar-SA"/>
    </w:rPr>
  </w:style>
  <w:style w:type="character" w:styleId="1193" w:customStyle="1">
    <w:name w:val="标题 1 Char2"/>
    <w:uiPriority w:val="0"/>
    <w:qFormat/>
    <w:rPr>
      <w:rFonts w:eastAsia="黑体"/>
      <w:b/>
      <w:bCs/>
      <w:sz w:val="32"/>
      <w:szCs w:val="44"/>
      <w:lang w:bidi="ar-SA"/>
    </w:rPr>
  </w:style>
  <w:style w:type="character" w:styleId="1194" w:customStyle="1">
    <w:name w:val="正文文本 Char1"/>
    <w:uiPriority w:val="0"/>
    <w:qFormat/>
    <w:rPr>
      <w:sz w:val="21"/>
      <w:szCs w:val="22"/>
    </w:rPr>
  </w:style>
  <w:style w:type="character" w:styleId="1195" w:customStyle="1">
    <w:name w:val="Char Char18"/>
    <w:uiPriority w:val="0"/>
    <w:qFormat/>
    <w:rPr>
      <w:rFonts w:ascii="Times New Roman" w:hAnsi="Times New Roman" w:eastAsia="宋体" w:cs="Times New Roman"/>
      <w:b/>
      <w:bCs/>
      <w:sz w:val="28"/>
      <w:szCs w:val="28"/>
    </w:rPr>
  </w:style>
  <w:style w:type="character" w:styleId="1196" w:customStyle="1">
    <w:name w:val="正文文本缩进 Char2"/>
    <w:uiPriority w:val="0"/>
    <w:qFormat/>
    <w:rPr>
      <w:rFonts w:ascii="宋体" w:hAnsi="宋体"/>
    </w:rPr>
  </w:style>
  <w:style w:type="character" w:styleId="1197" w:customStyle="1">
    <w:name w:val="书籍标题2"/>
    <w:uiPriority w:val="0"/>
    <w:qFormat/>
    <w:rPr>
      <w:b/>
      <w:bCs/>
      <w:smallCaps/>
      <w:spacing w:val="5"/>
    </w:rPr>
  </w:style>
  <w:style w:type="character" w:styleId="1198" w:customStyle="1">
    <w:name w:val="批注主题 Char3"/>
    <w:uiPriority w:val="0"/>
    <w:qFormat/>
    <w:rPr>
      <w:b/>
      <w:bCs/>
      <w:sz w:val="21"/>
      <w:szCs w:val="24"/>
      <w:lang w:bidi="ar-SA"/>
    </w:rPr>
  </w:style>
  <w:style w:type="character" w:styleId="1199" w:customStyle="1">
    <w:name w:val="页脚 Char1"/>
    <w:uiPriority w:val="99"/>
    <w:qFormat/>
    <w:rPr>
      <w:sz w:val="18"/>
      <w:szCs w:val="18"/>
      <w:lang w:bidi="ar-SA"/>
    </w:rPr>
  </w:style>
  <w:style w:type="character" w:styleId="1200" w:customStyle="1">
    <w:name w:val="Heading 4 Char"/>
    <w:uiPriority w:val="0"/>
    <w:qFormat/>
    <w:rPr>
      <w:rFonts w:ascii="Arial" w:hAnsi="Arial" w:eastAsia="宋体"/>
      <w:b/>
      <w:bCs/>
      <w:sz w:val="21"/>
      <w:szCs w:val="28"/>
      <w:lang w:val="en-US" w:eastAsia="zh-CN" w:bidi="ar-SA"/>
    </w:rPr>
  </w:style>
  <w:style w:type="character" w:styleId="1201" w:customStyle="1">
    <w:name w:val="批注主题 Char1"/>
    <w:uiPriority w:val="0"/>
    <w:qFormat/>
    <w:rPr>
      <w:rFonts w:ascii="Times New Roman" w:hAnsi="Times New Roman" w:eastAsia="宋体" w:cs="Times New Roman"/>
      <w:b/>
      <w:bCs/>
      <w:szCs w:val="24"/>
    </w:rPr>
  </w:style>
  <w:style w:type="character" w:styleId="1202" w:customStyle="1">
    <w:name w:val="批注引用2"/>
    <w:uiPriority w:val="0"/>
    <w:qFormat/>
    <w:rPr>
      <w:rFonts w:cs="Times New Roman"/>
      <w:sz w:val="21"/>
      <w:szCs w:val="21"/>
    </w:rPr>
  </w:style>
  <w:style w:type="character" w:styleId="1203" w:customStyle="1">
    <w:name w:val="Document Map Char"/>
    <w:uiPriority w:val="0"/>
    <w:qFormat/>
    <w:rPr>
      <w:rFonts w:eastAsia="宋体"/>
      <w:sz w:val="21"/>
      <w:szCs w:val="24"/>
      <w:lang w:val="en-US" w:eastAsia="zh-CN" w:bidi="ar-SA"/>
    </w:rPr>
  </w:style>
  <w:style w:type="character" w:styleId="1204" w:customStyle="1">
    <w:name w:val="标题 1 Char3"/>
    <w:uiPriority w:val="0"/>
    <w:qFormat/>
    <w:rPr>
      <w:rFonts w:ascii="Times New Roman" w:hAnsi="Times New Roman" w:eastAsia="黑体" w:cs="Times New Roman"/>
      <w:b/>
      <w:bCs/>
      <w:sz w:val="32"/>
      <w:szCs w:val="44"/>
    </w:rPr>
  </w:style>
  <w:style w:type="character" w:styleId="1205" w:customStyle="1">
    <w:name w:val="标题5 Char Char"/>
    <w:link w:val="1206"/>
    <w:uiPriority w:val="0"/>
    <w:qFormat/>
    <w:rPr>
      <w:rFonts w:ascii="Arial" w:hAnsi="Arial"/>
      <w:b/>
      <w:bCs/>
      <w:sz w:val="24"/>
      <w:szCs w:val="32"/>
    </w:rPr>
  </w:style>
  <w:style w:type="paragraph" w:styleId="1206" w:customStyle="1">
    <w:name w:val="标题5"/>
    <w:basedOn w:val="942"/>
    <w:link w:val="1205"/>
    <w:uiPriority w:val="0"/>
    <w:qFormat/>
    <w:pPr>
      <w:ind w:left="0" w:firstLine="0"/>
      <w:spacing w:line="413" w:lineRule="auto"/>
      <w:tabs>
        <w:tab w:val="clear" w:pos="720" w:leader="none"/>
      </w:tabs>
    </w:pPr>
    <w:rPr>
      <w:rFonts w:ascii="Arial" w:hAnsi="Arial"/>
      <w:bCs/>
      <w:sz w:val="24"/>
      <w:szCs w:val="32"/>
    </w:rPr>
  </w:style>
  <w:style w:type="character" w:styleId="1207" w:customStyle="1">
    <w:name w:val="textcontents"/>
    <w:uiPriority w:val="0"/>
    <w:qFormat/>
    <w:rPr>
      <w:rFonts w:cs="Times New Roman"/>
    </w:rPr>
  </w:style>
  <w:style w:type="character" w:styleId="1208" w:customStyle="1">
    <w:name w:val="标题 7 Char2"/>
    <w:uiPriority w:val="0"/>
    <w:qFormat/>
    <w:rPr>
      <w:rFonts w:ascii="Calibri" w:hAnsi="Calibri" w:eastAsia="宋体" w:cs="Times New Roman"/>
      <w:b/>
      <w:bCs/>
      <w:sz w:val="24"/>
      <w:szCs w:val="24"/>
    </w:rPr>
  </w:style>
  <w:style w:type="character" w:styleId="1209" w:customStyle="1">
    <w:name w:val="标题 Char2"/>
    <w:uiPriority w:val="0"/>
    <w:qFormat/>
    <w:rPr>
      <w:rFonts w:ascii="Cambria" w:hAnsi="Cambria" w:eastAsia="宋体" w:cs="Times New Roman"/>
      <w:b/>
      <w:bCs/>
      <w:sz w:val="32"/>
      <w:szCs w:val="32"/>
    </w:rPr>
  </w:style>
  <w:style w:type="character" w:styleId="1210" w:customStyle="1">
    <w:name w:val="标题 7 Char1"/>
    <w:uiPriority w:val="0"/>
    <w:qFormat/>
    <w:rPr>
      <w:rFonts w:ascii="Calibri" w:hAnsi="Calibri"/>
      <w:b/>
      <w:bCs/>
      <w:sz w:val="24"/>
      <w:szCs w:val="24"/>
    </w:rPr>
  </w:style>
  <w:style w:type="character" w:styleId="1211" w:customStyle="1">
    <w:name w:val="批注框文本 Char2"/>
    <w:uiPriority w:val="0"/>
    <w:qFormat/>
    <w:rPr>
      <w:sz w:val="18"/>
      <w:szCs w:val="18"/>
      <w:lang w:bidi="ar-SA"/>
    </w:rPr>
  </w:style>
  <w:style w:type="character" w:styleId="1212" w:customStyle="1">
    <w:name w:val="Body Text Indent 2 Char"/>
    <w:uiPriority w:val="0"/>
    <w:qFormat/>
    <w:rPr>
      <w:rFonts w:eastAsia="宋体"/>
      <w:sz w:val="21"/>
      <w:szCs w:val="24"/>
      <w:lang w:val="en-US" w:eastAsia="zh-CN" w:bidi="ar-SA"/>
    </w:rPr>
  </w:style>
  <w:style w:type="character" w:styleId="1213" w:customStyle="1">
    <w:name w:val="不明显参考3"/>
    <w:uiPriority w:val="0"/>
    <w:qFormat/>
    <w:rPr>
      <w:smallCaps/>
      <w:color w:val="c0504d"/>
      <w:u w:val="single"/>
    </w:rPr>
  </w:style>
  <w:style w:type="character" w:styleId="1214" w:customStyle="1">
    <w:name w:val="引用 Char3"/>
    <w:uiPriority w:val="0"/>
    <w:qFormat/>
    <w:rPr>
      <w:i/>
      <w:iCs/>
      <w:color w:val="000000"/>
    </w:rPr>
  </w:style>
  <w:style w:type="character" w:styleId="1215" w:customStyle="1">
    <w:name w:val="标题 Char4"/>
    <w:uiPriority w:val="0"/>
    <w:qFormat/>
    <w:rPr>
      <w:rFonts w:ascii="Cambria" w:hAnsi="Cambria"/>
      <w:b/>
      <w:bCs/>
      <w:sz w:val="32"/>
      <w:szCs w:val="32"/>
    </w:rPr>
  </w:style>
  <w:style w:type="character" w:styleId="1216" w:customStyle="1">
    <w:name w:val="明显引用 Char1"/>
    <w:uiPriority w:val="30"/>
    <w:qFormat/>
    <w:rPr>
      <w:rFonts w:ascii="Times New Roman" w:hAnsi="Times New Roman" w:eastAsia="宋体" w:cs="Times New Roman"/>
      <w:b/>
      <w:bCs/>
      <w:i/>
      <w:iCs/>
      <w:color w:val="4f81bd"/>
      <w:szCs w:val="24"/>
    </w:rPr>
  </w:style>
  <w:style w:type="character" w:styleId="1217" w:customStyle="1">
    <w:name w:val="引用 Char4"/>
    <w:link w:val="1218"/>
    <w:uiPriority w:val="0"/>
    <w:qFormat/>
    <w:rPr>
      <w:i/>
      <w:iCs/>
      <w:color w:val="000000"/>
    </w:rPr>
  </w:style>
  <w:style w:type="paragraph" w:styleId="1218" w:customStyle="1">
    <w:name w:val="引用1"/>
    <w:basedOn w:val="715"/>
    <w:next w:val="715"/>
    <w:link w:val="1217"/>
    <w:uiPriority w:val="0"/>
    <w:qFormat/>
    <w:rPr>
      <w:rFonts w:ascii="Calibri" w:hAnsi="Calibri"/>
      <w:i/>
      <w:iCs/>
      <w:color w:val="000000"/>
      <w:szCs w:val="22"/>
    </w:rPr>
  </w:style>
  <w:style w:type="character" w:styleId="1219" w:customStyle="1">
    <w:name w:val="引用 Char"/>
    <w:uiPriority w:val="29"/>
    <w:qFormat/>
    <w:rPr>
      <w:rFonts w:ascii="Times New Roman" w:hAnsi="Times New Roman" w:eastAsia="宋体" w:cs="Times New Roman"/>
      <w:i/>
      <w:iCs/>
      <w:color w:val="000000"/>
      <w:szCs w:val="24"/>
    </w:rPr>
  </w:style>
  <w:style w:type="character" w:styleId="1220" w:customStyle="1">
    <w:name w:val="不明显强调3"/>
    <w:uiPriority w:val="0"/>
    <w:qFormat/>
    <w:rPr>
      <w:i/>
      <w:iCs/>
      <w:color w:val="808080"/>
    </w:rPr>
  </w:style>
  <w:style w:type="character" w:styleId="1221" w:customStyle="1">
    <w:name w:val="文档结构图 Char4"/>
    <w:uiPriority w:val="0"/>
    <w:qFormat/>
    <w:rPr>
      <w:szCs w:val="24"/>
      <w:shd w:val="clear" w:color="auto" w:fill="000080"/>
    </w:rPr>
  </w:style>
  <w:style w:type="character" w:styleId="1222" w:customStyle="1">
    <w:name w:val="标题 1.1 Char"/>
    <w:uiPriority w:val="0"/>
    <w:qFormat/>
    <w:rPr>
      <w:rFonts w:ascii="Arial" w:hAnsi="Arial" w:eastAsia="黑体"/>
      <w:b/>
      <w:bCs/>
      <w:sz w:val="32"/>
      <w:szCs w:val="32"/>
      <w:lang w:val="en-US" w:eastAsia="zh-CN" w:bidi="ar-SA"/>
    </w:rPr>
  </w:style>
  <w:style w:type="character" w:styleId="1223" w:customStyle="1">
    <w:name w:val="明显引用 Char4"/>
    <w:link w:val="1224"/>
    <w:uiPriority w:val="0"/>
    <w:qFormat/>
    <w:rPr>
      <w:b/>
      <w:bCs/>
      <w:i/>
      <w:iCs/>
      <w:color w:val="4f81bd"/>
    </w:rPr>
  </w:style>
  <w:style w:type="paragraph" w:styleId="1224" w:customStyle="1">
    <w:name w:val="明显引用1"/>
    <w:basedOn w:val="715"/>
    <w:next w:val="715"/>
    <w:link w:val="1223"/>
    <w:uiPriority w:val="0"/>
    <w:qFormat/>
    <w:pPr>
      <w:ind w:left="936" w:right="936"/>
      <w:spacing w:before="200" w:after="280"/>
      <w:pBdr>
        <w:bottom w:val="single" w:color="4F81BD" w:sz="4" w:space="4"/>
      </w:pBdr>
    </w:pPr>
    <w:rPr>
      <w:rFonts w:ascii="Calibri" w:hAnsi="Calibri"/>
      <w:b/>
      <w:bCs/>
      <w:i/>
      <w:iCs/>
      <w:color w:val="4f81bd"/>
      <w:szCs w:val="22"/>
    </w:rPr>
  </w:style>
  <w:style w:type="character" w:styleId="1225" w:customStyle="1">
    <w:name w:val="明显引用 Char"/>
    <w:uiPriority w:val="30"/>
    <w:qFormat/>
    <w:rPr>
      <w:rFonts w:ascii="Times New Roman" w:hAnsi="Times New Roman" w:eastAsia="宋体" w:cs="Times New Roman"/>
      <w:b/>
      <w:bCs/>
      <w:i/>
      <w:iCs/>
      <w:color w:val="4f81bd"/>
      <w:szCs w:val="24"/>
    </w:rPr>
  </w:style>
  <w:style w:type="character" w:styleId="1226" w:customStyle="1">
    <w:name w:val="Heading 5 Char"/>
    <w:uiPriority w:val="0"/>
    <w:qFormat/>
    <w:rPr>
      <w:rFonts w:eastAsia="宋体"/>
      <w:b/>
      <w:bCs/>
      <w:sz w:val="28"/>
      <w:szCs w:val="28"/>
      <w:lang w:val="en-US" w:eastAsia="zh-CN" w:bidi="ar-SA"/>
    </w:rPr>
  </w:style>
  <w:style w:type="character" w:styleId="1227" w:customStyle="1">
    <w:name w:val="标题 1 Char1"/>
    <w:uiPriority w:val="0"/>
    <w:qFormat/>
    <w:rPr>
      <w:rFonts w:ascii="Calibri" w:hAnsi="Calibri" w:eastAsia="宋体" w:cs="Arial"/>
      <w:b/>
      <w:sz w:val="44"/>
      <w:szCs w:val="20"/>
    </w:rPr>
  </w:style>
  <w:style w:type="character" w:styleId="1228" w:customStyle="1">
    <w:name w:val="标题 8 Char2"/>
    <w:uiPriority w:val="0"/>
    <w:qFormat/>
    <w:rPr>
      <w:rFonts w:ascii="Cambria" w:hAnsi="Cambria" w:eastAsia="宋体" w:cs="Times New Roman"/>
      <w:sz w:val="24"/>
      <w:szCs w:val="24"/>
    </w:rPr>
  </w:style>
  <w:style w:type="character" w:styleId="1229" w:customStyle="1">
    <w:name w:val="不明显参考4"/>
    <w:uiPriority w:val="0"/>
    <w:qFormat/>
    <w:rPr>
      <w:smallCaps/>
      <w:color w:val="c0504d"/>
      <w:u w:val="single"/>
    </w:rPr>
  </w:style>
  <w:style w:type="character" w:styleId="1230" w:customStyle="1">
    <w:name w:val="副标题 Char2"/>
    <w:uiPriority w:val="0"/>
    <w:qFormat/>
    <w:rPr>
      <w:rFonts w:ascii="Cambria" w:hAnsi="Cambria"/>
      <w:b/>
      <w:bCs/>
      <w:sz w:val="32"/>
      <w:szCs w:val="32"/>
    </w:rPr>
  </w:style>
  <w:style w:type="character" w:styleId="1231" w:customStyle="1">
    <w:name w:val="正文文本 Char3"/>
    <w:uiPriority w:val="0"/>
    <w:qFormat/>
    <w:rPr>
      <w:rFonts w:eastAsia="宋体"/>
    </w:rPr>
  </w:style>
  <w:style w:type="character" w:styleId="1232" w:customStyle="1">
    <w:name w:val="页码1"/>
    <w:uiPriority w:val="0"/>
    <w:qFormat/>
    <w:rPr>
      <w:rFonts w:cs="Times New Roman"/>
    </w:rPr>
  </w:style>
  <w:style w:type="character" w:styleId="1233" w:customStyle="1">
    <w:name w:val="Char Char22"/>
    <w:uiPriority w:val="0"/>
    <w:qFormat/>
    <w:rPr>
      <w:rFonts w:ascii="Times New Roman" w:hAnsi="Times New Roman" w:eastAsia="宋体" w:cs="Times New Roman"/>
      <w:b/>
      <w:bCs/>
      <w:sz w:val="32"/>
      <w:szCs w:val="44"/>
    </w:rPr>
  </w:style>
  <w:style w:type="character" w:styleId="1234" w:customStyle="1">
    <w:name w:val="明显引用 Char2"/>
    <w:uiPriority w:val="0"/>
    <w:qFormat/>
    <w:rPr>
      <w:rFonts w:ascii="Calibri" w:hAnsi="Calibri" w:eastAsia="宋体" w:cs="Times New Roman"/>
      <w:b/>
      <w:bCs/>
      <w:i/>
      <w:iCs/>
      <w:color w:val="4f81bd"/>
      <w:sz w:val="21"/>
      <w:szCs w:val="22"/>
    </w:rPr>
  </w:style>
  <w:style w:type="character" w:styleId="1235" w:customStyle="1">
    <w:name w:val="纯文本 Char3"/>
    <w:uiPriority w:val="0"/>
    <w:qFormat/>
    <w:rPr>
      <w:rFonts w:ascii="宋体" w:hAnsi="Courier New" w:eastAsia="宋体"/>
      <w:szCs w:val="24"/>
    </w:rPr>
  </w:style>
  <w:style w:type="character" w:styleId="1236" w:customStyle="1">
    <w:name w:val="Title Char"/>
    <w:uiPriority w:val="0"/>
    <w:qFormat/>
    <w:rPr>
      <w:rFonts w:ascii="Cambria" w:hAnsi="Cambria"/>
      <w:b/>
      <w:sz w:val="32"/>
      <w:lang w:bidi="ar-SA"/>
    </w:rPr>
  </w:style>
  <w:style w:type="character" w:styleId="1237" w:customStyle="1">
    <w:name w:val="标题 Char3"/>
    <w:uiPriority w:val="0"/>
    <w:qFormat/>
    <w:rPr>
      <w:rFonts w:ascii="Cambria" w:hAnsi="Cambria"/>
      <w:b/>
      <w:bCs/>
      <w:sz w:val="32"/>
      <w:szCs w:val="32"/>
      <w:lang w:bidi="ar-SA"/>
    </w:rPr>
  </w:style>
  <w:style w:type="character" w:styleId="1238" w:customStyle="1">
    <w:name w:val="标题 9 Char1"/>
    <w:uiPriority w:val="0"/>
    <w:qFormat/>
    <w:rPr>
      <w:rFonts w:ascii="Cambria" w:hAnsi="Cambria"/>
      <w:sz w:val="21"/>
      <w:szCs w:val="21"/>
    </w:rPr>
  </w:style>
  <w:style w:type="character" w:styleId="1239" w:customStyle="1">
    <w:name w:val="标题 4 Char2"/>
    <w:uiPriority w:val="0"/>
    <w:qFormat/>
    <w:rPr>
      <w:rFonts w:ascii="Arial" w:hAnsi="Arial" w:eastAsia="宋体" w:cs="Times New Roman"/>
      <w:b/>
      <w:bCs/>
      <w:szCs w:val="28"/>
    </w:rPr>
  </w:style>
  <w:style w:type="character" w:styleId="1240" w:customStyle="1">
    <w:name w:val="页码4"/>
    <w:uiPriority w:val="0"/>
    <w:qFormat/>
    <w:rPr>
      <w:rFonts w:cs="Times New Roman"/>
    </w:rPr>
  </w:style>
  <w:style w:type="character" w:styleId="1241" w:customStyle="1">
    <w:name w:val="明显参考2"/>
    <w:uiPriority w:val="0"/>
    <w:qFormat/>
    <w:rPr>
      <w:b/>
      <w:bCs/>
      <w:smallCaps/>
      <w:color w:val="c0504d"/>
      <w:spacing w:val="5"/>
      <w:u w:val="single"/>
    </w:rPr>
  </w:style>
  <w:style w:type="character" w:styleId="1242" w:customStyle="1">
    <w:name w:val="Heading 1 Char"/>
    <w:uiPriority w:val="0"/>
    <w:qFormat/>
    <w:rPr>
      <w:rFonts w:eastAsia="宋体"/>
      <w:b/>
      <w:bCs/>
      <w:sz w:val="32"/>
      <w:szCs w:val="44"/>
      <w:lang w:val="en-US" w:eastAsia="zh-CN" w:bidi="ar-SA"/>
    </w:rPr>
  </w:style>
  <w:style w:type="character" w:styleId="1243" w:customStyle="1">
    <w:name w:val="批注文字 Char Char"/>
    <w:uiPriority w:val="0"/>
    <w:qFormat/>
    <w:rPr>
      <w:rFonts w:ascii="宋体" w:hAnsi="Times New Roman" w:eastAsia="宋体" w:cs="Times New Roman"/>
      <w:sz w:val="28"/>
      <w:szCs w:val="20"/>
    </w:rPr>
  </w:style>
  <w:style w:type="character" w:styleId="1244" w:customStyle="1">
    <w:name w:val="标题 2 Char1"/>
    <w:uiPriority w:val="0"/>
    <w:qFormat/>
    <w:rPr>
      <w:rFonts w:ascii="Arial" w:hAnsi="Arial" w:eastAsia="黑体" w:cs="Calibri"/>
      <w:b/>
      <w:sz w:val="32"/>
      <w:szCs w:val="20"/>
    </w:rPr>
  </w:style>
  <w:style w:type="character" w:styleId="1245" w:customStyle="1">
    <w:name w:val="正文文本 3 Char1"/>
    <w:uiPriority w:val="0"/>
    <w:qFormat/>
    <w:rPr>
      <w:sz w:val="16"/>
      <w:szCs w:val="16"/>
    </w:rPr>
  </w:style>
  <w:style w:type="character" w:styleId="1246" w:customStyle="1">
    <w:name w:val="Comment Text Char1"/>
    <w:uiPriority w:val="0"/>
    <w:qFormat/>
    <w:rPr>
      <w:sz w:val="24"/>
      <w:lang w:bidi="ar-SA"/>
    </w:rPr>
  </w:style>
  <w:style w:type="character" w:styleId="1247" w:customStyle="1">
    <w:name w:val="Char Char23"/>
    <w:uiPriority w:val="0"/>
    <w:qFormat/>
    <w:rPr>
      <w:rFonts w:eastAsia="宋体"/>
      <w:b/>
      <w:bCs/>
      <w:sz w:val="32"/>
      <w:szCs w:val="44"/>
      <w:lang w:val="en-US" w:eastAsia="zh-CN" w:bidi="ar-SA"/>
    </w:rPr>
  </w:style>
  <w:style w:type="character" w:styleId="1248" w:customStyle="1">
    <w:name w:val="书籍标题3"/>
    <w:uiPriority w:val="0"/>
    <w:qFormat/>
    <w:rPr>
      <w:b/>
      <w:bCs/>
      <w:smallCaps/>
      <w:spacing w:val="5"/>
    </w:rPr>
  </w:style>
  <w:style w:type="character" w:styleId="1249" w:customStyle="1">
    <w:name w:val="日期 Char1"/>
    <w:uiPriority w:val="0"/>
    <w:qFormat/>
    <w:rPr>
      <w:rFonts w:ascii="Times New Roman" w:hAnsi="Times New Roman" w:eastAsia="宋体" w:cs="Times New Roman"/>
      <w:szCs w:val="24"/>
    </w:rPr>
  </w:style>
  <w:style w:type="character" w:styleId="1250" w:customStyle="1">
    <w:name w:val="页码11"/>
    <w:uiPriority w:val="0"/>
    <w:qFormat/>
    <w:rPr>
      <w:rFonts w:ascii="Times New Roman" w:hAnsi="Times New Roman" w:cs="Times New Roman"/>
    </w:rPr>
  </w:style>
  <w:style w:type="character" w:styleId="1251" w:customStyle="1">
    <w:name w:val="页码2"/>
    <w:uiPriority w:val="0"/>
    <w:qFormat/>
    <w:rPr>
      <w:rFonts w:cs="Times New Roman"/>
    </w:rPr>
  </w:style>
  <w:style w:type="character" w:styleId="1252" w:customStyle="1">
    <w:name w:val="正文文本 3 Char2"/>
    <w:uiPriority w:val="0"/>
    <w:qFormat/>
    <w:rPr>
      <w:rFonts w:ascii="宋体"/>
      <w:sz w:val="24"/>
    </w:rPr>
  </w:style>
  <w:style w:type="character" w:styleId="1253" w:customStyle="1">
    <w:name w:val="标题 3 Char3"/>
    <w:uiPriority w:val="0"/>
    <w:qFormat/>
    <w:rPr>
      <w:rFonts w:ascii="Times New Roman" w:hAnsi="Times New Roman" w:eastAsia="黑体" w:cs="Times New Roman"/>
      <w:b/>
      <w:bCs/>
      <w:szCs w:val="32"/>
    </w:rPr>
  </w:style>
  <w:style w:type="character" w:styleId="1254" w:customStyle="1">
    <w:name w:val="正文文本缩进 3 Char2"/>
    <w:uiPriority w:val="0"/>
    <w:qFormat/>
    <w:rPr>
      <w:sz w:val="16"/>
      <w:szCs w:val="16"/>
    </w:rPr>
  </w:style>
  <w:style w:type="character" w:styleId="1255" w:customStyle="1">
    <w:name w:val="书籍标题311"/>
    <w:uiPriority w:val="0"/>
    <w:qFormat/>
    <w:rPr>
      <w:b/>
      <w:bCs/>
      <w:smallCaps/>
      <w:spacing w:val="5"/>
    </w:rPr>
  </w:style>
  <w:style w:type="character" w:styleId="1256" w:customStyle="1">
    <w:name w:val="标题 5 Char2"/>
    <w:uiPriority w:val="0"/>
    <w:qFormat/>
    <w:rPr>
      <w:rFonts w:ascii="Times New Roman" w:hAnsi="Times New Roman" w:eastAsia="宋体" w:cs="Times New Roman"/>
      <w:b/>
      <w:bCs/>
      <w:sz w:val="28"/>
      <w:szCs w:val="28"/>
    </w:rPr>
  </w:style>
  <w:style w:type="character" w:styleId="1257" w:customStyle="1">
    <w:name w:val="标题 3 Char2"/>
    <w:uiPriority w:val="0"/>
    <w:qFormat/>
    <w:rPr>
      <w:rFonts w:eastAsia="黑体"/>
      <w:b/>
      <w:bCs/>
      <w:sz w:val="21"/>
      <w:szCs w:val="32"/>
      <w:lang w:bidi="ar-SA"/>
    </w:rPr>
  </w:style>
  <w:style w:type="character" w:styleId="1258" w:customStyle="1">
    <w:name w:val="批注框文本 Char3"/>
    <w:uiPriority w:val="0"/>
    <w:qFormat/>
    <w:rPr>
      <w:sz w:val="18"/>
      <w:szCs w:val="18"/>
    </w:rPr>
  </w:style>
  <w:style w:type="character" w:styleId="1259" w:customStyle="1">
    <w:name w:val="书籍标题31"/>
    <w:uiPriority w:val="0"/>
    <w:qFormat/>
    <w:rPr>
      <w:b/>
      <w:bCs/>
      <w:smallCaps/>
      <w:spacing w:val="5"/>
    </w:rPr>
  </w:style>
  <w:style w:type="character" w:styleId="1260" w:customStyle="1">
    <w:name w:val="不明显强调4"/>
    <w:uiPriority w:val="0"/>
    <w:qFormat/>
    <w:rPr>
      <w:i/>
      <w:iCs/>
      <w:color w:val="808080"/>
    </w:rPr>
  </w:style>
  <w:style w:type="character" w:styleId="1261" w:customStyle="1">
    <w:name w:val="Char Char19"/>
    <w:uiPriority w:val="0"/>
    <w:qFormat/>
    <w:rPr>
      <w:rFonts w:ascii="Arial" w:hAnsi="Arial" w:eastAsia="宋体" w:cs="Times New Roman"/>
      <w:b/>
      <w:bCs/>
      <w:szCs w:val="28"/>
    </w:rPr>
  </w:style>
  <w:style w:type="character" w:styleId="1262" w:customStyle="1">
    <w:name w:val="Footer Char"/>
    <w:uiPriority w:val="0"/>
    <w:qFormat/>
    <w:rPr>
      <w:rFonts w:eastAsia="宋体"/>
      <w:sz w:val="18"/>
      <w:szCs w:val="18"/>
      <w:lang w:val="en-US" w:eastAsia="zh-CN" w:bidi="ar-SA"/>
    </w:rPr>
  </w:style>
  <w:style w:type="character" w:styleId="1263" w:customStyle="1">
    <w:name w:val="日期 Char2"/>
    <w:uiPriority w:val="0"/>
    <w:qFormat/>
    <w:rPr>
      <w:sz w:val="21"/>
      <w:szCs w:val="24"/>
    </w:rPr>
  </w:style>
  <w:style w:type="character" w:styleId="1264" w:customStyle="1">
    <w:name w:val="font161"/>
    <w:uiPriority w:val="0"/>
    <w:qFormat/>
    <w:rPr>
      <w:b/>
      <w:bCs/>
      <w:sz w:val="32"/>
      <w:szCs w:val="32"/>
    </w:rPr>
  </w:style>
  <w:style w:type="character" w:styleId="1265" w:customStyle="1">
    <w:name w:val="明显参考4"/>
    <w:uiPriority w:val="0"/>
    <w:qFormat/>
    <w:rPr>
      <w:b/>
      <w:bCs/>
      <w:smallCaps/>
      <w:color w:val="c0504d"/>
      <w:spacing w:val="5"/>
      <w:u w:val="single"/>
    </w:rPr>
  </w:style>
  <w:style w:type="character" w:styleId="1266" w:customStyle="1">
    <w:name w:val="批注引用21"/>
    <w:uiPriority w:val="0"/>
    <w:qFormat/>
    <w:rPr>
      <w:rFonts w:cs="Times New Roman"/>
      <w:sz w:val="21"/>
      <w:szCs w:val="21"/>
    </w:rPr>
  </w:style>
  <w:style w:type="character" w:styleId="1267" w:customStyle="1">
    <w:name w:val="标题 5 Char1"/>
    <w:uiPriority w:val="0"/>
    <w:qFormat/>
    <w:rPr>
      <w:rFonts w:eastAsia="宋体"/>
      <w:b/>
      <w:bCs/>
      <w:sz w:val="28"/>
      <w:szCs w:val="28"/>
      <w:lang w:val="en-US" w:eastAsia="zh-CN" w:bidi="ar-SA"/>
    </w:rPr>
  </w:style>
  <w:style w:type="character" w:styleId="1268" w:customStyle="1">
    <w:name w:val="Plain Text Char"/>
    <w:uiPriority w:val="0"/>
    <w:qFormat/>
    <w:rPr>
      <w:rFonts w:ascii="宋体" w:hAnsi="Courier New" w:eastAsia="宋体"/>
      <w:sz w:val="24"/>
      <w:lang w:bidi="ar-SA"/>
    </w:rPr>
  </w:style>
  <w:style w:type="character" w:styleId="1269" w:customStyle="1">
    <w:name w:val="fontstyle01"/>
    <w:uiPriority w:val="0"/>
    <w:qFormat/>
    <w:rPr>
      <w:rFonts w:hint="eastAsia" w:ascii="宋体" w:hAnsi="宋体" w:eastAsia="宋体"/>
      <w:color w:val="0000ff"/>
      <w:sz w:val="22"/>
      <w:szCs w:val="22"/>
    </w:rPr>
  </w:style>
  <w:style w:type="character" w:styleId="1270" w:customStyle="1">
    <w:name w:val="Char Char6"/>
    <w:uiPriority w:val="0"/>
    <w:qFormat/>
    <w:rPr>
      <w:rFonts w:eastAsia="宋体"/>
      <w:b/>
      <w:bCs/>
      <w:sz w:val="32"/>
      <w:szCs w:val="44"/>
      <w:lang w:val="en-US" w:eastAsia="zh-CN" w:bidi="ar-SA"/>
    </w:rPr>
  </w:style>
  <w:style w:type="character" w:styleId="1271" w:customStyle="1">
    <w:name w:val="明显引用 Char3"/>
    <w:uiPriority w:val="0"/>
    <w:qFormat/>
    <w:rPr>
      <w:b/>
      <w:bCs/>
      <w:i/>
      <w:iCs/>
      <w:color w:val="4f81bd"/>
    </w:rPr>
  </w:style>
  <w:style w:type="character" w:styleId="1272" w:customStyle="1">
    <w:name w:val="不明显参考1"/>
    <w:uiPriority w:val="0"/>
    <w:qFormat/>
    <w:rPr>
      <w:smallCaps/>
      <w:color w:val="c0504d"/>
      <w:u w:val="single"/>
    </w:rPr>
  </w:style>
  <w:style w:type="character" w:styleId="1273" w:customStyle="1">
    <w:name w:val="正文文本缩进 2 Char1"/>
    <w:uiPriority w:val="0"/>
    <w:qFormat/>
    <w:rPr>
      <w:sz w:val="21"/>
      <w:szCs w:val="24"/>
      <w:lang w:bidi="ar-SA"/>
    </w:rPr>
  </w:style>
  <w:style w:type="character" w:styleId="1274" w:customStyle="1">
    <w:name w:val="引用 Char2"/>
    <w:uiPriority w:val="0"/>
    <w:qFormat/>
    <w:rPr>
      <w:rFonts w:ascii="Calibri" w:hAnsi="Calibri" w:eastAsia="宋体" w:cs="Times New Roman"/>
      <w:i/>
      <w:iCs/>
      <w:color w:val="000000"/>
      <w:sz w:val="21"/>
      <w:szCs w:val="22"/>
    </w:rPr>
  </w:style>
  <w:style w:type="character" w:styleId="1275" w:customStyle="1">
    <w:name w:val="不明显参考11"/>
    <w:uiPriority w:val="0"/>
    <w:qFormat/>
    <w:rPr>
      <w:smallCaps/>
      <w:color w:val="c0504d"/>
      <w:u w:val="single"/>
    </w:rPr>
  </w:style>
  <w:style w:type="character" w:styleId="1276" w:customStyle="1">
    <w:name w:val="明显强调2"/>
    <w:uiPriority w:val="0"/>
    <w:qFormat/>
    <w:rPr>
      <w:b/>
      <w:bCs/>
      <w:i/>
      <w:iCs/>
      <w:color w:val="4f81bd"/>
    </w:rPr>
  </w:style>
  <w:style w:type="character" w:styleId="1277" w:customStyle="1">
    <w:name w:val="明显强调3"/>
    <w:uiPriority w:val="0"/>
    <w:qFormat/>
    <w:rPr>
      <w:b/>
      <w:bCs/>
      <w:i/>
      <w:iCs/>
      <w:color w:val="4f81bd"/>
    </w:rPr>
  </w:style>
  <w:style w:type="character" w:styleId="1278" w:customStyle="1">
    <w:name w:val="标题 2 Char2"/>
    <w:uiPriority w:val="9"/>
    <w:qFormat/>
    <w:rPr>
      <w:rFonts w:ascii="Arial" w:hAnsi="Arial" w:eastAsia="黑体"/>
      <w:b/>
      <w:bCs/>
      <w:sz w:val="21"/>
      <w:szCs w:val="32"/>
      <w:lang w:bidi="ar-SA"/>
    </w:rPr>
  </w:style>
  <w:style w:type="character" w:styleId="1279" w:customStyle="1">
    <w:name w:val="纯文本 Char2"/>
    <w:uiPriority w:val="0"/>
    <w:qFormat/>
    <w:rPr>
      <w:rFonts w:ascii="宋体" w:hAnsi="Courier New" w:eastAsia="宋体"/>
      <w:sz w:val="21"/>
      <w:szCs w:val="24"/>
      <w:lang w:val="en-US" w:eastAsia="zh-CN" w:bidi="ar-SA"/>
    </w:rPr>
  </w:style>
  <w:style w:type="character" w:styleId="1280" w:customStyle="1">
    <w:name w:val="Header Char"/>
    <w:uiPriority w:val="0"/>
    <w:qFormat/>
    <w:rPr>
      <w:rFonts w:eastAsia="宋体"/>
      <w:sz w:val="18"/>
      <w:szCs w:val="18"/>
      <w:lang w:val="en-US" w:eastAsia="zh-CN" w:bidi="ar-SA"/>
    </w:rPr>
  </w:style>
  <w:style w:type="character" w:styleId="1281" w:customStyle="1">
    <w:name w:val="批注主题 Char2"/>
    <w:uiPriority w:val="0"/>
    <w:qFormat/>
    <w:rPr>
      <w:b/>
      <w:bCs/>
      <w:sz w:val="21"/>
      <w:szCs w:val="24"/>
    </w:rPr>
  </w:style>
  <w:style w:type="character" w:styleId="1282" w:customStyle="1">
    <w:name w:val="不明显参考5"/>
    <w:uiPriority w:val="0"/>
    <w:qFormat/>
    <w:rPr>
      <w:smallCaps/>
      <w:color w:val="c0504d"/>
      <w:u w:val="single"/>
    </w:rPr>
  </w:style>
  <w:style w:type="character" w:styleId="1283" w:customStyle="1">
    <w:name w:val="正文文本缩进 2 Char2"/>
    <w:uiPriority w:val="0"/>
    <w:qFormat/>
    <w:rPr>
      <w:szCs w:val="24"/>
    </w:rPr>
  </w:style>
  <w:style w:type="character" w:styleId="1284" w:customStyle="1">
    <w:name w:val="标题4 Char Char"/>
    <w:link w:val="1285"/>
    <w:uiPriority w:val="0"/>
    <w:qFormat/>
    <w:rPr>
      <w:rFonts w:ascii="Arial" w:hAnsi="Arial"/>
      <w:b/>
      <w:bCs/>
      <w:sz w:val="24"/>
      <w:szCs w:val="32"/>
    </w:rPr>
  </w:style>
  <w:style w:type="paragraph" w:styleId="1285" w:customStyle="1">
    <w:name w:val="标题4"/>
    <w:basedOn w:val="941"/>
    <w:next w:val="978"/>
    <w:link w:val="1284"/>
    <w:uiPriority w:val="0"/>
    <w:qFormat/>
    <w:rPr>
      <w:rFonts w:eastAsia="宋体"/>
      <w:sz w:val="24"/>
    </w:rPr>
  </w:style>
  <w:style w:type="character" w:styleId="1286" w:customStyle="1">
    <w:name w:val="标题 2 Char3"/>
    <w:uiPriority w:val="9"/>
    <w:qFormat/>
    <w:rPr>
      <w:rFonts w:ascii="Arial" w:hAnsi="Arial" w:eastAsia="黑体" w:cs="Times New Roman"/>
      <w:b/>
      <w:bCs/>
      <w:szCs w:val="32"/>
    </w:rPr>
  </w:style>
  <w:style w:type="character" w:styleId="1287" w:customStyle="1">
    <w:name w:val="页码3"/>
    <w:uiPriority w:val="0"/>
    <w:qFormat/>
    <w:rPr>
      <w:rFonts w:cs="Times New Roman"/>
    </w:rPr>
  </w:style>
  <w:style w:type="character" w:styleId="1288" w:customStyle="1">
    <w:name w:val="Body Text Indent Char"/>
    <w:uiPriority w:val="0"/>
    <w:qFormat/>
    <w:rPr>
      <w:rFonts w:ascii="宋体" w:hAnsi="宋体" w:eastAsia="宋体"/>
      <w:sz w:val="21"/>
      <w:lang w:val="en-US" w:eastAsia="zh-CN" w:bidi="ar-SA"/>
    </w:rPr>
  </w:style>
  <w:style w:type="character" w:styleId="1289" w:customStyle="1">
    <w:name w:val="文档结构图 Char1"/>
    <w:uiPriority w:val="0"/>
    <w:qFormat/>
    <w:rPr>
      <w:rFonts w:ascii="宋体" w:hAnsi="Times New Roman" w:eastAsia="宋体" w:cs="Times New Roman"/>
      <w:sz w:val="18"/>
      <w:szCs w:val="18"/>
    </w:rPr>
  </w:style>
  <w:style w:type="character" w:styleId="1290" w:customStyle="1">
    <w:name w:val="Footnote Text Char"/>
    <w:uiPriority w:val="0"/>
    <w:qFormat/>
    <w:rPr>
      <w:rFonts w:eastAsia="宋体"/>
      <w:sz w:val="18"/>
      <w:lang w:val="en-US" w:eastAsia="zh-CN" w:bidi="ar-SA"/>
    </w:rPr>
  </w:style>
  <w:style w:type="character" w:styleId="1291" w:customStyle="1">
    <w:name w:val="不明显强调2"/>
    <w:uiPriority w:val="0"/>
    <w:qFormat/>
    <w:rPr>
      <w:i/>
      <w:iCs/>
      <w:color w:val="808080"/>
    </w:rPr>
  </w:style>
  <w:style w:type="character" w:styleId="1292" w:customStyle="1">
    <w:name w:val="超链接_0"/>
    <w:uiPriority w:val="99"/>
    <w:qFormat/>
    <w:rPr>
      <w:rFonts w:ascii="Calibri" w:hAnsi="Calibri" w:cs="Times New Roman"/>
      <w:color w:val="0000ff"/>
      <w:u w:val="single"/>
    </w:rPr>
  </w:style>
  <w:style w:type="character" w:styleId="1293" w:customStyle="1">
    <w:name w:val="Char Char91"/>
    <w:uiPriority w:val="0"/>
    <w:qFormat/>
    <w:rPr>
      <w:rFonts w:eastAsia="宋体"/>
      <w:b/>
      <w:bCs/>
      <w:sz w:val="32"/>
      <w:szCs w:val="44"/>
      <w:lang w:val="en-US" w:eastAsia="zh-CN" w:bidi="ar-SA"/>
    </w:rPr>
  </w:style>
  <w:style w:type="character" w:styleId="1294" w:customStyle="1">
    <w:name w:val="Char Char21"/>
    <w:uiPriority w:val="0"/>
    <w:qFormat/>
    <w:rPr>
      <w:rFonts w:ascii="Arial" w:hAnsi="Arial" w:eastAsia="黑体" w:cs="Times New Roman"/>
      <w:b/>
      <w:bCs/>
      <w:sz w:val="32"/>
      <w:szCs w:val="32"/>
    </w:rPr>
  </w:style>
  <w:style w:type="character" w:styleId="1295" w:customStyle="1">
    <w:name w:val="明显强调21"/>
    <w:uiPriority w:val="0"/>
    <w:qFormat/>
    <w:rPr>
      <w:b/>
      <w:bCs/>
      <w:i/>
      <w:iCs/>
      <w:color w:val="4f81bd"/>
    </w:rPr>
  </w:style>
  <w:style w:type="character" w:styleId="1296" w:customStyle="1">
    <w:name w:val="标题 4 Char1"/>
    <w:uiPriority w:val="0"/>
    <w:qFormat/>
    <w:rPr>
      <w:rFonts w:ascii="Arial" w:hAnsi="Arial" w:eastAsia="宋体"/>
      <w:b/>
      <w:bCs/>
      <w:sz w:val="21"/>
      <w:szCs w:val="28"/>
      <w:lang w:val="en-US" w:eastAsia="zh-CN" w:bidi="ar-SA"/>
    </w:rPr>
  </w:style>
  <w:style w:type="character" w:styleId="1297" w:customStyle="1">
    <w:name w:val="批注主题 Char4"/>
    <w:uiPriority w:val="0"/>
    <w:qFormat/>
    <w:rPr>
      <w:b/>
      <w:bCs/>
      <w:szCs w:val="24"/>
    </w:rPr>
  </w:style>
  <w:style w:type="character" w:styleId="1298" w:customStyle="1">
    <w:name w:val="不明显强调11"/>
    <w:uiPriority w:val="0"/>
    <w:qFormat/>
    <w:rPr>
      <w:i/>
      <w:iCs/>
      <w:color w:val="808080"/>
    </w:rPr>
  </w:style>
  <w:style w:type="character" w:styleId="1299" w:customStyle="1">
    <w:name w:val="不明显强调5"/>
    <w:uiPriority w:val="0"/>
    <w:qFormat/>
    <w:rPr>
      <w:i/>
      <w:iCs/>
      <w:color w:val="808080"/>
    </w:rPr>
  </w:style>
  <w:style w:type="character" w:styleId="1300" w:customStyle="1">
    <w:name w:val="批注文字 Char2"/>
    <w:uiPriority w:val="99"/>
    <w:semiHidden/>
    <w:qFormat/>
  </w:style>
  <w:style w:type="character" w:styleId="1301" w:customStyle="1">
    <w:name w:val="日期 Char4"/>
    <w:uiPriority w:val="0"/>
    <w:qFormat/>
    <w:rPr>
      <w:szCs w:val="24"/>
    </w:rPr>
  </w:style>
  <w:style w:type="character" w:styleId="1302" w:customStyle="1">
    <w:name w:val="Heading 2 Char"/>
    <w:uiPriority w:val="0"/>
    <w:qFormat/>
    <w:rPr>
      <w:rFonts w:ascii="Arial" w:hAnsi="Arial" w:eastAsia="黑体"/>
      <w:b/>
      <w:bCs/>
      <w:sz w:val="32"/>
      <w:szCs w:val="32"/>
      <w:lang w:val="en-US" w:eastAsia="zh-CN" w:bidi="ar-SA"/>
    </w:rPr>
  </w:style>
  <w:style w:type="character" w:styleId="1303" w:customStyle="1">
    <w:name w:val="标题 9 Char2"/>
    <w:uiPriority w:val="0"/>
    <w:qFormat/>
    <w:rPr>
      <w:rFonts w:ascii="Cambria" w:hAnsi="Cambria" w:eastAsia="宋体" w:cs="Times New Roman"/>
      <w:szCs w:val="21"/>
    </w:rPr>
  </w:style>
  <w:style w:type="character" w:styleId="1304" w:customStyle="1">
    <w:name w:val="Char Char181"/>
    <w:uiPriority w:val="0"/>
    <w:qFormat/>
    <w:rPr>
      <w:b/>
      <w:bCs/>
      <w:sz w:val="44"/>
      <w:szCs w:val="44"/>
    </w:rPr>
  </w:style>
  <w:style w:type="character" w:styleId="1305" w:customStyle="1">
    <w:name w:val="明显参考5"/>
    <w:uiPriority w:val="0"/>
    <w:qFormat/>
    <w:rPr>
      <w:b/>
      <w:bCs/>
      <w:smallCaps/>
      <w:color w:val="c0504d"/>
      <w:spacing w:val="5"/>
      <w:u w:val="single"/>
    </w:rPr>
  </w:style>
  <w:style w:type="paragraph" w:styleId="1306" w:customStyle="1">
    <w:name w:val="日期1"/>
    <w:basedOn w:val="715"/>
    <w:next w:val="715"/>
    <w:uiPriority w:val="0"/>
    <w:qFormat/>
    <w:pPr>
      <w:ind w:left="100"/>
    </w:pPr>
  </w:style>
  <w:style w:type="paragraph" w:styleId="1307" w:customStyle="1">
    <w:name w:val="标题 3_0"/>
    <w:basedOn w:val="981"/>
    <w:next w:val="981"/>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308" w:customStyle="1">
    <w:name w:val="索引 41"/>
    <w:basedOn w:val="715"/>
    <w:next w:val="715"/>
    <w:uiPriority w:val="0"/>
    <w:qFormat/>
    <w:pPr>
      <w:ind w:left="600"/>
    </w:pPr>
  </w:style>
  <w:style w:type="paragraph" w:styleId="1309" w:customStyle="1">
    <w:name w:val="列出段落2"/>
    <w:basedOn w:val="715"/>
    <w:uiPriority w:val="0"/>
    <w:qFormat/>
    <w:pPr>
      <w:ind w:firstLine="420"/>
    </w:pPr>
    <w:rPr>
      <w:rFonts w:ascii="Calibri" w:hAnsi="Calibri"/>
      <w:szCs w:val="22"/>
    </w:rPr>
  </w:style>
  <w:style w:type="paragraph" w:styleId="1310" w:customStyle="1">
    <w:name w:val="样式 标题 3 + (中文) 黑体 小四 非加粗 段前: 7.8 磅 段后: 0 磅 行距: 固定值 20 磅"/>
    <w:basedOn w:val="942"/>
    <w:uiPriority w:val="0"/>
    <w:qFormat/>
    <w:pPr>
      <w:ind w:left="0" w:firstLine="0"/>
      <w:spacing w:before="0" w:after="0" w:line="400" w:lineRule="exact"/>
      <w:tabs>
        <w:tab w:val="clear" w:pos="720" w:leader="none"/>
      </w:tabs>
    </w:pPr>
    <w:rPr>
      <w:rFonts w:ascii="Times New Roman" w:eastAsia="黑体" w:cs="宋体"/>
      <w:b w:val="0"/>
      <w:sz w:val="21"/>
    </w:rPr>
  </w:style>
  <w:style w:type="paragraph" w:styleId="1311" w:customStyle="1">
    <w:name w:val="TOC 标题111"/>
    <w:basedOn w:val="940"/>
    <w:next w:val="715"/>
    <w:uiPriority w:val="0"/>
    <w:qFormat/>
    <w:pPr>
      <w:ind w:left="0" w:firstLine="0"/>
      <w:spacing w:line="576" w:lineRule="auto"/>
      <w:tabs>
        <w:tab w:val="clear" w:pos="432" w:leader="none"/>
      </w:tabs>
      <w:outlineLvl w:val="9"/>
    </w:pPr>
    <w:rPr>
      <w:rFonts w:ascii="Calibri" w:hAnsi="Calibri"/>
      <w:bCs/>
      <w:szCs w:val="44"/>
    </w:rPr>
  </w:style>
  <w:style w:type="paragraph" w:styleId="1312" w:customStyle="1">
    <w:name w:val="修订1"/>
    <w:uiPriority w:val="0"/>
    <w:qFormat/>
    <w:rPr>
      <w:rFonts w:hint="default" w:ascii="Times New Roman" w:hAnsi="Times New Roman" w:eastAsia="宋体" w:cs="Times New Roman"/>
      <w:sz w:val="21"/>
      <w:szCs w:val="24"/>
    </w:rPr>
  </w:style>
  <w:style w:type="paragraph" w:styleId="1313" w:customStyle="1">
    <w:name w:val="Definition List"/>
    <w:basedOn w:val="715"/>
    <w:next w:val="715"/>
    <w:uiPriority w:val="0"/>
    <w:qFormat/>
    <w:pPr>
      <w:ind w:left="360"/>
      <w:jc w:val="left"/>
    </w:pPr>
    <w:rPr>
      <w:sz w:val="24"/>
      <w:szCs w:val="20"/>
    </w:rPr>
  </w:style>
  <w:style w:type="paragraph" w:styleId="1314" w:customStyle="1">
    <w:name w:val="表格文字"/>
    <w:basedOn w:val="715"/>
    <w:uiPriority w:val="0"/>
    <w:qFormat/>
    <w:pPr>
      <w:jc w:val="left"/>
      <w:spacing w:line="420" w:lineRule="atLeast"/>
    </w:pPr>
    <w:rPr>
      <w:szCs w:val="20"/>
    </w:rPr>
  </w:style>
  <w:style w:type="paragraph" w:styleId="1315" w:customStyle="1">
    <w:name w:val="TOC 标题_0"/>
    <w:basedOn w:val="1316"/>
    <w:next w:val="981"/>
    <w:uiPriority w:val="0"/>
    <w:qFormat/>
    <w:pPr>
      <w:outlineLvl w:val="9"/>
    </w:pPr>
    <w:rPr>
      <w:rFonts w:ascii="Calibri" w:hAnsi="Calibri"/>
    </w:rPr>
  </w:style>
  <w:style w:type="paragraph" w:styleId="1316" w:customStyle="1">
    <w:name w:val="标题 1_0"/>
    <w:basedOn w:val="981"/>
    <w:next w:val="981"/>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317" w:customStyle="1">
    <w:name w:val="p15"/>
    <w:basedOn w:val="715"/>
    <w:uiPriority w:val="0"/>
    <w:qFormat/>
    <w:pPr>
      <w:widowControl/>
    </w:pPr>
    <w:rPr>
      <w:rFonts w:ascii="Calibri" w:hAnsi="Calibri"/>
      <w:szCs w:val="21"/>
    </w:rPr>
  </w:style>
  <w:style w:type="paragraph" w:styleId="1318" w:customStyle="1">
    <w:name w:val="样式 标题 2 + Times New Roman 四号 非加粗 段前: 5 磅 段后: 0 磅 行距: 固定值 20..."/>
    <w:basedOn w:val="941"/>
    <w:uiPriority w:val="0"/>
    <w:qFormat/>
    <w:pPr>
      <w:spacing w:before="100" w:after="0" w:line="400" w:lineRule="exact"/>
    </w:pPr>
    <w:rPr>
      <w:rFonts w:ascii="Times New Roman" w:hAnsi="Times New Roman" w:cs="宋体"/>
      <w:b w:val="0"/>
      <w:bCs w:val="0"/>
      <w:sz w:val="28"/>
      <w:szCs w:val="20"/>
    </w:rPr>
  </w:style>
  <w:style w:type="paragraph" w:styleId="1319" w:customStyle="1">
    <w:name w:val="日期3"/>
    <w:basedOn w:val="715"/>
    <w:next w:val="715"/>
    <w:uiPriority w:val="0"/>
    <w:qFormat/>
    <w:pPr>
      <w:ind w:left="100"/>
    </w:pPr>
    <w:rPr>
      <w:rFonts w:ascii="宋体"/>
      <w:sz w:val="28"/>
      <w:szCs w:val="20"/>
    </w:rPr>
  </w:style>
  <w:style w:type="paragraph" w:styleId="1320" w:customStyle="1">
    <w:name w:val="空半行"/>
    <w:basedOn w:val="715"/>
    <w:uiPriority w:val="0"/>
    <w:qFormat/>
    <w:pPr>
      <w:spacing w:line="120" w:lineRule="exact"/>
    </w:pPr>
    <w:rPr>
      <w:rFonts w:eastAsia="仿宋_GB2312"/>
      <w:color w:val="ffffff"/>
      <w:sz w:val="30"/>
      <w:szCs w:val="20"/>
    </w:rPr>
  </w:style>
  <w:style w:type="paragraph" w:styleId="1321" w:customStyle="1">
    <w:name w:val="正文缩进3"/>
    <w:basedOn w:val="715"/>
    <w:uiPriority w:val="0"/>
    <w:qFormat/>
    <w:pPr>
      <w:ind w:firstLine="482"/>
      <w:spacing w:line="360" w:lineRule="atLeast"/>
    </w:pPr>
    <w:rPr>
      <w:sz w:val="24"/>
      <w:szCs w:val="20"/>
    </w:rPr>
  </w:style>
  <w:style w:type="paragraph" w:styleId="1322" w:customStyle="1">
    <w:name w:val="文档结构图1"/>
    <w:basedOn w:val="715"/>
    <w:uiPriority w:val="0"/>
    <w:qFormat/>
    <w:pPr>
      <w:shd w:val="clear" w:color="auto" w:fill="000080"/>
    </w:pPr>
    <w:rPr>
      <w:sz w:val="20"/>
      <w:shd w:val="clear" w:color="auto" w:fill="000080"/>
    </w:rPr>
  </w:style>
  <w:style w:type="paragraph" w:styleId="1323" w:customStyle="1">
    <w:name w:val="正文_1"/>
    <w:uiPriority w:val="0"/>
    <w:qFormat/>
    <w:rPr>
      <w:rFonts w:hint="default" w:ascii="Times New Roman" w:hAnsi="Times New Roman" w:eastAsia="宋体" w:cs="Times New Roman"/>
      <w:sz w:val="21"/>
      <w:szCs w:val="22"/>
    </w:rPr>
  </w:style>
  <w:style w:type="paragraph" w:styleId="1324" w:customStyle="1">
    <w:name w:val="批注主题1"/>
    <w:basedOn w:val="967"/>
    <w:next w:val="967"/>
    <w:uiPriority w:val="0"/>
    <w:qFormat/>
    <w:rPr>
      <w:rFonts w:ascii="宋体"/>
      <w:b/>
      <w:bCs/>
      <w:sz w:val="28"/>
      <w:szCs w:val="20"/>
    </w:rPr>
  </w:style>
  <w:style w:type="paragraph" w:styleId="1325" w:customStyle="1">
    <w:name w:val="修订2"/>
    <w:uiPriority w:val="0"/>
    <w:qFormat/>
    <w:rPr>
      <w:rFonts w:hint="default" w:ascii="Times New Roman" w:hAnsi="Times New Roman" w:eastAsia="宋体" w:cs="Times New Roman"/>
      <w:sz w:val="21"/>
      <w:szCs w:val="24"/>
    </w:rPr>
  </w:style>
  <w:style w:type="paragraph" w:styleId="1326" w:customStyle="1">
    <w:name w:val="日期2"/>
    <w:basedOn w:val="715"/>
    <w:next w:val="715"/>
    <w:uiPriority w:val="0"/>
    <w:qFormat/>
    <w:pPr>
      <w:ind w:left="100"/>
    </w:pPr>
    <w:rPr>
      <w:rFonts w:ascii="宋体"/>
      <w:sz w:val="28"/>
      <w:szCs w:val="20"/>
    </w:rPr>
  </w:style>
  <w:style w:type="paragraph" w:styleId="1327" w:customStyle="1">
    <w:name w:val="无间隔211"/>
    <w:uiPriority w:val="0"/>
    <w:qFormat/>
    <w:pPr>
      <w:jc w:val="both"/>
      <w:widowControl w:val="off"/>
    </w:pPr>
    <w:rPr>
      <w:rFonts w:hint="default" w:ascii="Calibri" w:hAnsi="Calibri" w:eastAsia="宋体" w:cs="Times New Roman"/>
      <w:sz w:val="21"/>
      <w:szCs w:val="22"/>
    </w:rPr>
  </w:style>
  <w:style w:type="paragraph" w:styleId="1328" w:customStyle="1">
    <w:name w:val="批注主题2"/>
    <w:basedOn w:val="967"/>
    <w:next w:val="967"/>
    <w:uiPriority w:val="0"/>
    <w:qFormat/>
    <w:rPr>
      <w:rFonts w:ascii="宋体"/>
      <w:b/>
      <w:bCs/>
      <w:sz w:val="28"/>
      <w:szCs w:val="20"/>
    </w:rPr>
  </w:style>
  <w:style w:type="paragraph" w:styleId="1329" w:customStyle="1">
    <w:name w:val="1"/>
    <w:basedOn w:val="715"/>
    <w:next w:val="715"/>
    <w:uiPriority w:val="0"/>
    <w:qFormat/>
  </w:style>
  <w:style w:type="paragraph" w:styleId="1330" w:customStyle="1">
    <w:name w:val="Char Char14 Char Char"/>
    <w:basedOn w:val="715"/>
    <w:uiPriority w:val="0"/>
    <w:qFormat/>
  </w:style>
  <w:style w:type="paragraph" w:styleId="1331" w:customStyle="1">
    <w:name w:val="样式 标题 1 + 黑体 三号 非加粗 居中 段前: 6 磅 段后: 6 磅 行距: 固定值 20 磅"/>
    <w:basedOn w:val="940"/>
    <w:uiPriority w:val="0"/>
    <w:qFormat/>
    <w:pPr>
      <w:ind w:left="0" w:firstLine="0"/>
      <w:jc w:val="center"/>
      <w:spacing w:before="120" w:after="120" w:line="400" w:lineRule="exact"/>
      <w:tabs>
        <w:tab w:val="clear" w:pos="432" w:leader="none"/>
      </w:tabs>
    </w:pPr>
    <w:rPr>
      <w:rFonts w:ascii="黑体" w:hAnsi="黑体" w:eastAsia="黑体" w:cs="宋体"/>
      <w:b w:val="0"/>
      <w:sz w:val="32"/>
    </w:rPr>
  </w:style>
  <w:style w:type="paragraph" w:styleId="1332" w:customStyle="1">
    <w:name w:val="修订111"/>
    <w:uiPriority w:val="0"/>
    <w:qFormat/>
    <w:rPr>
      <w:rFonts w:hint="default" w:ascii="Times New Roman" w:hAnsi="Times New Roman" w:eastAsia="宋体" w:cs="Times New Roman"/>
      <w:sz w:val="21"/>
      <w:szCs w:val="24"/>
    </w:rPr>
  </w:style>
  <w:style w:type="paragraph" w:styleId="1333" w:customStyle="1">
    <w:name w:val="Char Char Char Char Char Char Char Char Char Char Char Char Char2"/>
    <w:basedOn w:val="715"/>
    <w:uiPriority w:val="0"/>
    <w:qFormat/>
    <w:pPr>
      <w:jc w:val="left"/>
      <w:spacing w:after="160" w:line="240" w:lineRule="exact"/>
      <w:widowControl/>
    </w:pPr>
    <w:rPr>
      <w:rFonts w:ascii="Verdana" w:hAnsi="Verdana"/>
      <w:sz w:val="20"/>
      <w:szCs w:val="20"/>
      <w:lang w:eastAsia="en-US"/>
    </w:rPr>
  </w:style>
  <w:style w:type="paragraph" w:styleId="1334" w:customStyle="1">
    <w:name w:val="批注主题11"/>
    <w:basedOn w:val="967"/>
    <w:next w:val="967"/>
    <w:uiPriority w:val="0"/>
    <w:qFormat/>
    <w:rPr>
      <w:b/>
      <w:bCs/>
    </w:rPr>
  </w:style>
  <w:style w:type="paragraph" w:styleId="1335" w:customStyle="1">
    <w:name w:val="6'"/>
    <w:basedOn w:val="715"/>
    <w:uiPriority w:val="0"/>
    <w:qFormat/>
    <w:pPr>
      <w:jc w:val="center"/>
      <w:spacing w:line="320" w:lineRule="exact"/>
    </w:pPr>
    <w:rPr>
      <w:spacing w:val="20"/>
      <w:szCs w:val="20"/>
    </w:rPr>
  </w:style>
  <w:style w:type="paragraph" w:styleId="1336" w:customStyle="1">
    <w:name w:val="标题_0"/>
    <w:basedOn w:val="1323"/>
    <w:uiPriority w:val="0"/>
    <w:qFormat/>
    <w:pPr>
      <w:jc w:val="center"/>
      <w:spacing w:before="120" w:after="120" w:line="360" w:lineRule="auto"/>
      <w:outlineLvl w:val="0"/>
    </w:pPr>
    <w:rPr>
      <w:rFonts w:ascii="黑体" w:hAnsi="Arial" w:eastAsia="黑体"/>
      <w:b/>
      <w:bCs/>
      <w:sz w:val="32"/>
      <w:szCs w:val="32"/>
    </w:rPr>
  </w:style>
  <w:style w:type="paragraph" w:styleId="1337" w:customStyle="1">
    <w:name w:val="无间隔3"/>
    <w:uiPriority w:val="0"/>
    <w:qFormat/>
    <w:pPr>
      <w:jc w:val="both"/>
      <w:widowControl w:val="off"/>
    </w:pPr>
    <w:rPr>
      <w:rFonts w:hint="default" w:ascii="Calibri" w:hAnsi="Calibri" w:eastAsia="宋体" w:cs="Times New Roman"/>
      <w:sz w:val="21"/>
      <w:szCs w:val="22"/>
    </w:rPr>
  </w:style>
  <w:style w:type="paragraph" w:styleId="1338" w:customStyle="1">
    <w:name w:val="TOC 标题2"/>
    <w:basedOn w:val="940"/>
    <w:next w:val="715"/>
    <w:uiPriority w:val="0"/>
    <w:qFormat/>
    <w:pPr>
      <w:ind w:left="0" w:firstLine="0"/>
      <w:spacing w:line="576" w:lineRule="auto"/>
      <w:tabs>
        <w:tab w:val="clear" w:pos="432" w:leader="none"/>
      </w:tabs>
      <w:outlineLvl w:val="9"/>
    </w:pPr>
    <w:rPr>
      <w:rFonts w:ascii="Calibri" w:hAnsi="Calibri" w:eastAsia="黑体"/>
      <w:bCs/>
      <w:szCs w:val="44"/>
    </w:rPr>
  </w:style>
  <w:style w:type="paragraph" w:styleId="1339" w:customStyle="1">
    <w:name w:val="文档结构图3"/>
    <w:basedOn w:val="715"/>
    <w:uiPriority w:val="0"/>
    <w:qFormat/>
    <w:pPr>
      <w:shd w:val="clear" w:color="auto" w:fill="000080"/>
    </w:pPr>
    <w:rPr>
      <w:sz w:val="20"/>
      <w:shd w:val="clear" w:color="auto" w:fill="000080"/>
    </w:rPr>
  </w:style>
  <w:style w:type="paragraph" w:styleId="1340" w:customStyle="1">
    <w:name w:val="列出段落4"/>
    <w:basedOn w:val="715"/>
    <w:uiPriority w:val="0"/>
    <w:qFormat/>
    <w:pPr>
      <w:ind w:firstLine="420"/>
    </w:pPr>
    <w:rPr>
      <w:rFonts w:ascii="Calibri" w:hAnsi="Calibri"/>
      <w:szCs w:val="22"/>
    </w:rPr>
  </w:style>
  <w:style w:type="paragraph" w:styleId="1341" w:customStyle="1">
    <w:name w:val="标题 4_0"/>
    <w:basedOn w:val="981"/>
    <w:next w:val="981"/>
    <w:uiPriority w:val="0"/>
    <w:qFormat/>
    <w:pPr>
      <w:keepLines/>
      <w:keepNext/>
      <w:spacing w:before="280" w:after="290" w:line="372" w:lineRule="auto"/>
      <w:widowControl w:val="off"/>
      <w:outlineLvl w:val="3"/>
    </w:pPr>
    <w:rPr>
      <w:rFonts w:ascii="Cambria" w:hAnsi="Cambria"/>
      <w:b/>
      <w:bCs/>
      <w:sz w:val="28"/>
      <w:szCs w:val="28"/>
    </w:rPr>
  </w:style>
  <w:style w:type="paragraph" w:styleId="1342" w:customStyle="1">
    <w:name w:val="日期21"/>
    <w:basedOn w:val="715"/>
    <w:next w:val="715"/>
    <w:uiPriority w:val="0"/>
    <w:qFormat/>
    <w:pPr>
      <w:ind w:left="100"/>
    </w:pPr>
    <w:rPr>
      <w:rFonts w:ascii="宋体"/>
      <w:sz w:val="28"/>
      <w:szCs w:val="20"/>
    </w:rPr>
  </w:style>
  <w:style w:type="paragraph" w:styleId="1343" w:customStyle="1">
    <w:name w:val="普通(网站)2"/>
    <w:basedOn w:val="715"/>
    <w:uiPriority w:val="0"/>
    <w:qFormat/>
    <w:pPr>
      <w:jc w:val="left"/>
      <w:spacing w:before="100" w:beforeAutospacing="1" w:after="100" w:afterAutospacing="1" w:line="320" w:lineRule="atLeast"/>
      <w:widowControl/>
    </w:pPr>
    <w:rPr>
      <w:rFonts w:ascii="宋体" w:hAnsi="宋体"/>
      <w:sz w:val="18"/>
      <w:szCs w:val="18"/>
    </w:rPr>
  </w:style>
  <w:style w:type="paragraph" w:styleId="1344" w:customStyle="1">
    <w:name w:val="Char Char14 Char Char1"/>
    <w:basedOn w:val="715"/>
    <w:uiPriority w:val="0"/>
    <w:qFormat/>
  </w:style>
  <w:style w:type="paragraph" w:styleId="1345" w:customStyle="1">
    <w:name w:val="文档结构图2"/>
    <w:basedOn w:val="715"/>
    <w:uiPriority w:val="0"/>
    <w:qFormat/>
    <w:pPr>
      <w:shd w:val="clear" w:color="auto" w:fill="000080"/>
    </w:pPr>
    <w:rPr>
      <w:sz w:val="20"/>
      <w:shd w:val="clear" w:color="auto" w:fill="000080"/>
    </w:rPr>
  </w:style>
  <w:style w:type="paragraph" w:styleId="1346" w:customStyle="1">
    <w:name w:val="表格"/>
    <w:basedOn w:val="715"/>
    <w:uiPriority w:val="0"/>
    <w:qFormat/>
    <w:pPr>
      <w:jc w:val="center"/>
    </w:pPr>
    <w:rPr>
      <w:rFonts w:ascii="华文细黑" w:hAnsi="华文细黑"/>
      <w:szCs w:val="20"/>
    </w:rPr>
  </w:style>
  <w:style w:type="paragraph" w:styleId="1347" w:customStyle="1">
    <w:name w:val="修订3"/>
    <w:uiPriority w:val="0"/>
    <w:qFormat/>
    <w:rPr>
      <w:rFonts w:hint="default" w:ascii="Times New Roman" w:hAnsi="Times New Roman" w:eastAsia="宋体" w:cs="Times New Roman"/>
      <w:sz w:val="21"/>
      <w:szCs w:val="24"/>
    </w:rPr>
  </w:style>
  <w:style w:type="paragraph" w:styleId="1348" w:customStyle="1">
    <w:name w:val="普通(网站)1"/>
    <w:basedOn w:val="715"/>
    <w:uiPriority w:val="0"/>
    <w:qFormat/>
    <w:pPr>
      <w:jc w:val="left"/>
      <w:spacing w:before="100" w:beforeAutospacing="1" w:after="100" w:afterAutospacing="1" w:line="320" w:lineRule="atLeast"/>
      <w:widowControl/>
    </w:pPr>
    <w:rPr>
      <w:rFonts w:ascii="宋体" w:hAnsi="宋体"/>
      <w:sz w:val="18"/>
      <w:szCs w:val="18"/>
    </w:rPr>
  </w:style>
  <w:style w:type="paragraph" w:styleId="1349" w:customStyle="1">
    <w:name w:val="Char Char Char Char Char Char Char Char Char Char Char Char Char Char Char Char Char Char"/>
    <w:basedOn w:val="715"/>
    <w:uiPriority w:val="0"/>
    <w:qFormat/>
    <w:pPr>
      <w:spacing w:line="360" w:lineRule="atLeast"/>
    </w:pPr>
    <w:rPr>
      <w:sz w:val="20"/>
      <w:szCs w:val="20"/>
    </w:rPr>
  </w:style>
  <w:style w:type="paragraph" w:styleId="1350" w:customStyle="1">
    <w:name w:val="日期4"/>
    <w:basedOn w:val="715"/>
    <w:next w:val="715"/>
    <w:uiPriority w:val="0"/>
    <w:qFormat/>
    <w:pPr>
      <w:ind w:left="100"/>
    </w:pPr>
    <w:rPr>
      <w:rFonts w:ascii="宋体"/>
      <w:sz w:val="28"/>
      <w:szCs w:val="20"/>
    </w:rPr>
  </w:style>
  <w:style w:type="paragraph" w:styleId="1351" w:customStyle="1">
    <w:name w:val="flNote"/>
    <w:basedOn w:val="715"/>
    <w:uiPriority w:val="0"/>
    <w:qFormat/>
    <w:pPr>
      <w:jc w:val="center"/>
      <w:spacing w:before="320" w:after="160" w:line="360" w:lineRule="atLeast"/>
    </w:pPr>
    <w:rPr>
      <w:rFonts w:ascii="Arial" w:eastAsia="黑体"/>
      <w:sz w:val="30"/>
      <w:szCs w:val="20"/>
    </w:rPr>
  </w:style>
  <w:style w:type="paragraph" w:styleId="1352" w:customStyle="1">
    <w:name w:val="_Style 7"/>
    <w:uiPriority w:val="0"/>
    <w:qFormat/>
    <w:pPr>
      <w:jc w:val="both"/>
      <w:widowControl w:val="off"/>
    </w:pPr>
    <w:rPr>
      <w:rFonts w:hint="default" w:ascii="Calibri" w:hAnsi="Calibri" w:eastAsia="宋体" w:cs="Times New Roman"/>
      <w:sz w:val="21"/>
      <w:szCs w:val="24"/>
    </w:rPr>
  </w:style>
  <w:style w:type="paragraph" w:styleId="1353" w:customStyle="1">
    <w:name w:val="reader-word-layer"/>
    <w:basedOn w:val="715"/>
    <w:uiPriority w:val="0"/>
    <w:qFormat/>
    <w:pPr>
      <w:jc w:val="left"/>
      <w:spacing w:before="100" w:beforeAutospacing="1" w:after="100" w:afterAutospacing="1"/>
      <w:widowControl/>
    </w:pPr>
    <w:rPr>
      <w:rFonts w:ascii="宋体" w:hAnsi="宋体" w:cs="宋体"/>
      <w:sz w:val="24"/>
    </w:rPr>
  </w:style>
  <w:style w:type="paragraph" w:styleId="1354" w:customStyle="1">
    <w:name w:val="Char1"/>
    <w:basedOn w:val="715"/>
    <w:uiPriority w:val="0"/>
    <w:qFormat/>
    <w:pPr>
      <w:jc w:val="left"/>
      <w:spacing w:after="160" w:line="240" w:lineRule="exact"/>
      <w:widowControl/>
    </w:pPr>
  </w:style>
  <w:style w:type="paragraph" w:styleId="1355" w:customStyle="1">
    <w:name w:val="明显引用111"/>
    <w:basedOn w:val="715"/>
    <w:next w:val="715"/>
    <w:uiPriority w:val="0"/>
    <w:qFormat/>
    <w:pPr>
      <w:ind w:left="936" w:right="936"/>
      <w:spacing w:before="200" w:after="280"/>
      <w:pBdr>
        <w:bottom w:val="single" w:color="4F81BD" w:sz="4" w:space="4"/>
      </w:pBdr>
    </w:pPr>
    <w:rPr>
      <w:b/>
      <w:bCs/>
      <w:i/>
      <w:iCs/>
      <w:color w:val="4f81bd"/>
      <w:szCs w:val="22"/>
    </w:rPr>
  </w:style>
  <w:style w:type="paragraph" w:styleId="1356" w:customStyle="1">
    <w:name w:val="明显引用11"/>
    <w:basedOn w:val="715"/>
    <w:next w:val="715"/>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357" w:customStyle="1">
    <w:name w:val="_Style 26"/>
    <w:basedOn w:val="715"/>
    <w:uiPriority w:val="0"/>
    <w:qFormat/>
  </w:style>
  <w:style w:type="paragraph" w:styleId="1358" w:customStyle="1">
    <w:name w:val="正文缩进1"/>
    <w:basedOn w:val="715"/>
    <w:uiPriority w:val="0"/>
    <w:qFormat/>
    <w:pPr>
      <w:ind w:firstLine="482"/>
      <w:spacing w:line="360" w:lineRule="atLeast"/>
    </w:pPr>
    <w:rPr>
      <w:sz w:val="24"/>
      <w:szCs w:val="20"/>
    </w:rPr>
  </w:style>
  <w:style w:type="paragraph" w:styleId="1359" w:customStyle="1">
    <w:name w:val="TOC 标题11"/>
    <w:basedOn w:val="940"/>
    <w:next w:val="715"/>
    <w:uiPriority w:val="0"/>
    <w:qFormat/>
    <w:pPr>
      <w:ind w:left="0" w:firstLine="0"/>
      <w:spacing w:line="576" w:lineRule="auto"/>
      <w:tabs>
        <w:tab w:val="clear" w:pos="432" w:leader="none"/>
      </w:tabs>
      <w:outlineLvl w:val="9"/>
    </w:pPr>
    <w:rPr>
      <w:rFonts w:ascii="Calibri" w:hAnsi="Calibri"/>
      <w:bCs/>
      <w:szCs w:val="44"/>
    </w:rPr>
  </w:style>
  <w:style w:type="paragraph" w:styleId="1360" w:customStyle="1">
    <w:name w:val="TOC 标题21"/>
    <w:basedOn w:val="940"/>
    <w:next w:val="715"/>
    <w:uiPriority w:val="0"/>
    <w:qFormat/>
    <w:pPr>
      <w:ind w:left="0" w:firstLine="0"/>
      <w:spacing w:line="576" w:lineRule="auto"/>
      <w:tabs>
        <w:tab w:val="clear" w:pos="432" w:leader="none"/>
      </w:tabs>
      <w:outlineLvl w:val="9"/>
    </w:pPr>
    <w:rPr>
      <w:rFonts w:ascii="Calibri" w:hAnsi="Calibri"/>
      <w:bCs/>
      <w:szCs w:val="44"/>
    </w:rPr>
  </w:style>
  <w:style w:type="paragraph" w:styleId="1361" w:customStyle="1">
    <w:name w:val="列出段落111"/>
    <w:basedOn w:val="715"/>
    <w:uiPriority w:val="0"/>
    <w:qFormat/>
    <w:pPr>
      <w:ind w:firstLine="420"/>
    </w:pPr>
    <w:rPr>
      <w:rFonts w:ascii="Calibri" w:hAnsi="Calibri"/>
      <w:szCs w:val="22"/>
    </w:rPr>
  </w:style>
  <w:style w:type="paragraph" w:styleId="1362" w:customStyle="1">
    <w:name w:val="列出段落3"/>
    <w:basedOn w:val="715"/>
    <w:uiPriority w:val="0"/>
    <w:qFormat/>
    <w:pPr>
      <w:ind w:firstLine="420"/>
    </w:pPr>
    <w:rPr>
      <w:rFonts w:ascii="Calibri" w:hAnsi="Calibri"/>
      <w:szCs w:val="22"/>
    </w:rPr>
  </w:style>
  <w:style w:type="paragraph" w:styleId="1363" w:customStyle="1">
    <w:name w:val="普通(网站)4"/>
    <w:basedOn w:val="715"/>
    <w:uiPriority w:val="0"/>
    <w:qFormat/>
    <w:pPr>
      <w:jc w:val="left"/>
      <w:spacing w:before="100" w:beforeAutospacing="1" w:after="100" w:afterAutospacing="1" w:line="320" w:lineRule="atLeast"/>
      <w:widowControl/>
    </w:pPr>
    <w:rPr>
      <w:rFonts w:ascii="宋体" w:hAnsi="宋体"/>
      <w:sz w:val="18"/>
      <w:szCs w:val="18"/>
    </w:rPr>
  </w:style>
  <w:style w:type="paragraph" w:styleId="1364" w:customStyle="1">
    <w:name w:val="普通(网站)11"/>
    <w:basedOn w:val="715"/>
    <w:uiPriority w:val="0"/>
    <w:qFormat/>
    <w:pPr>
      <w:jc w:val="left"/>
      <w:spacing w:before="100" w:beforeAutospacing="1" w:after="100" w:afterAutospacing="1" w:line="320" w:lineRule="atLeast"/>
      <w:widowControl/>
    </w:pPr>
    <w:rPr>
      <w:rFonts w:ascii="宋体" w:hAnsi="宋体"/>
      <w:sz w:val="18"/>
      <w:szCs w:val="18"/>
    </w:rPr>
  </w:style>
  <w:style w:type="paragraph" w:styleId="1365" w:customStyle="1">
    <w:name w:val="正文缩进11"/>
    <w:basedOn w:val="715"/>
    <w:uiPriority w:val="0"/>
    <w:qFormat/>
    <w:pPr>
      <w:ind w:firstLine="482"/>
      <w:spacing w:line="360" w:lineRule="atLeast"/>
    </w:pPr>
    <w:rPr>
      <w:sz w:val="24"/>
      <w:szCs w:val="20"/>
    </w:rPr>
  </w:style>
  <w:style w:type="paragraph" w:styleId="1366" w:customStyle="1">
    <w:name w:val="_Style 37"/>
    <w:basedOn w:val="715"/>
    <w:next w:val="715"/>
    <w:uiPriority w:val="0"/>
    <w:qFormat/>
  </w:style>
  <w:style w:type="paragraph" w:styleId="1367" w:customStyle="1">
    <w:name w:val="TOC 标题3"/>
    <w:basedOn w:val="940"/>
    <w:next w:val="715"/>
    <w:uiPriority w:val="0"/>
    <w:qFormat/>
    <w:pPr>
      <w:ind w:left="0" w:firstLine="0"/>
      <w:spacing w:line="576" w:lineRule="auto"/>
      <w:tabs>
        <w:tab w:val="clear" w:pos="432" w:leader="none"/>
      </w:tabs>
      <w:outlineLvl w:val="9"/>
    </w:pPr>
    <w:rPr>
      <w:rFonts w:ascii="Calibri" w:hAnsi="Calibri"/>
      <w:bCs/>
      <w:szCs w:val="44"/>
    </w:rPr>
  </w:style>
  <w:style w:type="paragraph" w:styleId="1368" w:customStyle="1">
    <w:name w:val="正文文本_0"/>
    <w:basedOn w:val="981"/>
    <w:uiPriority w:val="0"/>
    <w:qFormat/>
    <w:pPr>
      <w:ind w:left="72" w:right="30"/>
      <w:jc w:val="center"/>
      <w:spacing w:after="60" w:line="360" w:lineRule="atLeast"/>
      <w:widowControl w:val="off"/>
    </w:pPr>
    <w:rPr>
      <w:rFonts w:ascii="Times New Roman" w:hAnsi="Times New Roman"/>
      <w:sz w:val="20"/>
      <w:szCs w:val="20"/>
    </w:rPr>
  </w:style>
  <w:style w:type="paragraph" w:styleId="1369" w:customStyle="1">
    <w:name w:val="aa"/>
    <w:basedOn w:val="715"/>
    <w:uiPriority w:val="0"/>
    <w:qFormat/>
    <w:pPr>
      <w:jc w:val="left"/>
      <w:spacing w:before="100" w:beforeAutospacing="1" w:after="100" w:afterAutospacing="1"/>
      <w:widowControl/>
    </w:pPr>
    <w:rPr>
      <w:rFonts w:ascii="宋体" w:hAnsi="宋体" w:cs="宋体"/>
      <w:sz w:val="24"/>
    </w:rPr>
  </w:style>
  <w:style w:type="paragraph" w:styleId="1370" w:customStyle="1">
    <w:name w:val="Char Char Char Char Char Char Char Char Char Char Char Char Char Char Char Char Char Char1"/>
    <w:basedOn w:val="715"/>
    <w:uiPriority w:val="0"/>
    <w:qFormat/>
    <w:pPr>
      <w:spacing w:line="360" w:lineRule="atLeast"/>
    </w:pPr>
    <w:rPr>
      <w:sz w:val="20"/>
      <w:szCs w:val="20"/>
    </w:rPr>
  </w:style>
  <w:style w:type="paragraph" w:styleId="1371" w:customStyle="1">
    <w:name w:val="无间隔4"/>
    <w:uiPriority w:val="0"/>
    <w:qFormat/>
    <w:pPr>
      <w:jc w:val="both"/>
      <w:widowControl w:val="off"/>
    </w:pPr>
    <w:rPr>
      <w:rFonts w:hint="default" w:ascii="Calibri" w:hAnsi="Calibri" w:eastAsia="宋体" w:cs="Times New Roman"/>
      <w:sz w:val="21"/>
      <w:szCs w:val="22"/>
    </w:rPr>
  </w:style>
  <w:style w:type="paragraph" w:styleId="1372" w:customStyle="1">
    <w:name w:val="索引 42"/>
    <w:basedOn w:val="715"/>
    <w:next w:val="715"/>
    <w:uiPriority w:val="0"/>
    <w:qFormat/>
    <w:pPr>
      <w:ind w:left="600"/>
    </w:pPr>
  </w:style>
  <w:style w:type="paragraph" w:styleId="1373" w:customStyle="1">
    <w:name w:val="索引 421"/>
    <w:basedOn w:val="715"/>
    <w:next w:val="715"/>
    <w:uiPriority w:val="0"/>
    <w:qFormat/>
    <w:pPr>
      <w:ind w:left="600"/>
    </w:pPr>
  </w:style>
  <w:style w:type="paragraph" w:styleId="1374" w:customStyle="1">
    <w:name w:val="正文缩进4"/>
    <w:basedOn w:val="715"/>
    <w:uiPriority w:val="0"/>
    <w:qFormat/>
    <w:pPr>
      <w:ind w:firstLine="482"/>
      <w:spacing w:line="360" w:lineRule="atLeast"/>
    </w:pPr>
    <w:rPr>
      <w:sz w:val="24"/>
      <w:szCs w:val="20"/>
    </w:rPr>
  </w:style>
  <w:style w:type="paragraph" w:styleId="1375" w:customStyle="1">
    <w:name w:val="Blockquote"/>
    <w:basedOn w:val="715"/>
    <w:uiPriority w:val="99"/>
    <w:qFormat/>
    <w:pPr>
      <w:ind w:left="360" w:right="360"/>
      <w:jc w:val="left"/>
      <w:spacing w:before="100" w:after="100"/>
    </w:pPr>
    <w:rPr>
      <w:sz w:val="24"/>
      <w:szCs w:val="20"/>
    </w:rPr>
  </w:style>
  <w:style w:type="paragraph" w:styleId="1376" w:customStyle="1">
    <w:name w:val="普通(网站)3"/>
    <w:basedOn w:val="715"/>
    <w:uiPriority w:val="0"/>
    <w:qFormat/>
    <w:pPr>
      <w:jc w:val="left"/>
      <w:spacing w:before="100" w:beforeAutospacing="1" w:after="100" w:afterAutospacing="1" w:line="320" w:lineRule="atLeast"/>
      <w:widowControl/>
    </w:pPr>
    <w:rPr>
      <w:rFonts w:ascii="宋体" w:hAnsi="宋体"/>
      <w:sz w:val="18"/>
      <w:szCs w:val="18"/>
    </w:rPr>
  </w:style>
  <w:style w:type="paragraph" w:styleId="1377" w:customStyle="1">
    <w:name w:val="Char Char Char Char Char Char Char"/>
    <w:basedOn w:val="715"/>
    <w:uiPriority w:val="0"/>
    <w:qFormat/>
    <w:pPr>
      <w:jc w:val="left"/>
      <w:spacing w:after="160" w:line="240" w:lineRule="exact"/>
      <w:widowControl/>
    </w:pPr>
  </w:style>
  <w:style w:type="paragraph" w:styleId="1378" w:customStyle="1">
    <w:name w:val="正文缩进_0"/>
    <w:basedOn w:val="1323"/>
    <w:uiPriority w:val="0"/>
    <w:qFormat/>
    <w:pPr>
      <w:ind w:firstLine="420"/>
      <w:jc w:val="both"/>
      <w:widowControl w:val="off"/>
    </w:pPr>
    <w:rPr>
      <w:u w:val="single"/>
    </w:rPr>
  </w:style>
  <w:style w:type="paragraph" w:styleId="1379" w:customStyle="1">
    <w:name w:val="列出段落11"/>
    <w:basedOn w:val="715"/>
    <w:uiPriority w:val="0"/>
    <w:qFormat/>
    <w:pPr>
      <w:ind w:firstLine="420"/>
    </w:pPr>
    <w:rPr>
      <w:rFonts w:ascii="Calibri" w:hAnsi="Calibri"/>
      <w:szCs w:val="22"/>
    </w:rPr>
  </w:style>
  <w:style w:type="paragraph" w:styleId="1380" w:customStyle="1">
    <w:name w:val="修订11"/>
    <w:uiPriority w:val="0"/>
    <w:qFormat/>
    <w:rPr>
      <w:rFonts w:hint="default" w:ascii="Times New Roman" w:hAnsi="Times New Roman" w:eastAsia="宋体" w:cs="Times New Roman"/>
      <w:sz w:val="21"/>
      <w:szCs w:val="24"/>
    </w:rPr>
  </w:style>
  <w:style w:type="paragraph" w:styleId="1381" w:customStyle="1">
    <w:name w:val="文档结构图11"/>
    <w:basedOn w:val="715"/>
    <w:uiPriority w:val="0"/>
    <w:qFormat/>
    <w:pPr>
      <w:shd w:val="clear" w:color="auto" w:fill="000080"/>
    </w:pPr>
    <w:rPr>
      <w:rFonts w:ascii="宋体"/>
      <w:sz w:val="18"/>
      <w:szCs w:val="18"/>
    </w:rPr>
  </w:style>
  <w:style w:type="paragraph" w:styleId="1382" w:customStyle="1">
    <w:name w:val="无间隔21"/>
    <w:uiPriority w:val="0"/>
    <w:qFormat/>
    <w:pPr>
      <w:jc w:val="both"/>
      <w:widowControl w:val="off"/>
    </w:pPr>
    <w:rPr>
      <w:rFonts w:hint="default" w:ascii="Calibri" w:hAnsi="Calibri" w:eastAsia="宋体" w:cs="Times New Roman"/>
      <w:sz w:val="21"/>
      <w:szCs w:val="22"/>
    </w:rPr>
  </w:style>
  <w:style w:type="paragraph" w:styleId="1383" w:customStyle="1">
    <w:name w:val="明显引用2"/>
    <w:basedOn w:val="715"/>
    <w:next w:val="715"/>
    <w:uiPriority w:val="0"/>
    <w:qFormat/>
    <w:pPr>
      <w:ind w:left="936" w:right="936"/>
      <w:spacing w:before="200" w:after="280"/>
      <w:pBdr>
        <w:bottom w:val="single" w:color="4F81BD" w:sz="4" w:space="4"/>
      </w:pBdr>
    </w:pPr>
    <w:rPr>
      <w:b/>
      <w:bCs/>
      <w:i/>
      <w:iCs/>
      <w:color w:val="4f81bd"/>
      <w:szCs w:val="22"/>
    </w:rPr>
  </w:style>
  <w:style w:type="paragraph" w:styleId="1384" w:customStyle="1">
    <w:name w:val="正文缩进2"/>
    <w:basedOn w:val="715"/>
    <w:uiPriority w:val="0"/>
    <w:qFormat/>
    <w:pPr>
      <w:ind w:firstLine="482"/>
      <w:spacing w:line="360" w:lineRule="atLeast"/>
    </w:pPr>
    <w:rPr>
      <w:sz w:val="24"/>
      <w:szCs w:val="20"/>
    </w:rPr>
  </w:style>
  <w:style w:type="paragraph" w:styleId="1385" w:customStyle="1">
    <w:name w:val="2-2ji"/>
    <w:basedOn w:val="941"/>
    <w:uiPriority w:val="0"/>
    <w:qFormat/>
    <w:pPr>
      <w:jc w:val="center"/>
      <w:spacing w:before="0" w:after="0" w:line="360" w:lineRule="auto"/>
    </w:pPr>
    <w:rPr>
      <w:rFonts w:ascii="宋体" w:hAnsi="宋体" w:eastAsia="宋体"/>
      <w:sz w:val="36"/>
      <w:szCs w:val="24"/>
    </w:rPr>
  </w:style>
  <w:style w:type="paragraph" w:styleId="1386" w:customStyle="1">
    <w:name w:val="p0"/>
    <w:basedOn w:val="715"/>
    <w:uiPriority w:val="0"/>
    <w:qFormat/>
    <w:pPr>
      <w:widowControl/>
    </w:pPr>
    <w:rPr>
      <w:rFonts w:ascii="Calibri" w:hAnsi="Calibri" w:cs="宋体"/>
      <w:szCs w:val="21"/>
    </w:rPr>
  </w:style>
  <w:style w:type="paragraph" w:styleId="1387" w:customStyle="1">
    <w:name w:val="正文2"/>
    <w:uiPriority w:val="0"/>
    <w:qFormat/>
    <w:rPr>
      <w:rFonts w:hint="default" w:ascii="Times New Roman" w:hAnsi="Times New Roman" w:eastAsia="Times New Roman" w:cs="Times New Roman"/>
      <w:sz w:val="24"/>
      <w:szCs w:val="24"/>
    </w:rPr>
  </w:style>
  <w:style w:type="paragraph" w:styleId="1388" w:customStyle="1">
    <w:name w:val="纯文本_0"/>
    <w:basedOn w:val="1118"/>
    <w:link w:val="1389"/>
    <w:uiPriority w:val="0"/>
    <w:qFormat/>
    <w:rPr>
      <w:rFonts w:ascii="宋体" w:hAnsi="Courier New" w:cs="Times New Roman"/>
      <w:sz w:val="20"/>
      <w:szCs w:val="24"/>
    </w:rPr>
  </w:style>
  <w:style w:type="character" w:styleId="1389" w:customStyle="1">
    <w:name w:val="纯文本 Char1_0"/>
    <w:link w:val="1388"/>
    <w:uiPriority w:val="0"/>
    <w:qFormat/>
    <w:rPr>
      <w:rFonts w:ascii="宋体" w:hAnsi="Courier New" w:eastAsia="宋体" w:cs="Times New Roman"/>
      <w:sz w:val="20"/>
      <w:szCs w:val="24"/>
    </w:rPr>
  </w:style>
  <w:style w:type="paragraph" w:styleId="1390" w:customStyle="1">
    <w:name w:val="WPSOffice手动目录 1"/>
    <w:uiPriority w:val="0"/>
    <w:qFormat/>
    <w:rPr>
      <w:rFonts w:hint="default" w:ascii="Times New Roman" w:hAnsi="Times New Roman" w:eastAsia="宋体" w:cs="Times New Roman"/>
    </w:rPr>
  </w:style>
  <w:style w:type="paragraph" w:styleId="1391" w:customStyle="1">
    <w:name w:val="正文文本 31"/>
    <w:basedOn w:val="715"/>
    <w:uiPriority w:val="0"/>
    <w:qFormat/>
    <w:pPr>
      <w:jc w:val="center"/>
    </w:pPr>
    <w:rPr>
      <w:rFonts w:eastAsia="黑体"/>
      <w:sz w:val="72"/>
    </w:rPr>
  </w:style>
  <w:style w:type="paragraph" w:styleId="1392" w:customStyle="1">
    <w:name w:val="标题 21"/>
    <w:basedOn w:val="715"/>
    <w:next w:val="1358"/>
    <w:uiPriority w:val="0"/>
    <w:qFormat/>
    <w:pPr>
      <w:keepLines/>
      <w:keepNext/>
      <w:spacing w:before="260" w:after="260" w:line="413" w:lineRule="auto"/>
      <w:outlineLvl w:val="1"/>
    </w:pPr>
    <w:rPr>
      <w:rFonts w:ascii="Arial" w:hAnsi="Arial" w:eastAsia="黑体"/>
      <w:b/>
      <w:sz w:val="32"/>
      <w:szCs w:val="20"/>
    </w:rPr>
  </w:style>
  <w:style w:type="character" w:styleId="1393" w:customStyle="1">
    <w:name w:val="批注框文本 字符"/>
    <w:basedOn w:val="725"/>
    <w:link w:val="740"/>
    <w:uiPriority w:val="99"/>
    <w:semiHidden/>
    <w:qFormat/>
    <w:rPr>
      <w:sz w:val="18"/>
      <w:szCs w:val="18"/>
    </w:rPr>
  </w:style>
  <w:style w:type="character" w:styleId="1394" w:customStyle="1">
    <w:name w:val="a_p_1"/>
    <w:basedOn w:val="725"/>
    <w:uiPriority w:val="0"/>
    <w:qFormat/>
    <w:rPr>
      <w:sz w:val="21"/>
      <w:szCs w:val="21"/>
    </w:rPr>
  </w:style>
  <w:style w:type="character" w:styleId="1395" w:customStyle="1">
    <w:name w:val="a_p_2"/>
    <w:basedOn w:val="725"/>
    <w:uiPriority w:val="0"/>
    <w:qFormat/>
  </w:style>
  <w:style w:type="character" w:styleId="1396" w:customStyle="1">
    <w:name w:val="a_p_21"/>
    <w:basedOn w:val="725"/>
    <w:uiPriority w:val="0"/>
    <w:qFormat/>
    <w:rPr>
      <w:sz w:val="21"/>
      <w:szCs w:val="21"/>
    </w:rPr>
  </w:style>
  <w:style w:type="character" w:styleId="1397" w:customStyle="1">
    <w:name w:val="ul_li_a_1"/>
    <w:basedOn w:val="725"/>
    <w:uiPriority w:val="0"/>
    <w:qFormat/>
    <w:rPr>
      <w:b/>
      <w:bCs/>
      <w:color w:val="ffffff"/>
    </w:rPr>
  </w:style>
  <w:style w:type="character" w:styleId="1398" w:customStyle="1">
    <w:name w:val="a_p_3"/>
    <w:basedOn w:val="725"/>
    <w:uiPriority w:val="0"/>
    <w:qFormat/>
    <w:rPr>
      <w:sz w:val="21"/>
      <w:szCs w:val="21"/>
    </w:rPr>
  </w:style>
  <w:style w:type="character" w:styleId="1399" w:customStyle="1">
    <w:name w:val="exap"/>
    <w:basedOn w:val="725"/>
    <w:uiPriority w:val="0"/>
    <w:qFormat/>
    <w:rPr>
      <w:sz w:val="21"/>
      <w:szCs w:val="21"/>
    </w:rPr>
  </w:style>
  <w:style w:type="table" w:styleId="1400"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401" w:customStyle="1">
    <w:name w:val="Table Text"/>
    <w:basedOn w:val="715"/>
    <w:uiPriority w:val="0"/>
    <w:semiHidden/>
    <w:qFormat/>
    <w:rPr>
      <w:rFonts w:ascii="仿宋" w:hAnsi="仿宋" w:eastAsia="仿宋" w:cs="仿宋"/>
      <w:sz w:val="24"/>
      <w:szCs w:val="24"/>
    </w:rPr>
  </w:style>
  <w:style w:type="paragraph" w:styleId="1402" w:customStyle="1">
    <w:name w:val="*正文"/>
    <w:basedOn w:val="715"/>
    <w:uiPriority w:val="0"/>
    <w:qFormat/>
    <w:pPr>
      <w:ind w:firstLine="200"/>
      <w:jc w:val="left"/>
      <w:spacing w:line="360" w:lineRule="auto"/>
    </w:pPr>
    <w:rPr>
      <w:rFonts w:ascii="仿宋_GB2312"/>
      <w:color w:val="000000"/>
      <w:szCs w:val="28"/>
    </w:rPr>
  </w:style>
  <w:style w:type="numbering" w:styleId="14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倪佳</cp:lastModifiedBy>
  <cp:revision>82</cp:revision>
  <dcterms:created xsi:type="dcterms:W3CDTF">2025-08-26T02:38:00Z</dcterms:created>
  <dcterms:modified xsi:type="dcterms:W3CDTF">2026-03-11T09:09:26Z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0EAF8B20FD7E45BFAA849FC528BF3DC0_13</vt:lpwstr>
  </property>
  <property fmtid="{D5CDD505-2E9C-101B-9397-08002B2CF9AE}" pid="4" name="KSOTemplateDocerSaveRecord">
    <vt:lpwstr>eyJoZGlkIjoiMDQyZTZjZWY5ZWZiODNhZjZlMzFmODk0M2QyZGY3MDgiLCJ1c2VySWQiOiIzNTc3NTUzNDkifQ==</vt:lpwstr>
  </property>
</Properties>
</file>