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28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项目名称：苍梧绿园2026年园林绿化养护管理项目（专门面向中小企业）</w:t>
      </w:r>
      <w:r/>
    </w:p>
    <w:p>
      <w:pPr>
        <w:ind w:left="0" w:right="0" w:firstLine="128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项目编号：JSZC-320700-JSWD-G2026-0009</w:t>
        <w:tab/>
      </w:r>
      <w:r/>
    </w:p>
    <w:p>
      <w:pPr>
        <w:ind w:left="0" w:right="0" w:firstLine="128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28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采购人：连云港市苍梧绿园管理处</w:t>
      </w:r>
      <w:r/>
    </w:p>
    <w:p>
      <w:pPr>
        <w:ind w:left="0" w:right="0" w:firstLine="128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采购代理机构：江苏万达工程造价事务所有限公司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2026年2月</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目录</w:t>
      </w:r>
      <w:r/>
    </w:p>
    <w:p>
      <w:pPr>
        <w:ind w:left="0" w:right="0" w:firstLine="0"/>
        <w:jc w:val="center"/>
        <w:spacing w:before="0" w:after="0" w:line="480" w:lineRule="atLeast"/>
        <w:tabs>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80" w:lineRule="atLeast"/>
        <w:tabs>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第一章投标邀请</w:t>
        <w:tab/>
        <w:t xml:space="preserve">1</w:t>
      </w:r>
      <w:r/>
    </w:p>
    <w:p>
      <w:pPr>
        <w:ind w:left="0" w:right="0" w:firstLine="0"/>
        <w:jc w:val="center"/>
        <w:spacing w:before="0" w:after="0" w:line="480" w:lineRule="atLeast"/>
        <w:tabs>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第二章投标人须知</w:t>
        <w:tab/>
        <w:t xml:space="preserve">5</w:t>
      </w:r>
      <w:r/>
    </w:p>
    <w:p>
      <w:pPr>
        <w:ind w:left="0" w:right="0" w:firstLine="0"/>
        <w:jc w:val="center"/>
        <w:spacing w:before="0" w:after="0" w:line="480" w:lineRule="atLeast"/>
        <w:tabs>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第三章合同文本</w:t>
        <w:tab/>
        <w:t xml:space="preserve">21</w:t>
      </w:r>
      <w:r/>
    </w:p>
    <w:p>
      <w:pPr>
        <w:ind w:left="0" w:right="0" w:firstLine="0"/>
        <w:jc w:val="center"/>
        <w:spacing w:before="0" w:after="0" w:line="480" w:lineRule="atLeast"/>
        <w:tabs>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第四章采购需求</w:t>
        <w:tab/>
        <w:t xml:space="preserve">22</w:t>
      </w:r>
      <w:r/>
    </w:p>
    <w:p>
      <w:pPr>
        <w:ind w:left="0" w:right="0" w:firstLine="0"/>
        <w:jc w:val="center"/>
        <w:spacing w:before="0" w:after="0" w:line="480" w:lineRule="atLeast"/>
        <w:tabs>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第五章评标方法与评标标准</w:t>
        <w:tab/>
        <w:t xml:space="preserve">25</w:t>
      </w:r>
      <w:r/>
    </w:p>
    <w:p>
      <w:pPr>
        <w:ind w:left="0" w:right="0" w:firstLine="0"/>
        <w:jc w:val="center"/>
        <w:spacing w:before="0" w:after="0" w:line="480" w:lineRule="atLeast"/>
        <w:tabs>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第六章投标文件格式</w:t>
        <w:tab/>
        <w:t xml:space="preserve">41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第一章投标邀请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苍梧绿园2026年园林绿化养护管理项目（专门面向中小企业）</w:t>
            </w:r>
            <w:r>
              <w:rPr>
                <w:rFonts w:ascii="SimSun" w:hAnsi="SimSun" w:eastAsia="SimSun" w:cs="SimSun"/>
                <w:color w:val="000000"/>
                <w:sz w:val="24"/>
              </w:rPr>
              <w:t xml:space="preserve">招标项目的潜在投标人应在</w:t>
            </w:r>
            <w:r>
              <w:rPr>
                <w:rFonts w:ascii="SimSun" w:hAnsi="SimSun" w:eastAsia="SimSun" w:cs="SimSun"/>
                <w:b/>
                <w:color w:val="000000"/>
                <w:sz w:val="24"/>
                <w:u w:val="single"/>
              </w:rPr>
              <w:t xml:space="preserve">江苏政府采购网</w:t>
            </w:r>
            <w:r>
              <w:rPr>
                <w:rFonts w:ascii="SimSun" w:hAnsi="SimSun" w:eastAsia="SimSun" w:cs="SimSun"/>
                <w:color w:val="000000"/>
                <w:sz w:val="24"/>
              </w:rPr>
              <w:t xml:space="preserve">自行免费下载招标文件，并于</w:t>
            </w:r>
            <w:r>
              <w:rPr>
                <w:rFonts w:ascii="SimSun" w:hAnsi="SimSun" w:eastAsia="SimSun" w:cs="SimSun"/>
                <w:b/>
                <w:color w:val="000000"/>
                <w:sz w:val="24"/>
                <w:u w:val="single"/>
              </w:rPr>
              <w:t xml:space="preserve">2026年3月25日09:00:00</w:t>
            </w:r>
            <w:r>
              <w:rPr>
                <w:rFonts w:ascii="SimSun" w:hAnsi="SimSun" w:eastAsia="SimSun" w:cs="SimSun"/>
                <w:color w:val="000000"/>
                <w:sz w:val="24"/>
              </w:rPr>
              <w:t xml:space="preserve">（北京时间）前递交（上传）投标文件。</w:t>
            </w:r>
            <w:r/>
          </w:p>
        </w:tc>
      </w:tr>
    </w:tbl>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项目编号：JSZC-320700-JSWD-G2026-0009</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项目名称：苍梧绿园2026年园林绿化养护管理项目（专门面向中小企业）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预算金额：168万元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最高限价：168万元，报价超出最高限价或单价限价的按无效响应处理。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采购需求：苍梧绿园园内绿地园林绿化进行标准管养。养护面积包括： 24.4万㎡绿地（北围墙外花池、西围墙外色块、全园水面）园林植物养护，包括日常绿地养护、专类园养护、四季草花更换、零星地被补植、杨柳飘絮药物治理、树洞修补、绿地排渍除涝、葫芦塘菹草清理、河体浮萍及水花生控制及清理、冬季香樟裹干、冬季涂白、绿地及水面环境管理、园林废弃物清理外运及合法处理等园林绿化养护管理内容。具体内容详见第四章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对项目需求部分的询问、质疑请与采购人联系，由采购人负责答复。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合同履行期限（服务期限）：365日历天；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b/>
          <w:color w:val="000000"/>
          <w:sz w:val="24"/>
          <w:u w:val="single"/>
        </w:rPr>
        <w:t xml:space="preserve">不接受</w:t>
      </w:r>
      <w:r>
        <w:rPr>
          <w:rFonts w:ascii="SimSun" w:hAnsi="SimSun" w:eastAsia="SimSun" w:cs="SimSun"/>
          <w:color w:val="000000"/>
          <w:sz w:val="24"/>
        </w:rPr>
        <w:t xml:space="preserve">联合体投标。</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根据连财购〔2023〕4号文件精神，2、3项可以提供《财务状况报告及税收、社会保障资金缴纳情况承诺函》，详见投标文件格式。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落实政府采购政策需满足的资格要求：本项目执行《政府采购促进中心企业发展管理办法》的通知（财库〔2020〕46号）等相关文件的规定，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（三）本项目的特定资格要求：无</w:t>
      </w:r>
      <w:r>
        <w:rPr>
          <w:rFonts w:ascii="SimSun" w:hAnsi="SimSun" w:eastAsia="SimSun" w:cs="SimSun"/>
          <w:color w:val="000000"/>
          <w:sz w:val="24"/>
        </w:rPr>
        <w:t xml:space="preserve">。</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1.时间：2026年3月4日至2026年3月11日23:59止（北京时间）。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（1）潜在供应商访问电子招标投标交易平台的网络地址和方法：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①登录http://jszfcg.jsczt.cn/ ，或进入江苏政府采购网，点击“苏采云”进入系统。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④招标文件(后缀名为“.kedt”)、供应商操作手册及政府采购客户端工具可通过“苏采云”系统--已报名项目--报名详情页面内相应链接进行下载。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⑤招标代理机构(采购代理机构)将数据电文形式的招标文件加载至“苏采云”系统，供潜在供应商下载或者查阅。</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1.投标文件接收截止时间：2026年3月25日9点00分（北京时间）。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请潜在投标单位提前安装相应的控件(详见《江苏省政府采购管理交易系统(苏采云)供应商操作手册&gt;)并使用谷歌浏览器登录“苏采云”系统参与不见面开评标。</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2.本招标文件中</w:t>
      </w:r>
      <w:r>
        <w:rPr>
          <w:rFonts w:ascii="SimSun" w:hAnsi="SimSun" w:eastAsia="SimSun" w:cs="SimSun"/>
          <w:b/>
          <w:i/>
          <w:color w:val="000000"/>
          <w:sz w:val="24"/>
          <w:u w:val="single"/>
        </w:rPr>
        <w:t xml:space="preserve">斜体且有下划线</w:t>
      </w:r>
      <w:r>
        <w:rPr>
          <w:rFonts w:ascii="SimSun" w:hAnsi="SimSun" w:eastAsia="SimSun" w:cs="SimSun"/>
          <w:color w:val="000000"/>
          <w:sz w:val="24"/>
        </w:rPr>
        <w:t xml:space="preserve">部分为实质性要求和条件，由采购人根据实际情况设置，供应商须逐条明确作出满足实质性要求和条件的响应，否则将按无效响应处理。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http://www.ccgp-jiangsu.gov.cn/jiangsu/zlxz/ee/ee3a4bc5a3454aa2b0d9312230633ce9.html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七、对本次招标提出询问，请按以下方式联系</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名称：连云港市苍梧绿园管理处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地址：连云港市海州区苍梧路16号</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联系电话：0518-85835733</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名称：江苏万达工程造价事务所有限公司</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地址：连云港市海州区朝阳东路36号凤凰大厦19层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联系方式：孙渝博13775440222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项目联系人：孙渝博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电话：13775440222</w:t>
      </w:r>
      <w:r/>
    </w:p>
    <w:p>
      <w:pPr>
        <w:pStyle w:val="648"/>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八、电子招投标说明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1.本项目采用电子招标投标，请投标人严格按照招标文件的规定编制、提交投标文件，否则所造成的一切不利后果由投标人自行承担。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2.投标人应当通过“苏采云”系统提交数据电文形式的投标文件（即电子投标）。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特别说明：本项目采用线上投标，即投标人投标文件需通过“苏采云”系统提交，未提供线上投标文件的，投标无效。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3.电子投标文件应由其法定代表人或法定代表人授权代表在规定的网上投标时间内，凭 CA 证书登陆“苏采云”系统在线编制投标文件（电子数据），并在投标文件递交截止时间之前上传投标文件。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投标人应在达到开标时间后，使用CA数字证书解密各自投标文件。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所有投标人解密（或解密时间）结束后，“苏采云”系统生成开标记录并向社会公众公布，但依法应当保密的除外。</w:t>
      </w:r>
      <w:r/>
    </w:p>
    <w:p>
      <w:pPr>
        <w:pStyle w:val="646"/>
        <w:ind w:left="0" w:right="0" w:firstLine="0"/>
        <w:jc w:val="center"/>
        <w:spacing w:before="3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第二章投标人须知</w:t>
      </w:r>
      <w:r/>
    </w:p>
    <w:p>
      <w:pPr>
        <w:pStyle w:val="64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满足本招标文件全部实质性要求和条件的规定。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符合上述条件的投标人应承担投标及履约过程应承担的全部责任与义务。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2.5单位负责人为同一人或者存在直接控股、管理关系的不同供应商，不得参加同一合同项下的政府采购活动。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2.6除单一来源采购项目外，为采购项目提供整体设计、规范编制或者项目管理、监理、检测等服务的供应商，不得再参加该采购项目的其他采购活动。</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投标人应自行承担所有与参加投标有关的费用，无论投标过程中的做法和结果如何，江苏万达工程造价事务所有限公司（以下简称代理机构）在任何情况下均无义务和责任承担这些费用。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w:t>
      </w:r>
      <w:r>
        <w:rPr>
          <w:rFonts w:ascii="SimSun" w:hAnsi="SimSun" w:eastAsia="SimSun" w:cs="SimSun"/>
          <w:b/>
          <w:color w:val="000000"/>
          <w:sz w:val="24"/>
        </w:rPr>
        <w:t xml:space="preserve">采购代理费招标代理费报价按4500元计取。由中标人支付，投标人在报价时应综合考虑以上相关费用，但不得单列。相关费用必须在中标公示后中标通知书发出前由中标人一次性付清。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4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任何要求对招标文件进行澄清的投标人，应在投标截止期十日前按招标公告中的通讯地址，以书面形式通知采购人或者代理机构。</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4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9、投标文件编写注意事项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除技术性能另有规定外，投标文件所使用的度量衡单位，均须采用国家法定计量单位。</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11.2如投标文件制作工具中格式和内容与江苏政府采购网发布的招标文件不一致，请以江苏政府采购网发布的招标文件为准。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11.3特别提醒投标人，混乱的编排导致投标文件被误读或评标委员会（以下简称评委会）查找不到有效文件是投标人的风险。</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12、证明投标人及投标标的符合招标文件规定的文件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12.1投标人应按照招标文件要求提交证明文件，证明其及投标标的符合招标文件规定。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12.2招标文件对证明文件无明确形式要求的，证明文件可以以文字资料、图纸和数据等形式提交。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12.3投标人委托代理时应当提交授权委托书，请按招标文件第六章给定格式及要求填写并附法定代表人（单位负责人）与委托代理人身份证明。</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13.1投标人应根据投标报价要求在投标分项报价表中列明各项投标单价、总价等，未全部列示的作无效响应处理。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13.2投标货币。投标文件中的单价和总价无特殊规定的采用人民币报价，以元为单位标注。招标文件中另有规定的按规定执行。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投标人可在投标文件中提供认为需要的其他技术文件或说明。</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15、服务承诺、培训计划、人员安排及其他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投标人需根据招标文件要求提供培训计划、人员安排等。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投标人需根据招标文件要求提供所投标的的主要组成部分、功能设计、实现思路及关键技术等。</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对于采用货币报价的项目，开标一览表中的投标总报价应与投标分项报价表中的投标总报价一致，如不一致，不做无效投标处理，但评标时以开标一览表中价格为准。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投标有效期为招标文件规定的开标之日后六十（60）天。投标有效期比规定短的将被视为未实质性响应招标文件而予以拒绝。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4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投标人应当按照《操作手册》规定，在投标截止时间前制作并递交（上传）电子投标文件。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投标人递交（上传）电子投标文件的时间不得迟于招标公告中规定的投标截止时间。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投标人应充分考虑到计算机硬件、软件及网络环境等风险因素，如因投标人自身原因造成电子投标文件递交（上传）不成功的按照本招标文件第二章第27.1条规定做无效投标处理。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采购代理机构可以按照规定，通过修改招标文件酌情延长投标截止日期，在此情况下，投标人的所有权利和义务以及投标人受制的截止日期均应以延长后新的截止日期为准。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20.1采购代理机构拒绝接收在其规定的投标截止时间后递交（上传）的任何投标文件。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21、投标文件的撤回和修改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投标人可在投标截止时间前，撤回其电子投标文件，具体操作方法见《操作手册》。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投标人撤回电子投标文件的，则认为其不再参与本项目投标活动。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在投标截止时间之后，投标人不得对其电子投标文件做任何修改。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pStyle w:val="64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22.1采购代理机构将在招标公告中规定的时间和地点组织公开开标。投标人应当按时参加开标活动，并在“苏采云”系统规定的时间内对投标文件进行解密。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开标仪式由采购代理机构组织。“苏采云”系统将自动对项目进行开标，并宣布各投标人名称和投标价格。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投标人在开标过程中涉及到的投标文件解密、开标结果确认等工作，应当按照《操作手册》规定执行。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投标人如果对开标过程和开标记录有疑义，应当按照《操作手册》规定提出，未在“苏采云”系统《开标记录表》宣布后5分钟内提出的，视同认可开标结果。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 投标人未参加开标的，视同认可开标结果。</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开标后，采购代理机构将立即组织评委会进行评标。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评委会由采购人代表和有关技术、经济等方面的评审专家组成，且人员构成符合政府采购有关规定。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评委会按照采购文件规定的评审程序、评审方法和评审标准进行独立评审并确定中标候选人。</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凡是与审查、澄清、评价和比较投标的有关资料以及授标建议等，采购人、评审专家、采购代理机构均不得向投标人或与评标无关的其他人员透露。</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24.3采购代理机构和评委会不向未中标的投标人解释未中标原因，也不公布评标过程中的相关细节。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评委会并非对每个投标人都做澄清、说明或者补正要求。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接到评委会澄清、说明或者补正要求的投标人如未按规定响应，其风险由投标人自行承担。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采购人在进行资格性审查的同时，将在信用中国网站（www.creditchina.gov.cn）、中国政府采购网（www.ccgp.gov.cn）查询投标人的信用记录，以确定投标人是否具备投标资格，查询结果留存并归档。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符合性审查：依据招标文件的规定，由评委会从投标文件的有效性、完整性和对招标文件的响应程度进行审查，以确定其是否对招标文件的实质性要求作出响应。</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本招标文件中标注有</w:t>
      </w:r>
      <w:r>
        <w:rPr>
          <w:rFonts w:ascii="SimSun" w:hAnsi="SimSun" w:eastAsia="SimSun" w:cs="SimSun"/>
          <w:b/>
          <w:i/>
          <w:color w:val="000000"/>
          <w:sz w:val="24"/>
          <w:u w:val="single"/>
        </w:rPr>
        <w:t xml:space="preserve">斜体且有下划线</w:t>
      </w:r>
      <w:r>
        <w:rPr>
          <w:rFonts w:ascii="SimSun" w:hAnsi="SimSun" w:eastAsia="SimSun" w:cs="SimSun"/>
          <w:color w:val="000000"/>
          <w:sz w:val="24"/>
        </w:rPr>
        <w:t xml:space="preserve">为实质性要求和条件，投标人必须逐条做出满足实质性要求和条件的响应，否则将按无效响应处理。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未通过资格审查或符合性审查的投标人，将在“苏采云”系统中告知未通过资格审查或符合性审查的原因，评审结束后，将不再告知未通过资格审查或符合性审查的原因。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评委会将对确定为实质性响应的投标进行进一步审核，看其是否有计算上或累加上的算术错误，修正错误的原则如下：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非单一产品采购项目，招标文件中将载明核心产品。多家投标人提供的核心产品品牌相同的，按前两款规定处理。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投标人在开、评标全过程中应保持通讯畅通，及时登录“苏采云”系统查阅、答复相关信息，并安排专人与代理机构及评委会联系。</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w:t>
      </w:r>
      <w:r>
        <w:rPr>
          <w:rFonts w:ascii="SimSun" w:hAnsi="SimSun" w:eastAsia="SimSun" w:cs="SimSun"/>
          <w:b/>
          <w:color w:val="000000"/>
          <w:sz w:val="24"/>
        </w:rPr>
        <w:t xml:space="preserve">无效投标条款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（1）投标人未按照招标文件要求递交（上传）电子投标文件的。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（2）投标人在“苏采云”系统规定的时间内未成功解密电子投标文件的。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（3）投标人不具备招标文件中规定的资格要求的。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（5）投标人提交两个（含两个）以上不同的投标报价的。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（6）投标人的报价超过了采购预算或者最高限价的。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（8）不符合招标文件中规定的实质性要求和条件的（本招标文件中标注</w:t>
      </w:r>
      <w:r>
        <w:rPr>
          <w:rFonts w:ascii="SimSun" w:hAnsi="SimSun" w:eastAsia="SimSun" w:cs="SimSun"/>
          <w:b/>
          <w:i/>
          <w:color w:val="000000"/>
          <w:sz w:val="24"/>
          <w:u w:val="single"/>
        </w:rPr>
        <w:t xml:space="preserve">斜体且有下划线</w:t>
      </w:r>
      <w:r>
        <w:rPr>
          <w:rFonts w:ascii="SimSun" w:hAnsi="SimSun" w:eastAsia="SimSun" w:cs="SimSun"/>
          <w:color w:val="000000"/>
          <w:sz w:val="24"/>
        </w:rPr>
        <w:t xml:space="preserve">的款项为实质性要求和条件，投标人须逐条做出满足实质性要求和条件的响应，否则将按无效响应处理）。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（10）投标人未通过符合性审查的。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（11）投标文件含有采购人不能接受的附加条件的。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（12）投标文件未按照招标文件要求加盖公章（CA电子公章）的。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SimSun" w:hAnsi="SimSun" w:eastAsia="SimSun" w:cs="SimSun"/>
          <w:b/>
          <w:color w:val="000000"/>
          <w:sz w:val="24"/>
        </w:rPr>
        <w:t xml:space="preserve">启动异常低价投标（响应）审查的情形和具体要求，包括：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65</w:t>
      </w:r>
      <w:r>
        <w:rPr>
          <w:rFonts w:ascii="Calibri" w:hAnsi="Calibri" w:eastAsia="Calibri" w:cs="Calibri"/>
          <w:color w:val="000000"/>
          <w:sz w:val="24"/>
        </w:rPr>
        <w:t xml:space="preserve">%</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全部通过符合性审查供应商投标（响应）报价平均值×</w:t>
      </w:r>
      <w:r>
        <w:rPr>
          <w:rFonts w:ascii="Calibri" w:hAnsi="Calibri" w:eastAsia="Calibri" w:cs="Calibri"/>
          <w:color w:val="000000"/>
          <w:sz w:val="24"/>
        </w:rPr>
        <w:t xml:space="preserve">65%</w:t>
      </w: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Calibri" w:hAnsi="Calibri" w:eastAsia="Calibri" w:cs="Calibri"/>
          <w:color w:val="000000"/>
          <w:sz w:val="24"/>
        </w:rPr>
        <w:t xml:space="preserve">65%</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65</w:t>
      </w:r>
      <w:r>
        <w:rPr>
          <w:rFonts w:ascii="Calibri" w:hAnsi="Calibri" w:eastAsia="Calibri" w:cs="Calibri"/>
          <w:color w:val="000000"/>
          <w:sz w:val="24"/>
        </w:rPr>
        <w:t xml:space="preserve">%</w:t>
      </w: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65</w:t>
      </w:r>
      <w:r>
        <w:rPr>
          <w:rFonts w:ascii="Calibri" w:hAnsi="Calibri" w:eastAsia="Calibri" w:cs="Calibri"/>
          <w:color w:val="000000"/>
          <w:sz w:val="24"/>
        </w:rPr>
        <w:t xml:space="preserve">%</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65</w:t>
      </w:r>
      <w:r>
        <w:rPr>
          <w:rFonts w:ascii="Calibri" w:hAnsi="Calibri" w:eastAsia="Calibri" w:cs="Calibri"/>
          <w:color w:val="000000"/>
          <w:sz w:val="24"/>
        </w:rPr>
        <w:t xml:space="preserve">%</w:t>
      </w: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w:t>
      </w:r>
      <w:r>
        <w:rPr>
          <w:rFonts w:ascii="Calibri" w:hAnsi="Calibri" w:eastAsia="Calibri" w:cs="Calibri"/>
          <w:color w:val="000000"/>
          <w:sz w:val="24"/>
        </w:rPr>
        <w:t xml:space="preserve">1</w:t>
      </w:r>
      <w:r>
        <w:rPr>
          <w:rFonts w:ascii="SimSun" w:hAnsi="SimSun" w:eastAsia="SimSun" w:cs="SimSun"/>
          <w:color w:val="000000"/>
          <w:sz w:val="24"/>
        </w:rPr>
        <w:t xml:space="preserve">项至第</w:t>
      </w:r>
      <w:r>
        <w:rPr>
          <w:rFonts w:ascii="Calibri" w:hAnsi="Calibri" w:eastAsia="Calibri" w:cs="Calibri"/>
          <w:color w:val="000000"/>
          <w:sz w:val="24"/>
        </w:rPr>
        <w:t xml:space="preserve">3</w:t>
      </w:r>
      <w:r>
        <w:rPr>
          <w:rFonts w:ascii="SimSun" w:hAnsi="SimSun" w:eastAsia="SimSun" w:cs="SimSun"/>
          <w:color w:val="000000"/>
          <w:sz w:val="24"/>
        </w:rPr>
        <w:t xml:space="preserve">项中启动异常低价投标（响应）审查的数值标准，但是最高不得超过</w:t>
      </w:r>
      <w:r>
        <w:rPr>
          <w:rFonts w:ascii="Calibri" w:hAnsi="Calibri" w:eastAsia="Calibri" w:cs="Calibri"/>
          <w:color w:val="000000"/>
          <w:sz w:val="24"/>
        </w:rPr>
        <w:t xml:space="preserve">65%</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w:t>
      </w:r>
      <w:r>
        <w:rPr>
          <w:rFonts w:ascii="Calibri" w:hAnsi="Calibri" w:eastAsia="Calibri" w:cs="Calibri"/>
          <w:color w:val="000000"/>
          <w:sz w:val="24"/>
        </w:rPr>
        <w:t xml:space="preserve">1</w:t>
      </w:r>
      <w:r>
        <w:rPr>
          <w:rFonts w:ascii="SimSun" w:hAnsi="SimSun" w:eastAsia="SimSun" w:cs="SimSun"/>
          <w:color w:val="000000"/>
          <w:sz w:val="24"/>
        </w:rPr>
        <w:t xml:space="preserve">项至第</w:t>
      </w:r>
      <w:r>
        <w:rPr>
          <w:rFonts w:ascii="Calibri" w:hAnsi="Calibri" w:eastAsia="Calibri" w:cs="Calibri"/>
          <w:color w:val="000000"/>
          <w:sz w:val="24"/>
        </w:rPr>
        <w:t xml:space="preserve">4</w:t>
      </w:r>
      <w:r>
        <w:rPr>
          <w:rFonts w:ascii="SimSun" w:hAnsi="SimSun" w:eastAsia="SimSun" w:cs="SimSun"/>
          <w:color w:val="000000"/>
          <w:sz w:val="24"/>
        </w:rPr>
        <w:t xml:space="preserve">项情形的，应当要求相关供应商在评审现场合理的时间内通过“苏采云”系统对投标（响应）价格作出解释，提供项目具体成本测算等与报价合理性相关的书面说明及必要的证明材料，包括但不限于原材料成本、人工成本、制造费用等，给予相关供应商的合理时间一般不少于</w:t>
      </w:r>
      <w:r>
        <w:rPr>
          <w:rFonts w:ascii="Calibri" w:hAnsi="Calibri" w:eastAsia="Calibri" w:cs="Calibri"/>
          <w:color w:val="000000"/>
          <w:sz w:val="24"/>
        </w:rPr>
        <w:t xml:space="preserve">30</w:t>
      </w:r>
      <w:r>
        <w:rPr>
          <w:rFonts w:ascii="SimSun" w:hAnsi="SimSun" w:eastAsia="SimSun" w:cs="SimSun"/>
          <w:color w:val="000000"/>
          <w:sz w:val="24"/>
        </w:rPr>
        <w:t xml:space="preserve">分钟。其中，属于第</w:t>
      </w:r>
      <w:r>
        <w:rPr>
          <w:rFonts w:ascii="Calibri" w:hAnsi="Calibri" w:eastAsia="Calibri" w:cs="Calibri"/>
          <w:color w:val="000000"/>
          <w:sz w:val="24"/>
        </w:rPr>
        <w:t xml:space="preserve">3</w:t>
      </w:r>
      <w:r>
        <w:rPr>
          <w:rFonts w:ascii="SimSun" w:hAnsi="SimSun" w:eastAsia="SimSun" w:cs="SimSun"/>
          <w:color w:val="000000"/>
          <w:sz w:val="24"/>
        </w:rPr>
        <w:t xml:space="preserve">项情形，供应商已随投标（响应）文件一并提交相关书面说明及必要的证明材料的，在评审现场可不再重复提交。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（14）其他法律、法规及本招标文件规定的属于无效投标的情形。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有下列情形之一的，视为投标人串通投标，投标无效：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w:t>
      </w:r>
      <w:r>
        <w:rPr>
          <w:rFonts w:ascii="SimSun" w:hAnsi="SimSun" w:eastAsia="SimSun" w:cs="SimSun"/>
          <w:b/>
          <w:color w:val="000000"/>
          <w:sz w:val="24"/>
        </w:rPr>
        <w:t xml:space="preserve">废标条款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（1）因“苏采云”系统系统故障原因造成开标不成功的。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（2）评委会认定招标文件存在歧义、重大缺陷导致评审工作无法进行的。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（3）符合专业条件的供应商或者对招标文件作实质响应的供应商不足三家的。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（4）出现影响采购公正的违法、违规行为的。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（5）因重大变故，采购任务取消的。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出现投标截止时间结束后参加投标的供应商或者在评标期间对招标文件做出实质响应的供应商不足三家情况的，按照政府采购相关规定执行。</w:t>
      </w:r>
      <w:r/>
    </w:p>
    <w:p>
      <w:pPr>
        <w:pStyle w:val="64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28、确定中标单位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中标候选人的选取原则和数量详见招标文件第五章规定。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采购代理机构将在江苏政府采购网发布中标公告，公告期限为1个工作日。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若有充分证据证明，中标人存在下列情况之一的，一经查实，将被取消中标资格：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（6）属于本文件规定的无效条件，但在评标过程中又未被评委会发现的。</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中标通知书将是合同的一个组成部分。对采购人和中标人均具有法律效力。中标通知书发出后，采购人改变中标结果的，或者中标人放弃中标项目的，应当依法承担法律责任。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中标人在中标后七个工作日内，需向采购人和采购代理机构各提供一份与电子投标文件一致的纸质打印胶装投标文件，封面、骑缝需加盖公章。</w:t>
      </w:r>
      <w:r/>
    </w:p>
    <w:p>
      <w:pPr>
        <w:pStyle w:val="64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中标人违约的，采购人将按照合同约定扣除其全部或部分履约保证金。如中标人违约给采购人造成的损失超过履约保证金的，应当依法赔偿超过部分的损失。</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履约保证金自合同生效之日起至合同约定的中标人主要义务履行完毕止，采购人应当按合同约定及时退还履约保证金。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 逾期退还履约保证金的采购人承担违约责任，按照中国人民银行同期贷款基准利率向中标人支付超期资金占用费。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 </w:t>
      </w:r>
      <w:r>
        <w:rPr>
          <w:rFonts w:ascii="SimSun" w:hAnsi="SimSun" w:eastAsia="SimSun" w:cs="SimSun"/>
          <w:b/>
          <w:color w:val="000000"/>
          <w:sz w:val="24"/>
        </w:rPr>
        <w:t xml:space="preserve">本项目不要求履约保证金。</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中标人应当在中标通知书发出之日起三十日内，按照招标文件和中标人投标文件的规定，与采购人签订政府采购合同。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招标文件、中标人的投标文件及招标过程中有关澄清、承诺等文件均应作为合同附件。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w:t>
      </w:r>
      <w:r>
        <w:rPr>
          <w:rFonts w:ascii="SimSun" w:hAnsi="SimSun" w:eastAsia="SimSun" w:cs="SimSun"/>
          <w:i/>
          <w:color w:val="000000"/>
          <w:sz w:val="24"/>
          <w:u w:val="single"/>
        </w:rPr>
        <w:t xml:space="preserve">31.3 签订合同后，</w:t>
      </w:r>
      <w:r>
        <w:rPr>
          <w:rFonts w:ascii="SimSun" w:hAnsi="SimSun" w:eastAsia="SimSun" w:cs="SimSun"/>
          <w:b/>
          <w:i/>
          <w:color w:val="000000"/>
          <w:sz w:val="24"/>
          <w:u w:val="single"/>
        </w:rPr>
        <w:t xml:space="preserve">中标人不得将合同标的转包</w:t>
      </w:r>
      <w:r>
        <w:rPr>
          <w:rFonts w:ascii="SimSun" w:hAnsi="SimSun" w:eastAsia="SimSun" w:cs="SimSun"/>
          <w:i/>
          <w:color w:val="000000"/>
          <w:sz w:val="24"/>
          <w:u w:val="single"/>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32、服务（包含与服务相关的货物）的追加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中标人可凭政府采购合同办理融资贷款，详情请见江苏政府采购网“政采贷”专栏。</w:t>
      </w:r>
      <w:r/>
    </w:p>
    <w:p>
      <w:pPr>
        <w:pStyle w:val="64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八、询问与质疑</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34、询问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供应商向采购人提出。</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35、质疑提出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提出质疑的供应商应当是参与所质疑项目采购活动的供应商。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供应商认为采购文件、采购过程、采购结果使自己的权益受到损害的，可以在知道或者应知其权益受到损害之日（获取采购文件之日、采购公告发布之日）起七个工作日内以书面形式向采购人、代理机构提出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未依照采购公告要求获取采购文件的供应商，视为未参与该项目的采购活动，不具备对该采购文件提出质疑的法定权利。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质疑函的接收方式为供应商书面原件提交。联系部门、联系电话和通讯地址详见招标文件第一章。质疑实行实名制，不得进行虚假、恶意质疑。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 质疑函应当使用范本，详见招标文件第六章。供应商提出质疑应当提交质疑函和必要的证明材料，应当包括下列内容：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（7）必要的证明材料；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（8）营业执照复印件及授权委托书原件、法定代表人（单位负责人）身份证复印件、委托代理人身份证复印件。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36、质疑函的受理和答复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对不符合质疑要求的，采购人、代理机构有权要求其补充必要的证明材料，质疑供应商未在法定的时间内提供补充必要的证明材料的，视同放弃质疑。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以下情形的质疑不予受理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（4）未参加采购活动的供应商或在采购活动中自身权益未受到损害的供应商所提出的质疑。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（5）供应商组成联合体，联合体中任何一方或多方未按要求签字（盖章）、加盖公章的质疑。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采购人、代理机构依法受理的质疑，将按照政府采购有关规定，在法定期限内答复。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因质疑供应商所留联系方式无效，或者无故不接收，导致质疑答复结果无法送达的，视为质疑供应商主动放弃知晓质疑答复结果的权利。</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37、质疑处理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质疑供应商未按照法定程序进行质疑投诉的，视为一般失信行为。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质疑供应商不配合或者采用不正当手段干扰政府采购质疑、投诉处理工作的，视为一般失信行为。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质疑供应商投诉受理期间，就同一事项多头举报，干扰财政部门投诉处理的，视为一般失信行为。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 质疑供应商在全国范围12个月内三次以上质疑查无实据的，视为一般失信行为。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37.6 质疑供应商在全国范围12个月内三次以上投诉查无实据的，视为严重失信行为。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37.7 未尽事宜，依照有关法律、法规执行。</w:t>
      </w:r>
      <w:r/>
    </w:p>
    <w:p>
      <w:pPr>
        <w:pStyle w:val="64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九、政府采购政策功能</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38、促进中小企业发展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参加本项目政府采购活动的供应商应当提供的材料：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（1）投标人为中型企业、小型企业、微型企业的，提供《中小企业声明函》（第六章 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（2）符合《关于促进残疾人就业政府采购政策的通知》（财库〔2017〕141号）规定的条件并提供《残疾人福利性单位声明函》（第六章 投标文件格式）的残疾人福利性单位视同小型、微型企业。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享受扶持政策获得政府采购合同的，小微企业不得将合同分包给大中型企业，中型企业不得将合同分包给大型企业。</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39、支持绿色发展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40、政府采购需求标准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w:t>
      </w:r>
      <w:r>
        <w:rPr>
          <w:rFonts w:ascii="SimSun" w:hAnsi="SimSun" w:eastAsia="SimSun" w:cs="SimSun"/>
          <w:color w:val="000000"/>
          <w:sz w:val="24"/>
        </w:rPr>
        <w:t xml:space="preserve">作系统、数据库的，执行相关政府采购需求标准。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第三章政府采购合同格式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（备注：以下为中标后签订本项目合同的通用条款，中标人不得提出实质性的修改，签订合同时请删除本条备注。）</w:t>
      </w:r>
      <w:r/>
    </w:p>
    <w:p>
      <w:pPr>
        <w:ind w:left="76" w:right="130" w:firstLine="34"/>
        <w:jc w:val="center"/>
        <w:spacing w:before="10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w:t>
      </w:r>
      <w:r/>
    </w:p>
    <w:p>
      <w:pPr>
        <w:ind w:left="76" w:right="130" w:firstLine="34"/>
        <w:spacing w:before="10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76" w:right="130" w:firstLine="34"/>
        <w:spacing w:before="10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根据《中华人民共和国民法典》《中华人民共和国政府采购法》的有关规定，</w:t>
      </w:r>
      <w:r>
        <w:rPr>
          <w:rFonts w:ascii="SimSun" w:hAnsi="SimSun" w:eastAsia="SimSun" w:cs="SimSun"/>
          <w:b/>
          <w:color w:val="000000"/>
          <w:sz w:val="24"/>
        </w:rPr>
        <w:t xml:space="preserve">甲、乙</w:t>
      </w:r>
      <w:r>
        <w:rPr>
          <w:rFonts w:ascii="SimSun" w:hAnsi="SimSun" w:eastAsia="SimSun" w:cs="SimSun"/>
          <w:color w:val="000000"/>
          <w:sz w:val="24"/>
        </w:rPr>
        <w:t xml:space="preserve">双方根据年月日 </w:t>
      </w:r>
      <w:r>
        <w:rPr>
          <w:rFonts w:ascii="SimSun" w:hAnsi="SimSun" w:eastAsia="SimSun" w:cs="SimSun"/>
          <w:b/>
          <w:color w:val="000000"/>
          <w:sz w:val="24"/>
        </w:rPr>
        <w:t xml:space="preserve">《苍梧绿园2026年园林绿化养护管理项目（专门面向中小企业）》</w:t>
      </w:r>
      <w:r>
        <w:rPr>
          <w:rFonts w:ascii="SimSun" w:hAnsi="SimSun" w:eastAsia="SimSun" w:cs="SimSun"/>
          <w:color w:val="000000"/>
          <w:sz w:val="24"/>
        </w:rPr>
        <w:t xml:space="preserve">（项目编号：）公开招标采购的结果，签订本合同。</w:t>
      </w:r>
      <w:r/>
    </w:p>
    <w:p>
      <w:pPr>
        <w:ind w:left="0" w:right="0" w:firstLine="420"/>
        <w:jc w:val="both"/>
        <w:spacing w:before="120" w:after="0" w:line="380"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一、采购标的</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服务内容：</w:t>
      </w:r>
      <w:r>
        <w:rPr>
          <w:rFonts w:ascii="SimSun" w:hAnsi="SimSun" w:eastAsia="SimSun" w:cs="SimSun"/>
          <w:color w:val="000000"/>
          <w:sz w:val="24"/>
          <w:u w:val="none"/>
        </w:rPr>
        <w:t xml:space="preserve">苍梧绿园园内绿地园林绿化进行标准管养。养护面积包括：24.4万㎡绿地及水面园林植物养护，包括日常绿地养护、专类园养护、四季草花更换、杨柳飘絮药物治理、树洞修补、绿地排渍除涝、葫芦塘菹草清理、浮萍及水花生控制及清理、冬季香樟裹干、冬季涂白、绿地及水面环境管理、园林废弃物清理外运及合法处理等园林绿化养护管理内容。</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 服务期限：365日历天。</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二、下列文件为本合同不可分割部分，视为本合同的一部分。</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2.乙方成交的投标文件；</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4.乙方在投标文件所作的其它承诺、声明、书面澄清等。</w:t>
      </w:r>
      <w:r/>
    </w:p>
    <w:p>
      <w:pPr>
        <w:ind w:left="76" w:right="130" w:firstLine="3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二、合同金额</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1.本合同金额为（大写）：_________________元整（¥__________）人民币。</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本项目负责人为：（身份证号码：）。上述人员发生变动的，不影响本合同的继续履行。</w:t>
      </w:r>
      <w:r/>
    </w:p>
    <w:p>
      <w:pPr>
        <w:ind w:left="0" w:right="13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三、履约保证金</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420"/>
        <w:jc w:val="both"/>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四、合同价款的支付及付款方式：</w:t>
      </w:r>
      <w:r/>
    </w:p>
    <w:p>
      <w:pPr>
        <w:ind w:left="0" w:right="0" w:firstLine="420"/>
        <w:jc w:val="both"/>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合同价格按此次中标价格执行。</w:t>
      </w:r>
      <w:r/>
    </w:p>
    <w:p>
      <w:pPr>
        <w:ind w:left="0"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1、每月绿化管养费用按照考核结果核拨，考核详见《连云港市苍梧绿园管理处公园养护管理考核办法（试行）》，若合同期间考核办法有修订，按新修订后的办法执行。</w:t>
      </w:r>
      <w:r/>
    </w:p>
    <w:p>
      <w:pPr>
        <w:ind w:left="0" w:right="0" w:firstLine="420"/>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分数与当月养护经费挂钩，考核分数95（含）分以上，全额拨付养护经费；90（含）～95分，94分扣减经费的0.5%；93分扣减经费的1%；92分扣减经费的1.5%；91分扣减经费的2%；90分扣减经费的2.5%；85（含）～90分，89分扣减经费的4%；88分扣减经费的6%；87分扣减经费的8%；86分扣减经费的10%；85分扣减经费的12%；80（含）～85（不含）分，84分扣减经费的15%，83分扣减经费的18%，82分扣减经费的21%，81分扣减经费的24%，80分扣减经费的27%；80分（不含</w:t>
      </w:r>
      <w:r>
        <w:rPr>
          <w:rFonts w:ascii="SimSun" w:hAnsi="SimSun" w:eastAsia="SimSun" w:cs="SimSun"/>
          <w:color w:val="000000"/>
          <w:sz w:val="24"/>
        </w:rPr>
        <w:t xml:space="preserve">）以下为不合格，扣除当月养护经费。分数采取向下取整原则。</w:t>
      </w:r>
      <w:r/>
    </w:p>
    <w:p>
      <w:pPr>
        <w:ind w:left="0" w:right="0" w:firstLine="420"/>
        <w:jc w:val="both"/>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3、每个月支付的合同价款=（年度合同价款-按实结算部分费用）÷12-相应处罚金+按实结算部分费用。详见逐月核拨计划表。</w:t>
      </w:r>
      <w:r/>
    </w:p>
    <w:p>
      <w:pPr>
        <w:ind w:left="0" w:right="0" w:firstLine="420"/>
        <w:jc w:val="both"/>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4、专项独立报价部分费用根据验收合格后的发生量支付，未实施或未完全实施的不予支付。日常做好实时计量签证（签证资料后补的将不予结算），超过合同量的不予结算。验收后的次月结算。</w:t>
      </w:r>
      <w:r/>
    </w:p>
    <w:p>
      <w:pPr>
        <w:ind w:left="0" w:right="0" w:firstLine="420"/>
        <w:jc w:val="both"/>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5、灾害性天气造成的应急抢险费用，按市场定价、现场签证及审计结果为准。</w:t>
      </w:r>
      <w:r/>
    </w:p>
    <w:p>
      <w:pPr>
        <w:ind w:left="0" w:right="0" w:firstLine="420"/>
        <w:jc w:val="both"/>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6、肥料和治虫药剂由乙方按要求报方案，由甲方按方案组织人员现场监督乙方实施。</w:t>
      </w:r>
      <w:r/>
    </w:p>
    <w:p>
      <w:pPr>
        <w:ind w:left="0" w:right="0" w:firstLine="420"/>
        <w:jc w:val="both"/>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7、根据国家现行税法对乙方征收的与本合同有关的一切税费均由乙方承担。</w:t>
      </w:r>
      <w:r/>
    </w:p>
    <w:p>
      <w:pPr>
        <w:ind w:left="0" w:right="0" w:firstLine="420"/>
        <w:jc w:val="both"/>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8、乙方应严格按照招标文件人员数量要求开展工作。甲方将结合乙方考勤台账对服务人员进行抽查，如服务人员数量少于27人，且乙方无法合理解释的，甲方有权根据中标价扣除相应费用。</w:t>
      </w:r>
      <w:r/>
    </w:p>
    <w:p>
      <w:pPr>
        <w:ind w:left="0" w:right="0" w:firstLine="420"/>
        <w:jc w:val="both"/>
        <w:spacing w:before="0" w:after="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6" w:right="130" w:firstLine="278"/>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逐月绿化养护费核拨计划表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3"/>
        <w:gridCol w:w="873"/>
        <w:gridCol w:w="931"/>
        <w:gridCol w:w="907"/>
        <w:gridCol w:w="2098"/>
        <w:gridCol w:w="1071"/>
        <w:gridCol w:w="1957"/>
      </w:tblGrid>
      <w:tr>
        <w:trPr>
          <w:trHeight w:val="6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vMerge w:val="restart"/>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vMerge w:val="restart"/>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月份</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月养护费用（元）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vMerge w:val="restart"/>
            <w:textDirection w:val="lrTb"/>
            <w:noWrap w:val="false"/>
          </w:tcPr>
          <w:p>
            <w:pPr>
              <w:ind w:left="0" w:right="13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当月合计</w:t>
            </w:r>
            <w:r/>
          </w:p>
          <w:p>
            <w:pPr>
              <w:ind w:left="0" w:right="13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w:t>
            </w:r>
            <w:r/>
          </w:p>
          <w:p>
            <w:pPr>
              <w:ind w:left="0" w:right="13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top"/>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w:t>
            </w:r>
            <w:r/>
          </w:p>
          <w:p>
            <w:pPr>
              <w:ind w:left="0" w:right="13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13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管理费</w:t>
            </w:r>
            <w:r/>
          </w:p>
          <w:p>
            <w:pPr>
              <w:ind w:left="0" w:right="13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专项费</w:t>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top"/>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2026年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4月份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1.日常药剂费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2.复合肥+尿素肥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vMerge w:val="restart"/>
            <w:textDirection w:val="lrTb"/>
            <w:noWrap w:val="false"/>
          </w:tcPr>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1、临时用工每半年核算1次，按实际签单量核拨。</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2、药剂费中涂白、树洞修补及杨柳絮治理部分实施按照实施后的次月支付，其余药剂费按照生长季4-11月共计8个月均摊核拨。</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3、四季草花及地被补植完成次月验收合格后计入该月考核。</w:t>
            </w:r>
            <w:r/>
          </w:p>
          <w:p>
            <w:pPr>
              <w:numPr>
                <w:ilvl w:val="0"/>
                <w:numId w:val="7"/>
              </w:numPr>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涂白、香樟裹干、牡丹月季调整补植、牡丹冬保护及土壤改良10月实施，费用计入11月考核。</w:t>
            </w:r>
            <w:r/>
          </w:p>
          <w:p>
            <w:pPr>
              <w:numPr>
                <w:ilvl w:val="0"/>
                <w:numId w:val="7"/>
              </w:numPr>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马尼拉草坪、麦冬、地被石竹补植5月实施，9月验收合格后，费用计入9月考核。</w:t>
            </w:r>
            <w:r/>
          </w:p>
          <w:p>
            <w:pPr>
              <w:numPr>
                <w:ilvl w:val="0"/>
                <w:numId w:val="7"/>
              </w:numPr>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二月兰8月播种，虞美人3-4月播种，郁金香、三色堇11月栽植，次年3月验收，费用计入3月考核。</w:t>
            </w:r>
            <w:r/>
          </w:p>
          <w:p>
            <w:pPr>
              <w:numPr>
                <w:ilvl w:val="0"/>
                <w:numId w:val="7"/>
              </w:numPr>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王莲6月底栽植9月验收。费用计入10月考核。</w:t>
            </w:r>
            <w:r/>
          </w:p>
          <w:p>
            <w:pPr>
              <w:numPr>
                <w:ilvl w:val="0"/>
                <w:numId w:val="7"/>
              </w:numPr>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复合肥+尿素肥料3月采购，费用计入4月考核；有机肥11月实施，费用计入12月考核。</w:t>
            </w:r>
            <w:r/>
          </w:p>
        </w:tc>
      </w:tr>
      <w:tr>
        <w:trPr>
          <w:trHeight w:val="11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2026年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5月份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1.日常药剂费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2.飘絮治理药剂费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3.树洞修补费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4.五一草花更换费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7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2026年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6月份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1.日常药剂费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2026年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7月份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1.日常药剂费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2.王莲栽植费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2026年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8月份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1.日常药剂费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2.夏季草花更换费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2026年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9月份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1.日常药剂费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2.临时用工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1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2026年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10月份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1.日常药剂费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2.十一草花更换费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3.麦冬补植费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4.地被石竹费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5.马尼拉草补植费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6.王莲栽植费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11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2026年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11月份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1.日常药剂费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2.冬季涂白费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3.香樟裹干费</w:t>
            </w:r>
            <w:r/>
          </w:p>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4.牡丹月季补植费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9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2026年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12月份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13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1.冬季草花更换费</w:t>
            </w:r>
            <w:r/>
          </w:p>
          <w:p>
            <w:pPr>
              <w:ind w:left="0" w:right="-73"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2.牡丹保护及土壤改良费</w:t>
            </w:r>
            <w:r/>
          </w:p>
          <w:p>
            <w:pPr>
              <w:ind w:left="0" w:right="-73"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3.有机肥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2027年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1月份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73"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2027年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2月份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13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2027年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3月份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13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1.郁金香+虞美人</w:t>
            </w:r>
            <w:r/>
          </w:p>
          <w:p>
            <w:pPr>
              <w:ind w:left="0" w:right="13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2.郁金香+三色堇</w:t>
            </w:r>
            <w:r/>
          </w:p>
          <w:p>
            <w:pPr>
              <w:ind w:left="0" w:right="13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3.二月兰栽植费</w:t>
            </w:r>
            <w:r/>
          </w:p>
          <w:p>
            <w:pPr>
              <w:ind w:left="0" w:right="13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4.临时用工费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130" w:firstLine="0"/>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7" w:type="dxa"/>
            <w:vAlign w:val="center"/>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top"/>
            <w:textDirection w:val="lrTb"/>
            <w:noWrap w:val="false"/>
          </w:tcPr>
          <w:p>
            <w:pPr>
              <w:ind w:left="0" w:right="13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30" w:firstLine="482"/>
        <w:spacing w:before="10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五、甲方权利和义务</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1.根据甲方绿化养护要求及乙方投标文件中的承诺，对乙方提供的服务及履行本合同情况实行验收考核。</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2.如遇突发事件、园事花事等重大活动，甲方需调动乙方人员，设备时，乙方应服从甲方安排予以配合。</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照《江苏省城市园林绿化养护管理分级标准》一级管护绿地标准、《连云港市苍梧绿园绿地养护管理检查考核办法（试行）》等与绿化养护相关的考核要求，甲方对乙方养护管理工作进行检查考核并打分，并根据考核结果支付养护费用。</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4.甲方有义务在适当的范围内公开考核结果。</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若中标的投标单位在承包养护期间，因将绿地养护管理转包他人，或违反《连云港市苍梧绿园绿地养护管理检查考核办法》等有关规定而被解除承包合同，则招标采购单位可以按投标人的评标得分由高到低的顺序，选择下一投标人按原投标价承接该项目的绿化养护管理。</w:t>
      </w:r>
      <w:r/>
    </w:p>
    <w:p>
      <w:pPr>
        <w:ind w:left="0" w:right="130" w:firstLine="482"/>
        <w:spacing w:before="10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六、乙方权利和义务</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1.乙方根据绿地养护技术规范、绿化养护质量标准和有关要求，积极主动保质保量地完成绿化养护工作。</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2.做好绿化养护新进及在岗人员的标准化服务培训工作。</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3.乙方必须遵守甲方所有管理规定，服从甲方管理。接受并主动配合甲方及行业管理部门的检查。</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4.乙方必须加强工作人员管理，制定应急预案，定期演练，应建立专项制度，制度上墙，安排专职责任人做好自查考核管理工作，做好养护记录和工作台账，确保绿化养护管理工作正常；</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5.因乙方养护管理不善而损坏的植物、设施应负责及时补植和修复，或照价赔偿。</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6.肥料和农药的使用，乙方必须征得甲方同意并经现场验收合格，通过用药和施肥方案后，才可以组织实施（需制定包括全年病虫害防治计划，各类植物的施肥计划，施肥和病虫害实施方案）</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7.草花更换、节假日花卉布置、特色花卉种植及植物调整等，乙方必须出相应方案，经甲方审核通过后，才可以组织实施。</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必须加强安全生产管理，安全生产管理措施落实到位、防微杜渐、责任到人。所发生的一切安全问题及人身财产损失均由乙方负责。甲方因乙方原因导致的安全问题涉及纠纷的遭受损失的，甲方有权就损失向乙方全额追偿。</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9.乙方必须做好详细的养护台账，建立养护档案，要按月制订管理计划，并在每月五日前将上月的养护总结及本月的工作计划报送苍梧绿园管理处。</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乙方应当严格执行上述义务，不能履行的，甲方可视情况减少相关费用的支付。</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10.承诺书（详见固定格式）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（固定承诺书格式）</w:t>
      </w:r>
      <w:r/>
    </w:p>
    <w:p>
      <w:pPr>
        <w:ind w:left="0" w:right="0" w:firstLine="4016"/>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0"/>
        </w:rPr>
        <w:t xml:space="preserve">承诺书</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如我方有幸中标《苍梧绿园2026年园林绿化养护管理项目（专门面向中小企业）》项目，将就本项目用工及人员保障事宜，郑重作出如下承诺：</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一、本项目合同生效后，我单位将严格按照招标文件及合同约定，在10 个工作日内与项目明确的四名特定员工依法签订正规劳动合同，建立合法劳动关系。</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二、我方将依法按月足额为上述四名特定员工缴纳五险一金，并按月发放不低于招标文件约定标准的工资，切实保障员工合法权益。</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若因我方未按上述承诺履行用工、工资发放及社保缴纳义务，引发劳动纠纷、工伤、医疗、信访上访等问题，或造成任何经济损失、法律责任及社会不良影响，均由我方独立承担全部责任、所有费用及相应法律后果。</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四、我方确认并承诺：采购人对上述四名特定员工不承担任何用工主体责任、劳动用工责任及连带法律责任，一切相关权利、义务与责任均由我方自行享有和承担，与采购人无涉。</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五、本承诺书生效日期与《苍梧绿园2026年园林绿化养护管理项目（专门面向中小企业）》项目合同同时生效。</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承诺单位（投标人）：（加盖公章）</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法定代表人（签字或签章）：</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130" w:firstLine="482"/>
        <w:spacing w:before="10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七、绿化养护内容的调整</w:t>
      </w:r>
      <w:r/>
    </w:p>
    <w:p>
      <w:pPr>
        <w:ind w:left="0" w:right="130" w:firstLine="480"/>
        <w:spacing w:before="10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1、合同签订定时因实际绿化养护面积与招标文件中所述面积有差异，以实际养护面积为准，且不再因此调整合同金额；</w:t>
      </w:r>
      <w:r/>
    </w:p>
    <w:p>
      <w:pPr>
        <w:ind w:left="0" w:right="130" w:firstLine="482"/>
        <w:spacing w:before="10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八、绿化养护基本要求</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1.为确保养护质量，乙方需对中标后的绿地落实专人进行动态养护管理，统一着装上岗，必须保证工人穿着整洁，全天候作业，服装费用包含在投标报价中。</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2.养护过程中，乙方必须采取周密的安全措施，以避免对人身和财产的损害。如因乙方操作不当、养护不当或管理不善而造成人身伤害或财产损失的，由乙方自行承担。</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3.因不可抗拒因素（如由于台风、暴雨、大雪等自然灾害引起树木突然倒塌，碰线、碰屋、非养护原因造成的树枝伤人、伤物），乙方在接到甲方通知后应迅速组织力量，半小时内到达现场并及时处理。</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4.对于乙方养护期间由于养护工作不能及时完成，且造成较大影响的，甲方有权安排第三方进行养护，所发生的费用从乙方月度养护费中扣除。</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养护期间的乔灌花草保存率低于要求的，必须在适合的季节及时补植同品种、同规格的苗木，并确保成活。若乙方未按规定补植，甲方有权安排第三方进行种植，所发生的苗木费及补植费用从养护经费中扣除。</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6.如遇甲方统一对养护内容进行重大调整，乙方需无条件服从。园内其他工程养护到期后，转为乙方养护，养护费用不再追加。</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pacing w:val="-4"/>
          <w:sz w:val="24"/>
        </w:rPr>
        <w:t xml:space="preserve">如有绿化占用等相关苗木移植工作，乙方须按照甲方要求保质保量完成相关工作。</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8.乙方有义务对养护绿地进行看护，确保绿地无重大破坏和偷盗案件，如遇违法或重大事件，应根据相关规范及时处置并上报。</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9.项目负责人每日至少对养护标段巡查一次，如现场出现问题项目负责人要现场处理，更换项目负责人要申请。</w:t>
      </w:r>
      <w:r/>
    </w:p>
    <w:p>
      <w:pPr>
        <w:ind w:left="0" w:right="130" w:firstLine="482"/>
        <w:spacing w:before="10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 不可抗力事件处理</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1、因不可抗力不能履行合同的，根据不可抗力的影响，部分或者全部免除责任。但合同一方迟延履行后发生严重后果的，不能免除责任。</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76" w:right="130" w:firstLine="241"/>
        <w:spacing w:before="10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十、验收</w:t>
      </w:r>
      <w:r/>
    </w:p>
    <w:p>
      <w:pPr>
        <w:ind w:left="76" w:right="13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1.甲方对乙方提交的服务依据招标文件上的项目需求要求、乙方响应文件及国家有关质量标准进行验收。</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2.乙方验收前应对服务作出全面检查和对验收文件进行整理，并列出清单，作为甲方验收和使用的技术条件依据，检验的结果应随服务一起提交甲方。</w:t>
      </w:r>
      <w:r/>
    </w:p>
    <w:p>
      <w:pPr>
        <w:ind w:left="76" w:right="130" w:firstLine="516"/>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3.验收时乙方必须在现场，验收完毕后作出验收结果报告；招标文件规定以外的验收费用由甲乙双方协商解决。</w:t>
      </w:r>
      <w:r/>
    </w:p>
    <w:p>
      <w:pPr>
        <w:ind w:left="76" w:right="130" w:firstLine="241"/>
        <w:spacing w:before="10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十一、合同的解除和转让</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1.合同的解除：</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（1）甲方和乙方协商一致，可以解除合同。并报政府采购监管部门审查备案。</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①因不可抗力致使不能实现合同目的，未受不可抗力影响的一方有权解除合同。</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②因合同一方违约导致合同不能履行，另一方有权解除合同。</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③有权解除合同的一方，应当在违约事实或不可抗力发生之后三十天内书面通知对方以主张解除合同，合同在书面通知到达对方时解除。 </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（3）有下列情形之一，甲方可以解除合同：</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①、</w:t>
      </w:r>
      <w:r>
        <w:rPr>
          <w:rFonts w:ascii="SimSun" w:hAnsi="SimSun" w:eastAsia="SimSun" w:cs="SimSun"/>
          <w:color w:val="000000"/>
          <w:spacing w:val="-11"/>
          <w:sz w:val="24"/>
        </w:rPr>
        <w:t xml:space="preserve">未按投标文件的承诺（如管养期间固定经营场所、养护机械等）组织养护工作的；</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②、养护合同期内，若每年度考核有三个月分数在80分以下，或考核有一个月分数在70分以下，甲方有权解除合同，终止本轮养护合同；</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③、管养合同进行转包的；</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④、未按甲方要求二次未及时进行整改并无正当书面理由的。</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⑤、乙方现场项目主管未按照招标文件要求配置，中标单位未经甲方同意擅自更改现场项目主管；</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终止养护合同的，由原招标产生的第二名中标候选人续养，养护价格以原中标价为准，不作调整。若第二名放弃，依次顺延。价格维持原中标价，原则上不作调整。若全部放弃，采取竞争性谈判或重新公开招标选择队伍。</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2.合同的转让：</w:t>
      </w:r>
      <w:r/>
    </w:p>
    <w:p>
      <w:pPr>
        <w:ind w:left="0" w:right="0" w:firstLine="566"/>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合同的部分和全部都不得转让。</w:t>
      </w:r>
      <w:r/>
    </w:p>
    <w:p>
      <w:pPr>
        <w:ind w:left="0" w:right="130" w:firstLine="241"/>
        <w:spacing w:before="10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十二、合同生效</w:t>
      </w:r>
      <w:r/>
    </w:p>
    <w:p>
      <w:pPr>
        <w:ind w:left="0" w:right="0" w:firstLine="420"/>
        <w:jc w:val="both"/>
        <w:spacing w:before="120" w:after="12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本合同在双方签字盖章，并经政府采购管理机构备案后即生效。</w:t>
      </w:r>
      <w:r/>
    </w:p>
    <w:p>
      <w:pPr>
        <w:ind w:left="0" w:right="130" w:firstLine="241"/>
        <w:spacing w:before="10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十三、争议解决</w:t>
      </w:r>
      <w:r/>
    </w:p>
    <w:p>
      <w:pPr>
        <w:ind w:left="0" w:right="0" w:firstLine="567"/>
        <w:jc w:val="both"/>
        <w:spacing w:before="120" w:after="12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甲乙双方因合同发生争议，签约双方应友好协商解决。协商不成，任何一方可以向甲方所在地人民法院起诉。</w:t>
      </w:r>
      <w:r/>
    </w:p>
    <w:p>
      <w:pPr>
        <w:ind w:left="0" w:right="0" w:firstLine="241"/>
        <w:jc w:val="both"/>
        <w:spacing w:before="120" w:after="120" w:line="38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十四、附则</w:t>
      </w:r>
      <w:r/>
    </w:p>
    <w:p>
      <w:pPr>
        <w:ind w:left="0" w:right="0" w:firstLine="567"/>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w:t>
      </w:r>
      <w:r/>
    </w:p>
    <w:p>
      <w:pPr>
        <w:ind w:left="0" w:right="0" w:firstLine="567"/>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本合同一式伍份，甲乙双方各执贰份，见证方执壹份。</w:t>
      </w:r>
      <w:r/>
    </w:p>
    <w:p>
      <w:pPr>
        <w:ind w:left="0" w:right="0" w:firstLine="567"/>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2、未尽事宜：</w:t>
      </w:r>
      <w:r/>
    </w:p>
    <w:p>
      <w:pPr>
        <w:ind w:left="0" w:right="0" w:firstLine="567"/>
        <w:jc w:val="both"/>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本合同未尽事宜应按《中华人民共和国民法典》《中华人民共和国政府采购法》以及其同相关法律、法规之规定解释。</w:t>
      </w:r>
      <w:r/>
    </w:p>
    <w:p>
      <w:pPr>
        <w:ind w:left="76" w:right="130" w:firstLine="27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甲方：连云港市苍梧绿园管理处乙方：</w:t>
      </w:r>
      <w:r/>
    </w:p>
    <w:p>
      <w:pPr>
        <w:ind w:left="76" w:right="130" w:firstLine="27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单位名称（章）单位名称（章）</w:t>
      </w:r>
      <w:r/>
    </w:p>
    <w:p>
      <w:pPr>
        <w:ind w:left="76" w:right="130" w:firstLine="27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76" w:right="130" w:firstLine="27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76" w:right="130" w:firstLine="27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第四章采购需求</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说明：项目采购方式为公开招标，本项目属性为服务，采购标的对应的中小企业划分标准所属行业为：</w:t>
      </w:r>
      <w:r>
        <w:rPr>
          <w:rFonts w:ascii="SimSun" w:hAnsi="SimSun" w:eastAsia="SimSun" w:cs="SimSun"/>
          <w:b/>
          <w:color w:val="000000"/>
          <w:sz w:val="24"/>
          <w:u w:val="single"/>
        </w:rPr>
        <w:t xml:space="preserve">其他未列明行业</w:t>
      </w:r>
      <w:r>
        <w:rPr>
          <w:rFonts w:ascii="SimSun" w:hAnsi="SimSun" w:eastAsia="SimSun" w:cs="SimSun"/>
          <w:b/>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b/>
          <w:color w:val="000000"/>
          <w:sz w:val="21"/>
        </w:rPr>
        <w:t xml:space="preserve">采购内容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本次招标采购项目为连云港市苍梧绿园绿化养护项目。苍梧绿园总面积28公顷，景观绿化养护面积约24.4公顷（其中月季园、牡丹园面积4000㎡，常规绿化面积24公顷）。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养护范围包括： 苍梧绿园范围内绿地（含北围墙外花池、全园水面）的园林植物养护，包括日常绿地养护、专类园养护、四季草花更换、零星地被补植、杨柳飘絮药物治理、树洞修补、绿地排渍除涝、葫芦塘菹草清理、河体浮萍及水花生控制及清理、冬季香樟裹干、冬季涂白、绿地及水面环境管理、园林废弃物清理外运及合法处理等园林绿化养护管理内容。落实公园绿化内部巡查与整改，配合公园开展各类重大活动、应急抢险以及其他临时任务等工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二、管理要求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绿地养护必须达到《江苏省城市园林绿化养护管理分级标准》一级管护绿地标准；《苍梧绿园绿地日常考核评分表》等与绿化养护相关的考核要求。</w:t>
      </w:r>
      <w:r/>
    </w:p>
    <w:p>
      <w:pPr>
        <w:ind w:left="0" w:right="0" w:firstLine="42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江苏省城市园林绿化养护管理分级标准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城市园林绿化养护管理分级，是指综合城市园林绿地的规模、性质、位置、设施量、服务对象、重要程度、安保需求等因素，将园林绿化的养护管理划分为不同等级，对其提出不同管护要求。管理等级由高到低分为三级。</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一级管护绿地：一般包括城市中具有较大影响且服务功能辐射全市（县）的各类公园、重要的街旁绿地和广场绿地、城市主干道及重要次干道附属绿地、城市主要出入口绿地等。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二级管护绿地：一般包括能满足一定区域居民休闲游憩需求的各类公园、城市中具有一定影响的街旁绿地和广场绿地、城市次干道附属绿地等。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三级管护绿地：除一级、二级以外的其它公园绿地和道路附属绿地。</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防护绿地、风景林地、居住区和单位附属绿地、其它绿地的管护等级可根据实际情况确定。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各市、县园林绿化行政主管部门可参照上述分级规定，结合本地实际情况，具体划分本地一级、二级、三级管护绿地的范围。</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城市园林绿化养护管理分级标准（节选）</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
        <w:gridCol w:w="238"/>
        <w:gridCol w:w="831"/>
        <w:gridCol w:w="2241"/>
        <w:gridCol w:w="920"/>
        <w:gridCol w:w="2152"/>
        <w:gridCol w:w="897"/>
        <w:gridCol w:w="1992"/>
        <w:gridCol w:w="2"/>
      </w:tblGrid>
      <w:tr>
        <w:trPr>
          <w:gridAfter w:val="1"/>
          <w:trHeight w:val="56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管护类别</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一级管护绿地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二级管护绿地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90"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三级管护绿地</w:t>
            </w:r>
            <w:r/>
          </w:p>
        </w:tc>
      </w:tr>
      <w:tr>
        <w:trPr>
          <w:gridAfter w:val="1"/>
          <w:trHeight w:val="1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 w:type="dxa"/>
            <w:vAlign w:val="center"/>
            <w:vMerge w:val="restart"/>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园</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林</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植</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物</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乔</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top"/>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生长健壮，树冠完整，树形优美。</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分枝点合适，无枯枝死杈；主侧枝分布匀称、数量适宜；修剪及时、合理，内膛不乱，通风透光。树木不歪斜（造型树木除外）。叶片大小、颜色正常，无黄叶、焦叶、卷叶。</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无缺株、死株。无可视的病虫危害症状，被害株率≤2%，地下害虫≤2头/m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top"/>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生长正常，树冠完整，树形较优美。</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分枝点较合适，基本无枯枝死杈；主侧枝分布匀称、数量较适宜；修剪及时、合理，内膛不乱，通风透光；树木基本不歪斜（造型树木除外）。叶片大小、颜色正常，无明显黄叶、焦叶、卷叶。</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基本无枯死株。基本无可视的病虫危害症状，被害株率≤5%。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0" w:type="dxa"/>
            <w:vAlign w:val="top"/>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生长正常，树冠完整。</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无明显枯枝死杈；主侧枝分布匀称、数量较适宜；修剪合理；树木无明显歪斜（造型树木除外）。叶片大小、颜色正常，有黄叶、焦叶和卷叶的株数不超过10%，正常叶片保存率在85%以上。</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无明显枯死株。无明显可视的病虫危害症状，被害株率≤10%。</w:t>
            </w:r>
            <w:r/>
          </w:p>
        </w:tc>
      </w:tr>
      <w:tr>
        <w:trPr>
          <w:gridAfter w:val="1"/>
          <w:trHeight w:val="160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行</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道</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top"/>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树形完整、树冠舒展，分枝点偏差在正负10cm内；保留3级及以上分枝，长势良好，无徒长枝、病虫枝、交叉枝、重叠枝、下垂枝、扭伤枝、萌蘖枝、枯枝以及烂头等。</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树穴有平整盖板或种植地被植物、覆盖植物树皮碎屑，黄土不裸露，树穴设施完好。</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补植的行道树品种与原行道树一致，规格适宜，一般为：落叶树种的胸径在15cm以下，常绿树种的胸径在12cm以下。</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无可视的病虫危害症状，被害株率≤2%，地下害虫≤2头/m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树形、树冠舒展，分枝点偏差在正负20cm内；保留2级及以上分枝，长势良好，无明显徒长枝、病虫枝、交叉枝、重叠枝、下垂枝、扭伤枝、枯枝和烂头以及萌蘖枝等。</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补植的行道树品种与原行道树一致，规格适宜，一般为：落叶树种的胸径在15cm以下，常绿树种的胸径在12cm以下。</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基本无可视的病虫危害症状，被害株率≤5%。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0"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树形、树冠舒展，分枝点偏差在正负30cm内；保留1级及以上分枝，长势良好，无明显徒长枝、病虫枝、交叉枝、重叠枝、下垂枝、扭伤枝、枯枝和烂头以及萌蘖枝等。</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补植的行道树品种与原行道树一致，规格适宜，一般为：落叶树种的胸径在15cm以下，常绿树种的胸径在12cm以下。</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无明显可视的病虫危害症状，被害株率≤10%。</w:t>
            </w:r>
            <w:r/>
          </w:p>
        </w:tc>
      </w:tr>
      <w:tr>
        <w:trPr>
          <w:gridAfter w:val="1"/>
          <w:trHeight w:val="81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花</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灌</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花灌木株形丰满，枝叶茂密，开花适时，花后修剪及时合理。</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无可视的病虫危害症状，被害株率≤2%，地下害虫≤2头/m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花灌木株形丰满，开花适时，花后修剪及时合理。</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基本无可视的病虫危害症状，被害株率≤5%。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0"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花灌木开花适时，花后能够进行修剪。</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病虫害防治较及时，被害株率≤10%。</w:t>
            </w:r>
            <w:r/>
          </w:p>
        </w:tc>
      </w:tr>
      <w:tr>
        <w:trPr>
          <w:gridAfter w:val="1"/>
          <w:trHeight w:val="43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古树名木</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4" w:type="dxa"/>
            <w:vAlign w:val="center"/>
            <w:textDirection w:val="lrTb"/>
            <w:noWrap/>
          </w:tcPr>
          <w:p>
            <w:pPr>
              <w:ind w:left="-105" w:right="-105" w:firstLine="56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古树名木按照国家、省相关要求进行养护，各项养护管理措施到位，植株生长正常，状态良好。</w:t>
            </w:r>
            <w:r/>
          </w:p>
        </w:tc>
      </w:tr>
      <w:tr>
        <w:trPr>
          <w:gridAfter w:val="1"/>
          <w:trHeight w:val="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 w:type="dxa"/>
            <w:vAlign w:val="center"/>
            <w:vMerge w:val="restart"/>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园</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林</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植</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物</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 w:type="dxa"/>
            <w:vAlign w:val="center"/>
            <w:textDirection w:val="lrTb"/>
            <w:noWrap/>
          </w:tcPr>
          <w:p>
            <w:pPr>
              <w:ind w:left="-105"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绿篱（模纹、色块）等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绿篱、模纹和色块等修剪及时。绿篱线条清晰，同类观赏面规则，整齐一致；模纹和色块线条流畅、主要观赏面圆润饱满，符合设计要求。</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枝叶茂密，造型优美。造型树木根据不同的生长特性及时摘心、攀扎。</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无可视的病虫危害症状，被害株率≤2%，地下害虫≤2头/m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绿篱、模纹和色块等修剪较及时，枝叶茂密，造型优美。</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基本无可视的病虫危害症状，被害株率≤5%。</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90"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绿篱、模纹和色块等能定期修剪。</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无明显可视的病虫危害症状，被害面积≤10%。</w:t>
            </w:r>
            <w:r/>
          </w:p>
        </w:tc>
      </w:tr>
      <w:tr>
        <w:trPr>
          <w:gridAfter w:val="1"/>
          <w:trHeight w:val="2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水生植物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水生植物密度适宜，花期正常、花色鲜艳美观，无干枯叶、残花等。</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无可视的病虫危害症状，被害株率≤2%。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水生植物密度适宜，花期、花色正常，无明显干枯叶、残花等。</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基本无可视的病虫危害症状，被害株率≤5%。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0"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水生植物能够正常生长、开花。</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无明显可视的病虫危害症状，被害面积≤10%。</w:t>
            </w:r>
            <w:r/>
          </w:p>
        </w:tc>
      </w:tr>
      <w:tr>
        <w:trPr>
          <w:gridAfter w:val="1"/>
          <w:trHeight w:val="42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攀援植物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根据不同植物的攀缘特点，及时采取相应的技术措施，生长旺盛。</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及时清除枯枝，疏删老弱藤蔓；开花的攀缘植物适时开花。</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无可视的病虫危害症状，被害株率≤2%。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根据不同植物的攀缘特点，能及时采取相应的技术措施，生长良好。</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及时清除枯枝，疏删老弱藤蔓；开花的攀缘植物能适时开花。</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基本无可视的病虫危害症状，被害株率≤5%。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0"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开花的攀缘植物能适时开花。</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无明显可视的病虫危害症状，被害面积≤10%。</w:t>
            </w:r>
            <w:r/>
          </w:p>
        </w:tc>
      </w:tr>
      <w:tr>
        <w:trPr>
          <w:gridAfter w:val="1"/>
          <w:trHeight w:val="141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地被花卉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多年生地被植物（含花境）和露地一、二年生花卉生长健壮，株行距适宜，色彩鲜艳，花期整齐，图案清晰。</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无缺株、倒伏，残花量不大于10％。</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无可视的病虫危害症状，被害株率≤2%，地下害虫≤2头/m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多年生地被植物（含花境）和露地一、二年生花卉栽植轮廓较清晰、美观，覆盖率98%以上。</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无明显残缺、残花、残叶、杂草等，残花量不大于15%。</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基本无可视的病虫危害症状，被害面积≤5%，地下害虫≤5头/m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0"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多年生地被植物覆盖率90%以上。生长正常，开花适时。</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无明显可视的病虫危害症状，被害面积≤10%，地下害虫≤10头/m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r>
      <w:tr>
        <w:trPr>
          <w:gridAfter w:val="1"/>
          <w:trHeight w:val="101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竹类</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竹林保持适宜密度，通风透光、生长健壮、叶色正常，及时清除老鞭、砍伐后的竹蔸、干枯株等。</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无可视的病虫危害症状，被害株率≤2%，地下害虫≤2头/m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竹林保持较适宜密度，通风透光良好、生长较健壮，叶色基本正常，能及时清除老鞭、砍伐后的竹蔸、干枯株等。</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基本无可视的病虫危害症状，被害株率≤5%，地下害虫≤5头/m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0"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竹林生长、叶色基本正常，能定期清除老鞭、砍伐后的竹蔸、干枯株等。</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无明显可视的病虫危害症状，被害株率≤10%，地下害虫≤10头/m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r>
      <w:tr>
        <w:trPr>
          <w:gridAfter w:val="1"/>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园</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林</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植</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物</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草坪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草坪外观整齐，边缘线清晰，生长旺盛，草根不裸露；无可视斑秃；生长季节不枯黄，修剪及时，绿地内杂草率≤2%。</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无可视的病虫危害症状，被害株率≤2%，地下害虫≤2头/m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2"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草坪覆盖率95%以上，单块斑秃面积不超过0.2m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或10m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绿地内斑秃面积不超过3块；草坪内杂草率≤10%。</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草坪绿色期：冷季型草坪不得少于260天，暖季型草坪不得少于170天。</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基本无可视的病虫危害症状，被害面积≤5%，地下害虫≤5头/m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0"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草坪覆盖率90%以上，单块斑秃面积不超过0.3m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或10m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绿地内斑秃面积不超过4块；草坪内杂草率≤15%。</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草坪绿色期：冷季型草坪不得少于240天，暖季型草坪不得少于160天。</w:t>
            </w:r>
            <w:r/>
          </w:p>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无明显可视的病虫危害症状，被害面积≤10%，地下害虫≤10头/m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 w:type="dxa"/>
            <w:vAlign w:val="center"/>
            <w:vMerge w:val="restart"/>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它</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w:t>
            </w:r>
            <w:r/>
          </w:p>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整体面貌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0" w:type="dxa"/>
            <w:vAlign w:val="top"/>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绿地（含水面）整洁，无条状、块状污染物，点状污染物每100m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≤2处；无杂物，无树枝、树叶、草屑等生产垃圾，无擅自搭棚、摆摊设点等现象；植被、地被等基本无人为破坏；建筑（构筑）及设施完好，安全使用；水面异味。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top"/>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绿地（含水面）较整洁，基本无条状和块状污染物，点状污染物每100m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≤4处；基本无杂物，无明显树枝、树叶、草屑等生产垃圾，无擅自搭棚、摆摊设点等现象；建筑（构筑）及设施基本完好，安全使用；水面无异味。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4" w:type="dxa"/>
            <w:vAlign w:val="top"/>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绿地（含水面）基本整洁，无明显杂物，无明显白色污染（树挂），无明显树枝、树叶、草屑等生产垃圾积存，无擅自搭棚、摆摊设点等现象；建筑（构筑）及设施基本完好，安全使用；水面无明显异味。</w:t>
            </w:r>
            <w:r/>
          </w:p>
        </w:tc>
      </w:tr>
      <w:tr>
        <w:trPr>
          <w:trHeight w:val="626"/>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人员着装</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0" w:type="dxa"/>
            <w:vAlign w:val="top"/>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在岗的养护、保洁、安保等人员统一着装，衣帽整齐，佩戴工号牌，且有所属单位的明显标志。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在岗工作人员能统一着装，衣帽整齐。</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105" w:right="-105" w:firstLine="56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4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105" w:right="-105"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技术档案</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0" w:type="dxa"/>
            <w:vAlign w:val="top"/>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养护管理技术档案健全，记录清晰，并有专人负责。</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4" w:type="dxa"/>
            <w:vAlign w:val="center"/>
            <w:textDirection w:val="lrTb"/>
            <w:noWrap/>
          </w:tcPr>
          <w:p>
            <w:pPr>
              <w:ind w:left="0" w:right="-105"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建立养护管理技术档案，记录清晰。</w:t>
            </w:r>
            <w:r/>
          </w:p>
        </w:tc>
      </w:tr>
    </w:tbl>
    <w:p>
      <w:pPr>
        <w:ind w:left="0" w:right="0" w:firstLine="0"/>
        <w:jc w:val="center"/>
        <w:spacing w:before="1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草花采购质量及种植标准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5"/>
        <w:gridCol w:w="743"/>
        <w:gridCol w:w="7926"/>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2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草花质量及种植标准</w:t>
            </w:r>
            <w:r/>
          </w:p>
        </w:tc>
      </w:tr>
      <w:tr>
        <w:trPr>
          <w:trHeight w:val="1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ind w:left="0" w:right="0" w:firstLine="0"/>
              <w:jc w:val="center"/>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草花</w:t>
            </w:r>
            <w:r/>
          </w:p>
          <w:p>
            <w:pPr>
              <w:ind w:left="0" w:right="0" w:firstLine="0"/>
              <w:jc w:val="center"/>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6" w:type="dxa"/>
            <w:vAlign w:val="center"/>
            <w:textDirection w:val="lrTb"/>
            <w:noWrap/>
          </w:tcPr>
          <w:p>
            <w:pPr>
              <w:ind w:left="0" w:right="0" w:firstLine="0"/>
              <w:jc w:val="both"/>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1、严格按照采购品种系列和数量供苗；</w:t>
            </w:r>
            <w:r/>
          </w:p>
          <w:p>
            <w:pPr>
              <w:ind w:left="0" w:right="0" w:firstLine="0"/>
              <w:jc w:val="both"/>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2、挑选的花卉必须是F1代；</w:t>
            </w:r>
            <w:r/>
          </w:p>
          <w:p>
            <w:pPr>
              <w:ind w:left="0" w:right="0" w:firstLine="0"/>
              <w:jc w:val="both"/>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3、7叶以上成品苗，体型丰满，无病株、杂株，生长均衡，色泽鲜艳，花色饱满，花壮，矮生；</w:t>
            </w:r>
            <w:r/>
          </w:p>
          <w:p>
            <w:pPr>
              <w:ind w:left="0" w:right="0" w:firstLine="0"/>
              <w:jc w:val="both"/>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4、新换花的开花率必须大于60%（观叶品种除外），盛花期开花量不小于85%，残花率不大于30%。</w:t>
            </w:r>
            <w:r/>
          </w:p>
        </w:tc>
      </w:tr>
      <w:tr>
        <w:trPr>
          <w:trHeight w:val="18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ind w:left="0" w:right="0" w:firstLine="0"/>
              <w:jc w:val="center"/>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种植</w:t>
            </w:r>
            <w:r/>
          </w:p>
          <w:p>
            <w:pPr>
              <w:ind w:left="0" w:right="0" w:firstLine="0"/>
              <w:jc w:val="center"/>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6" w:type="dxa"/>
            <w:vAlign w:val="center"/>
            <w:textDirection w:val="lrTb"/>
            <w:noWrap/>
          </w:tcPr>
          <w:p>
            <w:pPr>
              <w:ind w:left="0" w:right="0" w:firstLine="0"/>
              <w:jc w:val="both"/>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1、每次换花前先深翻30厘米以上，调整地形、去除多余种植土壤、施肥，施肥量不少于0.12kg/㎡；</w:t>
            </w:r>
            <w:r/>
          </w:p>
          <w:p>
            <w:pPr>
              <w:ind w:left="0" w:right="0" w:firstLine="0"/>
              <w:jc w:val="both"/>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2、种植密度为视具体品种而定，一般不小于81株/㎡，株间距不超过5cm；</w:t>
            </w:r>
            <w:r/>
          </w:p>
          <w:p>
            <w:pPr>
              <w:ind w:left="0" w:right="0" w:firstLine="0"/>
              <w:jc w:val="both"/>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3、图案清晰，线条流畅，分隔明显，土球不暴露，泥块细平整，工完场地清，路面无泥浆，整洁卫生；</w:t>
            </w:r>
            <w:r/>
          </w:p>
          <w:p>
            <w:pPr>
              <w:ind w:left="0" w:right="0" w:firstLine="0"/>
              <w:jc w:val="both"/>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4、保证种植面积，不随意变更草花种植面积。</w:t>
            </w:r>
            <w:r/>
          </w:p>
        </w:tc>
      </w:tr>
      <w:tr>
        <w:trPr>
          <w:trHeight w:val="11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ind w:left="0" w:right="0" w:firstLine="0"/>
              <w:jc w:val="center"/>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6" w:type="dxa"/>
            <w:vAlign w:val="center"/>
            <w:textDirection w:val="lrTb"/>
            <w:noWrap/>
          </w:tcPr>
          <w:p>
            <w:pPr>
              <w:ind w:left="0" w:right="0" w:firstLine="0"/>
              <w:jc w:val="both"/>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1、更换草花需提前一周向甲方提交更换的草花样品、设计图案以及更换方案的书面申请，确认后方能实施更换；</w:t>
            </w:r>
            <w:r/>
          </w:p>
          <w:p>
            <w:pPr>
              <w:ind w:left="0" w:right="0" w:firstLine="0"/>
              <w:jc w:val="both"/>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2、草花栽植前需进行现场验收，符合甲方要求并书面确认后方可栽植；</w:t>
            </w:r>
            <w:r/>
          </w:p>
          <w:p>
            <w:pPr>
              <w:ind w:left="0" w:right="0" w:firstLine="0"/>
              <w:jc w:val="both"/>
              <w:spacing w:before="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3、草花整体更换间隔期不超过7天。</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1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三、采购清单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2"/>
        <w:gridCol w:w="301"/>
        <w:gridCol w:w="750"/>
        <w:gridCol w:w="394"/>
        <w:gridCol w:w="435"/>
        <w:gridCol w:w="361"/>
        <w:gridCol w:w="56"/>
        <w:gridCol w:w="893"/>
        <w:gridCol w:w="5562"/>
      </w:tblGrid>
      <w:tr>
        <w:trPr>
          <w:trHeight w:val="480"/>
        </w:trPr>
        <w:tc>
          <w:tcPr>
            <w:gridSpan w:val="9"/>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苍梧绿园绿化养护控制价（限价）清单</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人员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人员工资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月均工资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元/人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年工资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元/人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项目负责人+绿化班长</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72408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144816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包含五险一金费用</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专项养护人员</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5034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60408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241632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0"/>
                <w:u w:val="single"/>
              </w:rPr>
              <w:t xml:space="preserve">★为不可竞争费，</w:t>
            </w:r>
            <w:r>
              <w:rPr>
                <w:rFonts w:ascii="SimSun" w:hAnsi="SimSun" w:eastAsia="SimSun" w:cs="SimSun"/>
                <w:i/>
                <w:color w:val="000000"/>
                <w:sz w:val="20"/>
                <w:u w:val="single"/>
              </w:rPr>
              <w:t xml:space="preserve">包含花境管理2人、水面环境管理人员2人，合计4人，</w:t>
            </w:r>
            <w:r>
              <w:rPr>
                <w:rFonts w:ascii="SimSun" w:hAnsi="SimSun" w:eastAsia="SimSun" w:cs="SimSun"/>
                <w:b/>
                <w:i/>
                <w:color w:val="000000"/>
                <w:sz w:val="20"/>
                <w:u w:val="single"/>
              </w:rPr>
              <w:t xml:space="preserve">此项人工为苍梧绿园原固定养护工人）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包含单位及个人缴纳的五险一金费用2034元/人*月</w:t>
            </w:r>
            <w:r/>
          </w:p>
        </w:tc>
      </w:tr>
      <w:tr>
        <w:trPr>
          <w:trHeight w:val="4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辅助工</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33000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693000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含人员商业意外险。</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小计1</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1079448.00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高温费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1200元/年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32400.00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300元/月，每年6-9月</w:t>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小计5</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6"/>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人工费用合计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1111848.00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常规绿化养护费用</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植物保护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常规农药</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4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50400.00</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5562" w:type="dxa"/>
            <w:vAlign w:val="center"/>
            <w:vMerge w:val="restart"/>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0"/>
              </w:rPr>
              <w:t xml:space="preserve">1.常规绿化面积（去除牡丹园月季园4000㎡）24万㎡*单价（0.07元/㎡·次）3次。所有的农药均为高效低毒农药，保证全年无可视病虫危害症状。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1"/>
              </w:rPr>
              <w:t xml:space="preserve">2.</w:t>
            </w:r>
            <w:r>
              <w:rPr>
                <w:rFonts w:ascii="SimSun" w:hAnsi="SimSun" w:eastAsia="SimSun" w:cs="SimSun"/>
                <w:color w:val="000000"/>
                <w:spacing w:val="-17"/>
                <w:sz w:val="20"/>
              </w:rPr>
              <w:t xml:space="preserve">香樟裹干（规格数量详见表后说明2）</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1"/>
              </w:rPr>
              <w:t xml:space="preserve">3.</w:t>
            </w:r>
            <w:r>
              <w:rPr>
                <w:rFonts w:ascii="SimSun" w:hAnsi="SimSun" w:eastAsia="SimSun" w:cs="SimSun"/>
                <w:color w:val="000000"/>
                <w:spacing w:val="-17"/>
                <w:sz w:val="20"/>
              </w:rPr>
              <w:t xml:space="preserve">冬季涂白（详见表后说明3）</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1"/>
              </w:rPr>
              <w:t xml:space="preserve">4.</w:t>
            </w:r>
            <w:r>
              <w:rPr>
                <w:rFonts w:ascii="SimSun" w:hAnsi="SimSun" w:eastAsia="SimSun" w:cs="SimSun"/>
                <w:color w:val="000000"/>
                <w:spacing w:val="-17"/>
                <w:sz w:val="20"/>
              </w:rPr>
              <w:t xml:space="preserve">杨柳飘絮治理费（详见表后说明4）</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pacing w:val="-17"/>
                <w:sz w:val="20"/>
              </w:rPr>
              <w:t xml:space="preserve">树洞修补及植物标志牌扎丝更换，分项报价，总价包干（详见表后说明5）。</w:t>
            </w:r>
            <w:r/>
          </w:p>
        </w:tc>
      </w:tr>
      <w:tr>
        <w:trPr>
          <w:trHeight w:val="692"/>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香樟裹干</w:t>
            </w:r>
            <w:r/>
          </w:p>
        </w:tc>
        <w:tc>
          <w:tcPr>
            <w:gridSpan w:val="2"/>
            <w:vMerge w:val="continue"/>
            <w:textDirection w:val="lrTb"/>
            <w:noWrap w:val="false"/>
          </w:tcPr>
          <w:p>
            <w:r/>
            <w:r/>
          </w:p>
        </w:tc>
        <w:tc>
          <w:tcPr>
            <w:vMerge w:val="continue"/>
            <w:textDirection w:val="lrTb"/>
            <w:noWrap w:val="false"/>
          </w:tcPr>
          <w:p>
            <w:r/>
            <w:r/>
          </w:p>
        </w:tc>
      </w:tr>
      <w:tr>
        <w:trPr>
          <w:trHeight w:val="737"/>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乔灌木冬季涂白</w:t>
            </w:r>
            <w:r/>
          </w:p>
        </w:tc>
        <w:tc>
          <w:tcPr>
            <w:gridSpan w:val="2"/>
            <w:vMerge w:val="continue"/>
            <w:textDirection w:val="lrTb"/>
            <w:noWrap w:val="false"/>
          </w:tcPr>
          <w:p>
            <w:r/>
            <w:r/>
          </w:p>
        </w:tc>
        <w:tc>
          <w:tcPr>
            <w:vMerge w:val="continue"/>
            <w:textDirection w:val="lrTb"/>
            <w:noWrap w:val="false"/>
          </w:tcPr>
          <w:p>
            <w:r/>
            <w:r/>
          </w:p>
        </w:tc>
      </w:tr>
      <w:tr>
        <w:trPr>
          <w:trHeight w:val="777"/>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杨柳飘絮治理费</w:t>
            </w:r>
            <w:r/>
          </w:p>
        </w:tc>
        <w:tc>
          <w:tcPr>
            <w:gridSpan w:val="2"/>
            <w:vMerge w:val="continue"/>
            <w:textDirection w:val="lrTb"/>
            <w:noWrap w:val="false"/>
          </w:tcPr>
          <w:p>
            <w:r/>
            <w:r/>
          </w:p>
        </w:tc>
        <w:tc>
          <w:tcPr>
            <w:vMerge w:val="continue"/>
            <w:textDirection w:val="lrTb"/>
            <w:noWrap w:val="false"/>
          </w:tcPr>
          <w:p>
            <w:r/>
            <w:r/>
          </w:p>
        </w:tc>
      </w:tr>
      <w:tr>
        <w:trPr>
          <w:trHeight w:val="148"/>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树洞修补及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植物标志牌扎丝更换</w:t>
            </w:r>
            <w:r/>
          </w:p>
        </w:tc>
        <w:tc>
          <w:tcPr>
            <w:gridSpan w:val="2"/>
            <w:vMerge w:val="continue"/>
            <w:textDirection w:val="lrTb"/>
            <w:noWrap w:val="false"/>
          </w:tcPr>
          <w:p>
            <w:r/>
            <w:r/>
          </w:p>
        </w:tc>
        <w:tc>
          <w:tcPr>
            <w:vMerge w:val="continue"/>
            <w:textDirection w:val="lrTb"/>
            <w:noWrap w:val="false"/>
          </w:tcPr>
          <w:p>
            <w:r/>
            <w:r/>
          </w:p>
        </w:tc>
      </w:tr>
      <w:tr>
        <w:trPr>
          <w:trHeight w:val="709"/>
        </w:trPr>
        <w:tc>
          <w:tcPr>
            <w:vMerge w:val="continue"/>
            <w:textDirection w:val="lrTb"/>
            <w:noWrap w:val="false"/>
          </w:tcPr>
          <w:p>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肥料</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28800.00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0"/>
              </w:rPr>
              <w:t xml:space="preserve">按实结算。清单具体见表1。</w:t>
            </w:r>
            <w:r/>
          </w:p>
        </w:tc>
      </w:tr>
      <w:tr>
        <w:trPr>
          <w:trHeight w:val="660"/>
        </w:trPr>
        <w:tc>
          <w:tcPr>
            <w:vMerge w:val="continue"/>
            <w:textDirection w:val="lrTb"/>
            <w:noWrap w:val="false"/>
          </w:tcPr>
          <w:p>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地栽草花和重大节假日苗木花卉</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269670.00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本项报价不得高于该测算价，否则按废标处理。重大节假日苗木花卉量按实结算，总价包干，清单具体见表2。</w:t>
            </w:r>
            <w:r/>
          </w:p>
        </w:tc>
      </w:tr>
      <w:tr>
        <w:trPr>
          <w:trHeight w:val="90"/>
        </w:trPr>
        <w:tc>
          <w:tcPr>
            <w:vMerge w:val="continue"/>
            <w:textDirection w:val="lrTb"/>
            <w:noWrap w:val="false"/>
          </w:tcPr>
          <w:p>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常规绿化养护费用合计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348870.00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7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月季牡丹专项费用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肥料</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种植牡丹月季10000株，冬季基肥、年中根部追肥各一次，其它生长季追肥6次，详见附表3。</w:t>
            </w:r>
            <w:r/>
          </w:p>
        </w:tc>
      </w:tr>
      <w:tr>
        <w:trPr>
          <w:trHeight w:val="1220"/>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农药</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9600.00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种植牡丹月季为4000㎡，8个月生长季约打药24次，面积*单价（0.10元/㎡·次）*次数。所有的农药均为高效低毒农药，保证全年无可视病虫危害症状。总价包干。</w:t>
            </w:r>
            <w:r/>
          </w:p>
        </w:tc>
      </w:tr>
      <w:tr>
        <w:trPr>
          <w:trHeight w:val="3122"/>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牡丹保护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及土壤改良</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1、每年对2000㎡牡丹地块进行土壤改良，每平方添东北草炭1袋*7元、翻入土中，深度35—40厘米。10月实施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2、大牡丹6针防晒网30㎡*2=60㎡，安装及更换1次。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3、300株牡丹冬季防寒毯裹干+150㎡地膜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本项11月验收核算。</w:t>
            </w:r>
            <w:r/>
          </w:p>
        </w:tc>
      </w:tr>
      <w:tr>
        <w:trPr>
          <w:trHeight w:val="760"/>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牡丹月季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补植与调整</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用于牡丹月季死亡更新补植、因人为破坏造成的空秃、补植等详见表3，10月实施，11月验收后计入11月考核。</w:t>
            </w:r>
            <w:r/>
          </w:p>
        </w:tc>
      </w:tr>
      <w:tr>
        <w:trPr>
          <w:trHeight w:val="480"/>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月季牡丹专项合计</w:t>
            </w:r>
            <w:r/>
          </w:p>
        </w:tc>
        <w:tc>
          <w:tcPr>
            <w:gridSpan w:val="5"/>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60000.00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特色花卉（月季牡丹）专项费用报价包含材料、运输等一切费用，除农药外按实结算，具体内容见表3。</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其他费用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应急抢险、重大活动等配合费用</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120元/人/次*100次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12000.00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0"/>
                <w:u w:val="single"/>
              </w:rPr>
              <w:t xml:space="preserve">★本项目为不可竞争费，按实结算，否则视为低于成本报价按无效投标处理。</w:t>
            </w:r>
            <w:r>
              <w:rPr>
                <w:rFonts w:ascii="SimSun" w:hAnsi="SimSun" w:eastAsia="SimSun" w:cs="SimSun"/>
                <w:i/>
                <w:color w:val="000000"/>
                <w:sz w:val="20"/>
                <w:u w:val="single"/>
              </w:rPr>
              <w:t xml:space="preserve">花事活动、公益活动、应急抢险等相关活动若干，暂按120元 /工日，按100个工日测算。</w:t>
            </w:r>
            <w:r/>
          </w:p>
        </w:tc>
      </w:tr>
      <w:tr>
        <w:trPr>
          <w:trHeight w:val="800"/>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垃圾清运费</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含绿地及水面环境废弃物清理、各类水草清理及运输费，本项目总价包干，不得高于此测算价格。均摊入各月费用。</w:t>
            </w:r>
            <w:r/>
          </w:p>
        </w:tc>
      </w:tr>
      <w:tr>
        <w:trPr>
          <w:trHeight w:val="420"/>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其他费用合计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25000.00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114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（5）标准化应用费用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300元/人*27人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8100.00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绿化养护作业公园管理服务标准化运行材料、统一工作劳动服装工具产生的一切费用。</w:t>
            </w:r>
            <w:r/>
          </w:p>
        </w:tc>
      </w:tr>
      <w:tr>
        <w:trPr>
          <w:trHeight w:val="570"/>
        </w:trPr>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小计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8100.00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（6）管理费及税金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0"/>
              </w:rPr>
              <w:t xml:space="preserve">管 理 费 =【（1）+（2）+（3）+（4）+（5）】*管理费率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0"/>
              </w:rPr>
              <w:t xml:space="preserve">税     金 =【（1）+（2）+（3）+（4）+（5）+管理费】*税率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小计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126182.00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（1）+（2）+（3）+（4）+（5）+（6）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  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1680000.00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numPr>
          <w:ilvl w:val="0"/>
          <w:numId w:val="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0"/>
          <w:u w:val="single"/>
        </w:rPr>
        <w:t xml:space="preserve">★不可竞争费，按固定价格报价，否则视为无效标处理。</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2、香樟裹干数量及规格：胸径0-10cm6株，10-20cm14株，10-30cm57株，30-40cm23株，40cm以上2株。</w:t>
      </w:r>
      <w:r>
        <w:rPr>
          <w:rFonts w:ascii="SimSun" w:hAnsi="SimSun" w:eastAsia="SimSun" w:cs="SimSun"/>
          <w:color w:val="000000"/>
          <w:sz w:val="21"/>
        </w:rPr>
        <w:t xml:space="preserve">10月底实施验收，费用计入11月考核。</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3、全园涂白：涂白数量约10000株，乔木统一涂白高度胸径1.2米，北一级路紫薇全株涂白，银杏黄叶前完成涂白。10-11月实施验收，费用计入11月考核。</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pacing w:val="-20"/>
          <w:sz w:val="21"/>
        </w:rPr>
        <w:t xml:space="preserve">飘絮治理范围：牡丹园杨柳树，西门杨树。数量规格：胸径20-30厘米15株；30-40厘米70株。</w:t>
      </w:r>
      <w:r>
        <w:rPr>
          <w:rFonts w:ascii="SimSun" w:hAnsi="SimSun" w:eastAsia="SimSun" w:cs="SimSun"/>
          <w:color w:val="000000"/>
          <w:sz w:val="21"/>
        </w:rPr>
        <w:t xml:space="preserve">4月底实施验收，费用计入5月考核。</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树洞修补为沿岸大柳树30株（西北河岸沿岸大柳树18株，西南及南河水面周边大柳树12株），含树洞木屑清理、杀菌消毒、空洞填充及仿皮美化，标志牌扎丝更换仅限嵌入树皮的植物标志牌，扎丝为铝套+包塑钢丝绳，4月实施验收，费用计入5月考核。本项内容投标人自行踏勘。</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附表1：</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常规绿化养护肥料项目报价表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3"/>
        <w:gridCol w:w="999"/>
        <w:gridCol w:w="546"/>
        <w:gridCol w:w="684"/>
        <w:gridCol w:w="1121"/>
        <w:gridCol w:w="1121"/>
        <w:gridCol w:w="3683"/>
      </w:tblGrid>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控制单价（元）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控制总价（元）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复合肥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硝氯基复合肥，产品符合国家标准GB/T 15063-2020</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尿素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农业用尿素，产品符合国家标准GB/T 2440-2017</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有机肥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不得使用鸡屎粪及未腐熟肥，详见表后说明3.4.</w:t>
            </w:r>
            <w:r/>
          </w:p>
        </w:tc>
      </w:tr>
      <w:tr>
        <w:trPr>
          <w:trHeight w:val="45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3" w:type="dxa"/>
            <w:vAlign w:val="center"/>
            <w:textDirection w:val="lrTb"/>
            <w:noWrap/>
          </w:tcPr>
          <w:p>
            <w:pPr>
              <w:spacing w:before="0" w:after="0" w:line="57" w:lineRule="atLeast"/>
            </w:pPr>
            <w:r/>
          </w:p>
        </w:tc>
      </w:tr>
    </w:tbl>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pacing w:val="-6"/>
          <w:sz w:val="21"/>
        </w:rPr>
        <w:t xml:space="preserve">投标报价单价及总价不得高于测算价，同时总价不得高于28800元（</w:t>
      </w:r>
      <w:r>
        <w:rPr>
          <w:rFonts w:ascii="SimSun" w:hAnsi="SimSun" w:eastAsia="SimSun" w:cs="SimSun"/>
          <w:color w:val="000000"/>
          <w:spacing w:val="-6"/>
          <w:sz w:val="20"/>
        </w:rPr>
        <w:t xml:space="preserve">240000㎡×0.1kg/㎡×1.2元/kg）</w:t>
      </w:r>
      <w:r>
        <w:rPr>
          <w:rFonts w:ascii="SimSun" w:hAnsi="SimSun" w:eastAsia="SimSun" w:cs="SimSun"/>
          <w:color w:val="000000"/>
          <w:spacing w:val="-6"/>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2.肥料费用按实结算，复合肥+尿素肥3月实施采购，4月核算，有机肥11月采购，12月核算，单价按投标单价执行。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3.有机肥产品符合中国有机肥国家标准《有机肥生产》（GB/T18460-2001）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4.有机肥使用符合《有机肥使用技术规范》（GB/T18461-2001)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地栽草花种植、养护和重大节假日苗木花卉报价表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
        <w:gridCol w:w="1252"/>
        <w:gridCol w:w="777"/>
        <w:gridCol w:w="928"/>
        <w:gridCol w:w="769"/>
        <w:gridCol w:w="5055"/>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面积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单价控制价（限价）</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5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草花品种</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花钵草花</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5" w:type="dxa"/>
            <w:vAlign w:val="center"/>
            <w:textDirection w:val="lrTb"/>
            <w:noWrap/>
          </w:tcPr>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西门花钵7.5㎡/次，更换4次/年，100株/㎡，总价包干，品种见备选表。</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重大节假日苗木花卉更换费用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5"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全园五一、夏季、国庆、冬季草花更换，品种见备选表，按实结算。栽植密度不低于81株/㎡，每季700㎡。</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地被石竹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5"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牡丹园应急厕所区域。4月实施，9月验收。</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二月兰播种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5"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西南榉树林南侧林下。8-9月实施，次年3月验收，费用计入3月考核。</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麦  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5"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西南榉树林林下补植，栽植密度100丛/㎡。4月实施，9月验收，费用计入10月考核。</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马尼拉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5"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东一级路法桐林林下补植。</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5月实施，9月验收。费用计入10月考核.</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郁金香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+三色堇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5"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西南角紫玉兰林林下花境，10-11月实施，次年3月验收，费用计入3月考核。</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虞美人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+三色堇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5"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西南角花境4月虞美人播种、10-11月三色堇栽植，次年3月验收，费用计入3月考核。</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  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5"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容器苗，最大叶片直径大于30cm，成叶4片以上，含苗木费及水下栽植费用。6月底实施，9月验收，费用计入10月考核。</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269670.00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8"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单项总价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人民币： 贰拾陆万玖仟陆佰柒拾元整（大写）</w:t>
            </w:r>
            <w:r/>
          </w:p>
        </w:tc>
      </w:tr>
    </w:tbl>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结算说明：</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1、四季草花更换栽植完毕验收合格后费用计入次月考核，按实核拨。</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2、其余各项验收合格后费用计入次月考核，按实核拨。</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草花拟更换时间、品种选择备选表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0"/>
        <w:gridCol w:w="696"/>
        <w:gridCol w:w="3369"/>
        <w:gridCol w:w="4890"/>
      </w:tblGrid>
      <w:tr>
        <w:trPr>
          <w:trHeight w:val="7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0"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参考更换时间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9" w:type="dxa"/>
            <w:vAlign w:val="center"/>
            <w:textDirection w:val="lrTb"/>
            <w:noWrap/>
          </w:tcPr>
          <w:p>
            <w:pPr>
              <w:ind w:left="0" w:right="0" w:firstLine="42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草花品种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0"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9" w:type="dxa"/>
            <w:vAlign w:val="center"/>
            <w:textDirection w:val="lrTb"/>
            <w:noWrap/>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石竹、孔雀草、万寿菊、矮牵牛、一串红等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0" w:type="dxa"/>
            <w:vAlign w:val="center"/>
            <w:vMerge w:val="restart"/>
            <w:textDirection w:val="lrTb"/>
            <w:noWrap/>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花卉必须是F1代，新换花的开花率必须大于60%（观叶品种除外）种植密度为视具体品种而定，一般不小于81株/㎡，株间距不超过5cm）</w:t>
            </w:r>
            <w:r/>
          </w:p>
        </w:tc>
      </w:tr>
      <w:tr>
        <w:trPr>
          <w:trHeight w:val="5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0"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9" w:type="dxa"/>
            <w:vAlign w:val="center"/>
            <w:textDirection w:val="lrTb"/>
            <w:noWrap/>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百日草、美女樱、彩叶草、三色堇、孔雀草、满天星等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0"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9" w:type="dxa"/>
            <w:vAlign w:val="center"/>
            <w:textDirection w:val="lrTb"/>
            <w:noWrap/>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万寿菊、一串红（矮）、四季海棠、孔雀草、羽状鸡冠花、鼠尾草、繁星花、白晶菊、小菊等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0"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9" w:type="dxa"/>
            <w:vAlign w:val="center"/>
            <w:textDirection w:val="lrTb"/>
            <w:noWrap/>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郁金香、角堇、三色堇、羽衣甘蓝等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bl>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20" w:after="120"/>
        <w:tabs>
          <w:tab w:val="left" w:pos="47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tab/>
        <w:t xml:space="preserve">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月季牡丹专项养护费用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
        <w:gridCol w:w="537"/>
        <w:gridCol w:w="555"/>
        <w:gridCol w:w="1269"/>
        <w:gridCol w:w="397"/>
        <w:gridCol w:w="577"/>
        <w:gridCol w:w="5846"/>
      </w:tblGrid>
      <w:tr>
        <w:trPr>
          <w:trHeight w:val="315"/>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（一）肥料</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测算基数（株）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单价控制价（限价）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冬季豆粕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牡丹冬季基肥，平均每株豆粕0.25㎏*6元/㎏。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冬季基肥</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复合肥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复合肥0.11㎏*4元/㎏，挖沟环施。</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年中根部追肥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每株复合肥0.05㎏*4.0元/㎏挖沟环施</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其它生长季追肥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每株复合肥0.01公斤*4.0元/㎏ 撒施6次</w:t>
            </w:r>
            <w:r/>
          </w:p>
        </w:tc>
      </w:tr>
      <w:tr>
        <w:trPr>
          <w:trHeight w:val="41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1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（二）农药</w:t>
            </w:r>
            <w:r/>
          </w:p>
        </w:tc>
      </w:tr>
      <w:tr>
        <w:trPr>
          <w:trHeight w:val="6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测算基数（㎡）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单价控制价（限价）</w:t>
            </w:r>
            <w:r>
              <w:rPr>
                <w:rFonts w:ascii="SimSun" w:hAnsi="SimSun" w:eastAsia="SimSun" w:cs="SimSun"/>
                <w:b/>
                <w:color w:val="000000"/>
                <w:sz w:val="22"/>
              </w:rPr>
              <w:t xml:space="preserve">  （元/㎡）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次/年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1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8个月约24次，牡丹月季，藤本、廊架月季等防治面积为展开面积</w:t>
            </w:r>
            <w:r/>
          </w:p>
        </w:tc>
      </w:tr>
      <w:tr>
        <w:trPr>
          <w:trHeight w:val="47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（三）牡丹保护及土壤改良复壮</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测算基数（㎡）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单价控制价（限价）</w:t>
            </w:r>
            <w:r>
              <w:rPr>
                <w:rFonts w:ascii="SimSun" w:hAnsi="SimSun" w:eastAsia="SimSun" w:cs="SimSun"/>
                <w:b/>
                <w:color w:val="000000"/>
                <w:sz w:val="22"/>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东北草炭1袋/㎡，15kg/袋，1年改良1次。</w:t>
            </w:r>
            <w:r/>
          </w:p>
        </w:tc>
      </w:tr>
      <w:tr>
        <w:trPr>
          <w:trHeight w:val="83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numPr>
                <w:ilvl w:val="0"/>
                <w:numId w:val="9"/>
              </w:numP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大牡丹6针防晒网30㎡，夏季台风破损需及时更换，含防晒网安装及更换1次30㎡*2次=60㎡</w:t>
            </w:r>
            <w:r/>
          </w:p>
          <w:p>
            <w:pPr>
              <w:numPr>
                <w:ilvl w:val="0"/>
                <w:numId w:val="9"/>
              </w:numP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300株牡丹冬季防寒毯裹干+150㎡地膜</w:t>
            </w:r>
            <w:r/>
          </w:p>
        </w:tc>
      </w:tr>
      <w:tr>
        <w:trPr>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1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（四）补植与调整</w:t>
            </w:r>
            <w:r/>
          </w:p>
        </w:tc>
      </w:tr>
      <w:tr>
        <w:trPr>
          <w:trHeight w:val="5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测算基数（株）</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单价控制价（限价）（元/株）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用于牡丹月季死亡更新补植、因人为破坏造成的空秃、补植等，按月季牡丹10000株测算，每年损耗率为3%。本项目报价包含苗木、材料等一切费用。10月实施，11月验收考核。</w:t>
            </w:r>
            <w:r/>
          </w:p>
        </w:tc>
      </w:tr>
      <w:tr>
        <w:trPr>
          <w:trHeight w:val="5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24000.00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月季牡丹专项总价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人民币：（大写）</w:t>
            </w:r>
            <w:r>
              <w:rPr>
                <w:rFonts w:ascii="SimSun" w:hAnsi="SimSun" w:eastAsia="SimSun" w:cs="SimSun"/>
                <w:b/>
                <w:color w:val="000000"/>
                <w:sz w:val="21"/>
                <w:u w:val="single"/>
              </w:rPr>
              <w:t xml:space="preserve"> 陆万元整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1、总人数27人（苍梧绿园绿化总面积为24.4公顷，项目负责人1人，绿化班长1人，花境养护人员2人（特定工），水面环境管理2人（特定工），绿地环境管理辅助工5人，绿化养护辅助工16人。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2、本项目现场配备人员如有变动，需先向采购人申请，得到采购人同意后才能进行更换的。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费用包括地方残疾人基金、耗材费、设备配置费、垃圾外运费、应急抢险配合及园事、花事活动配合等发生的费用、管理费、利润、办公费、政策风险及物价风险费、餐费、冬、夏令用品、节日福利等一切其他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5、报价说明：（1）人工费中包含商业意外险（2）服装费：按招标文件要求配置的着装。（3）其他一切费用：与履行本合同相关的其他一切费用，自行测算相关费用。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6、各投标人应结合绿地养护等级要求进行报价；报价应考虑整个承包期限内绿地内全部乔灌花草等园林植物的养护。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7、花卉、绿化调整、应急抢险等如服务期间发生合同外项目，按项目发生时市场价作为结算单价，结合现场签证，按审计单位出具的审定单作为结算依据。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8、按实结算部分结合现场签证作为结算依据。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9、绿化废弃物处置及清运按照市城管局相关要求进行管理。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10、浇灌用水除滴灌外，河水可达范围内不得使用城市自来水及消防用水。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11、必须使用高效低毒低残留的环保类农药。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12、投标人为本次采购所产生的费用均包含在合同价内，不另行结算。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四、质量要求</w:t>
      </w:r>
      <w:r/>
    </w:p>
    <w:p>
      <w:pPr>
        <w:ind w:left="0" w:right="0" w:firstLine="420"/>
        <w:jc w:val="both"/>
        <w:spacing w:before="120" w:after="0" w:line="400"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合格且满足项目采购清单和采购人要求。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五、合同价款及付款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（一）合同价款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本项目合同价款是最终成交价格，最终成交价格为合同执行不变含税价格，不因任何政策等因素变化而变化，该价款包括了服务费用及与之配套的技术服务等全部价款，除此之外，采购人不再向中标人支付其他任何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（二）付款方式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1)根据日常考核及季度考核结果核算各月养护费用，支付一次管养费。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2)每个月支付的合同价款=（年度合同价款-按实结算部分费用）÷12-相应处罚金+按实结算部分当月度实际发生费用。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（三）考核办法</w:t>
      </w:r>
      <w:r/>
    </w:p>
    <w:p>
      <w:pPr>
        <w:ind w:left="76" w:right="130" w:firstLine="34"/>
        <w:spacing w:before="1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（1）苍梧绿园绿地养护考核评分表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苍梧绿园绿地养护考核评分表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6"/>
        <w:gridCol w:w="4879"/>
        <w:gridCol w:w="788"/>
        <w:gridCol w:w="612"/>
        <w:gridCol w:w="610"/>
      </w:tblGrid>
      <w:tr>
        <w:trPr>
          <w:trHeight w:val="9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考评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项目扣分标准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项目得分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存在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问题</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园艺部分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1.绿地内植物生长势良好，无黄叶、卷叶、焦叶、萎蔫、蒙尘。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2.根据绿地要求及树体大小、数种、地段对色块、孤立木、地被进行切边，边沟内无杂物、明显积水。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3.绿地地被无黄土裸露，踩踏地块及时补植。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4.乔木：及时去除枯枝、病虫枝、徒长枝、萌条，内膛通风。林下空间交互均衡，无被压木；徒长枝、萌条控制在10cm以下。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5.灌木球：定期塑形修剪，无徒长萌条、内膛枝条条理清晰、无枯死枝、病虫枝。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6.竹林：无枯死竹枝、三年以上老竹杆。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7.绿篱、色块：修剪适度符合植物生长特性、高度标准、整齐、美观无破线。徒长枝控制在10cm以下，发现死株及时做好补植工作。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8.绿篱色块无踩踏，造成的长期斑秃不及时处理情况。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9.草花：及时去除残花枯叶。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10.草花更换及时，空缺补植及时。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11.草坪：5-10月，每月不少于1次整体修剪，草高不超过8cm，保持草坪平整，草坪与色块间隔清晰。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12.草坪无明显阔叶杂草，纯净率达98%以上，每平方10cm见方以上杂草超过5株扣1分。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13.草坪斑秃率低于95%。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14.造型树：生长期定期整形、修剪、掐芯，造型稳定，无徒长枝、内膛无枯死枝、黄叶。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15.剪口靠节，剪口芽反侧呈45度倾斜，剪口平整，粗大截口涂抹保护剂。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16.修剪无遗漏、无枝烂头，工完场清。严格执行操作规程。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植物保护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1.对新栽植乔灌木及时支撑，支撑无缺失、松动、不美观等现象。发现一处扣1分。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2.定期检查并调整植物标志标牌情况，检查扎丝嵌入树皮情况，标志牌破损、标志牌扎丝凌乱生锈、所挂树木长势不佳现象。发现一处扣1分。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3.定期巡查绿地病虫害发生情况，发生病虫害一周内得到控制。防治率达95%以上，出现病虫害每5株扣1分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00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4.病虫害防治及时，用药合理，危害率在5%以下，严禁使用剧毒和禁用农药，合理使用除草剂。打药时戴手套、口罩，配比科学有效，无药害发生。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5、冬季11月底以前完成涂白，涂白符合规范的要求，整体高度统一、整齐美观、无滴撒及污染地面。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6.对香樟等不耐寒的植物及时进行冬季保暖措施。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7.风暴前加强预防，风暴后及时处理断枝，无倒伏积水。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8.冬季防冰雪处置到位，无积雪压断枝。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施肥浇水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1.绿地按需浇水，无缺水造成的萎蔫、黄化现象，行道树灌溉水分渗透根系20cm以下，地被及草坪深度达10cm以下。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2.灌溉时间和方式符合季节规范要求，无夏季高温时间浇水、水头直冲花头、透水深度不足20cm、地表冲刷径流等现象。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3.秋冬及时完成越冬水灌溉，无干旱和冻害发生。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4.生长期按需施肥，及时完成冬季施肥。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卫生等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1.绿地内的园林废弃物及时清理出园，无堆积现象。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2.绿地内无藤蔓树挂、栓挂、晾晒衣物现象。绿地平整，无凹陷、地洞、残余树根、地锚、拉线、堆积落叶等安全隐患。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3.绿地内绿化工具无乱丢乱放现象。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4.浇灌水时无人看管，肆意漫灌现象。无水管随意堆放绿地，不及时收储现象。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5.绿地内无焚烧垃圾、丢弃物、小广告现象。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6.绿化围栏、支撑损坏未及时发现整改。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1.车辆停放整齐，电瓶车充电场所无飞线、易燃物等火灾隐患。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2.绿化工岗前培训完备，使用工具操作规范，无因操作不当造成的意外人身伤害事故。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3.绿化工人上岗前及时购买意外工伤保险。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项目经理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绩效方面，项目负责人按合同约定足额配备，按时在岗，高质高效完成合同约定范围工作。能力方面，具备综合管理能力，可妥善处理临时突发事项。态度方面，及时完成管理处交办的各项任务，与市民沟通热情具有责任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12345平台信息处理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12345平台信息及市民投诉处理不及时、受上级领导批评或媒体曝光。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扣分实得分 考核人签字年月日</w:t>
      </w:r>
      <w:r/>
    </w:p>
    <w:p>
      <w:pPr>
        <w:ind w:left="76" w:right="130" w:firstLine="34"/>
        <w:spacing w:before="1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（2）、经费核拨：</w:t>
      </w:r>
      <w:r/>
    </w:p>
    <w:p>
      <w:pPr>
        <w:ind w:left="0" w:right="130" w:firstLine="480"/>
        <w:spacing w:before="10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分数与当月养护经费挂钩，考核分数95（含）分以上，全额拨付养护经费；90（含）～95分，94分扣减经费的0.5%；93分扣减经费的1%；92分扣减经费的1.5%；91分扣减经费的2%；90分扣减经费的2.5%；85（含）～90分，89分扣减经费的4%；88分扣减经费的6%；87分扣减经费的8%；86分扣减经费的10%；85分扣减经费的12%；80（含）～85（不含）分，84分扣减经费的15%，83分扣减经费的18%，82分扣减经费的21%，81分扣减经费的24%，80分扣减经费的27%；80分（不含）以</w:t>
      </w:r>
      <w:r>
        <w:rPr>
          <w:rFonts w:ascii="SimSun" w:hAnsi="SimSun" w:eastAsia="SimSun" w:cs="SimSun"/>
          <w:color w:val="000000"/>
          <w:sz w:val="24"/>
        </w:rPr>
        <w:t xml:space="preserve">下为不合格，扣除当月养护经费。分数采取向下取整原则。</w:t>
      </w:r>
      <w:r/>
    </w:p>
    <w:p>
      <w:pPr>
        <w:ind w:left="420" w:right="130" w:firstLine="34"/>
        <w:spacing w:before="10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（3）、奖惩办法：</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1.全年度各月考核分数均在95分以上的养护单位可被评为当年度养护先进集体，项目经理可被评为当年度养护先进个人，并适当给予一次性奖励。</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2.养护合同期内，若每年度考核有三个月分数在80分以下，或考核有一个月分数在70分以下，甲方有权解除合同。</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3.养护合同期内，除非甲方同意，乙方不得更换项目负责人。</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4.若发现有项目转包、资质借用、挂靠等违规问题，经查实甲方有权立即解除合同。</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5.项目负责人必须参加月度及季度工作会议，如有特殊情况不能按时参加者，必须由单位分管养护工作领导或法人参加会议，否者视为养护单位未参加会议，管理单位有权直接在当月养护经费中扣除1000元。</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遇创建检查、重大节日、外事活动、灾害天气，养护单位需无条件服从管理单位的要求，突击安排人员或加班，涉及的相关费用由养护单位自行负责。如组织不力，未能达到相关要求并造成不良后果，每发生一次，扣款2000元。</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7.及时完成12345平台、媒体曝光及市民投诉需办理的案件，不能及时处理的直接在当月养护经费中扣除5000元；此项与养护考核打分不相冲突。</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养护工人应统一着装上岗；治安秩序人员、绿化养护工人、保洁人员、机械设备按养护合同要求配备，每次检查、抽查，少一人扣1000元养护经费，少2人扣2000元养护经费，以此类推。此项与养护考核打分不相冲突。</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9.养护单位项目负责人须保持通讯24小时畅通，如遇到紧急情况联系不到项目负责人的，扣除2000元养护经费。项目负责人遇不可抗因素无法完成工作的，应由单位分管养护领导及时接管工作。</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10.考核科检查发现的的问题，多次未整改的，直接从月度考核综合得分中作扣分处理，每宗问题扣0.5分，整改不合格或后期反复的加倍扣分。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w:t>
      </w:r>
      <w:r>
        <w:rPr>
          <w:rFonts w:ascii="SimSun" w:hAnsi="SimSun" w:eastAsia="SimSun" w:cs="SimSun"/>
          <w:b/>
          <w:color w:val="000000"/>
          <w:sz w:val="24"/>
        </w:rPr>
        <w:t xml:space="preserve">其他要求</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出现中标人自身管理或沟通不利使员工通过各类渠道或以其他方式对采购人的声誉造成不利影响，以及因中标人服务质量或员工素质等原因有损采购人的社会公众形象、口碑等情况，中标人必须第一时间负责将不利影响降到最低并及时妥善处理，同时承担由此造成的声誉损失后果。采购人保留从经济、法律或其他形式向中标人追究责任的权利。</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擅自将服务合同转包、分包给第三人的或委托其他单位经营管理的，以及中标人违反法律法规、规章或其他相关规范性文件的规定，影响合同履行的，采购人有权无条件终止本项目合同而无须向中标人支付任何费用或承担其他任何责任，由此产生的经济损失和法律责任均由中标人承担。</w:t>
      </w:r>
      <w:r/>
    </w:p>
    <w:p>
      <w:pPr>
        <w:ind w:left="0" w:right="0" w:firstLine="56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必须针对本项目实际情况做好各项完备的安全保障措施，建立健全安全责任制度，全面保证项目人员及项目实施过程中第三方人员的安全。服务期间因中标人原因导致的所有事故均由中标人承担相应经济与法律责任，与采购人无关。</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九、其他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本项目报价不得超过预算价（最高限价）。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特别提醒投标人：应根据国家收费标准并结合市场实际进行报价，总价包干。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4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4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第五章评标方法与评标标准</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3名中标候选人。</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（2）本项目评分总分为100分，按四舍五入取至小数点后两位。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（3）总得分=价格分+商务分+技术分。</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综合评分法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价格分（</w:t>
      </w:r>
      <w:r>
        <w:rPr>
          <w:rFonts w:ascii="Arial" w:hAnsi="Arial" w:eastAsia="Arial" w:cs="Arial"/>
          <w:color w:val="000000"/>
          <w:sz w:val="24"/>
        </w:rPr>
        <w:t xml:space="preserve">10</w:t>
      </w:r>
      <w:r>
        <w:rPr>
          <w:rFonts w:ascii="SimSun" w:hAnsi="SimSun" w:eastAsia="SimSun" w:cs="SimSun"/>
          <w:color w:val="000000"/>
          <w:sz w:val="24"/>
        </w:rPr>
        <w:t xml:space="preserve">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Arial" w:hAnsi="Arial" w:eastAsia="Arial" w:cs="Arial"/>
          <w:color w:val="000000"/>
          <w:sz w:val="24"/>
        </w:rPr>
        <w:t xml:space="preserve">=</w:t>
      </w:r>
      <w:r>
        <w:rPr>
          <w:rFonts w:ascii="SimSun" w:hAnsi="SimSun" w:eastAsia="SimSun" w:cs="SimSun"/>
          <w:color w:val="000000"/>
          <w:sz w:val="24"/>
        </w:rPr>
        <w:t xml:space="preserve">（评标基准价</w:t>
      </w:r>
      <w:r>
        <w:rPr>
          <w:rFonts w:ascii="Arial" w:hAnsi="Arial" w:eastAsia="Arial" w:cs="Arial"/>
          <w:color w:val="000000"/>
          <w:sz w:val="24"/>
        </w:rPr>
        <w:t xml:space="preserve">/</w:t>
      </w:r>
      <w:r>
        <w:rPr>
          <w:rFonts w:ascii="SimSun" w:hAnsi="SimSun" w:eastAsia="SimSun" w:cs="SimSun"/>
          <w:color w:val="000000"/>
          <w:sz w:val="24"/>
        </w:rPr>
        <w:t xml:space="preserve">投标报价）×</w:t>
      </w:r>
      <w:r>
        <w:rPr>
          <w:rFonts w:ascii="Arial" w:hAnsi="Arial" w:eastAsia="Arial" w:cs="Arial"/>
          <w:color w:val="000000"/>
          <w:sz w:val="24"/>
        </w:rPr>
        <w:t xml:space="preserve">10</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）技术分（</w:t>
      </w:r>
      <w:r>
        <w:rPr>
          <w:rFonts w:ascii="Calibri" w:hAnsi="Calibri" w:eastAsia="Calibri" w:cs="Calibri"/>
          <w:color w:val="000000"/>
          <w:sz w:val="24"/>
        </w:rPr>
        <w:t xml:space="preserve">70</w:t>
      </w:r>
      <w:r>
        <w:rPr>
          <w:rFonts w:ascii="SimSun" w:hAnsi="SimSun" w:eastAsia="SimSun" w:cs="SimSun"/>
          <w:color w:val="000000"/>
          <w:sz w:val="24"/>
        </w:rPr>
        <w:t xml:space="preserve">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84"/>
        <w:gridCol w:w="6445"/>
      </w:tblGrid>
      <w:tr>
        <w:trPr>
          <w:trHeight w:val="6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76" w:right="130" w:firstLine="34"/>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5" w:type="dxa"/>
            <w:vAlign w:val="center"/>
            <w:textDirection w:val="lrTb"/>
            <w:noWrap w:val="false"/>
          </w:tcPr>
          <w:p>
            <w:pPr>
              <w:ind w:left="76" w:right="130" w:firstLine="34"/>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2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149" w:firstLine="0"/>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公园绿化总体养护方案10分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center"/>
            <w:textDirection w:val="lrTb"/>
            <w:noWrap w:val="false"/>
          </w:tcPr>
          <w:p>
            <w:pPr>
              <w:ind w:left="0" w:right="-107"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苍梧绿园绿化养护管理项目整体了解和总体部署情况制定全年养护方案：包括年度、月度养护计划及措施、劳动力安排、植物补植调整计划、园事花事活动布置配合方案及绿化废弃物处置等方面进行总体描述：</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方案全面、科学合理、描述准确、可操作性强的得10分；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方案描述简单涵盖上述内容、未作详细描述、条理不清晰的得8分；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方案描述不全面、有缺漏、未能涵盖上述全部要点的得5分；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130" w:firstLine="0"/>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月季专类园养护措施7分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根据本项目实际需求制订月季园植物养护措施，包含月季塑形修剪、花期控制、病虫害防治及水肥管理：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方案全面、具体细致、可操作性强，规范可行的得7分；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方案无缺漏，条理清晰，安排较为完整、合理、详细得5分；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方案描述不全面，有缺漏，未能涵盖上述全部要点的得3分；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130" w:firstLine="0"/>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牡丹专类园养护措施7分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根据本项目实际需求制订牡丹园植物养护措施，包含牡丹园土壤改良、枝形修剪、高低温保护、水肥管理及补植方案：</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方案全面、具体细致、可操作性强，规范可行的得7分；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方案无缺漏，条理清晰，安排较为完整、合理、详细得5分；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方案描述不全面，有缺漏，未能涵盖上述全部要点的得3分；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149" w:firstLine="0"/>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花境及地被草花养护措施7分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根据本项目实际需求制订花境及地栽草花植物更换及养护措施：包含花境更新、修剪及水肥管理：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方案全面、具体细致、可操作性强，规范可行的得7分；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方案无缺漏，条理清晰，安排较为完整、合理、详细得5分；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方案描述不全面，有缺漏，未能涵盖上述全部要点的得3分；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130" w:firstLine="0"/>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植保方案8分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根据本项目实际需求制订全园植保方案：包含1、常见病虫害防治；2、树洞修补；3、入侵植物防控；4、杨柳絮防治。</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方案全面、具体细致、可操作性强，规范可行的得8分；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方案无缺漏，条理清晰，安排较为完整、合理、详细得6分；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方案描述不全面，有缺漏，未能涵盖上述全部要点的得4分；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130" w:firstLine="0"/>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绿地环境管理方案6分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实际需求制订绿地环境管理措施：包含1、绿地日常环境保持（含落叶及垃圾清理）；2、体育场地（新旧体育场、健身器材场地）环境保持；3、园内园林设施（含座椅、标识标牌、路灯、垃圾桶等）的环境保持（主入口广场、一二级路、中心广场及儿童乐园除外）。</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方案全面、具体细致、可操作性强，规范可行的得6分；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方案无缺漏，条理清晰，安排较为完整、合理、详细得4分；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方案描述不全面，有缺漏，未能涵盖上述全部要点的得3分；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130" w:firstLine="0"/>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水面环境管理方案6分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根据本项目实际需求制订水面环境管理措施：包含1、水面环境保持；2、水面落叶清理；3、浮萍爆发防治、菹草及蓝藻防治等水质治理。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方案全面、具体细致、可操作性强，规范可行的得6分；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方案无缺漏，条理清晰，安排较为完整、合理、详细得4分；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方案描述不全面，有缺漏，未能涵盖上述全部要点的得3分；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130" w:firstLine="0"/>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巡查方案3分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center"/>
            <w:textDirection w:val="lrTb"/>
            <w:noWrap w:val="false"/>
          </w:tcPr>
          <w:p>
            <w:pPr>
              <w:ind w:left="0" w:right="-107"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制定绿化养护内部巡查与整改方案，发现各类问题及时上报，描述齐全。</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方案全面、具体细致、可操作性强，规范可行的得3分；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方案无缺漏，条理清晰，安排较为完整、合理、详细得2分；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方案描述不全面，有缺漏，未能涵盖上述全部要点的得1分；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130" w:firstLine="0"/>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应急处置方案6分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制定符合公园实际的应急处置方案（包含但不限于针对台风、汛期、冰雪、极寒、冬季火灾等恶劣天气及抢险救灾措施）：</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方案全面、切实可行且完全满足采购需求，得6分；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方案基本合理且可行且基本满足采购需求，得 4分；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方案不全面、可行性差且不完全满足采购需求，得3分；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130" w:firstLine="0"/>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安全文明养护管理措施4分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安全文明养护管理措施（包含但不限于管养施工安全、文明措施和统一着装计划）的规范性、全面性、可行性等方面进行综合评审：</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措施全面、切实可行且完全满足采购需求，得4分；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措施基本合理且可行且基本满足采购需求，得 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措施不全面、可行性差且不完全满足采购需求，得2分；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149" w:firstLine="0"/>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合理化建议6分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针对本项目特点，提出绿化养护标准化作业、重要节点景观提升、绿化废弃物处置及其他创新等方面的建议：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内容详细完整、完善可行、针对性强，符合采购需求的得6分；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内容基本完整、较可行，基本满足采购需求的得4分；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内容不完整、合理性差，不完全满足采购需求的得3分；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bl>
    <w:p>
      <w:pPr>
        <w:ind w:left="76" w:right="130" w:firstLine="34"/>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）商务分（</w:t>
      </w:r>
      <w:r>
        <w:rPr>
          <w:rFonts w:ascii="Calibri" w:hAnsi="Calibri" w:eastAsia="Calibri" w:cs="Calibri"/>
          <w:color w:val="000000"/>
          <w:sz w:val="21"/>
        </w:rPr>
        <w:t xml:space="preserve">20</w:t>
      </w:r>
      <w:r>
        <w:rPr>
          <w:rFonts w:ascii="SimSun" w:hAnsi="SimSun" w:eastAsia="SimSun" w:cs="SimSun"/>
          <w:color w:val="000000"/>
          <w:sz w:val="21"/>
        </w:rPr>
        <w:t xml:space="preserve">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1"/>
        <w:gridCol w:w="3652"/>
        <w:gridCol w:w="2846"/>
      </w:tblGrid>
      <w:tr>
        <w:trPr>
          <w:trHeight w:val="5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ind w:left="76" w:right="130" w:firstLine="34"/>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98" w:type="dxa"/>
            <w:vAlign w:val="center"/>
            <w:textDirection w:val="lrTb"/>
            <w:noWrap w:val="false"/>
          </w:tcPr>
          <w:p>
            <w:pPr>
              <w:ind w:left="76" w:right="130" w:firstLine="34"/>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rHeight w:val="17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vMerge w:val="restart"/>
            <w:textDirection w:val="lrTb"/>
            <w:noWrap w:val="false"/>
          </w:tcPr>
          <w:p>
            <w:pPr>
              <w:ind w:left="76" w:right="-149" w:firstLine="34"/>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项目管理</w:t>
            </w:r>
            <w:r/>
          </w:p>
          <w:p>
            <w:pPr>
              <w:ind w:left="76" w:right="-149" w:firstLine="34"/>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团队实力7分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具有园林绿化中级职称得3分；本项最高得3分。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46" w:type="dxa"/>
            <w:vAlign w:val="center"/>
            <w:vMerge w:val="restart"/>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1"/>
              </w:rPr>
              <w:t xml:space="preserve">1、园林绿化类专业职称是指人社或住建部门的专业技术职称。提供专业职称证书扫描件并加盖公章（如职称证书中无法反映园林绿化专业，则须同时提供园林绿化类毕业证书（或学历证书））。</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1"/>
              </w:rPr>
              <w:t xml:space="preserve">2、提供近6个月任意一个月（2025年9月-2026年2月）投标单位为上述人员缴纳的社保证明（由社保机构出具的投标人为其缴纳的社会保险的凭证加盖社保机构公章或社保中心官网上缴纳记录）材料；投标文件中提供的证明材料扫描件并加盖公章。</w:t>
            </w:r>
            <w:r/>
          </w:p>
        </w:tc>
      </w:tr>
      <w:tr>
        <w:trPr>
          <w:trHeight w:val="5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拟投入本项目的其他成员（除项目负责人外）：</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1、具有绿化工、花卉工等中级及以上技能证书的有一个得1分，本项最高得4分。</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（注：以上人员不得重复计分，如出现重复则计最高分。）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ind w:left="76" w:right="-149" w:firstLine="34"/>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w:t>
            </w:r>
            <w:r/>
          </w:p>
          <w:p>
            <w:pPr>
              <w:ind w:left="76" w:right="-149" w:firstLine="34"/>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的设备7分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numPr>
                <w:ilvl w:val="0"/>
                <w:numId w:val="10"/>
              </w:numP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洒水车（含改装车）清运卡车，每有1辆得0.5分；最高得1分。</w:t>
            </w:r>
            <w:r/>
          </w:p>
          <w:p>
            <w:pPr>
              <w:numPr>
                <w:ilvl w:val="0"/>
                <w:numId w:val="10"/>
              </w:numP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汽油旋耕机、草坪修剪车、推草机、割灌机、油锯、绿篱机、汽油泵、打药机、吹叶机、园林专用树枝粉碎机，每有1个，得0.3分，每项限评2个。本项最高得6分。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拟投入本项目车辆及设备证明材料要求：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投标人须按以下要求提供拟投入本项目的设备及车辆证明材料，并将清晰的扫描件加盖投标人公章后上传至投标文件中。未提供、未按要求提供或提供的材料无法证明其满足招标文件要求的，该项不得分：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 </w:t>
            </w:r>
            <w:r>
              <w:rPr>
                <w:rFonts w:ascii="SimSun" w:hAnsi="SimSun" w:eastAsia="SimSun" w:cs="SimSun"/>
                <w:color w:val="000000"/>
                <w:sz w:val="21"/>
              </w:rPr>
              <w:t xml:space="preserve">自有车辆类：须提供车辆购买发票、车辆行驶证及机动车登记证书的扫描件。上述证明材料上的所有人名称须与投标人名称完全一致，且行驶证须在有效的检验期内。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 </w:t>
            </w:r>
            <w:r>
              <w:rPr>
                <w:rFonts w:ascii="SimSun" w:hAnsi="SimSun" w:eastAsia="SimSun" w:cs="SimSun"/>
                <w:color w:val="000000"/>
                <w:sz w:val="21"/>
              </w:rPr>
              <w:t xml:space="preserve">自有非车辆设备类： 须提供设备购置发票（或有效的所有权权属证明）的扫描件。购置发票（或权属证明）上的购买方</w:t>
            </w:r>
            <w:r>
              <w:rPr>
                <w:rFonts w:ascii="Calibri" w:hAnsi="Calibri" w:eastAsia="Calibri" w:cs="Calibri"/>
                <w:color w:val="000000"/>
                <w:sz w:val="21"/>
              </w:rPr>
              <w:t xml:space="preserve">/</w:t>
            </w:r>
            <w:r>
              <w:rPr>
                <w:rFonts w:ascii="SimSun" w:hAnsi="SimSun" w:eastAsia="SimSun" w:cs="SimSun"/>
                <w:color w:val="000000"/>
                <w:sz w:val="21"/>
              </w:rPr>
              <w:t xml:space="preserve">所有人名称须与投标人名称完全一致。（注：若因投标人企业发生工商名称变更导致所有权人名称不一致的，须同时提供工商行政管理部门出具的《准予变更登记通知书》或相关核准变更证明扫描件）。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 </w:t>
            </w:r>
            <w:r>
              <w:rPr>
                <w:rFonts w:ascii="SimSun" w:hAnsi="SimSun" w:eastAsia="SimSun" w:cs="SimSun"/>
                <w:color w:val="000000"/>
                <w:sz w:val="21"/>
              </w:rPr>
              <w:t xml:space="preserve">租赁设备</w:t>
            </w:r>
            <w:r>
              <w:rPr>
                <w:rFonts w:ascii="Calibri" w:hAnsi="Calibri" w:eastAsia="Calibri" w:cs="Calibri"/>
                <w:color w:val="000000"/>
                <w:sz w:val="21"/>
              </w:rPr>
              <w:t xml:space="preserve">/</w:t>
            </w:r>
            <w:r>
              <w:rPr>
                <w:rFonts w:ascii="SimSun" w:hAnsi="SimSun" w:eastAsia="SimSun" w:cs="SimSun"/>
                <w:color w:val="000000"/>
                <w:sz w:val="21"/>
              </w:rPr>
              <w:t xml:space="preserve">车辆类： 须提供与出租方签订的有效的租赁合同扫描件。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合同内容要求： 须详细载明租赁设备</w:t>
            </w:r>
            <w:r>
              <w:rPr>
                <w:rFonts w:ascii="Calibri" w:hAnsi="Calibri" w:eastAsia="Calibri" w:cs="Calibri"/>
                <w:color w:val="000000"/>
                <w:sz w:val="21"/>
              </w:rPr>
              <w:t xml:space="preserve">/</w:t>
            </w:r>
            <w:r>
              <w:rPr>
                <w:rFonts w:ascii="SimSun" w:hAnsi="SimSun" w:eastAsia="SimSun" w:cs="SimSun"/>
                <w:color w:val="000000"/>
                <w:sz w:val="21"/>
              </w:rPr>
              <w:t xml:space="preserve">车辆的名称、品牌型号、数量、车牌号（或出厂编号</w:t>
            </w:r>
            <w:r>
              <w:rPr>
                <w:rFonts w:ascii="Calibri" w:hAnsi="Calibri" w:eastAsia="Calibri" w:cs="Calibri"/>
                <w:color w:val="000000"/>
                <w:sz w:val="21"/>
              </w:rPr>
              <w:t xml:space="preserve">/</w:t>
            </w:r>
            <w:r>
              <w:rPr>
                <w:rFonts w:ascii="SimSun" w:hAnsi="SimSun" w:eastAsia="SimSun" w:cs="SimSun"/>
                <w:color w:val="000000"/>
                <w:sz w:val="21"/>
              </w:rPr>
              <w:t xml:space="preserve">铭牌信息），且合同约定的租赁期限须完全覆盖本项目的实际履约期。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连带证明要求： 为证实租赁关系的真实性与履约能力，须同时提供出租方对该租赁设备</w:t>
            </w:r>
            <w:r>
              <w:rPr>
                <w:rFonts w:ascii="Calibri" w:hAnsi="Calibri" w:eastAsia="Calibri" w:cs="Calibri"/>
                <w:color w:val="000000"/>
                <w:sz w:val="21"/>
              </w:rPr>
              <w:t xml:space="preserve">/</w:t>
            </w:r>
            <w:r>
              <w:rPr>
                <w:rFonts w:ascii="SimSun" w:hAnsi="SimSun" w:eastAsia="SimSun" w:cs="SimSun"/>
                <w:color w:val="000000"/>
                <w:sz w:val="21"/>
              </w:rPr>
              <w:t xml:space="preserve">车辆的有效所有权证明扫描件（参照上述第</w:t>
            </w:r>
            <w:r>
              <w:rPr>
                <w:rFonts w:ascii="Calibri" w:hAnsi="Calibri" w:eastAsia="Calibri" w:cs="Calibri"/>
                <w:color w:val="000000"/>
                <w:sz w:val="21"/>
              </w:rPr>
              <w:t xml:space="preserve">1</w:t>
            </w: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条要求，即出租方的车辆发票及行驶证，或出租方的设备发票等）。仅提供租赁合同而无出租方产权证明的，不予认可。</w:t>
            </w:r>
            <w:r/>
          </w:p>
        </w:tc>
      </w:tr>
      <w:tr>
        <w:trPr>
          <w:trHeight w:val="5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ind w:left="76" w:right="-149" w:firstLine="0"/>
              <w:spacing w:before="1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投标人自2021年1月1日以来（以合同签订时间为准）承担过本项目类似业绩（居住区绿化养护除外），每提供1份得2分，限评3个，最高得6分。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46"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注：时间、内容以合同明确为准，同时提供项目中标通知书及合同扫描件并加盖公章。如证明材料不能体现相应内容的，则本项不得分。</w:t>
            </w:r>
            <w:r/>
          </w:p>
        </w:tc>
      </w:tr>
    </w:tbl>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五、中标标准：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连 云 港 市 政 府 采 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 段 名 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 段 编 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投标人地址：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二、上一年度的财务状况报告</w:t>
      </w:r>
      <w:r>
        <w:rPr>
          <w:rFonts w:ascii="SimSun" w:hAnsi="SimSun" w:eastAsia="SimSun" w:cs="SimSun"/>
          <w:i/>
          <w:color w:val="000000"/>
          <w:sz w:val="24"/>
          <w:u w:val="single"/>
        </w:rPr>
        <w:t xml:space="preserve">（成立不满一年无需提供）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根据连财购〔2023〕4号文件精神，可以提供《财务状况报告及税收、社会保障资金缴纳情况承诺函》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三、依法缴纳税收和社会保障资金的相关材料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法定代表人（单位负责人）或委托代理人（签名或签章）：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四、具备履行合同所必需的设备和专业技术能力的声明及证明材料</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具备履行合同所必需的设备和专业技术能力的声明及证明材料</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主要设备有：。（须附证明材料）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附主要设备和主要专业技术能力的证明材料如下：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五、参加政府采购活动前3年内在经营活动中没有重大违法记录的书面声明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六、落实政府采购政策需满足的资格要求的证明文件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七、特定资格要求的证明文件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八、法律、行政法规规定的其他条件的证明文件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九、授权委托书与法定代表人（单位负责人）身份证明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（姓名）</w:t>
      </w:r>
      <w:r>
        <w:rPr>
          <w:rFonts w:ascii="SimSun" w:hAnsi="SimSun" w:eastAsia="SimSun" w:cs="SimSun"/>
          <w:color w:val="000000"/>
          <w:sz w:val="24"/>
        </w:rPr>
        <w:t xml:space="preserve">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的法定代表人（单位负责人），现委托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为我方代理人，联系电话：。代理人根据授权，以我方名义签署、澄清确认、递交、撤回、修改</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项目（项目编号：）投标文件和处理有关事宜，其法律后果由我方承担。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b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1、若供应商为事业单位或其他组织或分支机构（仅当招标文件注明允许分支机构投标的），则法定代表人（单位负责人）处的签署人可为单位负责人。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2、若投标文件中全部签字之处均为法定代表人（单位负责人）本人签署，则可不提供本《授权委托书》，但须提供《法定代表人（单位负责人）身份证明》。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 </w:t>
      </w:r>
      <w:r/>
    </w:p>
    <w:p>
      <w:pPr>
        <w:ind w:left="0" w:right="0" w:firstLine="48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兹证明，姓名：性别：年龄：职务：系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十、投标函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致：连云港市苍梧绿园管理处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根据贵方的JSZC-_________________号招标文件，正式授权下述签字人___________(姓名)代表我方______________（投标人的名称），全权处理本次项目投标的有关事宜。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十一、中小企业声明函（服务）</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（项目编号：，分包号：）采购活动，提供的服务全部由符合政策要求的中小企业承接。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2、请供应商如实填写，所填内容将作为评审的依据，如填写不完整或不一致或填写有误，将承担一切不利后果。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3、中标人的《中小企业声明函》随中标结果公开。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十二、残疾人福利性单位声明函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单位的项目（项目编号：，分包号：）采购活动由本单位提供全部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1、请供应商如实填写，所填内容将作为评审的依据，如填写不完整或不一致或填写有误，将承担一切不利后果。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2、中标人的《残疾人福利性单位声明函》随中标结果公开。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十三、投标分项报价表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分项报价表</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Calibri" w:hAnsi="Calibri" w:eastAsia="Calibri" w:cs="Calibri"/>
          <w:color w:val="000000"/>
          <w:sz w:val="24"/>
        </w:rPr>
        <w:t xml:space="preserve">___________ </w:t>
      </w:r>
      <w:r>
        <w:rPr>
          <w:rFonts w:ascii="SimSun" w:hAnsi="SimSun" w:eastAsia="SimSun" w:cs="SimSun"/>
          <w:color w:val="000000"/>
          <w:sz w:val="24"/>
        </w:rPr>
        <w:t xml:space="preserve">项目名称：</w:t>
      </w:r>
      <w:r>
        <w:rPr>
          <w:rFonts w:ascii="Calibri" w:hAnsi="Calibri" w:eastAsia="Calibri" w:cs="Calibri"/>
          <w:color w:val="000000"/>
          <w:sz w:val="24"/>
        </w:rPr>
        <w:t xml:space="preserve">__________</w:t>
      </w:r>
      <w:r>
        <w:rPr>
          <w:rFonts w:ascii="SimSun" w:hAnsi="SimSun" w:eastAsia="SimSun" w:cs="SimSun"/>
          <w:color w:val="000000"/>
          <w:sz w:val="24"/>
        </w:rPr>
        <w:t xml:space="preserve">报价单位：人民币元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
        <w:gridCol w:w="964"/>
        <w:gridCol w:w="899"/>
        <w:gridCol w:w="386"/>
        <w:gridCol w:w="285"/>
        <w:gridCol w:w="74"/>
        <w:gridCol w:w="214"/>
        <w:gridCol w:w="668"/>
        <w:gridCol w:w="5392"/>
      </w:tblGrid>
      <w:tr>
        <w:trPr>
          <w:trHeight w:val="10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养护人员</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月工资/人</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年工资/人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含五险一金</w:t>
            </w:r>
            <w:r/>
          </w:p>
        </w:tc>
      </w:tr>
      <w:tr>
        <w:trPr>
          <w:trHeight w:val="6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队长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含五险一金</w:t>
            </w:r>
            <w:r/>
          </w:p>
        </w:tc>
      </w:tr>
      <w:tr>
        <w:trPr>
          <w:trHeight w:val="64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专项养护人员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5034</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60408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241632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0"/>
                <w:u w:val="single"/>
              </w:rPr>
              <w:t xml:space="preserve">★为不可竞争费，</w:t>
            </w:r>
            <w:r>
              <w:rPr>
                <w:rFonts w:ascii="SimSun" w:hAnsi="SimSun" w:eastAsia="SimSun" w:cs="SimSun"/>
                <w:i/>
                <w:color w:val="000000"/>
                <w:sz w:val="20"/>
                <w:u w:val="single"/>
              </w:rPr>
              <w:t xml:space="preserve">包含花境管理2人、水面环境管理人员2人，合计4人，</w:t>
            </w:r>
            <w:r>
              <w:rPr>
                <w:rFonts w:ascii="SimSun" w:hAnsi="SimSun" w:eastAsia="SimSun" w:cs="SimSun"/>
                <w:b/>
                <w:i/>
                <w:color w:val="000000"/>
                <w:sz w:val="20"/>
                <w:u w:val="single"/>
              </w:rPr>
              <w:t xml:space="preserve">此项人工为苍梧绿园原固定养护工人）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包含单位及个人缴纳的五险一金费用2034元/人*月</w:t>
            </w:r>
            <w:r/>
          </w:p>
        </w:tc>
      </w:tr>
      <w:tr>
        <w:trPr>
          <w:trHeight w:val="48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小计1</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高温费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人工费用合计</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常规绿化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养护费用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植物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元/项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2" w:type="dxa"/>
            <w:vAlign w:val="center"/>
            <w:textDirection w:val="lrTb"/>
            <w:noWrap/>
          </w:tcPr>
          <w:p>
            <w:pPr>
              <w:ind w:left="0" w:right="0" w:firstLine="8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0"/>
              </w:rPr>
              <w:t xml:space="preserve">1.常规绿化面积240000㎡（总绿地面积除去月季牡丹面积4000㎡）面积*单价（0.07元/㎡·次）*3次。投标报价总价不得高于次测算价，否则按废标处理。所有的农药均为高效低毒农药，保证全年无可视病虫危害症状。总价包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2.香樟冬季防寒详见表后说明2。</w:t>
            </w:r>
            <w:r/>
          </w:p>
          <w:p>
            <w:pPr>
              <w:ind w:left="0" w:right="-9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rPr>
                <w:rFonts w:ascii="SimSun" w:hAnsi="SimSun" w:eastAsia="SimSun" w:cs="SimSun"/>
                <w:color w:val="000000"/>
                <w:spacing w:val="-20"/>
                <w:sz w:val="20"/>
              </w:rPr>
              <w:t xml:space="preserve">冬季涂白详见表后说明3。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rPr>
                <w:rFonts w:ascii="SimSun" w:hAnsi="SimSun" w:eastAsia="SimSun" w:cs="SimSun"/>
                <w:color w:val="000000"/>
                <w:spacing w:val="-20"/>
                <w:sz w:val="20"/>
              </w:rPr>
              <w:t xml:space="preserve">飘絮治理详见表后说明4。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0"/>
              </w:rPr>
              <w:t xml:space="preserve">5.树洞修补及标志牌扎丝更换详见表后说明5。</w:t>
            </w:r>
            <w:r/>
          </w:p>
        </w:tc>
      </w:tr>
      <w:tr>
        <w:trPr>
          <w:trHeight w:val="6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裹干</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元/项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2" w:type="dxa"/>
            <w:vAlign w:val="center"/>
            <w:textDirection w:val="lrTb"/>
            <w:noWrap/>
          </w:tcPr>
          <w:p>
            <w:pPr>
              <w:ind w:left="0" w:right="0" w:firstLine="8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6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涂白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6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飘絮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治理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6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树洞修补及植物标志牌扎丝更换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6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肥料</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常规绿化面积24万㎡（不含月季及牡丹专类园）</w:t>
            </w:r>
            <w:r>
              <w:rPr>
                <w:rFonts w:ascii="SimSun" w:hAnsi="SimSun" w:eastAsia="SimSun" w:cs="SimSun"/>
                <w:b/>
                <w:color w:val="000000"/>
                <w:sz w:val="20"/>
              </w:rPr>
              <w:t xml:space="preserve">清单具体见表1。</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地栽草花和重大节假日苗木花卉</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本项报价不得高于该测算价，否则按废标处理。重大节假日苗木花卉工程量按实结算，地栽草花总价包干，清单具体见表2。</w:t>
            </w:r>
            <w:r/>
          </w:p>
        </w:tc>
      </w:tr>
      <w:tr>
        <w:trPr>
          <w:trHeight w:val="103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常规绿化养护费用合计</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牡丹月季</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专项费用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专类园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肥料</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0"/>
              </w:rPr>
              <w:t xml:space="preserve">种植牡丹月季4000㎡，冬季基肥、年中根部追肥各一次，其它生长季追肥6次。</w:t>
            </w:r>
            <w:r/>
          </w:p>
        </w:tc>
      </w:tr>
      <w:tr>
        <w:trPr>
          <w:trHeight w:val="24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专类园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农药</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种植月季为4000㎡，8个月生长季约打药24次，次面积*单价（0.10元/㎡·次）*次数。所有的农药均为高效低毒农药，保证全年无可视病虫危害症状。总价包干。详见附表3。</w:t>
            </w:r>
            <w:r/>
          </w:p>
        </w:tc>
      </w:tr>
      <w:tr>
        <w:trPr>
          <w:trHeight w:val="31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土壤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改良复壮</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牡丹200㎡地块进行土壤改良，每平方添东北草炭1袋，15kg/袋，翻入土中，深度35—40厘米。详见附表3。</w:t>
            </w:r>
            <w:r/>
          </w:p>
        </w:tc>
      </w:tr>
      <w:tr>
        <w:trPr>
          <w:trHeight w:val="105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牡丹保护</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大牡丹区6针防晒网30㎡，夏季台风破损需及时更换，含安装及更换1次30*2=60㎡</w:t>
            </w:r>
            <w:r/>
          </w:p>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300㎡新栽牡丹冬季防寒毯裹干+150㎡地膜</w:t>
            </w:r>
            <w:r/>
          </w:p>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详见附表3。</w:t>
            </w:r>
            <w:r/>
          </w:p>
        </w:tc>
      </w:tr>
      <w:tr>
        <w:trPr>
          <w:trHeight w:val="76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牡丹月季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补植调整</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用于牡丹月季死亡更新补植、因人为破坏造成的空秃、补植等，每年损耗率为3%。本项目报价包含苗木、材料等一切费用。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详见附表3。</w:t>
            </w:r>
            <w:r/>
          </w:p>
        </w:tc>
      </w:tr>
      <w:tr>
        <w:trPr>
          <w:trHeight w:val="115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牡丹月季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专项合计</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牡丹月季专项费用报价包含材料、运输等一切费用，除农药外按实结算，具体内容见表3。</w:t>
            </w:r>
            <w:r/>
          </w:p>
        </w:tc>
      </w:tr>
      <w:tr>
        <w:trPr>
          <w:trHeight w:val="15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应急抢险、重大活动等配合费用</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120元/人/次*100次</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12000.00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11"/>
                <w:sz w:val="20"/>
                <w:u w:val="single"/>
              </w:rPr>
              <w:t xml:space="preserve">★</w:t>
            </w:r>
            <w:r>
              <w:rPr>
                <w:rFonts w:ascii="SimSun" w:hAnsi="SimSun" w:eastAsia="SimSun" w:cs="SimSun"/>
                <w:b/>
                <w:i/>
                <w:color w:val="000000"/>
                <w:spacing w:val="-11"/>
                <w:sz w:val="20"/>
                <w:u w:val="single"/>
              </w:rPr>
              <w:t xml:space="preserve">本项目为不可竞争费。</w:t>
            </w:r>
            <w:r>
              <w:rPr>
                <w:rFonts w:ascii="SimSun" w:hAnsi="SimSun" w:eastAsia="SimSun" w:cs="SimSun"/>
                <w:i/>
                <w:color w:val="000000"/>
                <w:spacing w:val="-11"/>
                <w:sz w:val="20"/>
                <w:u w:val="single"/>
              </w:rPr>
              <w:t xml:space="preserve">花事活动、应急抢险等相关活动若干，暂按120元 /工日，按100个工日测算。按实结算，否则视为低于成本报价按无效投标处理。</w:t>
            </w:r>
            <w:r/>
          </w:p>
        </w:tc>
      </w:tr>
      <w:tr>
        <w:trPr>
          <w:trHeight w:val="64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绿化垃圾清运费</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含绿地废弃物及</w:t>
            </w:r>
            <w:r>
              <w:rPr>
                <w:rFonts w:ascii="SimSun" w:hAnsi="SimSun" w:eastAsia="SimSun" w:cs="SimSun"/>
                <w:b/>
                <w:color w:val="000000"/>
                <w:sz w:val="20"/>
              </w:rPr>
              <w:t xml:space="preserve">水面水草清理运输费</w:t>
            </w:r>
            <w:r>
              <w:rPr>
                <w:rFonts w:ascii="SimSun" w:hAnsi="SimSun" w:eastAsia="SimSun" w:cs="SimSun"/>
                <w:color w:val="000000"/>
                <w:sz w:val="20"/>
              </w:rPr>
              <w:t xml:space="preserve">，本项总价包干，不得高于控制价格。</w:t>
            </w:r>
            <w:r/>
          </w:p>
        </w:tc>
      </w:tr>
      <w:tr>
        <w:trPr>
          <w:trHeight w:val="69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其他费用合计</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 w:type="dxa"/>
            <w:vAlign w:val="center"/>
            <w:vMerge w:val="restart"/>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标准化</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应用费用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元/人*27人</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0"/>
              </w:rPr>
              <w:t xml:space="preserve">绿化养护作业符合连云港市开放公园管理服务标准化运行材料、电子工牌以及含管理产生的一切费用。</w:t>
            </w:r>
            <w:r/>
          </w:p>
        </w:tc>
      </w:tr>
      <w:tr>
        <w:trPr>
          <w:trHeight w:val="6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 w:type="dxa"/>
            <w:vAlign w:val="center"/>
            <w:vMerge w:val="restart"/>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管理费</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+税金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管理费=【（1）+（2）+（3）+（4）+（5）】*管理费率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税金=【（1）+（2）+（3）+（4）+（5）+管理费】*税率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7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8"/>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  计</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(1)+(2)+(3)+(4)+(5)+（6）=       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92"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1</w:t>
      </w:r>
      <w:r>
        <w:rPr>
          <w:rFonts w:ascii="SimSun" w:hAnsi="SimSun" w:eastAsia="SimSun" w:cs="SimSun"/>
          <w:color w:val="000000"/>
          <w:sz w:val="21"/>
          <w:u w:val="single"/>
        </w:rPr>
        <w:t xml:space="preserve">、</w:t>
      </w:r>
      <w:r>
        <w:rPr>
          <w:rFonts w:ascii="SimSun" w:hAnsi="SimSun" w:eastAsia="SimSun" w:cs="SimSun"/>
          <w:b/>
          <w:i/>
          <w:color w:val="000000"/>
          <w:sz w:val="21"/>
          <w:u w:val="single"/>
        </w:rPr>
        <w:t xml:space="preserve">★为不可竞争费，按固定价格报价，否则</w:t>
      </w:r>
      <w:r>
        <w:rPr>
          <w:rFonts w:ascii="SimSun" w:hAnsi="SimSun" w:eastAsia="SimSun" w:cs="SimSun"/>
          <w:b/>
          <w:i/>
          <w:color w:val="000000"/>
          <w:spacing w:val="-11"/>
          <w:sz w:val="20"/>
          <w:u w:val="single"/>
        </w:rPr>
        <w:t xml:space="preserve">按无效投标处理。</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2、香樟防寒裹干绿色纤维毯+草绳绕干，数量规格：胸径0-10cm6株，10-20cm14株，10-30cm57株，30-40cm23株，40cm以上2株。</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3、涂白：全园涂白数量约10000株，北一级路紫薇全株涂白，银杏黄叶前完成涂白。</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4、飘絮治理：牡丹园杨柳树及全园杨树注射赤霉菌素。数量规格：胸径20-30厘米15株；30-40厘米70株。</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5、树洞修补及植物标志牌扎丝更换：树洞修补为30株（西北河岸沿岸大柳树18株，西南及南河水面周边大柳树12株），含树洞木屑清理、杀菌消毒、空洞填充及仿皮美化。</w:t>
      </w:r>
      <w:r>
        <w:rPr>
          <w:rFonts w:ascii="SimSun" w:hAnsi="SimSun" w:eastAsia="SimSun" w:cs="SimSun"/>
          <w:color w:val="000000"/>
          <w:sz w:val="20"/>
        </w:rPr>
        <w:t xml:space="preserve">投标人如有需要，可自行踏勘参考苍梧绿园葫芦塘修复的柳树。</w:t>
      </w:r>
      <w:r>
        <w:rPr>
          <w:rFonts w:ascii="SimSun" w:hAnsi="SimSun" w:eastAsia="SimSun" w:cs="SimSun"/>
          <w:color w:val="000000"/>
          <w:sz w:val="21"/>
        </w:rPr>
        <w:t xml:space="preserve">标志牌扎丝更换仅限嵌入树皮的植物标志牌，扎丝为铝套包塑钢丝绳，4月实施验收，费用计入5月考核。本项内容投标人自行踏勘。</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附表1：</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常规绿化养护肥料项目报价表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3"/>
        <w:gridCol w:w="1073"/>
        <w:gridCol w:w="587"/>
        <w:gridCol w:w="734"/>
        <w:gridCol w:w="860"/>
        <w:gridCol w:w="860"/>
        <w:gridCol w:w="3954"/>
      </w:tblGrid>
      <w:tr>
        <w:trPr>
          <w:trHeight w:val="6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复合肥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硝氯基复合肥，产品符合国家标准GB/T 15063-2020</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尿素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农业用尿素，产品符合国家标准GB/T 2440-2017</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有机肥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不得使用鸡屎粪及未腐熟肥，详见表后说明3.4.</w:t>
            </w:r>
            <w:r/>
          </w:p>
        </w:tc>
      </w:tr>
      <w:tr>
        <w:trPr>
          <w:trHeight w:val="56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4" w:type="dxa"/>
            <w:vAlign w:val="center"/>
            <w:textDirection w:val="lrTb"/>
            <w:noWrap/>
          </w:tcPr>
          <w:p>
            <w:pPr>
              <w:spacing w:before="0" w:after="0" w:line="57" w:lineRule="atLeast"/>
            </w:pPr>
            <w:r/>
          </w:p>
        </w:tc>
      </w:tr>
    </w:tbl>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pacing w:val="-11"/>
          <w:sz w:val="21"/>
        </w:rPr>
        <w:t xml:space="preserve">投标报价单价及总价不得高于测算价。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2.肥料按实际发生工程量结算，单价按投标单价执行。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3.有机肥产品符合中国有机肥国家标准《有机肥生产》（GB/T18460-2001）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4.有机肥使用符合《有机肥使用技术规范》（GB/T18461-2001)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地栽草花种植、养护和重大节假日苗木花卉报价表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
        <w:gridCol w:w="1039"/>
        <w:gridCol w:w="762"/>
        <w:gridCol w:w="828"/>
        <w:gridCol w:w="873"/>
        <w:gridCol w:w="5194"/>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分项工程名称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面积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草花品种</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花钵草花更换及养护费用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西门花钵7.5㎡/次，更换4次，合计30㎡，总价包干，详见草花拟更换时间、品种选择备选表，栽植密度不低于81株/㎡。</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重大节假日苗木花卉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全园五一夏季、国庆、冬季公园草花更换，品种选择备选表，栽植密度不低于81株/㎡。每季700㎡，四季2800㎡，总价包干。</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地被石竹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牡丹园内。栽植密度不低于64株/㎡。5月实施，9月验收。</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二月兰播种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西南片榉树林南侧。8-9月实施，次年3月验收。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细叶麦冬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林下地被，栽植密度不低于81丛/㎡，5月实施，9月验收。</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马尼拉草坪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零星补植，满铺，5月实施，9月验收。</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郁金香+三色堇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西南角二级路路东，郁金香+三色堇栽植，郁金香栽植密度不低于64株/㎡，三色堇栽植密度不低于81株/㎡</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11月实施，次年3月验收</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虞美人+三色堇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西南角二级路路西，4月虞美人播种，11月三色堇栽植，次年2月验收，栽植密度不低于81株/㎡</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容器苗，展叶5片及以上，最大叶片直径不小于30cm，含水下栽植费。6月底实施，9月验收</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单项总价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人民币：元（大写）</w:t>
            </w:r>
            <w:r>
              <w:rPr>
                <w:rFonts w:ascii="SimSun" w:hAnsi="SimSun" w:eastAsia="SimSun" w:cs="SimSun"/>
                <w:b/>
                <w:color w:val="000000"/>
                <w:sz w:val="21"/>
              </w:rPr>
              <w:t xml:space="preserve">元</w:t>
            </w:r>
            <w:r/>
          </w:p>
        </w:tc>
      </w:tr>
    </w:tbl>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、四季草花实施完毕后经验收合格，费用计入次月考核。</w:t>
      </w:r>
      <w:r/>
    </w:p>
    <w:p>
      <w:pPr>
        <w:ind w:left="0" w:right="0" w:firstLine="63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、零星地被补植按约定时间验收合格后，费用计入次月考核。</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草花拟更换时间、品种选择备选表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
        <w:gridCol w:w="719"/>
        <w:gridCol w:w="2971"/>
        <w:gridCol w:w="5221"/>
      </w:tblGrid>
      <w:tr>
        <w:trPr>
          <w:trHeight w:val="7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参考更换时间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1" w:type="dxa"/>
            <w:vAlign w:val="center"/>
            <w:textDirection w:val="lrTb"/>
            <w:noWrap/>
          </w:tcPr>
          <w:p>
            <w:pPr>
              <w:ind w:left="0" w:right="0" w:firstLine="42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草花品种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1" w:type="dxa"/>
            <w:vAlign w:val="center"/>
            <w:textDirection w:val="lrTb"/>
            <w:noWrap/>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石竹、孔雀草、万寿菊、矮牵牛、一串红等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21" w:type="dxa"/>
            <w:vAlign w:val="center"/>
            <w:vMerge w:val="restart"/>
            <w:textDirection w:val="lrTb"/>
            <w:noWrap/>
          </w:tcPr>
          <w:p>
            <w:pPr>
              <w:ind w:left="0" w:right="0" w:firstLine="4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花卉必须是F1代，新换花的开花率必须大于60%（观叶品种除外）种植密度为视具体品种而定，一般不小于81株/㎡，株间距不超过5cm）</w:t>
            </w:r>
            <w:r/>
          </w:p>
        </w:tc>
      </w:tr>
      <w:tr>
        <w:trPr>
          <w:trHeight w:val="4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1" w:type="dxa"/>
            <w:vAlign w:val="center"/>
            <w:textDirection w:val="lrTb"/>
            <w:noWrap/>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百日草、美女樱、彩叶草、三色堇、孔雀草、满天星、鸡冠花等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6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1" w:type="dxa"/>
            <w:vAlign w:val="center"/>
            <w:textDirection w:val="lrTb"/>
            <w:noWrap/>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万寿菊、一串红（矮）、四季海棠、孔雀草、鼠尾草、繁星花、白晶菊、小菊等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1" w:type="dxa"/>
            <w:vAlign w:val="center"/>
            <w:textDirection w:val="lrTb"/>
            <w:noWrap/>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郁金香、角堇、三色堇、羽衣甘蓝等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bl>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专项（月季牡丹）养护费用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
        <w:gridCol w:w="378"/>
        <w:gridCol w:w="600"/>
        <w:gridCol w:w="692"/>
        <w:gridCol w:w="534"/>
        <w:gridCol w:w="541"/>
        <w:gridCol w:w="6320"/>
      </w:tblGrid>
      <w:tr>
        <w:trPr>
          <w:trHeight w:val="640"/>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（一）肥料</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25" w:right="0" w:hanging="25"/>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牡丹800株，冬季基肥1次，平均每株豆粕0.25㎏/株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复合肥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1万株月季牡丹，冬季复合肥0.11㎏每株，挖沟环施。</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年中根部追肥复合肥0.05㎏每株，挖沟环施。</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其它生长季追肥6次，每株复合肥0.01公斤撒施。</w:t>
            </w:r>
            <w:r/>
          </w:p>
        </w:tc>
      </w:tr>
      <w:tr>
        <w:trPr>
          <w:trHeight w:val="7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（二）农药</w:t>
            </w:r>
            <w:r/>
          </w:p>
        </w:tc>
      </w:tr>
      <w:tr>
        <w:trPr>
          <w:trHeight w:val="6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测算基数（㎡）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  （元/㎡）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次/年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7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8个月约24次，藤本、廊架月季等防治面积为展开面积</w:t>
            </w:r>
            <w:r/>
          </w:p>
        </w:tc>
      </w:tr>
      <w:tr>
        <w:trPr>
          <w:trHeight w:val="52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（三）牡丹保护及土壤改良与复壮</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测算基数（㎡）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0" w:right="-59"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牡丹园2000㎡土壤改良，东北草炭1袋/㎡，15kg/袋，每年改良一次。</w:t>
            </w:r>
            <w:r/>
          </w:p>
        </w:tc>
      </w:tr>
      <w:tr>
        <w:trPr>
          <w:trHeight w:val="123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numPr>
                <w:ilvl w:val="0"/>
                <w:numId w:val="12"/>
              </w:numP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大牡丹6针防晒网30㎡，夏季台风破损需及时更换，含安装及更换1次30*2=60㎡；</w:t>
            </w:r>
            <w:r/>
          </w:p>
          <w:p>
            <w:pPr>
              <w:numPr>
                <w:ilvl w:val="0"/>
                <w:numId w:val="12"/>
              </w:numP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300株牡丹冬季防寒裹干+150㎡地膜</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（四）补植与调整</w:t>
            </w:r>
            <w:r/>
          </w:p>
        </w:tc>
      </w:tr>
      <w:tr>
        <w:trPr>
          <w:trHeight w:val="7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测算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基数（株）</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用于牡丹月季死亡更新补植、因人为破坏造成的空秃、补植等，按月季牡丹10000株测算，每年损耗率为3%。本项目报价包含苗木、材料等一切费用。10月实施，11月验收考核。</w:t>
            </w:r>
            <w:r/>
          </w:p>
        </w:tc>
      </w:tr>
      <w:tr>
        <w:trPr>
          <w:trHeight w:val="5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单项总价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b/>
                <w:color w:val="000000"/>
                <w:sz w:val="21"/>
              </w:rPr>
              <w:t xml:space="preserve">元</w:t>
            </w:r>
            <w:r/>
          </w:p>
        </w:tc>
      </w:tr>
    </w:tbl>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填报说明：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1、如果按单价计算的结果与总价不一致，以单价为准修正总价；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2、“分项报价表”中的合计数应与“开标一览表”中的总报价一致，如有不一致，以“开标一览表”中的总报价为准；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3、行数不够可自行添加。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4、如不提供详细分项报价或填报不符合实质性要求将被视为无效投标文件。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5、分项报价表中各步骤计算结果及合价均须按四舍五入法保留小数点后两位。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日期：_____年______月______日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十四、商务要求响应及偏离表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商务要求响应及偏离表</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2"/>
        <w:gridCol w:w="2929"/>
        <w:gridCol w:w="3055"/>
        <w:gridCol w:w="16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十五、技术要求响应及偏离表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6"/>
        <w:gridCol w:w="2884"/>
        <w:gridCol w:w="2667"/>
        <w:gridCol w:w="12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十六、类似项目业绩一览表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类似项目业绩一览表</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5"/>
        <w:gridCol w:w="2353"/>
        <w:gridCol w:w="1743"/>
        <w:gridCol w:w="1743"/>
        <w:gridCol w:w="13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十七、项目团队人员一览表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项目团队人员一览表</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7"/>
        <w:gridCol w:w="1209"/>
        <w:gridCol w:w="2067"/>
        <w:gridCol w:w="1091"/>
        <w:gridCol w:w="1092"/>
        <w:gridCol w:w="176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技术职称、专业资质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主要资历及担任过的职务</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注：投标人根据项目需求、评分办法编制项目团队人员一览表，格式不做固定要求。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十八、开标一览表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18"/>
        <w:gridCol w:w="2486"/>
        <w:gridCol w:w="40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6"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6"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十九、投标人承诺书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（固定承诺书格式）</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0"/>
        </w:rPr>
        <w:t xml:space="preserve">承诺书</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如我方有幸中标《苍梧绿园2026年园林绿化养护管理项目（专门面向中小企业）》项目，将就本项目用工及人员保障事宜，郑重作出如下承诺：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一、本项目合同生效后，我单位将严格按照招标文件及合同约定，在10 个工作日内与项目明确的四名特定员工依法签订正规劳动合同，建立合法劳动关系。</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二、我方将依法按月足额为上述四名特定员工缴纳五险一金，并按月发放不低于招标文件约定标准的工资，切实保障员工合法权益。</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三、若因我方未按上述承诺履行用工、工资发放及社保缴纳义务，引发劳动纠纷、工伤、医疗、信访上访等问题，或造成任何经济损失、法律责任及社会不良影响，均由我方独立承担全部责任、所有费用及相应法律后果。</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四、我方确认并承诺：采购人对上述四名特定员工不承担任何用工主体责任、劳动用工责任及连带法律责任，一切相关权利、义务与责任均由我方自行享有和承担，与采购人无涉。</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五、本承诺书生效日期与《苍梧绿园2026年园林绿化养护管理项目（专门面向中小企业）》项目合同同时生效。</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承诺单位（投标人）：（加盖公章）</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法定代表人（签字或签章）：</w:t>
      </w:r>
      <w:r/>
    </w:p>
    <w:p>
      <w:pPr>
        <w:ind w:left="0" w:right="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年月日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质疑函范本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具体要求详见第二章 投标人须知 八、询问与质疑。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5">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11">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孙渝博</cp:lastModifiedBy>
  <cp:revision>2</cp:revision>
  <dcterms:created xsi:type="dcterms:W3CDTF">2026-03-03T03:03:44Z</dcterms:created>
  <dcterms:modified xsi:type="dcterms:W3CDTF">2026-03-03T06:59:48Z</dcterms:modified>
</cp:coreProperties>
</file>