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00" w:lineRule="exact"/>
        <w:widowControl w:val="off"/>
        <w:rPr>
          <w:rFonts w:eastAsia="Times New Roman"/>
          <w:color w:val="auto"/>
          <w:sz w:val="24"/>
          <w:highlight w:val="none"/>
        </w:rPr>
      </w:pPr>
      <w:r>
        <w:rPr>
          <w:rFonts w:eastAsia="Times New Roman"/>
          <w:color w:val="auto"/>
          <w:sz w:val="24"/>
          <w:highlight w:val="none"/>
        </w:rPr>
      </w:r>
      <w:r/>
    </w:p>
    <w:p>
      <w:pPr>
        <w:spacing w:line="200" w:lineRule="exact"/>
        <w:widowControl w:val="off"/>
        <w:rPr>
          <w:rFonts w:eastAsia="Times New Roman"/>
          <w:color w:val="auto"/>
          <w:sz w:val="24"/>
          <w:highlight w:val="none"/>
        </w:rPr>
      </w:pPr>
      <w:r>
        <w:rPr>
          <w:rFonts w:eastAsia="Times New Roman"/>
          <w:color w:val="auto"/>
          <w:sz w:val="24"/>
          <w:highlight w:val="none"/>
        </w:rPr>
      </w:r>
      <w:r/>
    </w:p>
    <w:p>
      <w:pPr>
        <w:spacing w:line="200" w:lineRule="exact"/>
        <w:widowControl w:val="off"/>
        <w:rPr>
          <w:rFonts w:eastAsia="Times New Roman"/>
          <w:color w:val="auto"/>
          <w:sz w:val="24"/>
          <w:highlight w:val="none"/>
        </w:rPr>
      </w:pPr>
      <w:r>
        <w:rPr>
          <w:rFonts w:eastAsia="Times New Roman"/>
          <w:color w:val="auto"/>
          <w:sz w:val="24"/>
          <w:highlight w:val="none"/>
        </w:rPr>
      </w:r>
      <w:r/>
    </w:p>
    <w:p>
      <w:pPr>
        <w:spacing w:line="480" w:lineRule="auto"/>
        <w:widowControl w:val="off"/>
        <w:rPr>
          <w:rFonts w:eastAsia="Times New Roman"/>
          <w:color w:val="auto"/>
          <w:sz w:val="24"/>
          <w:highlight w:val="none"/>
        </w:rPr>
      </w:pPr>
      <w:r>
        <w:rPr>
          <w:rFonts w:eastAsia="Times New Roman"/>
          <w:color w:val="auto"/>
          <w:sz w:val="24"/>
          <w:highlight w:val="none"/>
        </w:rPr>
      </w:r>
      <w:r/>
    </w:p>
    <w:p>
      <w:pPr>
        <w:jc w:val="center"/>
        <w:spacing w:line="480" w:lineRule="auto"/>
        <w:widowControl w:val="off"/>
        <w:rPr>
          <w:color w:val="auto"/>
          <w:sz w:val="40"/>
          <w:szCs w:val="28"/>
          <w:highlight w:val="none"/>
        </w:rPr>
      </w:pPr>
      <w:r>
        <w:rPr>
          <w:rFonts w:hint="eastAsia"/>
          <w:color w:val="auto"/>
          <w:sz w:val="40"/>
          <w:szCs w:val="28"/>
          <w:highlight w:val="none"/>
        </w:rPr>
        <w:t xml:space="preserve">迈皋桥街道综合行政检查执法大队</w:t>
      </w:r>
      <w:r/>
    </w:p>
    <w:p>
      <w:pPr>
        <w:jc w:val="center"/>
        <w:spacing w:line="480" w:lineRule="auto"/>
        <w:widowControl w:val="off"/>
        <w:rPr>
          <w:color w:val="auto"/>
          <w:sz w:val="24"/>
          <w:highlight w:val="none"/>
        </w:rPr>
      </w:pPr>
      <w:r>
        <w:rPr>
          <w:rFonts w:hint="eastAsia"/>
          <w:color w:val="auto"/>
          <w:sz w:val="40"/>
          <w:szCs w:val="28"/>
          <w:highlight w:val="none"/>
        </w:rPr>
        <w:t xml:space="preserve">2026年综合保障服务</w:t>
      </w:r>
      <w:r/>
    </w:p>
    <w:p>
      <w:pPr>
        <w:spacing w:line="200" w:lineRule="exact"/>
        <w:widowControl w:val="off"/>
        <w:rPr>
          <w:rFonts w:eastAsia="Times New Roman"/>
          <w:color w:val="auto"/>
          <w:sz w:val="24"/>
          <w:highlight w:val="none"/>
        </w:rPr>
      </w:pPr>
      <w:r>
        <w:rPr>
          <w:rFonts w:eastAsia="Times New Roman"/>
          <w:color w:val="auto"/>
          <w:sz w:val="24"/>
          <w:highlight w:val="none"/>
        </w:rPr>
      </w:r>
      <w:r/>
    </w:p>
    <w:p>
      <w:pPr>
        <w:jc w:val="center"/>
        <w:widowControl w:val="off"/>
        <w:rPr>
          <w:rFonts w:hint="eastAsia" w:ascii="宋体" w:hAnsi="宋体" w:cs="宋体"/>
          <w:color w:val="auto"/>
          <w:sz w:val="28"/>
          <w:szCs w:val="24"/>
          <w:highlight w:val="none"/>
        </w:rPr>
      </w:pPr>
      <w:r>
        <w:rPr>
          <w:rFonts w:hint="eastAsia" w:ascii="宋体" w:hAnsi="宋体" w:cs="宋体"/>
          <w:color w:val="auto"/>
          <w:sz w:val="28"/>
          <w:szCs w:val="24"/>
          <w:highlight w:val="none"/>
        </w:rPr>
        <w:t xml:space="preserve">项目编号</w:t>
      </w:r>
      <w:r>
        <w:rPr>
          <w:rFonts w:hint="eastAsia" w:ascii="宋体" w:hAnsi="宋体" w:cs="宋体"/>
          <w:color w:val="auto"/>
          <w:sz w:val="28"/>
          <w:szCs w:val="24"/>
          <w:highlight w:val="none"/>
          <w:lang w:val="en-US" w:eastAsia="zh-CN"/>
        </w:rPr>
        <w:t xml:space="preserve">:</w:t>
      </w:r>
      <w:r>
        <w:rPr>
          <w:rFonts w:hint="eastAsia" w:ascii="宋体" w:hAnsi="宋体" w:cs="宋体"/>
          <w:color w:val="auto"/>
          <w:sz w:val="28"/>
          <w:szCs w:val="24"/>
          <w:highlight w:val="none"/>
        </w:rPr>
        <w:t xml:space="preserve">JSZC-320113-QZDG-C2026-0003</w:t>
      </w:r>
      <w:r/>
    </w:p>
    <w:p>
      <w:pPr>
        <w:spacing w:line="237" w:lineRule="exact"/>
        <w:widowControl w:val="off"/>
        <w:rPr>
          <w:color w:val="auto"/>
          <w:sz w:val="24"/>
          <w:highlight w:val="none"/>
        </w:rPr>
      </w:pPr>
      <w:r>
        <w:rPr>
          <w:color w:val="auto"/>
          <w:sz w:val="24"/>
          <w:highlight w:val="none"/>
        </w:rPr>
      </w:r>
      <w:r/>
    </w:p>
    <w:p>
      <w:pPr>
        <w:pStyle w:val="953"/>
        <w:widowControl w:val="off"/>
        <w:rPr>
          <w:rFonts w:hint="eastAsia"/>
          <w:color w:val="auto"/>
          <w:highlight w:val="none"/>
        </w:rPr>
      </w:pPr>
      <w:r>
        <w:rPr>
          <w:rFonts w:hint="eastAsia"/>
          <w:color w:val="auto"/>
          <w:highlight w:val="none"/>
        </w:rPr>
      </w:r>
      <w:r/>
    </w:p>
    <w:p>
      <w:pPr>
        <w:pStyle w:val="953"/>
        <w:widowControl w:val="off"/>
        <w:rPr>
          <w:rFonts w:hint="eastAsia"/>
          <w:color w:val="auto"/>
          <w:highlight w:val="none"/>
        </w:rPr>
      </w:pPr>
      <w:r>
        <w:rPr>
          <w:rFonts w:hint="eastAsia"/>
          <w:color w:val="auto"/>
          <w:highlight w:val="none"/>
        </w:rPr>
      </w:r>
      <w:r/>
    </w:p>
    <w:p>
      <w:pPr>
        <w:pStyle w:val="953"/>
        <w:ind w:firstLine="0"/>
        <w:widowControl w:val="off"/>
        <w:rPr>
          <w:rFonts w:hint="eastAsia"/>
          <w:color w:val="auto"/>
          <w:highlight w:val="none"/>
        </w:rPr>
      </w:pPr>
      <w:r>
        <w:rPr>
          <w:rFonts w:hint="eastAsia"/>
          <w:color w:val="auto"/>
          <w:highlight w:val="none"/>
        </w:rPr>
      </w:r>
      <w:r/>
    </w:p>
    <w:p>
      <w:pPr>
        <w:pStyle w:val="953"/>
        <w:widowControl w:val="off"/>
        <w:rPr>
          <w:rFonts w:hint="eastAsia"/>
          <w:color w:val="auto"/>
          <w:highlight w:val="none"/>
        </w:rPr>
      </w:pPr>
      <w:r>
        <w:rPr>
          <w:rFonts w:hint="eastAsia"/>
          <w:color w:val="auto"/>
          <w:highlight w:val="none"/>
        </w:rPr>
      </w:r>
      <w:r/>
    </w:p>
    <w:p>
      <w:pPr>
        <w:jc w:val="center"/>
        <w:spacing w:line="0" w:lineRule="atLeast"/>
        <w:widowControl w:val="off"/>
        <w:rPr>
          <w:rFonts w:hint="eastAsia" w:ascii="宋体" w:hAnsi="宋体"/>
          <w:color w:val="auto"/>
          <w:sz w:val="112"/>
          <w:szCs w:val="18"/>
          <w:highlight w:val="none"/>
        </w:rPr>
      </w:pPr>
      <w:r>
        <w:rPr>
          <w:rFonts w:hint="eastAsia" w:ascii="宋体" w:hAnsi="宋体" w:cs="仿宋"/>
          <w:b/>
          <w:color w:val="auto"/>
          <w:sz w:val="72"/>
          <w:szCs w:val="60"/>
          <w:highlight w:val="none"/>
        </w:rPr>
        <w:t xml:space="preserve">竞争性磋商文件</w:t>
      </w:r>
      <w:r/>
    </w:p>
    <w:p>
      <w:pPr>
        <w:spacing w:line="200" w:lineRule="exact"/>
        <w:widowControl w:val="off"/>
        <w:rPr>
          <w:rFonts w:eastAsia="Times New Roman"/>
          <w:color w:val="auto"/>
          <w:sz w:val="24"/>
          <w:highlight w:val="none"/>
        </w:rPr>
      </w:pPr>
      <w:r>
        <w:rPr>
          <w:rFonts w:eastAsia="Times New Roman"/>
          <w:color w:val="auto"/>
          <w:sz w:val="24"/>
          <w:highlight w:val="none"/>
        </w:rPr>
      </w:r>
      <w:r/>
    </w:p>
    <w:p>
      <w:pPr>
        <w:spacing w:line="200" w:lineRule="exact"/>
        <w:widowControl w:val="off"/>
        <w:rPr>
          <w:rFonts w:eastAsia="Times New Roman"/>
          <w:color w:val="auto"/>
          <w:sz w:val="24"/>
          <w:highlight w:val="none"/>
        </w:rPr>
      </w:pPr>
      <w:r>
        <w:rPr>
          <w:rFonts w:eastAsia="Times New Roman"/>
          <w:color w:val="auto"/>
          <w:sz w:val="24"/>
          <w:highlight w:val="none"/>
        </w:rPr>
      </w:r>
      <w:r/>
    </w:p>
    <w:p>
      <w:pPr>
        <w:spacing w:line="200" w:lineRule="exact"/>
        <w:widowControl w:val="off"/>
        <w:rPr>
          <w:rFonts w:eastAsia="Times New Roman"/>
          <w:color w:val="auto"/>
          <w:sz w:val="24"/>
          <w:highlight w:val="none"/>
        </w:rPr>
      </w:pPr>
      <w:r>
        <w:rPr>
          <w:rFonts w:eastAsia="Times New Roman"/>
          <w:color w:val="auto"/>
          <w:sz w:val="24"/>
          <w:highlight w:val="none"/>
        </w:rPr>
      </w:r>
      <w:r/>
    </w:p>
    <w:p>
      <w:pPr>
        <w:spacing w:line="200" w:lineRule="exact"/>
        <w:widowControl w:val="off"/>
        <w:rPr>
          <w:rFonts w:eastAsia="Times New Roman"/>
          <w:color w:val="auto"/>
          <w:sz w:val="24"/>
          <w:highlight w:val="none"/>
        </w:rPr>
      </w:pPr>
      <w:r>
        <w:rPr>
          <w:rFonts w:eastAsia="Times New Roman"/>
          <w:color w:val="auto"/>
          <w:sz w:val="24"/>
          <w:highlight w:val="none"/>
        </w:rPr>
      </w:r>
      <w:r/>
    </w:p>
    <w:p>
      <w:pPr>
        <w:spacing w:line="200" w:lineRule="exact"/>
        <w:widowControl w:val="off"/>
        <w:rPr>
          <w:rFonts w:eastAsia="Times New Roman"/>
          <w:color w:val="auto"/>
          <w:sz w:val="24"/>
          <w:highlight w:val="none"/>
        </w:rPr>
      </w:pPr>
      <w:r>
        <w:rPr>
          <w:rFonts w:eastAsia="Times New Roman"/>
          <w:color w:val="auto"/>
          <w:sz w:val="24"/>
          <w:highlight w:val="none"/>
        </w:rPr>
      </w:r>
      <w:r/>
    </w:p>
    <w:p>
      <w:pPr>
        <w:spacing w:line="200" w:lineRule="exact"/>
        <w:widowControl w:val="off"/>
        <w:rPr>
          <w:rFonts w:eastAsia="Times New Roman"/>
          <w:color w:val="auto"/>
          <w:sz w:val="24"/>
          <w:highlight w:val="none"/>
        </w:rPr>
      </w:pPr>
      <w:r>
        <w:rPr>
          <w:rFonts w:eastAsia="Times New Roman"/>
          <w:color w:val="auto"/>
          <w:sz w:val="24"/>
          <w:highlight w:val="none"/>
        </w:rPr>
      </w:r>
      <w:r/>
    </w:p>
    <w:p>
      <w:pPr>
        <w:spacing w:line="200" w:lineRule="exact"/>
        <w:widowControl w:val="off"/>
        <w:rPr>
          <w:rFonts w:eastAsia="Times New Roman"/>
          <w:color w:val="auto"/>
          <w:sz w:val="24"/>
          <w:highlight w:val="none"/>
        </w:rPr>
      </w:pPr>
      <w:r>
        <w:rPr>
          <w:rFonts w:eastAsia="Times New Roman"/>
          <w:color w:val="auto"/>
          <w:sz w:val="24"/>
          <w:highlight w:val="none"/>
        </w:rPr>
      </w:r>
      <w:r/>
    </w:p>
    <w:p>
      <w:pPr>
        <w:spacing w:line="200" w:lineRule="exact"/>
        <w:widowControl w:val="off"/>
        <w:rPr>
          <w:rFonts w:eastAsia="Times New Roman"/>
          <w:color w:val="auto"/>
          <w:sz w:val="24"/>
          <w:highlight w:val="none"/>
        </w:rPr>
      </w:pPr>
      <w:r>
        <w:rPr>
          <w:rFonts w:eastAsia="Times New Roman"/>
          <w:color w:val="auto"/>
          <w:sz w:val="24"/>
          <w:highlight w:val="none"/>
        </w:rPr>
      </w:r>
      <w:r/>
    </w:p>
    <w:p>
      <w:pPr>
        <w:spacing w:line="200" w:lineRule="exact"/>
        <w:widowControl w:val="off"/>
        <w:rPr>
          <w:color w:val="auto"/>
          <w:sz w:val="24"/>
          <w:highlight w:val="none"/>
        </w:rPr>
      </w:pPr>
      <w:r>
        <w:rPr>
          <w:color w:val="auto"/>
          <w:sz w:val="24"/>
          <w:highlight w:val="none"/>
        </w:rPr>
      </w:r>
      <w:r/>
    </w:p>
    <w:p>
      <w:pPr>
        <w:spacing w:line="200" w:lineRule="exact"/>
        <w:widowControl w:val="off"/>
        <w:rPr>
          <w:rFonts w:eastAsia="Times New Roman"/>
          <w:color w:val="auto"/>
          <w:sz w:val="24"/>
          <w:highlight w:val="none"/>
        </w:rPr>
      </w:pPr>
      <w:r>
        <w:rPr>
          <w:rFonts w:eastAsia="Times New Roman"/>
          <w:color w:val="auto"/>
          <w:sz w:val="24"/>
          <w:highlight w:val="none"/>
        </w:rPr>
      </w:r>
      <w:r/>
    </w:p>
    <w:p>
      <w:pPr>
        <w:spacing w:line="260" w:lineRule="exact"/>
        <w:widowControl w:val="off"/>
        <w:rPr>
          <w:rFonts w:eastAsia="Times New Roman"/>
          <w:color w:val="auto"/>
          <w:sz w:val="24"/>
          <w:highlight w:val="none"/>
        </w:rPr>
      </w:pPr>
      <w:r>
        <w:rPr>
          <w:rFonts w:eastAsia="Times New Roman"/>
          <w:color w:val="auto"/>
          <w:sz w:val="24"/>
          <w:highlight w:val="none"/>
        </w:rPr>
      </w:r>
      <w:r/>
    </w:p>
    <w:p>
      <w:pPr>
        <w:jc w:val="both"/>
        <w:widowControl w:val="off"/>
        <w:rPr>
          <w:rFonts w:hint="eastAsia" w:ascii="宋体" w:hAnsi="宋体" w:cs="宋体"/>
          <w:color w:val="auto"/>
          <w:sz w:val="28"/>
          <w:szCs w:val="24"/>
          <w:highlight w:val="none"/>
        </w:rPr>
      </w:pPr>
      <w:r>
        <w:rPr>
          <w:rFonts w:hint="eastAsia" w:ascii="宋体" w:hAnsi="宋体" w:cs="宋体"/>
          <w:color w:val="auto"/>
          <w:sz w:val="28"/>
          <w:szCs w:val="24"/>
          <w:highlight w:val="none"/>
        </w:rPr>
      </w:r>
      <w:r/>
    </w:p>
    <w:p>
      <w:pPr>
        <w:spacing w:line="200" w:lineRule="exact"/>
        <w:widowControl w:val="off"/>
        <w:rPr>
          <w:rFonts w:eastAsia="Times New Roman"/>
          <w:color w:val="auto"/>
          <w:sz w:val="24"/>
          <w:highlight w:val="none"/>
        </w:rPr>
      </w:pPr>
      <w:r>
        <w:rPr>
          <w:rFonts w:eastAsia="Times New Roman"/>
          <w:color w:val="auto"/>
          <w:sz w:val="24"/>
          <w:highlight w:val="none"/>
        </w:rPr>
      </w:r>
      <w:r/>
    </w:p>
    <w:p>
      <w:pPr>
        <w:spacing w:line="200" w:lineRule="exact"/>
        <w:widowControl w:val="off"/>
        <w:rPr>
          <w:rFonts w:eastAsia="Times New Roman"/>
          <w:color w:val="auto"/>
          <w:sz w:val="24"/>
          <w:highlight w:val="none"/>
        </w:rPr>
      </w:pPr>
      <w:r>
        <w:rPr>
          <w:rFonts w:eastAsia="Times New Roman"/>
          <w:color w:val="auto"/>
          <w:sz w:val="24"/>
          <w:highlight w:val="none"/>
        </w:rPr>
      </w:r>
      <w:r/>
    </w:p>
    <w:p>
      <w:pPr>
        <w:spacing w:line="200" w:lineRule="exact"/>
        <w:widowControl w:val="off"/>
        <w:rPr>
          <w:rFonts w:eastAsia="Times New Roman"/>
          <w:color w:val="auto"/>
          <w:sz w:val="24"/>
          <w:highlight w:val="none"/>
        </w:rPr>
      </w:pPr>
      <w:r>
        <w:rPr>
          <w:rFonts w:eastAsia="Times New Roman"/>
          <w:color w:val="auto"/>
          <w:sz w:val="24"/>
          <w:highlight w:val="none"/>
        </w:rPr>
      </w:r>
      <w:r/>
    </w:p>
    <w:p>
      <w:pPr>
        <w:spacing w:line="200" w:lineRule="exact"/>
        <w:widowControl w:val="off"/>
        <w:rPr>
          <w:rFonts w:eastAsia="Times New Roman"/>
          <w:color w:val="auto"/>
          <w:sz w:val="24"/>
          <w:highlight w:val="none"/>
        </w:rPr>
      </w:pPr>
      <w:r>
        <w:rPr>
          <w:rFonts w:eastAsia="Times New Roman"/>
          <w:color w:val="auto"/>
          <w:sz w:val="24"/>
          <w:highlight w:val="none"/>
        </w:rPr>
      </w:r>
      <w:r/>
    </w:p>
    <w:p>
      <w:pPr>
        <w:spacing w:line="200" w:lineRule="exact"/>
        <w:widowControl w:val="off"/>
        <w:rPr>
          <w:rFonts w:eastAsia="Times New Roman"/>
          <w:color w:val="auto"/>
          <w:sz w:val="24"/>
          <w:highlight w:val="none"/>
        </w:rPr>
      </w:pPr>
      <w:r>
        <w:rPr>
          <w:rFonts w:eastAsia="Times New Roman"/>
          <w:color w:val="auto"/>
          <w:sz w:val="24"/>
          <w:highlight w:val="none"/>
        </w:rPr>
      </w:r>
      <w:r/>
    </w:p>
    <w:p>
      <w:pPr>
        <w:spacing w:line="200" w:lineRule="exact"/>
        <w:widowControl w:val="off"/>
        <w:rPr>
          <w:rFonts w:eastAsia="Times New Roman"/>
          <w:color w:val="auto"/>
          <w:sz w:val="24"/>
          <w:highlight w:val="none"/>
        </w:rPr>
      </w:pPr>
      <w:r>
        <w:rPr>
          <w:rFonts w:eastAsia="Times New Roman"/>
          <w:color w:val="auto"/>
          <w:sz w:val="24"/>
          <w:highlight w:val="none"/>
        </w:rPr>
      </w:r>
      <w:r/>
    </w:p>
    <w:p>
      <w:pPr>
        <w:pStyle w:val="953"/>
        <w:widowControl w:val="off"/>
        <w:rPr>
          <w:rFonts w:hint="eastAsia"/>
          <w:color w:val="auto"/>
          <w:highlight w:val="none"/>
        </w:rPr>
      </w:pPr>
      <w:r>
        <w:rPr>
          <w:rFonts w:hint="eastAsia"/>
          <w:color w:val="auto"/>
          <w:highlight w:val="none"/>
        </w:rPr>
      </w:r>
      <w:r/>
    </w:p>
    <w:p>
      <w:pPr>
        <w:ind w:firstLine="964"/>
        <w:spacing w:line="360" w:lineRule="auto"/>
        <w:widowControl w:val="off"/>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t xml:space="preserve">采购人：南京市栖霞区人民政府迈皋桥街道办事处</w:t>
      </w:r>
      <w:r/>
    </w:p>
    <w:p>
      <w:pPr>
        <w:ind w:firstLine="964"/>
        <w:spacing w:line="360" w:lineRule="auto"/>
        <w:widowControl w:val="off"/>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t xml:space="preserve">代理人：南京勤泽道工程项目管理有限公司</w:t>
      </w:r>
      <w:r/>
    </w:p>
    <w:p>
      <w:pPr>
        <w:jc w:val="center"/>
        <w:spacing w:line="360" w:lineRule="auto"/>
        <w:widowControl w:val="off"/>
        <w:rPr>
          <w:rFonts w:hint="eastAsia" w:ascii="宋体" w:hAnsi="宋体" w:cs="仿宋"/>
          <w:b/>
          <w:bCs/>
          <w:color w:val="auto"/>
          <w:sz w:val="32"/>
          <w:szCs w:val="32"/>
          <w:highlight w:val="none"/>
        </w:rPr>
      </w:pPr>
      <w:r/>
      <w:bookmarkStart w:id="0" w:name="page2"/>
      <w:r/>
      <w:bookmarkEnd w:id="0"/>
      <w:r>
        <w:rPr>
          <w:rFonts w:hint="eastAsia" w:ascii="宋体" w:hAnsi="宋体" w:cs="仿宋"/>
          <w:b/>
          <w:bCs/>
          <w:color w:val="auto"/>
          <w:sz w:val="32"/>
          <w:szCs w:val="32"/>
          <w:highlight w:val="none"/>
        </w:rPr>
        <w:t xml:space="preserve">二〇二六年三月</w:t>
      </w:r>
      <w:r/>
    </w:p>
    <w:p>
      <w:pPr>
        <w:pStyle w:val="872"/>
        <w:numPr>
          <w:ilvl w:val="0"/>
          <w:numId w:val="1"/>
        </w:numPr>
        <w:keepLines w:val="0"/>
        <w:keepNext w:val="0"/>
        <w:widowControl w:val="off"/>
        <w:rPr>
          <w:rFonts w:ascii="黑体" w:eastAsia="黑体" w:cs="黑体"/>
          <w:color w:val="auto"/>
          <w:szCs w:val="36"/>
          <w:highlight w:val="none"/>
          <w:lang w:val="zh-CN"/>
        </w:rPr>
        <w:sectPr>
          <w:headerReference w:type="default" r:id="rId9"/>
          <w:footerReference w:type="default" r:id="rId13"/>
          <w:footnotePr/>
          <w:endnotePr/>
          <w:type w:val="nextPage"/>
          <w:pgSz w:w="11905" w:h="16838" w:orient="portrait"/>
          <w:pgMar w:top="1191" w:right="1174" w:bottom="1157" w:left="1088" w:header="850" w:footer="992" w:gutter="0"/>
          <w:pgNumType w:start="1"/>
          <w:cols w:num="1" w:sep="0" w:space="0" w:equalWidth="1"/>
          <w:docGrid w:linePitch="360"/>
          <w:titlePg/>
        </w:sectPr>
      </w:pPr>
      <w:r>
        <w:rPr>
          <w:rFonts w:ascii="黑体" w:eastAsia="黑体" w:cs="黑体"/>
          <w:color w:val="auto"/>
          <w:szCs w:val="36"/>
          <w:highlight w:val="none"/>
          <w:lang w:val="zh-CN"/>
        </w:rPr>
      </w:r>
      <w:r/>
    </w:p>
    <w:p>
      <w:pPr>
        <w:pStyle w:val="872"/>
        <w:numPr>
          <w:ilvl w:val="0"/>
          <w:numId w:val="1"/>
        </w:numPr>
        <w:keepLines w:val="0"/>
        <w:keepNext w:val="0"/>
        <w:widowControl w:val="off"/>
        <w:rPr>
          <w:rFonts w:ascii="黑体" w:eastAsia="黑体" w:cs="黑体"/>
          <w:color w:val="auto"/>
          <w:szCs w:val="36"/>
          <w:highlight w:val="none"/>
          <w:lang w:val="zh-CN"/>
        </w:rPr>
      </w:pPr>
      <w:r>
        <w:rPr>
          <w:rFonts w:hint="eastAsia"/>
          <w:color w:val="auto"/>
          <w:highlight w:val="none"/>
          <w:lang w:val="zh-CN"/>
        </w:rPr>
        <w:t xml:space="preserve">竞争性磋商公告</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项目概况</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迈皋桥街道综合行政检查执法大队2026年综合保障服务</w:t>
      </w:r>
      <w:r>
        <w:rPr>
          <w:rFonts w:hint="eastAsia"/>
          <w:color w:val="auto"/>
          <w:highlight w:val="none"/>
        </w:rPr>
        <w:t xml:space="preserve">采购项目的潜在供应商应在</w:t>
      </w:r>
      <w:r>
        <w:rPr>
          <w:rFonts w:hint="eastAsia"/>
          <w:color w:val="auto"/>
          <w:highlight w:val="none"/>
          <w:u w:val="single"/>
        </w:rPr>
        <w:t xml:space="preserve">江苏政府采购网“苏采云”系统</w:t>
      </w:r>
      <w:r>
        <w:rPr>
          <w:rFonts w:hint="eastAsia"/>
          <w:color w:val="auto"/>
          <w:highlight w:val="none"/>
        </w:rPr>
        <w:t xml:space="preserve">获取竞争性磋商文件，并于2026年</w:t>
      </w:r>
      <w:r>
        <w:rPr>
          <w:rFonts w:hint="eastAsia"/>
          <w:color w:val="auto"/>
          <w:highlight w:val="none"/>
          <w:lang w:val="en-US" w:eastAsia="zh-CN"/>
        </w:rPr>
        <w:t xml:space="preserve">03</w:t>
      </w:r>
      <w:r>
        <w:rPr>
          <w:rFonts w:hint="eastAsia"/>
          <w:color w:val="auto"/>
          <w:highlight w:val="none"/>
        </w:rPr>
        <w:t xml:space="preserve">月</w:t>
      </w:r>
      <w:r>
        <w:rPr>
          <w:rFonts w:hint="eastAsia"/>
          <w:color w:val="auto"/>
          <w:highlight w:val="none"/>
          <w:lang w:val="en-US" w:eastAsia="zh-CN"/>
        </w:rPr>
        <w:t xml:space="preserve">24</w:t>
      </w:r>
      <w:r>
        <w:rPr>
          <w:rFonts w:hint="eastAsia"/>
          <w:color w:val="auto"/>
          <w:highlight w:val="none"/>
        </w:rPr>
        <w:t xml:space="preserve">日14时00分（北京时间）前提交响应文件。</w:t>
      </w:r>
      <w:r/>
    </w:p>
    <w:p>
      <w:pPr>
        <w:pStyle w:val="908"/>
        <w:spacing w:before="0" w:beforeAutospacing="0" w:after="0" w:afterAutospacing="0" w:line="360" w:lineRule="auto"/>
        <w:widowControl w:val="off"/>
        <w:rPr>
          <w:rFonts w:hint="eastAsia"/>
          <w:color w:val="auto"/>
          <w:highlight w:val="none"/>
        </w:rPr>
      </w:pPr>
      <w:r>
        <w:rPr>
          <w:rFonts w:hint="eastAsia"/>
          <w:color w:val="auto"/>
          <w:highlight w:val="none"/>
        </w:rPr>
        <w:t xml:space="preserve">一、项目基本情况</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项目编号：JSZC-320113-QZDG-C2026-0003</w:t>
      </w:r>
      <w:r/>
    </w:p>
    <w:p>
      <w:pPr>
        <w:pStyle w:val="908"/>
        <w:ind w:firstLine="420"/>
        <w:spacing w:before="0" w:beforeAutospacing="0" w:after="0" w:afterAutospacing="0" w:line="360" w:lineRule="auto"/>
        <w:widowControl w:val="off"/>
        <w:rPr>
          <w:rFonts w:hint="eastAsia"/>
          <w:color w:val="auto"/>
          <w:spacing w:val="-6"/>
          <w:highlight w:val="none"/>
        </w:rPr>
      </w:pPr>
      <w:r>
        <w:rPr>
          <w:rFonts w:hint="eastAsia"/>
          <w:color w:val="auto"/>
          <w:highlight w:val="none"/>
        </w:rPr>
        <w:t xml:space="preserve">项目名称：</w:t>
      </w:r>
      <w:r>
        <w:rPr>
          <w:rFonts w:hint="eastAsia"/>
          <w:color w:val="auto"/>
          <w:spacing w:val="-6"/>
          <w:highlight w:val="none"/>
        </w:rPr>
        <w:t xml:space="preserve">迈皋桥街道综合行政检查执法大队2026年综合保障服务</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预算金额：230.00万元</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最高限价：采用优惠率报价。</w:t>
      </w:r>
      <w:r>
        <w:rPr>
          <w:rFonts w:hint="eastAsia"/>
          <w:color w:val="auto"/>
          <w:highlight w:val="none"/>
          <w:shd w:val="clear" w:color="auto" w:fill="ffffff"/>
        </w:rPr>
        <w:t xml:space="preserve">报价优惠率不得高于100%，不得低于0%，否则按无效报价处理。</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采购需求：南京市栖霞迈皋桥街道综合行政检查执法大队2026年综合保障服务，具体详见竞争性磋商文件。</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合同履行期限：一年。</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本项目（</w:t>
      </w:r>
      <w:r>
        <w:rPr>
          <w:rStyle w:val="914"/>
          <w:rFonts w:hint="eastAsia"/>
          <w:i w:val="0"/>
          <w:color w:val="auto"/>
          <w:highlight w:val="none"/>
        </w:rPr>
        <w:t xml:space="preserve">是/否</w:t>
      </w:r>
      <w:r>
        <w:rPr>
          <w:rFonts w:hint="eastAsia"/>
          <w:color w:val="auto"/>
          <w:highlight w:val="none"/>
        </w:rPr>
        <w:t xml:space="preserve">）接受联合体投标：否。</w:t>
      </w:r>
      <w:r/>
    </w:p>
    <w:p>
      <w:pPr>
        <w:pStyle w:val="908"/>
        <w:spacing w:before="0" w:beforeAutospacing="0" w:after="0" w:afterAutospacing="0" w:line="360" w:lineRule="auto"/>
        <w:widowControl w:val="off"/>
        <w:rPr>
          <w:rFonts w:hint="eastAsia"/>
          <w:color w:val="auto"/>
          <w:highlight w:val="none"/>
        </w:rPr>
      </w:pPr>
      <w:r>
        <w:rPr>
          <w:rFonts w:hint="eastAsia"/>
          <w:color w:val="auto"/>
          <w:highlight w:val="none"/>
        </w:rPr>
        <w:t xml:space="preserve">二、申请人的资格要求：</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1.满足《中华人民共和国政府采购法》第二十二条规定：</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（1）具有独立承担民事责任的能力(提供法人或者其他组织的营业执照，自然人的身份证明，复印件加盖公章)；</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2）具有良好的商业信誉和健全的财务会计制度(提供参加本次采购活动前半年任意一个月的会计报表或提供2024年度的财务审计报告，或投标截止时间前六个月内银行出具的资信证明，成立不满一个月不需提供)；</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（3）具有履行合同所必需的设备和专业技术能力的书面声明（供应商根据履行采购项目合同需要，提供履行合同所必需的设备和专业技术能力的证明材料）；</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（4）具有依法缴纳税收和社会保障资金的良好记录（提供参加本次政府采购活动前缴纳税收的凭据；并提供缴纳社会保险的凭据（专用收据或社会保险缴纳清单），成立不满一个月不需提供）；</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（5）参加政府采购活动前三年内，在经营活动中没有重大违法记录（格式见附件）；</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（6）法律、行政法规规定的其他条件：无。</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2.落实政府采购政策需满足的资格要求：本项目非专门面向中小企业（或监狱企业或残疾人福利性单位）采购。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3.本项目的特定资格要求：无</w:t>
      </w:r>
      <w:r/>
    </w:p>
    <w:p>
      <w:pPr>
        <w:pStyle w:val="908"/>
        <w:spacing w:before="0" w:beforeAutospacing="0" w:after="0" w:afterAutospacing="0" w:line="360" w:lineRule="auto"/>
        <w:widowControl w:val="off"/>
        <w:rPr>
          <w:rFonts w:hint="eastAsia"/>
          <w:color w:val="auto"/>
          <w:highlight w:val="none"/>
        </w:rPr>
      </w:pPr>
      <w:r>
        <w:rPr>
          <w:rFonts w:hint="eastAsia"/>
          <w:color w:val="auto"/>
          <w:highlight w:val="none"/>
        </w:rPr>
        <w:t xml:space="preserve">三、获取竞争性磋商文件</w:t>
      </w:r>
      <w:r/>
    </w:p>
    <w:p>
      <w:pPr>
        <w:pStyle w:val="908"/>
        <w:ind w:firstLine="720"/>
        <w:spacing w:before="0" w:beforeAutospacing="0" w:after="0" w:afterAutospacing="0" w:line="360" w:lineRule="auto"/>
        <w:widowControl w:val="off"/>
        <w:rPr>
          <w:rFonts w:hint="eastAsia"/>
          <w:color w:val="auto"/>
          <w:highlight w:val="none"/>
        </w:rPr>
      </w:pPr>
      <w:r>
        <w:rPr>
          <w:rFonts w:hint="eastAsia"/>
          <w:color w:val="auto"/>
          <w:highlight w:val="none"/>
        </w:rPr>
        <w:t xml:space="preserve">1、时间：自公告发布之日起5个工作日</w:t>
      </w:r>
      <w:r/>
    </w:p>
    <w:p>
      <w:pPr>
        <w:pStyle w:val="908"/>
        <w:ind w:firstLine="720"/>
        <w:spacing w:before="0" w:beforeAutospacing="0" w:after="0" w:afterAutospacing="0" w:line="360" w:lineRule="auto"/>
        <w:widowControl w:val="off"/>
        <w:rPr>
          <w:rFonts w:hint="eastAsia"/>
          <w:color w:val="auto"/>
          <w:highlight w:val="none"/>
        </w:rPr>
      </w:pPr>
      <w:r>
        <w:rPr>
          <w:rFonts w:hint="eastAsia"/>
          <w:color w:val="auto"/>
          <w:highlight w:val="none"/>
        </w:rPr>
        <w:t xml:space="preserve">2、地点：江苏政府采购网</w:t>
      </w:r>
      <w:r/>
    </w:p>
    <w:p>
      <w:pPr>
        <w:pStyle w:val="908"/>
        <w:ind w:firstLine="720"/>
        <w:spacing w:before="0" w:beforeAutospacing="0" w:after="0" w:afterAutospacing="0" w:line="360" w:lineRule="auto"/>
        <w:widowControl w:val="off"/>
        <w:rPr>
          <w:rFonts w:hint="eastAsia"/>
          <w:color w:val="auto"/>
          <w:highlight w:val="none"/>
        </w:rPr>
      </w:pPr>
      <w:r>
        <w:rPr>
          <w:rFonts w:hint="eastAsia"/>
          <w:color w:val="auto"/>
          <w:highlight w:val="none"/>
        </w:rPr>
        <w:t xml:space="preserve">3、方式：网上下载。</w:t>
      </w:r>
      <w:r/>
    </w:p>
    <w:p>
      <w:pPr>
        <w:pStyle w:val="908"/>
        <w:ind w:firstLine="720"/>
        <w:spacing w:before="0" w:beforeAutospacing="0" w:after="0" w:afterAutospacing="0" w:line="360" w:lineRule="auto"/>
        <w:widowControl w:val="off"/>
        <w:rPr>
          <w:rFonts w:hint="eastAsia"/>
          <w:color w:val="auto"/>
          <w:highlight w:val="none"/>
        </w:rPr>
      </w:pPr>
      <w:r>
        <w:rPr>
          <w:rFonts w:hint="eastAsia"/>
          <w:color w:val="auto"/>
          <w:highlight w:val="none"/>
        </w:rPr>
        <w:t xml:space="preserve">4、售价：0元。</w:t>
      </w:r>
      <w:r/>
    </w:p>
    <w:p>
      <w:pPr>
        <w:pStyle w:val="908"/>
        <w:spacing w:before="0" w:beforeAutospacing="0" w:after="0" w:afterAutospacing="0" w:line="360" w:lineRule="auto"/>
        <w:widowControl w:val="off"/>
        <w:rPr>
          <w:rFonts w:hint="eastAsia"/>
          <w:color w:val="auto"/>
          <w:highlight w:val="none"/>
        </w:rPr>
      </w:pPr>
      <w:r>
        <w:rPr>
          <w:rFonts w:hint="eastAsia"/>
          <w:color w:val="auto"/>
          <w:highlight w:val="none"/>
        </w:rPr>
        <w:t xml:space="preserve">四、响应文件提交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1、截止时间：2026年</w:t>
      </w:r>
      <w:r>
        <w:rPr>
          <w:rFonts w:hint="eastAsia" w:ascii="宋体" w:hAnsi="宋体" w:cs="宋体"/>
          <w:color w:val="auto"/>
          <w:sz w:val="24"/>
          <w:highlight w:val="none"/>
          <w:lang w:val="en-US" w:eastAsia="zh-CN"/>
        </w:rPr>
        <w:t xml:space="preserve">03</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24</w:t>
      </w:r>
      <w:r>
        <w:rPr>
          <w:rFonts w:hint="eastAsia" w:ascii="宋体" w:hAnsi="宋体" w:cs="宋体"/>
          <w:color w:val="auto"/>
          <w:sz w:val="24"/>
          <w:highlight w:val="none"/>
        </w:rPr>
        <w:t xml:space="preserve">日</w:t>
      </w:r>
      <w:r>
        <w:rPr>
          <w:rFonts w:ascii="宋体" w:hAnsi="宋体" w:cs="宋体"/>
          <w:color w:val="auto"/>
          <w:sz w:val="24"/>
          <w:highlight w:val="none"/>
        </w:rPr>
        <w:t xml:space="preserve">14</w:t>
      </w:r>
      <w:r>
        <w:rPr>
          <w:rFonts w:hint="eastAsia" w:ascii="宋体" w:hAnsi="宋体" w:cs="宋体"/>
          <w:color w:val="auto"/>
          <w:sz w:val="24"/>
          <w:highlight w:val="none"/>
        </w:rPr>
        <w:t xml:space="preserve">时00分（北京时间）</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2、地点：“苏采云”网上开标大厅（网址：http://jszfcg.jsczt.cn/）</w:t>
      </w:r>
      <w:r/>
    </w:p>
    <w:p>
      <w:pPr>
        <w:pStyle w:val="908"/>
        <w:spacing w:before="0" w:beforeAutospacing="0" w:after="0" w:afterAutospacing="0" w:line="360" w:lineRule="auto"/>
        <w:widowControl w:val="off"/>
        <w:rPr>
          <w:rFonts w:hint="eastAsia"/>
          <w:color w:val="auto"/>
          <w:highlight w:val="none"/>
        </w:rPr>
      </w:pPr>
      <w:r>
        <w:rPr>
          <w:rFonts w:hint="eastAsia"/>
          <w:color w:val="auto"/>
          <w:highlight w:val="none"/>
        </w:rPr>
        <w:t xml:space="preserve">五、开启</w:t>
      </w:r>
      <w:r/>
    </w:p>
    <w:p>
      <w:pPr>
        <w:pStyle w:val="908"/>
        <w:ind w:firstLine="480"/>
        <w:spacing w:before="0" w:beforeAutospacing="0" w:after="0" w:afterAutospacing="0" w:line="360" w:lineRule="auto"/>
        <w:widowControl w:val="off"/>
        <w:rPr>
          <w:rFonts w:hint="eastAsia"/>
          <w:color w:val="auto"/>
          <w:highlight w:val="none"/>
        </w:rPr>
      </w:pPr>
      <w:r>
        <w:rPr>
          <w:rFonts w:hint="eastAsia"/>
          <w:color w:val="auto"/>
          <w:highlight w:val="none"/>
        </w:rPr>
        <w:t xml:space="preserve">时间：2026年</w:t>
      </w:r>
      <w:r>
        <w:rPr>
          <w:rFonts w:hint="eastAsia"/>
          <w:color w:val="auto"/>
          <w:highlight w:val="none"/>
          <w:lang w:val="en-US" w:eastAsia="zh-CN"/>
        </w:rPr>
        <w:t xml:space="preserve">03</w:t>
      </w:r>
      <w:r>
        <w:rPr>
          <w:rFonts w:hint="eastAsia"/>
          <w:color w:val="auto"/>
          <w:highlight w:val="none"/>
        </w:rPr>
        <w:t xml:space="preserve">月</w:t>
      </w:r>
      <w:r>
        <w:rPr>
          <w:rFonts w:hint="eastAsia"/>
          <w:color w:val="auto"/>
          <w:highlight w:val="none"/>
          <w:lang w:val="en-US" w:eastAsia="zh-CN"/>
        </w:rPr>
        <w:t xml:space="preserve">24</w:t>
      </w:r>
      <w:r>
        <w:rPr>
          <w:rFonts w:hint="eastAsia"/>
          <w:color w:val="auto"/>
          <w:highlight w:val="none"/>
        </w:rPr>
        <w:t xml:space="preserve">日14时00分（北京时间）</w:t>
      </w:r>
      <w:r/>
    </w:p>
    <w:p>
      <w:pPr>
        <w:pStyle w:val="908"/>
        <w:ind w:firstLine="480"/>
        <w:spacing w:before="0" w:beforeAutospacing="0" w:after="0" w:afterAutospacing="0" w:line="360" w:lineRule="auto"/>
        <w:widowControl w:val="off"/>
        <w:rPr>
          <w:rFonts w:hint="eastAsia"/>
          <w:color w:val="auto"/>
          <w:highlight w:val="none"/>
        </w:rPr>
      </w:pPr>
      <w:r>
        <w:rPr>
          <w:rFonts w:hint="eastAsia"/>
          <w:color w:val="auto"/>
          <w:highlight w:val="none"/>
        </w:rPr>
        <w:t xml:space="preserve">地点：“苏采云”网上开标大厅</w:t>
      </w:r>
      <w:r/>
    </w:p>
    <w:p>
      <w:pPr>
        <w:pStyle w:val="908"/>
        <w:spacing w:before="0" w:beforeAutospacing="0" w:after="0" w:afterAutospacing="0" w:line="360" w:lineRule="auto"/>
        <w:widowControl w:val="off"/>
        <w:rPr>
          <w:rFonts w:hint="eastAsia"/>
          <w:color w:val="auto"/>
          <w:highlight w:val="none"/>
        </w:rPr>
      </w:pPr>
      <w:r>
        <w:rPr>
          <w:rFonts w:hint="eastAsia"/>
          <w:color w:val="auto"/>
          <w:highlight w:val="none"/>
        </w:rPr>
        <w:t xml:space="preserve">六、公告期限</w:t>
      </w:r>
      <w:r/>
    </w:p>
    <w:p>
      <w:pPr>
        <w:pStyle w:val="908"/>
        <w:ind w:firstLine="420"/>
        <w:spacing w:before="0" w:beforeAutospacing="0" w:after="0" w:afterAutospacing="0" w:line="360" w:lineRule="auto"/>
        <w:widowControl w:val="off"/>
        <w:rPr>
          <w:rFonts w:hint="eastAsia"/>
          <w:color w:val="auto"/>
          <w:highlight w:val="none"/>
        </w:rPr>
      </w:pPr>
      <w:r>
        <w:rPr>
          <w:rFonts w:hint="eastAsia"/>
          <w:color w:val="auto"/>
          <w:highlight w:val="none"/>
        </w:rPr>
        <w:t xml:space="preserve">自本公告发布之日起5个工作日。</w:t>
      </w:r>
      <w:r/>
    </w:p>
    <w:p>
      <w:pPr>
        <w:pStyle w:val="908"/>
        <w:spacing w:before="0" w:beforeAutospacing="0" w:after="0" w:afterAutospacing="0" w:line="360" w:lineRule="auto"/>
        <w:widowControl w:val="off"/>
        <w:rPr>
          <w:rFonts w:hint="eastAsia"/>
          <w:color w:val="auto"/>
          <w:highlight w:val="none"/>
        </w:rPr>
      </w:pPr>
      <w:r>
        <w:rPr>
          <w:rFonts w:hint="eastAsia"/>
          <w:color w:val="auto"/>
          <w:highlight w:val="none"/>
        </w:rPr>
        <w:t xml:space="preserve">七、其他补充事宜</w:t>
      </w:r>
      <w:r/>
    </w:p>
    <w:p>
      <w:pPr>
        <w:pStyle w:val="908"/>
        <w:ind w:firstLine="480"/>
        <w:spacing w:before="0" w:beforeAutospacing="0" w:after="0" w:afterAutospacing="0" w:line="360" w:lineRule="auto"/>
        <w:widowControl w:val="off"/>
        <w:rPr>
          <w:rFonts w:hint="eastAsia"/>
          <w:color w:val="auto"/>
          <w:highlight w:val="none"/>
        </w:rPr>
      </w:pPr>
      <w:r>
        <w:rPr>
          <w:rFonts w:hint="eastAsia"/>
          <w:color w:val="auto"/>
          <w:highlight w:val="none"/>
        </w:rPr>
        <w:t xml:space="preserve">1、拒绝下述供应商参加本次采购活动：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（2）凡为采购项目提供整体设计、规范编制或者项目管理、监理、检测等服务的供应商，不得再参加本项目的采购活动。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（3）供应商被“信用中国”网站、“中国政府采购网”网站、</w:t>
      </w:r>
      <w:r>
        <w:rPr>
          <w:rFonts w:hint="eastAsia" w:ascii="宋体" w:hAnsi="宋体" w:cs="宋体"/>
          <w:bCs/>
          <w:color w:val="auto"/>
          <w:sz w:val="24"/>
          <w:highlight w:val="none"/>
        </w:rPr>
        <w:t xml:space="preserve">“信用江苏”</w:t>
      </w:r>
      <w:r>
        <w:rPr>
          <w:rFonts w:hint="eastAsia" w:ascii="宋体" w:hAnsi="宋体" w:cs="宋体"/>
          <w:color w:val="auto"/>
          <w:sz w:val="24"/>
          <w:highlight w:val="none"/>
        </w:rPr>
        <w:t xml:space="preserve">列入失信被执行人、重大税收违法案件当事人名单、政府采购严重违法失信行为记录名单。</w:t>
      </w:r>
      <w:r/>
    </w:p>
    <w:p>
      <w:pPr>
        <w:pStyle w:val="908"/>
        <w:ind w:firstLine="480"/>
        <w:spacing w:before="0" w:beforeAutospacing="0" w:after="0" w:afterAutospacing="0" w:line="360" w:lineRule="auto"/>
        <w:widowControl w:val="off"/>
        <w:rPr>
          <w:rFonts w:hint="eastAsia"/>
          <w:color w:val="auto"/>
          <w:highlight w:val="none"/>
        </w:rPr>
      </w:pPr>
      <w:r>
        <w:rPr>
          <w:rFonts w:hint="eastAsia"/>
          <w:color w:val="auto"/>
          <w:highlight w:val="none"/>
        </w:rPr>
        <w:t xml:space="preserve">2、采购人不统一组织进行现场踏勘。关本招标的事项若存在变动或修改，敬请及时关注“南京公共采购信息网”及“江苏政府采购网”发布的信息更正公告。若因供应商未及时关注网站公告导致误投标，其责任由供应商自行承担。</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37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（2）“CA数字证书”的获取：供应商需办理CA锁，“苏采云”系统目前仅支持“苏采云”系统下的政务CA，省内各地区办理的“苏采云”系统下的政务CA全省通用。</w:t>
      </w:r>
      <w:r/>
    </w:p>
    <w:p>
      <w:pPr>
        <w:ind w:firstLine="37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（3）“CA数字证书”的办理材料以及供应商操作手册详见：http://jsxcmm.com/help/gys.html。</w:t>
      </w:r>
      <w:r/>
    </w:p>
    <w:p>
      <w:pPr>
        <w:ind w:firstLine="37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（4）潜在供应商访问“苏采云”系统的网络地址和方法：“苏采云”系统的网址：http://jszfcg.jsczt.cn/jszc/login。</w:t>
      </w:r>
      <w:r/>
    </w:p>
    <w:p>
      <w:pPr>
        <w:ind w:firstLine="37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（5）采购文件（后缀名为“.kedt”）、供应商操作手册及政府采购客户端工具也可通过“苏采云”系统--已报名项目--报名详情页面内相应链接进行下载。</w:t>
      </w:r>
      <w:r/>
    </w:p>
    <w:p>
      <w:pPr>
        <w:ind w:firstLine="37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（6）招标代理机构（采购代理机构）将数据电文形式的采购文件加载至“苏采云”系统，供潜在供应商下载或者查阅。    </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4、政府采购信用承诺</w:t>
      </w:r>
      <w:r/>
    </w:p>
    <w:p>
      <w:pPr>
        <w:ind w:firstLine="480"/>
        <w:spacing w:line="34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w:t>
      </w:r>
      <w:r>
        <w:rPr>
          <w:rFonts w:hint="eastAsia" w:ascii="宋体" w:hAnsi="宋体" w:cs="宋体"/>
          <w:color w:val="auto"/>
          <w:sz w:val="24"/>
          <w:szCs w:val="24"/>
          <w:highlight w:val="none"/>
        </w:rPr>
        <w:t xml:space="preserve">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在政府采购资格审查环节，供应商只需提供书面《南京市政府采购供应商信用记录表暨信用承诺书》，即可替代以下证明材料： </w:t>
      </w:r>
      <w:r/>
    </w:p>
    <w:p>
      <w:pPr>
        <w:ind w:firstLine="480"/>
        <w:spacing w:line="34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（1）符合国家相关规定的财务状况报告； </w:t>
      </w:r>
      <w:r/>
    </w:p>
    <w:p>
      <w:pPr>
        <w:ind w:firstLine="480"/>
        <w:spacing w:line="34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（2）依法缴纳税收的证明材料； </w:t>
      </w:r>
      <w:r/>
    </w:p>
    <w:p>
      <w:pPr>
        <w:ind w:firstLine="480"/>
        <w:spacing w:line="34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（3）依法缴纳社会保障资金的证明材料； </w:t>
      </w:r>
      <w:r/>
    </w:p>
    <w:p>
      <w:pPr>
        <w:ind w:firstLine="480"/>
        <w:spacing w:line="34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（4）具备履行政府采购合同所必需的设备和专业技术能力的证明材料； </w:t>
      </w:r>
      <w:r/>
    </w:p>
    <w:p>
      <w:pPr>
        <w:ind w:firstLine="480"/>
        <w:spacing w:line="34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（5）参加政府采购活动前三年内在经营活动中没有重大违法记录的证明材料； </w:t>
      </w:r>
      <w:r/>
    </w:p>
    <w:p>
      <w:pPr>
        <w:ind w:firstLine="480"/>
        <w:spacing w:line="34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（6）未被列入失信被执行人、重大税收违法失信主体、政府采购严重违法失信行为记录名单的证明材料。 </w:t>
      </w:r>
      <w:r/>
    </w:p>
    <w:p>
      <w:pPr>
        <w:ind w:firstLine="480"/>
        <w:spacing w:line="34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供应商在成交（成交）后，应按采购文件要求，将上述由信用承诺书替代的证明材料提交采购人或采购代理机构核验。经核验无误后，由采购人或采购代理机构发出成交（成交）通知书。 </w:t>
      </w:r>
      <w:r/>
    </w:p>
    <w:p>
      <w:pPr>
        <w:ind w:firstLine="480"/>
        <w:spacing w:line="34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供应商涉及以下情形的，不适用信用承诺： </w:t>
      </w:r>
      <w:r/>
    </w:p>
    <w:p>
      <w:pPr>
        <w:ind w:firstLine="480"/>
        <w:spacing w:line="34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（1）供应商被列入严重失信主体名单； </w:t>
      </w:r>
      <w:r/>
    </w:p>
    <w:p>
      <w:pPr>
        <w:ind w:firstLine="480"/>
        <w:spacing w:line="34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（2）被相关监管部门作出行政处罚且尚在处罚有效期内； </w:t>
      </w:r>
      <w:r/>
    </w:p>
    <w:p>
      <w:pPr>
        <w:ind w:firstLine="480"/>
        <w:spacing w:line="34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（3）其他法律、行政法规规定的不适用信用承诺的情形。 </w:t>
      </w:r>
      <w:r/>
    </w:p>
    <w:p>
      <w:pPr>
        <w:ind w:firstLine="480"/>
        <w:spacing w:line="34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供应商对信用承诺内容的真实性、合法性、有效性负责。如作出虚假信用承诺，视同为“提供虚假材料谋取成交、成交”的违法行为。</w:t>
      </w:r>
      <w:r/>
    </w:p>
    <w:p>
      <w:pPr>
        <w:pStyle w:val="908"/>
        <w:spacing w:before="0" w:beforeAutospacing="0" w:after="0" w:afterAutospacing="0" w:line="348" w:lineRule="auto"/>
        <w:widowControl w:val="off"/>
        <w:rPr>
          <w:rFonts w:hint="eastAsia"/>
          <w:color w:val="auto"/>
          <w:highlight w:val="none"/>
        </w:rPr>
      </w:pPr>
      <w:r>
        <w:rPr>
          <w:rFonts w:hint="eastAsia"/>
          <w:color w:val="auto"/>
          <w:highlight w:val="none"/>
        </w:rPr>
        <w:t xml:space="preserve">八、对本次磋商提出询问，请按以下方式联系</w:t>
      </w:r>
      <w:r/>
    </w:p>
    <w:p>
      <w:pPr>
        <w:pStyle w:val="908"/>
        <w:ind w:firstLine="420"/>
        <w:spacing w:before="0" w:beforeAutospacing="0" w:after="0" w:afterAutospacing="0" w:line="348" w:lineRule="auto"/>
        <w:widowControl w:val="off"/>
        <w:rPr>
          <w:rFonts w:hint="eastAsia"/>
          <w:color w:val="auto"/>
          <w:highlight w:val="none"/>
        </w:rPr>
      </w:pPr>
      <w:r>
        <w:rPr>
          <w:rFonts w:hint="eastAsia"/>
          <w:color w:val="auto"/>
          <w:highlight w:val="none"/>
        </w:rPr>
        <w:t xml:space="preserve">1.采购人信息</w:t>
      </w:r>
      <w:r/>
    </w:p>
    <w:p>
      <w:pPr>
        <w:pStyle w:val="908"/>
        <w:ind w:firstLine="420"/>
        <w:spacing w:before="0" w:beforeAutospacing="0" w:after="0" w:afterAutospacing="0" w:line="348" w:lineRule="auto"/>
        <w:widowControl w:val="off"/>
        <w:rPr>
          <w:rFonts w:hint="eastAsia"/>
          <w:color w:val="auto"/>
          <w:highlight w:val="none"/>
        </w:rPr>
      </w:pPr>
      <w:r>
        <w:rPr>
          <w:rFonts w:hint="eastAsia"/>
          <w:color w:val="auto"/>
          <w:highlight w:val="none"/>
        </w:rPr>
        <w:t xml:space="preserve">名称：南京市栖霞区人民政府迈皋桥街道办事处</w:t>
      </w:r>
      <w:r/>
    </w:p>
    <w:p>
      <w:pPr>
        <w:pStyle w:val="908"/>
        <w:ind w:firstLine="420"/>
        <w:spacing w:before="0" w:beforeAutospacing="0" w:after="0" w:afterAutospacing="0" w:line="348" w:lineRule="auto"/>
        <w:widowControl w:val="off"/>
        <w:rPr>
          <w:rFonts w:hint="eastAsia"/>
          <w:color w:val="auto"/>
          <w:highlight w:val="none"/>
        </w:rPr>
      </w:pPr>
      <w:r>
        <w:rPr>
          <w:rFonts w:hint="eastAsia"/>
          <w:color w:val="auto"/>
          <w:highlight w:val="none"/>
        </w:rPr>
        <w:t xml:space="preserve">地址：南京市栖霞区迈皋桥寅春路18号</w:t>
      </w:r>
      <w:r/>
    </w:p>
    <w:p>
      <w:pPr>
        <w:pStyle w:val="908"/>
        <w:ind w:firstLine="420"/>
        <w:spacing w:before="0" w:beforeAutospacing="0" w:after="0" w:afterAutospacing="0" w:line="348" w:lineRule="auto"/>
        <w:widowControl w:val="off"/>
        <w:rPr>
          <w:rFonts w:hint="eastAsia" w:eastAsia="宋体"/>
          <w:color w:val="auto"/>
          <w:highlight w:val="none"/>
          <w:lang w:val="en-US" w:eastAsia="zh-CN"/>
        </w:rPr>
      </w:pPr>
      <w:r>
        <w:rPr>
          <w:rFonts w:hint="eastAsia"/>
          <w:color w:val="auto"/>
          <w:highlight w:val="none"/>
        </w:rPr>
        <w:t xml:space="preserve">联系人：</w:t>
      </w:r>
      <w:r>
        <w:rPr>
          <w:rFonts w:hint="eastAsia"/>
          <w:color w:val="auto"/>
          <w:highlight w:val="none"/>
          <w:lang w:val="en-US" w:eastAsia="zh-CN"/>
        </w:rPr>
        <w:t xml:space="preserve">丁科</w:t>
      </w:r>
      <w:r/>
    </w:p>
    <w:p>
      <w:pPr>
        <w:pStyle w:val="908"/>
        <w:ind w:firstLine="420"/>
        <w:spacing w:before="0" w:beforeAutospacing="0" w:after="0" w:afterAutospacing="0" w:line="348" w:lineRule="auto"/>
        <w:widowControl w:val="off"/>
        <w:rPr>
          <w:rFonts w:hint="default" w:eastAsia="宋体"/>
          <w:color w:val="auto"/>
          <w:highlight w:val="none"/>
          <w:lang w:val="en-US" w:eastAsia="zh-CN"/>
        </w:rPr>
      </w:pPr>
      <w:r>
        <w:rPr>
          <w:rFonts w:hint="eastAsia"/>
          <w:color w:val="auto"/>
          <w:highlight w:val="none"/>
        </w:rPr>
        <w:t xml:space="preserve">联系电话：</w:t>
      </w:r>
      <w:r>
        <w:rPr>
          <w:rFonts w:hint="eastAsia"/>
          <w:color w:val="auto"/>
          <w:highlight w:val="none"/>
          <w:lang w:val="en-US" w:eastAsia="zh-CN"/>
        </w:rPr>
        <w:t xml:space="preserve">13770339996</w:t>
      </w:r>
      <w:r/>
    </w:p>
    <w:p>
      <w:pPr>
        <w:pStyle w:val="908"/>
        <w:ind w:firstLine="420"/>
        <w:spacing w:before="0" w:beforeAutospacing="0" w:after="0" w:afterAutospacing="0" w:line="348" w:lineRule="auto"/>
        <w:widowControl w:val="off"/>
        <w:rPr>
          <w:rFonts w:hint="eastAsia"/>
          <w:color w:val="auto"/>
          <w:highlight w:val="none"/>
        </w:rPr>
      </w:pPr>
      <w:r>
        <w:rPr>
          <w:rFonts w:hint="eastAsia"/>
          <w:color w:val="auto"/>
          <w:highlight w:val="none"/>
        </w:rPr>
        <w:t xml:space="preserve">2.采购代理机构信息</w:t>
      </w:r>
      <w:r/>
    </w:p>
    <w:p>
      <w:pPr>
        <w:pStyle w:val="908"/>
        <w:ind w:firstLine="420"/>
        <w:spacing w:before="0" w:beforeAutospacing="0" w:after="0" w:afterAutospacing="0" w:line="348" w:lineRule="auto"/>
        <w:widowControl w:val="off"/>
        <w:rPr>
          <w:rFonts w:hint="eastAsia"/>
          <w:color w:val="auto"/>
          <w:highlight w:val="none"/>
        </w:rPr>
      </w:pPr>
      <w:r>
        <w:rPr>
          <w:rFonts w:hint="eastAsia"/>
          <w:color w:val="auto"/>
          <w:highlight w:val="none"/>
        </w:rPr>
        <w:t xml:space="preserve">名称：南京勤泽道工程项目管理有限公司</w:t>
      </w:r>
      <w:r/>
    </w:p>
    <w:p>
      <w:pPr>
        <w:pStyle w:val="908"/>
        <w:ind w:firstLine="420"/>
        <w:spacing w:before="0" w:beforeAutospacing="0" w:after="0" w:afterAutospacing="0" w:line="348" w:lineRule="auto"/>
        <w:widowControl w:val="off"/>
        <w:rPr>
          <w:rFonts w:hint="eastAsia"/>
          <w:color w:val="auto"/>
          <w:highlight w:val="none"/>
        </w:rPr>
      </w:pPr>
      <w:r>
        <w:rPr>
          <w:rFonts w:hint="eastAsia"/>
          <w:color w:val="auto"/>
          <w:highlight w:val="none"/>
        </w:rPr>
        <w:t xml:space="preserve">地址：南京市玄武区红山路常发广场2号商务楼520室</w:t>
      </w:r>
      <w:r/>
    </w:p>
    <w:p>
      <w:pPr>
        <w:pStyle w:val="908"/>
        <w:ind w:firstLine="420"/>
        <w:spacing w:before="0" w:beforeAutospacing="0" w:after="0" w:afterAutospacing="0" w:line="348" w:lineRule="auto"/>
        <w:widowControl w:val="off"/>
        <w:rPr>
          <w:rFonts w:hint="eastAsia"/>
          <w:color w:val="auto"/>
          <w:highlight w:val="none"/>
        </w:rPr>
      </w:pPr>
      <w:r>
        <w:rPr>
          <w:rFonts w:hint="eastAsia"/>
          <w:color w:val="auto"/>
          <w:highlight w:val="none"/>
        </w:rPr>
        <w:t xml:space="preserve">联系方式：18694995032</w:t>
      </w:r>
      <w:r/>
    </w:p>
    <w:p>
      <w:pPr>
        <w:pStyle w:val="908"/>
        <w:ind w:firstLine="420"/>
        <w:spacing w:before="0" w:beforeAutospacing="0" w:after="0" w:afterAutospacing="0" w:line="348" w:lineRule="auto"/>
        <w:widowControl w:val="off"/>
        <w:rPr>
          <w:rFonts w:hint="eastAsia"/>
          <w:color w:val="auto"/>
          <w:highlight w:val="none"/>
        </w:rPr>
      </w:pPr>
      <w:r>
        <w:rPr>
          <w:rFonts w:hint="eastAsia"/>
          <w:color w:val="auto"/>
          <w:highlight w:val="none"/>
        </w:rPr>
        <w:t xml:space="preserve">3.项目联系方式</w:t>
      </w:r>
      <w:r/>
    </w:p>
    <w:p>
      <w:pPr>
        <w:pStyle w:val="908"/>
        <w:ind w:firstLine="420"/>
        <w:spacing w:before="0" w:beforeAutospacing="0" w:after="0" w:afterAutospacing="0" w:line="348" w:lineRule="auto"/>
        <w:widowControl w:val="off"/>
        <w:rPr>
          <w:rFonts w:hint="eastAsia"/>
          <w:color w:val="auto"/>
          <w:highlight w:val="none"/>
        </w:rPr>
      </w:pPr>
      <w:r>
        <w:rPr>
          <w:rFonts w:hint="eastAsia"/>
          <w:color w:val="auto"/>
          <w:highlight w:val="none"/>
        </w:rPr>
        <w:t xml:space="preserve">项目联系人：王心雨 </w:t>
      </w:r>
      <w:r/>
    </w:p>
    <w:p>
      <w:pPr>
        <w:pStyle w:val="908"/>
        <w:ind w:firstLine="420"/>
        <w:spacing w:before="0" w:beforeAutospacing="0" w:after="0" w:afterAutospacing="0" w:line="348" w:lineRule="auto"/>
        <w:widowControl w:val="off"/>
        <w:rPr>
          <w:rFonts w:hint="eastAsia"/>
          <w:color w:val="auto"/>
          <w:highlight w:val="none"/>
        </w:rPr>
      </w:pPr>
      <w:r>
        <w:rPr>
          <w:rFonts w:hint="eastAsia"/>
          <w:color w:val="auto"/>
          <w:highlight w:val="none"/>
        </w:rPr>
        <w:t xml:space="preserve">电话：18694995032</w:t>
      </w:r>
      <w:r/>
    </w:p>
    <w:p>
      <w:pPr>
        <w:widowControl w:val="off"/>
        <w:rPr>
          <w:color w:val="auto"/>
          <w:highlight w:val="none"/>
          <w:lang w:val="zh-CN"/>
        </w:rPr>
      </w:pPr>
      <w:r>
        <w:rPr>
          <w:rFonts w:hint="eastAsia"/>
          <w:color w:val="auto"/>
          <w:highlight w:val="none"/>
          <w:lang w:val="zh-CN"/>
        </w:rPr>
        <w:br w:type="page" w:clear="all"/>
      </w:r>
      <w:r/>
    </w:p>
    <w:p>
      <w:pPr>
        <w:pStyle w:val="872"/>
        <w:keepLines w:val="0"/>
        <w:keepNext w:val="0"/>
        <w:widowControl w:val="off"/>
        <w:rPr>
          <w:color w:val="auto"/>
          <w:highlight w:val="none"/>
        </w:rPr>
      </w:pPr>
      <w:r>
        <w:rPr>
          <w:rFonts w:hint="eastAsia"/>
          <w:color w:val="auto"/>
          <w:highlight w:val="none"/>
          <w:lang w:val="zh-CN"/>
        </w:rPr>
        <w:t xml:space="preserve">第二章供应商须知</w:t>
      </w:r>
      <w:r/>
    </w:p>
    <w:p>
      <w:pPr>
        <w:ind w:firstLine="482"/>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一、总则</w:t>
      </w:r>
      <w:r/>
    </w:p>
    <w:p>
      <w:pPr>
        <w:ind w:firstLine="482"/>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1、适用法律</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1.1《中华人民共和国政府采购法》、《中华人民共和国政府采购法实施条例》、《</w:t>
      </w:r>
      <w:r>
        <w:rPr>
          <w:rFonts w:hint="eastAsia" w:ascii="宋体" w:hAnsi="宋体"/>
          <w:color w:val="auto"/>
          <w:sz w:val="24"/>
          <w:highlight w:val="none"/>
          <w:lang w:val="zh-CN"/>
        </w:rPr>
        <w:t xml:space="preserve">政府采购竞争性磋商采购方式管理暂行办法</w:t>
      </w:r>
      <w:r>
        <w:rPr>
          <w:rFonts w:hint="eastAsia" w:ascii="宋体" w:hAnsi="宋体" w:cs="宋体"/>
          <w:bCs/>
          <w:color w:val="auto"/>
          <w:sz w:val="24"/>
          <w:szCs w:val="24"/>
          <w:highlight w:val="none"/>
        </w:rPr>
        <w:t xml:space="preserve">》等有关法律、规章和规定等。</w:t>
      </w:r>
      <w:r/>
    </w:p>
    <w:p>
      <w:pPr>
        <w:ind w:firstLine="482"/>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2、定义</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2.1“供应商”是指参加投标竞争，并符合竞争性磋商文件规定资格条件的法人、其他组织或者自然人。</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2.2“产品”指本竞争性磋商文件中所述产品及相关服务。</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2.3“采购人或使用单位”是指使用服务的单位。</w:t>
      </w:r>
      <w:r/>
    </w:p>
    <w:p>
      <w:pPr>
        <w:ind w:firstLine="482"/>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3、政策功能</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政府采购促进中小企业发展，小企业（含小型、微型企业）提供的产品和服务在评审时将获得优势，参加磋商的小企业，应当提供《中小企业声明函》（“中小企业划型标准”详见《关于印发中小企业划型标准规定的通知》工信部联企业〔2011〕300号及《国家统计局关于印发统计上大中小微型企业划分办法（2017）的通知》国统字〔2017〕213 号）。</w:t>
      </w:r>
      <w:r/>
    </w:p>
    <w:p>
      <w:pPr>
        <w:ind w:firstLine="482"/>
        <w:spacing w:line="360" w:lineRule="auto"/>
        <w:rPr>
          <w:color w:val="auto"/>
          <w:highlight w:val="none"/>
        </w:rPr>
      </w:pPr>
      <w:r>
        <w:rPr>
          <w:rFonts w:hint="eastAsia" w:ascii="宋体" w:hAnsi="宋体" w:cs="宋体"/>
          <w:b/>
          <w:bCs/>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3.4小型、微型企业提供中型或大型企业制造的货物的，视同为中型或大型企业。参加政府采购活动的中小企业应当按“关于印发《政府采购促进中小企业发展管理办法》的通知[财库〔2020〕46 号]” 和《财库〔2022〕19 号》规定提供《中小企业声明函》和《残疾人福利性单位声明函》。未提供上述资料的报价，其价格不予扣除。</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3.6提供的产品属于信息安全产品的，供应商应当选择经国家认证的信息安全产品投标，并提供由中国信息安全认证中心按国家标准认证颁发的有效认证证书复印件。</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3.7提供的产品属于政府强制采购节能产品的，供应商应当选择经过认证的节能产品投标，并提供有效的节能产品认证证书复印件。</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3.8提供的产品属于环境标志产品的,供应商应当选择经过认证的环境标志产品投标,并提供有效的环境标志产品认证证书复印件。</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3.9竞争性磋商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磋商处理。</w:t>
      </w:r>
      <w:r/>
    </w:p>
    <w:p>
      <w:pPr>
        <w:numPr>
          <w:ilvl w:val="0"/>
          <w:numId w:val="2"/>
        </w:numPr>
        <w:ind w:firstLine="482"/>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竞争性磋商文件</w:t>
      </w:r>
      <w:r/>
    </w:p>
    <w:p>
      <w:pPr>
        <w:ind w:firstLine="482"/>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4、竞争性磋商文件组成</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竞争性磋商文件组成：竞争性磋商公告、供应商须知、供应商应当提交的资格和资信证明文件、磋商报价要求、竞争性磋商响应文件编制要求、磋商项目的技术规格、要求和数量、合同主要条款及合同签订方式、交货和提供服务的时间、付款条件、评审方法、评审标准、无效投标和废标条款、附件等。</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竞争性磋商的最小单位是包。竞争性磋商服务数量及技术要求中未分包的，供应商对要求提供的服务不得部分投标；竞争性磋商服务数量及技术要求中已经分包的，应当以包为单位投标。</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竞争性磋商文件如果要求供应商提交备选投标方案的，供应商可以提交备选方案；否则，备选方案将被拒绝。</w:t>
      </w:r>
      <w:r/>
    </w:p>
    <w:p>
      <w:pPr>
        <w:ind w:firstLine="482"/>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5、竞争性磋商文件的澄清、修改</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或采购代理机构对已发出的竞争性磋商文件进行必要澄清或者修改的，将在竞争性磋商文件要求提交竞争性磋商响应文件截止时间五日前，在原竞争性磋商公告媒体发布更正公告，该澄清或者修改的内容为竞争性磋商文件的组成部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采购人或采购代理机构在竞争性磋商文件要求提交竞争性磋商响应文件截止时间三日前，有权决定延长递交竞争性磋商响应文件截止时间和磋商时间，并在原采购信息发布媒体上发布变更公告。</w:t>
      </w:r>
      <w:r/>
    </w:p>
    <w:p>
      <w:pPr>
        <w:ind w:firstLine="480"/>
        <w:spacing w:line="360" w:lineRule="auto"/>
        <w:widowControl w:val="off"/>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供应商应在递交竞争性磋商响应文件截止时间前关注原采购信息发布媒体上有关本磋商项目有无变更公告。</w:t>
      </w:r>
      <w:r/>
    </w:p>
    <w:p>
      <w:pPr>
        <w:numPr>
          <w:ilvl w:val="0"/>
          <w:numId w:val="2"/>
        </w:numPr>
        <w:ind w:firstLine="482"/>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磋商响应</w:t>
      </w:r>
      <w:r/>
    </w:p>
    <w:p>
      <w:pPr>
        <w:ind w:left="40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6、竞争性磋商响应文件的语言、计量单位、货币和编制</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提交的竞争性磋商响应文件、技术文件和资料，包括图纸中的说明，以及供应商与采购代理机构就有关磋商响应的所有来往函电均应使用中文。竞争性磋商响应文件中若有英文或其他语言文字的资料，应提供相应的中文翻译资料。对不同文本竞争性磋商响应文件的解释发生异议的，以中文文本为准。</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供应商所使用的计量单位应为国家法定计量单位。</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供应商应用人民币报价。</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竞争性磋商响应文件应字迹清楚、内容齐全、不得涂改。如有修改，修改处须有供应商公章和法定代表人或其授权的供应商代表签字。</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供应商应在竞争性磋商响应文件中写清相应的项目编号、项目名称、供应商全称、地址、电话、传真等。</w:t>
      </w:r>
      <w:r/>
    </w:p>
    <w:p>
      <w:pPr>
        <w:ind w:left="416"/>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7、联合投标</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两个以上的自然人、法人或者其他组织可以组成一个联合体，以一个供应商的身份共同参加政府采购。</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鼓励大中型企业和其他自然人、法人或者其他组织与小型、微型企业组成联合体共同参加非专门面向中小企业的政府采购活动。</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合体各方之间应当签订共同投标协议，明确约定联合体各方承担的工作和相应的责任，并将共同投标协议连同竞争性磋商响应文件一并提交。联合体各方签订共同投标协议后，不得再以自己名义单独在同一项目中投标，也不得组成新的联合体参加同一项目投标。</w:t>
      </w:r>
      <w:r/>
    </w:p>
    <w:p>
      <w:pPr>
        <w:ind w:firstLine="482"/>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8、磋商响应费用</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供应商应自行承担所有与准备和参加磋商有关的费用。无论采购结果如何，采购代理和采购人在任何情况下均无义务和责任承担这些费用。</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9、竞争性磋商响应文件组成</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当根据竞争性磋商文件要求编制竞争性磋商响应文件，竞争性磋商响应文件应对竞争性磋商文件提出的要求和条件作出实质性响应，并在《商务条款偏离表》和《技术条款偏离表》等处逐条标明满足与否。对带星号（“★”）的技术条款必须在竞争性磋商响应文件中提供技术支持资料（如白皮书、彩页、手册、检测报告等），未提供技术支持资料的，评审时不予认可。（采购需求中另有规定的，也可从其规定）</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供应商根据竞争性磋商文件载明的标的采购项目实际情况，拟在成交后将成交项目的非主体、非关键性工作交由他人完成的，应当在竞争性磋商响应文件中载明。</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竞争性磋商响应文件由商务部分、技术部分、价格部分，以及其他部分组成。</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10、竞争性磋商响应文件的商务部分</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10.1商务部分是证明供应商有资格参加磋商响应和成交后有能力履行合同的文件，这些文件应能满足磋商的要求，包括但不限于下列文件，其中加★项目不得有缺失或无效。</w:t>
      </w:r>
      <w:r/>
    </w:p>
    <w:p>
      <w:pPr>
        <w:numPr>
          <w:ilvl w:val="0"/>
          <w:numId w:val="3"/>
        </w:num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★磋商响应申请及声明；</w:t>
      </w:r>
      <w:r/>
    </w:p>
    <w:p>
      <w:pPr>
        <w:numPr>
          <w:ilvl w:val="0"/>
          <w:numId w:val="3"/>
        </w:num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★法定代表人授权委托书及委托代理人的身份证明文件的复印件；</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（3）★第一章竞争性磋商公告中第二条申请人的资格要求《中华人民共和国政府采购法》规定的资格条件证明文件；</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（4）★第一章竞争性磋商公告中第二条申请人的资格要求采购人根据采购项目的特殊要求规定的特定条件证明文件（若有）；</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（5）★磋商报价表；</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（6）★《南京市政府采购供应商信用记录表暨信用承诺书》；</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（7）★《商务条款偏离表》；</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（8）供应商类似业绩情况表；</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（9）拟投入人员一览表；</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（10）★声明函；</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w:t>
      </w:r>
      <w:r>
        <w:rPr>
          <w:rFonts w:hint="eastAsia" w:ascii="宋体" w:hAnsi="宋体" w:cs="宋体"/>
          <w:bCs/>
          <w:color w:val="auto"/>
          <w:sz w:val="24"/>
          <w:szCs w:val="24"/>
          <w:highlight w:val="none"/>
        </w:rPr>
        <w:t xml:space="preserve">供应商认为需要提供的其他资格证明文件和商务资料等。</w:t>
      </w:r>
      <w:r>
        <w:rPr>
          <w:rFonts w:hint="eastAsia" w:ascii="宋体" w:hAnsi="宋体" w:cs="宋体"/>
          <w:bCs/>
          <w:color w:val="auto"/>
          <w:sz w:val="24"/>
          <w:szCs w:val="24"/>
          <w:highlight w:val="none"/>
        </w:rPr>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11、竞争性磋商响应文件的技术部分</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技术部分是证明供应商提供的产品和服务是合格的并符合竞争性磋商文件要求的证明文件，以及对报价表中的服务的详细说明，这些文件可以是文字资料、图纸和数据等。</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若技术性能无特殊说明，则按国家有关部门最新颁布的标准及规范为准；提供的服务如与竞争性磋商文件要求有不符之处，应说明其差别之所在，并在《技术条款偏离表》中逐条予以说明。</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11.4竞争性磋商响应文件应按照竞争性磋商文件要求提供技术资料、文件和有关证明，包括但不限于其中加★项目不得有缺失或无效：</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（1）★《技术条款偏离表》；</w:t>
      </w:r>
      <w:r/>
    </w:p>
    <w:p>
      <w:pPr>
        <w:pStyle w:val="953"/>
        <w:widowControl w:val="off"/>
        <w:rPr>
          <w:rFonts w:hint="eastAsia"/>
          <w:color w:val="auto"/>
          <w:highlight w:val="none"/>
        </w:rPr>
      </w:pPr>
      <w:r>
        <w:rPr>
          <w:rFonts w:hint="eastAsia" w:cs="宋体"/>
          <w:bCs/>
          <w:color w:val="auto"/>
          <w:szCs w:val="24"/>
          <w:highlight w:val="none"/>
        </w:rPr>
        <w:t xml:space="preserve">（2）服务方案；</w:t>
      </w:r>
      <w:r/>
    </w:p>
    <w:p>
      <w:pPr>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rPr>
        <w:t xml:space="preserve">项目参与人员相关证书及资料复印件；</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（4）供应商认为需要提供的其他技术资料。</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12、竞争性磋商响应文件的价格部分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12.1价格部分是对标的价格构成的说明，竞争性磋商文件如没有特别说明的话，仅接受一个价格。</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供应商应充分考虑到市场价格变动，以及项目实施过程中的不可预见因素，一旦成交，总价格不变。如果有漏项，视同让利。供应商的任何错漏、优惠、竞争性报价不得作为减轻责任、减少服务、增加收费、降低质量的理由。</w:t>
      </w:r>
      <w:r/>
    </w:p>
    <w:p>
      <w:pPr>
        <w:pStyle w:val="953"/>
        <w:widowControl w:val="off"/>
        <w:rPr>
          <w:rFonts w:hint="eastAsia"/>
          <w:color w:val="auto"/>
          <w:highlight w:val="none"/>
        </w:rPr>
      </w:pPr>
      <w:r>
        <w:rPr>
          <w:rFonts w:hint="eastAsia" w:cs="宋体"/>
          <w:color w:val="auto"/>
          <w:szCs w:val="24"/>
          <w:highlight w:val="none"/>
        </w:rPr>
        <w:t xml:space="preserve">12.4经磋商后，如果成交价低于供应商在磋商响应文件报价的话，分项报价同比例调整。</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12.5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12.6供应商应在《报价一览表》</w:t>
      </w:r>
      <w:bookmarkStart w:id="1" w:name="_Hlk210912429"/>
      <w:r>
        <w:rPr>
          <w:rFonts w:hint="eastAsia" w:ascii="宋体" w:hAnsi="宋体" w:cs="宋体"/>
          <w:color w:val="auto"/>
          <w:sz w:val="24"/>
          <w:szCs w:val="24"/>
          <w:highlight w:val="none"/>
        </w:rPr>
        <w:t xml:space="preserve">（《磋商报价表》）</w:t>
      </w:r>
      <w:bookmarkEnd w:id="1"/>
      <w:r>
        <w:rPr>
          <w:rFonts w:hint="eastAsia" w:ascii="宋体" w:hAnsi="宋体" w:cs="宋体"/>
          <w:color w:val="auto"/>
          <w:sz w:val="24"/>
          <w:szCs w:val="24"/>
          <w:highlight w:val="none"/>
        </w:rPr>
        <w:t xml:space="preserve">、《分项报价表》等标明提供货物和服务的单价、总价以及分项报价。供应商系小企业（含小型、微型企业），并提供本企业制造的货物、承担的工程或者服务，或者提供其他小企业制造的货物，须在《报价一览表》（《磋商报价表》）、《分项报价表》中注明。</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13、竞争性磋商响应文件的其他部分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其他部分由供应商根据编制竞争性磋商响应文件需要提供的其他相关文件。</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14、投标保证金</w:t>
      </w:r>
      <w:r/>
    </w:p>
    <w:p>
      <w:pPr>
        <w:ind w:left="40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本项目不需要交纳投标保证金。</w:t>
      </w:r>
      <w:r/>
    </w:p>
    <w:p>
      <w:pPr>
        <w:ind w:left="40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15、投标有效期自磋商之日起90天内投标有效。</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在特殊情况下，在原磋商有效期截止之前，采购人可要求供应商同意延长磋商有效期，这种要求与答复均以书面形式提交。供应商可拒绝这种要求。接受延长磋商有效期的供应商将不会要求和允许修正其磋商。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16、竞争性磋商响应文件签署</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16.1竞争性磋商响应</w:t>
      </w:r>
      <w:r>
        <w:rPr>
          <w:rFonts w:hint="eastAsia" w:ascii="宋体" w:hAnsi="宋体" w:cs="宋体"/>
          <w:color w:val="auto"/>
          <w:sz w:val="24"/>
          <w:highlight w:val="none"/>
        </w:rPr>
        <w:t xml:space="preserve">文件应按照竞争性磋商文件要求签字、盖章，否则视为无效投标。</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17、竞争性磋商响应文件的递交与解密</w:t>
      </w:r>
      <w:r/>
    </w:p>
    <w:p>
      <w:pPr>
        <w:ind w:firstLine="48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.1供应商应当按照《操作手册》</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lang w:val="zh-CN"/>
        </w:rPr>
        <w:t xml:space="preserve">规定递交电子响应文件，在磋商响应截止时间前制作并上传电子响应文件。招标代理机构拒绝接收提交响应文件截止时间后上传的任何电子响应文件。</w:t>
      </w:r>
      <w:r/>
    </w:p>
    <w:p>
      <w:pPr>
        <w:ind w:firstLine="48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17</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 供应商应当按照《操作手册》规定，在“苏采云”系统规定的时间内对响应文件进行解密。</w:t>
      </w:r>
      <w:r/>
    </w:p>
    <w:p>
      <w:pPr>
        <w:ind w:firstLine="48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17.3 </w:t>
      </w:r>
      <w:r>
        <w:rPr>
          <w:rFonts w:hint="eastAsia" w:ascii="宋体" w:hAnsi="宋体" w:cs="宋体"/>
          <w:color w:val="auto"/>
          <w:sz w:val="24"/>
          <w:szCs w:val="24"/>
          <w:highlight w:val="none"/>
          <w:lang w:val="zh-CN"/>
        </w:rPr>
        <w:t xml:space="preserve">供应商应充分考虑到网络环境、网络带宽等风险因素，如因供应商自身原因造成电子响应文件</w:t>
      </w:r>
      <w:r>
        <w:rPr>
          <w:rFonts w:hint="eastAsia" w:ascii="宋体" w:hAnsi="宋体" w:cs="宋体"/>
          <w:color w:val="auto"/>
          <w:sz w:val="24"/>
          <w:szCs w:val="24"/>
          <w:highlight w:val="none"/>
        </w:rPr>
        <w:t xml:space="preserve">未</w:t>
      </w:r>
      <w:r>
        <w:rPr>
          <w:rFonts w:hint="eastAsia" w:ascii="宋体" w:hAnsi="宋体" w:cs="宋体"/>
          <w:color w:val="auto"/>
          <w:sz w:val="24"/>
          <w:szCs w:val="24"/>
          <w:highlight w:val="none"/>
          <w:lang w:val="zh-CN"/>
        </w:rPr>
        <w:t xml:space="preserve">在“苏采云”系统规定的时间内成功解密</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lang w:val="zh-CN"/>
        </w:rPr>
        <w:t xml:space="preserve">按照本磋商文件规定做无效响应处理。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17.4成交人须在成交公告结束后，领取成交通知书前向采购人免费提供叁份（一正二副）上传至苏彩云系统的纸质投标文件（下简称纸质投标文件）纸质投标文件（正、副本）均应加盖成交单位公章，且装订成册。</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18、有下列情形之一的竞争性磋商响应文件将拒收：</w:t>
      </w:r>
      <w:r/>
    </w:p>
    <w:p>
      <w:pPr>
        <w:ind w:firstLine="480"/>
        <w:spacing w:line="360" w:lineRule="auto"/>
        <w:widowControl w:val="off"/>
        <w:rPr>
          <w:rFonts w:hint="eastAsia" w:ascii="宋体" w:hAnsi="宋体"/>
          <w:b/>
          <w:bCs/>
          <w:color w:val="auto"/>
          <w:sz w:val="24"/>
          <w:szCs w:val="21"/>
          <w:highlight w:val="none"/>
        </w:rPr>
      </w:pPr>
      <w:r>
        <w:rPr>
          <w:rFonts w:hint="eastAsia" w:ascii="宋体" w:hAnsi="宋体"/>
          <w:b/>
          <w:bCs/>
          <w:color w:val="auto"/>
          <w:sz w:val="24"/>
          <w:szCs w:val="21"/>
          <w:highlight w:val="none"/>
        </w:rPr>
        <w:t xml:space="preserve">苏采云系统将拒绝并退回在其规定的响应截止时间后收到的任何响应文件。</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19、竞争性磋商响应文件的修改和撤回</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 响应文件的撤回</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19.1.1供应商可在提交响应文件截止时间前，撤回其电子响应文件，具体操作方法见《操作手册》。</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19.1.2 供应商撤回电子响应文件，则认为其不再参与本项目磋商活动。</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 响应文件的修改</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19.2.1 供应商可在提交响应文件截止时间前，对其电子响应文件进行修改，具体操作方法见《操作手册》。</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19.2.2 提交响应文件截止时间之后，供应商不得对其电子响应文件作任何修改。</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19.3 在提交响应文件截止时间至磋商文件中规定的磋商有效期满之间的这段时间内，供应商不得撤回其响应文件。</w:t>
      </w:r>
      <w:r/>
    </w:p>
    <w:p>
      <w:pPr>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四、磋商、评审与确定成交供应商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20、磋商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w:t>
      </w:r>
      <w:r>
        <w:rPr>
          <w:rFonts w:hint="eastAsia" w:ascii="宋体" w:hAnsi="宋体" w:cs="宋体"/>
          <w:color w:val="auto"/>
          <w:sz w:val="24"/>
          <w:szCs w:val="24"/>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8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20.2磋商小组审阅</w:t>
      </w:r>
      <w:r>
        <w:rPr>
          <w:rFonts w:hint="eastAsia" w:ascii="宋体" w:hAnsi="宋体" w:cs="宋体"/>
          <w:color w:val="auto"/>
          <w:sz w:val="24"/>
          <w:szCs w:val="24"/>
          <w:highlight w:val="none"/>
          <w:lang w:val="zh-CN"/>
        </w:rPr>
        <w:t xml:space="preserve">供应商所递交的响应文件，凡不具备资格条件的供应商不得进入磋商程序。</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w:t>
      </w:r>
      <w:r>
        <w:rPr>
          <w:rFonts w:hint="eastAsia" w:ascii="宋体" w:hAnsi="宋体" w:cs="宋体"/>
          <w:color w:val="auto"/>
          <w:sz w:val="24"/>
          <w:szCs w:val="24"/>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pStyle w:val="953"/>
        <w:widowControl w:val="off"/>
        <w:rPr>
          <w:rFonts w:hint="eastAsia" w:cs="宋体"/>
          <w:color w:val="auto"/>
          <w:szCs w:val="24"/>
          <w:highlight w:val="none"/>
          <w:lang w:val="zh-CN"/>
        </w:rPr>
      </w:pPr>
      <w:r>
        <w:rPr>
          <w:rFonts w:hint="eastAsia" w:cs="宋体"/>
          <w:color w:val="auto"/>
          <w:szCs w:val="24"/>
          <w:highlight w:val="none"/>
        </w:rPr>
        <w:t xml:space="preserve">20.</w:t>
      </w:r>
      <w:r>
        <w:rPr>
          <w:rFonts w:hint="eastAsia" w:cs="宋体"/>
          <w:color w:val="auto"/>
          <w:szCs w:val="24"/>
          <w:highlight w:val="none"/>
          <w:lang w:val="zh-CN"/>
        </w:rPr>
        <w:t xml:space="preserve">4 磋商过程中，磋商小组可以根据磋商文件和磋商情况实质性变动采购需求中的技术、服务要求以及合同草案条款，但不得变动磋商文件中的其他内容。实质性变动的内容，须经采购人代表确认。</w:t>
      </w:r>
      <w:r/>
    </w:p>
    <w:p>
      <w:pPr>
        <w:pStyle w:val="953"/>
        <w:widowControl w:val="off"/>
        <w:rPr>
          <w:rFonts w:hint="eastAsia" w:cs="宋体"/>
          <w:color w:val="auto"/>
          <w:szCs w:val="24"/>
          <w:highlight w:val="none"/>
          <w:lang w:val="zh-CN"/>
        </w:rPr>
      </w:pPr>
      <w:r>
        <w:rPr>
          <w:rFonts w:hint="eastAsia" w:cs="宋体"/>
          <w:color w:val="auto"/>
          <w:szCs w:val="24"/>
          <w:highlight w:val="none"/>
          <w:lang w:val="zh-CN"/>
        </w:rPr>
        <w:t xml:space="preserve">对磋商文件作出的实质性变动是磋商文件的有效组成部分，磋商小组应当及时以书面形式同时通知所有参加磋商的供应商。</w:t>
      </w:r>
      <w:r/>
    </w:p>
    <w:p>
      <w:pPr>
        <w:pStyle w:val="953"/>
        <w:widowControl w:val="off"/>
        <w:rPr>
          <w:rFonts w:hint="eastAsia"/>
          <w:color w:val="auto"/>
          <w:highlight w:val="none"/>
        </w:rPr>
      </w:pPr>
      <w:r>
        <w:rPr>
          <w:rFonts w:hint="eastAsia"/>
          <w:color w:val="auto"/>
          <w:highlight w:val="none"/>
        </w:rPr>
        <w:t xml:space="preserve">20.5</w:t>
      </w:r>
      <w:r>
        <w:rPr>
          <w:rFonts w:ascii="Arial" w:hAnsi="Arial"/>
          <w:color w:val="auto"/>
          <w:szCs w:val="21"/>
          <w:highlight w:val="none"/>
          <w:lang w:val="zh-CN"/>
        </w:rPr>
        <w:t xml:space="preserve">如磋商文件有实质性变动的，</w:t>
      </w:r>
      <w:r>
        <w:rPr>
          <w:rFonts w:hint="eastAsia" w:ascii="Arial" w:hAnsi="Arial"/>
          <w:color w:val="auto"/>
          <w:szCs w:val="21"/>
          <w:highlight w:val="none"/>
          <w:lang w:val="zh-CN"/>
        </w:rPr>
        <w:t xml:space="preserve">供应商应当按照磋商文件的变动情况和磋商小组的要求在苏采云系统中重新提交响应文件，并加盖电子公章</w:t>
      </w:r>
      <w:r>
        <w:rPr>
          <w:rFonts w:ascii="Arial" w:hAnsi="Arial"/>
          <w:color w:val="auto"/>
          <w:szCs w:val="21"/>
          <w:highlight w:val="none"/>
          <w:lang w:val="zh-CN"/>
        </w:rPr>
        <w:t xml:space="preserve">。</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20.6竞争性磋商响应文件报价、《报价一览表》（《磋商报价表》）的大写金额与小写金额不一致的，以大写金额为准；总价金额与按单价金额不一致的，以单价金额计算为准；单价金额小数点有明显错位的，应以总价为准，并修改单价；对不同文字文本竞争性磋商响应文件的解释发生异议的，以中文文本为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20.7</w:t>
      </w:r>
      <w:r>
        <w:rPr>
          <w:rFonts w:hint="eastAsia" w:ascii="宋体" w:hAnsi="宋体" w:cs="宋体"/>
          <w:color w:val="auto"/>
          <w:sz w:val="24"/>
          <w:szCs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s="宋体"/>
          <w:color w:val="auto"/>
          <w:sz w:val="24"/>
          <w:szCs w:val="24"/>
          <w:highlight w:val="none"/>
        </w:rPr>
        <w:t xml:space="preserve">提交最后报价的供应商不得少于3家</w:t>
      </w:r>
      <w:r>
        <w:rPr>
          <w:rFonts w:hint="eastAsia" w:ascii="宋体" w:hAnsi="宋体" w:cs="宋体"/>
          <w:color w:val="auto"/>
          <w:sz w:val="24"/>
          <w:szCs w:val="24"/>
          <w:highlight w:val="none"/>
          <w:lang w:val="zh-CN"/>
        </w:rPr>
        <w:t xml:space="preserve">。最后报价是供应商响应文件的有效组成部分，</w:t>
      </w:r>
      <w:r>
        <w:rPr>
          <w:rFonts w:hint="eastAsia" w:ascii="宋体" w:hAnsi="宋体" w:cs="宋体"/>
          <w:color w:val="auto"/>
          <w:sz w:val="24"/>
          <w:szCs w:val="24"/>
          <w:highlight w:val="none"/>
        </w:rPr>
        <w:t xml:space="preserve">除项目扩大了供货范围，增加了采购内容、提高了技术要求外，原则上不得高于上一轮报价</w:t>
      </w:r>
      <w:r>
        <w:rPr>
          <w:rFonts w:hint="eastAsia" w:ascii="宋体" w:hAnsi="宋体" w:cs="宋体"/>
          <w:color w:val="auto"/>
          <w:sz w:val="24"/>
          <w:szCs w:val="24"/>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20.8供应商未在磋商小组规定的时间内在</w:t>
      </w:r>
      <w:r>
        <w:rPr>
          <w:rFonts w:hint="eastAsia" w:ascii="宋体" w:hAnsi="宋体" w:cs="宋体"/>
          <w:color w:val="auto"/>
          <w:sz w:val="24"/>
          <w:szCs w:val="24"/>
          <w:highlight w:val="none"/>
          <w:lang w:val="zh-CN"/>
        </w:rPr>
        <w:t xml:space="preserve">“苏采云”</w:t>
      </w:r>
      <w:r>
        <w:rPr>
          <w:rFonts w:hint="eastAsia" w:ascii="宋体" w:hAnsi="宋体" w:cs="宋体"/>
          <w:color w:val="auto"/>
          <w:sz w:val="24"/>
          <w:szCs w:val="24"/>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0.9</w:t>
      </w:r>
      <w:r>
        <w:rPr>
          <w:rFonts w:hint="eastAsia" w:ascii="宋体" w:hAnsi="宋体" w:cs="宋体"/>
          <w:color w:val="auto"/>
          <w:sz w:val="24"/>
          <w:szCs w:val="24"/>
          <w:highlight w:val="none"/>
        </w:rPr>
        <w:t xml:space="preserve">供应商应确保有专人全程参与网上开标、评标环节。如遇供应商自身原因，不能及时响应磋商小组及采购人的包括但不限于质疑、澄清、磋商、最终报价等环节，供应商自行承担后果。</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21、竞争性磋商响应文件有下列情况之一的，在资格性、符合性检查时按照无效投标处理：</w:t>
      </w:r>
      <w:r/>
    </w:p>
    <w:p>
      <w:pPr>
        <w:ind w:left="40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（1）供应商在“苏采云”系统规定的时间内未成功解密电子响应文件；</w:t>
      </w:r>
      <w:r/>
    </w:p>
    <w:p>
      <w:pPr>
        <w:ind w:left="40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（2）供应商未按照磋商文件要求上传电子响应文件。</w:t>
      </w:r>
      <w:r/>
    </w:p>
    <w:p>
      <w:pPr>
        <w:ind w:left="40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（3）未按照竞争性磋商文件规定要求签署、盖章的；</w:t>
      </w:r>
      <w:r/>
    </w:p>
    <w:p>
      <w:pPr>
        <w:ind w:left="40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（4）磋商响应总价超出最高限价的；</w:t>
      </w:r>
      <w:r/>
    </w:p>
    <w:p>
      <w:pPr>
        <w:ind w:left="40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（5）不具备竞争性磋商文件中规定资格要求的；</w:t>
      </w:r>
      <w:r/>
    </w:p>
    <w:p>
      <w:pPr>
        <w:ind w:left="40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（6）不同供应商的竞争性磋商响应文件由同一单位或者个人编制；</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（7）不同供应商委托同一单位或者个人办理磋商响应事宜；</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（8）不同供应商的竞争性磋商响应文件载明的项目管理成员为同一人；</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（9）不同供应商的竞争性磋商响应文件异常一致或者报价呈规律性差异；</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（10）不同供应商的法定代表人或委托代理人有夫妻、直系血亲关系的；</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（11）不同供应商的负责人为同一人或者存在控股、管理关系的；</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（12）没有逐一说明磋商响应实质性产品名称、品牌、规格型号、技术参数和服务响应的；</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（13）服务承诺未响应磋商要求的；</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评审委员会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委员会应当将其作为无效投标处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（15）竞争性磋商响应文件含有采购人不能接受的附加条件的；</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（16）不符合法律、法规和竞争性磋商文件规定的其他要求。</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21.2.2竞争性磋商响应文件的符合性检查。依据竞争性磋商文件规定，从竞争性磋商响应文件的有效性、完整性和对竞争性磋商文件的响应程度进行审查。</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21.2.2.1实质性要求是指本竞争性磋商文件中用带星号（“★”）、“必须”或“应（应当）”等其他文字说明的商务和技术要求。</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21.2.2.2有下列情形之一的予以废标，：</w:t>
      </w:r>
      <w:r/>
    </w:p>
    <w:p>
      <w:pPr>
        <w:numPr>
          <w:ilvl w:val="0"/>
          <w:numId w:val="4"/>
        </w:num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符合专业条件的供应商或者对竞争性磋商文件作实质性响应的供应商不足三家的；</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（2）出现影响采购公正的违法、违规行为的；</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（3）供应商的报价均超过了采购预算的；</w:t>
      </w:r>
      <w:r/>
    </w:p>
    <w:p>
      <w:pPr>
        <w:ind w:left="40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（4）因重大变故，采购任务取消的。</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21.2.2.3在评审期间，出现符合专业条件的供应商或者对竞争性磋商文件作出实质性响应的供应商不足三家情形的，比照20.7款执行。</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21.2.3澄清有关问题。对竞争性磋商响应文件中含义不明确、同类问题表述不一致或者明显文字和计算错误的内容，评审委员会可以要求供应商作出必要的澄清、说明或者补正。</w:t>
      </w:r>
      <w:r>
        <w:rPr>
          <w:rFonts w:hint="eastAsia" w:ascii="宋体" w:hAnsi="宋体"/>
          <w:color w:val="auto"/>
          <w:sz w:val="24"/>
          <w:szCs w:val="21"/>
          <w:highlight w:val="none"/>
        </w:rPr>
        <w:t xml:space="preserve">需要供应商进行澄清、说明和补正的，磋商小组将通过苏采云系统向供应商发出</w:t>
      </w:r>
      <w:r>
        <w:rPr>
          <w:rFonts w:hint="eastAsia" w:ascii="宋体" w:hAnsi="宋体"/>
          <w:color w:val="auto"/>
          <w:sz w:val="24"/>
          <w:highlight w:val="none"/>
          <w:lang w:val="zh-CN"/>
        </w:rPr>
        <w:t xml:space="preserve">《澄清要求函》</w:t>
      </w:r>
      <w:r>
        <w:rPr>
          <w:rFonts w:hint="eastAsia" w:ascii="宋体" w:hAnsi="宋体"/>
          <w:color w:val="auto"/>
          <w:sz w:val="24"/>
          <w:szCs w:val="21"/>
          <w:highlight w:val="none"/>
        </w:rPr>
        <w:t xml:space="preserve">，接到</w:t>
      </w:r>
      <w:r>
        <w:rPr>
          <w:rFonts w:hint="eastAsia" w:ascii="宋体" w:hAnsi="宋体"/>
          <w:color w:val="auto"/>
          <w:sz w:val="24"/>
          <w:highlight w:val="none"/>
          <w:lang w:val="zh-CN"/>
        </w:rPr>
        <w:t xml:space="preserve">《澄清要求函》</w:t>
      </w:r>
      <w:r>
        <w:rPr>
          <w:rFonts w:hint="eastAsia" w:ascii="宋体" w:hAnsi="宋体"/>
          <w:color w:val="auto"/>
          <w:sz w:val="24"/>
          <w:szCs w:val="21"/>
          <w:highlight w:val="none"/>
        </w:rPr>
        <w:t xml:space="preserve">的供应商应当按照要求在苏采云系统中提交</w:t>
      </w:r>
      <w:r>
        <w:rPr>
          <w:rFonts w:hint="eastAsia" w:ascii="宋体" w:hAnsi="宋体"/>
          <w:color w:val="auto"/>
          <w:sz w:val="24"/>
          <w:highlight w:val="none"/>
          <w:lang w:val="zh-CN"/>
        </w:rPr>
        <w:t xml:space="preserve">《澄清响应函》</w:t>
      </w:r>
      <w:r>
        <w:rPr>
          <w:rFonts w:hint="eastAsia" w:ascii="宋体" w:hAnsi="宋体"/>
          <w:color w:val="auto"/>
          <w:sz w:val="24"/>
          <w:szCs w:val="21"/>
          <w:highlight w:val="none"/>
        </w:rPr>
        <w:t xml:space="preserve">并加盖电子公章。澄清、说明和补正的内容作为响应文件的补充部分，具体操作方式见《操作手册》。接到磋商小组澄清、说明和补正要求的供应商如未按规定做出澄清、说明和补正，其风险由供应商自行承担。</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21.2.4比较与评价。按照竞争性磋商文件中规定的评审方法和标准，对资格性检查和符合性检查合格的竞争性磋商响应文件进行商务和技术评估，综合比较与评价。</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21.3评审方法和标准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21.3.1采用综合评分法。即在最大限度地满足竞争性磋商文件实质性要求前提下，按照竞争性磋商文件中规定的各项因素进行综合评审后，以评审总得分最高的供应商作为成交候选供应商或者成交供应商的评审方法。</w:t>
      </w:r>
      <w:r/>
    </w:p>
    <w:p>
      <w:pPr>
        <w:pStyle w:val="953"/>
        <w:widowControl w:val="off"/>
        <w:rPr>
          <w:rFonts w:hint="eastAsia" w:cs="宋体"/>
          <w:color w:val="auto"/>
          <w:szCs w:val="24"/>
          <w:highlight w:val="none"/>
        </w:rPr>
      </w:pPr>
      <w:r>
        <w:rPr>
          <w:rFonts w:hint="eastAsia" w:cs="宋体"/>
          <w:color w:val="auto"/>
          <w:szCs w:val="24"/>
          <w:highlight w:val="none"/>
        </w:rPr>
        <w:t xml:space="preserve">21.3.2综合评分的主要因素是：详见第三章 评分标准。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21.3.3评分标准详见文件第三章。</w:t>
      </w:r>
      <w:r/>
    </w:p>
    <w:p>
      <w:pPr>
        <w:ind w:left="118" w:firstLine="420"/>
        <w:spacing w:line="360" w:lineRule="auto"/>
        <w:rPr>
          <w:rFonts w:hint="eastAsia" w:ascii="新宋体" w:hAnsi="新宋体" w:cs="新宋体"/>
          <w:color w:val="auto"/>
          <w:sz w:val="24"/>
          <w:highlight w:val="none"/>
        </w:rPr>
        <w:pBdr>
          <w:top w:val="none" w:color="000000" w:sz="0" w:space="0"/>
          <w:left w:val="none" w:color="000000" w:sz="0" w:space="0"/>
          <w:bottom w:val="none" w:color="000000" w:sz="0" w:space="0"/>
          <w:right w:val="none" w:color="000000" w:sz="0" w:space="0"/>
        </w:pBdr>
      </w:pPr>
      <w:r>
        <w:rPr>
          <w:rFonts w:hint="eastAsia" w:ascii="新宋体" w:hAnsi="新宋体" w:cs="新宋体"/>
          <w:color w:val="auto"/>
          <w:sz w:val="24"/>
          <w:highlight w:val="none"/>
        </w:rPr>
        <w:t xml:space="preserve">21.4</w:t>
      </w:r>
      <w:r>
        <w:rPr>
          <w:rFonts w:ascii="新宋体" w:hAnsi="新宋体" w:eastAsia="新宋体" w:cs="新宋体"/>
          <w:color w:val="auto"/>
          <w:sz w:val="24"/>
          <w:highlight w:val="none"/>
        </w:rPr>
        <w:t xml:space="preserve">评审过程中出现下列情形之</w:t>
      </w:r>
      <w:r>
        <w:rPr>
          <w:rFonts w:ascii="新宋体" w:hAnsi="新宋体" w:eastAsia="新宋体" w:cs="新宋体"/>
          <w:color w:val="auto"/>
          <w:sz w:val="24"/>
          <w:highlight w:val="none"/>
        </w:rPr>
        <w:t xml:space="preserve">一的，评审委员会应当启动异常低价投标(响应)审查程序(</w:t>
      </w:r>
      <w:r>
        <w:rPr>
          <w:rFonts w:ascii="新宋体" w:hAnsi="新宋体" w:eastAsia="新宋体" w:cs="新宋体"/>
          <w:color w:val="auto"/>
          <w:sz w:val="24"/>
          <w:highlight w:val="none"/>
        </w:rPr>
        <w:t xml:space="preserve">因本次项目为优惠率报价，下述投标报价为：1-优惠率)</w:t>
      </w:r>
      <w:r>
        <w:rPr>
          <w:rFonts w:ascii="新宋体" w:hAnsi="新宋体" w:eastAsia="新宋体" w:cs="新宋体"/>
          <w:color w:val="auto"/>
          <w:sz w:val="24"/>
          <w:highlight w:val="none"/>
        </w:rPr>
        <w:t xml:space="preserve">:</w:t>
      </w:r>
      <w:r/>
    </w:p>
    <w:p>
      <w:pPr>
        <w:ind w:firstLine="480"/>
        <w:spacing w:line="360" w:lineRule="auto"/>
        <w:widowControl w:val="off"/>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t xml:space="preserve">①投标报价低于全部通过符合性审查供应商投标报价平均值50%的，即投标报价&lt;全部通过符合性审查供应商投标报价平均值×50%；</w:t>
      </w:r>
      <w:r/>
    </w:p>
    <w:p>
      <w:pPr>
        <w:ind w:firstLine="480"/>
        <w:spacing w:line="360" w:lineRule="auto"/>
        <w:widowControl w:val="off"/>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t xml:space="preserve">②投标报价低于通过符合性审查的次低报价供应商投标报价50%的，即投标报价&lt;通过符合性审查的次低报价供应商投标报价×50%；</w:t>
      </w:r>
      <w:r/>
    </w:p>
    <w:p>
      <w:pPr>
        <w:ind w:firstLine="480"/>
        <w:spacing w:line="360" w:lineRule="auto"/>
        <w:widowControl w:val="off"/>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t xml:space="preserve">③投标报价低于采购项目最高限价45%的，即投标报价&lt;采购项目最高限价×45%；</w:t>
      </w:r>
      <w:r/>
    </w:p>
    <w:p>
      <w:pPr>
        <w:ind w:firstLine="480"/>
        <w:spacing w:line="360" w:lineRule="auto"/>
        <w:widowControl w:val="off"/>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t xml:space="preserve">④评审委员会基于专业判断，认为供应商报价过低，有可能影响产品质量或者不能诚信履约的其他情形。</w:t>
      </w:r>
      <w:r/>
    </w:p>
    <w:p>
      <w:pPr>
        <w:ind w:firstLine="480"/>
        <w:spacing w:line="360" w:lineRule="auto"/>
        <w:widowControl w:val="off"/>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t xml:space="preserve">评审委员会启动异常低价投标审查后，属于前述第①项至第④项情形的，评审委员会通过苏采云系统要求供应商在30分钟内对投标价格作出解释，提供项目具体成本测算等与报价合理性相关的书面说明及必要的证明材料，包括但不限于原材料成本、人工成本、制造费用等证明其报价合理性。投标供应商不能提供书面说明、证明材料，或者提供的书面说明、证明材料不能证明其报价合理性的，评审委员会应当将其作为无效投标处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22、确定成交供应商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评审结果按评审后得分由高到低顺序排列。得分相同的，按最终磋商价格由低到高顺序排列。得分且最终磋商价格相同的按技术评分得分自高到低顺序排列。竞争性磋商响应文件满足竞争性磋商文件全部实质性要求，且按照评审因素的量化指标评审得分最高的供应商为排名第一的成交候选人。</w:t>
      </w:r>
      <w:r/>
    </w:p>
    <w:p>
      <w:pPr>
        <w:ind w:firstLine="482"/>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22.2成交供应商确定后，将在财政部门指定的政府采购信息发布媒体上公告，成交供应商向采购代理机构支付招标服务费后到采购代理机构领取成交结果通知书。</w:t>
      </w:r>
      <w:r/>
    </w:p>
    <w:p>
      <w:pPr>
        <w:ind w:firstLine="482"/>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本项目的招标费用由成交人承担，招标代理收费以成交价为计算基数参照《招标代理服务费管理暂行办法》（国家发展计划委员会计价格【2002】1980号）文件的68%计取。</w:t>
      </w:r>
      <w:r/>
    </w:p>
    <w:p>
      <w:pPr>
        <w:ind w:firstLine="480"/>
        <w:spacing w:line="360" w:lineRule="auto"/>
        <w:widowControl w:val="off"/>
        <w:rPr>
          <w:rFonts w:hint="eastAsia" w:ascii="宋体" w:hAnsi="宋体" w:cs="宋体"/>
          <w:color w:val="auto"/>
          <w:sz w:val="24"/>
          <w:highlight w:val="none"/>
        </w:rPr>
      </w:pPr>
      <w:r>
        <w:rPr>
          <w:rFonts w:hint="eastAsia" w:ascii="宋体" w:hAnsi="宋体" w:cs="宋体"/>
          <w:color w:val="auto"/>
          <w:sz w:val="24"/>
          <w:szCs w:val="24"/>
          <w:highlight w:val="none"/>
        </w:rPr>
        <w:t xml:space="preserve">22.3成交人确定后，在省级以上财政部门指定的媒体上公告成交结果，成交公告期为1个工作日。</w:t>
      </w:r>
      <w:r>
        <w:rPr>
          <w:rFonts w:hint="eastAsia" w:ascii="宋体" w:hAnsi="宋体" w:cs="宋体"/>
          <w:color w:val="auto"/>
          <w:sz w:val="24"/>
          <w:highlight w:val="none"/>
        </w:rPr>
        <w:t xml:space="preserve">成交供应商向采购代理机构支付招标费后领取成交通知书。</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22.4成交结果通知书对采购人和成交供应商具有同等法律效力。</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22.5成交结果通知书发出后，成交供应商无正当理由不与采购人签订合同的，投标保证金不予退还；情节严重的，由财政部门将其列入不良行为记录名单，在一至三年内禁止参加南京市政府采购活动，并予以通报。</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22.6采购代理机构和评审委员会对未成交的供应商不作未成交原因的解释。</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22.7所有竞争性磋商响应文件都将作为档案保存，不论成交与否，采购代理机构均不退回。</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23、编写评审报告</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23.1评审委员会根据全体评审成员签字的原始评审记录和评审结果编写评审报告。</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24、评审过程的保密性</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24.1采购代理机构将采取必要措施，保证评审在严格保密的情况下进行。</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24.2任何单位和个人不得非法干预、影响评审办法的确定，以及评审过程和结果。</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24.3凡是与审查、澄清、评价和比较投标的有关资料等，均不向供应商及与评审无关的其他人员透露。</w:t>
      </w:r>
      <w:r/>
    </w:p>
    <w:p>
      <w:pPr>
        <w:ind w:firstLine="482"/>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五、签订合同</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成交供应商应当自成交结果通知书发出之日起三十日内，按照竞争性磋商文件和成交供应商竞争性磋商响应文件的约定与采购人签订采购合同，所签订的合同不得对竞争性磋商文件和成交供应商竞争性磋商响应文件作实质性修改。</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25.2采购人不得向成交供应商提出任何不合理的要求作为签订合同的条件，不得与成交供应商私下订立背离合同实质性内容的协议。</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成交供应商拒绝与采购人签订合同，或因不可抗力或者自身原因不能履行政府采购合同的，采购人可以按照评审报告推荐的成交候选人名单排序，确定下一候选人为成交供应商，也可以重新开展政府采购活动。</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25.4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25.5采购合同履行中，采购人需追加与合同标的相同货物或服务的，在不改变合同其他条款的前提下，可以与供应商协商签订补充合同，但所有补充合同的采购金额不得超过原合同采购金额的百分之十。</w:t>
      </w:r>
      <w:r/>
    </w:p>
    <w:p>
      <w:pPr>
        <w:ind w:left="40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六、询问、质疑、投诉和诚实信用</w:t>
      </w:r>
      <w:r/>
    </w:p>
    <w:p>
      <w:pPr>
        <w:ind w:left="40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26、询问</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26.1供应商对磋商活动事项有疑问的，可以向采购代理机构或采购人提出询问，采购代理机构或采购人将在三个工作日内作出答复，但答复的内容不涉及商业秘密。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27、质疑</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供应商认为采购文件、采购过程和成交结果使自己的合法权益受到损害的，可以在知道或者应当知道其权益受到损害之日起七个工作日内（逾期不予受理），将质疑文件原件送达采购代理机构。采购信息公告期限自财政部门指定媒体发布公告之日起算，期限5个工作日。采购结果公告期限自财政部门指定媒体发布公告之日起算，期限1个工作日。</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27.2质疑文件应包括以下主要内容，并按照“谁主张、谁举证”的原则，附上相关证明材料。否则，采购代理机构或采购人不予受理：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（1）质疑项目名称、项目编号、包号、</w:t>
      </w:r>
      <w:r>
        <w:rPr>
          <w:rFonts w:hint="eastAsia" w:ascii="宋体" w:hAnsi="宋体" w:cs="宋体"/>
          <w:color w:val="auto"/>
          <w:sz w:val="24"/>
          <w:szCs w:val="24"/>
          <w:highlight w:val="none"/>
        </w:rPr>
        <w:t xml:space="preserve">竞争性磋商公告发布时间、磋商时间；</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（2）提起质疑的日期、具体的质疑事项及事实依据（具</w:t>
      </w:r>
      <w:r>
        <w:rPr>
          <w:rFonts w:hint="eastAsia" w:ascii="宋体" w:hAnsi="宋体" w:cs="宋体"/>
          <w:color w:val="auto"/>
          <w:sz w:val="24"/>
          <w:szCs w:val="24"/>
          <w:highlight w:val="none"/>
        </w:rPr>
        <w:t xml:space="preserve">体条款）；</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磋商产品提出质疑，并提出修改理由和修改建议）；</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（4）质疑供应商名称、地址、邮编、联系人、联系电话（包括座机、手机、传真号码等）；</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（5）质疑文件应当署名，质疑人为自然人的，应当由本人签字并附有效身份证明；质疑人为法人或其他组织的，应当由法定代表人签字并加盖单位公章。</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（6）供应商委托代理质疑的，应当向被质疑人提交授权委托书，并载明委托代理的具体权限和事项。</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质疑供应商是指直接参加本项目采购活动的供应商；对采购文件提出质疑的，应自供应商获得采购文件之日起计算，且应当在递交竞争性磋商响应文件截止之日前提出；对采购过程提出质疑的，自采购程序环节结束之日起计算；对成交结果提出质疑的，自成交结果公告之日起计算。</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27.4供应商应当在法定质疑期内一次性提出针对同一采购程序环节的质疑。供应商如在法定期限内对同一采购程序环节提出多次质疑的，采购代理机构、采购人将只对供应商第一次质疑作出答复。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27.5采购代理机构在收到供应商的书面质疑后将及时组织调查核实，在七个工作日内作出答复，并以书面或在网站公告形式通知质疑供应商和其他有关供应商，答复的内容不涉及商业秘密。采购代理机构遵循“谁过错谁负担”的原则，有过错的一方承担调查论证费用。</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28、投诉</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28.1质疑供应商对采购代理机构的答复不满意，或采购代理机构未在规定的时间内作出答复的，可以在答复期满后十五个工作日内向采购项目同级财政部门投诉。</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28.2供应商投诉应当有明确的请求和必要的证明材料。供应商投诉的事项不得超出已质疑事项的范围。</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28.4投诉人有下列行为之一的，属于严重失信行为，由财政部门列入不良行为记录名单，禁止其一至三年内参加政府采购活动。</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（1）投诉人在全国范围12个月内三次以上投诉查无实据的；</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（2）采用捏造事实、提供虚假材料或者以非法手段取得证明材料等方式进行虚假、恶意投诉证件来源的合法性存在明显疑问，投诉人无法证明其取得方式合法的，视为以非法手段取得证明材料。</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29、诚实信用</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29.1供应商之间不得相互串通报价，不得妨碍其他供应商的公平竞争，不得损害采购人和其他供应商的合法权益。</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供应商不得以向采购代理机构工作人员、评审委员会成员行贿或者采取其他不正当手段谋取成交。经查实供应商有此行为的，政府采购管理部门将供应商列入不良行为记录名单，按照《政府采购法》有关规定处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29.4供应商不得虚假承诺，否则，按照提供虚假材料谋取成交处理。</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29.5供应商应自觉遵守磋商、评审纪律，扰乱磋商评审现场秩序的，属于失信行为，根据《江苏省政府采购供应商监督管理暂行办法》，失信行为将被记入供应商诚信档案。</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872"/>
        <w:keepLines w:val="0"/>
        <w:keepNext w:val="0"/>
        <w:spacing w:line="240" w:lineRule="auto"/>
        <w:widowControl w:val="off"/>
        <w:rPr>
          <w:color w:val="auto"/>
          <w:highlight w:val="none"/>
        </w:rPr>
      </w:pPr>
      <w:r>
        <w:rPr>
          <w:rFonts w:hint="eastAsia"/>
          <w:color w:val="auto"/>
          <w:highlight w:val="none"/>
        </w:rPr>
        <w:t xml:space="preserve">第三章  评分标准</w:t>
      </w:r>
      <w:r/>
    </w:p>
    <w:p>
      <w:pPr>
        <w:ind w:firstLine="480"/>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本项目采用综合评分法：按照竞争性磋商文件中规定的各项因素进行综合评审，</w:t>
      </w:r>
      <w:r>
        <w:rPr>
          <w:rFonts w:ascii="宋体" w:hAnsi="宋体"/>
          <w:color w:val="auto"/>
          <w:sz w:val="24"/>
          <w:szCs w:val="24"/>
          <w:highlight w:val="none"/>
        </w:rPr>
        <w:t xml:space="preserve">小数点后保留2位</w:t>
      </w:r>
      <w:r>
        <w:rPr>
          <w:rFonts w:hint="eastAsia" w:ascii="宋体" w:hAnsi="宋体"/>
          <w:color w:val="auto"/>
          <w:sz w:val="24"/>
          <w:szCs w:val="24"/>
          <w:highlight w:val="none"/>
        </w:rPr>
        <w:t xml:space="preserve">。</w:t>
      </w:r>
      <w:r>
        <w:rPr>
          <w:rFonts w:ascii="宋体" w:hAnsi="宋体"/>
          <w:color w:val="auto"/>
          <w:sz w:val="24"/>
          <w:szCs w:val="24"/>
          <w:highlight w:val="none"/>
        </w:rPr>
        <w:t xml:space="preserve">按评审后得分由高到低顺序排列，</w:t>
      </w:r>
      <w:r>
        <w:rPr>
          <w:rFonts w:hint="eastAsia" w:ascii="宋体" w:hAnsi="宋体" w:cs="宋体"/>
          <w:color w:val="auto"/>
          <w:sz w:val="24"/>
          <w:szCs w:val="28"/>
          <w:highlight w:val="none"/>
        </w:rPr>
        <w:t xml:space="preserve">得分相同时，按供应商最终磋商价格由低到高顺序排列；得分且最终磋商价格相同的，按技术评分得分自高到低顺序排列。</w:t>
      </w:r>
      <w:r/>
    </w:p>
    <w:tbl>
      <w:tblPr>
        <w:tblStyle w:val="882"/>
        <w:tblW w:w="107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2"/>
        <w:gridCol w:w="1367"/>
        <w:gridCol w:w="8066"/>
        <w:gridCol w:w="773"/>
      </w:tblGrid>
      <w:tr>
        <w:trPr>
          <w:jc w:val="center"/>
          <w:trHeight w:val="355"/>
          <w:tblHeader/>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评分因素</w:t>
            </w:r>
            <w:r/>
          </w:p>
        </w:tc>
        <w:tc>
          <w:tcPr>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评分标准</w:t>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分值</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报价</w:t>
            </w:r>
            <w:r/>
          </w:p>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val="zh-CN"/>
              </w:rPr>
              <w:t xml:space="preserve">分）</w:t>
            </w:r>
            <w:r/>
          </w:p>
        </w:tc>
        <w:tc>
          <w:tcPr>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1.1满足竞争性磋商文件要求投标最低价为评标基准值，评标基准值为满分。各家供应商的价格分值按照下列公式计算：投标报价得分=(评标基准值/投标报价)×</w:t>
            </w: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val="zh-CN"/>
              </w:rPr>
              <w:t xml:space="preserve">。（小数点后保留两位，第三位四舍五入） </w:t>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业绩</w:t>
            </w:r>
            <w:r/>
          </w:p>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12</w:t>
            </w:r>
            <w:r>
              <w:rPr>
                <w:rFonts w:hint="eastAsia" w:ascii="宋体" w:hAnsi="宋体" w:cs="宋体"/>
                <w:color w:val="auto"/>
                <w:sz w:val="24"/>
                <w:szCs w:val="24"/>
                <w:highlight w:val="none"/>
                <w:lang w:val="zh-CN"/>
              </w:rPr>
              <w:t xml:space="preserve">分）</w:t>
            </w:r>
            <w:r/>
          </w:p>
        </w:tc>
        <w:tc>
          <w:tcPr>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jc w:val="both"/>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自2021年1月1日以来，承接的</w:t>
            </w:r>
            <w:r>
              <w:rPr>
                <w:rFonts w:hint="eastAsia" w:ascii="宋体" w:hAnsi="宋体" w:cs="宋体"/>
                <w:color w:val="auto"/>
                <w:sz w:val="24"/>
                <w:szCs w:val="24"/>
                <w:highlight w:val="none"/>
              </w:rPr>
              <w:t xml:space="preserve">类似业绩</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至少含项目内容中</w:t>
            </w:r>
            <w:r>
              <w:rPr>
                <w:rFonts w:hint="eastAsia" w:ascii="宋体" w:hAnsi="宋体" w:cs="宋体"/>
                <w:color w:val="auto"/>
                <w:sz w:val="24"/>
                <w:szCs w:val="24"/>
                <w:highlight w:val="none"/>
              </w:rPr>
              <w:t xml:space="preserve">的一项），每提供一个业绩的得3分，最高可得12分。</w:t>
            </w:r>
            <w:r/>
          </w:p>
          <w:p>
            <w:pPr>
              <w:spacing w:line="276"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注：提供合同、发票扫描件，时间以合同签订时间为准。</w:t>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拟投入设备</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分）</w:t>
            </w:r>
            <w:r/>
          </w:p>
        </w:tc>
        <w:tc>
          <w:tcPr>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供应商在满足采购需求的前提下：</w:t>
            </w:r>
            <w:r/>
          </w:p>
          <w:p>
            <w:pPr>
              <w:pStyle w:val="1111"/>
              <w:rPr>
                <w:rFonts w:hint="eastAsia" w:ascii="宋体" w:hAnsi="宋体" w:cs="宋体"/>
                <w:color w:val="auto"/>
                <w:sz w:val="24"/>
                <w:highlight w:val="none"/>
              </w:rPr>
            </w:pPr>
            <w:r>
              <w:rPr>
                <w:rFonts w:hint="eastAsia" w:ascii="宋体" w:hAnsi="宋体" w:cs="宋体"/>
                <w:color w:val="auto"/>
                <w:sz w:val="24"/>
                <w:highlight w:val="none"/>
              </w:rPr>
              <w:t xml:space="preserve">配置大型洒水车，每提供一辆得5分，最高5分；</w:t>
            </w:r>
            <w:r/>
          </w:p>
          <w:p>
            <w:pPr>
              <w:pStyle w:val="1111"/>
              <w:rPr>
                <w:rFonts w:hint="eastAsia" w:ascii="宋体" w:hAnsi="宋体" w:cs="宋体"/>
                <w:color w:val="auto"/>
                <w:sz w:val="24"/>
                <w:highlight w:val="none"/>
              </w:rPr>
            </w:pPr>
            <w:r>
              <w:rPr>
                <w:rFonts w:hint="eastAsia" w:ascii="宋体" w:hAnsi="宋体" w:cs="宋体"/>
                <w:color w:val="auto"/>
                <w:sz w:val="24"/>
                <w:highlight w:val="none"/>
              </w:rPr>
              <w:t xml:space="preserve">配置大型雾炮机，每提供一辆得4分，最高4分；</w:t>
            </w:r>
            <w:r/>
            <w:r>
              <w:rPr>
                <w:rFonts w:hint="eastAsia" w:ascii="宋体" w:hAnsi="宋体" w:cs="宋体"/>
                <w:color w:val="auto"/>
                <w:sz w:val="24"/>
                <w:highlight w:val="none"/>
              </w:rPr>
            </w:r>
            <w:r/>
            <w:r>
              <w:rPr>
                <w:rFonts w:hint="eastAsia" w:ascii="宋体" w:hAnsi="宋体" w:cs="宋体"/>
                <w:color w:val="auto"/>
                <w:sz w:val="24"/>
                <w:highlight w:val="none"/>
              </w:rPr>
            </w:r>
          </w:p>
          <w:p>
            <w:pPr>
              <w:pStyle w:val="1111"/>
              <w:rPr>
                <w:rFonts w:hint="eastAsia" w:ascii="宋体" w:hAnsi="宋体" w:cs="宋体"/>
                <w:color w:val="auto"/>
                <w:sz w:val="24"/>
                <w:highlight w:val="none"/>
              </w:rPr>
            </w:pPr>
            <w:r>
              <w:rPr>
                <w:rFonts w:hint="eastAsia" w:ascii="宋体" w:hAnsi="宋体" w:cs="宋体"/>
                <w:b/>
                <w:bCs/>
                <w:color w:val="auto"/>
                <w:sz w:val="24"/>
                <w:highlight w:val="none"/>
              </w:rPr>
              <w:t xml:space="preserve">注：自有设备提供设备购买发票；租赁设备提供有效期内的租赁合同。</w:t>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r>
      <w:tr>
        <w:trPr>
          <w:jc w:val="center"/>
          <w:trHeight w:val="1119"/>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拟派人员</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zh-CN"/>
              </w:rPr>
              <w:t xml:space="preserve">分）</w:t>
            </w:r>
            <w:r/>
          </w:p>
        </w:tc>
        <w:tc>
          <w:tcPr>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供应商拟派人员持有应急管理部颁发的电工、电焊类、高空作业证书的，每提供1人得3分，一人多证不重复得分，本项最高得15分。</w:t>
            </w:r>
            <w:r/>
          </w:p>
          <w:p>
            <w:pPr>
              <w:spacing w:line="276"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注：提供人员相关证书</w:t>
            </w:r>
            <w:r>
              <w:rPr>
                <w:rFonts w:hint="eastAsia" w:ascii="宋体" w:hAnsi="宋体" w:cs="宋体"/>
                <w:color w:val="auto"/>
                <w:sz w:val="24"/>
                <w:szCs w:val="24"/>
                <w:highlight w:val="none"/>
              </w:rPr>
              <w:t xml:space="preserve">复印件加盖公章</w:t>
            </w: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r>
      <w:tr>
        <w:trPr>
          <w:jc w:val="center"/>
          <w:trHeight w:val="1430"/>
        </w:trPr>
        <w:tc>
          <w:tcPr>
            <w:tcBorders>
              <w:top w:val="single" w:color="000000" w:sz="4" w:space="0"/>
              <w:left w:val="single" w:color="000000" w:sz="4" w:space="0"/>
              <w:right w:val="single" w:color="000000" w:sz="4" w:space="0"/>
            </w:tcBorders>
            <w:tcW w:w="56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left w:val="single" w:color="000000" w:sz="4" w:space="0"/>
              <w:right w:val="single" w:color="000000" w:sz="4" w:space="0"/>
            </w:tcBorders>
            <w:tcW w:w="1367" w:type="dxa"/>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服务重点、难点</w:t>
            </w:r>
            <w:r/>
          </w:p>
          <w:p>
            <w:pPr>
              <w:jc w:val="center"/>
              <w:spacing w:line="264"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12</w:t>
            </w:r>
            <w:r>
              <w:rPr>
                <w:rFonts w:hint="eastAsia" w:ascii="宋体" w:hAnsi="宋体" w:cs="宋体"/>
                <w:color w:val="auto"/>
                <w:sz w:val="24"/>
                <w:szCs w:val="24"/>
                <w:highlight w:val="none"/>
                <w:lang w:val="zh-CN"/>
              </w:rPr>
              <w:t xml:space="preserve">分）</w:t>
            </w:r>
            <w:r/>
          </w:p>
        </w:tc>
        <w:tc>
          <w:tcPr>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服务于本项目的重点、难点、解决方案及特点等方面进行评分：服务设想结合实际，可操作性强，对于项目的重点、难点进行深层次分析并提出解决方案，方案条理清晰、精简高效的得</w:t>
            </w:r>
            <w:r>
              <w:rPr>
                <w:rFonts w:hint="eastAsia" w:ascii="宋体" w:hAnsi="宋体" w:cs="宋体"/>
                <w:color w:val="auto"/>
                <w:sz w:val="24"/>
                <w:szCs w:val="24"/>
                <w:highlight w:val="none"/>
              </w:rPr>
              <w:t xml:space="preserve">12</w:t>
            </w:r>
            <w:r>
              <w:rPr>
                <w:rFonts w:hint="eastAsia" w:ascii="宋体" w:hAnsi="宋体" w:cs="宋体"/>
                <w:color w:val="auto"/>
                <w:sz w:val="24"/>
                <w:szCs w:val="24"/>
                <w:highlight w:val="none"/>
                <w:lang w:val="zh-CN"/>
              </w:rPr>
              <w:t xml:space="preserve">分；服务设想结合实际，细节方面描述清晰有效的得 </w:t>
            </w: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分；能把握项目主要重点并能提出解决方案，服务思路较为清晰，</w:t>
            </w:r>
            <w:r>
              <w:rPr>
                <w:rFonts w:hint="eastAsia" w:ascii="宋体" w:hAnsi="宋体" w:cs="宋体"/>
                <w:color w:val="auto"/>
                <w:sz w:val="24"/>
                <w:szCs w:val="24"/>
                <w:highlight w:val="none"/>
                <w:lang w:val="zh-CN"/>
              </w:rPr>
              <w:t xml:space="preserve">基本满足需求及要求的</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rPr>
              <w:t xml:space="preserve">6分；未提供不得分。</w:t>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r>
      <w:tr>
        <w:trPr>
          <w:jc w:val="center"/>
          <w:trHeight w:val="317"/>
        </w:trPr>
        <w:tc>
          <w:tcPr>
            <w:tcBorders>
              <w:left w:val="single" w:color="000000" w:sz="4" w:space="0"/>
              <w:right w:val="single" w:color="000000" w:sz="4" w:space="0"/>
            </w:tcBorders>
            <w:tcW w:w="56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left w:val="single" w:color="000000" w:sz="4" w:space="0"/>
              <w:right w:val="single" w:color="000000" w:sz="4" w:space="0"/>
            </w:tcBorders>
            <w:tcW w:w="136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项目实施流程（11分）</w:t>
            </w:r>
            <w:r/>
          </w:p>
        </w:tc>
        <w:tc>
          <w:tcPr>
            <w:tcBorders>
              <w:top w:val="single" w:color="auto" w:sz="4" w:space="0"/>
              <w:left w:val="single" w:color="auto" w:sz="4" w:space="0"/>
              <w:bottom w:val="single" w:color="auto" w:sz="4" w:space="0"/>
              <w:right w:val="single" w:color="auto" w:sz="4" w:space="0"/>
            </w:tcBorders>
            <w:tcW w:w="8066" w:type="dxa"/>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项目实施流程、与采购人对接机制、协调方案等方面进行评分：针对本项目实施流程完善规范，与采购人对接机制、协调方案具体可行性强的得11分； 针对本项目实施流程有序规范，与采购人对接机制、协调方案具体较可行的得9分；针对本项目实施流程较完整，与采购人对接机制、协调方案满足基本需求的得6分；未提供不得分。</w:t>
            </w:r>
            <w:r/>
          </w:p>
        </w:tc>
        <w:tc>
          <w:tcPr>
            <w:tcBorders>
              <w:top w:val="single" w:color="auto" w:sz="4" w:space="0"/>
              <w:left w:val="none" w:color="000000" w:sz="4" w:space="0"/>
              <w:bottom w:val="single" w:color="auto" w:sz="4" w:space="0"/>
              <w:right w:val="single" w:color="auto" w:sz="4" w:space="0"/>
            </w:tcBorders>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jc w:val="center"/>
          <w:trHeight w:val="1715"/>
        </w:trPr>
        <w:tc>
          <w:tcPr>
            <w:tcBorders>
              <w:left w:val="single" w:color="000000" w:sz="4" w:space="0"/>
              <w:right w:val="single" w:color="000000" w:sz="4" w:space="0"/>
            </w:tcBorders>
            <w:tcW w:w="56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left w:val="single" w:color="000000" w:sz="4" w:space="0"/>
              <w:right w:val="single" w:color="000000" w:sz="4" w:space="0"/>
            </w:tcBorders>
            <w:tcW w:w="136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进度计划安排（11分）</w:t>
            </w:r>
            <w:r/>
          </w:p>
        </w:tc>
        <w:tc>
          <w:tcPr>
            <w:tcBorders>
              <w:top w:val="single" w:color="auto" w:sz="4" w:space="0"/>
              <w:left w:val="single" w:color="auto" w:sz="4" w:space="0"/>
              <w:bottom w:val="single" w:color="auto" w:sz="4" w:space="0"/>
              <w:right w:val="single" w:color="auto" w:sz="4" w:space="0"/>
            </w:tcBorders>
            <w:tcW w:w="806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计划安排方案等方面进行评分：针对于采购人每次下达的各项任务，能制定完善周密可行的进度计划安排，并对其按期完成及完成质量能采取完整保障措施的得11分；针对于采购人下达的各任务，能制定较为完善的进度计划安排，对按期完成任务采取相应保障措施的得9分；针对于采购人下达的各任务，能制定相应的进度计划安排，满足基本保障措施的得6分；未提供不得分。</w:t>
            </w:r>
            <w:r/>
          </w:p>
        </w:tc>
        <w:tc>
          <w:tcPr>
            <w:tcBorders>
              <w:top w:val="single" w:color="auto" w:sz="4" w:space="0"/>
              <w:left w:val="none" w:color="000000" w:sz="4" w:space="0"/>
              <w:bottom w:val="single" w:color="auto" w:sz="4" w:space="0"/>
              <w:right w:val="single" w:color="auto" w:sz="4" w:space="0"/>
            </w:tcBorders>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jc w:val="center"/>
          <w:trHeight w:val="1322"/>
        </w:trPr>
        <w:tc>
          <w:tcPr>
            <w:tcBorders>
              <w:left w:val="single" w:color="000000" w:sz="4" w:space="0"/>
              <w:bottom w:val="single" w:color="auto" w:sz="4" w:space="0"/>
              <w:right w:val="single" w:color="000000" w:sz="4" w:space="0"/>
            </w:tcBorders>
            <w:tcW w:w="56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left w:val="single" w:color="000000" w:sz="4" w:space="0"/>
              <w:bottom w:val="single" w:color="auto" w:sz="4" w:space="0"/>
              <w:right w:val="single" w:color="000000" w:sz="4" w:space="0"/>
            </w:tcBorders>
            <w:tcW w:w="1367" w:type="dxa"/>
            <w:vAlign w:val="center"/>
            <w:textDirection w:val="lrTb"/>
            <w:noWrap w:val="false"/>
          </w:tcPr>
          <w:p>
            <w:pPr>
              <w:pStyle w:val="1111"/>
              <w:rPr>
                <w:rFonts w:hint="eastAsia" w:ascii="宋体" w:hAnsi="宋体" w:cs="宋体"/>
                <w:color w:val="auto"/>
                <w:sz w:val="24"/>
                <w:highlight w:val="none"/>
              </w:rPr>
            </w:pPr>
            <w:r>
              <w:rPr>
                <w:rFonts w:hint="eastAsia" w:ascii="宋体" w:hAnsi="宋体" w:cs="宋体"/>
                <w:color w:val="auto"/>
                <w:sz w:val="24"/>
                <w:highlight w:val="none"/>
              </w:rPr>
              <w:t xml:space="preserve">档案资料管理（10分）</w:t>
            </w:r>
            <w:r/>
          </w:p>
        </w:tc>
        <w:tc>
          <w:tcPr>
            <w:tcBorders>
              <w:top w:val="single" w:color="auto" w:sz="4" w:space="0"/>
              <w:left w:val="single" w:color="auto" w:sz="4" w:space="0"/>
              <w:bottom w:val="single" w:color="auto" w:sz="4" w:space="0"/>
              <w:right w:val="single" w:color="auto" w:sz="4" w:space="0"/>
            </w:tcBorders>
            <w:tcW w:w="8066" w:type="dxa"/>
            <w:vAlign w:val="center"/>
            <w:textDirection w:val="lrTb"/>
            <w:noWrap w:val="false"/>
          </w:tcPr>
          <w:p>
            <w:pP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供的项目档案资料管理制度进行综合评审：有完备的项目档案资料管理制度，建立、收集、保存等流程健全、规范，有完善的档案移交步骤的得10分；有项目档案资料管理制度，建立、收集、保存等流程健全，档案移交步骤</w:t>
            </w:r>
            <w:r>
              <w:rPr>
                <w:rFonts w:hint="eastAsia" w:ascii="宋体" w:hAnsi="宋体" w:cs="宋体"/>
                <w:color w:val="auto"/>
                <w:sz w:val="24"/>
                <w:szCs w:val="24"/>
                <w:highlight w:val="none"/>
              </w:rPr>
              <w:t xml:space="preserve">较可</w:t>
            </w:r>
            <w:r>
              <w:rPr>
                <w:rFonts w:hint="eastAsia" w:ascii="宋体" w:hAnsi="宋体" w:cs="宋体"/>
                <w:color w:val="auto"/>
                <w:sz w:val="24"/>
                <w:szCs w:val="24"/>
                <w:highlight w:val="none"/>
              </w:rPr>
              <w:t xml:space="preserve">行的得8分；建立、收集、保存、移交等流程相对健全，</w:t>
            </w:r>
            <w:r>
              <w:rPr>
                <w:rFonts w:hint="eastAsia" w:ascii="宋体" w:hAnsi="宋体" w:cs="宋体"/>
                <w:color w:val="auto"/>
                <w:sz w:val="24"/>
                <w:szCs w:val="24"/>
                <w:highlight w:val="none"/>
              </w:rPr>
              <w:t xml:space="preserve">具有档案移交步骤的</w:t>
            </w:r>
            <w:r>
              <w:rPr>
                <w:rFonts w:hint="eastAsia" w:ascii="宋体" w:hAnsi="宋体" w:cs="宋体"/>
                <w:color w:val="auto"/>
                <w:sz w:val="24"/>
                <w:szCs w:val="24"/>
                <w:highlight w:val="none"/>
              </w:rPr>
              <w:t xml:space="preserve">得6分；未提供不得分。</w:t>
            </w:r>
            <w:r/>
          </w:p>
        </w:tc>
        <w:tc>
          <w:tcPr>
            <w:tcBorders>
              <w:top w:val="single" w:color="auto" w:sz="4" w:space="0"/>
              <w:left w:val="none" w:color="000000" w:sz="4" w:space="0"/>
              <w:bottom w:val="single" w:color="auto" w:sz="4" w:space="0"/>
              <w:right w:val="single" w:color="auto" w:sz="4" w:space="0"/>
            </w:tcBorders>
            <w:tcW w:w="7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r>
      <w:tr>
        <w:trPr>
          <w:jc w:val="center"/>
          <w:trHeight w:val="1322"/>
        </w:trPr>
        <w:tc>
          <w:tcPr>
            <w:tcBorders>
              <w:left w:val="single" w:color="000000" w:sz="4" w:space="0"/>
              <w:bottom w:val="single" w:color="auto" w:sz="4" w:space="0"/>
              <w:right w:val="single" w:color="000000" w:sz="4" w:space="0"/>
            </w:tcBorders>
            <w:tcW w:w="56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left w:val="single" w:color="000000" w:sz="4" w:space="0"/>
              <w:bottom w:val="single" w:color="auto" w:sz="4" w:space="0"/>
              <w:right w:val="single" w:color="000000" w:sz="4" w:space="0"/>
            </w:tcBorders>
            <w:tcW w:w="1367" w:type="dxa"/>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突发应急预案（10分）</w:t>
            </w:r>
            <w:r/>
          </w:p>
        </w:tc>
        <w:tc>
          <w:tcPr>
            <w:tcBorders>
              <w:top w:val="single" w:color="auto" w:sz="4" w:space="0"/>
              <w:left w:val="single" w:color="auto" w:sz="4" w:space="0"/>
              <w:bottom w:val="single" w:color="auto" w:sz="4" w:space="0"/>
              <w:right w:val="single" w:color="auto" w:sz="4" w:space="0"/>
            </w:tcBorders>
            <w:tcW w:w="8066" w:type="dxa"/>
            <w:vAlign w:val="center"/>
            <w:textDirection w:val="lrTb"/>
            <w:noWrap w:val="false"/>
          </w:tcPr>
          <w:p>
            <w:pP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有全面的应急应对方案、包括但不限于突发事件、冬季、雨季等应急措施方面进行评分：应急处理措施全面得当、具有针对性且满足项目要求得10分；应急处理措施较得当可行，较满足项目要求得8分；应急处理措施具有实施性，基本满足项目需求得6分；未提供不得分。</w:t>
            </w:r>
            <w:r/>
          </w:p>
        </w:tc>
        <w:tc>
          <w:tcPr>
            <w:tcBorders>
              <w:top w:val="single" w:color="auto" w:sz="4" w:space="0"/>
              <w:left w:val="none" w:color="000000" w:sz="4" w:space="0"/>
              <w:bottom w:val="single" w:color="auto" w:sz="4" w:space="0"/>
              <w:right w:val="single" w:color="auto" w:sz="4" w:space="0"/>
            </w:tcBorders>
            <w:tcW w:w="7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r>
      <w:tr>
        <w:trPr>
          <w:jc w:val="center"/>
          <w:trHeight w:val="584"/>
        </w:trPr>
        <w:tc>
          <w:tcPr>
            <w:tcBorders>
              <w:top w:val="single" w:color="000000" w:sz="4" w:space="0"/>
              <w:left w:val="single" w:color="000000" w:sz="4" w:space="0"/>
              <w:right w:val="single" w:color="000000" w:sz="4" w:space="0"/>
            </w:tcBorders>
            <w:tcW w:w="562"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合计</w:t>
            </w:r>
            <w:r/>
          </w:p>
        </w:tc>
        <w:tc>
          <w:tcPr>
            <w:gridSpan w:val="3"/>
            <w:tcBorders>
              <w:top w:val="none" w:color="000000" w:sz="4" w:space="0"/>
              <w:left w:val="single" w:color="000000" w:sz="4" w:space="0"/>
              <w:right w:val="single" w:color="000000" w:sz="4" w:space="0"/>
            </w:tcBorders>
            <w:tcW w:w="10206"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100分</w:t>
            </w:r>
            <w:r/>
          </w:p>
        </w:tc>
      </w:tr>
    </w:tbl>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说明：</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1、所有认证、检测报告、证明和业绩均以有效的证明文件的复印件（扫描件）加盖公章。</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2、所有认证、检测报告、证明和业绩的单位名称须与供应商或制造商名称一致（以公章为准），否则不得分。</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3、若供应商提供虚假资料，一经查实作无效投标处理。</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5、小微企业的价格扣除</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（1）对小微企业生产的产品给予投标价的10%价格扣除，用扣除后的价格参与评审。</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（3）小企业（含小型、微型企业）应当同时符合以下条件：</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①供应商为小企业，且符合中小企业划分标准；</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②提供本企业制造的货物、承担的工程或者服务，或者提供其他小企业制造的货物。如果提供的货物为大中型企业注册商标的货物，视同大中型企业。</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6、如果提供的货物为大中型企业注册商标的货物，视同大中型企业。</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7、若供应商提供的认证证书、荣誉证书、专利是所投产品制造商的，请供应商与制造商在证书上加盖公章。</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8、残疾人福利单位价格扣除</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（1）本项目对残疾人福利性单位视同小型、微型企业，给予10%的价格扣除，用扣除后的价格参与评审。</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（2）残疾人福利单位需按照采购文件的要求提供《残疾人福利性单位声明函》。</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（3）残疾人福利单位标准请参照《关于促进残疾人就业政府采购政策的通知》（财库〔2017〕141号）。</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9、监狱和戒毒企业价格扣除</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（1）本项目对监狱和戒毒企业（简称监狱企业）视同小型、微型企业，给予10%的价格扣除，用扣除后的价格参与评审。</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（3）监狱企业标准请参照《关于政府采购支持监狱企业发展有关问题的通知》（财库[2014]80号）。</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10、残疾人福利单位、监狱企业属于小型、微型企业的，不重复享受政策。</w:t>
      </w:r>
      <w:r/>
    </w:p>
    <w:p>
      <w:pPr>
        <w:jc w:val="center"/>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t xml:space="preserve">第四章 采购需求及要求</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一、项目概况</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1、项目名称：</w:t>
      </w:r>
      <w:r>
        <w:rPr>
          <w:rFonts w:hint="eastAsia" w:ascii="宋体" w:hAnsi="宋体"/>
          <w:color w:val="auto"/>
          <w:sz w:val="24"/>
          <w:highlight w:val="none"/>
        </w:rPr>
        <w:t xml:space="preserve">迈皋桥街道综合行政检查执法大队2026年综合保障服务</w:t>
      </w:r>
      <w:r>
        <w:rPr>
          <w:rFonts w:hint="eastAsia" w:ascii="宋体" w:hAnsi="宋体"/>
          <w:color w:val="auto"/>
          <w:sz w:val="24"/>
          <w:highlight w:val="none"/>
        </w:rPr>
        <w:t xml:space="preserve">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2、项目预算：230.00万元</w:t>
      </w:r>
      <w:r>
        <w:rPr>
          <w:rFonts w:hint="eastAsia" w:ascii="宋体" w:hAnsi="宋体" w:cs="宋体"/>
          <w:color w:val="auto"/>
          <w:sz w:val="24"/>
          <w:highlight w:val="none"/>
        </w:rPr>
        <w:t xml:space="preserve">。</w:t>
      </w:r>
      <w:r/>
    </w:p>
    <w:p>
      <w:pPr>
        <w:pStyle w:val="1082"/>
        <w:ind w:firstLine="482"/>
        <w:spacing w:line="360" w:lineRule="auto"/>
        <w:rPr>
          <w:rFonts w:hint="eastAsia" w:ascii="宋体" w:hAnsi="宋体" w:cs="宋体"/>
          <w:color w:val="auto"/>
          <w:sz w:val="28"/>
          <w:szCs w:val="28"/>
          <w:highlight w:val="none"/>
        </w:rPr>
      </w:pPr>
      <w:r>
        <w:rPr>
          <w:rFonts w:hint="eastAsia" w:ascii="宋体" w:hAnsi="宋体"/>
          <w:color w:val="auto"/>
          <w:sz w:val="24"/>
          <w:highlight w:val="none"/>
        </w:rPr>
        <w:t xml:space="preserve">3、合同履行期限：</w:t>
      </w:r>
      <w:r>
        <w:rPr>
          <w:rFonts w:hint="eastAsia" w:ascii="宋体" w:hAnsi="宋体" w:cs="宋体"/>
          <w:color w:val="auto"/>
          <w:sz w:val="24"/>
          <w:highlight w:val="none"/>
        </w:rPr>
        <w:t xml:space="preserve">一年</w:t>
      </w:r>
      <w:r>
        <w:rPr>
          <w:rFonts w:ascii="宋体" w:hAnsi="宋体" w:cs="宋体"/>
          <w:color w:val="auto"/>
          <w:sz w:val="24"/>
          <w:highlight w:val="none"/>
        </w:rPr>
        <w:t xml:space="preserve">。</w:t>
      </w:r>
      <w:r>
        <w:rPr>
          <w:rFonts w:hint="eastAsia" w:ascii="宋体" w:hAnsi="宋体" w:cs="宋体"/>
          <w:color w:val="auto"/>
          <w:sz w:val="24"/>
          <w:highlight w:val="none"/>
        </w:rPr>
        <w:t xml:space="preserve">合同签订后试用期一个月，试用期内采购人对供应商进行考核，考核合格后继续履行合同，若不合格采购人有权终止合同</w:t>
      </w:r>
      <w:r>
        <w:rPr>
          <w:rFonts w:hint="eastAsia" w:ascii="宋体" w:hAnsi="宋体" w:cs="宋体"/>
          <w:color w:val="auto"/>
          <w:sz w:val="24"/>
          <w:highlight w:val="none"/>
        </w:rPr>
        <w:t xml:space="preserve">并确定下一供应商为成交人</w:t>
      </w:r>
      <w:r>
        <w:rPr>
          <w:rFonts w:hint="eastAsia" w:ascii="宋体" w:hAnsi="宋体" w:cs="宋体"/>
          <w:color w:val="auto"/>
          <w:sz w:val="24"/>
          <w:highlight w:val="none"/>
        </w:rPr>
        <w:t xml:space="preserve">，试用期内费用按实结算。供应商需提供服务直至下一供应商进场。</w:t>
      </w:r>
      <w:r/>
    </w:p>
    <w:p>
      <w:pPr>
        <w:ind w:firstLine="480"/>
        <w:spacing w:line="360" w:lineRule="auto"/>
        <w:rPr>
          <w:rFonts w:hint="eastAsia" w:ascii="宋体" w:hAnsi="宋体"/>
          <w:color w:val="auto"/>
          <w:highlight w:val="none"/>
        </w:rPr>
      </w:pPr>
      <w:r>
        <w:rPr>
          <w:rFonts w:hint="eastAsia" w:ascii="宋体" w:hAnsi="宋体"/>
          <w:color w:val="auto"/>
          <w:sz w:val="24"/>
          <w:highlight w:val="none"/>
        </w:rPr>
        <w:t xml:space="preserve">4、</w:t>
      </w:r>
      <w:r>
        <w:rPr>
          <w:rFonts w:hint="eastAsia" w:ascii="宋体" w:hAnsi="宋体"/>
          <w:color w:val="auto"/>
          <w:sz w:val="24"/>
          <w:highlight w:val="none"/>
        </w:rPr>
        <w:t xml:space="preserve">项目</w:t>
      </w:r>
      <w:r>
        <w:rPr>
          <w:rFonts w:hint="eastAsia" w:ascii="宋体" w:hAnsi="宋体"/>
          <w:color w:val="auto"/>
          <w:sz w:val="24"/>
          <w:highlight w:val="none"/>
        </w:rPr>
        <w:t xml:space="preserve">地点：按采购人通知指定位置进行服务。</w:t>
      </w:r>
      <w:r/>
    </w:p>
    <w:p>
      <w:pPr>
        <w:pStyle w:val="953"/>
        <w:rPr>
          <w:rFonts w:hint="eastAsia"/>
          <w:b/>
          <w:bCs/>
          <w:color w:val="auto"/>
          <w:highlight w:val="none"/>
        </w:rPr>
      </w:pPr>
      <w:r>
        <w:rPr>
          <w:rFonts w:hint="eastAsia"/>
          <w:b/>
          <w:bCs/>
          <w:color w:val="auto"/>
          <w:highlight w:val="none"/>
        </w:rPr>
        <w:t xml:space="preserve">5、最高单价限价：</w:t>
      </w:r>
      <w:r/>
    </w:p>
    <w:tbl>
      <w:tblPr>
        <w:tblW w:w="102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fixed"/>
        <w:tblCellMar>
          <w:left w:w="108" w:type="dxa"/>
          <w:top w:w="0" w:type="dxa"/>
          <w:right w:w="108" w:type="dxa"/>
          <w:bottom w:w="0" w:type="dxa"/>
        </w:tblCellMar>
        <w:tblLook w:val="04A0" w:firstRow="1" w:lastRow="0" w:firstColumn="1" w:lastColumn="0" w:noHBand="0" w:noVBand="1"/>
      </w:tblPr>
      <w:tblGrid>
        <w:gridCol w:w="1670"/>
        <w:gridCol w:w="3495"/>
        <w:gridCol w:w="2085"/>
        <w:gridCol w:w="2995"/>
      </w:tblGrid>
      <w:tr>
        <w:trPr>
          <w:trHeight w:val="855"/>
        </w:trPr>
        <w:tc>
          <w:tcPr>
            <w:shd w:val="clear" w:color="auto"/>
            <w:tcBorders>
              <w:top w:val="single" w:color="000000" w:sz="4" w:space="0"/>
              <w:left w:val="single" w:color="000000" w:sz="4" w:space="0"/>
              <w:bottom w:val="single" w:color="000000" w:sz="4" w:space="0"/>
              <w:right w:val="single" w:color="000000" w:sz="4" w:space="0"/>
            </w:tcBorders>
            <w:tcW w:w="167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p>
        </w:tc>
        <w:tc>
          <w:tcPr>
            <w:shd w:val="clear" w:color="auto"/>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型号规格</w:t>
            </w:r>
            <w:r/>
          </w:p>
        </w:tc>
        <w:tc>
          <w:tcPr>
            <w:shd w:val="clear" w:color="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最高单价限价</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（元/台班）</w:t>
            </w:r>
            <w:r/>
          </w:p>
        </w:tc>
      </w:tr>
      <w:tr>
        <w:trPr>
          <w:trHeight w:val="441"/>
        </w:trPr>
        <w:tc>
          <w:tcPr>
            <w:shd w:val="clear" w:color="auto"/>
            <w:tcBorders>
              <w:top w:val="single" w:color="000000" w:sz="4" w:space="0"/>
              <w:left w:val="single" w:color="000000" w:sz="4" w:space="0"/>
              <w:bottom w:val="single" w:color="000000" w:sz="4" w:space="0"/>
              <w:right w:val="single" w:color="000000" w:sz="4" w:space="0"/>
            </w:tcBorders>
            <w:tcW w:w="16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吊车</w:t>
            </w:r>
            <w:r/>
          </w:p>
        </w:tc>
        <w:tc>
          <w:tcPr>
            <w:shd w:val="clear" w:color="auto"/>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25吨</w:t>
            </w:r>
            <w:r/>
          </w:p>
        </w:tc>
        <w:tc>
          <w:tcPr>
            <w:shd w:val="clear" w:color="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1台班</w:t>
            </w:r>
            <w:r/>
          </w:p>
        </w:tc>
        <w:tc>
          <w:tcPr>
            <w:shd w:val="clear" w:color="auto"/>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1650.00 </w:t>
            </w:r>
            <w:r/>
          </w:p>
        </w:tc>
      </w:tr>
      <w:tr>
        <w:trPr>
          <w:trHeight w:val="441"/>
        </w:trPr>
        <w:tc>
          <w:tcPr>
            <w:shd w:val="clear" w:color="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35吨</w:t>
            </w:r>
            <w:r/>
          </w:p>
        </w:tc>
        <w:tc>
          <w:tcPr>
            <w:shd w:val="clear" w:color="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1台班</w:t>
            </w:r>
            <w:r/>
          </w:p>
        </w:tc>
        <w:tc>
          <w:tcPr>
            <w:shd w:val="clear" w:color="auto"/>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2110.00 </w:t>
            </w:r>
            <w:r/>
          </w:p>
        </w:tc>
      </w:tr>
      <w:tr>
        <w:trPr>
          <w:trHeight w:val="441"/>
        </w:trPr>
        <w:tc>
          <w:tcPr>
            <w:shd w:val="clear" w:color="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50吨</w:t>
            </w:r>
            <w:r/>
          </w:p>
        </w:tc>
        <w:tc>
          <w:tcPr>
            <w:shd w:val="clear" w:color="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1台班</w:t>
            </w:r>
            <w:r/>
          </w:p>
        </w:tc>
        <w:tc>
          <w:tcPr>
            <w:shd w:val="clear" w:color="auto"/>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3520.00 </w:t>
            </w:r>
            <w:r/>
          </w:p>
        </w:tc>
      </w:tr>
      <w:tr>
        <w:trPr>
          <w:trHeight w:val="441"/>
        </w:trPr>
        <w:tc>
          <w:tcPr>
            <w:shd w:val="clear" w:color="auto"/>
            <w:tcBorders>
              <w:top w:val="single" w:color="000000" w:sz="4" w:space="0"/>
              <w:left w:val="single" w:color="000000" w:sz="4" w:space="0"/>
              <w:bottom w:val="single" w:color="000000" w:sz="4" w:space="0"/>
              <w:right w:val="single" w:color="000000" w:sz="4" w:space="0"/>
            </w:tcBorders>
            <w:tcW w:w="16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卡车</w:t>
            </w:r>
            <w:r/>
          </w:p>
        </w:tc>
        <w:tc>
          <w:tcPr>
            <w:shd w:val="clear" w:color="auto"/>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2-5吨</w:t>
            </w:r>
            <w:r/>
          </w:p>
        </w:tc>
        <w:tc>
          <w:tcPr>
            <w:shd w:val="clear" w:color="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1台班</w:t>
            </w:r>
            <w:r/>
          </w:p>
        </w:tc>
        <w:tc>
          <w:tcPr>
            <w:shd w:val="clear" w:color="auto"/>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700.00 </w:t>
            </w:r>
            <w:r/>
          </w:p>
        </w:tc>
      </w:tr>
      <w:tr>
        <w:trPr>
          <w:trHeight w:val="441"/>
        </w:trPr>
        <w:tc>
          <w:tcPr>
            <w:shd w:val="clear" w:color="auto"/>
            <w:tcBorders>
              <w:top w:val="single" w:color="000000" w:sz="4" w:space="0"/>
              <w:left w:val="single" w:color="000000" w:sz="4" w:space="0"/>
              <w:bottom w:val="single" w:color="000000" w:sz="4" w:space="0"/>
              <w:right w:val="single" w:color="000000" w:sz="4" w:space="0"/>
            </w:tcBorders>
            <w:tcW w:w="16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挖机（带破碎）</w:t>
            </w:r>
            <w:r/>
          </w:p>
        </w:tc>
        <w:tc>
          <w:tcPr>
            <w:shd w:val="clear" w:color="auto"/>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w:t>
            </w:r>
            <w:r/>
          </w:p>
        </w:tc>
        <w:tc>
          <w:tcPr>
            <w:shd w:val="clear" w:color="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不含进出场费</w:t>
            </w:r>
            <w:r/>
          </w:p>
        </w:tc>
        <w:tc>
          <w:tcPr>
            <w:shd w:val="clear" w:color="auto"/>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1510.00 </w:t>
            </w:r>
            <w:r/>
          </w:p>
        </w:tc>
      </w:tr>
      <w:tr>
        <w:trPr>
          <w:trHeight w:val="441"/>
        </w:trPr>
        <w:tc>
          <w:tcPr>
            <w:shd w:val="clear" w:color="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w:t>
            </w:r>
            <w:r/>
          </w:p>
        </w:tc>
        <w:tc>
          <w:tcPr>
            <w:shd w:val="clear" w:color="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不含进出场费</w:t>
            </w:r>
            <w:r/>
          </w:p>
        </w:tc>
        <w:tc>
          <w:tcPr>
            <w:shd w:val="clear" w:color="auto"/>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2130.00 </w:t>
            </w:r>
            <w:r/>
          </w:p>
        </w:tc>
      </w:tr>
      <w:tr>
        <w:trPr>
          <w:trHeight w:val="441"/>
        </w:trPr>
        <w:tc>
          <w:tcPr>
            <w:shd w:val="clear" w:color="auto"/>
            <w:tcBorders>
              <w:top w:val="single" w:color="000000" w:sz="4" w:space="0"/>
              <w:left w:val="single" w:color="000000" w:sz="4" w:space="0"/>
              <w:bottom w:val="single" w:color="000000" w:sz="4" w:space="0"/>
              <w:right w:val="single" w:color="000000" w:sz="4" w:space="0"/>
            </w:tcBorders>
            <w:tcW w:w="16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登高车</w:t>
            </w:r>
            <w:r/>
          </w:p>
        </w:tc>
        <w:tc>
          <w:tcPr>
            <w:shd w:val="clear" w:color="auto"/>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16.5米</w:t>
            </w:r>
            <w:r/>
          </w:p>
        </w:tc>
        <w:tc>
          <w:tcPr>
            <w:shd w:val="clear" w:color="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1台班</w:t>
            </w:r>
            <w:r/>
          </w:p>
        </w:tc>
        <w:tc>
          <w:tcPr>
            <w:shd w:val="clear" w:color="auto"/>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1500.00 </w:t>
            </w:r>
            <w:r/>
          </w:p>
        </w:tc>
      </w:tr>
      <w:tr>
        <w:trPr>
          <w:trHeight w:val="441"/>
        </w:trPr>
        <w:tc>
          <w:tcPr>
            <w:shd w:val="clear" w:color="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20米</w:t>
            </w:r>
            <w:r/>
          </w:p>
        </w:tc>
        <w:tc>
          <w:tcPr>
            <w:shd w:val="clear" w:color="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1台班</w:t>
            </w:r>
            <w:r/>
          </w:p>
        </w:tc>
        <w:tc>
          <w:tcPr>
            <w:shd w:val="clear" w:color="auto"/>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1800.00 </w:t>
            </w:r>
            <w:r/>
          </w:p>
        </w:tc>
      </w:tr>
      <w:tr>
        <w:trPr>
          <w:trHeight w:val="441"/>
        </w:trPr>
        <w:tc>
          <w:tcPr>
            <w:shd w:val="clear" w:color="auto"/>
            <w:tcBorders>
              <w:top w:val="single" w:color="000000" w:sz="4" w:space="0"/>
              <w:left w:val="single" w:color="000000" w:sz="4" w:space="0"/>
              <w:bottom w:val="single" w:color="000000" w:sz="4" w:space="0"/>
              <w:right w:val="single" w:color="000000" w:sz="4" w:space="0"/>
            </w:tcBorders>
            <w:tcW w:w="167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人员</w:t>
            </w:r>
            <w:r/>
          </w:p>
        </w:tc>
        <w:tc>
          <w:tcPr>
            <w:shd w:val="clear" w:color="auto"/>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工作种类</w:t>
            </w:r>
            <w:r/>
          </w:p>
        </w:tc>
        <w:tc>
          <w:tcPr>
            <w:shd w:val="clear" w:color="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最高单价限价（元/天）</w:t>
            </w:r>
            <w:r/>
          </w:p>
        </w:tc>
      </w:tr>
      <w:tr>
        <w:trPr>
          <w:trHeight w:val="441"/>
        </w:trPr>
        <w:tc>
          <w:tcPr>
            <w:shd w:val="clear" w:color="auto"/>
            <w:tcBorders>
              <w:top w:val="single" w:color="000000" w:sz="4" w:space="0"/>
              <w:left w:val="single" w:color="000000" w:sz="4" w:space="0"/>
              <w:bottom w:val="single" w:color="000000" w:sz="4" w:space="0"/>
              <w:right w:val="single" w:color="000000" w:sz="4" w:space="0"/>
            </w:tcBorders>
            <w:tcW w:w="16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重活工</w:t>
            </w:r>
            <w:r/>
          </w:p>
        </w:tc>
        <w:tc>
          <w:tcPr>
            <w:shd w:val="clear" w:color="auto"/>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一般从事重体力活的破碎等活动</w:t>
            </w:r>
            <w:r/>
          </w:p>
        </w:tc>
        <w:tc>
          <w:tcPr>
            <w:shd w:val="clear" w:color="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p>
        </w:tc>
        <w:tc>
          <w:tcPr>
            <w:shd w:val="clear" w:color="auto"/>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350.00 </w:t>
            </w:r>
            <w:r/>
          </w:p>
        </w:tc>
      </w:tr>
      <w:tr>
        <w:trPr>
          <w:trHeight w:val="441"/>
        </w:trPr>
        <w:tc>
          <w:tcPr>
            <w:shd w:val="clear" w:color="auto"/>
            <w:tcBorders>
              <w:top w:val="single" w:color="000000" w:sz="4" w:space="0"/>
              <w:left w:val="single" w:color="000000" w:sz="4" w:space="0"/>
              <w:bottom w:val="single" w:color="000000" w:sz="4" w:space="0"/>
              <w:right w:val="single" w:color="000000" w:sz="4" w:space="0"/>
            </w:tcBorders>
            <w:tcW w:w="16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技术工</w:t>
            </w:r>
            <w:r/>
          </w:p>
        </w:tc>
        <w:tc>
          <w:tcPr>
            <w:shd w:val="clear" w:color="auto"/>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一般从事高空作业、氧割、水电操作等工作</w:t>
            </w:r>
            <w:r/>
          </w:p>
        </w:tc>
        <w:tc>
          <w:tcPr>
            <w:shd w:val="clear" w:color="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p>
        </w:tc>
        <w:tc>
          <w:tcPr>
            <w:shd w:val="clear" w:color="auto"/>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415.00 </w:t>
            </w:r>
            <w:r/>
          </w:p>
        </w:tc>
      </w:tr>
      <w:tr>
        <w:trPr>
          <w:trHeight w:val="441"/>
        </w:trPr>
        <w:tc>
          <w:tcPr>
            <w:shd w:val="clear" w:color="auto"/>
            <w:tcBorders>
              <w:top w:val="single" w:color="000000" w:sz="4" w:space="0"/>
              <w:left w:val="single" w:color="000000" w:sz="4" w:space="0"/>
              <w:bottom w:val="single" w:color="000000" w:sz="4" w:space="0"/>
              <w:right w:val="single" w:color="000000" w:sz="4" w:space="0"/>
            </w:tcBorders>
            <w:tcW w:w="16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杂工</w:t>
            </w:r>
            <w:r/>
          </w:p>
        </w:tc>
        <w:tc>
          <w:tcPr>
            <w:shd w:val="clear" w:color="auto"/>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一般从事物品搬运等工作</w:t>
            </w:r>
            <w:r/>
          </w:p>
        </w:tc>
        <w:tc>
          <w:tcPr>
            <w:shd w:val="clear" w:color="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w:t>
            </w:r>
            <w:r/>
          </w:p>
        </w:tc>
        <w:tc>
          <w:tcPr>
            <w:shd w:val="clear" w:color="auto"/>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310.00 </w:t>
            </w:r>
            <w:r/>
          </w:p>
        </w:tc>
      </w:tr>
      <w:tr>
        <w:trPr>
          <w:trHeight w:val="441"/>
        </w:trPr>
        <w:tc>
          <w:tcPr>
            <w:shd w:val="clear" w:color="auto"/>
            <w:tcBorders>
              <w:top w:val="single" w:color="000000" w:sz="4" w:space="0"/>
              <w:left w:val="single" w:color="000000" w:sz="4" w:space="0"/>
              <w:bottom w:val="single" w:color="000000" w:sz="4" w:space="0"/>
              <w:right w:val="single" w:color="000000" w:sz="4" w:space="0"/>
            </w:tcBorders>
            <w:tcW w:w="167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车辆</w:t>
            </w:r>
            <w:r/>
          </w:p>
        </w:tc>
        <w:tc>
          <w:tcPr>
            <w:shd w:val="clear" w:color="auto"/>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种类</w:t>
            </w:r>
            <w:r/>
          </w:p>
        </w:tc>
        <w:tc>
          <w:tcPr>
            <w:shd w:val="clear" w:color="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最高单价限价（元）</w:t>
            </w:r>
            <w:r/>
          </w:p>
        </w:tc>
      </w:tr>
      <w:tr>
        <w:trPr>
          <w:trHeight w:val="540"/>
        </w:trPr>
        <w:tc>
          <w:tcPr>
            <w:shd w:val="clear" w:color="auto"/>
            <w:tcBorders>
              <w:top w:val="single" w:color="000000" w:sz="4" w:space="0"/>
              <w:left w:val="single" w:color="000000" w:sz="4" w:space="0"/>
              <w:bottom w:val="single" w:color="000000" w:sz="4" w:space="0"/>
              <w:right w:val="single" w:color="000000" w:sz="4" w:space="0"/>
            </w:tcBorders>
            <w:tcW w:w="16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运输车辆（平板车）</w:t>
            </w:r>
            <w:r/>
          </w:p>
        </w:tc>
        <w:tc>
          <w:tcPr>
            <w:shd w:val="clear" w:color="auto"/>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清运</w:t>
            </w:r>
            <w:r/>
          </w:p>
        </w:tc>
        <w:tc>
          <w:tcPr>
            <w:shd w:val="clear" w:color="auto"/>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1辆</w:t>
            </w:r>
            <w:r/>
          </w:p>
        </w:tc>
        <w:tc>
          <w:tcPr>
            <w:shd w:val="clear" w:color="auto"/>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800.00 </w:t>
            </w:r>
            <w:r/>
          </w:p>
        </w:tc>
      </w:tr>
    </w:tbl>
    <w:p>
      <w:pPr>
        <w:pStyle w:val="953"/>
        <w:rPr>
          <w:rFonts w:hint="eastAsia" w:eastAsia="宋体"/>
          <w:b/>
          <w:bCs/>
          <w:color w:val="auto"/>
          <w:highlight w:val="none"/>
          <w:lang w:eastAsia="zh-CN"/>
        </w:rPr>
      </w:pPr>
      <w:r>
        <w:rPr>
          <w:rFonts w:hint="eastAsia"/>
          <w:b/>
          <w:bCs/>
          <w:color w:val="auto"/>
          <w:highlight w:val="none"/>
        </w:rPr>
        <w:t xml:space="preserve">备注：此费用为全费用单价，含税金、利润、员工社保、住宿、交通等一切相关费用</w:t>
      </w:r>
      <w:r>
        <w:rPr>
          <w:rFonts w:hint="eastAsia"/>
          <w:b/>
          <w:bCs/>
          <w:color w:val="auto"/>
          <w:highlight w:val="none"/>
          <w:lang w:eastAsia="zh-CN"/>
        </w:rPr>
        <w:t xml:space="preserve">。</w:t>
      </w:r>
      <w:r/>
    </w:p>
    <w:p>
      <w:pPr>
        <w:pStyle w:val="953"/>
        <w:rPr>
          <w:rFonts w:hint="eastAsia"/>
          <w:b/>
          <w:bCs/>
          <w:color w:val="auto"/>
          <w:highlight w:val="none"/>
        </w:rPr>
      </w:pPr>
      <w:r>
        <w:rPr>
          <w:rFonts w:hint="eastAsia"/>
          <w:b/>
          <w:bCs/>
          <w:color w:val="auto"/>
          <w:highlight w:val="none"/>
        </w:rPr>
        <w:t xml:space="preserve">（1）本项目</w:t>
      </w:r>
      <w:r>
        <w:rPr>
          <w:rFonts w:hint="eastAsia"/>
          <w:b/>
          <w:bCs/>
          <w:color w:val="auto"/>
          <w:highlight w:val="none"/>
        </w:rPr>
        <w:t xml:space="preserve">以采购人通知及工作结束后采购单位现场负责人签单认可按实结算</w:t>
      </w:r>
      <w:r>
        <w:rPr>
          <w:rFonts w:hint="eastAsia"/>
          <w:b/>
          <w:bCs/>
          <w:color w:val="auto"/>
          <w:highlight w:val="none"/>
        </w:rPr>
        <w:t xml:space="preserve">，供应商根据上述最高单价进行优惠率报价，报价优惠率精确到小数点后两位（100%≥优惠率≥0%）。</w:t>
      </w:r>
      <w:r/>
    </w:p>
    <w:p>
      <w:pPr>
        <w:pStyle w:val="953"/>
        <w:rPr>
          <w:rFonts w:hint="eastAsia"/>
          <w:b/>
          <w:bCs/>
          <w:color w:val="auto"/>
          <w:highlight w:val="none"/>
        </w:rPr>
      </w:pPr>
      <w:r>
        <w:rPr>
          <w:rFonts w:hint="eastAsia"/>
          <w:b/>
          <w:bCs/>
          <w:color w:val="auto"/>
          <w:highlight w:val="none"/>
        </w:rPr>
        <w:t xml:space="preserve">（2）成交单价=最高单价*（1-优惠率）。成交单价均为固定综合单价，含管理费、运输费、交通费、垃圾清运费等相关费用。</w:t>
      </w:r>
      <w:r/>
    </w:p>
    <w:p>
      <w:pPr>
        <w:pStyle w:val="953"/>
        <w:rPr>
          <w:rFonts w:hint="eastAsia"/>
          <w:b/>
          <w:bCs/>
          <w:color w:val="auto"/>
          <w:highlight w:val="none"/>
        </w:rPr>
      </w:pPr>
      <w:r>
        <w:rPr>
          <w:rFonts w:hint="eastAsia"/>
          <w:b/>
          <w:bCs/>
          <w:color w:val="auto"/>
          <w:highlight w:val="none"/>
        </w:rPr>
        <w:t xml:space="preserve">（3）</w:t>
      </w:r>
      <w:r>
        <w:rPr>
          <w:rFonts w:hint="eastAsia" w:cs="宋体"/>
          <w:b/>
          <w:bCs/>
          <w:color w:val="auto"/>
          <w:szCs w:val="21"/>
          <w:highlight w:val="none"/>
        </w:rPr>
        <w:t xml:space="preserve">每次服务内容以采购人的通知为准，成交单位必须按照通知要求进行工作。如有新增内容则按当月信息价（或市场价）*</w:t>
      </w:r>
      <w:r>
        <w:rPr>
          <w:rFonts w:hint="eastAsia"/>
          <w:b/>
          <w:bCs/>
          <w:color w:val="auto"/>
          <w:highlight w:val="none"/>
        </w:rPr>
        <w:t xml:space="preserve">（1-优惠率）计算。</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二、项目内容</w:t>
      </w:r>
      <w:r/>
    </w:p>
    <w:p>
      <w:pPr>
        <w:ind w:firstLine="480"/>
        <w:spacing w:line="360" w:lineRule="auto"/>
        <w:rPr>
          <w:rFonts w:hint="eastAsia" w:ascii="宋体" w:hAnsi="宋体" w:cs="宋体"/>
          <w:color w:val="auto"/>
          <w:sz w:val="24"/>
          <w:highlight w:val="none"/>
          <w:lang w:val="zh-TW"/>
        </w:rPr>
      </w:pPr>
      <w:r>
        <w:rPr>
          <w:rFonts w:hint="eastAsia" w:ascii="宋体" w:hAnsi="宋体" w:cs="宋体"/>
          <w:color w:val="auto"/>
          <w:sz w:val="24"/>
          <w:highlight w:val="none"/>
        </w:rPr>
        <w:t xml:space="preserve">1、</w:t>
      </w:r>
      <w:r>
        <w:rPr>
          <w:rFonts w:hint="eastAsia" w:ascii="宋体" w:hAnsi="宋体" w:cs="宋体"/>
          <w:color w:val="auto"/>
          <w:sz w:val="24"/>
          <w:highlight w:val="none"/>
        </w:rPr>
        <w:t xml:space="preserve">项目内容</w:t>
      </w:r>
      <w:r>
        <w:rPr>
          <w:rFonts w:hint="eastAsia" w:ascii="宋体" w:hAnsi="宋体" w:cs="宋体"/>
          <w:color w:val="auto"/>
          <w:sz w:val="24"/>
          <w:highlight w:val="none"/>
        </w:rPr>
        <w:t xml:space="preserve">：迈皋桥街道综合行政检查执法大队2026年综合保障服务</w:t>
      </w:r>
      <w:r>
        <w:rPr>
          <w:rFonts w:hint="eastAsia" w:ascii="宋体" w:hAnsi="宋体" w:cs="宋体"/>
          <w:color w:val="auto"/>
          <w:sz w:val="24"/>
          <w:highlight w:val="none"/>
          <w:lang w:val="zh-TW"/>
        </w:rPr>
        <w:t xml:space="preserve">，</w:t>
      </w:r>
      <w:r>
        <w:rPr>
          <w:rFonts w:hint="eastAsia" w:ascii="宋体" w:hAnsi="宋体" w:cs="宋体"/>
          <w:color w:val="auto"/>
          <w:sz w:val="24"/>
          <w:highlight w:val="none"/>
        </w:rPr>
        <w:t xml:space="preserve">项目包括</w:t>
      </w:r>
      <w:r>
        <w:rPr>
          <w:rFonts w:hint="eastAsia" w:ascii="宋体" w:hAnsi="宋体" w:cs="宋体"/>
          <w:color w:val="auto"/>
          <w:sz w:val="24"/>
          <w:szCs w:val="24"/>
          <w:highlight w:val="none"/>
        </w:rPr>
        <w:t xml:space="preserve">紧急突发事件、消险、执法整治、洪涝灾害应急、扫雪防冻、日常市（区）工单整改等内容。</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2、根据采购人要求，由成交人完成各类</w:t>
      </w:r>
      <w:r>
        <w:rPr>
          <w:rFonts w:hint="eastAsia" w:ascii="宋体" w:hAnsi="宋体" w:cs="宋体"/>
          <w:color w:val="auto"/>
          <w:sz w:val="24"/>
          <w:szCs w:val="24"/>
          <w:highlight w:val="none"/>
        </w:rPr>
        <w:t xml:space="preserve">紧急突发事件、消险、执法整治、洪涝灾害应急、扫雪防冻、日常市（区）工单整改等</w:t>
      </w:r>
      <w:r>
        <w:rPr>
          <w:rFonts w:hint="eastAsia" w:ascii="宋体" w:hAnsi="宋体" w:cs="宋体"/>
          <w:color w:val="auto"/>
          <w:sz w:val="24"/>
          <w:szCs w:val="24"/>
          <w:highlight w:val="none"/>
        </w:rPr>
        <w:t xml:space="preserve">内容</w:t>
      </w:r>
      <w:r>
        <w:rPr>
          <w:rFonts w:hint="eastAsia" w:ascii="宋体" w:hAnsi="宋体" w:cs="宋体"/>
          <w:color w:val="auto"/>
          <w:sz w:val="24"/>
          <w:szCs w:val="24"/>
          <w:highlight w:val="none"/>
        </w:rPr>
        <w:t xml:space="preserve">，并需24小时待命，快速响应。本项目应配备固定的项目负责人1人，负责双方相关联络事宜，指挥、监管服务现场，配合采购人综合保障服务内容及要求。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三、项目要求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（一）实施要求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1、供应商应根据采购人每次保障服务通知内容及要求，配备相应人员和设备在规定时间内及时有效完成该项通知内容，未按照通知内容完成相应服务，采购人有权按照5000元/次扣除服务费用。</w:t>
      </w:r>
      <w:r>
        <w:rPr>
          <w:rFonts w:hint="eastAsia" w:ascii="宋体" w:hAnsi="宋体" w:cs="宋体"/>
          <w:b/>
          <w:bCs/>
          <w:color w:val="auto"/>
          <w:sz w:val="24"/>
          <w:szCs w:val="24"/>
          <w:highlight w:val="none"/>
        </w:rPr>
        <w:t xml:space="preserve">（提供承诺函加盖公章，格式自拟）。</w:t>
      </w: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2、供应商需提供7×24小时热线电话服务</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无论在正常工作期间或非工作时间，接到紧急情况服务要求必须在规定的时间内到达现场。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响应时间：采购人给予供应商调度响应时间如下</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提供承诺书</w:t>
      </w:r>
      <w:r>
        <w:rPr>
          <w:rFonts w:hint="eastAsia" w:ascii="宋体" w:hAnsi="宋体" w:cs="宋体"/>
          <w:b/>
          <w:bCs/>
          <w:color w:val="auto"/>
          <w:sz w:val="24"/>
          <w:highlight w:val="none"/>
        </w:rPr>
        <w:t xml:space="preserve">加盖公章</w:t>
      </w:r>
      <w:r>
        <w:rPr>
          <w:rFonts w:hint="eastAsia" w:ascii="宋体" w:hAnsi="宋体" w:cs="宋体"/>
          <w:b/>
          <w:bCs/>
          <w:color w:val="auto"/>
          <w:sz w:val="24"/>
          <w:highlight w:val="none"/>
        </w:rPr>
        <w:t xml:space="preserve">，</w:t>
      </w:r>
      <w:r>
        <w:rPr>
          <w:rFonts w:hint="eastAsia" w:ascii="宋体" w:hAnsi="宋体" w:cs="宋体"/>
          <w:b/>
          <w:bCs/>
          <w:color w:val="auto"/>
          <w:sz w:val="24"/>
          <w:highlight w:val="none"/>
        </w:rPr>
        <w:t xml:space="preserve">格式自拟</w:t>
      </w:r>
      <w:r>
        <w:rPr>
          <w:rFonts w:hint="eastAsia" w:ascii="宋体" w:hAnsi="宋体" w:cs="宋体"/>
          <w:color w:val="auto"/>
          <w:sz w:val="24"/>
          <w:highlight w:val="none"/>
        </w:rPr>
        <w:t xml:space="preserve">）</w:t>
      </w:r>
      <w:r>
        <w:rPr>
          <w:rFonts w:hint="eastAsia" w:ascii="宋体" w:hAnsi="宋体"/>
          <w:color w:val="auto"/>
          <w:sz w:val="24"/>
          <w:highlight w:val="none"/>
        </w:rPr>
        <w:t xml:space="preserve">：根据每次保障服务内容及要求，需提供10人及以下，30分钟内响应到达；20人及以下，1小时内响应到达；50人及以下，2小时内响应到达；100人及以下，4小时内响应到达；100人以上，5小时内响应到达。如供应商未能按照要求满足采购人的综合保障服务内容及要求，则采购人有权利通过其他途径解决服务问题，产生的费用及给采购人造成的其他损失由供应商承担，情节严重的，采购人有权单方解除合同。</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3、安全责任：供应商在</w:t>
      </w:r>
      <w:r>
        <w:rPr>
          <w:rFonts w:hint="eastAsia" w:ascii="宋体" w:hAnsi="宋体"/>
          <w:color w:val="auto"/>
          <w:sz w:val="24"/>
          <w:highlight w:val="none"/>
        </w:rPr>
        <w:t xml:space="preserve">服务过程中须统一着装，</w:t>
      </w:r>
      <w:r>
        <w:rPr>
          <w:rFonts w:hint="eastAsia" w:ascii="宋体" w:hAnsi="宋体"/>
          <w:color w:val="auto"/>
          <w:sz w:val="24"/>
          <w:highlight w:val="none"/>
        </w:rPr>
        <w:t xml:space="preserve">现场作业做好安全保障措施，禁止酒后作业。供应商应保障人员安全，避免发生安全事故，若发生安全事故由供应商全权负责。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机械状况要求：供应商向采购人提供的机械及机械技术状况必须良好，保证办理好该机械及机械正常行驶所需的各种证件及备件齐全，规定缴费证齐全，供应商提供的资料应保证真实有效，否则就此产生的责任均由供应商承担。供应商必须保证提供的机械及机械手续完备，证件及各种备件齐全，机械状况良好，无违章、违法及法律纠纷。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5、合同履行期限内，</w:t>
      </w:r>
      <w:r>
        <w:rPr>
          <w:rFonts w:hint="eastAsia" w:ascii="宋体" w:hAnsi="宋体"/>
          <w:color w:val="auto"/>
          <w:sz w:val="24"/>
          <w:highlight w:val="none"/>
        </w:rPr>
        <w:t xml:space="preserve">供应商承担该机械及机械的保险（第三责任险、不计免赔险、座位险及车损险）、年检、环保检测、维修及保养、油费</w:t>
      </w:r>
      <w:r>
        <w:rPr>
          <w:rFonts w:hint="eastAsia" w:ascii="宋体" w:hAnsi="宋体"/>
          <w:color w:val="auto"/>
          <w:sz w:val="24"/>
          <w:highlight w:val="none"/>
        </w:rPr>
        <w:t xml:space="preserve">等一切费用以及人工的工资和国家强制缴纳的各种社会保障资金、公积金、员工福利、供应商的管理费，以及供应商认为需要的其他费用等。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7、供应商自行承担服务机械的维修保养费、清洗费以及人员工资、保险等一切费用。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合同履行期限内，供应商必须确保在约定的时间内提供足够的机械为采购人提供服务，供应商所提供的机械需符合国家规定的安全环保等要求，机械及机械在使用期间如需维修、保养，或季审、年审、接受定期检审及其他经采购人认可的合理因素而造成需要暂停运行时，供应商必须调派同等条件的机械及机械和驾驶人员供采购人使用及服务。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9、如因供应商原因，不能在约定的时间内提供服务的，采购人有权向供应商发出整改通知，</w:t>
      </w:r>
      <w:r>
        <w:rPr>
          <w:rFonts w:hint="eastAsia" w:ascii="宋体" w:hAnsi="宋体"/>
          <w:color w:val="auto"/>
          <w:sz w:val="24"/>
          <w:highlight w:val="none"/>
        </w:rPr>
        <w:t xml:space="preserve">违反三次及以上的，有权终止供应商的服务资格解除合同。</w:t>
      </w:r>
      <w:r/>
    </w:p>
    <w:p>
      <w:pPr>
        <w:pStyle w:val="889"/>
        <w:ind w:left="0" w:firstLine="482"/>
        <w:rPr>
          <w:rFonts w:hint="eastAsia" w:ascii="宋体" w:hAnsi="宋体"/>
          <w:b/>
          <w:bCs/>
          <w:color w:val="auto"/>
          <w:highlight w:val="none"/>
        </w:rPr>
      </w:pPr>
      <w:r>
        <w:rPr>
          <w:rFonts w:hint="eastAsia" w:ascii="宋体" w:hAnsi="宋体"/>
          <w:b/>
          <w:bCs/>
          <w:color w:val="auto"/>
          <w:highlight w:val="none"/>
        </w:rPr>
        <w:t xml:space="preserve">（二）机械服务要求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1、每次工作前检查机械是否正常，油是否满足当日的工作量，工作时间内出现加油、维修扣除工时。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2、严禁酒后、疲劳上岗等，如违反规定造成事故，供应商应付全部法律责任。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3、机械在运输（行使）过程中，需遵守道路交通规则，谨慎操作，如出现任何事故，供应商承担全部责任。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 如损坏地下管线设施，如人为操作不当或不听从指挥，造成的损失全部由供应商承担。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5、机械司机在工作中，不得长时间电话聊天等影响工作。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6、机械设备，自行找存放点，因存放不当造成损失或人员伤害、车辆事故等，供应商承担全部责任。 </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（三）人员服务要求 </w:t>
      </w:r>
      <w:r/>
    </w:p>
    <w:p>
      <w:pPr>
        <w:pStyle w:val="953"/>
        <w:rPr>
          <w:rFonts w:hint="eastAsia" w:cs="宋体"/>
          <w:color w:val="auto"/>
          <w:highlight w:val="none"/>
        </w:rPr>
      </w:pPr>
      <w:r>
        <w:rPr>
          <w:rFonts w:hint="eastAsia" w:cs="宋体"/>
          <w:color w:val="auto"/>
          <w:highlight w:val="none"/>
        </w:rPr>
        <w:t xml:space="preserve">1、采购人向</w:t>
      </w:r>
      <w:r>
        <w:rPr>
          <w:rFonts w:hint="eastAsia"/>
          <w:color w:val="auto"/>
          <w:highlight w:val="none"/>
        </w:rPr>
        <w:t xml:space="preserve">供应商通知服务内容，按照通知要求到达</w:t>
      </w:r>
      <w:r>
        <w:rPr>
          <w:rFonts w:hint="eastAsia" w:cs="宋体"/>
          <w:color w:val="auto"/>
          <w:highlight w:val="none"/>
        </w:rPr>
        <w:t xml:space="preserve">工作区域及指定作业人数，如</w:t>
      </w:r>
      <w:r>
        <w:rPr>
          <w:rFonts w:hint="eastAsia"/>
          <w:color w:val="auto"/>
          <w:highlight w:val="none"/>
        </w:rPr>
        <w:t xml:space="preserve">供应商</w:t>
      </w:r>
      <w:r>
        <w:rPr>
          <w:rFonts w:hint="eastAsia" w:cs="宋体"/>
          <w:color w:val="auto"/>
          <w:highlight w:val="none"/>
        </w:rPr>
        <w:t xml:space="preserve">不能及时响应，其所造成的一切损失由供应商承担。</w:t>
      </w:r>
      <w:r/>
    </w:p>
    <w:p>
      <w:pPr>
        <w:pStyle w:val="953"/>
        <w:rPr>
          <w:rFonts w:hint="eastAsia" w:cs="宋体"/>
          <w:color w:val="auto"/>
          <w:highlight w:val="none"/>
        </w:rPr>
      </w:pPr>
      <w:r>
        <w:rPr>
          <w:rFonts w:hint="eastAsia" w:cs="宋体"/>
          <w:color w:val="auto"/>
          <w:highlight w:val="none"/>
        </w:rPr>
        <w:t xml:space="preserve">2、</w:t>
      </w:r>
      <w:r>
        <w:rPr>
          <w:rFonts w:hint="eastAsia"/>
          <w:color w:val="auto"/>
          <w:highlight w:val="none"/>
        </w:rPr>
        <w:t xml:space="preserve">供应商</w:t>
      </w:r>
      <w:r>
        <w:rPr>
          <w:rFonts w:hint="eastAsia" w:cs="宋体"/>
          <w:color w:val="auto"/>
          <w:highlight w:val="none"/>
        </w:rPr>
        <w:t xml:space="preserve">须安排专业管理人员负责现场工作人员工作协调，对违反工作规程、不服从管理、怠工、私自脱岗、打架斗殴或健康原因不能胜任的工作人员，采购人有权随时提出更换。 </w:t>
      </w:r>
      <w:r/>
    </w:p>
    <w:p>
      <w:pPr>
        <w:pStyle w:val="953"/>
        <w:rPr>
          <w:rFonts w:hint="eastAsia" w:cs="宋体"/>
          <w:color w:val="auto"/>
          <w:highlight w:val="none"/>
        </w:rPr>
      </w:pPr>
      <w:r>
        <w:rPr>
          <w:rFonts w:hint="eastAsia" w:cs="宋体"/>
          <w:color w:val="auto"/>
          <w:highlight w:val="none"/>
        </w:rPr>
        <w:t xml:space="preserve">3、</w:t>
      </w:r>
      <w:r>
        <w:rPr>
          <w:rFonts w:hint="eastAsia"/>
          <w:color w:val="auto"/>
          <w:highlight w:val="none"/>
        </w:rPr>
        <w:t xml:space="preserve">供应商</w:t>
      </w:r>
      <w:r>
        <w:rPr>
          <w:rFonts w:hint="eastAsia" w:cs="宋体"/>
          <w:color w:val="auto"/>
          <w:highlight w:val="none"/>
        </w:rPr>
        <w:t xml:space="preserve">在安排工作人员时，应保障工作人员往返时安全，如发生人身安全事故，采购人不承担任何责任，同时</w:t>
      </w:r>
      <w:r>
        <w:rPr>
          <w:rFonts w:hint="eastAsia"/>
          <w:color w:val="auto"/>
          <w:highlight w:val="none"/>
        </w:rPr>
        <w:t xml:space="preserve">供应商</w:t>
      </w:r>
      <w:r>
        <w:rPr>
          <w:rFonts w:hint="eastAsia" w:cs="宋体"/>
          <w:color w:val="auto"/>
          <w:highlight w:val="none"/>
        </w:rPr>
        <w:t xml:space="preserve">不能影响正常工作进度。 </w:t>
      </w:r>
      <w:r/>
    </w:p>
    <w:p>
      <w:pPr>
        <w:pStyle w:val="953"/>
        <w:rPr>
          <w:rFonts w:hint="eastAsia" w:cs="宋体"/>
          <w:color w:val="auto"/>
          <w:highlight w:val="none"/>
        </w:rPr>
      </w:pPr>
      <w:r>
        <w:rPr>
          <w:rFonts w:hint="eastAsia" w:cs="宋体"/>
          <w:color w:val="auto"/>
          <w:highlight w:val="none"/>
        </w:rPr>
        <w:t xml:space="preserve">4、现场环境的管理，每次服务当天工作结束后，现场不能留有</w:t>
      </w:r>
      <w:r>
        <w:rPr>
          <w:rFonts w:hint="eastAsia"/>
          <w:color w:val="auto"/>
          <w:highlight w:val="none"/>
        </w:rPr>
        <w:t xml:space="preserve">供应商</w:t>
      </w:r>
      <w:r>
        <w:rPr>
          <w:rFonts w:hint="eastAsia" w:cs="宋体"/>
          <w:color w:val="auto"/>
          <w:highlight w:val="none"/>
        </w:rPr>
        <w:t xml:space="preserve">工作人员垃圾，保证现场人走场清。 </w:t>
      </w:r>
      <w:r/>
    </w:p>
    <w:p>
      <w:pPr>
        <w:pStyle w:val="953"/>
        <w:rPr>
          <w:rFonts w:hint="eastAsia" w:cs="宋体"/>
          <w:color w:val="auto"/>
          <w:highlight w:val="none"/>
        </w:rPr>
      </w:pPr>
      <w:r>
        <w:rPr>
          <w:rFonts w:hint="eastAsia" w:cs="宋体"/>
          <w:color w:val="auto"/>
          <w:highlight w:val="none"/>
        </w:rPr>
        <w:t xml:space="preserve">5、</w:t>
      </w:r>
      <w:r>
        <w:rPr>
          <w:rFonts w:hint="eastAsia"/>
          <w:color w:val="auto"/>
          <w:highlight w:val="none"/>
        </w:rPr>
        <w:t xml:space="preserve">供应商</w:t>
      </w:r>
      <w:r>
        <w:rPr>
          <w:rFonts w:hint="eastAsia" w:cs="宋体"/>
          <w:color w:val="auto"/>
          <w:highlight w:val="none"/>
        </w:rPr>
        <w:t xml:space="preserve">所安排的现场服务人员，在入驻现场前，应提供服务人员名单及身份证，如在工作中服务人员发生非外界所造成的创伤，供应商承担一切责任和赔偿，采购人不承担任何责任。同时</w:t>
      </w:r>
      <w:r>
        <w:rPr>
          <w:rFonts w:hint="eastAsia"/>
          <w:color w:val="auto"/>
          <w:highlight w:val="none"/>
        </w:rPr>
        <w:t xml:space="preserve">供应商</w:t>
      </w:r>
      <w:r>
        <w:rPr>
          <w:rFonts w:hint="eastAsia" w:cs="宋体"/>
          <w:color w:val="auto"/>
          <w:highlight w:val="none"/>
        </w:rPr>
        <w:t xml:space="preserve">应做好应急处理，维持现场秩序，保证工作的顺利进行。 </w:t>
      </w:r>
      <w:r/>
    </w:p>
    <w:p>
      <w:pPr>
        <w:pStyle w:val="953"/>
        <w:rPr>
          <w:rFonts w:hint="eastAsia" w:cs="宋体"/>
          <w:color w:val="auto"/>
          <w:highlight w:val="none"/>
        </w:rPr>
      </w:pPr>
      <w:r>
        <w:rPr>
          <w:rFonts w:hint="eastAsia" w:cs="宋体"/>
          <w:color w:val="auto"/>
          <w:highlight w:val="none"/>
        </w:rPr>
        <w:t xml:space="preserve">6、</w:t>
      </w:r>
      <w:r>
        <w:rPr>
          <w:rFonts w:hint="eastAsia"/>
          <w:color w:val="auto"/>
          <w:highlight w:val="none"/>
        </w:rPr>
        <w:t xml:space="preserve">供应商</w:t>
      </w:r>
      <w:r>
        <w:rPr>
          <w:rFonts w:hint="eastAsia" w:cs="宋体"/>
          <w:color w:val="auto"/>
          <w:highlight w:val="none"/>
        </w:rPr>
        <w:t xml:space="preserve">所安排服务人员必须经过业务培训和安全教育，同时应提前告知所有现场工作人员在工作时注意事项，如由</w:t>
      </w:r>
      <w:r>
        <w:rPr>
          <w:rFonts w:hint="eastAsia"/>
          <w:color w:val="auto"/>
          <w:highlight w:val="none"/>
        </w:rPr>
        <w:t xml:space="preserve">供应商</w:t>
      </w:r>
      <w:r>
        <w:rPr>
          <w:rFonts w:hint="eastAsia" w:cs="宋体"/>
          <w:color w:val="auto"/>
          <w:highlight w:val="none"/>
        </w:rPr>
        <w:t xml:space="preserve">工作人员所引起的事故，</w:t>
      </w:r>
      <w:r>
        <w:rPr>
          <w:rFonts w:hint="eastAsia"/>
          <w:color w:val="auto"/>
          <w:highlight w:val="none"/>
        </w:rPr>
        <w:t xml:space="preserve">供应商</w:t>
      </w:r>
      <w:r>
        <w:rPr>
          <w:rFonts w:hint="eastAsia" w:cs="宋体"/>
          <w:color w:val="auto"/>
          <w:highlight w:val="none"/>
        </w:rPr>
        <w:t xml:space="preserve">应承担所有责任，同时采购人保留追究其相关责任的权利。</w:t>
      </w:r>
      <w:r/>
    </w:p>
    <w:p>
      <w:pPr>
        <w:spacing w:line="360" w:lineRule="auto"/>
        <w:rPr>
          <w:rFonts w:hint="eastAsia" w:ascii="宋体" w:hAnsi="宋体"/>
          <w:color w:val="auto"/>
          <w:sz w:val="24"/>
          <w:highlight w:val="none"/>
        </w:rPr>
      </w:pPr>
      <w:r>
        <w:rPr>
          <w:rFonts w:hint="eastAsia" w:ascii="宋体" w:hAnsi="宋体" w:cs="宋体"/>
          <w:b/>
          <w:bCs/>
          <w:color w:val="auto"/>
          <w:sz w:val="22"/>
          <w:szCs w:val="22"/>
          <w:highlight w:val="none"/>
          <w:lang w:bidi="ar"/>
        </w:rPr>
        <w:t xml:space="preserve">(</w:t>
      </w:r>
      <w:r>
        <w:rPr>
          <w:rFonts w:hint="eastAsia" w:ascii="宋体" w:hAnsi="宋体"/>
          <w:b/>
          <w:bCs/>
          <w:color w:val="auto"/>
          <w:sz w:val="24"/>
          <w:highlight w:val="none"/>
          <w:lang w:bidi="ar"/>
        </w:rPr>
        <w:t xml:space="preserve">四）</w:t>
      </w:r>
      <w:r>
        <w:rPr>
          <w:rFonts w:ascii="宋体" w:hAnsi="宋体"/>
          <w:b/>
          <w:bCs/>
          <w:color w:val="auto"/>
          <w:sz w:val="24"/>
          <w:highlight w:val="none"/>
          <w:lang w:bidi="ar"/>
        </w:rPr>
        <w:t xml:space="preserve">其他要求</w:t>
      </w:r>
      <w:r>
        <w:rPr>
          <w:rFonts w:ascii="宋体" w:hAnsi="宋体"/>
          <w:color w:val="auto"/>
          <w:sz w:val="24"/>
          <w:highlight w:val="none"/>
          <w:lang w:bidi="ar"/>
        </w:rPr>
        <w:t xml:space="preserve"> </w:t>
      </w:r>
      <w:r/>
    </w:p>
    <w:p>
      <w:pPr>
        <w:pStyle w:val="953"/>
        <w:rPr>
          <w:rFonts w:hint="eastAsia" w:cs="宋体"/>
          <w:color w:val="auto"/>
          <w:highlight w:val="none"/>
        </w:rPr>
      </w:pPr>
      <w:r>
        <w:rPr>
          <w:rFonts w:hint="eastAsia" w:cs="宋体"/>
          <w:color w:val="auto"/>
          <w:highlight w:val="none"/>
        </w:rPr>
        <w:t xml:space="preserve">1、使用现代化办公管理手段，提供规范管理的相关技术资料和记录范本。 </w:t>
      </w:r>
      <w:r/>
    </w:p>
    <w:p>
      <w:pPr>
        <w:pStyle w:val="953"/>
        <w:rPr>
          <w:rFonts w:hint="eastAsia" w:cs="宋体"/>
          <w:color w:val="auto"/>
          <w:highlight w:val="none"/>
        </w:rPr>
      </w:pPr>
      <w:r>
        <w:rPr>
          <w:rFonts w:hint="eastAsia" w:cs="宋体"/>
          <w:color w:val="auto"/>
          <w:highlight w:val="none"/>
        </w:rPr>
        <w:t xml:space="preserve">2、采购人有权要求供应商及时更换不服从管理、违纪的服务人员；在应急突发事件的情况下，有直接管理和调动人员的权力。 </w:t>
      </w:r>
      <w:r/>
    </w:p>
    <w:p>
      <w:pPr>
        <w:pStyle w:val="953"/>
        <w:rPr>
          <w:rFonts w:hint="eastAsia" w:cs="宋体"/>
          <w:color w:val="auto"/>
          <w:highlight w:val="none"/>
        </w:rPr>
      </w:pPr>
      <w:r>
        <w:rPr>
          <w:rFonts w:hint="eastAsia" w:cs="宋体"/>
          <w:color w:val="auto"/>
          <w:highlight w:val="none"/>
        </w:rPr>
        <w:t xml:space="preserve">3、供应商在合同履行期限内发生的一切伤害责任，均由供应商按照有关规定进行处理。 </w:t>
      </w:r>
      <w:r/>
    </w:p>
    <w:p>
      <w:pPr>
        <w:pStyle w:val="953"/>
        <w:rPr>
          <w:rFonts w:hint="eastAsia" w:cs="宋体"/>
          <w:color w:val="auto"/>
          <w:highlight w:val="none"/>
        </w:rPr>
      </w:pPr>
      <w:r>
        <w:rPr>
          <w:rFonts w:hint="eastAsia" w:cs="宋体"/>
          <w:color w:val="auto"/>
          <w:highlight w:val="none"/>
        </w:rPr>
        <w:t xml:space="preserve">4、供应商必须按照南京市的有关规定，根据采购人的管理要求及规定安排班次，明确服务工作内容，保障运行。在履约期间，如遇有违法情形，且拒不纠正的，采购人有权终止合同，所有风险和费用均由服务单位承担。</w:t>
      </w:r>
      <w:r/>
    </w:p>
    <w:p>
      <w:pPr>
        <w:pStyle w:val="953"/>
        <w:rPr>
          <w:rFonts w:hint="eastAsia" w:cs="宋体"/>
          <w:color w:val="auto"/>
          <w:highlight w:val="none"/>
        </w:rPr>
      </w:pPr>
      <w:r>
        <w:rPr>
          <w:rFonts w:hint="eastAsia" w:cs="宋体"/>
          <w:color w:val="auto"/>
          <w:highlight w:val="none"/>
        </w:rPr>
        <w:t xml:space="preserve">5、供应商应为所属员工按照法律要求缴纳各项保险，在服务提供过程中发生的一切（含意外）伤害，由供应商承担全部责任。</w:t>
      </w:r>
      <w:r/>
    </w:p>
    <w:p>
      <w:pPr>
        <w:pStyle w:val="953"/>
        <w:rPr>
          <w:rFonts w:hint="eastAsia" w:cs="宋体"/>
          <w:color w:val="auto"/>
          <w:highlight w:val="none"/>
        </w:rPr>
      </w:pPr>
      <w:r>
        <w:rPr>
          <w:rFonts w:hint="eastAsia" w:cs="宋体"/>
          <w:color w:val="auto"/>
          <w:highlight w:val="none"/>
        </w:rPr>
        <w:t xml:space="preserve">6、</w:t>
      </w:r>
      <w:r>
        <w:rPr>
          <w:rFonts w:hint="eastAsia"/>
          <w:color w:val="auto"/>
          <w:highlight w:val="none"/>
        </w:rPr>
        <w:t xml:space="preserve">供应商</w:t>
      </w:r>
      <w:r>
        <w:rPr>
          <w:rFonts w:hint="eastAsia" w:cs="宋体"/>
          <w:color w:val="auto"/>
          <w:highlight w:val="none"/>
        </w:rPr>
        <w:t xml:space="preserve">的所有员工餐费补贴，需</w:t>
      </w:r>
      <w:r>
        <w:rPr>
          <w:rFonts w:hint="eastAsia"/>
          <w:color w:val="auto"/>
          <w:highlight w:val="none"/>
        </w:rPr>
        <w:t xml:space="preserve">供应商</w:t>
      </w:r>
      <w:r>
        <w:rPr>
          <w:rFonts w:hint="eastAsia" w:cs="宋体"/>
          <w:color w:val="auto"/>
          <w:highlight w:val="none"/>
        </w:rPr>
        <w:t xml:space="preserve">计算在成本内，采购人不另行支付。</w:t>
      </w:r>
      <w:r/>
    </w:p>
    <w:p>
      <w:pPr>
        <w:pStyle w:val="953"/>
        <w:rPr>
          <w:rFonts w:hint="eastAsia" w:cs="宋体"/>
          <w:color w:val="auto"/>
          <w:highlight w:val="none"/>
        </w:rPr>
      </w:pPr>
      <w:r>
        <w:rPr>
          <w:rFonts w:hint="eastAsia" w:cs="宋体"/>
          <w:color w:val="auto"/>
          <w:highlight w:val="none"/>
        </w:rPr>
        <w:t xml:space="preserve">7、供应商有责任配合采购人的监督、检查，并按要求提供相关材料。</w:t>
      </w:r>
      <w:r/>
    </w:p>
    <w:p>
      <w:pPr>
        <w:pStyle w:val="953"/>
        <w:rPr>
          <w:rFonts w:hint="eastAsia"/>
          <w:color w:val="auto"/>
          <w:highlight w:val="none"/>
        </w:rPr>
      </w:pPr>
      <w:r>
        <w:rPr>
          <w:rFonts w:hint="eastAsia" w:cs="宋体"/>
          <w:color w:val="auto"/>
          <w:highlight w:val="none"/>
        </w:rPr>
        <w:t xml:space="preserve">8、合同终止时，供应商应将本项目服务所需相关资料交给采购人</w:t>
      </w:r>
      <w:r>
        <w:rPr>
          <w:color w:val="auto"/>
          <w:highlight w:val="none"/>
        </w:rPr>
        <w:t xml:space="preserve">。</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lang w:bidi="ar"/>
        </w:rPr>
        <w:t xml:space="preserve">四、</w:t>
      </w:r>
      <w:r>
        <w:rPr>
          <w:rFonts w:hint="eastAsia" w:ascii="宋体" w:hAnsi="宋体"/>
          <w:b/>
          <w:bCs/>
          <w:color w:val="auto"/>
          <w:sz w:val="24"/>
          <w:highlight w:val="none"/>
        </w:rPr>
        <w:t xml:space="preserve">付款方式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服务期满后，乙方向甲方提交每次服务明细材料作为按实结算的依据，经审计单位审计结束后，按审定价付清（扣除相应罚款后）。</w:t>
      </w:r>
      <w:r/>
    </w:p>
    <w:p>
      <w:pPr>
        <w:pStyle w:val="883"/>
        <w:spacing w:line="360" w:lineRule="auto"/>
        <w:rPr>
          <w:rFonts w:hint="eastAsia" w:hAnsi="宋体"/>
          <w:color w:val="auto"/>
          <w:sz w:val="24"/>
          <w:highlight w:val="none"/>
        </w:rPr>
      </w:pPr>
      <w:r>
        <w:rPr>
          <w:rFonts w:hint="eastAsia" w:hAnsi="宋体"/>
          <w:color w:val="auto"/>
          <w:sz w:val="24"/>
          <w:highlight w:val="none"/>
        </w:rPr>
        <w:t xml:space="preserve">注：1.乙方提供的明细材料需经采购单位现场负责人签字认可。</w:t>
      </w:r>
      <w:r/>
    </w:p>
    <w:p>
      <w:pPr>
        <w:pStyle w:val="883"/>
        <w:spacing w:line="360" w:lineRule="auto"/>
        <w:rPr>
          <w:rFonts w:hint="eastAsia" w:hAnsi="宋体"/>
          <w:color w:val="auto"/>
          <w:sz w:val="24"/>
          <w:highlight w:val="none"/>
        </w:rPr>
      </w:pPr>
      <w:r>
        <w:rPr>
          <w:rFonts w:hint="eastAsia" w:hAnsi="宋体"/>
          <w:color w:val="auto"/>
          <w:sz w:val="24"/>
          <w:highlight w:val="none"/>
        </w:rPr>
        <w:t xml:space="preserve">    2.乙方收款时应向甲方提供正式发票。</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五、特别说明：</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（1）供应商</w:t>
      </w:r>
      <w:r>
        <w:rPr>
          <w:rFonts w:ascii="宋体" w:hAnsi="宋体"/>
          <w:color w:val="auto"/>
          <w:sz w:val="24"/>
          <w:highlight w:val="none"/>
        </w:rPr>
        <w:t xml:space="preserve">应充分考虑所有可能影响到报价的价格及政策等风险因素，一旦</w:t>
      </w:r>
      <w:r>
        <w:rPr>
          <w:rFonts w:hint="eastAsia" w:ascii="宋体" w:hAnsi="宋体"/>
          <w:color w:val="auto"/>
          <w:sz w:val="24"/>
          <w:highlight w:val="none"/>
        </w:rPr>
        <w:t xml:space="preserve">成交</w:t>
      </w:r>
      <w:r>
        <w:rPr>
          <w:rFonts w:ascii="宋体" w:hAnsi="宋体"/>
          <w:color w:val="auto"/>
          <w:sz w:val="24"/>
          <w:highlight w:val="none"/>
        </w:rPr>
        <w:t xml:space="preserve">，一律不予调整。</w:t>
      </w:r>
      <w:r>
        <w:rPr>
          <w:rFonts w:hint="eastAsia" w:ascii="宋体" w:hAnsi="宋体"/>
          <w:color w:val="auto"/>
          <w:sz w:val="24"/>
          <w:highlight w:val="none"/>
        </w:rPr>
        <w:t xml:space="preserve">供应商</w:t>
      </w:r>
      <w:r>
        <w:rPr>
          <w:rFonts w:ascii="宋体" w:hAnsi="宋体"/>
          <w:color w:val="auto"/>
          <w:sz w:val="24"/>
          <w:highlight w:val="none"/>
        </w:rPr>
        <w:t xml:space="preserve">承担</w:t>
      </w:r>
      <w:r>
        <w:rPr>
          <w:rFonts w:hint="eastAsia" w:ascii="宋体" w:hAnsi="宋体"/>
          <w:color w:val="auto"/>
          <w:sz w:val="24"/>
          <w:highlight w:val="none"/>
        </w:rPr>
        <w:t xml:space="preserve">本</w:t>
      </w:r>
      <w:r>
        <w:rPr>
          <w:rFonts w:ascii="宋体" w:hAnsi="宋体"/>
          <w:color w:val="auto"/>
          <w:sz w:val="24"/>
          <w:highlight w:val="none"/>
        </w:rPr>
        <w:t xml:space="preserve">项目各项费用支出，</w:t>
      </w:r>
      <w:r>
        <w:rPr>
          <w:rFonts w:hint="eastAsia" w:ascii="宋体" w:hAnsi="宋体"/>
          <w:color w:val="auto"/>
          <w:sz w:val="24"/>
          <w:highlight w:val="none"/>
        </w:rPr>
        <w:t xml:space="preserve">包含人员工资、奖金、加班费、福利、社保、保险、交通、食宿、通讯、税金、</w:t>
      </w:r>
      <w:r>
        <w:rPr>
          <w:rFonts w:ascii="宋体" w:hAnsi="宋体"/>
          <w:color w:val="auto"/>
          <w:sz w:val="24"/>
          <w:highlight w:val="none"/>
        </w:rPr>
        <w:t xml:space="preserve">合同实施过程中的不可预见等的费用</w:t>
      </w:r>
      <w:r>
        <w:rPr>
          <w:rFonts w:hint="eastAsia" w:ascii="宋体" w:hAnsi="宋体"/>
          <w:color w:val="auto"/>
          <w:sz w:val="24"/>
          <w:highlight w:val="none"/>
        </w:rPr>
        <w:t xml:space="preserve">在内。甲方就本合同单价不再向乙方支付任何其他款项。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（2）供应商</w:t>
      </w:r>
      <w:r>
        <w:rPr>
          <w:rFonts w:ascii="宋体" w:hAnsi="宋体"/>
          <w:color w:val="auto"/>
          <w:sz w:val="24"/>
          <w:highlight w:val="none"/>
        </w:rPr>
        <w:t xml:space="preserve">的任何错漏、优惠、</w:t>
      </w:r>
      <w:r>
        <w:rPr>
          <w:rFonts w:hint="eastAsia" w:ascii="宋体" w:hAnsi="宋体"/>
          <w:color w:val="auto"/>
          <w:sz w:val="24"/>
          <w:highlight w:val="none"/>
        </w:rPr>
        <w:t xml:space="preserve">投标报价</w:t>
      </w:r>
      <w:r>
        <w:rPr>
          <w:rFonts w:ascii="宋体" w:hAnsi="宋体"/>
          <w:color w:val="auto"/>
          <w:sz w:val="24"/>
          <w:highlight w:val="none"/>
        </w:rPr>
        <w:t xml:space="preserve">不得作为减轻责任、减少服务、增加收费、降低质量的理由。</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（3）供应商</w:t>
      </w:r>
      <w:r>
        <w:rPr>
          <w:rFonts w:ascii="宋体" w:hAnsi="宋体"/>
          <w:color w:val="auto"/>
          <w:sz w:val="24"/>
          <w:highlight w:val="none"/>
        </w:rPr>
        <w:t xml:space="preserve">报价除包含</w:t>
      </w:r>
      <w:r>
        <w:rPr>
          <w:rFonts w:hint="eastAsia" w:ascii="宋体" w:hAnsi="宋体"/>
          <w:color w:val="auto"/>
          <w:sz w:val="24"/>
          <w:highlight w:val="none"/>
        </w:rPr>
        <w:t xml:space="preserve">竞争性磋商文件</w:t>
      </w:r>
      <w:r>
        <w:rPr>
          <w:rFonts w:ascii="宋体" w:hAnsi="宋体"/>
          <w:color w:val="auto"/>
          <w:sz w:val="24"/>
          <w:highlight w:val="none"/>
        </w:rPr>
        <w:t xml:space="preserve">中列明的项目外还应包括保障服务正常运行应当具有的物资和服务，对</w:t>
      </w:r>
      <w:r>
        <w:rPr>
          <w:rFonts w:hint="eastAsia" w:ascii="宋体" w:hAnsi="宋体"/>
          <w:color w:val="auto"/>
          <w:sz w:val="24"/>
          <w:highlight w:val="none"/>
        </w:rPr>
        <w:t xml:space="preserve">项目</w:t>
      </w:r>
      <w:r>
        <w:rPr>
          <w:rFonts w:ascii="宋体" w:hAnsi="宋体"/>
          <w:color w:val="auto"/>
          <w:sz w:val="24"/>
          <w:highlight w:val="none"/>
        </w:rPr>
        <w:t xml:space="preserve">正常运行应当具有的物资和服务理解不一致的以</w:t>
      </w:r>
      <w:r>
        <w:rPr>
          <w:rFonts w:hint="eastAsia" w:ascii="宋体" w:hAnsi="宋体"/>
          <w:color w:val="auto"/>
          <w:sz w:val="24"/>
          <w:highlight w:val="none"/>
        </w:rPr>
        <w:t xml:space="preserve">采购人</w:t>
      </w:r>
      <w:r>
        <w:rPr>
          <w:rFonts w:ascii="宋体" w:hAnsi="宋体"/>
          <w:color w:val="auto"/>
          <w:sz w:val="24"/>
          <w:highlight w:val="none"/>
        </w:rPr>
        <w:t xml:space="preserve">理解为准。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（4）供应商</w:t>
      </w:r>
      <w:r>
        <w:rPr>
          <w:rFonts w:ascii="宋体" w:hAnsi="宋体"/>
          <w:color w:val="auto"/>
          <w:sz w:val="24"/>
          <w:highlight w:val="none"/>
        </w:rPr>
        <w:t xml:space="preserve">不得利用</w:t>
      </w:r>
      <w:r>
        <w:rPr>
          <w:rFonts w:hint="eastAsia" w:ascii="宋体" w:hAnsi="宋体"/>
          <w:color w:val="auto"/>
          <w:sz w:val="24"/>
          <w:highlight w:val="none"/>
        </w:rPr>
        <w:t xml:space="preserve">服务</w:t>
      </w:r>
      <w:r>
        <w:rPr>
          <w:rFonts w:ascii="宋体" w:hAnsi="宋体"/>
          <w:color w:val="auto"/>
          <w:sz w:val="24"/>
          <w:highlight w:val="none"/>
        </w:rPr>
        <w:t xml:space="preserve">区域内的资源从事其他经营或非法活动，不能改变其</w:t>
      </w:r>
      <w:r>
        <w:rPr>
          <w:rFonts w:hint="eastAsia" w:ascii="宋体" w:hAnsi="宋体"/>
          <w:color w:val="auto"/>
          <w:sz w:val="24"/>
          <w:highlight w:val="none"/>
        </w:rPr>
        <w:t xml:space="preserve">项目</w:t>
      </w:r>
      <w:r>
        <w:rPr>
          <w:rFonts w:ascii="宋体" w:hAnsi="宋体"/>
          <w:color w:val="auto"/>
          <w:sz w:val="24"/>
          <w:highlight w:val="none"/>
        </w:rPr>
        <w:t xml:space="preserve">性质。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（5）供应商提供的服务应当完全符合竞争性磋商文件和合同所规定的要求。供应商提供的服务不符合竞争性磋商文件和合同规定的，采购人有权不认可此内容，由此引起的风险，由供应商承担。</w:t>
      </w:r>
      <w:r>
        <w:rPr>
          <w:rFonts w:hint="eastAsia" w:ascii="宋体" w:hAnsi="宋体" w:cs="仿宋"/>
          <w:color w:val="auto"/>
          <w:sz w:val="24"/>
          <w:highlight w:val="none"/>
          <w:lang w:bidi="ar"/>
        </w:rPr>
        <w:t xml:space="preserve"> </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六、违约责任</w:t>
      </w:r>
      <w:r/>
    </w:p>
    <w:p>
      <w:pPr>
        <w:ind w:left="-6"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如因供应商自身原因，未在采购人规定时间内完成指定任务，采购人有权按照实际工作量进行合同金额的支付，并要求供应商继续完成剩余的工作量，且采购人保持对供应商追责的权利。</w:t>
      </w:r>
      <w:r/>
    </w:p>
    <w:p>
      <w:pPr>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widowControl w:val="off"/>
        <w:rPr>
          <w:rFonts w:hint="eastAsia" w:ascii="宋体" w:hAnsi="宋体" w:cs="宋体"/>
          <w:b/>
          <w:color w:val="auto"/>
          <w:sz w:val="22"/>
          <w:szCs w:val="22"/>
          <w:highlight w:val="none"/>
        </w:rPr>
      </w:pPr>
      <w:r>
        <w:rPr>
          <w:rFonts w:hint="eastAsia" w:ascii="宋体" w:hAnsi="宋体" w:cs="宋体"/>
          <w:b/>
          <w:color w:val="auto"/>
          <w:sz w:val="22"/>
          <w:szCs w:val="22"/>
          <w:highlight w:val="none"/>
        </w:rPr>
      </w:r>
      <w:r/>
    </w:p>
    <w:p>
      <w:pPr>
        <w:pStyle w:val="953"/>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spacing w:line="312" w:lineRule="auto"/>
        <w:widowControl w:val="off"/>
        <w:rPr>
          <w:rFonts w:hint="eastAsia" w:ascii="宋体" w:hAnsi="宋体" w:cs="宋体"/>
          <w:color w:val="auto"/>
          <w:sz w:val="24"/>
          <w:highlight w:val="none"/>
        </w:rPr>
      </w:pPr>
      <w:r>
        <w:rPr>
          <w:rFonts w:hint="eastAsia"/>
          <w:color w:val="auto"/>
          <w:highlight w:val="none"/>
        </w:rPr>
        <w:br w:type="page" w:clear="all"/>
      </w:r>
      <w:r>
        <w:rPr>
          <w:rFonts w:hint="eastAsia" w:ascii="宋体" w:hAnsi="宋体" w:cs="宋体"/>
          <w:color w:val="auto"/>
          <w:sz w:val="24"/>
          <w:highlight w:val="none"/>
        </w:rPr>
        <w:t xml:space="preserve">考核细则：</w:t>
      </w:r>
      <w:r/>
    </w:p>
    <w:p>
      <w:pPr>
        <w:pStyle w:val="1112"/>
        <w:ind w:left="0"/>
        <w:spacing w:after="0" w:line="312" w:lineRule="auto"/>
        <w:widowControl w:val="off"/>
        <w:rPr>
          <w:color w:val="auto"/>
          <w:sz w:val="24"/>
          <w:szCs w:val="32"/>
          <w:highlight w:val="none"/>
        </w:rPr>
      </w:pPr>
      <w:r>
        <w:rPr>
          <w:rFonts w:hint="eastAsia"/>
          <w:color w:val="auto"/>
          <w:sz w:val="24"/>
          <w:szCs w:val="32"/>
          <w:highlight w:val="none"/>
        </w:rPr>
        <w:t xml:space="preserve">考核周期：季度考核。</w:t>
      </w:r>
      <w:r/>
    </w:p>
    <w:p>
      <w:pPr>
        <w:spacing w:line="312" w:lineRule="auto"/>
        <w:widowControl w:val="off"/>
        <w:rPr>
          <w:rFonts w:hint="eastAsia" w:ascii="宋体" w:hAnsi="宋体" w:cs="宋体"/>
          <w:color w:val="auto"/>
          <w:sz w:val="24"/>
          <w:highlight w:val="none"/>
        </w:rPr>
      </w:pPr>
      <w:r>
        <w:rPr>
          <w:rFonts w:hint="eastAsia"/>
          <w:color w:val="auto"/>
          <w:sz w:val="24"/>
          <w:szCs w:val="32"/>
          <w:highlight w:val="none"/>
        </w:rPr>
        <w:t xml:space="preserve">考核结果：90分以上为优秀，85-89分为良好，85分以下为不合格。考核不合格采购人将对供应商处罚1万元并进行约谈整改，累计三次考核不合格，采购人有权解除合同。试用期内考核得分85分以下采购人有权解除合同。</w:t>
      </w:r>
      <w:r/>
    </w:p>
    <w:tbl>
      <w:tblPr>
        <w:tblStyle w:val="9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52"/>
        <w:gridCol w:w="1819"/>
        <w:gridCol w:w="2190"/>
      </w:tblGrid>
      <w:tr>
        <w:trPr>
          <w:trHeight w:val="746"/>
        </w:trPr>
        <w:tc>
          <w:tcPr>
            <w:tcW w:w="4552"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考核细则</w:t>
            </w:r>
            <w:r/>
          </w:p>
        </w:tc>
        <w:tc>
          <w:tcPr>
            <w:tcW w:w="1819"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2190"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考核扣分</w:t>
            </w:r>
            <w:r/>
          </w:p>
        </w:tc>
      </w:tr>
      <w:tr>
        <w:trPr>
          <w:trHeight w:val="741"/>
        </w:trPr>
        <w:tc>
          <w:tcPr>
            <w:tcW w:w="4552" w:type="dxa"/>
            <w:vAlign w:val="center"/>
            <w:textDirection w:val="lrTb"/>
            <w:noWrap w:val="false"/>
          </w:tcPr>
          <w:p>
            <w:pPr>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接到通知后，迅速做出响应，于承诺时间内抵达指定地点。</w:t>
            </w:r>
            <w:r/>
          </w:p>
        </w:tc>
        <w:tc>
          <w:tcPr>
            <w:tcW w:w="1819"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2190"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2分/次</w:t>
            </w:r>
            <w:r/>
          </w:p>
        </w:tc>
      </w:tr>
      <w:tr>
        <w:trPr>
          <w:trHeight w:val="956"/>
        </w:trPr>
        <w:tc>
          <w:tcPr>
            <w:tcW w:w="4552" w:type="dxa"/>
            <w:vAlign w:val="center"/>
            <w:textDirection w:val="lrTb"/>
            <w:noWrap w:val="false"/>
          </w:tcPr>
          <w:p>
            <w:pPr>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依据通知要求，及时调派人员和机械设备，完成通知的服务工作内容。</w:t>
            </w:r>
            <w:r/>
          </w:p>
        </w:tc>
        <w:tc>
          <w:tcPr>
            <w:tcW w:w="1819"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2190"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2分/次</w:t>
            </w:r>
            <w:r/>
          </w:p>
        </w:tc>
      </w:tr>
      <w:tr>
        <w:trPr>
          <w:trHeight w:val="741"/>
        </w:trPr>
        <w:tc>
          <w:tcPr>
            <w:tcW w:w="4552" w:type="dxa"/>
            <w:vAlign w:val="center"/>
            <w:textDirection w:val="lrTb"/>
            <w:noWrap w:val="false"/>
          </w:tcPr>
          <w:p>
            <w:pPr>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在服务过程中，需采取佩戴安全帽、反光背心等安全防护措施。</w:t>
            </w:r>
            <w:r/>
          </w:p>
        </w:tc>
        <w:tc>
          <w:tcPr>
            <w:tcW w:w="1819"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2190"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3分/次</w:t>
            </w:r>
            <w:r/>
          </w:p>
        </w:tc>
      </w:tr>
      <w:tr>
        <w:trPr>
          <w:trHeight w:val="956"/>
        </w:trPr>
        <w:tc>
          <w:tcPr>
            <w:tcW w:w="4552" w:type="dxa"/>
            <w:vAlign w:val="center"/>
            <w:textDirection w:val="lrTb"/>
            <w:noWrap w:val="false"/>
          </w:tcPr>
          <w:p>
            <w:pPr>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在进行防冻、防汛、防雪等现场抢险工作后，需及时清理现场并恢复秩序。</w:t>
            </w:r>
            <w:r/>
          </w:p>
        </w:tc>
        <w:tc>
          <w:tcPr>
            <w:tcW w:w="1819"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2190"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2分/次</w:t>
            </w:r>
            <w:r/>
          </w:p>
        </w:tc>
      </w:tr>
      <w:tr>
        <w:trPr>
          <w:trHeight w:val="741"/>
        </w:trPr>
        <w:tc>
          <w:tcPr>
            <w:tcW w:w="4552" w:type="dxa"/>
            <w:vAlign w:val="center"/>
            <w:textDirection w:val="lrTb"/>
            <w:noWrap w:val="false"/>
          </w:tcPr>
          <w:p>
            <w:pPr>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拆除后的垃圾应及时进行清运，确保无遗留、无需返工。</w:t>
            </w:r>
            <w:r/>
          </w:p>
        </w:tc>
        <w:tc>
          <w:tcPr>
            <w:tcW w:w="1819"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2190"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2分/次</w:t>
            </w:r>
            <w:r/>
          </w:p>
        </w:tc>
      </w:tr>
      <w:tr>
        <w:trPr>
          <w:trHeight w:val="956"/>
        </w:trPr>
        <w:tc>
          <w:tcPr>
            <w:tcW w:w="4552" w:type="dxa"/>
            <w:vAlign w:val="center"/>
            <w:textDirection w:val="lrTb"/>
            <w:noWrap w:val="false"/>
          </w:tcPr>
          <w:p>
            <w:pPr>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机械操作人员持有相应的操作证件，严格依照规程操作机械工具。</w:t>
            </w:r>
            <w:r/>
          </w:p>
        </w:tc>
        <w:tc>
          <w:tcPr>
            <w:tcW w:w="1819"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2190"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3分/次</w:t>
            </w:r>
            <w:r/>
          </w:p>
        </w:tc>
      </w:tr>
      <w:tr>
        <w:trPr>
          <w:trHeight w:val="741"/>
        </w:trPr>
        <w:tc>
          <w:tcPr>
            <w:tcW w:w="4552" w:type="dxa"/>
            <w:vAlign w:val="center"/>
            <w:textDirection w:val="lrTb"/>
            <w:noWrap w:val="false"/>
          </w:tcPr>
          <w:p>
            <w:pPr>
              <w:jc w:val="both"/>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作业现场设置警示标识，提醒过往人员和车辆注意安全。</w:t>
            </w:r>
            <w:r/>
          </w:p>
        </w:tc>
        <w:tc>
          <w:tcPr>
            <w:tcW w:w="1819"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2190"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3分/次</w:t>
            </w:r>
            <w:r/>
          </w:p>
        </w:tc>
      </w:tr>
      <w:tr>
        <w:trPr>
          <w:trHeight w:val="1271"/>
        </w:trPr>
        <w:tc>
          <w:tcPr>
            <w:tcW w:w="4552" w:type="dxa"/>
            <w:vAlign w:val="center"/>
            <w:textDirection w:val="lrTb"/>
            <w:noWrap w:val="false"/>
          </w:tcPr>
          <w:p>
            <w:p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接到甲方违拆配合指令后，及时组织人员到场配合，按要求完成前期准备、现场秩序维护、拆后清理等工作。</w:t>
            </w:r>
            <w:r/>
          </w:p>
        </w:tc>
        <w:tc>
          <w:tcPr>
            <w:tcW w:w="1819"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2190"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3分/次</w:t>
            </w:r>
            <w:r/>
          </w:p>
        </w:tc>
      </w:tr>
      <w:tr>
        <w:trPr>
          <w:trHeight w:val="1386"/>
        </w:trPr>
        <w:tc>
          <w:tcPr>
            <w:tcW w:w="4552" w:type="dxa"/>
            <w:vAlign w:val="center"/>
            <w:textDirection w:val="lrTb"/>
            <w:noWrap w:val="false"/>
          </w:tcPr>
          <w:p>
            <w:p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严格按照甲方要求，对约定区域进行全面环境整治，无遗漏区域。整治后区域内无垃圾杂物、无卫生死角、无乱堆乱放现象。</w:t>
            </w:r>
            <w:r/>
          </w:p>
        </w:tc>
        <w:tc>
          <w:tcPr>
            <w:tcW w:w="1819"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2190"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3分/次</w:t>
            </w:r>
            <w:r/>
          </w:p>
        </w:tc>
      </w:tr>
      <w:tr>
        <w:trPr>
          <w:trHeight w:val="956"/>
        </w:trPr>
        <w:tc>
          <w:tcPr>
            <w:tcW w:w="4552" w:type="dxa"/>
            <w:vAlign w:val="center"/>
            <w:textDirection w:val="lrTb"/>
            <w:noWrap w:val="false"/>
          </w:tcPr>
          <w:p>
            <w:p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节假日布置效果美观、协调，符合节日氛围；服务质量合格，无安全隐患。</w:t>
            </w:r>
            <w:r/>
          </w:p>
        </w:tc>
        <w:tc>
          <w:tcPr>
            <w:tcW w:w="1819"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2190"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3分/次</w:t>
            </w:r>
            <w:r/>
          </w:p>
        </w:tc>
      </w:tr>
      <w:tr>
        <w:trPr>
          <w:trHeight w:val="956"/>
        </w:trPr>
        <w:tc>
          <w:tcPr>
            <w:tcW w:w="4552" w:type="dxa"/>
            <w:vAlign w:val="center"/>
            <w:textDirection w:val="lrTb"/>
            <w:noWrap w:val="false"/>
          </w:tcPr>
          <w:p>
            <w:pPr>
              <w:jc w:val="both"/>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发生重大安全事故，给采购人带来负面影响。</w:t>
            </w:r>
            <w:r/>
          </w:p>
        </w:tc>
        <w:tc>
          <w:tcPr>
            <w:gridSpan w:val="2"/>
            <w:tcW w:w="4009" w:type="dxa"/>
            <w:vAlign w:val="center"/>
            <w:textDirection w:val="lrTb"/>
            <w:noWrap w:val="false"/>
          </w:tcPr>
          <w:p>
            <w:pPr>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解除合同</w:t>
            </w:r>
            <w:r/>
          </w:p>
        </w:tc>
      </w:tr>
    </w:tbl>
    <w:p>
      <w:pPr>
        <w:rPr>
          <w:color w:val="auto"/>
          <w:highlight w:val="none"/>
        </w:rPr>
      </w:pPr>
      <w:r>
        <w:rPr>
          <w:rFonts w:hint="eastAsia"/>
          <w:color w:val="auto"/>
          <w:highlight w:val="none"/>
        </w:rPr>
        <w:br w:type="page" w:clear="all"/>
      </w:r>
      <w:r/>
    </w:p>
    <w:p>
      <w:pPr>
        <w:rPr>
          <w:color w:val="auto"/>
          <w:highlight w:val="none"/>
        </w:rPr>
      </w:pPr>
      <w:r>
        <w:rPr>
          <w:color w:val="auto"/>
          <w:highlight w:val="none"/>
        </w:rPr>
      </w:r>
      <w:r/>
    </w:p>
    <w:p>
      <w:pPr>
        <w:pStyle w:val="953"/>
        <w:spacing w:line="324" w:lineRule="auto"/>
        <w:widowControl w:val="off"/>
        <w:rPr>
          <w:rFonts w:hint="eastAsia" w:cs="宋体"/>
          <w:color w:val="auto"/>
          <w:szCs w:val="24"/>
          <w:highlight w:val="none"/>
        </w:rPr>
      </w:pPr>
      <w:r>
        <w:rPr>
          <w:rFonts w:hint="eastAsia" w:cs="宋体"/>
          <w:color w:val="auto"/>
          <w:szCs w:val="24"/>
          <w:highlight w:val="none"/>
        </w:rPr>
      </w:r>
      <w:r/>
    </w:p>
    <w:p>
      <w:pPr>
        <w:pStyle w:val="953"/>
        <w:spacing w:line="324" w:lineRule="auto"/>
        <w:widowControl w:val="off"/>
        <w:rPr>
          <w:rFonts w:hint="eastAsia" w:cs="宋体"/>
          <w:color w:val="auto"/>
          <w:szCs w:val="24"/>
          <w:highlight w:val="none"/>
        </w:rPr>
      </w:pPr>
      <w:r>
        <w:rPr>
          <w:rFonts w:hint="eastAsia" w:cs="宋体"/>
          <w:color w:val="auto"/>
          <w:szCs w:val="24"/>
          <w:highlight w:val="none"/>
        </w:rPr>
      </w:r>
      <w:r/>
    </w:p>
    <w:p>
      <w:pPr>
        <w:pStyle w:val="872"/>
        <w:keepLines w:val="0"/>
        <w:keepNext w:val="0"/>
        <w:widowControl w:val="off"/>
        <w:rPr>
          <w:color w:val="auto"/>
          <w:highlight w:val="none"/>
        </w:rPr>
      </w:pPr>
      <w:r>
        <w:rPr>
          <w:rFonts w:hint="eastAsia"/>
          <w:color w:val="auto"/>
          <w:highlight w:val="none"/>
        </w:rPr>
        <w:t xml:space="preserve">第五章  合同主要条款及格式</w:t>
      </w:r>
      <w:r/>
    </w:p>
    <w:p>
      <w:pPr>
        <w:pStyle w:val="892"/>
        <w:ind w:right="80"/>
        <w:jc w:val="center"/>
        <w:spacing w:line="360" w:lineRule="auto"/>
        <w:rPr>
          <w:rFonts w:hint="eastAsia" w:hAnsi="宋体" w:cs="宋体"/>
          <w:b/>
          <w:color w:val="auto"/>
          <w:sz w:val="44"/>
          <w:szCs w:val="44"/>
          <w:highlight w:val="none"/>
          <w:lang w:val="zh-CN"/>
        </w:rPr>
      </w:pPr>
      <w:r>
        <w:rPr>
          <w:rFonts w:hint="eastAsia" w:hAnsi="宋体" w:cs="宋体"/>
          <w:b/>
          <w:color w:val="auto"/>
          <w:sz w:val="44"/>
          <w:szCs w:val="44"/>
          <w:highlight w:val="none"/>
          <w:lang w:val="zh-CN"/>
        </w:rPr>
      </w:r>
      <w:r/>
    </w:p>
    <w:p>
      <w:pPr>
        <w:pStyle w:val="892"/>
        <w:ind w:right="80"/>
        <w:jc w:val="center"/>
        <w:spacing w:line="360" w:lineRule="auto"/>
        <w:rPr>
          <w:rFonts w:hint="eastAsia" w:hAnsi="宋体" w:cs="宋体"/>
          <w:b/>
          <w:color w:val="auto"/>
          <w:sz w:val="44"/>
          <w:szCs w:val="44"/>
          <w:highlight w:val="none"/>
          <w:lang w:val="zh-CN"/>
        </w:rPr>
      </w:pPr>
      <w:r>
        <w:rPr>
          <w:rFonts w:hint="eastAsia" w:hAnsi="宋体" w:cs="宋体"/>
          <w:b/>
          <w:color w:val="auto"/>
          <w:sz w:val="44"/>
          <w:szCs w:val="44"/>
          <w:highlight w:val="none"/>
          <w:lang w:val="zh-CN"/>
        </w:rPr>
      </w:r>
      <w:r/>
    </w:p>
    <w:p>
      <w:pPr>
        <w:pStyle w:val="1108"/>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60"/>
          <w:szCs w:val="60"/>
          <w:highlight w:val="none"/>
        </w:rPr>
        <w:t xml:space="preserve">  服 务 合 同  </w:t>
      </w:r>
      <w:r/>
    </w:p>
    <w:p>
      <w:pPr>
        <w:pStyle w:val="1108"/>
        <w:spacing w:line="504"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1108"/>
        <w:spacing w:line="504" w:lineRule="auto"/>
        <w:rPr>
          <w:rFonts w:hint="eastAsia" w:ascii="宋体" w:hAnsi="宋体" w:eastAsia="宋体" w:cs="宋体"/>
          <w:b/>
          <w:color w:val="auto"/>
          <w:spacing w:val="6"/>
          <w:sz w:val="30"/>
          <w:highlight w:val="none"/>
        </w:rPr>
      </w:pPr>
      <w:r>
        <w:rPr>
          <w:rFonts w:hint="eastAsia" w:ascii="宋体" w:hAnsi="宋体" w:eastAsia="宋体" w:cs="宋体"/>
          <w:b/>
          <w:color w:val="auto"/>
          <w:spacing w:val="6"/>
          <w:sz w:val="30"/>
          <w:highlight w:val="none"/>
        </w:rPr>
      </w:r>
      <w:r/>
    </w:p>
    <w:p>
      <w:pPr>
        <w:pStyle w:val="1108"/>
        <w:spacing w:line="504" w:lineRule="auto"/>
        <w:rPr>
          <w:rFonts w:hint="eastAsia" w:ascii="宋体" w:hAnsi="宋体" w:eastAsia="宋体" w:cs="宋体"/>
          <w:b/>
          <w:color w:val="auto"/>
          <w:spacing w:val="6"/>
          <w:sz w:val="30"/>
          <w:highlight w:val="none"/>
        </w:rPr>
      </w:pPr>
      <w:r>
        <w:rPr>
          <w:rFonts w:hint="eastAsia" w:ascii="宋体" w:hAnsi="宋体" w:eastAsia="宋体" w:cs="宋体"/>
          <w:b/>
          <w:color w:val="auto"/>
          <w:spacing w:val="6"/>
          <w:sz w:val="30"/>
          <w:highlight w:val="none"/>
        </w:rPr>
      </w:r>
      <w:r/>
    </w:p>
    <w:p>
      <w:pPr>
        <w:pStyle w:val="1108"/>
        <w:spacing w:line="504" w:lineRule="auto"/>
        <w:rPr>
          <w:rFonts w:hint="eastAsia" w:ascii="宋体" w:hAnsi="宋体" w:eastAsia="宋体" w:cs="宋体"/>
          <w:b/>
          <w:color w:val="auto"/>
          <w:spacing w:val="6"/>
          <w:sz w:val="30"/>
          <w:highlight w:val="none"/>
        </w:rPr>
      </w:pPr>
      <w:r>
        <w:rPr>
          <w:rFonts w:hint="eastAsia" w:ascii="宋体" w:hAnsi="宋体" w:eastAsia="宋体" w:cs="宋体"/>
          <w:b/>
          <w:color w:val="auto"/>
          <w:spacing w:val="6"/>
          <w:sz w:val="30"/>
          <w:highlight w:val="none"/>
        </w:rPr>
      </w:r>
      <w:r/>
    </w:p>
    <w:p>
      <w:pPr>
        <w:pStyle w:val="1108"/>
        <w:spacing w:line="504" w:lineRule="auto"/>
        <w:rPr>
          <w:rFonts w:hint="eastAsia" w:ascii="宋体" w:hAnsi="宋体" w:eastAsia="宋体" w:cs="宋体"/>
          <w:color w:val="auto"/>
          <w:sz w:val="30"/>
          <w:szCs w:val="30"/>
          <w:highlight w:val="none"/>
          <w:u w:val="single"/>
        </w:rPr>
      </w:pPr>
      <w:r>
        <w:rPr>
          <w:rFonts w:hint="eastAsia" w:ascii="宋体" w:hAnsi="宋体" w:eastAsia="宋体" w:cs="宋体"/>
          <w:b/>
          <w:color w:val="auto"/>
          <w:spacing w:val="6"/>
          <w:sz w:val="30"/>
          <w:highlight w:val="none"/>
        </w:rPr>
        <w:t xml:space="preserve">项目名</w:t>
      </w:r>
      <w:r>
        <w:rPr>
          <w:rFonts w:hint="eastAsia" w:ascii="宋体" w:hAnsi="宋体" w:eastAsia="宋体" w:cs="宋体"/>
          <w:b/>
          <w:color w:val="auto"/>
          <w:sz w:val="30"/>
          <w:highlight w:val="none"/>
        </w:rPr>
        <w:t xml:space="preserve">称</w:t>
      </w:r>
      <w:r>
        <w:rPr>
          <w:rFonts w:hint="eastAsia" w:ascii="宋体" w:hAnsi="宋体" w:eastAsia="宋体" w:cs="宋体"/>
          <w:color w:val="auto"/>
          <w:sz w:val="30"/>
          <w:szCs w:val="30"/>
          <w:highlight w:val="none"/>
        </w:rPr>
        <w:t xml:space="preserve">：</w:t>
      </w:r>
      <w:r>
        <w:rPr>
          <w:rFonts w:hint="eastAsia" w:ascii="宋体" w:hAnsi="宋体" w:eastAsia="宋体" w:cs="宋体"/>
          <w:b/>
          <w:color w:val="auto"/>
          <w:sz w:val="30"/>
          <w:highlight w:val="none"/>
        </w:rPr>
        <w:t xml:space="preserve">迈皋桥街道综合行政检查执法大队2026年综合保障服务</w:t>
      </w:r>
      <w:r/>
    </w:p>
    <w:p>
      <w:pPr>
        <w:pStyle w:val="1108"/>
        <w:spacing w:line="504"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使用单位（甲方）：南京市栖霞区人民政府迈皋桥街道办事处</w:t>
      </w:r>
      <w:r/>
    </w:p>
    <w:p>
      <w:pPr>
        <w:pStyle w:val="1108"/>
        <w:spacing w:line="504"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服务单位（乙方）：</w:t>
      </w:r>
      <w:r/>
    </w:p>
    <w:p>
      <w:pPr>
        <w:pStyle w:val="1108"/>
        <w:spacing w:line="504" w:lineRule="auto"/>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 xml:space="preserve">签订日期</w:t>
      </w:r>
      <w:r>
        <w:rPr>
          <w:rFonts w:hint="eastAsia" w:ascii="宋体" w:hAnsi="宋体" w:eastAsia="宋体" w:cs="宋体"/>
          <w:color w:val="auto"/>
          <w:sz w:val="30"/>
          <w:szCs w:val="30"/>
          <w:highlight w:val="none"/>
        </w:rPr>
        <w:t xml:space="preserve">：</w:t>
      </w:r>
      <w:r/>
    </w:p>
    <w:p>
      <w:pPr>
        <w:pStyle w:val="1108"/>
        <w:spacing w:line="504"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108"/>
        <w:spacing w:line="504"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108"/>
        <w:spacing w:line="504"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88"/>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5388"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政府采购计划号：</w:t>
      </w:r>
      <w:r/>
    </w:p>
    <w:tbl>
      <w:tblPr>
        <w:tblStyle w:val="882"/>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住所地</w:t>
            </w:r>
            <w:r/>
          </w:p>
        </w:tc>
      </w:tr>
    </w:tbl>
    <w:p>
      <w:pPr>
        <w:ind w:firstLine="420"/>
        <w:spacing w:line="360" w:lineRule="auto"/>
        <w:rPr>
          <w:rFonts w:hint="eastAsia" w:ascii="宋体" w:hAnsi="宋体" w:cs="宋体"/>
          <w:b/>
          <w:bCs/>
          <w:color w:val="auto"/>
          <w:sz w:val="24"/>
          <w:szCs w:val="24"/>
          <w:highlight w:val="none"/>
        </w:rPr>
      </w:pPr>
      <w:r>
        <w:rPr>
          <w:rFonts w:hint="eastAsia" w:ascii="宋体" w:hAnsi="宋体"/>
          <w:color w:val="auto"/>
          <w:sz w:val="24"/>
          <w:szCs w:val="24"/>
          <w:highlight w:val="none"/>
        </w:rPr>
        <w:t xml:space="preserve">根据《中华人民共和国政府采购法》、《中华人民共和国民法典》等法律法规的规定，甲乙双方按照本次采购结果签订本合同。</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第一条  合同标的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乙方根据甲方要求提供下列服务：</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第二条  合同总价款 </w:t>
      </w:r>
      <w:r/>
    </w:p>
    <w:p>
      <w:pPr>
        <w:ind w:firstLine="42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本合同项下服务优惠率（含税）为</w:t>
      </w:r>
      <w:r>
        <w:rPr>
          <w:rFonts w:hint="eastAsia" w:ascii="宋体" w:hAnsi="宋体" w:cs="宋体"/>
          <w:color w:val="auto"/>
          <w:sz w:val="24"/>
          <w:szCs w:val="24"/>
          <w:highlight w:val="none"/>
          <w:u w:val="single"/>
        </w:rPr>
        <w:t xml:space="preserve">      %</w:t>
      </w:r>
      <w:r/>
    </w:p>
    <w:tbl>
      <w:tblPr>
        <w:tblStyle w:val="882"/>
        <w:tblW w:w="5389" w:type="pct"/>
        <w:jc w:val="center"/>
        <w:tblLayout w:type="fixed"/>
        <w:tblCellMar>
          <w:left w:w="15" w:type="dxa"/>
          <w:top w:w="15" w:type="dxa"/>
          <w:right w:w="15" w:type="dxa"/>
          <w:bottom w:w="0" w:type="dxa"/>
        </w:tblCellMar>
        <w:tblLook w:val="04A0" w:firstRow="1" w:lastRow="0" w:firstColumn="1" w:lastColumn="0" w:noHBand="0" w:noVBand="1"/>
      </w:tblPr>
      <w:tblGrid>
        <w:gridCol w:w="1687"/>
        <w:gridCol w:w="3066"/>
        <w:gridCol w:w="2715"/>
        <w:gridCol w:w="2957"/>
      </w:tblGrid>
      <w:tr>
        <w:trPr>
          <w:jc w:val="center"/>
          <w:trHeight w:val="71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7"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型号规格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5"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8"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合同单价（元/台班）</w:t>
            </w:r>
            <w:r/>
          </w:p>
        </w:tc>
      </w:tr>
      <w:tr>
        <w:trPr>
          <w:jc w:val="center"/>
          <w:trHeight w:val="420" w:hRule="exact"/>
        </w:trPr>
        <w:tc>
          <w:tcPr>
            <w:tcBorders>
              <w:top w:val="single" w:color="000000" w:sz="4" w:space="0"/>
              <w:left w:val="single" w:color="000000" w:sz="4" w:space="0"/>
              <w:right w:val="single" w:color="000000" w:sz="4" w:space="0"/>
            </w:tcBorders>
            <w:tcMar>
              <w:left w:w="15" w:type="dxa"/>
              <w:top w:w="15" w:type="dxa"/>
              <w:right w:w="15" w:type="dxa"/>
            </w:tcMar>
            <w:tcW w:w="1687" w:type="dxa"/>
            <w:vAlign w:val="center"/>
            <w:vMerge w:val="restart"/>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吊车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25吨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5"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1台班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8"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7" w:type="dxa"/>
            <w:vAlign w:val="center"/>
            <w:vMerge w:val="continue"/>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35吨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5"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1台班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8"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7" w:type="dxa"/>
            <w:vAlign w:val="center"/>
            <w:vMerge w:val="continue"/>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5"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1台班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8"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7"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卡车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2-5吨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5"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1台班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8"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7"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挖机</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（带破碎）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5"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不含进出场费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8"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42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7"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5"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不含进出场费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8"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75" w:hRule="exact"/>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687" w:type="dxa"/>
            <w:vAlign w:val="center"/>
            <w:vMerge w:val="restart"/>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登高车</w:t>
            </w:r>
            <w:r/>
          </w:p>
        </w:tc>
        <w:tc>
          <w:tcPr>
            <w:tcBorders>
              <w:top w:val="single" w:color="000000" w:sz="4" w:space="0"/>
              <w:left w:val="single" w:color="000000" w:sz="4" w:space="0"/>
              <w:right w:val="single" w:color="000000" w:sz="4" w:space="0"/>
            </w:tcBorders>
            <w:tcMar>
              <w:left w:w="15" w:type="dxa"/>
              <w:top w:w="15" w:type="dxa"/>
              <w:right w:w="15" w:type="dxa"/>
            </w:tcMar>
            <w:tcW w:w="3066"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16.5米</w:t>
            </w:r>
            <w:r/>
          </w:p>
        </w:tc>
        <w:tc>
          <w:tcPr>
            <w:tcBorders>
              <w:top w:val="single" w:color="000000" w:sz="4" w:space="0"/>
              <w:left w:val="single" w:color="000000" w:sz="4" w:space="0"/>
              <w:right w:val="single" w:color="000000" w:sz="4" w:space="0"/>
            </w:tcBorders>
            <w:tcMar>
              <w:left w:w="15" w:type="dxa"/>
              <w:top w:w="15" w:type="dxa"/>
              <w:right w:w="15" w:type="dxa"/>
            </w:tcMar>
            <w:tcW w:w="2715"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1台班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8"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420" w:hRule="exact"/>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687" w:type="dxa"/>
            <w:vAlign w:val="center"/>
            <w:vMerge w:val="continue"/>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20米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5"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1台班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8"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6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7"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工作种类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5"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数量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8"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合同单价（元/天）</w:t>
            </w:r>
            <w:r/>
          </w:p>
        </w:tc>
      </w:tr>
      <w:tr>
        <w:trPr>
          <w:jc w:val="center"/>
          <w:trHeight w:val="58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7" w:type="dxa"/>
            <w:vAlign w:val="center"/>
            <w:textDirection w:val="lrTb"/>
            <w:noWrap/>
          </w:tcPr>
          <w:p>
            <w:pPr>
              <w:jc w:val="center"/>
              <w:rPr>
                <w:rFonts w:hint="eastAsia" w:ascii="宋体" w:hAnsi="宋体" w:cs="宋体"/>
                <w:color w:val="auto"/>
                <w:sz w:val="24"/>
                <w:highlight w:val="none"/>
              </w:rPr>
            </w:pPr>
            <w:r>
              <w:rPr>
                <w:rFonts w:hint="eastAsia" w:ascii="宋体" w:hAnsi="宋体" w:cs="Calibri"/>
                <w:color w:val="auto"/>
                <w:sz w:val="24"/>
                <w:szCs w:val="22"/>
                <w:highlight w:val="none"/>
              </w:rPr>
              <w:t xml:space="preserve">重活工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tcPr>
          <w:p>
            <w:pPr>
              <w:jc w:val="center"/>
              <w:rPr>
                <w:rFonts w:hint="eastAsia" w:ascii="宋体" w:hAnsi="宋体" w:cs="宋体"/>
                <w:color w:val="auto"/>
                <w:sz w:val="21"/>
                <w:szCs w:val="21"/>
                <w:highlight w:val="none"/>
              </w:rPr>
            </w:pPr>
            <w:r>
              <w:rPr>
                <w:rFonts w:hint="eastAsia" w:ascii="宋体" w:hAnsi="宋体" w:cs="Calibri"/>
                <w:color w:val="auto"/>
                <w:sz w:val="21"/>
                <w:highlight w:val="none"/>
              </w:rPr>
              <w:t xml:space="preserve">一般从事重体力活的破碎等活动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5"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8" w:type="dxa"/>
            <w:vAlign w:val="center"/>
            <w:textDirection w:val="lrTb"/>
            <w:noWrap/>
          </w:tcPr>
          <w:p>
            <w:pPr>
              <w:jc w:val="center"/>
              <w:rPr>
                <w:rFonts w:hint="eastAsia" w:ascii="宋体" w:hAnsi="宋体" w:cs="宋体"/>
                <w:color w:val="auto"/>
                <w:sz w:val="24"/>
                <w:highlight w:val="none"/>
              </w:rPr>
            </w:pPr>
            <w:r>
              <w:rPr>
                <w:rFonts w:hint="eastAsia" w:ascii="宋体" w:hAnsi="宋体" w:cs="Calibri"/>
                <w:color w:val="auto"/>
                <w:sz w:val="24"/>
                <w:szCs w:val="22"/>
                <w:highlight w:val="none"/>
              </w:rPr>
              <w:t xml:space="preserve"> </w:t>
            </w:r>
            <w:r/>
          </w:p>
        </w:tc>
      </w:tr>
      <w:tr>
        <w:trPr>
          <w:jc w:val="center"/>
          <w:trHeight w:val="5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7" w:type="dxa"/>
            <w:vAlign w:val="center"/>
            <w:textDirection w:val="lrTb"/>
            <w:noWrap/>
          </w:tcPr>
          <w:p>
            <w:pPr>
              <w:jc w:val="center"/>
              <w:rPr>
                <w:rFonts w:hint="eastAsia" w:ascii="宋体" w:hAnsi="宋体" w:cs="Calibri"/>
                <w:color w:val="auto"/>
                <w:sz w:val="24"/>
                <w:szCs w:val="22"/>
                <w:highlight w:val="none"/>
              </w:rPr>
            </w:pPr>
            <w:r>
              <w:rPr>
                <w:rFonts w:hint="eastAsia" w:ascii="宋体" w:hAnsi="宋体" w:cs="Calibri"/>
                <w:color w:val="auto"/>
                <w:sz w:val="24"/>
                <w:szCs w:val="22"/>
                <w:highlight w:val="none"/>
              </w:rPr>
              <w:t xml:space="preserve">技术工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tcPr>
          <w:p>
            <w:pPr>
              <w:jc w:val="center"/>
              <w:rPr>
                <w:rFonts w:hint="eastAsia" w:ascii="宋体" w:hAnsi="宋体" w:cs="Calibri"/>
                <w:color w:val="auto"/>
                <w:sz w:val="21"/>
                <w:highlight w:val="none"/>
              </w:rPr>
            </w:pPr>
            <w:r>
              <w:rPr>
                <w:rFonts w:hint="eastAsia" w:ascii="宋体" w:hAnsi="宋体" w:cs="Calibri"/>
                <w:color w:val="auto"/>
                <w:sz w:val="21"/>
                <w:highlight w:val="none"/>
              </w:rPr>
              <w:t xml:space="preserve">一般从事高空作业、氧割、水电操作等工作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5"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8" w:type="dxa"/>
            <w:vAlign w:val="center"/>
            <w:textDirection w:val="lrTb"/>
            <w:noWrap/>
          </w:tcPr>
          <w:p>
            <w:pPr>
              <w:jc w:val="center"/>
              <w:rPr>
                <w:rFonts w:hint="eastAsia" w:ascii="宋体" w:hAnsi="宋体" w:cs="Calibri"/>
                <w:color w:val="auto"/>
                <w:sz w:val="24"/>
                <w:szCs w:val="22"/>
                <w:highlight w:val="none"/>
              </w:rPr>
            </w:pPr>
            <w:r>
              <w:rPr>
                <w:rFonts w:hint="eastAsia" w:ascii="宋体" w:hAnsi="宋体" w:cs="Calibri"/>
                <w:color w:val="auto"/>
                <w:sz w:val="24"/>
                <w:szCs w:val="22"/>
                <w:highlight w:val="none"/>
              </w:rPr>
              <w:t xml:space="preserve"> </w:t>
            </w:r>
            <w:r/>
          </w:p>
        </w:tc>
      </w:tr>
      <w:tr>
        <w:trPr>
          <w:jc w:val="center"/>
          <w:trHeight w:val="58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7" w:type="dxa"/>
            <w:vAlign w:val="center"/>
            <w:textDirection w:val="lrTb"/>
            <w:noWrap/>
          </w:tcPr>
          <w:p>
            <w:pPr>
              <w:jc w:val="center"/>
              <w:rPr>
                <w:rFonts w:hint="eastAsia" w:ascii="宋体" w:hAnsi="宋体" w:cs="Calibri"/>
                <w:color w:val="auto"/>
                <w:sz w:val="24"/>
                <w:szCs w:val="22"/>
                <w:highlight w:val="none"/>
              </w:rPr>
            </w:pPr>
            <w:r>
              <w:rPr>
                <w:rFonts w:hint="eastAsia" w:ascii="宋体" w:hAnsi="宋体" w:cs="Calibri"/>
                <w:color w:val="auto"/>
                <w:sz w:val="24"/>
                <w:szCs w:val="22"/>
                <w:highlight w:val="none"/>
              </w:rPr>
              <w:t xml:space="preserve">杂工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tcPr>
          <w:p>
            <w:pPr>
              <w:jc w:val="center"/>
              <w:rPr>
                <w:rFonts w:hint="eastAsia" w:ascii="宋体" w:hAnsi="宋体" w:cs="Calibri"/>
                <w:color w:val="auto"/>
                <w:sz w:val="21"/>
                <w:highlight w:val="none"/>
              </w:rPr>
            </w:pPr>
            <w:r>
              <w:rPr>
                <w:rFonts w:hint="eastAsia" w:ascii="宋体" w:hAnsi="宋体" w:cs="Calibri"/>
                <w:color w:val="auto"/>
                <w:sz w:val="21"/>
                <w:highlight w:val="none"/>
              </w:rPr>
              <w:t xml:space="preserve">一般从事物品搬运等工作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5"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8" w:type="dxa"/>
            <w:vAlign w:val="center"/>
            <w:textDirection w:val="lrTb"/>
            <w:noWrap/>
          </w:tcPr>
          <w:p>
            <w:pPr>
              <w:jc w:val="center"/>
              <w:rPr>
                <w:rFonts w:hint="eastAsia" w:ascii="宋体" w:hAnsi="宋体" w:cs="Calibri"/>
                <w:color w:val="auto"/>
                <w:sz w:val="24"/>
                <w:szCs w:val="22"/>
                <w:highlight w:val="none"/>
              </w:rPr>
            </w:pPr>
            <w:r>
              <w:rPr>
                <w:rFonts w:hint="eastAsia" w:ascii="宋体" w:hAnsi="宋体" w:cs="Calibri"/>
                <w:color w:val="auto"/>
                <w:sz w:val="24"/>
                <w:szCs w:val="22"/>
                <w:highlight w:val="none"/>
              </w:rPr>
              <w:t xml:space="preserve"> </w:t>
            </w:r>
            <w:r/>
          </w:p>
        </w:tc>
      </w:tr>
      <w:tr>
        <w:trPr>
          <w:jc w:val="center"/>
          <w:trHeight w:val="687"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7" w:type="dxa"/>
            <w:vAlign w:val="center"/>
            <w:textDirection w:val="lrTb"/>
            <w:noWrap/>
          </w:tcPr>
          <w:p>
            <w:pPr>
              <w:jc w:val="center"/>
              <w:rPr>
                <w:rFonts w:hint="eastAsia" w:ascii="宋体" w:hAnsi="宋体" w:cs="Calibri"/>
                <w:b/>
                <w:bCs/>
                <w:color w:val="auto"/>
                <w:sz w:val="24"/>
                <w:szCs w:val="22"/>
                <w:highlight w:val="none"/>
              </w:rPr>
            </w:pPr>
            <w:r>
              <w:rPr>
                <w:rFonts w:hint="eastAsia" w:ascii="宋体" w:hAnsi="宋体" w:cs="Calibri"/>
                <w:b/>
                <w:bCs/>
                <w:color w:val="auto"/>
                <w:sz w:val="24"/>
                <w:szCs w:val="22"/>
                <w:highlight w:val="none"/>
              </w:rPr>
              <w:t xml:space="preserve">车辆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tcPr>
          <w:p>
            <w:pPr>
              <w:jc w:val="center"/>
              <w:rPr>
                <w:rFonts w:hint="eastAsia" w:ascii="宋体" w:hAnsi="宋体" w:cs="Calibri"/>
                <w:b/>
                <w:bCs/>
                <w:color w:val="auto"/>
                <w:sz w:val="24"/>
                <w:szCs w:val="22"/>
                <w:highlight w:val="none"/>
              </w:rPr>
            </w:pPr>
            <w:r>
              <w:rPr>
                <w:rFonts w:hint="eastAsia" w:ascii="宋体" w:hAnsi="宋体" w:cs="Calibri"/>
                <w:b/>
                <w:bCs/>
                <w:color w:val="auto"/>
                <w:sz w:val="24"/>
                <w:szCs w:val="22"/>
                <w:highlight w:val="none"/>
              </w:rPr>
              <w:t xml:space="preserve">种类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5"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8" w:type="dxa"/>
            <w:vAlign w:val="center"/>
            <w:textDirection w:val="lrTb"/>
            <w:noWrap/>
          </w:tcPr>
          <w:p>
            <w:pPr>
              <w:jc w:val="center"/>
              <w:rPr>
                <w:rFonts w:hint="eastAsia" w:ascii="宋体" w:hAnsi="宋体" w:cs="Calibri"/>
                <w:b/>
                <w:bCs/>
                <w:color w:val="auto"/>
                <w:sz w:val="24"/>
                <w:szCs w:val="22"/>
                <w:highlight w:val="none"/>
              </w:rPr>
            </w:pPr>
            <w:r>
              <w:rPr>
                <w:rFonts w:hint="eastAsia" w:ascii="宋体" w:hAnsi="宋体" w:cs="宋体"/>
                <w:b/>
                <w:bCs/>
                <w:color w:val="auto"/>
                <w:sz w:val="24"/>
                <w:highlight w:val="none"/>
              </w:rPr>
              <w:t xml:space="preserve">合同单价（元）</w:t>
            </w:r>
            <w:r/>
          </w:p>
        </w:tc>
      </w:tr>
      <w:tr>
        <w:trPr>
          <w:jc w:val="center"/>
          <w:trHeight w:val="607"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7" w:type="dxa"/>
            <w:vAlign w:val="center"/>
            <w:textDirection w:val="lrTb"/>
            <w:noWrap/>
          </w:tcPr>
          <w:p>
            <w:pPr>
              <w:jc w:val="center"/>
              <w:rPr>
                <w:rFonts w:hint="eastAsia" w:ascii="宋体" w:hAnsi="宋体" w:cs="Calibri"/>
                <w:color w:val="auto"/>
                <w:sz w:val="24"/>
                <w:szCs w:val="22"/>
                <w:highlight w:val="none"/>
              </w:rPr>
            </w:pPr>
            <w:r>
              <w:rPr>
                <w:rFonts w:hint="eastAsia" w:ascii="宋体" w:hAnsi="宋体" w:cs="Calibri"/>
                <w:color w:val="auto"/>
                <w:sz w:val="24"/>
                <w:szCs w:val="22"/>
                <w:highlight w:val="none"/>
              </w:rPr>
              <w:t xml:space="preserve">运输车辆</w:t>
            </w:r>
            <w:r/>
          </w:p>
          <w:p>
            <w:pPr>
              <w:jc w:val="center"/>
              <w:rPr>
                <w:rFonts w:hint="default" w:ascii="宋体" w:hAnsi="宋体" w:eastAsia="宋体" w:cs="Calibri"/>
                <w:color w:val="auto"/>
                <w:sz w:val="24"/>
                <w:szCs w:val="22"/>
                <w:highlight w:val="none"/>
                <w:lang w:val="en-US" w:eastAsia="zh-CN"/>
              </w:rPr>
            </w:pPr>
            <w:r>
              <w:rPr>
                <w:rFonts w:hint="eastAsia" w:ascii="宋体" w:hAnsi="宋体" w:cs="Calibri"/>
                <w:color w:val="auto"/>
                <w:sz w:val="24"/>
                <w:szCs w:val="22"/>
                <w:highlight w:val="none"/>
                <w:lang w:eastAsia="zh-CN"/>
              </w:rPr>
              <w:t xml:space="preserve">（</w:t>
            </w:r>
            <w:r>
              <w:rPr>
                <w:rFonts w:hint="eastAsia" w:ascii="宋体" w:hAnsi="宋体" w:cs="Calibri"/>
                <w:color w:val="auto"/>
                <w:sz w:val="24"/>
                <w:szCs w:val="22"/>
                <w:highlight w:val="none"/>
                <w:lang w:val="en-US" w:eastAsia="zh-CN"/>
              </w:rPr>
              <w:t xml:space="preserve">平板车）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tcPr>
          <w:p>
            <w:pPr>
              <w:jc w:val="center"/>
              <w:rPr>
                <w:rFonts w:hint="eastAsia" w:ascii="宋体" w:hAnsi="宋体" w:cs="Calibri"/>
                <w:color w:val="auto"/>
                <w:sz w:val="24"/>
                <w:szCs w:val="22"/>
                <w:highlight w:val="none"/>
              </w:rPr>
            </w:pPr>
            <w:r>
              <w:rPr>
                <w:rFonts w:hint="eastAsia" w:ascii="宋体" w:hAnsi="宋体" w:cs="Calibri"/>
                <w:color w:val="auto"/>
                <w:sz w:val="24"/>
                <w:szCs w:val="22"/>
                <w:highlight w:val="none"/>
              </w:rPr>
              <w:t xml:space="preserve">清运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5"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8" w:type="dxa"/>
            <w:vAlign w:val="center"/>
            <w:textDirection w:val="lrTb"/>
            <w:noWrap/>
          </w:tcPr>
          <w:p>
            <w:pPr>
              <w:jc w:val="center"/>
              <w:rPr>
                <w:rFonts w:hint="eastAsia" w:ascii="宋体" w:hAnsi="宋体" w:cs="Calibri"/>
                <w:color w:val="auto"/>
                <w:sz w:val="24"/>
                <w:szCs w:val="22"/>
                <w:highlight w:val="none"/>
              </w:rPr>
            </w:pPr>
            <w:r>
              <w:rPr>
                <w:rFonts w:hint="eastAsia" w:ascii="宋体" w:hAnsi="宋体" w:cs="Calibri"/>
                <w:color w:val="auto"/>
                <w:sz w:val="24"/>
                <w:szCs w:val="22"/>
                <w:highlight w:val="none"/>
              </w:rPr>
              <w:t xml:space="preserve"> </w:t>
            </w:r>
            <w:r/>
          </w:p>
        </w:tc>
      </w:tr>
    </w:tbl>
    <w:p>
      <w:pPr>
        <w:pStyle w:val="953"/>
        <w:rPr>
          <w:rFonts w:hint="eastAsia" w:eastAsia="宋体"/>
          <w:b/>
          <w:bCs/>
          <w:color w:val="auto"/>
          <w:highlight w:val="none"/>
          <w:lang w:eastAsia="zh-CN"/>
        </w:rPr>
      </w:pPr>
      <w:r>
        <w:rPr>
          <w:rFonts w:hint="eastAsia"/>
          <w:b/>
          <w:bCs/>
          <w:color w:val="auto"/>
          <w:highlight w:val="none"/>
        </w:rPr>
        <w:t xml:space="preserve">备注：此费用为全费用单价，含税金、利润、员工社保、住宿、交通等一切相关费用</w:t>
      </w:r>
      <w:r>
        <w:rPr>
          <w:rFonts w:hint="eastAsia"/>
          <w:b/>
          <w:bCs/>
          <w:color w:val="auto"/>
          <w:highlight w:val="none"/>
          <w:lang w:eastAsia="zh-CN"/>
        </w:rPr>
        <w:t xml:space="preserve">。</w:t>
      </w:r>
      <w:r/>
    </w:p>
    <w:p>
      <w:pPr>
        <w:pStyle w:val="953"/>
        <w:rPr>
          <w:rFonts w:hint="eastAsia"/>
          <w:b/>
          <w:bCs/>
          <w:color w:val="auto"/>
          <w:highlight w:val="none"/>
        </w:rPr>
      </w:pPr>
      <w:r>
        <w:rPr>
          <w:rFonts w:hint="eastAsia"/>
          <w:b/>
          <w:bCs/>
          <w:color w:val="auto"/>
          <w:highlight w:val="none"/>
        </w:rPr>
        <w:t xml:space="preserve">（1）本项目</w:t>
      </w:r>
      <w:r>
        <w:rPr>
          <w:rFonts w:hint="eastAsia"/>
          <w:b/>
          <w:bCs/>
          <w:color w:val="auto"/>
          <w:highlight w:val="none"/>
        </w:rPr>
        <w:t xml:space="preserve">以甲方通知及工作结束后采购单位现场负责人签单认可</w:t>
      </w:r>
      <w:r>
        <w:rPr>
          <w:rFonts w:hint="eastAsia"/>
          <w:b/>
          <w:bCs/>
          <w:color w:val="auto"/>
          <w:highlight w:val="none"/>
        </w:rPr>
        <w:t xml:space="preserve">按实结算</w:t>
      </w:r>
      <w:bookmarkStart w:id="6" w:name="_GoBack"/>
      <w:r/>
      <w:bookmarkEnd w:id="6"/>
      <w:r>
        <w:rPr>
          <w:rFonts w:hint="eastAsia"/>
          <w:b/>
          <w:bCs/>
          <w:color w:val="auto"/>
          <w:highlight w:val="none"/>
        </w:rPr>
        <w:t xml:space="preserve">。</w:t>
      </w:r>
      <w:r/>
    </w:p>
    <w:p>
      <w:pPr>
        <w:pStyle w:val="953"/>
        <w:rPr>
          <w:rFonts w:hint="eastAsia"/>
          <w:b/>
          <w:bCs/>
          <w:color w:val="auto"/>
          <w:highlight w:val="none"/>
        </w:rPr>
      </w:pPr>
      <w:r>
        <w:rPr>
          <w:rFonts w:hint="eastAsia"/>
          <w:b/>
          <w:bCs/>
          <w:color w:val="auto"/>
          <w:highlight w:val="none"/>
        </w:rPr>
        <w:t xml:space="preserve">（2）成交单价=最高单价*（1-优惠率）。成交单价均为固定综合单价，含管理费、运输费、交通费、垃圾清运费等相关费用。</w:t>
      </w:r>
      <w:r/>
    </w:p>
    <w:p>
      <w:pPr>
        <w:pStyle w:val="953"/>
        <w:rPr>
          <w:rFonts w:hint="eastAsia"/>
          <w:b/>
          <w:bCs/>
          <w:color w:val="auto"/>
          <w:highlight w:val="none"/>
        </w:rPr>
      </w:pPr>
      <w:r>
        <w:rPr>
          <w:rFonts w:hint="eastAsia"/>
          <w:b/>
          <w:bCs/>
          <w:color w:val="auto"/>
          <w:highlight w:val="none"/>
        </w:rPr>
        <w:t xml:space="preserve">（3）</w:t>
      </w:r>
      <w:r>
        <w:rPr>
          <w:rFonts w:hint="eastAsia" w:cs="宋体"/>
          <w:b/>
          <w:bCs/>
          <w:color w:val="auto"/>
          <w:szCs w:val="21"/>
          <w:highlight w:val="none"/>
        </w:rPr>
        <w:t xml:space="preserve">工作量以甲方的通知为准，乙方必须按照通知要求进行工作。如有新增内容则按当月信息价（或市场价）*</w:t>
      </w:r>
      <w:r>
        <w:rPr>
          <w:rFonts w:hint="eastAsia"/>
          <w:b/>
          <w:bCs/>
          <w:color w:val="auto"/>
          <w:highlight w:val="none"/>
        </w:rPr>
        <w:t xml:space="preserve">（1-优惠率）计算。</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甲方就本合同不再向乙方支付任何其他款项。</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第三条  履行合同期限、地点</w:t>
      </w:r>
      <w:r/>
    </w:p>
    <w:p>
      <w:pPr>
        <w:ind w:firstLine="42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1、履行合同期限：一年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2、履行合同地点：南京市栖霞区迈皋桥。</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第四条 组成本合同的有关文件</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竞争性磋商文件和有关附件是本合同不可分割的组成部分，与本合同具有同等法律效力。</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第五条 权利保证</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乙方应保证为甲方提供服务任何一部分时不受第三方提出侵犯其专利权、版权、商标权或其他权利的起诉。一旦出现侵权，乙方应承担全部责任。</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第六条 质量保证</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乙方提供的服务必须全部达到采购文件各项要求，国家或行业有规定的，还要符合相应规定。</w:t>
      </w:r>
      <w:r/>
    </w:p>
    <w:p>
      <w:pPr>
        <w:spacing w:line="360" w:lineRule="auto"/>
        <w:rPr>
          <w:rFonts w:hint="eastAsia" w:ascii="宋体" w:hAnsi="宋体"/>
          <w:b/>
          <w:color w:val="auto"/>
          <w:sz w:val="24"/>
          <w:highlight w:val="none"/>
        </w:rPr>
      </w:pPr>
      <w:r>
        <w:rPr>
          <w:rFonts w:hint="eastAsia" w:ascii="宋体" w:hAnsi="宋体" w:cs="宋体"/>
          <w:b/>
          <w:bCs/>
          <w:color w:val="auto"/>
          <w:sz w:val="24"/>
          <w:szCs w:val="24"/>
          <w:highlight w:val="none"/>
        </w:rPr>
        <w:t xml:space="preserve">第七条 </w:t>
      </w:r>
      <w:r>
        <w:rPr>
          <w:rFonts w:hint="eastAsia" w:ascii="宋体" w:hAnsi="宋体"/>
          <w:b/>
          <w:color w:val="auto"/>
          <w:sz w:val="24"/>
          <w:highlight w:val="none"/>
        </w:rPr>
        <w:t xml:space="preserve">服务要求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（一）实施要求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根据甲方每次保障服务通知内容及要求，配备相应人员和设备在规定时间内及时有效完成该项通知内容，未按照通知内容完成相应服务，甲方有权按照5000元/次扣除服务费用。（提供承诺函加盖公章，格式自拟）。</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2、乙方需提供7×24小时热线电话服务。无论在正常工作期间或非工作时间，接到紧急情况服务要</w:t>
      </w:r>
      <w:r>
        <w:rPr>
          <w:rFonts w:hint="eastAsia" w:ascii="宋体" w:hAnsi="宋体" w:cs="宋体"/>
          <w:color w:val="auto"/>
          <w:sz w:val="24"/>
          <w:szCs w:val="24"/>
          <w:highlight w:val="none"/>
        </w:rPr>
        <w:t xml:space="preserve">求必须在规定的时间内到达现场。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t xml:space="preserve">响应时间：甲方给予乙方调度响应时间如下（</w:t>
      </w:r>
      <w:r>
        <w:rPr>
          <w:rFonts w:ascii="SimSun" w:hAnsi="SimSun" w:eastAsia="SimSun" w:cs="SimSun"/>
          <w:b w:val="0"/>
          <w:bCs w:val="0"/>
          <w:color w:val="000000"/>
          <w:sz w:val="24"/>
        </w:rPr>
        <w:t xml:space="preserve">提供承诺书加盖公章，格式自拟</w:t>
      </w:r>
      <w:r>
        <w:rPr>
          <w:rFonts w:hint="eastAsia" w:ascii="宋体" w:hAnsi="宋体" w:cs="宋体"/>
          <w:color w:val="auto"/>
          <w:sz w:val="24"/>
          <w:szCs w:val="24"/>
          <w:highlight w:val="none"/>
        </w:rPr>
        <w:t xml:space="preserve">）：根据每次保障服务内容及要求，</w:t>
      </w:r>
      <w:r>
        <w:rPr>
          <w:rFonts w:hint="eastAsia" w:ascii="宋体" w:hAnsi="宋体" w:cs="宋体"/>
          <w:color w:val="auto"/>
          <w:sz w:val="24"/>
          <w:szCs w:val="24"/>
          <w:highlight w:val="none"/>
        </w:rPr>
        <w:t xml:space="preserve">需提供10人及以下，30分钟内响应到达；20人及以下，1小时内响应到达；50人及以下，2小时内响应到达；100人及以下，4小时内响应到达；100人以上，5小时内响应到达。</w:t>
      </w:r>
      <w:r>
        <w:rPr>
          <w:rFonts w:hint="eastAsia" w:ascii="宋体" w:hAnsi="宋体" w:cs="宋体"/>
          <w:color w:val="auto"/>
          <w:sz w:val="24"/>
          <w:szCs w:val="24"/>
          <w:highlight w:val="none"/>
        </w:rPr>
        <w:t xml:space="preserve">如乙方未能按照要求满足甲方的服务要求，则甲方有权利通过其他途径解决服务问题，产生的费用及给甲方造成的其他损失由乙方承担，情节严重的，甲方有权单方解除合同。</w:t>
      </w:r>
      <w:r>
        <w:rPr>
          <w:sz w:val="24"/>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3、安全责任：乙方在服务过程中须统一着装，现场作业做好安全保障措施，禁止酒后作业。乙方应保障人员安全，避免发生安全事故，若发生安全事故由乙方全权负责。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机械状况要求：乙方向甲方提供的机械及机械技术状况必须良好，保证办理好该机械及机械正常行驶所需的各种证件及备件齐全规定缴费证齐全，乙方提供的资料应保证真实有效，否则就此产生的责任均由乙方承担。乙方必须保证提供的机械及机械手续完备，证件及各种备件齐全，机械状况良好，无违章、违法及法律纠纷。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合同履行期限内，乙方承担该机械及机械的保险（第三责任险、不计免赔险、座位险及车损险）、年检、环保检测、维修及保养、油费等一切费用以及人工的工资和国家强制缴纳的各种社会保障资金、公积金、员工福利、乙方的管理费，以及乙方认为需要的其他费用等。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7、乙方自行承担服务机械的维修保养费、清洗费以及人员工资、保险等一切费用。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合同履行期限内，乙方必须确保在约定的时间内提供足够的机械为甲方提供服务，乙方所提供的机械需符合国家规定的安全环保等要求，机械及机械在使用期间如需维修、保养，或季审、年审、接受定期检审及其他经甲方认可的合理因素而造成需要暂停运行时，乙方必须调派同等条件的机械及机械和驾驶人员供甲方使用及服务。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9、如因乙方原因，不能在约定的时间内提供服务的，甲方有权向乙方发出整改通知，</w:t>
      </w:r>
      <w:r>
        <w:rPr>
          <w:rFonts w:hint="eastAsia" w:ascii="宋体" w:hAnsi="宋体"/>
          <w:color w:val="auto"/>
          <w:sz w:val="24"/>
          <w:highlight w:val="none"/>
        </w:rPr>
        <w:t xml:space="preserve">违反三次及以上的，有权终止乙方的服务资格解除合同。</w:t>
      </w:r>
      <w:r/>
    </w:p>
    <w:p>
      <w:pPr>
        <w:pStyle w:val="889"/>
        <w:ind w:left="0" w:firstLine="482"/>
        <w:rPr>
          <w:rFonts w:hint="eastAsia" w:ascii="宋体" w:hAnsi="宋体"/>
          <w:b/>
          <w:bCs/>
          <w:color w:val="auto"/>
          <w:highlight w:val="none"/>
        </w:rPr>
      </w:pPr>
      <w:r>
        <w:rPr>
          <w:rFonts w:hint="eastAsia" w:ascii="宋体" w:hAnsi="宋体"/>
          <w:b/>
          <w:bCs/>
          <w:color w:val="auto"/>
          <w:highlight w:val="none"/>
        </w:rPr>
        <w:t xml:space="preserve">（二）机械服务要求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1、每次工作前检查机械是否正常，油是否满足当日的工作量，工作时间内出现加油、维修扣除工时。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2、严禁酒后、疲劳上岗，如违反规定造成事故，乙方应付全部法律责任。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3、机械在运输（行使）过程中，需遵守道路交通规则，谨慎操作，如出现任何事故，乙方承担全部责任。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4、如损坏地下管线设施，如人为操作不当或不听从指挥，造成的损失全部由乙方承担。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5、机械司机在工作中，不得长时间电话聊天等影响工作。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6、机械设备，自行找存放点，因存放不当造成损失或人员伤害、车辆事故等，乙方承担全部责任。 </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（三）人员服务要求 </w:t>
      </w:r>
      <w:r/>
    </w:p>
    <w:p>
      <w:pPr>
        <w:pStyle w:val="953"/>
        <w:rPr>
          <w:rFonts w:hint="eastAsia" w:cs="宋体"/>
          <w:color w:val="auto"/>
          <w:highlight w:val="none"/>
        </w:rPr>
      </w:pPr>
      <w:r>
        <w:rPr>
          <w:rFonts w:hint="eastAsia" w:cs="宋体"/>
          <w:color w:val="auto"/>
          <w:highlight w:val="none"/>
        </w:rPr>
        <w:t xml:space="preserve">1、甲方向</w:t>
      </w:r>
      <w:r>
        <w:rPr>
          <w:rFonts w:hint="eastAsia"/>
          <w:color w:val="auto"/>
          <w:highlight w:val="none"/>
        </w:rPr>
        <w:t xml:space="preserve">乙方通知服务内容，按照通知要求到达</w:t>
      </w:r>
      <w:r>
        <w:rPr>
          <w:rFonts w:hint="eastAsia" w:cs="宋体"/>
          <w:color w:val="auto"/>
          <w:highlight w:val="none"/>
        </w:rPr>
        <w:t xml:space="preserve">工作区域及指定作业人数，如</w:t>
      </w:r>
      <w:r>
        <w:rPr>
          <w:rFonts w:hint="eastAsia"/>
          <w:color w:val="auto"/>
          <w:highlight w:val="none"/>
        </w:rPr>
        <w:t xml:space="preserve">乙方</w:t>
      </w:r>
      <w:r>
        <w:rPr>
          <w:rFonts w:hint="eastAsia" w:cs="宋体"/>
          <w:color w:val="auto"/>
          <w:highlight w:val="none"/>
        </w:rPr>
        <w:t xml:space="preserve">不能及时响应，其所造成的一切损失由乙方承担。</w:t>
      </w:r>
      <w:r/>
    </w:p>
    <w:p>
      <w:pPr>
        <w:pStyle w:val="953"/>
        <w:rPr>
          <w:rFonts w:hint="eastAsia" w:cs="宋体"/>
          <w:color w:val="auto"/>
          <w:highlight w:val="none"/>
        </w:rPr>
      </w:pPr>
      <w:r>
        <w:rPr>
          <w:rFonts w:hint="eastAsia" w:cs="宋体"/>
          <w:color w:val="auto"/>
          <w:highlight w:val="none"/>
        </w:rPr>
        <w:t xml:space="preserve">2、</w:t>
      </w:r>
      <w:r>
        <w:rPr>
          <w:rFonts w:hint="eastAsia"/>
          <w:color w:val="auto"/>
          <w:highlight w:val="none"/>
        </w:rPr>
        <w:t xml:space="preserve">乙方</w:t>
      </w:r>
      <w:r>
        <w:rPr>
          <w:rFonts w:hint="eastAsia" w:cs="宋体"/>
          <w:color w:val="auto"/>
          <w:highlight w:val="none"/>
        </w:rPr>
        <w:t xml:space="preserve">须安排专业管理人员负责现场工作人员工作协调，对违反工作规程、 不服从管理、怠工、私自脱岗、打架斗殴或健康原因不能胜任的工作人员，甲方有权随时提出更换。 </w:t>
      </w:r>
      <w:r/>
    </w:p>
    <w:p>
      <w:pPr>
        <w:pStyle w:val="953"/>
        <w:rPr>
          <w:rFonts w:hint="eastAsia" w:cs="宋体"/>
          <w:color w:val="auto"/>
          <w:highlight w:val="none"/>
        </w:rPr>
      </w:pPr>
      <w:r>
        <w:rPr>
          <w:rFonts w:hint="eastAsia" w:cs="宋体"/>
          <w:color w:val="auto"/>
          <w:highlight w:val="none"/>
        </w:rPr>
        <w:t xml:space="preserve">3、</w:t>
      </w:r>
      <w:r>
        <w:rPr>
          <w:rFonts w:hint="eastAsia"/>
          <w:color w:val="auto"/>
          <w:highlight w:val="none"/>
        </w:rPr>
        <w:t xml:space="preserve">乙方</w:t>
      </w:r>
      <w:r>
        <w:rPr>
          <w:rFonts w:hint="eastAsia" w:cs="宋体"/>
          <w:color w:val="auto"/>
          <w:highlight w:val="none"/>
        </w:rPr>
        <w:t xml:space="preserve">在安排工作人员时，应保障工作人员往返时安全，如发生人身安全事故，甲方不承担任何责任，同时</w:t>
      </w:r>
      <w:r>
        <w:rPr>
          <w:rFonts w:hint="eastAsia"/>
          <w:color w:val="auto"/>
          <w:highlight w:val="none"/>
        </w:rPr>
        <w:t xml:space="preserve">乙方</w:t>
      </w:r>
      <w:r>
        <w:rPr>
          <w:rFonts w:hint="eastAsia" w:cs="宋体"/>
          <w:color w:val="auto"/>
          <w:highlight w:val="none"/>
        </w:rPr>
        <w:t xml:space="preserve">不能影响正常工作进度。 </w:t>
      </w:r>
      <w:r/>
    </w:p>
    <w:p>
      <w:pPr>
        <w:pStyle w:val="953"/>
        <w:rPr>
          <w:rFonts w:hint="eastAsia" w:cs="宋体"/>
          <w:color w:val="auto"/>
          <w:highlight w:val="none"/>
        </w:rPr>
      </w:pPr>
      <w:r>
        <w:rPr>
          <w:rFonts w:hint="eastAsia" w:cs="宋体"/>
          <w:color w:val="auto"/>
          <w:highlight w:val="none"/>
        </w:rPr>
        <w:t xml:space="preserve">4、现场环境的管理，每次服务工作当天工作结束后，现场不能留有</w:t>
      </w:r>
      <w:r>
        <w:rPr>
          <w:rFonts w:hint="eastAsia"/>
          <w:color w:val="auto"/>
          <w:highlight w:val="none"/>
        </w:rPr>
        <w:t xml:space="preserve">乙方</w:t>
      </w:r>
      <w:r>
        <w:rPr>
          <w:rFonts w:hint="eastAsia" w:cs="宋体"/>
          <w:color w:val="auto"/>
          <w:highlight w:val="none"/>
        </w:rPr>
        <w:t xml:space="preserve">工作人员垃圾，保证现场人走场清。 </w:t>
      </w:r>
      <w:r/>
    </w:p>
    <w:p>
      <w:pPr>
        <w:pStyle w:val="953"/>
        <w:rPr>
          <w:rFonts w:hint="eastAsia" w:cs="宋体"/>
          <w:color w:val="auto"/>
          <w:highlight w:val="none"/>
        </w:rPr>
      </w:pPr>
      <w:r>
        <w:rPr>
          <w:rFonts w:hint="eastAsia" w:cs="宋体"/>
          <w:color w:val="auto"/>
          <w:highlight w:val="none"/>
        </w:rPr>
        <w:t xml:space="preserve">5、</w:t>
      </w:r>
      <w:r>
        <w:rPr>
          <w:rFonts w:hint="eastAsia"/>
          <w:color w:val="auto"/>
          <w:highlight w:val="none"/>
        </w:rPr>
        <w:t xml:space="preserve">乙方</w:t>
      </w:r>
      <w:r>
        <w:rPr>
          <w:rFonts w:hint="eastAsia" w:cs="宋体"/>
          <w:color w:val="auto"/>
          <w:highlight w:val="none"/>
        </w:rPr>
        <w:t xml:space="preserve">所安排的现场服务人员，在入驻现场前，应提供服务人员名单及身份证，如在工作中服务人员发生非外界所造成的创伤，乙方承担一切责任和赔偿，甲方不承担任何责任。同时</w:t>
      </w:r>
      <w:r>
        <w:rPr>
          <w:rFonts w:hint="eastAsia"/>
          <w:color w:val="auto"/>
          <w:highlight w:val="none"/>
        </w:rPr>
        <w:t xml:space="preserve">乙方</w:t>
      </w:r>
      <w:r>
        <w:rPr>
          <w:rFonts w:hint="eastAsia" w:cs="宋体"/>
          <w:color w:val="auto"/>
          <w:highlight w:val="none"/>
        </w:rPr>
        <w:t xml:space="preserve">应做好应急处理，维持现场秩序，保证工作的顺利进行。 </w:t>
      </w:r>
      <w:r/>
    </w:p>
    <w:p>
      <w:pPr>
        <w:pStyle w:val="953"/>
        <w:rPr>
          <w:rFonts w:hint="eastAsia" w:cs="宋体"/>
          <w:color w:val="auto"/>
          <w:highlight w:val="none"/>
        </w:rPr>
      </w:pPr>
      <w:r>
        <w:rPr>
          <w:rFonts w:hint="eastAsia" w:cs="宋体"/>
          <w:color w:val="auto"/>
          <w:highlight w:val="none"/>
        </w:rPr>
        <w:t xml:space="preserve">6、</w:t>
      </w:r>
      <w:r>
        <w:rPr>
          <w:rFonts w:hint="eastAsia"/>
          <w:color w:val="auto"/>
          <w:highlight w:val="none"/>
        </w:rPr>
        <w:t xml:space="preserve">乙方</w:t>
      </w:r>
      <w:r>
        <w:rPr>
          <w:rFonts w:hint="eastAsia" w:cs="宋体"/>
          <w:color w:val="auto"/>
          <w:highlight w:val="none"/>
        </w:rPr>
        <w:t xml:space="preserve">所安排服务人员必须经过业务培训和安全教育，同时应提前告知所有现场工作人员在工作时注意事项，如由</w:t>
      </w:r>
      <w:r>
        <w:rPr>
          <w:rFonts w:hint="eastAsia"/>
          <w:color w:val="auto"/>
          <w:highlight w:val="none"/>
        </w:rPr>
        <w:t xml:space="preserve">乙方</w:t>
      </w:r>
      <w:r>
        <w:rPr>
          <w:rFonts w:hint="eastAsia" w:cs="宋体"/>
          <w:color w:val="auto"/>
          <w:highlight w:val="none"/>
        </w:rPr>
        <w:t xml:space="preserve">工作人员所引起的事故，</w:t>
      </w:r>
      <w:r>
        <w:rPr>
          <w:rFonts w:hint="eastAsia"/>
          <w:color w:val="auto"/>
          <w:highlight w:val="none"/>
        </w:rPr>
        <w:t xml:space="preserve">乙方</w:t>
      </w:r>
      <w:r>
        <w:rPr>
          <w:rFonts w:hint="eastAsia" w:cs="宋体"/>
          <w:color w:val="auto"/>
          <w:highlight w:val="none"/>
        </w:rPr>
        <w:t xml:space="preserve">应承担所有责任，同时甲方保留追究其相关责任的权利。</w:t>
      </w:r>
      <w:r/>
    </w:p>
    <w:p>
      <w:pPr>
        <w:spacing w:line="360" w:lineRule="auto"/>
        <w:rPr>
          <w:rFonts w:hint="eastAsia" w:ascii="宋体" w:hAnsi="宋体"/>
          <w:color w:val="auto"/>
          <w:sz w:val="24"/>
          <w:highlight w:val="none"/>
        </w:rPr>
      </w:pPr>
      <w:r>
        <w:rPr>
          <w:rFonts w:hint="eastAsia" w:ascii="宋体" w:hAnsi="宋体" w:cs="宋体"/>
          <w:b/>
          <w:bCs/>
          <w:color w:val="auto"/>
          <w:sz w:val="22"/>
          <w:szCs w:val="22"/>
          <w:highlight w:val="none"/>
          <w:lang w:bidi="ar"/>
        </w:rPr>
        <w:t xml:space="preserve">(</w:t>
      </w:r>
      <w:r>
        <w:rPr>
          <w:rFonts w:hint="eastAsia" w:ascii="宋体" w:hAnsi="宋体"/>
          <w:b/>
          <w:bCs/>
          <w:color w:val="auto"/>
          <w:sz w:val="24"/>
          <w:highlight w:val="none"/>
          <w:lang w:bidi="ar"/>
        </w:rPr>
        <w:t xml:space="preserve">四）</w:t>
      </w:r>
      <w:r>
        <w:rPr>
          <w:rFonts w:ascii="宋体" w:hAnsi="宋体"/>
          <w:b/>
          <w:bCs/>
          <w:color w:val="auto"/>
          <w:sz w:val="24"/>
          <w:highlight w:val="none"/>
          <w:lang w:bidi="ar"/>
        </w:rPr>
        <w:t xml:space="preserve">其他要求</w:t>
      </w:r>
      <w:r>
        <w:rPr>
          <w:rFonts w:ascii="宋体" w:hAnsi="宋体"/>
          <w:color w:val="auto"/>
          <w:sz w:val="24"/>
          <w:highlight w:val="none"/>
          <w:lang w:bidi="ar"/>
        </w:rPr>
        <w:t xml:space="preserve"> </w:t>
      </w:r>
      <w:r/>
    </w:p>
    <w:p>
      <w:pPr>
        <w:pStyle w:val="953"/>
        <w:rPr>
          <w:rFonts w:hint="eastAsia" w:cs="宋体"/>
          <w:color w:val="auto"/>
          <w:highlight w:val="none"/>
        </w:rPr>
      </w:pPr>
      <w:r>
        <w:rPr>
          <w:rFonts w:hint="eastAsia" w:cs="宋体"/>
          <w:color w:val="auto"/>
          <w:highlight w:val="none"/>
        </w:rPr>
        <w:t xml:space="preserve">1、使用现代化办公管理手段，提供规范管理的相关技术资料和记录范本。 </w:t>
      </w:r>
      <w:r/>
    </w:p>
    <w:p>
      <w:pPr>
        <w:pStyle w:val="953"/>
        <w:rPr>
          <w:rFonts w:hint="eastAsia" w:cs="宋体"/>
          <w:color w:val="auto"/>
          <w:highlight w:val="none"/>
        </w:rPr>
      </w:pPr>
      <w:r>
        <w:rPr>
          <w:rFonts w:hint="eastAsia" w:cs="宋体"/>
          <w:color w:val="auto"/>
          <w:highlight w:val="none"/>
        </w:rPr>
        <w:t xml:space="preserve">2、甲方有权要求乙方及时更换不服从管理、违纪的服务人员；在应急突发事件的情况下，有直接管理和调动人员的权力。 </w:t>
      </w:r>
      <w:r/>
    </w:p>
    <w:p>
      <w:pPr>
        <w:pStyle w:val="953"/>
        <w:rPr>
          <w:rFonts w:hint="eastAsia" w:cs="宋体"/>
          <w:color w:val="auto"/>
          <w:highlight w:val="none"/>
        </w:rPr>
      </w:pPr>
      <w:r>
        <w:rPr>
          <w:rFonts w:hint="eastAsia" w:cs="宋体"/>
          <w:color w:val="auto"/>
          <w:highlight w:val="none"/>
        </w:rPr>
        <w:t xml:space="preserve">3、乙方在合同履行期限内发生的一切伤害责任，均由乙方按照有关规定进行处理。 </w:t>
      </w:r>
      <w:r/>
    </w:p>
    <w:p>
      <w:pPr>
        <w:pStyle w:val="953"/>
        <w:rPr>
          <w:rFonts w:hint="eastAsia" w:cs="宋体"/>
          <w:color w:val="auto"/>
          <w:highlight w:val="none"/>
        </w:rPr>
      </w:pPr>
      <w:r>
        <w:rPr>
          <w:rFonts w:hint="eastAsia" w:cs="宋体"/>
          <w:color w:val="auto"/>
          <w:highlight w:val="none"/>
        </w:rPr>
        <w:t xml:space="preserve">4、乙方必须按照南京市的有关规定，根据甲方的管理要求及规定安排班次，明确服务工作内容，保障运行。在履约期间必须按国家相关法律法规安排工时并支付报酬，缴纳正常的社会保险，如遇有违法情形，且拒不纠正的，甲方有权终止合同，所有风险和费用均由服务单位承担。</w:t>
      </w:r>
      <w:r/>
    </w:p>
    <w:p>
      <w:pPr>
        <w:pStyle w:val="953"/>
        <w:rPr>
          <w:rFonts w:hint="eastAsia" w:cs="宋体"/>
          <w:color w:val="auto"/>
          <w:highlight w:val="none"/>
        </w:rPr>
      </w:pPr>
      <w:r>
        <w:rPr>
          <w:rFonts w:hint="eastAsia" w:cs="宋体"/>
          <w:color w:val="auto"/>
          <w:highlight w:val="none"/>
        </w:rPr>
        <w:t xml:space="preserve">5、乙方应为所属员工按照法律要求缴纳各项保险，在服务提供过程中发生的一切（含意外）伤害，责任由乙方承担。</w:t>
      </w:r>
      <w:r/>
    </w:p>
    <w:p>
      <w:pPr>
        <w:pStyle w:val="953"/>
        <w:rPr>
          <w:rFonts w:hint="eastAsia" w:cs="宋体"/>
          <w:color w:val="auto"/>
          <w:highlight w:val="none"/>
        </w:rPr>
      </w:pPr>
      <w:r>
        <w:rPr>
          <w:rFonts w:hint="eastAsia" w:cs="宋体"/>
          <w:color w:val="auto"/>
          <w:highlight w:val="none"/>
        </w:rPr>
        <w:t xml:space="preserve">6、乙方的所有员工餐费补贴，需乙方计算在成本内。</w:t>
      </w:r>
      <w:r/>
    </w:p>
    <w:p>
      <w:pPr>
        <w:pStyle w:val="953"/>
        <w:rPr>
          <w:rFonts w:hint="eastAsia" w:cs="宋体"/>
          <w:color w:val="auto"/>
          <w:highlight w:val="none"/>
        </w:rPr>
      </w:pPr>
      <w:r>
        <w:rPr>
          <w:rFonts w:hint="eastAsia" w:cs="宋体"/>
          <w:color w:val="auto"/>
          <w:highlight w:val="none"/>
        </w:rPr>
        <w:t xml:space="preserve">7、乙方有责任配合甲方的监督、检查，并提供必须的材料。</w:t>
      </w:r>
      <w:r/>
    </w:p>
    <w:p>
      <w:pPr>
        <w:pStyle w:val="953"/>
        <w:rPr>
          <w:rFonts w:hint="eastAsia" w:cs="宋体"/>
          <w:color w:val="auto"/>
          <w:highlight w:val="none"/>
        </w:rPr>
      </w:pPr>
      <w:r>
        <w:rPr>
          <w:rFonts w:hint="eastAsia" w:cs="宋体"/>
          <w:color w:val="auto"/>
          <w:highlight w:val="none"/>
        </w:rPr>
        <w:t xml:space="preserve">8、合同终止时，乙方应将本项目服务所需相关资料交给甲方。</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第八条 合同款支付</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1、本合同项下所有款项均以人民币支付。</w:t>
      </w:r>
      <w:r/>
    </w:p>
    <w:p>
      <w:pPr>
        <w:ind w:firstLine="480"/>
        <w:spacing w:line="312" w:lineRule="auto"/>
        <w:widowControl w:val="off"/>
        <w:rPr>
          <w:rFonts w:hint="eastAsia" w:ascii="宋体" w:hAnsi="宋体" w:cs="宋体"/>
          <w:color w:val="auto"/>
          <w:sz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highlight w:val="none"/>
        </w:rPr>
        <w:t xml:space="preserve">考核细则：</w:t>
      </w:r>
      <w:r/>
    </w:p>
    <w:p>
      <w:pPr>
        <w:pStyle w:val="1112"/>
        <w:ind w:left="0" w:firstLine="480"/>
        <w:spacing w:after="0" w:line="312" w:lineRule="auto"/>
        <w:widowControl w:val="off"/>
        <w:rPr>
          <w:color w:val="auto"/>
          <w:sz w:val="24"/>
          <w:szCs w:val="32"/>
          <w:highlight w:val="none"/>
        </w:rPr>
      </w:pPr>
      <w:r>
        <w:rPr>
          <w:rFonts w:hint="eastAsia"/>
          <w:color w:val="auto"/>
          <w:sz w:val="24"/>
          <w:szCs w:val="32"/>
          <w:highlight w:val="none"/>
        </w:rPr>
        <w:t xml:space="preserve">考核周期：季度考核。</w:t>
      </w:r>
      <w:r/>
    </w:p>
    <w:p>
      <w:pPr>
        <w:ind w:firstLine="480"/>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32"/>
          <w:highlight w:val="none"/>
        </w:rPr>
        <w:t xml:space="preserve">考核结果：90分以上为优秀，85-89分为良好，85分以下为不合格。考核不合格甲方将对乙方处罚1万元并进行约谈整改，累计三次考核不合格，甲方有权解除合同。试用期内考核得分85分以下甲方有权解除合同。</w:t>
      </w:r>
      <w:r/>
    </w:p>
    <w:p>
      <w:pPr>
        <w:ind w:firstLine="420"/>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3、付款方式如下：</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服务期满后，乙方向甲方提交每次服务明细材料作为按实结算的依据，经审计单位审计结束后，按审定价付清（扣除相应罚款后）。</w:t>
      </w:r>
      <w:r/>
    </w:p>
    <w:p>
      <w:pPr>
        <w:pStyle w:val="883"/>
        <w:spacing w:line="360" w:lineRule="auto"/>
        <w:rPr>
          <w:rFonts w:hint="eastAsia" w:hAnsi="宋体"/>
          <w:color w:val="auto"/>
          <w:sz w:val="24"/>
          <w:highlight w:val="none"/>
        </w:rPr>
      </w:pPr>
      <w:r>
        <w:rPr>
          <w:rFonts w:hint="eastAsia" w:hAnsi="宋体"/>
          <w:color w:val="auto"/>
          <w:sz w:val="24"/>
          <w:highlight w:val="none"/>
        </w:rPr>
        <w:t xml:space="preserve">注：1.乙方提供的明细材料需经采购单位现场负责人签字认可。</w:t>
      </w:r>
      <w:r/>
    </w:p>
    <w:p>
      <w:pPr>
        <w:pStyle w:val="883"/>
        <w:spacing w:line="360" w:lineRule="auto"/>
        <w:rPr>
          <w:rFonts w:hint="eastAsia" w:hAnsi="宋体"/>
          <w:color w:val="auto"/>
          <w:sz w:val="24"/>
          <w:highlight w:val="none"/>
        </w:rPr>
      </w:pPr>
      <w:r>
        <w:rPr>
          <w:rFonts w:hint="eastAsia" w:hAnsi="宋体"/>
          <w:color w:val="auto"/>
          <w:sz w:val="24"/>
          <w:highlight w:val="none"/>
        </w:rPr>
        <w:t xml:space="preserve">    2.乙方收款时应向甲方提供正式发票。</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第九条 违约责任</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１、甲方若无正当理由拒绝验收或拒付款的，甲方应向乙方偿付合同总价5%的违约金。</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２、甲方若未按合同规定的期限向乙方支付合同款的，每逾期1天甲方向乙方偿付欠款总额的5‰滞纳金，但累计滞纳金总额不超过欠款总额的5%。</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3、乙方若逾期提供服务的，每逾期1天，乙方应向甲方偿付合同总额5‰的滞纳金，但累计滞纳金总额不超过合同总价款的5%。如乙方逾期交付达10天，甲方有权解除合同，解除合同的通知自到达乙方时生效。</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4、乙方所提供的服务不符合合同规定的，甲方有权拒收且甲方有权不予支付未付合同价款。甲方拒收的，乙方应向甲方支付合同总价款5%的违约金。甲方未拒收的，要求乙方按照合同规定提供供货服务。</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未按本合同的规定和“服务承诺”提供售后服务的，应按合同总价款5%向甲方承担违约责任。乙方在承担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6、乙方虚假承诺，或经权威部门检测提供服务不能满足采购文件要求，或是由于乙方的过错造成合同无法继续履行的，还应向甲方支付不少于合同总价30%赔偿金。</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乙方应该按照本合同、竞争性磋商文件的约定提供符合标准的人工、机械设备等服务，如乙方提供的服务未满足本合同、竞争性磋商文件的约定及要求，则乙方应按合同总款5%向甲方承担违约责任。乙方在承担违约责任后，仍应继续履行合同规定的义务。乙方给甲方造成损失的，应承担赔偿责任。</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8、乙方未按照本合同、竞争性磋商文件约定的要求提供服务的，甲方有权暂停款项的支付，直至乙方提供符合标准的服务。</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9、乙方如为甲方提供服务过程中侵犯了第三方权益，给甲方造成损失的，乙方应向甲方支付合同总价款5%的违约金，如存在超出部分，则按照实际损失予以赔偿。</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第十条 合同的变更和终止</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1、除《政府采购法》第50条第二款规定的情形外，本合同一经签订，甲乙双方不得擅自变更、中止或终止合同。</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2、除发生法律规定的不能预见、不能避免并不能克服的客观情况外，甲乙双方不得放弃或拒绝履行合同。乙方放弃或拒绝履行合同，在三年内不得参加甲方组织的政府采购活动。</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第十一条 合同的转让</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乙方不得擅自部分或全部转让其应履行的合同义务。</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第十二条 争议的解决</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1、因履行本合同引起的或与本合同有关的争议，甲、乙双方应首先通过友好协商解决，如果协商不能解决争议，则采取以下第（1）种方式解决争议：</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（1）向甲方所在地有管辖权的人民法院提起诉讼；</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（2）向南京仲裁委员会按其仲裁规则申请仲裁。</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2、在诉讼期间，本合同应继续履行。</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第十三条 诚实信用</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乙方应诚实信用，严格按照采购文件要求和承诺履行合同，不向甲方进行商业贿赂或者提供不正当利益。</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第十四条 合同生效及其他</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1、本合同自双方签章之日起生效。</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2、本合同一式肆份，甲乙双方各执贰份，具有同等法律效力。</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3、本合同适用中华人民共和国法律，并应按照中华人民共和国的现行法律进行解释。</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882"/>
        <w:tblW w:w="9286" w:type="dxa"/>
        <w:jc w:val="center"/>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jc w:val="center"/>
          <w:trHeight w:val="129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乙方：（盖章）</w:t>
            </w:r>
            <w:r/>
          </w:p>
        </w:tc>
      </w:tr>
      <w:tr>
        <w:trPr>
          <w:jc w:val="center"/>
          <w:trHeight w:val="1278"/>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法定代表人或委托代表人</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（签字或盖章）：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法定或委托代表人</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（签字或盖章）：</w:t>
            </w:r>
            <w:r/>
          </w:p>
        </w:tc>
      </w:tr>
      <w:tr>
        <w:trPr>
          <w:jc w:val="center"/>
          <w:trHeight w:val="97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tc>
      </w:tr>
    </w:tbl>
    <w:p>
      <w:pPr>
        <w:pStyle w:val="888"/>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91"/>
        <w:rPr>
          <w:color w:val="auto"/>
          <w:highlight w:val="none"/>
        </w:rPr>
      </w:pPr>
      <w:r>
        <w:rPr>
          <w:color w:val="auto"/>
          <w:highlight w:val="none"/>
        </w:rPr>
      </w:r>
      <w:r/>
    </w:p>
    <w:p>
      <w:pPr>
        <w:rPr>
          <w:b/>
          <w:bCs/>
          <w:color w:val="auto"/>
          <w:sz w:val="44"/>
          <w:szCs w:val="44"/>
          <w:highlight w:val="none"/>
        </w:rPr>
      </w:pPr>
      <w:r>
        <w:rPr>
          <w:rFonts w:hint="eastAsia"/>
          <w:b/>
          <w:bCs/>
          <w:color w:val="auto"/>
          <w:sz w:val="44"/>
          <w:szCs w:val="44"/>
          <w:highlight w:val="none"/>
        </w:rPr>
        <w:br w:type="page" w:clear="all"/>
      </w:r>
      <w:r/>
    </w:p>
    <w:p>
      <w:pPr>
        <w:jc w:val="center"/>
        <w:rPr>
          <w:color w:val="auto"/>
          <w:sz w:val="28"/>
          <w:szCs w:val="28"/>
          <w:highlight w:val="none"/>
        </w:rPr>
      </w:pPr>
      <w:r>
        <w:rPr>
          <w:rFonts w:hint="eastAsia"/>
          <w:b/>
          <w:bCs/>
          <w:color w:val="auto"/>
          <w:sz w:val="44"/>
          <w:szCs w:val="44"/>
          <w:highlight w:val="none"/>
        </w:rPr>
        <w:t xml:space="preserve">第六章  附件</w:t>
      </w:r>
      <w:r/>
    </w:p>
    <w:p>
      <w:pPr>
        <w:rPr>
          <w:color w:val="auto"/>
          <w:highlight w:val="none"/>
        </w:rPr>
      </w:pPr>
      <w:r>
        <w:rPr>
          <w:color w:val="auto"/>
          <w:highlight w:val="none"/>
        </w:rPr>
      </w:r>
      <w:r/>
    </w:p>
    <w:p>
      <w:pPr>
        <w:pStyle w:val="952"/>
        <w:rPr>
          <w:color w:val="auto"/>
          <w:highlight w:val="none"/>
        </w:rPr>
      </w:pPr>
      <w:r>
        <w:rPr>
          <w:color w:val="auto"/>
          <w:highlight w:val="none"/>
        </w:rPr>
      </w:r>
      <w:r/>
    </w:p>
    <w:p>
      <w:pPr>
        <w:pStyle w:val="952"/>
        <w:rPr>
          <w:color w:val="auto"/>
          <w:highlight w:val="none"/>
        </w:rPr>
      </w:pPr>
      <w:r>
        <w:rPr>
          <w:color w:val="auto"/>
          <w:highlight w:val="none"/>
        </w:rPr>
      </w:r>
      <w:r/>
    </w:p>
    <w:p>
      <w:pPr>
        <w:pStyle w:val="872"/>
        <w:keepLines w:val="0"/>
        <w:keepNext w:val="0"/>
        <w:widowControl w:val="off"/>
        <w:rPr>
          <w:rFonts w:hint="eastAsia" w:ascii="宋体" w:hAnsi="宋体" w:cs="宋体"/>
          <w:color w:val="auto"/>
          <w:szCs w:val="32"/>
          <w:highlight w:val="none"/>
        </w:rPr>
      </w:pPr>
      <w:r>
        <w:rPr>
          <w:rFonts w:hint="eastAsia"/>
          <w:color w:val="auto"/>
          <w:highlight w:val="none"/>
        </w:rPr>
        <w:t xml:space="preserve">（竞争性磋商响应文件及附件格式）</w:t>
      </w:r>
      <w:r/>
    </w:p>
    <w:p>
      <w:pPr>
        <w:jc w:val="center"/>
        <w:widowControl w:val="off"/>
        <w:rPr>
          <w:rFonts w:hint="eastAsia" w:ascii="宋体" w:hAnsi="宋体" w:cs="宋体"/>
          <w:b/>
          <w:color w:val="auto"/>
          <w:sz w:val="31"/>
          <w:szCs w:val="31"/>
          <w:highlight w:val="none"/>
        </w:rPr>
      </w:pPr>
      <w:r>
        <w:rPr>
          <w:rFonts w:hint="eastAsia" w:ascii="宋体" w:hAnsi="宋体" w:cs="宋体"/>
          <w:b/>
          <w:color w:val="auto"/>
          <w:sz w:val="31"/>
          <w:szCs w:val="31"/>
          <w:highlight w:val="none"/>
        </w:rPr>
      </w:r>
      <w:r/>
    </w:p>
    <w:p>
      <w:pPr>
        <w:widowControl w:val="off"/>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jc w:val="center"/>
        <w:widowControl w:val="off"/>
        <w:rPr>
          <w:rFonts w:hint="eastAsia" w:ascii="宋体" w:hAnsi="宋体" w:cs="宋体"/>
          <w:b/>
          <w:color w:val="auto"/>
          <w:sz w:val="43"/>
          <w:szCs w:val="43"/>
          <w:highlight w:val="none"/>
        </w:rPr>
      </w:pPr>
      <w:r>
        <w:rPr>
          <w:rFonts w:hint="eastAsia" w:ascii="宋体" w:hAnsi="宋体" w:cs="宋体"/>
          <w:b/>
          <w:color w:val="auto"/>
          <w:sz w:val="43"/>
          <w:szCs w:val="43"/>
          <w:highlight w:val="none"/>
        </w:rPr>
      </w:r>
      <w:r/>
    </w:p>
    <w:p>
      <w:pPr>
        <w:jc w:val="center"/>
        <w:widowControl w:val="off"/>
        <w:rPr>
          <w:rFonts w:hint="eastAsia" w:ascii="宋体" w:hAnsi="宋体" w:cs="宋体"/>
          <w:b/>
          <w:color w:val="auto"/>
          <w:sz w:val="43"/>
          <w:szCs w:val="43"/>
          <w:highlight w:val="none"/>
        </w:rPr>
      </w:pPr>
      <w:r>
        <w:rPr>
          <w:rFonts w:hint="eastAsia" w:ascii="宋体" w:hAnsi="宋体" w:cs="宋体"/>
          <w:b/>
          <w:color w:val="auto"/>
          <w:sz w:val="43"/>
          <w:szCs w:val="43"/>
          <w:highlight w:val="none"/>
        </w:rPr>
        <w:t xml:space="preserve">竞争性磋商响应文件</w:t>
      </w:r>
      <w:r/>
    </w:p>
    <w:p>
      <w:pPr>
        <w:jc w:val="center"/>
        <w:widowControl w:val="off"/>
        <w:rPr>
          <w:rFonts w:hint="eastAsia" w:ascii="宋体" w:hAnsi="宋体" w:cs="宋体"/>
          <w:b/>
          <w:color w:val="auto"/>
          <w:sz w:val="43"/>
          <w:szCs w:val="43"/>
          <w:highlight w:val="none"/>
        </w:rPr>
      </w:pPr>
      <w:r>
        <w:rPr>
          <w:rFonts w:hint="eastAsia" w:ascii="宋体" w:hAnsi="宋体" w:cs="宋体"/>
          <w:b/>
          <w:color w:val="auto"/>
          <w:sz w:val="43"/>
          <w:szCs w:val="43"/>
          <w:highlight w:val="none"/>
        </w:rPr>
      </w:r>
      <w:r/>
    </w:p>
    <w:p>
      <w:pPr>
        <w:widowControl w:val="off"/>
        <w:rPr>
          <w:rFonts w:hint="eastAsia" w:ascii="宋体" w:hAnsi="宋体" w:cs="宋体"/>
          <w:b/>
          <w:color w:val="auto"/>
          <w:sz w:val="43"/>
          <w:szCs w:val="43"/>
          <w:highlight w:val="none"/>
        </w:rPr>
      </w:pPr>
      <w:r>
        <w:rPr>
          <w:rFonts w:hint="eastAsia" w:ascii="宋体" w:hAnsi="宋体" w:cs="宋体"/>
          <w:b/>
          <w:color w:val="auto"/>
          <w:sz w:val="43"/>
          <w:szCs w:val="43"/>
          <w:highlight w:val="none"/>
        </w:rPr>
      </w:r>
      <w:r/>
    </w:p>
    <w:p>
      <w:pPr>
        <w:pStyle w:val="872"/>
        <w:keepLines w:val="0"/>
        <w:keepNext w:val="0"/>
        <w:widowControl w:val="off"/>
        <w:rPr>
          <w:color w:val="auto"/>
          <w:highlight w:val="none"/>
        </w:rPr>
      </w:pPr>
      <w:r>
        <w:rPr>
          <w:color w:val="auto"/>
          <w:highlight w:val="none"/>
        </w:rPr>
      </w:r>
      <w:r/>
    </w:p>
    <w:p>
      <w:pPr>
        <w:ind w:firstLine="1084"/>
        <w:spacing w:line="360" w:lineRule="auto"/>
        <w:widowControl w:val="off"/>
        <w:rPr>
          <w:rFonts w:ascii="宋体"/>
          <w:b/>
          <w:bCs/>
          <w:color w:val="auto"/>
          <w:sz w:val="36"/>
          <w:szCs w:val="36"/>
          <w:highlight w:val="none"/>
        </w:rPr>
      </w:pPr>
      <w:r>
        <w:rPr>
          <w:rFonts w:hint="eastAsia" w:ascii="宋体" w:hAnsi="宋体" w:cs="宋体"/>
          <w:b/>
          <w:bCs/>
          <w:color w:val="auto"/>
          <w:sz w:val="36"/>
          <w:szCs w:val="36"/>
          <w:highlight w:val="none"/>
        </w:rPr>
        <w:t xml:space="preserve">项目编号：</w:t>
      </w:r>
      <w:r/>
    </w:p>
    <w:p>
      <w:pPr>
        <w:ind w:firstLine="1084"/>
        <w:spacing w:line="360" w:lineRule="auto"/>
        <w:widowControl w:val="off"/>
        <w:rPr>
          <w:rFonts w:ascii="宋体"/>
          <w:b/>
          <w:bCs/>
          <w:color w:val="auto"/>
          <w:sz w:val="36"/>
          <w:szCs w:val="36"/>
          <w:highlight w:val="none"/>
          <w:u w:val="single"/>
        </w:rPr>
      </w:pPr>
      <w:r>
        <w:rPr>
          <w:rFonts w:hint="eastAsia" w:ascii="宋体" w:hAnsi="宋体" w:cs="宋体"/>
          <w:b/>
          <w:bCs/>
          <w:color w:val="auto"/>
          <w:sz w:val="36"/>
          <w:szCs w:val="36"/>
          <w:highlight w:val="none"/>
        </w:rPr>
        <w:t xml:space="preserve">项目名称：</w:t>
      </w:r>
      <w:r/>
    </w:p>
    <w:p>
      <w:pPr>
        <w:widowControl w:val="off"/>
        <w:rPr>
          <w:rFonts w:ascii="宋体"/>
          <w:b/>
          <w:bCs/>
          <w:color w:val="auto"/>
          <w:sz w:val="36"/>
          <w:szCs w:val="36"/>
          <w:highlight w:val="none"/>
        </w:rPr>
      </w:pPr>
      <w:r>
        <w:rPr>
          <w:rFonts w:ascii="宋体"/>
          <w:b/>
          <w:bCs/>
          <w:color w:val="auto"/>
          <w:sz w:val="36"/>
          <w:szCs w:val="36"/>
          <w:highlight w:val="none"/>
        </w:rPr>
      </w:r>
      <w:r/>
    </w:p>
    <w:p>
      <w:pPr>
        <w:widowControl w:val="off"/>
        <w:rPr>
          <w:rFonts w:ascii="宋体"/>
          <w:b/>
          <w:bCs/>
          <w:color w:val="auto"/>
          <w:sz w:val="36"/>
          <w:szCs w:val="36"/>
          <w:highlight w:val="none"/>
        </w:rPr>
      </w:pPr>
      <w:r>
        <w:rPr>
          <w:rFonts w:ascii="宋体"/>
          <w:b/>
          <w:bCs/>
          <w:color w:val="auto"/>
          <w:sz w:val="36"/>
          <w:szCs w:val="36"/>
          <w:highlight w:val="none"/>
        </w:rPr>
      </w:r>
      <w:r/>
    </w:p>
    <w:p>
      <w:pPr>
        <w:widowControl w:val="off"/>
        <w:rPr>
          <w:rFonts w:ascii="宋体"/>
          <w:b/>
          <w:bCs/>
          <w:color w:val="auto"/>
          <w:sz w:val="36"/>
          <w:szCs w:val="36"/>
          <w:highlight w:val="none"/>
        </w:rPr>
      </w:pPr>
      <w:r>
        <w:rPr>
          <w:rFonts w:ascii="宋体"/>
          <w:b/>
          <w:bCs/>
          <w:color w:val="auto"/>
          <w:sz w:val="36"/>
          <w:szCs w:val="36"/>
          <w:highlight w:val="none"/>
        </w:rPr>
      </w:r>
      <w:r/>
    </w:p>
    <w:p>
      <w:pPr>
        <w:widowControl w:val="off"/>
        <w:rPr>
          <w:rFonts w:ascii="宋体"/>
          <w:b/>
          <w:bCs/>
          <w:color w:val="auto"/>
          <w:sz w:val="36"/>
          <w:szCs w:val="36"/>
          <w:highlight w:val="none"/>
        </w:rPr>
      </w:pPr>
      <w:r>
        <w:rPr>
          <w:rFonts w:ascii="宋体"/>
          <w:b/>
          <w:bCs/>
          <w:color w:val="auto"/>
          <w:sz w:val="36"/>
          <w:szCs w:val="36"/>
          <w:highlight w:val="none"/>
        </w:rPr>
      </w:r>
      <w:r/>
    </w:p>
    <w:p>
      <w:pPr>
        <w:widowControl w:val="off"/>
        <w:rPr>
          <w:rFonts w:ascii="宋体"/>
          <w:b/>
          <w:bCs/>
          <w:color w:val="auto"/>
          <w:sz w:val="36"/>
          <w:szCs w:val="36"/>
          <w:highlight w:val="none"/>
        </w:rPr>
      </w:pPr>
      <w:r>
        <w:rPr>
          <w:rFonts w:ascii="宋体"/>
          <w:b/>
          <w:bCs/>
          <w:color w:val="auto"/>
          <w:sz w:val="36"/>
          <w:szCs w:val="36"/>
          <w:highlight w:val="none"/>
        </w:rPr>
      </w:r>
      <w:r/>
    </w:p>
    <w:p>
      <w:pPr>
        <w:ind w:firstLine="1084"/>
        <w:spacing w:line="360" w:lineRule="auto"/>
        <w:widowControl w:val="off"/>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供应商名称：</w:t>
      </w:r>
      <w:r/>
    </w:p>
    <w:p>
      <w:pPr>
        <w:ind w:firstLine="1084"/>
        <w:spacing w:line="360" w:lineRule="auto"/>
        <w:widowControl w:val="off"/>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法定代表人或其委托代理人：（签字或盖章）</w:t>
      </w:r>
      <w:r/>
    </w:p>
    <w:p>
      <w:pPr>
        <w:ind w:firstLine="1084"/>
        <w:spacing w:line="360" w:lineRule="auto"/>
        <w:widowControl w:val="off"/>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日期：</w:t>
      </w:r>
      <w:r/>
    </w:p>
    <w:p>
      <w:pPr>
        <w:pStyle w:val="953"/>
        <w:widowControl w:val="off"/>
        <w:rPr>
          <w:rFonts w:hint="eastAsia"/>
          <w:color w:val="auto"/>
          <w:highlight w:val="none"/>
        </w:rPr>
      </w:pPr>
      <w:r>
        <w:rPr>
          <w:rFonts w:hint="eastAsia"/>
          <w:color w:val="auto"/>
          <w:highlight w:val="none"/>
        </w:rPr>
      </w:r>
      <w:r/>
    </w:p>
    <w:p>
      <w:pPr>
        <w:pStyle w:val="953"/>
        <w:widowControl w:val="off"/>
        <w:rPr>
          <w:rFonts w:hint="eastAsia"/>
          <w:color w:val="auto"/>
          <w:highlight w:val="none"/>
        </w:rPr>
      </w:pPr>
      <w:r>
        <w:rPr>
          <w:rFonts w:hint="eastAsia"/>
          <w:color w:val="auto"/>
          <w:highlight w:val="none"/>
        </w:rPr>
      </w:r>
      <w:r/>
    </w:p>
    <w:p>
      <w:pPr>
        <w:rPr>
          <w:rFonts w:hint="eastAsia" w:ascii="宋体" w:hAnsi="宋体" w:cs="宋体"/>
          <w:b/>
          <w:bCs/>
          <w:color w:val="auto"/>
          <w:sz w:val="32"/>
          <w:szCs w:val="32"/>
          <w:highlight w:val="none"/>
        </w:rPr>
      </w:pPr>
      <w:r/>
      <w:bookmarkStart w:id="2" w:name="_Toc489655320"/>
      <w:r>
        <w:rPr>
          <w:rFonts w:hint="eastAsia" w:ascii="宋体" w:hAnsi="宋体" w:cs="宋体"/>
          <w:b/>
          <w:bCs/>
          <w:color w:val="auto"/>
          <w:sz w:val="32"/>
          <w:szCs w:val="32"/>
          <w:highlight w:val="none"/>
        </w:rPr>
        <w:br w:type="page" w:clear="all"/>
      </w:r>
      <w:bookmarkEnd w:id="2"/>
      <w:r/>
      <w:r/>
    </w:p>
    <w:p>
      <w:pPr>
        <w:widowControl w:val="off"/>
        <w:rPr>
          <w:color w:val="auto"/>
          <w:highlight w:val="none"/>
        </w:rPr>
      </w:pPr>
      <w:r>
        <w:rPr>
          <w:rFonts w:hint="eastAsia" w:ascii="宋体" w:hAnsi="宋体" w:cs="宋体"/>
          <w:b/>
          <w:color w:val="auto"/>
          <w:sz w:val="31"/>
          <w:szCs w:val="31"/>
          <w:highlight w:val="none"/>
        </w:rPr>
        <w:t xml:space="preserve">附件一、磋商申请及声明格式</w:t>
      </w:r>
      <w:r/>
    </w:p>
    <w:p>
      <w:pPr>
        <w:jc w:val="center"/>
        <w:spacing w:line="360" w:lineRule="auto"/>
        <w:widowControl w:val="off"/>
        <w:rPr>
          <w:color w:val="auto"/>
          <w:highlight w:val="none"/>
        </w:rPr>
      </w:pPr>
      <w:r>
        <w:rPr>
          <w:rFonts w:hint="eastAsia" w:ascii="宋体" w:hAnsi="宋体" w:cs="宋体"/>
          <w:color w:val="auto"/>
          <w:sz w:val="28"/>
          <w:szCs w:val="28"/>
          <w:highlight w:val="none"/>
        </w:rPr>
        <w:t xml:space="preserve">磋商申请及声明</w:t>
      </w:r>
      <w:r/>
    </w:p>
    <w:p>
      <w:pPr>
        <w:spacing w:line="288" w:lineRule="auto"/>
        <w:rPr>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（采购人）</w:t>
      </w:r>
      <w:r/>
    </w:p>
    <w:p>
      <w:pPr>
        <w:ind w:left="200" w:firstLine="957"/>
        <w:spacing w:line="288" w:lineRule="auto"/>
        <w:rPr>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（项目编号）投标邀请，正式授权下述签字人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(姓名)代表供应商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（供应商名称），提交竞争性磋商响应文件。</w:t>
      </w:r>
      <w:r/>
    </w:p>
    <w:p>
      <w:pPr>
        <w:ind w:firstLine="480"/>
        <w:spacing w:line="288" w:lineRule="auto"/>
        <w:rPr>
          <w:color w:val="auto"/>
          <w:sz w:val="24"/>
          <w:szCs w:val="24"/>
          <w:highlight w:val="none"/>
        </w:rPr>
      </w:pPr>
      <w:r>
        <w:rPr>
          <w:rFonts w:hint="eastAsia" w:ascii="宋体" w:hAnsi="宋体" w:cs="宋体"/>
          <w:color w:val="auto"/>
          <w:sz w:val="24"/>
          <w:szCs w:val="24"/>
          <w:highlight w:val="none"/>
        </w:rPr>
        <w:t xml:space="preserve">据此函，签字人兹宣布声明和承诺如下：</w:t>
      </w:r>
      <w:r/>
    </w:p>
    <w:p>
      <w:pPr>
        <w:ind w:firstLine="480"/>
        <w:spacing w:line="288" w:lineRule="auto"/>
        <w:rPr>
          <w:color w:val="auto"/>
          <w:sz w:val="24"/>
          <w:szCs w:val="24"/>
          <w:highlight w:val="none"/>
        </w:rPr>
      </w:pPr>
      <w:r>
        <w:rPr>
          <w:rFonts w:hint="eastAsia" w:ascii="宋体" w:hAnsi="宋体" w:cs="宋体"/>
          <w:color w:val="auto"/>
          <w:sz w:val="24"/>
          <w:szCs w:val="24"/>
          <w:highlight w:val="none"/>
        </w:rPr>
        <w:t xml:space="preserve">1、我们的资格条件完全符合政府采购法和本次磋商要求，我们同意并向贵方提供了与投标有关的所有证据和资料。</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2、按磋商要求，我们的首次报价优惠率为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w:t>
      </w:r>
      <w:r/>
    </w:p>
    <w:p>
      <w:pPr>
        <w:ind w:firstLine="480"/>
        <w:spacing w:line="288" w:lineRule="auto"/>
        <w:rPr>
          <w:color w:val="auto"/>
          <w:sz w:val="24"/>
          <w:szCs w:val="24"/>
          <w:highlight w:val="none"/>
        </w:rPr>
      </w:pPr>
      <w:r>
        <w:rPr>
          <w:rFonts w:hint="eastAsia" w:ascii="宋体" w:hAnsi="宋体" w:cs="宋体"/>
          <w:color w:val="auto"/>
          <w:sz w:val="24"/>
          <w:szCs w:val="24"/>
          <w:highlight w:val="none"/>
        </w:rPr>
        <w:t xml:space="preserve">3、项目负责人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（姓名）；合同履行期限：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288" w:lineRule="auto"/>
        <w:rPr>
          <w:color w:val="auto"/>
          <w:sz w:val="24"/>
          <w:szCs w:val="24"/>
          <w:highlight w:val="none"/>
        </w:rPr>
      </w:pPr>
      <w:r>
        <w:rPr>
          <w:rFonts w:hint="eastAsia" w:ascii="宋体" w:hAnsi="宋体" w:cs="宋体"/>
          <w:color w:val="auto"/>
          <w:sz w:val="24"/>
          <w:szCs w:val="24"/>
          <w:highlight w:val="none"/>
        </w:rPr>
        <w:t xml:space="preserve">4、我们已详细审核全部竞争性磋商文件及其有效补充文件，我们放弃对竞争性磋商文件任何误解的权利，提交竞争性磋商响应文件后，不对竞争性磋商文件本身提出质疑。</w:t>
      </w:r>
      <w:r/>
    </w:p>
    <w:p>
      <w:pPr>
        <w:ind w:firstLine="480"/>
        <w:spacing w:line="288" w:lineRule="auto"/>
        <w:rPr>
          <w:color w:val="auto"/>
          <w:sz w:val="24"/>
          <w:szCs w:val="24"/>
          <w:highlight w:val="none"/>
        </w:rPr>
      </w:pPr>
      <w:r>
        <w:rPr>
          <w:rFonts w:hint="eastAsia" w:ascii="宋体" w:hAnsi="宋体" w:cs="宋体"/>
          <w:color w:val="auto"/>
          <w:sz w:val="24"/>
          <w:szCs w:val="24"/>
          <w:highlight w:val="none"/>
        </w:rPr>
        <w:t xml:space="preserve">5、我们同意从规定的磋商日期起遵循本竞争性磋商响应文件，并在规定的投标有效期期满之前均具有约束力。</w:t>
      </w:r>
      <w:r/>
    </w:p>
    <w:p>
      <w:pPr>
        <w:ind w:firstLine="480"/>
        <w:spacing w:line="288" w:lineRule="auto"/>
        <w:rPr>
          <w:color w:val="auto"/>
          <w:sz w:val="24"/>
          <w:szCs w:val="24"/>
          <w:highlight w:val="none"/>
        </w:rPr>
      </w:pPr>
      <w:r>
        <w:rPr>
          <w:rFonts w:hint="eastAsia" w:ascii="宋体" w:hAnsi="宋体" w:cs="宋体"/>
          <w:color w:val="auto"/>
          <w:sz w:val="24"/>
          <w:szCs w:val="24"/>
          <w:highlight w:val="none"/>
        </w:rPr>
        <w:t xml:space="preserve">6、一旦我方成交，我方将根据竞争性磋商文件的规定严格履行合同。</w:t>
      </w:r>
      <w:r/>
    </w:p>
    <w:p>
      <w:pPr>
        <w:ind w:firstLine="480"/>
        <w:spacing w:line="288" w:lineRule="auto"/>
        <w:rPr>
          <w:color w:val="auto"/>
          <w:sz w:val="24"/>
          <w:szCs w:val="24"/>
          <w:highlight w:val="none"/>
        </w:rPr>
      </w:pPr>
      <w:r>
        <w:rPr>
          <w:rFonts w:hint="eastAsia" w:ascii="宋体" w:hAnsi="宋体" w:cs="宋体"/>
          <w:color w:val="auto"/>
          <w:sz w:val="24"/>
          <w:szCs w:val="24"/>
          <w:highlight w:val="none"/>
        </w:rPr>
        <w:t xml:space="preserve">7、我方决不提供虚假材料谋取成交、决不采取不正当手段诋毁、排挤其他供应商、决不与采购人、其它供应商或者招标代理恶意串通、决不向采购人、采购单位工作人员和评委进行商业贿赂、决不在采购过程中与采购人进行协商谈判、决不拒绝有关部门监督检查或提供虚假情况，如有违反，无条件接受贵方及相关管理部门的处罚。</w:t>
      </w:r>
      <w:r/>
    </w:p>
    <w:p>
      <w:pPr>
        <w:ind w:firstLine="480"/>
        <w:spacing w:line="288" w:lineRule="auto"/>
        <w:rPr>
          <w:color w:val="auto"/>
          <w:sz w:val="24"/>
          <w:szCs w:val="24"/>
          <w:highlight w:val="none"/>
        </w:rPr>
      </w:pPr>
      <w:r>
        <w:rPr>
          <w:rFonts w:hint="eastAsia" w:ascii="宋体" w:hAnsi="宋体" w:cs="宋体"/>
          <w:color w:val="auto"/>
          <w:sz w:val="24"/>
          <w:szCs w:val="24"/>
          <w:highlight w:val="none"/>
        </w:rPr>
        <w:t xml:space="preserve">8、与本投标有关的正式联系方式为：</w:t>
      </w:r>
      <w:r/>
    </w:p>
    <w:p>
      <w:pPr>
        <w:ind w:firstLine="480"/>
        <w:spacing w:line="288" w:lineRule="auto"/>
        <w:rPr>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p>
    <w:p>
      <w:pPr>
        <w:ind w:firstLine="480"/>
        <w:spacing w:line="288"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u w:val="single"/>
        </w:rPr>
        <w:t xml:space="preserve">         </w:t>
      </w:r>
      <w:r/>
    </w:p>
    <w:p>
      <w:pPr>
        <w:ind w:firstLine="480"/>
        <w:spacing w:line="288" w:lineRule="auto"/>
        <w:rPr>
          <w:color w:val="auto"/>
          <w:sz w:val="24"/>
          <w:szCs w:val="24"/>
          <w:highlight w:val="none"/>
        </w:rPr>
      </w:pPr>
      <w:r>
        <w:rPr>
          <w:rFonts w:hint="eastAsia" w:ascii="宋体" w:hAnsi="宋体" w:cs="宋体"/>
          <w:color w:val="auto"/>
          <w:sz w:val="24"/>
          <w:szCs w:val="24"/>
          <w:highlight w:val="none"/>
        </w:rPr>
        <w:t xml:space="preserve">传真：</w:t>
      </w:r>
      <w:r>
        <w:rPr>
          <w:rFonts w:hint="eastAsia" w:ascii="宋体" w:hAnsi="宋体" w:cs="宋体"/>
          <w:color w:val="auto"/>
          <w:sz w:val="24"/>
          <w:szCs w:val="24"/>
          <w:highlight w:val="none"/>
          <w:u w:val="single"/>
        </w:rPr>
        <w:t xml:space="preserve">         </w:t>
      </w:r>
      <w:r/>
    </w:p>
    <w:p>
      <w:pPr>
        <w:ind w:firstLine="480"/>
        <w:spacing w:line="288" w:lineRule="auto"/>
        <w:rPr>
          <w:color w:val="auto"/>
          <w:sz w:val="24"/>
          <w:szCs w:val="24"/>
          <w:highlight w:val="none"/>
        </w:rPr>
      </w:pPr>
      <w:r>
        <w:rPr>
          <w:rFonts w:hint="eastAsia" w:ascii="宋体" w:hAnsi="宋体" w:cs="宋体"/>
          <w:color w:val="auto"/>
          <w:sz w:val="24"/>
          <w:szCs w:val="24"/>
          <w:highlight w:val="none"/>
        </w:rPr>
        <w:t xml:space="preserve">开户银行：</w:t>
      </w:r>
      <w:r>
        <w:rPr>
          <w:rFonts w:hint="eastAsia" w:ascii="宋体" w:hAnsi="宋体" w:cs="宋体"/>
          <w:color w:val="auto"/>
          <w:sz w:val="24"/>
          <w:szCs w:val="24"/>
          <w:highlight w:val="none"/>
          <w:u w:val="single"/>
        </w:rPr>
        <w:t xml:space="preserve">         </w:t>
      </w:r>
      <w:r/>
    </w:p>
    <w:p>
      <w:pPr>
        <w:ind w:firstLine="480"/>
        <w:spacing w:line="288" w:lineRule="auto"/>
        <w:rPr>
          <w:color w:val="auto"/>
          <w:sz w:val="24"/>
          <w:szCs w:val="24"/>
          <w:highlight w:val="none"/>
        </w:rPr>
      </w:pPr>
      <w:r>
        <w:rPr>
          <w:rFonts w:hint="eastAsia" w:ascii="宋体" w:hAnsi="宋体" w:cs="宋体"/>
          <w:color w:val="auto"/>
          <w:sz w:val="24"/>
          <w:szCs w:val="24"/>
          <w:highlight w:val="none"/>
        </w:rPr>
        <w:t xml:space="preserve">银行账号：</w:t>
      </w:r>
      <w:r>
        <w:rPr>
          <w:rFonts w:hint="eastAsia" w:ascii="宋体" w:hAnsi="宋体" w:cs="宋体"/>
          <w:color w:val="auto"/>
          <w:sz w:val="24"/>
          <w:szCs w:val="24"/>
          <w:highlight w:val="none"/>
          <w:u w:val="single"/>
        </w:rPr>
        <w:t xml:space="preserve">         </w:t>
      </w:r>
      <w:r/>
    </w:p>
    <w:p>
      <w:pPr>
        <w:ind w:firstLine="480"/>
        <w:spacing w:line="288" w:lineRule="auto"/>
        <w:rPr>
          <w:color w:val="auto"/>
          <w:sz w:val="24"/>
          <w:szCs w:val="24"/>
          <w:highlight w:val="none"/>
        </w:rPr>
      </w:pPr>
      <w:r>
        <w:rPr>
          <w:rFonts w:hint="eastAsia" w:ascii="宋体" w:hAnsi="宋体" w:cs="宋体"/>
          <w:color w:val="auto"/>
          <w:sz w:val="24"/>
          <w:szCs w:val="24"/>
          <w:highlight w:val="none"/>
        </w:rPr>
        <w:t xml:space="preserve">供应商授权代表姓名（签字）：</w:t>
      </w:r>
      <w:r>
        <w:rPr>
          <w:rFonts w:hint="eastAsia" w:ascii="宋体" w:hAnsi="宋体" w:cs="宋体"/>
          <w:color w:val="auto"/>
          <w:sz w:val="24"/>
          <w:szCs w:val="24"/>
          <w:highlight w:val="none"/>
          <w:u w:val="single"/>
        </w:rPr>
        <w:t xml:space="preserve">         </w:t>
      </w:r>
      <w:r/>
    </w:p>
    <w:p>
      <w:pPr>
        <w:ind w:firstLine="480"/>
        <w:spacing w:line="288" w:lineRule="auto"/>
        <w:rPr>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（加盖电子公章）                    </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firstLine="420"/>
        <w:spacing w:line="360" w:lineRule="auto"/>
        <w:widowControl w:val="off"/>
        <w:rPr>
          <w:color w:val="auto"/>
          <w:highlight w:val="none"/>
        </w:rPr>
      </w:pPr>
      <w:r>
        <w:rPr>
          <w:color w:val="auto"/>
          <w:highlight w:val="none"/>
        </w:rPr>
      </w:r>
      <w:r/>
    </w:p>
    <w:p>
      <w:pPr>
        <w:pStyle w:val="952"/>
        <w:rPr>
          <w:color w:val="auto"/>
          <w:highlight w:val="none"/>
        </w:rPr>
      </w:pPr>
      <w:r>
        <w:rPr>
          <w:color w:val="auto"/>
          <w:highlight w:val="none"/>
        </w:rPr>
      </w:r>
      <w:r/>
    </w:p>
    <w:p>
      <w:pPr>
        <w:rPr>
          <w:rFonts w:hint="eastAsia" w:ascii="宋体" w:hAnsi="宋体" w:cs="宋体"/>
          <w:b/>
          <w:color w:val="auto"/>
          <w:sz w:val="31"/>
          <w:szCs w:val="31"/>
          <w:highlight w:val="none"/>
        </w:rPr>
      </w:pPr>
      <w:r>
        <w:rPr>
          <w:rFonts w:hint="eastAsia" w:ascii="宋体" w:hAnsi="宋体" w:cs="宋体"/>
          <w:b/>
          <w:color w:val="auto"/>
          <w:sz w:val="31"/>
          <w:szCs w:val="31"/>
          <w:highlight w:val="none"/>
        </w:rPr>
        <w:br w:type="page" w:clear="all"/>
      </w:r>
      <w:r/>
    </w:p>
    <w:p>
      <w:pPr>
        <w:widowControl w:val="off"/>
        <w:rPr>
          <w:color w:val="auto"/>
          <w:highlight w:val="none"/>
        </w:rPr>
      </w:pPr>
      <w:r>
        <w:rPr>
          <w:rFonts w:hint="eastAsia" w:ascii="宋体" w:hAnsi="宋体" w:cs="宋体"/>
          <w:b/>
          <w:color w:val="auto"/>
          <w:sz w:val="31"/>
          <w:szCs w:val="31"/>
          <w:highlight w:val="none"/>
        </w:rPr>
        <w:t xml:space="preserve">附件二、法定代表人授权委托书格式</w:t>
      </w:r>
      <w:r/>
    </w:p>
    <w:p>
      <w:pPr>
        <w:jc w:val="center"/>
        <w:spacing w:line="360" w:lineRule="auto"/>
        <w:widowControl w:val="off"/>
        <w:rPr>
          <w:color w:val="auto"/>
          <w:sz w:val="21"/>
          <w:szCs w:val="21"/>
          <w:highlight w:val="none"/>
        </w:rPr>
      </w:pPr>
      <w:r>
        <w:rPr>
          <w:rFonts w:hint="eastAsia" w:ascii="宋体" w:hAnsi="宋体" w:cs="宋体"/>
          <w:color w:val="auto"/>
          <w:sz w:val="32"/>
          <w:szCs w:val="32"/>
          <w:highlight w:val="none"/>
        </w:rPr>
        <w:t xml:space="preserve">法定代表人授权委托书</w:t>
      </w:r>
      <w:r/>
    </w:p>
    <w:p>
      <w:pPr>
        <w:spacing w:line="360" w:lineRule="auto"/>
        <w:widowControl w:val="off"/>
        <w:rPr>
          <w:color w:val="auto"/>
          <w:sz w:val="21"/>
          <w:szCs w:val="21"/>
          <w:highlight w:val="none"/>
          <w:u w:val="single"/>
        </w:rPr>
      </w:pPr>
      <w:r>
        <w:rPr>
          <w:rFonts w:hint="eastAsia" w:ascii="宋体" w:hAnsi="宋体" w:cs="宋体"/>
          <w:color w:val="auto"/>
          <w:sz w:val="21"/>
          <w:szCs w:val="22"/>
          <w:highlight w:val="none"/>
        </w:rPr>
        <w:t xml:space="preserve">致：</w:t>
      </w:r>
      <w:r>
        <w:rPr>
          <w:rFonts w:hint="eastAsia" w:ascii="宋体" w:hAnsi="宋体" w:cs="宋体"/>
          <w:color w:val="auto"/>
          <w:sz w:val="24"/>
          <w:szCs w:val="24"/>
          <w:highlight w:val="none"/>
          <w:u w:val="single"/>
          <w:lang w:val="zh-CN"/>
        </w:rPr>
        <w:t xml:space="preserve">          </w:t>
      </w:r>
      <w:r/>
    </w:p>
    <w:p>
      <w:pPr>
        <w:ind w:firstLine="420"/>
        <w:spacing w:line="360" w:lineRule="auto"/>
        <w:widowControl w:val="off"/>
        <w:rPr>
          <w:color w:val="auto"/>
          <w:sz w:val="21"/>
          <w:szCs w:val="21"/>
          <w:highlight w:val="none"/>
        </w:rPr>
      </w:pPr>
      <w:r>
        <w:rPr>
          <w:rFonts w:hint="eastAsia" w:ascii="宋体" w:hAnsi="宋体" w:cs="宋体"/>
          <w:color w:val="auto"/>
          <w:sz w:val="21"/>
          <w:szCs w:val="22"/>
          <w:highlight w:val="none"/>
        </w:rPr>
        <w:t xml:space="preserve">本授权书声明：注册于</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1"/>
          <w:szCs w:val="22"/>
          <w:highlight w:val="none"/>
        </w:rPr>
        <w:t xml:space="preserve">（供应商住址）的</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1"/>
          <w:szCs w:val="22"/>
          <w:highlight w:val="none"/>
        </w:rPr>
        <w:t xml:space="preserve">（供应商名称）法定代表人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1"/>
          <w:szCs w:val="22"/>
          <w:highlight w:val="none"/>
        </w:rPr>
        <w:t xml:space="preserve">（法定代表人姓名）代表本公司授权在下面签字的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1"/>
          <w:szCs w:val="22"/>
          <w:highlight w:val="none"/>
        </w:rPr>
        <w:t xml:space="preserve">（供应商代表姓名）为本公司的合法代理人，就贵方组织的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1"/>
          <w:szCs w:val="22"/>
          <w:highlight w:val="none"/>
        </w:rPr>
        <w:t xml:space="preserve">（项目名称），</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1"/>
          <w:szCs w:val="22"/>
          <w:highlight w:val="none"/>
        </w:rPr>
        <w:t xml:space="preserve">（项目编号）投标，以本公司名义处理一切与之有关的事务。</w:t>
      </w:r>
      <w:r/>
    </w:p>
    <w:p>
      <w:pPr>
        <w:ind w:firstLine="420"/>
        <w:spacing w:line="360" w:lineRule="auto"/>
        <w:widowControl w:val="off"/>
        <w:rPr>
          <w:rFonts w:hint="eastAsia" w:ascii="宋体" w:hAnsi="宋体" w:cs="宋体"/>
          <w:color w:val="auto"/>
          <w:sz w:val="21"/>
          <w:szCs w:val="22"/>
          <w:highlight w:val="none"/>
        </w:rPr>
      </w:pPr>
      <w:r>
        <w:rPr>
          <w:rFonts w:hint="eastAsia" w:ascii="宋体" w:hAnsi="宋体" w:cs="宋体"/>
          <w:color w:val="auto"/>
          <w:sz w:val="21"/>
          <w:szCs w:val="22"/>
          <w:highlight w:val="none"/>
        </w:rPr>
      </w:r>
      <w:r/>
    </w:p>
    <w:p>
      <w:pPr>
        <w:ind w:firstLine="420"/>
        <w:spacing w:line="360" w:lineRule="auto"/>
        <w:widowControl w:val="off"/>
        <w:rPr>
          <w:color w:val="auto"/>
          <w:sz w:val="21"/>
          <w:szCs w:val="21"/>
          <w:highlight w:val="none"/>
        </w:rPr>
      </w:pPr>
      <w:r>
        <w:rPr>
          <w:rFonts w:hint="eastAsia" w:ascii="宋体" w:hAnsi="宋体" w:cs="宋体"/>
          <w:color w:val="auto"/>
          <w:sz w:val="21"/>
          <w:szCs w:val="22"/>
          <w:highlight w:val="none"/>
        </w:rPr>
        <w:t xml:space="preserve">本授权书于   年   月   日签字生效，特此声明。</w:t>
      </w:r>
      <w:r/>
    </w:p>
    <w:p>
      <w:pPr>
        <w:ind w:firstLine="420"/>
        <w:spacing w:line="360" w:lineRule="auto"/>
        <w:widowControl w:val="off"/>
        <w:rPr>
          <w:rFonts w:hint="eastAsia" w:ascii="宋体" w:hAnsi="宋体" w:cs="宋体"/>
          <w:color w:val="auto"/>
          <w:sz w:val="21"/>
          <w:szCs w:val="22"/>
          <w:highlight w:val="none"/>
        </w:rPr>
      </w:pPr>
      <w:r>
        <w:rPr>
          <w:rFonts w:hint="eastAsia" w:ascii="宋体" w:hAnsi="宋体" w:cs="宋体"/>
          <w:color w:val="auto"/>
          <w:sz w:val="21"/>
          <w:szCs w:val="22"/>
          <w:highlight w:val="none"/>
        </w:rPr>
      </w:r>
      <w:r/>
    </w:p>
    <w:p>
      <w:pPr>
        <w:ind w:firstLine="420"/>
        <w:spacing w:line="360" w:lineRule="auto"/>
        <w:widowControl w:val="off"/>
        <w:rPr>
          <w:color w:val="auto"/>
          <w:sz w:val="21"/>
          <w:szCs w:val="21"/>
          <w:highlight w:val="none"/>
        </w:rPr>
      </w:pPr>
      <w:r>
        <w:rPr>
          <w:rFonts w:hint="eastAsia" w:ascii="宋体" w:hAnsi="宋体" w:cs="宋体"/>
          <w:color w:val="auto"/>
          <w:sz w:val="21"/>
          <w:szCs w:val="22"/>
          <w:highlight w:val="none"/>
        </w:rPr>
        <w:t xml:space="preserve">法定代表人：（签字或盖章）</w:t>
      </w:r>
      <w:r/>
    </w:p>
    <w:p>
      <w:pPr>
        <w:ind w:firstLine="420"/>
        <w:spacing w:line="360" w:lineRule="auto"/>
        <w:widowControl w:val="off"/>
        <w:rPr>
          <w:color w:val="auto"/>
          <w:sz w:val="21"/>
          <w:szCs w:val="21"/>
          <w:highlight w:val="none"/>
        </w:rPr>
      </w:pPr>
      <w:r>
        <w:rPr>
          <w:rFonts w:hint="eastAsia" w:ascii="宋体" w:hAnsi="宋体" w:cs="宋体"/>
          <w:color w:val="auto"/>
          <w:sz w:val="21"/>
          <w:szCs w:val="22"/>
          <w:highlight w:val="none"/>
        </w:rPr>
        <w:t xml:space="preserve">授权委托人：（签字）</w:t>
      </w:r>
      <w:r/>
    </w:p>
    <w:p>
      <w:pPr>
        <w:ind w:firstLine="420"/>
        <w:spacing w:line="360" w:lineRule="auto"/>
        <w:widowControl w:val="off"/>
        <w:rPr>
          <w:rFonts w:hint="eastAsia" w:ascii="宋体" w:hAnsi="宋体" w:cs="宋体"/>
          <w:color w:val="auto"/>
          <w:sz w:val="21"/>
          <w:szCs w:val="22"/>
          <w:highlight w:val="none"/>
        </w:rPr>
      </w:pPr>
      <w:r>
        <w:rPr>
          <w:rFonts w:hint="eastAsia" w:ascii="宋体" w:hAnsi="宋体" w:cs="宋体"/>
          <w:color w:val="auto"/>
          <w:sz w:val="21"/>
          <w:szCs w:val="22"/>
          <w:highlight w:val="none"/>
        </w:rPr>
        <w:t xml:space="preserve">日期：    年    月      日</w:t>
      </w:r>
      <w:r/>
    </w:p>
    <w:p>
      <w:pPr>
        <w:spacing w:line="360" w:lineRule="auto"/>
        <w:widowControl w:val="off"/>
        <w:rPr>
          <w:rFonts w:eastAsia="Times New Roman"/>
          <w:color w:val="auto"/>
          <w:sz w:val="21"/>
          <w:szCs w:val="21"/>
          <w:highlight w:val="none"/>
        </w:rPr>
      </w:pPr>
      <w:r>
        <w:rPr>
          <w:rFonts w:eastAsia="Times New Roman"/>
          <w:color w:val="auto"/>
          <w:sz w:val="21"/>
          <w:szCs w:val="21"/>
          <w:highlight w:val="none"/>
        </w:rPr>
      </w:r>
      <w:r/>
    </w:p>
    <w:p>
      <w:pPr>
        <w:ind w:firstLine="44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委托代理人的身份证的复印件:</w:t>
      </w:r>
      <w:r/>
    </w:p>
    <w:p>
      <w:pPr>
        <w:ind w:firstLine="42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88"/>
        <w:spacing w:after="0"/>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widowControl w:val="off"/>
        <w:rPr>
          <w:rFonts w:hint="eastAsia" w:ascii="宋体" w:hAnsi="宋体" w:cs="宋体"/>
          <w:b/>
          <w:color w:val="auto"/>
          <w:sz w:val="31"/>
          <w:szCs w:val="31"/>
          <w:highlight w:val="none"/>
        </w:rPr>
      </w:pPr>
      <w:r>
        <w:rPr>
          <w:rFonts w:hint="eastAsia" w:ascii="宋体" w:hAnsi="宋体" w:cs="宋体"/>
          <w:b/>
          <w:color w:val="auto"/>
          <w:sz w:val="31"/>
          <w:szCs w:val="31"/>
          <w:highlight w:val="none"/>
        </w:rPr>
      </w:r>
      <w:r/>
    </w:p>
    <w:p>
      <w:pPr>
        <w:widowControl w:val="off"/>
        <w:rPr>
          <w:rFonts w:hint="eastAsia" w:ascii="宋体" w:hAnsi="宋体" w:cs="宋体"/>
          <w:b/>
          <w:color w:val="auto"/>
          <w:sz w:val="31"/>
          <w:szCs w:val="31"/>
          <w:highlight w:val="none"/>
        </w:rPr>
      </w:pPr>
      <w:r>
        <w:rPr>
          <w:rFonts w:hint="eastAsia" w:ascii="宋体" w:hAnsi="宋体" w:cs="宋体"/>
          <w:b/>
          <w:color w:val="auto"/>
          <w:sz w:val="31"/>
          <w:szCs w:val="31"/>
          <w:highlight w:val="none"/>
        </w:rPr>
      </w:r>
      <w:r/>
    </w:p>
    <w:p>
      <w:pPr>
        <w:widowControl w:val="off"/>
        <w:rPr>
          <w:rFonts w:hint="eastAsia" w:ascii="宋体" w:hAnsi="宋体" w:cs="宋体"/>
          <w:b/>
          <w:color w:val="auto"/>
          <w:sz w:val="31"/>
          <w:szCs w:val="31"/>
          <w:highlight w:val="none"/>
        </w:rPr>
      </w:pPr>
      <w:r>
        <w:rPr>
          <w:rFonts w:hint="eastAsia" w:ascii="宋体" w:hAnsi="宋体" w:cs="宋体"/>
          <w:b/>
          <w:color w:val="auto"/>
          <w:sz w:val="31"/>
          <w:szCs w:val="31"/>
          <w:highlight w:val="none"/>
        </w:rPr>
      </w:r>
      <w:r/>
    </w:p>
    <w:p>
      <w:pPr>
        <w:widowControl w:val="off"/>
        <w:rPr>
          <w:rFonts w:hint="eastAsia" w:ascii="宋体" w:hAnsi="宋体" w:cs="宋体"/>
          <w:b/>
          <w:color w:val="auto"/>
          <w:sz w:val="31"/>
          <w:szCs w:val="31"/>
          <w:highlight w:val="none"/>
        </w:rPr>
      </w:pPr>
      <w:r>
        <w:rPr>
          <w:rFonts w:hint="eastAsia" w:ascii="宋体" w:hAnsi="宋体" w:cs="宋体"/>
          <w:b/>
          <w:color w:val="auto"/>
          <w:sz w:val="31"/>
          <w:szCs w:val="31"/>
          <w:highlight w:val="none"/>
        </w:rPr>
      </w:r>
      <w:r/>
    </w:p>
    <w:p>
      <w:pPr>
        <w:widowControl w:val="off"/>
        <w:rPr>
          <w:rFonts w:hint="eastAsia" w:ascii="宋体" w:hAnsi="宋体" w:cs="宋体"/>
          <w:b/>
          <w:color w:val="auto"/>
          <w:sz w:val="31"/>
          <w:szCs w:val="31"/>
          <w:highlight w:val="none"/>
        </w:rPr>
      </w:pPr>
      <w:r>
        <w:rPr>
          <w:rFonts w:hint="eastAsia" w:ascii="宋体" w:hAnsi="宋体" w:cs="宋体"/>
          <w:b/>
          <w:color w:val="auto"/>
          <w:sz w:val="31"/>
          <w:szCs w:val="31"/>
          <w:highlight w:val="none"/>
        </w:rPr>
      </w:r>
      <w:r/>
    </w:p>
    <w:p>
      <w:pPr>
        <w:widowControl w:val="off"/>
        <w:rPr>
          <w:rFonts w:hint="eastAsia" w:ascii="宋体" w:hAnsi="宋体" w:cs="宋体"/>
          <w:b/>
          <w:color w:val="auto"/>
          <w:sz w:val="31"/>
          <w:szCs w:val="31"/>
          <w:highlight w:val="none"/>
        </w:rPr>
      </w:pPr>
      <w:r>
        <w:rPr>
          <w:rFonts w:hint="eastAsia" w:ascii="宋体" w:hAnsi="宋体" w:cs="宋体"/>
          <w:b/>
          <w:color w:val="auto"/>
          <w:sz w:val="31"/>
          <w:szCs w:val="31"/>
          <w:highlight w:val="none"/>
        </w:rPr>
      </w:r>
      <w:r/>
    </w:p>
    <w:p>
      <w:pPr>
        <w:widowControl w:val="off"/>
        <w:rPr>
          <w:rFonts w:hint="eastAsia" w:ascii="宋体" w:hAnsi="宋体" w:cs="宋体"/>
          <w:b/>
          <w:color w:val="auto"/>
          <w:sz w:val="31"/>
          <w:szCs w:val="31"/>
          <w:highlight w:val="none"/>
        </w:rPr>
      </w:pPr>
      <w:r>
        <w:rPr>
          <w:rFonts w:hint="eastAsia" w:ascii="宋体" w:hAnsi="宋体" w:cs="宋体"/>
          <w:b/>
          <w:color w:val="auto"/>
          <w:sz w:val="31"/>
          <w:szCs w:val="31"/>
          <w:highlight w:val="none"/>
        </w:rPr>
      </w:r>
      <w:r/>
    </w:p>
    <w:p>
      <w:pPr>
        <w:widowControl w:val="off"/>
        <w:rPr>
          <w:rFonts w:hint="eastAsia" w:ascii="宋体" w:hAnsi="宋体" w:cs="宋体"/>
          <w:b/>
          <w:color w:val="auto"/>
          <w:sz w:val="31"/>
          <w:szCs w:val="31"/>
          <w:highlight w:val="none"/>
        </w:rPr>
      </w:pPr>
      <w:r>
        <w:rPr>
          <w:rFonts w:hint="eastAsia" w:ascii="宋体" w:hAnsi="宋体" w:cs="宋体"/>
          <w:b/>
          <w:color w:val="auto"/>
          <w:sz w:val="31"/>
          <w:szCs w:val="31"/>
          <w:highlight w:val="none"/>
        </w:rPr>
      </w:r>
      <w:r/>
    </w:p>
    <w:p>
      <w:pPr>
        <w:widowControl w:val="off"/>
        <w:rPr>
          <w:rFonts w:hint="eastAsia" w:ascii="宋体" w:hAnsi="宋体" w:cs="宋体"/>
          <w:b/>
          <w:color w:val="auto"/>
          <w:sz w:val="31"/>
          <w:szCs w:val="31"/>
          <w:highlight w:val="none"/>
        </w:rPr>
      </w:pPr>
      <w:r>
        <w:rPr>
          <w:rFonts w:hint="eastAsia" w:ascii="宋体" w:hAnsi="宋体" w:cs="宋体"/>
          <w:b/>
          <w:color w:val="auto"/>
          <w:sz w:val="31"/>
          <w:szCs w:val="31"/>
          <w:highlight w:val="none"/>
        </w:rPr>
      </w:r>
      <w:r/>
    </w:p>
    <w:p>
      <w:pPr>
        <w:widowControl w:val="off"/>
        <w:rPr>
          <w:rFonts w:hint="eastAsia" w:ascii="宋体" w:hAnsi="宋体" w:cs="宋体"/>
          <w:b/>
          <w:color w:val="auto"/>
          <w:sz w:val="31"/>
          <w:szCs w:val="31"/>
          <w:highlight w:val="none"/>
        </w:rPr>
      </w:pPr>
      <w:r>
        <w:rPr>
          <w:rFonts w:hint="eastAsia" w:ascii="宋体" w:hAnsi="宋体" w:cs="宋体"/>
          <w:b/>
          <w:color w:val="auto"/>
          <w:sz w:val="31"/>
          <w:szCs w:val="31"/>
          <w:highlight w:val="none"/>
        </w:rPr>
      </w:r>
      <w:r/>
    </w:p>
    <w:p>
      <w:pPr>
        <w:widowControl w:val="off"/>
        <w:rPr>
          <w:rFonts w:hint="eastAsia" w:ascii="宋体" w:hAnsi="宋体" w:cs="宋体"/>
          <w:b/>
          <w:color w:val="auto"/>
          <w:sz w:val="31"/>
          <w:szCs w:val="31"/>
          <w:highlight w:val="none"/>
        </w:rPr>
      </w:pPr>
      <w:r>
        <w:rPr>
          <w:rFonts w:hint="eastAsia" w:ascii="宋体" w:hAnsi="宋体" w:cs="宋体"/>
          <w:b/>
          <w:color w:val="auto"/>
          <w:sz w:val="31"/>
          <w:szCs w:val="31"/>
          <w:highlight w:val="none"/>
        </w:rPr>
      </w:r>
      <w:r/>
    </w:p>
    <w:p>
      <w:pPr>
        <w:widowControl w:val="off"/>
        <w:rPr>
          <w:rFonts w:hint="eastAsia" w:ascii="宋体" w:hAnsi="宋体" w:cs="宋体"/>
          <w:b/>
          <w:color w:val="auto"/>
          <w:sz w:val="31"/>
          <w:szCs w:val="31"/>
          <w:highlight w:val="none"/>
        </w:rPr>
      </w:pPr>
      <w:r>
        <w:rPr>
          <w:rFonts w:hint="eastAsia" w:ascii="宋体" w:hAnsi="宋体" w:cs="宋体"/>
          <w:b/>
          <w:color w:val="auto"/>
          <w:sz w:val="31"/>
          <w:szCs w:val="31"/>
          <w:highlight w:val="none"/>
        </w:rPr>
      </w:r>
      <w:r/>
    </w:p>
    <w:p>
      <w:pPr>
        <w:pStyle w:val="953"/>
        <w:widowControl w:val="off"/>
        <w:rPr>
          <w:rFonts w:hint="eastAsia"/>
          <w:color w:val="auto"/>
          <w:highlight w:val="none"/>
        </w:rPr>
      </w:pPr>
      <w:r>
        <w:rPr>
          <w:rFonts w:hint="eastAsia"/>
          <w:color w:val="auto"/>
          <w:highlight w:val="none"/>
        </w:rPr>
      </w:r>
      <w:r/>
    </w:p>
    <w:p>
      <w:pPr>
        <w:pStyle w:val="953"/>
        <w:widowControl w:val="off"/>
        <w:rPr>
          <w:rFonts w:hint="eastAsia"/>
          <w:color w:val="auto"/>
          <w:highlight w:val="none"/>
        </w:rPr>
      </w:pPr>
      <w:r>
        <w:rPr>
          <w:rFonts w:hint="eastAsia"/>
          <w:color w:val="auto"/>
          <w:highlight w:val="none"/>
        </w:rPr>
      </w:r>
      <w:r/>
    </w:p>
    <w:p>
      <w:pPr>
        <w:pStyle w:val="953"/>
        <w:widowControl w:val="off"/>
        <w:rPr>
          <w:rFonts w:hint="eastAsia"/>
          <w:color w:val="auto"/>
          <w:highlight w:val="none"/>
        </w:rPr>
      </w:pPr>
      <w:r>
        <w:rPr>
          <w:rFonts w:hint="eastAsia"/>
          <w:color w:val="auto"/>
          <w:highlight w:val="none"/>
        </w:rPr>
      </w:r>
      <w:r/>
    </w:p>
    <w:p>
      <w:pPr>
        <w:pStyle w:val="953"/>
        <w:ind w:firstLine="0"/>
        <w:widowControl w:val="off"/>
        <w:rPr>
          <w:rFonts w:hint="eastAsia"/>
          <w:color w:val="auto"/>
          <w:highlight w:val="none"/>
        </w:rPr>
      </w:pPr>
      <w:r>
        <w:rPr>
          <w:rFonts w:hint="eastAsia"/>
          <w:color w:val="auto"/>
          <w:highlight w:val="none"/>
        </w:rPr>
      </w:r>
      <w:r/>
    </w:p>
    <w:p>
      <w:pPr>
        <w:rPr>
          <w:rFonts w:hint="eastAsia" w:ascii="宋体" w:hAnsi="宋体" w:cs="宋体"/>
          <w:b/>
          <w:color w:val="auto"/>
          <w:sz w:val="31"/>
          <w:szCs w:val="31"/>
          <w:highlight w:val="none"/>
        </w:rPr>
      </w:pPr>
      <w:r>
        <w:rPr>
          <w:rFonts w:hint="eastAsia" w:ascii="宋体" w:hAnsi="宋体" w:cs="宋体"/>
          <w:b/>
          <w:color w:val="auto"/>
          <w:sz w:val="31"/>
          <w:szCs w:val="31"/>
          <w:highlight w:val="none"/>
        </w:rPr>
        <w:br w:type="page" w:clear="all"/>
      </w:r>
      <w:r/>
    </w:p>
    <w:p>
      <w:pPr>
        <w:widowControl w:val="off"/>
        <w:rPr>
          <w:color w:val="auto"/>
          <w:highlight w:val="none"/>
        </w:rPr>
      </w:pPr>
      <w:r>
        <w:rPr>
          <w:rFonts w:hint="eastAsia" w:ascii="宋体" w:hAnsi="宋体" w:cs="宋体"/>
          <w:b/>
          <w:color w:val="auto"/>
          <w:sz w:val="31"/>
          <w:szCs w:val="31"/>
          <w:highlight w:val="none"/>
        </w:rPr>
        <w:t xml:space="preserve">附件三、磋商报价表 </w:t>
      </w:r>
      <w:r/>
    </w:p>
    <w:p>
      <w:pPr>
        <w:ind w:firstLine="3960"/>
        <w:spacing w:line="360" w:lineRule="auto"/>
        <w:widowControl w:val="off"/>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spacing w:line="360" w:lineRule="auto"/>
        <w:rPr>
          <w:rFonts w:hint="eastAsia" w:ascii="宋体" w:hAnsi="宋体" w:cs="宋体"/>
          <w:color w:val="auto"/>
          <w:sz w:val="40"/>
          <w:szCs w:val="52"/>
          <w:highlight w:val="none"/>
        </w:rPr>
      </w:pPr>
      <w:r>
        <w:rPr>
          <w:rFonts w:hint="eastAsia" w:ascii="宋体" w:hAnsi="宋体" w:cs="宋体"/>
          <w:color w:val="auto"/>
          <w:sz w:val="40"/>
          <w:szCs w:val="52"/>
          <w:highlight w:val="none"/>
        </w:rPr>
        <w:t xml:space="preserve">磋商报价表</w:t>
      </w:r>
      <w:r/>
    </w:p>
    <w:p>
      <w:pPr>
        <w:spacing w:line="360" w:lineRule="auto"/>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本次为首次报价</w:t>
      </w:r>
      <w:r/>
    </w:p>
    <w:p>
      <w:pPr>
        <w:spacing w:line="360" w:lineRule="auto"/>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项目名称：                                          项目编号：</w:t>
      </w:r>
      <w:r/>
    </w:p>
    <w:tbl>
      <w:tblPr>
        <w:tblStyle w:val="882"/>
        <w:tblW w:w="1041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29"/>
        <w:gridCol w:w="3077"/>
        <w:gridCol w:w="3313"/>
      </w:tblGrid>
      <w:tr>
        <w:trPr>
          <w:trHeight w:val="1523"/>
        </w:trPr>
        <w:tc>
          <w:tcPr>
            <w:tcW w:w="402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3077"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项目内容</w:t>
            </w:r>
            <w:r/>
          </w:p>
        </w:tc>
        <w:tc>
          <w:tcPr>
            <w:tcW w:w="331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优惠率</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w:t>
            </w:r>
            <w:r/>
          </w:p>
        </w:tc>
      </w:tr>
      <w:tr>
        <w:trPr>
          <w:trHeight w:val="1943"/>
        </w:trPr>
        <w:tc>
          <w:tcPr>
            <w:tcBorders>
              <w:right w:val="single" w:color="auto" w:sz="4" w:space="0"/>
            </w:tcBorders>
            <w:tcW w:w="4029"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迈皋桥街道综合行政检查执法大队2026年综合保障服务</w:t>
            </w:r>
            <w:r/>
          </w:p>
        </w:tc>
        <w:tc>
          <w:tcPr>
            <w:tcBorders>
              <w:left w:val="single" w:color="auto" w:sz="4" w:space="0"/>
            </w:tcBorders>
            <w:tcW w:w="3077"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详见响应文件</w:t>
            </w:r>
            <w:r/>
          </w:p>
        </w:tc>
        <w:tc>
          <w:tcPr>
            <w:tcW w:w="331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883"/>
              <w:ind w:left="0" w:firstLine="0"/>
              <w:rPr>
                <w:rFonts w:hint="eastAsia"/>
                <w:color w:val="auto"/>
                <w:highlight w:val="none"/>
              </w:rPr>
            </w:pPr>
            <w:r>
              <w:rPr>
                <w:rFonts w:hint="eastAsia" w:eastAsia="宋体" w:cs="宋体"/>
                <w:color w:val="auto"/>
                <w:sz w:val="24"/>
                <w:szCs w:val="18"/>
                <w:highlight w:val="none"/>
              </w:rPr>
              <w:t xml:space="preserve">（例如：项目优惠率报价为1%，最终成交单价=最高单价</w:t>
            </w:r>
            <w:r>
              <w:rPr>
                <w:rFonts w:hint="eastAsia" w:cs="宋体"/>
                <w:color w:val="auto"/>
                <w:sz w:val="24"/>
                <w:szCs w:val="18"/>
                <w:highlight w:val="none"/>
                <w:lang w:val="en-US" w:eastAsia="zh-CN"/>
              </w:rPr>
              <w:t xml:space="preserve">*</w:t>
            </w:r>
            <w:r>
              <w:rPr>
                <w:rFonts w:hint="eastAsia" w:eastAsia="宋体" w:cs="宋体"/>
                <w:color w:val="auto"/>
                <w:sz w:val="24"/>
                <w:szCs w:val="18"/>
                <w:highlight w:val="none"/>
              </w:rPr>
              <w:t xml:space="preserve">（1</w:t>
            </w:r>
            <w:r>
              <w:rPr>
                <w:rFonts w:hint="eastAsia"/>
                <w:b/>
                <w:bCs/>
                <w:color w:val="auto"/>
                <w:sz w:val="24"/>
                <w:szCs w:val="18"/>
                <w:highlight w:val="none"/>
              </w:rPr>
              <w:t xml:space="preserve">-</w:t>
            </w:r>
            <w:r>
              <w:rPr>
                <w:rFonts w:hint="eastAsia" w:eastAsia="宋体" w:cs="宋体"/>
                <w:color w:val="auto"/>
                <w:sz w:val="24"/>
                <w:szCs w:val="18"/>
                <w:highlight w:val="none"/>
                <w:lang w:val="en-US"/>
              </w:rPr>
              <w:t xml:space="preserve">1%</w:t>
            </w:r>
            <w:r>
              <w:rPr>
                <w:rFonts w:hint="eastAsia" w:eastAsia="宋体" w:cs="宋体"/>
                <w:color w:val="auto"/>
                <w:sz w:val="24"/>
                <w:szCs w:val="18"/>
                <w:highlight w:val="none"/>
              </w:rPr>
              <w:t xml:space="preserve">）。</w:t>
            </w:r>
            <w:r/>
          </w:p>
        </w:tc>
      </w:tr>
    </w:tbl>
    <w:p>
      <w:pPr>
        <w:spacing w:line="360" w:lineRule="auto"/>
        <w:rPr>
          <w:rFonts w:ascii="宋体"/>
          <w:color w:val="auto"/>
          <w:sz w:val="24"/>
          <w:highlight w:val="none"/>
        </w:rPr>
      </w:pPr>
      <w:r>
        <w:rPr>
          <w:rFonts w:hint="eastAsia" w:ascii="宋体" w:hAnsi="宋体" w:cs="宋体"/>
          <w:color w:val="auto"/>
          <w:sz w:val="24"/>
          <w:highlight w:val="none"/>
        </w:rPr>
        <w:t xml:space="preserve">说明：</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1、报价包括完成项目的所有费用。采购人不再支付报价以外的任何费用。</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2、报价以总价为准，大小写不一致以大写为准；</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3、偏离说明：详见《偏离表》；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9"/>
        <w:jc w:val="right"/>
        <w:spacing w:line="360" w:lineRule="auto"/>
        <w:rPr>
          <w:rFonts w:hint="eastAsia" w:ascii="宋体" w:hAnsi="宋体" w:cs="宋体"/>
          <w:color w:val="auto"/>
          <w:highlight w:val="none"/>
          <w:u w:val="single"/>
        </w:rPr>
      </w:pPr>
      <w:r>
        <w:rPr>
          <w:rFonts w:hint="eastAsia" w:ascii="宋体" w:hAnsi="宋体" w:cs="宋体"/>
          <w:color w:val="auto"/>
          <w:sz w:val="21"/>
          <w:szCs w:val="21"/>
          <w:highlight w:val="none"/>
        </w:rPr>
        <w:t xml:space="preserve">供应商名称</w:t>
      </w:r>
      <w:r>
        <w:rPr>
          <w:rFonts w:hint="eastAsia" w:ascii="宋体" w:hAnsi="宋体" w:cs="宋体"/>
          <w:color w:val="auto"/>
          <w:highlight w:val="none"/>
        </w:rPr>
        <w:t xml:space="preserve">：</w:t>
      </w:r>
      <w:r>
        <w:rPr>
          <w:rFonts w:hint="eastAsia" w:ascii="宋体" w:hAnsi="宋体" w:cs="宋体"/>
          <w:color w:val="auto"/>
          <w:highlight w:val="none"/>
          <w:u w:val="single"/>
        </w:rPr>
        <w:t xml:space="preserve">  （加盖电子公章）</w:t>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cs="宋体"/>
          <w:b/>
          <w:color w:val="auto"/>
          <w:sz w:val="31"/>
          <w:szCs w:val="31"/>
          <w:highlight w:val="none"/>
        </w:rPr>
      </w:pPr>
      <w:r>
        <w:rPr>
          <w:rFonts w:ascii="宋体" w:hAnsi="宋体" w:cs="宋体"/>
          <w:b/>
          <w:color w:val="auto"/>
          <w:sz w:val="31"/>
          <w:szCs w:val="31"/>
          <w:highlight w:val="none"/>
        </w:rPr>
        <w:br w:type="page" w:clear="all"/>
      </w:r>
      <w:r/>
    </w:p>
    <w:p>
      <w:pPr>
        <w:spacing w:line="360" w:lineRule="auto"/>
        <w:rPr>
          <w:rFonts w:hint="eastAsia" w:ascii="宋体" w:hAnsi="宋体" w:cs="宋体"/>
          <w:b/>
          <w:color w:val="auto"/>
          <w:sz w:val="31"/>
          <w:szCs w:val="31"/>
          <w:highlight w:val="none"/>
        </w:rPr>
        <w:sectPr>
          <w:headerReference w:type="default" r:id="rId10"/>
          <w:headerReference w:type="first" r:id="rId11"/>
          <w:footerReference w:type="default" r:id="rId14"/>
          <w:footerReference w:type="first" r:id="rId15"/>
          <w:footnotePr/>
          <w:endnotePr/>
          <w:type w:val="nextPage"/>
          <w:pgSz w:w="11905" w:h="16838" w:orient="portrait"/>
          <w:pgMar w:top="1191" w:right="1174" w:bottom="1157" w:left="1088" w:header="850" w:footer="624" w:gutter="0"/>
          <w:cols w:num="1" w:sep="0" w:space="0" w:equalWidth="1"/>
          <w:docGrid w:linePitch="360"/>
          <w:titlePg/>
        </w:sectPr>
      </w:pPr>
      <w:r>
        <w:rPr>
          <w:rFonts w:hint="eastAsia" w:ascii="宋体" w:hAnsi="宋体" w:cs="宋体"/>
          <w:b/>
          <w:color w:val="auto"/>
          <w:sz w:val="31"/>
          <w:szCs w:val="31"/>
          <w:highlight w:val="none"/>
        </w:rPr>
      </w:r>
      <w:r/>
    </w:p>
    <w:p>
      <w:pPr>
        <w:spacing w:line="360" w:lineRule="auto"/>
        <w:widowControl w:val="off"/>
        <w:rPr>
          <w:rFonts w:hint="eastAsia" w:ascii="宋体" w:hAnsi="宋体" w:eastAsia="黑体" w:cs="黑体"/>
          <w:b/>
          <w:bCs/>
          <w:color w:val="auto"/>
          <w:sz w:val="24"/>
          <w:highlight w:val="none"/>
          <w:lang w:val="zh-CN"/>
        </w:rPr>
      </w:pPr>
      <w:r>
        <w:rPr>
          <w:rFonts w:hint="eastAsia" w:ascii="宋体" w:hAnsi="宋体" w:cs="宋体"/>
          <w:b/>
          <w:color w:val="auto"/>
          <w:sz w:val="31"/>
          <w:szCs w:val="31"/>
          <w:highlight w:val="none"/>
        </w:rPr>
        <w:t xml:space="preserve">附件四、</w:t>
      </w:r>
      <w:r>
        <w:rPr>
          <w:rFonts w:hint="eastAsia" w:ascii="宋体" w:hAnsi="宋体" w:cs="宋体"/>
          <w:b/>
          <w:color w:val="auto"/>
          <w:sz w:val="31"/>
          <w:szCs w:val="31"/>
          <w:highlight w:val="none"/>
          <w:lang w:val="zh-CN"/>
        </w:rPr>
        <w:t xml:space="preserve">技术规格偏离表格式 </w:t>
      </w:r>
      <w:r/>
    </w:p>
    <w:p>
      <w:pPr>
        <w:ind w:left="420"/>
        <w:jc w:val="center"/>
        <w:spacing w:line="360" w:lineRule="auto"/>
        <w:widowControl w:val="off"/>
        <w:rPr>
          <w:rFonts w:ascii="宋体"/>
          <w:color w:val="auto"/>
          <w:highlight w:val="none"/>
        </w:rPr>
      </w:pPr>
      <w:r>
        <w:rPr>
          <w:rFonts w:hint="eastAsia" w:ascii="宋体" w:hAnsi="宋体" w:cs="宋体"/>
          <w:color w:val="auto"/>
          <w:sz w:val="36"/>
          <w:szCs w:val="36"/>
          <w:highlight w:val="none"/>
        </w:rPr>
        <w:t xml:space="preserve">技术规格偏离表</w:t>
      </w:r>
      <w:r/>
    </w:p>
    <w:p>
      <w:pPr>
        <w:spacing w:line="360" w:lineRule="auto"/>
        <w:widowControl w:val="off"/>
        <w:rPr>
          <w:rFonts w:ascii="宋体"/>
          <w:color w:val="auto"/>
          <w:highlight w:val="none"/>
        </w:rPr>
      </w:pPr>
      <w:r>
        <w:rPr>
          <w:rFonts w:ascii="宋体"/>
          <w:color w:val="auto"/>
          <w:sz w:val="24"/>
          <w:highlight w:val="none"/>
        </w:rPr>
        <w:t xml:space="preserve">                    </w:t>
      </w:r>
      <w:r/>
    </w:p>
    <w:tbl>
      <w:tblPr>
        <w:tblStyle w:val="882"/>
        <w:tblW w:w="8326" w:type="dxa"/>
        <w:jc w:val="center"/>
        <w:tblLayout w:type="fixed"/>
        <w:tblCellMar>
          <w:left w:w="0" w:type="dxa"/>
          <w:top w:w="0" w:type="dxa"/>
          <w:right w:w="0" w:type="dxa"/>
          <w:bottom w:w="0" w:type="dxa"/>
        </w:tblCellMar>
        <w:tblLook w:val="04A0" w:firstRow="1" w:lastRow="0" w:firstColumn="1" w:lastColumn="0" w:noHBand="0" w:noVBand="1"/>
      </w:tblPr>
      <w:tblGrid>
        <w:gridCol w:w="642"/>
        <w:gridCol w:w="1496"/>
        <w:gridCol w:w="1930"/>
        <w:gridCol w:w="1298"/>
        <w:gridCol w:w="1714"/>
        <w:gridCol w:w="1246"/>
      </w:tblGrid>
      <w:tr>
        <w:trPr>
          <w:jc w:val="center"/>
          <w:trHeight w:val="284"/>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366" w:type="dxa"/>
            <w:vAlign w:val="center"/>
            <w:textDirection w:val="lrTb"/>
            <w:noWrap w:val="false"/>
          </w:tcPr>
          <w:p>
            <w:pPr>
              <w:spacing w:line="360" w:lineRule="auto"/>
              <w:widowControl w:val="off"/>
              <w:rPr>
                <w:rFonts w:ascii="宋体"/>
                <w:color w:val="auto"/>
                <w:sz w:val="21"/>
                <w:szCs w:val="21"/>
                <w:highlight w:val="none"/>
              </w:rPr>
            </w:pPr>
            <w:r>
              <w:rPr>
                <w:rFonts w:hint="eastAsia" w:ascii="宋体" w:hAnsi="宋体" w:cs="宋体"/>
                <w:color w:val="auto"/>
                <w:sz w:val="21"/>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2960" w:type="dxa"/>
            <w:vAlign w:val="center"/>
            <w:textDirection w:val="lrTb"/>
            <w:noWrap w:val="false"/>
          </w:tcPr>
          <w:p>
            <w:pPr>
              <w:spacing w:line="360" w:lineRule="auto"/>
              <w:widowControl w:val="off"/>
              <w:rPr>
                <w:rFonts w:ascii="宋体"/>
                <w:color w:val="auto"/>
                <w:sz w:val="21"/>
                <w:szCs w:val="21"/>
                <w:highlight w:val="none"/>
              </w:rPr>
            </w:pPr>
            <w:r>
              <w:rPr>
                <w:rFonts w:hint="eastAsia" w:ascii="宋体" w:hAnsi="宋体" w:cs="宋体"/>
                <w:color w:val="auto"/>
                <w:sz w:val="21"/>
                <w:szCs w:val="21"/>
                <w:highlight w:val="none"/>
              </w:rPr>
              <w:t xml:space="preserve">项目编号：</w:t>
            </w:r>
            <w:r>
              <w:rPr>
                <w:rFonts w:ascii="宋体"/>
                <w:color w:val="auto"/>
                <w:sz w:val="21"/>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2" w:type="dxa"/>
            <w:vAlign w:val="center"/>
            <w:textDirection w:val="lrTb"/>
            <w:noWrap w:val="false"/>
          </w:tcPr>
          <w:p>
            <w:pPr>
              <w:jc w:val="center"/>
              <w:spacing w:line="360" w:lineRule="auto"/>
              <w:widowControl w:val="off"/>
              <w:rPr>
                <w:rFonts w:ascii="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96" w:type="dxa"/>
            <w:vAlign w:val="center"/>
            <w:textDirection w:val="lrTb"/>
            <w:noWrap w:val="false"/>
          </w:tcPr>
          <w:p>
            <w:pPr>
              <w:jc w:val="center"/>
              <w:spacing w:line="360" w:lineRule="auto"/>
              <w:widowControl w:val="off"/>
              <w:rPr>
                <w:rFonts w:ascii="宋体"/>
                <w:color w:val="auto"/>
                <w:sz w:val="21"/>
                <w:szCs w:val="21"/>
                <w:highlight w:val="none"/>
              </w:rPr>
            </w:pPr>
            <w:r>
              <w:rPr>
                <w:rFonts w:hint="eastAsia" w:ascii="宋体" w:hAnsi="宋体" w:cs="宋体"/>
                <w:color w:val="auto"/>
                <w:sz w:val="21"/>
                <w:szCs w:val="21"/>
                <w:highlight w:val="none"/>
              </w:rPr>
              <w:t xml:space="preserve">竞争性磋商文件条目号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0" w:type="dxa"/>
            <w:vAlign w:val="center"/>
            <w:textDirection w:val="lrTb"/>
            <w:noWrap w:val="false"/>
          </w:tcPr>
          <w:p>
            <w:pPr>
              <w:jc w:val="center"/>
              <w:spacing w:line="360" w:lineRule="auto"/>
              <w:widowControl w:val="off"/>
              <w:rPr>
                <w:rFonts w:ascii="宋体"/>
                <w:color w:val="auto"/>
                <w:sz w:val="21"/>
                <w:szCs w:val="21"/>
                <w:highlight w:val="none"/>
              </w:rPr>
            </w:pPr>
            <w:r>
              <w:rPr>
                <w:rFonts w:hint="eastAsia" w:ascii="宋体" w:hAnsi="宋体" w:cs="宋体"/>
                <w:color w:val="auto"/>
                <w:sz w:val="21"/>
                <w:szCs w:val="21"/>
                <w:highlight w:val="none"/>
              </w:rPr>
              <w:t xml:space="preserve">磋商要求规格</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012" w:type="dxa"/>
            <w:vAlign w:val="center"/>
            <w:textDirection w:val="lrTb"/>
            <w:noWrap w:val="false"/>
          </w:tcPr>
          <w:p>
            <w:pPr>
              <w:jc w:val="center"/>
              <w:spacing w:line="360" w:lineRule="auto"/>
              <w:widowControl w:val="off"/>
              <w:rPr>
                <w:rFonts w:ascii="宋体"/>
                <w:color w:val="auto"/>
                <w:sz w:val="21"/>
                <w:szCs w:val="21"/>
                <w:highlight w:val="none"/>
              </w:rPr>
            </w:pPr>
            <w:r>
              <w:rPr>
                <w:rFonts w:hint="eastAsia" w:ascii="宋体" w:hAnsi="宋体" w:cs="宋体"/>
                <w:color w:val="auto"/>
                <w:sz w:val="21"/>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46" w:type="dxa"/>
            <w:vAlign w:val="center"/>
            <w:textDirection w:val="lrTb"/>
            <w:noWrap w:val="false"/>
          </w:tcPr>
          <w:p>
            <w:pPr>
              <w:jc w:val="center"/>
              <w:spacing w:line="360" w:lineRule="auto"/>
              <w:widowControl w:val="off"/>
              <w:rPr>
                <w:rFonts w:ascii="宋体"/>
                <w:color w:val="auto"/>
                <w:sz w:val="21"/>
                <w:szCs w:val="21"/>
                <w:highlight w:val="none"/>
              </w:rPr>
            </w:pPr>
            <w:r>
              <w:rPr>
                <w:rFonts w:hint="eastAsia" w:ascii="宋体" w:hAnsi="宋体" w:cs="宋体"/>
                <w:color w:val="auto"/>
                <w:sz w:val="21"/>
                <w:szCs w:val="21"/>
                <w:highlight w:val="none"/>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2"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96"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012"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46"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2"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96"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012"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46"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2"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96"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012"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46"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2"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96"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012"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46"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Pr>
        <w:tc>
          <w:tcPr>
            <w:tcBorders>
              <w:top w:val="none" w:color="000000" w:sz="4" w:space="0"/>
              <w:left w:val="none" w:color="000000" w:sz="4" w:space="0"/>
              <w:bottom w:val="none" w:color="000000" w:sz="4" w:space="0"/>
              <w:right w:val="none" w:color="000000" w:sz="4" w:space="0"/>
            </w:tcBorders>
            <w:tcW w:w="642" w:type="dxa"/>
            <w:vAlign w:val="center"/>
            <w:textDirection w:val="lrTb"/>
            <w:noWrap w:val="false"/>
          </w:tcPr>
          <w:p>
            <w:pPr>
              <w:spacing w:line="360" w:lineRule="auto"/>
              <w:widowControl w:val="off"/>
              <w:rPr>
                <w:rFonts w:ascii="宋体"/>
                <w:color w:val="auto"/>
                <w:sz w:val="4"/>
                <w:szCs w:val="4"/>
                <w:highlight w:val="none"/>
              </w:rPr>
            </w:pPr>
            <w:r>
              <w:rPr>
                <w:rFonts w:ascii="宋体"/>
                <w:color w:val="auto"/>
                <w:sz w:val="4"/>
                <w:szCs w:val="4"/>
                <w:highlight w:val="none"/>
              </w:rPr>
            </w:r>
            <w:r/>
          </w:p>
        </w:tc>
        <w:tc>
          <w:tcPr>
            <w:tcBorders>
              <w:top w:val="none" w:color="000000" w:sz="4" w:space="0"/>
              <w:left w:val="none" w:color="000000" w:sz="4" w:space="0"/>
              <w:bottom w:val="none" w:color="000000" w:sz="4" w:space="0"/>
              <w:right w:val="none" w:color="000000" w:sz="4" w:space="0"/>
            </w:tcBorders>
            <w:tcW w:w="1496" w:type="dxa"/>
            <w:vAlign w:val="center"/>
            <w:textDirection w:val="lrTb"/>
            <w:noWrap w:val="false"/>
          </w:tcPr>
          <w:p>
            <w:pPr>
              <w:spacing w:line="360" w:lineRule="auto"/>
              <w:widowControl w:val="off"/>
              <w:rPr>
                <w:rFonts w:ascii="宋体"/>
                <w:color w:val="auto"/>
                <w:sz w:val="4"/>
                <w:szCs w:val="4"/>
                <w:highlight w:val="none"/>
              </w:rPr>
            </w:pPr>
            <w:r>
              <w:rPr>
                <w:rFonts w:ascii="宋体"/>
                <w:color w:val="auto"/>
                <w:sz w:val="4"/>
                <w:szCs w:val="4"/>
                <w:highlight w:val="none"/>
              </w:rPr>
            </w:r>
            <w:r/>
          </w:p>
        </w:tc>
        <w:tc>
          <w:tcPr>
            <w:tcBorders>
              <w:top w:val="none" w:color="000000" w:sz="4" w:space="0"/>
              <w:left w:val="none" w:color="000000" w:sz="4" w:space="0"/>
              <w:bottom w:val="none" w:color="000000" w:sz="4" w:space="0"/>
              <w:right w:val="none" w:color="000000" w:sz="4" w:space="0"/>
            </w:tcBorders>
            <w:tcW w:w="1930" w:type="dxa"/>
            <w:vAlign w:val="center"/>
            <w:textDirection w:val="lrTb"/>
            <w:noWrap w:val="false"/>
          </w:tcPr>
          <w:p>
            <w:pPr>
              <w:spacing w:line="360" w:lineRule="auto"/>
              <w:widowControl w:val="off"/>
              <w:rPr>
                <w:rFonts w:ascii="宋体"/>
                <w:color w:val="auto"/>
                <w:sz w:val="4"/>
                <w:szCs w:val="4"/>
                <w:highlight w:val="none"/>
              </w:rPr>
            </w:pPr>
            <w:r>
              <w:rPr>
                <w:rFonts w:ascii="宋体"/>
                <w:color w:val="auto"/>
                <w:sz w:val="4"/>
                <w:szCs w:val="4"/>
                <w:highlight w:val="none"/>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val="false"/>
          </w:tcPr>
          <w:p>
            <w:pPr>
              <w:spacing w:line="360" w:lineRule="auto"/>
              <w:widowControl w:val="off"/>
              <w:rPr>
                <w:rFonts w:ascii="宋体"/>
                <w:color w:val="auto"/>
                <w:sz w:val="4"/>
                <w:szCs w:val="4"/>
                <w:highlight w:val="none"/>
              </w:rPr>
            </w:pPr>
            <w:r>
              <w:rPr>
                <w:rFonts w:ascii="宋体"/>
                <w:color w:val="auto"/>
                <w:sz w:val="4"/>
                <w:szCs w:val="4"/>
                <w:highlight w:val="none"/>
              </w:rPr>
            </w:r>
            <w:r/>
          </w:p>
        </w:tc>
        <w:tc>
          <w:tcPr>
            <w:tcBorders>
              <w:top w:val="none" w:color="000000" w:sz="4" w:space="0"/>
              <w:left w:val="none" w:color="000000" w:sz="4" w:space="0"/>
              <w:bottom w:val="none" w:color="000000" w:sz="4" w:space="0"/>
              <w:right w:val="none" w:color="000000" w:sz="4" w:space="0"/>
            </w:tcBorders>
            <w:tcW w:w="1714" w:type="dxa"/>
            <w:vAlign w:val="center"/>
            <w:textDirection w:val="lrTb"/>
            <w:noWrap w:val="false"/>
          </w:tcPr>
          <w:p>
            <w:pPr>
              <w:spacing w:line="360" w:lineRule="auto"/>
              <w:widowControl w:val="off"/>
              <w:rPr>
                <w:rFonts w:ascii="宋体"/>
                <w:color w:val="auto"/>
                <w:sz w:val="4"/>
                <w:szCs w:val="4"/>
                <w:highlight w:val="none"/>
              </w:rPr>
            </w:pPr>
            <w:r>
              <w:rPr>
                <w:rFonts w:ascii="宋体"/>
                <w:color w:val="auto"/>
                <w:sz w:val="4"/>
                <w:szCs w:val="4"/>
                <w:highlight w:val="none"/>
              </w:rPr>
            </w:r>
            <w:r/>
          </w:p>
        </w:tc>
        <w:tc>
          <w:tcPr>
            <w:tcBorders>
              <w:top w:val="none" w:color="000000" w:sz="4" w:space="0"/>
              <w:left w:val="none" w:color="000000" w:sz="4" w:space="0"/>
              <w:bottom w:val="none" w:color="000000" w:sz="4" w:space="0"/>
              <w:right w:val="none" w:color="000000" w:sz="4" w:space="0"/>
            </w:tcBorders>
            <w:tcW w:w="1246" w:type="dxa"/>
            <w:vAlign w:val="center"/>
            <w:textDirection w:val="lrTb"/>
            <w:noWrap w:val="false"/>
          </w:tcPr>
          <w:p>
            <w:pPr>
              <w:spacing w:line="360" w:lineRule="auto"/>
              <w:widowControl w:val="off"/>
              <w:rPr>
                <w:rFonts w:ascii="宋体"/>
                <w:color w:val="auto"/>
                <w:sz w:val="4"/>
                <w:szCs w:val="4"/>
                <w:highlight w:val="none"/>
              </w:rPr>
            </w:pPr>
            <w:r>
              <w:rPr>
                <w:rFonts w:ascii="宋体"/>
                <w:color w:val="auto"/>
                <w:sz w:val="4"/>
                <w:szCs w:val="4"/>
                <w:highlight w:val="none"/>
              </w:rPr>
            </w:r>
            <w:r/>
          </w:p>
        </w:tc>
      </w:tr>
    </w:tbl>
    <w:p>
      <w:pPr>
        <w:ind w:firstLine="63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说明：1、如果行数不够，请自行增加。</w:t>
      </w:r>
      <w:r/>
    </w:p>
    <w:p>
      <w:pPr>
        <w:pStyle w:val="953"/>
        <w:widowControl w:val="off"/>
        <w:rPr>
          <w:rFonts w:hint="eastAsia"/>
          <w:color w:val="auto"/>
          <w:highlight w:val="none"/>
        </w:rPr>
      </w:pPr>
      <w:r>
        <w:rPr>
          <w:rFonts w:hint="eastAsia"/>
          <w:color w:val="auto"/>
          <w:highlight w:val="none"/>
        </w:rPr>
      </w:r>
      <w:r/>
    </w:p>
    <w:p>
      <w:pPr>
        <w:ind w:firstLine="65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w:t>
      </w:r>
      <w:r>
        <w:rPr>
          <w:rFonts w:hint="eastAsia" w:ascii="宋体" w:hAnsi="宋体" w:cs="宋体"/>
          <w:color w:val="auto"/>
          <w:sz w:val="21"/>
          <w:szCs w:val="21"/>
          <w:highlight w:val="none"/>
          <w:u w:val="single"/>
        </w:rPr>
        <w:t xml:space="preserve">（加盖电子公章）</w:t>
      </w:r>
      <w:r/>
    </w:p>
    <w:p>
      <w:pPr>
        <w:ind w:firstLine="504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法定代表人或其授权代理人：</w:t>
      </w:r>
      <w:r>
        <w:rPr>
          <w:rFonts w:hint="eastAsia" w:ascii="宋体" w:hAnsi="宋体" w:cs="宋体"/>
          <w:color w:val="auto"/>
          <w:sz w:val="21"/>
          <w:szCs w:val="21"/>
          <w:highlight w:val="none"/>
          <w:u w:val="single"/>
        </w:rPr>
        <w:t xml:space="preserve">（签字或盖章）</w:t>
      </w:r>
      <w:r/>
    </w:p>
    <w:p>
      <w:pPr>
        <w:pStyle w:val="953"/>
        <w:ind w:firstLine="6300"/>
        <w:widowControl w:val="off"/>
        <w:rPr>
          <w:rFonts w:hint="eastAsia" w:cs="宋体"/>
          <w:color w:val="auto"/>
          <w:sz w:val="21"/>
          <w:szCs w:val="21"/>
          <w:highlight w:val="none"/>
        </w:rPr>
      </w:pPr>
      <w:r>
        <w:rPr>
          <w:rFonts w:hint="eastAsia" w:cs="宋体"/>
          <w:color w:val="auto"/>
          <w:sz w:val="21"/>
          <w:szCs w:val="21"/>
          <w:highlight w:val="none"/>
        </w:rPr>
        <w:t xml:space="preserve">日期：   年   月   日</w:t>
      </w:r>
      <w:r/>
    </w:p>
    <w:p>
      <w:pPr>
        <w:widowControl w:val="off"/>
        <w:rPr>
          <w:color w:val="auto"/>
          <w:highlight w:val="none"/>
        </w:rPr>
      </w:pPr>
      <w:r/>
      <w:bookmarkStart w:id="3" w:name="_Toc481604684"/>
      <w:r/>
      <w:bookmarkStart w:id="4" w:name="_Toc2435"/>
      <w:r/>
      <w:r/>
    </w:p>
    <w:p>
      <w:pPr>
        <w:spacing w:line="360" w:lineRule="auto"/>
        <w:widowControl w:val="off"/>
        <w:rPr>
          <w:rFonts w:hint="eastAsia" w:ascii="宋体" w:hAnsi="宋体" w:cs="宋体"/>
          <w:b/>
          <w:color w:val="auto"/>
          <w:sz w:val="31"/>
          <w:szCs w:val="31"/>
          <w:highlight w:val="none"/>
        </w:rPr>
      </w:pPr>
      <w:r>
        <w:rPr>
          <w:rFonts w:hint="eastAsia" w:ascii="宋体" w:hAnsi="宋体" w:cs="宋体"/>
          <w:b/>
          <w:color w:val="auto"/>
          <w:sz w:val="31"/>
          <w:szCs w:val="31"/>
          <w:highlight w:val="none"/>
        </w:rPr>
        <w:t xml:space="preserve">附件五、商务条款偏离表格式</w:t>
      </w:r>
      <w:bookmarkEnd w:id="3"/>
      <w:r/>
      <w:bookmarkEnd w:id="4"/>
      <w:r/>
      <w:r/>
    </w:p>
    <w:p>
      <w:pPr>
        <w:ind w:left="420"/>
        <w:jc w:val="center"/>
        <w:spacing w:line="360" w:lineRule="auto"/>
        <w:widowControl w:val="off"/>
        <w:rPr>
          <w:rFonts w:ascii="宋体"/>
          <w:color w:val="auto"/>
          <w:highlight w:val="none"/>
        </w:rPr>
      </w:pPr>
      <w:r>
        <w:rPr>
          <w:rFonts w:hint="eastAsia" w:ascii="宋体" w:hAnsi="宋体" w:cs="宋体"/>
          <w:color w:val="auto"/>
          <w:sz w:val="36"/>
          <w:szCs w:val="36"/>
          <w:highlight w:val="none"/>
        </w:rPr>
        <w:t xml:space="preserve">商务条款偏离表</w:t>
      </w:r>
      <w:r/>
    </w:p>
    <w:tbl>
      <w:tblPr>
        <w:tblStyle w:val="882"/>
        <w:tblW w:w="8326" w:type="dxa"/>
        <w:jc w:val="center"/>
        <w:tblLayout w:type="fixed"/>
        <w:tblCellMar>
          <w:left w:w="0" w:type="dxa"/>
          <w:top w:w="0" w:type="dxa"/>
          <w:right w:w="0" w:type="dxa"/>
          <w:bottom w:w="0" w:type="dxa"/>
        </w:tblCellMar>
        <w:tblLook w:val="04A0" w:firstRow="1" w:lastRow="0" w:firstColumn="1" w:lastColumn="0" w:noHBand="0" w:noVBand="1"/>
      </w:tblPr>
      <w:tblGrid>
        <w:gridCol w:w="560"/>
        <w:gridCol w:w="1503"/>
        <w:gridCol w:w="2370"/>
        <w:gridCol w:w="933"/>
        <w:gridCol w:w="1759"/>
        <w:gridCol w:w="1201"/>
      </w:tblGrid>
      <w:tr>
        <w:trPr>
          <w:jc w:val="center"/>
          <w:trHeight w:val="28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366" w:type="dxa"/>
            <w:vAlign w:val="center"/>
            <w:textDirection w:val="lrTb"/>
            <w:noWrap w:val="false"/>
          </w:tcPr>
          <w:p>
            <w:pPr>
              <w:spacing w:line="360" w:lineRule="auto"/>
              <w:widowControl w:val="off"/>
              <w:rPr>
                <w:rFonts w:ascii="宋体"/>
                <w:color w:val="auto"/>
                <w:highlight w:val="none"/>
              </w:rPr>
            </w:pPr>
            <w:r>
              <w:rPr>
                <w:rFonts w:hint="eastAsia" w:ascii="宋体" w:hAnsi="宋体" w:cs="宋体"/>
                <w:color w:val="auto"/>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2960" w:type="dxa"/>
            <w:vAlign w:val="center"/>
            <w:textDirection w:val="lrTb"/>
            <w:noWrap w:val="false"/>
          </w:tcPr>
          <w:p>
            <w:pPr>
              <w:spacing w:line="360" w:lineRule="auto"/>
              <w:widowControl w:val="off"/>
              <w:rPr>
                <w:rFonts w:ascii="宋体"/>
                <w:color w:val="auto"/>
                <w:highlight w:val="none"/>
              </w:rPr>
            </w:pPr>
            <w:r>
              <w:rPr>
                <w:rFonts w:hint="eastAsia" w:ascii="宋体" w:hAnsi="宋体" w:cs="宋体"/>
                <w:color w:val="auto"/>
                <w:highlight w:val="none"/>
              </w:rPr>
              <w:t xml:space="preserve">项目编号：</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60" w:type="dxa"/>
            <w:vAlign w:val="center"/>
            <w:textDirection w:val="lrTb"/>
            <w:noWrap w:val="false"/>
          </w:tcPr>
          <w:p>
            <w:pPr>
              <w:jc w:val="center"/>
              <w:spacing w:line="360" w:lineRule="auto"/>
              <w:widowControl w:val="off"/>
              <w:rPr>
                <w:rFonts w:ascii="宋体"/>
                <w:color w:val="auto"/>
                <w:highlight w:val="none"/>
              </w:rPr>
            </w:pPr>
            <w:r>
              <w:rPr>
                <w:rFonts w:hint="eastAsia" w:ascii="宋体" w:hAnsi="宋体" w:cs="宋体"/>
                <w:color w:val="auto"/>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3" w:type="dxa"/>
            <w:vAlign w:val="center"/>
            <w:textDirection w:val="lrTb"/>
            <w:noWrap w:val="false"/>
          </w:tcPr>
          <w:p>
            <w:pPr>
              <w:jc w:val="center"/>
              <w:spacing w:line="360" w:lineRule="auto"/>
              <w:widowControl w:val="off"/>
              <w:rPr>
                <w:rFonts w:ascii="宋体"/>
                <w:color w:val="auto"/>
                <w:highlight w:val="none"/>
              </w:rPr>
            </w:pPr>
            <w:r>
              <w:rPr>
                <w:rFonts w:hint="eastAsia" w:ascii="宋体" w:hAnsi="宋体" w:cs="宋体"/>
                <w:color w:val="auto"/>
                <w:highlight w:val="none"/>
              </w:rPr>
              <w:t xml:space="preserve">竞争性磋商文件条目号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widowControl w:val="off"/>
              <w:rPr>
                <w:rFonts w:ascii="宋体"/>
                <w:color w:val="auto"/>
                <w:highlight w:val="none"/>
              </w:rPr>
            </w:pPr>
            <w:r>
              <w:rPr>
                <w:rFonts w:hint="eastAsia" w:ascii="宋体" w:hAnsi="宋体" w:cs="宋体"/>
                <w:color w:val="auto"/>
                <w:highlight w:val="none"/>
              </w:rPr>
              <w:t xml:space="preserve">竞争性磋商文件要求的商务条款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widowControl w:val="off"/>
              <w:rPr>
                <w:rFonts w:ascii="宋体"/>
                <w:color w:val="auto"/>
                <w:highlight w:val="none"/>
              </w:rPr>
            </w:pPr>
            <w:r>
              <w:rPr>
                <w:rFonts w:hint="eastAsia" w:ascii="宋体" w:hAnsi="宋体" w:cs="宋体"/>
                <w:color w:val="auto"/>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widowControl w:val="off"/>
              <w:rPr>
                <w:rFonts w:ascii="宋体"/>
                <w:color w:val="auto"/>
                <w:highlight w:val="none"/>
              </w:rPr>
            </w:pPr>
            <w:r>
              <w:rPr>
                <w:rFonts w:hint="eastAsia" w:ascii="宋体" w:hAnsi="宋体" w:cs="宋体"/>
                <w:color w:val="auto"/>
                <w:highlight w:val="none"/>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60"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3"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60"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3"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60"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3"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60"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3"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spacing w:line="360" w:lineRule="auto"/>
              <w:widowControl w:val="off"/>
              <w:rPr>
                <w:rFonts w:ascii="宋体"/>
                <w:color w:val="auto"/>
                <w:sz w:val="2"/>
                <w:szCs w:val="2"/>
                <w:highlight w:val="none"/>
              </w:rPr>
            </w:pPr>
            <w:r>
              <w:rPr>
                <w:rFonts w:ascii="宋体"/>
                <w:color w:val="auto"/>
                <w:sz w:val="2"/>
                <w:szCs w:val="2"/>
                <w:highlight w:val="none"/>
              </w:rPr>
            </w:r>
            <w:r/>
          </w:p>
        </w:tc>
        <w:tc>
          <w:tcPr>
            <w:tcBorders>
              <w:top w:val="none" w:color="000000" w:sz="4" w:space="0"/>
              <w:left w:val="none" w:color="000000" w:sz="4" w:space="0"/>
              <w:bottom w:val="none" w:color="000000" w:sz="4" w:space="0"/>
              <w:right w:val="none" w:color="000000" w:sz="4" w:space="0"/>
            </w:tcBorders>
            <w:tcW w:w="1503" w:type="dxa"/>
            <w:vAlign w:val="center"/>
            <w:textDirection w:val="lrTb"/>
            <w:noWrap w:val="false"/>
          </w:tcPr>
          <w:p>
            <w:pPr>
              <w:spacing w:line="360" w:lineRule="auto"/>
              <w:widowControl w:val="off"/>
              <w:rPr>
                <w:rFonts w:ascii="宋体"/>
                <w:color w:val="auto"/>
                <w:sz w:val="2"/>
                <w:szCs w:val="2"/>
                <w:highlight w:val="none"/>
              </w:rPr>
            </w:pPr>
            <w:r>
              <w:rPr>
                <w:rFonts w:ascii="宋体"/>
                <w:color w:val="auto"/>
                <w:sz w:val="2"/>
                <w:szCs w:val="2"/>
                <w:highlight w:val="none"/>
              </w:rPr>
            </w:r>
            <w:r/>
          </w:p>
        </w:tc>
        <w:tc>
          <w:tcPr>
            <w:tcBorders>
              <w:top w:val="none" w:color="000000" w:sz="4" w:space="0"/>
              <w:left w:val="none" w:color="000000" w:sz="4" w:space="0"/>
              <w:bottom w:val="none" w:color="000000" w:sz="4" w:space="0"/>
              <w:right w:val="none" w:color="000000" w:sz="4" w:space="0"/>
            </w:tcBorders>
            <w:tcW w:w="2370" w:type="dxa"/>
            <w:vAlign w:val="center"/>
            <w:textDirection w:val="lrTb"/>
            <w:noWrap w:val="false"/>
          </w:tcPr>
          <w:p>
            <w:pPr>
              <w:spacing w:line="360" w:lineRule="auto"/>
              <w:widowControl w:val="off"/>
              <w:rPr>
                <w:rFonts w:ascii="宋体"/>
                <w:color w:val="auto"/>
                <w:sz w:val="2"/>
                <w:szCs w:val="2"/>
                <w:highlight w:val="none"/>
              </w:rPr>
            </w:pPr>
            <w:r>
              <w:rPr>
                <w:rFonts w:ascii="宋体"/>
                <w:color w:val="auto"/>
                <w:sz w:val="2"/>
                <w:szCs w:val="2"/>
                <w:highlight w:val="none"/>
              </w:rPr>
            </w:r>
            <w:r/>
          </w:p>
        </w:tc>
        <w:tc>
          <w:tcPr>
            <w:tcBorders>
              <w:top w:val="none" w:color="000000" w:sz="4" w:space="0"/>
              <w:left w:val="none" w:color="000000" w:sz="4" w:space="0"/>
              <w:bottom w:val="none" w:color="000000" w:sz="4" w:space="0"/>
              <w:right w:val="none" w:color="000000" w:sz="4" w:space="0"/>
            </w:tcBorders>
            <w:tcW w:w="933" w:type="dxa"/>
            <w:vAlign w:val="center"/>
            <w:textDirection w:val="lrTb"/>
            <w:noWrap w:val="false"/>
          </w:tcPr>
          <w:p>
            <w:pPr>
              <w:spacing w:line="360" w:lineRule="auto"/>
              <w:widowControl w:val="off"/>
              <w:rPr>
                <w:rFonts w:ascii="宋体"/>
                <w:color w:val="auto"/>
                <w:sz w:val="2"/>
                <w:szCs w:val="2"/>
                <w:highlight w:val="none"/>
              </w:rPr>
            </w:pPr>
            <w:r>
              <w:rPr>
                <w:rFonts w:ascii="宋体"/>
                <w:color w:val="auto"/>
                <w:sz w:val="2"/>
                <w:szCs w:val="2"/>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spacing w:line="360" w:lineRule="auto"/>
              <w:widowControl w:val="off"/>
              <w:rPr>
                <w:rFonts w:ascii="宋体"/>
                <w:color w:val="auto"/>
                <w:sz w:val="2"/>
                <w:szCs w:val="2"/>
                <w:highlight w:val="none"/>
              </w:rPr>
            </w:pPr>
            <w:r>
              <w:rPr>
                <w:rFonts w:ascii="宋体"/>
                <w:color w:val="auto"/>
                <w:sz w:val="2"/>
                <w:szCs w:val="2"/>
                <w:highlight w:val="none"/>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spacing w:line="360" w:lineRule="auto"/>
              <w:widowControl w:val="off"/>
              <w:rPr>
                <w:rFonts w:ascii="宋体"/>
                <w:color w:val="auto"/>
                <w:sz w:val="2"/>
                <w:szCs w:val="2"/>
                <w:highlight w:val="none"/>
              </w:rPr>
            </w:pPr>
            <w:r>
              <w:rPr>
                <w:rFonts w:ascii="宋体"/>
                <w:color w:val="auto"/>
                <w:sz w:val="2"/>
                <w:szCs w:val="2"/>
                <w:highlight w:val="none"/>
              </w:rPr>
            </w:r>
            <w:r/>
          </w:p>
        </w:tc>
      </w:tr>
    </w:tbl>
    <w:p>
      <w:pPr>
        <w:ind w:firstLine="420"/>
        <w:spacing w:line="360" w:lineRule="auto"/>
        <w:widowControl w:val="off"/>
        <w:rPr>
          <w:rFonts w:hint="eastAsia" w:ascii="宋体" w:hAnsi="宋体" w:cs="宋体"/>
          <w:color w:val="auto"/>
          <w:sz w:val="21"/>
          <w:szCs w:val="22"/>
          <w:highlight w:val="none"/>
        </w:rPr>
      </w:pPr>
      <w:r>
        <w:rPr>
          <w:rFonts w:hint="eastAsia" w:ascii="宋体" w:hAnsi="宋体" w:cs="宋体"/>
          <w:color w:val="auto"/>
          <w:sz w:val="21"/>
          <w:szCs w:val="22"/>
          <w:highlight w:val="none"/>
        </w:rPr>
        <w:t xml:space="preserve">说明：如果行数不够，请自行增加。</w:t>
      </w:r>
      <w:r/>
    </w:p>
    <w:p>
      <w:pPr>
        <w:pStyle w:val="953"/>
        <w:widowControl w:val="off"/>
        <w:rPr>
          <w:rFonts w:hint="eastAsia"/>
          <w:color w:val="auto"/>
          <w:highlight w:val="none"/>
        </w:rPr>
      </w:pPr>
      <w:r>
        <w:rPr>
          <w:rFonts w:hint="eastAsia"/>
          <w:color w:val="auto"/>
          <w:highlight w:val="none"/>
        </w:rPr>
      </w:r>
      <w:r/>
    </w:p>
    <w:p>
      <w:pPr>
        <w:spacing w:line="360" w:lineRule="auto"/>
        <w:widowControl w:val="off"/>
        <w:rPr>
          <w:rFonts w:hint="eastAsia" w:ascii="宋体" w:hAnsi="宋体" w:cs="宋体"/>
          <w:color w:val="auto"/>
          <w:sz w:val="21"/>
          <w:szCs w:val="22"/>
          <w:highlight w:val="none"/>
        </w:rPr>
      </w:pPr>
      <w:r>
        <w:rPr>
          <w:rFonts w:hint="eastAsia" w:ascii="宋体" w:hAnsi="宋体" w:cs="宋体"/>
          <w:color w:val="auto"/>
          <w:sz w:val="21"/>
          <w:szCs w:val="22"/>
          <w:highlight w:val="none"/>
        </w:rPr>
        <w:t xml:space="preserve">                                                              供应商名称：</w:t>
      </w:r>
      <w:r>
        <w:rPr>
          <w:rFonts w:hint="eastAsia" w:ascii="宋体" w:hAnsi="宋体" w:cs="宋体"/>
          <w:color w:val="auto"/>
          <w:sz w:val="21"/>
          <w:szCs w:val="22"/>
          <w:highlight w:val="none"/>
          <w:u w:val="single"/>
        </w:rPr>
        <w:t xml:space="preserve">（</w:t>
      </w:r>
      <w:r>
        <w:rPr>
          <w:rFonts w:hint="eastAsia" w:ascii="宋体" w:hAnsi="宋体" w:cs="宋体"/>
          <w:color w:val="auto"/>
          <w:sz w:val="21"/>
          <w:szCs w:val="21"/>
          <w:highlight w:val="none"/>
          <w:u w:val="single"/>
        </w:rPr>
        <w:t xml:space="preserve">加盖电子公章</w:t>
      </w:r>
      <w:r>
        <w:rPr>
          <w:rFonts w:hint="eastAsia" w:ascii="宋体" w:hAnsi="宋体" w:cs="宋体"/>
          <w:color w:val="auto"/>
          <w:sz w:val="21"/>
          <w:szCs w:val="22"/>
          <w:highlight w:val="none"/>
          <w:u w:val="single"/>
        </w:rPr>
        <w:t xml:space="preserve">）</w:t>
      </w:r>
      <w:r/>
    </w:p>
    <w:p>
      <w:pPr>
        <w:jc w:val="right"/>
        <w:spacing w:line="360" w:lineRule="auto"/>
        <w:widowControl w:val="off"/>
        <w:rPr>
          <w:rFonts w:hint="eastAsia" w:ascii="宋体" w:hAnsi="宋体" w:cs="宋体"/>
          <w:color w:val="auto"/>
          <w:sz w:val="21"/>
          <w:szCs w:val="22"/>
          <w:highlight w:val="none"/>
        </w:rPr>
      </w:pPr>
      <w:r>
        <w:rPr>
          <w:rFonts w:hint="eastAsia" w:ascii="宋体" w:hAnsi="宋体" w:cs="宋体"/>
          <w:color w:val="auto"/>
          <w:sz w:val="21"/>
          <w:szCs w:val="22"/>
          <w:highlight w:val="none"/>
        </w:rPr>
        <w:t xml:space="preserve">法定代表人或其授权代理人：</w:t>
      </w:r>
      <w:r>
        <w:rPr>
          <w:rFonts w:hint="eastAsia" w:ascii="宋体" w:hAnsi="宋体" w:cs="宋体"/>
          <w:color w:val="auto"/>
          <w:sz w:val="21"/>
          <w:szCs w:val="22"/>
          <w:highlight w:val="none"/>
          <w:u w:val="single"/>
        </w:rPr>
        <w:t xml:space="preserve">（签字或盖章）</w:t>
      </w:r>
      <w:r/>
    </w:p>
    <w:p>
      <w:pPr>
        <w:pStyle w:val="953"/>
        <w:ind w:firstLine="6930"/>
        <w:widowControl w:val="off"/>
        <w:rPr>
          <w:rFonts w:hint="eastAsia" w:cs="宋体"/>
          <w:color w:val="auto"/>
          <w:sz w:val="21"/>
          <w:szCs w:val="21"/>
          <w:highlight w:val="none"/>
        </w:rPr>
      </w:pPr>
      <w:r>
        <w:rPr>
          <w:rFonts w:hint="eastAsia" w:cs="宋体"/>
          <w:color w:val="auto"/>
          <w:sz w:val="21"/>
          <w:szCs w:val="21"/>
          <w:highlight w:val="none"/>
        </w:rPr>
        <w:t xml:space="preserve">日期：   年   月   日</w:t>
      </w:r>
      <w:r/>
    </w:p>
    <w:p>
      <w:pPr>
        <w:pStyle w:val="953"/>
        <w:ind w:firstLine="420"/>
        <w:widowControl w:val="off"/>
        <w:rPr>
          <w:rFonts w:hint="eastAsia" w:cs="宋体"/>
          <w:color w:val="auto"/>
          <w:sz w:val="21"/>
          <w:szCs w:val="21"/>
          <w:highlight w:val="none"/>
        </w:rPr>
        <w:sectPr>
          <w:headerReference w:type="default" r:id="rId12"/>
          <w:footerReference w:type="default" r:id="rId16"/>
          <w:footnotePr/>
          <w:endnotePr/>
          <w:type w:val="nextPage"/>
          <w:pgSz w:w="11905" w:h="16838" w:orient="portrait"/>
          <w:pgMar w:top="1191" w:right="1174" w:bottom="1157" w:left="1088" w:header="850" w:footer="992" w:gutter="0"/>
          <w:cols w:num="1" w:sep="0" w:space="0" w:equalWidth="1"/>
          <w:docGrid w:linePitch="360"/>
          <w:titlePg/>
        </w:sectPr>
      </w:pPr>
      <w:r>
        <w:rPr>
          <w:rFonts w:hint="eastAsia" w:cs="宋体"/>
          <w:color w:val="auto"/>
          <w:sz w:val="21"/>
          <w:szCs w:val="21"/>
          <w:highlight w:val="none"/>
        </w:rPr>
      </w:r>
      <w:r/>
    </w:p>
    <w:p>
      <w:pPr>
        <w:pStyle w:val="910"/>
        <w:ind w:firstLine="0"/>
        <w:widowControl w:val="off"/>
        <w:rPr>
          <w:rFonts w:hint="eastAsia" w:cs="宋体"/>
          <w:b/>
          <w:color w:val="auto"/>
          <w:sz w:val="31"/>
          <w:szCs w:val="31"/>
          <w:highlight w:val="none"/>
        </w:rPr>
      </w:pPr>
      <w:r>
        <w:rPr>
          <w:rFonts w:hint="eastAsia" w:cs="宋体"/>
          <w:b/>
          <w:color w:val="auto"/>
          <w:sz w:val="31"/>
          <w:szCs w:val="31"/>
          <w:highlight w:val="none"/>
        </w:rPr>
        <w:t xml:space="preserve">附件六、项目实施方案</w:t>
      </w:r>
      <w:r/>
    </w:p>
    <w:p>
      <w:pPr>
        <w:pStyle w:val="953"/>
        <w:widowControl w:val="off"/>
        <w:rPr>
          <w:rFonts w:hint="eastAsia"/>
          <w:color w:val="auto"/>
          <w:highlight w:val="none"/>
        </w:rPr>
      </w:pPr>
      <w:r>
        <w:rPr>
          <w:rFonts w:hint="eastAsia"/>
          <w:color w:val="auto"/>
          <w:sz w:val="22"/>
          <w:szCs w:val="22"/>
          <w:highlight w:val="none"/>
        </w:rPr>
        <w:t xml:space="preserve">应根据采购人对项目的要求、评标标准的要求及项目本身的特点编写。</w:t>
      </w:r>
      <w:r/>
    </w:p>
    <w:p>
      <w:pPr>
        <w:pStyle w:val="953"/>
        <w:widowControl w:val="off"/>
        <w:rPr>
          <w:rFonts w:hint="eastAsia"/>
          <w:color w:val="auto"/>
          <w:highlight w:val="none"/>
        </w:rPr>
      </w:pPr>
      <w:r>
        <w:rPr>
          <w:rFonts w:hint="eastAsia"/>
          <w:color w:val="auto"/>
          <w:highlight w:val="none"/>
        </w:rPr>
      </w:r>
      <w:r/>
    </w:p>
    <w:p>
      <w:pPr>
        <w:pStyle w:val="953"/>
        <w:ind w:firstLine="0"/>
        <w:widowControl w:val="off"/>
        <w:rPr>
          <w:rFonts w:hint="eastAsia" w:cs="宋体"/>
          <w:b/>
          <w:color w:val="auto"/>
          <w:sz w:val="31"/>
          <w:szCs w:val="31"/>
          <w:highlight w:val="none"/>
          <w:lang w:val="zh-CN"/>
        </w:rPr>
      </w:pPr>
      <w:r>
        <w:rPr>
          <w:rFonts w:hint="eastAsia" w:cs="宋体"/>
          <w:b/>
          <w:color w:val="auto"/>
          <w:sz w:val="31"/>
          <w:szCs w:val="31"/>
          <w:highlight w:val="none"/>
          <w:lang w:val="zh-CN"/>
        </w:rPr>
      </w:r>
      <w:r/>
    </w:p>
    <w:p>
      <w:pPr>
        <w:pStyle w:val="953"/>
        <w:ind w:firstLine="0"/>
        <w:widowControl w:val="off"/>
        <w:rPr>
          <w:rFonts w:hint="eastAsia" w:cs="宋体"/>
          <w:b/>
          <w:color w:val="auto"/>
          <w:sz w:val="31"/>
          <w:szCs w:val="31"/>
          <w:highlight w:val="none"/>
          <w:lang w:val="zh-CN"/>
        </w:rPr>
      </w:pPr>
      <w:r>
        <w:rPr>
          <w:rFonts w:hint="eastAsia" w:cs="宋体"/>
          <w:b/>
          <w:color w:val="auto"/>
          <w:sz w:val="31"/>
          <w:szCs w:val="31"/>
          <w:highlight w:val="none"/>
          <w:lang w:val="zh-CN"/>
        </w:rPr>
      </w:r>
      <w:r/>
    </w:p>
    <w:p>
      <w:pPr>
        <w:pStyle w:val="953"/>
        <w:ind w:firstLine="0"/>
        <w:widowControl w:val="off"/>
        <w:rPr>
          <w:rFonts w:hint="eastAsia" w:cs="宋体"/>
          <w:b/>
          <w:color w:val="auto"/>
          <w:sz w:val="31"/>
          <w:szCs w:val="31"/>
          <w:highlight w:val="none"/>
          <w:lang w:val="zh-CN"/>
        </w:rPr>
      </w:pPr>
      <w:r>
        <w:rPr>
          <w:rFonts w:hint="eastAsia" w:cs="宋体"/>
          <w:b/>
          <w:color w:val="auto"/>
          <w:sz w:val="31"/>
          <w:szCs w:val="31"/>
          <w:highlight w:val="none"/>
          <w:lang w:val="zh-CN"/>
        </w:rPr>
      </w:r>
      <w:r/>
    </w:p>
    <w:p>
      <w:pPr>
        <w:pStyle w:val="953"/>
        <w:ind w:firstLine="0"/>
        <w:widowControl w:val="off"/>
        <w:rPr>
          <w:rFonts w:hint="eastAsia" w:cs="宋体"/>
          <w:b/>
          <w:color w:val="auto"/>
          <w:sz w:val="31"/>
          <w:szCs w:val="31"/>
          <w:highlight w:val="none"/>
          <w:lang w:val="zh-CN"/>
        </w:rPr>
      </w:pPr>
      <w:r>
        <w:rPr>
          <w:rFonts w:hint="eastAsia" w:cs="宋体"/>
          <w:b/>
          <w:color w:val="auto"/>
          <w:sz w:val="31"/>
          <w:szCs w:val="31"/>
          <w:highlight w:val="none"/>
          <w:lang w:val="zh-CN"/>
        </w:rPr>
      </w:r>
      <w:r/>
    </w:p>
    <w:p>
      <w:pPr>
        <w:spacing w:line="360" w:lineRule="auto"/>
        <w:rPr>
          <w:rFonts w:hint="eastAsia" w:ascii="宋体" w:hAnsi="宋体" w:cs="宋体"/>
          <w:b/>
          <w:color w:val="auto"/>
          <w:sz w:val="31"/>
          <w:szCs w:val="31"/>
          <w:highlight w:val="none"/>
          <w:lang w:val="zh-CN"/>
        </w:rPr>
      </w:pPr>
      <w:r>
        <w:rPr>
          <w:rFonts w:hint="eastAsia" w:cs="宋体"/>
          <w:b/>
          <w:color w:val="auto"/>
          <w:sz w:val="31"/>
          <w:szCs w:val="31"/>
          <w:highlight w:val="none"/>
          <w:lang w:val="zh-CN"/>
        </w:rPr>
        <w:t xml:space="preserve">附件</w:t>
      </w:r>
      <w:r>
        <w:rPr>
          <w:rFonts w:hint="eastAsia" w:cs="宋体"/>
          <w:b/>
          <w:color w:val="auto"/>
          <w:sz w:val="31"/>
          <w:szCs w:val="31"/>
          <w:highlight w:val="none"/>
        </w:rPr>
        <w:t xml:space="preserve">七</w:t>
      </w:r>
      <w:r>
        <w:rPr>
          <w:rFonts w:hint="eastAsia" w:cs="宋体"/>
          <w:b/>
          <w:color w:val="auto"/>
          <w:sz w:val="31"/>
          <w:szCs w:val="31"/>
          <w:highlight w:val="none"/>
          <w:lang w:val="zh-CN"/>
        </w:rPr>
        <w:t xml:space="preserve">、</w:t>
      </w:r>
      <w:r>
        <w:rPr>
          <w:rFonts w:hint="eastAsia" w:ascii="宋体" w:hAnsi="宋体" w:cs="宋体"/>
          <w:b/>
          <w:color w:val="auto"/>
          <w:sz w:val="31"/>
          <w:szCs w:val="31"/>
          <w:highlight w:val="none"/>
          <w:lang w:val="zh-CN"/>
        </w:rPr>
        <w:t xml:space="preserve">供应商类似业绩情况表</w:t>
      </w:r>
      <w:r/>
    </w:p>
    <w:p>
      <w:pPr>
        <w:ind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tbl>
      <w:tblPr>
        <w:tblStyle w:val="882"/>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3240"/>
        <w:gridCol w:w="1572"/>
        <w:gridCol w:w="1164"/>
        <w:gridCol w:w="1395"/>
      </w:tblGrid>
      <w:tr>
        <w:trPr>
          <w:jc w:val="center"/>
          <w:trHeight w:val="1915"/>
        </w:trPr>
        <w:tc>
          <w:tcPr>
            <w:tcW w:w="703" w:type="dxa"/>
            <w:vAlign w:val="center"/>
            <w:textDirection w:val="lrTb"/>
            <w:noWrap w:val="false"/>
          </w:tcPr>
          <w:p>
            <w:pPr>
              <w:jc w:val="center"/>
              <w:rPr>
                <w:rFonts w:ascii="宋体"/>
                <w:b/>
                <w:bCs/>
                <w:color w:val="auto"/>
                <w:highlight w:val="none"/>
                <w:lang w:val="zh-CN"/>
              </w:rPr>
            </w:pPr>
            <w:r>
              <w:rPr>
                <w:rFonts w:hint="eastAsia" w:ascii="宋体" w:hAnsi="宋体" w:cs="宋体"/>
                <w:b/>
                <w:bCs/>
                <w:color w:val="auto"/>
                <w:highlight w:val="none"/>
                <w:lang w:val="zh-CN"/>
              </w:rPr>
              <w:t xml:space="preserve">序号</w:t>
            </w:r>
            <w:r/>
          </w:p>
        </w:tc>
        <w:tc>
          <w:tcPr>
            <w:tcW w:w="3240" w:type="dxa"/>
            <w:vAlign w:val="center"/>
            <w:textDirection w:val="lrTb"/>
            <w:noWrap w:val="false"/>
          </w:tcPr>
          <w:p>
            <w:pPr>
              <w:jc w:val="center"/>
              <w:rPr>
                <w:rFonts w:ascii="宋体"/>
                <w:b/>
                <w:bCs/>
                <w:color w:val="auto"/>
                <w:highlight w:val="none"/>
                <w:lang w:val="zh-CN"/>
              </w:rPr>
            </w:pPr>
            <w:r>
              <w:rPr>
                <w:rFonts w:hint="eastAsia" w:ascii="宋体" w:hAnsi="宋体" w:cs="宋体"/>
                <w:b/>
                <w:bCs/>
                <w:color w:val="auto"/>
                <w:highlight w:val="none"/>
                <w:lang w:val="zh-CN"/>
              </w:rPr>
              <w:t xml:space="preserve">项目名称</w:t>
            </w:r>
            <w:r/>
          </w:p>
        </w:tc>
        <w:tc>
          <w:tcPr>
            <w:tcW w:w="1572" w:type="dxa"/>
            <w:vAlign w:val="center"/>
            <w:textDirection w:val="lrTb"/>
            <w:noWrap w:val="false"/>
          </w:tcPr>
          <w:p>
            <w:pPr>
              <w:jc w:val="center"/>
              <w:rPr>
                <w:rFonts w:ascii="宋体"/>
                <w:b/>
                <w:bCs/>
                <w:color w:val="auto"/>
                <w:highlight w:val="none"/>
                <w:lang w:val="zh-CN"/>
              </w:rPr>
            </w:pPr>
            <w:r>
              <w:rPr>
                <w:rFonts w:hint="eastAsia" w:ascii="宋体" w:hAnsi="宋体" w:cs="宋体"/>
                <w:b/>
                <w:bCs/>
                <w:color w:val="auto"/>
                <w:highlight w:val="none"/>
              </w:rPr>
              <w:t xml:space="preserve">采购人</w:t>
            </w:r>
            <w:r>
              <w:rPr>
                <w:rFonts w:hint="eastAsia" w:ascii="宋体" w:hAnsi="宋体" w:cs="宋体"/>
                <w:b/>
                <w:bCs/>
                <w:color w:val="auto"/>
                <w:highlight w:val="none"/>
                <w:lang w:val="zh-CN"/>
              </w:rPr>
              <w:t xml:space="preserve">单位</w:t>
            </w:r>
            <w:r/>
          </w:p>
        </w:tc>
        <w:tc>
          <w:tcPr>
            <w:tcW w:w="1164" w:type="dxa"/>
            <w:vAlign w:val="center"/>
            <w:textDirection w:val="lrTb"/>
            <w:noWrap w:val="false"/>
          </w:tcPr>
          <w:p>
            <w:pPr>
              <w:jc w:val="center"/>
              <w:rPr>
                <w:rFonts w:ascii="宋体"/>
                <w:b/>
                <w:bCs/>
                <w:color w:val="auto"/>
                <w:highlight w:val="none"/>
              </w:rPr>
            </w:pPr>
            <w:r>
              <w:rPr>
                <w:rFonts w:hint="eastAsia" w:ascii="宋体" w:hAnsi="宋体" w:cs="宋体"/>
                <w:b/>
                <w:bCs/>
                <w:color w:val="auto"/>
                <w:highlight w:val="none"/>
              </w:rPr>
              <w:t xml:space="preserve">合同签订时间</w:t>
            </w:r>
            <w:r/>
          </w:p>
        </w:tc>
        <w:tc>
          <w:tcPr>
            <w:tcW w:w="1395" w:type="dxa"/>
            <w:vAlign w:val="center"/>
            <w:textDirection w:val="lrTb"/>
            <w:noWrap w:val="false"/>
          </w:tcPr>
          <w:p>
            <w:pPr>
              <w:jc w:val="center"/>
              <w:rPr>
                <w:rFonts w:ascii="宋体"/>
                <w:b/>
                <w:bCs/>
                <w:color w:val="auto"/>
                <w:highlight w:val="none"/>
                <w:lang w:val="zh-CN"/>
              </w:rPr>
            </w:pPr>
            <w:r>
              <w:rPr>
                <w:rFonts w:hint="eastAsia" w:ascii="宋体" w:hAnsi="宋体" w:cs="宋体"/>
                <w:b/>
                <w:bCs/>
                <w:color w:val="auto"/>
                <w:highlight w:val="none"/>
                <w:lang w:val="zh-CN"/>
              </w:rPr>
              <w:t xml:space="preserve">备注</w:t>
            </w:r>
            <w:r/>
          </w:p>
        </w:tc>
      </w:tr>
      <w:tr>
        <w:trPr>
          <w:jc w:val="center"/>
          <w:trHeight w:val="352"/>
        </w:trPr>
        <w:tc>
          <w:tcPr>
            <w:tcW w:w="703" w:type="dxa"/>
            <w:textDirection w:val="lrTb"/>
            <w:noWrap w:val="false"/>
          </w:tcPr>
          <w:p>
            <w:pPr>
              <w:rPr>
                <w:rFonts w:ascii="宋体"/>
                <w:color w:val="auto"/>
                <w:highlight w:val="none"/>
                <w:lang w:val="zh-CN"/>
              </w:rPr>
            </w:pPr>
            <w:r>
              <w:rPr>
                <w:rFonts w:ascii="宋体"/>
                <w:color w:val="auto"/>
                <w:highlight w:val="none"/>
                <w:lang w:val="zh-CN"/>
              </w:rPr>
            </w:r>
            <w:r/>
          </w:p>
        </w:tc>
        <w:tc>
          <w:tcPr>
            <w:tcW w:w="3240" w:type="dxa"/>
            <w:textDirection w:val="lrTb"/>
            <w:noWrap w:val="false"/>
          </w:tcPr>
          <w:p>
            <w:pPr>
              <w:rPr>
                <w:rFonts w:ascii="宋体"/>
                <w:color w:val="auto"/>
                <w:highlight w:val="none"/>
                <w:lang w:val="zh-CN"/>
              </w:rPr>
            </w:pPr>
            <w:r>
              <w:rPr>
                <w:rFonts w:ascii="宋体"/>
                <w:color w:val="auto"/>
                <w:highlight w:val="none"/>
                <w:lang w:val="zh-CN"/>
              </w:rPr>
            </w:r>
            <w:r/>
          </w:p>
        </w:tc>
        <w:tc>
          <w:tcPr>
            <w:tcW w:w="1572" w:type="dxa"/>
            <w:textDirection w:val="lrTb"/>
            <w:noWrap w:val="false"/>
          </w:tcPr>
          <w:p>
            <w:pPr>
              <w:rPr>
                <w:rFonts w:ascii="宋体"/>
                <w:color w:val="auto"/>
                <w:highlight w:val="none"/>
                <w:lang w:val="zh-CN"/>
              </w:rPr>
            </w:pPr>
            <w:r>
              <w:rPr>
                <w:rFonts w:ascii="宋体"/>
                <w:color w:val="auto"/>
                <w:highlight w:val="none"/>
                <w:lang w:val="zh-CN"/>
              </w:rPr>
            </w:r>
            <w:r/>
          </w:p>
        </w:tc>
        <w:tc>
          <w:tcPr>
            <w:tcW w:w="1164" w:type="dxa"/>
            <w:textDirection w:val="lrTb"/>
            <w:noWrap w:val="false"/>
          </w:tcPr>
          <w:p>
            <w:pPr>
              <w:rPr>
                <w:rFonts w:ascii="宋体"/>
                <w:color w:val="auto"/>
                <w:highlight w:val="none"/>
                <w:lang w:val="zh-CN"/>
              </w:rPr>
            </w:pPr>
            <w:r>
              <w:rPr>
                <w:rFonts w:ascii="宋体"/>
                <w:color w:val="auto"/>
                <w:highlight w:val="none"/>
                <w:lang w:val="zh-CN"/>
              </w:rPr>
            </w:r>
            <w:r/>
          </w:p>
        </w:tc>
        <w:tc>
          <w:tcPr>
            <w:tcW w:w="1395" w:type="dxa"/>
            <w:textDirection w:val="lrTb"/>
            <w:noWrap w:val="false"/>
          </w:tcPr>
          <w:p>
            <w:pPr>
              <w:rPr>
                <w:rFonts w:ascii="宋体"/>
                <w:color w:val="auto"/>
                <w:highlight w:val="none"/>
                <w:lang w:val="zh-CN"/>
              </w:rPr>
            </w:pPr>
            <w:r>
              <w:rPr>
                <w:rFonts w:ascii="宋体"/>
                <w:color w:val="auto"/>
                <w:highlight w:val="none"/>
                <w:lang w:val="zh-CN"/>
              </w:rPr>
            </w:r>
            <w:r/>
          </w:p>
        </w:tc>
      </w:tr>
      <w:tr>
        <w:trPr>
          <w:jc w:val="center"/>
          <w:trHeight w:val="352"/>
        </w:trPr>
        <w:tc>
          <w:tcPr>
            <w:tcW w:w="703" w:type="dxa"/>
            <w:textDirection w:val="lrTb"/>
            <w:noWrap w:val="false"/>
          </w:tcPr>
          <w:p>
            <w:pPr>
              <w:rPr>
                <w:rFonts w:ascii="宋体"/>
                <w:color w:val="auto"/>
                <w:highlight w:val="none"/>
                <w:lang w:val="zh-CN"/>
              </w:rPr>
            </w:pPr>
            <w:r>
              <w:rPr>
                <w:rFonts w:ascii="宋体"/>
                <w:color w:val="auto"/>
                <w:highlight w:val="none"/>
                <w:lang w:val="zh-CN"/>
              </w:rPr>
            </w:r>
            <w:r/>
          </w:p>
        </w:tc>
        <w:tc>
          <w:tcPr>
            <w:tcW w:w="3240" w:type="dxa"/>
            <w:textDirection w:val="lrTb"/>
            <w:noWrap w:val="false"/>
          </w:tcPr>
          <w:p>
            <w:pPr>
              <w:rPr>
                <w:rFonts w:ascii="宋体"/>
                <w:color w:val="auto"/>
                <w:sz w:val="21"/>
                <w:szCs w:val="22"/>
                <w:highlight w:val="none"/>
                <w:lang w:val="zh-CN"/>
              </w:rPr>
            </w:pPr>
            <w:r>
              <w:rPr>
                <w:rFonts w:ascii="宋体"/>
                <w:color w:val="auto"/>
                <w:sz w:val="21"/>
                <w:szCs w:val="22"/>
                <w:highlight w:val="none"/>
                <w:lang w:val="zh-CN"/>
              </w:rPr>
            </w:r>
            <w:r/>
          </w:p>
        </w:tc>
        <w:tc>
          <w:tcPr>
            <w:tcW w:w="1572" w:type="dxa"/>
            <w:textDirection w:val="lrTb"/>
            <w:noWrap w:val="false"/>
          </w:tcPr>
          <w:p>
            <w:pPr>
              <w:rPr>
                <w:rFonts w:ascii="宋体"/>
                <w:color w:val="auto"/>
                <w:highlight w:val="none"/>
                <w:lang w:val="zh-CN"/>
              </w:rPr>
            </w:pPr>
            <w:r>
              <w:rPr>
                <w:rFonts w:ascii="宋体"/>
                <w:color w:val="auto"/>
                <w:highlight w:val="none"/>
                <w:lang w:val="zh-CN"/>
              </w:rPr>
            </w:r>
            <w:r/>
          </w:p>
        </w:tc>
        <w:tc>
          <w:tcPr>
            <w:tcW w:w="1164" w:type="dxa"/>
            <w:textDirection w:val="lrTb"/>
            <w:noWrap w:val="false"/>
          </w:tcPr>
          <w:p>
            <w:pPr>
              <w:rPr>
                <w:rFonts w:ascii="宋体"/>
                <w:color w:val="auto"/>
                <w:highlight w:val="none"/>
                <w:lang w:val="zh-CN"/>
              </w:rPr>
            </w:pPr>
            <w:r>
              <w:rPr>
                <w:rFonts w:ascii="宋体"/>
                <w:color w:val="auto"/>
                <w:highlight w:val="none"/>
                <w:lang w:val="zh-CN"/>
              </w:rPr>
            </w:r>
            <w:r/>
          </w:p>
        </w:tc>
        <w:tc>
          <w:tcPr>
            <w:tcW w:w="1395" w:type="dxa"/>
            <w:textDirection w:val="lrTb"/>
            <w:noWrap w:val="false"/>
          </w:tcPr>
          <w:p>
            <w:pPr>
              <w:rPr>
                <w:rFonts w:ascii="宋体"/>
                <w:color w:val="auto"/>
                <w:highlight w:val="none"/>
                <w:lang w:val="zh-CN"/>
              </w:rPr>
            </w:pPr>
            <w:r>
              <w:rPr>
                <w:rFonts w:ascii="宋体"/>
                <w:color w:val="auto"/>
                <w:highlight w:val="none"/>
                <w:lang w:val="zh-CN"/>
              </w:rPr>
            </w:r>
            <w:r/>
          </w:p>
        </w:tc>
      </w:tr>
      <w:tr>
        <w:trPr>
          <w:jc w:val="center"/>
          <w:trHeight w:val="362"/>
        </w:trPr>
        <w:tc>
          <w:tcPr>
            <w:tcW w:w="703" w:type="dxa"/>
            <w:textDirection w:val="lrTb"/>
            <w:noWrap w:val="false"/>
          </w:tcPr>
          <w:p>
            <w:pPr>
              <w:rPr>
                <w:rFonts w:ascii="宋体"/>
                <w:color w:val="auto"/>
                <w:highlight w:val="none"/>
                <w:lang w:val="zh-CN"/>
              </w:rPr>
            </w:pPr>
            <w:r>
              <w:rPr>
                <w:rFonts w:ascii="宋体"/>
                <w:color w:val="auto"/>
                <w:highlight w:val="none"/>
                <w:lang w:val="zh-CN"/>
              </w:rPr>
            </w:r>
            <w:r/>
          </w:p>
        </w:tc>
        <w:tc>
          <w:tcPr>
            <w:tcW w:w="3240" w:type="dxa"/>
            <w:textDirection w:val="lrTb"/>
            <w:noWrap w:val="false"/>
          </w:tcPr>
          <w:p>
            <w:pPr>
              <w:rPr>
                <w:rFonts w:ascii="宋体"/>
                <w:color w:val="auto"/>
                <w:highlight w:val="none"/>
                <w:lang w:val="zh-CN"/>
              </w:rPr>
            </w:pPr>
            <w:r>
              <w:rPr>
                <w:rFonts w:ascii="宋体"/>
                <w:color w:val="auto"/>
                <w:highlight w:val="none"/>
                <w:lang w:val="zh-CN"/>
              </w:rPr>
            </w:r>
            <w:r/>
          </w:p>
        </w:tc>
        <w:tc>
          <w:tcPr>
            <w:tcW w:w="1572" w:type="dxa"/>
            <w:textDirection w:val="lrTb"/>
            <w:noWrap w:val="false"/>
          </w:tcPr>
          <w:p>
            <w:pPr>
              <w:rPr>
                <w:rFonts w:ascii="宋体"/>
                <w:color w:val="auto"/>
                <w:highlight w:val="none"/>
                <w:lang w:val="zh-CN"/>
              </w:rPr>
            </w:pPr>
            <w:r>
              <w:rPr>
                <w:rFonts w:ascii="宋体"/>
                <w:color w:val="auto"/>
                <w:highlight w:val="none"/>
                <w:lang w:val="zh-CN"/>
              </w:rPr>
            </w:r>
            <w:r/>
          </w:p>
        </w:tc>
        <w:tc>
          <w:tcPr>
            <w:tcW w:w="1164" w:type="dxa"/>
            <w:textDirection w:val="lrTb"/>
            <w:noWrap w:val="false"/>
          </w:tcPr>
          <w:p>
            <w:pPr>
              <w:rPr>
                <w:rFonts w:ascii="宋体"/>
                <w:color w:val="auto"/>
                <w:highlight w:val="none"/>
                <w:lang w:val="zh-CN"/>
              </w:rPr>
            </w:pPr>
            <w:r>
              <w:rPr>
                <w:rFonts w:ascii="宋体"/>
                <w:color w:val="auto"/>
                <w:highlight w:val="none"/>
                <w:lang w:val="zh-CN"/>
              </w:rPr>
            </w:r>
            <w:r/>
          </w:p>
        </w:tc>
        <w:tc>
          <w:tcPr>
            <w:tcW w:w="1395" w:type="dxa"/>
            <w:textDirection w:val="lrTb"/>
            <w:noWrap w:val="false"/>
          </w:tcPr>
          <w:p>
            <w:pPr>
              <w:rPr>
                <w:rFonts w:ascii="宋体"/>
                <w:color w:val="auto"/>
                <w:highlight w:val="none"/>
                <w:lang w:val="zh-CN"/>
              </w:rPr>
            </w:pPr>
            <w:r>
              <w:rPr>
                <w:rFonts w:ascii="宋体"/>
                <w:color w:val="auto"/>
                <w:highlight w:val="none"/>
                <w:lang w:val="zh-CN"/>
              </w:rPr>
            </w:r>
            <w:r/>
          </w:p>
        </w:tc>
      </w:tr>
      <w:tr>
        <w:trPr>
          <w:jc w:val="center"/>
          <w:trHeight w:val="382"/>
        </w:trPr>
        <w:tc>
          <w:tcPr>
            <w:tcW w:w="703" w:type="dxa"/>
            <w:textDirection w:val="lrTb"/>
            <w:noWrap w:val="false"/>
          </w:tcPr>
          <w:p>
            <w:pPr>
              <w:rPr>
                <w:rFonts w:ascii="宋体"/>
                <w:color w:val="auto"/>
                <w:highlight w:val="none"/>
                <w:lang w:val="zh-CN"/>
              </w:rPr>
            </w:pPr>
            <w:r>
              <w:rPr>
                <w:rFonts w:ascii="宋体"/>
                <w:color w:val="auto"/>
                <w:highlight w:val="none"/>
                <w:lang w:val="zh-CN"/>
              </w:rPr>
            </w:r>
            <w:r/>
          </w:p>
        </w:tc>
        <w:tc>
          <w:tcPr>
            <w:tcW w:w="3240" w:type="dxa"/>
            <w:textDirection w:val="lrTb"/>
            <w:noWrap w:val="false"/>
          </w:tcPr>
          <w:p>
            <w:pPr>
              <w:rPr>
                <w:rFonts w:ascii="宋体"/>
                <w:color w:val="auto"/>
                <w:highlight w:val="none"/>
                <w:lang w:val="zh-CN"/>
              </w:rPr>
            </w:pPr>
            <w:r>
              <w:rPr>
                <w:rFonts w:ascii="宋体"/>
                <w:color w:val="auto"/>
                <w:highlight w:val="none"/>
                <w:lang w:val="zh-CN"/>
              </w:rPr>
            </w:r>
            <w:r/>
          </w:p>
        </w:tc>
        <w:tc>
          <w:tcPr>
            <w:tcW w:w="1572" w:type="dxa"/>
            <w:textDirection w:val="lrTb"/>
            <w:noWrap w:val="false"/>
          </w:tcPr>
          <w:p>
            <w:pPr>
              <w:rPr>
                <w:rFonts w:ascii="宋体"/>
                <w:color w:val="auto"/>
                <w:highlight w:val="none"/>
                <w:lang w:val="zh-CN"/>
              </w:rPr>
            </w:pPr>
            <w:r>
              <w:rPr>
                <w:rFonts w:ascii="宋体"/>
                <w:color w:val="auto"/>
                <w:highlight w:val="none"/>
                <w:lang w:val="zh-CN"/>
              </w:rPr>
            </w:r>
            <w:r/>
          </w:p>
        </w:tc>
        <w:tc>
          <w:tcPr>
            <w:tcW w:w="1164" w:type="dxa"/>
            <w:textDirection w:val="lrTb"/>
            <w:noWrap w:val="false"/>
          </w:tcPr>
          <w:p>
            <w:pPr>
              <w:rPr>
                <w:rFonts w:ascii="宋体"/>
                <w:color w:val="auto"/>
                <w:highlight w:val="none"/>
                <w:lang w:val="zh-CN"/>
              </w:rPr>
            </w:pPr>
            <w:r>
              <w:rPr>
                <w:rFonts w:ascii="宋体"/>
                <w:color w:val="auto"/>
                <w:highlight w:val="none"/>
                <w:lang w:val="zh-CN"/>
              </w:rPr>
            </w:r>
            <w:r/>
          </w:p>
        </w:tc>
        <w:tc>
          <w:tcPr>
            <w:tcW w:w="1395" w:type="dxa"/>
            <w:textDirection w:val="lrTb"/>
            <w:noWrap w:val="false"/>
          </w:tcPr>
          <w:p>
            <w:pPr>
              <w:rPr>
                <w:rFonts w:ascii="宋体"/>
                <w:color w:val="auto"/>
                <w:highlight w:val="none"/>
                <w:lang w:val="zh-CN"/>
              </w:rPr>
            </w:pPr>
            <w:r>
              <w:rPr>
                <w:rFonts w:ascii="宋体"/>
                <w:color w:val="auto"/>
                <w:highlight w:val="none"/>
                <w:lang w:val="zh-CN"/>
              </w:rPr>
            </w:r>
            <w:r/>
          </w:p>
        </w:tc>
      </w:tr>
    </w:tbl>
    <w:p>
      <w:pPr>
        <w:ind w:firstLine="420"/>
        <w:spacing w:line="360" w:lineRule="auto"/>
        <w:rPr>
          <w:rFonts w:ascii="宋体"/>
          <w:color w:val="auto"/>
          <w:sz w:val="21"/>
          <w:szCs w:val="21"/>
          <w:highlight w:val="none"/>
          <w:lang w:val="zh-CN"/>
        </w:rPr>
      </w:pPr>
      <w:r>
        <w:rPr>
          <w:rFonts w:hint="eastAsia" w:ascii="宋体" w:hAnsi="宋体" w:cs="宋体"/>
          <w:color w:val="auto"/>
          <w:sz w:val="21"/>
          <w:szCs w:val="21"/>
          <w:highlight w:val="none"/>
          <w:lang w:val="zh-CN"/>
        </w:rPr>
        <w:t xml:space="preserve">说明：</w:t>
      </w:r>
      <w:r/>
    </w:p>
    <w:p>
      <w:pPr>
        <w:ind w:firstLine="420"/>
        <w:spacing w:line="360" w:lineRule="auto"/>
        <w:rPr>
          <w:rFonts w:ascii="宋体"/>
          <w:b/>
          <w:bCs/>
          <w:color w:val="auto"/>
          <w:sz w:val="21"/>
          <w:szCs w:val="21"/>
          <w:highlight w:val="none"/>
        </w:rPr>
      </w:pPr>
      <w:r>
        <w:rPr>
          <w:rFonts w:ascii="宋体" w:hAnsi="宋体" w:cs="宋体"/>
          <w:color w:val="auto"/>
          <w:sz w:val="21"/>
          <w:szCs w:val="21"/>
          <w:highlight w:val="none"/>
          <w:lang w:val="zh-CN"/>
        </w:rPr>
        <w:t xml:space="preserve">1</w:t>
      </w:r>
      <w:r>
        <w:rPr>
          <w:rFonts w:hint="eastAsia" w:ascii="宋体" w:hAnsi="宋体" w:cs="宋体"/>
          <w:color w:val="auto"/>
          <w:sz w:val="21"/>
          <w:szCs w:val="21"/>
          <w:highlight w:val="none"/>
          <w:lang w:val="zh-CN"/>
        </w:rPr>
        <w:t xml:space="preserve">、如果行、列数不够，请自行增加。</w:t>
      </w:r>
      <w:r/>
    </w:p>
    <w:p>
      <w:pPr>
        <w:ind w:firstLine="422"/>
        <w:spacing w:line="360" w:lineRule="auto"/>
        <w:rPr>
          <w:rFonts w:ascii="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、请供应商根据本格式要求如实填写业绩情况表，并附</w:t>
      </w:r>
      <w:r>
        <w:rPr>
          <w:rFonts w:hint="eastAsia" w:ascii="宋体" w:hAnsi="宋体" w:cs="宋体"/>
          <w:color w:val="auto"/>
          <w:sz w:val="21"/>
          <w:szCs w:val="22"/>
          <w:highlight w:val="none"/>
        </w:rPr>
        <w:t xml:space="preserve">相应的相应证明材料</w:t>
      </w:r>
      <w:r>
        <w:rPr>
          <w:rFonts w:hint="eastAsia" w:ascii="宋体" w:hAnsi="宋体" w:cs="宋体"/>
          <w:color w:val="auto"/>
          <w:sz w:val="21"/>
          <w:szCs w:val="21"/>
          <w:highlight w:val="none"/>
        </w:rPr>
        <w:t xml:space="preserve">。</w:t>
      </w:r>
      <w:r/>
    </w:p>
    <w:p>
      <w:pPr>
        <w:ind w:right="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right="9" w:firstLine="609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供应商名称：</w:t>
      </w:r>
      <w:r>
        <w:rPr>
          <w:rFonts w:hint="eastAsia" w:ascii="宋体" w:hAnsi="宋体" w:cs="宋体"/>
          <w:color w:val="auto"/>
          <w:sz w:val="21"/>
          <w:szCs w:val="21"/>
          <w:highlight w:val="none"/>
          <w:u w:val="single"/>
        </w:rPr>
        <w:t xml:space="preserve">（加盖电子公章）</w:t>
      </w:r>
      <w:r/>
    </w:p>
    <w:p>
      <w:pPr>
        <w:ind w:right="9" w:firstLine="46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法定代表人或其授权代理人：</w:t>
      </w:r>
      <w:r>
        <w:rPr>
          <w:rFonts w:hint="eastAsia" w:ascii="宋体" w:hAnsi="宋体" w:cs="宋体"/>
          <w:color w:val="auto"/>
          <w:sz w:val="21"/>
          <w:szCs w:val="21"/>
          <w:highlight w:val="none"/>
          <w:u w:val="single"/>
        </w:rPr>
        <w:t xml:space="preserve">（签字或盖章）</w:t>
      </w:r>
      <w:r/>
    </w:p>
    <w:p>
      <w:pPr>
        <w:pStyle w:val="953"/>
        <w:ind w:firstLine="5880"/>
        <w:widowControl w:val="off"/>
        <w:rPr>
          <w:rFonts w:hint="eastAsia" w:cs="宋体"/>
          <w:b/>
          <w:color w:val="auto"/>
          <w:sz w:val="31"/>
          <w:szCs w:val="31"/>
          <w:highlight w:val="none"/>
        </w:rPr>
      </w:pPr>
      <w:r>
        <w:rPr>
          <w:rFonts w:hint="eastAsia" w:cs="宋体"/>
          <w:color w:val="auto"/>
          <w:sz w:val="21"/>
          <w:szCs w:val="21"/>
          <w:highlight w:val="none"/>
        </w:rPr>
        <w:t xml:space="preserve">日期：   年   月   日</w:t>
      </w:r>
      <w:r/>
    </w:p>
    <w:p>
      <w:pPr>
        <w:spacing w:line="360" w:lineRule="auto"/>
        <w:shd w:val="clear" w:color="auto" w:fill="ffffff"/>
        <w:rPr>
          <w:rFonts w:hint="eastAsia" w:ascii="宋体" w:hAnsi="宋体" w:cs="宋体"/>
          <w:b/>
          <w:color w:val="auto"/>
          <w:sz w:val="31"/>
          <w:szCs w:val="31"/>
          <w:highlight w:val="none"/>
        </w:rPr>
      </w:pPr>
      <w:r>
        <w:rPr>
          <w:rFonts w:hint="eastAsia" w:ascii="宋体" w:hAnsi="宋体" w:cs="宋体"/>
          <w:b/>
          <w:color w:val="auto"/>
          <w:sz w:val="31"/>
          <w:szCs w:val="31"/>
          <w:highlight w:val="none"/>
        </w:rPr>
        <w:br w:type="page" w:clear="all"/>
      </w:r>
      <w:r>
        <w:rPr>
          <w:rFonts w:hint="eastAsia" w:ascii="宋体" w:hAnsi="宋体" w:cs="宋体"/>
          <w:b/>
          <w:color w:val="auto"/>
          <w:sz w:val="31"/>
          <w:szCs w:val="31"/>
          <w:highlight w:val="none"/>
        </w:rPr>
        <w:t xml:space="preserve">附件八、拟投入人员一览</w:t>
      </w:r>
      <w:r>
        <w:rPr>
          <w:rFonts w:hint="eastAsia" w:ascii="宋体" w:hAnsi="宋体" w:cs="宋体"/>
          <w:b/>
          <w:color w:val="auto"/>
          <w:sz w:val="31"/>
          <w:szCs w:val="31"/>
          <w:highlight w:val="none"/>
          <w:lang w:val="zh-CN"/>
        </w:rPr>
        <w:t xml:space="preserve">表</w:t>
      </w:r>
      <w:r/>
    </w:p>
    <w:p>
      <w:pPr>
        <w:jc w:val="center"/>
        <w:spacing w:line="360" w:lineRule="auto"/>
        <w:shd w:val="clear" w:color="auto" w:fill="ffffff"/>
        <w:rPr>
          <w:rFonts w:hint="eastAsia" w:ascii="宋体" w:hAnsi="宋体" w:cs="宋体"/>
          <w:b/>
          <w:color w:val="auto"/>
          <w:sz w:val="31"/>
          <w:szCs w:val="31"/>
          <w:highlight w:val="none"/>
        </w:rPr>
      </w:pPr>
      <w:r>
        <w:rPr>
          <w:rFonts w:hint="eastAsia" w:ascii="宋体" w:hAnsi="宋体" w:cs="宋体"/>
          <w:b/>
          <w:color w:val="auto"/>
          <w:sz w:val="31"/>
          <w:szCs w:val="31"/>
          <w:highlight w:val="none"/>
        </w:rPr>
      </w:r>
      <w:r/>
    </w:p>
    <w:p>
      <w:pPr>
        <w:jc w:val="center"/>
        <w:spacing w:line="360" w:lineRule="auto"/>
        <w:shd w:val="clear" w:color="auto" w:fill="ffffff"/>
        <w:rPr>
          <w:rFonts w:hint="eastAsia" w:ascii="宋体" w:hAnsi="宋体" w:cs="宋体"/>
          <w:b/>
          <w:color w:val="auto"/>
          <w:sz w:val="31"/>
          <w:szCs w:val="31"/>
          <w:highlight w:val="none"/>
        </w:rPr>
      </w:pPr>
      <w:r>
        <w:rPr>
          <w:rFonts w:hint="eastAsia" w:ascii="宋体" w:hAnsi="宋体" w:cs="宋体"/>
          <w:b/>
          <w:color w:val="auto"/>
          <w:sz w:val="31"/>
          <w:szCs w:val="31"/>
          <w:highlight w:val="none"/>
        </w:rPr>
        <w:t xml:space="preserve">拟投入人员一览</w:t>
      </w:r>
      <w:r>
        <w:rPr>
          <w:rFonts w:hint="eastAsia" w:ascii="宋体" w:hAnsi="宋体" w:cs="宋体"/>
          <w:b/>
          <w:color w:val="auto"/>
          <w:sz w:val="31"/>
          <w:szCs w:val="31"/>
          <w:highlight w:val="none"/>
          <w:lang w:val="zh-CN"/>
        </w:rPr>
        <w:t xml:space="preserve">表</w:t>
      </w:r>
      <w:r/>
    </w:p>
    <w:tbl>
      <w:tblPr>
        <w:tblStyle w:val="882"/>
        <w:tblW w:w="9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1277"/>
        <w:gridCol w:w="1632"/>
        <w:gridCol w:w="1682"/>
        <w:gridCol w:w="1532"/>
        <w:gridCol w:w="1532"/>
        <w:gridCol w:w="1416"/>
      </w:tblGrid>
      <w:tr>
        <w:trPr>
          <w:jc w:val="center"/>
          <w:trHeight w:val="841"/>
        </w:trPr>
        <w:tc>
          <w:tcPr>
            <w:tcW w:w="878"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lang w:val="zh-CN"/>
              </w:rPr>
              <w:t xml:space="preserve">序号</w:t>
            </w:r>
            <w:r/>
          </w:p>
        </w:tc>
        <w:tc>
          <w:tcPr>
            <w:tcW w:w="1277"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岗位</w:t>
            </w:r>
            <w:r/>
          </w:p>
        </w:tc>
        <w:tc>
          <w:tcPr>
            <w:tcW w:w="1632"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姓名</w:t>
            </w:r>
            <w:r/>
          </w:p>
        </w:tc>
        <w:tc>
          <w:tcPr>
            <w:tcW w:w="1682"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身份证号</w:t>
            </w:r>
            <w:r/>
          </w:p>
        </w:tc>
        <w:tc>
          <w:tcPr>
            <w:tcW w:w="1532"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职业</w:t>
            </w:r>
            <w:r>
              <w:rPr>
                <w:rFonts w:hint="eastAsia" w:ascii="宋体" w:hAnsi="宋体" w:cs="宋体"/>
                <w:b/>
                <w:bCs/>
                <w:color w:val="auto"/>
                <w:highlight w:val="none"/>
              </w:rPr>
              <w:t xml:space="preserve">证书</w:t>
            </w:r>
            <w:r/>
          </w:p>
        </w:tc>
        <w:tc>
          <w:tcPr>
            <w:tcW w:w="1532"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证书编号</w:t>
            </w:r>
            <w:r/>
          </w:p>
        </w:tc>
        <w:tc>
          <w:tcPr>
            <w:tcW w:w="1416"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lang w:val="zh-CN"/>
              </w:rPr>
              <w:t xml:space="preserve">备注</w:t>
            </w:r>
            <w:r/>
          </w:p>
        </w:tc>
      </w:tr>
      <w:tr>
        <w:trPr>
          <w:jc w:val="center"/>
          <w:trHeight w:val="357"/>
        </w:trPr>
        <w:tc>
          <w:tcPr>
            <w:tcW w:w="878"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277"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63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68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53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53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416"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357"/>
        </w:trPr>
        <w:tc>
          <w:tcPr>
            <w:tcW w:w="878"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277" w:type="dxa"/>
            <w:textDirection w:val="lrTb"/>
            <w:noWrap/>
          </w:tcPr>
          <w:p>
            <w:pPr>
              <w:rPr>
                <w:rFonts w:hint="eastAsia" w:ascii="宋体" w:hAnsi="宋体" w:cs="宋体"/>
                <w:color w:val="auto"/>
                <w:szCs w:val="22"/>
                <w:highlight w:val="none"/>
              </w:rPr>
            </w:pPr>
            <w:r>
              <w:rPr>
                <w:rFonts w:hint="eastAsia" w:ascii="宋体" w:hAnsi="宋体" w:cs="宋体"/>
                <w:color w:val="auto"/>
                <w:szCs w:val="22"/>
                <w:highlight w:val="none"/>
              </w:rPr>
            </w:r>
            <w:r/>
          </w:p>
        </w:tc>
        <w:tc>
          <w:tcPr>
            <w:tcW w:w="163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68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53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53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416"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367"/>
        </w:trPr>
        <w:tc>
          <w:tcPr>
            <w:tcW w:w="878"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277"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63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68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53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53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416"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367"/>
        </w:trPr>
        <w:tc>
          <w:tcPr>
            <w:tcW w:w="878"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277"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63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68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53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53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416"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367"/>
        </w:trPr>
        <w:tc>
          <w:tcPr>
            <w:tcW w:w="878"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277"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63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68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53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53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416"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367"/>
        </w:trPr>
        <w:tc>
          <w:tcPr>
            <w:tcW w:w="878"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277"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63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68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53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532"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c>
          <w:tcPr>
            <w:tcW w:w="1416" w:type="dxa"/>
            <w:textDirection w:val="lrTb"/>
            <w:noWrap/>
          </w:tcPr>
          <w:p>
            <w:pPr>
              <w:rPr>
                <w:rFonts w:hint="eastAsia" w:ascii="宋体" w:hAnsi="宋体" w:cs="宋体"/>
                <w:color w:val="auto"/>
                <w:highlight w:val="none"/>
              </w:rPr>
            </w:pPr>
            <w:r>
              <w:rPr>
                <w:rFonts w:hint="eastAsia" w:ascii="宋体" w:hAnsi="宋体" w:cs="宋体"/>
                <w:color w:val="auto"/>
                <w:highlight w:val="none"/>
              </w:rPr>
            </w:r>
            <w:r/>
          </w:p>
        </w:tc>
      </w:tr>
    </w:tbl>
    <w:p>
      <w:pPr>
        <w:ind w:firstLine="420"/>
        <w:rPr>
          <w:rFonts w:hint="eastAsia" w:ascii="宋体" w:hAnsi="宋体" w:cs="宋体"/>
          <w:color w:val="auto"/>
          <w:szCs w:val="21"/>
          <w:highlight w:val="none"/>
        </w:rPr>
      </w:pPr>
      <w:r>
        <w:rPr>
          <w:rFonts w:hint="eastAsia" w:ascii="宋体" w:hAnsi="宋体" w:cs="宋体"/>
          <w:color w:val="auto"/>
          <w:szCs w:val="21"/>
          <w:highlight w:val="none"/>
          <w:lang w:val="zh-CN"/>
        </w:rPr>
        <w:t xml:space="preserve">说明：</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rPr>
        <w:t xml:space="preserve">1、如果行、列数不够，请自行增加。</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2、请供应商根据本格式要求如实填写人员一览表，并附相关证明材料复印件。</w:t>
      </w:r>
      <w:r/>
    </w:p>
    <w:p>
      <w:pPr>
        <w:spacing w:line="240" w:lineRule="atLeast"/>
        <w:rPr>
          <w:rFonts w:hint="eastAsia" w:ascii="宋体" w:hAnsi="宋体" w:cs="宋体"/>
          <w:b/>
          <w:bCs/>
          <w:color w:val="auto"/>
          <w:highlight w:val="none"/>
        </w:rPr>
      </w:pPr>
      <w:r>
        <w:rPr>
          <w:rFonts w:hint="eastAsia" w:ascii="宋体" w:hAnsi="宋体" w:cs="宋体"/>
          <w:b/>
          <w:bCs/>
          <w:color w:val="auto"/>
          <w:highlight w:val="none"/>
        </w:rPr>
      </w:r>
      <w:r/>
    </w:p>
    <w:p>
      <w:pPr>
        <w:ind w:right="9" w:firstLine="609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供应商名称：</w:t>
      </w:r>
      <w:r>
        <w:rPr>
          <w:rFonts w:hint="eastAsia" w:ascii="宋体" w:hAnsi="宋体" w:cs="宋体"/>
          <w:color w:val="auto"/>
          <w:sz w:val="21"/>
          <w:szCs w:val="21"/>
          <w:highlight w:val="none"/>
          <w:u w:val="single"/>
        </w:rPr>
        <w:t xml:space="preserve">（加盖电子公章）</w:t>
      </w:r>
      <w:r/>
    </w:p>
    <w:p>
      <w:pPr>
        <w:ind w:right="9" w:firstLine="46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法定代表人或其授权代理人：</w:t>
      </w:r>
      <w:r>
        <w:rPr>
          <w:rFonts w:hint="eastAsia" w:ascii="宋体" w:hAnsi="宋体" w:cs="宋体"/>
          <w:color w:val="auto"/>
          <w:sz w:val="21"/>
          <w:szCs w:val="21"/>
          <w:highlight w:val="none"/>
          <w:u w:val="single"/>
        </w:rPr>
        <w:t xml:space="preserve">（签字或盖章）</w:t>
      </w:r>
      <w:r/>
    </w:p>
    <w:p>
      <w:pPr>
        <w:pStyle w:val="953"/>
        <w:ind w:firstLine="5880"/>
        <w:widowControl w:val="off"/>
        <w:rPr>
          <w:rFonts w:hint="eastAsia" w:cs="宋体"/>
          <w:b/>
          <w:color w:val="auto"/>
          <w:sz w:val="31"/>
          <w:szCs w:val="31"/>
          <w:highlight w:val="none"/>
        </w:rPr>
      </w:pPr>
      <w:r>
        <w:rPr>
          <w:rFonts w:hint="eastAsia" w:cs="宋体"/>
          <w:color w:val="auto"/>
          <w:sz w:val="21"/>
          <w:szCs w:val="21"/>
          <w:highlight w:val="none"/>
        </w:rPr>
        <w:t xml:space="preserve">日期：   年   月   日</w:t>
      </w:r>
      <w:r/>
    </w:p>
    <w:p>
      <w:pPr>
        <w:rPr>
          <w:rFonts w:hint="eastAsia" w:ascii="宋体" w:hAnsi="宋体" w:cs="宋体"/>
          <w:b/>
          <w:color w:val="auto"/>
          <w:sz w:val="31"/>
          <w:szCs w:val="31"/>
          <w:highlight w:val="none"/>
        </w:rPr>
      </w:pPr>
      <w:r>
        <w:rPr>
          <w:rFonts w:hint="eastAsia" w:ascii="宋体" w:hAnsi="宋体" w:cs="宋体"/>
          <w:b/>
          <w:color w:val="auto"/>
          <w:sz w:val="31"/>
          <w:szCs w:val="31"/>
          <w:highlight w:val="none"/>
        </w:rPr>
        <w:br w:type="page" w:clear="all"/>
      </w:r>
      <w:r/>
    </w:p>
    <w:p>
      <w:pPr>
        <w:rPr>
          <w:rFonts w:hint="eastAsia" w:ascii="宋体" w:hAnsi="宋体" w:cs="宋体"/>
          <w:b/>
          <w:color w:val="auto"/>
          <w:sz w:val="31"/>
          <w:szCs w:val="31"/>
          <w:highlight w:val="none"/>
        </w:rPr>
      </w:pPr>
      <w:r>
        <w:rPr>
          <w:rFonts w:hint="eastAsia" w:ascii="宋体" w:hAnsi="宋体" w:cs="宋体"/>
          <w:b/>
          <w:color w:val="auto"/>
          <w:sz w:val="31"/>
          <w:szCs w:val="31"/>
          <w:highlight w:val="none"/>
        </w:rPr>
        <w:t xml:space="preserve">附件九、企业声明函格式</w:t>
      </w:r>
      <w:r/>
    </w:p>
    <w:p>
      <w:pPr>
        <w:spacing w:line="339" w:lineRule="exact"/>
        <w:widowControl w:val="off"/>
        <w:rPr>
          <w:rFonts w:eastAsia="Times New Roman"/>
          <w:color w:val="auto"/>
          <w:highlight w:val="none"/>
        </w:rPr>
      </w:pPr>
      <w:r>
        <w:rPr>
          <w:rFonts w:eastAsia="Times New Roman"/>
          <w:color w:val="auto"/>
          <w:highlight w:val="none"/>
        </w:rPr>
      </w:r>
      <w:r/>
    </w:p>
    <w:p>
      <w:pPr>
        <w:jc w:val="center"/>
        <w:spacing w:line="360" w:lineRule="auto"/>
        <w:rPr>
          <w:rFonts w:hint="eastAsia" w:ascii="宋体" w:hAnsi="宋体"/>
          <w:color w:val="auto"/>
          <w:sz w:val="32"/>
          <w:szCs w:val="21"/>
          <w:highlight w:val="none"/>
        </w:rPr>
      </w:pPr>
      <w:r>
        <w:rPr>
          <w:rFonts w:hint="eastAsia" w:ascii="宋体" w:hAnsi="宋体"/>
          <w:color w:val="auto"/>
          <w:sz w:val="32"/>
          <w:szCs w:val="21"/>
          <w:highlight w:val="none"/>
        </w:rPr>
        <w:t xml:space="preserve">中小企业声明函（工程、服务）</w:t>
      </w:r>
      <w:r/>
    </w:p>
    <w:p>
      <w:pPr>
        <w:ind w:firstLine="480"/>
        <w:spacing w:line="360" w:lineRule="auto"/>
        <w:rPr>
          <w:rFonts w:hint="eastAsia" w:ascii="宋体" w:hAnsi="宋体"/>
          <w:color w:val="auto"/>
          <w:sz w:val="24"/>
          <w:szCs w:val="18"/>
          <w:highlight w:val="none"/>
        </w:rPr>
      </w:pPr>
      <w:r>
        <w:rPr>
          <w:rFonts w:hint="eastAsia" w:ascii="宋体" w:hAnsi="宋体"/>
          <w:color w:val="auto"/>
          <w:sz w:val="24"/>
          <w:szCs w:val="18"/>
          <w:highlight w:val="none"/>
        </w:rPr>
        <w:t xml:space="preserve">本公司（联合体）郑重声明，根据《政府采购促进中小企业发展管理办法》（财库﹝2020﹞46 号）的规定，本公司 （联合体）参加</w:t>
      </w:r>
      <w:r>
        <w:rPr>
          <w:rFonts w:hint="eastAsia" w:ascii="宋体" w:hAnsi="宋体"/>
          <w:color w:val="auto"/>
          <w:sz w:val="24"/>
          <w:szCs w:val="18"/>
          <w:highlight w:val="none"/>
          <w:u w:val="single"/>
        </w:rPr>
        <w:t xml:space="preserve">      </w:t>
      </w:r>
      <w:r>
        <w:rPr>
          <w:rFonts w:hint="eastAsia" w:ascii="宋体" w:hAnsi="宋体"/>
          <w:color w:val="auto"/>
          <w:sz w:val="24"/>
          <w:szCs w:val="18"/>
          <w:highlight w:val="none"/>
        </w:rPr>
        <w:t xml:space="preserve">（单位名称）的 </w:t>
      </w:r>
      <w:r>
        <w:rPr>
          <w:rFonts w:hint="eastAsia" w:ascii="宋体" w:hAnsi="宋体"/>
          <w:color w:val="auto"/>
          <w:sz w:val="24"/>
          <w:szCs w:val="18"/>
          <w:highlight w:val="none"/>
          <w:u w:val="single"/>
        </w:rPr>
        <w:t xml:space="preserve">      </w:t>
      </w:r>
      <w:r>
        <w:rPr>
          <w:rFonts w:hint="eastAsia" w:ascii="宋体" w:hAnsi="宋体"/>
          <w:color w:val="auto"/>
          <w:sz w:val="24"/>
          <w:szCs w:val="18"/>
          <w:highlight w:val="none"/>
        </w:rPr>
        <w:t xml:space="preserve">（项目名称）采购活动，工程的施工单位全部为符合政策要求的中小企业（或者：服务全部由符合政策要求的中小企业承接）。相关企业 （含联合体中的中小企业、签订分包意向协议的中小企业） 的具体情况如下：</w:t>
      </w:r>
      <w:r/>
    </w:p>
    <w:p>
      <w:pPr>
        <w:ind w:firstLine="480"/>
        <w:spacing w:line="360" w:lineRule="auto"/>
        <w:rPr>
          <w:rFonts w:hint="eastAsia" w:ascii="宋体" w:hAnsi="宋体"/>
          <w:color w:val="auto"/>
          <w:sz w:val="24"/>
          <w:szCs w:val="18"/>
          <w:highlight w:val="none"/>
        </w:rPr>
      </w:pPr>
      <w:r>
        <w:rPr>
          <w:rFonts w:hint="eastAsia" w:ascii="宋体" w:hAnsi="宋体"/>
          <w:color w:val="auto"/>
          <w:sz w:val="24"/>
          <w:szCs w:val="18"/>
          <w:highlight w:val="none"/>
        </w:rPr>
        <w:t xml:space="preserve">1、</w:t>
      </w:r>
      <w:r>
        <w:rPr>
          <w:rFonts w:hint="eastAsia" w:ascii="宋体" w:hAnsi="宋体"/>
          <w:color w:val="auto"/>
          <w:sz w:val="24"/>
          <w:szCs w:val="18"/>
          <w:highlight w:val="none"/>
          <w:u w:val="single"/>
        </w:rPr>
        <w:t xml:space="preserve">（标的名称） </w:t>
      </w:r>
      <w:r>
        <w:rPr>
          <w:rFonts w:hint="eastAsia" w:ascii="宋体" w:hAnsi="宋体"/>
          <w:color w:val="auto"/>
          <w:sz w:val="24"/>
          <w:szCs w:val="18"/>
          <w:highlight w:val="none"/>
        </w:rPr>
        <w:t xml:space="preserve">，属于</w:t>
      </w:r>
      <w:r>
        <w:rPr>
          <w:rFonts w:hint="eastAsia" w:ascii="宋体" w:hAnsi="宋体"/>
          <w:color w:val="auto"/>
          <w:sz w:val="24"/>
          <w:szCs w:val="18"/>
          <w:highlight w:val="none"/>
          <w:u w:val="single"/>
        </w:rPr>
        <w:t xml:space="preserve">（采购文件中明确的所属行业） 行业</w:t>
      </w:r>
      <w:r>
        <w:rPr>
          <w:rFonts w:hint="eastAsia" w:ascii="宋体" w:hAnsi="宋体"/>
          <w:color w:val="auto"/>
          <w:sz w:val="24"/>
          <w:szCs w:val="18"/>
          <w:highlight w:val="none"/>
        </w:rPr>
        <w:t xml:space="preserve">；承建（承接）企业为</w:t>
      </w:r>
      <w:r>
        <w:rPr>
          <w:rFonts w:hint="eastAsia" w:ascii="宋体" w:hAnsi="宋体"/>
          <w:color w:val="auto"/>
          <w:sz w:val="24"/>
          <w:szCs w:val="18"/>
          <w:highlight w:val="none"/>
          <w:u w:val="single"/>
        </w:rPr>
        <w:t xml:space="preserve">（企业名称）</w:t>
      </w:r>
      <w:r>
        <w:rPr>
          <w:rFonts w:hint="eastAsia" w:ascii="宋体" w:hAnsi="宋体"/>
          <w:color w:val="auto"/>
          <w:sz w:val="24"/>
          <w:szCs w:val="18"/>
          <w:highlight w:val="none"/>
        </w:rPr>
        <w:t xml:space="preserve">，从业人员</w:t>
      </w:r>
      <w:r>
        <w:rPr>
          <w:rFonts w:hint="eastAsia" w:ascii="宋体" w:hAnsi="宋体"/>
          <w:color w:val="auto"/>
          <w:sz w:val="24"/>
          <w:szCs w:val="18"/>
          <w:highlight w:val="none"/>
          <w:u w:val="single"/>
        </w:rPr>
        <w:t xml:space="preserve">   </w:t>
      </w:r>
      <w:r>
        <w:rPr>
          <w:rFonts w:hint="eastAsia" w:ascii="宋体" w:hAnsi="宋体"/>
          <w:color w:val="auto"/>
          <w:sz w:val="24"/>
          <w:szCs w:val="18"/>
          <w:highlight w:val="none"/>
        </w:rPr>
        <w:t xml:space="preserve">人，营业收入为</w:t>
      </w:r>
      <w:r>
        <w:rPr>
          <w:rFonts w:hint="eastAsia" w:ascii="宋体" w:hAnsi="宋体"/>
          <w:color w:val="auto"/>
          <w:sz w:val="24"/>
          <w:szCs w:val="18"/>
          <w:highlight w:val="none"/>
          <w:u w:val="single"/>
        </w:rPr>
        <w:t xml:space="preserve">    </w:t>
      </w:r>
      <w:r>
        <w:rPr>
          <w:rFonts w:hint="eastAsia" w:ascii="宋体" w:hAnsi="宋体"/>
          <w:color w:val="auto"/>
          <w:sz w:val="24"/>
          <w:szCs w:val="18"/>
          <w:highlight w:val="none"/>
        </w:rPr>
        <w:t xml:space="preserve">万元，资产总额为</w:t>
      </w:r>
      <w:r>
        <w:rPr>
          <w:rFonts w:hint="eastAsia" w:ascii="宋体" w:hAnsi="宋体"/>
          <w:color w:val="auto"/>
          <w:sz w:val="24"/>
          <w:szCs w:val="18"/>
          <w:highlight w:val="none"/>
          <w:u w:val="single"/>
        </w:rPr>
        <w:t xml:space="preserve">    </w:t>
      </w:r>
      <w:r>
        <w:rPr>
          <w:rFonts w:hint="eastAsia" w:ascii="宋体" w:hAnsi="宋体"/>
          <w:color w:val="auto"/>
          <w:sz w:val="24"/>
          <w:szCs w:val="18"/>
          <w:highlight w:val="none"/>
        </w:rPr>
        <w:t xml:space="preserve">万元，属于</w:t>
      </w:r>
      <w:r>
        <w:rPr>
          <w:rFonts w:hint="eastAsia" w:ascii="宋体" w:hAnsi="宋体"/>
          <w:color w:val="auto"/>
          <w:sz w:val="24"/>
          <w:szCs w:val="18"/>
          <w:highlight w:val="none"/>
          <w:u w:val="single"/>
        </w:rPr>
        <w:t xml:space="preserve">（中型企业、小 型企业、微型企业）</w:t>
      </w:r>
      <w:r>
        <w:rPr>
          <w:rFonts w:hint="eastAsia" w:ascii="宋体" w:hAnsi="宋体"/>
          <w:color w:val="auto"/>
          <w:sz w:val="24"/>
          <w:szCs w:val="18"/>
          <w:highlight w:val="none"/>
        </w:rPr>
        <w:t xml:space="preserve">；</w:t>
      </w:r>
      <w:r/>
    </w:p>
    <w:p>
      <w:pPr>
        <w:ind w:firstLine="480"/>
        <w:spacing w:line="360" w:lineRule="auto"/>
        <w:rPr>
          <w:rFonts w:hint="eastAsia" w:ascii="宋体" w:hAnsi="宋体"/>
          <w:color w:val="auto"/>
          <w:sz w:val="24"/>
          <w:szCs w:val="18"/>
          <w:highlight w:val="none"/>
        </w:rPr>
      </w:pPr>
      <w:r>
        <w:rPr>
          <w:rFonts w:hint="eastAsia" w:ascii="宋体" w:hAnsi="宋体"/>
          <w:color w:val="auto"/>
          <w:sz w:val="24"/>
          <w:szCs w:val="18"/>
          <w:highlight w:val="none"/>
        </w:rPr>
        <w:t xml:space="preserve">2、</w:t>
      </w:r>
      <w:r>
        <w:rPr>
          <w:rFonts w:hint="eastAsia" w:ascii="宋体" w:hAnsi="宋体"/>
          <w:color w:val="auto"/>
          <w:sz w:val="24"/>
          <w:szCs w:val="18"/>
          <w:highlight w:val="none"/>
          <w:u w:val="single"/>
        </w:rPr>
        <w:t xml:space="preserve">（标的名称） </w:t>
      </w:r>
      <w:r>
        <w:rPr>
          <w:rFonts w:hint="eastAsia" w:ascii="宋体" w:hAnsi="宋体"/>
          <w:color w:val="auto"/>
          <w:sz w:val="24"/>
          <w:szCs w:val="18"/>
          <w:highlight w:val="none"/>
        </w:rPr>
        <w:t xml:space="preserve">，属于</w:t>
      </w:r>
      <w:r>
        <w:rPr>
          <w:rFonts w:hint="eastAsia" w:ascii="宋体" w:hAnsi="宋体"/>
          <w:color w:val="auto"/>
          <w:sz w:val="24"/>
          <w:szCs w:val="18"/>
          <w:highlight w:val="none"/>
          <w:u w:val="single"/>
        </w:rPr>
        <w:t xml:space="preserve">（采购文件中明确的所属行业） 行业</w:t>
      </w:r>
      <w:r>
        <w:rPr>
          <w:rFonts w:hint="eastAsia" w:ascii="宋体" w:hAnsi="宋体"/>
          <w:color w:val="auto"/>
          <w:sz w:val="24"/>
          <w:szCs w:val="18"/>
          <w:highlight w:val="none"/>
        </w:rPr>
        <w:t xml:space="preserve">；承建（承接）企业为</w:t>
      </w:r>
      <w:r>
        <w:rPr>
          <w:rFonts w:hint="eastAsia" w:ascii="宋体" w:hAnsi="宋体"/>
          <w:color w:val="auto"/>
          <w:sz w:val="24"/>
          <w:szCs w:val="18"/>
          <w:highlight w:val="none"/>
          <w:u w:val="single"/>
        </w:rPr>
        <w:t xml:space="preserve">（企业名称）</w:t>
      </w:r>
      <w:r>
        <w:rPr>
          <w:rFonts w:hint="eastAsia" w:ascii="宋体" w:hAnsi="宋体"/>
          <w:color w:val="auto"/>
          <w:sz w:val="24"/>
          <w:szCs w:val="18"/>
          <w:highlight w:val="none"/>
        </w:rPr>
        <w:t xml:space="preserve">，从业人员</w:t>
      </w:r>
      <w:r>
        <w:rPr>
          <w:rFonts w:hint="eastAsia" w:ascii="宋体" w:hAnsi="宋体"/>
          <w:color w:val="auto"/>
          <w:sz w:val="24"/>
          <w:szCs w:val="18"/>
          <w:highlight w:val="none"/>
          <w:u w:val="single"/>
        </w:rPr>
        <w:t xml:space="preserve">   </w:t>
      </w:r>
      <w:r>
        <w:rPr>
          <w:rFonts w:hint="eastAsia" w:ascii="宋体" w:hAnsi="宋体"/>
          <w:color w:val="auto"/>
          <w:sz w:val="24"/>
          <w:szCs w:val="18"/>
          <w:highlight w:val="none"/>
        </w:rPr>
        <w:t xml:space="preserve">人，营业收入为</w:t>
      </w:r>
      <w:r>
        <w:rPr>
          <w:rFonts w:hint="eastAsia" w:ascii="宋体" w:hAnsi="宋体"/>
          <w:color w:val="auto"/>
          <w:sz w:val="24"/>
          <w:szCs w:val="18"/>
          <w:highlight w:val="none"/>
          <w:u w:val="single"/>
        </w:rPr>
        <w:t xml:space="preserve">    </w:t>
      </w:r>
      <w:r>
        <w:rPr>
          <w:rFonts w:hint="eastAsia" w:ascii="宋体" w:hAnsi="宋体"/>
          <w:color w:val="auto"/>
          <w:sz w:val="24"/>
          <w:szCs w:val="18"/>
          <w:highlight w:val="none"/>
        </w:rPr>
        <w:t xml:space="preserve">万元，资产总额为</w:t>
      </w:r>
      <w:r>
        <w:rPr>
          <w:rFonts w:hint="eastAsia" w:ascii="宋体" w:hAnsi="宋体"/>
          <w:color w:val="auto"/>
          <w:sz w:val="24"/>
          <w:szCs w:val="18"/>
          <w:highlight w:val="none"/>
          <w:u w:val="single"/>
        </w:rPr>
        <w:t xml:space="preserve">    </w:t>
      </w:r>
      <w:r>
        <w:rPr>
          <w:rFonts w:hint="eastAsia" w:ascii="宋体" w:hAnsi="宋体"/>
          <w:color w:val="auto"/>
          <w:sz w:val="24"/>
          <w:szCs w:val="18"/>
          <w:highlight w:val="none"/>
        </w:rPr>
        <w:t xml:space="preserve">万元，属于</w:t>
      </w:r>
      <w:r>
        <w:rPr>
          <w:rFonts w:hint="eastAsia" w:ascii="宋体" w:hAnsi="宋体"/>
          <w:color w:val="auto"/>
          <w:sz w:val="24"/>
          <w:szCs w:val="18"/>
          <w:highlight w:val="none"/>
          <w:u w:val="single"/>
        </w:rPr>
        <w:t xml:space="preserve">（中型企业、小 型企业、微型企业）</w:t>
      </w:r>
      <w:r>
        <w:rPr>
          <w:rFonts w:hint="eastAsia" w:ascii="宋体" w:hAnsi="宋体"/>
          <w:color w:val="auto"/>
          <w:sz w:val="24"/>
          <w:szCs w:val="18"/>
          <w:highlight w:val="none"/>
        </w:rPr>
        <w:t xml:space="preserve">；</w:t>
      </w:r>
      <w:r/>
    </w:p>
    <w:p>
      <w:pPr>
        <w:ind w:firstLine="480"/>
        <w:spacing w:line="360" w:lineRule="auto"/>
        <w:rPr>
          <w:rFonts w:hint="eastAsia" w:ascii="宋体" w:hAnsi="宋体"/>
          <w:color w:val="auto"/>
          <w:sz w:val="24"/>
          <w:szCs w:val="18"/>
          <w:highlight w:val="none"/>
        </w:rPr>
      </w:pPr>
      <w:r>
        <w:rPr>
          <w:rFonts w:hint="eastAsia" w:ascii="宋体" w:hAnsi="宋体"/>
          <w:color w:val="auto"/>
          <w:sz w:val="24"/>
          <w:szCs w:val="18"/>
          <w:highlight w:val="none"/>
        </w:rPr>
        <w:t xml:space="preserve">....</w:t>
      </w:r>
      <w:r/>
    </w:p>
    <w:p>
      <w:pPr>
        <w:ind w:firstLine="480"/>
        <w:spacing w:line="360" w:lineRule="auto"/>
        <w:rPr>
          <w:rFonts w:hint="eastAsia" w:ascii="宋体" w:hAnsi="宋体"/>
          <w:color w:val="auto"/>
          <w:sz w:val="24"/>
          <w:szCs w:val="18"/>
          <w:highlight w:val="none"/>
        </w:rPr>
      </w:pPr>
      <w:r>
        <w:rPr>
          <w:rFonts w:hint="eastAsia" w:ascii="宋体" w:hAnsi="宋体"/>
          <w:color w:val="auto"/>
          <w:sz w:val="24"/>
          <w:szCs w:val="18"/>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4"/>
          <w:szCs w:val="18"/>
          <w:highlight w:val="none"/>
        </w:rPr>
      </w:pPr>
      <w:r>
        <w:rPr>
          <w:rFonts w:hint="eastAsia" w:ascii="宋体" w:hAnsi="宋体"/>
          <w:color w:val="auto"/>
          <w:sz w:val="24"/>
          <w:szCs w:val="18"/>
          <w:highlight w:val="none"/>
        </w:rPr>
        <w:t xml:space="preserve">本企业对上述声明内容的真实性负责。如有虚假，将依法承担相应责任。</w:t>
      </w:r>
      <w:r/>
    </w:p>
    <w:p>
      <w:pPr>
        <w:jc w:val="both"/>
        <w:keepLines/>
        <w:keepNext/>
        <w:spacing w:before="280" w:after="290" w:line="372" w:lineRule="auto"/>
        <w:widowControl w:val="off"/>
        <w:rPr>
          <w:rFonts w:hint="eastAsia" w:ascii="宋体" w:hAnsi="宋体" w:eastAsia="微软雅黑"/>
          <w:b/>
          <w:color w:val="auto"/>
          <w:sz w:val="28"/>
          <w:szCs w:val="22"/>
          <w:highlight w:val="none"/>
        </w:rPr>
        <w:outlineLvl w:val="3"/>
      </w:pPr>
      <w:r>
        <w:rPr>
          <w:rFonts w:hint="eastAsia" w:ascii="宋体" w:hAnsi="宋体" w:eastAsia="微软雅黑"/>
          <w:b/>
          <w:color w:val="auto"/>
          <w:sz w:val="28"/>
          <w:szCs w:val="22"/>
          <w:highlight w:val="none"/>
        </w:rPr>
      </w:r>
      <w:r/>
    </w:p>
    <w:p>
      <w:pPr>
        <w:ind w:left="210" w:right="210" w:firstLine="480"/>
        <w:jc w:val="both"/>
        <w:spacing w:line="360" w:lineRule="auto"/>
        <w:widowControl w:val="off"/>
        <w:rPr>
          <w:rFonts w:ascii="宋体" w:hAnsi="宋体" w:eastAsia="仿宋_GB2312"/>
          <w:color w:val="auto"/>
          <w:sz w:val="24"/>
          <w:szCs w:val="24"/>
          <w:highlight w:val="none"/>
        </w:rPr>
      </w:pPr>
      <w:r>
        <w:rPr>
          <w:rFonts w:ascii="宋体" w:hAnsi="宋体" w:eastAsia="仿宋_GB2312"/>
          <w:color w:val="auto"/>
          <w:sz w:val="24"/>
          <w:szCs w:val="24"/>
          <w:highlight w:val="none"/>
        </w:rPr>
      </w:r>
      <w:r/>
    </w:p>
    <w:p>
      <w:pPr>
        <w:ind w:firstLine="480"/>
        <w:jc w:val="right"/>
        <w:spacing w:line="360" w:lineRule="auto"/>
        <w:rPr>
          <w:rFonts w:hint="eastAsia" w:ascii="宋体" w:hAnsi="宋体"/>
          <w:color w:val="auto"/>
          <w:sz w:val="24"/>
          <w:szCs w:val="18"/>
          <w:highlight w:val="none"/>
        </w:rPr>
      </w:pPr>
      <w:r>
        <w:rPr>
          <w:rFonts w:hint="eastAsia" w:ascii="宋体" w:hAnsi="宋体"/>
          <w:color w:val="auto"/>
          <w:sz w:val="24"/>
          <w:szCs w:val="18"/>
          <w:highlight w:val="none"/>
        </w:rPr>
        <w:t xml:space="preserve">企业名称（</w:t>
      </w:r>
      <w:r>
        <w:rPr>
          <w:rFonts w:hint="eastAsia" w:ascii="宋体" w:hAnsi="宋体" w:cs="宋体"/>
          <w:color w:val="auto"/>
          <w:sz w:val="21"/>
          <w:szCs w:val="21"/>
          <w:highlight w:val="none"/>
        </w:rPr>
        <w:t xml:space="preserve">加盖电子公章</w:t>
      </w:r>
      <w:r>
        <w:rPr>
          <w:rFonts w:hint="eastAsia" w:ascii="宋体" w:hAnsi="宋体"/>
          <w:color w:val="auto"/>
          <w:sz w:val="24"/>
          <w:szCs w:val="18"/>
          <w:highlight w:val="none"/>
        </w:rPr>
        <w:t xml:space="preserve">）：</w:t>
      </w:r>
      <w:r/>
    </w:p>
    <w:p>
      <w:pPr>
        <w:ind w:firstLine="480"/>
        <w:jc w:val="center"/>
        <w:spacing w:line="360" w:lineRule="auto"/>
        <w:rPr>
          <w:rFonts w:hint="eastAsia" w:ascii="宋体" w:hAnsi="宋体"/>
          <w:color w:val="auto"/>
          <w:sz w:val="24"/>
          <w:szCs w:val="18"/>
          <w:highlight w:val="none"/>
        </w:rPr>
      </w:pPr>
      <w:r>
        <w:rPr>
          <w:rFonts w:hint="eastAsia" w:ascii="宋体" w:hAnsi="宋体"/>
          <w:color w:val="auto"/>
          <w:sz w:val="24"/>
          <w:szCs w:val="18"/>
          <w:highlight w:val="none"/>
        </w:rPr>
        <w:t xml:space="preserve">                                        日 期：</w:t>
      </w:r>
      <w:r/>
    </w:p>
    <w:p>
      <w:pPr>
        <w:jc w:val="both"/>
        <w:keepLines/>
        <w:keepNext/>
        <w:spacing w:before="280" w:after="290" w:line="372" w:lineRule="auto"/>
        <w:widowControl w:val="off"/>
        <w:rPr>
          <w:rFonts w:ascii="Arial" w:hAnsi="Arial" w:eastAsia="微软雅黑"/>
          <w:b/>
          <w:color w:val="auto"/>
          <w:sz w:val="24"/>
          <w:szCs w:val="22"/>
          <w:highlight w:val="none"/>
        </w:rPr>
        <w:outlineLvl w:val="3"/>
      </w:pPr>
      <w:r>
        <w:rPr>
          <w:rFonts w:ascii="Arial" w:hAnsi="Arial" w:eastAsia="微软雅黑"/>
          <w:b/>
          <w:color w:val="auto"/>
          <w:sz w:val="24"/>
          <w:szCs w:val="22"/>
          <w:highlight w:val="none"/>
        </w:rPr>
      </w:r>
      <w:r/>
    </w:p>
    <w:p>
      <w:pPr>
        <w:rPr>
          <w:rFonts w:hint="eastAsia" w:ascii="宋体" w:hAnsi="宋体"/>
          <w:color w:val="auto"/>
          <w:sz w:val="24"/>
          <w:szCs w:val="18"/>
          <w:highlight w:val="none"/>
        </w:rPr>
      </w:pPr>
      <w:r>
        <w:rPr>
          <w:rFonts w:hint="eastAsia" w:ascii="宋体" w:hAnsi="宋体"/>
          <w:color w:val="auto"/>
          <w:sz w:val="24"/>
          <w:szCs w:val="18"/>
          <w:highlight w:val="none"/>
        </w:rPr>
        <w:t xml:space="preserve">(1)从业人员、营业收入、资产总额填报上一年度数据，无上一年度数据的新成立企业可不填报。</w:t>
      </w:r>
      <w:r/>
    </w:p>
    <w:p>
      <w:pPr>
        <w:rPr>
          <w:rFonts w:hint="eastAsia" w:ascii="宋体" w:hAnsi="宋体"/>
          <w:color w:val="auto"/>
          <w:sz w:val="24"/>
          <w:szCs w:val="18"/>
          <w:highlight w:val="none"/>
        </w:rPr>
      </w:pPr>
      <w:r>
        <w:rPr>
          <w:rFonts w:hint="eastAsia" w:ascii="宋体" w:hAnsi="宋体"/>
          <w:color w:val="auto"/>
          <w:sz w:val="24"/>
          <w:szCs w:val="18"/>
          <w:highlight w:val="none"/>
        </w:rPr>
        <w:t xml:space="preserve">(2)本项目采购标的对应的中小企业划分标准所属行业为</w:t>
      </w:r>
      <w:r>
        <w:rPr>
          <w:rFonts w:hint="eastAsia" w:ascii="宋体" w:hAnsi="宋体"/>
          <w:color w:val="auto"/>
          <w:sz w:val="24"/>
          <w:szCs w:val="18"/>
          <w:highlight w:val="none"/>
          <w:u w:val="single"/>
        </w:rPr>
        <w:t xml:space="preserve">其他未列明行业</w:t>
      </w:r>
      <w:r>
        <w:rPr>
          <w:rFonts w:hint="eastAsia" w:ascii="宋体" w:hAnsi="宋体"/>
          <w:color w:val="auto"/>
          <w:sz w:val="24"/>
          <w:szCs w:val="18"/>
          <w:highlight w:val="none"/>
        </w:rPr>
        <w:t xml:space="preserve">。</w:t>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ind w:left="2700"/>
        <w:spacing w:line="0" w:lineRule="atLeast"/>
        <w:widowControl w:val="off"/>
        <w:rPr>
          <w:rFonts w:hint="eastAsia" w:ascii="宋体" w:hAnsi="宋体"/>
          <w:color w:val="auto"/>
          <w:sz w:val="28"/>
          <w:highlight w:val="none"/>
        </w:rPr>
      </w:pPr>
      <w:r>
        <w:rPr>
          <w:rFonts w:ascii="宋体" w:hAnsi="宋体"/>
          <w:color w:val="auto"/>
          <w:sz w:val="28"/>
          <w:highlight w:val="none"/>
        </w:rPr>
        <w:t xml:space="preserve">残疾人福利性单位声明函</w:t>
      </w:r>
      <w:r/>
    </w:p>
    <w:p>
      <w:pPr>
        <w:spacing w:line="312" w:lineRule="exact"/>
        <w:widowControl w:val="off"/>
        <w:rPr>
          <w:rFonts w:eastAsia="Times New Roman"/>
          <w:color w:val="auto"/>
          <w:highlight w:val="none"/>
        </w:rPr>
      </w:pPr>
      <w:r>
        <w:rPr>
          <w:rFonts w:eastAsia="Times New Roman"/>
          <w:color w:val="auto"/>
          <w:highlight w:val="none"/>
        </w:rPr>
      </w:r>
      <w:r/>
    </w:p>
    <w:p>
      <w:pPr>
        <w:ind w:left="420"/>
        <w:spacing w:line="240" w:lineRule="exact"/>
        <w:widowControl w:val="off"/>
        <w:rPr>
          <w:rFonts w:hint="eastAsia" w:ascii="宋体" w:hAnsi="宋体"/>
          <w:color w:val="auto"/>
          <w:sz w:val="21"/>
          <w:highlight w:val="none"/>
        </w:rPr>
      </w:pPr>
      <w:r>
        <w:rPr>
          <w:rFonts w:ascii="宋体" w:hAnsi="宋体"/>
          <w:color w:val="auto"/>
          <w:sz w:val="21"/>
          <w:highlight w:val="none"/>
        </w:rPr>
        <w:t xml:space="preserve">本单位郑重声明</w:t>
      </w:r>
      <w:r>
        <w:rPr>
          <w:rFonts w:ascii="MS PGothic" w:hAnsi="MS PGothic" w:eastAsia="MS PGothic"/>
          <w:color w:val="auto"/>
          <w:sz w:val="21"/>
          <w:highlight w:val="none"/>
        </w:rPr>
        <w:t xml:space="preserve">，</w:t>
      </w:r>
      <w:r>
        <w:rPr>
          <w:rFonts w:ascii="宋体" w:hAnsi="宋体"/>
          <w:color w:val="auto"/>
          <w:sz w:val="21"/>
          <w:highlight w:val="none"/>
        </w:rPr>
        <w:t xml:space="preserve">根据《财政部民政部中国残疾人联合会关于促进残疾人就业政府采购</w:t>
      </w:r>
      <w:r/>
    </w:p>
    <w:p>
      <w:pPr>
        <w:spacing w:line="183" w:lineRule="exact"/>
        <w:widowControl w:val="off"/>
        <w:rPr>
          <w:rFonts w:eastAsia="Times New Roman"/>
          <w:color w:val="auto"/>
          <w:highlight w:val="none"/>
        </w:rPr>
      </w:pPr>
      <w:r>
        <w:rPr>
          <w:rFonts w:eastAsia="Times New Roman"/>
          <w:color w:val="auto"/>
          <w:highlight w:val="none"/>
        </w:rPr>
      </w:r>
      <w:r/>
    </w:p>
    <w:p>
      <w:pPr>
        <w:spacing w:line="253" w:lineRule="exact"/>
        <w:widowControl w:val="off"/>
        <w:rPr>
          <w:rFonts w:hint="eastAsia" w:ascii="宋体" w:hAnsi="宋体"/>
          <w:color w:val="auto"/>
          <w:sz w:val="21"/>
          <w:highlight w:val="none"/>
        </w:rPr>
      </w:pPr>
      <w:r>
        <w:rPr>
          <w:rFonts w:ascii="宋体" w:hAnsi="宋体"/>
          <w:color w:val="auto"/>
          <w:sz w:val="21"/>
          <w:highlight w:val="none"/>
        </w:rPr>
        <w:t xml:space="preserve">政策的通知》</w:t>
      </w:r>
      <w:r>
        <w:rPr>
          <w:rFonts w:ascii="MS PGothic" w:hAnsi="MS PGothic" w:eastAsia="MS PGothic"/>
          <w:color w:val="auto"/>
          <w:sz w:val="21"/>
          <w:highlight w:val="none"/>
        </w:rPr>
        <w:t xml:space="preserve">（</w:t>
      </w:r>
      <w:r>
        <w:rPr>
          <w:rFonts w:ascii="宋体" w:hAnsi="宋体"/>
          <w:color w:val="auto"/>
          <w:sz w:val="21"/>
          <w:highlight w:val="none"/>
        </w:rPr>
        <w:t xml:space="preserve">财库〔</w:t>
      </w:r>
      <w:r>
        <w:rPr>
          <w:rFonts w:ascii="Arial" w:hAnsi="Arial" w:eastAsia="Arial"/>
          <w:color w:val="auto"/>
          <w:sz w:val="21"/>
          <w:highlight w:val="none"/>
        </w:rPr>
        <w:t xml:space="preserve">2017</w:t>
      </w:r>
      <w:r>
        <w:rPr>
          <w:rFonts w:ascii="宋体" w:hAnsi="宋体"/>
          <w:color w:val="auto"/>
          <w:sz w:val="21"/>
          <w:highlight w:val="none"/>
        </w:rPr>
        <w:t xml:space="preserve">〕</w:t>
      </w:r>
      <w:r>
        <w:rPr>
          <w:rFonts w:ascii="Arial" w:hAnsi="Arial" w:eastAsia="Arial"/>
          <w:color w:val="auto"/>
          <w:sz w:val="21"/>
          <w:highlight w:val="none"/>
        </w:rPr>
        <w:t xml:space="preserve">141</w:t>
      </w:r>
      <w:r>
        <w:rPr>
          <w:rFonts w:ascii="宋体" w:hAnsi="宋体"/>
          <w:color w:val="auto"/>
          <w:sz w:val="21"/>
          <w:highlight w:val="none"/>
        </w:rPr>
        <w:t xml:space="preserve">号</w:t>
      </w:r>
      <w:r>
        <w:rPr>
          <w:rFonts w:ascii="MS PGothic" w:hAnsi="MS PGothic" w:eastAsia="MS PGothic"/>
          <w:color w:val="auto"/>
          <w:sz w:val="21"/>
          <w:highlight w:val="none"/>
        </w:rPr>
        <w:t xml:space="preserve">）</w:t>
      </w:r>
      <w:r>
        <w:rPr>
          <w:rFonts w:ascii="宋体" w:hAnsi="宋体"/>
          <w:color w:val="auto"/>
          <w:sz w:val="21"/>
          <w:highlight w:val="none"/>
        </w:rPr>
        <w:t xml:space="preserve">的规定</w:t>
      </w:r>
      <w:r>
        <w:rPr>
          <w:rFonts w:ascii="MS PGothic" w:hAnsi="MS PGothic" w:eastAsia="MS PGothic"/>
          <w:color w:val="auto"/>
          <w:sz w:val="21"/>
          <w:highlight w:val="none"/>
        </w:rPr>
        <w:t xml:space="preserve">，</w:t>
      </w:r>
      <w:r>
        <w:rPr>
          <w:rFonts w:ascii="宋体" w:hAnsi="宋体"/>
          <w:color w:val="auto"/>
          <w:sz w:val="21"/>
          <w:highlight w:val="none"/>
        </w:rPr>
        <w:t xml:space="preserve">本单位为符合条件的残疾人福利性单位</w:t>
      </w:r>
      <w:r>
        <w:rPr>
          <w:rFonts w:ascii="MS PGothic" w:hAnsi="MS PGothic" w:eastAsia="MS PGothic"/>
          <w:color w:val="auto"/>
          <w:sz w:val="21"/>
          <w:highlight w:val="none"/>
        </w:rPr>
        <w:t xml:space="preserve">，</w:t>
      </w:r>
      <w:r>
        <w:rPr>
          <w:rFonts w:ascii="宋体" w:hAnsi="宋体"/>
          <w:color w:val="auto"/>
          <w:sz w:val="21"/>
          <w:highlight w:val="none"/>
        </w:rPr>
        <w:t xml:space="preserve">且</w:t>
      </w:r>
      <w:r/>
    </w:p>
    <w:p>
      <w:pPr>
        <w:spacing w:line="188" w:lineRule="exact"/>
        <w:widowControl w:val="off"/>
        <w:rPr>
          <w:rFonts w:eastAsia="Times New Roman"/>
          <w:color w:val="auto"/>
          <w:highlight w:val="none"/>
        </w:rPr>
      </w:pPr>
      <w:r>
        <w:rPr>
          <w:rFonts w:eastAsia="Times New Roman"/>
          <w:color w:val="auto"/>
          <w:highlight w:val="none"/>
        </w:rPr>
      </w:r>
      <w:r/>
    </w:p>
    <w:p>
      <w:pPr>
        <w:spacing w:line="253" w:lineRule="exact"/>
        <w:widowControl w:val="off"/>
        <w:rPr>
          <w:rFonts w:hint="eastAsia" w:ascii="宋体" w:hAnsi="宋体"/>
          <w:color w:val="auto"/>
          <w:sz w:val="21"/>
          <w:highlight w:val="none"/>
        </w:rPr>
      </w:pPr>
      <w:r>
        <w:rPr>
          <w:rFonts w:ascii="宋体" w:hAnsi="宋体"/>
          <w:color w:val="auto"/>
          <w:sz w:val="21"/>
          <w:highlight w:val="none"/>
        </w:rPr>
        <w:t xml:space="preserve">本单位参加</w:t>
      </w:r>
      <w:r>
        <w:rPr>
          <w:rFonts w:ascii="Arial" w:hAnsi="Arial" w:eastAsia="Arial"/>
          <w:color w:val="auto"/>
          <w:sz w:val="21"/>
          <w:highlight w:val="none"/>
        </w:rPr>
        <w:t xml:space="preserve">______</w:t>
      </w:r>
      <w:r>
        <w:rPr>
          <w:rFonts w:ascii="宋体" w:hAnsi="宋体"/>
          <w:color w:val="auto"/>
          <w:sz w:val="21"/>
          <w:highlight w:val="none"/>
        </w:rPr>
        <w:t xml:space="preserve">单位的</w:t>
      </w:r>
      <w:r>
        <w:rPr>
          <w:rFonts w:ascii="Arial" w:hAnsi="Arial" w:eastAsia="Arial"/>
          <w:color w:val="auto"/>
          <w:sz w:val="21"/>
          <w:highlight w:val="none"/>
        </w:rPr>
        <w:t xml:space="preserve">______</w:t>
      </w:r>
      <w:r>
        <w:rPr>
          <w:rFonts w:ascii="宋体" w:hAnsi="宋体"/>
          <w:color w:val="auto"/>
          <w:sz w:val="21"/>
          <w:highlight w:val="none"/>
        </w:rPr>
        <w:t xml:space="preserve">项目采购活动提供本单位制造的货物</w:t>
      </w:r>
      <w:r>
        <w:rPr>
          <w:rFonts w:ascii="MS PGothic" w:hAnsi="MS PGothic" w:eastAsia="MS PGothic"/>
          <w:color w:val="auto"/>
          <w:sz w:val="21"/>
          <w:highlight w:val="none"/>
        </w:rPr>
        <w:t xml:space="preserve">（</w:t>
      </w:r>
      <w:r>
        <w:rPr>
          <w:rFonts w:ascii="宋体" w:hAnsi="宋体"/>
          <w:color w:val="auto"/>
          <w:sz w:val="21"/>
          <w:highlight w:val="none"/>
        </w:rPr>
        <w:t xml:space="preserve">由本单位承担工程</w:t>
      </w:r>
      <w:r>
        <w:rPr>
          <w:rFonts w:ascii="Arial" w:hAnsi="Arial" w:eastAsia="Arial"/>
          <w:color w:val="auto"/>
          <w:sz w:val="21"/>
          <w:highlight w:val="none"/>
        </w:rPr>
        <w:t xml:space="preserve">/</w:t>
      </w:r>
      <w:r>
        <w:rPr>
          <w:rFonts w:ascii="宋体" w:hAnsi="宋体"/>
          <w:color w:val="auto"/>
          <w:sz w:val="21"/>
          <w:highlight w:val="none"/>
        </w:rPr>
        <w:t xml:space="preserve">提</w:t>
      </w:r>
      <w:r/>
    </w:p>
    <w:p>
      <w:pPr>
        <w:spacing w:line="203" w:lineRule="exact"/>
        <w:widowControl w:val="off"/>
        <w:rPr>
          <w:rFonts w:eastAsia="Times New Roman"/>
          <w:color w:val="auto"/>
          <w:highlight w:val="none"/>
        </w:rPr>
      </w:pPr>
      <w:r>
        <w:rPr>
          <w:rFonts w:eastAsia="Times New Roman"/>
          <w:color w:val="auto"/>
          <w:highlight w:val="none"/>
        </w:rPr>
      </w:r>
      <w:r/>
    </w:p>
    <w:p>
      <w:pPr>
        <w:spacing w:line="240" w:lineRule="exact"/>
        <w:widowControl w:val="off"/>
        <w:rPr>
          <w:rFonts w:hint="eastAsia" w:ascii="宋体" w:hAnsi="宋体"/>
          <w:color w:val="auto"/>
          <w:sz w:val="21"/>
          <w:highlight w:val="none"/>
        </w:rPr>
      </w:pPr>
      <w:r>
        <w:rPr>
          <w:rFonts w:ascii="宋体" w:hAnsi="宋体"/>
          <w:color w:val="auto"/>
          <w:sz w:val="21"/>
          <w:highlight w:val="none"/>
        </w:rPr>
        <w:t xml:space="preserve">供服务</w:t>
      </w:r>
      <w:r>
        <w:rPr>
          <w:rFonts w:ascii="MS PGothic" w:hAnsi="MS PGothic" w:eastAsia="MS PGothic"/>
          <w:color w:val="auto"/>
          <w:sz w:val="21"/>
          <w:highlight w:val="none"/>
        </w:rPr>
        <w:t xml:space="preserve">），</w:t>
      </w:r>
      <w:r>
        <w:rPr>
          <w:rFonts w:ascii="宋体" w:hAnsi="宋体"/>
          <w:color w:val="auto"/>
          <w:sz w:val="21"/>
          <w:highlight w:val="none"/>
        </w:rPr>
        <w:t xml:space="preserve">或者提供其他残疾人福利性单位制造的货物</w:t>
      </w:r>
      <w:r>
        <w:rPr>
          <w:rFonts w:ascii="MS PGothic" w:hAnsi="MS PGothic" w:eastAsia="MS PGothic"/>
          <w:color w:val="auto"/>
          <w:sz w:val="21"/>
          <w:highlight w:val="none"/>
        </w:rPr>
        <w:t xml:space="preserve">（</w:t>
      </w:r>
      <w:r>
        <w:rPr>
          <w:rFonts w:ascii="宋体" w:hAnsi="宋体"/>
          <w:color w:val="auto"/>
          <w:sz w:val="21"/>
          <w:highlight w:val="none"/>
        </w:rPr>
        <w:t xml:space="preserve">不包括使用非残疾人福利性单位注册</w:t>
      </w:r>
      <w:r/>
    </w:p>
    <w:p>
      <w:pPr>
        <w:spacing w:line="197" w:lineRule="exact"/>
        <w:widowControl w:val="off"/>
        <w:rPr>
          <w:rFonts w:eastAsia="Times New Roman"/>
          <w:color w:val="auto"/>
          <w:highlight w:val="none"/>
        </w:rPr>
      </w:pPr>
      <w:r>
        <w:rPr>
          <w:rFonts w:eastAsia="Times New Roman"/>
          <w:color w:val="auto"/>
          <w:highlight w:val="none"/>
        </w:rPr>
      </w:r>
      <w:r/>
    </w:p>
    <w:p>
      <w:pPr>
        <w:spacing w:line="240" w:lineRule="exact"/>
        <w:widowControl w:val="off"/>
        <w:rPr>
          <w:rFonts w:hint="eastAsia" w:ascii="宋体" w:hAnsi="宋体"/>
          <w:color w:val="auto"/>
          <w:sz w:val="21"/>
          <w:highlight w:val="none"/>
        </w:rPr>
      </w:pPr>
      <w:r>
        <w:rPr>
          <w:rFonts w:ascii="宋体" w:hAnsi="宋体"/>
          <w:color w:val="auto"/>
          <w:sz w:val="21"/>
          <w:highlight w:val="none"/>
        </w:rPr>
        <w:t xml:space="preserve">商标的货物</w:t>
      </w:r>
      <w:r>
        <w:rPr>
          <w:rFonts w:ascii="MS PGothic" w:hAnsi="MS PGothic" w:eastAsia="MS PGothic"/>
          <w:color w:val="auto"/>
          <w:sz w:val="21"/>
          <w:highlight w:val="none"/>
        </w:rPr>
        <w:t xml:space="preserve">）</w:t>
      </w:r>
      <w:r>
        <w:rPr>
          <w:rFonts w:ascii="宋体" w:hAnsi="宋体"/>
          <w:color w:val="auto"/>
          <w:sz w:val="21"/>
          <w:highlight w:val="none"/>
        </w:rPr>
        <w:t xml:space="preserve">。</w:t>
      </w:r>
      <w:r/>
    </w:p>
    <w:p>
      <w:pPr>
        <w:spacing w:line="203" w:lineRule="exact"/>
        <w:widowControl w:val="off"/>
        <w:rPr>
          <w:rFonts w:eastAsia="Times New Roman"/>
          <w:color w:val="auto"/>
          <w:highlight w:val="none"/>
        </w:rPr>
      </w:pPr>
      <w:r>
        <w:rPr>
          <w:rFonts w:eastAsia="Times New Roman"/>
          <w:color w:val="auto"/>
          <w:highlight w:val="none"/>
        </w:rPr>
      </w:r>
      <w:r/>
    </w:p>
    <w:p>
      <w:pPr>
        <w:ind w:left="420"/>
        <w:spacing w:line="240" w:lineRule="exact"/>
        <w:widowControl w:val="off"/>
        <w:rPr>
          <w:rFonts w:hint="eastAsia" w:ascii="宋体" w:hAnsi="宋体"/>
          <w:color w:val="auto"/>
          <w:sz w:val="21"/>
          <w:highlight w:val="none"/>
        </w:rPr>
      </w:pPr>
      <w:r>
        <w:rPr>
          <w:rFonts w:ascii="宋体" w:hAnsi="宋体"/>
          <w:color w:val="auto"/>
          <w:sz w:val="21"/>
          <w:highlight w:val="none"/>
        </w:rPr>
        <w:t xml:space="preserve">本单位对上述声明的真实性负责。如有虚假</w:t>
      </w:r>
      <w:r>
        <w:rPr>
          <w:rFonts w:ascii="MS PGothic" w:hAnsi="MS PGothic" w:eastAsia="MS PGothic"/>
          <w:color w:val="auto"/>
          <w:sz w:val="21"/>
          <w:highlight w:val="none"/>
        </w:rPr>
        <w:t xml:space="preserve">，</w:t>
      </w:r>
      <w:r>
        <w:rPr>
          <w:rFonts w:ascii="宋体" w:hAnsi="宋体"/>
          <w:color w:val="auto"/>
          <w:sz w:val="21"/>
          <w:highlight w:val="none"/>
        </w:rPr>
        <w:t xml:space="preserve">将依法承担相应责任。</w:t>
      </w:r>
      <w:r/>
    </w:p>
    <w:p>
      <w:pPr>
        <w:spacing w:line="202" w:lineRule="exact"/>
        <w:widowControl w:val="off"/>
        <w:rPr>
          <w:rFonts w:eastAsia="Times New Roman"/>
          <w:color w:val="auto"/>
          <w:highlight w:val="none"/>
        </w:rPr>
      </w:pPr>
      <w:r>
        <w:rPr>
          <w:rFonts w:eastAsia="Times New Roman"/>
          <w:color w:val="auto"/>
          <w:highlight w:val="none"/>
        </w:rPr>
      </w:r>
      <w:r/>
    </w:p>
    <w:p>
      <w:pPr>
        <w:ind w:left="5040"/>
        <w:spacing w:line="240" w:lineRule="exact"/>
        <w:widowControl w:val="off"/>
        <w:rPr>
          <w:rFonts w:hint="eastAsia" w:ascii="MS PGothic" w:hAnsi="MS PGothic" w:eastAsia="MS PGothic"/>
          <w:color w:val="auto"/>
          <w:sz w:val="21"/>
          <w:highlight w:val="none"/>
        </w:rPr>
      </w:pPr>
      <w:r>
        <w:rPr>
          <w:rFonts w:ascii="宋体" w:hAnsi="宋体"/>
          <w:color w:val="auto"/>
          <w:sz w:val="21"/>
          <w:highlight w:val="none"/>
        </w:rPr>
        <w:t xml:space="preserve">单位名称</w:t>
      </w:r>
      <w:r>
        <w:rPr>
          <w:rFonts w:ascii="MS PGothic" w:hAnsi="MS PGothic" w:eastAsia="MS PGothic"/>
          <w:color w:val="auto"/>
          <w:sz w:val="21"/>
          <w:highlight w:val="none"/>
        </w:rPr>
        <w:t xml:space="preserve">（</w:t>
      </w:r>
      <w:r>
        <w:rPr>
          <w:rFonts w:ascii="宋体" w:hAnsi="宋体"/>
          <w:color w:val="auto"/>
          <w:sz w:val="21"/>
          <w:highlight w:val="none"/>
        </w:rPr>
        <w:t xml:space="preserve">加盖电子公章</w:t>
      </w:r>
      <w:r>
        <w:rPr>
          <w:rFonts w:ascii="MS PGothic" w:hAnsi="MS PGothic" w:eastAsia="MS PGothic"/>
          <w:color w:val="auto"/>
          <w:sz w:val="21"/>
          <w:highlight w:val="none"/>
        </w:rPr>
        <w:t xml:space="preserve">）：</w:t>
      </w:r>
      <w:r/>
    </w:p>
    <w:p>
      <w:pPr>
        <w:spacing w:line="139" w:lineRule="exact"/>
        <w:widowControl w:val="off"/>
        <w:rPr>
          <w:rFonts w:eastAsia="Times New Roman"/>
          <w:color w:val="auto"/>
          <w:highlight w:val="none"/>
        </w:rPr>
      </w:pPr>
      <w:r/>
      <w:bookmarkStart w:id="5" w:name="page43"/>
      <w:r/>
      <w:bookmarkEnd w:id="5"/>
      <w:r/>
      <w:r/>
    </w:p>
    <w:p>
      <w:pPr>
        <w:ind w:left="5040"/>
        <w:spacing w:line="239" w:lineRule="exact"/>
        <w:widowControl w:val="off"/>
        <w:tabs>
          <w:tab w:val="left" w:pos="5440" w:leader="none"/>
        </w:tabs>
        <w:rPr>
          <w:rFonts w:hint="eastAsia" w:ascii="MS PGothic" w:hAnsi="MS PGothic" w:eastAsiaTheme="minorEastAsia"/>
          <w:color w:val="auto"/>
          <w:sz w:val="21"/>
          <w:highlight w:val="none"/>
        </w:rPr>
      </w:pPr>
      <w:r>
        <w:rPr>
          <w:rFonts w:ascii="宋体" w:hAnsi="宋体"/>
          <w:color w:val="auto"/>
          <w:sz w:val="21"/>
          <w:highlight w:val="none"/>
        </w:rPr>
        <w:t xml:space="preserve">日</w:t>
      </w:r>
      <w:r>
        <w:rPr>
          <w:rFonts w:eastAsia="Times New Roman"/>
          <w:color w:val="auto"/>
          <w:highlight w:val="none"/>
        </w:rPr>
        <w:tab/>
      </w:r>
      <w:r>
        <w:rPr>
          <w:rFonts w:ascii="宋体" w:hAnsi="宋体"/>
          <w:color w:val="auto"/>
          <w:sz w:val="21"/>
          <w:highlight w:val="none"/>
        </w:rPr>
        <w:t xml:space="preserve">期</w:t>
      </w:r>
      <w:r>
        <w:rPr>
          <w:rFonts w:ascii="MS PGothic" w:hAnsi="MS PGothic" w:eastAsia="MS PGothic"/>
          <w:color w:val="auto"/>
          <w:sz w:val="21"/>
          <w:highlight w:val="none"/>
        </w:rPr>
        <w:t xml:space="preserve">：</w:t>
      </w:r>
      <w:r/>
    </w:p>
    <w:p>
      <w:pPr>
        <w:pStyle w:val="888"/>
        <w:spacing w:after="0"/>
        <w:widowControl w:val="off"/>
        <w:rPr>
          <w:rFonts w:eastAsiaTheme="minorEastAsia"/>
          <w:color w:val="auto"/>
          <w:highlight w:val="none"/>
        </w:rPr>
      </w:pPr>
      <w:r>
        <w:rPr>
          <w:rFonts w:eastAsiaTheme="minorEastAsia"/>
          <w:color w:val="auto"/>
          <w:highlight w:val="none"/>
        </w:rPr>
      </w:r>
      <w:r/>
    </w:p>
    <w:p>
      <w:pPr>
        <w:pStyle w:val="888"/>
        <w:spacing w:after="0"/>
        <w:widowControl w:val="off"/>
        <w:rPr>
          <w:rFonts w:eastAsiaTheme="minorEastAsia"/>
          <w:color w:val="auto"/>
          <w:highlight w:val="none"/>
        </w:rPr>
      </w:pPr>
      <w:r>
        <w:rPr>
          <w:rFonts w:eastAsiaTheme="minorEastAsia"/>
          <w:color w:val="auto"/>
          <w:highlight w:val="none"/>
        </w:rPr>
      </w:r>
      <w:r/>
    </w:p>
    <w:p>
      <w:pPr>
        <w:pStyle w:val="888"/>
        <w:spacing w:after="0"/>
        <w:widowControl w:val="off"/>
        <w:rPr>
          <w:rFonts w:eastAsiaTheme="minorEastAsia"/>
          <w:color w:val="auto"/>
          <w:highlight w:val="none"/>
        </w:rPr>
      </w:pPr>
      <w:r>
        <w:rPr>
          <w:rFonts w:eastAsiaTheme="minorEastAsia"/>
          <w:color w:val="auto"/>
          <w:highlight w:val="none"/>
        </w:rPr>
      </w:r>
      <w:r/>
    </w:p>
    <w:p>
      <w:pPr>
        <w:pStyle w:val="888"/>
        <w:spacing w:after="0"/>
        <w:widowControl w:val="off"/>
        <w:rPr>
          <w:rFonts w:eastAsiaTheme="minorEastAsia"/>
          <w:color w:val="auto"/>
          <w:highlight w:val="none"/>
        </w:rPr>
      </w:pPr>
      <w:r>
        <w:rPr>
          <w:rFonts w:eastAsiaTheme="minorEastAsia"/>
          <w:color w:val="auto"/>
          <w:highlight w:val="none"/>
        </w:rPr>
      </w:r>
      <w:r/>
    </w:p>
    <w:p>
      <w:pPr>
        <w:pStyle w:val="888"/>
        <w:spacing w:after="0"/>
        <w:widowControl w:val="off"/>
        <w:rPr>
          <w:color w:val="auto"/>
          <w:highlight w:val="none"/>
        </w:rPr>
      </w:pPr>
      <w:r>
        <w:rPr>
          <w:color w:val="auto"/>
          <w:highlight w:val="none"/>
        </w:rPr>
      </w:r>
      <w:r/>
    </w:p>
    <w:p>
      <w:pPr>
        <w:ind w:left="2700"/>
        <w:spacing w:line="0" w:lineRule="atLeast"/>
        <w:widowControl w:val="off"/>
        <w:rPr>
          <w:rFonts w:hint="eastAsia" w:ascii="宋体" w:hAnsi="宋体"/>
          <w:color w:val="auto"/>
          <w:sz w:val="28"/>
          <w:highlight w:val="none"/>
        </w:rPr>
      </w:pPr>
      <w:r>
        <w:rPr>
          <w:rFonts w:ascii="宋体" w:hAnsi="宋体"/>
          <w:color w:val="auto"/>
          <w:sz w:val="28"/>
          <w:highlight w:val="none"/>
        </w:rPr>
        <w:t xml:space="preserve">属于监狱企业的证明文件</w:t>
      </w:r>
      <w:r/>
    </w:p>
    <w:p>
      <w:pPr>
        <w:spacing w:line="259" w:lineRule="exact"/>
        <w:widowControl w:val="off"/>
        <w:rPr>
          <w:rFonts w:eastAsia="Times New Roman"/>
          <w:color w:val="auto"/>
          <w:highlight w:val="none"/>
        </w:rPr>
      </w:pPr>
      <w:r>
        <w:rPr>
          <w:rFonts w:eastAsia="Times New Roman"/>
          <w:color w:val="auto"/>
          <w:highlight w:val="none"/>
        </w:rPr>
      </w:r>
      <w:r/>
    </w:p>
    <w:p>
      <w:pPr>
        <w:spacing w:line="255" w:lineRule="exact"/>
        <w:widowControl w:val="off"/>
        <w:rPr>
          <w:rFonts w:hint="eastAsia" w:ascii="宋体" w:hAnsi="宋体"/>
          <w:color w:val="auto"/>
          <w:sz w:val="21"/>
          <w:highlight w:val="none"/>
        </w:rPr>
      </w:pPr>
      <w:r>
        <w:rPr>
          <w:rFonts w:ascii="MS PGothic" w:hAnsi="MS PGothic" w:eastAsia="MS PGothic"/>
          <w:color w:val="auto"/>
          <w:sz w:val="21"/>
          <w:highlight w:val="none"/>
        </w:rPr>
        <w:t xml:space="preserve">（</w:t>
      </w:r>
      <w:r>
        <w:rPr>
          <w:rFonts w:ascii="宋体" w:hAnsi="宋体"/>
          <w:color w:val="auto"/>
          <w:sz w:val="21"/>
          <w:highlight w:val="none"/>
        </w:rPr>
        <w:t xml:space="preserve">提供由省级以上监狱管理局、戒毒管理局</w:t>
      </w:r>
      <w:r>
        <w:rPr>
          <w:rFonts w:ascii="Arial" w:hAnsi="Arial" w:eastAsia="Arial"/>
          <w:color w:val="auto"/>
          <w:sz w:val="21"/>
          <w:highlight w:val="none"/>
        </w:rPr>
        <w:t xml:space="preserve">(</w:t>
      </w:r>
      <w:r>
        <w:rPr>
          <w:rFonts w:ascii="宋体" w:hAnsi="宋体"/>
          <w:color w:val="auto"/>
          <w:sz w:val="21"/>
          <w:highlight w:val="none"/>
        </w:rPr>
        <w:t xml:space="preserve">含新疆生产建设兵团</w:t>
      </w:r>
      <w:r>
        <w:rPr>
          <w:rFonts w:ascii="Arial" w:hAnsi="Arial" w:eastAsia="Arial"/>
          <w:color w:val="auto"/>
          <w:sz w:val="21"/>
          <w:highlight w:val="none"/>
        </w:rPr>
        <w:t xml:space="preserve">)</w:t>
      </w:r>
      <w:r>
        <w:rPr>
          <w:rFonts w:ascii="宋体" w:hAnsi="宋体"/>
          <w:color w:val="auto"/>
          <w:sz w:val="21"/>
          <w:highlight w:val="none"/>
        </w:rPr>
        <w:t xml:space="preserve">出具的属于监狱企业的证明</w:t>
      </w:r>
      <w:r/>
    </w:p>
    <w:p>
      <w:pPr>
        <w:spacing w:line="231" w:lineRule="exact"/>
        <w:widowControl w:val="off"/>
        <w:rPr>
          <w:rFonts w:eastAsia="Times New Roman"/>
          <w:color w:val="auto"/>
          <w:highlight w:val="none"/>
        </w:rPr>
      </w:pPr>
      <w:r>
        <w:rPr>
          <w:rFonts w:eastAsia="Times New Roman"/>
          <w:color w:val="auto"/>
          <w:highlight w:val="none"/>
        </w:rPr>
      </w:r>
      <w:r/>
    </w:p>
    <w:p>
      <w:pPr>
        <w:spacing w:line="239" w:lineRule="exact"/>
        <w:widowControl w:val="off"/>
        <w:rPr>
          <w:rFonts w:hint="eastAsia" w:ascii="MS PGothic" w:hAnsi="MS PGothic" w:eastAsia="MS PGothic"/>
          <w:color w:val="auto"/>
          <w:sz w:val="21"/>
          <w:highlight w:val="none"/>
        </w:rPr>
      </w:pPr>
      <w:r>
        <w:rPr>
          <w:rFonts w:ascii="宋体" w:hAnsi="宋体"/>
          <w:color w:val="auto"/>
          <w:sz w:val="21"/>
          <w:highlight w:val="none"/>
        </w:rPr>
        <w:t xml:space="preserve">文件</w:t>
      </w:r>
      <w:r>
        <w:rPr>
          <w:rFonts w:ascii="MS PGothic" w:hAnsi="MS PGothic" w:eastAsia="MS PGothic"/>
          <w:color w:val="auto"/>
          <w:sz w:val="21"/>
          <w:highlight w:val="none"/>
        </w:rPr>
        <w:t xml:space="preserve">）</w:t>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331" w:lineRule="exact"/>
        <w:widowControl w:val="off"/>
        <w:rPr>
          <w:rFonts w:eastAsia="Times New Roman"/>
          <w:color w:val="auto"/>
          <w:highlight w:val="none"/>
        </w:rPr>
      </w:pPr>
      <w:r>
        <w:rPr>
          <w:rFonts w:eastAsia="Times New Roman"/>
          <w:color w:val="auto"/>
          <w:highlight w:val="none"/>
        </w:rPr>
      </w:r>
      <w:r/>
    </w:p>
    <w:p>
      <w:pPr>
        <w:ind w:left="3140"/>
        <w:spacing w:line="0" w:lineRule="atLeast"/>
        <w:widowControl w:val="off"/>
        <w:rPr>
          <w:rFonts w:hint="eastAsia" w:ascii="宋体" w:hAnsi="宋体"/>
          <w:color w:val="auto"/>
          <w:sz w:val="28"/>
          <w:highlight w:val="none"/>
        </w:rPr>
      </w:pPr>
      <w:r>
        <w:rPr>
          <w:rFonts w:ascii="宋体" w:hAnsi="宋体"/>
          <w:color w:val="auto"/>
          <w:sz w:val="28"/>
          <w:highlight w:val="none"/>
        </w:rPr>
        <w:t xml:space="preserve">节能产品认证证书</w:t>
      </w:r>
      <w:r/>
    </w:p>
    <w:p>
      <w:pPr>
        <w:spacing w:line="274" w:lineRule="exact"/>
        <w:widowControl w:val="off"/>
        <w:rPr>
          <w:rFonts w:eastAsia="Times New Roman"/>
          <w:color w:val="auto"/>
          <w:highlight w:val="none"/>
        </w:rPr>
      </w:pPr>
      <w:r>
        <w:rPr>
          <w:rFonts w:eastAsia="Times New Roman"/>
          <w:color w:val="auto"/>
          <w:highlight w:val="none"/>
        </w:rPr>
      </w:r>
      <w:r/>
    </w:p>
    <w:p>
      <w:pPr>
        <w:spacing w:line="239" w:lineRule="exact"/>
        <w:widowControl w:val="off"/>
        <w:rPr>
          <w:rFonts w:hint="eastAsia" w:ascii="MS PGothic" w:hAnsi="MS PGothic" w:eastAsia="MS PGothic"/>
          <w:color w:val="auto"/>
          <w:sz w:val="21"/>
          <w:highlight w:val="none"/>
        </w:rPr>
      </w:pPr>
      <w:r>
        <w:rPr>
          <w:rFonts w:ascii="MS PGothic" w:hAnsi="MS PGothic" w:eastAsia="MS PGothic"/>
          <w:color w:val="auto"/>
          <w:sz w:val="21"/>
          <w:highlight w:val="none"/>
        </w:rPr>
        <w:t xml:space="preserve">（</w:t>
      </w:r>
      <w:r>
        <w:rPr>
          <w:rFonts w:ascii="宋体" w:hAnsi="宋体"/>
          <w:color w:val="auto"/>
          <w:sz w:val="21"/>
          <w:highlight w:val="none"/>
        </w:rPr>
        <w:t xml:space="preserve">提供国家确定的认证机构出具的、处于有效期之内的产品认证证书</w:t>
      </w:r>
      <w:r>
        <w:rPr>
          <w:rFonts w:ascii="MS PGothic" w:hAnsi="MS PGothic" w:eastAsia="MS PGothic"/>
          <w:color w:val="auto"/>
          <w:sz w:val="21"/>
          <w:highlight w:val="none"/>
        </w:rPr>
        <w:t xml:space="preserve">）</w:t>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spacing w:line="335" w:lineRule="exact"/>
        <w:widowControl w:val="off"/>
        <w:rPr>
          <w:rFonts w:eastAsia="Times New Roman"/>
          <w:color w:val="auto"/>
          <w:highlight w:val="none"/>
        </w:rPr>
      </w:pPr>
      <w:r>
        <w:rPr>
          <w:rFonts w:eastAsia="Times New Roman"/>
          <w:color w:val="auto"/>
          <w:highlight w:val="none"/>
        </w:rPr>
      </w:r>
      <w:r/>
    </w:p>
    <w:p>
      <w:pPr>
        <w:ind w:left="2840"/>
        <w:spacing w:line="0" w:lineRule="atLeast"/>
        <w:widowControl w:val="off"/>
        <w:rPr>
          <w:rFonts w:hint="eastAsia" w:ascii="宋体" w:hAnsi="宋体"/>
          <w:color w:val="auto"/>
          <w:sz w:val="28"/>
          <w:highlight w:val="none"/>
        </w:rPr>
      </w:pPr>
      <w:r>
        <w:rPr>
          <w:rFonts w:ascii="宋体" w:hAnsi="宋体"/>
          <w:color w:val="auto"/>
          <w:sz w:val="28"/>
          <w:highlight w:val="none"/>
        </w:rPr>
        <w:t xml:space="preserve">环境标志产品认证证书</w:t>
      </w:r>
      <w:r/>
    </w:p>
    <w:p>
      <w:pPr>
        <w:spacing w:line="274" w:lineRule="exact"/>
        <w:widowControl w:val="off"/>
        <w:rPr>
          <w:rFonts w:eastAsia="Times New Roman"/>
          <w:color w:val="auto"/>
          <w:highlight w:val="none"/>
        </w:rPr>
      </w:pPr>
      <w:r>
        <w:rPr>
          <w:rFonts w:eastAsia="Times New Roman"/>
          <w:color w:val="auto"/>
          <w:highlight w:val="none"/>
        </w:rPr>
      </w:r>
      <w:r/>
    </w:p>
    <w:p>
      <w:pPr>
        <w:spacing w:line="239" w:lineRule="exact"/>
        <w:widowControl w:val="off"/>
        <w:rPr>
          <w:rFonts w:hint="eastAsia" w:ascii="MS PGothic" w:hAnsi="MS PGothic"/>
          <w:color w:val="auto"/>
          <w:sz w:val="21"/>
          <w:highlight w:val="none"/>
        </w:rPr>
      </w:pPr>
      <w:r>
        <w:rPr>
          <w:rFonts w:ascii="MS PGothic" w:hAnsi="MS PGothic" w:eastAsia="MS PGothic"/>
          <w:color w:val="auto"/>
          <w:sz w:val="21"/>
          <w:highlight w:val="none"/>
        </w:rPr>
        <w:t xml:space="preserve">（</w:t>
      </w:r>
      <w:r>
        <w:rPr>
          <w:rFonts w:ascii="宋体" w:hAnsi="宋体"/>
          <w:color w:val="auto"/>
          <w:sz w:val="21"/>
          <w:highlight w:val="none"/>
        </w:rPr>
        <w:t xml:space="preserve">提供国家确定的认证机构出具的、处于有效期之内的产品认证证书</w:t>
      </w:r>
      <w:r>
        <w:rPr>
          <w:rFonts w:ascii="MS PGothic" w:hAnsi="MS PGothic" w:eastAsia="MS PGothic"/>
          <w:color w:val="auto"/>
          <w:sz w:val="21"/>
          <w:highlight w:val="none"/>
        </w:rPr>
        <w:t xml:space="preserve">）</w:t>
      </w:r>
      <w:r/>
    </w:p>
    <w:p>
      <w:pPr>
        <w:pStyle w:val="953"/>
        <w:widowControl w:val="off"/>
        <w:rPr>
          <w:rFonts w:hint="eastAsia"/>
          <w:color w:val="auto"/>
          <w:highlight w:val="none"/>
        </w:rPr>
      </w:pPr>
      <w:r>
        <w:rPr>
          <w:rFonts w:hint="eastAsia"/>
          <w:color w:val="auto"/>
          <w:highlight w:val="none"/>
        </w:rPr>
      </w:r>
      <w:r/>
    </w:p>
    <w:p>
      <w:pPr>
        <w:pStyle w:val="953"/>
        <w:widowControl w:val="off"/>
        <w:rPr>
          <w:rFonts w:hint="eastAsia"/>
          <w:color w:val="auto"/>
          <w:highlight w:val="none"/>
        </w:rPr>
      </w:pPr>
      <w:r>
        <w:rPr>
          <w:rFonts w:hint="eastAsia"/>
          <w:color w:val="auto"/>
          <w:highlight w:val="none"/>
        </w:rPr>
      </w:r>
      <w:r/>
    </w:p>
    <w:p>
      <w:pPr>
        <w:spacing w:line="200" w:lineRule="exact"/>
        <w:widowControl w:val="off"/>
        <w:rPr>
          <w:rFonts w:eastAsia="Times New Roman"/>
          <w:color w:val="auto"/>
          <w:highlight w:val="none"/>
        </w:rPr>
      </w:pPr>
      <w:r>
        <w:rPr>
          <w:rFonts w:eastAsia="Times New Roman"/>
          <w:color w:val="auto"/>
          <w:highlight w:val="none"/>
        </w:rPr>
      </w:r>
      <w:r/>
    </w:p>
    <w:p>
      <w:pPr>
        <w:widowControl w:val="off"/>
        <w:rPr>
          <w:rFonts w:hint="eastAsia" w:ascii="宋体" w:hAnsi="宋体" w:cs="宋体"/>
          <w:b/>
          <w:color w:val="auto"/>
          <w:sz w:val="31"/>
          <w:szCs w:val="31"/>
          <w:highlight w:val="none"/>
        </w:rPr>
      </w:pPr>
      <w:r>
        <w:rPr>
          <w:rFonts w:hint="eastAsia" w:ascii="宋体" w:hAnsi="宋体" w:cs="宋体"/>
          <w:b/>
          <w:color w:val="auto"/>
          <w:sz w:val="31"/>
          <w:szCs w:val="31"/>
          <w:highlight w:val="none"/>
        </w:rPr>
      </w:r>
      <w:r/>
    </w:p>
    <w:p>
      <w:pPr>
        <w:widowControl w:val="off"/>
        <w:rPr>
          <w:rFonts w:hint="eastAsia" w:ascii="宋体" w:hAnsi="宋体" w:cs="宋体"/>
          <w:b/>
          <w:color w:val="auto"/>
          <w:sz w:val="31"/>
          <w:szCs w:val="31"/>
          <w:highlight w:val="none"/>
        </w:rPr>
      </w:pPr>
      <w:r>
        <w:rPr>
          <w:rFonts w:hint="eastAsia" w:ascii="宋体" w:hAnsi="宋体" w:cs="宋体"/>
          <w:b/>
          <w:color w:val="auto"/>
          <w:sz w:val="31"/>
          <w:szCs w:val="31"/>
          <w:highlight w:val="none"/>
        </w:rPr>
      </w:r>
      <w:r/>
    </w:p>
    <w:p>
      <w:pPr>
        <w:rPr>
          <w:rFonts w:hint="eastAsia" w:ascii="宋体" w:hAnsi="宋体" w:cs="宋体"/>
          <w:b/>
          <w:color w:val="auto"/>
          <w:sz w:val="31"/>
          <w:szCs w:val="31"/>
          <w:highlight w:val="none"/>
        </w:rPr>
      </w:pPr>
      <w:r>
        <w:rPr>
          <w:rFonts w:hint="eastAsia" w:ascii="宋体" w:hAnsi="宋体" w:cs="宋体"/>
          <w:b/>
          <w:color w:val="auto"/>
          <w:sz w:val="31"/>
          <w:szCs w:val="31"/>
          <w:highlight w:val="none"/>
        </w:rPr>
        <w:t xml:space="preserve">附件十、声明函</w:t>
      </w:r>
      <w:r/>
    </w:p>
    <w:p>
      <w:pPr>
        <w:jc w:val="center"/>
        <w:spacing w:line="239" w:lineRule="auto"/>
        <w:rPr>
          <w:rFonts w:hint="eastAsia" w:ascii="宋体" w:hAnsi="宋体" w:cs="宋体"/>
          <w:b/>
          <w:color w:val="auto"/>
          <w:sz w:val="24"/>
          <w:highlight w:val="none"/>
        </w:rPr>
      </w:pPr>
      <w:r>
        <w:rPr>
          <w:rFonts w:hint="eastAsia" w:ascii="宋体" w:hAnsi="宋体" w:cs="宋体"/>
          <w:b/>
          <w:color w:val="auto"/>
          <w:sz w:val="36"/>
          <w:szCs w:val="36"/>
          <w:highlight w:val="none"/>
        </w:rPr>
        <w:t xml:space="preserve">（一）无重大违法记录声明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pacing w:val="-8"/>
          <w:sz w:val="24"/>
          <w:highlight w:val="none"/>
        </w:rPr>
      </w:pPr>
      <w:r>
        <w:rPr>
          <w:rFonts w:hint="eastAsia" w:ascii="宋体" w:hAnsi="宋体" w:cs="宋体"/>
          <w:color w:val="auto"/>
          <w:sz w:val="24"/>
          <w:highlight w:val="none"/>
        </w:rPr>
        <w:t xml:space="preserve">南京市栖霞区人民政府迈皋桥街道办事处：</w:t>
      </w:r>
      <w:r/>
    </w:p>
    <w:p>
      <w:pPr>
        <w:ind w:firstLine="672"/>
        <w:spacing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我单位 </w:t>
      </w:r>
      <w:r>
        <w:rPr>
          <w:rFonts w:hint="eastAsia" w:ascii="宋体" w:hAnsi="宋体" w:cs="宋体"/>
          <w:color w:val="auto"/>
          <w:spacing w:val="-8"/>
          <w:sz w:val="24"/>
          <w:highlight w:val="none"/>
          <w:u w:val="single"/>
        </w:rPr>
        <w:t xml:space="preserve">            </w:t>
      </w:r>
      <w:r>
        <w:rPr>
          <w:rFonts w:hint="eastAsia" w:ascii="宋体" w:hAnsi="宋体" w:cs="宋体"/>
          <w:color w:val="auto"/>
          <w:spacing w:val="-8"/>
          <w:sz w:val="24"/>
          <w:highlight w:val="none"/>
        </w:rPr>
        <w:t xml:space="preserve">（供应商名称）郑重声明：</w:t>
      </w:r>
      <w:r/>
    </w:p>
    <w:p>
      <w:pPr>
        <w:ind w:firstLine="690"/>
        <w:spacing w:line="360" w:lineRule="auto"/>
        <w:rPr>
          <w:rFonts w:hint="eastAsia" w:ascii="宋体" w:hAnsi="宋体" w:cs="宋体"/>
          <w:b/>
          <w:color w:val="auto"/>
          <w:sz w:val="24"/>
          <w:highlight w:val="none"/>
        </w:rPr>
      </w:pPr>
      <w:r>
        <w:rPr>
          <w:rFonts w:hint="eastAsia" w:ascii="宋体" w:hAnsi="宋体" w:cs="宋体"/>
          <w:color w:val="auto"/>
          <w:spacing w:val="-5"/>
          <w:sz w:val="24"/>
          <w:highlight w:val="none"/>
        </w:rPr>
        <w:t xml:space="preserve">我单位参加政府采购活动前3</w:t>
      </w:r>
      <w:r>
        <w:rPr>
          <w:rFonts w:hint="eastAsia" w:ascii="宋体" w:hAnsi="宋体" w:cs="宋体"/>
          <w:color w:val="auto"/>
          <w:spacing w:val="-8"/>
          <w:sz w:val="24"/>
          <w:highlight w:val="none"/>
        </w:rPr>
        <w:t xml:space="preserve"> 年内在经营活动中</w:t>
      </w:r>
      <w:r>
        <w:rPr>
          <w:rFonts w:hint="eastAsia" w:ascii="宋体" w:hAnsi="宋体" w:cs="宋体"/>
          <w:color w:val="auto"/>
          <w:spacing w:val="-8"/>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宋体"/>
          <w:b/>
          <w:color w:val="auto"/>
          <w:sz w:val="24"/>
          <w:highlight w:val="none"/>
          <w:u w:val="single"/>
        </w:rPr>
        <w:t xml:space="preserve">在下划线上如实填写：有或没有</w:t>
      </w:r>
      <w:r>
        <w:rPr>
          <w:rFonts w:hint="eastAsia" w:ascii="宋体" w:hAnsi="宋体" w:cs="宋体"/>
          <w:color w:val="auto"/>
          <w:spacing w:val="-3"/>
          <w:sz w:val="24"/>
          <w:highlight w:val="none"/>
        </w:rPr>
        <w:t xml:space="preserve">）</w:t>
      </w:r>
      <w:r>
        <w:rPr>
          <w:rFonts w:hint="eastAsia" w:ascii="宋体" w:hAnsi="宋体" w:cs="宋体"/>
          <w:b/>
          <w:bCs/>
          <w:color w:val="auto"/>
          <w:sz w:val="24"/>
          <w:highlight w:val="none"/>
        </w:rPr>
        <w:t xml:space="preserve">重大违法记录，且不是失信被执行人、重大税收违法案件当事人名单、严重违法失信行为记录名单的供应商</w:t>
      </w:r>
      <w:r>
        <w:rPr>
          <w:rFonts w:hint="eastAsia" w:ascii="宋体" w:hAnsi="宋体" w:cs="宋体"/>
          <w:b/>
          <w:color w:val="auto"/>
          <w:spacing w:val="1"/>
          <w:sz w:val="24"/>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 w:val="24"/>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990"/>
        <w:jc w:val="right"/>
        <w:spacing w:line="360" w:lineRule="auto"/>
        <w:tabs>
          <w:tab w:val="left" w:pos="586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3990"/>
        <w:jc w:val="right"/>
        <w:spacing w:line="360" w:lineRule="auto"/>
        <w:tabs>
          <w:tab w:val="left" w:pos="5860" w:leader="none"/>
        </w:tabs>
        <w:rPr>
          <w:rFonts w:hint="eastAsia" w:ascii="宋体" w:hAnsi="宋体" w:cs="宋体"/>
          <w:color w:val="auto"/>
          <w:sz w:val="24"/>
          <w:highlight w:val="none"/>
        </w:rPr>
      </w:pPr>
      <w:r>
        <w:rPr>
          <w:rFonts w:hint="eastAsia" w:ascii="宋体" w:hAnsi="宋体" w:cs="宋体"/>
          <w:color w:val="auto"/>
          <w:sz w:val="24"/>
          <w:highlight w:val="none"/>
        </w:rPr>
        <w:t xml:space="preserve">声明人：</w:t>
      </w:r>
      <w:r>
        <w:rPr>
          <w:rFonts w:hint="eastAsia" w:ascii="宋体" w:hAnsi="宋体" w:cs="宋体"/>
          <w:color w:val="auto"/>
          <w:sz w:val="24"/>
          <w:highlight w:val="none"/>
        </w:rPr>
        <w:tab/>
      </w:r>
      <w:r>
        <w:rPr>
          <w:rFonts w:hint="eastAsia" w:ascii="宋体" w:hAnsi="宋体" w:cs="宋体"/>
          <w:color w:val="auto"/>
          <w:sz w:val="24"/>
          <w:highlight w:val="none"/>
        </w:rPr>
        <w:t xml:space="preserve">（加盖电子公章）</w:t>
      </w:r>
      <w:r/>
    </w:p>
    <w:p>
      <w:pPr>
        <w:ind w:left="4000"/>
        <w:jc w:val="right"/>
        <w:spacing w:line="360" w:lineRule="auto"/>
        <w:tabs>
          <w:tab w:val="left" w:pos="4620" w:leader="none"/>
          <w:tab w:val="left" w:pos="5340" w:leader="none"/>
          <w:tab w:val="left" w:pos="5760" w:leader="none"/>
          <w:tab w:val="left" w:pos="6180" w:leader="none"/>
        </w:tabs>
        <w:rPr>
          <w:rFonts w:hint="eastAsia" w:ascii="宋体" w:hAnsi="宋体" w:cs="宋体"/>
          <w:color w:val="auto"/>
          <w:sz w:val="24"/>
          <w:highlight w:val="none"/>
        </w:rPr>
      </w:pPr>
      <w:r>
        <w:rPr>
          <w:rFonts w:hint="eastAsia" w:ascii="宋体" w:hAnsi="宋体" w:cs="宋体"/>
          <w:color w:val="auto"/>
          <w:sz w:val="24"/>
          <w:highlight w:val="none"/>
        </w:rPr>
        <w:t xml:space="preserve">日</w:t>
      </w:r>
      <w:r>
        <w:rPr>
          <w:rFonts w:hint="eastAsia" w:ascii="宋体" w:hAnsi="宋体" w:cs="宋体"/>
          <w:color w:val="auto"/>
          <w:sz w:val="24"/>
          <w:highlight w:val="none"/>
        </w:rPr>
        <w:tab/>
      </w:r>
      <w:r>
        <w:rPr>
          <w:rFonts w:hint="eastAsia" w:ascii="宋体" w:hAnsi="宋体" w:cs="宋体"/>
          <w:color w:val="auto"/>
          <w:sz w:val="24"/>
          <w:highlight w:val="none"/>
        </w:rPr>
        <w:t xml:space="preserve">期：</w:t>
      </w:r>
      <w:r>
        <w:rPr>
          <w:rFonts w:hint="eastAsia" w:ascii="宋体" w:hAnsi="宋体" w:cs="宋体"/>
          <w:color w:val="auto"/>
          <w:sz w:val="24"/>
          <w:highlight w:val="none"/>
        </w:rPr>
        <w:tab/>
      </w:r>
      <w:r>
        <w:rPr>
          <w:rFonts w:hint="eastAsia" w:ascii="宋体" w:hAnsi="宋体" w:cs="宋体"/>
          <w:color w:val="auto"/>
          <w:sz w:val="24"/>
          <w:highlight w:val="none"/>
        </w:rPr>
        <w:t xml:space="preserve">年</w:t>
      </w:r>
      <w:r>
        <w:rPr>
          <w:rFonts w:hint="eastAsia" w:ascii="宋体" w:hAnsi="宋体" w:cs="宋体"/>
          <w:color w:val="auto"/>
          <w:sz w:val="24"/>
          <w:highlight w:val="none"/>
        </w:rPr>
        <w:tab/>
      </w:r>
      <w:r>
        <w:rPr>
          <w:rFonts w:hint="eastAsia" w:ascii="宋体" w:hAnsi="宋体" w:cs="宋体"/>
          <w:color w:val="auto"/>
          <w:sz w:val="24"/>
          <w:highlight w:val="none"/>
        </w:rPr>
        <w:t xml:space="preserve">月</w:t>
      </w:r>
      <w:r>
        <w:rPr>
          <w:rFonts w:hint="eastAsia" w:ascii="宋体" w:hAnsi="宋体" w:cs="宋体"/>
          <w:color w:val="auto"/>
          <w:sz w:val="24"/>
          <w:highlight w:val="none"/>
        </w:rPr>
        <w:tab/>
      </w:r>
      <w:r>
        <w:rPr>
          <w:rFonts w:hint="eastAsia" w:ascii="宋体" w:hAnsi="宋体" w:cs="宋体"/>
          <w:color w:val="auto"/>
          <w:sz w:val="24"/>
          <w:highlight w:val="none"/>
        </w:rPr>
        <w:t xml:space="preserve">日</w:t>
      </w:r>
      <w:r/>
    </w:p>
    <w:p>
      <w:pPr>
        <w:jc w:val="center"/>
        <w:rPr>
          <w:rFonts w:hint="eastAsia" w:ascii="宋体" w:hAnsi="宋体" w:cs="宋体"/>
          <w:b/>
          <w:color w:val="auto"/>
          <w:sz w:val="31"/>
          <w:szCs w:val="31"/>
          <w:highlight w:val="none"/>
        </w:rPr>
      </w:pPr>
      <w:r>
        <w:rPr>
          <w:rFonts w:hint="eastAsia" w:ascii="宋体" w:hAnsi="宋体" w:cs="宋体"/>
          <w:b/>
          <w:color w:val="auto"/>
          <w:sz w:val="31"/>
          <w:szCs w:val="31"/>
          <w:highlight w:val="none"/>
        </w:rPr>
        <w:t xml:space="preserve">（二）承诺函</w:t>
      </w:r>
      <w:r/>
    </w:p>
    <w:p>
      <w:pPr>
        <w:rPr>
          <w:rFonts w:hint="eastAsia" w:ascii="宋体" w:hAnsi="宋体" w:cs="宋体"/>
          <w:b/>
          <w:color w:val="auto"/>
          <w:sz w:val="31"/>
          <w:szCs w:val="31"/>
          <w:highlight w:val="none"/>
        </w:rPr>
      </w:pPr>
      <w:r>
        <w:rPr>
          <w:rFonts w:hint="eastAsia" w:ascii="宋体" w:hAnsi="宋体" w:cs="宋体"/>
          <w:b/>
          <w:color w:val="auto"/>
          <w:sz w:val="31"/>
          <w:szCs w:val="31"/>
          <w:highlight w:val="none"/>
        </w:rPr>
      </w:r>
      <w:r/>
    </w:p>
    <w:p>
      <w:pPr>
        <w:spacing w:line="360" w:lineRule="auto"/>
        <w:rPr>
          <w:color w:val="auto"/>
          <w:spacing w:val="-8"/>
          <w:sz w:val="24"/>
          <w:highlight w:val="none"/>
        </w:rPr>
      </w:pPr>
      <w:r>
        <w:rPr>
          <w:rFonts w:hint="eastAsia"/>
          <w:color w:val="auto"/>
          <w:sz w:val="24"/>
          <w:highlight w:val="none"/>
        </w:rPr>
        <w:t xml:space="preserve">南京市栖霞区人民政府迈皋桥街道办事处：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我单位</w:t>
      </w:r>
      <w:r>
        <w:rPr>
          <w:rFonts w:hint="eastAsia" w:ascii="宋体" w:hAnsi="宋体" w:cs="宋体"/>
          <w:color w:val="auto"/>
          <w:sz w:val="24"/>
          <w:szCs w:val="21"/>
          <w:highlight w:val="none"/>
          <w:u w:val="single"/>
        </w:rPr>
        <w:t xml:space="preserve">        （供应商名称）</w:t>
      </w:r>
      <w:r>
        <w:rPr>
          <w:rFonts w:hint="eastAsia" w:ascii="宋体" w:hAnsi="宋体" w:cs="宋体"/>
          <w:bCs/>
          <w:color w:val="auto"/>
          <w:sz w:val="24"/>
          <w:highlight w:val="none"/>
        </w:rPr>
        <w:t xml:space="preserve">郑重承诺以下事项，若有虚假承诺愿承担一切相关责任：</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（1）单位负责人为同一人或者存在直接控股、管理关系的不同供应商，不得参加同一合同项下的政府采购活动。</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（2）凡为采购项目提供整体设计、规范编制或者项目管理、监理、检测等服务的供应商，不得再参加本项目的采购活动。</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（3）未被“信用中国”网站、“中国政府采网”网站、“信用江苏”列入失信被执行人、重大税收违法案件当事人名单、政府采购严重违法失信行为记录名单。</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（4）我单位为非联合体。</w:t>
      </w:r>
      <w:r/>
    </w:p>
    <w:p>
      <w:pPr>
        <w:ind w:right="9"/>
        <w:spacing w:line="360" w:lineRule="auto"/>
        <w:rPr>
          <w:rFonts w:hint="eastAsia" w:ascii="宋体" w:hAnsi="宋体" w:cs="宋体"/>
          <w:color w:val="auto"/>
          <w:highlight w:val="none"/>
        </w:rPr>
      </w:pPr>
      <w:r>
        <w:rPr>
          <w:rFonts w:hint="eastAsia" w:ascii="宋体" w:hAnsi="宋体" w:cs="宋体"/>
          <w:color w:val="auto"/>
          <w:highlight w:val="none"/>
        </w:rPr>
      </w:r>
      <w:r/>
    </w:p>
    <w:p>
      <w:pPr>
        <w:ind w:right="9" w:firstLine="609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u w:val="single"/>
        </w:rPr>
        <w:t xml:space="preserve">（加盖电子公章）</w:t>
      </w:r>
      <w:r/>
    </w:p>
    <w:p>
      <w:pPr>
        <w:ind w:right="9" w:firstLine="462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法定代表人或其授权代理人：</w:t>
      </w:r>
      <w:r>
        <w:rPr>
          <w:rFonts w:hint="eastAsia" w:ascii="宋体" w:hAnsi="宋体" w:cs="宋体"/>
          <w:color w:val="auto"/>
          <w:sz w:val="24"/>
          <w:szCs w:val="24"/>
          <w:highlight w:val="none"/>
          <w:u w:val="single"/>
        </w:rPr>
        <w:t xml:space="preserve">（签字或盖章）</w:t>
      </w:r>
      <w:r/>
    </w:p>
    <w:p>
      <w:pPr>
        <w:jc w:val="center"/>
        <w:rPr>
          <w:rFonts w:hint="eastAsia" w:ascii="宋体" w:hAnsi="宋体" w:cs="宋体"/>
          <w:b/>
          <w:color w:val="auto"/>
          <w:sz w:val="24"/>
          <w:szCs w:val="24"/>
          <w:highlight w:val="none"/>
        </w:rPr>
      </w:pPr>
      <w:r>
        <w:rPr>
          <w:rFonts w:hint="eastAsia" w:cs="宋体"/>
          <w:color w:val="auto"/>
          <w:sz w:val="24"/>
          <w:szCs w:val="24"/>
          <w:highlight w:val="none"/>
        </w:rPr>
        <w:t xml:space="preserve">                                           日期：   年   月   日</w:t>
      </w:r>
      <w:r/>
    </w:p>
    <w:p>
      <w:pPr>
        <w:rPr>
          <w:rFonts w:hint="eastAsia" w:ascii="宋体" w:hAnsi="宋体" w:cs="宋体"/>
          <w:b/>
          <w:color w:val="auto"/>
          <w:sz w:val="31"/>
          <w:szCs w:val="31"/>
          <w:highlight w:val="none"/>
        </w:rPr>
      </w:pPr>
      <w:r>
        <w:rPr>
          <w:rFonts w:hint="eastAsia" w:ascii="宋体" w:hAnsi="宋体" w:cs="宋体"/>
          <w:b/>
          <w:color w:val="auto"/>
          <w:sz w:val="31"/>
          <w:szCs w:val="31"/>
          <w:highlight w:val="none"/>
        </w:rPr>
        <w:br w:type="page" w:clear="all"/>
      </w:r>
      <w:r/>
    </w:p>
    <w:p>
      <w:pPr>
        <w:widowControl w:val="off"/>
        <w:rPr>
          <w:rFonts w:hint="eastAsia" w:ascii="宋体" w:hAnsi="宋体" w:cs="宋体"/>
          <w:b/>
          <w:color w:val="auto"/>
          <w:sz w:val="31"/>
          <w:szCs w:val="31"/>
          <w:highlight w:val="none"/>
        </w:rPr>
      </w:pPr>
      <w:r>
        <w:rPr>
          <w:rFonts w:hint="eastAsia"/>
          <w:b/>
          <w:color w:val="auto"/>
          <w:sz w:val="31"/>
          <w:szCs w:val="31"/>
          <w:highlight w:val="none"/>
        </w:rPr>
        <w:t xml:space="preserve">附件十一、</w:t>
      </w:r>
      <w:r>
        <w:rPr>
          <w:rFonts w:ascii="宋体" w:hAnsi="宋体" w:cs="宋体"/>
          <w:b/>
          <w:color w:val="auto"/>
          <w:sz w:val="31"/>
          <w:szCs w:val="31"/>
          <w:highlight w:val="none"/>
        </w:rPr>
        <w:t xml:space="preserve">《</w:t>
      </w:r>
      <w:r>
        <w:rPr>
          <w:rFonts w:hint="eastAsia" w:ascii="宋体" w:hAnsi="宋体" w:cs="宋体"/>
          <w:b/>
          <w:color w:val="auto"/>
          <w:sz w:val="31"/>
          <w:szCs w:val="31"/>
          <w:highlight w:val="none"/>
        </w:rPr>
        <w:t xml:space="preserve">南京市政府采购供应商信用记录表暨信用承诺书</w:t>
      </w:r>
      <w:r>
        <w:rPr>
          <w:rFonts w:ascii="宋体" w:hAnsi="宋体" w:cs="宋体"/>
          <w:b/>
          <w:color w:val="auto"/>
          <w:sz w:val="31"/>
          <w:szCs w:val="31"/>
          <w:highlight w:val="none"/>
        </w:rPr>
        <w:t xml:space="preserve">》 </w:t>
      </w:r>
      <w:r/>
    </w:p>
    <w:p>
      <w:pPr>
        <w:ind w:firstLine="1890"/>
        <w:widowControl w:val="off"/>
        <w:rPr>
          <w:rFonts w:hint="eastAsia" w:ascii="宋体" w:hAnsi="宋体"/>
          <w:color w:val="auto"/>
          <w:sz w:val="21"/>
          <w:szCs w:val="21"/>
          <w:highlight w:val="none"/>
        </w:rPr>
      </w:pPr>
      <w:r>
        <w:rPr>
          <w:rFonts w:ascii="宋体" w:hAnsi="宋体"/>
          <w:color w:val="auto"/>
          <w:sz w:val="21"/>
          <w:szCs w:val="21"/>
          <w:highlight w:val="none"/>
        </w:rPr>
        <w:t xml:space="preserve">（网站在线打印并盖章）</w:t>
      </w:r>
      <w:r/>
    </w:p>
    <w:p>
      <w:pPr>
        <w:pStyle w:val="953"/>
        <w:ind w:firstLine="0"/>
        <w:jc w:val="both"/>
        <w:widowControl w:val="off"/>
        <w:rPr>
          <w:rFonts w:hint="eastAsia" w:cs="宋体"/>
          <w:color w:val="auto"/>
          <w:sz w:val="21"/>
          <w:szCs w:val="21"/>
          <w:highlight w:val="none"/>
        </w:rPr>
      </w:pPr>
      <w:r>
        <w:rPr>
          <w:rFonts w:hint="eastAsia" w:cs="宋体"/>
          <w:color w:val="auto"/>
          <w:sz w:val="21"/>
          <w:szCs w:val="21"/>
          <w:highlight w:val="none"/>
        </w:rPr>
      </w:r>
      <w:r/>
    </w:p>
    <w:p>
      <w:pPr>
        <w:pStyle w:val="953"/>
        <w:rPr>
          <w:rFonts w:hint="eastAsia"/>
          <w:color w:val="auto"/>
          <w:highlight w:val="none"/>
        </w:rPr>
      </w:pPr>
      <w:r>
        <w:rPr>
          <w:rFonts w:hint="eastAsia"/>
          <w:color w:val="auto"/>
          <w:highlight w:val="none"/>
        </w:rPr>
      </w:r>
      <w:r/>
    </w:p>
    <w:p>
      <w:pPr>
        <w:rPr>
          <w:rFonts w:hint="eastAsia" w:ascii="宋体" w:hAnsi="宋体"/>
          <w:color w:val="auto"/>
          <w:sz w:val="21"/>
          <w:szCs w:val="21"/>
          <w:highlight w:val="none"/>
        </w:rPr>
      </w:pPr>
      <w:r>
        <w:rPr>
          <w:rFonts w:ascii="宋体" w:hAnsi="宋体" w:cs="宋体"/>
          <w:b/>
          <w:color w:val="auto"/>
          <w:sz w:val="31"/>
          <w:szCs w:val="31"/>
          <w:highlight w:val="none"/>
        </w:rPr>
        <w:t xml:space="preserve">附件十</w:t>
      </w:r>
      <w:r>
        <w:rPr>
          <w:rFonts w:hint="eastAsia" w:ascii="宋体" w:hAnsi="宋体" w:cs="宋体"/>
          <w:b/>
          <w:color w:val="auto"/>
          <w:sz w:val="31"/>
          <w:szCs w:val="31"/>
          <w:highlight w:val="none"/>
        </w:rPr>
        <w:t xml:space="preserve">二</w:t>
      </w:r>
      <w:r>
        <w:rPr>
          <w:rFonts w:ascii="宋体" w:hAnsi="宋体" w:cs="宋体"/>
          <w:b/>
          <w:color w:val="auto"/>
          <w:sz w:val="31"/>
          <w:szCs w:val="31"/>
          <w:highlight w:val="none"/>
        </w:rPr>
        <w:t xml:space="preserve">、</w:t>
      </w:r>
      <w:r>
        <w:rPr>
          <w:rFonts w:cs="宋体"/>
          <w:b/>
          <w:color w:val="auto"/>
          <w:sz w:val="31"/>
          <w:szCs w:val="31"/>
          <w:highlight w:val="none"/>
        </w:rPr>
        <w:t xml:space="preserve">其他证明文件及材料</w:t>
      </w:r>
      <w:r>
        <w:rPr>
          <w:rFonts w:hint="eastAsia" w:cs="宋体"/>
          <w:b/>
          <w:color w:val="auto"/>
          <w:sz w:val="31"/>
          <w:szCs w:val="31"/>
          <w:highlight w:val="none"/>
        </w:rPr>
        <w:t xml:space="preserve">（若有）</w:t>
      </w:r>
      <w:r/>
    </w:p>
    <w:p>
      <w:pPr>
        <w:pStyle w:val="953"/>
        <w:widowControl w:val="off"/>
        <w:rPr>
          <w:rFonts w:hint="eastAsia"/>
          <w:color w:val="auto"/>
          <w:highlight w:val="none"/>
        </w:rPr>
      </w:pPr>
      <w:r>
        <w:rPr>
          <w:rFonts w:hint="eastAsia"/>
          <w:color w:val="auto"/>
          <w:highlight w:val="none"/>
        </w:rPr>
      </w:r>
      <w:r/>
    </w:p>
    <w:p>
      <w:pPr>
        <w:pStyle w:val="953"/>
        <w:widowControl w:val="off"/>
        <w:rPr>
          <w:rFonts w:hint="eastAsia"/>
          <w:color w:val="auto"/>
          <w:highlight w:val="none"/>
        </w:rPr>
      </w:pPr>
      <w:r>
        <w:rPr>
          <w:rFonts w:hint="eastAsia"/>
          <w:color w:val="auto"/>
          <w:highlight w:val="none"/>
        </w:rPr>
      </w:r>
      <w:r/>
    </w:p>
    <w:p>
      <w:pPr>
        <w:pStyle w:val="953"/>
        <w:widowControl w:val="off"/>
        <w:rPr>
          <w:rFonts w:hint="eastAsia"/>
          <w:color w:val="auto"/>
          <w:highlight w:val="none"/>
        </w:rPr>
      </w:pPr>
      <w:r>
        <w:rPr>
          <w:rFonts w:hint="eastAsia"/>
          <w:color w:val="auto"/>
          <w:highlight w:val="none"/>
        </w:rPr>
      </w:r>
      <w:r/>
    </w:p>
    <w:p>
      <w:pPr>
        <w:widowControl w:val="off"/>
        <w:rPr>
          <w:color w:val="auto"/>
          <w:highlight w:val="none"/>
        </w:rPr>
      </w:pPr>
      <w:r>
        <w:rPr>
          <w:color w:val="auto"/>
          <w:highlight w:val="none"/>
        </w:rPr>
      </w:r>
      <w:r/>
    </w:p>
    <w:sectPr>
      <w:footnotePr/>
      <w:endnotePr/>
      <w:type w:val="nextPage"/>
      <w:pgSz w:w="11905" w:h="16838" w:orient="portrait"/>
      <w:pgMar w:top="1191" w:right="1174" w:bottom="1157" w:left="1088"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Cambria">
    <w:panose1 w:val="02040503050406030204"/>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MS PGothic">
    <w:panose1 w:val="020B060007020508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p>
    <w:pPr>
      <w:pStyle w:val="8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lear" w:pos="4153" w:leader="none"/>
        <w:tab w:val="left" w:pos="7032" w:leader="none"/>
      </w:tabs>
      <w:rPr>
        <w:rStyle w:val="1107"/>
        <w:rFonts w:ascii="宋体"/>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22680" cy="14795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22477"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88.4pt;height:11.6pt;mso-wrap-distance-left:9.0pt;mso-wrap-distance-top:0.0pt;mso-wrap-distance-right:9.0pt;mso-wrap-distance-bottom:0.0pt;v-text-anchor:top;visibility:visible;" filled="f" stroked="f" strokeweight="0.50pt">
              <v:textbox inset="0,0,0,0">
                <w:txbxContent>
                  <w:p>
                    <w:pPr>
                      <w:pStyle w:val="89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rPr>
        <w:rStyle w:val="1107"/>
        <w:rFonts w:hint="eastAsia" w:ascii="宋体"/>
        <w:sz w:val="24"/>
      </w:rPr>
      <w:tab/>
    </w:r>
    <w:r/>
  </w:p>
  <w:p>
    <w:pPr>
      <w:pStyle w:val="8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97"/>
                          </w:pPr>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3" w:hanging="360"/>
      </w:pPr>
      <w:rPr>
        <w:rFonts w:hint="default" w:ascii="Courier New" w:hAnsi="Courier New" w:eastAsia="Courier New" w:cs="Courier New"/>
      </w:rPr>
    </w:lvl>
    <w:lvl w:ilvl="2">
      <w:start w:val="1"/>
      <w:numFmt w:val="bullet"/>
      <w:isLgl w:val="false"/>
      <w:suff w:val="tab"/>
      <w:lvlText w:val="§"/>
      <w:lvlJc w:val="left"/>
      <w:pPr>
        <w:ind w:left="2443" w:hanging="360"/>
      </w:pPr>
      <w:rPr>
        <w:rFonts w:hint="default" w:ascii="Wingdings" w:hAnsi="Wingdings" w:eastAsia="Wingdings" w:cs="Wingdings"/>
      </w:rPr>
    </w:lvl>
    <w:lvl w:ilvl="3">
      <w:start w:val="1"/>
      <w:numFmt w:val="bullet"/>
      <w:isLgl w:val="false"/>
      <w:suff w:val="tab"/>
      <w:lvlText w:val="·"/>
      <w:lvlJc w:val="left"/>
      <w:pPr>
        <w:ind w:left="3163" w:hanging="360"/>
      </w:pPr>
      <w:rPr>
        <w:rFonts w:hint="default" w:ascii="Symbol" w:hAnsi="Symbol" w:eastAsia="Symbol" w:cs="Symbol"/>
      </w:rPr>
    </w:lvl>
    <w:lvl w:ilvl="4">
      <w:start w:val="1"/>
      <w:numFmt w:val="bullet"/>
      <w:isLgl w:val="false"/>
      <w:suff w:val="tab"/>
      <w:lvlText w:val="o"/>
      <w:lvlJc w:val="left"/>
      <w:pPr>
        <w:ind w:left="3883" w:hanging="360"/>
      </w:pPr>
      <w:rPr>
        <w:rFonts w:hint="default" w:ascii="Courier New" w:hAnsi="Courier New" w:eastAsia="Courier New" w:cs="Courier New"/>
      </w:rPr>
    </w:lvl>
    <w:lvl w:ilvl="5">
      <w:start w:val="1"/>
      <w:numFmt w:val="bullet"/>
      <w:isLgl w:val="false"/>
      <w:suff w:val="tab"/>
      <w:lvlText w:val="§"/>
      <w:lvlJc w:val="left"/>
      <w:pPr>
        <w:ind w:left="4603" w:hanging="360"/>
      </w:pPr>
      <w:rPr>
        <w:rFonts w:hint="default" w:ascii="Wingdings" w:hAnsi="Wingdings" w:eastAsia="Wingdings" w:cs="Wingdings"/>
      </w:rPr>
    </w:lvl>
    <w:lvl w:ilvl="6">
      <w:start w:val="1"/>
      <w:numFmt w:val="bullet"/>
      <w:isLgl w:val="false"/>
      <w:suff w:val="tab"/>
      <w:lvlText w:val="·"/>
      <w:lvlJc w:val="left"/>
      <w:pPr>
        <w:ind w:left="5323" w:hanging="360"/>
      </w:pPr>
      <w:rPr>
        <w:rFonts w:hint="default" w:ascii="Symbol" w:hAnsi="Symbol" w:eastAsia="Symbol" w:cs="Symbol"/>
      </w:rPr>
    </w:lvl>
    <w:lvl w:ilvl="7">
      <w:start w:val="1"/>
      <w:numFmt w:val="bullet"/>
      <w:isLgl w:val="false"/>
      <w:suff w:val="tab"/>
      <w:lvlText w:val="o"/>
      <w:lvlJc w:val="left"/>
      <w:pPr>
        <w:ind w:left="6043" w:hanging="360"/>
      </w:pPr>
      <w:rPr>
        <w:rFonts w:hint="default" w:ascii="Courier New" w:hAnsi="Courier New" w:eastAsia="Courier New" w:cs="Courier New"/>
      </w:rPr>
    </w:lvl>
    <w:lvl w:ilvl="8">
      <w:start w:val="1"/>
      <w:numFmt w:val="bullet"/>
      <w:isLgl w:val="false"/>
      <w:suff w:val="tab"/>
      <w:lvlText w:val="§"/>
      <w:lvlJc w:val="left"/>
      <w:pPr>
        <w:ind w:left="6763"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pPr>
      <w:rPr>
        <w:rFonts w:hint="default" w:ascii="Calibri" w:eastAsia="宋体"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1">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6">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7">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1">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70">
    <w:name w:val="TOC Heading"/>
    <w:uiPriority w:val="39"/>
    <w:unhideWhenUsed/>
  </w:style>
  <w:style w:type="paragraph" w:styleId="871" w:default="1">
    <w:name w:val="Normal"/>
    <w:next w:val="883"/>
    <w:uiPriority w:val="0"/>
    <w:qFormat/>
    <w:rPr>
      <w:rFonts w:ascii="Calibri" w:hAnsi="Calibri" w:eastAsia="宋体" w:cs="Times New Roman"/>
      <w:lang w:val="en-US" w:eastAsia="zh-CN" w:bidi="ar-SA"/>
    </w:rPr>
  </w:style>
  <w:style w:type="paragraph" w:styleId="872">
    <w:name w:val="Heading 1"/>
    <w:basedOn w:val="871"/>
    <w:next w:val="871"/>
    <w:link w:val="1085"/>
    <w:uiPriority w:val="99"/>
    <w:qFormat/>
    <w:pPr>
      <w:jc w:val="center"/>
      <w:keepLines/>
      <w:keepNext/>
      <w:spacing w:line="360" w:lineRule="auto"/>
      <w:outlineLvl w:val="0"/>
    </w:pPr>
    <w:rPr>
      <w:b/>
      <w:bCs/>
      <w:sz w:val="44"/>
      <w:szCs w:val="44"/>
    </w:rPr>
  </w:style>
  <w:style w:type="paragraph" w:styleId="873">
    <w:name w:val="Heading 2"/>
    <w:basedOn w:val="871"/>
    <w:next w:val="871"/>
    <w:link w:val="1086"/>
    <w:uiPriority w:val="99"/>
    <w:qFormat/>
    <w:pPr>
      <w:keepLines/>
      <w:keepNext/>
      <w:spacing w:before="260" w:after="260" w:line="413" w:lineRule="auto"/>
      <w:outlineLvl w:val="1"/>
    </w:pPr>
    <w:rPr>
      <w:rFonts w:ascii="Arial" w:hAnsi="Arial" w:eastAsia="黑体" w:cs="Arial"/>
      <w:b/>
      <w:bCs/>
      <w:sz w:val="32"/>
      <w:szCs w:val="32"/>
    </w:rPr>
  </w:style>
  <w:style w:type="paragraph" w:styleId="874">
    <w:name w:val="Heading 3"/>
    <w:basedOn w:val="871"/>
    <w:next w:val="871"/>
    <w:uiPriority w:val="0"/>
    <w:qFormat/>
    <w:pPr>
      <w:keepLines/>
      <w:keepNext/>
      <w:spacing w:before="260" w:after="260" w:line="413" w:lineRule="auto"/>
      <w:outlineLvl w:val="2"/>
    </w:pPr>
    <w:rPr>
      <w:b/>
      <w:sz w:val="32"/>
    </w:rPr>
  </w:style>
  <w:style w:type="paragraph" w:styleId="875">
    <w:name w:val="Heading 4"/>
    <w:basedOn w:val="871"/>
    <w:next w:val="871"/>
    <w:link w:val="1087"/>
    <w:uiPriority w:val="0"/>
    <w:qFormat/>
    <w:pPr>
      <w:keepLines/>
      <w:keepNext/>
      <w:spacing w:before="280" w:after="290" w:line="372" w:lineRule="auto"/>
      <w:outlineLvl w:val="3"/>
    </w:pPr>
    <w:rPr>
      <w:rFonts w:ascii="Arial" w:hAnsi="Arial" w:eastAsia="微软雅黑"/>
      <w:b/>
      <w:sz w:val="24"/>
      <w:szCs w:val="22"/>
    </w:rPr>
  </w:style>
  <w:style w:type="paragraph" w:styleId="876">
    <w:name w:val="Heading 5"/>
    <w:basedOn w:val="871"/>
    <w:next w:val="871"/>
    <w:link w:val="958"/>
    <w:uiPriority w:val="9"/>
    <w:unhideWhenUsed/>
    <w:qFormat/>
    <w:pPr>
      <w:keepLines/>
      <w:keepNext/>
      <w:spacing w:before="320" w:after="200"/>
      <w:outlineLvl w:val="4"/>
    </w:pPr>
    <w:rPr>
      <w:rFonts w:ascii="Arial" w:hAnsi="Arial" w:eastAsia="Arial" w:cs="Arial"/>
      <w:b/>
      <w:bCs/>
      <w:sz w:val="24"/>
      <w:szCs w:val="24"/>
    </w:rPr>
  </w:style>
  <w:style w:type="paragraph" w:styleId="877">
    <w:name w:val="Heading 6"/>
    <w:basedOn w:val="871"/>
    <w:next w:val="871"/>
    <w:link w:val="959"/>
    <w:uiPriority w:val="9"/>
    <w:unhideWhenUsed/>
    <w:qFormat/>
    <w:pPr>
      <w:keepLines/>
      <w:keepNext/>
      <w:spacing w:before="320" w:after="200"/>
      <w:outlineLvl w:val="5"/>
    </w:pPr>
    <w:rPr>
      <w:rFonts w:ascii="Arial" w:hAnsi="Arial" w:eastAsia="Arial" w:cs="Arial"/>
      <w:b/>
      <w:bCs/>
      <w:sz w:val="22"/>
      <w:szCs w:val="22"/>
    </w:rPr>
  </w:style>
  <w:style w:type="paragraph" w:styleId="878">
    <w:name w:val="Heading 7"/>
    <w:basedOn w:val="871"/>
    <w:next w:val="871"/>
    <w:link w:val="960"/>
    <w:uiPriority w:val="9"/>
    <w:unhideWhenUsed/>
    <w:qFormat/>
    <w:pPr>
      <w:keepLines/>
      <w:keepNext/>
      <w:spacing w:before="320" w:after="200"/>
      <w:outlineLvl w:val="6"/>
    </w:pPr>
    <w:rPr>
      <w:rFonts w:ascii="Arial" w:hAnsi="Arial" w:eastAsia="Arial" w:cs="Arial"/>
      <w:b/>
      <w:bCs/>
      <w:i/>
      <w:iCs/>
      <w:sz w:val="22"/>
      <w:szCs w:val="22"/>
    </w:rPr>
  </w:style>
  <w:style w:type="paragraph" w:styleId="879">
    <w:name w:val="Heading 8"/>
    <w:basedOn w:val="871"/>
    <w:next w:val="871"/>
    <w:link w:val="961"/>
    <w:uiPriority w:val="9"/>
    <w:unhideWhenUsed/>
    <w:qFormat/>
    <w:pPr>
      <w:keepLines/>
      <w:keepNext/>
      <w:spacing w:before="320" w:after="200"/>
      <w:outlineLvl w:val="7"/>
    </w:pPr>
    <w:rPr>
      <w:rFonts w:ascii="Arial" w:hAnsi="Arial" w:eastAsia="Arial" w:cs="Arial"/>
      <w:i/>
      <w:iCs/>
      <w:sz w:val="22"/>
      <w:szCs w:val="22"/>
    </w:rPr>
  </w:style>
  <w:style w:type="paragraph" w:styleId="880">
    <w:name w:val="Heading 9"/>
    <w:basedOn w:val="871"/>
    <w:next w:val="871"/>
    <w:link w:val="962"/>
    <w:uiPriority w:val="9"/>
    <w:unhideWhenUsed/>
    <w:qFormat/>
    <w:pPr>
      <w:keepLines/>
      <w:keepNext/>
      <w:spacing w:before="320" w:after="200"/>
      <w:outlineLvl w:val="8"/>
    </w:pPr>
    <w:rPr>
      <w:rFonts w:ascii="Arial" w:hAnsi="Arial" w:eastAsia="Arial" w:cs="Arial"/>
      <w:i/>
      <w:iCs/>
      <w:sz w:val="21"/>
      <w:szCs w:val="21"/>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customStyle="1">
    <w:name w:val="正文文本缩进1"/>
    <w:basedOn w:val="871"/>
    <w:uiPriority w:val="99"/>
    <w:qFormat/>
    <w:pPr>
      <w:ind w:firstLine="574"/>
      <w:spacing w:line="312" w:lineRule="atLeast"/>
    </w:pPr>
    <w:rPr>
      <w:rFonts w:ascii="宋体"/>
      <w:sz w:val="28"/>
    </w:rPr>
  </w:style>
  <w:style w:type="paragraph" w:styleId="884">
    <w:name w:val="toc 7"/>
    <w:basedOn w:val="871"/>
    <w:next w:val="871"/>
    <w:uiPriority w:val="39"/>
    <w:unhideWhenUsed/>
    <w:qFormat/>
    <w:pPr>
      <w:ind w:left="1701"/>
      <w:spacing w:after="57"/>
    </w:pPr>
  </w:style>
  <w:style w:type="paragraph" w:styleId="885">
    <w:name w:val="Normal Indent"/>
    <w:basedOn w:val="871"/>
    <w:uiPriority w:val="0"/>
    <w:qFormat/>
    <w:pPr>
      <w:ind w:firstLine="420"/>
    </w:pPr>
    <w:rPr>
      <w:b/>
      <w:sz w:val="24"/>
    </w:rPr>
  </w:style>
  <w:style w:type="paragraph" w:styleId="886">
    <w:name w:val="Caption"/>
    <w:basedOn w:val="871"/>
    <w:next w:val="871"/>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87">
    <w:name w:val="annotation text"/>
    <w:basedOn w:val="871"/>
    <w:link w:val="1088"/>
    <w:uiPriority w:val="99"/>
    <w:unhideWhenUsed/>
    <w:qFormat/>
  </w:style>
  <w:style w:type="paragraph" w:styleId="888">
    <w:name w:val="Body Text"/>
    <w:basedOn w:val="871"/>
    <w:next w:val="871"/>
    <w:link w:val="1089"/>
    <w:uiPriority w:val="99"/>
    <w:qFormat/>
    <w:pPr>
      <w:spacing w:after="120"/>
    </w:pPr>
    <w:rPr>
      <w:sz w:val="24"/>
      <w:szCs w:val="24"/>
    </w:rPr>
  </w:style>
  <w:style w:type="paragraph" w:styleId="889">
    <w:name w:val="Body Text Indent"/>
    <w:basedOn w:val="871"/>
    <w:next w:val="871"/>
    <w:link w:val="1090"/>
    <w:uiPriority w:val="99"/>
    <w:qFormat/>
    <w:pPr>
      <w:ind w:left="420"/>
      <w:spacing w:after="120"/>
    </w:pPr>
    <w:rPr>
      <w:rFonts w:ascii="Times New Roman" w:hAnsi="Times New Roman"/>
      <w:sz w:val="24"/>
    </w:rPr>
  </w:style>
  <w:style w:type="paragraph" w:styleId="890">
    <w:name w:val="toc 5"/>
    <w:basedOn w:val="871"/>
    <w:next w:val="871"/>
    <w:uiPriority w:val="39"/>
    <w:unhideWhenUsed/>
    <w:qFormat/>
    <w:pPr>
      <w:ind w:left="1134"/>
      <w:spacing w:after="57"/>
    </w:pPr>
  </w:style>
  <w:style w:type="paragraph" w:styleId="891">
    <w:name w:val="toc 3"/>
    <w:basedOn w:val="871"/>
    <w:next w:val="871"/>
    <w:uiPriority w:val="39"/>
    <w:unhideWhenUsed/>
    <w:qFormat/>
    <w:pPr>
      <w:ind w:left="567"/>
      <w:spacing w:after="57"/>
    </w:pPr>
  </w:style>
  <w:style w:type="paragraph" w:styleId="892">
    <w:name w:val="Plain Text"/>
    <w:basedOn w:val="871"/>
    <w:link w:val="1091"/>
    <w:uiPriority w:val="0"/>
    <w:qFormat/>
    <w:rPr>
      <w:rFonts w:ascii="宋体" w:hAnsi="Courier New"/>
      <w:szCs w:val="22"/>
    </w:rPr>
  </w:style>
  <w:style w:type="paragraph" w:styleId="893">
    <w:name w:val="toc 8"/>
    <w:basedOn w:val="871"/>
    <w:next w:val="871"/>
    <w:uiPriority w:val="39"/>
    <w:unhideWhenUsed/>
    <w:qFormat/>
    <w:pPr>
      <w:ind w:left="1984"/>
      <w:spacing w:after="57"/>
    </w:pPr>
  </w:style>
  <w:style w:type="paragraph" w:styleId="894">
    <w:name w:val="Date"/>
    <w:basedOn w:val="871"/>
    <w:next w:val="871"/>
    <w:link w:val="1092"/>
    <w:uiPriority w:val="99"/>
    <w:unhideWhenUsed/>
    <w:qFormat/>
    <w:pPr>
      <w:ind w:left="100"/>
    </w:pPr>
  </w:style>
  <w:style w:type="paragraph" w:styleId="895">
    <w:name w:val="endnote text"/>
    <w:basedOn w:val="871"/>
    <w:link w:val="1080"/>
    <w:uiPriority w:val="99"/>
    <w:semiHidden/>
    <w:unhideWhenUsed/>
    <w:qFormat/>
  </w:style>
  <w:style w:type="paragraph" w:styleId="896">
    <w:name w:val="Balloon Text"/>
    <w:basedOn w:val="871"/>
    <w:link w:val="1093"/>
    <w:uiPriority w:val="99"/>
    <w:unhideWhenUsed/>
    <w:qFormat/>
    <w:rPr>
      <w:sz w:val="18"/>
      <w:szCs w:val="18"/>
    </w:rPr>
  </w:style>
  <w:style w:type="paragraph" w:styleId="897">
    <w:name w:val="Footer"/>
    <w:basedOn w:val="871"/>
    <w:link w:val="1084"/>
    <w:uiPriority w:val="99"/>
    <w:unhideWhenUsed/>
    <w:qFormat/>
    <w:pPr>
      <w:tabs>
        <w:tab w:val="center" w:pos="4153" w:leader="none"/>
        <w:tab w:val="right" w:pos="8306" w:leader="none"/>
      </w:tabs>
    </w:pPr>
    <w:rPr>
      <w:sz w:val="18"/>
      <w:szCs w:val="18"/>
    </w:rPr>
  </w:style>
  <w:style w:type="paragraph" w:styleId="898">
    <w:name w:val="Header"/>
    <w:basedOn w:val="871"/>
    <w:link w:val="10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9">
    <w:name w:val="toc 1"/>
    <w:basedOn w:val="871"/>
    <w:next w:val="871"/>
    <w:uiPriority w:val="39"/>
    <w:unhideWhenUsed/>
    <w:qFormat/>
    <w:pPr>
      <w:spacing w:after="57"/>
    </w:pPr>
  </w:style>
  <w:style w:type="paragraph" w:styleId="900">
    <w:name w:val="toc 4"/>
    <w:basedOn w:val="871"/>
    <w:next w:val="871"/>
    <w:uiPriority w:val="39"/>
    <w:unhideWhenUsed/>
    <w:qFormat/>
    <w:pPr>
      <w:ind w:left="850"/>
      <w:spacing w:after="57"/>
    </w:pPr>
  </w:style>
  <w:style w:type="paragraph" w:styleId="901">
    <w:name w:val="Subtitle"/>
    <w:basedOn w:val="871"/>
    <w:next w:val="871"/>
    <w:link w:val="965"/>
    <w:uiPriority w:val="11"/>
    <w:qFormat/>
    <w:pPr>
      <w:spacing w:before="200" w:after="200"/>
    </w:pPr>
    <w:rPr>
      <w:sz w:val="24"/>
      <w:szCs w:val="24"/>
    </w:rPr>
  </w:style>
  <w:style w:type="paragraph" w:styleId="902">
    <w:name w:val="footnote text"/>
    <w:basedOn w:val="871"/>
    <w:link w:val="1079"/>
    <w:uiPriority w:val="99"/>
    <w:semiHidden/>
    <w:unhideWhenUsed/>
    <w:qFormat/>
    <w:pPr>
      <w:spacing w:after="40"/>
    </w:pPr>
    <w:rPr>
      <w:sz w:val="18"/>
    </w:rPr>
  </w:style>
  <w:style w:type="paragraph" w:styleId="903">
    <w:name w:val="toc 6"/>
    <w:basedOn w:val="871"/>
    <w:next w:val="871"/>
    <w:uiPriority w:val="39"/>
    <w:unhideWhenUsed/>
    <w:qFormat/>
    <w:pPr>
      <w:ind w:left="1417"/>
      <w:spacing w:after="57"/>
    </w:pPr>
  </w:style>
  <w:style w:type="paragraph" w:styleId="904">
    <w:name w:val="table of figures"/>
    <w:basedOn w:val="871"/>
    <w:next w:val="871"/>
    <w:uiPriority w:val="99"/>
    <w:unhideWhenUsed/>
    <w:qFormat/>
  </w:style>
  <w:style w:type="paragraph" w:styleId="905">
    <w:name w:val="toc 2"/>
    <w:basedOn w:val="871"/>
    <w:next w:val="871"/>
    <w:uiPriority w:val="39"/>
    <w:unhideWhenUsed/>
    <w:qFormat/>
    <w:pPr>
      <w:ind w:left="283"/>
      <w:spacing w:after="57"/>
    </w:pPr>
  </w:style>
  <w:style w:type="paragraph" w:styleId="906">
    <w:name w:val="toc 9"/>
    <w:basedOn w:val="871"/>
    <w:next w:val="871"/>
    <w:uiPriority w:val="39"/>
    <w:unhideWhenUsed/>
    <w:qFormat/>
    <w:pPr>
      <w:ind w:left="2268"/>
      <w:spacing w:after="57"/>
    </w:pPr>
  </w:style>
  <w:style w:type="paragraph" w:styleId="907">
    <w:name w:val="Message Header"/>
    <w:basedOn w:val="871"/>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08">
    <w:name w:val="Normal (Web)"/>
    <w:basedOn w:val="871"/>
    <w:uiPriority w:val="99"/>
    <w:unhideWhenUsed/>
    <w:qFormat/>
    <w:pPr>
      <w:spacing w:before="100" w:beforeAutospacing="1" w:after="100" w:afterAutospacing="1"/>
    </w:pPr>
    <w:rPr>
      <w:rFonts w:ascii="宋体" w:hAnsi="宋体" w:cs="宋体"/>
      <w:sz w:val="24"/>
      <w:szCs w:val="24"/>
    </w:rPr>
  </w:style>
  <w:style w:type="paragraph" w:styleId="909">
    <w:name w:val="Title"/>
    <w:basedOn w:val="871"/>
    <w:next w:val="871"/>
    <w:link w:val="964"/>
    <w:uiPriority w:val="10"/>
    <w:qFormat/>
    <w:pPr>
      <w:contextualSpacing/>
      <w:spacing w:before="300" w:after="200"/>
    </w:pPr>
    <w:rPr>
      <w:sz w:val="48"/>
      <w:szCs w:val="48"/>
    </w:rPr>
  </w:style>
  <w:style w:type="paragraph" w:styleId="910">
    <w:name w:val="Body Text First Indent 2"/>
    <w:basedOn w:val="889"/>
    <w:next w:val="871"/>
    <w:link w:val="1094"/>
    <w:uiPriority w:val="99"/>
    <w:qFormat/>
    <w:pPr>
      <w:ind w:left="0" w:firstLine="420"/>
      <w:spacing w:after="0" w:line="360" w:lineRule="auto"/>
    </w:pPr>
    <w:rPr>
      <w:rFonts w:ascii="宋体" w:hAnsi="宋体"/>
      <w:sz w:val="20"/>
    </w:rPr>
  </w:style>
  <w:style w:type="table" w:styleId="911">
    <w:name w:val="Table Grid"/>
    <w:basedOn w:val="882"/>
    <w:uiPriority w:val="3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2">
    <w:name w:val="Strong"/>
    <w:uiPriority w:val="22"/>
    <w:qFormat/>
    <w:rPr>
      <w:b/>
      <w:bCs/>
    </w:rPr>
  </w:style>
  <w:style w:type="character" w:styleId="913">
    <w:name w:val="endnote reference"/>
    <w:basedOn w:val="881"/>
    <w:uiPriority w:val="99"/>
    <w:semiHidden/>
    <w:unhideWhenUsed/>
    <w:qFormat/>
    <w:rPr>
      <w:vertAlign w:val="superscript"/>
    </w:rPr>
  </w:style>
  <w:style w:type="character" w:styleId="914">
    <w:name w:val="Emphasis"/>
    <w:uiPriority w:val="20"/>
    <w:qFormat/>
    <w:rPr>
      <w:i/>
      <w:iCs/>
    </w:rPr>
  </w:style>
  <w:style w:type="character" w:styleId="915">
    <w:name w:val="Hyperlink"/>
    <w:uiPriority w:val="99"/>
    <w:unhideWhenUsed/>
    <w:qFormat/>
    <w:rPr>
      <w:color w:val="0563c1" w:themeColor="hyperlink"/>
      <w:u w:val="single"/>
      <w14:textFill>
        <w14:solidFill>
          <w14:schemeClr w14:val="hlink"/>
        </w14:solidFill>
      </w14:textFill>
    </w:rPr>
  </w:style>
  <w:style w:type="character" w:styleId="916">
    <w:name w:val="annotation reference"/>
    <w:basedOn w:val="881"/>
    <w:uiPriority w:val="99"/>
    <w:semiHidden/>
    <w:unhideWhenUsed/>
    <w:qFormat/>
    <w:rPr>
      <w:sz w:val="21"/>
      <w:szCs w:val="21"/>
    </w:rPr>
  </w:style>
  <w:style w:type="character" w:styleId="917">
    <w:name w:val="footnote reference"/>
    <w:basedOn w:val="881"/>
    <w:uiPriority w:val="99"/>
    <w:unhideWhenUsed/>
    <w:qFormat/>
    <w:rPr>
      <w:vertAlign w:val="superscript"/>
    </w:rPr>
  </w:style>
  <w:style w:type="table" w:styleId="918" w:customStyle="1">
    <w:name w:val="无格式表格 11"/>
    <w:basedOn w:val="8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无格式表格 21"/>
    <w:basedOn w:val="8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31"/>
    <w:basedOn w:val="8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无格式表格 41"/>
    <w:basedOn w:val="8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无格式表格 51"/>
    <w:basedOn w:val="8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网格表 1 浅色1"/>
    <w:basedOn w:val="88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4" w:customStyle="1">
    <w:name w:val="网格表 21"/>
    <w:basedOn w:val="8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5" w:customStyle="1">
    <w:name w:val="网格表 31"/>
    <w:basedOn w:val="8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88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网格表 5 深色1"/>
    <w:basedOn w:val="8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网格表 6 彩色1"/>
    <w:basedOn w:val="88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网格表 7 彩色1"/>
    <w:basedOn w:val="88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清单表 1 浅色1"/>
    <w:basedOn w:val="88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清单表 21"/>
    <w:basedOn w:val="88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清单表 31"/>
    <w:basedOn w:val="8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清单表 41"/>
    <w:basedOn w:val="8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清单表 5 深色1"/>
    <w:basedOn w:val="88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basedOn w:val="88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清单表 7 彩色1"/>
    <w:basedOn w:val="88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7" w:customStyle="1">
    <w:name w:val="TOC 标题1"/>
    <w:uiPriority w:val="39"/>
    <w:unhideWhenUsed/>
    <w:qFormat/>
    <w:rPr>
      <w:rFonts w:ascii="Times New Roman" w:hAnsi="Times New Roman" w:eastAsia="宋体" w:cs="Times New Roman"/>
      <w:lang w:val="en-US" w:eastAsia="zh-CN" w:bidi="ar-SA"/>
    </w:rPr>
  </w:style>
  <w:style w:type="paragraph" w:styleId="938" w:customStyle="1">
    <w:name w:val="样式 正文文本缩进 + 行距: 1.5 倍行距"/>
    <w:basedOn w:val="871"/>
    <w:next w:val="898"/>
    <w:uiPriority w:val="0"/>
    <w:qFormat/>
    <w:pPr>
      <w:ind w:left="90" w:firstLine="560"/>
      <w:spacing w:after="120"/>
    </w:pPr>
    <w:rPr>
      <w:rFonts w:cs="宋体"/>
    </w:rPr>
  </w:style>
  <w:style w:type="paragraph" w:styleId="939" w:customStyle="1">
    <w:name w:val="正文首缩两字"/>
    <w:basedOn w:val="871"/>
    <w:uiPriority w:val="0"/>
    <w:qFormat/>
    <w:pPr>
      <w:ind w:left="210" w:right="210" w:firstLine="480"/>
      <w:spacing w:line="360" w:lineRule="auto"/>
    </w:pPr>
    <w:rPr>
      <w:rFonts w:ascii="宋体" w:hAnsi="宋体" w:eastAsia="仿宋_GB2312"/>
      <w:sz w:val="24"/>
    </w:rPr>
  </w:style>
  <w:style w:type="character" w:styleId="940" w:customStyle="1">
    <w:name w:val="Heading 5 Char"/>
    <w:basedOn w:val="881"/>
    <w:uiPriority w:val="9"/>
    <w:qFormat/>
    <w:rPr>
      <w:rFonts w:ascii="Arial" w:hAnsi="Arial" w:eastAsia="Arial" w:cs="Arial"/>
      <w:b/>
      <w:bCs/>
      <w:sz w:val="24"/>
      <w:szCs w:val="24"/>
    </w:rPr>
  </w:style>
  <w:style w:type="character" w:styleId="941" w:customStyle="1">
    <w:name w:val="Heading 6 Char"/>
    <w:basedOn w:val="881"/>
    <w:uiPriority w:val="9"/>
    <w:qFormat/>
    <w:rPr>
      <w:rFonts w:ascii="Arial" w:hAnsi="Arial" w:eastAsia="Arial" w:cs="Arial"/>
      <w:b/>
      <w:bCs/>
      <w:sz w:val="22"/>
      <w:szCs w:val="22"/>
    </w:rPr>
  </w:style>
  <w:style w:type="character" w:styleId="942" w:customStyle="1">
    <w:name w:val="Heading 7 Char"/>
    <w:basedOn w:val="881"/>
    <w:uiPriority w:val="9"/>
    <w:qFormat/>
    <w:rPr>
      <w:rFonts w:ascii="Arial" w:hAnsi="Arial" w:eastAsia="Arial" w:cs="Arial"/>
      <w:b/>
      <w:bCs/>
      <w:i/>
      <w:iCs/>
      <w:sz w:val="22"/>
      <w:szCs w:val="22"/>
    </w:rPr>
  </w:style>
  <w:style w:type="character" w:styleId="943" w:customStyle="1">
    <w:name w:val="Heading 8 Char"/>
    <w:basedOn w:val="881"/>
    <w:uiPriority w:val="9"/>
    <w:qFormat/>
    <w:rPr>
      <w:rFonts w:ascii="Arial" w:hAnsi="Arial" w:eastAsia="Arial" w:cs="Arial"/>
      <w:i/>
      <w:iCs/>
      <w:sz w:val="22"/>
      <w:szCs w:val="22"/>
    </w:rPr>
  </w:style>
  <w:style w:type="character" w:styleId="944" w:customStyle="1">
    <w:name w:val="Heading 9 Char"/>
    <w:basedOn w:val="881"/>
    <w:uiPriority w:val="9"/>
    <w:qFormat/>
    <w:rPr>
      <w:rFonts w:ascii="Arial" w:hAnsi="Arial" w:eastAsia="Arial" w:cs="Arial"/>
      <w:i/>
      <w:iCs/>
      <w:sz w:val="21"/>
      <w:szCs w:val="21"/>
    </w:rPr>
  </w:style>
  <w:style w:type="character" w:styleId="945" w:customStyle="1">
    <w:name w:val="Title Char"/>
    <w:basedOn w:val="881"/>
    <w:uiPriority w:val="10"/>
    <w:qFormat/>
    <w:rPr>
      <w:sz w:val="48"/>
      <w:szCs w:val="48"/>
    </w:rPr>
  </w:style>
  <w:style w:type="character" w:styleId="946" w:customStyle="1">
    <w:name w:val="Subtitle Char"/>
    <w:basedOn w:val="881"/>
    <w:uiPriority w:val="11"/>
    <w:qFormat/>
    <w:rPr>
      <w:sz w:val="24"/>
      <w:szCs w:val="24"/>
    </w:rPr>
  </w:style>
  <w:style w:type="character" w:styleId="947" w:customStyle="1">
    <w:name w:val="Quote Char"/>
    <w:uiPriority w:val="29"/>
    <w:qFormat/>
    <w:rPr>
      <w:i/>
    </w:rPr>
  </w:style>
  <w:style w:type="character" w:styleId="948" w:customStyle="1">
    <w:name w:val="Intense Quote Char"/>
    <w:uiPriority w:val="30"/>
    <w:qFormat/>
    <w:rPr>
      <w:i/>
    </w:rPr>
  </w:style>
  <w:style w:type="character" w:styleId="949" w:customStyle="1">
    <w:name w:val="Footnote Text Char"/>
    <w:uiPriority w:val="99"/>
    <w:qFormat/>
    <w:rPr>
      <w:sz w:val="18"/>
    </w:rPr>
  </w:style>
  <w:style w:type="character" w:styleId="950" w:customStyle="1">
    <w:name w:val="Endnote Text Char"/>
    <w:uiPriority w:val="99"/>
    <w:qFormat/>
    <w:rPr>
      <w:sz w:val="20"/>
    </w:rPr>
  </w:style>
  <w:style w:type="paragraph" w:styleId="951" w:customStyle="1">
    <w:name w:val="TOC 标题111"/>
    <w:uiPriority w:val="39"/>
    <w:unhideWhenUsed/>
    <w:qFormat/>
    <w:rPr>
      <w:rFonts w:ascii="Times New Roman" w:hAnsi="Times New Roman" w:eastAsia="宋体" w:cs="Times New Roman"/>
      <w:lang w:val="en-US" w:eastAsia="zh-CN" w:bidi="ar-SA"/>
    </w:rPr>
  </w:style>
  <w:style w:type="paragraph" w:styleId="952" w:customStyle="1">
    <w:name w:val="BodyText"/>
    <w:basedOn w:val="871"/>
    <w:uiPriority w:val="0"/>
    <w:qFormat/>
    <w:pPr>
      <w:jc w:val="both"/>
      <w:spacing w:after="120"/>
    </w:pPr>
    <w:rPr>
      <w:szCs w:val="24"/>
    </w:rPr>
  </w:style>
  <w:style w:type="paragraph" w:styleId="953" w:customStyle="1">
    <w:name w:val="首行缩进"/>
    <w:basedOn w:val="871"/>
    <w:uiPriority w:val="99"/>
    <w:qFormat/>
    <w:pPr>
      <w:ind w:firstLine="480"/>
      <w:spacing w:line="360" w:lineRule="auto"/>
    </w:pPr>
    <w:rPr>
      <w:rFonts w:ascii="宋体" w:hAnsi="宋体"/>
      <w:sz w:val="24"/>
    </w:rPr>
  </w:style>
  <w:style w:type="character" w:styleId="954" w:customStyle="1">
    <w:name w:val="Heading 1 Char"/>
    <w:basedOn w:val="881"/>
    <w:uiPriority w:val="9"/>
    <w:qFormat/>
    <w:rPr>
      <w:rFonts w:ascii="Arial" w:hAnsi="Arial" w:eastAsia="Arial" w:cs="Arial"/>
      <w:sz w:val="40"/>
      <w:szCs w:val="40"/>
    </w:rPr>
  </w:style>
  <w:style w:type="character" w:styleId="955" w:customStyle="1">
    <w:name w:val="Heading 2 Char"/>
    <w:basedOn w:val="881"/>
    <w:uiPriority w:val="9"/>
    <w:qFormat/>
    <w:rPr>
      <w:rFonts w:ascii="Arial" w:hAnsi="Arial" w:eastAsia="Arial" w:cs="Arial"/>
      <w:sz w:val="34"/>
    </w:rPr>
  </w:style>
  <w:style w:type="character" w:styleId="956" w:customStyle="1">
    <w:name w:val="Heading 3 Char"/>
    <w:basedOn w:val="881"/>
    <w:uiPriority w:val="9"/>
    <w:qFormat/>
    <w:rPr>
      <w:rFonts w:ascii="Arial" w:hAnsi="Arial" w:eastAsia="Arial" w:cs="Arial"/>
      <w:sz w:val="30"/>
      <w:szCs w:val="30"/>
    </w:rPr>
  </w:style>
  <w:style w:type="character" w:styleId="957" w:customStyle="1">
    <w:name w:val="Heading 4 Char"/>
    <w:basedOn w:val="881"/>
    <w:uiPriority w:val="9"/>
    <w:qFormat/>
    <w:rPr>
      <w:rFonts w:ascii="Arial" w:hAnsi="Arial" w:eastAsia="Arial" w:cs="Arial"/>
      <w:b/>
      <w:bCs/>
      <w:sz w:val="26"/>
      <w:szCs w:val="26"/>
    </w:rPr>
  </w:style>
  <w:style w:type="character" w:styleId="958" w:customStyle="1">
    <w:name w:val="标题 5 字符"/>
    <w:basedOn w:val="881"/>
    <w:link w:val="876"/>
    <w:uiPriority w:val="9"/>
    <w:qFormat/>
    <w:rPr>
      <w:rFonts w:ascii="Arial" w:hAnsi="Arial" w:eastAsia="Arial" w:cs="Arial"/>
      <w:b/>
      <w:bCs/>
      <w:sz w:val="24"/>
      <w:szCs w:val="24"/>
    </w:rPr>
  </w:style>
  <w:style w:type="character" w:styleId="959" w:customStyle="1">
    <w:name w:val="标题 6 字符"/>
    <w:basedOn w:val="881"/>
    <w:link w:val="877"/>
    <w:uiPriority w:val="9"/>
    <w:qFormat/>
    <w:rPr>
      <w:rFonts w:ascii="Arial" w:hAnsi="Arial" w:eastAsia="Arial" w:cs="Arial"/>
      <w:b/>
      <w:bCs/>
      <w:sz w:val="22"/>
      <w:szCs w:val="22"/>
    </w:rPr>
  </w:style>
  <w:style w:type="character" w:styleId="960" w:customStyle="1">
    <w:name w:val="标题 7 字符"/>
    <w:basedOn w:val="881"/>
    <w:link w:val="878"/>
    <w:uiPriority w:val="9"/>
    <w:qFormat/>
    <w:rPr>
      <w:rFonts w:ascii="Arial" w:hAnsi="Arial" w:eastAsia="Arial" w:cs="Arial"/>
      <w:b/>
      <w:bCs/>
      <w:i/>
      <w:iCs/>
      <w:sz w:val="22"/>
      <w:szCs w:val="22"/>
    </w:rPr>
  </w:style>
  <w:style w:type="character" w:styleId="961" w:customStyle="1">
    <w:name w:val="标题 8 字符"/>
    <w:basedOn w:val="881"/>
    <w:link w:val="879"/>
    <w:uiPriority w:val="9"/>
    <w:qFormat/>
    <w:rPr>
      <w:rFonts w:ascii="Arial" w:hAnsi="Arial" w:eastAsia="Arial" w:cs="Arial"/>
      <w:i/>
      <w:iCs/>
      <w:sz w:val="22"/>
      <w:szCs w:val="22"/>
    </w:rPr>
  </w:style>
  <w:style w:type="character" w:styleId="962" w:customStyle="1">
    <w:name w:val="标题 9 字符"/>
    <w:basedOn w:val="881"/>
    <w:link w:val="880"/>
    <w:uiPriority w:val="9"/>
    <w:qFormat/>
    <w:rPr>
      <w:rFonts w:ascii="Arial" w:hAnsi="Arial" w:eastAsia="Arial" w:cs="Arial"/>
      <w:i/>
      <w:iCs/>
      <w:sz w:val="21"/>
      <w:szCs w:val="21"/>
    </w:rPr>
  </w:style>
  <w:style w:type="paragraph" w:styleId="963">
    <w:name w:val="No Spacing"/>
    <w:uiPriority w:val="1"/>
    <w:qFormat/>
    <w:rPr>
      <w:rFonts w:ascii="Times New Roman" w:hAnsi="Times New Roman" w:eastAsia="宋体" w:cs="Times New Roman"/>
      <w:lang w:val="en-US" w:eastAsia="zh-CN" w:bidi="ar-SA"/>
    </w:rPr>
  </w:style>
  <w:style w:type="character" w:styleId="964" w:customStyle="1">
    <w:name w:val="标题 字符"/>
    <w:basedOn w:val="881"/>
    <w:link w:val="909"/>
    <w:uiPriority w:val="10"/>
    <w:qFormat/>
    <w:rPr>
      <w:sz w:val="48"/>
      <w:szCs w:val="48"/>
    </w:rPr>
  </w:style>
  <w:style w:type="character" w:styleId="965" w:customStyle="1">
    <w:name w:val="副标题 字符"/>
    <w:basedOn w:val="881"/>
    <w:link w:val="901"/>
    <w:uiPriority w:val="11"/>
    <w:qFormat/>
    <w:rPr>
      <w:sz w:val="24"/>
      <w:szCs w:val="24"/>
    </w:rPr>
  </w:style>
  <w:style w:type="paragraph" w:styleId="966">
    <w:name w:val="Quote"/>
    <w:basedOn w:val="871"/>
    <w:next w:val="871"/>
    <w:link w:val="967"/>
    <w:uiPriority w:val="29"/>
    <w:qFormat/>
    <w:pPr>
      <w:ind w:left="720" w:right="720"/>
    </w:pPr>
    <w:rPr>
      <w:i/>
    </w:rPr>
  </w:style>
  <w:style w:type="character" w:styleId="967" w:customStyle="1">
    <w:name w:val="引用 字符"/>
    <w:link w:val="966"/>
    <w:uiPriority w:val="29"/>
    <w:qFormat/>
    <w:rPr>
      <w:i/>
    </w:rPr>
  </w:style>
  <w:style w:type="paragraph" w:styleId="968">
    <w:name w:val="Intense Quote"/>
    <w:basedOn w:val="871"/>
    <w:next w:val="871"/>
    <w:link w:val="9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customStyle="1">
    <w:name w:val="明显引用 字符"/>
    <w:link w:val="968"/>
    <w:uiPriority w:val="30"/>
    <w:qFormat/>
    <w:rPr>
      <w:i/>
    </w:rPr>
  </w:style>
  <w:style w:type="character" w:styleId="970" w:customStyle="1">
    <w:name w:val="Header Char"/>
    <w:basedOn w:val="881"/>
    <w:uiPriority w:val="99"/>
    <w:qFormat/>
  </w:style>
  <w:style w:type="character" w:styleId="971" w:customStyle="1">
    <w:name w:val="Footer Char"/>
    <w:basedOn w:val="881"/>
    <w:uiPriority w:val="99"/>
    <w:qFormat/>
  </w:style>
  <w:style w:type="character" w:styleId="972" w:customStyle="1">
    <w:name w:val="Caption Char"/>
    <w:uiPriority w:val="99"/>
    <w:qFormat/>
  </w:style>
  <w:style w:type="table" w:styleId="973" w:customStyle="1">
    <w:name w:val="Table Grid Light"/>
    <w:basedOn w:val="8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4" w:customStyle="1">
    <w:name w:val="Grid Table 1 Light - Accent 1"/>
    <w:basedOn w:val="88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2"/>
    <w:basedOn w:val="88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3"/>
    <w:basedOn w:val="88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4"/>
    <w:basedOn w:val="88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5"/>
    <w:basedOn w:val="88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6"/>
    <w:basedOn w:val="88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0" w:customStyle="1">
    <w:name w:val="Grid Table 2 - Accent 1"/>
    <w:basedOn w:val="88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81" w:customStyle="1">
    <w:name w:val="Grid Table 2 - Accent 2"/>
    <w:basedOn w:val="88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2" w:customStyle="1">
    <w:name w:val="Grid Table 2 - Accent 3"/>
    <w:basedOn w:val="88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3" w:customStyle="1">
    <w:name w:val="Grid Table 2 - Accent 4"/>
    <w:basedOn w:val="88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4" w:customStyle="1">
    <w:name w:val="Grid Table 2 - Accent 5"/>
    <w:basedOn w:val="88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85" w:customStyle="1">
    <w:name w:val="Grid Table 2 - Accent 6"/>
    <w:basedOn w:val="88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6" w:customStyle="1">
    <w:name w:val="Grid Table 3 - Accent 1"/>
    <w:basedOn w:val="88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2"/>
    <w:basedOn w:val="88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3"/>
    <w:basedOn w:val="88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4"/>
    <w:basedOn w:val="88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5"/>
    <w:basedOn w:val="88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6"/>
    <w:basedOn w:val="88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4 - Accent 1"/>
    <w:basedOn w:val="882"/>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93" w:customStyle="1">
    <w:name w:val="Grid Table 4 - Accent 2"/>
    <w:basedOn w:val="88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94" w:customStyle="1">
    <w:name w:val="Grid Table 4 - Accent 3"/>
    <w:basedOn w:val="88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5" w:customStyle="1">
    <w:name w:val="Grid Table 4 - Accent 4"/>
    <w:basedOn w:val="88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96" w:customStyle="1">
    <w:name w:val="Grid Table 4 - Accent 5"/>
    <w:basedOn w:val="882"/>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97" w:customStyle="1">
    <w:name w:val="Grid Table 4 - Accent 6"/>
    <w:basedOn w:val="88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8" w:customStyle="1">
    <w:name w:val="Grid Table 5 Dark- Accent 1"/>
    <w:basedOn w:val="8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99" w:customStyle="1">
    <w:name w:val="Grid Table 5 Dark - Accent 2"/>
    <w:basedOn w:val="8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0" w:customStyle="1">
    <w:name w:val="Grid Table 5 Dark - Accent 3"/>
    <w:basedOn w:val="8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1" w:customStyle="1">
    <w:name w:val="Grid Table 5 Dark- Accent 4"/>
    <w:basedOn w:val="8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2" w:customStyle="1">
    <w:name w:val="Grid Table 5 Dark - Accent 5"/>
    <w:basedOn w:val="8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03" w:customStyle="1">
    <w:name w:val="Grid Table 5 Dark - Accent 6"/>
    <w:basedOn w:val="8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4" w:customStyle="1">
    <w:name w:val="Grid Table 6 Colorful - Accent 1"/>
    <w:basedOn w:val="882"/>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05" w:customStyle="1">
    <w:name w:val="Grid Table 6 Colorful - Accent 2"/>
    <w:basedOn w:val="88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06" w:customStyle="1">
    <w:name w:val="Grid Table 6 Colorful - Accent 3"/>
    <w:basedOn w:val="88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07" w:customStyle="1">
    <w:name w:val="Grid Table 6 Colorful - Accent 4"/>
    <w:basedOn w:val="88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08" w:customStyle="1">
    <w:name w:val="Grid Table 6 Colorful - Accent 5"/>
    <w:basedOn w:val="882"/>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09" w:customStyle="1">
    <w:name w:val="Grid Table 6 Colorful - Accent 6"/>
    <w:basedOn w:val="88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0" w:customStyle="1">
    <w:name w:val="Grid Table 7 Colorful - Accent 1"/>
    <w:basedOn w:val="882"/>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11" w:customStyle="1">
    <w:name w:val="Grid Table 7 Colorful - Accent 2"/>
    <w:basedOn w:val="88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2" w:customStyle="1">
    <w:name w:val="Grid Table 7 Colorful - Accent 3"/>
    <w:basedOn w:val="88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3" w:customStyle="1">
    <w:name w:val="Grid Table 7 Colorful - Accent 4"/>
    <w:basedOn w:val="88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4" w:customStyle="1">
    <w:name w:val="Grid Table 7 Colorful - Accent 5"/>
    <w:basedOn w:val="882"/>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15" w:customStyle="1">
    <w:name w:val="Grid Table 7 Colorful - Accent 6"/>
    <w:basedOn w:val="88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16" w:customStyle="1">
    <w:name w:val="List Table 1 Light - Accent 1"/>
    <w:basedOn w:val="882"/>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17" w:customStyle="1">
    <w:name w:val="List Table 1 Light - Accent 2"/>
    <w:basedOn w:val="88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8" w:customStyle="1">
    <w:name w:val="List Table 1 Light - Accent 3"/>
    <w:basedOn w:val="88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9" w:customStyle="1">
    <w:name w:val="List Table 1 Light - Accent 4"/>
    <w:basedOn w:val="88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0" w:customStyle="1">
    <w:name w:val="List Table 1 Light - Accent 5"/>
    <w:basedOn w:val="882"/>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21" w:customStyle="1">
    <w:name w:val="List Table 1 Light - Accent 6"/>
    <w:basedOn w:val="88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2" w:customStyle="1">
    <w:name w:val="List Table 2 - Accent 1"/>
    <w:basedOn w:val="882"/>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23" w:customStyle="1">
    <w:name w:val="List Table 2 - Accent 2"/>
    <w:basedOn w:val="88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24" w:customStyle="1">
    <w:name w:val="List Table 2 - Accent 3"/>
    <w:basedOn w:val="88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25" w:customStyle="1">
    <w:name w:val="List Table 2 - Accent 4"/>
    <w:basedOn w:val="88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26" w:customStyle="1">
    <w:name w:val="List Table 2 - Accent 5"/>
    <w:basedOn w:val="882"/>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27" w:customStyle="1">
    <w:name w:val="List Table 2 - Accent 6"/>
    <w:basedOn w:val="88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8" w:customStyle="1">
    <w:name w:val="List Table 3 - Accent 1"/>
    <w:basedOn w:val="882"/>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29" w:customStyle="1">
    <w:name w:val="List Table 3 - Accent 2"/>
    <w:basedOn w:val="88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30" w:customStyle="1">
    <w:name w:val="List Table 3 - Accent 3"/>
    <w:basedOn w:val="88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1" w:customStyle="1">
    <w:name w:val="List Table 3 - Accent 4"/>
    <w:basedOn w:val="88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32" w:customStyle="1">
    <w:name w:val="List Table 3 - Accent 5"/>
    <w:basedOn w:val="882"/>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33" w:customStyle="1">
    <w:name w:val="List Table 3 - Accent 6"/>
    <w:basedOn w:val="88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34" w:customStyle="1">
    <w:name w:val="List Table 4 - Accent 1"/>
    <w:basedOn w:val="882"/>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35" w:customStyle="1">
    <w:name w:val="List Table 4 - Accent 2"/>
    <w:basedOn w:val="88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6" w:customStyle="1">
    <w:name w:val="List Table 4 - Accent 3"/>
    <w:basedOn w:val="88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7" w:customStyle="1">
    <w:name w:val="List Table 4 - Accent 4"/>
    <w:basedOn w:val="88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8" w:customStyle="1">
    <w:name w:val="List Table 4 - Accent 5"/>
    <w:basedOn w:val="882"/>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39" w:customStyle="1">
    <w:name w:val="List Table 4 - Accent 6"/>
    <w:basedOn w:val="88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0" w:customStyle="1">
    <w:name w:val="List Table 5 Dark - Accent 1"/>
    <w:basedOn w:val="882"/>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2"/>
    <w:basedOn w:val="88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3"/>
    <w:basedOn w:val="88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4"/>
    <w:basedOn w:val="88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5"/>
    <w:basedOn w:val="882"/>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6"/>
    <w:basedOn w:val="88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6 Colorful - Accent 1"/>
    <w:basedOn w:val="882"/>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47" w:customStyle="1">
    <w:name w:val="List Table 6 Colorful - Accent 2"/>
    <w:basedOn w:val="88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8" w:customStyle="1">
    <w:name w:val="List Table 6 Colorful - Accent 3"/>
    <w:basedOn w:val="88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9" w:customStyle="1">
    <w:name w:val="List Table 6 Colorful - Accent 4"/>
    <w:basedOn w:val="88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50" w:customStyle="1">
    <w:name w:val="List Table 6 Colorful - Accent 5"/>
    <w:basedOn w:val="882"/>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51" w:customStyle="1">
    <w:name w:val="List Table 6 Colorful - Accent 6"/>
    <w:basedOn w:val="88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52" w:customStyle="1">
    <w:name w:val="List Table 7 Colorful - Accent 1"/>
    <w:basedOn w:val="882"/>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53" w:customStyle="1">
    <w:name w:val="List Table 7 Colorful - Accent 2"/>
    <w:basedOn w:val="88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4" w:customStyle="1">
    <w:name w:val="List Table 7 Colorful - Accent 3"/>
    <w:basedOn w:val="88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5" w:customStyle="1">
    <w:name w:val="List Table 7 Colorful - Accent 4"/>
    <w:basedOn w:val="88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6" w:customStyle="1">
    <w:name w:val="List Table 7 Colorful - Accent 5"/>
    <w:basedOn w:val="882"/>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57" w:customStyle="1">
    <w:name w:val="List Table 7 Colorful - Accent 6"/>
    <w:basedOn w:val="88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8" w:customStyle="1">
    <w:name w:val="Lined - Accent"/>
    <w:basedOn w:val="8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Lined - Accent 1"/>
    <w:basedOn w:val="8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60" w:customStyle="1">
    <w:name w:val="Lined - Accent 2"/>
    <w:basedOn w:val="8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1" w:customStyle="1">
    <w:name w:val="Lined - Accent 3"/>
    <w:basedOn w:val="8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2" w:customStyle="1">
    <w:name w:val="Lined - Accent 4"/>
    <w:basedOn w:val="8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3" w:customStyle="1">
    <w:name w:val="Lined - Accent 5"/>
    <w:basedOn w:val="8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64" w:customStyle="1">
    <w:name w:val="Lined - Accent 6"/>
    <w:basedOn w:val="8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5" w:customStyle="1">
    <w:name w:val="Bordered &amp; Lined - Accent"/>
    <w:basedOn w:val="88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Bordered &amp; Lined - Accent 1"/>
    <w:basedOn w:val="882"/>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67" w:customStyle="1">
    <w:name w:val="Bordered &amp; Lined - Accent 2"/>
    <w:basedOn w:val="88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8" w:customStyle="1">
    <w:name w:val="Bordered &amp; Lined - Accent 3"/>
    <w:basedOn w:val="88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9" w:customStyle="1">
    <w:name w:val="Bordered &amp; Lined - Accent 4"/>
    <w:basedOn w:val="88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0" w:customStyle="1">
    <w:name w:val="Bordered &amp; Lined - Accent 5"/>
    <w:basedOn w:val="882"/>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71" w:customStyle="1">
    <w:name w:val="Bordered &amp; Lined - Accent 6"/>
    <w:basedOn w:val="88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2" w:customStyle="1">
    <w:name w:val="Bordered"/>
    <w:basedOn w:val="88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3" w:customStyle="1">
    <w:name w:val="Bordered - Accent 1"/>
    <w:basedOn w:val="88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74" w:customStyle="1">
    <w:name w:val="Bordered - Accent 2"/>
    <w:basedOn w:val="88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75" w:customStyle="1">
    <w:name w:val="Bordered - Accent 3"/>
    <w:basedOn w:val="88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6" w:customStyle="1">
    <w:name w:val="Bordered - Accent 4"/>
    <w:basedOn w:val="88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7" w:customStyle="1">
    <w:name w:val="Bordered - Accent 5"/>
    <w:basedOn w:val="88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78" w:customStyle="1">
    <w:name w:val="Bordered - Accent 6"/>
    <w:basedOn w:val="88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9" w:customStyle="1">
    <w:name w:val="脚注文本 字符"/>
    <w:link w:val="902"/>
    <w:uiPriority w:val="99"/>
    <w:qFormat/>
    <w:rPr>
      <w:sz w:val="18"/>
    </w:rPr>
  </w:style>
  <w:style w:type="character" w:styleId="1080" w:customStyle="1">
    <w:name w:val="尾注文本 字符"/>
    <w:link w:val="895"/>
    <w:uiPriority w:val="99"/>
    <w:qFormat/>
    <w:rPr>
      <w:sz w:val="20"/>
    </w:rPr>
  </w:style>
  <w:style w:type="paragraph" w:styleId="1081" w:customStyle="1">
    <w:name w:val="TOC 标题11"/>
    <w:uiPriority w:val="39"/>
    <w:unhideWhenUsed/>
    <w:qFormat/>
    <w:rPr>
      <w:rFonts w:ascii="Times New Roman" w:hAnsi="Times New Roman" w:eastAsia="宋体" w:cs="Times New Roman"/>
      <w:lang w:val="en-US" w:eastAsia="zh-CN" w:bidi="ar-SA"/>
    </w:rPr>
  </w:style>
  <w:style w:type="paragraph" w:styleId="1082">
    <w:name w:val="List Paragraph"/>
    <w:basedOn w:val="871"/>
    <w:uiPriority w:val="34"/>
    <w:qFormat/>
    <w:pPr>
      <w:ind w:firstLine="420"/>
    </w:pPr>
    <w:rPr>
      <w:rFonts w:cs="Arial"/>
    </w:rPr>
  </w:style>
  <w:style w:type="character" w:styleId="1083" w:customStyle="1">
    <w:name w:val="页眉 字符"/>
    <w:basedOn w:val="881"/>
    <w:link w:val="898"/>
    <w:uiPriority w:val="99"/>
    <w:qFormat/>
    <w:rPr>
      <w:sz w:val="18"/>
      <w:szCs w:val="18"/>
    </w:rPr>
  </w:style>
  <w:style w:type="character" w:styleId="1084" w:customStyle="1">
    <w:name w:val="页脚 字符"/>
    <w:basedOn w:val="881"/>
    <w:link w:val="897"/>
    <w:uiPriority w:val="99"/>
    <w:qFormat/>
    <w:rPr>
      <w:sz w:val="18"/>
      <w:szCs w:val="18"/>
    </w:rPr>
  </w:style>
  <w:style w:type="character" w:styleId="1085" w:customStyle="1">
    <w:name w:val="标题 1 字符"/>
    <w:basedOn w:val="881"/>
    <w:link w:val="872"/>
    <w:uiPriority w:val="99"/>
    <w:qFormat/>
    <w:rPr>
      <w:rFonts w:ascii="Calibri" w:hAnsi="Calibri" w:eastAsia="宋体" w:cs="Times New Roman"/>
      <w:b/>
      <w:bCs/>
      <w:sz w:val="44"/>
      <w:szCs w:val="44"/>
    </w:rPr>
  </w:style>
  <w:style w:type="character" w:styleId="1086" w:customStyle="1">
    <w:name w:val="标题 2 字符"/>
    <w:basedOn w:val="881"/>
    <w:link w:val="873"/>
    <w:uiPriority w:val="99"/>
    <w:qFormat/>
    <w:rPr>
      <w:rFonts w:ascii="Arial" w:hAnsi="Arial" w:eastAsia="黑体" w:cs="Arial"/>
      <w:b/>
      <w:bCs/>
      <w:sz w:val="32"/>
      <w:szCs w:val="32"/>
    </w:rPr>
  </w:style>
  <w:style w:type="character" w:styleId="1087" w:customStyle="1">
    <w:name w:val="标题 4 字符"/>
    <w:basedOn w:val="881"/>
    <w:link w:val="875"/>
    <w:uiPriority w:val="0"/>
    <w:qFormat/>
    <w:rPr>
      <w:rFonts w:ascii="Arial" w:hAnsi="Arial" w:eastAsia="微软雅黑" w:cs="Times New Roman"/>
      <w:b/>
      <w:sz w:val="24"/>
    </w:rPr>
  </w:style>
  <w:style w:type="character" w:styleId="1088" w:customStyle="1">
    <w:name w:val="批注文字 字符"/>
    <w:basedOn w:val="881"/>
    <w:link w:val="887"/>
    <w:uiPriority w:val="99"/>
    <w:qFormat/>
    <w:rPr>
      <w:rFonts w:ascii="Calibri" w:hAnsi="Calibri" w:eastAsia="宋体" w:cs="Times New Roman"/>
      <w:sz w:val="20"/>
      <w:szCs w:val="20"/>
    </w:rPr>
  </w:style>
  <w:style w:type="character" w:styleId="1089" w:customStyle="1">
    <w:name w:val="正文文本 字符"/>
    <w:basedOn w:val="881"/>
    <w:link w:val="888"/>
    <w:uiPriority w:val="99"/>
    <w:qFormat/>
    <w:rPr>
      <w:rFonts w:ascii="Calibri" w:hAnsi="Calibri" w:eastAsia="宋体" w:cs="Times New Roman"/>
      <w:sz w:val="24"/>
      <w:szCs w:val="24"/>
    </w:rPr>
  </w:style>
  <w:style w:type="character" w:styleId="1090" w:customStyle="1">
    <w:name w:val="正文文本缩进 字符"/>
    <w:basedOn w:val="881"/>
    <w:link w:val="889"/>
    <w:uiPriority w:val="99"/>
    <w:qFormat/>
    <w:rPr>
      <w:rFonts w:ascii="Times New Roman" w:hAnsi="Times New Roman" w:eastAsia="宋体" w:cs="Times New Roman"/>
      <w:sz w:val="24"/>
      <w:szCs w:val="20"/>
    </w:rPr>
  </w:style>
  <w:style w:type="character" w:styleId="1091" w:customStyle="1">
    <w:name w:val="纯文本 字符"/>
    <w:basedOn w:val="881"/>
    <w:link w:val="892"/>
    <w:uiPriority w:val="0"/>
    <w:qFormat/>
    <w:rPr>
      <w:rFonts w:ascii="宋体" w:hAnsi="Courier New" w:eastAsia="宋体" w:cs="Times New Roman"/>
      <w:sz w:val="20"/>
    </w:rPr>
  </w:style>
  <w:style w:type="character" w:styleId="1092" w:customStyle="1">
    <w:name w:val="日期 字符"/>
    <w:basedOn w:val="881"/>
    <w:link w:val="894"/>
    <w:uiPriority w:val="99"/>
    <w:qFormat/>
    <w:rPr>
      <w:rFonts w:ascii="Calibri" w:hAnsi="Calibri" w:eastAsia="宋体" w:cs="Times New Roman"/>
      <w:sz w:val="20"/>
      <w:szCs w:val="20"/>
    </w:rPr>
  </w:style>
  <w:style w:type="character" w:styleId="1093" w:customStyle="1">
    <w:name w:val="批注框文本 字符"/>
    <w:basedOn w:val="881"/>
    <w:link w:val="896"/>
    <w:uiPriority w:val="99"/>
    <w:qFormat/>
    <w:rPr>
      <w:rFonts w:ascii="Calibri" w:hAnsi="Calibri" w:eastAsia="宋体" w:cs="Times New Roman"/>
      <w:sz w:val="18"/>
      <w:szCs w:val="18"/>
    </w:rPr>
  </w:style>
  <w:style w:type="character" w:styleId="1094" w:customStyle="1">
    <w:name w:val="正文文本首行缩进 2 字符"/>
    <w:basedOn w:val="1090"/>
    <w:link w:val="910"/>
    <w:uiPriority w:val="99"/>
    <w:qFormat/>
    <w:rPr>
      <w:rFonts w:ascii="宋体" w:hAnsi="宋体" w:eastAsia="宋体" w:cs="Times New Roman"/>
      <w:sz w:val="20"/>
      <w:szCs w:val="20"/>
    </w:rPr>
  </w:style>
  <w:style w:type="character" w:styleId="1095" w:customStyle="1">
    <w:name w:val="15"/>
    <w:uiPriority w:val="0"/>
    <w:qFormat/>
    <w:rPr>
      <w:rFonts w:hint="eastAsia" w:ascii="宋体" w:hAnsi="宋体" w:eastAsia="宋体"/>
      <w:b/>
      <w:bCs/>
      <w:sz w:val="21"/>
      <w:szCs w:val="21"/>
    </w:rPr>
  </w:style>
  <w:style w:type="paragraph" w:styleId="1096"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097" w:customStyle="1">
    <w:name w:val="Table Paragraph"/>
    <w:basedOn w:val="871"/>
    <w:uiPriority w:val="1"/>
    <w:qFormat/>
  </w:style>
  <w:style w:type="paragraph" w:styleId="1098" w:customStyle="1">
    <w:name w:val="_Style 118"/>
    <w:basedOn w:val="872"/>
    <w:next w:val="871"/>
    <w:uiPriority w:val="39"/>
    <w:qFormat/>
    <w:pPr>
      <w:spacing w:before="480" w:line="276" w:lineRule="auto"/>
      <w:outlineLvl w:val="9"/>
    </w:pPr>
    <w:rPr>
      <w:rFonts w:ascii="Cambria" w:hAnsi="Cambria"/>
      <w:color w:val="365f91"/>
      <w:sz w:val="28"/>
    </w:rPr>
  </w:style>
  <w:style w:type="paragraph" w:styleId="1099" w:customStyle="1">
    <w:name w:val="纯文本1"/>
    <w:basedOn w:val="871"/>
    <w:uiPriority w:val="99"/>
    <w:unhideWhenUsed/>
    <w:qFormat/>
    <w:rPr>
      <w:rFonts w:hint="eastAsia" w:ascii="宋体" w:hAnsi="Courier New"/>
    </w:rPr>
  </w:style>
  <w:style w:type="paragraph" w:styleId="1100" w:customStyle="1">
    <w:name w:val="正文文本1"/>
    <w:basedOn w:val="1101"/>
    <w:next w:val="871"/>
    <w:uiPriority w:val="0"/>
    <w:qFormat/>
    <w:pPr>
      <w:spacing w:after="120"/>
    </w:pPr>
    <w:rPr>
      <w:sz w:val="28"/>
    </w:rPr>
  </w:style>
  <w:style w:type="paragraph" w:styleId="1101" w:customStyle="1">
    <w:name w:val="正文1"/>
    <w:next w:val="871"/>
    <w:uiPriority w:val="0"/>
    <w:qFormat/>
    <w:pPr>
      <w:jc w:val="both"/>
      <w:widowControl w:val="off"/>
    </w:pPr>
    <w:rPr>
      <w:rFonts w:ascii="Calibri" w:hAnsi="Calibri" w:eastAsia="宋体" w:cs="Times New Roman"/>
      <w:sz w:val="21"/>
      <w:szCs w:val="22"/>
      <w:lang w:val="en-US" w:eastAsia="zh-CN" w:bidi="ar-SA"/>
    </w:rPr>
  </w:style>
  <w:style w:type="character" w:styleId="1102" w:customStyle="1">
    <w:name w:val="font121"/>
    <w:basedOn w:val="881"/>
    <w:uiPriority w:val="0"/>
    <w:qFormat/>
    <w:rPr>
      <w:rFonts w:hint="default" w:ascii="Times New Roman" w:hAnsi="Times New Roman" w:cs="Times New Roman"/>
      <w:color w:val="000000"/>
      <w:sz w:val="24"/>
      <w:szCs w:val="24"/>
      <w:u w:val="none"/>
    </w:rPr>
  </w:style>
  <w:style w:type="character" w:styleId="1103" w:customStyle="1">
    <w:name w:val="font81"/>
    <w:basedOn w:val="881"/>
    <w:uiPriority w:val="0"/>
    <w:qFormat/>
    <w:rPr>
      <w:rFonts w:hint="eastAsia" w:ascii="宋体" w:hAnsi="宋体" w:eastAsia="宋体" w:cs="宋体"/>
      <w:color w:val="666666"/>
      <w:sz w:val="22"/>
      <w:szCs w:val="22"/>
      <w:u w:val="none"/>
    </w:rPr>
  </w:style>
  <w:style w:type="character" w:styleId="1104" w:customStyle="1">
    <w:name w:val="22 C"/>
    <w:uiPriority w:val="0"/>
    <w:qFormat/>
    <w:rPr>
      <w:rFonts w:ascii="Arial" w:hAnsi="Arial" w:eastAsia="黑体"/>
      <w:b/>
      <w:color w:val="000000"/>
      <w:sz w:val="30"/>
      <w:lang w:val="en-US" w:eastAsia="zh-CN"/>
    </w:rPr>
  </w:style>
  <w:style w:type="paragraph" w:styleId="1105" w:customStyle="1">
    <w:name w:val="Table Text"/>
    <w:basedOn w:val="871"/>
    <w:uiPriority w:val="0"/>
    <w:semiHidden/>
    <w:qFormat/>
    <w:rPr>
      <w:rFonts w:ascii="宋体" w:hAnsi="宋体" w:cs="宋体"/>
      <w:szCs w:val="21"/>
      <w:lang w:eastAsia="en-US"/>
    </w:rPr>
  </w:style>
  <w:style w:type="table" w:styleId="1106" w:customStyle="1">
    <w:name w:val="Table Normal"/>
    <w:uiPriority w:val="0"/>
    <w:qFormat/>
    <w:tblPr>
      <w:tblCellMar>
        <w:left w:w="0" w:type="dxa"/>
        <w:top w:w="0" w:type="dxa"/>
        <w:right w:w="0" w:type="dxa"/>
        <w:bottom w:w="0" w:type="dxa"/>
      </w:tblCellMar>
    </w:tblPr>
  </w:style>
  <w:style w:type="character" w:styleId="1107" w:customStyle="1">
    <w:name w:val="页码1"/>
    <w:basedOn w:val="881"/>
    <w:uiPriority w:val="0"/>
    <w:qFormat/>
    <w:rPr>
      <w:rFonts w:cs="Times New Roman"/>
    </w:rPr>
  </w:style>
  <w:style w:type="paragraph" w:styleId="1108" w:customStyle="1">
    <w:name w:val="正文2"/>
    <w:uiPriority w:val="0"/>
    <w:qFormat/>
    <w:rPr>
      <w:rFonts w:ascii="Times New Roman" w:hAnsi="Times New Roman" w:eastAsia="微软雅黑" w:cs="Times New Roman"/>
      <w:sz w:val="24"/>
      <w:szCs w:val="24"/>
      <w:lang w:val="en-US" w:eastAsia="zh-CN" w:bidi="ar-SA"/>
    </w:rPr>
  </w:style>
  <w:style w:type="paragraph" w:styleId="1109" w:customStyle="1">
    <w:name w:val="正文样式"/>
    <w:basedOn w:val="871"/>
    <w:uiPriority w:val="0"/>
    <w:qFormat/>
    <w:pPr>
      <w:ind w:firstLine="560"/>
      <w:jc w:val="both"/>
      <w:spacing w:line="360" w:lineRule="auto"/>
    </w:pPr>
    <w:rPr>
      <w:rFonts w:ascii="仿宋_GB2312" w:hAnsi="仿宋_GB2312" w:eastAsia="仿宋_GB2312" w:cs="仿宋_GB2312"/>
      <w:sz w:val="28"/>
      <w:szCs w:val="28"/>
    </w:rPr>
  </w:style>
  <w:style w:type="paragraph" w:styleId="111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paragraph" w:styleId="1112" w:customStyle="1">
    <w:name w:val="正文文本缩进 21"/>
    <w:basedOn w:val="871"/>
    <w:uiPriority w:val="99"/>
    <w:unhideWhenUsed/>
    <w:qFormat/>
    <w:pPr>
      <w:ind w:left="420"/>
      <w:spacing w:after="120" w:line="480" w:lineRule="auto"/>
    </w:pPr>
  </w:style>
  <w:style w:type="paragraph" w:styleId="1113" w:customStyle="1">
    <w:name w:val="*正文"/>
    <w:basedOn w:val="871"/>
    <w:uiPriority w:val="0"/>
    <w:qFormat/>
    <w:pPr>
      <w:ind w:firstLine="480"/>
      <w:spacing w:line="360" w:lineRule="auto"/>
    </w:pPr>
    <w:rPr>
      <w:rFonts w:ascii="宋体" w:hAnsi="宋体"/>
      <w:sz w:val="24"/>
      <w:szCs w:val="21"/>
    </w:rPr>
  </w:style>
  <w:style w:type="numbering" w:styleId="1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杨保兰</cp:lastModifiedBy>
  <cp:revision>139</cp:revision>
  <dcterms:created xsi:type="dcterms:W3CDTF">2025-05-21T01:32:00Z</dcterms:created>
  <dcterms:modified xsi:type="dcterms:W3CDTF">2026-03-12T01:24:07Z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5274CA6D9CF34A24BA92C1641F9A014D</vt:lpwstr>
  </property>
  <property fmtid="{D5CDD505-2E9C-101B-9397-08002B2CF9AE}" pid="4" name="KSOTemplateDocerSaveRecord">
    <vt:lpwstr>eyJoZGlkIjoiMzE4Y2ZkMzUwODQ3ZWEyOGU1YWMxYjg4ZTQ0Mjg0YWUiLCJ1c2VySWQiOiIyMzUxNTc5NjkifQ==</vt:lpwstr>
  </property>
</Properties>
</file>