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pStyle w:val="982"/>
        <w:ind w:firstLine="0"/>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rPr>
          <w:rFonts w:ascii="黑体" w:hAnsi="华文中宋" w:eastAsia="黑体"/>
          <w:bCs/>
          <w:spacing w:val="20"/>
          <w:sz w:val="72"/>
          <w:szCs w:val="72"/>
        </w:rPr>
      </w:r>
      <w:r/>
    </w:p>
    <w:p>
      <w:pPr>
        <w:pStyle w:val="982"/>
        <w:ind w:firstLine="0"/>
        <w:jc w:val="center"/>
        <w:rPr>
          <w:rFonts w:ascii="华文中宋" w:hAnsi="华文中宋" w:eastAsia="华文中宋"/>
          <w:bCs/>
          <w:sz w:val="30"/>
        </w:rPr>
      </w:pPr>
      <w:r>
        <w:rPr>
          <w:rFonts w:ascii="华文中宋" w:hAnsi="华文中宋" w:eastAsia="华文中宋"/>
          <w:bCs/>
          <w:sz w:val="30"/>
        </w:rPr>
      </w:r>
      <w:r/>
    </w:p>
    <w:p>
      <w:pPr>
        <w:pStyle w:val="982"/>
        <w:ind w:firstLine="0"/>
        <w:jc w:val="center"/>
        <w:rPr>
          <w:rFonts w:ascii="华文中宋" w:hAnsi="华文中宋" w:eastAsia="华文中宋"/>
          <w:bCs/>
          <w:sz w:val="30"/>
        </w:rPr>
      </w:pPr>
      <w:r>
        <w:rPr>
          <w:rFonts w:ascii="华文中宋" w:hAnsi="华文中宋" w:eastAsia="华文中宋"/>
          <w:bCs/>
          <w:sz w:val="30"/>
        </w:rPr>
      </w:r>
      <w:r/>
    </w:p>
    <w:p>
      <w:pPr>
        <w:pStyle w:val="982"/>
        <w:ind w:firstLine="0"/>
        <w:jc w:val="center"/>
        <w:rPr>
          <w:rFonts w:ascii="华文中宋" w:hAnsi="华文中宋" w:eastAsia="华文中宋"/>
          <w:bCs/>
          <w:sz w:val="30"/>
        </w:rPr>
      </w:pPr>
      <w:r>
        <w:rPr>
          <w:rFonts w:ascii="华文中宋" w:hAnsi="华文中宋" w:eastAsia="华文中宋"/>
          <w:bCs/>
          <w:sz w:val="30"/>
        </w:rPr>
      </w:r>
      <w:r/>
    </w:p>
    <w:p>
      <w:pPr>
        <w:pStyle w:val="982"/>
        <w:ind w:firstLine="0"/>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   开</w:t>
      </w:r>
      <w:r>
        <w:rPr>
          <w:rFonts w:ascii="黑体" w:hAnsi="华文中宋" w:eastAsia="黑体"/>
          <w:bCs/>
          <w:spacing w:val="20"/>
          <w:sz w:val="48"/>
          <w:szCs w:val="48"/>
        </w:rPr>
      </w:r>
      <w:r/>
    </w:p>
    <w:p>
      <w:pPr>
        <w:pStyle w:val="982"/>
        <w:ind w:firstLine="0"/>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  标  文  件</w:t>
      </w:r>
      <w:r>
        <w:rPr>
          <w:rFonts w:ascii="黑体" w:hAnsi="华文中宋" w:eastAsia="黑体"/>
          <w:bCs/>
          <w:spacing w:val="20"/>
          <w:sz w:val="52"/>
          <w:szCs w:val="52"/>
        </w:rPr>
      </w:r>
      <w:r/>
    </w:p>
    <w:p>
      <w:pPr>
        <w:pStyle w:val="982"/>
        <w:ind w:firstLine="0"/>
        <w:jc w:val="center"/>
        <w:rPr>
          <w:rFonts w:ascii="华文中宋" w:hAnsi="华文中宋" w:eastAsia="华文中宋"/>
          <w:bCs/>
          <w:sz w:val="30"/>
        </w:rPr>
      </w:pPr>
      <w:r>
        <w:rPr>
          <w:rFonts w:ascii="华文中宋" w:hAnsi="华文中宋" w:eastAsia="华文中宋"/>
          <w:bCs/>
          <w:sz w:val="30"/>
        </w:rPr>
      </w:r>
      <w:r/>
    </w:p>
    <w:p>
      <w:pPr>
        <w:pStyle w:val="982"/>
        <w:ind w:firstLine="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rPr>
          <w:rFonts w:ascii="华文中宋" w:hAnsi="华文中宋" w:eastAsia="华文中宋"/>
          <w:bCs/>
          <w:sz w:val="30"/>
        </w:rPr>
      </w:r>
      <w:r/>
    </w:p>
    <w:p>
      <w:pPr>
        <w:pStyle w:val="982"/>
        <w:ind w:firstLine="0"/>
        <w:jc w:val="center"/>
        <w:spacing w:line="360" w:lineRule="auto"/>
        <w:rPr>
          <w:rFonts w:hint="eastAsia"/>
          <w:b/>
          <w:sz w:val="24"/>
        </w:rPr>
      </w:pPr>
      <w:r>
        <w:rPr>
          <w:rFonts w:hint="eastAsia"/>
          <w:b/>
          <w:sz w:val="24"/>
        </w:rPr>
      </w:r>
      <w:r/>
    </w:p>
    <w:p>
      <w:pPr>
        <w:pStyle w:val="1022"/>
        <w:ind w:left="0" w:firstLine="0"/>
        <w:jc w:val="center"/>
        <w:rPr>
          <w:rFonts w:ascii="宋体" w:hAnsi="宋体" w:eastAsia="宋体" w:cs="宋体"/>
          <w:b/>
          <w:sz w:val="24"/>
          <w:szCs w:val="21"/>
        </w:rPr>
      </w:pPr>
      <w:r>
        <w:rPr>
          <w:rFonts w:ascii="宋体" w:hAnsi="宋体" w:eastAsia="宋体" w:cs="宋体"/>
          <w:b/>
          <w:sz w:val="24"/>
          <w:szCs w:val="21"/>
        </w:rPr>
      </w:r>
      <w:r/>
    </w:p>
    <w:p>
      <w:pPr>
        <w:pStyle w:val="1024"/>
        <w:ind w:firstLine="0"/>
        <w:jc w:val="center"/>
      </w:pPr>
      <w:r/>
      <w:r/>
    </w:p>
    <w:p>
      <w:pPr>
        <w:pStyle w:val="1024"/>
        <w:ind w:firstLine="0"/>
        <w:jc w:val="center"/>
      </w:pPr>
      <w:r/>
      <w:r/>
    </w:p>
    <w:p>
      <w:pPr>
        <w:pStyle w:val="1024"/>
        <w:ind w:firstLine="0"/>
        <w:jc w:val="center"/>
      </w:pPr>
      <w:r/>
      <w:r/>
    </w:p>
    <w:p>
      <w:pPr>
        <w:pStyle w:val="1024"/>
        <w:ind w:firstLine="0"/>
        <w:jc w:val="center"/>
        <w:rPr>
          <w:rFonts w:hint="eastAsia"/>
        </w:rPr>
      </w:pPr>
      <w:r>
        <w:rPr>
          <w:rFonts w:hint="eastAsia"/>
        </w:rPr>
      </w:r>
      <w:r/>
    </w:p>
    <w:p>
      <w:pPr>
        <w:pStyle w:val="982"/>
        <w:ind w:firstLine="0"/>
        <w:jc w:val="center"/>
        <w:spacing w:line="360" w:lineRule="auto"/>
        <w:rPr>
          <w:rFonts w:hint="eastAsia"/>
          <w:b/>
          <w:sz w:val="32"/>
          <w:szCs w:val="32"/>
        </w:rPr>
      </w:pPr>
      <w:r>
        <w:rPr>
          <w:rFonts w:hint="eastAsia"/>
          <w:b/>
          <w:sz w:val="32"/>
          <w:szCs w:val="32"/>
        </w:rPr>
      </w:r>
      <w:r/>
    </w:p>
    <w:p>
      <w:pPr>
        <w:pStyle w:val="982"/>
        <w:ind w:firstLine="0"/>
        <w:jc w:val="left"/>
        <w:spacing w:line="360" w:lineRule="auto"/>
        <w:rPr>
          <w:rFonts w:hint="eastAsia"/>
          <w:b/>
          <w:sz w:val="32"/>
          <w:szCs w:val="32"/>
        </w:rPr>
      </w:pPr>
      <w:r>
        <w:rPr>
          <w:rFonts w:hint="eastAsia"/>
          <w:b/>
          <w:sz w:val="32"/>
          <w:szCs w:val="32"/>
        </w:rPr>
        <w:t xml:space="preserve">政府采购编号：JSZC-320206-JSHY-G2026-0048</w:t>
      </w:r>
      <w:r>
        <w:rPr>
          <w:rFonts w:hint="eastAsia"/>
          <w:b/>
          <w:sz w:val="32"/>
          <w:szCs w:val="32"/>
        </w:rPr>
      </w:r>
      <w:r/>
    </w:p>
    <w:p>
      <w:pPr>
        <w:pStyle w:val="982"/>
        <w:ind w:firstLine="0"/>
        <w:spacing w:line="360" w:lineRule="auto"/>
        <w:rPr>
          <w:rFonts w:hint="eastAsia"/>
          <w:b/>
          <w:sz w:val="32"/>
          <w:szCs w:val="32"/>
        </w:rPr>
      </w:pPr>
      <w:r>
        <w:rPr>
          <w:rFonts w:hint="eastAsia"/>
          <w:b/>
          <w:sz w:val="32"/>
          <w:szCs w:val="32"/>
        </w:rPr>
        <w:t xml:space="preserve">项目名称：无锡市惠山区人民医院2026年度安保服务项目</w:t>
      </w:r>
      <w:r>
        <w:rPr>
          <w:rFonts w:hint="eastAsia"/>
          <w:b/>
          <w:sz w:val="32"/>
          <w:szCs w:val="32"/>
        </w:rPr>
      </w:r>
      <w:r/>
    </w:p>
    <w:p>
      <w:pPr>
        <w:pStyle w:val="982"/>
        <w:ind w:firstLine="0"/>
        <w:spacing w:line="360" w:lineRule="auto"/>
        <w:rPr>
          <w:rFonts w:hint="eastAsia"/>
          <w:b/>
          <w:sz w:val="32"/>
          <w:szCs w:val="32"/>
        </w:rPr>
      </w:pPr>
      <w:r>
        <w:rPr>
          <w:rFonts w:hint="eastAsia"/>
          <w:b/>
          <w:sz w:val="32"/>
          <w:szCs w:val="32"/>
        </w:rPr>
        <w:t xml:space="preserve">采购人：无锡市惠山区人民医院</w:t>
      </w:r>
      <w:r>
        <w:rPr>
          <w:rFonts w:hint="eastAsia"/>
          <w:b/>
          <w:sz w:val="32"/>
          <w:szCs w:val="32"/>
        </w:rPr>
      </w:r>
      <w:r/>
    </w:p>
    <w:p>
      <w:pPr>
        <w:pStyle w:val="982"/>
        <w:ind w:firstLine="0"/>
        <w:spacing w:line="360" w:lineRule="auto"/>
        <w:rPr>
          <w:rFonts w:hint="eastAsia"/>
          <w:b/>
          <w:sz w:val="24"/>
        </w:rPr>
      </w:pPr>
      <w:r>
        <w:rPr>
          <w:rFonts w:hint="eastAsia"/>
          <w:b/>
          <w:sz w:val="32"/>
          <w:szCs w:val="32"/>
        </w:rPr>
        <w:t xml:space="preserve">采购代理机构：江苏弘业国际技术工程有限公司</w:t>
      </w:r>
      <w:r>
        <w:rPr>
          <w:rFonts w:hint="eastAsia"/>
          <w:b/>
          <w:sz w:val="24"/>
        </w:rPr>
      </w:r>
      <w:r/>
    </w:p>
    <w:p>
      <w:pPr>
        <w:pStyle w:val="982"/>
        <w:ind w:firstLine="0"/>
        <w:jc w:val="center"/>
        <w:spacing w:line="360" w:lineRule="auto"/>
        <w:rPr>
          <w:rFonts w:hint="eastAsia"/>
          <w:b/>
          <w:sz w:val="24"/>
        </w:rPr>
      </w:pPr>
      <w:r>
        <w:rPr>
          <w:rFonts w:hint="eastAsia"/>
          <w:b/>
          <w:sz w:val="24"/>
        </w:rPr>
      </w:r>
      <w:r/>
    </w:p>
    <w:p>
      <w:pPr>
        <w:pStyle w:val="982"/>
        <w:ind w:firstLine="0"/>
        <w:jc w:val="center"/>
        <w:spacing w:line="360" w:lineRule="auto"/>
        <w:rPr>
          <w:rFonts w:hint="eastAsia"/>
          <w:b/>
          <w:sz w:val="32"/>
          <w:szCs w:val="32"/>
        </w:rPr>
      </w:pPr>
      <w:r>
        <w:rPr>
          <w:rFonts w:hint="eastAsia"/>
          <w:b/>
          <w:sz w:val="32"/>
          <w:szCs w:val="32"/>
        </w:rPr>
        <w:t xml:space="preserve">二〇二六年三月</w:t>
      </w:r>
      <w:r>
        <w:rPr>
          <w:rFonts w:hint="eastAsia"/>
          <w:b/>
          <w:sz w:val="32"/>
          <w:szCs w:val="32"/>
        </w:rPr>
      </w:r>
      <w:r/>
    </w:p>
    <w:p>
      <w:pPr>
        <w:pStyle w:val="982"/>
        <w:ind w:firstLine="0"/>
        <w:jc w:val="center"/>
        <w:spacing w:line="360" w:lineRule="auto"/>
        <w:rPr>
          <w:rFonts w:hint="eastAsia"/>
          <w:b/>
          <w:sz w:val="44"/>
          <w:szCs w:val="44"/>
        </w:rPr>
      </w:pPr>
      <w:r>
        <w:rPr>
          <w:rFonts w:hint="eastAsia"/>
          <w:b/>
          <w:sz w:val="44"/>
          <w:szCs w:val="44"/>
        </w:rPr>
        <w:br w:type="page" w:clear="all"/>
      </w:r>
      <w:r>
        <w:rPr>
          <w:rFonts w:hint="eastAsia"/>
          <w:b/>
          <w:sz w:val="44"/>
          <w:szCs w:val="44"/>
        </w:rPr>
        <w:t xml:space="preserve">目  录</w:t>
      </w:r>
      <w:r>
        <w:rPr>
          <w:rFonts w:hint="eastAsia"/>
          <w:b/>
          <w:sz w:val="44"/>
          <w:szCs w:val="44"/>
        </w:rPr>
      </w:r>
      <w:r/>
    </w:p>
    <w:p>
      <w:pPr>
        <w:pStyle w:val="982"/>
        <w:ind w:firstLine="562"/>
        <w:spacing w:line="1000" w:lineRule="exact"/>
        <w:tabs>
          <w:tab w:val="left" w:pos="8000" w:leader="none"/>
        </w:tabs>
        <w:rPr>
          <w:rFonts w:hint="eastAsia"/>
          <w:b/>
          <w:sz w:val="28"/>
          <w:szCs w:val="28"/>
        </w:rPr>
      </w:pPr>
      <w:r>
        <w:rPr>
          <w:rFonts w:hint="eastAsia"/>
          <w:b/>
          <w:sz w:val="28"/>
          <w:szCs w:val="28"/>
        </w:rPr>
        <w:t xml:space="preserve">第一部分    投标邀请</w:t>
      </w:r>
      <w:r>
        <w:rPr>
          <w:rFonts w:hint="eastAsia"/>
          <w:b/>
          <w:sz w:val="28"/>
          <w:szCs w:val="28"/>
        </w:rPr>
      </w:r>
      <w:r/>
    </w:p>
    <w:p>
      <w:pPr>
        <w:pStyle w:val="982"/>
        <w:ind w:firstLine="562"/>
        <w:spacing w:line="1000" w:lineRule="exact"/>
        <w:rPr>
          <w:rFonts w:hint="eastAsia"/>
          <w:b/>
          <w:sz w:val="28"/>
          <w:szCs w:val="28"/>
        </w:rPr>
      </w:pPr>
      <w:r>
        <w:rPr>
          <w:rFonts w:hint="eastAsia"/>
          <w:b/>
          <w:sz w:val="28"/>
          <w:szCs w:val="28"/>
        </w:rPr>
        <w:t xml:space="preserve">第二部分    供应商须知</w:t>
      </w:r>
      <w:r>
        <w:rPr>
          <w:rFonts w:hint="eastAsia"/>
          <w:b/>
          <w:sz w:val="28"/>
          <w:szCs w:val="28"/>
        </w:rPr>
      </w:r>
      <w:r/>
    </w:p>
    <w:p>
      <w:pPr>
        <w:pStyle w:val="982"/>
        <w:ind w:firstLine="562"/>
        <w:spacing w:line="1000" w:lineRule="exact"/>
        <w:rPr>
          <w:rFonts w:hint="eastAsia"/>
          <w:b/>
          <w:sz w:val="28"/>
          <w:szCs w:val="28"/>
        </w:rPr>
      </w:pPr>
      <w:r>
        <w:rPr>
          <w:rFonts w:hint="eastAsia"/>
          <w:b/>
          <w:sz w:val="28"/>
          <w:szCs w:val="28"/>
        </w:rPr>
        <w:t xml:space="preserve">第三部分    采购需求</w:t>
      </w:r>
      <w:r>
        <w:rPr>
          <w:rFonts w:hint="eastAsia"/>
          <w:b/>
          <w:sz w:val="28"/>
          <w:szCs w:val="28"/>
        </w:rPr>
      </w:r>
      <w:r/>
    </w:p>
    <w:p>
      <w:pPr>
        <w:pStyle w:val="982"/>
        <w:ind w:firstLine="562"/>
        <w:spacing w:line="1000" w:lineRule="exact"/>
        <w:rPr>
          <w:rFonts w:hint="eastAsia"/>
          <w:b/>
          <w:sz w:val="28"/>
          <w:szCs w:val="28"/>
        </w:rPr>
      </w:pPr>
      <w:r>
        <w:rPr>
          <w:rFonts w:hint="eastAsia"/>
          <w:b/>
          <w:sz w:val="28"/>
          <w:szCs w:val="28"/>
        </w:rPr>
        <w:t xml:space="preserve">第四部分    合同条款</w:t>
      </w:r>
      <w:r>
        <w:rPr>
          <w:rFonts w:hint="eastAsia"/>
          <w:b/>
          <w:sz w:val="28"/>
          <w:szCs w:val="28"/>
        </w:rPr>
      </w:r>
      <w:r/>
    </w:p>
    <w:p>
      <w:pPr>
        <w:pStyle w:val="982"/>
        <w:ind w:firstLine="562"/>
        <w:spacing w:line="1000" w:lineRule="exact"/>
        <w:rPr>
          <w:rFonts w:hint="eastAsia"/>
          <w:b/>
          <w:sz w:val="28"/>
          <w:szCs w:val="28"/>
        </w:rPr>
      </w:pPr>
      <w:r>
        <w:rPr>
          <w:rFonts w:hint="eastAsia"/>
          <w:b/>
          <w:sz w:val="28"/>
          <w:szCs w:val="28"/>
        </w:rPr>
        <w:t xml:space="preserve">第五部分    投标文件格式</w:t>
      </w:r>
      <w:r>
        <w:rPr>
          <w:rFonts w:hint="eastAsia"/>
          <w:b/>
          <w:sz w:val="28"/>
          <w:szCs w:val="28"/>
        </w:rPr>
      </w:r>
      <w:r/>
    </w:p>
    <w:p>
      <w:pPr>
        <w:pStyle w:val="982"/>
        <w:ind w:firstLine="0"/>
        <w:jc w:val="center"/>
        <w:spacing w:before="470"/>
        <w:rPr>
          <w:rFonts w:hint="eastAsia"/>
          <w:b/>
        </w:rPr>
        <w:outlineLvl w:val="0"/>
      </w:pPr>
      <w:r>
        <w:rPr>
          <w:rFonts w:hint="eastAsia"/>
          <w:b/>
          <w:sz w:val="44"/>
          <w:szCs w:val="44"/>
        </w:rPr>
        <w:br w:type="page" w:clear="all"/>
      </w:r>
      <w:r>
        <w:rPr>
          <w:rFonts w:hint="eastAsia"/>
          <w:b/>
          <w:sz w:val="44"/>
          <w:szCs w:val="44"/>
        </w:rPr>
        <w:t xml:space="preserve">第一部分 投标邀请</w:t>
      </w:r>
      <w:r>
        <w:rPr>
          <w:rFonts w:hint="eastAsia"/>
          <w:b/>
        </w:rPr>
      </w:r>
      <w:r/>
    </w:p>
    <w:p>
      <w:pPr>
        <w:pStyle w:val="982"/>
        <w:ind w:firstLine="480"/>
        <w:spacing w:line="360" w:lineRule="auto"/>
        <w:rPr>
          <w:rFonts w:hint="eastAsia"/>
          <w:sz w:val="24"/>
          <w:szCs w:val="24"/>
        </w:rPr>
      </w:pPr>
      <w:r>
        <w:rPr>
          <w:rFonts w:hint="eastAsia"/>
          <w:sz w:val="24"/>
          <w:szCs w:val="24"/>
        </w:rPr>
        <w:t xml:space="preserve">江苏弘业国际技术工程有限公司受无锡市惠山区人民医院的委托，对无锡市惠山区人民医院2026年度安保服务项目进行公开招标，欢迎你单位参加投标并提请注意下列附表中的相关事项：</w:t>
      </w:r>
      <w:r>
        <w:rPr>
          <w:rFonts w:hint="eastAsia"/>
          <w:sz w:val="24"/>
          <w:szCs w:val="24"/>
        </w:rPr>
      </w:r>
      <w:r/>
    </w:p>
    <w:tbl>
      <w:tblPr>
        <w:tblW w:w="8897"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235"/>
              <w:rPr>
                <w:rFonts w:hint="eastAsia"/>
                <w:sz w:val="24"/>
                <w:szCs w:val="24"/>
              </w:rPr>
            </w:pPr>
            <w:r>
              <w:rPr>
                <w:rFonts w:hint="eastAsia"/>
                <w:sz w:val="24"/>
                <w:szCs w:val="24"/>
              </w:rPr>
              <w:t xml:space="preserve">序号</w:t>
            </w:r>
            <w:r>
              <w:rPr>
                <w:rFonts w:hint="eastAsia"/>
                <w:sz w:val="24"/>
                <w:szCs w:val="24"/>
              </w:rPr>
            </w:r>
            <w:r/>
          </w:p>
        </w:tc>
        <w:tc>
          <w:tcPr>
            <w:tcW w:w="8033" w:type="dxa"/>
            <w:vAlign w:val="center"/>
            <w:textDirection w:val="lrTb"/>
            <w:noWrap w:val="false"/>
          </w:tcPr>
          <w:p>
            <w:pPr>
              <w:pStyle w:val="1235"/>
              <w:rPr>
                <w:rFonts w:hint="eastAsia"/>
                <w:sz w:val="24"/>
                <w:szCs w:val="24"/>
              </w:rPr>
            </w:pPr>
            <w:r>
              <w:rPr>
                <w:rFonts w:hint="eastAsia"/>
                <w:sz w:val="24"/>
                <w:szCs w:val="24"/>
              </w:rPr>
              <w:t xml:space="preserve">内容</w:t>
            </w:r>
            <w:r>
              <w:rPr>
                <w:rFonts w:hint="eastAsia"/>
                <w:sz w:val="24"/>
                <w:szCs w:val="24"/>
              </w:rPr>
            </w:r>
            <w:r/>
          </w:p>
        </w:tc>
      </w:tr>
      <w:tr>
        <w:trPr/>
        <w:tc>
          <w:tcPr>
            <w:tcW w:w="864" w:type="dxa"/>
            <w:vAlign w:val="center"/>
            <w:textDirection w:val="lrTb"/>
            <w:noWrap w:val="false"/>
          </w:tcPr>
          <w:p>
            <w:pPr>
              <w:pStyle w:val="1235"/>
              <w:jc w:val="center"/>
              <w:rPr>
                <w:rFonts w:hint="eastAsia"/>
                <w:sz w:val="24"/>
                <w:szCs w:val="24"/>
              </w:rPr>
            </w:pPr>
            <w:r>
              <w:rPr>
                <w:rFonts w:hint="eastAsia"/>
                <w:sz w:val="24"/>
                <w:szCs w:val="24"/>
              </w:rPr>
              <w:t xml:space="preserve">1</w:t>
            </w:r>
            <w:r>
              <w:rPr>
                <w:rFonts w:hint="eastAsia"/>
                <w:sz w:val="24"/>
                <w:szCs w:val="24"/>
              </w:rPr>
            </w:r>
            <w:r/>
          </w:p>
        </w:tc>
        <w:tc>
          <w:tcPr>
            <w:tcW w:w="8033" w:type="dxa"/>
            <w:vAlign w:val="center"/>
            <w:textDirection w:val="lrTb"/>
            <w:noWrap w:val="false"/>
          </w:tcPr>
          <w:p>
            <w:pPr>
              <w:pStyle w:val="1235"/>
              <w:rPr>
                <w:rFonts w:hint="eastAsia"/>
                <w:sz w:val="24"/>
                <w:szCs w:val="24"/>
              </w:rPr>
            </w:pPr>
            <w:r>
              <w:rPr>
                <w:rFonts w:hint="eastAsia"/>
                <w:sz w:val="24"/>
                <w:szCs w:val="24"/>
              </w:rPr>
              <w:t xml:space="preserve">项目名称：无锡市惠山区人民医院2026年度安保服务项目</w:t>
            </w:r>
            <w:r>
              <w:rPr>
                <w:rFonts w:hint="eastAsia"/>
                <w:sz w:val="24"/>
                <w:szCs w:val="24"/>
              </w:rPr>
            </w:r>
            <w:r/>
          </w:p>
          <w:p>
            <w:pPr>
              <w:pStyle w:val="1235"/>
              <w:rPr>
                <w:rFonts w:hint="eastAsia"/>
                <w:sz w:val="24"/>
                <w:szCs w:val="24"/>
              </w:rPr>
            </w:pPr>
            <w:r>
              <w:rPr>
                <w:rFonts w:hint="eastAsia"/>
                <w:sz w:val="24"/>
                <w:szCs w:val="24"/>
              </w:rPr>
              <w:t xml:space="preserve">采购编号：JSZC-320206-JSHY-G2026-0048</w:t>
            </w:r>
            <w:r>
              <w:rPr>
                <w:rFonts w:hint="eastAsia"/>
                <w:sz w:val="24"/>
                <w:szCs w:val="24"/>
              </w:rPr>
            </w:r>
            <w:r/>
          </w:p>
          <w:p>
            <w:pPr>
              <w:pStyle w:val="1235"/>
              <w:rPr>
                <w:rFonts w:hint="eastAsia"/>
                <w:sz w:val="24"/>
                <w:szCs w:val="24"/>
              </w:rPr>
            </w:pPr>
            <w:r>
              <w:rPr>
                <w:rFonts w:hint="eastAsia"/>
                <w:sz w:val="24"/>
                <w:szCs w:val="24"/>
              </w:rPr>
              <w:t xml:space="preserve">采购方式：公开招标</w:t>
            </w:r>
            <w:r>
              <w:rPr>
                <w:rFonts w:hint="eastAsia"/>
                <w:sz w:val="24"/>
                <w:szCs w:val="24"/>
              </w:rPr>
            </w:r>
            <w:r/>
          </w:p>
          <w:p>
            <w:pPr>
              <w:pStyle w:val="1235"/>
              <w:rPr>
                <w:rFonts w:hint="eastAsia"/>
                <w:sz w:val="24"/>
                <w:szCs w:val="24"/>
              </w:rPr>
            </w:pPr>
            <w:r>
              <w:rPr>
                <w:rFonts w:hint="eastAsia"/>
                <w:sz w:val="24"/>
                <w:szCs w:val="24"/>
              </w:rPr>
              <w:t xml:space="preserve">项目概况：无锡市惠山区人民医院拟选定一家单位为无锡市惠山区人民医院提供安全保卫服务。</w:t>
            </w:r>
            <w:r>
              <w:rPr>
                <w:rFonts w:hint="eastAsia"/>
                <w:sz w:val="24"/>
                <w:szCs w:val="24"/>
              </w:rPr>
            </w:r>
            <w:r/>
          </w:p>
        </w:tc>
      </w:tr>
      <w:tr>
        <w:trPr/>
        <w:tc>
          <w:tcPr>
            <w:tcW w:w="864" w:type="dxa"/>
            <w:vAlign w:val="center"/>
            <w:textDirection w:val="lrTb"/>
            <w:noWrap w:val="false"/>
          </w:tcPr>
          <w:p>
            <w:pPr>
              <w:pStyle w:val="1235"/>
              <w:jc w:val="center"/>
              <w:rPr>
                <w:rFonts w:hint="eastAsia"/>
                <w:sz w:val="24"/>
                <w:szCs w:val="24"/>
              </w:rPr>
            </w:pPr>
            <w:r>
              <w:rPr>
                <w:rFonts w:hint="eastAsia"/>
                <w:sz w:val="24"/>
                <w:szCs w:val="24"/>
              </w:rPr>
              <w:t xml:space="preserve">2</w:t>
            </w:r>
            <w:r>
              <w:rPr>
                <w:rFonts w:hint="eastAsia"/>
                <w:sz w:val="24"/>
                <w:szCs w:val="24"/>
              </w:rPr>
            </w:r>
            <w:r/>
          </w:p>
        </w:tc>
        <w:tc>
          <w:tcPr>
            <w:tcW w:w="8033" w:type="dxa"/>
            <w:vAlign w:val="center"/>
            <w:textDirection w:val="lrTb"/>
            <w:noWrap w:val="false"/>
          </w:tcPr>
          <w:p>
            <w:pPr>
              <w:pStyle w:val="1235"/>
              <w:rPr>
                <w:rFonts w:hint="eastAsia"/>
                <w:sz w:val="24"/>
                <w:szCs w:val="24"/>
              </w:rPr>
            </w:pPr>
            <w:r>
              <w:rPr>
                <w:rFonts w:hint="eastAsia"/>
                <w:sz w:val="24"/>
                <w:szCs w:val="24"/>
              </w:rPr>
              <w:t xml:space="preserve">采购人：无锡市惠山区人民医院</w:t>
            </w:r>
            <w:r>
              <w:rPr>
                <w:rFonts w:hint="eastAsia"/>
                <w:sz w:val="24"/>
                <w:szCs w:val="24"/>
              </w:rPr>
            </w:r>
            <w:r/>
          </w:p>
          <w:p>
            <w:pPr>
              <w:pStyle w:val="1235"/>
              <w:rPr>
                <w:sz w:val="24"/>
                <w:szCs w:val="24"/>
              </w:rPr>
            </w:pPr>
            <w:r>
              <w:rPr>
                <w:rFonts w:hint="eastAsia"/>
                <w:sz w:val="24"/>
                <w:szCs w:val="24"/>
              </w:rPr>
              <w:t xml:space="preserve">地址：无锡市洛社镇站前北路2号</w:t>
            </w:r>
            <w:r>
              <w:rPr>
                <w:sz w:val="24"/>
                <w:szCs w:val="24"/>
              </w:rPr>
            </w:r>
            <w:r/>
          </w:p>
          <w:p>
            <w:pPr>
              <w:pStyle w:val="1235"/>
              <w:rPr>
                <w:sz w:val="24"/>
                <w:szCs w:val="24"/>
              </w:rPr>
            </w:pPr>
            <w:r>
              <w:rPr>
                <w:rFonts w:hint="eastAsia"/>
                <w:sz w:val="24"/>
                <w:szCs w:val="24"/>
              </w:rPr>
              <w:t xml:space="preserve">联系人：陈科</w:t>
            </w:r>
            <w:r>
              <w:rPr>
                <w:sz w:val="24"/>
                <w:szCs w:val="24"/>
              </w:rPr>
            </w:r>
            <w:r/>
          </w:p>
          <w:p>
            <w:pPr>
              <w:pStyle w:val="1235"/>
              <w:rPr>
                <w:rFonts w:hint="eastAsia"/>
                <w:sz w:val="24"/>
                <w:szCs w:val="24"/>
              </w:rPr>
            </w:pPr>
            <w:r>
              <w:rPr>
                <w:rFonts w:hint="eastAsia"/>
                <w:sz w:val="24"/>
                <w:szCs w:val="24"/>
              </w:rPr>
              <w:t xml:space="preserve">联系电话：0510-83317169</w:t>
            </w:r>
            <w:r>
              <w:rPr>
                <w:rFonts w:hint="eastAsia"/>
                <w:sz w:val="24"/>
                <w:szCs w:val="24"/>
              </w:rPr>
            </w:r>
            <w:r/>
          </w:p>
          <w:p>
            <w:pPr>
              <w:pStyle w:val="1235"/>
              <w:rPr>
                <w:rFonts w:hint="eastAsia"/>
                <w:sz w:val="24"/>
                <w:szCs w:val="24"/>
              </w:rPr>
            </w:pPr>
            <w:r>
              <w:rPr>
                <w:rFonts w:hint="eastAsia"/>
                <w:sz w:val="24"/>
                <w:szCs w:val="24"/>
              </w:rPr>
              <w:t xml:space="preserve">采购代理机构：江苏弘业国际技术工程有限公司</w:t>
            </w:r>
            <w:r>
              <w:rPr>
                <w:rFonts w:hint="eastAsia"/>
                <w:sz w:val="24"/>
                <w:szCs w:val="24"/>
              </w:rPr>
            </w:r>
            <w:r/>
          </w:p>
          <w:p>
            <w:pPr>
              <w:pStyle w:val="1235"/>
              <w:rPr>
                <w:rFonts w:hint="eastAsia"/>
                <w:sz w:val="24"/>
                <w:szCs w:val="24"/>
              </w:rPr>
            </w:pPr>
            <w:r>
              <w:rPr>
                <w:rFonts w:hint="eastAsia"/>
                <w:sz w:val="24"/>
                <w:szCs w:val="24"/>
              </w:rPr>
              <w:t xml:space="preserve">地址：无锡市经开区金融八街8号‌‌无锡市联合金融大厦2002室</w:t>
            </w:r>
            <w:r>
              <w:rPr>
                <w:rFonts w:hint="eastAsia"/>
                <w:sz w:val="24"/>
                <w:szCs w:val="24"/>
              </w:rPr>
            </w:r>
            <w:r/>
          </w:p>
          <w:p>
            <w:pPr>
              <w:pStyle w:val="1235"/>
              <w:rPr>
                <w:rFonts w:hint="eastAsia"/>
                <w:sz w:val="24"/>
                <w:szCs w:val="24"/>
              </w:rPr>
            </w:pPr>
            <w:r>
              <w:rPr>
                <w:rFonts w:hint="eastAsia"/>
                <w:sz w:val="24"/>
                <w:szCs w:val="24"/>
              </w:rPr>
              <w:t xml:space="preserve">联系电话：</w:t>
            </w:r>
            <w:r>
              <w:rPr>
                <w:sz w:val="24"/>
                <w:szCs w:val="24"/>
              </w:rPr>
              <w:t xml:space="preserve">0510-82408785</w:t>
            </w:r>
            <w:r>
              <w:rPr>
                <w:rFonts w:hint="eastAsia"/>
                <w:sz w:val="24"/>
                <w:szCs w:val="24"/>
              </w:rPr>
            </w:r>
            <w:r/>
          </w:p>
          <w:p>
            <w:pPr>
              <w:pStyle w:val="1235"/>
              <w:rPr>
                <w:rFonts w:hint="eastAsia"/>
                <w:sz w:val="24"/>
                <w:szCs w:val="24"/>
              </w:rPr>
            </w:pPr>
            <w:r>
              <w:rPr>
                <w:rFonts w:hint="eastAsia"/>
                <w:sz w:val="24"/>
                <w:szCs w:val="24"/>
              </w:rPr>
              <w:t xml:space="preserve">联系人：代民安、汤淼、霍佳敏</w:t>
            </w:r>
            <w:r>
              <w:rPr>
                <w:rFonts w:hint="eastAsia"/>
                <w:sz w:val="24"/>
                <w:szCs w:val="24"/>
              </w:rPr>
            </w:r>
            <w:r/>
          </w:p>
          <w:p>
            <w:pPr>
              <w:pStyle w:val="1235"/>
              <w:rPr>
                <w:rFonts w:hint="eastAsia"/>
                <w:sz w:val="24"/>
                <w:szCs w:val="24"/>
              </w:rPr>
            </w:pPr>
            <w:r>
              <w:rPr>
                <w:rFonts w:hint="eastAsia"/>
                <w:sz w:val="24"/>
                <w:szCs w:val="24"/>
              </w:rPr>
              <w:t xml:space="preserve">电子邮件地址：huojiamin@artall.com</w:t>
            </w:r>
            <w:r>
              <w:rPr>
                <w:rFonts w:hint="eastAsia"/>
                <w:sz w:val="24"/>
                <w:szCs w:val="24"/>
              </w:rPr>
            </w:r>
            <w:r/>
          </w:p>
        </w:tc>
      </w:tr>
      <w:tr>
        <w:trPr/>
        <w:tc>
          <w:tcPr>
            <w:tcW w:w="864" w:type="dxa"/>
            <w:vAlign w:val="center"/>
            <w:textDirection w:val="lrTb"/>
            <w:noWrap w:val="false"/>
          </w:tcPr>
          <w:p>
            <w:pPr>
              <w:pStyle w:val="1235"/>
              <w:jc w:val="center"/>
              <w:rPr>
                <w:rFonts w:hint="eastAsia"/>
                <w:sz w:val="24"/>
                <w:szCs w:val="24"/>
              </w:rPr>
            </w:pPr>
            <w:r>
              <w:rPr>
                <w:rFonts w:hint="eastAsia"/>
                <w:sz w:val="24"/>
                <w:szCs w:val="24"/>
              </w:rPr>
              <w:t xml:space="preserve">3</w:t>
            </w:r>
            <w:r>
              <w:rPr>
                <w:rFonts w:hint="eastAsia"/>
                <w:sz w:val="24"/>
                <w:szCs w:val="24"/>
              </w:rPr>
            </w:r>
            <w:r/>
          </w:p>
        </w:tc>
        <w:tc>
          <w:tcPr>
            <w:tcW w:w="8033" w:type="dxa"/>
            <w:vAlign w:val="center"/>
            <w:textDirection w:val="lrTb"/>
            <w:noWrap w:val="false"/>
          </w:tcPr>
          <w:p>
            <w:pPr>
              <w:pStyle w:val="1235"/>
              <w:numPr>
                <w:ilvl w:val="0"/>
                <w:numId w:val="10"/>
              </w:numPr>
              <w:rPr>
                <w:rFonts w:hint="eastAsia"/>
                <w:sz w:val="24"/>
                <w:szCs w:val="24"/>
              </w:rPr>
            </w:pPr>
            <w:r>
              <w:rPr>
                <w:rFonts w:hint="eastAsia"/>
                <w:sz w:val="24"/>
                <w:szCs w:val="24"/>
              </w:rPr>
              <w:t xml:space="preserve">招标范围：无锡市惠山区人民医院院区范围内的正常秩序维护，做好各岗位点、医疗服务场所、停车场等各区域的交通管理、秩序维护、治安防范、防控检疫服务，及时应对各类医疗纠纷、疫情防控、恶劣天气等突发性安全事件；</w:t>
            </w:r>
            <w:r>
              <w:rPr>
                <w:rFonts w:hint="eastAsia"/>
                <w:sz w:val="24"/>
                <w:szCs w:val="24"/>
              </w:rPr>
            </w:r>
            <w:r/>
          </w:p>
          <w:p>
            <w:pPr>
              <w:pStyle w:val="1235"/>
              <w:numPr>
                <w:ilvl w:val="0"/>
                <w:numId w:val="10"/>
              </w:numPr>
              <w:rPr>
                <w:rFonts w:hint="eastAsia"/>
                <w:sz w:val="24"/>
                <w:szCs w:val="24"/>
              </w:rPr>
            </w:pPr>
            <w:r>
              <w:rPr>
                <w:rFonts w:hint="eastAsia"/>
                <w:sz w:val="24"/>
                <w:szCs w:val="24"/>
              </w:rPr>
              <w:t xml:space="preserve">合同履行期限：三年，合同按照履约情况一年一签；</w:t>
            </w:r>
            <w:r>
              <w:rPr>
                <w:rFonts w:hint="eastAsia"/>
                <w:sz w:val="24"/>
                <w:szCs w:val="24"/>
              </w:rPr>
            </w:r>
            <w:r/>
          </w:p>
          <w:p>
            <w:pPr>
              <w:pStyle w:val="1235"/>
              <w:rPr>
                <w:rFonts w:hint="eastAsia"/>
                <w:sz w:val="24"/>
                <w:szCs w:val="24"/>
              </w:rPr>
            </w:pPr>
            <w:r>
              <w:rPr>
                <w:rFonts w:hint="eastAsia"/>
                <w:sz w:val="24"/>
                <w:szCs w:val="24"/>
              </w:rPr>
              <w:t xml:space="preserve">（3）质量标准：合格；</w:t>
            </w:r>
            <w:r>
              <w:rPr>
                <w:rFonts w:hint="eastAsia"/>
                <w:sz w:val="24"/>
                <w:szCs w:val="24"/>
              </w:rPr>
            </w:r>
            <w:r/>
          </w:p>
          <w:p>
            <w:pPr>
              <w:pStyle w:val="1235"/>
              <w:rPr>
                <w:rFonts w:ascii="Times New Roman" w:hAnsi="Times New Roman" w:cs="Times New Roman"/>
                <w:bCs/>
                <w:sz w:val="24"/>
                <w:szCs w:val="24"/>
              </w:rPr>
            </w:pPr>
            <w:r>
              <w:rPr>
                <w:rFonts w:hint="eastAsia" w:ascii="Times New Roman" w:hAnsi="Times New Roman" w:cs="Times New Roman"/>
                <w:bCs/>
                <w:sz w:val="24"/>
                <w:szCs w:val="24"/>
              </w:rPr>
              <w:t xml:space="preserve">（4）</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是；</w:t>
            </w:r>
            <w:r>
              <w:rPr>
                <w:rFonts w:ascii="Times New Roman" w:hAnsi="Times New Roman" w:cs="Times New Roman"/>
                <w:bCs/>
                <w:sz w:val="24"/>
                <w:szCs w:val="24"/>
              </w:rPr>
            </w:r>
            <w:r/>
          </w:p>
          <w:p>
            <w:pPr>
              <w:pStyle w:val="1235"/>
              <w:rPr>
                <w:rFonts w:hint="eastAsia"/>
                <w:sz w:val="24"/>
                <w:szCs w:val="24"/>
              </w:rPr>
            </w:pPr>
            <w:r>
              <w:rPr>
                <w:rFonts w:hint="eastAsia" w:ascii="Times New Roman" w:hAnsi="Times New Roman" w:cs="Times New Roman"/>
                <w:bCs/>
                <w:sz w:val="24"/>
                <w:szCs w:val="24"/>
              </w:rPr>
              <w:t xml:space="preserve">（5）本项目标的所属行业：根据《中小企业划型标准规定》工信部联企业〔2011〕300号，本项目所属行业为：租赁和商务服务业。（根据《中小企业划型标准规定》工信部联企业〔2011〕300号，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cs="Times New Roman"/>
                <w:bCs/>
                <w:sz w:val="24"/>
                <w:szCs w:val="24"/>
                <w:lang w:val="zh-CN"/>
              </w:rPr>
              <w:t xml:space="preserve">。</w:t>
            </w:r>
            <w:r>
              <w:rPr>
                <w:rFonts w:hint="eastAsia"/>
                <w:sz w:val="24"/>
                <w:szCs w:val="24"/>
              </w:rPr>
            </w:r>
            <w:r/>
          </w:p>
        </w:tc>
      </w:tr>
      <w:tr>
        <w:trPr/>
        <w:tc>
          <w:tcPr>
            <w:tcW w:w="864" w:type="dxa"/>
            <w:vAlign w:val="center"/>
            <w:textDirection w:val="lrTb"/>
            <w:noWrap w:val="false"/>
          </w:tcPr>
          <w:p>
            <w:pPr>
              <w:pStyle w:val="1235"/>
              <w:jc w:val="center"/>
              <w:rPr>
                <w:rFonts w:hint="eastAsia"/>
                <w:sz w:val="24"/>
                <w:szCs w:val="24"/>
              </w:rPr>
            </w:pPr>
            <w:r>
              <w:rPr>
                <w:rFonts w:hint="eastAsia"/>
                <w:sz w:val="24"/>
                <w:szCs w:val="24"/>
              </w:rPr>
              <w:t xml:space="preserve">4</w:t>
            </w:r>
            <w:r>
              <w:rPr>
                <w:rFonts w:hint="eastAsia"/>
                <w:sz w:val="24"/>
                <w:szCs w:val="24"/>
              </w:rPr>
            </w:r>
            <w:r/>
          </w:p>
        </w:tc>
        <w:tc>
          <w:tcPr>
            <w:tcW w:w="8033" w:type="dxa"/>
            <w:vAlign w:val="center"/>
            <w:textDirection w:val="lrTb"/>
            <w:noWrap w:val="false"/>
          </w:tcPr>
          <w:p>
            <w:pPr>
              <w:pStyle w:val="982"/>
              <w:ind w:firstLine="0"/>
              <w:spacing w:line="360" w:lineRule="auto"/>
              <w:rPr>
                <w:rFonts w:hint="eastAsia"/>
                <w:sz w:val="24"/>
                <w:szCs w:val="24"/>
              </w:rPr>
            </w:pPr>
            <w:r>
              <w:rPr>
                <w:rFonts w:hint="eastAsia"/>
                <w:sz w:val="24"/>
                <w:szCs w:val="24"/>
              </w:rPr>
              <w:t xml:space="preserve">供应商资格条件：</w:t>
            </w:r>
            <w:r>
              <w:rPr>
                <w:rFonts w:hint="eastAsia"/>
                <w:sz w:val="24"/>
                <w:szCs w:val="24"/>
              </w:rPr>
            </w:r>
            <w:r/>
          </w:p>
          <w:p>
            <w:pPr>
              <w:pStyle w:val="982"/>
              <w:ind w:left="-25" w:firstLine="0"/>
              <w:spacing w:line="360" w:lineRule="auto"/>
              <w:rPr>
                <w:rFonts w:hint="eastAsia"/>
                <w:sz w:val="24"/>
                <w:szCs w:val="24"/>
                <w:lang w:val="zh-CN"/>
              </w:rPr>
            </w:pPr>
            <w:r>
              <w:rPr>
                <w:rFonts w:hint="eastAsia"/>
                <w:sz w:val="24"/>
                <w:szCs w:val="24"/>
                <w:lang w:val="zh-CN"/>
              </w:rPr>
              <w:t xml:space="preserve">1、满足《中华人民共和国政府采购法》第二十二条规定；</w:t>
            </w:r>
            <w:r>
              <w:rPr>
                <w:rFonts w:hint="eastAsia"/>
                <w:sz w:val="24"/>
                <w:szCs w:val="24"/>
                <w:lang w:val="zh-CN"/>
              </w:rPr>
            </w:r>
            <w:r/>
          </w:p>
          <w:p>
            <w:pPr>
              <w:pStyle w:val="982"/>
              <w:ind w:left="-25" w:firstLine="0"/>
              <w:spacing w:line="360" w:lineRule="auto"/>
              <w:rPr>
                <w:rFonts w:hint="eastAsia"/>
                <w:sz w:val="24"/>
                <w:szCs w:val="24"/>
                <w:lang w:val="zh-CN"/>
              </w:rPr>
            </w:pPr>
            <w:r>
              <w:rPr>
                <w:rFonts w:hint="eastAsia"/>
                <w:sz w:val="24"/>
                <w:szCs w:val="24"/>
                <w:lang w:val="zh-CN"/>
              </w:rPr>
              <w:t xml:space="preserve">2、落实政府采购政策需满足的资格要求：供应商</w:t>
            </w:r>
            <w:r>
              <w:rPr>
                <w:rFonts w:hint="eastAsia"/>
                <w:sz w:val="24"/>
                <w:szCs w:val="24"/>
              </w:rPr>
              <w:t xml:space="preserve">提供服务单位</w:t>
            </w:r>
            <w:r>
              <w:rPr>
                <w:rFonts w:hint="eastAsia"/>
                <w:sz w:val="24"/>
                <w:szCs w:val="24"/>
                <w:lang w:val="zh-CN"/>
              </w:rPr>
              <w:t xml:space="preserve">须为中小微企业或监狱企业、残疾人福利性单位。</w:t>
            </w:r>
            <w:r>
              <w:rPr>
                <w:rFonts w:hint="eastAsia"/>
                <w:sz w:val="24"/>
                <w:szCs w:val="24"/>
                <w:lang w:val="zh-CN"/>
              </w:rPr>
            </w:r>
            <w:r/>
          </w:p>
          <w:p>
            <w:pPr>
              <w:pStyle w:val="982"/>
              <w:ind w:left="-25" w:firstLine="0"/>
              <w:spacing w:line="360" w:lineRule="auto"/>
              <w:rPr>
                <w:rFonts w:hint="eastAsia"/>
                <w:sz w:val="24"/>
                <w:szCs w:val="24"/>
                <w:lang w:val="zh-CN"/>
              </w:rPr>
            </w:pPr>
            <w:r>
              <w:rPr>
                <w:rFonts w:hint="eastAsia"/>
                <w:sz w:val="24"/>
                <w:szCs w:val="24"/>
                <w:lang w:val="zh-CN"/>
              </w:rPr>
              <w:t xml:space="preserve">3、本项目的特定资格要求：</w:t>
            </w:r>
            <w:r>
              <w:rPr>
                <w:rFonts w:hint="eastAsia"/>
                <w:sz w:val="24"/>
                <w:szCs w:val="24"/>
                <w:lang w:val="zh-CN"/>
              </w:rPr>
            </w:r>
            <w:r/>
          </w:p>
          <w:p>
            <w:pPr>
              <w:pStyle w:val="982"/>
              <w:ind w:left="-25" w:firstLine="0"/>
              <w:spacing w:line="360" w:lineRule="auto"/>
              <w:rPr>
                <w:rFonts w:hint="eastAsia"/>
                <w:sz w:val="24"/>
                <w:szCs w:val="24"/>
                <w:lang w:val="zh-CN"/>
              </w:rPr>
            </w:pPr>
            <w:r>
              <w:rPr>
                <w:rFonts w:hint="eastAsia"/>
                <w:sz w:val="24"/>
                <w:szCs w:val="24"/>
                <w:lang w:val="zh-CN"/>
              </w:rPr>
              <w:t xml:space="preserve">1）供应商须为中华人民共和国境内注册，能提供本次采购服务的企事业单位；</w:t>
            </w:r>
            <w:r>
              <w:rPr>
                <w:rFonts w:hint="eastAsia"/>
                <w:sz w:val="24"/>
                <w:szCs w:val="24"/>
                <w:lang w:val="zh-CN"/>
              </w:rPr>
            </w:r>
            <w:r/>
          </w:p>
          <w:p>
            <w:pPr>
              <w:pStyle w:val="982"/>
              <w:ind w:left="-25" w:firstLine="0"/>
              <w:spacing w:line="360" w:lineRule="auto"/>
              <w:rPr>
                <w:rFonts w:hint="eastAsia"/>
                <w:sz w:val="24"/>
                <w:szCs w:val="24"/>
                <w:lang w:val="zh-CN"/>
              </w:rPr>
            </w:pPr>
            <w:r>
              <w:rPr>
                <w:rFonts w:hint="eastAsia"/>
                <w:sz w:val="24"/>
                <w:szCs w:val="24"/>
                <w:lang w:val="zh-CN"/>
              </w:rPr>
              <w:t xml:space="preserve">2）供应商须持有江苏省公安厅颁发的保安服务许可证，江苏省以外的企业须在无锡公安局备案，并提供备案证明；</w:t>
            </w:r>
            <w:r>
              <w:rPr>
                <w:rFonts w:hint="eastAsia"/>
                <w:sz w:val="24"/>
                <w:szCs w:val="24"/>
                <w:lang w:val="zh-CN"/>
              </w:rPr>
            </w:r>
            <w:r/>
          </w:p>
          <w:p>
            <w:pPr>
              <w:pStyle w:val="982"/>
              <w:ind w:left="-25" w:firstLine="0"/>
              <w:spacing w:line="360" w:lineRule="auto"/>
              <w:rPr>
                <w:rFonts w:hint="eastAsia"/>
                <w:sz w:val="24"/>
                <w:szCs w:val="24"/>
                <w:lang w:val="zh-CN"/>
              </w:rPr>
            </w:pPr>
            <w:r>
              <w:rPr>
                <w:rFonts w:hint="eastAsia"/>
                <w:sz w:val="24"/>
                <w:szCs w:val="24"/>
                <w:lang w:val="zh-CN"/>
              </w:rPr>
              <w:t xml:space="preserve">3）供应商须具有良好的银行资信和商业信誉，财务状况良好，近3年内（如供应商成立时间不满3年，则要求为自成立以来）无不良经营行为，没有处于被责令停业，财产被接管、冻结、破产状态；</w:t>
            </w:r>
            <w:r>
              <w:rPr>
                <w:rFonts w:hint="eastAsia"/>
                <w:sz w:val="24"/>
                <w:szCs w:val="24"/>
                <w:lang w:val="zh-CN"/>
              </w:rPr>
            </w:r>
            <w:r/>
          </w:p>
          <w:p>
            <w:pPr>
              <w:pStyle w:val="982"/>
              <w:ind w:left="-25" w:firstLine="0"/>
              <w:spacing w:line="360" w:lineRule="auto"/>
              <w:rPr>
                <w:rFonts w:hint="eastAsia"/>
                <w:sz w:val="24"/>
                <w:szCs w:val="24"/>
                <w:lang w:val="zh-CN"/>
              </w:rPr>
            </w:pPr>
            <w:r>
              <w:rPr>
                <w:rFonts w:hint="eastAsia"/>
                <w:sz w:val="24"/>
                <w:szCs w:val="24"/>
                <w:lang w:val="zh-CN"/>
              </w:rPr>
              <w:t xml:space="preserve">4）供应商被授权代表须为供应商在职员工，须提供与供应商签订的劳动合同扫描件及由法定的社保收缴部门出具的近三个月中任意一个月的供应商为被授权代表依法缴纳社保的证明材料；</w:t>
            </w:r>
            <w:r>
              <w:rPr>
                <w:rFonts w:hint="eastAsia"/>
                <w:sz w:val="24"/>
                <w:szCs w:val="24"/>
                <w:lang w:val="zh-CN"/>
              </w:rPr>
            </w:r>
            <w:r/>
          </w:p>
          <w:p>
            <w:pPr>
              <w:pStyle w:val="982"/>
              <w:ind w:left="-25" w:firstLine="0"/>
              <w:spacing w:line="360" w:lineRule="auto"/>
              <w:rPr>
                <w:rFonts w:hint="eastAsia"/>
                <w:sz w:val="24"/>
                <w:szCs w:val="24"/>
                <w:lang w:val="zh-CN"/>
              </w:rPr>
            </w:pPr>
            <w:r>
              <w:rPr>
                <w:rFonts w:hint="eastAsia"/>
                <w:sz w:val="24"/>
                <w:szCs w:val="24"/>
                <w:lang w:val="zh-CN"/>
              </w:rPr>
              <w:t xml:space="preserve">5）拒绝下述供应商参加本次采购活动：</w:t>
            </w:r>
            <w:r>
              <w:rPr>
                <w:rFonts w:hint="eastAsia"/>
                <w:sz w:val="24"/>
                <w:szCs w:val="24"/>
                <w:lang w:val="zh-CN"/>
              </w:rPr>
            </w:r>
            <w:r/>
          </w:p>
          <w:p>
            <w:pPr>
              <w:pStyle w:val="982"/>
              <w:ind w:left="-25" w:firstLine="0"/>
              <w:spacing w:line="360" w:lineRule="auto"/>
              <w:rPr>
                <w:rFonts w:hint="eastAsia"/>
                <w:sz w:val="24"/>
                <w:szCs w:val="24"/>
                <w:lang w:val="zh-CN"/>
              </w:rPr>
            </w:pPr>
            <w:r>
              <w:rPr>
                <w:rFonts w:hint="eastAsia"/>
                <w:sz w:val="24"/>
                <w:szCs w:val="24"/>
                <w:lang w:val="zh-CN"/>
              </w:rPr>
              <w:t xml:space="preserve">①供应商单位负责人为同一人或者存在直接控股、管理关系的不同供应商，不得参加同一合同项下的政府采购活动；</w:t>
            </w:r>
            <w:r>
              <w:rPr>
                <w:rFonts w:hint="eastAsia"/>
                <w:sz w:val="24"/>
                <w:szCs w:val="24"/>
                <w:lang w:val="zh-CN"/>
              </w:rPr>
            </w:r>
            <w:r/>
          </w:p>
          <w:p>
            <w:pPr>
              <w:pStyle w:val="982"/>
              <w:ind w:left="-25" w:firstLine="0"/>
              <w:spacing w:line="360" w:lineRule="auto"/>
              <w:rPr>
                <w:rFonts w:hint="eastAsia"/>
                <w:sz w:val="24"/>
                <w:szCs w:val="24"/>
                <w:lang w:val="zh-CN"/>
              </w:rPr>
            </w:pPr>
            <w:r>
              <w:rPr>
                <w:rFonts w:hint="eastAsia"/>
                <w:sz w:val="24"/>
                <w:szCs w:val="24"/>
                <w:lang w:val="zh-CN"/>
              </w:rPr>
              <w:t xml:space="preserve">②拒绝被信用中国（www.creditchina.gov.cn）、中国政府采购网（www.ccgp.gov.cn）、“信用江苏”网站（credit.jiangsu.gov.cn）列入失信被执行人、重大税收违法案件当事人名单、政府采购严重违法失信行为记录名单的供应商参与政府采购活动。</w:t>
            </w:r>
            <w:r>
              <w:rPr>
                <w:rFonts w:hint="eastAsia"/>
                <w:sz w:val="24"/>
                <w:szCs w:val="24"/>
                <w:lang w:val="zh-CN"/>
              </w:rPr>
            </w:r>
            <w:r/>
          </w:p>
          <w:p>
            <w:pPr>
              <w:pStyle w:val="982"/>
              <w:ind w:left="-25" w:firstLine="0"/>
              <w:spacing w:line="360" w:lineRule="auto"/>
              <w:rPr>
                <w:rFonts w:hint="eastAsia"/>
                <w:sz w:val="24"/>
                <w:szCs w:val="24"/>
              </w:rPr>
            </w:pPr>
            <w:r>
              <w:rPr>
                <w:rFonts w:hint="eastAsia"/>
                <w:sz w:val="24"/>
                <w:szCs w:val="24"/>
              </w:rPr>
              <w:t xml:space="preserve">4、本项目不允许联合体参与投标。</w:t>
            </w:r>
            <w:r>
              <w:rPr>
                <w:rFonts w:hint="eastAsia"/>
                <w:sz w:val="24"/>
                <w:szCs w:val="24"/>
              </w:rPr>
            </w:r>
            <w:r/>
          </w:p>
          <w:p>
            <w:pPr>
              <w:pStyle w:val="982"/>
              <w:ind w:left="-25" w:firstLine="0"/>
              <w:spacing w:line="360" w:lineRule="auto"/>
              <w:rPr>
                <w:rFonts w:hint="eastAsia"/>
                <w:sz w:val="24"/>
                <w:szCs w:val="24"/>
                <w:lang w:val="zh-CN"/>
              </w:rPr>
            </w:pPr>
            <w:r>
              <w:rPr>
                <w:rFonts w:hint="eastAsia"/>
                <w:sz w:val="24"/>
                <w:szCs w:val="24"/>
              </w:rPr>
              <w:t xml:space="preserve">注：采购人将对以上资格条件进行核查，如供应商有弄虚作假行为或不具备以上条件的将取消投标资格。</w:t>
            </w:r>
            <w:r>
              <w:rPr>
                <w:rFonts w:hint="eastAsia"/>
                <w:sz w:val="24"/>
                <w:szCs w:val="24"/>
                <w:lang w:val="zh-CN"/>
              </w:rPr>
            </w:r>
            <w:r/>
          </w:p>
        </w:tc>
      </w:tr>
      <w:tr>
        <w:trPr>
          <w:trHeight w:val="5340"/>
        </w:trPr>
        <w:tc>
          <w:tcPr>
            <w:tcW w:w="864" w:type="dxa"/>
            <w:vAlign w:val="center"/>
            <w:textDirection w:val="lrTb"/>
            <w:noWrap w:val="false"/>
          </w:tcPr>
          <w:p>
            <w:pPr>
              <w:pStyle w:val="1235"/>
              <w:jc w:val="center"/>
              <w:rPr>
                <w:rFonts w:hint="eastAsia"/>
                <w:sz w:val="24"/>
                <w:szCs w:val="24"/>
              </w:rPr>
            </w:pPr>
            <w:r>
              <w:rPr>
                <w:rFonts w:hint="eastAsia"/>
                <w:sz w:val="24"/>
                <w:szCs w:val="24"/>
              </w:rPr>
              <w:t xml:space="preserve">5</w:t>
            </w:r>
            <w:r>
              <w:rPr>
                <w:rFonts w:hint="eastAsia"/>
                <w:sz w:val="24"/>
                <w:szCs w:val="24"/>
              </w:rPr>
            </w:r>
            <w:r/>
          </w:p>
        </w:tc>
        <w:tc>
          <w:tcPr>
            <w:tcW w:w="8033" w:type="dxa"/>
            <w:vAlign w:val="center"/>
            <w:textDirection w:val="lrTb"/>
            <w:noWrap w:val="false"/>
          </w:tcPr>
          <w:p>
            <w:pPr>
              <w:pStyle w:val="982"/>
              <w:ind w:firstLine="0"/>
              <w:spacing w:line="360" w:lineRule="auto"/>
              <w:rPr>
                <w:rFonts w:hint="eastAsia"/>
                <w:sz w:val="24"/>
                <w:szCs w:val="24"/>
              </w:rPr>
            </w:pPr>
            <w:r>
              <w:rPr>
                <w:rFonts w:hint="eastAsia"/>
                <w:sz w:val="24"/>
                <w:szCs w:val="24"/>
              </w:rPr>
              <w:t xml:space="preserve">1.潜在供应商访问政府采购管理交易系统（苏采云）的网络地址和方法：</w:t>
            </w:r>
            <w:r>
              <w:rPr>
                <w:rFonts w:hint="eastAsia"/>
                <w:sz w:val="24"/>
                <w:szCs w:val="24"/>
              </w:rPr>
            </w:r>
            <w:r/>
          </w:p>
          <w:p>
            <w:pPr>
              <w:pStyle w:val="982"/>
              <w:ind w:firstLine="0"/>
              <w:spacing w:line="360" w:lineRule="auto"/>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sz w:val="24"/>
                <w:szCs w:val="24"/>
              </w:rPr>
            </w:r>
            <w:r/>
          </w:p>
          <w:p>
            <w:pPr>
              <w:pStyle w:val="982"/>
              <w:ind w:firstLine="0"/>
              <w:spacing w:line="360" w:lineRule="auto"/>
              <w:rPr>
                <w:rFonts w:hint="eastAsia"/>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rPr>
                <w:rFonts w:hint="eastAsia"/>
                <w:sz w:val="24"/>
                <w:szCs w:val="24"/>
              </w:rPr>
            </w:r>
            <w:r/>
          </w:p>
          <w:p>
            <w:pPr>
              <w:pStyle w:val="982"/>
              <w:ind w:firstLine="0"/>
              <w:spacing w:line="360" w:lineRule="auto"/>
              <w:rPr>
                <w:rFonts w:hint="eastAsia"/>
                <w:sz w:val="24"/>
                <w:szCs w:val="24"/>
              </w:rPr>
            </w:pPr>
            <w:r>
              <w:rPr>
                <w:rFonts w:hint="eastAsia"/>
                <w:sz w:val="24"/>
                <w:szCs w:val="24"/>
              </w:rPr>
              <w:t xml:space="preserve">（3）“CA数字证书”的办理材料以及供应商操作手册详见：</w:t>
            </w:r>
            <w:r>
              <w:rPr>
                <w:rFonts w:hint="eastAsia"/>
                <w:sz w:val="24"/>
                <w:szCs w:val="24"/>
              </w:rPr>
            </w:r>
            <w:r/>
          </w:p>
          <w:p>
            <w:pPr>
              <w:pStyle w:val="982"/>
              <w:ind w:firstLine="0"/>
              <w:spacing w:line="360" w:lineRule="auto"/>
              <w:rPr>
                <w:rFonts w:hint="eastAsia"/>
                <w:sz w:val="24"/>
                <w:szCs w:val="24"/>
              </w:rPr>
            </w:pPr>
            <w:r>
              <w:rPr>
                <w:rFonts w:hint="eastAsia"/>
                <w:sz w:val="24"/>
                <w:szCs w:val="24"/>
              </w:rPr>
              <w:t xml:space="preserve">http://cz.wuxi.gov.cn/doc/2023/10/26/4092694.shtml；https://cz.wuxi.gov.cn/doc/2023/10/11/4080287.shtml</w:t>
            </w:r>
            <w:r>
              <w:rPr>
                <w:rFonts w:hint="eastAsia"/>
                <w:sz w:val="24"/>
                <w:szCs w:val="24"/>
              </w:rPr>
            </w:r>
            <w:r/>
          </w:p>
          <w:p>
            <w:pPr>
              <w:pStyle w:val="982"/>
              <w:ind w:firstLine="0"/>
              <w:spacing w:line="360" w:lineRule="auto"/>
              <w:rPr>
                <w:rFonts w:hint="eastAsia"/>
                <w:sz w:val="24"/>
                <w:szCs w:val="24"/>
              </w:rPr>
            </w:pPr>
            <w:r>
              <w:rPr>
                <w:rFonts w:hint="eastAsia"/>
                <w:sz w:val="24"/>
                <w:szCs w:val="24"/>
              </w:rPr>
              <w:t xml:space="preserve">（4）潜在供应商访问“苏采云”系统的网络地址和方法：“苏采云”系统的网址：http://jszfcg.jsczt.cn/</w:t>
            </w:r>
            <w:r>
              <w:rPr>
                <w:rFonts w:hint="eastAsia"/>
                <w:sz w:val="24"/>
                <w:szCs w:val="24"/>
              </w:rPr>
            </w:r>
            <w:r/>
          </w:p>
          <w:p>
            <w:pPr>
              <w:pStyle w:val="982"/>
              <w:ind w:firstLine="0"/>
              <w:spacing w:line="360" w:lineRule="auto"/>
              <w:rPr>
                <w:rFonts w:hint="eastAsia"/>
                <w:sz w:val="24"/>
                <w:szCs w:val="24"/>
              </w:rPr>
            </w:pPr>
            <w:r>
              <w:rPr>
                <w:rFonts w:hint="eastAsia"/>
                <w:sz w:val="24"/>
                <w:szCs w:val="24"/>
              </w:rPr>
              <w:t xml:space="preserve">（5）采购文件（后缀名为“.kedt”）、供应商操作手册及政府采购客户端工具也可通过“苏采云”系统－－已报名项目－－报名详情页面内相应链接进行下载。</w:t>
            </w:r>
            <w:r>
              <w:rPr>
                <w:rFonts w:hint="eastAsia"/>
                <w:sz w:val="24"/>
                <w:szCs w:val="24"/>
              </w:rPr>
            </w:r>
            <w:r/>
          </w:p>
          <w:p>
            <w:pPr>
              <w:pStyle w:val="982"/>
              <w:ind w:firstLine="0"/>
              <w:spacing w:line="360" w:lineRule="auto"/>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rPr>
                <w:rFonts w:hint="eastAsia"/>
                <w:sz w:val="24"/>
                <w:szCs w:val="24"/>
              </w:rPr>
            </w:r>
            <w:r/>
          </w:p>
          <w:p>
            <w:pPr>
              <w:pStyle w:val="982"/>
              <w:ind w:firstLine="0"/>
              <w:spacing w:line="360" w:lineRule="auto"/>
              <w:rPr>
                <w:rFonts w:hint="eastAsia"/>
                <w:sz w:val="24"/>
                <w:szCs w:val="24"/>
              </w:rPr>
            </w:pPr>
            <w:r>
              <w:rPr>
                <w:rFonts w:hint="eastAsia"/>
                <w:sz w:val="24"/>
                <w:szCs w:val="24"/>
              </w:rPr>
              <w:t xml:space="preserve">（7）苏采云系统使用谷歌浏览器参与不见面开标。</w:t>
            </w:r>
            <w:r>
              <w:rPr>
                <w:rFonts w:hint="eastAsia"/>
                <w:sz w:val="24"/>
                <w:szCs w:val="24"/>
              </w:rPr>
            </w:r>
            <w:r/>
          </w:p>
          <w:p>
            <w:pPr>
              <w:pStyle w:val="982"/>
              <w:ind w:firstLine="0"/>
              <w:jc w:val="left"/>
              <w:spacing w:line="360" w:lineRule="auto"/>
              <w:shd w:val="clear" w:color="auto" w:fill="ffffff"/>
              <w:widowControl/>
              <w:rPr>
                <w:rFonts w:hint="eastAsia"/>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rPr>
                <w:rFonts w:hint="eastAsia"/>
                <w:sz w:val="24"/>
                <w:szCs w:val="24"/>
              </w:rPr>
            </w:r>
            <w:r/>
          </w:p>
        </w:tc>
      </w:tr>
      <w:tr>
        <w:trPr/>
        <w:tc>
          <w:tcPr>
            <w:tcW w:w="864" w:type="dxa"/>
            <w:vAlign w:val="center"/>
            <w:textDirection w:val="lrTb"/>
            <w:noWrap w:val="false"/>
          </w:tcPr>
          <w:p>
            <w:pPr>
              <w:pStyle w:val="1235"/>
              <w:jc w:val="center"/>
              <w:rPr>
                <w:rFonts w:hint="eastAsia"/>
                <w:sz w:val="24"/>
                <w:szCs w:val="24"/>
              </w:rPr>
            </w:pPr>
            <w:r>
              <w:rPr>
                <w:rFonts w:hint="eastAsia"/>
                <w:sz w:val="24"/>
                <w:szCs w:val="24"/>
              </w:rPr>
              <w:t xml:space="preserve">6</w:t>
            </w:r>
            <w:r>
              <w:rPr>
                <w:rFonts w:hint="eastAsia"/>
                <w:sz w:val="24"/>
                <w:szCs w:val="24"/>
              </w:rPr>
            </w:r>
            <w:r/>
          </w:p>
        </w:tc>
        <w:tc>
          <w:tcPr>
            <w:tcW w:w="8033" w:type="dxa"/>
            <w:vAlign w:val="center"/>
            <w:textDirection w:val="lrTb"/>
            <w:noWrap w:val="false"/>
          </w:tcPr>
          <w:p>
            <w:pPr>
              <w:pStyle w:val="982"/>
              <w:ind w:firstLine="0"/>
              <w:jc w:val="left"/>
              <w:spacing w:line="360" w:lineRule="auto"/>
              <w:widowControl/>
              <w:rPr>
                <w:rFonts w:hint="eastAsia"/>
                <w:sz w:val="24"/>
                <w:szCs w:val="24"/>
              </w:rPr>
            </w:pPr>
            <w:r>
              <w:rPr>
                <w:rFonts w:hint="eastAsia"/>
                <w:sz w:val="24"/>
                <w:szCs w:val="24"/>
              </w:rPr>
              <w:t xml:space="preserve">获取招标文件方式：供应商登录“苏采云”系统http://jszfcg.jsczt.cn/在线申请获取采购文件</w:t>
            </w:r>
            <w:r>
              <w:rPr>
                <w:rFonts w:hint="eastAsia"/>
                <w:sz w:val="24"/>
                <w:szCs w:val="24"/>
              </w:rPr>
            </w:r>
            <w:r/>
          </w:p>
        </w:tc>
      </w:tr>
      <w:tr>
        <w:trPr/>
        <w:tc>
          <w:tcPr>
            <w:tcW w:w="864" w:type="dxa"/>
            <w:vAlign w:val="center"/>
            <w:textDirection w:val="lrTb"/>
            <w:noWrap w:val="false"/>
          </w:tcPr>
          <w:p>
            <w:pPr>
              <w:pStyle w:val="1235"/>
              <w:jc w:val="center"/>
              <w:rPr>
                <w:rFonts w:hint="eastAsia"/>
                <w:sz w:val="24"/>
                <w:szCs w:val="24"/>
              </w:rPr>
            </w:pPr>
            <w:r>
              <w:rPr>
                <w:rFonts w:hint="eastAsia"/>
                <w:sz w:val="24"/>
                <w:szCs w:val="24"/>
              </w:rPr>
              <w:t xml:space="preserve">7</w:t>
            </w:r>
            <w:r>
              <w:rPr>
                <w:rFonts w:hint="eastAsia"/>
                <w:sz w:val="24"/>
                <w:szCs w:val="24"/>
              </w:rPr>
            </w:r>
            <w:r/>
          </w:p>
        </w:tc>
        <w:tc>
          <w:tcPr>
            <w:tcW w:w="8033" w:type="dxa"/>
            <w:vAlign w:val="center"/>
            <w:textDirection w:val="lrTb"/>
            <w:noWrap w:val="false"/>
          </w:tcPr>
          <w:p>
            <w:pPr>
              <w:pStyle w:val="982"/>
              <w:ind w:firstLine="0"/>
              <w:jc w:val="left"/>
              <w:spacing w:line="360" w:lineRule="auto"/>
              <w:shd w:val="clear" w:color="auto" w:fill="ffffff"/>
              <w:widowControl/>
              <w:rPr>
                <w:rFonts w:hint="eastAsia"/>
                <w:sz w:val="24"/>
                <w:szCs w:val="24"/>
              </w:rPr>
            </w:pPr>
            <w:r>
              <w:rPr>
                <w:rFonts w:hint="eastAsia"/>
                <w:sz w:val="24"/>
                <w:szCs w:val="24"/>
              </w:rPr>
              <w:t xml:space="preserve">供应商可在2026年3月10日17:00前对招标文件需要澄清的问题发至代理机构登记的邮箱。</w:t>
            </w:r>
            <w:r>
              <w:rPr>
                <w:rFonts w:hint="eastAsia"/>
                <w:sz w:val="24"/>
                <w:szCs w:val="24"/>
              </w:rPr>
            </w:r>
            <w:r/>
          </w:p>
        </w:tc>
      </w:tr>
      <w:tr>
        <w:trPr/>
        <w:tc>
          <w:tcPr>
            <w:tcW w:w="864" w:type="dxa"/>
            <w:vAlign w:val="center"/>
            <w:textDirection w:val="lrTb"/>
            <w:noWrap w:val="false"/>
          </w:tcPr>
          <w:p>
            <w:pPr>
              <w:pStyle w:val="1235"/>
              <w:jc w:val="center"/>
              <w:rPr>
                <w:rFonts w:hint="eastAsia"/>
                <w:sz w:val="24"/>
                <w:szCs w:val="24"/>
              </w:rPr>
            </w:pPr>
            <w:r>
              <w:rPr>
                <w:rFonts w:hint="eastAsia"/>
                <w:sz w:val="24"/>
                <w:szCs w:val="24"/>
              </w:rPr>
              <w:t xml:space="preserve">8</w:t>
            </w:r>
            <w:r>
              <w:rPr>
                <w:rFonts w:hint="eastAsia"/>
                <w:sz w:val="24"/>
                <w:szCs w:val="24"/>
              </w:rPr>
            </w:r>
            <w:r/>
          </w:p>
        </w:tc>
        <w:tc>
          <w:tcPr>
            <w:tcW w:w="8033" w:type="dxa"/>
            <w:vAlign w:val="center"/>
            <w:textDirection w:val="lrTb"/>
            <w:noWrap w:val="false"/>
          </w:tcPr>
          <w:p>
            <w:pPr>
              <w:pStyle w:val="1235"/>
              <w:rPr>
                <w:rFonts w:hint="eastAsia"/>
                <w:sz w:val="24"/>
                <w:szCs w:val="24"/>
              </w:rPr>
            </w:pPr>
            <w:r>
              <w:rPr>
                <w:rFonts w:hint="eastAsia"/>
                <w:sz w:val="24"/>
                <w:szCs w:val="24"/>
              </w:rPr>
              <w:t xml:space="preserve">本项目无需缴纳投标保证金</w:t>
            </w:r>
            <w:r>
              <w:rPr>
                <w:rFonts w:hint="eastAsia"/>
                <w:sz w:val="24"/>
                <w:szCs w:val="24"/>
              </w:rPr>
            </w:r>
            <w:r/>
          </w:p>
        </w:tc>
      </w:tr>
      <w:tr>
        <w:trPr>
          <w:trHeight w:val="571"/>
        </w:trPr>
        <w:tc>
          <w:tcPr>
            <w:tcW w:w="864" w:type="dxa"/>
            <w:vAlign w:val="center"/>
            <w:textDirection w:val="lrTb"/>
            <w:noWrap w:val="false"/>
          </w:tcPr>
          <w:p>
            <w:pPr>
              <w:pStyle w:val="1235"/>
              <w:jc w:val="center"/>
              <w:rPr>
                <w:rFonts w:hint="eastAsia"/>
                <w:sz w:val="24"/>
                <w:szCs w:val="24"/>
              </w:rPr>
            </w:pPr>
            <w:r>
              <w:rPr>
                <w:rFonts w:hint="eastAsia"/>
                <w:sz w:val="24"/>
                <w:szCs w:val="24"/>
              </w:rPr>
              <w:t xml:space="preserve">9</w:t>
            </w:r>
            <w:r>
              <w:rPr>
                <w:rFonts w:hint="eastAsia"/>
                <w:sz w:val="24"/>
                <w:szCs w:val="24"/>
              </w:rPr>
            </w:r>
            <w:r/>
          </w:p>
        </w:tc>
        <w:tc>
          <w:tcPr>
            <w:tcW w:w="8033" w:type="dxa"/>
            <w:vAlign w:val="center"/>
            <w:textDirection w:val="lrTb"/>
            <w:noWrap w:val="false"/>
          </w:tcPr>
          <w:p>
            <w:pPr>
              <w:pStyle w:val="1235"/>
              <w:rPr>
                <w:rFonts w:hint="eastAsia"/>
                <w:sz w:val="24"/>
                <w:szCs w:val="24"/>
              </w:rPr>
            </w:pPr>
            <w:r>
              <w:rPr>
                <w:rFonts w:hint="eastAsia"/>
                <w:sz w:val="24"/>
                <w:szCs w:val="24"/>
              </w:rPr>
              <w:t xml:space="preserve">投标有效期：投标截止之日起90日历天。</w:t>
            </w:r>
            <w:r>
              <w:rPr>
                <w:rFonts w:hint="eastAsia"/>
                <w:sz w:val="24"/>
                <w:szCs w:val="24"/>
              </w:rPr>
            </w:r>
            <w:r/>
          </w:p>
        </w:tc>
      </w:tr>
      <w:tr>
        <w:trPr>
          <w:trHeight w:val="635"/>
        </w:trPr>
        <w:tc>
          <w:tcPr>
            <w:tcW w:w="864" w:type="dxa"/>
            <w:vAlign w:val="center"/>
            <w:textDirection w:val="lrTb"/>
            <w:noWrap w:val="false"/>
          </w:tcPr>
          <w:p>
            <w:pPr>
              <w:pStyle w:val="1235"/>
              <w:jc w:val="center"/>
              <w:rPr>
                <w:sz w:val="24"/>
                <w:szCs w:val="24"/>
              </w:rPr>
            </w:pPr>
            <w:r>
              <w:rPr>
                <w:rFonts w:hint="eastAsia"/>
                <w:sz w:val="24"/>
                <w:szCs w:val="24"/>
              </w:rPr>
              <w:t xml:space="preserve">10</w:t>
            </w:r>
            <w:r>
              <w:rPr>
                <w:sz w:val="24"/>
                <w:szCs w:val="24"/>
              </w:rPr>
            </w:r>
            <w:r/>
          </w:p>
        </w:tc>
        <w:tc>
          <w:tcPr>
            <w:tcW w:w="8033" w:type="dxa"/>
            <w:vAlign w:val="center"/>
            <w:textDirection w:val="lrTb"/>
            <w:noWrap w:val="false"/>
          </w:tcPr>
          <w:p>
            <w:pPr>
              <w:pStyle w:val="1235"/>
              <w:rPr>
                <w:rFonts w:hint="eastAsia"/>
                <w:sz w:val="24"/>
                <w:szCs w:val="24"/>
              </w:rPr>
            </w:pPr>
            <w:r>
              <w:rPr>
                <w:rFonts w:hint="eastAsia"/>
                <w:sz w:val="24"/>
                <w:szCs w:val="24"/>
              </w:rPr>
              <w:t xml:space="preserve">（1）本项目预算价为：</w:t>
            </w:r>
            <w:r>
              <w:rPr>
                <w:sz w:val="24"/>
                <w:szCs w:val="24"/>
              </w:rPr>
              <w:t xml:space="preserve">8</w:t>
            </w:r>
            <w:r>
              <w:rPr>
                <w:rFonts w:hint="eastAsia"/>
                <w:sz w:val="24"/>
                <w:szCs w:val="24"/>
              </w:rPr>
              <w:t xml:space="preserve">10.00万元。</w:t>
            </w:r>
            <w:r>
              <w:rPr>
                <w:rFonts w:hint="eastAsia"/>
                <w:sz w:val="24"/>
                <w:szCs w:val="24"/>
              </w:rPr>
            </w:r>
            <w:r/>
          </w:p>
          <w:p>
            <w:pPr>
              <w:pStyle w:val="1235"/>
              <w:rPr>
                <w:sz w:val="24"/>
                <w:szCs w:val="24"/>
              </w:rPr>
            </w:pPr>
            <w:r>
              <w:rPr>
                <w:rFonts w:hint="eastAsia"/>
                <w:sz w:val="24"/>
                <w:szCs w:val="24"/>
              </w:rPr>
              <w:t xml:space="preserve">（2）本项目采购人设最高限价，最高限价为267.00万元/年，三年共计801万元</w:t>
            </w:r>
            <w:r>
              <w:rPr>
                <w:sz w:val="24"/>
                <w:szCs w:val="24"/>
              </w:rPr>
              <w:t xml:space="preserve">；</w:t>
            </w:r>
            <w:r>
              <w:rPr>
                <w:rFonts w:hint="eastAsia"/>
                <w:sz w:val="24"/>
                <w:szCs w:val="24"/>
              </w:rPr>
              <w:t xml:space="preserve">投标报价高于最高限价的作为无效投标处理。</w:t>
            </w:r>
            <w:r>
              <w:rPr>
                <w:sz w:val="24"/>
                <w:szCs w:val="24"/>
              </w:rPr>
            </w:r>
            <w:r/>
          </w:p>
        </w:tc>
      </w:tr>
      <w:tr>
        <w:trPr/>
        <w:tc>
          <w:tcPr>
            <w:tcW w:w="864" w:type="dxa"/>
            <w:vAlign w:val="center"/>
            <w:textDirection w:val="lrTb"/>
            <w:noWrap w:val="false"/>
          </w:tcPr>
          <w:p>
            <w:pPr>
              <w:pStyle w:val="1235"/>
              <w:jc w:val="center"/>
              <w:rPr>
                <w:sz w:val="24"/>
                <w:szCs w:val="24"/>
              </w:rPr>
            </w:pPr>
            <w:r>
              <w:rPr>
                <w:rFonts w:hint="eastAsia"/>
                <w:sz w:val="24"/>
                <w:szCs w:val="24"/>
              </w:rPr>
              <w:t xml:space="preserve">11</w:t>
            </w:r>
            <w:r>
              <w:rPr>
                <w:sz w:val="24"/>
                <w:szCs w:val="24"/>
              </w:rPr>
            </w:r>
            <w:r/>
          </w:p>
        </w:tc>
        <w:tc>
          <w:tcPr>
            <w:tcW w:w="8033" w:type="dxa"/>
            <w:vAlign w:val="center"/>
            <w:textDirection w:val="lrTb"/>
            <w:noWrap w:val="false"/>
          </w:tcPr>
          <w:p>
            <w:pPr>
              <w:pStyle w:val="1235"/>
              <w:rPr>
                <w:rFonts w:hint="eastAsia"/>
                <w:sz w:val="24"/>
                <w:szCs w:val="24"/>
              </w:rPr>
            </w:pPr>
            <w:r>
              <w:rPr>
                <w:rFonts w:hint="eastAsia"/>
                <w:sz w:val="24"/>
                <w:szCs w:val="24"/>
              </w:rPr>
              <w:t xml:space="preserve">网上投标截止时间：2026年3月24日</w:t>
            </w:r>
            <w:r>
              <w:rPr>
                <w:sz w:val="24"/>
                <w:szCs w:val="24"/>
              </w:rPr>
              <w:t xml:space="preserve">13</w:t>
            </w:r>
            <w:r>
              <w:rPr>
                <w:rFonts w:hint="eastAsia"/>
                <w:sz w:val="24"/>
                <w:szCs w:val="24"/>
              </w:rPr>
              <w:t xml:space="preserve">:30止</w:t>
            </w:r>
            <w:r>
              <w:rPr>
                <w:rFonts w:hint="eastAsia"/>
                <w:sz w:val="24"/>
                <w:szCs w:val="24"/>
              </w:rPr>
            </w:r>
            <w:r/>
          </w:p>
          <w:p>
            <w:pPr>
              <w:pStyle w:val="1235"/>
              <w:rPr>
                <w:rFonts w:hint="eastAsia"/>
                <w:sz w:val="24"/>
                <w:szCs w:val="24"/>
              </w:rPr>
            </w:pPr>
            <w:r>
              <w:rPr>
                <w:rFonts w:hint="eastAsia"/>
                <w:sz w:val="24"/>
                <w:szCs w:val="24"/>
              </w:rPr>
              <w:t xml:space="preserve">网上解密时间：开启解密后30分钟</w:t>
            </w:r>
            <w:r>
              <w:rPr>
                <w:rFonts w:hint="eastAsia"/>
                <w:sz w:val="24"/>
                <w:szCs w:val="24"/>
              </w:rPr>
            </w:r>
            <w:r/>
          </w:p>
          <w:p>
            <w:pPr>
              <w:pStyle w:val="1235"/>
              <w:rPr>
                <w:rFonts w:hint="eastAsia"/>
                <w:sz w:val="24"/>
                <w:szCs w:val="24"/>
              </w:rPr>
            </w:pPr>
            <w:r>
              <w:rPr>
                <w:rFonts w:hint="eastAsia"/>
                <w:sz w:val="24"/>
                <w:szCs w:val="24"/>
              </w:rPr>
              <w:t xml:space="preserve">截止时间后递交的投标文件恕不接受。</w:t>
            </w:r>
            <w:r>
              <w:rPr>
                <w:rFonts w:hint="eastAsia"/>
                <w:sz w:val="24"/>
                <w:szCs w:val="24"/>
              </w:rPr>
            </w:r>
            <w:r/>
          </w:p>
          <w:p>
            <w:pPr>
              <w:pStyle w:val="1235"/>
              <w:rPr>
                <w:rFonts w:hint="eastAsia"/>
                <w:sz w:val="24"/>
                <w:szCs w:val="24"/>
              </w:rPr>
            </w:pPr>
            <w:r>
              <w:rPr>
                <w:rFonts w:hint="eastAsia"/>
                <w:sz w:val="24"/>
                <w:szCs w:val="24"/>
              </w:rPr>
              <w:t xml:space="preserve">投标地点：“苏采云”系统（网址：http://jszfcg.jsczt.cn/）“开标大厅”</w:t>
            </w:r>
            <w:r>
              <w:rPr>
                <w:rFonts w:hint="eastAsia"/>
                <w:sz w:val="24"/>
                <w:szCs w:val="24"/>
              </w:rPr>
            </w:r>
            <w:r/>
          </w:p>
        </w:tc>
      </w:tr>
      <w:tr>
        <w:trPr/>
        <w:tc>
          <w:tcPr>
            <w:tcW w:w="864" w:type="dxa"/>
            <w:vAlign w:val="center"/>
            <w:textDirection w:val="lrTb"/>
            <w:noWrap w:val="false"/>
          </w:tcPr>
          <w:p>
            <w:pPr>
              <w:pStyle w:val="1235"/>
              <w:jc w:val="center"/>
              <w:rPr>
                <w:rFonts w:hint="eastAsia"/>
                <w:sz w:val="24"/>
                <w:szCs w:val="24"/>
              </w:rPr>
            </w:pPr>
            <w:r>
              <w:rPr>
                <w:rFonts w:hint="eastAsia"/>
                <w:sz w:val="24"/>
                <w:szCs w:val="24"/>
              </w:rPr>
              <w:t xml:space="preserve">12</w:t>
            </w:r>
            <w:r>
              <w:rPr>
                <w:rFonts w:hint="eastAsia"/>
                <w:sz w:val="24"/>
                <w:szCs w:val="24"/>
              </w:rPr>
            </w:r>
            <w:r/>
          </w:p>
        </w:tc>
        <w:tc>
          <w:tcPr>
            <w:tcW w:w="8033" w:type="dxa"/>
            <w:vAlign w:val="center"/>
            <w:textDirection w:val="lrTb"/>
            <w:noWrap w:val="false"/>
          </w:tcPr>
          <w:p>
            <w:pPr>
              <w:pStyle w:val="1235"/>
              <w:rPr>
                <w:rFonts w:hint="eastAsia"/>
                <w:sz w:val="24"/>
                <w:szCs w:val="24"/>
              </w:rPr>
            </w:pPr>
            <w:r>
              <w:rPr>
                <w:rFonts w:hint="eastAsia"/>
                <w:sz w:val="24"/>
                <w:szCs w:val="24"/>
              </w:rPr>
              <w:t xml:space="preserve">开标时间：2026年3月24日</w:t>
            </w:r>
            <w:r>
              <w:rPr>
                <w:sz w:val="24"/>
                <w:szCs w:val="24"/>
              </w:rPr>
              <w:t xml:space="preserve">13</w:t>
            </w:r>
            <w:r>
              <w:rPr>
                <w:rFonts w:hint="eastAsia"/>
                <w:sz w:val="24"/>
                <w:szCs w:val="24"/>
              </w:rPr>
              <w:t xml:space="preserve">:30整</w:t>
            </w:r>
            <w:r>
              <w:rPr>
                <w:rFonts w:hint="eastAsia"/>
                <w:sz w:val="24"/>
                <w:szCs w:val="24"/>
              </w:rPr>
            </w:r>
            <w:r/>
          </w:p>
          <w:p>
            <w:pPr>
              <w:pStyle w:val="1235"/>
              <w:rPr>
                <w:rFonts w:hint="eastAsia"/>
                <w:sz w:val="24"/>
                <w:szCs w:val="24"/>
              </w:rPr>
            </w:pPr>
            <w:r>
              <w:rPr>
                <w:rFonts w:hint="eastAsia"/>
                <w:sz w:val="24"/>
                <w:szCs w:val="24"/>
              </w:rPr>
              <w:t xml:space="preserve">开标地点：“苏采云”系统（网址：http://jszfcg.jsczt.cn/）“开标大厅”</w:t>
            </w:r>
            <w:r>
              <w:rPr>
                <w:rFonts w:hint="eastAsia"/>
                <w:sz w:val="24"/>
                <w:szCs w:val="24"/>
              </w:rPr>
            </w:r>
            <w:r/>
          </w:p>
        </w:tc>
      </w:tr>
      <w:tr>
        <w:trPr/>
        <w:tc>
          <w:tcPr>
            <w:tcW w:w="864" w:type="dxa"/>
            <w:vAlign w:val="center"/>
            <w:textDirection w:val="lrTb"/>
            <w:noWrap w:val="false"/>
          </w:tcPr>
          <w:p>
            <w:pPr>
              <w:pStyle w:val="1235"/>
              <w:jc w:val="center"/>
              <w:rPr>
                <w:sz w:val="24"/>
                <w:szCs w:val="24"/>
              </w:rPr>
            </w:pPr>
            <w:r>
              <w:rPr>
                <w:rFonts w:hint="eastAsia"/>
                <w:sz w:val="24"/>
                <w:szCs w:val="24"/>
              </w:rPr>
              <w:t xml:space="preserve">13</w:t>
            </w:r>
            <w:r>
              <w:rPr>
                <w:sz w:val="24"/>
                <w:szCs w:val="24"/>
              </w:rPr>
            </w:r>
            <w:r/>
          </w:p>
        </w:tc>
        <w:tc>
          <w:tcPr>
            <w:tcW w:w="8033" w:type="dxa"/>
            <w:vAlign w:val="center"/>
            <w:textDirection w:val="lrTb"/>
            <w:noWrap w:val="false"/>
          </w:tcPr>
          <w:p>
            <w:pPr>
              <w:pStyle w:val="1235"/>
              <w:rPr>
                <w:rFonts w:hint="eastAsia"/>
                <w:sz w:val="24"/>
                <w:szCs w:val="24"/>
              </w:rPr>
            </w:pPr>
            <w:r>
              <w:rPr>
                <w:rFonts w:hint="eastAsia"/>
                <w:sz w:val="24"/>
                <w:szCs w:val="24"/>
              </w:rPr>
              <w:t xml:space="preserve">确定中标单位时间：评审结束后</w:t>
            </w:r>
            <w:r>
              <w:rPr>
                <w:rFonts w:hint="eastAsia"/>
                <w:sz w:val="24"/>
                <w:szCs w:val="24"/>
              </w:rPr>
            </w:r>
            <w:r/>
          </w:p>
          <w:p>
            <w:pPr>
              <w:pStyle w:val="1235"/>
              <w:rPr>
                <w:rFonts w:hint="eastAsia"/>
                <w:sz w:val="24"/>
                <w:szCs w:val="24"/>
              </w:rPr>
            </w:pPr>
            <w:r>
              <w:rPr>
                <w:rFonts w:hint="eastAsia"/>
                <w:sz w:val="24"/>
                <w:szCs w:val="24"/>
              </w:rPr>
              <w:t xml:space="preserve">确定中标单位地点：无锡市惠山区政和大道209号住建局大楼</w:t>
            </w:r>
            <w:r>
              <w:rPr>
                <w:sz w:val="24"/>
                <w:szCs w:val="24"/>
              </w:rPr>
              <w:t xml:space="preserve">4</w:t>
            </w:r>
            <w:r>
              <w:rPr>
                <w:rFonts w:hint="eastAsia"/>
                <w:sz w:val="24"/>
                <w:szCs w:val="24"/>
              </w:rPr>
              <w:t xml:space="preserve">楼评标室</w:t>
            </w:r>
            <w:r>
              <w:rPr>
                <w:rFonts w:hint="eastAsia"/>
                <w:sz w:val="24"/>
                <w:szCs w:val="24"/>
              </w:rPr>
            </w:r>
            <w:r/>
          </w:p>
        </w:tc>
      </w:tr>
    </w:tbl>
    <w:p>
      <w:pPr>
        <w:pStyle w:val="982"/>
        <w:ind w:firstLine="482"/>
        <w:jc w:val="center"/>
        <w:spacing w:before="470"/>
        <w:widowControl/>
        <w:rPr>
          <w:rFonts w:hint="eastAsia"/>
          <w:b/>
          <w:sz w:val="44"/>
          <w:szCs w:val="44"/>
        </w:rPr>
        <w:outlineLvl w:val="0"/>
      </w:pPr>
      <w:r>
        <w:rPr>
          <w:rFonts w:hint="eastAsia"/>
          <w:b/>
          <w:sz w:val="24"/>
          <w:szCs w:val="24"/>
        </w:rPr>
        <w:br w:type="page" w:clear="all"/>
      </w:r>
      <w:r>
        <w:rPr>
          <w:rFonts w:hint="eastAsia"/>
          <w:b/>
          <w:sz w:val="44"/>
          <w:szCs w:val="44"/>
        </w:rPr>
        <w:t xml:space="preserve">第二部分 供应商须知</w:t>
      </w:r>
      <w:r>
        <w:rPr>
          <w:rFonts w:hint="eastAsia"/>
          <w:b/>
          <w:sz w:val="44"/>
          <w:szCs w:val="4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（一）遵循原则：</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公开透明原则、公平竞争原则、公正原则和诚实信用原则。</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（二）招标文件：</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1.招标文件包括本文件目录所列全部内容，供应商应仔细阅读，并在投标文件中充分响应招标文件的所有要求。</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2.供应商应登录“苏采云”系统（网址：http://jszfcg.jsczt.cn/）下载招标文件，按招标文件要求提交全部资料并对招标文件各项内容做出实质性响应，否则投标无效。</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3.供应商一旦参加本项目投标，即表明承诺接受了本招标文件中的所有条件和规定。</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4.招标文件仅作为本次招投标使用。</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（三）招标文件的解释：</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1.供应商如有需要对招标文件要求澄清的问题，请以书面形式提出，并按“投标邀请”表格第7项规定的时间将电子邮件发送至江苏弘业国际技术工程有限公司，联系方式详见投标邀请第2项。</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3.本文件的最终解释权归采购人。</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（四）招标文件的补充或修正：</w:t>
      </w:r>
      <w:r>
        <w:rPr>
          <w:rFonts w:hint="eastAsia"/>
          <w:b/>
          <w:sz w:val="24"/>
          <w:szCs w:val="24"/>
        </w:rPr>
      </w:r>
      <w:r/>
    </w:p>
    <w:p>
      <w:pPr>
        <w:pStyle w:val="982"/>
        <w:ind w:firstLine="480"/>
        <w:spacing w:line="360" w:lineRule="auto"/>
        <w:rPr>
          <w:rFonts w:hint="eastAsia"/>
          <w:sz w:val="24"/>
          <w:szCs w:val="24"/>
        </w:rPr>
      </w:pPr>
      <w:r>
        <w:rPr>
          <w:rFonts w:hint="eastAsia"/>
          <w:sz w:val="24"/>
          <w:szCs w:val="24"/>
        </w:rPr>
        <w:t xml:space="preserve">1.</w:t>
      </w:r>
      <w:r>
        <w:rPr>
          <w:rFonts w:hint="eastAsia"/>
          <w:sz w:val="24"/>
          <w:szCs w:val="24"/>
        </w:rPr>
        <w:t xml:space="preserve">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rPr>
          <w:rFonts w:hint="eastAsia"/>
          <w:sz w:val="24"/>
          <w:szCs w:val="24"/>
        </w:rPr>
        <w:t xml:space="preserve">。</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2．澄清或者修改应当在原公告发布媒体上发布澄清公告，并用书面形式通知所有供应商，其作为采购文件的一部分，与采购文件具有同等约束力，供应商应立即以书面形式回复江苏弘业国际技术工程有限公司，确认已收到修改文件。</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（五）投标文件的组成（相应内容上传至投标客户端）：</w:t>
      </w:r>
      <w:r>
        <w:rPr>
          <w:rFonts w:hint="eastAsia"/>
          <w:b/>
          <w:sz w:val="24"/>
          <w:szCs w:val="24"/>
        </w:rPr>
      </w:r>
      <w:r/>
    </w:p>
    <w:p>
      <w:pPr>
        <w:pStyle w:val="982"/>
        <w:ind w:firstLine="480"/>
        <w:spacing w:line="360" w:lineRule="auto"/>
        <w:rPr>
          <w:rFonts w:cs="Times New Roman"/>
          <w:bCs/>
          <w:sz w:val="24"/>
          <w:szCs w:val="24"/>
        </w:rPr>
      </w:pPr>
      <w:r>
        <w:rPr>
          <w:rFonts w:cs="Times New Roman"/>
          <w:bCs/>
          <w:sz w:val="24"/>
          <w:szCs w:val="24"/>
        </w:rPr>
        <w:t xml:space="preserve">1.供应商应当根据招标文件要求编制投标文件，投标文件应对招标文件提出的要求和条件作出实质性响应，并在《商务条款偏离表》和《技术规格偏离表》等处标明满足与否。</w:t>
      </w:r>
      <w:r>
        <w:rPr>
          <w:rFonts w:cs="Times New Roman"/>
          <w:bCs/>
          <w:sz w:val="24"/>
          <w:szCs w:val="24"/>
        </w:rPr>
      </w:r>
      <w:r/>
    </w:p>
    <w:p>
      <w:pPr>
        <w:pStyle w:val="982"/>
        <w:ind w:firstLine="480"/>
        <w:spacing w:line="360" w:lineRule="auto"/>
        <w:rPr>
          <w:rFonts w:hint="eastAsia" w:cs="Times New Roman"/>
          <w:bCs/>
          <w:sz w:val="24"/>
          <w:szCs w:val="24"/>
        </w:rPr>
      </w:pPr>
      <w:r>
        <w:rPr>
          <w:rFonts w:cs="Times New Roman"/>
          <w:bCs/>
          <w:sz w:val="24"/>
          <w:szCs w:val="24"/>
        </w:rPr>
        <w:t xml:space="preserve">2</w:t>
      </w:r>
      <w:r>
        <w:rPr>
          <w:rFonts w:hint="eastAsia" w:cs="Times New Roman"/>
          <w:bCs/>
          <w:sz w:val="24"/>
          <w:szCs w:val="24"/>
        </w:rPr>
        <w:t xml:space="preserve">.明标商务标部分内容组成：</w:t>
      </w:r>
      <w:r>
        <w:rPr>
          <w:rFonts w:hint="eastAsia" w:cs="Times New Roman"/>
          <w:bCs/>
          <w:sz w:val="24"/>
          <w:szCs w:val="24"/>
        </w:rPr>
      </w:r>
      <w:r/>
    </w:p>
    <w:p>
      <w:pPr>
        <w:pStyle w:val="982"/>
        <w:ind w:firstLine="480"/>
        <w:jc w:val="left"/>
        <w:spacing w:line="360" w:lineRule="auto"/>
        <w:shd w:val="clear" w:color="auto" w:fill="ffffff"/>
        <w:widowControl/>
        <w:rPr>
          <w:rFonts w:cs="Times New Roman"/>
          <w:bCs/>
          <w:sz w:val="24"/>
          <w:szCs w:val="24"/>
        </w:rPr>
      </w:pPr>
      <w:r>
        <w:rPr>
          <w:rFonts w:cs="Times New Roman"/>
          <w:bCs/>
          <w:sz w:val="24"/>
          <w:szCs w:val="24"/>
        </w:rPr>
        <w:t xml:space="preserve">（1）投标函（投标申请及声明）</w:t>
      </w:r>
      <w:r>
        <w:rPr>
          <w:rFonts w:cs="Times New Roman"/>
          <w:bCs/>
          <w:sz w:val="24"/>
          <w:szCs w:val="24"/>
        </w:rPr>
        <w:t xml:space="preserve">（格式见附件）</w:t>
      </w:r>
      <w:r>
        <w:rPr>
          <w:rFonts w:cs="Times New Roman"/>
          <w:bCs/>
          <w:sz w:val="24"/>
          <w:szCs w:val="24"/>
        </w:rPr>
        <w:t xml:space="preserve">；</w:t>
      </w:r>
      <w:r>
        <w:rPr>
          <w:rFonts w:cs="Times New Roman"/>
          <w:bCs/>
          <w:sz w:val="24"/>
          <w:szCs w:val="24"/>
        </w:rPr>
      </w:r>
      <w:r/>
    </w:p>
    <w:p>
      <w:pPr>
        <w:pStyle w:val="982"/>
        <w:ind w:firstLine="480"/>
        <w:jc w:val="left"/>
        <w:spacing w:line="360" w:lineRule="auto"/>
        <w:shd w:val="clear" w:color="auto" w:fill="ffffff"/>
        <w:widowControl/>
        <w:rPr>
          <w:rFonts w:cs="Times New Roman"/>
          <w:bCs/>
          <w:sz w:val="24"/>
          <w:szCs w:val="24"/>
        </w:rPr>
      </w:pPr>
      <w:r>
        <w:rPr>
          <w:rFonts w:cs="Times New Roman"/>
          <w:bCs/>
          <w:sz w:val="24"/>
          <w:szCs w:val="24"/>
        </w:rPr>
        <w:t xml:space="preserve">（2）开标一览表</w:t>
      </w:r>
      <w:r>
        <w:rPr>
          <w:rFonts w:cs="Times New Roman"/>
          <w:bCs/>
          <w:sz w:val="24"/>
          <w:szCs w:val="24"/>
        </w:rPr>
        <w:t xml:space="preserve">（格式见附件）；</w:t>
      </w:r>
      <w:r>
        <w:rPr>
          <w:rFonts w:cs="Times New Roman"/>
          <w:bCs/>
          <w:sz w:val="24"/>
          <w:szCs w:val="24"/>
        </w:rPr>
      </w:r>
      <w:r/>
    </w:p>
    <w:p>
      <w:pPr>
        <w:pStyle w:val="982"/>
        <w:ind w:firstLine="480"/>
        <w:jc w:val="left"/>
        <w:spacing w:line="360" w:lineRule="auto"/>
        <w:shd w:val="clear" w:color="auto" w:fill="ffffff"/>
        <w:widowControl/>
        <w:rPr>
          <w:rFonts w:cs="Times New Roman"/>
          <w:bCs/>
          <w:sz w:val="24"/>
          <w:szCs w:val="24"/>
        </w:rPr>
      </w:pPr>
      <w:r>
        <w:rPr>
          <w:rFonts w:cs="Times New Roman"/>
          <w:bCs/>
          <w:sz w:val="24"/>
          <w:szCs w:val="24"/>
        </w:rPr>
        <w:t xml:space="preserve">（3）</w:t>
      </w:r>
      <w:r>
        <w:rPr>
          <w:rFonts w:hint="eastAsia" w:cs="Times New Roman"/>
          <w:bCs/>
          <w:sz w:val="24"/>
          <w:szCs w:val="24"/>
        </w:rPr>
        <w:t xml:space="preserve">细目</w:t>
      </w:r>
      <w:r>
        <w:rPr>
          <w:rFonts w:cs="Times New Roman"/>
          <w:bCs/>
          <w:sz w:val="24"/>
          <w:szCs w:val="24"/>
        </w:rPr>
        <w:t xml:space="preserve">报价表</w:t>
      </w:r>
      <w:r>
        <w:rPr>
          <w:rFonts w:cs="Times New Roman"/>
          <w:bCs/>
          <w:sz w:val="24"/>
          <w:szCs w:val="24"/>
        </w:rPr>
        <w:t xml:space="preserve">（格式见附件）</w:t>
      </w:r>
      <w:r>
        <w:rPr>
          <w:rFonts w:cs="Times New Roman"/>
          <w:bCs/>
          <w:sz w:val="24"/>
          <w:szCs w:val="24"/>
        </w:rPr>
        <w:t xml:space="preserve">；</w:t>
      </w:r>
      <w:r>
        <w:rPr>
          <w:rFonts w:cs="Times New Roman"/>
          <w:bCs/>
          <w:sz w:val="24"/>
          <w:szCs w:val="24"/>
        </w:rPr>
      </w:r>
      <w:r/>
    </w:p>
    <w:p>
      <w:pPr>
        <w:pStyle w:val="982"/>
        <w:ind w:firstLine="480"/>
        <w:spacing w:line="360" w:lineRule="auto"/>
        <w:shd w:val="clear" w:color="auto" w:fill="ffffff"/>
        <w:widowControl/>
        <w:rPr>
          <w:rFonts w:cs="Times New Roman"/>
          <w:bCs/>
          <w:sz w:val="24"/>
          <w:szCs w:val="24"/>
        </w:rPr>
      </w:pPr>
      <w:r>
        <w:rPr>
          <w:rFonts w:cs="Times New Roman"/>
          <w:bCs/>
          <w:sz w:val="24"/>
          <w:szCs w:val="24"/>
        </w:rPr>
        <w:t xml:space="preserve">（4）供应商资格资信证明文件：</w:t>
      </w:r>
      <w:r>
        <w:rPr>
          <w:rFonts w:cs="Times New Roman"/>
          <w:bCs/>
          <w:sz w:val="24"/>
          <w:szCs w:val="24"/>
        </w:rPr>
      </w:r>
      <w:r/>
    </w:p>
    <w:p>
      <w:pPr>
        <w:pStyle w:val="982"/>
        <w:ind w:firstLine="480"/>
        <w:spacing w:line="360" w:lineRule="auto"/>
        <w:shd w:val="clear" w:color="auto" w:fill="ffffff"/>
        <w:widowControl/>
        <w:rPr>
          <w:rFonts w:cs="Times New Roman"/>
          <w:bCs/>
          <w:sz w:val="24"/>
          <w:szCs w:val="24"/>
        </w:rPr>
      </w:pPr>
      <w:r>
        <w:rPr>
          <w:rFonts w:hint="eastAsia" w:cs="Times New Roman"/>
          <w:bCs/>
          <w:sz w:val="24"/>
          <w:szCs w:val="24"/>
        </w:rPr>
        <w:t xml:space="preserve">1）供应商有效期内营业执照（三证合一）副本、组织机构代码证、税务登记证扫描件加盖公章（三证合一的供应商只需提供营业执照副本）；</w:t>
      </w:r>
      <w:r>
        <w:rPr>
          <w:rFonts w:cs="Times New Roman"/>
          <w:bCs/>
          <w:sz w:val="24"/>
          <w:szCs w:val="24"/>
        </w:rPr>
      </w:r>
      <w:r/>
    </w:p>
    <w:p>
      <w:pPr>
        <w:pStyle w:val="982"/>
        <w:ind w:firstLine="480"/>
        <w:spacing w:line="360" w:lineRule="auto"/>
        <w:shd w:val="clear" w:color="auto" w:fill="ffffff"/>
        <w:widowControl/>
        <w:rPr>
          <w:rFonts w:cs="Times New Roman"/>
          <w:bCs/>
          <w:sz w:val="24"/>
          <w:szCs w:val="24"/>
        </w:rPr>
      </w:pPr>
      <w:r>
        <w:rPr>
          <w:rFonts w:hint="eastAsia" w:cs="Times New Roman"/>
          <w:bCs/>
          <w:sz w:val="24"/>
          <w:szCs w:val="24"/>
        </w:rPr>
        <w:t xml:space="preserve">2）供应商法定代表人授权委托书原件扫描件（法定代表人亲自参与投标的除外，格式见附件）；</w:t>
      </w:r>
      <w:r>
        <w:rPr>
          <w:rFonts w:cs="Times New Roman"/>
          <w:bCs/>
          <w:sz w:val="24"/>
          <w:szCs w:val="24"/>
        </w:rPr>
      </w:r>
      <w:r/>
    </w:p>
    <w:p>
      <w:pPr>
        <w:pStyle w:val="982"/>
        <w:ind w:firstLine="480"/>
        <w:spacing w:line="360" w:lineRule="auto"/>
        <w:shd w:val="clear" w:color="auto" w:fill="ffffff"/>
        <w:widowControl/>
        <w:rPr>
          <w:rFonts w:cs="Times New Roman"/>
          <w:bCs/>
          <w:sz w:val="24"/>
          <w:szCs w:val="24"/>
        </w:rPr>
      </w:pPr>
      <w:r>
        <w:rPr>
          <w:rFonts w:hint="eastAsia" w:cs="Times New Roman"/>
          <w:bCs/>
          <w:sz w:val="24"/>
          <w:szCs w:val="24"/>
        </w:rPr>
        <w:t xml:space="preserve">3）供应商法定代表人及被授权代表身份证正反两面扫描件；</w:t>
      </w:r>
      <w:r>
        <w:rPr>
          <w:rFonts w:cs="Times New Roman"/>
          <w:bCs/>
          <w:sz w:val="24"/>
          <w:szCs w:val="24"/>
        </w:rPr>
      </w:r>
      <w:r/>
    </w:p>
    <w:p>
      <w:pPr>
        <w:pStyle w:val="982"/>
        <w:ind w:firstLine="480"/>
        <w:spacing w:line="360" w:lineRule="auto"/>
        <w:shd w:val="clear" w:color="auto" w:fill="ffffff"/>
        <w:widowControl/>
        <w:rPr>
          <w:rFonts w:cs="Times New Roman"/>
          <w:bCs/>
          <w:sz w:val="24"/>
          <w:szCs w:val="24"/>
        </w:rPr>
      </w:pPr>
      <w:r>
        <w:rPr>
          <w:rFonts w:hint="eastAsia" w:cs="Times New Roman"/>
          <w:bCs/>
          <w:sz w:val="24"/>
          <w:szCs w:val="24"/>
        </w:rPr>
        <w:t xml:space="preserve">4）供应商被授权代表须为供应商在职员工，须提供与供应商签订的劳动合同扫描件及由法定的社保收缴部门出具的近三个月中任意一个月的供应商为被授权代表依法缴纳社保的证明材料；</w:t>
      </w:r>
      <w:r>
        <w:rPr>
          <w:rFonts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5）供应商近三个月中任意一个月份（不含投标当月）的财务状况报告（资产负债表和利润表）扫描件加盖公章或2024年度财务状况报告（资产负债表和利润表）扫描件加盖公章；</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6）供应商近三个月中任意一个月份（不含投标当月）的依法缴纳税收的相关材料（提供相关主管部门证明或银行代扣证明）扫描件加盖公章；</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7）供应商近三个月中任意一个月份（不含投标当月）的依法缴纳社会保障资金的相关材料（提供相关主管部门证明或银行代扣证明）扫描件加盖公章；</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8）供应商须持有江苏省公安厅颁发的保安服务许可证，江苏省以外的企业须在无锡公安局备案，并提供备案证明；</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9）</w:t>
      </w:r>
      <w:r>
        <w:rPr>
          <w:rFonts w:hint="eastAsia"/>
          <w:sz w:val="24"/>
          <w:szCs w:val="24"/>
        </w:rPr>
        <w:t xml:space="preserve">供应商所提供服务为中型企业</w:t>
      </w:r>
      <w:r>
        <w:rPr>
          <w:sz w:val="24"/>
          <w:szCs w:val="24"/>
        </w:rPr>
        <w:t xml:space="preserve">/小型企业/微型企业/监狱企业/残疾人福利企业</w:t>
      </w:r>
      <w:r>
        <w:rPr>
          <w:rFonts w:hint="eastAsia"/>
          <w:sz w:val="24"/>
          <w:szCs w:val="24"/>
        </w:rPr>
        <w:t xml:space="preserve">的证明文件。提供服务为中型企业</w:t>
      </w:r>
      <w:r>
        <w:rPr>
          <w:sz w:val="24"/>
          <w:szCs w:val="24"/>
        </w:rPr>
        <w:t xml:space="preserve">/小型企业/微型企业</w:t>
      </w:r>
      <w:r>
        <w:rPr>
          <w:rFonts w:hint="eastAsia"/>
          <w:sz w:val="24"/>
          <w:szCs w:val="24"/>
        </w:rPr>
        <w:t xml:space="preserve">的</w:t>
      </w:r>
      <w:r>
        <w:rPr>
          <w:sz w:val="24"/>
          <w:szCs w:val="24"/>
        </w:rPr>
        <w:t xml:space="preserve">，须提供《中小企业声明函》，格式见附件；</w:t>
      </w:r>
      <w:r>
        <w:rPr>
          <w:rFonts w:hint="eastAsia"/>
          <w:sz w:val="24"/>
          <w:szCs w:val="24"/>
        </w:rPr>
        <w:t xml:space="preserve">供应商所提供服务如为</w:t>
      </w:r>
      <w:r>
        <w:rPr>
          <w:sz w:val="24"/>
          <w:szCs w:val="24"/>
        </w:rPr>
        <w:t xml:space="preserve">监狱和戒毒企业</w:t>
      </w:r>
      <w:r>
        <w:rPr>
          <w:rFonts w:hint="eastAsia"/>
          <w:sz w:val="24"/>
          <w:szCs w:val="24"/>
        </w:rPr>
        <w:t xml:space="preserve">提供</w:t>
      </w:r>
      <w:r>
        <w:rPr>
          <w:sz w:val="24"/>
          <w:szCs w:val="24"/>
        </w:rPr>
        <w:t xml:space="preserve">的，按照财政部《司法部关于政府采购支持监狱企业发展有关问题》（财库〔2014〕68号）的规定提供由省级以上监狱管理局、戒毒管理局（含新疆生产建设兵团）出具的属于监狱企业的证明文件复印件；</w:t>
      </w:r>
      <w:r>
        <w:rPr>
          <w:rFonts w:hint="eastAsia"/>
          <w:sz w:val="24"/>
          <w:szCs w:val="24"/>
        </w:rPr>
        <w:t xml:space="preserve">供应商所提供服务如为</w:t>
      </w:r>
      <w:r>
        <w:rPr>
          <w:sz w:val="24"/>
          <w:szCs w:val="24"/>
        </w:rPr>
        <w:t xml:space="preserve">残疾人福利性单位</w:t>
      </w:r>
      <w:r>
        <w:rPr>
          <w:rFonts w:hint="eastAsia"/>
          <w:sz w:val="24"/>
          <w:szCs w:val="24"/>
        </w:rPr>
        <w:t xml:space="preserve">服务</w:t>
      </w:r>
      <w:r>
        <w:rPr>
          <w:sz w:val="24"/>
          <w:szCs w:val="24"/>
        </w:rPr>
        <w:t xml:space="preserve">的必须提供《残疾人福利性单位声明函》</w:t>
      </w:r>
      <w:r>
        <w:rPr>
          <w:rFonts w:hint="eastAsia" w:cs="Times New Roman"/>
          <w:bCs/>
          <w:sz w:val="24"/>
          <w:szCs w:val="24"/>
        </w:rPr>
        <w:t xml:space="preserve">；</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10）承诺书（格式见附件）；</w:t>
      </w:r>
      <w:r>
        <w:rPr>
          <w:rFonts w:hint="eastAsia" w:cs="Times New Roman"/>
          <w:bCs/>
          <w:sz w:val="24"/>
          <w:szCs w:val="24"/>
        </w:rPr>
      </w:r>
      <w:r/>
    </w:p>
    <w:p>
      <w:pPr>
        <w:pStyle w:val="982"/>
        <w:ind w:firstLine="480"/>
        <w:spacing w:line="360" w:lineRule="auto"/>
        <w:shd w:val="clear" w:color="auto" w:fill="ffffff"/>
        <w:widowControl/>
        <w:rPr>
          <w:rFonts w:cs="Times New Roman"/>
          <w:bCs/>
          <w:sz w:val="24"/>
          <w:szCs w:val="24"/>
        </w:rPr>
      </w:pPr>
      <w:r>
        <w:rPr>
          <w:rFonts w:cs="Times New Roman"/>
          <w:bCs/>
          <w:sz w:val="24"/>
          <w:szCs w:val="24"/>
        </w:rPr>
        <w:t xml:space="preserve">（5）补充证明文件：</w:t>
      </w:r>
      <w:r>
        <w:rPr>
          <w:rFonts w:cs="Times New Roman"/>
          <w:bCs/>
          <w:sz w:val="24"/>
          <w:szCs w:val="24"/>
        </w:rPr>
      </w:r>
      <w:r/>
    </w:p>
    <w:p>
      <w:pPr>
        <w:pStyle w:val="982"/>
        <w:ind w:firstLine="480"/>
        <w:spacing w:line="360" w:lineRule="auto"/>
        <w:rPr>
          <w:rFonts w:cs="Times New Roman"/>
          <w:bCs/>
          <w:sz w:val="24"/>
          <w:szCs w:val="24"/>
        </w:rPr>
      </w:pPr>
      <w:r>
        <w:rPr>
          <w:rFonts w:cs="Times New Roman"/>
          <w:bCs/>
          <w:sz w:val="24"/>
          <w:szCs w:val="24"/>
        </w:rPr>
        <w:t xml:space="preserve">1）供应商简介和经营情况说明；</w:t>
      </w:r>
      <w:r>
        <w:rPr>
          <w:rFonts w:cs="Times New Roman"/>
          <w:bCs/>
          <w:sz w:val="24"/>
          <w:szCs w:val="24"/>
        </w:rPr>
      </w:r>
      <w:r/>
    </w:p>
    <w:p>
      <w:pPr>
        <w:pStyle w:val="982"/>
        <w:ind w:firstLine="480"/>
        <w:spacing w:line="360" w:lineRule="auto"/>
        <w:rPr>
          <w:rFonts w:cs="Times New Roman"/>
          <w:bCs/>
          <w:sz w:val="24"/>
          <w:szCs w:val="24"/>
        </w:rPr>
      </w:pPr>
      <w:r>
        <w:rPr>
          <w:rFonts w:cs="Times New Roman"/>
          <w:bCs/>
          <w:sz w:val="24"/>
          <w:szCs w:val="24"/>
        </w:rPr>
        <w:t xml:space="preserve">2）供应商的历史、背景和近年主要业绩介绍；</w:t>
      </w:r>
      <w:r>
        <w:rPr>
          <w:rFonts w:cs="Times New Roman"/>
          <w:bCs/>
          <w:sz w:val="24"/>
          <w:szCs w:val="24"/>
        </w:rPr>
      </w:r>
      <w:r/>
    </w:p>
    <w:p>
      <w:pPr>
        <w:pStyle w:val="982"/>
        <w:ind w:firstLine="480"/>
        <w:spacing w:line="360" w:lineRule="auto"/>
        <w:rPr>
          <w:rFonts w:cs="Times New Roman"/>
          <w:bCs/>
          <w:sz w:val="24"/>
          <w:szCs w:val="24"/>
        </w:rPr>
      </w:pPr>
      <w:r>
        <w:rPr>
          <w:rFonts w:hint="eastAsia" w:cs="Times New Roman"/>
          <w:bCs/>
          <w:sz w:val="24"/>
          <w:szCs w:val="24"/>
        </w:rPr>
        <w:t xml:space="preserve">3</w:t>
      </w:r>
      <w:r>
        <w:rPr>
          <w:rFonts w:cs="Times New Roman"/>
          <w:bCs/>
          <w:sz w:val="24"/>
          <w:szCs w:val="24"/>
        </w:rPr>
        <w:t xml:space="preserve">）对应评分标准所需的其他证明材料。</w:t>
      </w:r>
      <w:r>
        <w:rPr>
          <w:rFonts w:cs="Times New Roman"/>
          <w:bCs/>
          <w:sz w:val="24"/>
          <w:szCs w:val="24"/>
        </w:rPr>
      </w:r>
      <w:r/>
    </w:p>
    <w:p>
      <w:pPr>
        <w:pStyle w:val="982"/>
        <w:ind w:firstLine="480"/>
        <w:jc w:val="left"/>
        <w:spacing w:line="360" w:lineRule="auto"/>
        <w:shd w:val="clear" w:color="auto" w:fill="ffffff"/>
        <w:widowControl/>
        <w:rPr>
          <w:rFonts w:cs="Times New Roman"/>
          <w:bCs/>
          <w:sz w:val="24"/>
          <w:szCs w:val="24"/>
        </w:rPr>
      </w:pPr>
      <w:r>
        <w:rPr>
          <w:rFonts w:cs="Times New Roman"/>
          <w:bCs/>
          <w:sz w:val="24"/>
          <w:szCs w:val="24"/>
        </w:rPr>
        <w:t xml:space="preserve">（6）《商务条款偏离表》；</w:t>
      </w:r>
      <w:r>
        <w:rPr>
          <w:rFonts w:cs="Times New Roman"/>
          <w:bCs/>
          <w:sz w:val="24"/>
          <w:szCs w:val="24"/>
        </w:rPr>
      </w:r>
      <w:r/>
    </w:p>
    <w:p>
      <w:pPr>
        <w:pStyle w:val="982"/>
        <w:ind w:firstLine="480"/>
        <w:jc w:val="left"/>
        <w:spacing w:line="360" w:lineRule="auto"/>
        <w:shd w:val="clear" w:color="auto" w:fill="ffffff"/>
        <w:widowControl/>
        <w:rPr>
          <w:rFonts w:cs="Times New Roman"/>
          <w:bCs/>
          <w:sz w:val="24"/>
          <w:szCs w:val="24"/>
        </w:rPr>
      </w:pPr>
      <w:r>
        <w:rPr>
          <w:rFonts w:cs="Times New Roman"/>
          <w:bCs/>
          <w:sz w:val="24"/>
          <w:szCs w:val="24"/>
        </w:rPr>
        <w:t xml:space="preserve">（7）《技术需求偏离表》；</w:t>
      </w:r>
      <w:r>
        <w:rPr>
          <w:rFonts w:cs="Times New Roman"/>
          <w:bCs/>
          <w:sz w:val="24"/>
          <w:szCs w:val="24"/>
        </w:rPr>
      </w:r>
      <w:r/>
    </w:p>
    <w:p>
      <w:pPr>
        <w:pStyle w:val="982"/>
        <w:ind w:firstLine="480"/>
        <w:jc w:val="left"/>
        <w:spacing w:line="360" w:lineRule="auto"/>
        <w:rPr>
          <w:rFonts w:cs="Times New Roman"/>
          <w:bCs/>
          <w:sz w:val="24"/>
          <w:szCs w:val="24"/>
        </w:rPr>
      </w:pPr>
      <w:r>
        <w:rPr>
          <w:rFonts w:cs="Times New Roman"/>
          <w:bCs/>
          <w:sz w:val="24"/>
          <w:szCs w:val="24"/>
        </w:rPr>
        <w:t xml:space="preserve">（8）</w:t>
      </w:r>
      <w:r>
        <w:rPr>
          <w:rFonts w:hint="eastAsia" w:cs="Times New Roman"/>
          <w:bCs/>
          <w:sz w:val="24"/>
          <w:szCs w:val="24"/>
        </w:rPr>
        <w:t xml:space="preserve">项目组人员情况；</w:t>
      </w:r>
      <w:r>
        <w:rPr>
          <w:rFonts w:cs="Times New Roman"/>
          <w:bCs/>
          <w:sz w:val="24"/>
          <w:szCs w:val="24"/>
        </w:rPr>
      </w:r>
      <w:r/>
    </w:p>
    <w:p>
      <w:pPr>
        <w:pStyle w:val="982"/>
        <w:ind w:firstLine="480"/>
        <w:jc w:val="left"/>
        <w:spacing w:line="360" w:lineRule="auto"/>
        <w:rPr>
          <w:rFonts w:hint="eastAsia" w:cs="Times New Roman"/>
          <w:bCs/>
          <w:sz w:val="24"/>
          <w:szCs w:val="24"/>
        </w:rPr>
      </w:pPr>
      <w:r>
        <w:rPr>
          <w:rFonts w:hint="eastAsia" w:cs="Times New Roman"/>
          <w:bCs/>
          <w:sz w:val="24"/>
          <w:szCs w:val="24"/>
        </w:rPr>
        <w:t xml:space="preserve">（9）</w:t>
      </w:r>
      <w:r>
        <w:rPr>
          <w:rFonts w:cs="Times New Roman"/>
          <w:bCs/>
          <w:sz w:val="24"/>
          <w:szCs w:val="24"/>
        </w:rPr>
        <w:t xml:space="preserve">投标文件的其他部分</w:t>
      </w:r>
      <w:r>
        <w:rPr>
          <w:rFonts w:hint="eastAsia" w:cs="Times New Roman"/>
          <w:bCs/>
          <w:sz w:val="24"/>
          <w:szCs w:val="24"/>
        </w:rPr>
        <w:t xml:space="preserve">；</w:t>
      </w:r>
      <w:r>
        <w:rPr>
          <w:rFonts w:hint="eastAsia" w:cs="Times New Roman"/>
          <w:bCs/>
          <w:sz w:val="24"/>
          <w:szCs w:val="24"/>
        </w:rPr>
      </w:r>
      <w:r/>
    </w:p>
    <w:p>
      <w:pPr>
        <w:pStyle w:val="982"/>
        <w:ind w:firstLine="480"/>
        <w:jc w:val="left"/>
        <w:spacing w:line="360" w:lineRule="auto"/>
        <w:rPr>
          <w:rFonts w:hint="eastAsia" w:cs="Times New Roman"/>
          <w:bCs/>
          <w:sz w:val="24"/>
          <w:szCs w:val="24"/>
        </w:rPr>
      </w:pPr>
      <w:r>
        <w:rPr>
          <w:rFonts w:hint="eastAsia" w:cs="Times New Roman"/>
          <w:bCs/>
          <w:sz w:val="24"/>
          <w:szCs w:val="24"/>
        </w:rPr>
        <w:t xml:space="preserve">3.暗标技术标部分由以下内容组成：</w:t>
      </w:r>
      <w:r>
        <w:rPr>
          <w:rFonts w:hint="eastAsia" w:cs="Times New Roman"/>
          <w:bCs/>
          <w:sz w:val="24"/>
          <w:szCs w:val="24"/>
        </w:rPr>
      </w:r>
      <w:r/>
    </w:p>
    <w:p>
      <w:pPr>
        <w:pStyle w:val="982"/>
        <w:ind w:firstLine="480"/>
        <w:jc w:val="left"/>
        <w:spacing w:line="360" w:lineRule="auto"/>
        <w:rPr>
          <w:rFonts w:hint="eastAsia" w:cs="Times New Roman"/>
          <w:bCs/>
          <w:sz w:val="24"/>
          <w:szCs w:val="24"/>
        </w:rPr>
      </w:pPr>
      <w:r>
        <w:rPr>
          <w:rFonts w:hint="eastAsia" w:cs="Times New Roman"/>
          <w:bCs/>
          <w:sz w:val="24"/>
          <w:szCs w:val="24"/>
        </w:rPr>
        <w:t xml:space="preserve">（1）服务方案</w:t>
      </w:r>
      <w:r>
        <w:rPr>
          <w:rFonts w:hint="eastAsia" w:cs="Times New Roman"/>
          <w:bCs/>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（六）投标文件的要求：</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2.投标文件由供应商按给定格式如实填写（编写），须有法人（盖章）、法定代表人或法定代表人授权代表签字或盖章，方为有效，未尽事宜可自行补充。</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3.供应商报价一律以人民币为报价结算货币，结算单位为“元”。</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5.投标费用。</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5.1不论投标结果如何，投标方应承担其投标文件编制与递交、参与澄清所涉及的一切费用，业主对上述费用不负任何责任。</w:t>
      </w:r>
      <w:r>
        <w:rPr>
          <w:rFonts w:hint="eastAsia"/>
          <w:sz w:val="24"/>
          <w:szCs w:val="24"/>
        </w:rPr>
      </w:r>
      <w:r/>
    </w:p>
    <w:p>
      <w:pPr>
        <w:pStyle w:val="982"/>
        <w:ind w:firstLine="480"/>
        <w:spacing w:line="360" w:lineRule="auto"/>
        <w:rPr>
          <w:rFonts w:hint="eastAsia"/>
          <w:b/>
          <w:sz w:val="24"/>
          <w:szCs w:val="24"/>
        </w:rPr>
      </w:pPr>
      <w:r>
        <w:rPr>
          <w:rFonts w:hint="eastAsia"/>
          <w:sz w:val="24"/>
          <w:szCs w:val="24"/>
        </w:rPr>
        <w:t xml:space="preserve">5.2</w:t>
      </w:r>
      <w:r>
        <w:rPr>
          <w:rFonts w:cs="Times New Roman"/>
          <w:bCs/>
          <w:sz w:val="24"/>
          <w:szCs w:val="24"/>
        </w:rPr>
        <w:t xml:space="preserve">本次招标的代理费用</w:t>
      </w:r>
      <w:r>
        <w:rPr>
          <w:rFonts w:hint="eastAsia" w:cs="Times New Roman"/>
          <w:bCs/>
          <w:sz w:val="24"/>
          <w:szCs w:val="24"/>
        </w:rPr>
        <w:t xml:space="preserve">以中标金额为计费基础，按差额定率累进法计算，收费标准为：100万元以下费率为1.5%，100万元-500万元费率为0.8%，在此收费基础上打八折</w:t>
      </w:r>
      <w:r>
        <w:rPr>
          <w:rFonts w:hint="eastAsia"/>
          <w:sz w:val="24"/>
          <w:szCs w:val="24"/>
        </w:rPr>
        <w:t xml:space="preserve">，由中标供应商领取中标通知书时向采购代理机构一次性付清。中标供应商如果未按规定缴纳代理服务费，采购代理机构将保留诉讼的权利。</w:t>
      </w:r>
      <w:r>
        <w:rPr>
          <w:rFonts w:hint="eastAsia"/>
          <w:b/>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（七）网上投标：</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3.投标人报价一律以人民币为报价结算货币，结算单位为“元”。</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5.投标费用：不论投标结果如何，投标方应承担其投标文件编制与递交、参与澄清所涉及的一切费用，业主对上述费用不负任何责任。</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6.投标文件包含明标和暗标两大部分，其中暗标编制要求如下：</w:t>
      </w:r>
      <w:r>
        <w:rPr>
          <w:rFonts w:hint="eastAsia"/>
          <w:sz w:val="24"/>
          <w:szCs w:val="24"/>
        </w:rPr>
      </w:r>
      <w:r/>
    </w:p>
    <w:p>
      <w:pPr>
        <w:pStyle w:val="982"/>
        <w:ind w:firstLine="482"/>
        <w:spacing w:line="360" w:lineRule="auto"/>
        <w:rPr>
          <w:rFonts w:hint="eastAsia"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rPr>
          <w:rFonts w:hint="eastAsia" w:cs="Times New Roman"/>
          <w:b/>
          <w:sz w:val="24"/>
        </w:rPr>
      </w:r>
      <w:r/>
    </w:p>
    <w:p>
      <w:pPr>
        <w:pStyle w:val="982"/>
        <w:ind w:firstLine="482"/>
        <w:spacing w:line="360" w:lineRule="auto"/>
        <w:rPr>
          <w:rFonts w:hint="eastAsia" w:cs="Times New Roman"/>
          <w:b/>
          <w:sz w:val="24"/>
        </w:rPr>
      </w:pPr>
      <w:r>
        <w:rPr>
          <w:rFonts w:hint="eastAsia" w:cs="Times New Roman"/>
          <w:b/>
          <w:sz w:val="24"/>
        </w:rPr>
        <w:t xml:space="preserve">②技术文件不得出现能够体现投标供应商身份、名称的相关描述、材料、文件等内容；</w:t>
      </w:r>
      <w:r>
        <w:rPr>
          <w:rFonts w:hint="eastAsia" w:cs="Times New Roman"/>
          <w:b/>
          <w:sz w:val="24"/>
        </w:rPr>
      </w:r>
      <w:r/>
    </w:p>
    <w:p>
      <w:pPr>
        <w:pStyle w:val="982"/>
        <w:ind w:firstLine="482"/>
        <w:spacing w:line="360" w:lineRule="auto"/>
        <w:rPr>
          <w:rFonts w:hint="eastAsia"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rPr>
          <w:rFonts w:hint="eastAsia" w:cs="Times New Roman"/>
          <w:b/>
          <w:sz w:val="24"/>
        </w:rPr>
      </w:r>
      <w:r/>
    </w:p>
    <w:p>
      <w:pPr>
        <w:pStyle w:val="982"/>
        <w:ind w:firstLine="482"/>
        <w:spacing w:line="360" w:lineRule="auto"/>
        <w:rPr>
          <w:rFonts w:hint="eastAsia"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rPr>
          <w:rFonts w:hint="eastAsia" w:cs="Times New Roman"/>
          <w:b/>
          <w:sz w:val="24"/>
        </w:rPr>
      </w:r>
      <w:r/>
    </w:p>
    <w:p>
      <w:pPr>
        <w:pStyle w:val="982"/>
        <w:ind w:firstLine="482"/>
        <w:jc w:val="left"/>
        <w:spacing w:line="360" w:lineRule="auto"/>
        <w:shd w:val="clear" w:color="auto" w:fill="ffffff"/>
        <w:widowControl/>
        <w:rPr>
          <w:rFonts w:hint="eastAsia"/>
          <w:sz w:val="24"/>
          <w:szCs w:val="24"/>
        </w:rPr>
      </w:pPr>
      <w:r>
        <w:rPr>
          <w:rFonts w:hint="eastAsia" w:cs="Times New Roman"/>
          <w:b/>
          <w:sz w:val="24"/>
        </w:rPr>
        <w:t xml:space="preserve">⑤不得有其他体现投标供应商身份的内容。</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（八）无效投标文件的确认：</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投标人有下列情况之一者，投标文件无效：</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1.未按规定在无锡市政府采购供应商信息库注册的；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2.电子投标文件未按规定期限投标的，纸质投标文件（如有）未按规定的期限、地点送达的；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3.电子投标文件未按招标文件要求签章的；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4.投标人因自身原因未按招标文件要求解密电子投标文件的；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5.投标人的法定代表人授权代表，无法定代表人授权委托书的；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6.不具备招标文件中规定的资格要求或未按招标文件规定的要求提供资格、资信证明文件的；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7.被“信用中国”网站（www.creditchina.gov.cn）、中国政府采购网（www.ccgp.gov.cn）、“信用江苏”网站（credit.jiangsu.gov.cn）列入失信被执行人、重大税收违法案件当事人名单、政府采购严重违法失信行为记录名单的；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8.投标文件未按招标文件规定的内容和要求填写的；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9.投标人未在投标系统指定位置上传对应文件、材料的；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10.电子投标文件图片、字迹模糊不清、无法辨认的；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11.投标文件中有招标文件未允许提供的选择性内容；</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12.不同投标人委托同一单位或者个人办理投标事宜的；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13.不同投标人的单位负责人为同一人或者存在直接控股、管理关系的；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17.项目投标总价超过本项目最高限价的；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18.提供虚假材料的（包括工商营业执照、财务报表、资格证明文件等）；</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19.投标文件含有采购人不能接受的附加条件的；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以要求投标人提交相关证明材料）证明其投标合理性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21.投标文件内容不全或不符合招标文件中规定的其他实质性要求的；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22.暗标未按招标文件要求编制的；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23.法律法规和招标文件规定的其他无效情形。</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（九）开标、评标：</w:t>
      </w:r>
      <w:r>
        <w:rPr>
          <w:rFonts w:hint="eastAsia"/>
          <w:b/>
          <w:sz w:val="24"/>
          <w:szCs w:val="24"/>
        </w:rPr>
      </w:r>
      <w:r/>
    </w:p>
    <w:p>
      <w:pPr>
        <w:pStyle w:val="982"/>
        <w:ind w:firstLine="482"/>
        <w:spacing w:line="360" w:lineRule="auto"/>
        <w:shd w:val="clear" w:color="auto" w:fill="ffffff"/>
        <w:widowControl/>
        <w:rPr>
          <w:rFonts w:hint="eastAsia"/>
          <w:b/>
          <w:sz w:val="24"/>
          <w:szCs w:val="24"/>
        </w:rPr>
      </w:pPr>
      <w:r>
        <w:rPr>
          <w:rFonts w:hint="eastAsia"/>
          <w:b/>
          <w:bCs/>
          <w:sz w:val="24"/>
          <w:szCs w:val="24"/>
        </w:rPr>
        <w:t xml:space="preserve">1、开标</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1.1投标人无需到达开标现场，所有投标单位登录“‘苏采云’系统（网址：http://jszfcg.jsczt.cn/）”，在招标文件规定的时间内解密各自投标文件；</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1.2投标截止时间后参加投标的供应商或解密投标文件的供应商不足三家的，不开标；开标后，所有投标供应商可在线上开标大厅中看到所有供应商的投标报价；</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1.3开标时，投标文件报价出现前后不一致的，按照下列规定修正：</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（一）投标文件中开标一览表（报价表）内容与投标文件中相应内容不一致的，以开标一览表（报价表）为准；</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（二）大写金额和小写金额不一致的，以大写金额为准；</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（三）单价金额小数点或者百分比有明显错位的，以开标一览表的总价为准，并修改单价；</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（四）总价金额与按单价汇总金额不一致的，以单价金额计算结果为准。</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rPr>
          <w:rFonts w:hint="eastAsia"/>
          <w:sz w:val="24"/>
          <w:szCs w:val="24"/>
        </w:rPr>
      </w:r>
      <w:r/>
    </w:p>
    <w:p>
      <w:pPr>
        <w:pStyle w:val="982"/>
        <w:ind w:firstLine="480"/>
        <w:jc w:val="left"/>
        <w:spacing w:line="360" w:lineRule="auto"/>
        <w:shd w:val="clear" w:color="auto" w:fill="ffffff"/>
        <w:widowControl/>
        <w:rPr>
          <w:rFonts w:hint="eastAsia"/>
          <w:bCs/>
          <w:sz w:val="24"/>
          <w:szCs w:val="24"/>
        </w:rPr>
      </w:pPr>
      <w:r>
        <w:rPr>
          <w:rFonts w:hint="eastAsia"/>
          <w:sz w:val="24"/>
          <w:szCs w:val="24"/>
        </w:rPr>
        <w:t xml:space="preserve">1.4电子投标文件正常解密后，电子投标文件与纸质投标文件（如有）不符的，</w:t>
      </w:r>
      <w:r>
        <w:rPr>
          <w:rFonts w:hint="eastAsia"/>
          <w:bCs/>
          <w:sz w:val="24"/>
          <w:szCs w:val="24"/>
        </w:rPr>
        <w:t xml:space="preserve">以电子投标文件为准。</w:t>
      </w:r>
      <w:r>
        <w:rPr>
          <w:rFonts w:hint="eastAsia"/>
          <w:bCs/>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1.5供应商未参加开标的，视同认可开标结果。</w:t>
      </w:r>
      <w:r>
        <w:rPr>
          <w:rFonts w:hint="eastAsia"/>
          <w:sz w:val="24"/>
          <w:szCs w:val="24"/>
        </w:rPr>
      </w:r>
      <w:r/>
    </w:p>
    <w:p>
      <w:pPr>
        <w:pStyle w:val="982"/>
        <w:ind w:firstLine="482"/>
        <w:spacing w:line="360" w:lineRule="auto"/>
        <w:shd w:val="clear" w:color="auto" w:fill="ffffff"/>
        <w:widowControl/>
        <w:rPr>
          <w:rFonts w:hint="eastAsia"/>
          <w:b/>
          <w:bCs/>
          <w:sz w:val="24"/>
          <w:szCs w:val="24"/>
        </w:rPr>
      </w:pPr>
      <w:r>
        <w:rPr>
          <w:rFonts w:hint="eastAsia"/>
          <w:b/>
          <w:bCs/>
          <w:sz w:val="24"/>
          <w:szCs w:val="24"/>
        </w:rPr>
        <w:t xml:space="preserve">2、供应商的资格资信审查。</w:t>
      </w:r>
      <w:r>
        <w:rPr>
          <w:rFonts w:hint="eastAsia"/>
          <w:b/>
          <w:bCs/>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公开招标采购项目开标后，采购人或者采购代理机构对供应商的资格资信进行审查。</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2.1、采购人或采购代理机构在开标后通过</w:t>
      </w:r>
      <w:r>
        <w:rPr>
          <w:rFonts w:hint="eastAsia"/>
          <w:sz w:val="24"/>
          <w:szCs w:val="24"/>
        </w:rPr>
        <w:t xml:space="preserve">“信用中国”网站（www.creditchina.gov.cn）、中国政府采购网（www.ccgp.gov.cn）、 “信用江苏”网站（credit.jiangsu.gov.cn）</w:t>
      </w:r>
      <w:r>
        <w:rPr>
          <w:rFonts w:hint="eastAsia"/>
          <w:sz w:val="24"/>
          <w:szCs w:val="24"/>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通过资格资信审查合格的供应商不足3家的，不得评标。</w:t>
      </w:r>
      <w:r>
        <w:rPr>
          <w:rFonts w:hint="eastAsia"/>
          <w:sz w:val="24"/>
          <w:szCs w:val="24"/>
        </w:rPr>
      </w:r>
      <w:r/>
    </w:p>
    <w:p>
      <w:pPr>
        <w:pStyle w:val="982"/>
        <w:ind w:firstLine="482"/>
        <w:spacing w:line="360" w:lineRule="auto"/>
        <w:shd w:val="clear" w:color="auto" w:fill="ffffff"/>
        <w:widowControl/>
        <w:rPr>
          <w:rFonts w:hint="eastAsia"/>
          <w:b/>
          <w:bCs/>
          <w:sz w:val="24"/>
          <w:szCs w:val="24"/>
        </w:rPr>
      </w:pPr>
      <w:r>
        <w:rPr>
          <w:rFonts w:hint="eastAsia"/>
          <w:b/>
          <w:bCs/>
          <w:sz w:val="24"/>
          <w:szCs w:val="24"/>
        </w:rPr>
        <w:t xml:space="preserve">3.评标组织</w:t>
      </w:r>
      <w:r>
        <w:rPr>
          <w:rFonts w:hint="eastAsia"/>
          <w:b/>
          <w:bCs/>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3.1评标委员会负责具体评标事务，并独立履行下列职责：</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（一）审查、评价投标文件是否符合招标文件的商务、技术等实质性要求；</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（二）要求供应商对投标文件有关事项作出澄清或者说明；</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（三）对投标文件进行比较和评价；</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（四）确定中标候选人名单，以及根据采购人委托直接确定中标人；</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（五）向采购人、采购代理机构或者有关部门报告评标中发现的违法行为。</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3.2评标委员会由采购人代表和有关技术、经济等方面的专家组成，独立开展评审工作。</w:t>
      </w:r>
      <w:r>
        <w:rPr>
          <w:rFonts w:hint="eastAsia"/>
          <w:sz w:val="24"/>
          <w:szCs w:val="24"/>
        </w:rPr>
      </w:r>
      <w:r/>
    </w:p>
    <w:p>
      <w:pPr>
        <w:pStyle w:val="982"/>
        <w:ind w:firstLine="482"/>
        <w:jc w:val="left"/>
        <w:spacing w:line="360" w:lineRule="auto"/>
        <w:shd w:val="clear" w:color="auto" w:fill="ffffff"/>
        <w:widowControl/>
        <w:rPr>
          <w:rFonts w:hint="eastAsia"/>
          <w:b/>
          <w:sz w:val="24"/>
          <w:szCs w:val="24"/>
        </w:rPr>
      </w:pPr>
      <w:r>
        <w:rPr>
          <w:rFonts w:hint="eastAsia"/>
          <w:b/>
          <w:sz w:val="24"/>
          <w:szCs w:val="24"/>
        </w:rPr>
        <w:t xml:space="preserve">4.评标工作程序：</w:t>
      </w:r>
      <w:r>
        <w:rPr>
          <w:rFonts w:hint="eastAsia"/>
          <w:b/>
          <w:sz w:val="24"/>
          <w:szCs w:val="24"/>
        </w:rPr>
      </w:r>
      <w:r/>
    </w:p>
    <w:p>
      <w:pPr>
        <w:pStyle w:val="982"/>
        <w:ind w:firstLine="480"/>
        <w:spacing w:line="360" w:lineRule="auto"/>
        <w:shd w:val="clear" w:color="auto" w:fill="ffffff"/>
        <w:widowControl/>
        <w:rPr>
          <w:rFonts w:hint="eastAsia"/>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bCs/>
          <w:sz w:val="24"/>
          <w:szCs w:val="24"/>
        </w:rPr>
        <w:t xml:space="preserve">4.1.1</w:t>
      </w:r>
      <w:r>
        <w:rPr>
          <w:rFonts w:hint="eastAsia"/>
          <w:sz w:val="24"/>
          <w:szCs w:val="24"/>
        </w:rPr>
        <w:t xml:space="preserve">出现下列情形之一的，应予废标：</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（一）符合专业条件的供应商或者对招标文件作实质响应的供应商不足三家的；</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（二）出现影响采购公正的违法、违规行为的；</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（三）供应商的报价均超过了采购预算，采购人不能支付的；</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（四）因重大变故，采购任务取消的。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bCs/>
          <w:sz w:val="24"/>
          <w:szCs w:val="24"/>
        </w:rPr>
        <w:t xml:space="preserve">4.1.2</w:t>
      </w:r>
      <w:r>
        <w:rPr>
          <w:rFonts w:hint="eastAsia"/>
          <w:sz w:val="24"/>
          <w:szCs w:val="24"/>
        </w:rPr>
        <w:t xml:space="preserve">在评标期间，通过资格审查或符合性审查的供应商不足3家情形的，比照</w:t>
      </w:r>
      <w:r>
        <w:rPr>
          <w:rFonts w:hint="eastAsia"/>
          <w:bCs/>
          <w:sz w:val="24"/>
          <w:szCs w:val="24"/>
        </w:rPr>
        <w:t xml:space="preserve">2.2</w:t>
      </w:r>
      <w:r>
        <w:rPr>
          <w:rFonts w:hint="eastAsia"/>
          <w:sz w:val="24"/>
          <w:szCs w:val="24"/>
        </w:rPr>
        <w:t xml:space="preserve">款执行。</w:t>
      </w:r>
      <w:r>
        <w:rPr>
          <w:rFonts w:hint="eastAsia"/>
          <w:sz w:val="24"/>
          <w:szCs w:val="24"/>
        </w:rPr>
      </w:r>
      <w:r/>
    </w:p>
    <w:p>
      <w:pPr>
        <w:pStyle w:val="982"/>
        <w:ind w:firstLine="480"/>
        <w:jc w:val="left"/>
        <w:spacing w:line="360" w:lineRule="auto"/>
        <w:shd w:val="clear" w:color="auto" w:fill="ffffff"/>
        <w:widowControl/>
        <w:rPr>
          <w:rFonts w:hint="eastAsia"/>
          <w:bCs/>
          <w:sz w:val="24"/>
          <w:szCs w:val="24"/>
        </w:rPr>
      </w:pPr>
      <w:r>
        <w:rPr>
          <w:rFonts w:hint="eastAsia"/>
          <w:bCs/>
          <w:sz w:val="24"/>
          <w:szCs w:val="24"/>
        </w:rPr>
        <w:t xml:space="preserve">4.2澄清有关问题。</w:t>
      </w:r>
      <w:r>
        <w:rPr>
          <w:rFonts w:hint="eastAsia"/>
          <w:bCs/>
          <w:sz w:val="24"/>
          <w:szCs w:val="24"/>
        </w:rPr>
      </w:r>
      <w:r/>
    </w:p>
    <w:p>
      <w:pPr>
        <w:pStyle w:val="982"/>
        <w:ind w:firstLine="480"/>
        <w:jc w:val="left"/>
        <w:spacing w:line="360" w:lineRule="auto"/>
        <w:shd w:val="clear" w:color="auto" w:fill="ffffff"/>
        <w:widowControl/>
        <w:rPr>
          <w:rFonts w:hint="eastAsia"/>
          <w:bCs/>
          <w:sz w:val="24"/>
          <w:szCs w:val="24"/>
        </w:rPr>
      </w:pPr>
      <w:r>
        <w:rPr>
          <w:rFonts w:hint="eastAsia"/>
          <w:bCs/>
          <w:sz w:val="24"/>
          <w:szCs w:val="24"/>
        </w:rPr>
        <w:t xml:space="preserve">对投标文件中含义不明确、同类问题表述不一致或者有明显文字和计算错误的内容，评标委员会可以通过苏采云系统发起询标要求供应商作出必要的澄清、说明或者纠正。供应商的澄清、说明或者补正应当通过苏采云系统，由其授权的代表应答并加盖电子公章，且不得超出投标文件的范围或者改变投标文件的实质性内容。供应商须在评审过程中等待评标委员会的询标。如未按要求应答，由此所产生的损失及风险由报价人自行承担。</w:t>
      </w:r>
      <w:r>
        <w:rPr>
          <w:rFonts w:hint="eastAsia"/>
          <w:bCs/>
          <w:sz w:val="24"/>
          <w:szCs w:val="24"/>
        </w:rPr>
      </w:r>
      <w:r/>
    </w:p>
    <w:p>
      <w:pPr>
        <w:pStyle w:val="982"/>
        <w:ind w:firstLine="480"/>
        <w:jc w:val="left"/>
        <w:spacing w:line="360" w:lineRule="auto"/>
        <w:shd w:val="clear" w:color="auto" w:fill="ffffff"/>
        <w:widowControl/>
        <w:rPr>
          <w:rFonts w:hint="eastAsia"/>
          <w:bCs/>
          <w:sz w:val="24"/>
          <w:szCs w:val="24"/>
        </w:rPr>
      </w:pPr>
      <w:r>
        <w:rPr>
          <w:rFonts w:hint="eastAsia"/>
          <w:bCs/>
          <w:sz w:val="24"/>
          <w:szCs w:val="24"/>
        </w:rPr>
        <w:t xml:space="preserve">4.3比较与评价。</w:t>
      </w:r>
      <w:r>
        <w:rPr>
          <w:rFonts w:hint="eastAsia"/>
          <w:bCs/>
          <w:sz w:val="24"/>
          <w:szCs w:val="24"/>
        </w:rPr>
      </w:r>
      <w:r/>
    </w:p>
    <w:p>
      <w:pPr>
        <w:pStyle w:val="982"/>
        <w:ind w:firstLine="480"/>
        <w:jc w:val="left"/>
        <w:spacing w:line="360" w:lineRule="auto"/>
        <w:shd w:val="clear" w:color="auto" w:fill="ffffff"/>
        <w:widowControl/>
        <w:rPr>
          <w:rFonts w:hint="eastAsia"/>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rPr>
          <w:rFonts w:hint="eastAsia"/>
          <w:bCs/>
          <w:sz w:val="24"/>
          <w:szCs w:val="24"/>
        </w:rPr>
      </w:r>
      <w:r/>
    </w:p>
    <w:p>
      <w:pPr>
        <w:pStyle w:val="982"/>
        <w:ind w:firstLine="482"/>
        <w:jc w:val="left"/>
        <w:spacing w:line="360" w:lineRule="auto"/>
        <w:shd w:val="clear" w:color="auto" w:fill="ffffff"/>
        <w:widowControl/>
        <w:rPr>
          <w:rFonts w:hint="eastAsia"/>
          <w:b/>
          <w:sz w:val="24"/>
          <w:szCs w:val="24"/>
        </w:rPr>
      </w:pPr>
      <w:r>
        <w:rPr>
          <w:rFonts w:hint="eastAsia"/>
          <w:b/>
          <w:sz w:val="24"/>
          <w:szCs w:val="24"/>
        </w:rPr>
        <w:t xml:space="preserve">5.评标方法</w:t>
      </w:r>
      <w:r>
        <w:rPr>
          <w:rFonts w:hint="eastAsia"/>
          <w:b/>
          <w:sz w:val="24"/>
          <w:szCs w:val="24"/>
        </w:rPr>
      </w:r>
      <w:r/>
    </w:p>
    <w:p>
      <w:pPr>
        <w:pStyle w:val="982"/>
        <w:ind w:firstLine="480"/>
        <w:jc w:val="left"/>
        <w:spacing w:line="360" w:lineRule="auto"/>
        <w:shd w:val="clear" w:color="auto" w:fill="ffffff"/>
        <w:widowControl/>
        <w:rPr>
          <w:rFonts w:hint="eastAsia"/>
          <w:bCs/>
          <w:sz w:val="24"/>
          <w:szCs w:val="24"/>
        </w:rPr>
      </w:pPr>
      <w:r>
        <w:rPr>
          <w:rFonts w:hint="eastAsia"/>
          <w:bCs/>
          <w:sz w:val="24"/>
          <w:szCs w:val="24"/>
        </w:rPr>
        <w:t xml:space="preserve">本项目采用综合评分法（计分均保留2位小数）。</w:t>
      </w:r>
      <w:r>
        <w:rPr>
          <w:rFonts w:hint="eastAsia"/>
          <w:bCs/>
          <w:sz w:val="24"/>
          <w:szCs w:val="24"/>
        </w:rPr>
      </w:r>
      <w:r/>
    </w:p>
    <w:p>
      <w:pPr>
        <w:pStyle w:val="982"/>
        <w:ind w:firstLine="480"/>
        <w:jc w:val="left"/>
        <w:spacing w:line="360" w:lineRule="auto"/>
        <w:rPr>
          <w:rFonts w:hint="eastAsia"/>
          <w:bCs/>
          <w:sz w:val="24"/>
          <w:szCs w:val="24"/>
        </w:rPr>
      </w:pPr>
      <w:r>
        <w:rPr>
          <w:rFonts w:hint="eastAsia"/>
          <w:bCs/>
          <w:sz w:val="24"/>
          <w:szCs w:val="24"/>
        </w:rPr>
        <w:t xml:space="preserve">供应商通过资格性与符合性审查的，方可进入比较与评价程序。</w:t>
      </w:r>
      <w:r>
        <w:rPr>
          <w:rFonts w:hint="eastAsia"/>
          <w:bCs/>
          <w:sz w:val="24"/>
          <w:szCs w:val="24"/>
        </w:rPr>
      </w:r>
      <w:r/>
    </w:p>
    <w:p>
      <w:pPr>
        <w:pStyle w:val="982"/>
        <w:ind w:firstLine="480"/>
        <w:jc w:val="left"/>
        <w:spacing w:line="360" w:lineRule="auto"/>
        <w:tabs>
          <w:tab w:val="left" w:pos="1365" w:leader="none"/>
        </w:tabs>
        <w:rPr>
          <w:rFonts w:hint="eastAsia"/>
          <w:sz w:val="24"/>
          <w:szCs w:val="24"/>
        </w:rPr>
      </w:pPr>
      <w:r>
        <w:rPr>
          <w:rFonts w:hint="eastAsia"/>
          <w:sz w:val="24"/>
          <w:szCs w:val="24"/>
        </w:rPr>
        <w:t xml:space="preserve">评审委员会遵循公平、公正、择优原则，独立按照评分标准分别评定供应商的分值；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r>
        <w:rPr>
          <w:rFonts w:hint="eastAsia"/>
          <w:sz w:val="24"/>
          <w:szCs w:val="24"/>
        </w:rPr>
      </w:r>
      <w:r/>
    </w:p>
    <w:p>
      <w:pPr>
        <w:pStyle w:val="1305"/>
        <w:ind w:firstLine="480"/>
        <w:spacing w:line="360" w:lineRule="auto"/>
        <w:rPr>
          <w:rFonts w:hint="eastAsia" w:hAnsi="宋体" w:eastAsia="宋体"/>
          <w:sz w:val="24"/>
          <w:szCs w:val="24"/>
        </w:rPr>
      </w:pPr>
      <w:r>
        <w:rPr>
          <w:rFonts w:hint="eastAsia" w:hAnsi="宋体" w:eastAsia="宋体"/>
          <w:sz w:val="24"/>
          <w:szCs w:val="24"/>
        </w:rPr>
        <w:t xml:space="preserve">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rPr>
          <w:rFonts w:hint="eastAsia" w:hAnsi="宋体" w:eastAsia="宋体"/>
          <w:sz w:val="24"/>
          <w:szCs w:val="24"/>
        </w:rPr>
      </w:r>
      <w:r/>
    </w:p>
    <w:p>
      <w:pPr>
        <w:pStyle w:val="1305"/>
        <w:ind w:firstLine="480"/>
        <w:spacing w:line="360" w:lineRule="auto"/>
        <w:rPr>
          <w:rFonts w:hint="eastAsia" w:hAnsi="宋体" w:eastAsia="宋体"/>
          <w:sz w:val="24"/>
          <w:szCs w:val="24"/>
        </w:rPr>
      </w:pPr>
      <w:r>
        <w:rPr>
          <w:rFonts w:hint="eastAsia" w:hAnsi="宋体" w:eastAsia="宋体"/>
          <w:sz w:val="24"/>
          <w:szCs w:val="24"/>
        </w:rPr>
        <w:t xml:space="preserve">招标人已书面授权评标委员会直接确定中标供应商。</w:t>
      </w:r>
      <w:r>
        <w:rPr>
          <w:rFonts w:hint="eastAsia" w:hAnsi="宋体" w:eastAsia="宋体"/>
          <w:sz w:val="24"/>
          <w:szCs w:val="24"/>
        </w:rPr>
      </w:r>
      <w:r/>
    </w:p>
    <w:p>
      <w:pPr>
        <w:pStyle w:val="982"/>
        <w:ind w:firstLine="482"/>
        <w:jc w:val="left"/>
        <w:spacing w:line="360" w:lineRule="auto"/>
        <w:tabs>
          <w:tab w:val="left" w:pos="1365" w:leader="none"/>
        </w:tabs>
        <w:rPr>
          <w:rFonts w:hint="eastAsia"/>
          <w:b/>
          <w:sz w:val="24"/>
          <w:szCs w:val="24"/>
        </w:rPr>
      </w:pPr>
      <w:r>
        <w:rPr>
          <w:rFonts w:hint="eastAsia"/>
          <w:b/>
          <w:sz w:val="24"/>
          <w:szCs w:val="24"/>
        </w:rPr>
        <w:t xml:space="preserve">6.评分标准：</w:t>
      </w:r>
      <w:r>
        <w:rPr>
          <w:rFonts w:hint="eastAsia"/>
          <w:b/>
          <w:sz w:val="24"/>
          <w:szCs w:val="24"/>
        </w:rPr>
      </w:r>
      <w:r/>
    </w:p>
    <w:p>
      <w:pPr>
        <w:pStyle w:val="982"/>
        <w:ind w:firstLine="482"/>
        <w:jc w:val="left"/>
        <w:spacing w:line="360" w:lineRule="auto"/>
        <w:tabs>
          <w:tab w:val="left" w:pos="945" w:leader="none"/>
          <w:tab w:val="left" w:pos="1155" w:leader="none"/>
        </w:tabs>
        <w:rPr>
          <w:b/>
          <w:sz w:val="24"/>
          <w:szCs w:val="24"/>
        </w:rPr>
      </w:pPr>
      <w:r>
        <w:rPr>
          <w:rFonts w:hint="eastAsia"/>
          <w:b/>
          <w:sz w:val="24"/>
          <w:szCs w:val="24"/>
        </w:rPr>
        <w:t xml:space="preserve">6.1明标部分</w:t>
      </w:r>
      <w:r>
        <w:rPr>
          <w:b/>
          <w:sz w:val="24"/>
          <w:szCs w:val="24"/>
        </w:rPr>
      </w:r>
      <w:r/>
    </w:p>
    <w:p>
      <w:pPr>
        <w:pStyle w:val="982"/>
        <w:ind w:firstLine="482"/>
        <w:jc w:val="left"/>
        <w:spacing w:line="360" w:lineRule="auto"/>
        <w:tabs>
          <w:tab w:val="left" w:pos="945" w:leader="none"/>
          <w:tab w:val="left" w:pos="1155" w:leader="none"/>
        </w:tabs>
        <w:rPr>
          <w:rFonts w:hint="eastAsia"/>
          <w:b/>
          <w:sz w:val="24"/>
          <w:szCs w:val="24"/>
        </w:rPr>
      </w:pPr>
      <w:r>
        <w:rPr>
          <w:rFonts w:hint="eastAsia"/>
          <w:b/>
          <w:sz w:val="24"/>
          <w:szCs w:val="24"/>
        </w:rPr>
        <w:t xml:space="preserve">（1）投标报价（25分）</w:t>
      </w:r>
      <w:r>
        <w:rPr>
          <w:rFonts w:hint="eastAsia"/>
          <w:b/>
          <w:sz w:val="24"/>
          <w:szCs w:val="24"/>
        </w:rPr>
      </w:r>
      <w:r/>
    </w:p>
    <w:p>
      <w:pPr>
        <w:pStyle w:val="982"/>
        <w:ind w:firstLine="480"/>
        <w:jc w:val="left"/>
        <w:spacing w:line="360" w:lineRule="auto"/>
        <w:tabs>
          <w:tab w:val="left" w:pos="945" w:leader="none"/>
          <w:tab w:val="left" w:pos="1155" w:leader="none"/>
        </w:tabs>
        <w:rPr>
          <w:rFonts w:hint="eastAsia"/>
          <w:bCs/>
          <w:sz w:val="24"/>
          <w:szCs w:val="24"/>
        </w:rPr>
      </w:pPr>
      <w:r>
        <w:rPr>
          <w:rFonts w:hint="eastAsia"/>
          <w:bCs/>
          <w:sz w:val="24"/>
          <w:szCs w:val="24"/>
        </w:rPr>
        <w:t xml:space="preserve">价格分统一采用低价优先法计算，即满足招标文件要求且最后报价最低的供应商的价格为评标基准价，其价格分为满分。其他供应商的价格分统一按照下列公式计算：</w:t>
      </w:r>
      <w:r>
        <w:rPr>
          <w:rFonts w:hint="eastAsia"/>
          <w:bCs/>
          <w:sz w:val="24"/>
          <w:szCs w:val="24"/>
        </w:rPr>
      </w:r>
      <w:r/>
    </w:p>
    <w:p>
      <w:pPr>
        <w:pStyle w:val="982"/>
        <w:ind w:firstLine="480"/>
        <w:jc w:val="left"/>
        <w:spacing w:line="360" w:lineRule="auto"/>
        <w:tabs>
          <w:tab w:val="left" w:pos="945" w:leader="none"/>
          <w:tab w:val="left" w:pos="1155" w:leader="none"/>
        </w:tabs>
        <w:rPr>
          <w:rFonts w:hint="eastAsia"/>
          <w:bCs/>
          <w:sz w:val="24"/>
          <w:szCs w:val="24"/>
        </w:rPr>
      </w:pPr>
      <w:r>
        <w:rPr>
          <w:rFonts w:hint="eastAsia"/>
          <w:bCs/>
          <w:sz w:val="24"/>
          <w:szCs w:val="24"/>
        </w:rPr>
        <w:t xml:space="preserve">投标报价得分=（评标基准价/投标报价）×价格权值×100%</w:t>
      </w:r>
      <w:r>
        <w:rPr>
          <w:rFonts w:hint="eastAsia"/>
          <w:bCs/>
          <w:sz w:val="24"/>
          <w:szCs w:val="24"/>
        </w:rPr>
      </w:r>
      <w:r/>
    </w:p>
    <w:p>
      <w:pPr>
        <w:pStyle w:val="982"/>
        <w:ind w:firstLine="482"/>
        <w:jc w:val="left"/>
        <w:spacing w:line="360" w:lineRule="auto"/>
        <w:tabs>
          <w:tab w:val="left" w:pos="945" w:leader="none"/>
          <w:tab w:val="left" w:pos="1155" w:leader="none"/>
        </w:tabs>
        <w:rPr>
          <w:rFonts w:hint="eastAsia" w:ascii="Arial" w:hAnsi="Arial" w:eastAsia="Arial" w:cs="Arial"/>
          <w:b/>
          <w:sz w:val="24"/>
        </w:rPr>
      </w:pPr>
      <w:r>
        <w:rPr>
          <w:rFonts w:hint="eastAsia" w:ascii="Arial" w:hAnsi="Arial" w:eastAsia="Arial" w:cs="Arial"/>
          <w:b/>
          <w:sz w:val="24"/>
        </w:rPr>
        <w:t xml:space="preserve">特别注意：根据财库〔2026〕2号文件，在评审过程中，评审委员会启动异常低价投标审查的情形和具体要求，包括：</w:t>
      </w:r>
      <w:r>
        <w:rPr>
          <w:rFonts w:hint="eastAsia" w:ascii="Arial" w:hAnsi="Arial" w:eastAsia="Arial" w:cs="Arial"/>
          <w:b/>
          <w:sz w:val="24"/>
        </w:rPr>
      </w:r>
      <w:r/>
    </w:p>
    <w:p>
      <w:pPr>
        <w:pStyle w:val="982"/>
        <w:ind w:firstLine="482"/>
        <w:jc w:val="left"/>
        <w:spacing w:line="360" w:lineRule="auto"/>
        <w:tabs>
          <w:tab w:val="left" w:pos="945" w:leader="none"/>
          <w:tab w:val="left" w:pos="1155" w:leader="none"/>
        </w:tabs>
        <w:rPr>
          <w:rFonts w:hint="eastAsia" w:ascii="Arial" w:hAnsi="Arial" w:eastAsia="Arial" w:cs="Arial"/>
          <w:b/>
          <w:sz w:val="24"/>
        </w:rPr>
      </w:pPr>
      <w:r>
        <w:rPr>
          <w:rFonts w:hint="eastAsia" w:ascii="Arial" w:hAnsi="Arial" w:eastAsia="Arial" w:cs="Arial"/>
          <w:b/>
          <w:sz w:val="24"/>
        </w:rPr>
        <w:t xml:space="preserve">（一）1.投标报价低于全部通过符合性审查供应商投标报价平均值50%的，即投标报价&lt;全部通过符合性审查供应商投标报价平均值×50%；</w:t>
      </w:r>
      <w:r>
        <w:rPr>
          <w:rFonts w:hint="eastAsia" w:ascii="Arial" w:hAnsi="Arial" w:eastAsia="Arial" w:cs="Arial"/>
          <w:b/>
          <w:sz w:val="24"/>
        </w:rPr>
      </w:r>
      <w:r/>
    </w:p>
    <w:p>
      <w:pPr>
        <w:pStyle w:val="982"/>
        <w:ind w:firstLine="482"/>
        <w:jc w:val="left"/>
        <w:spacing w:line="360" w:lineRule="auto"/>
        <w:tabs>
          <w:tab w:val="left" w:pos="945" w:leader="none"/>
          <w:tab w:val="left" w:pos="1155" w:leader="none"/>
        </w:tabs>
        <w:rPr>
          <w:rFonts w:hint="eastAsia" w:ascii="Arial" w:hAnsi="Arial" w:eastAsia="Arial" w:cs="Arial"/>
          <w:b/>
          <w:sz w:val="24"/>
        </w:rPr>
      </w:pPr>
      <w:r>
        <w:rPr>
          <w:rFonts w:hint="eastAsia" w:ascii="Arial" w:hAnsi="Arial" w:eastAsia="Arial" w:cs="Arial"/>
          <w:b/>
          <w:sz w:val="24"/>
        </w:rPr>
        <w:t xml:space="preserve">2.投标报价低于通过符合性审查的次低报价供应商投标报价50%的，即投标报价&lt;通过符合性审查的次低报价供应商投标报价×50%；</w:t>
      </w:r>
      <w:r>
        <w:rPr>
          <w:rFonts w:hint="eastAsia" w:ascii="Arial" w:hAnsi="Arial" w:eastAsia="Arial" w:cs="Arial"/>
          <w:b/>
          <w:sz w:val="24"/>
        </w:rPr>
      </w:r>
      <w:r/>
    </w:p>
    <w:p>
      <w:pPr>
        <w:pStyle w:val="982"/>
        <w:ind w:firstLine="482"/>
        <w:jc w:val="left"/>
        <w:spacing w:line="360" w:lineRule="auto"/>
        <w:tabs>
          <w:tab w:val="left" w:pos="945" w:leader="none"/>
          <w:tab w:val="left" w:pos="1155" w:leader="none"/>
        </w:tabs>
        <w:rPr>
          <w:rFonts w:hint="eastAsia" w:ascii="Arial" w:hAnsi="Arial" w:eastAsia="Arial" w:cs="Arial"/>
          <w:b/>
          <w:sz w:val="24"/>
        </w:rPr>
      </w:pPr>
      <w:r>
        <w:rPr>
          <w:rFonts w:hint="eastAsia" w:ascii="Arial" w:hAnsi="Arial" w:eastAsia="Arial" w:cs="Arial"/>
          <w:b/>
          <w:sz w:val="24"/>
        </w:rPr>
        <w:t xml:space="preserve">3.投标报价低于采购项目最高限价45%的，即投标报价&lt;采购项目最高限价×45%；</w:t>
      </w:r>
      <w:r>
        <w:rPr>
          <w:rFonts w:hint="eastAsia" w:ascii="Arial" w:hAnsi="Arial" w:eastAsia="Arial" w:cs="Arial"/>
          <w:b/>
          <w:sz w:val="24"/>
        </w:rPr>
      </w:r>
      <w:r/>
    </w:p>
    <w:p>
      <w:pPr>
        <w:pStyle w:val="982"/>
        <w:ind w:firstLine="482"/>
        <w:jc w:val="left"/>
        <w:spacing w:line="360" w:lineRule="auto"/>
        <w:tabs>
          <w:tab w:val="left" w:pos="945" w:leader="none"/>
          <w:tab w:val="left" w:pos="1155" w:leader="none"/>
        </w:tabs>
        <w:rPr>
          <w:rFonts w:hint="eastAsia" w:ascii="Arial" w:hAnsi="Arial" w:eastAsia="Arial" w:cs="Arial"/>
          <w:b/>
          <w:sz w:val="24"/>
        </w:rPr>
      </w:pPr>
      <w:r>
        <w:rPr>
          <w:rFonts w:hint="eastAsia" w:ascii="Arial" w:hAnsi="Arial" w:eastAsia="Arial" w:cs="Arial"/>
          <w:b/>
          <w:sz w:val="24"/>
        </w:rPr>
        <w:t xml:space="preserve">4.评审委员会基于专业判断，认为供应商报价过低，有可能影响产品质量或者不能诚信履约的其他情形。</w:t>
      </w:r>
      <w:r>
        <w:rPr>
          <w:rFonts w:hint="eastAsia" w:ascii="Arial" w:hAnsi="Arial" w:eastAsia="Arial" w:cs="Arial"/>
          <w:b/>
          <w:sz w:val="24"/>
        </w:rPr>
      </w:r>
      <w:r/>
    </w:p>
    <w:p>
      <w:pPr>
        <w:pStyle w:val="982"/>
        <w:ind w:firstLine="482"/>
        <w:jc w:val="left"/>
        <w:spacing w:line="360" w:lineRule="auto"/>
        <w:tabs>
          <w:tab w:val="left" w:pos="945" w:leader="none"/>
          <w:tab w:val="left" w:pos="1155" w:leader="none"/>
        </w:tabs>
        <w:rPr>
          <w:rFonts w:hint="eastAsia" w:ascii="Arial" w:hAnsi="Arial" w:eastAsia="Arial" w:cs="Arial"/>
          <w:b/>
          <w:sz w:val="24"/>
        </w:rPr>
      </w:pPr>
      <w:r>
        <w:rPr>
          <w:rFonts w:hint="eastAsia" w:ascii="Arial" w:hAnsi="Arial" w:eastAsia="Arial" w:cs="Arial"/>
          <w:b/>
          <w:sz w:val="24"/>
        </w:rPr>
        <w:t xml:space="preserve">（二）评审委员会启动异常低价投标审查后，属于前述第1项至第4项情形的，相关供应商应在30分钟内对投标价格作出解释</w:t>
      </w:r>
      <w:r>
        <w:rPr>
          <w:rFonts w:hint="eastAsia" w:ascii="Arial" w:hAnsi="Arial" w:cs="Arial"/>
          <w:b/>
          <w:sz w:val="24"/>
        </w:rPr>
        <w:t xml:space="preserve">，并</w:t>
      </w:r>
      <w:r>
        <w:rPr>
          <w:rFonts w:hint="eastAsia" w:ascii="Arial" w:hAnsi="Arial" w:eastAsia="Arial" w:cs="Arial"/>
          <w:b/>
          <w:sz w:val="24"/>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Arial" w:hAnsi="Arial" w:eastAsia="Arial" w:cs="Arial"/>
          <w:b/>
          <w:sz w:val="24"/>
        </w:rPr>
      </w:r>
      <w:r/>
    </w:p>
    <w:p>
      <w:pPr>
        <w:pStyle w:val="982"/>
        <w:ind w:firstLine="482"/>
        <w:jc w:val="left"/>
        <w:spacing w:line="360" w:lineRule="auto"/>
        <w:tabs>
          <w:tab w:val="left" w:pos="945" w:leader="none"/>
          <w:tab w:val="left" w:pos="1155" w:leader="none"/>
        </w:tabs>
        <w:rPr>
          <w:rFonts w:hint="eastAsia" w:ascii="Arial" w:hAnsi="Arial" w:eastAsia="Arial" w:cs="Arial"/>
          <w:b/>
          <w:sz w:val="24"/>
        </w:rPr>
      </w:pPr>
      <w:r>
        <w:rPr>
          <w:rFonts w:hint="eastAsia" w:ascii="Arial" w:hAnsi="Arial" w:eastAsia="Arial" w:cs="Arial"/>
          <w:b/>
          <w:sz w:val="24"/>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Arial" w:hAnsi="Arial" w:eastAsia="Arial" w:cs="Arial"/>
          <w:b/>
          <w:sz w:val="24"/>
        </w:rPr>
      </w:r>
      <w:r/>
    </w:p>
    <w:p>
      <w:pPr>
        <w:pStyle w:val="982"/>
        <w:ind w:firstLine="482"/>
        <w:jc w:val="left"/>
        <w:spacing w:line="360" w:lineRule="auto"/>
        <w:tabs>
          <w:tab w:val="left" w:pos="945" w:leader="none"/>
          <w:tab w:val="left" w:pos="1155" w:leader="none"/>
        </w:tabs>
        <w:rPr>
          <w:rFonts w:hint="eastAsia" w:ascii="Arial" w:hAnsi="Arial" w:eastAsia="Arial" w:cs="Arial"/>
          <w:b/>
          <w:sz w:val="24"/>
        </w:rPr>
      </w:pPr>
      <w:r>
        <w:rPr>
          <w:rFonts w:hint="eastAsia" w:ascii="Arial" w:hAnsi="Arial" w:eastAsia="Arial" w:cs="Arial"/>
          <w:b/>
          <w:sz w:val="24"/>
        </w:rPr>
        <w:t xml:space="preserve">采购人、采购代理机构应当为评审委员会在评审现场及时获取同类项目成交（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Arial" w:hAnsi="Arial" w:eastAsia="Arial" w:cs="Arial"/>
          <w:b/>
          <w:sz w:val="24"/>
        </w:rPr>
      </w:r>
      <w:r/>
    </w:p>
    <w:p>
      <w:pPr>
        <w:pStyle w:val="982"/>
        <w:ind w:firstLine="482"/>
        <w:jc w:val="left"/>
        <w:spacing w:line="360" w:lineRule="auto"/>
        <w:tabs>
          <w:tab w:val="left" w:pos="945" w:leader="none"/>
          <w:tab w:val="left" w:pos="1155" w:leader="none"/>
        </w:tabs>
        <w:rPr>
          <w:rFonts w:hint="eastAsia"/>
          <w:bCs/>
          <w:sz w:val="24"/>
          <w:szCs w:val="24"/>
        </w:rPr>
      </w:pPr>
      <w:r>
        <w:rPr>
          <w:rFonts w:hint="eastAsia" w:ascii="Arial" w:hAnsi="Arial" w:eastAsia="Arial" w:cs="Arial"/>
          <w:b/>
          <w:sz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bCs/>
          <w:sz w:val="24"/>
          <w:szCs w:val="24"/>
        </w:rPr>
      </w:r>
      <w:r/>
    </w:p>
    <w:p>
      <w:pPr>
        <w:pStyle w:val="982"/>
        <w:ind w:firstLine="472"/>
        <w:spacing w:line="360" w:lineRule="auto"/>
        <w:tabs>
          <w:tab w:val="left" w:pos="525" w:leader="none"/>
          <w:tab w:val="left" w:pos="945" w:leader="none"/>
          <w:tab w:val="left" w:pos="1155" w:leader="none"/>
          <w:tab w:val="left" w:pos="1413" w:leader="none"/>
          <w:tab w:val="left" w:pos="3823" w:leader="none"/>
        </w:tabs>
        <w:rPr>
          <w:b/>
          <w:bCs/>
          <w:sz w:val="24"/>
          <w:szCs w:val="24"/>
        </w:rPr>
      </w:pPr>
      <w:r>
        <w:rPr>
          <w:rFonts w:hint="eastAsia" w:cs="楷体"/>
          <w:b/>
          <w:sz w:val="24"/>
          <w:szCs w:val="24"/>
        </w:rPr>
        <w:t xml:space="preserve">（2）项目人员配置（21分）</w:t>
      </w:r>
      <w:r>
        <w:rPr>
          <w:rFonts w:hint="eastAsia"/>
          <w:b/>
          <w:bCs/>
          <w:sz w:val="24"/>
          <w:szCs w:val="24"/>
        </w:rPr>
        <w:t xml:space="preserve">：</w:t>
      </w:r>
      <w:r>
        <w:rPr>
          <w:b/>
          <w:bCs/>
          <w:sz w:val="24"/>
          <w:szCs w:val="24"/>
        </w:rPr>
      </w:r>
      <w:r/>
    </w:p>
    <w:p>
      <w:pPr>
        <w:pStyle w:val="982"/>
        <w:ind w:firstLine="482"/>
        <w:spacing w:line="360" w:lineRule="auto"/>
        <w:rPr>
          <w:rFonts w:hint="eastAsia"/>
          <w:bCs/>
          <w:sz w:val="24"/>
        </w:rPr>
      </w:pPr>
      <w:r>
        <w:rPr>
          <w:rFonts w:hint="eastAsia"/>
          <w:b/>
          <w:bCs/>
          <w:sz w:val="24"/>
          <w:szCs w:val="24"/>
        </w:rPr>
        <w:t xml:space="preserve">1）</w:t>
      </w:r>
      <w:r>
        <w:rPr>
          <w:rFonts w:hint="eastAsia"/>
          <w:b/>
          <w:bCs/>
          <w:sz w:val="24"/>
        </w:rPr>
        <w:t xml:space="preserve">本项目拟派保安队长（项目负责人）（1分）</w:t>
      </w:r>
      <w:r>
        <w:rPr>
          <w:rFonts w:hint="eastAsia"/>
          <w:bCs/>
          <w:sz w:val="24"/>
        </w:rPr>
      </w:r>
      <w:r/>
    </w:p>
    <w:p>
      <w:pPr>
        <w:pStyle w:val="982"/>
        <w:ind w:firstLine="480"/>
        <w:spacing w:line="360" w:lineRule="auto"/>
        <w:rPr>
          <w:rFonts w:hint="eastAsia"/>
          <w:sz w:val="24"/>
        </w:rPr>
      </w:pPr>
      <w:r>
        <w:rPr>
          <w:rFonts w:hint="eastAsia"/>
          <w:sz w:val="24"/>
        </w:rPr>
        <w:t xml:space="preserve">A.拟派任本项目负责人具有建（构）筑物消防员或消防设施操作员初级及以上证书的得0.5分；</w:t>
      </w:r>
      <w:r>
        <w:rPr>
          <w:rFonts w:hint="eastAsia"/>
          <w:sz w:val="24"/>
        </w:rPr>
      </w:r>
      <w:r/>
    </w:p>
    <w:p>
      <w:pPr>
        <w:pStyle w:val="982"/>
        <w:ind w:firstLine="480"/>
        <w:spacing w:line="360" w:lineRule="auto"/>
        <w:rPr>
          <w:rFonts w:hint="eastAsia"/>
          <w:sz w:val="24"/>
        </w:rPr>
      </w:pPr>
      <w:r>
        <w:rPr>
          <w:rFonts w:hint="eastAsia"/>
          <w:sz w:val="24"/>
        </w:rPr>
        <w:t xml:space="preserve">B.拟派任本项目负责人具有高级保安员证的得0.5分；</w:t>
      </w:r>
      <w:r>
        <w:rPr>
          <w:rFonts w:hint="eastAsia"/>
          <w:sz w:val="24"/>
        </w:rPr>
      </w:r>
      <w:r/>
    </w:p>
    <w:p>
      <w:pPr>
        <w:pStyle w:val="982"/>
        <w:ind w:firstLine="480"/>
        <w:spacing w:line="360" w:lineRule="auto"/>
        <w:rPr>
          <w:rFonts w:hint="eastAsia"/>
          <w:bCs/>
          <w:sz w:val="24"/>
        </w:rPr>
      </w:pPr>
      <w:r>
        <w:rPr>
          <w:rFonts w:hint="eastAsia"/>
          <w:bCs/>
          <w:sz w:val="24"/>
        </w:rPr>
        <w:t xml:space="preserve">注：投标文件中须提供拟派项目负责人身份证、相关证书原件扫描件并签章，不提供或提供不满足要求不得分。</w:t>
      </w:r>
      <w:r>
        <w:rPr>
          <w:rFonts w:hint="eastAsia"/>
          <w:bCs/>
          <w:sz w:val="24"/>
        </w:rPr>
      </w:r>
      <w:r/>
    </w:p>
    <w:p>
      <w:pPr>
        <w:pStyle w:val="982"/>
        <w:ind w:firstLine="472"/>
        <w:spacing w:line="360" w:lineRule="auto"/>
        <w:tabs>
          <w:tab w:val="left" w:pos="525" w:leader="none"/>
          <w:tab w:val="left" w:pos="945" w:leader="none"/>
          <w:tab w:val="left" w:pos="1155" w:leader="none"/>
          <w:tab w:val="left" w:pos="1413" w:leader="none"/>
          <w:tab w:val="left" w:pos="3823" w:leader="none"/>
        </w:tabs>
        <w:rPr>
          <w:rFonts w:hint="eastAsia"/>
          <w:b/>
          <w:bCs/>
          <w:sz w:val="24"/>
          <w:szCs w:val="24"/>
        </w:rPr>
      </w:pPr>
      <w:r>
        <w:rPr>
          <w:rFonts w:hint="eastAsia" w:cs="楷体"/>
          <w:b/>
          <w:sz w:val="24"/>
          <w:szCs w:val="24"/>
        </w:rPr>
        <w:t xml:space="preserve">2）拟投入人员情况（项目负责人除外）（4分）</w:t>
      </w:r>
      <w:r>
        <w:rPr>
          <w:rFonts w:hint="eastAsia"/>
          <w:b/>
          <w:bCs/>
          <w:sz w:val="24"/>
          <w:szCs w:val="24"/>
        </w:rPr>
      </w:r>
      <w:r/>
    </w:p>
    <w:p>
      <w:pPr>
        <w:pStyle w:val="982"/>
        <w:ind w:firstLine="480"/>
        <w:spacing w:line="360" w:lineRule="auto"/>
        <w:rPr>
          <w:sz w:val="24"/>
          <w:szCs w:val="24"/>
        </w:rPr>
      </w:pPr>
      <w:r>
        <w:rPr>
          <w:rFonts w:hint="eastAsia"/>
          <w:sz w:val="24"/>
          <w:szCs w:val="24"/>
        </w:rPr>
        <w:t xml:space="preserve">A.</w:t>
      </w:r>
      <w:r>
        <w:rPr>
          <w:rFonts w:hint="eastAsia"/>
          <w:sz w:val="24"/>
        </w:rPr>
        <w:t xml:space="preserve">派驻保安人员（不含项目负责人）中具有高级保安员证的，每有一个得0.5分，最高得1分，须提供高级保安员证书，否则不得分</w:t>
      </w:r>
      <w:r>
        <w:rPr>
          <w:rFonts w:hint="eastAsia" w:cs="楷体"/>
          <w:sz w:val="24"/>
          <w:szCs w:val="24"/>
        </w:rPr>
        <w:t xml:space="preserve">。</w:t>
      </w:r>
      <w:r>
        <w:rPr>
          <w:sz w:val="24"/>
          <w:szCs w:val="24"/>
        </w:rPr>
      </w:r>
      <w:r/>
    </w:p>
    <w:p>
      <w:pPr>
        <w:pStyle w:val="982"/>
        <w:ind w:firstLine="480"/>
        <w:spacing w:line="360" w:lineRule="auto"/>
        <w:rPr>
          <w:rFonts w:hint="eastAsia" w:cs="楷体"/>
          <w:sz w:val="24"/>
          <w:szCs w:val="24"/>
        </w:rPr>
      </w:pPr>
      <w:r>
        <w:rPr>
          <w:rFonts w:hint="eastAsia"/>
          <w:bCs/>
          <w:sz w:val="24"/>
          <w:szCs w:val="24"/>
        </w:rPr>
        <w:t xml:space="preserve">B.</w:t>
      </w:r>
      <w:r>
        <w:rPr>
          <w:rFonts w:hint="eastAsia"/>
          <w:sz w:val="24"/>
        </w:rPr>
        <w:t xml:space="preserve">派驻保安人员（不含项目负责人）中具有红十字救护员证的，每拥有一张红十字救护员证书得0.5分，最高得1分</w:t>
      </w:r>
      <w:r>
        <w:rPr>
          <w:rFonts w:hint="eastAsia" w:cs="楷体"/>
          <w:sz w:val="24"/>
          <w:szCs w:val="24"/>
        </w:rPr>
        <w:t xml:space="preserve">。</w:t>
      </w:r>
      <w:r>
        <w:rPr>
          <w:rFonts w:hint="eastAsia" w:cs="楷体"/>
          <w:sz w:val="24"/>
          <w:szCs w:val="24"/>
        </w:rPr>
      </w:r>
      <w:r/>
    </w:p>
    <w:p>
      <w:pPr>
        <w:pStyle w:val="982"/>
        <w:ind w:firstLine="480"/>
        <w:spacing w:line="360" w:lineRule="auto"/>
        <w:rPr>
          <w:rFonts w:hint="eastAsia" w:cs="楷体"/>
          <w:sz w:val="24"/>
          <w:szCs w:val="24"/>
        </w:rPr>
      </w:pPr>
      <w:r>
        <w:rPr>
          <w:rFonts w:hint="eastAsia" w:cs="楷体"/>
          <w:sz w:val="24"/>
          <w:szCs w:val="24"/>
        </w:rPr>
        <w:t xml:space="preserve">C.</w:t>
      </w:r>
      <w:r>
        <w:rPr>
          <w:rFonts w:hint="eastAsia"/>
          <w:sz w:val="24"/>
        </w:rPr>
        <w:t xml:space="preserve">派驻保安人员（不含项目负责人）退伍军人的，每拥有一人得0.5分，最高得2分，须提供退伍军人证书，否则不得分</w:t>
      </w:r>
      <w:r>
        <w:rPr>
          <w:rFonts w:hint="eastAsia" w:cs="楷体"/>
          <w:sz w:val="24"/>
          <w:szCs w:val="24"/>
        </w:rPr>
        <w:t xml:space="preserve">。</w:t>
      </w:r>
      <w:r>
        <w:rPr>
          <w:rFonts w:hint="eastAsia" w:cs="楷体"/>
          <w:sz w:val="24"/>
          <w:szCs w:val="24"/>
        </w:rPr>
      </w:r>
      <w:r/>
    </w:p>
    <w:p>
      <w:pPr>
        <w:pStyle w:val="982"/>
        <w:ind w:firstLine="470"/>
        <w:jc w:val="left"/>
        <w:spacing w:line="360" w:lineRule="auto"/>
        <w:tabs>
          <w:tab w:val="left" w:pos="525" w:leader="none"/>
          <w:tab w:val="left" w:pos="945" w:leader="none"/>
          <w:tab w:val="left" w:pos="1155" w:leader="none"/>
          <w:tab w:val="left" w:pos="3823" w:leader="none"/>
        </w:tabs>
        <w:rPr>
          <w:rFonts w:hint="eastAsia" w:cs="楷体"/>
          <w:sz w:val="24"/>
          <w:szCs w:val="24"/>
        </w:rPr>
      </w:pPr>
      <w:r>
        <w:rPr>
          <w:rFonts w:hint="eastAsia"/>
          <w:sz w:val="24"/>
        </w:rPr>
        <w:t xml:space="preserve">注：以上人员不可相互兼任，一人多证不重复计分；以上人员要求需提供投标供应商为其缴纳的近3个月任意一个月的社保缴费证明</w:t>
      </w:r>
      <w:r>
        <w:rPr>
          <w:rFonts w:hint="eastAsia"/>
          <w:b/>
          <w:sz w:val="24"/>
          <w:szCs w:val="24"/>
        </w:rPr>
        <w:t xml:space="preserve">（可提供带有清晰二维码的官网打印件）</w:t>
      </w:r>
      <w:r>
        <w:rPr>
          <w:rFonts w:hint="eastAsia"/>
          <w:sz w:val="24"/>
        </w:rPr>
        <w:t xml:space="preserve">、有效证书扫描件上传至投标文件中并加盖投标人公章，不提供或提供不全不得分。</w:t>
      </w:r>
      <w:r>
        <w:rPr>
          <w:rFonts w:hint="eastAsia" w:cs="楷体"/>
          <w:sz w:val="24"/>
          <w:szCs w:val="24"/>
        </w:rPr>
      </w:r>
      <w:r/>
    </w:p>
    <w:p>
      <w:pPr>
        <w:pStyle w:val="982"/>
        <w:ind w:firstLine="472"/>
        <w:spacing w:line="360" w:lineRule="auto"/>
        <w:tabs>
          <w:tab w:val="left" w:pos="525" w:leader="none"/>
          <w:tab w:val="left" w:pos="945" w:leader="none"/>
          <w:tab w:val="left" w:pos="1155" w:leader="none"/>
          <w:tab w:val="left" w:pos="1413" w:leader="none"/>
          <w:tab w:val="left" w:pos="3823" w:leader="none"/>
        </w:tabs>
        <w:rPr>
          <w:rFonts w:hint="eastAsia"/>
          <w:b/>
          <w:bCs/>
          <w:sz w:val="24"/>
          <w:szCs w:val="24"/>
        </w:rPr>
      </w:pPr>
      <w:r>
        <w:rPr>
          <w:rFonts w:hint="eastAsia" w:cs="楷体"/>
          <w:b/>
          <w:sz w:val="24"/>
          <w:szCs w:val="24"/>
        </w:rPr>
        <w:t xml:space="preserve">3）拟投入人员年龄（16分）</w:t>
      </w:r>
      <w:r>
        <w:rPr>
          <w:rFonts w:hint="eastAsia"/>
          <w:b/>
          <w:bCs/>
          <w:sz w:val="24"/>
          <w:szCs w:val="24"/>
        </w:rPr>
      </w:r>
      <w:r/>
    </w:p>
    <w:p>
      <w:pPr>
        <w:pStyle w:val="982"/>
        <w:ind w:firstLine="480"/>
        <w:spacing w:line="360" w:lineRule="auto"/>
        <w:rPr>
          <w:rFonts w:hint="eastAsia"/>
          <w:sz w:val="24"/>
          <w:szCs w:val="24"/>
        </w:rPr>
      </w:pPr>
      <w:r>
        <w:rPr>
          <w:rFonts w:hint="eastAsia"/>
          <w:sz w:val="24"/>
          <w:szCs w:val="24"/>
        </w:rPr>
        <w:t xml:space="preserve">A.每提供1名年龄不超过40周岁的特勤人员得0.5分，本最高可得2分，须提供身份证及劳动合同原件扫描件并加盖投标人公章，否则不得分；</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B.除特勤人员及消控人员外的人员（共38人），每提供1名45周岁及以下的人员得0.5分，最高得14分，须提供身份证及劳动合同原件扫描件并加盖投标人公章，否则不得分。</w:t>
      </w:r>
      <w:r>
        <w:rPr>
          <w:rFonts w:hint="eastAsia"/>
          <w:sz w:val="24"/>
          <w:szCs w:val="24"/>
        </w:rPr>
      </w:r>
      <w:r/>
    </w:p>
    <w:p>
      <w:pPr>
        <w:pStyle w:val="982"/>
        <w:ind w:firstLine="472"/>
        <w:jc w:val="left"/>
        <w:spacing w:line="360" w:lineRule="auto"/>
        <w:tabs>
          <w:tab w:val="left" w:pos="525" w:leader="none"/>
          <w:tab w:val="left" w:pos="945" w:leader="none"/>
          <w:tab w:val="left" w:pos="1155" w:leader="none"/>
          <w:tab w:val="left" w:pos="3823" w:leader="none"/>
        </w:tabs>
        <w:rPr>
          <w:rFonts w:hint="eastAsia"/>
          <w:b/>
          <w:bCs/>
          <w:sz w:val="24"/>
          <w:szCs w:val="24"/>
        </w:rPr>
      </w:pPr>
      <w:r>
        <w:rPr>
          <w:rFonts w:hint="eastAsia"/>
          <w:b/>
          <w:bCs/>
          <w:sz w:val="24"/>
          <w:szCs w:val="24"/>
        </w:rPr>
        <w:t xml:space="preserve">（3）投标单位综合实力（</w:t>
      </w:r>
      <w:r>
        <w:rPr>
          <w:b/>
          <w:bCs/>
          <w:sz w:val="24"/>
          <w:szCs w:val="24"/>
        </w:rPr>
        <w:t xml:space="preserve">4</w:t>
      </w:r>
      <w:r>
        <w:rPr>
          <w:rFonts w:hint="eastAsia"/>
          <w:b/>
          <w:bCs/>
          <w:sz w:val="24"/>
          <w:szCs w:val="24"/>
        </w:rPr>
        <w:t xml:space="preserve">分）</w:t>
      </w:r>
      <w:r>
        <w:rPr>
          <w:rFonts w:hint="eastAsia"/>
          <w:b/>
          <w:bCs/>
          <w:sz w:val="24"/>
          <w:szCs w:val="24"/>
        </w:rPr>
      </w:r>
      <w:r/>
    </w:p>
    <w:p>
      <w:pPr>
        <w:pStyle w:val="982"/>
        <w:ind w:firstLine="472"/>
        <w:jc w:val="left"/>
        <w:spacing w:line="360" w:lineRule="auto"/>
        <w:tabs>
          <w:tab w:val="left" w:pos="525" w:leader="none"/>
          <w:tab w:val="left" w:pos="945" w:leader="none"/>
          <w:tab w:val="left" w:pos="1155" w:leader="none"/>
          <w:tab w:val="left" w:pos="3823" w:leader="none"/>
        </w:tabs>
        <w:rPr>
          <w:b/>
          <w:bCs/>
          <w:sz w:val="24"/>
          <w:szCs w:val="24"/>
        </w:rPr>
      </w:pPr>
      <w:r>
        <w:rPr>
          <w:rFonts w:hint="eastAsia"/>
          <w:b/>
          <w:bCs/>
          <w:sz w:val="24"/>
          <w:szCs w:val="24"/>
        </w:rPr>
        <w:t xml:space="preserve">1）类似业绩（</w:t>
      </w:r>
      <w:r>
        <w:rPr>
          <w:b/>
          <w:bCs/>
          <w:sz w:val="24"/>
          <w:szCs w:val="24"/>
        </w:rPr>
        <w:t xml:space="preserve">2</w:t>
      </w:r>
      <w:r>
        <w:rPr>
          <w:rFonts w:hint="eastAsia"/>
          <w:b/>
          <w:bCs/>
          <w:sz w:val="24"/>
          <w:szCs w:val="24"/>
        </w:rPr>
        <w:t xml:space="preserve">分）</w:t>
      </w:r>
      <w:r>
        <w:rPr>
          <w:b/>
          <w:bCs/>
          <w:sz w:val="24"/>
          <w:szCs w:val="24"/>
        </w:rPr>
      </w:r>
      <w:r/>
    </w:p>
    <w:p>
      <w:pPr>
        <w:pStyle w:val="982"/>
        <w:ind w:firstLine="480"/>
        <w:jc w:val="left"/>
        <w:spacing w:line="360" w:lineRule="auto"/>
        <w:rPr>
          <w:rFonts w:hint="eastAsia" w:cs="楷体"/>
          <w:sz w:val="24"/>
          <w:szCs w:val="24"/>
        </w:rPr>
      </w:pPr>
      <w:r>
        <w:rPr>
          <w:rFonts w:hint="eastAsia"/>
          <w:bCs/>
          <w:sz w:val="24"/>
        </w:rPr>
        <w:t xml:space="preserve">投标人自2023年1月1日（合同签订之日起）至投标截止日拥有同类服务案例项目，</w:t>
      </w:r>
      <w:r>
        <w:rPr>
          <w:bCs/>
          <w:sz w:val="24"/>
        </w:rPr>
        <w:t xml:space="preserve">有</w:t>
      </w:r>
      <w:r>
        <w:rPr>
          <w:rFonts w:hint="eastAsia"/>
          <w:bCs/>
          <w:sz w:val="24"/>
        </w:rPr>
        <w:t xml:space="preserve">1</w:t>
      </w:r>
      <w:r>
        <w:rPr>
          <w:bCs/>
          <w:sz w:val="24"/>
        </w:rPr>
        <w:t xml:space="preserve">个得1分，</w:t>
      </w:r>
      <w:r>
        <w:rPr>
          <w:rFonts w:hint="eastAsia" w:cs="楷体"/>
          <w:sz w:val="24"/>
          <w:szCs w:val="24"/>
        </w:rPr>
        <w:t xml:space="preserve">最高得</w:t>
      </w:r>
      <w:r>
        <w:rPr>
          <w:rFonts w:cs="楷体"/>
          <w:sz w:val="24"/>
          <w:szCs w:val="24"/>
        </w:rPr>
        <w:t xml:space="preserve">2</w:t>
      </w:r>
      <w:r>
        <w:rPr>
          <w:rFonts w:hint="eastAsia" w:cs="楷体"/>
          <w:sz w:val="24"/>
          <w:szCs w:val="24"/>
        </w:rPr>
        <w:t xml:space="preserve">分。同一个用户不同时期的业绩证明材料不可重复得分，投标文件中提供合同（协议）相关文件原件描件并签章，不提供不得分。</w:t>
      </w:r>
      <w:r>
        <w:rPr>
          <w:rFonts w:hint="eastAsia" w:cs="楷体"/>
          <w:sz w:val="24"/>
          <w:szCs w:val="24"/>
        </w:rPr>
      </w:r>
      <w:r/>
    </w:p>
    <w:p>
      <w:pPr>
        <w:pStyle w:val="982"/>
        <w:ind w:firstLine="472"/>
        <w:jc w:val="left"/>
        <w:spacing w:line="360" w:lineRule="auto"/>
        <w:tabs>
          <w:tab w:val="left" w:pos="525" w:leader="none"/>
          <w:tab w:val="left" w:pos="945" w:leader="none"/>
          <w:tab w:val="left" w:pos="1155" w:leader="none"/>
          <w:tab w:val="left" w:pos="3823" w:leader="none"/>
        </w:tabs>
        <w:rPr>
          <w:rFonts w:hint="eastAsia"/>
          <w:b/>
          <w:bCs/>
          <w:sz w:val="24"/>
          <w:szCs w:val="24"/>
        </w:rPr>
      </w:pPr>
      <w:r>
        <w:rPr>
          <w:rFonts w:hint="eastAsia"/>
          <w:b/>
          <w:bCs/>
          <w:sz w:val="24"/>
          <w:szCs w:val="24"/>
        </w:rPr>
        <w:t xml:space="preserve">2）表彰、奖励（1分）</w:t>
      </w:r>
      <w:r>
        <w:rPr>
          <w:rFonts w:hint="eastAsia"/>
          <w:b/>
          <w:bCs/>
          <w:sz w:val="24"/>
          <w:szCs w:val="24"/>
        </w:rPr>
      </w:r>
      <w:r/>
    </w:p>
    <w:p>
      <w:pPr>
        <w:pStyle w:val="982"/>
        <w:ind w:firstLine="480"/>
        <w:jc w:val="left"/>
        <w:spacing w:line="360" w:lineRule="auto"/>
        <w:rPr>
          <w:rFonts w:hint="eastAsia"/>
          <w:sz w:val="24"/>
          <w:szCs w:val="24"/>
        </w:rPr>
      </w:pPr>
      <w:r>
        <w:rPr>
          <w:rFonts w:hint="eastAsia"/>
          <w:sz w:val="24"/>
          <w:szCs w:val="24"/>
        </w:rPr>
        <w:t xml:space="preserve">投标人自2023年1月1日至投标截止日获得设区市级及以上行政机关颁发的、保安服务有关的表彰、奖励等荣誉（以发证落款日期为准），有1个得0.5分，最高1分。投标文件中提供相应的表彰、奖励原件扫描件并签章上传至投标文件，不提供或提供不满足要求均不得分。</w:t>
      </w:r>
      <w:r>
        <w:rPr>
          <w:rFonts w:hint="eastAsia"/>
          <w:sz w:val="24"/>
          <w:szCs w:val="24"/>
        </w:rPr>
      </w:r>
      <w:r/>
    </w:p>
    <w:p>
      <w:pPr>
        <w:pStyle w:val="982"/>
        <w:ind w:firstLine="472"/>
        <w:jc w:val="left"/>
        <w:spacing w:line="360" w:lineRule="auto"/>
        <w:tabs>
          <w:tab w:val="left" w:pos="525" w:leader="none"/>
          <w:tab w:val="left" w:pos="945" w:leader="none"/>
          <w:tab w:val="left" w:pos="1155" w:leader="none"/>
          <w:tab w:val="left" w:pos="3823" w:leader="none"/>
        </w:tabs>
        <w:rPr>
          <w:rFonts w:hint="eastAsia"/>
          <w:b/>
          <w:bCs/>
          <w:sz w:val="24"/>
          <w:szCs w:val="24"/>
        </w:rPr>
      </w:pPr>
      <w:r>
        <w:rPr>
          <w:rFonts w:hint="eastAsia"/>
          <w:b/>
          <w:bCs/>
          <w:sz w:val="24"/>
          <w:szCs w:val="24"/>
        </w:rPr>
        <w:t xml:space="preserve">3）抗风险能力（1分）</w:t>
      </w:r>
      <w:r>
        <w:rPr>
          <w:rFonts w:hint="eastAsia"/>
          <w:b/>
          <w:bCs/>
          <w:sz w:val="24"/>
          <w:szCs w:val="24"/>
        </w:rPr>
      </w:r>
      <w:r/>
    </w:p>
    <w:p>
      <w:pPr>
        <w:pStyle w:val="982"/>
        <w:ind w:firstLine="480"/>
        <w:jc w:val="left"/>
        <w:spacing w:line="360" w:lineRule="auto"/>
        <w:rPr>
          <w:rFonts w:hint="eastAsia" w:cs="楷体"/>
          <w:sz w:val="24"/>
          <w:szCs w:val="24"/>
        </w:rPr>
      </w:pPr>
      <w:r>
        <w:rPr>
          <w:rFonts w:hint="eastAsia"/>
          <w:sz w:val="24"/>
          <w:szCs w:val="24"/>
        </w:rPr>
        <w:t xml:space="preserve">投标人为类似服务项目购买类似公众责任险、雇主责任险或人身意外险等各类保险的，每提供1类有效期内保险得0.5分，最高得1分。要求提供相关购买证明文件原件扫描件加盖公章放入投标文件内，未提供或提供资料不符合要求均不得分</w:t>
      </w:r>
      <w:r>
        <w:rPr>
          <w:rFonts w:hint="eastAsia" w:cs="楷体"/>
          <w:sz w:val="24"/>
          <w:szCs w:val="24"/>
        </w:rPr>
        <w:t xml:space="preserve">。</w:t>
      </w:r>
      <w:r>
        <w:rPr>
          <w:rFonts w:hint="eastAsia" w:cs="楷体"/>
          <w:sz w:val="24"/>
          <w:szCs w:val="24"/>
        </w:rPr>
      </w:r>
      <w:r/>
    </w:p>
    <w:p>
      <w:pPr>
        <w:pStyle w:val="982"/>
        <w:ind w:firstLine="482"/>
        <w:spacing w:line="360" w:lineRule="auto"/>
        <w:tabs>
          <w:tab w:val="left" w:pos="945" w:leader="none"/>
          <w:tab w:val="left" w:pos="1155" w:leader="none"/>
        </w:tabs>
        <w:rPr>
          <w:b/>
          <w:bCs/>
          <w:sz w:val="24"/>
          <w:szCs w:val="24"/>
        </w:rPr>
      </w:pPr>
      <w:r>
        <w:rPr>
          <w:rFonts w:hint="eastAsia"/>
          <w:b/>
          <w:bCs/>
          <w:sz w:val="24"/>
          <w:szCs w:val="24"/>
        </w:rPr>
        <w:t xml:space="preserve">6.2暗标部分</w:t>
      </w:r>
      <w:r>
        <w:rPr>
          <w:b/>
          <w:bCs/>
          <w:sz w:val="24"/>
          <w:szCs w:val="24"/>
        </w:rPr>
      </w:r>
      <w:r/>
    </w:p>
    <w:p>
      <w:pPr>
        <w:pStyle w:val="982"/>
        <w:ind w:firstLine="482"/>
        <w:spacing w:line="360" w:lineRule="auto"/>
        <w:tabs>
          <w:tab w:val="left" w:pos="945" w:leader="none"/>
          <w:tab w:val="left" w:pos="1155" w:leader="none"/>
        </w:tabs>
        <w:rPr>
          <w:rFonts w:hint="eastAsia"/>
          <w:b/>
          <w:bCs/>
          <w:sz w:val="24"/>
          <w:szCs w:val="24"/>
        </w:rPr>
      </w:pPr>
      <w:r>
        <w:rPr>
          <w:rFonts w:hint="eastAsia"/>
          <w:b/>
          <w:bCs/>
          <w:sz w:val="24"/>
          <w:szCs w:val="24"/>
        </w:rPr>
        <w:t xml:space="preserve">（1）</w:t>
      </w:r>
      <w:r>
        <w:rPr>
          <w:rFonts w:hint="eastAsia"/>
          <w:b/>
          <w:sz w:val="24"/>
          <w:szCs w:val="24"/>
        </w:rPr>
        <w:t xml:space="preserve">服务方案</w:t>
      </w:r>
      <w:r>
        <w:rPr>
          <w:rFonts w:hint="eastAsia"/>
          <w:b/>
          <w:bCs/>
          <w:sz w:val="24"/>
          <w:szCs w:val="24"/>
        </w:rPr>
        <w:t xml:space="preserve">（50分）</w:t>
      </w:r>
      <w:r>
        <w:rPr>
          <w:rFonts w:hint="eastAsia"/>
          <w:b/>
          <w:bCs/>
          <w:sz w:val="24"/>
          <w:szCs w:val="24"/>
        </w:rPr>
      </w:r>
      <w:r/>
    </w:p>
    <w:p>
      <w:pPr>
        <w:pStyle w:val="982"/>
        <w:ind w:firstLine="482"/>
        <w:spacing w:line="360" w:lineRule="auto"/>
        <w:tabs>
          <w:tab w:val="left" w:pos="945" w:leader="none"/>
          <w:tab w:val="left" w:pos="1155" w:leader="none"/>
        </w:tabs>
        <w:rPr>
          <w:rFonts w:hint="eastAsia"/>
          <w:b/>
          <w:bCs/>
          <w:sz w:val="24"/>
          <w:szCs w:val="24"/>
        </w:rPr>
      </w:pPr>
      <w:r>
        <w:rPr>
          <w:rFonts w:hint="eastAsia"/>
          <w:b/>
          <w:bCs/>
          <w:sz w:val="24"/>
          <w:szCs w:val="24"/>
        </w:rPr>
        <w:t xml:space="preserve">1）目标及整体设想（6分）</w:t>
      </w:r>
      <w:r>
        <w:rPr>
          <w:rFonts w:hint="eastAsia"/>
          <w:b/>
          <w:bCs/>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内容包括：①管理目标；②服务定位；</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2点内容，本项最高得6分。</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sz w:val="24"/>
          <w:szCs w:val="24"/>
        </w:rPr>
      </w:r>
      <w:r/>
    </w:p>
    <w:p>
      <w:pPr>
        <w:pStyle w:val="982"/>
        <w:numPr>
          <w:ilvl w:val="0"/>
          <w:numId w:val="11"/>
        </w:numPr>
        <w:ind w:firstLine="482"/>
        <w:spacing w:line="360" w:lineRule="auto"/>
        <w:tabs>
          <w:tab w:val="left" w:pos="945" w:leader="none"/>
          <w:tab w:val="left" w:pos="1155" w:leader="none"/>
        </w:tabs>
        <w:rPr>
          <w:rFonts w:hint="eastAsia"/>
          <w:b/>
          <w:bCs/>
          <w:sz w:val="24"/>
          <w:szCs w:val="24"/>
        </w:rPr>
      </w:pPr>
      <w:r>
        <w:rPr>
          <w:rFonts w:hint="eastAsia"/>
          <w:b/>
          <w:bCs/>
          <w:sz w:val="24"/>
          <w:szCs w:val="24"/>
        </w:rPr>
        <w:t xml:space="preserve">管理服务体系（6分）</w:t>
      </w:r>
      <w:r>
        <w:rPr>
          <w:rFonts w:hint="eastAsia"/>
          <w:b/>
          <w:bCs/>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内容包括：①组织架构；②管理职责；</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2点内容，本项最高得6分。</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sz w:val="24"/>
          <w:szCs w:val="24"/>
        </w:rPr>
      </w:r>
      <w:r/>
    </w:p>
    <w:p>
      <w:pPr>
        <w:pStyle w:val="982"/>
        <w:numPr>
          <w:ilvl w:val="0"/>
          <w:numId w:val="11"/>
        </w:numPr>
        <w:ind w:firstLine="482"/>
        <w:spacing w:line="360" w:lineRule="auto"/>
        <w:tabs>
          <w:tab w:val="left" w:pos="945" w:leader="none"/>
          <w:tab w:val="left" w:pos="1155" w:leader="none"/>
        </w:tabs>
        <w:rPr>
          <w:rFonts w:hint="eastAsia"/>
          <w:b/>
          <w:bCs/>
          <w:sz w:val="24"/>
          <w:szCs w:val="24"/>
        </w:rPr>
      </w:pPr>
      <w:r>
        <w:rPr>
          <w:rFonts w:hint="eastAsia"/>
          <w:b/>
          <w:bCs/>
          <w:sz w:val="24"/>
          <w:szCs w:val="24"/>
        </w:rPr>
        <w:t xml:space="preserve">岗前培训及阶段性培训管理（4分）</w:t>
      </w:r>
      <w:r>
        <w:rPr>
          <w:rFonts w:hint="eastAsia"/>
          <w:b/>
          <w:bCs/>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内容包括：①人员管理；②培训计划及实施；</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2点内容，本项最高得4分。</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sz w:val="24"/>
          <w:szCs w:val="24"/>
        </w:rPr>
      </w:r>
      <w:r/>
    </w:p>
    <w:p>
      <w:pPr>
        <w:pStyle w:val="982"/>
        <w:numPr>
          <w:ilvl w:val="0"/>
          <w:numId w:val="11"/>
        </w:numPr>
        <w:ind w:firstLine="482"/>
        <w:spacing w:line="360" w:lineRule="auto"/>
        <w:tabs>
          <w:tab w:val="left" w:pos="945" w:leader="none"/>
          <w:tab w:val="left" w:pos="1155" w:leader="none"/>
        </w:tabs>
        <w:rPr>
          <w:rFonts w:hint="eastAsia"/>
          <w:b/>
          <w:bCs/>
          <w:sz w:val="24"/>
          <w:szCs w:val="24"/>
        </w:rPr>
      </w:pPr>
      <w:r>
        <w:rPr>
          <w:rFonts w:hint="eastAsia"/>
          <w:b/>
          <w:bCs/>
          <w:sz w:val="24"/>
          <w:szCs w:val="24"/>
        </w:rPr>
        <w:t xml:space="preserve">日常管理标准及措施（4分）</w:t>
      </w:r>
      <w:r>
        <w:rPr>
          <w:rFonts w:hint="eastAsia"/>
          <w:b/>
          <w:bCs/>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内容包括：①日常管理标准；②具体管理措施；</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2点内容，本项最高得4分。</w:t>
      </w:r>
      <w:r>
        <w:rPr>
          <w:rFonts w:hint="eastAsia"/>
          <w:sz w:val="24"/>
          <w:szCs w:val="24"/>
        </w:rPr>
      </w:r>
      <w:r/>
    </w:p>
    <w:p>
      <w:pPr>
        <w:pStyle w:val="982"/>
        <w:ind w:firstLine="480"/>
        <w:spacing w:line="360" w:lineRule="auto"/>
        <w:tabs>
          <w:tab w:val="left" w:pos="945" w:leader="none"/>
          <w:tab w:val="left" w:pos="1155" w:leader="none"/>
        </w:tabs>
        <w:rPr>
          <w:rFonts w:hint="eastAsia" w:cs="Arial"/>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cs="Arial"/>
          <w:sz w:val="24"/>
          <w:szCs w:val="24"/>
        </w:rPr>
      </w:r>
      <w:r/>
    </w:p>
    <w:p>
      <w:pPr>
        <w:pStyle w:val="982"/>
        <w:numPr>
          <w:ilvl w:val="0"/>
          <w:numId w:val="11"/>
        </w:numPr>
        <w:ind w:firstLine="482"/>
        <w:spacing w:line="360" w:lineRule="auto"/>
        <w:tabs>
          <w:tab w:val="left" w:pos="945" w:leader="none"/>
          <w:tab w:val="left" w:pos="1155" w:leader="none"/>
        </w:tabs>
        <w:rPr>
          <w:rFonts w:hint="eastAsia"/>
          <w:b/>
          <w:bCs/>
          <w:sz w:val="24"/>
          <w:szCs w:val="24"/>
        </w:rPr>
      </w:pPr>
      <w:r>
        <w:rPr>
          <w:rFonts w:hint="eastAsia"/>
          <w:b/>
          <w:bCs/>
          <w:sz w:val="24"/>
          <w:szCs w:val="24"/>
        </w:rPr>
        <w:t xml:space="preserve">管理规章制度（6分）</w:t>
      </w:r>
      <w:r>
        <w:rPr>
          <w:rFonts w:hint="eastAsia"/>
          <w:b/>
          <w:bCs/>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内容包括：①公司规章制度；②针对本项目制定的各项管理规章制度；</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2点内容，本项最高得6分。</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sz w:val="24"/>
          <w:szCs w:val="24"/>
        </w:rPr>
      </w:r>
      <w:r/>
    </w:p>
    <w:p>
      <w:pPr>
        <w:pStyle w:val="982"/>
        <w:numPr>
          <w:ilvl w:val="0"/>
          <w:numId w:val="11"/>
        </w:numPr>
        <w:ind w:firstLine="482"/>
        <w:spacing w:line="360" w:lineRule="auto"/>
        <w:tabs>
          <w:tab w:val="left" w:pos="945" w:leader="none"/>
          <w:tab w:val="left" w:pos="1155" w:leader="none"/>
        </w:tabs>
        <w:rPr>
          <w:rFonts w:hint="eastAsia"/>
          <w:b/>
          <w:bCs/>
          <w:sz w:val="24"/>
          <w:szCs w:val="24"/>
        </w:rPr>
      </w:pPr>
      <w:r>
        <w:rPr>
          <w:rFonts w:hint="eastAsia"/>
          <w:b/>
          <w:bCs/>
          <w:sz w:val="24"/>
          <w:szCs w:val="24"/>
        </w:rPr>
        <w:t xml:space="preserve">管理重点难点和措施（9分）</w:t>
      </w:r>
      <w:r>
        <w:rPr>
          <w:rFonts w:hint="eastAsia"/>
          <w:b/>
          <w:bCs/>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内容包括：①保安服务重难点和措施；②消控服务重难点和措施；③车辆管理服务重难点和措施；</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供应商针对上述内容进行阐述，要求阐述内容合理、针对性强、切实可行有效。以上每点内容不存在瑕疵的得3分，存在1处瑕疵的得2分，存在2处瑕疵的，有基本的解释说明的得1分，未进行阐述或不满足采购需求或内容存在2处以上瑕疵的得0分；本项共计3点内容，本项最高得9分。</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sz w:val="24"/>
          <w:szCs w:val="24"/>
        </w:rPr>
      </w:r>
      <w:r/>
    </w:p>
    <w:p>
      <w:pPr>
        <w:pStyle w:val="982"/>
        <w:numPr>
          <w:ilvl w:val="0"/>
          <w:numId w:val="11"/>
        </w:numPr>
        <w:ind w:firstLine="482"/>
        <w:spacing w:line="360" w:lineRule="auto"/>
        <w:tabs>
          <w:tab w:val="left" w:pos="945" w:leader="none"/>
          <w:tab w:val="left" w:pos="1155" w:leader="none"/>
        </w:tabs>
        <w:rPr>
          <w:rFonts w:hint="eastAsia"/>
          <w:b/>
          <w:bCs/>
          <w:sz w:val="24"/>
          <w:szCs w:val="24"/>
        </w:rPr>
      </w:pPr>
      <w:r>
        <w:rPr>
          <w:rFonts w:hint="eastAsia"/>
          <w:b/>
          <w:bCs/>
          <w:sz w:val="24"/>
          <w:szCs w:val="24"/>
        </w:rPr>
        <w:t xml:space="preserve">正式接管前措施（3分）</w:t>
      </w:r>
      <w:r>
        <w:rPr>
          <w:rFonts w:hint="eastAsia"/>
          <w:b/>
          <w:bCs/>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内容包括：①接管查验及基础资料收集整理方案；②接管入驻人员准备方案；③接管物资准备方案；</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供应商针对上述内容进行阐述，要求阐述内容合理、针对性强、切实可行有效。以上每点内容不存在瑕疵的得1分，存在1处瑕疵的得0.7分，存在2处瑕疵的，有基本的解释说明的得0.3分，未进行阐述或不满足采购需求或内容存在2处以上瑕疵的得0分；本项共计3点内容，本项最高得3分。</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sz w:val="24"/>
          <w:szCs w:val="24"/>
        </w:rPr>
      </w:r>
      <w:r/>
    </w:p>
    <w:p>
      <w:pPr>
        <w:pStyle w:val="982"/>
        <w:numPr>
          <w:ilvl w:val="0"/>
          <w:numId w:val="11"/>
        </w:numPr>
        <w:ind w:firstLine="482"/>
        <w:spacing w:line="360" w:lineRule="auto"/>
        <w:tabs>
          <w:tab w:val="left" w:pos="945" w:leader="none"/>
          <w:tab w:val="left" w:pos="1155" w:leader="none"/>
        </w:tabs>
        <w:rPr>
          <w:rFonts w:hint="eastAsia"/>
          <w:b/>
          <w:bCs/>
          <w:sz w:val="24"/>
          <w:szCs w:val="24"/>
        </w:rPr>
      </w:pPr>
      <w:r>
        <w:rPr>
          <w:rFonts w:hint="eastAsia"/>
          <w:b/>
          <w:bCs/>
          <w:sz w:val="24"/>
          <w:szCs w:val="24"/>
        </w:rPr>
        <w:t xml:space="preserve">应急预案及措施（4分）</w:t>
      </w:r>
      <w:r>
        <w:rPr>
          <w:rFonts w:hint="eastAsia"/>
          <w:b/>
          <w:bCs/>
          <w:sz w:val="24"/>
          <w:szCs w:val="24"/>
        </w:rPr>
      </w:r>
      <w:r/>
    </w:p>
    <w:p>
      <w:pPr>
        <w:pStyle w:val="982"/>
        <w:ind w:firstLine="480"/>
        <w:spacing w:line="360" w:lineRule="auto"/>
        <w:tabs>
          <w:tab w:val="left" w:pos="945" w:leader="none"/>
          <w:tab w:val="left" w:pos="1155" w:leader="none"/>
        </w:tabs>
        <w:rPr>
          <w:rFonts w:hint="eastAsia" w:cs="Arial"/>
          <w:sz w:val="24"/>
          <w:szCs w:val="24"/>
        </w:rPr>
      </w:pPr>
      <w:r>
        <w:rPr>
          <w:rFonts w:hint="eastAsia"/>
          <w:sz w:val="24"/>
          <w:szCs w:val="24"/>
        </w:rPr>
        <w:t xml:space="preserve">内容包括：</w:t>
      </w:r>
      <w:r>
        <w:rPr>
          <w:rFonts w:cs="Arial"/>
          <w:sz w:val="24"/>
          <w:szCs w:val="24"/>
        </w:rPr>
        <w:t xml:space="preserve">①</w:t>
      </w:r>
      <w:r>
        <w:rPr>
          <w:rFonts w:hint="eastAsia"/>
          <w:sz w:val="24"/>
        </w:rPr>
        <w:t xml:space="preserve">疾病防控保障措施</w:t>
      </w:r>
      <w:r>
        <w:rPr>
          <w:rFonts w:hint="eastAsia"/>
          <w:sz w:val="24"/>
          <w:szCs w:val="24"/>
        </w:rPr>
        <w:t xml:space="preserve">；②</w:t>
      </w:r>
      <w:r>
        <w:rPr>
          <w:rFonts w:cs="Arial"/>
          <w:sz w:val="24"/>
          <w:szCs w:val="24"/>
        </w:rPr>
        <w:t xml:space="preserve">其他特殊情况应急预案及措施</w:t>
      </w:r>
      <w:r>
        <w:rPr>
          <w:rFonts w:hint="eastAsia" w:cs="Arial"/>
          <w:sz w:val="24"/>
          <w:szCs w:val="24"/>
        </w:rPr>
        <w:t xml:space="preserve">；</w:t>
      </w:r>
      <w:r>
        <w:rPr>
          <w:rFonts w:hint="eastAsia" w:cs="Arial"/>
          <w:sz w:val="24"/>
          <w:szCs w:val="24"/>
        </w:rPr>
      </w:r>
      <w:r/>
    </w:p>
    <w:p>
      <w:pPr>
        <w:pStyle w:val="982"/>
        <w:ind w:firstLine="480"/>
        <w:spacing w:line="360" w:lineRule="auto"/>
        <w:tabs>
          <w:tab w:val="left" w:pos="945" w:leader="none"/>
          <w:tab w:val="left" w:pos="1155" w:leader="none"/>
        </w:tabs>
        <w:rPr>
          <w:rFonts w:hint="eastAsia" w:cs="Arial"/>
          <w:sz w:val="24"/>
          <w:szCs w:val="24"/>
        </w:rPr>
      </w:pPr>
      <w:r>
        <w:rPr>
          <w:rFonts w:hint="eastAsia" w:cs="Arial"/>
          <w:sz w:val="24"/>
          <w:szCs w:val="24"/>
        </w:rPr>
        <w:t xml:space="preserve">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2点内容，本项最高得4分。</w:t>
      </w:r>
      <w:r>
        <w:rPr>
          <w:rFonts w:hint="eastAsia" w:cs="Arial"/>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cs="Arial"/>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sz w:val="24"/>
          <w:szCs w:val="24"/>
        </w:rPr>
      </w:r>
      <w:r/>
    </w:p>
    <w:p>
      <w:pPr>
        <w:pStyle w:val="982"/>
        <w:numPr>
          <w:ilvl w:val="0"/>
          <w:numId w:val="11"/>
        </w:numPr>
        <w:ind w:firstLine="482"/>
        <w:spacing w:line="360" w:lineRule="auto"/>
        <w:tabs>
          <w:tab w:val="left" w:pos="945" w:leader="none"/>
          <w:tab w:val="left" w:pos="1155" w:leader="none"/>
        </w:tabs>
        <w:rPr>
          <w:rFonts w:hint="eastAsia"/>
          <w:b/>
          <w:bCs/>
          <w:sz w:val="24"/>
          <w:szCs w:val="24"/>
        </w:rPr>
      </w:pPr>
      <w:r>
        <w:rPr>
          <w:rFonts w:hint="eastAsia"/>
          <w:b/>
          <w:bCs/>
          <w:sz w:val="24"/>
          <w:szCs w:val="24"/>
        </w:rPr>
        <w:t xml:space="preserve">档案资料管理（4分）</w:t>
      </w:r>
      <w:r>
        <w:rPr>
          <w:rFonts w:hint="eastAsia"/>
          <w:b/>
          <w:bCs/>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内容包括：①档案资料管理的基本要求；②档案管理分类目录；</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2点内容，本项最高得4分。</w:t>
      </w:r>
      <w:r>
        <w:rPr>
          <w:rFonts w:hint="eastAsia"/>
          <w:sz w:val="24"/>
          <w:szCs w:val="24"/>
        </w:rPr>
      </w:r>
      <w:r/>
    </w:p>
    <w:p>
      <w:pPr>
        <w:pStyle w:val="982"/>
        <w:ind w:firstLine="480"/>
        <w:spacing w:line="360" w:lineRule="auto"/>
        <w:tabs>
          <w:tab w:val="left" w:pos="945" w:leader="none"/>
          <w:tab w:val="left" w:pos="1155" w:leader="none"/>
        </w:tabs>
        <w:rPr>
          <w:rFonts w:hint="eastAsia"/>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sz w:val="24"/>
          <w:szCs w:val="24"/>
        </w:rPr>
      </w:r>
      <w:r/>
    </w:p>
    <w:p>
      <w:pPr>
        <w:pStyle w:val="982"/>
        <w:numPr>
          <w:ilvl w:val="0"/>
          <w:numId w:val="11"/>
        </w:numPr>
        <w:ind w:firstLine="482"/>
        <w:spacing w:line="360" w:lineRule="auto"/>
        <w:rPr>
          <w:rFonts w:hint="eastAsia"/>
          <w:b/>
          <w:bCs/>
          <w:sz w:val="24"/>
          <w:szCs w:val="24"/>
        </w:rPr>
      </w:pPr>
      <w:r>
        <w:rPr>
          <w:rFonts w:hint="eastAsia"/>
          <w:b/>
          <w:bCs/>
          <w:sz w:val="24"/>
          <w:szCs w:val="24"/>
        </w:rPr>
        <w:t xml:space="preserve">服务特色（4分）</w:t>
      </w:r>
      <w:r>
        <w:rPr>
          <w:rFonts w:hint="eastAsia"/>
          <w:b/>
          <w:bCs/>
          <w:sz w:val="24"/>
          <w:szCs w:val="24"/>
        </w:rPr>
      </w:r>
      <w:r/>
    </w:p>
    <w:p>
      <w:pPr>
        <w:pStyle w:val="982"/>
        <w:ind w:firstLine="480"/>
        <w:spacing w:line="360" w:lineRule="auto"/>
        <w:rPr>
          <w:rFonts w:hint="eastAsia"/>
          <w:sz w:val="24"/>
          <w:szCs w:val="24"/>
        </w:rPr>
      </w:pPr>
      <w:r>
        <w:rPr>
          <w:rFonts w:hint="eastAsia"/>
          <w:sz w:val="24"/>
          <w:szCs w:val="24"/>
        </w:rPr>
        <w:t xml:space="preserve">内容包括：①管理特色；②创新措施；</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2点内容，本项最高得4分。</w:t>
      </w:r>
      <w:r>
        <w:rPr>
          <w:rFonts w:hint="eastAsia"/>
          <w:sz w:val="24"/>
          <w:szCs w:val="24"/>
        </w:rPr>
      </w:r>
      <w:r/>
    </w:p>
    <w:p>
      <w:pPr>
        <w:pStyle w:val="982"/>
        <w:ind w:firstLine="480"/>
        <w:spacing w:line="360" w:lineRule="auto"/>
        <w:rPr>
          <w:rFonts w:hint="eastAsia" w:cs="Arial"/>
          <w:sz w:val="24"/>
          <w:szCs w:val="24"/>
        </w:rPr>
      </w:pPr>
      <w:r>
        <w:rPr>
          <w:rFonts w:hint="eastAsia"/>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cs="Arial"/>
          <w:sz w:val="24"/>
          <w:szCs w:val="24"/>
        </w:rPr>
      </w:r>
      <w:r/>
    </w:p>
    <w:p>
      <w:pPr>
        <w:pStyle w:val="982"/>
        <w:ind w:firstLine="482"/>
        <w:spacing w:line="360" w:lineRule="auto"/>
        <w:tabs>
          <w:tab w:val="left" w:pos="1800" w:leader="none"/>
        </w:tabs>
        <w:rPr>
          <w:rFonts w:hint="eastAsia"/>
          <w:b/>
          <w:sz w:val="24"/>
          <w:szCs w:val="24"/>
        </w:rPr>
      </w:pPr>
      <w:r>
        <w:rPr>
          <w:rFonts w:hint="eastAsia"/>
          <w:b/>
          <w:sz w:val="24"/>
          <w:szCs w:val="24"/>
        </w:rPr>
        <w:t xml:space="preserve">本次评标，核算各供应商的得分取所有评标成员的平均值。评分办法及评分细则的解释权属采购人。未列入本评分细则的其他条件不作为评分内容。</w:t>
      </w:r>
      <w:r>
        <w:rPr>
          <w:rFonts w:hint="eastAsia"/>
          <w:b/>
          <w:sz w:val="24"/>
          <w:szCs w:val="24"/>
        </w:rPr>
      </w:r>
      <w:r/>
    </w:p>
    <w:p>
      <w:pPr>
        <w:pStyle w:val="982"/>
        <w:ind w:firstLine="482"/>
        <w:spacing w:line="360" w:lineRule="auto"/>
        <w:tabs>
          <w:tab w:val="left" w:pos="1800" w:leader="none"/>
        </w:tabs>
        <w:rPr>
          <w:rFonts w:hint="eastAsia"/>
          <w:b/>
          <w:sz w:val="24"/>
          <w:szCs w:val="24"/>
        </w:rPr>
      </w:pPr>
      <w:r>
        <w:rPr>
          <w:rFonts w:hint="eastAsia"/>
          <w:b/>
          <w:sz w:val="24"/>
          <w:szCs w:val="24"/>
        </w:rPr>
        <w:t xml:space="preserve">特别声明：中标单位</w:t>
      </w:r>
      <w:r>
        <w:rPr>
          <w:b/>
          <w:sz w:val="24"/>
        </w:rPr>
        <w:t xml:space="preserve">正式进场时人员</w:t>
      </w:r>
      <w:r>
        <w:rPr>
          <w:rFonts w:hint="eastAsia"/>
          <w:b/>
          <w:sz w:val="24"/>
        </w:rPr>
        <w:t xml:space="preserve">名单</w:t>
      </w:r>
      <w:r>
        <w:rPr>
          <w:b/>
          <w:sz w:val="24"/>
        </w:rPr>
        <w:t xml:space="preserve">等要求应与投标文件人员匹配一致，经</w:t>
      </w:r>
      <w:r>
        <w:rPr>
          <w:rFonts w:hint="eastAsia"/>
          <w:b/>
          <w:sz w:val="24"/>
        </w:rPr>
        <w:t xml:space="preserve">采购人</w:t>
      </w:r>
      <w:r>
        <w:rPr>
          <w:b/>
          <w:sz w:val="24"/>
        </w:rPr>
        <w:t xml:space="preserve">查验如有不一致限定</w:t>
      </w:r>
      <w:r>
        <w:rPr>
          <w:rFonts w:hint="eastAsia"/>
          <w:b/>
          <w:sz w:val="24"/>
          <w:szCs w:val="24"/>
        </w:rPr>
        <w:t xml:space="preserve">中标单位在</w:t>
      </w:r>
      <w:r>
        <w:rPr>
          <w:rFonts w:hint="eastAsia"/>
          <w:b/>
          <w:sz w:val="24"/>
        </w:rPr>
        <w:t xml:space="preserve">7个工作日</w:t>
      </w:r>
      <w:r>
        <w:rPr>
          <w:b/>
          <w:sz w:val="24"/>
        </w:rPr>
        <w:t xml:space="preserve">内整改，若整改不到位</w:t>
      </w:r>
      <w:r>
        <w:rPr>
          <w:rFonts w:hint="eastAsia"/>
          <w:b/>
          <w:sz w:val="24"/>
        </w:rPr>
        <w:t xml:space="preserve">采购人</w:t>
      </w:r>
      <w:r>
        <w:rPr>
          <w:b/>
          <w:sz w:val="24"/>
        </w:rPr>
        <w:t xml:space="preserve">有权终止合同，</w:t>
      </w:r>
      <w:r>
        <w:rPr>
          <w:rFonts w:hint="eastAsia"/>
          <w:b/>
          <w:sz w:val="24"/>
        </w:rPr>
        <w:t xml:space="preserve">并上告有关部门中标单位虚假应标，</w:t>
      </w:r>
      <w:r>
        <w:rPr>
          <w:b/>
          <w:sz w:val="24"/>
        </w:rPr>
        <w:t xml:space="preserve">一切损失由</w:t>
      </w:r>
      <w:r>
        <w:rPr>
          <w:rFonts w:hint="eastAsia"/>
          <w:b/>
          <w:sz w:val="24"/>
        </w:rPr>
        <w:t xml:space="preserve">中标单位</w:t>
      </w:r>
      <w:r>
        <w:rPr>
          <w:b/>
          <w:sz w:val="24"/>
        </w:rPr>
        <w:t xml:space="preserve">负责</w:t>
      </w:r>
      <w:r>
        <w:rPr>
          <w:rFonts w:hint="eastAsia"/>
          <w:b/>
          <w:sz w:val="24"/>
        </w:rPr>
        <w:t xml:space="preserve">。</w:t>
      </w:r>
      <w:r>
        <w:rPr>
          <w:rFonts w:hint="eastAsia"/>
          <w:b/>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（十）定标：</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1.评标委员会根据招标文件规定的评标方法和评标标准进行评审，按招标文件的要求依法确定中标供应商，采购代理机构和评标委员会对未中标原因不作解释。</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2.中标人确定后，采购代理机构将在江苏政府采购网发布中标公告，中标公告期为1个工作日，公告的同时向中标供应商发出中标通知书。</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3.中标通知书对采购人和中标供应商具有同等法律效力。</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5.所有投标文件不论中标与否，均不退回。</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（十一）投标保证金：</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本项目无须缴纳投标保证金。</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（十二）中标无效的确认：</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（1）提供虚假材料谋取中标的；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（2）采取不正当手段诋毁、排挤其他供应商的；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（3）与招标采购单位、其他供应商恶意串通的；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（4）向招标采购单位行贿或者提供其他不正当利益的；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（5）在招标过程中与招标采购单位进行协商谈判、不按照招标文件和中标供应商的投标文件订立合同，或者与采购人另行订立背离合同实质性内容的协议的；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（6）拒绝有关部门监督检查或者提供虚假情况的。</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（十三）签订、履行合同：</w:t>
      </w:r>
      <w:r>
        <w:rPr>
          <w:rFonts w:hint="eastAsia"/>
          <w:b/>
          <w:sz w:val="24"/>
          <w:szCs w:val="24"/>
        </w:rPr>
      </w:r>
      <w:r/>
    </w:p>
    <w:p>
      <w:pPr>
        <w:pStyle w:val="982"/>
        <w:ind w:firstLine="480"/>
        <w:jc w:val="left"/>
        <w:spacing w:line="360" w:lineRule="auto"/>
        <w:shd w:val="clear" w:color="auto" w:fill="ffffff"/>
        <w:widowControl/>
        <w:rPr>
          <w:rFonts w:hint="eastAsia"/>
          <w:sz w:val="24"/>
          <w:szCs w:val="24"/>
        </w:rPr>
      </w:pPr>
      <w:r>
        <w:rPr>
          <w:rFonts w:hint="eastAsia"/>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w:t>
      </w:r>
      <w:r>
        <w:rPr>
          <w:rFonts w:hint="eastAsia"/>
          <w:sz w:val="24"/>
          <w:szCs w:val="24"/>
        </w:rPr>
        <w:t xml:space="preserve">提出任何不合理的要求，作为签订合同的条件，不得与中标供应商私下订立背离合同实质性内容的协议。合同经江苏弘业国际技术工程有限公司见证后生效。</w:t>
      </w:r>
      <w:r>
        <w:rPr>
          <w:rFonts w:hint="eastAsia"/>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t xml:space="preserve">江苏弘业国际技术工程有限公司监督合同的履行。中标人非因不可抗力未履行招、投标文件和合同规定的义务，一经查实，招标代理机构将根据具体情况提请政府采购管理部门作出相应处理。</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（十四）质疑和投诉：</w:t>
      </w:r>
      <w:r>
        <w:rPr>
          <w:rFonts w:hint="eastAsia"/>
          <w:b/>
          <w:sz w:val="24"/>
          <w:szCs w:val="24"/>
        </w:rPr>
      </w:r>
      <w:r/>
    </w:p>
    <w:p>
      <w:pPr>
        <w:pStyle w:val="982"/>
        <w:ind w:firstLine="482"/>
        <w:spacing w:line="360" w:lineRule="auto"/>
        <w:shd w:val="clear" w:color="auto" w:fill="ffffff"/>
        <w:widowControl/>
        <w:rPr>
          <w:rFonts w:hint="eastAsia"/>
          <w:sz w:val="24"/>
          <w:szCs w:val="24"/>
        </w:rPr>
      </w:pPr>
      <w:r>
        <w:rPr>
          <w:rFonts w:hint="eastAsia"/>
          <w:b/>
          <w:bCs/>
          <w:sz w:val="24"/>
          <w:szCs w:val="24"/>
        </w:rPr>
        <w:t xml:space="preserve">1、质疑</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1.1供应商对招标活动事项有疑问的，可以向采购代理机构提出询问，采购代理机构将依法作出答复，但答复的内容不涉及商业秘密</w:t>
      </w:r>
      <w:r>
        <w:rPr>
          <w:rFonts w:hint="eastAsia"/>
          <w:b/>
          <w:bCs/>
          <w:sz w:val="24"/>
          <w:szCs w:val="24"/>
        </w:rPr>
        <w:t xml:space="preserve">。</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1.2供应商认为采购文件、采购过程和中标结果使自己的合法权益受到损害的，可以在知道或者应知其权益受到损害之日起七个工作日内，将质疑文件原件送达采购人或采购代理机构。</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供应商应知其权益受到损害之日，是指：</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（一）对可以质疑的采购文件提出质疑的，为收到采购文件之日或者采购文件公告期限届满之日；</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（二）对采购过程提出质疑的，为各采购程序环节结束之日；</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（三）对中标或者成交结果提出质疑的，为中标或者成交结果公告期限届满之日。</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1.3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采购代理机构将在一定范围内公开质疑人的名称、质疑事项、质疑处理结果，供有关采购人、财政部门、行业协会查询。</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1.4质疑文件应包括以下主要内容，并按照“谁主张、谁举证”的原则，附上相关证明材料。否则，采购代理机构不予受理：</w:t>
      </w:r>
      <w:r>
        <w:rPr>
          <w:rFonts w:hint="eastAsia"/>
          <w:sz w:val="24"/>
          <w:szCs w:val="24"/>
        </w:rPr>
      </w:r>
      <w:r/>
    </w:p>
    <w:p>
      <w:pPr>
        <w:pStyle w:val="982"/>
        <w:ind w:left="420" w:firstLine="4"/>
        <w:spacing w:line="360" w:lineRule="auto"/>
        <w:shd w:val="clear" w:color="auto" w:fill="ffffff"/>
        <w:widowControl/>
        <w:rPr>
          <w:rFonts w:hint="eastAsia"/>
          <w:sz w:val="24"/>
          <w:szCs w:val="24"/>
        </w:rPr>
      </w:pPr>
      <w:r>
        <w:rPr>
          <w:rFonts w:hint="eastAsia"/>
          <w:sz w:val="24"/>
          <w:szCs w:val="24"/>
        </w:rPr>
        <w:t xml:space="preserve">（1）质疑项目名称、项目编号、包号、招标公告发布时间、开标时间；</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（2）具体的质疑事项及法律依据（具体条款）；</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1.5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sz w:val="24"/>
          <w:szCs w:val="24"/>
        </w:rPr>
      </w:r>
      <w:r/>
    </w:p>
    <w:p>
      <w:pPr>
        <w:pStyle w:val="982"/>
        <w:ind w:firstLine="482"/>
        <w:spacing w:line="360" w:lineRule="auto"/>
        <w:shd w:val="clear" w:color="auto" w:fill="ffffff"/>
        <w:widowControl/>
        <w:rPr>
          <w:rFonts w:hint="eastAsia"/>
          <w:sz w:val="24"/>
          <w:szCs w:val="24"/>
        </w:rPr>
      </w:pPr>
      <w:r>
        <w:rPr>
          <w:rFonts w:hint="eastAsia"/>
          <w:b/>
          <w:bCs/>
          <w:sz w:val="24"/>
          <w:szCs w:val="24"/>
        </w:rPr>
        <w:t xml:space="preserve">2、投诉</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（十五）注意事项：</w:t>
      </w:r>
      <w:r>
        <w:rPr>
          <w:rFonts w:hint="eastAsia"/>
          <w:b/>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（1）中标后无正当理由不与采购人签订合同的；</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（2）将中标项目转让给他人，或者在投标文件中未说明，且未经过采购人同意，将中标项目分包给他人的；</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rPr>
          <w:rFonts w:hint="eastAsia"/>
          <w:sz w:val="24"/>
          <w:szCs w:val="24"/>
        </w:rPr>
      </w:r>
      <w:r/>
    </w:p>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（十六）政府采购信用担保：</w:t>
      </w:r>
      <w:r>
        <w:rPr>
          <w:rFonts w:hint="eastAsia"/>
          <w:b/>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政府采购信用担保，是由专业担保机构为供应商向采购人、代理机构、金融机构提供的保证，主要包括投标担保、履约担保、融资担保三种形式。供应商可以根据自身情况，自行决定是否选择采用该三种信用担保形式。</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1.履约担保。</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履约担保，是指由专业担保机构为供应商支付履约保证金的义务向采购人提供的保证担保。专业担保机构根据中标供应商的中标、中标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1。</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2.融资担保。</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中标通知书和政府采购合同作为抵押凭据直接向银行贷款，或通过担保公司担保后向银行贷款，解决政府采购中标、成交的中小企业在履行合同过程中的资金困难。</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3.政府采购信用担保合作担保机构和信用融资合作银行</w:t>
      </w:r>
      <w:r>
        <w:rPr>
          <w:rFonts w:hint="eastAsia"/>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hint="eastAsia"/>
          <w:sz w:val="24"/>
          <w:szCs w:val="24"/>
        </w:rPr>
      </w:r>
      <w:r/>
    </w:p>
    <w:p>
      <w:pPr>
        <w:pStyle w:val="982"/>
        <w:ind w:firstLine="480"/>
        <w:spacing w:line="360" w:lineRule="auto"/>
        <w:shd w:val="clear" w:color="auto" w:fill="ffffff"/>
        <w:widowControl/>
        <w:rPr>
          <w:rFonts w:hint="eastAsia"/>
          <w:b/>
          <w:sz w:val="24"/>
          <w:szCs w:val="24"/>
        </w:rPr>
      </w:pPr>
      <w:r>
        <w:rPr>
          <w:rFonts w:hint="eastAsia"/>
          <w:sz w:val="24"/>
          <w:szCs w:val="24"/>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hint="eastAsia"/>
          <w:b/>
          <w:sz w:val="24"/>
          <w:szCs w:val="24"/>
        </w:rPr>
      </w:r>
      <w:r/>
    </w:p>
    <w:p>
      <w:pPr>
        <w:pStyle w:val="982"/>
        <w:ind w:firstLine="0"/>
        <w:jc w:val="left"/>
        <w:spacing w:line="440" w:lineRule="exact"/>
        <w:widowControl/>
        <w:tabs>
          <w:tab w:val="left" w:pos="360" w:leader="none"/>
          <w:tab w:val="left" w:pos="960" w:leader="none"/>
        </w:tabs>
        <w:rPr>
          <w:rFonts w:hint="eastAsia"/>
          <w:sz w:val="24"/>
          <w:szCs w:val="24"/>
        </w:rPr>
      </w:pPr>
      <w:r>
        <w:rPr>
          <w:rFonts w:hint="eastAsia"/>
          <w:b/>
          <w:sz w:val="24"/>
          <w:szCs w:val="24"/>
        </w:rPr>
        <w:br w:type="page" w:clear="all"/>
      </w:r>
      <w:r>
        <w:rPr>
          <w:rFonts w:hint="eastAsia"/>
          <w:sz w:val="24"/>
          <w:szCs w:val="24"/>
        </w:rPr>
        <w:t xml:space="preserve">附件1：</w:t>
      </w:r>
      <w:r>
        <w:rPr>
          <w:rFonts w:hint="eastAsia"/>
          <w:sz w:val="24"/>
          <w:szCs w:val="24"/>
        </w:rPr>
      </w:r>
      <w:r/>
    </w:p>
    <w:p>
      <w:pPr>
        <w:pStyle w:val="982"/>
        <w:ind w:firstLine="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政府采购履约担保函（项目用）</w:t>
      </w:r>
      <w:r>
        <w:rPr>
          <w:rFonts w:hint="eastAsia"/>
          <w:sz w:val="24"/>
          <w:szCs w:val="24"/>
        </w:rPr>
      </w:r>
      <w:r/>
    </w:p>
    <w:p>
      <w:pPr>
        <w:pStyle w:val="982"/>
        <w:ind w:firstLine="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编号：</w:t>
      </w:r>
      <w:r>
        <w:rPr>
          <w:rFonts w:hint="eastAsia"/>
          <w:sz w:val="24"/>
          <w:szCs w:val="24"/>
        </w:rPr>
      </w:r>
      <w:r/>
    </w:p>
    <w:p>
      <w:pPr>
        <w:pStyle w:val="982"/>
        <w:ind w:firstLine="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采购人：</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鉴于你方与 </w:t>
      </w:r>
      <w:r>
        <w:rPr>
          <w:rFonts w:hint="eastAsia"/>
          <w:sz w:val="24"/>
          <w:szCs w:val="24"/>
          <w:u w:val="single"/>
        </w:rPr>
        <w:t xml:space="preserve">                   </w:t>
      </w:r>
      <w:r>
        <w:rPr>
          <w:rFonts w:hint="eastAsia"/>
          <w:sz w:val="24"/>
          <w:szCs w:val="24"/>
        </w:rPr>
        <w:t xml:space="preserve">（以下简称供应商）于   年  月  日签订编号为   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一、保证责任的情形及保证金额</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（一）在供应商出现下列情形之一时，我方承担保证责任：</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1．将中标项目转让给他人，或者在投标文件中未说明，且未经采购招标机构人同意，将中标项目分包给他人的；</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2．主合同约定的应当缴纳履约保证金的情形：</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（1）未按主合同约定的质量、数量和期限供应货物/提供服务/完成工程的；</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（2） </w:t>
      </w:r>
      <w:r>
        <w:rPr>
          <w:rFonts w:hint="eastAsia"/>
          <w:sz w:val="24"/>
          <w:szCs w:val="24"/>
          <w:u w:val="single"/>
        </w:rPr>
        <w:t xml:space="preserve">                                                          </w:t>
      </w:r>
      <w:r>
        <w:rPr>
          <w:rFonts w:hint="eastAsia"/>
          <w:sz w:val="24"/>
          <w:szCs w:val="24"/>
        </w:rPr>
        <w:t xml:space="preserve">。</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（二）我方的保证范围是主合同约定的合同价款总额的        %数额为         元（大写           ），币种为        。（即主合同履约保证金金额）</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二、保证的方式及保证期间</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我方保证的方式为：连带责任保证。</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我方保证的期间为：自本合同生效之日起至供应商按照主合同约定的供货/完工期限届满后     日内。</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如果供应商未按主合同约定向贵方供应货物/提供服务/完成工程的，由我方在保证金额内向你方支付上述款项。</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三、承担保证责任的程序</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如果你方与供应商因货物质量问题产生争议，你方还需同时提供</w:t>
      </w:r>
      <w:r>
        <w:rPr>
          <w:rFonts w:hint="eastAsia"/>
          <w:sz w:val="24"/>
          <w:szCs w:val="24"/>
          <w:u w:val="single"/>
        </w:rPr>
        <w:t xml:space="preserve">        </w:t>
      </w:r>
      <w:r>
        <w:rPr>
          <w:rFonts w:hint="eastAsia"/>
          <w:sz w:val="24"/>
          <w:szCs w:val="24"/>
        </w:rPr>
        <w:t xml:space="preserve">部门出具的质量检测报告，或经诉讼（仲裁）程序裁决后的裁决书、调解书，本保证人即按照检测结果或裁决书、调解书决定是否承担保证责任。</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2． 我方收到你方的书面索赔通知及相应证明材料，在</w:t>
      </w:r>
      <w:r>
        <w:rPr>
          <w:rFonts w:hint="eastAsia"/>
          <w:sz w:val="24"/>
          <w:szCs w:val="24"/>
          <w:u w:val="single"/>
        </w:rPr>
        <w:t xml:space="preserve">     </w:t>
      </w:r>
      <w:r>
        <w:rPr>
          <w:rFonts w:hint="eastAsia"/>
          <w:sz w:val="24"/>
          <w:szCs w:val="24"/>
        </w:rPr>
        <w:t xml:space="preserve">工作日内进行核定后按照本保函的承诺承担保证责任。</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四、保证责任的终止</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2．我方按照本保函向你方履行了保证责任后，自我方向你方支付款项（支付款项从我方账户划出）之日起，保证责任即终止。</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3．按照法律法规的规定或出现应终止我方保证责任的其他情形的，我方在本保函项下的保证责任亦终止。</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五、免责条款</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1．因你方违反主合同约定致使供应商不能履行义务的，我方不承担保证责任。</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2．依照法律法规的规定或你方与供应商的另行约定，全部或者部分免除供应商应缴纳的保证金义务的，我方亦免除相应的保证责任。</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3．因不可抗力造成供应商不能履行供货义务的，我方不承担保证责任。</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六、争议的解决</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因本保函发生的纠纷，由你我双方协商解决，协商不成的，通过诉讼程序解决，诉讼管辖地法院为        法院。</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七、保函的生效</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本保函自我方加盖公章之日起生效。</w:t>
      </w:r>
      <w:r>
        <w:rPr>
          <w:rFonts w:hint="eastAsia"/>
          <w:sz w:val="24"/>
          <w:szCs w:val="24"/>
        </w:rPr>
      </w:r>
      <w:r/>
    </w:p>
    <w:p>
      <w:pPr>
        <w:pStyle w:val="982"/>
        <w:ind w:firstLine="48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                                 </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                                保证人：（公章）</w:t>
      </w:r>
      <w:r>
        <w:rPr>
          <w:rFonts w:hint="eastAsia"/>
          <w:sz w:val="24"/>
          <w:szCs w:val="24"/>
        </w:rPr>
      </w:r>
      <w:r/>
    </w:p>
    <w:p>
      <w:pPr>
        <w:pStyle w:val="982"/>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t xml:space="preserve">                   </w:t>
      </w:r>
      <w:r>
        <w:rPr>
          <w:rFonts w:hint="eastAsia"/>
          <w:sz w:val="24"/>
          <w:szCs w:val="24"/>
        </w:rPr>
      </w:r>
      <w:r/>
    </w:p>
    <w:p>
      <w:pPr>
        <w:pStyle w:val="982"/>
        <w:ind w:firstLine="360"/>
        <w:jc w:val="left"/>
        <w:spacing w:line="440" w:lineRule="exact"/>
        <w:widowControl/>
        <w:tabs>
          <w:tab w:val="left" w:pos="360" w:leader="none"/>
          <w:tab w:val="left" w:pos="960" w:leader="none"/>
        </w:tabs>
        <w:rPr>
          <w:sz w:val="24"/>
          <w:szCs w:val="24"/>
        </w:rPr>
      </w:pPr>
      <w:r>
        <w:rPr>
          <w:rFonts w:hint="eastAsia"/>
          <w:sz w:val="24"/>
          <w:szCs w:val="24"/>
        </w:rPr>
        <w:t xml:space="preserve">          年     月      日</w:t>
      </w:r>
      <w:r>
        <w:rPr>
          <w:sz w:val="24"/>
          <w:szCs w:val="24"/>
        </w:rPr>
      </w:r>
      <w:r/>
    </w:p>
    <w:p>
      <w:pPr>
        <w:pStyle w:val="982"/>
        <w:ind w:firstLine="482"/>
        <w:jc w:val="center"/>
        <w:spacing w:line="360" w:lineRule="auto"/>
        <w:rPr>
          <w:rFonts w:hint="eastAsia"/>
          <w:b/>
          <w:sz w:val="44"/>
          <w:szCs w:val="44"/>
        </w:rPr>
        <w:outlineLvl w:val="0"/>
      </w:pPr>
      <w:r>
        <w:rPr>
          <w:rFonts w:hint="eastAsia"/>
          <w:b/>
          <w:sz w:val="24"/>
          <w:szCs w:val="24"/>
        </w:rPr>
        <w:br w:type="page" w:clear="all"/>
      </w:r>
      <w:r>
        <w:rPr>
          <w:rFonts w:hint="eastAsia"/>
          <w:b/>
          <w:sz w:val="44"/>
          <w:szCs w:val="44"/>
        </w:rPr>
        <w:t xml:space="preserve">第三部分 采购需求</w:t>
      </w:r>
      <w:bookmarkStart w:id="0" w:name="_Toc342413708"/>
      <w:r>
        <w:rPr>
          <w:rFonts w:hint="eastAsia"/>
          <w:b/>
          <w:sz w:val="44"/>
          <w:szCs w:val="44"/>
        </w:rPr>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供应商所投内容必须满足本章节以下所有要求，不得有负偏离，否则按无效投标文件处理。</w:t>
      </w:r>
      <w:r/>
    </w:p>
    <w:p>
      <w:pPr>
        <w:pStyle w:val="982"/>
        <w:ind w:firstLine="482"/>
        <w:jc w:val="left"/>
        <w:spacing w:line="360" w:lineRule="auto"/>
        <w:shd w:val="clear" w:color="auto" w:fill="ffffff"/>
        <w:widowControl/>
        <w:rPr>
          <w:rFonts w:hint="eastAsia"/>
          <w:b/>
          <w:sz w:val="24"/>
          <w:szCs w:val="24"/>
        </w:rPr>
        <w:outlineLvl w:val="1"/>
      </w:pPr>
      <w:r/>
      <w:bookmarkEnd w:id="0"/>
      <w:r>
        <w:rPr>
          <w:rFonts w:hint="eastAsia"/>
          <w:b/>
          <w:sz w:val="24"/>
          <w:szCs w:val="24"/>
        </w:rPr>
        <w:t xml:space="preserve">一、项目概况</w:t>
      </w:r>
      <w:r>
        <w:rPr>
          <w:rFonts w:hint="eastAsia"/>
          <w:b/>
          <w:sz w:val="24"/>
          <w:szCs w:val="24"/>
        </w:rPr>
      </w:r>
      <w:r/>
    </w:p>
    <w:p>
      <w:pPr>
        <w:pStyle w:val="982"/>
        <w:contextualSpacing/>
        <w:ind w:firstLine="480"/>
        <w:spacing w:line="360" w:lineRule="auto"/>
        <w:rPr>
          <w:rFonts w:hint="eastAsia"/>
          <w:sz w:val="24"/>
          <w:szCs w:val="24"/>
        </w:rPr>
      </w:pPr>
      <w:r>
        <w:rPr>
          <w:rFonts w:hint="eastAsia"/>
          <w:sz w:val="24"/>
          <w:szCs w:val="24"/>
        </w:rPr>
        <w:t xml:space="preserve">1、项目名称：无锡市惠山区人民医院2026年度保安服务项目。</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2、项目地点：无锡市惠山区人民医院。</w:t>
      </w:r>
      <w:r>
        <w:rPr>
          <w:rFonts w:hint="eastAsia"/>
          <w:sz w:val="24"/>
          <w:szCs w:val="24"/>
        </w:rPr>
      </w:r>
      <w:r/>
    </w:p>
    <w:p>
      <w:pPr>
        <w:pStyle w:val="982"/>
        <w:contextualSpacing/>
        <w:ind w:firstLine="480"/>
        <w:spacing w:line="360" w:lineRule="auto"/>
        <w:rPr>
          <w:sz w:val="24"/>
          <w:szCs w:val="24"/>
        </w:rPr>
      </w:pPr>
      <w:r>
        <w:rPr>
          <w:rFonts w:hint="eastAsia"/>
          <w:sz w:val="24"/>
          <w:szCs w:val="24"/>
        </w:rPr>
        <w:t xml:space="preserve">3、医院概况：无锡市惠山区人民医院位于无锡市惠山区洛社镇站前北路2号。是集医疗、教学、科研、急救、预防保健为一体的三级综合医院。医院现占地120亩，建筑面积12.5万㎡，开放床位830张。医院开放26个病区，设临床科室40个、医技科室8个，其中江苏省临床重点专科2个（急诊医学科、麻醉科），无锡市临床重点专科3个（重症医学科、骨科、消化内科），无锡市特色专科10个，惠山区临床重点专科14个。</w:t>
      </w:r>
      <w:r>
        <w:rPr>
          <w:sz w:val="24"/>
          <w:szCs w:val="24"/>
        </w:rPr>
      </w:r>
      <w:r/>
    </w:p>
    <w:p>
      <w:pPr>
        <w:pStyle w:val="982"/>
        <w:contextualSpacing/>
        <w:ind w:firstLine="480"/>
        <w:spacing w:line="360" w:lineRule="auto"/>
        <w:rPr>
          <w:rFonts w:hint="eastAsia"/>
          <w:sz w:val="24"/>
          <w:szCs w:val="24"/>
        </w:rPr>
      </w:pPr>
      <w:r>
        <w:rPr>
          <w:rFonts w:hint="eastAsia"/>
          <w:sz w:val="24"/>
          <w:szCs w:val="24"/>
        </w:rPr>
        <w:t xml:space="preserve">4、项目规模：保安人员人数不少于50人。</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5、本项目采购人设最高限价，最高限价为267.00万元/年，三年共计801万元；投标报价高于最高限价的作为无效投标处理。</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6、岗位及最低人员设置：</w:t>
      </w:r>
      <w:r>
        <w:rPr>
          <w:rFonts w:hint="eastAsia"/>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2"/>
        <w:gridCol w:w="986"/>
        <w:gridCol w:w="1757"/>
        <w:gridCol w:w="1934"/>
        <w:gridCol w:w="1473"/>
      </w:tblGrid>
      <w:tr>
        <w:trPr>
          <w:cantSplit/>
          <w:trHeight w:val="680" w:hRule="exact"/>
        </w:trPr>
        <w:tc>
          <w:tcPr>
            <w:tcW w:w="2182" w:type="dxa"/>
            <w:vAlign w:val="center"/>
            <w:textDirection w:val="lrTb"/>
            <w:noWrap w:val="false"/>
          </w:tcPr>
          <w:p>
            <w:pPr>
              <w:pStyle w:val="982"/>
              <w:ind w:firstLine="0"/>
              <w:jc w:val="center"/>
              <w:rPr>
                <w:rFonts w:hint="eastAsia"/>
                <w:b/>
                <w:bCs/>
                <w:sz w:val="24"/>
                <w:szCs w:val="24"/>
              </w:rPr>
            </w:pPr>
            <w:r>
              <w:rPr>
                <w:rFonts w:hint="eastAsia"/>
                <w:b/>
                <w:bCs/>
                <w:sz w:val="24"/>
                <w:szCs w:val="24"/>
              </w:rPr>
              <w:t xml:space="preserve">岗位名称</w:t>
            </w:r>
            <w:r>
              <w:rPr>
                <w:rFonts w:hint="eastAsia"/>
                <w:b/>
                <w:bCs/>
                <w:sz w:val="24"/>
                <w:szCs w:val="24"/>
              </w:rPr>
            </w:r>
            <w:r/>
          </w:p>
        </w:tc>
        <w:tc>
          <w:tcPr>
            <w:tcW w:w="986" w:type="dxa"/>
            <w:vAlign w:val="center"/>
            <w:textDirection w:val="lrTb"/>
            <w:noWrap w:val="false"/>
          </w:tcPr>
          <w:p>
            <w:pPr>
              <w:pStyle w:val="982"/>
              <w:ind w:firstLine="0"/>
              <w:jc w:val="center"/>
              <w:rPr>
                <w:rFonts w:hint="eastAsia"/>
                <w:b/>
                <w:bCs/>
                <w:sz w:val="24"/>
                <w:szCs w:val="24"/>
              </w:rPr>
            </w:pPr>
            <w:r>
              <w:rPr>
                <w:rFonts w:hint="eastAsia"/>
                <w:b/>
                <w:bCs/>
                <w:sz w:val="24"/>
                <w:szCs w:val="24"/>
              </w:rPr>
              <w:t xml:space="preserve">岗位数</w:t>
            </w:r>
            <w:r>
              <w:rPr>
                <w:rFonts w:hint="eastAsia"/>
                <w:b/>
                <w:bCs/>
                <w:sz w:val="24"/>
                <w:szCs w:val="24"/>
              </w:rPr>
            </w:r>
            <w:r/>
          </w:p>
        </w:tc>
        <w:tc>
          <w:tcPr>
            <w:tcW w:w="1757" w:type="dxa"/>
            <w:vAlign w:val="center"/>
            <w:textDirection w:val="lrTb"/>
            <w:noWrap w:val="false"/>
          </w:tcPr>
          <w:p>
            <w:pPr>
              <w:pStyle w:val="982"/>
              <w:ind w:firstLine="0"/>
              <w:jc w:val="center"/>
              <w:rPr>
                <w:rFonts w:hint="eastAsia"/>
                <w:b/>
                <w:bCs/>
                <w:sz w:val="24"/>
                <w:szCs w:val="24"/>
              </w:rPr>
            </w:pPr>
            <w:r>
              <w:rPr>
                <w:rFonts w:hint="eastAsia"/>
                <w:b/>
                <w:bCs/>
                <w:sz w:val="24"/>
                <w:szCs w:val="24"/>
              </w:rPr>
              <w:t xml:space="preserve">岗位时间</w:t>
            </w:r>
            <w:r>
              <w:rPr>
                <w:rFonts w:hint="eastAsia"/>
                <w:b/>
                <w:bCs/>
                <w:sz w:val="24"/>
                <w:szCs w:val="24"/>
              </w:rPr>
            </w:r>
            <w:r/>
          </w:p>
        </w:tc>
        <w:tc>
          <w:tcPr>
            <w:tcW w:w="1934" w:type="dxa"/>
            <w:vAlign w:val="center"/>
            <w:textDirection w:val="lrTb"/>
            <w:noWrap w:val="false"/>
          </w:tcPr>
          <w:p>
            <w:pPr>
              <w:pStyle w:val="982"/>
              <w:ind w:firstLine="0"/>
              <w:jc w:val="center"/>
              <w:rPr>
                <w:rFonts w:hint="eastAsia"/>
                <w:b/>
                <w:bCs/>
                <w:sz w:val="24"/>
                <w:szCs w:val="24"/>
              </w:rPr>
            </w:pPr>
            <w:r>
              <w:rPr>
                <w:rFonts w:hint="eastAsia"/>
                <w:b/>
                <w:bCs/>
                <w:sz w:val="24"/>
                <w:szCs w:val="24"/>
              </w:rPr>
              <w:t xml:space="preserve">工作时间（小时）</w:t>
            </w:r>
            <w:r>
              <w:rPr>
                <w:rFonts w:hint="eastAsia"/>
                <w:b/>
                <w:bCs/>
                <w:sz w:val="24"/>
                <w:szCs w:val="24"/>
              </w:rPr>
            </w:r>
            <w:r/>
          </w:p>
        </w:tc>
        <w:tc>
          <w:tcPr>
            <w:tcW w:w="1473" w:type="dxa"/>
            <w:vAlign w:val="center"/>
            <w:textDirection w:val="lrTb"/>
            <w:noWrap w:val="false"/>
          </w:tcPr>
          <w:p>
            <w:pPr>
              <w:pStyle w:val="982"/>
              <w:ind w:firstLine="0"/>
              <w:jc w:val="center"/>
              <w:rPr>
                <w:rFonts w:hint="eastAsia"/>
                <w:b/>
                <w:bCs/>
                <w:sz w:val="24"/>
                <w:szCs w:val="24"/>
              </w:rPr>
            </w:pPr>
            <w:r>
              <w:rPr>
                <w:rFonts w:hint="eastAsia"/>
                <w:b/>
                <w:bCs/>
                <w:sz w:val="24"/>
                <w:szCs w:val="24"/>
              </w:rPr>
              <w:t xml:space="preserve">备注</w:t>
            </w:r>
            <w:r>
              <w:rPr>
                <w:rFonts w:hint="eastAsia"/>
                <w:b/>
                <w:bCs/>
                <w:sz w:val="24"/>
                <w:szCs w:val="24"/>
              </w:rPr>
            </w:r>
            <w:r/>
          </w:p>
        </w:tc>
      </w:tr>
      <w:tr>
        <w:trPr>
          <w:cantSplit/>
          <w:trHeight w:val="680" w:hRule="exact"/>
        </w:trPr>
        <w:tc>
          <w:tcPr>
            <w:tcW w:w="2182" w:type="dxa"/>
            <w:vAlign w:val="center"/>
            <w:textDirection w:val="lrTb"/>
            <w:noWrap w:val="false"/>
          </w:tcPr>
          <w:p>
            <w:pPr>
              <w:pStyle w:val="982"/>
              <w:ind w:firstLine="0"/>
              <w:jc w:val="center"/>
              <w:rPr>
                <w:rFonts w:hint="eastAsia"/>
                <w:sz w:val="24"/>
                <w:szCs w:val="24"/>
              </w:rPr>
            </w:pPr>
            <w:r>
              <w:rPr>
                <w:rFonts w:hint="eastAsia"/>
                <w:sz w:val="24"/>
                <w:szCs w:val="24"/>
              </w:rPr>
              <w:t xml:space="preserve">项目负责人</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1</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7:00-19:00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12</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消控值班</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8:00-16:00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16</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16:00-00:00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16</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00:00-8:00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16</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sz w:val="24"/>
                <w:szCs w:val="24"/>
              </w:rPr>
            </w:pPr>
            <w:r>
              <w:rPr>
                <w:rFonts w:hint="eastAsia"/>
                <w:sz w:val="24"/>
                <w:szCs w:val="24"/>
              </w:rPr>
              <w:t xml:space="preserve">2</w:t>
            </w:r>
            <w:r>
              <w:rPr>
                <w:sz w:val="24"/>
                <w:szCs w:val="24"/>
              </w:rPr>
            </w:r>
            <w:r/>
          </w:p>
        </w:tc>
        <w:tc>
          <w:tcPr>
            <w:tcW w:w="1757" w:type="dxa"/>
            <w:vAlign w:val="center"/>
            <w:textDirection w:val="lrTb"/>
            <w:noWrap w:val="false"/>
          </w:tcPr>
          <w:p>
            <w:pPr>
              <w:pStyle w:val="982"/>
              <w:ind w:firstLine="0"/>
              <w:jc w:val="center"/>
              <w:rPr>
                <w:sz w:val="24"/>
                <w:szCs w:val="24"/>
              </w:rPr>
            </w:pPr>
            <w:r>
              <w:rPr>
                <w:rFonts w:hint="eastAsia"/>
                <w:sz w:val="24"/>
                <w:szCs w:val="24"/>
              </w:rPr>
              <w:t xml:space="preserve">轮休</w:t>
            </w:r>
            <w:r>
              <w:rPr>
                <w:sz w:val="24"/>
                <w:szCs w:val="24"/>
              </w:rPr>
            </w:r>
            <w:r/>
          </w:p>
        </w:tc>
        <w:tc>
          <w:tcPr>
            <w:tcW w:w="1934" w:type="dxa"/>
            <w:vAlign w:val="center"/>
            <w:textDirection w:val="lrTb"/>
            <w:noWrap w:val="false"/>
          </w:tcPr>
          <w:p>
            <w:pPr>
              <w:pStyle w:val="982"/>
              <w:ind w:firstLine="0"/>
              <w:jc w:val="center"/>
              <w:rPr>
                <w:sz w:val="24"/>
                <w:szCs w:val="24"/>
              </w:rPr>
            </w:pPr>
            <w:r>
              <w:rPr>
                <w:rFonts w:hint="eastAsia"/>
                <w:sz w:val="24"/>
                <w:szCs w:val="24"/>
              </w:rPr>
              <w:t xml:space="preserve">0</w:t>
            </w:r>
            <w:r>
              <w:rPr>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textDirection w:val="lrTb"/>
            <w:noWrap w:val="false"/>
          </w:tcPr>
          <w:p>
            <w:pPr>
              <w:pStyle w:val="982"/>
              <w:ind w:firstLine="0"/>
              <w:jc w:val="center"/>
              <w:rPr>
                <w:rFonts w:hint="eastAsia"/>
                <w:sz w:val="24"/>
                <w:szCs w:val="24"/>
              </w:rPr>
            </w:pPr>
            <w:r>
              <w:rPr>
                <w:rFonts w:hint="eastAsia"/>
                <w:sz w:val="24"/>
                <w:szCs w:val="24"/>
              </w:rPr>
              <w:t xml:space="preserve">门诊南门安检岗</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20</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textDirection w:val="lrTb"/>
            <w:noWrap w:val="false"/>
          </w:tcPr>
          <w:p>
            <w:pPr>
              <w:pStyle w:val="982"/>
              <w:ind w:firstLine="0"/>
              <w:jc w:val="center"/>
              <w:rPr>
                <w:rFonts w:hint="eastAsia"/>
                <w:sz w:val="24"/>
                <w:szCs w:val="24"/>
              </w:rPr>
            </w:pPr>
            <w:r>
              <w:rPr>
                <w:rFonts w:hint="eastAsia"/>
                <w:sz w:val="24"/>
                <w:szCs w:val="24"/>
              </w:rPr>
              <w:t xml:space="preserve">门诊东门安检岗</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20</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北门安检岗</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7:00-19:00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24</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1</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19:00-7:00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12</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急诊安检岗</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7:00-19:00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24</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19:00-7:00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24</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三期地库安检岗</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1</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7:00-19:00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12</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1</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19:00-7:00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12</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南门停车管理</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7:00-19:00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24</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1</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19:00-7:00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12</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东门停车管理</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7:00-19:00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24</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19:00-7:00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24</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北门停车管理</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7:00-19:00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24</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19:00-7:00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24</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textDirection w:val="lrTb"/>
            <w:noWrap w:val="false"/>
          </w:tcPr>
          <w:p>
            <w:pPr>
              <w:pStyle w:val="982"/>
              <w:ind w:firstLine="0"/>
              <w:jc w:val="center"/>
              <w:rPr>
                <w:rFonts w:hint="eastAsia"/>
                <w:sz w:val="24"/>
                <w:szCs w:val="24"/>
              </w:rPr>
            </w:pPr>
            <w:r>
              <w:rPr>
                <w:rFonts w:hint="eastAsia"/>
                <w:sz w:val="24"/>
                <w:szCs w:val="24"/>
              </w:rPr>
              <w:t xml:space="preserve">西侧路面停车管理</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7:00-19:00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24</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textDirection w:val="lrTb"/>
            <w:noWrap w:val="false"/>
          </w:tcPr>
          <w:p>
            <w:pPr>
              <w:pStyle w:val="982"/>
              <w:ind w:firstLine="0"/>
              <w:jc w:val="center"/>
              <w:rPr>
                <w:rFonts w:hint="eastAsia"/>
                <w:sz w:val="24"/>
                <w:szCs w:val="24"/>
              </w:rPr>
            </w:pPr>
            <w:r>
              <w:rPr>
                <w:rFonts w:hint="eastAsia"/>
                <w:sz w:val="24"/>
                <w:szCs w:val="24"/>
              </w:rPr>
              <w:t xml:space="preserve">东停车场管理</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1</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7:00-16:00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9</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三期地库停车管理</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4</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7:00-19:00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48</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2</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19:00-7:00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24</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巡逻队</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3</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7:00-19:00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36</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vMerge w:val="continue"/>
            <w:textDirection w:val="lrTb"/>
            <w:noWrap w:val="false"/>
          </w:tcPr>
          <w:p>
            <w:pPr>
              <w:pStyle w:val="982"/>
              <w:ind w:firstLine="0"/>
              <w:jc w:val="center"/>
              <w:rPr>
                <w:rFonts w:hint="eastAsia"/>
                <w:sz w:val="24"/>
                <w:szCs w:val="24"/>
              </w:rPr>
            </w:pP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3</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19:00-7:00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36</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textDirection w:val="lrTb"/>
            <w:noWrap w:val="false"/>
          </w:tcPr>
          <w:p>
            <w:pPr>
              <w:pStyle w:val="982"/>
              <w:ind w:firstLine="0"/>
              <w:jc w:val="center"/>
              <w:rPr>
                <w:rFonts w:hint="eastAsia"/>
                <w:sz w:val="24"/>
                <w:szCs w:val="24"/>
              </w:rPr>
            </w:pPr>
            <w:r>
              <w:rPr>
                <w:rFonts w:hint="eastAsia"/>
                <w:sz w:val="24"/>
                <w:szCs w:val="24"/>
              </w:rPr>
              <w:t xml:space="preserve">行政区</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1</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7:00-17:00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10</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textDirection w:val="lrTb"/>
            <w:noWrap w:val="false"/>
          </w:tcPr>
          <w:p>
            <w:pPr>
              <w:pStyle w:val="982"/>
              <w:ind w:firstLine="0"/>
              <w:jc w:val="center"/>
              <w:rPr>
                <w:sz w:val="24"/>
                <w:szCs w:val="24"/>
              </w:rPr>
            </w:pPr>
            <w:r>
              <w:rPr>
                <w:rFonts w:hint="eastAsia"/>
                <w:sz w:val="24"/>
                <w:szCs w:val="24"/>
              </w:rPr>
              <w:t xml:space="preserve">机动</w:t>
            </w:r>
            <w:r>
              <w:rPr>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1</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t xml:space="preserve">19:00-7:00</w:t>
            </w:r>
            <w:r>
              <w:rPr>
                <w:rFonts w:hint="eastAsia"/>
                <w:sz w:val="24"/>
                <w:szCs w:val="24"/>
              </w:rPr>
            </w:r>
            <w:r/>
          </w:p>
        </w:tc>
        <w:tc>
          <w:tcPr>
            <w:tcW w:w="1934" w:type="dxa"/>
            <w:vAlign w:val="center"/>
            <w:textDirection w:val="lrTb"/>
            <w:noWrap w:val="false"/>
          </w:tcPr>
          <w:p>
            <w:pPr>
              <w:pStyle w:val="982"/>
              <w:ind w:firstLine="0"/>
              <w:jc w:val="center"/>
              <w:rPr>
                <w:rFonts w:hint="eastAsia"/>
                <w:sz w:val="24"/>
                <w:szCs w:val="24"/>
              </w:rPr>
            </w:pPr>
            <w:r>
              <w:rPr>
                <w:rFonts w:hint="eastAsia"/>
                <w:sz w:val="24"/>
                <w:szCs w:val="24"/>
              </w:rPr>
              <w:t xml:space="preserve">12</w:t>
            </w:r>
            <w:r>
              <w:rPr>
                <w:rFonts w:hint="eastAsia"/>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r>
        <w:trPr>
          <w:cantSplit/>
          <w:trHeight w:val="680" w:hRule="exact"/>
        </w:trPr>
        <w:tc>
          <w:tcPr>
            <w:tcW w:w="2182" w:type="dxa"/>
            <w:vAlign w:val="center"/>
            <w:textDirection w:val="lrTb"/>
            <w:noWrap w:val="false"/>
          </w:tcPr>
          <w:p>
            <w:pPr>
              <w:pStyle w:val="982"/>
              <w:ind w:firstLine="0"/>
              <w:jc w:val="center"/>
              <w:rPr>
                <w:rFonts w:hint="eastAsia"/>
                <w:sz w:val="24"/>
                <w:szCs w:val="24"/>
              </w:rPr>
            </w:pPr>
            <w:r>
              <w:rPr>
                <w:rFonts w:hint="eastAsia"/>
                <w:sz w:val="24"/>
                <w:szCs w:val="24"/>
              </w:rPr>
              <w:t xml:space="preserve">总岗位数</w:t>
            </w:r>
            <w:r>
              <w:rPr>
                <w:rFonts w:hint="eastAsia"/>
                <w:sz w:val="24"/>
                <w:szCs w:val="24"/>
              </w:rPr>
            </w:r>
            <w:r/>
          </w:p>
        </w:tc>
        <w:tc>
          <w:tcPr>
            <w:tcW w:w="986" w:type="dxa"/>
            <w:vAlign w:val="center"/>
            <w:textDirection w:val="lrTb"/>
            <w:noWrap w:val="false"/>
          </w:tcPr>
          <w:p>
            <w:pPr>
              <w:pStyle w:val="982"/>
              <w:ind w:firstLine="0"/>
              <w:jc w:val="center"/>
              <w:rPr>
                <w:rFonts w:hint="eastAsia"/>
                <w:sz w:val="24"/>
                <w:szCs w:val="24"/>
              </w:rPr>
            </w:pPr>
            <w:r>
              <w:rPr>
                <w:rFonts w:hint="eastAsia"/>
                <w:sz w:val="24"/>
                <w:szCs w:val="24"/>
              </w:rPr>
              <w:t xml:space="preserve">50</w:t>
            </w:r>
            <w:r>
              <w:rPr>
                <w:rFonts w:hint="eastAsia"/>
                <w:sz w:val="24"/>
                <w:szCs w:val="24"/>
              </w:rPr>
            </w:r>
            <w:r/>
          </w:p>
        </w:tc>
        <w:tc>
          <w:tcPr>
            <w:tcW w:w="1757" w:type="dxa"/>
            <w:vAlign w:val="center"/>
            <w:textDirection w:val="lrTb"/>
            <w:noWrap w:val="false"/>
          </w:tcPr>
          <w:p>
            <w:pPr>
              <w:pStyle w:val="982"/>
              <w:ind w:firstLine="0"/>
              <w:jc w:val="center"/>
              <w:rPr>
                <w:rFonts w:hint="eastAsia"/>
                <w:sz w:val="24"/>
                <w:szCs w:val="24"/>
              </w:rPr>
            </w:pPr>
            <w:r>
              <w:rPr>
                <w:rFonts w:hint="eastAsia"/>
                <w:sz w:val="24"/>
                <w:szCs w:val="24"/>
              </w:rPr>
            </w:r>
            <w:r/>
          </w:p>
        </w:tc>
        <w:tc>
          <w:tcPr>
            <w:tcW w:w="1934" w:type="dxa"/>
            <w:vAlign w:val="center"/>
            <w:textDirection w:val="lrTb"/>
            <w:noWrap w:val="false"/>
          </w:tcPr>
          <w:p>
            <w:pPr>
              <w:pStyle w:val="982"/>
              <w:ind w:firstLine="0"/>
              <w:jc w:val="center"/>
              <w:rPr>
                <w:sz w:val="24"/>
                <w:szCs w:val="24"/>
              </w:rPr>
            </w:pPr>
            <w:r>
              <w:rPr>
                <w:rFonts w:hint="eastAsia"/>
                <w:sz w:val="24"/>
                <w:szCs w:val="24"/>
              </w:rPr>
              <w:t xml:space="preserve">539</w:t>
            </w:r>
            <w:r>
              <w:rPr>
                <w:sz w:val="24"/>
                <w:szCs w:val="24"/>
              </w:rPr>
            </w:r>
            <w:r/>
          </w:p>
        </w:tc>
        <w:tc>
          <w:tcPr>
            <w:tcW w:w="1473" w:type="dxa"/>
            <w:vAlign w:val="center"/>
            <w:textDirection w:val="lrTb"/>
            <w:noWrap w:val="false"/>
          </w:tcPr>
          <w:p>
            <w:pPr>
              <w:pStyle w:val="982"/>
              <w:ind w:firstLine="480"/>
              <w:rPr>
                <w:rFonts w:hint="eastAsia"/>
                <w:sz w:val="24"/>
                <w:szCs w:val="24"/>
              </w:rPr>
            </w:pPr>
            <w:r>
              <w:rPr>
                <w:rFonts w:hint="eastAsia"/>
                <w:sz w:val="24"/>
                <w:szCs w:val="24"/>
              </w:rPr>
            </w:r>
            <w:r/>
          </w:p>
        </w:tc>
      </w:tr>
    </w:tbl>
    <w:p>
      <w:pPr>
        <w:pStyle w:val="982"/>
        <w:ind w:firstLine="482"/>
        <w:jc w:val="left"/>
        <w:spacing w:line="360" w:lineRule="auto"/>
        <w:shd w:val="clear" w:color="auto" w:fill="ffffff"/>
        <w:widowControl/>
        <w:rPr>
          <w:rFonts w:hint="eastAsia"/>
          <w:b/>
          <w:sz w:val="24"/>
          <w:szCs w:val="24"/>
        </w:rPr>
        <w:outlineLvl w:val="1"/>
      </w:pPr>
      <w:r>
        <w:rPr>
          <w:rFonts w:hint="eastAsia"/>
          <w:b/>
          <w:sz w:val="24"/>
          <w:szCs w:val="24"/>
        </w:rPr>
        <w:t xml:space="preserve">二、服务总体要求</w:t>
      </w:r>
      <w:r>
        <w:rPr>
          <w:rFonts w:hint="eastAsia"/>
          <w:b/>
          <w:sz w:val="24"/>
          <w:szCs w:val="24"/>
        </w:rPr>
      </w:r>
      <w:r/>
    </w:p>
    <w:p>
      <w:pPr>
        <w:pStyle w:val="982"/>
        <w:contextualSpacing/>
        <w:ind w:firstLine="480"/>
        <w:spacing w:line="360" w:lineRule="auto"/>
        <w:rPr>
          <w:sz w:val="24"/>
          <w:szCs w:val="24"/>
        </w:rPr>
      </w:pPr>
      <w:r>
        <w:rPr>
          <w:rFonts w:hint="eastAsia"/>
          <w:sz w:val="24"/>
          <w:szCs w:val="24"/>
        </w:rPr>
        <w:t xml:space="preserve">1、服务范围：</w:t>
      </w:r>
      <w:r>
        <w:rPr>
          <w:sz w:val="24"/>
          <w:szCs w:val="24"/>
        </w:rPr>
      </w:r>
      <w:r/>
    </w:p>
    <w:p>
      <w:pPr>
        <w:pStyle w:val="982"/>
        <w:contextualSpacing/>
        <w:ind w:firstLine="480"/>
        <w:spacing w:line="360" w:lineRule="auto"/>
        <w:rPr>
          <w:rFonts w:hint="eastAsia"/>
          <w:sz w:val="24"/>
          <w:szCs w:val="24"/>
        </w:rPr>
      </w:pPr>
      <w:r>
        <w:rPr>
          <w:rFonts w:hint="eastAsia"/>
          <w:sz w:val="24"/>
          <w:szCs w:val="24"/>
        </w:rPr>
        <w:t xml:space="preserve">（1）投标供应商负责对保安人员进行岗前培训、监督和管理，为所派驻的保安人员购买必要的各类社会保险，切实保障保安人员的人身安全及合法权益，为医院提供优质高效的服务；</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（2）全面负责院区门卫管理和院内防火、防盗、消控值班、消防点检、安检值班、治安巡逻、防火巡查、停车管理、钱款押运等消防、安全保卫工作，维持秩序，维护稳定，及时发现和消除安全隐患；</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（3）熟悉掌握医院各科室的分布状况与治安情况。对医院的环境、道路、电器设备和消防设施的位置、使用、检查等情况，一定要做到心中有数。善于和及时地发现治安情况。</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4）在巡逻过程中，发现可疑情况应认真观察，严密监视。视情况采取守候、跟随等方法，将其控制在视线之内。必要时对可疑人员进行询问。遇正在发生的不法侵害行为，应采取相应措施予以制止；遇已经发生的不法侵害案件或治安灾害事故，应采取相应措施保护现场。同时，及时向医院领导报告。</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（5）在医院保卫科组织和领导下，做好医院内部治安综合治理、消防安全工作；</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（6）配合医院保卫科及时受理医院内部的各类纠纷和治安案件，及时、正确处理院内的各类突发事件；</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（7）积极帮助病人解决实际问题，如解答病人询问、帮助病人上下车等，协助医院做好控烟工作。</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8）在医院发生医患纠纷时，及时到场，积极上前制止患者家属殴打医务人员等事态扩大的现象，并在第一时间报告医院，采取措施保护案发现场，协助公安机关侦查各类治安刑事案件，依法妥善处理责任范围内的突发事件。</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（9）遇到医患纠纷、堵门滋事等突发事件时，及时调集增派保安人员并积极配合医院解决处理。</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（10）做好医院停车管理工作，及时处理停车管理相关的纠纷；</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（11）做好内部安全防范，提供安全力量支援；</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（12）抽调临时保安力量，做好医院重大活动安全保卫工作，以及院内保卫科安排的其他临时性工作；</w:t>
      </w:r>
      <w:r>
        <w:rPr>
          <w:rFonts w:hint="eastAsia"/>
          <w:sz w:val="24"/>
          <w:szCs w:val="24"/>
        </w:rPr>
      </w:r>
      <w:r/>
    </w:p>
    <w:p>
      <w:pPr>
        <w:pStyle w:val="982"/>
        <w:contextualSpacing/>
        <w:ind w:firstLine="480"/>
        <w:spacing w:line="360" w:lineRule="auto"/>
        <w:rPr>
          <w:sz w:val="24"/>
          <w:szCs w:val="24"/>
        </w:rPr>
      </w:pPr>
      <w:r>
        <w:rPr>
          <w:sz w:val="24"/>
          <w:szCs w:val="24"/>
        </w:rPr>
        <w:t xml:space="preserve">2</w:t>
      </w:r>
      <w:r>
        <w:rPr>
          <w:rFonts w:hint="eastAsia"/>
          <w:sz w:val="24"/>
          <w:szCs w:val="24"/>
        </w:rPr>
        <w:t xml:space="preserve">、管理事项</w:t>
      </w:r>
      <w:r>
        <w:rPr>
          <w:sz w:val="24"/>
          <w:szCs w:val="24"/>
        </w:rPr>
      </w:r>
      <w:r/>
    </w:p>
    <w:p>
      <w:pPr>
        <w:pStyle w:val="982"/>
        <w:contextualSpacing/>
        <w:ind w:firstLine="480"/>
        <w:spacing w:line="360" w:lineRule="auto"/>
        <w:rPr>
          <w:sz w:val="24"/>
          <w:szCs w:val="24"/>
        </w:rPr>
      </w:pPr>
      <w:r>
        <w:rPr>
          <w:rFonts w:hint="eastAsia"/>
          <w:sz w:val="24"/>
          <w:szCs w:val="24"/>
        </w:rPr>
        <w:t xml:space="preserve">依照院方规定与管理要求，结合医院安全保卫工作实际情况，制订切实可行的医院安全保卫工作整体方案，开展专业化安全防范业务，具体管理事项如下：</w:t>
      </w:r>
      <w:r>
        <w:rPr>
          <w:sz w:val="24"/>
          <w:szCs w:val="24"/>
        </w:rPr>
      </w:r>
      <w:r/>
    </w:p>
    <w:p>
      <w:pPr>
        <w:pStyle w:val="982"/>
        <w:contextualSpacing/>
        <w:ind w:firstLine="480"/>
        <w:spacing w:line="360" w:lineRule="auto"/>
        <w:rPr>
          <w:sz w:val="24"/>
          <w:szCs w:val="24"/>
        </w:rPr>
      </w:pPr>
      <w:r>
        <w:rPr>
          <w:rFonts w:hint="eastAsia"/>
          <w:sz w:val="24"/>
          <w:szCs w:val="24"/>
        </w:rPr>
        <w:t xml:space="preserve">（1）</w:t>
      </w:r>
      <w:r>
        <w:rPr>
          <w:sz w:val="24"/>
          <w:szCs w:val="24"/>
        </w:rPr>
        <w:t xml:space="preserve">医院消控中心管理（包括但不限于医院监控设备的日常维护）、医院各出入口安检设备管理、医院门卫管理、急诊区域管理、门诊区域管理、住院部区域管理、行政楼管理、集体宿舍管理，医院停车</w:t>
      </w:r>
      <w:r>
        <w:rPr>
          <w:rFonts w:hint="eastAsia"/>
          <w:sz w:val="24"/>
          <w:szCs w:val="24"/>
        </w:rPr>
        <w:t xml:space="preserve">道闸</w:t>
      </w:r>
      <w:r>
        <w:rPr>
          <w:sz w:val="24"/>
          <w:szCs w:val="24"/>
        </w:rPr>
        <w:t xml:space="preserve">、门诊停车场、急诊停车场、地下车库停车场</w:t>
      </w:r>
      <w:r>
        <w:rPr>
          <w:rFonts w:hint="eastAsia"/>
          <w:sz w:val="24"/>
          <w:szCs w:val="24"/>
        </w:rPr>
        <w:t xml:space="preserve">、科研中心停车场、铁路西停车场、医院北侧停车场（2个）；</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2）医院秩序的维护：包括负责门卫周边</w:t>
      </w:r>
      <w:r>
        <w:rPr>
          <w:rFonts w:hint="eastAsia"/>
          <w:sz w:val="24"/>
          <w:szCs w:val="24"/>
        </w:rPr>
        <w:t xml:space="preserve">、</w:t>
      </w:r>
      <w:r>
        <w:rPr>
          <w:sz w:val="24"/>
          <w:szCs w:val="24"/>
        </w:rPr>
        <w:t xml:space="preserve">广场的车辆指挥与停放；</w:t>
      </w:r>
      <w:r>
        <w:rPr>
          <w:rFonts w:hint="eastAsia"/>
          <w:sz w:val="24"/>
          <w:szCs w:val="24"/>
        </w:rPr>
        <w:t xml:space="preserve">维护医院内部停车秩序以及医院内部道路畅通</w:t>
      </w:r>
      <w:r>
        <w:rPr>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3）医院内24小时定时定点治安巡逻检查，重点部位的定点守护；</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4）医院重大活动的安全警戒与秩序保障；配合做好重大事件的治安保卫工作；</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5）配合医院保卫科和相关科室处理各类纠纷和治安案件，配合医院对违规事件的调查，协助公安机关对案件的排查；</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6）医院突发事件处置、灾害预防、火灾扑救，发现和制止医院暴力事件，随时准备提供紧急救助；</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7）医院内部</w:t>
      </w:r>
      <w:r>
        <w:rPr>
          <w:rFonts w:hint="eastAsia"/>
          <w:sz w:val="24"/>
          <w:szCs w:val="24"/>
        </w:rPr>
        <w:t xml:space="preserve">消防、治安</w:t>
      </w:r>
      <w:r>
        <w:rPr>
          <w:sz w:val="24"/>
          <w:szCs w:val="24"/>
        </w:rPr>
        <w:t xml:space="preserve">安全隐患检查、排除及上报；违规纠正；有针对性地开展安全教育和提示</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8）负责医院钱款押运</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（9</w:t>
      </w:r>
      <w:r>
        <w:rPr>
          <w:sz w:val="24"/>
          <w:szCs w:val="24"/>
        </w:rPr>
        <w:t xml:space="preserve">）根据医院要求实施负责医院各出入口人员安检工作。</w:t>
      </w:r>
      <w:r>
        <w:rPr>
          <w:sz w:val="24"/>
          <w:szCs w:val="24"/>
        </w:rPr>
      </w:r>
      <w:r/>
    </w:p>
    <w:p>
      <w:pPr>
        <w:pStyle w:val="982"/>
        <w:contextualSpacing/>
        <w:ind w:firstLine="480"/>
        <w:spacing w:line="360" w:lineRule="auto"/>
        <w:rPr>
          <w:sz w:val="24"/>
          <w:szCs w:val="24"/>
        </w:rPr>
      </w:pPr>
      <w:r>
        <w:rPr>
          <w:rFonts w:hint="eastAsia"/>
          <w:sz w:val="24"/>
          <w:szCs w:val="24"/>
        </w:rPr>
        <w:t xml:space="preserve">3、质量目标要求</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1）服务标准：</w:t>
      </w:r>
      <w:r>
        <w:rPr>
          <w:sz w:val="24"/>
          <w:szCs w:val="24"/>
        </w:rPr>
      </w:r>
      <w:r/>
    </w:p>
    <w:p>
      <w:pPr>
        <w:pStyle w:val="982"/>
        <w:contextualSpacing/>
        <w:ind w:firstLine="480"/>
        <w:spacing w:line="360" w:lineRule="auto"/>
        <w:rPr>
          <w:sz w:val="24"/>
          <w:szCs w:val="24"/>
        </w:rPr>
      </w:pPr>
      <w:r>
        <w:rPr>
          <w:sz w:val="24"/>
          <w:szCs w:val="24"/>
        </w:rPr>
        <w:t xml:space="preserve">①</w:t>
      </w:r>
      <w:r>
        <w:rPr>
          <w:rFonts w:hint="eastAsia"/>
          <w:sz w:val="24"/>
          <w:szCs w:val="24"/>
        </w:rPr>
        <w:t xml:space="preserve">《医院保安考核细则》；</w:t>
      </w:r>
      <w:r>
        <w:rPr>
          <w:sz w:val="24"/>
          <w:szCs w:val="24"/>
        </w:rPr>
      </w:r>
      <w:r/>
    </w:p>
    <w:p>
      <w:pPr>
        <w:pStyle w:val="982"/>
        <w:contextualSpacing/>
        <w:ind w:firstLine="480"/>
        <w:spacing w:line="360" w:lineRule="auto"/>
        <w:rPr>
          <w:sz w:val="24"/>
          <w:szCs w:val="24"/>
        </w:rPr>
      </w:pPr>
      <w:r>
        <w:rPr>
          <w:sz w:val="24"/>
          <w:szCs w:val="24"/>
        </w:rPr>
        <w:t xml:space="preserve">②</w:t>
      </w:r>
      <w:r>
        <w:rPr>
          <w:rFonts w:hint="eastAsia"/>
          <w:sz w:val="24"/>
          <w:szCs w:val="24"/>
        </w:rPr>
        <w:t xml:space="preserve">《中华人民共和国反恐怖主义法》；</w:t>
      </w:r>
      <w:r>
        <w:rPr>
          <w:sz w:val="24"/>
          <w:szCs w:val="24"/>
        </w:rPr>
      </w:r>
      <w:r/>
    </w:p>
    <w:p>
      <w:pPr>
        <w:pStyle w:val="982"/>
        <w:contextualSpacing/>
        <w:ind w:firstLine="480"/>
        <w:spacing w:line="360" w:lineRule="auto"/>
        <w:rPr>
          <w:sz w:val="24"/>
          <w:szCs w:val="24"/>
        </w:rPr>
      </w:pPr>
      <w:r>
        <w:rPr>
          <w:sz w:val="24"/>
          <w:szCs w:val="24"/>
        </w:rPr>
        <w:t xml:space="preserve">③</w:t>
      </w:r>
      <w:r>
        <w:rPr>
          <w:rFonts w:hint="eastAsia"/>
          <w:sz w:val="24"/>
          <w:szCs w:val="24"/>
        </w:rPr>
        <w:t xml:space="preserve">《中华人民共和国消防法》；</w:t>
      </w:r>
      <w:r>
        <w:rPr>
          <w:sz w:val="24"/>
          <w:szCs w:val="24"/>
        </w:rPr>
      </w:r>
      <w:r/>
    </w:p>
    <w:p>
      <w:pPr>
        <w:pStyle w:val="982"/>
        <w:contextualSpacing/>
        <w:ind w:firstLine="480"/>
        <w:spacing w:line="360" w:lineRule="auto"/>
        <w:rPr>
          <w:sz w:val="24"/>
          <w:szCs w:val="24"/>
        </w:rPr>
      </w:pPr>
      <w:r>
        <w:rPr>
          <w:sz w:val="24"/>
          <w:szCs w:val="24"/>
        </w:rPr>
        <w:t xml:space="preserve">④</w:t>
      </w:r>
      <w:r>
        <w:rPr>
          <w:rFonts w:hint="eastAsia"/>
          <w:sz w:val="24"/>
          <w:szCs w:val="24"/>
        </w:rPr>
        <w:t xml:space="preserve">江苏省和无锡市政府有关保安文明服务要求的规定；</w:t>
      </w:r>
      <w:r>
        <w:rPr>
          <w:sz w:val="24"/>
          <w:szCs w:val="24"/>
        </w:rPr>
      </w:r>
      <w:r/>
    </w:p>
    <w:p>
      <w:pPr>
        <w:pStyle w:val="982"/>
        <w:contextualSpacing/>
        <w:ind w:firstLine="480"/>
        <w:spacing w:line="360" w:lineRule="auto"/>
        <w:rPr>
          <w:sz w:val="24"/>
          <w:szCs w:val="24"/>
        </w:rPr>
      </w:pPr>
      <w:r>
        <w:rPr>
          <w:rFonts w:hint="eastAsia"/>
          <w:sz w:val="24"/>
          <w:szCs w:val="24"/>
        </w:rPr>
        <w:fldChar w:fldCharType="begin"/>
      </w:r>
      <w:r>
        <w:rPr>
          <w:rFonts w:hint="eastAsia"/>
          <w:sz w:val="24"/>
          <w:szCs w:val="24"/>
        </w:rPr>
        <w:instrText xml:space="preserve"> = 5 \* GB3 \* MERGEFORMAT </w:instrText>
      </w:r>
      <w:r>
        <w:rPr>
          <w:rFonts w:hint="eastAsia"/>
          <w:sz w:val="24"/>
          <w:szCs w:val="24"/>
        </w:rPr>
        <w:fldChar w:fldCharType="separate"/>
      </w:r>
      <w:r>
        <w:rPr>
          <w:sz w:val="24"/>
          <w:szCs w:val="24"/>
        </w:rPr>
        <w:t xml:space="preserve">⑤</w:t>
      </w:r>
      <w:r>
        <w:rPr>
          <w:rFonts w:hint="eastAsia"/>
          <w:sz w:val="24"/>
          <w:szCs w:val="24"/>
        </w:rPr>
        <w:fldChar w:fldCharType="end"/>
      </w:r>
      <w:r>
        <w:rPr>
          <w:rFonts w:hint="eastAsia"/>
          <w:sz w:val="24"/>
          <w:szCs w:val="24"/>
        </w:rPr>
        <w:t xml:space="preserve">医院的保安服务标准。</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2）依托行业标准，根据院方管理规定与服务要求，制订切实可行的医院保安服务整体方案和应急预案，突发事件反应迅速，预案处置有力；</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3）依法办事，文明值勤，严格管理，保障医院财产和工作人员人身不受侵害，维护正常的医疗秩序</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4）全年无责任事故和责任案件发生，对保安服务满意率在90%以上。</w:t>
      </w:r>
      <w:r>
        <w:rPr>
          <w:sz w:val="24"/>
          <w:szCs w:val="24"/>
        </w:rPr>
      </w:r>
      <w:r/>
    </w:p>
    <w:p>
      <w:pPr>
        <w:pStyle w:val="982"/>
        <w:contextualSpacing/>
        <w:ind w:firstLine="480"/>
        <w:spacing w:line="360" w:lineRule="auto"/>
        <w:rPr>
          <w:sz w:val="24"/>
          <w:szCs w:val="24"/>
        </w:rPr>
      </w:pPr>
      <w:r>
        <w:rPr>
          <w:sz w:val="24"/>
          <w:szCs w:val="24"/>
        </w:rPr>
        <w:t xml:space="preserve">4、服务要求</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1）树立“服务第一，业主至上”的思想，切实维护医院的人身和财产安全；</w:t>
      </w:r>
      <w:r>
        <w:rPr>
          <w:sz w:val="24"/>
          <w:szCs w:val="24"/>
        </w:rPr>
      </w:r>
      <w:r/>
    </w:p>
    <w:p>
      <w:pPr>
        <w:pStyle w:val="982"/>
        <w:contextualSpacing/>
        <w:ind w:firstLine="480"/>
        <w:spacing w:line="360" w:lineRule="auto"/>
        <w:rPr>
          <w:rFonts w:hint="eastAsia"/>
          <w:sz w:val="24"/>
          <w:szCs w:val="24"/>
        </w:rPr>
      </w:pPr>
      <w:r>
        <w:rPr>
          <w:rFonts w:hint="eastAsia"/>
          <w:sz w:val="24"/>
          <w:szCs w:val="24"/>
        </w:rPr>
        <w:t xml:space="preserve">（</w:t>
      </w:r>
      <w:r>
        <w:rPr>
          <w:sz w:val="24"/>
          <w:szCs w:val="24"/>
        </w:rPr>
        <w:t xml:space="preserve">2）管理坚持原则、</w:t>
      </w:r>
      <w:r>
        <w:rPr>
          <w:rFonts w:hint="eastAsia"/>
          <w:sz w:val="24"/>
          <w:szCs w:val="24"/>
        </w:rPr>
        <w:t xml:space="preserve">缜密</w:t>
      </w:r>
      <w:r>
        <w:rPr>
          <w:sz w:val="24"/>
          <w:szCs w:val="24"/>
        </w:rPr>
        <w:t xml:space="preserve">严谨；服务以人为本、主动热情；处理问题高度警惕、有理有节；</w:t>
      </w:r>
      <w:r>
        <w:rPr>
          <w:rFonts w:hint="eastAsia"/>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3）上岗人员仪表整洁，业务操作规范，礼貌待人，保持岗位卫生整洁；</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4）依法办事，文明执勤，不发生争吵，杜绝保安与医院工作人员发生冲突，不与服务对象发生冲突，做到打不还手、骂不还口</w:t>
      </w:r>
      <w:r>
        <w:rPr>
          <w:rFonts w:hint="eastAsia"/>
          <w:sz w:val="24"/>
          <w:szCs w:val="24"/>
        </w:rPr>
        <w:t xml:space="preserve">。</w:t>
      </w:r>
      <w:r>
        <w:rPr>
          <w:sz w:val="24"/>
          <w:szCs w:val="24"/>
        </w:rPr>
      </w:r>
      <w:r/>
    </w:p>
    <w:p>
      <w:pPr>
        <w:pStyle w:val="982"/>
        <w:contextualSpacing/>
        <w:ind w:firstLine="480"/>
        <w:spacing w:line="360" w:lineRule="auto"/>
        <w:rPr>
          <w:sz w:val="24"/>
          <w:szCs w:val="24"/>
        </w:rPr>
      </w:pPr>
      <w:r>
        <w:rPr>
          <w:sz w:val="24"/>
          <w:szCs w:val="24"/>
        </w:rPr>
        <w:t xml:space="preserve">5、</w:t>
      </w:r>
      <w:r>
        <w:rPr>
          <w:rFonts w:hint="eastAsia"/>
          <w:sz w:val="24"/>
          <w:szCs w:val="24"/>
        </w:rPr>
        <w:t xml:space="preserve">合同履行期限：三年，合同按照履约情况一年一签；</w:t>
      </w:r>
      <w:r>
        <w:rPr>
          <w:sz w:val="24"/>
          <w:szCs w:val="24"/>
        </w:rPr>
      </w:r>
      <w:r/>
    </w:p>
    <w:p>
      <w:pPr>
        <w:pStyle w:val="982"/>
        <w:contextualSpacing/>
        <w:ind w:firstLine="480"/>
        <w:spacing w:line="360" w:lineRule="auto"/>
        <w:rPr>
          <w:rFonts w:hint="eastAsia"/>
          <w:sz w:val="24"/>
          <w:szCs w:val="24"/>
        </w:rPr>
      </w:pPr>
      <w:r>
        <w:rPr>
          <w:rFonts w:hint="eastAsia"/>
          <w:sz w:val="24"/>
          <w:szCs w:val="24"/>
        </w:rPr>
        <w:t xml:space="preserve">6、服务地点：无锡市惠山区人民医院</w:t>
      </w:r>
      <w:r>
        <w:rPr>
          <w:rFonts w:hint="eastAsia"/>
          <w:sz w:val="24"/>
          <w:szCs w:val="24"/>
        </w:rPr>
      </w:r>
      <w:r/>
    </w:p>
    <w:p>
      <w:pPr>
        <w:pStyle w:val="982"/>
        <w:contextualSpacing/>
        <w:ind w:firstLine="480"/>
        <w:spacing w:line="360" w:lineRule="auto"/>
        <w:rPr>
          <w:sz w:val="24"/>
          <w:szCs w:val="24"/>
        </w:rPr>
      </w:pPr>
      <w:r>
        <w:rPr>
          <w:rFonts w:hint="eastAsia"/>
          <w:sz w:val="24"/>
          <w:szCs w:val="24"/>
        </w:rPr>
        <w:t xml:space="preserve">7</w:t>
      </w:r>
      <w:r>
        <w:rPr>
          <w:sz w:val="24"/>
          <w:szCs w:val="24"/>
        </w:rPr>
        <w:t xml:space="preserve">、保安人员应了解并熟知无锡市公安局治安支队发布的《保安员应知应会手册》相关内容。</w:t>
      </w:r>
      <w:r>
        <w:rPr>
          <w:sz w:val="24"/>
          <w:szCs w:val="24"/>
        </w:rPr>
      </w:r>
      <w:r/>
    </w:p>
    <w:p>
      <w:pPr>
        <w:pStyle w:val="982"/>
        <w:contextualSpacing/>
        <w:ind w:firstLine="480"/>
        <w:spacing w:line="360" w:lineRule="auto"/>
        <w:rPr>
          <w:sz w:val="24"/>
          <w:szCs w:val="24"/>
        </w:rPr>
      </w:pPr>
      <w:r>
        <w:rPr>
          <w:rFonts w:hint="eastAsia"/>
          <w:sz w:val="24"/>
          <w:szCs w:val="24"/>
        </w:rPr>
        <w:t xml:space="preserve">8</w:t>
      </w:r>
      <w:r>
        <w:rPr>
          <w:sz w:val="24"/>
          <w:szCs w:val="24"/>
        </w:rPr>
        <w:t xml:space="preserve">、人员配备及要求</w:t>
      </w:r>
      <w:r>
        <w:rPr>
          <w:sz w:val="24"/>
          <w:szCs w:val="24"/>
        </w:rPr>
      </w:r>
      <w:r/>
    </w:p>
    <w:p>
      <w:pPr>
        <w:pStyle w:val="1244"/>
        <w:ind w:firstLine="480"/>
        <w:spacing w:line="360" w:lineRule="auto"/>
        <w:rPr>
          <w:rFonts w:hint="eastAsia" w:ascii="宋体" w:hAnsi="宋体"/>
          <w:bCs/>
          <w:sz w:val="24"/>
          <w:szCs w:val="24"/>
        </w:rPr>
      </w:pPr>
      <w:r>
        <w:rPr>
          <w:rFonts w:hint="eastAsia" w:ascii="宋体" w:hAnsi="宋体"/>
          <w:bCs/>
          <w:sz w:val="24"/>
          <w:szCs w:val="24"/>
        </w:rPr>
        <w:t xml:space="preserve">（1）基本条件：</w:t>
      </w:r>
      <w:r>
        <w:rPr>
          <w:rFonts w:hint="eastAsia" w:ascii="宋体" w:hAnsi="宋体"/>
          <w:bCs/>
          <w:sz w:val="24"/>
          <w:szCs w:val="24"/>
        </w:rPr>
      </w:r>
      <w:r/>
    </w:p>
    <w:p>
      <w:pPr>
        <w:pStyle w:val="982"/>
        <w:contextualSpacing/>
        <w:ind w:firstLine="480"/>
        <w:spacing w:line="360" w:lineRule="auto"/>
        <w:rPr>
          <w:rFonts w:hint="eastAsia"/>
          <w:sz w:val="24"/>
          <w:szCs w:val="24"/>
        </w:rPr>
      </w:pPr>
      <w:r>
        <w:rPr>
          <w:rFonts w:hint="eastAsia"/>
          <w:sz w:val="24"/>
          <w:szCs w:val="24"/>
        </w:rPr>
        <w:t xml:space="preserve">（1）保安人员要求均为法定劳动年龄段内人员，保安人员年龄：不超过55周岁，其中50周岁以下人员比例不低于人员总数20%；女性人员数量不得超过人员总数20%；特勤岗位人员：年龄不超过45周岁。供应商履行合同期间，采购人随时对安保人员年龄、性别进行考核，第一次发现人员不达标限中标供应商在接到通知后7个工作日内整改完毕直至满足要求，第二次发现采购人有权直接取消合同并不予赔偿。保安员</w:t>
      </w:r>
      <w:r>
        <w:rPr>
          <w:sz w:val="24"/>
          <w:szCs w:val="24"/>
        </w:rPr>
        <w:t xml:space="preserve">100%持证上岗，</w:t>
      </w:r>
      <w:r>
        <w:rPr>
          <w:rFonts w:hint="eastAsia"/>
          <w:sz w:val="24"/>
          <w:szCs w:val="24"/>
        </w:rPr>
        <w:t xml:space="preserve">拟派保安员</w:t>
      </w:r>
      <w:r>
        <w:rPr>
          <w:sz w:val="24"/>
          <w:szCs w:val="24"/>
        </w:rPr>
        <w:t xml:space="preserve">容貌端正，</w:t>
      </w:r>
      <w:r>
        <w:rPr>
          <w:rFonts w:hint="eastAsia"/>
          <w:sz w:val="24"/>
          <w:szCs w:val="24"/>
        </w:rPr>
        <w:t xml:space="preserve">初中及</w:t>
      </w:r>
      <w:r>
        <w:rPr>
          <w:sz w:val="24"/>
          <w:szCs w:val="24"/>
        </w:rPr>
        <w:t xml:space="preserve">以上学历，有较好的语言、文字表达能力，能独立履行保安工作能力</w:t>
      </w:r>
      <w:r>
        <w:rPr>
          <w:rFonts w:hint="eastAsia"/>
          <w:sz w:val="24"/>
          <w:szCs w:val="24"/>
        </w:rPr>
        <w:t xml:space="preserve">。</w:t>
      </w:r>
      <w:r>
        <w:rPr>
          <w:rFonts w:hint="eastAsia"/>
          <w:sz w:val="24"/>
          <w:szCs w:val="24"/>
        </w:rPr>
      </w:r>
      <w:r/>
    </w:p>
    <w:p>
      <w:pPr>
        <w:pStyle w:val="982"/>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所有消控值班员（含消控轮休），</w:t>
      </w:r>
      <w:r>
        <w:rPr>
          <w:sz w:val="24"/>
          <w:szCs w:val="24"/>
        </w:rPr>
        <w:t xml:space="preserve">100%持证上岗，须</w:t>
      </w:r>
      <w:r>
        <w:rPr>
          <w:rFonts w:hint="eastAsia"/>
          <w:sz w:val="24"/>
          <w:szCs w:val="24"/>
        </w:rPr>
        <w:t xml:space="preserve">持公安部消防救援局或应急管理部消防救援局和消防行业职业技能鉴定指导中心颁发的消防设施操作员（建（构）筑物消防员）四级（中级工）及以上证书，</w:t>
      </w:r>
      <w:r>
        <w:rPr>
          <w:sz w:val="24"/>
          <w:szCs w:val="24"/>
        </w:rPr>
        <w:t xml:space="preserve">按照国家消防救援局发布的（应急消〔2019〕154号）文件执行，负责消控（监控）中心设备操作及突发事件的预警、上报处理工作</w:t>
      </w:r>
      <w:r>
        <w:rPr>
          <w:rFonts w:hint="eastAsia"/>
          <w:sz w:val="24"/>
          <w:szCs w:val="24"/>
        </w:rPr>
        <w:t xml:space="preserve">。投标人须提供8名消控值班人员消防设施操作员证书，</w:t>
      </w:r>
      <w:r>
        <w:rPr>
          <w:rFonts w:hint="eastAsia"/>
          <w:sz w:val="24"/>
        </w:rPr>
        <w:t xml:space="preserve">相关证书</w:t>
      </w:r>
      <w:r>
        <w:rPr>
          <w:rFonts w:hint="eastAsia"/>
          <w:sz w:val="24"/>
          <w:szCs w:val="24"/>
        </w:rPr>
        <w:t xml:space="preserve">扫描件加盖公章附于投标文件中，否则按无效投标文件处理。</w:t>
      </w:r>
      <w:r>
        <w:rPr>
          <w:sz w:val="24"/>
          <w:szCs w:val="24"/>
        </w:rPr>
      </w:r>
      <w:r/>
    </w:p>
    <w:p>
      <w:pPr>
        <w:pStyle w:val="982"/>
        <w:contextualSpacing/>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项目</w:t>
      </w:r>
      <w:r>
        <w:rPr>
          <w:sz w:val="24"/>
          <w:szCs w:val="24"/>
        </w:rPr>
        <w:t xml:space="preserve">经理必须有保安管理工作经验，具有较好的语言、文字表达能力和一定</w:t>
      </w:r>
      <w:r>
        <w:rPr>
          <w:rFonts w:hint="eastAsia"/>
          <w:sz w:val="24"/>
          <w:szCs w:val="24"/>
        </w:rPr>
        <w:t xml:space="preserve">的沟通</w:t>
      </w:r>
      <w:r>
        <w:rPr>
          <w:sz w:val="24"/>
          <w:szCs w:val="24"/>
        </w:rPr>
        <w:t xml:space="preserve">、协调、组织、培训、指挥能力。负责对治安秩序维护人员的管理工作及日常班次安排、参与突发事件的处理；巡检、记录各班每日工作情况，做好文字记录，发现问题及时向院保卫科汇报；定期组织人员（每</w:t>
      </w:r>
      <w:r>
        <w:rPr>
          <w:rFonts w:hint="eastAsia"/>
          <w:sz w:val="24"/>
          <w:szCs w:val="24"/>
        </w:rPr>
        <w:t xml:space="preserve">月</w:t>
      </w:r>
      <w:r>
        <w:rPr>
          <w:sz w:val="24"/>
          <w:szCs w:val="24"/>
        </w:rPr>
        <w:t xml:space="preserve">1次，每次约1小时）进行岗位知识、工作流程、消防、队列、军事等体能和保安技能培训学习</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保安班长</w:t>
      </w:r>
      <w:r>
        <w:rPr>
          <w:sz w:val="24"/>
          <w:szCs w:val="24"/>
        </w:rPr>
        <w:t xml:space="preserve">必须有保安管理工作经验，能及时处理各类情况，如遇紧急、突发性事件，应及时向项目经理和医院保卫科请示报告</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（5</w:t>
      </w:r>
      <w:r>
        <w:rPr>
          <w:sz w:val="24"/>
          <w:szCs w:val="24"/>
        </w:rPr>
        <w:t xml:space="preserve">）提供保安服务后，除正常休假人员外，确保不缺人缺岗，如有重大活动，必须服从采购</w:t>
      </w:r>
      <w:r>
        <w:rPr>
          <w:rFonts w:hint="eastAsia"/>
          <w:sz w:val="24"/>
          <w:szCs w:val="24"/>
        </w:rPr>
        <w:t xml:space="preserve">人</w:t>
      </w:r>
      <w:r>
        <w:rPr>
          <w:sz w:val="24"/>
          <w:szCs w:val="24"/>
        </w:rPr>
        <w:t xml:space="preserve">的安排</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（6</w:t>
      </w:r>
      <w:r>
        <w:rPr>
          <w:sz w:val="24"/>
          <w:szCs w:val="24"/>
        </w:rPr>
        <w:t xml:space="preserve">）派驻的保安员、要提供身份证、健康证明、保安从业资格证，确保录用人员没有违法犯罪记录</w:t>
      </w:r>
      <w:r>
        <w:rPr>
          <w:rFonts w:hint="eastAsia"/>
          <w:sz w:val="24"/>
          <w:szCs w:val="24"/>
        </w:rPr>
        <w:t xml:space="preserve">；</w:t>
      </w:r>
      <w:r>
        <w:rPr>
          <w:sz w:val="24"/>
          <w:szCs w:val="24"/>
        </w:rPr>
      </w:r>
      <w:r/>
    </w:p>
    <w:p>
      <w:pPr>
        <w:pStyle w:val="982"/>
        <w:contextualSpacing/>
        <w:ind w:firstLine="480"/>
        <w:spacing w:line="360" w:lineRule="auto"/>
        <w:rPr>
          <w:rFonts w:hint="eastAsia"/>
          <w:sz w:val="24"/>
          <w:szCs w:val="24"/>
        </w:rPr>
      </w:pPr>
      <w:r>
        <w:rPr>
          <w:rFonts w:hint="eastAsia"/>
          <w:sz w:val="24"/>
          <w:szCs w:val="24"/>
        </w:rPr>
        <w:t xml:space="preserve">（7</w:t>
      </w:r>
      <w:r>
        <w:rPr>
          <w:sz w:val="24"/>
          <w:szCs w:val="24"/>
        </w:rPr>
        <w:t xml:space="preserve">）采购</w:t>
      </w:r>
      <w:r>
        <w:rPr>
          <w:rFonts w:hint="eastAsia"/>
          <w:sz w:val="24"/>
          <w:szCs w:val="24"/>
        </w:rPr>
        <w:t xml:space="preserve">人</w:t>
      </w:r>
      <w:r>
        <w:rPr>
          <w:sz w:val="24"/>
          <w:szCs w:val="24"/>
        </w:rPr>
        <w:t xml:space="preserve">有权根据医院的实际情况调整并核定每一阶段的实际用工人数，并支付实际产生的费用，人数及费用均不超过</w:t>
      </w:r>
      <w:r>
        <w:rPr>
          <w:rFonts w:hint="eastAsia"/>
          <w:sz w:val="24"/>
          <w:szCs w:val="24"/>
        </w:rPr>
        <w:t xml:space="preserve">中标</w:t>
      </w:r>
      <w:r>
        <w:rPr>
          <w:sz w:val="24"/>
          <w:szCs w:val="24"/>
        </w:rPr>
        <w:t xml:space="preserve">供应商投标文件总额范围</w:t>
      </w:r>
      <w:r>
        <w:rPr>
          <w:rFonts w:hint="eastAsia"/>
          <w:sz w:val="24"/>
          <w:szCs w:val="24"/>
        </w:rPr>
        <w:t xml:space="preserve">；</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（8</w:t>
      </w:r>
      <w:r>
        <w:rPr>
          <w:sz w:val="24"/>
          <w:szCs w:val="24"/>
        </w:rPr>
        <w:t xml:space="preserve">）</w:t>
      </w:r>
      <w:r>
        <w:rPr>
          <w:rFonts w:hint="eastAsia"/>
          <w:sz w:val="24"/>
          <w:szCs w:val="24"/>
        </w:rPr>
        <w:t xml:space="preserve">项目</w:t>
      </w:r>
      <w:r>
        <w:rPr>
          <w:sz w:val="24"/>
          <w:szCs w:val="24"/>
        </w:rPr>
        <w:t xml:space="preserve">经理由采购</w:t>
      </w:r>
      <w:r>
        <w:rPr>
          <w:rFonts w:hint="eastAsia"/>
          <w:sz w:val="24"/>
          <w:szCs w:val="24"/>
        </w:rPr>
        <w:t xml:space="preserve">人</w:t>
      </w:r>
      <w:r>
        <w:rPr>
          <w:sz w:val="24"/>
          <w:szCs w:val="24"/>
        </w:rPr>
        <w:t xml:space="preserve">指定工作场所，保安人员需做到集中考勤（中标</w:t>
      </w:r>
      <w:r>
        <w:rPr>
          <w:rFonts w:hint="eastAsia"/>
          <w:sz w:val="24"/>
          <w:szCs w:val="24"/>
        </w:rPr>
        <w:t xml:space="preserve">供应商</w:t>
      </w:r>
      <w:r>
        <w:rPr>
          <w:sz w:val="24"/>
          <w:szCs w:val="24"/>
        </w:rPr>
        <w:t xml:space="preserve">提供技术考勤设备，采购</w:t>
      </w:r>
      <w:r>
        <w:rPr>
          <w:rFonts w:hint="eastAsia"/>
          <w:sz w:val="24"/>
          <w:szCs w:val="24"/>
        </w:rPr>
        <w:t xml:space="preserve">人</w:t>
      </w:r>
      <w:r>
        <w:rPr>
          <w:sz w:val="24"/>
          <w:szCs w:val="24"/>
        </w:rPr>
        <w:t xml:space="preserve">以每月实际考勤数支付服务费）、集中交班、集中上岗</w:t>
      </w:r>
      <w:r>
        <w:rPr>
          <w:rFonts w:hint="eastAsia"/>
          <w:sz w:val="24"/>
          <w:szCs w:val="24"/>
        </w:rPr>
        <w:t xml:space="preserve">；</w:t>
      </w:r>
      <w:r>
        <w:rPr>
          <w:rFonts w:hint="eastAsia"/>
          <w:sz w:val="24"/>
          <w:szCs w:val="24"/>
        </w:rPr>
      </w:r>
      <w:r/>
    </w:p>
    <w:p>
      <w:pPr>
        <w:pStyle w:val="982"/>
        <w:contextualSpacing/>
        <w:ind w:firstLine="480"/>
        <w:spacing w:line="360" w:lineRule="auto"/>
        <w:rPr>
          <w:rFonts w:hint="eastAsia"/>
          <w:sz w:val="24"/>
          <w:szCs w:val="24"/>
        </w:rPr>
      </w:pPr>
      <w:r>
        <w:rPr>
          <w:rFonts w:hint="eastAsia"/>
          <w:sz w:val="24"/>
          <w:szCs w:val="24"/>
        </w:rPr>
        <w:t xml:space="preserve">（9</w:t>
      </w:r>
      <w:r>
        <w:rPr>
          <w:sz w:val="24"/>
          <w:szCs w:val="24"/>
        </w:rPr>
        <w:t xml:space="preserve">）保安人员必须经采购</w:t>
      </w:r>
      <w:r>
        <w:rPr>
          <w:rFonts w:hint="eastAsia"/>
          <w:sz w:val="24"/>
          <w:szCs w:val="24"/>
        </w:rPr>
        <w:t xml:space="preserve">人</w:t>
      </w:r>
      <w:r>
        <w:rPr>
          <w:sz w:val="24"/>
          <w:szCs w:val="24"/>
        </w:rPr>
        <w:t xml:space="preserve">试用认可，试用期为一周，试用不合格的保安，中标</w:t>
      </w:r>
      <w:r>
        <w:rPr>
          <w:rFonts w:hint="eastAsia"/>
          <w:sz w:val="24"/>
          <w:szCs w:val="24"/>
        </w:rPr>
        <w:t xml:space="preserve">供应商</w:t>
      </w:r>
      <w:r>
        <w:rPr>
          <w:sz w:val="24"/>
          <w:szCs w:val="24"/>
        </w:rPr>
        <w:t xml:space="preserve">应及时更换</w:t>
      </w:r>
      <w:r>
        <w:rPr>
          <w:rFonts w:hint="eastAsia"/>
          <w:sz w:val="24"/>
          <w:szCs w:val="24"/>
        </w:rPr>
        <w:t xml:space="preserve">，</w:t>
      </w:r>
      <w:r>
        <w:rPr>
          <w:sz w:val="24"/>
          <w:szCs w:val="24"/>
        </w:rPr>
        <w:t xml:space="preserve">所有保安队员必须经过采购</w:t>
      </w:r>
      <w:r>
        <w:rPr>
          <w:rFonts w:hint="eastAsia"/>
          <w:sz w:val="24"/>
          <w:szCs w:val="24"/>
        </w:rPr>
        <w:t xml:space="preserve">人</w:t>
      </w:r>
      <w:r>
        <w:rPr>
          <w:sz w:val="24"/>
          <w:szCs w:val="24"/>
        </w:rPr>
        <w:t xml:space="preserve">审核签字确认后方可上岗</w:t>
      </w:r>
      <w:r>
        <w:rPr>
          <w:rFonts w:hint="eastAsia"/>
          <w:sz w:val="24"/>
          <w:szCs w:val="24"/>
        </w:rPr>
        <w:t xml:space="preserve">；</w:t>
      </w:r>
      <w:r>
        <w:rPr>
          <w:rFonts w:hint="eastAsia"/>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1</w:t>
      </w:r>
      <w:r>
        <w:rPr>
          <w:rFonts w:hint="eastAsia"/>
          <w:sz w:val="24"/>
          <w:szCs w:val="24"/>
        </w:rPr>
        <w:t xml:space="preserve">0</w:t>
      </w:r>
      <w:r>
        <w:rPr>
          <w:sz w:val="24"/>
          <w:szCs w:val="24"/>
        </w:rPr>
        <w:t xml:space="preserve">）所有服务人员的体检项目应包含血常规、尿常规、肝功能、胸片、心电图、内外科等，并每年体检一次</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（11</w:t>
      </w:r>
      <w:r>
        <w:rPr>
          <w:sz w:val="24"/>
          <w:szCs w:val="24"/>
        </w:rPr>
        <w:t xml:space="preserve">）中标</w:t>
      </w:r>
      <w:r>
        <w:rPr>
          <w:rFonts w:hint="eastAsia"/>
          <w:sz w:val="24"/>
          <w:szCs w:val="24"/>
        </w:rPr>
        <w:t xml:space="preserve">供应商</w:t>
      </w:r>
      <w:r>
        <w:rPr>
          <w:sz w:val="24"/>
          <w:szCs w:val="24"/>
        </w:rPr>
        <w:t xml:space="preserve">公司内部有岗前培训机构，服务人员100%经过岗前培训合格后</w:t>
      </w:r>
      <w:r>
        <w:rPr>
          <w:rFonts w:hint="eastAsia"/>
          <w:sz w:val="24"/>
          <w:szCs w:val="24"/>
        </w:rPr>
        <w:t xml:space="preserve">才能</w:t>
      </w:r>
      <w:r>
        <w:rPr>
          <w:sz w:val="24"/>
          <w:szCs w:val="24"/>
        </w:rPr>
        <w:t xml:space="preserve">上岗</w:t>
      </w:r>
      <w:r>
        <w:rPr>
          <w:rFonts w:hint="eastAsia"/>
          <w:sz w:val="24"/>
          <w:szCs w:val="24"/>
        </w:rPr>
        <w:t xml:space="preserve">；</w:t>
      </w:r>
      <w:r>
        <w:rPr>
          <w:sz w:val="24"/>
          <w:szCs w:val="24"/>
        </w:rPr>
      </w:r>
      <w:r/>
    </w:p>
    <w:p>
      <w:pPr>
        <w:pStyle w:val="982"/>
        <w:contextualSpacing/>
        <w:ind w:firstLine="480"/>
        <w:spacing w:line="360" w:lineRule="auto"/>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2</w:t>
      </w:r>
      <w:r>
        <w:rPr>
          <w:sz w:val="24"/>
          <w:szCs w:val="24"/>
        </w:rPr>
        <w:t xml:space="preserve">）所有员工除在采购</w:t>
      </w:r>
      <w:r>
        <w:rPr>
          <w:rFonts w:hint="eastAsia"/>
          <w:sz w:val="24"/>
          <w:szCs w:val="24"/>
        </w:rPr>
        <w:t xml:space="preserve">人</w:t>
      </w:r>
      <w:r>
        <w:rPr>
          <w:sz w:val="24"/>
          <w:szCs w:val="24"/>
        </w:rPr>
        <w:t xml:space="preserve">服务外，不得在其他场所兼职</w:t>
      </w:r>
      <w:r>
        <w:rPr>
          <w:rFonts w:hint="eastAsia"/>
          <w:sz w:val="24"/>
          <w:szCs w:val="24"/>
        </w:rPr>
        <w:t xml:space="preserve">；</w:t>
      </w:r>
      <w:r>
        <w:rPr>
          <w:rFonts w:hint="eastAsia"/>
          <w:sz w:val="24"/>
          <w:szCs w:val="24"/>
        </w:rPr>
      </w:r>
      <w:r/>
    </w:p>
    <w:p>
      <w:pPr>
        <w:pStyle w:val="982"/>
        <w:contextualSpacing/>
        <w:ind w:firstLine="480"/>
        <w:spacing w:line="360" w:lineRule="auto"/>
        <w:rPr>
          <w:sz w:val="24"/>
          <w:szCs w:val="24"/>
        </w:rPr>
      </w:pPr>
      <w:r>
        <w:rPr>
          <w:rFonts w:hint="eastAsia"/>
          <w:sz w:val="24"/>
          <w:szCs w:val="24"/>
        </w:rPr>
        <w:t xml:space="preserve">9</w:t>
      </w:r>
      <w:r>
        <w:rPr>
          <w:sz w:val="24"/>
          <w:szCs w:val="24"/>
        </w:rPr>
        <w:t xml:space="preserve">、</w:t>
      </w:r>
      <w:r>
        <w:rPr>
          <w:rFonts w:hint="eastAsia"/>
          <w:sz w:val="24"/>
          <w:szCs w:val="24"/>
        </w:rPr>
        <w:t xml:space="preserve">物资工具配备要求不得低于以下表格</w:t>
      </w:r>
      <w:r>
        <w:rPr>
          <w:sz w:val="24"/>
          <w:szCs w:val="24"/>
        </w:rPr>
      </w:r>
      <w:r/>
    </w:p>
    <w:p>
      <w:pPr>
        <w:pStyle w:val="982"/>
        <w:contextualSpacing/>
        <w:ind w:firstLine="2880"/>
        <w:jc w:val="left"/>
        <w:spacing w:line="360" w:lineRule="auto"/>
        <w:rPr>
          <w:rFonts w:hint="eastAsia"/>
          <w:sz w:val="24"/>
          <w:szCs w:val="24"/>
        </w:rPr>
      </w:pPr>
      <w:r>
        <w:rPr>
          <w:rFonts w:hint="eastAsia"/>
          <w:sz w:val="24"/>
          <w:szCs w:val="24"/>
        </w:rPr>
        <w:t xml:space="preserve">保安防暴物资、工具表</w:t>
      </w:r>
      <w:r>
        <w:rPr>
          <w:rFonts w:hint="eastAsia"/>
          <w:sz w:val="24"/>
          <w:szCs w:val="24"/>
        </w:rPr>
      </w:r>
      <w:r/>
    </w:p>
    <w:tbl>
      <w:tblPr>
        <w:tblW w:w="491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2945"/>
        <w:gridCol w:w="950"/>
        <w:gridCol w:w="3864"/>
      </w:tblGrid>
      <w:tr>
        <w:trPr>
          <w:trHeight w:val="20"/>
        </w:trPr>
        <w:tc>
          <w:tcPr>
            <w:tcW w:w="498" w:type="dxa"/>
            <w:vAlign w:val="center"/>
            <w:textDirection w:val="lrTb"/>
            <w:noWrap w:val="false"/>
          </w:tcPr>
          <w:p>
            <w:pPr>
              <w:pStyle w:val="982"/>
              <w:contextualSpacing/>
              <w:ind w:firstLine="0"/>
              <w:jc w:val="center"/>
              <w:spacing w:line="360" w:lineRule="auto"/>
              <w:rPr>
                <w:rFonts w:hint="eastAsia"/>
                <w:b/>
                <w:bCs/>
                <w:sz w:val="24"/>
                <w:szCs w:val="24"/>
              </w:rPr>
            </w:pPr>
            <w:r>
              <w:rPr>
                <w:rFonts w:hint="eastAsia"/>
                <w:b/>
                <w:bCs/>
                <w:sz w:val="24"/>
                <w:szCs w:val="24"/>
              </w:rPr>
              <w:t xml:space="preserve">序号</w:t>
            </w:r>
            <w:r>
              <w:rPr>
                <w:rFonts w:hint="eastAsia"/>
                <w:b/>
                <w:bCs/>
                <w:sz w:val="24"/>
                <w:szCs w:val="24"/>
              </w:rPr>
            </w:r>
            <w:r/>
          </w:p>
        </w:tc>
        <w:tc>
          <w:tcPr>
            <w:tcW w:w="1708" w:type="dxa"/>
            <w:vAlign w:val="center"/>
            <w:textDirection w:val="lrTb"/>
            <w:noWrap w:val="false"/>
          </w:tcPr>
          <w:p>
            <w:pPr>
              <w:pStyle w:val="982"/>
              <w:contextualSpacing/>
              <w:ind w:firstLine="0"/>
              <w:jc w:val="center"/>
              <w:spacing w:line="360" w:lineRule="auto"/>
              <w:rPr>
                <w:rFonts w:hint="eastAsia"/>
                <w:b/>
                <w:bCs/>
                <w:sz w:val="24"/>
                <w:szCs w:val="24"/>
              </w:rPr>
            </w:pPr>
            <w:r>
              <w:rPr>
                <w:rFonts w:hint="eastAsia"/>
                <w:b/>
                <w:bCs/>
                <w:sz w:val="24"/>
                <w:szCs w:val="24"/>
              </w:rPr>
              <w:t xml:space="preserve">品名</w:t>
            </w:r>
            <w:r>
              <w:rPr>
                <w:rFonts w:hint="eastAsia"/>
                <w:b/>
                <w:bCs/>
                <w:sz w:val="24"/>
                <w:szCs w:val="24"/>
              </w:rPr>
            </w:r>
            <w:r/>
          </w:p>
        </w:tc>
        <w:tc>
          <w:tcPr>
            <w:tcW w:w="551" w:type="dxa"/>
            <w:vAlign w:val="center"/>
            <w:textDirection w:val="lrTb"/>
            <w:noWrap w:val="false"/>
          </w:tcPr>
          <w:p>
            <w:pPr>
              <w:pStyle w:val="982"/>
              <w:contextualSpacing/>
              <w:ind w:firstLine="0"/>
              <w:jc w:val="center"/>
              <w:spacing w:line="360" w:lineRule="auto"/>
              <w:rPr>
                <w:rFonts w:hint="eastAsia"/>
                <w:b/>
                <w:bCs/>
                <w:sz w:val="24"/>
                <w:szCs w:val="24"/>
              </w:rPr>
            </w:pPr>
            <w:r>
              <w:rPr>
                <w:rFonts w:hint="eastAsia"/>
                <w:b/>
                <w:bCs/>
                <w:sz w:val="24"/>
                <w:szCs w:val="24"/>
              </w:rPr>
              <w:t xml:space="preserve">数量</w:t>
            </w:r>
            <w:r>
              <w:rPr>
                <w:rFonts w:hint="eastAsia"/>
                <w:b/>
                <w:bCs/>
                <w:sz w:val="24"/>
                <w:szCs w:val="24"/>
              </w:rPr>
            </w:r>
            <w:r/>
          </w:p>
        </w:tc>
        <w:tc>
          <w:tcPr>
            <w:tcW w:w="2241" w:type="dxa"/>
            <w:vAlign w:val="center"/>
            <w:textDirection w:val="lrTb"/>
            <w:noWrap w:val="false"/>
          </w:tcPr>
          <w:p>
            <w:pPr>
              <w:pStyle w:val="982"/>
              <w:contextualSpacing/>
              <w:ind w:firstLine="0"/>
              <w:jc w:val="center"/>
              <w:spacing w:line="360" w:lineRule="auto"/>
              <w:rPr>
                <w:rFonts w:hint="eastAsia"/>
                <w:b/>
                <w:bCs/>
                <w:sz w:val="24"/>
                <w:szCs w:val="24"/>
              </w:rPr>
            </w:pPr>
            <w:r>
              <w:rPr>
                <w:rFonts w:hint="eastAsia"/>
                <w:b/>
                <w:bCs/>
                <w:sz w:val="24"/>
                <w:szCs w:val="24"/>
              </w:rPr>
              <w:t xml:space="preserve">备注</w:t>
            </w:r>
            <w:r>
              <w:rPr>
                <w:rFonts w:hint="eastAsia"/>
                <w:b/>
                <w:bCs/>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对讲机</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30台</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备用电池20块</w:t>
            </w: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2</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甩棍</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20根</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3</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钢盔</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12顶</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4</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防刺手套</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9付</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5</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防刺背心</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9件</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6</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PC棍</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12根</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7</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钢叉</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6支</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8</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强光手电筒</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6个</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9</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防暴棍</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12根</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10</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约束抓捕器</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6个</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11</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盾牌</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6个</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双把手、法式</w:t>
            </w: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12</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喷雾式辣椒水</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50支</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12</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服装（春秋）</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50套</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13</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服装（冬装）</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50套</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14</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棉衣</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50件</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15</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皮腰带</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50根</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16</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帽子</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50顶</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17</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鞋子</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50双</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18</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T恤衫</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50件</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r>
        <w:trPr>
          <w:trHeight w:val="20"/>
        </w:trPr>
        <w:tc>
          <w:tcPr>
            <w:tcW w:w="498" w:type="dxa"/>
            <w:vAlign w:val="center"/>
            <w:textDirection w:val="lrTb"/>
            <w:noWrap w:val="false"/>
          </w:tcPr>
          <w:p>
            <w:pPr>
              <w:pStyle w:val="982"/>
              <w:contextualSpacing/>
              <w:ind w:firstLine="240"/>
              <w:spacing w:line="360" w:lineRule="auto"/>
              <w:rPr>
                <w:rFonts w:hint="eastAsia"/>
                <w:sz w:val="24"/>
                <w:szCs w:val="24"/>
              </w:rPr>
            </w:pPr>
            <w:r>
              <w:rPr>
                <w:rFonts w:hint="eastAsia"/>
                <w:sz w:val="24"/>
                <w:szCs w:val="24"/>
              </w:rPr>
              <w:t xml:space="preserve">19</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电动巡逻车</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3台</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两轮巡逻车2台、四轮巡逻车1台</w:t>
            </w:r>
            <w:r>
              <w:rPr>
                <w:rFonts w:hint="eastAsia"/>
                <w:sz w:val="24"/>
                <w:szCs w:val="24"/>
              </w:rPr>
            </w:r>
            <w:r/>
          </w:p>
        </w:tc>
      </w:tr>
      <w:tr>
        <w:trPr>
          <w:trHeight w:val="20"/>
        </w:trPr>
        <w:tc>
          <w:tcPr>
            <w:tcW w:w="498" w:type="dxa"/>
            <w:vAlign w:val="center"/>
            <w:textDirection w:val="lrTb"/>
            <w:noWrap w:val="false"/>
          </w:tcPr>
          <w:p>
            <w:pPr>
              <w:pStyle w:val="982"/>
              <w:contextualSpacing/>
              <w:ind w:firstLine="240"/>
              <w:spacing w:line="360" w:lineRule="auto"/>
              <w:rPr>
                <w:rFonts w:hint="eastAsia"/>
                <w:sz w:val="24"/>
                <w:szCs w:val="24"/>
              </w:rPr>
            </w:pPr>
            <w:r>
              <w:rPr>
                <w:rFonts w:hint="eastAsia"/>
                <w:sz w:val="24"/>
                <w:szCs w:val="24"/>
              </w:rPr>
              <w:t xml:space="preserve">20</w:t>
            </w:r>
            <w:r>
              <w:rPr>
                <w:rFonts w:hint="eastAsia"/>
                <w:sz w:val="24"/>
                <w:szCs w:val="24"/>
              </w:rPr>
            </w:r>
            <w:r/>
          </w:p>
        </w:tc>
        <w:tc>
          <w:tcPr>
            <w:tcW w:w="1708"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雨具（雨衣、雨伞、套鞋）</w:t>
            </w:r>
            <w:r>
              <w:rPr>
                <w:rFonts w:hint="eastAsia"/>
                <w:sz w:val="24"/>
                <w:szCs w:val="24"/>
              </w:rPr>
            </w:r>
            <w:r/>
          </w:p>
        </w:tc>
        <w:tc>
          <w:tcPr>
            <w:tcW w:w="55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t xml:space="preserve">若干</w:t>
            </w:r>
            <w:r>
              <w:rPr>
                <w:rFonts w:hint="eastAsia"/>
                <w:sz w:val="24"/>
                <w:szCs w:val="24"/>
              </w:rPr>
            </w:r>
            <w:r/>
          </w:p>
        </w:tc>
        <w:tc>
          <w:tcPr>
            <w:tcW w:w="2241" w:type="dxa"/>
            <w:vAlign w:val="center"/>
            <w:textDirection w:val="lrTb"/>
            <w:noWrap w:val="false"/>
          </w:tcPr>
          <w:p>
            <w:pPr>
              <w:pStyle w:val="982"/>
              <w:contextualSpacing/>
              <w:ind w:firstLine="0"/>
              <w:jc w:val="center"/>
              <w:spacing w:line="360" w:lineRule="auto"/>
              <w:rPr>
                <w:rFonts w:hint="eastAsia"/>
                <w:sz w:val="24"/>
                <w:szCs w:val="24"/>
              </w:rPr>
            </w:pPr>
            <w:r>
              <w:rPr>
                <w:rFonts w:hint="eastAsia"/>
                <w:sz w:val="24"/>
                <w:szCs w:val="24"/>
              </w:rPr>
            </w:r>
            <w:r/>
          </w:p>
        </w:tc>
      </w:tr>
    </w:tbl>
    <w:p>
      <w:pPr>
        <w:pStyle w:val="982"/>
        <w:contextualSpacing/>
        <w:ind w:firstLine="480"/>
        <w:spacing w:line="360" w:lineRule="auto"/>
        <w:rPr>
          <w:sz w:val="24"/>
          <w:szCs w:val="24"/>
        </w:rPr>
      </w:pPr>
      <w:r>
        <w:rPr>
          <w:rFonts w:hint="eastAsia"/>
          <w:sz w:val="24"/>
          <w:szCs w:val="24"/>
        </w:rPr>
        <w:t xml:space="preserve">三、保安岗位职业操守与劳动纪律</w:t>
      </w:r>
      <w:r>
        <w:rPr>
          <w:sz w:val="24"/>
          <w:szCs w:val="24"/>
        </w:rPr>
      </w:r>
      <w:r/>
    </w:p>
    <w:p>
      <w:pPr>
        <w:pStyle w:val="982"/>
        <w:contextualSpacing/>
        <w:ind w:firstLine="480"/>
        <w:spacing w:line="360" w:lineRule="auto"/>
        <w:rPr>
          <w:rFonts w:hint="eastAsia"/>
          <w:sz w:val="24"/>
          <w:szCs w:val="24"/>
        </w:rPr>
      </w:pPr>
      <w:r>
        <w:rPr>
          <w:rFonts w:hint="eastAsia"/>
          <w:sz w:val="24"/>
          <w:szCs w:val="24"/>
        </w:rPr>
        <w:t xml:space="preserve">（</w:t>
      </w:r>
      <w:r>
        <w:rPr>
          <w:sz w:val="24"/>
          <w:szCs w:val="24"/>
        </w:rPr>
        <w:t xml:space="preserve">1）保安人员须按照国家规定穿戴统一的保安服装、</w:t>
      </w:r>
      <w:r>
        <w:rPr>
          <w:rFonts w:hint="eastAsia"/>
          <w:sz w:val="24"/>
          <w:szCs w:val="24"/>
        </w:rPr>
        <w:t xml:space="preserve">佩戴</w:t>
      </w:r>
      <w:r>
        <w:rPr>
          <w:sz w:val="24"/>
          <w:szCs w:val="24"/>
        </w:rPr>
        <w:t xml:space="preserve">统一的保安标志并</w:t>
      </w:r>
      <w:r>
        <w:rPr>
          <w:rFonts w:hint="eastAsia"/>
          <w:sz w:val="24"/>
          <w:szCs w:val="24"/>
        </w:rPr>
        <w:t xml:space="preserve">佩戴胸卡</w:t>
      </w:r>
      <w:r>
        <w:rPr>
          <w:sz w:val="24"/>
          <w:szCs w:val="24"/>
        </w:rPr>
        <w:t xml:space="preserve">，着装必须整洁、整齐，注意仪表、仪容，不得留胡须、蓄长发，上岗时不得戴墨镜</w:t>
      </w:r>
      <w:r>
        <w:rPr>
          <w:rFonts w:hint="eastAsia"/>
          <w:sz w:val="24"/>
          <w:szCs w:val="24"/>
        </w:rPr>
        <w:t xml:space="preserve">；</w:t>
      </w:r>
      <w:r>
        <w:rPr>
          <w:rFonts w:hint="eastAsia"/>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2）</w:t>
      </w:r>
      <w:r>
        <w:rPr>
          <w:rFonts w:hint="eastAsia"/>
          <w:sz w:val="24"/>
          <w:szCs w:val="24"/>
        </w:rPr>
        <w:t xml:space="preserve">外来</w:t>
      </w:r>
      <w:r>
        <w:rPr>
          <w:sz w:val="24"/>
          <w:szCs w:val="24"/>
        </w:rPr>
        <w:t xml:space="preserve">人员的车辆应按采购单位要求在指定地点整齐停放</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3）保安人员在工作期间应坚守岗位、尽职尽责，不得擅离职守，不得闲聊、打闹，不得玩手机，不得干私活，不得看书、看报，不得下棋、打牌，不得会私客，不得酗酒、抽烟、打瞌睡</w:t>
      </w:r>
      <w:r>
        <w:rPr>
          <w:rFonts w:hint="eastAsia"/>
          <w:sz w:val="24"/>
          <w:szCs w:val="24"/>
        </w:rPr>
        <w:t xml:space="preserve">；</w:t>
      </w:r>
      <w:r>
        <w:rPr>
          <w:sz w:val="24"/>
          <w:szCs w:val="24"/>
        </w:rPr>
      </w:r>
      <w:r/>
    </w:p>
    <w:p>
      <w:pPr>
        <w:pStyle w:val="982"/>
        <w:contextualSpacing/>
        <w:ind w:firstLine="480"/>
        <w:spacing w:line="360" w:lineRule="auto"/>
        <w:rPr>
          <w:rFonts w:hint="eastAsia"/>
          <w:sz w:val="24"/>
          <w:szCs w:val="24"/>
        </w:rPr>
      </w:pPr>
      <w:r>
        <w:rPr>
          <w:rFonts w:hint="eastAsia"/>
          <w:sz w:val="24"/>
          <w:szCs w:val="24"/>
        </w:rPr>
        <w:t xml:space="preserve">（</w:t>
      </w:r>
      <w:r>
        <w:rPr>
          <w:sz w:val="24"/>
          <w:szCs w:val="24"/>
        </w:rPr>
        <w:t xml:space="preserve">4）保安人员在工作期间应严格遵守作息制度，不得迟到、早退，不得脱岗、旷工</w:t>
      </w:r>
      <w:r>
        <w:rPr>
          <w:rFonts w:hint="eastAsia"/>
          <w:sz w:val="24"/>
          <w:szCs w:val="24"/>
        </w:rPr>
        <w:t xml:space="preserve">；</w:t>
      </w:r>
      <w:r>
        <w:rPr>
          <w:rFonts w:hint="eastAsia"/>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5）保安人员在工作期间应坚持文明服务、礼貌用语，处理问题要分清是非、坚持原则、实事求是、以理服人、态度和蔼，不讲污言秽语、不刁难群众，严禁打人、骂人、侮辱人格等侵权行为</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6）保安人员应遵纪守法、秉公办事，不得侵犯群众的合法权益，严禁以权谋私、徇私舞弊</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7）保安从业人员应知法，懂法，守法，依法办事，必须严格遵守保安从业规范，模范遵守医院安全管理规定，持证上岗率须达到100%</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8）保安人员上岗时未经许可不得擅自换岗，有事不能上岗者应提前一天向管理人员请假，经批准方可换岗、离岗，同时保安服务公司须向采购单位汇报换岗情况，若采购单位发现擅自换岗、离岗情况将严格按考核制度扣分</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w:t>
      </w:r>
      <w:r>
        <w:rPr>
          <w:sz w:val="24"/>
          <w:szCs w:val="24"/>
        </w:rPr>
        <w:t xml:space="preserve">9）保安人员相互之间应和睦相处，杜绝争吵、打骂等违纪现象</w:t>
      </w:r>
      <w:r>
        <w:rPr>
          <w:rFonts w:hint="eastAsia"/>
          <w:sz w:val="24"/>
          <w:szCs w:val="24"/>
        </w:rPr>
        <w:t xml:space="preserve">。</w:t>
      </w:r>
      <w:r>
        <w:rPr>
          <w:sz w:val="24"/>
          <w:szCs w:val="24"/>
        </w:rPr>
      </w:r>
      <w:r/>
    </w:p>
    <w:p>
      <w:pPr>
        <w:pStyle w:val="982"/>
        <w:contextualSpacing/>
        <w:ind w:firstLine="480"/>
        <w:spacing w:line="360" w:lineRule="auto"/>
        <w:rPr>
          <w:sz w:val="24"/>
          <w:szCs w:val="24"/>
        </w:rPr>
      </w:pPr>
      <w:r>
        <w:rPr>
          <w:rFonts w:hint="eastAsia"/>
          <w:sz w:val="24"/>
          <w:szCs w:val="24"/>
        </w:rPr>
        <w:t xml:space="preserve">四、其他有关要求</w:t>
      </w:r>
      <w:r>
        <w:rPr>
          <w:sz w:val="24"/>
          <w:szCs w:val="24"/>
        </w:rPr>
      </w:r>
      <w:r/>
    </w:p>
    <w:p>
      <w:pPr>
        <w:pStyle w:val="1054"/>
        <w:ind w:firstLine="480"/>
        <w:rPr>
          <w:rFonts w:ascii="宋体" w:hAnsi="宋体" w:eastAsia="宋体" w:cs="仿宋_GB2312"/>
          <w:sz w:val="24"/>
          <w:szCs w:val="24"/>
        </w:rPr>
      </w:pPr>
      <w:r>
        <w:rPr>
          <w:rFonts w:ascii="宋体" w:hAnsi="宋体" w:eastAsia="宋体" w:cs="仿宋_GB2312"/>
          <w:sz w:val="24"/>
          <w:szCs w:val="24"/>
        </w:rPr>
        <w:t xml:space="preserve">1、</w:t>
      </w:r>
      <w:r>
        <w:rPr>
          <w:rFonts w:hint="eastAsia" w:ascii="宋体" w:hAnsi="宋体" w:eastAsia="宋体" w:cs="仿宋_GB2312"/>
          <w:sz w:val="24"/>
          <w:szCs w:val="24"/>
        </w:rPr>
        <w:t xml:space="preserve">中标人</w:t>
      </w:r>
      <w:r>
        <w:rPr>
          <w:rFonts w:ascii="宋体" w:hAnsi="宋体" w:eastAsia="宋体" w:cs="仿宋_GB2312"/>
          <w:sz w:val="24"/>
          <w:szCs w:val="24"/>
        </w:rPr>
        <w:t xml:space="preserve">对服务缺陷不予更正，采购人有权另请其他单位更正，所发生的费用在</w:t>
      </w:r>
      <w:r>
        <w:rPr>
          <w:rFonts w:hint="eastAsia" w:ascii="宋体" w:hAnsi="宋体" w:eastAsia="宋体" w:cs="仿宋_GB2312"/>
          <w:sz w:val="24"/>
          <w:szCs w:val="24"/>
        </w:rPr>
        <w:t xml:space="preserve">履约保证金或后续待支付合同款项</w:t>
      </w:r>
      <w:r>
        <w:rPr>
          <w:rFonts w:ascii="宋体" w:hAnsi="宋体" w:eastAsia="宋体" w:cs="仿宋_GB2312"/>
          <w:sz w:val="24"/>
          <w:szCs w:val="24"/>
        </w:rPr>
        <w:t xml:space="preserve">中扣除。</w:t>
      </w:r>
      <w:r>
        <w:rPr>
          <w:rFonts w:ascii="宋体" w:hAnsi="宋体" w:eastAsia="宋体" w:cs="仿宋_GB2312"/>
          <w:sz w:val="24"/>
          <w:szCs w:val="24"/>
        </w:rPr>
      </w:r>
      <w:r/>
    </w:p>
    <w:p>
      <w:pPr>
        <w:pStyle w:val="1054"/>
        <w:ind w:firstLine="480"/>
        <w:rPr>
          <w:rFonts w:ascii="宋体" w:hAnsi="宋体" w:eastAsia="宋体" w:cs="仿宋_GB2312"/>
          <w:sz w:val="24"/>
          <w:szCs w:val="24"/>
        </w:rPr>
      </w:pPr>
      <w:r>
        <w:rPr>
          <w:rFonts w:ascii="宋体" w:hAnsi="宋体" w:eastAsia="宋体" w:cs="仿宋_GB2312"/>
          <w:sz w:val="24"/>
          <w:szCs w:val="24"/>
        </w:rPr>
        <w:t xml:space="preserve">2、如遇招标人有重大基建等特殊情况（工作量减少或增加幅度较大时），招标人将提前</w:t>
      </w:r>
      <w:r>
        <w:rPr>
          <w:rFonts w:hint="eastAsia" w:ascii="宋体" w:hAnsi="宋体" w:eastAsia="宋体" w:cs="仿宋_GB2312"/>
          <w:sz w:val="24"/>
          <w:szCs w:val="24"/>
        </w:rPr>
        <w:t xml:space="preserve">一</w:t>
      </w:r>
      <w:r>
        <w:rPr>
          <w:rFonts w:ascii="宋体" w:hAnsi="宋体" w:eastAsia="宋体" w:cs="仿宋_GB2312"/>
          <w:sz w:val="24"/>
          <w:szCs w:val="24"/>
        </w:rPr>
        <w:t xml:space="preserve">个月告知乙方，合同内容经双方协商调整。</w:t>
      </w:r>
      <w:r>
        <w:rPr>
          <w:rFonts w:ascii="宋体" w:hAnsi="宋体" w:eastAsia="宋体" w:cs="仿宋_GB2312"/>
          <w:sz w:val="24"/>
          <w:szCs w:val="24"/>
        </w:rPr>
      </w:r>
      <w:r/>
    </w:p>
    <w:p>
      <w:pPr>
        <w:pStyle w:val="1054"/>
        <w:ind w:firstLine="480"/>
        <w:rPr>
          <w:rFonts w:ascii="宋体" w:hAnsi="宋体" w:eastAsia="宋体" w:cs="仿宋_GB2312"/>
          <w:sz w:val="24"/>
          <w:szCs w:val="24"/>
        </w:rPr>
      </w:pPr>
      <w:r>
        <w:rPr>
          <w:rFonts w:ascii="宋体" w:hAnsi="宋体" w:eastAsia="宋体" w:cs="仿宋_GB2312"/>
          <w:sz w:val="24"/>
          <w:szCs w:val="24"/>
        </w:rPr>
        <w:t xml:space="preserve">3、</w:t>
      </w:r>
      <w:r>
        <w:rPr>
          <w:rFonts w:hint="eastAsia" w:ascii="宋体" w:hAnsi="宋体" w:eastAsia="宋体" w:cs="仿宋_GB2312"/>
          <w:sz w:val="24"/>
          <w:szCs w:val="24"/>
        </w:rPr>
        <w:t xml:space="preserve">中标人</w:t>
      </w:r>
      <w:r>
        <w:rPr>
          <w:rFonts w:ascii="宋体" w:hAnsi="宋体" w:eastAsia="宋体" w:cs="仿宋_GB2312"/>
          <w:sz w:val="24"/>
          <w:szCs w:val="24"/>
        </w:rPr>
        <w:t xml:space="preserve">有责任配合采购人接受上级领导部门的监督、检查，提供必须的资料。每年应将所有管理及培训资料交一份给医院安全保卫部</w:t>
      </w:r>
      <w:r>
        <w:rPr>
          <w:rFonts w:hint="eastAsia" w:ascii="宋体" w:hAnsi="宋体" w:eastAsia="宋体" w:cs="仿宋_GB2312"/>
          <w:sz w:val="24"/>
          <w:szCs w:val="24"/>
        </w:rPr>
        <w:t xml:space="preserve">门</w:t>
      </w:r>
      <w:r>
        <w:rPr>
          <w:rFonts w:ascii="宋体" w:hAnsi="宋体" w:eastAsia="宋体" w:cs="仿宋_GB2312"/>
          <w:sz w:val="24"/>
          <w:szCs w:val="24"/>
        </w:rPr>
        <w:t xml:space="preserve">，如有需要必须随时提供。</w:t>
      </w:r>
      <w:r>
        <w:rPr>
          <w:rFonts w:ascii="宋体" w:hAnsi="宋体" w:eastAsia="宋体" w:cs="仿宋_GB2312"/>
          <w:sz w:val="24"/>
          <w:szCs w:val="24"/>
        </w:rPr>
      </w:r>
      <w:r/>
    </w:p>
    <w:p>
      <w:pPr>
        <w:pStyle w:val="1054"/>
        <w:ind w:firstLine="480"/>
        <w:rPr>
          <w:rFonts w:ascii="宋体" w:hAnsi="宋体" w:eastAsia="宋体" w:cs="仿宋_GB2312"/>
          <w:sz w:val="24"/>
          <w:szCs w:val="24"/>
        </w:rPr>
      </w:pPr>
      <w:r>
        <w:rPr>
          <w:rFonts w:ascii="宋体" w:hAnsi="宋体" w:eastAsia="宋体" w:cs="仿宋_GB2312"/>
          <w:sz w:val="24"/>
          <w:szCs w:val="24"/>
        </w:rPr>
        <w:t xml:space="preserve">4、</w:t>
      </w:r>
      <w:r>
        <w:rPr>
          <w:rFonts w:hint="eastAsia" w:ascii="宋体" w:hAnsi="宋体" w:eastAsia="宋体" w:cs="仿宋_GB2312"/>
          <w:sz w:val="24"/>
          <w:szCs w:val="24"/>
        </w:rPr>
        <w:t xml:space="preserve">中标人</w:t>
      </w:r>
      <w:r>
        <w:rPr>
          <w:rFonts w:ascii="宋体" w:hAnsi="宋体" w:eastAsia="宋体" w:cs="仿宋_GB2312"/>
          <w:sz w:val="24"/>
          <w:szCs w:val="24"/>
        </w:rPr>
        <w:t xml:space="preserve">须严格按照国家和政府规定给所有的员工缴纳各种社会保险（包括养老、医疗、工伤、生育险、失业保险等）</w:t>
      </w:r>
      <w:r>
        <w:rPr>
          <w:rFonts w:hint="eastAsia" w:ascii="宋体" w:hAnsi="宋体" w:eastAsia="宋体" w:cs="仿宋_GB2312"/>
          <w:sz w:val="24"/>
          <w:szCs w:val="24"/>
        </w:rPr>
        <w:t xml:space="preserve">，</w:t>
      </w:r>
      <w:r>
        <w:rPr>
          <w:rFonts w:ascii="宋体" w:hAnsi="宋体" w:eastAsia="宋体" w:cs="仿宋_GB2312"/>
          <w:sz w:val="24"/>
          <w:szCs w:val="24"/>
        </w:rPr>
        <w:t xml:space="preserve">负责其招聘员工的一切工资、福利</w:t>
      </w:r>
      <w:r>
        <w:rPr>
          <w:rFonts w:hint="eastAsia" w:ascii="宋体" w:hAnsi="宋体" w:eastAsia="宋体" w:cs="仿宋_GB2312"/>
          <w:sz w:val="24"/>
          <w:szCs w:val="24"/>
        </w:rPr>
        <w:t xml:space="preserve">，</w:t>
      </w:r>
      <w:r>
        <w:rPr>
          <w:rFonts w:ascii="宋体" w:hAnsi="宋体" w:eastAsia="宋体" w:cs="仿宋_GB2312"/>
          <w:sz w:val="24"/>
          <w:szCs w:val="24"/>
        </w:rPr>
        <w:t xml:space="preserve">如发生工伤、疾病乃至死亡的一切责任及费用由</w:t>
      </w:r>
      <w:r>
        <w:rPr>
          <w:rFonts w:hint="eastAsia" w:ascii="宋体" w:hAnsi="宋体" w:eastAsia="宋体" w:cs="仿宋_GB2312"/>
          <w:sz w:val="24"/>
          <w:szCs w:val="24"/>
        </w:rPr>
        <w:t xml:space="preserve">中标人</w:t>
      </w:r>
      <w:r>
        <w:rPr>
          <w:rFonts w:ascii="宋体" w:hAnsi="宋体" w:eastAsia="宋体" w:cs="仿宋_GB2312"/>
          <w:sz w:val="24"/>
          <w:szCs w:val="24"/>
        </w:rPr>
        <w:t xml:space="preserve">全部负责</w:t>
      </w:r>
      <w:r>
        <w:rPr>
          <w:rFonts w:hint="eastAsia" w:ascii="宋体" w:hAnsi="宋体" w:eastAsia="宋体" w:cs="仿宋_GB2312"/>
          <w:sz w:val="24"/>
          <w:szCs w:val="24"/>
        </w:rPr>
        <w:t xml:space="preserve">，</w:t>
      </w:r>
      <w:r>
        <w:rPr>
          <w:rFonts w:ascii="宋体" w:hAnsi="宋体" w:eastAsia="宋体" w:cs="仿宋_GB2312"/>
          <w:sz w:val="24"/>
          <w:szCs w:val="24"/>
        </w:rPr>
        <w:t xml:space="preserve">严格遵守国家有关的法律、法规及行业标准，否则采购人有权终止合同。</w:t>
      </w:r>
      <w:r>
        <w:rPr>
          <w:rFonts w:ascii="宋体" w:hAnsi="宋体" w:eastAsia="宋体" w:cs="仿宋_GB2312"/>
          <w:sz w:val="24"/>
          <w:szCs w:val="24"/>
        </w:rPr>
      </w:r>
      <w:r/>
    </w:p>
    <w:p>
      <w:pPr>
        <w:pStyle w:val="1054"/>
        <w:ind w:firstLine="480"/>
        <w:rPr>
          <w:rFonts w:ascii="宋体" w:hAnsi="宋体" w:eastAsia="宋体" w:cs="仿宋_GB2312"/>
          <w:sz w:val="24"/>
          <w:szCs w:val="24"/>
        </w:rPr>
      </w:pPr>
      <w:r>
        <w:rPr>
          <w:rFonts w:hint="eastAsia" w:ascii="宋体" w:hAnsi="宋体" w:eastAsia="宋体" w:cs="仿宋_GB2312"/>
          <w:sz w:val="24"/>
          <w:szCs w:val="24"/>
        </w:rPr>
        <w:t xml:space="preserve">5</w:t>
      </w:r>
      <w:r>
        <w:rPr>
          <w:rFonts w:ascii="宋体" w:hAnsi="宋体" w:eastAsia="宋体" w:cs="仿宋_GB2312"/>
          <w:sz w:val="24"/>
          <w:szCs w:val="24"/>
        </w:rPr>
        <w:t xml:space="preserve">、投标人应在投标文件中说明，如能中标，在服务过程中需要招标人配合的工作和需要提供的条件。</w:t>
      </w:r>
      <w:r>
        <w:rPr>
          <w:rFonts w:ascii="宋体" w:hAnsi="宋体" w:eastAsia="宋体" w:cs="仿宋_GB2312"/>
          <w:sz w:val="24"/>
          <w:szCs w:val="24"/>
        </w:rPr>
      </w:r>
      <w:r/>
    </w:p>
    <w:p>
      <w:pPr>
        <w:pStyle w:val="982"/>
        <w:ind w:firstLine="480"/>
        <w:spacing w:line="360" w:lineRule="auto"/>
        <w:rPr>
          <w:rFonts w:hint="eastAsia"/>
          <w:sz w:val="24"/>
          <w:szCs w:val="24"/>
        </w:rPr>
      </w:pPr>
      <w:r>
        <w:rPr>
          <w:rFonts w:hint="eastAsia"/>
          <w:sz w:val="24"/>
          <w:szCs w:val="24"/>
        </w:rPr>
        <w:t xml:space="preserve">6、中标人应根据国家、省、市有关法律、法规、政策及与采购单位签订的安保服务合同，统一管理，综合服务，自主经营，自负盈亏，并接受采购人的检查与考核。</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7、中标人应按照相关规定，与所有聘用人员依法签订劳动合同，服务人员的工资须符合国家、省、市的相关规定，符合无锡市最低工资标准且必须缴纳社会保险费。中标单位必须依法为服务人员缴纳法律法规规定应由中标单位为劳务者缴纳的所有费用，且不得不享受特殊社保政策。不符合相关要求的，作无效投标文件处理。</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8、中标人与采购人签订合同前应向采购人提供书面的运行方案及人员配置计划方案，聘请的服务人员须形象较好，身体健康，相貌端正，政治可靠，作风正派，无传染疾病，具备初中以上文化程度，无违法犯罪记录，经无锡市公安局培训机构培训合格（持证上岗），能独立履行保安工作职能，且不得在外兼职。中标后须将安全保卫服务人员有效的身份证、劳动用工证、卫生体检等复印件与加盖中标人公章的花名册交采购人验审和备案。</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9、中标人应当招用符合保安员条件并拥有保安证的人员担任保安员，并与被招用的保安员依法签订劳动合同。要求持证上岗的工种，需要同时拥有健康证，持证上岗率须达到100%。</w:t>
      </w:r>
      <w:r>
        <w:rPr>
          <w:rFonts w:hint="eastAsia"/>
          <w:sz w:val="24"/>
          <w:szCs w:val="24"/>
        </w:rPr>
      </w:r>
      <w:r/>
    </w:p>
    <w:p>
      <w:pPr>
        <w:pStyle w:val="1215"/>
        <w:ind w:firstLine="480"/>
        <w:spacing w:line="360" w:lineRule="auto"/>
        <w:rPr>
          <w:rFonts w:hAnsi="宋体" w:eastAsia="宋体"/>
          <w:sz w:val="24"/>
        </w:rPr>
      </w:pPr>
      <w:r>
        <w:rPr>
          <w:rFonts w:hAnsi="宋体" w:eastAsia="宋体" w:cs="宋体"/>
          <w:sz w:val="24"/>
        </w:rPr>
        <w:t xml:space="preserve">10、</w:t>
      </w:r>
      <w:r>
        <w:rPr>
          <w:rFonts w:hAnsi="宋体" w:eastAsia="宋体"/>
          <w:sz w:val="24"/>
        </w:rPr>
        <w:t xml:space="preserve">项目负责人即为投标文件中明确的保安经理，更换项目负责人需经甲方允许；乙方正式进场时需按项目招标</w:t>
      </w:r>
      <w:r>
        <w:rPr>
          <w:rFonts w:hAnsi="宋体" w:eastAsia="宋体"/>
          <w:sz w:val="24"/>
        </w:rPr>
        <w:t xml:space="preserve">文件配足人员，甲方将现场检验；乙方正式进场时人员名单等要求应与投标文件人员匹配一致，经甲方查验如有不一致限定乙方7个工作日内整改，若整改不到位甲方有权终止合同，一切损失由乙方负责。后期在实际管理过程中，乙方可以根据实际情况调整人员，但人员资质、性别、年龄结构需满足招投标文件要求，调整后的上岗人员仍需经甲方保卫科审核签字确认后方可上岗。岗位人员乙方可机动调整，但必须符合项目管理要求，不能出现缺岗，否则按每少一岗1万元/次在保安服务费中扣除，同时乙方须在一周内补足至投标文件中配置的数量，考核办法和标准同时执行。</w:t>
      </w:r>
      <w:r>
        <w:rPr>
          <w:rFonts w:hAnsi="宋体" w:eastAsia="宋体"/>
          <w:sz w:val="24"/>
        </w:rPr>
      </w:r>
      <w:r/>
    </w:p>
    <w:p>
      <w:pPr>
        <w:pStyle w:val="982"/>
        <w:numPr>
          <w:ilvl w:val="0"/>
          <w:numId w:val="12"/>
        </w:numPr>
        <w:ind w:firstLine="480"/>
        <w:spacing w:line="360" w:lineRule="auto"/>
        <w:rPr>
          <w:rFonts w:hint="eastAsia"/>
          <w:sz w:val="24"/>
          <w:szCs w:val="24"/>
        </w:rPr>
      </w:pPr>
      <w:r>
        <w:rPr>
          <w:rFonts w:hint="eastAsia"/>
          <w:sz w:val="24"/>
          <w:szCs w:val="24"/>
        </w:rPr>
        <w:t xml:space="preserve">中标人应该按月对采购人出具上月考勤记录。医院保卫科联合审计科每月出具对中标人的当月考核打分记录。对中标单位的考核中，每月考核，合计总分100分，考核得分90分（含90分）以上不扣服务费，90分以下每下降1分扣除500元服务费；80分以下每下降1分扣除1000元服务费；70分以下每下降1分扣除2000元服务费；一个合同期内两个月得分低于70分，甲方有权解除合同。</w:t>
      </w:r>
      <w:r>
        <w:rPr>
          <w:rFonts w:hint="eastAsia"/>
          <w:sz w:val="24"/>
          <w:szCs w:val="24"/>
        </w:rPr>
      </w:r>
      <w:r/>
    </w:p>
    <w:p>
      <w:pPr>
        <w:pStyle w:val="982"/>
        <w:numPr>
          <w:ilvl w:val="0"/>
          <w:numId w:val="12"/>
        </w:numPr>
        <w:ind w:firstLine="480"/>
        <w:spacing w:line="360" w:lineRule="auto"/>
        <w:rPr>
          <w:rFonts w:hint="eastAsia"/>
          <w:sz w:val="24"/>
          <w:szCs w:val="24"/>
        </w:rPr>
      </w:pPr>
      <w:r>
        <w:rPr>
          <w:rFonts w:hint="eastAsia"/>
          <w:sz w:val="24"/>
          <w:szCs w:val="24"/>
        </w:rPr>
        <w:t xml:space="preserve">采购人在对中标人进行业务沟通、管理、指导、检查及考核时提出的问题或事件，中标人应积极配合，并迅速做出明确的响应与承诺。</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13、中标人合同期内由于管理与服务失职造成采购人财产损失，中标人应承担赔偿义务。中标人在日常管理活动中有出现违法乱纪现象，有出现重大安全事故，有出现聘用人员发生的一切伤害事故，有与第三方发生任何经济与合同纠纷等，责任均由中标人自负，采购人不负任何连带责任。</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14、供应商必须使用本单位资质，一旦发现资质挂靠现象，一律取消投标资格。</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15、供应商中标后，不得将项目转包或分包，不得在本项目中雇用曾被收容教育、强制隔离戒毒、劳动教养或者3次以上行政拘留的或者曾因故意犯罪被刑事处罚的人员，投标人须在投标文件中单独提供承诺函，否则按无效投标文件处理。</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16、采购人不提供开办费及前期接管等费用，不提供任何服务工具、装备和装备费，投标供应商需要将以上费用打入分项报价中，并提前安排相关管理人员进驻医院，与之前的保安公司做好交接与善后工作，保证医院的正常运行。</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17、本项目总报价应包括为完成采购文件规定的安全保卫服务工作所涉及的一切相关费用，包括但不限于</w:t>
      </w:r>
      <w:r>
        <w:rPr>
          <w:sz w:val="24"/>
          <w:szCs w:val="24"/>
        </w:rPr>
        <w:t xml:space="preserve">员工工资、社会保险费用、福利、意外保险、法定计提费用、行政办公费用、安保器械装备费、服装费、食宿、交通、培训、管理费、合理利润、税费、其他支出、政策性风险等项目涉及的所有费用。供应商对合同内容的费用、质量、安全、文明服务等实行全面承包。在有效期内，供应商承担所有可能影响到服务报价的因素（包括最低工资标准和社保基数的政策性调整）</w:t>
      </w:r>
      <w:r>
        <w:rPr>
          <w:rFonts w:hint="eastAsia"/>
          <w:sz w:val="24"/>
          <w:szCs w:val="24"/>
        </w:rPr>
        <w:t xml:space="preserve">，一旦中标，投标总报价即为合同价，不予调整。如发生漏、缺、少项，都将被认为是供应商的报价让利行为，损失自负。</w:t>
      </w:r>
      <w:r>
        <w:rPr>
          <w:rFonts w:hint="eastAsia"/>
          <w:sz w:val="24"/>
          <w:szCs w:val="24"/>
        </w:rPr>
      </w:r>
      <w:r/>
    </w:p>
    <w:p>
      <w:pPr>
        <w:pStyle w:val="982"/>
        <w:ind w:firstLine="480"/>
        <w:spacing w:line="360" w:lineRule="auto"/>
        <w:tabs>
          <w:tab w:val="left" w:pos="753" w:leader="none"/>
        </w:tabs>
        <w:rPr>
          <w:rFonts w:hint="eastAsia"/>
          <w:sz w:val="24"/>
          <w:szCs w:val="24"/>
        </w:rPr>
      </w:pPr>
      <w:r>
        <w:rPr>
          <w:rFonts w:hint="eastAsia"/>
          <w:sz w:val="24"/>
          <w:szCs w:val="24"/>
        </w:rPr>
        <w:t xml:space="preserve">18、安全（保卫）服务执行国务院《保安服务管理条例》，中标人要严格履行投标文件的承诺和与采购人签订的安全保卫服务合同的约定，如发现安全保卫服务达不到规定要求，中标人服务水平下降，投诉多等现象或服务中发生重大失误的，采购人有权单方终止合同，并要求进行财务审计，责任由中标人承担。</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19、建议各拟投标供应商尽量对项目现场和周围环境进行踏勘，在随后的采购中，对现场资料和数据所作出的推论、解释和结论及由此造成的后果由投标供应商负责。</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20、中标供应商为全部保安、消控、停车管理人员（包括管理人员）购买人身意外伤害险，须报给采购人备案管理，年底根据实际上交情况做考核处理，如果没有达到要求比例的则相应扣除费用。</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21、履约担保要求及形式：本项目须向采购人缴纳履约保证金，履约保证金金额为1个月服务费用，中标单位凭履约保证金缴纳凭证进场。</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22、保安服装、标志符号和证件的设计、制作和供应，按国家规定执行（中保协会制定的国家统一的2011式保安制服）。</w:t>
      </w:r>
      <w:r>
        <w:rPr>
          <w:rFonts w:hint="eastAsia"/>
          <w:sz w:val="24"/>
          <w:szCs w:val="24"/>
        </w:rPr>
      </w:r>
      <w:r/>
    </w:p>
    <w:p>
      <w:pPr>
        <w:pStyle w:val="1147"/>
        <w:ind w:left="420" w:firstLine="0"/>
        <w:jc w:val="left"/>
        <w:rPr>
          <w:rFonts w:hint="eastAsia"/>
          <w:b/>
          <w:bCs/>
          <w:sz w:val="24"/>
          <w:szCs w:val="24"/>
        </w:rPr>
      </w:pPr>
      <w:r>
        <w:rPr>
          <w:rFonts w:hint="eastAsia" w:ascii="宋体" w:hAnsi="宋体" w:cs="宋体"/>
          <w:b/>
          <w:bCs/>
          <w:sz w:val="24"/>
          <w:szCs w:val="24"/>
        </w:rPr>
        <w:t xml:space="preserve">附件一</w:t>
      </w:r>
      <w:r>
        <w:rPr>
          <w:rFonts w:hint="eastAsia"/>
          <w:b/>
          <w:bCs/>
          <w:sz w:val="24"/>
          <w:szCs w:val="24"/>
        </w:rPr>
        <w:t xml:space="preserve">：保安服务考核表</w:t>
      </w:r>
      <w:r>
        <w:rPr>
          <w:rFonts w:hint="eastAsia"/>
          <w:b/>
          <w:bCs/>
          <w:sz w:val="24"/>
          <w:szCs w:val="24"/>
        </w:rPr>
      </w:r>
      <w:r/>
    </w:p>
    <w:p>
      <w:pPr>
        <w:pStyle w:val="1147"/>
        <w:ind w:left="420" w:firstLine="0"/>
        <w:jc w:val="left"/>
        <w:rPr>
          <w:rFonts w:hint="eastAsia"/>
          <w:b/>
          <w:bCs/>
          <w:sz w:val="24"/>
          <w:szCs w:val="24"/>
        </w:rPr>
      </w:pPr>
      <w:r>
        <w:rPr>
          <w:rFonts w:hint="eastAsia"/>
          <w:b/>
          <w:bCs/>
          <w:sz w:val="24"/>
          <w:szCs w:val="24"/>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243"/>
        <w:gridCol w:w="2177"/>
        <w:gridCol w:w="756"/>
        <w:gridCol w:w="2240"/>
        <w:gridCol w:w="687"/>
        <w:gridCol w:w="1656"/>
      </w:tblGrid>
      <w:tr>
        <w:trPr>
          <w:trHeight w:val="4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82"/>
              <w:ind w:firstLine="0"/>
              <w:jc w:val="center"/>
              <w:widowControl/>
              <w:rPr>
                <w:rFonts w:hint="eastAsia"/>
                <w:sz w:val="24"/>
                <w:szCs w:val="24"/>
              </w:rPr>
            </w:pPr>
            <w:r>
              <w:rPr>
                <w:rFonts w:hint="eastAsia"/>
                <w:sz w:val="24"/>
                <w:szCs w:val="24"/>
                <w:lang w:bidi="ar"/>
              </w:rPr>
              <w:t xml:space="preserve">分项</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pStyle w:val="982"/>
              <w:ind w:firstLine="0"/>
              <w:jc w:val="center"/>
              <w:widowControl/>
              <w:rPr>
                <w:rFonts w:hint="eastAsia"/>
                <w:sz w:val="24"/>
                <w:szCs w:val="24"/>
              </w:rPr>
            </w:pPr>
            <w:r>
              <w:rPr>
                <w:rFonts w:hint="eastAsia"/>
                <w:sz w:val="24"/>
                <w:szCs w:val="24"/>
                <w:lang w:bidi="ar"/>
              </w:rPr>
              <w:t xml:space="preserve">服务质量标准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jc w:val="center"/>
              <w:widowControl/>
              <w:rPr>
                <w:rFonts w:hint="eastAsia"/>
                <w:sz w:val="24"/>
                <w:szCs w:val="24"/>
              </w:rPr>
            </w:pPr>
            <w:r>
              <w:rPr>
                <w:rFonts w:hint="eastAsia"/>
                <w:sz w:val="24"/>
                <w:szCs w:val="24"/>
                <w:lang w:bidi="ar"/>
              </w:rPr>
              <w:t xml:space="preserve">分值</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982"/>
              <w:ind w:firstLine="0"/>
              <w:jc w:val="center"/>
              <w:widowControl/>
              <w:rPr>
                <w:rFonts w:hint="eastAsia"/>
                <w:sz w:val="24"/>
                <w:szCs w:val="24"/>
              </w:rPr>
            </w:pPr>
            <w:r>
              <w:rPr>
                <w:rFonts w:hint="eastAsia"/>
                <w:sz w:val="24"/>
                <w:szCs w:val="24"/>
                <w:lang w:bidi="ar"/>
              </w:rPr>
              <w:t xml:space="preserve">监管考评标准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982"/>
              <w:ind w:firstLine="0"/>
              <w:jc w:val="center"/>
              <w:widowControl/>
              <w:rPr>
                <w:rFonts w:hint="eastAsia"/>
                <w:sz w:val="24"/>
                <w:szCs w:val="24"/>
              </w:rPr>
            </w:pPr>
            <w:r>
              <w:rPr>
                <w:rFonts w:hint="eastAsia"/>
                <w:sz w:val="24"/>
                <w:szCs w:val="24"/>
                <w:lang w:bidi="ar"/>
              </w:rPr>
              <w:t xml:space="preserve">得分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0"/>
              <w:jc w:val="center"/>
              <w:widowControl/>
              <w:rPr>
                <w:rFonts w:hint="eastAsia"/>
                <w:sz w:val="24"/>
                <w:szCs w:val="24"/>
              </w:rPr>
            </w:pPr>
            <w:r>
              <w:rPr>
                <w:rFonts w:hint="eastAsia"/>
                <w:sz w:val="24"/>
                <w:szCs w:val="24"/>
                <w:lang w:bidi="ar"/>
              </w:rPr>
              <w:t xml:space="preserve">扣分原因说明</w:t>
            </w:r>
            <w:r>
              <w:rPr>
                <w:rFonts w:hint="eastAsia"/>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982"/>
              <w:ind w:firstLine="0"/>
              <w:widowControl/>
              <w:rPr>
                <w:rFonts w:hint="eastAsia"/>
                <w:sz w:val="24"/>
                <w:szCs w:val="24"/>
              </w:rPr>
            </w:pPr>
            <w:r>
              <w:rPr>
                <w:rFonts w:hint="eastAsia"/>
                <w:sz w:val="24"/>
                <w:szCs w:val="24"/>
                <w:lang w:bidi="ar"/>
              </w:rPr>
              <w:t xml:space="preserve">保安人员管理</w:t>
            </w:r>
            <w:r>
              <w:rPr>
                <w:rFonts w:hint="eastAsia"/>
                <w:sz w:val="24"/>
                <w:szCs w:val="24"/>
                <w:lang w:bidi="ar"/>
              </w:rPr>
              <w:br w:type="textWrapping" w:clear="all"/>
            </w:r>
            <w:r>
              <w:rPr>
                <w:rFonts w:hint="eastAsia"/>
                <w:sz w:val="24"/>
                <w:szCs w:val="24"/>
                <w:lang w:bidi="ar"/>
              </w:rPr>
              <w:t xml:space="preserve">（36分）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保安人员年龄结构应按照招标文件合理配置。</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8分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保安人员年龄应符合50周岁以下占比≥20%，特勤人员45周岁以下。每差距2%扣2分。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保安管理人员学历、素质、能力要求应按照招标文件合理配置</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队长、班组长等管理人员每有一人不符合招标文件要求扣2分。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保安人员劳动纪律应符合国家、各部门的法律法规及院方相关制度和招标文件要求内容</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8分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保安人员每违反一条国家相关法律法规或招标文件等劳动纪律，扣2分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保安人数应按标书要求配备充足。根据医院安全保卫特点定岗定职，布局合理，结构合理，无缺岗缺位，确保响应及时、行动迅速。保安队员月流动率不得超过10%。</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6分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1、保安人员应持证上岗（保安员证、安检员证）每缺少一证，扣3分                              </w:t>
            </w:r>
            <w:r>
              <w:rPr>
                <w:rFonts w:hint="eastAsia"/>
                <w:sz w:val="24"/>
                <w:szCs w:val="24"/>
                <w:lang w:bidi="ar"/>
              </w:rPr>
              <w:br w:type="textWrapping" w:clear="all"/>
            </w:r>
            <w:r>
              <w:rPr>
                <w:rFonts w:hint="eastAsia"/>
                <w:sz w:val="24"/>
                <w:szCs w:val="24"/>
                <w:lang w:bidi="ar"/>
              </w:rPr>
              <w:t xml:space="preserve">2、人员流动率超过一个百分点，扣1分，超过两个百分点，扣2分，以此类推。                </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保安服务人员应满足甲方需求人员，如不满足需求人数将按实进行服务费扣除，并进行服务质量考核。</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10分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保安人员每缺少一人，扣5分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做好重大活动、会议、接待的保卫工作，建立各级安全警戒方案确保安全稳定，圆满完成院方交代的其它任务。</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1、达不到安全要求，无安全工作方案每次（项）扣1分，造成不良影响扣2分，并视情况进行处理。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982"/>
              <w:ind w:firstLine="0"/>
              <w:widowControl/>
              <w:rPr>
                <w:rFonts w:hint="eastAsia"/>
                <w:sz w:val="24"/>
                <w:szCs w:val="24"/>
              </w:rPr>
            </w:pPr>
            <w:r>
              <w:rPr>
                <w:rFonts w:hint="eastAsia"/>
                <w:sz w:val="24"/>
                <w:szCs w:val="24"/>
                <w:lang w:bidi="ar"/>
              </w:rPr>
              <w:t xml:space="preserve">治安管理</w:t>
            </w:r>
            <w:r>
              <w:rPr>
                <w:rFonts w:hint="eastAsia"/>
                <w:sz w:val="24"/>
                <w:szCs w:val="24"/>
                <w:lang w:bidi="ar"/>
              </w:rPr>
              <w:br w:type="textWrapping" w:clear="all"/>
            </w:r>
            <w:r>
              <w:rPr>
                <w:rFonts w:hint="eastAsia"/>
                <w:sz w:val="24"/>
                <w:szCs w:val="24"/>
                <w:lang w:bidi="ar"/>
              </w:rPr>
              <w:t xml:space="preserve">（28分）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结合医院特点制订安全防范措施及各项管理制度、规定，突发事件的应急措施、方案，并不断完善。确保医院无重大治安刑事案件和火灾事故发生，保持良好的医疗秩序。</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1、制度、措施、方案不健全。每项扣1分</w:t>
            </w:r>
            <w:r>
              <w:rPr>
                <w:rFonts w:hint="eastAsia"/>
                <w:sz w:val="24"/>
                <w:szCs w:val="24"/>
                <w:lang w:bidi="ar"/>
              </w:rPr>
              <w:br w:type="textWrapping" w:clear="all"/>
            </w:r>
            <w:r>
              <w:rPr>
                <w:rFonts w:hint="eastAsia"/>
                <w:sz w:val="24"/>
                <w:szCs w:val="24"/>
                <w:lang w:bidi="ar"/>
              </w:rPr>
              <w:t xml:space="preserve">2、岗位管理不到位每次扣1分      </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575"/>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实行24小时保安值班及巡逻制度，每两小时进行一次安全巡查并进行台账记录；保安人员熟悉医院的环境，按规定着装和佩戴装备，文明执勤，训练有素，机动灵活，言语规范，认真履行职责，不能与医院职工、患者及家属发生无谓冲突。</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5分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1、值班及巡逻不规范，每次扣2分           2、着装不整、不规范使用文明用语扣2分    </w:t>
            </w:r>
            <w:r>
              <w:rPr>
                <w:rFonts w:hint="eastAsia"/>
                <w:sz w:val="24"/>
                <w:szCs w:val="24"/>
                <w:lang w:bidi="ar"/>
              </w:rPr>
              <w:br w:type="textWrapping" w:clear="all"/>
            </w:r>
            <w:r>
              <w:rPr>
                <w:rFonts w:hint="eastAsia"/>
                <w:sz w:val="24"/>
                <w:szCs w:val="24"/>
                <w:lang w:bidi="ar"/>
              </w:rPr>
              <w:t xml:space="preserve">3、与他人发生冲突，扣2分，视情节进行处理   4、凡因为现场无人管理或管理不当，造成设施及建筑物（地面）损坏或人身伤害，一次扣2分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医院的重点岗位及主要出入口要落实保安固定岗位值守，急诊室、输液室、收费处等重点部位制定相应的安全措施，确保发生突发事件处置及时。</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5分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1、对特殊的部位要有相应的防范措施，每发现一处无防范措施，扣1分                        2、执勤保安员严禁脱岗，必须确保24小时人员在岗在位，因擅离职守1岗1人扣1分，造成后果视情节另行处理，并追究责任。</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1575"/>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执行医院的各项安全工作管理规定，对可疑人员要进行检查询问，严禁推销、商贩、发小广告、医托等无关人员进出医院，及时发现报告和解决院区发生的各种突发情况，规范医院的秩序管理，确保正常的就医环境。</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1、院内有推销、商贩、发小广告、医托等类似无关人员出现，无保安劝离的，扣1～2分             2、因擅离职守，在岗不履职发生有责偷盗、抢劫事件扣2～4分                                3、发生突发事件处理不及时，扣2分，造成事故及影响较大的，扣4分，并追究责任。</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1350"/>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定期组织安全教育培训，整改各类隐患，保护医院和病人财产安全和人身安全，加强纠纷处置能力培训和反恐防暴应急演练，及时制止平息纠纷和恐怖袭击事件。</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1、发生打砸、殴打医护人员事件时，保安员没有及时制止，每次扣2～4分                      2、发生内部人员自盗、打架斗殴扣4分，并追究领导责任。                                      3、每月至少组织一次治安反恐演练以及培训，未完成扣2分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督促协助维护保养单位定期开展监控、门禁、一键紧急报警按钮、红外报警器等技防设施检查、清洁工作，确保设施设备性能良好，运行正常。</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1、未落实检查制度，发现一次扣1分            2、发现一处设备故障超过48小时，扣1分。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院内无重大治安案件，一般治安案件每月不超过两起。</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1、一般案件超过一起扣2分                    2、发生重大案件扣4分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确保保安服务所用器材设备完好齐全，正常使用</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1.所有投标文件配备器材应按文件数量配备，根据配备情况扣1～2分</w:t>
            </w:r>
            <w:r>
              <w:rPr>
                <w:rFonts w:hint="eastAsia"/>
                <w:sz w:val="24"/>
                <w:szCs w:val="24"/>
                <w:lang w:bidi="ar"/>
              </w:rPr>
              <w:br w:type="textWrapping" w:clear="all"/>
            </w:r>
            <w:r>
              <w:rPr>
                <w:rFonts w:hint="eastAsia"/>
                <w:sz w:val="24"/>
                <w:szCs w:val="24"/>
                <w:lang w:bidi="ar"/>
              </w:rPr>
              <w:t xml:space="preserve">2.所有配备器材应保证完好正常使用，如发生损坏应由公司提供备用器材继续使用并及时修复，根据使用情况扣1～2分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982"/>
              <w:ind w:firstLine="0"/>
              <w:widowControl/>
              <w:rPr>
                <w:rFonts w:hint="eastAsia"/>
                <w:sz w:val="24"/>
                <w:szCs w:val="24"/>
              </w:rPr>
            </w:pPr>
            <w:r>
              <w:rPr>
                <w:rFonts w:hint="eastAsia"/>
                <w:sz w:val="24"/>
                <w:szCs w:val="24"/>
                <w:lang w:bidi="ar"/>
              </w:rPr>
              <w:t xml:space="preserve">交通管理</w:t>
            </w:r>
            <w:r>
              <w:rPr>
                <w:rFonts w:hint="eastAsia"/>
                <w:sz w:val="24"/>
                <w:szCs w:val="24"/>
                <w:lang w:bidi="ar"/>
              </w:rPr>
              <w:br w:type="textWrapping" w:clear="all"/>
            </w:r>
            <w:r>
              <w:rPr>
                <w:rFonts w:hint="eastAsia"/>
                <w:sz w:val="24"/>
                <w:szCs w:val="24"/>
                <w:lang w:bidi="ar"/>
              </w:rPr>
              <w:t xml:space="preserve">（16分）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收费停车场有专人管理，维护好院内停车秩序；车辆停放整齐，场地整洁，交通畅通。严禁违规停车，发现拥堵及时疏导。有交通突发情况应对预案，处置得力。确保院内停车秩序，维护好院内道路畅通和停车安全。</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1、消防通道，急救通道及严禁停车的区段发现停车或乱停乱放每辆次扣1分                  2、因交通管理不力造成拥堵及突发情况处置不力每次扣2分                              </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非机动车辆集中停放，管理制度落实，非停车场车辆停放整齐，场地整洁，确保安全，严防损坏丢失；加强电瓶车充电安全管理，禁止私拉乱接电源及其他违章用电现象。</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1、非机动车未停放在划定区域，发现一辆扣1分                                         2、私拉乱接电源现象每起扣2分，并承担由于管理失职造成事故责任</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800"/>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地下职工停车场有专人管理，正确疏导进出各种车辆，泊车安全整齐，严禁收费和未授权车辆进入，定时巡逻，巡查提醒车主关好车窗、锁好车门防止发生车辆碰撞、被盗、堵塞通道，确保院内地下道路畅通和停车安全。保证各类车位合规停放，禁止出现堵塞、占用。</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1、地下消防通道、急救通道及严禁停车的区段发现停车，未及时上报，每辆次扣1分            2、因管理不力造成拥堵，违规车辆进出，车辆碰撞、堵塞通道等每次扣2分                    3、因管理不到位发生车辆被盗等情况，扣2～4分</w:t>
            </w:r>
            <w:r>
              <w:rPr>
                <w:rFonts w:hint="eastAsia"/>
                <w:sz w:val="24"/>
                <w:szCs w:val="24"/>
                <w:lang w:bidi="ar"/>
              </w:rPr>
              <w:br w:type="textWrapping" w:clear="all"/>
            </w:r>
            <w:r>
              <w:rPr>
                <w:rFonts w:hint="eastAsia"/>
                <w:sz w:val="24"/>
                <w:szCs w:val="24"/>
                <w:lang w:bidi="ar"/>
              </w:rPr>
              <w:t xml:space="preserve">4、各类车位每出现一次堵塞、占用投诉扣1分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2025"/>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主要出入口要安排固定岗位值守，制定相应的职责和安全措施，做好日常道闸系统清洁维护工作，发现系统异常及时联系维保单位检修；严禁在工作电脑中更改数据资料、玩游戏，接入其他外接设备.</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1、对道闸检查维护不及时导致长时间堵塞，一起扣2分                                       2、发现私自更改数据资料、玩游戏、睡觉等一次扣1分                                        </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982"/>
              <w:ind w:firstLine="0"/>
              <w:widowControl/>
              <w:rPr>
                <w:rFonts w:hint="eastAsia"/>
                <w:sz w:val="24"/>
                <w:szCs w:val="24"/>
              </w:rPr>
            </w:pPr>
            <w:r>
              <w:rPr>
                <w:rFonts w:hint="eastAsia"/>
                <w:sz w:val="24"/>
                <w:szCs w:val="24"/>
                <w:lang w:bidi="ar"/>
              </w:rPr>
              <w:t xml:space="preserve">消防管理</w:t>
            </w:r>
            <w:r>
              <w:rPr>
                <w:rFonts w:hint="eastAsia"/>
                <w:sz w:val="24"/>
                <w:szCs w:val="24"/>
                <w:lang w:bidi="ar"/>
              </w:rPr>
              <w:br w:type="textWrapping" w:clear="all"/>
            </w:r>
            <w:r>
              <w:rPr>
                <w:rFonts w:hint="eastAsia"/>
                <w:sz w:val="24"/>
                <w:szCs w:val="24"/>
                <w:lang w:bidi="ar"/>
              </w:rPr>
              <w:t xml:space="preserve">（10分）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组织开展消防法规及消防知识的宣传教育，明确各区域防火责任人。年度有消防培训计划、演练方案，有落实措施，并建立健全消防档案。配合院方开展各类消防安全培训和演练活动。</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1、每月至少组织一次消防演练以及培训，未完成扣2分                                       2、员工不了解安全防火应知应会，每人次扣1分                                              3、消防设施操作不熟练，每人次扣1分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1350"/>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微型消防站建设及火警处置情况</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1、微型消防站队员在岗在位，每缺少一人扣1分   </w:t>
            </w:r>
            <w:r>
              <w:rPr>
                <w:rFonts w:hint="eastAsia"/>
                <w:sz w:val="24"/>
                <w:szCs w:val="24"/>
                <w:lang w:bidi="ar"/>
              </w:rPr>
              <w:br w:type="textWrapping" w:clear="all"/>
            </w:r>
            <w:r>
              <w:rPr>
                <w:rFonts w:hint="eastAsia"/>
                <w:sz w:val="24"/>
                <w:szCs w:val="24"/>
                <w:lang w:bidi="ar"/>
              </w:rPr>
              <w:t xml:space="preserve">2、微型消防站是否按照规定时间到场，每超2分钟扣1分                                    3、保安人员处置火警是否及时，响应是否迅速，30秒内需有回应，每超时20秒扣1分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575"/>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严格执行消防工作管理制度，积极巡查，及时正确处理出现的问题。如实填写工作记录，设备使用情况清楚。工作制度，规定、程序，健全各种险情应急方案，确保现场消防设施正常运行，状态良好。无事故、无火灾。</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1、制度、方案不健全每项扣1分                    2、记录不准确、检查不准时扣1分                        3、未及时发现消防设备缺损、过期，不熟悉应急方案，未按规定履行职责，每次扣2分                              4、造成有责事故扣1～5分，造成重大火灾事故一票否决，并追究相应法律责任</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815"/>
        </w:trPr>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pStyle w:val="982"/>
              <w:ind w:firstLine="0"/>
              <w:widowControl/>
              <w:rPr>
                <w:rFonts w:hint="eastAsia"/>
                <w:sz w:val="24"/>
                <w:szCs w:val="24"/>
              </w:rPr>
            </w:pPr>
            <w:r>
              <w:rPr>
                <w:rFonts w:hint="eastAsia"/>
                <w:sz w:val="24"/>
                <w:szCs w:val="24"/>
                <w:lang w:bidi="ar"/>
              </w:rPr>
              <w:t xml:space="preserve">综合服务评价（10分）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1、各方对保安的服务评价</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5分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1、受到上级或12345批评投诉的，视情节扣1～3分                                             2、受到舆情批评和投诉的，视情节扣1～2分                                               3、受到上级或12345表扬的，视情节加1～3分     </w:t>
            </w:r>
            <w:r>
              <w:rPr>
                <w:rFonts w:hint="eastAsia"/>
                <w:sz w:val="24"/>
                <w:szCs w:val="24"/>
                <w:lang w:bidi="ar"/>
              </w:rPr>
              <w:br w:type="textWrapping" w:clear="all"/>
            </w:r>
            <w:r>
              <w:rPr>
                <w:rFonts w:hint="eastAsia"/>
                <w:sz w:val="24"/>
                <w:szCs w:val="24"/>
                <w:lang w:bidi="ar"/>
              </w:rPr>
              <w:t xml:space="preserve">4、受到院内或来院人员表扬的，视情节加1～2分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8" w:space="0"/>
              <w:left w:val="single" w:color="000000" w:sz="8" w:space="0"/>
              <w:bottom w:val="single" w:color="000000" w:sz="8" w:space="0"/>
              <w:right w:val="single" w:color="000000" w:sz="8"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2、安保整体服务月平均满意度（行政管理、医护、医技人员）不得低于95%。</w:t>
            </w:r>
            <w:r>
              <w:rPr>
                <w:rFonts w:hint="eastAsia"/>
                <w:sz w:val="24"/>
                <w:szCs w:val="24"/>
              </w:rPr>
            </w:r>
            <w:r/>
          </w:p>
        </w:tc>
        <w:tc>
          <w:tcPr>
            <w:tcBorders>
              <w:top w:val="single" w:color="000000" w:sz="8" w:space="0"/>
              <w:left w:val="none" w:color="000000" w:sz="4" w:space="0"/>
              <w:bottom w:val="single" w:color="000000" w:sz="8" w:space="0"/>
              <w:right w:val="single" w:color="000000" w:sz="8"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5分</w:t>
            </w:r>
            <w:r>
              <w:rPr>
                <w:rFonts w:hint="eastAsia"/>
                <w:sz w:val="24"/>
                <w:szCs w:val="24"/>
              </w:rPr>
            </w:r>
            <w:r/>
          </w:p>
        </w:tc>
        <w:tc>
          <w:tcPr>
            <w:tcBorders>
              <w:top w:val="single" w:color="000000" w:sz="8" w:space="0"/>
              <w:left w:val="none" w:color="000000" w:sz="4" w:space="0"/>
              <w:bottom w:val="single" w:color="000000" w:sz="8" w:space="0"/>
              <w:right w:val="single" w:color="000000" w:sz="8" w:space="0"/>
            </w:tcBorders>
            <w:tcW w:w="1277"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每月进行测评，低于95%，每一个点扣1分，有相关投诉，经查实后，视情况扣1～3分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120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奖罚标准</w:t>
            </w:r>
            <w:r>
              <w:rPr>
                <w:rFonts w:hint="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173" w:type="dxa"/>
            <w:vAlign w:val="center"/>
            <w:textDirection w:val="lrTb"/>
            <w:noWrap w:val="false"/>
          </w:tcPr>
          <w:p>
            <w:pPr>
              <w:pStyle w:val="982"/>
              <w:ind w:firstLine="480"/>
              <w:jc w:val="left"/>
              <w:rPr>
                <w:rFonts w:hint="eastAsia"/>
                <w:sz w:val="24"/>
                <w:szCs w:val="24"/>
              </w:rPr>
            </w:pPr>
            <w:r>
              <w:rPr>
                <w:rFonts w:hint="eastAsia"/>
                <w:sz w:val="24"/>
                <w:szCs w:val="24"/>
                <w:lang w:bidi="ar"/>
              </w:rPr>
              <w:t xml:space="preserve">每月考核，合计总分100分，考核得分90分（含90分）以上不扣服务费，90分以下每下降1分扣除500元服务费；80分以下每下降1分扣除1000元服务费；70分以下每下降1分扣除2000元服务费；</w:t>
            </w:r>
            <w:r>
              <w:rPr>
                <w:rFonts w:hint="eastAsia" w:cs="Times New Roman"/>
                <w:sz w:val="24"/>
              </w:rPr>
              <w:t xml:space="preserve">一个合同期内两个月得分低于70分，</w:t>
            </w:r>
            <w:r>
              <w:rPr>
                <w:sz w:val="24"/>
              </w:rPr>
              <w:t xml:space="preserve">甲方有权解除合同</w:t>
            </w:r>
            <w:r>
              <w:rPr>
                <w:rFonts w:hint="eastAsia"/>
                <w:sz w:val="24"/>
                <w:szCs w:val="24"/>
              </w:rPr>
              <w:t xml:space="preserve">。</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bl>
    <w:p>
      <w:pPr>
        <w:pStyle w:val="982"/>
        <w:ind w:firstLine="482"/>
        <w:jc w:val="center"/>
        <w:spacing w:line="360" w:lineRule="auto"/>
        <w:rPr>
          <w:rFonts w:hint="eastAsia"/>
          <w:b/>
          <w:sz w:val="44"/>
          <w:szCs w:val="44"/>
        </w:rPr>
        <w:outlineLvl w:val="0"/>
      </w:pPr>
      <w:r>
        <w:rPr>
          <w:rFonts w:hint="eastAsia" w:ascii="Calibri" w:hAnsi="Calibri" w:cs="Times New Roman"/>
          <w:b/>
          <w:bCs/>
          <w:sz w:val="24"/>
          <w:szCs w:val="24"/>
        </w:rPr>
        <w:br w:type="page" w:clear="all"/>
      </w:r>
      <w:r>
        <w:rPr>
          <w:rFonts w:hint="eastAsia"/>
          <w:b/>
          <w:sz w:val="44"/>
          <w:szCs w:val="44"/>
        </w:rPr>
        <w:t xml:space="preserve">第四部分 合同条款</w:t>
      </w:r>
      <w:r>
        <w:rPr>
          <w:rFonts w:hint="eastAsia"/>
          <w:b/>
          <w:sz w:val="44"/>
          <w:szCs w:val="44"/>
        </w:rPr>
      </w:r>
      <w:r/>
    </w:p>
    <w:p>
      <w:pPr>
        <w:pStyle w:val="982"/>
        <w:ind w:firstLine="480"/>
        <w:spacing w:line="360" w:lineRule="auto"/>
        <w:rPr>
          <w:rFonts w:hint="eastAsia"/>
          <w:sz w:val="24"/>
          <w:szCs w:val="24"/>
          <w:lang w:val="zh-CN"/>
        </w:rPr>
      </w:pPr>
      <w:r>
        <w:rPr>
          <w:rFonts w:hint="eastAsia"/>
          <w:sz w:val="24"/>
          <w:szCs w:val="24"/>
          <w:lang w:val="zh-CN"/>
        </w:rPr>
      </w:r>
      <w:r/>
    </w:p>
    <w:p>
      <w:pPr>
        <w:pStyle w:val="982"/>
        <w:ind w:firstLine="480"/>
        <w:spacing w:line="360" w:lineRule="auto"/>
        <w:rPr>
          <w:rFonts w:hint="eastAsia"/>
          <w:sz w:val="24"/>
          <w:szCs w:val="24"/>
          <w:lang w:val="zh-CN"/>
        </w:rPr>
      </w:pPr>
      <w:r>
        <w:rPr>
          <w:rFonts w:hint="eastAsia"/>
          <w:sz w:val="24"/>
          <w:szCs w:val="24"/>
          <w:lang w:val="zh-CN"/>
        </w:rPr>
        <w:t xml:space="preserve">合同编号：</w:t>
      </w:r>
      <w:r>
        <w:rPr>
          <w:rFonts w:hint="eastAsia"/>
          <w:sz w:val="24"/>
          <w:szCs w:val="24"/>
          <w:lang w:val="zh-CN"/>
        </w:rPr>
      </w:r>
      <w:r/>
    </w:p>
    <w:p>
      <w:pPr>
        <w:pStyle w:val="982"/>
        <w:ind w:firstLine="480"/>
        <w:spacing w:line="360" w:lineRule="auto"/>
        <w:rPr>
          <w:sz w:val="24"/>
          <w:szCs w:val="24"/>
        </w:rPr>
      </w:pPr>
      <w:r>
        <w:rPr>
          <w:rFonts w:hint="eastAsia"/>
          <w:sz w:val="24"/>
          <w:szCs w:val="24"/>
          <w:lang w:val="zh-CN"/>
        </w:rPr>
        <w:t xml:space="preserve">签订地点：</w:t>
      </w:r>
      <w:r>
        <w:rPr>
          <w:sz w:val="24"/>
          <w:szCs w:val="24"/>
        </w:rPr>
      </w:r>
      <w:r/>
    </w:p>
    <w:p>
      <w:pPr>
        <w:pStyle w:val="982"/>
        <w:ind w:firstLine="480"/>
        <w:spacing w:line="360" w:lineRule="auto"/>
        <w:rPr>
          <w:sz w:val="24"/>
          <w:szCs w:val="24"/>
        </w:rPr>
      </w:pPr>
      <w:r>
        <w:rPr>
          <w:rFonts w:hint="eastAsia"/>
          <w:sz w:val="24"/>
          <w:szCs w:val="24"/>
          <w:lang w:val="zh-CN"/>
        </w:rPr>
        <w:t xml:space="preserve">甲方：</w:t>
      </w:r>
      <w:r>
        <w:rPr>
          <w:sz w:val="24"/>
          <w:szCs w:val="24"/>
          <w:u w:val="single"/>
        </w:rPr>
        <w:t xml:space="preserve">                                </w:t>
      </w:r>
      <w:r>
        <w:rPr>
          <w:rFonts w:hint="eastAsia"/>
          <w:sz w:val="24"/>
          <w:szCs w:val="24"/>
          <w:lang w:val="zh-CN"/>
        </w:rPr>
        <w:t xml:space="preserve">（以下简称甲方）</w:t>
      </w:r>
      <w:r>
        <w:rPr>
          <w:sz w:val="24"/>
          <w:szCs w:val="24"/>
        </w:rPr>
      </w:r>
      <w:r/>
    </w:p>
    <w:p>
      <w:pPr>
        <w:pStyle w:val="982"/>
        <w:ind w:firstLine="480"/>
        <w:spacing w:line="360" w:lineRule="auto"/>
        <w:rPr>
          <w:sz w:val="24"/>
          <w:szCs w:val="24"/>
        </w:rPr>
      </w:pPr>
      <w:r>
        <w:rPr>
          <w:rFonts w:hint="eastAsia"/>
          <w:sz w:val="24"/>
          <w:szCs w:val="24"/>
          <w:lang w:val="zh-CN"/>
        </w:rPr>
        <w:t xml:space="preserve">乙方：</w:t>
      </w:r>
      <w:r>
        <w:rPr>
          <w:sz w:val="24"/>
          <w:szCs w:val="24"/>
          <w:u w:val="single"/>
        </w:rPr>
        <w:t xml:space="preserve">                                </w:t>
      </w:r>
      <w:r>
        <w:rPr>
          <w:rFonts w:hint="eastAsia"/>
          <w:sz w:val="24"/>
          <w:szCs w:val="24"/>
          <w:lang w:val="zh-CN"/>
        </w:rPr>
        <w:t xml:space="preserve">（以下简称乙方）</w:t>
      </w:r>
      <w:r>
        <w:rPr>
          <w:sz w:val="24"/>
          <w:szCs w:val="24"/>
        </w:rPr>
      </w:r>
      <w:r/>
    </w:p>
    <w:p>
      <w:pPr>
        <w:pStyle w:val="982"/>
        <w:ind w:firstLine="480"/>
        <w:spacing w:line="360" w:lineRule="auto"/>
        <w:rPr>
          <w:sz w:val="24"/>
          <w:szCs w:val="24"/>
        </w:rPr>
      </w:pPr>
      <w:r>
        <w:rPr>
          <w:rFonts w:hint="eastAsia"/>
          <w:sz w:val="24"/>
          <w:szCs w:val="24"/>
          <w:lang w:val="zh-CN"/>
        </w:rPr>
        <w:t xml:space="preserve">根据</w:t>
      </w:r>
      <w:r>
        <w:rPr>
          <w:sz w:val="24"/>
          <w:szCs w:val="24"/>
          <w:u w:val="single"/>
        </w:rPr>
        <w:t xml:space="preserve">                  </w:t>
      </w:r>
      <w:r>
        <w:rPr>
          <w:rFonts w:hint="eastAsia"/>
          <w:sz w:val="24"/>
          <w:szCs w:val="24"/>
          <w:lang w:val="zh-CN"/>
        </w:rPr>
        <w:t xml:space="preserve">采购编号为</w:t>
      </w:r>
      <w:r>
        <w:rPr>
          <w:sz w:val="24"/>
          <w:szCs w:val="24"/>
          <w:u w:val="single"/>
        </w:rPr>
        <w:t xml:space="preserve">                </w:t>
      </w:r>
      <w:r>
        <w:rPr>
          <w:rFonts w:hint="eastAsia"/>
          <w:sz w:val="24"/>
          <w:szCs w:val="24"/>
          <w:lang w:val="zh-CN"/>
        </w:rPr>
        <w:t xml:space="preserve">的采购文件及该文件的投标文件和中标通知书，甲乙双方就甲方聘用乙方从事</w:t>
      </w:r>
      <w:r>
        <w:rPr>
          <w:sz w:val="24"/>
          <w:szCs w:val="24"/>
          <w:u w:val="single"/>
        </w:rPr>
        <w:t xml:space="preserve">  </w:t>
      </w:r>
      <w:r>
        <w:rPr>
          <w:rFonts w:hint="eastAsia"/>
          <w:sz w:val="24"/>
          <w:szCs w:val="24"/>
          <w:u w:val="single"/>
        </w:rPr>
        <w:t xml:space="preserve">             </w:t>
      </w:r>
      <w:r>
        <w:rPr>
          <w:rFonts w:hint="eastAsia"/>
          <w:sz w:val="24"/>
          <w:szCs w:val="24"/>
          <w:lang w:val="zh-CN"/>
        </w:rPr>
        <w:t xml:space="preserve">工作，签订本合同书。</w:t>
      </w:r>
      <w:r>
        <w:rPr>
          <w:sz w:val="24"/>
          <w:szCs w:val="24"/>
        </w:rPr>
      </w:r>
      <w:r/>
    </w:p>
    <w:p>
      <w:pPr>
        <w:pStyle w:val="984"/>
        <w:ind w:firstLine="482"/>
        <w:spacing w:before="0" w:after="0" w:line="360" w:lineRule="auto"/>
        <w:rPr>
          <w:rFonts w:hint="eastAsia"/>
          <w:szCs w:val="24"/>
        </w:rPr>
      </w:pPr>
      <w:r>
        <w:rPr>
          <w:szCs w:val="24"/>
        </w:rPr>
        <w:t xml:space="preserve">一、</w:t>
      </w:r>
      <w:r>
        <w:rPr>
          <w:szCs w:val="24"/>
          <w:lang w:val="zh-CN"/>
        </w:rPr>
        <w:t xml:space="preserve">合同内容</w:t>
      </w:r>
      <w:r>
        <w:rPr>
          <w:rFonts w:hint="eastAsia"/>
          <w:szCs w:val="24"/>
        </w:rPr>
      </w:r>
      <w:r/>
    </w:p>
    <w:p>
      <w:pPr>
        <w:pStyle w:val="1215"/>
        <w:ind w:firstLine="480"/>
        <w:spacing w:line="360" w:lineRule="auto"/>
        <w:rPr>
          <w:rFonts w:hAnsi="宋体" w:eastAsia="宋体"/>
          <w:sz w:val="24"/>
        </w:rPr>
      </w:pPr>
      <w:r>
        <w:rPr>
          <w:rFonts w:hAnsi="宋体" w:eastAsia="宋体"/>
          <w:sz w:val="24"/>
        </w:rPr>
        <w:t xml:space="preserve">1、乙方为甲方提供安保服务。</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本项目服务期限为</w:t>
      </w:r>
      <w:r>
        <w:rPr>
          <w:rFonts w:hAnsi="宋体" w:eastAsia="宋体"/>
          <w:sz w:val="24"/>
          <w:u w:val="single"/>
        </w:rPr>
        <w:t xml:space="preserve">    </w:t>
      </w:r>
      <w:r>
        <w:rPr>
          <w:rFonts w:hAnsi="宋体" w:eastAsia="宋体"/>
          <w:sz w:val="24"/>
        </w:rPr>
        <w:t xml:space="preserve">年</w:t>
      </w:r>
      <w:r>
        <w:rPr>
          <w:rFonts w:hAnsi="宋体" w:eastAsia="宋体"/>
          <w:sz w:val="24"/>
          <w:u w:val="single"/>
        </w:rPr>
        <w:t xml:space="preserve">   </w:t>
      </w:r>
      <w:r>
        <w:rPr>
          <w:rFonts w:hAnsi="宋体" w:eastAsia="宋体"/>
          <w:sz w:val="24"/>
        </w:rPr>
        <w:t xml:space="preserve">月</w:t>
      </w:r>
      <w:r>
        <w:rPr>
          <w:rFonts w:hAnsi="宋体" w:eastAsia="宋体"/>
          <w:sz w:val="24"/>
          <w:u w:val="single"/>
        </w:rPr>
        <w:t xml:space="preserve">   </w:t>
      </w:r>
      <w:r>
        <w:rPr>
          <w:rFonts w:hAnsi="宋体" w:eastAsia="宋体"/>
          <w:sz w:val="24"/>
        </w:rPr>
        <w:t xml:space="preserve">日-</w:t>
      </w:r>
      <w:r>
        <w:rPr>
          <w:rFonts w:hAnsi="宋体" w:eastAsia="宋体"/>
          <w:sz w:val="24"/>
          <w:u w:val="single"/>
        </w:rPr>
        <w:t xml:space="preserve">    </w:t>
      </w:r>
      <w:r>
        <w:rPr>
          <w:rFonts w:hAnsi="宋体" w:eastAsia="宋体"/>
          <w:sz w:val="24"/>
        </w:rPr>
        <w:t xml:space="preserve">年</w:t>
      </w:r>
      <w:r>
        <w:rPr>
          <w:rFonts w:hAnsi="宋体" w:eastAsia="宋体"/>
          <w:sz w:val="24"/>
          <w:u w:val="single"/>
        </w:rPr>
        <w:t xml:space="preserve">   </w:t>
      </w:r>
      <w:r>
        <w:rPr>
          <w:rFonts w:hAnsi="宋体" w:eastAsia="宋体"/>
          <w:sz w:val="24"/>
        </w:rPr>
        <w:t xml:space="preserve">月</w:t>
      </w:r>
      <w:r>
        <w:rPr>
          <w:rFonts w:hAnsi="宋体" w:eastAsia="宋体"/>
          <w:sz w:val="24"/>
          <w:u w:val="single"/>
        </w:rPr>
        <w:t xml:space="preserve">   </w:t>
      </w:r>
      <w:r>
        <w:rPr>
          <w:rFonts w:hAnsi="宋体" w:eastAsia="宋体"/>
          <w:sz w:val="24"/>
        </w:rPr>
        <w:t xml:space="preserve">日。在合同有效期内一方不得擅自变更或中止此项合同，如未经双方同意，擅自变更或中止此项的一方要负违约责任。此项协议需终止或续签，应在协议期内提前一个月通知对方。</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2、下列文件为本合同不可分割部分：</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（1）中标通知书；</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（2）乙方的投标文件；</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（3）乙方在招投标过程中所作的其它承诺、声明、书面澄清等；</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（4）招标文件及其附件；</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（5）合同附件。</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以上与本合同具有同等法律效力。</w:t>
      </w:r>
      <w:r>
        <w:rPr>
          <w:rFonts w:hAnsi="宋体" w:eastAsia="宋体"/>
          <w:sz w:val="24"/>
        </w:rPr>
      </w:r>
      <w:r/>
    </w:p>
    <w:p>
      <w:pPr>
        <w:pStyle w:val="982"/>
        <w:ind w:firstLine="480"/>
        <w:spacing w:line="360" w:lineRule="auto"/>
        <w:widowControl/>
        <w:rPr>
          <w:rFonts w:hint="eastAsia" w:cs="Arial"/>
          <w:sz w:val="24"/>
          <w:szCs w:val="24"/>
        </w:rPr>
      </w:pPr>
      <w:r>
        <w:rPr>
          <w:rFonts w:hint="eastAsia"/>
          <w:sz w:val="24"/>
          <w:szCs w:val="24"/>
        </w:rPr>
        <w:t xml:space="preserve">3、</w:t>
      </w:r>
      <w:r>
        <w:rPr>
          <w:sz w:val="24"/>
          <w:szCs w:val="24"/>
        </w:rPr>
        <w:t xml:space="preserve">服务范围：</w:t>
      </w:r>
      <w:r>
        <w:rPr>
          <w:rFonts w:hint="eastAsia"/>
          <w:sz w:val="24"/>
          <w:szCs w:val="24"/>
        </w:rPr>
        <w:t xml:space="preserve">为无锡市惠山区人民医院提供安保服务</w:t>
      </w:r>
      <w:r>
        <w:rPr>
          <w:rFonts w:hint="eastAsia" w:cs="Arial"/>
          <w:sz w:val="24"/>
          <w:szCs w:val="24"/>
        </w:rPr>
        <w:t xml:space="preserve">。</w:t>
      </w:r>
      <w:r>
        <w:rPr>
          <w:rFonts w:hint="eastAsia" w:cs="Arial"/>
          <w:sz w:val="24"/>
          <w:szCs w:val="24"/>
        </w:rPr>
      </w:r>
      <w:r/>
    </w:p>
    <w:p>
      <w:pPr>
        <w:pStyle w:val="984"/>
        <w:ind w:firstLine="482"/>
        <w:rPr>
          <w:szCs w:val="24"/>
        </w:rPr>
      </w:pPr>
      <w:r>
        <w:rPr>
          <w:szCs w:val="24"/>
          <w:lang w:val="zh-CN"/>
        </w:rPr>
        <w:t xml:space="preserve">二、合同价格及付款方式</w:t>
      </w:r>
      <w:r>
        <w:rPr>
          <w:szCs w:val="24"/>
        </w:rPr>
      </w:r>
      <w:r/>
    </w:p>
    <w:p>
      <w:pPr>
        <w:pStyle w:val="1215"/>
        <w:ind w:firstLine="480"/>
        <w:spacing w:line="360" w:lineRule="auto"/>
        <w:rPr>
          <w:rFonts w:hAnsi="宋体" w:eastAsia="宋体"/>
          <w:sz w:val="24"/>
        </w:rPr>
      </w:pPr>
      <w:r>
        <w:rPr>
          <w:rFonts w:hAnsi="宋体" w:eastAsia="宋体"/>
          <w:sz w:val="24"/>
        </w:rPr>
        <w:t xml:space="preserve">1、合同总价：</w:t>
      </w:r>
      <w:r>
        <w:rPr>
          <w:rFonts w:hAnsi="宋体" w:eastAsia="宋体"/>
          <w:sz w:val="24"/>
          <w:u w:val="single"/>
        </w:rPr>
        <w:t xml:space="preserve">                                   </w:t>
      </w:r>
      <w:r>
        <w:rPr>
          <w:rFonts w:hAnsi="宋体" w:eastAsia="宋体"/>
          <w:sz w:val="24"/>
        </w:rPr>
        <w:t xml:space="preserve">，以上价格应包括在承包期内完成</w:t>
      </w:r>
      <w:r>
        <w:rPr>
          <w:rFonts w:hAnsi="宋体" w:eastAsia="宋体"/>
          <w:bCs/>
          <w:sz w:val="24"/>
        </w:rPr>
        <w:t xml:space="preserve">服务内容所需要的一切费用</w:t>
      </w:r>
      <w:r>
        <w:rPr>
          <w:rFonts w:hAnsi="宋体" w:eastAsia="宋体"/>
          <w:sz w:val="24"/>
        </w:rPr>
        <w:t xml:space="preserve">。投标总价</w:t>
      </w:r>
      <w:r>
        <w:rPr>
          <w:rFonts w:hAnsi="宋体" w:eastAsia="宋体"/>
          <w:bCs/>
          <w:sz w:val="24"/>
        </w:rPr>
        <w:t xml:space="preserve">包括但不限于</w:t>
      </w:r>
      <w:r>
        <w:rPr>
          <w:rFonts w:hAnsi="宋体" w:eastAsia="宋体"/>
          <w:sz w:val="24"/>
        </w:rPr>
        <w:t xml:space="preserve">：员工工资、社会保险费用、福利、意外保险、法定计提费用、行政办公费用、安保器械装备费、服装费、食宿、交通、培训、管理费、合理利润、税费、其他支出、政策性风险等项目涉及的所有费用。</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2、付款方式：</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合同签订后，支付10%的合同款作为预付款，服务费根据考核情况扣除预付款后每月结算支付一次。每次付款前中标供应商需提交相应的付款发票、每月出勤单+每月考核记录，经医院保卫科、审计科考核确认后付款。</w:t>
      </w:r>
      <w:r>
        <w:rPr>
          <w:rFonts w:hAnsi="宋体" w:eastAsia="宋体"/>
          <w:sz w:val="24"/>
        </w:rPr>
      </w:r>
      <w:r/>
    </w:p>
    <w:p>
      <w:pPr>
        <w:pStyle w:val="1215"/>
        <w:numPr>
          <w:ilvl w:val="0"/>
          <w:numId w:val="13"/>
        </w:numPr>
        <w:ind w:firstLine="480"/>
        <w:spacing w:line="360" w:lineRule="auto"/>
        <w:rPr>
          <w:rFonts w:hAnsi="宋体" w:eastAsia="宋体"/>
          <w:sz w:val="24"/>
        </w:rPr>
      </w:pPr>
      <w:r>
        <w:rPr>
          <w:rFonts w:hAnsi="宋体" w:eastAsia="宋体"/>
          <w:sz w:val="24"/>
        </w:rPr>
        <w:t xml:space="preserve">履约保证金：</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本项目乙方须向甲方缴纳履约保证金，履约保证金金额为1个月服务费用，中标单位凭履约保证金缴纳凭证进场。</w:t>
      </w:r>
      <w:r>
        <w:rPr>
          <w:rFonts w:hAnsi="宋体" w:eastAsia="宋体"/>
          <w:sz w:val="24"/>
        </w:rPr>
      </w:r>
      <w:r/>
    </w:p>
    <w:p>
      <w:pPr>
        <w:pStyle w:val="984"/>
        <w:numPr>
          <w:ilvl w:val="0"/>
          <w:numId w:val="0"/>
        </w:numPr>
        <w:ind w:firstLine="482"/>
        <w:spacing w:before="0" w:after="0"/>
        <w:rPr>
          <w:szCs w:val="24"/>
          <w:lang w:val="zh-CN"/>
        </w:rPr>
      </w:pPr>
      <w:r>
        <w:rPr>
          <w:rFonts w:hint="eastAsia"/>
          <w:szCs w:val="24"/>
        </w:rPr>
        <w:t xml:space="preserve">三、</w:t>
      </w:r>
      <w:r>
        <w:rPr>
          <w:szCs w:val="24"/>
          <w:lang w:val="zh-CN"/>
        </w:rPr>
        <w:t xml:space="preserve">服务内容</w:t>
      </w:r>
      <w:r>
        <w:rPr>
          <w:szCs w:val="24"/>
          <w:lang w:val="zh-CN"/>
        </w:rPr>
      </w:r>
      <w:r/>
    </w:p>
    <w:p>
      <w:pPr>
        <w:pStyle w:val="1215"/>
        <w:ind w:firstLine="480"/>
        <w:spacing w:line="360" w:lineRule="auto"/>
        <w:rPr>
          <w:rFonts w:hAnsi="宋体" w:eastAsia="宋体"/>
          <w:sz w:val="24"/>
        </w:rPr>
      </w:pPr>
      <w:r>
        <w:rPr>
          <w:rFonts w:hAnsi="宋体" w:eastAsia="宋体"/>
          <w:sz w:val="24"/>
        </w:rPr>
        <w:t xml:space="preserve">1、乙方负责对保安、消控、停车管理人员进行岗前培训、监督和管理，为所派驻的保安、消控、停车管理人员购买必要的各类社会保险，切实保障保安、消控、停车管理人员的人身安全及合法权益，为甲方提供优质高效的服务；</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2、全面负责院区门卫管理和院内防火、防盗、消控值班、安检值班、治安巡逻、钱款押运，维持秩序，维护稳定，及时发现和消除安全隐患；</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3、熟悉掌握医院各科室的分布状况与治安情况。对医院的环境、道路、电器设备和消防设施的位置、使用、检查等情况，一定要做到心中有数。善于和及时地发现治安情况。</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4、在巡逻过程中，发现可疑情况应认真观察，严密监视。视情况采取守候、跟随等方法，将其控制在视线之内。必要时对可疑人员进行询问。遇正在发生的不法侵害行为，应采取相应措施予以制止；遇已经发生的不法侵害案件或治安灾害事故，应采取相应措施保护现场。同时，及时向医院领导报告。</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5、在医院保卫科组织和领导下，做好医院内部治安综合治理、消防安全工作；</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6、配合医院保卫科及时受理医院内部的各类纠纷和治安案件，及时、正确处理院内的各类突发事件；</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7、积极帮助病人解决实际问题，如解答病人询问、帮助病人上下车等，协助医院做好控烟工作。</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8、在医院发生医患纠纷时，及时到场，积极上前制止患者家属殴打医务人员等事态扩大的现象，并在第一时间报告医院，采取措施保护案发现场，协助公安机关侦查各类治安刑事案件，依法妥善处理责任范围内的突发事件。</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9、遇到医患纠纷、堵门滋事等突发事件时，及时调集增派保安人员并积极配合医院解决处理。</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10、做好医院停车管理工作，及时处理停车管理相关的纠纷；</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11、做好内部安全防范，提供安全力量支援；</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12、抽调临时保安力量，做好医院重大活动安全保卫工作，以及院内保卫科安排的其他临时性工作；</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13、甲方有权要求乙方更换违反医院相关管理制度的人员，并按照医院制定的考核标准对服务公司进行扣款，每月对服务工作进行考核。</w:t>
      </w:r>
      <w:r>
        <w:rPr>
          <w:rFonts w:hAnsi="宋体" w:eastAsia="宋体"/>
          <w:sz w:val="24"/>
        </w:rPr>
      </w:r>
      <w:r/>
    </w:p>
    <w:p>
      <w:pPr>
        <w:pStyle w:val="984"/>
        <w:ind w:firstLine="482"/>
        <w:spacing w:before="0" w:after="0"/>
        <w:rPr>
          <w:rFonts w:hint="eastAsia"/>
          <w:szCs w:val="24"/>
        </w:rPr>
      </w:pPr>
      <w:r>
        <w:rPr>
          <w:rFonts w:hint="eastAsia"/>
          <w:szCs w:val="24"/>
        </w:rPr>
        <w:t xml:space="preserve">四、甲、乙双方的责任</w:t>
      </w:r>
      <w:r>
        <w:rPr>
          <w:rFonts w:hint="eastAsia"/>
          <w:szCs w:val="24"/>
        </w:rPr>
      </w:r>
      <w:r/>
    </w:p>
    <w:p>
      <w:pPr>
        <w:pStyle w:val="982"/>
        <w:ind w:firstLine="480"/>
        <w:jc w:val="left"/>
        <w:spacing w:line="360" w:lineRule="auto"/>
        <w:rPr>
          <w:rFonts w:hint="eastAsia"/>
          <w:sz w:val="24"/>
          <w:szCs w:val="24"/>
        </w:rPr>
      </w:pPr>
      <w:r>
        <w:rPr>
          <w:rFonts w:hint="eastAsia"/>
          <w:sz w:val="24"/>
          <w:szCs w:val="24"/>
        </w:rPr>
        <w:t xml:space="preserve">1、甲方责任</w:t>
      </w:r>
      <w:r>
        <w:rPr>
          <w:rFonts w:hint="eastAsia"/>
          <w:sz w:val="24"/>
          <w:szCs w:val="24"/>
        </w:rPr>
      </w:r>
      <w:r/>
    </w:p>
    <w:p>
      <w:pPr>
        <w:pStyle w:val="982"/>
        <w:ind w:firstLine="480"/>
        <w:jc w:val="left"/>
        <w:spacing w:line="360" w:lineRule="auto"/>
        <w:rPr>
          <w:sz w:val="24"/>
          <w:szCs w:val="24"/>
        </w:rPr>
      </w:pPr>
      <w:r>
        <w:rPr>
          <w:rFonts w:hint="eastAsia"/>
          <w:sz w:val="24"/>
          <w:szCs w:val="24"/>
        </w:rPr>
        <w:t xml:space="preserve">（1）为乙方保安、消控、停车管理人员提供必备的工作条件，包括值班室、办公桌椅、通讯联络工具，组织训练学习的场所等。</w:t>
      </w:r>
      <w:r>
        <w:rPr>
          <w:sz w:val="24"/>
          <w:szCs w:val="24"/>
        </w:rPr>
      </w:r>
      <w:r/>
    </w:p>
    <w:p>
      <w:pPr>
        <w:pStyle w:val="982"/>
        <w:ind w:firstLine="480"/>
        <w:jc w:val="left"/>
        <w:spacing w:line="360" w:lineRule="auto"/>
        <w:rPr>
          <w:sz w:val="24"/>
          <w:szCs w:val="24"/>
        </w:rPr>
      </w:pPr>
      <w:r>
        <w:rPr>
          <w:rFonts w:hint="eastAsia"/>
          <w:sz w:val="24"/>
          <w:szCs w:val="24"/>
        </w:rPr>
        <w:t xml:space="preserve">（2）配备符合国家要求的消防设施，对乙方提出的安全防范隐患报告应及时答复和改进。制订并执行内部安全防范规章制度，教育本单位员工配合和支持乙方保安、消控、停车管理人员履行职责。</w:t>
      </w:r>
      <w:r>
        <w:rPr>
          <w:sz w:val="24"/>
          <w:szCs w:val="24"/>
        </w:rPr>
      </w:r>
      <w:r/>
    </w:p>
    <w:p>
      <w:pPr>
        <w:pStyle w:val="982"/>
        <w:ind w:firstLine="480"/>
        <w:jc w:val="left"/>
        <w:spacing w:line="360" w:lineRule="auto"/>
        <w:rPr>
          <w:rFonts w:hint="eastAsia"/>
          <w:sz w:val="24"/>
          <w:szCs w:val="24"/>
        </w:rPr>
      </w:pPr>
      <w:r>
        <w:rPr>
          <w:rFonts w:hint="eastAsia"/>
          <w:sz w:val="24"/>
          <w:szCs w:val="24"/>
        </w:rPr>
        <w:t xml:space="preserve">（3）按合同约定的时间和方式向乙方支付保安服务费。</w:t>
      </w:r>
      <w:r>
        <w:rPr>
          <w:rFonts w:hint="eastAsia"/>
          <w:sz w:val="24"/>
          <w:szCs w:val="24"/>
        </w:rPr>
      </w:r>
      <w:r/>
    </w:p>
    <w:p>
      <w:pPr>
        <w:pStyle w:val="982"/>
        <w:ind w:firstLine="480"/>
        <w:jc w:val="left"/>
        <w:spacing w:line="360" w:lineRule="auto"/>
        <w:rPr>
          <w:sz w:val="24"/>
          <w:szCs w:val="24"/>
        </w:rPr>
      </w:pPr>
      <w:r>
        <w:rPr>
          <w:rFonts w:hint="eastAsia"/>
          <w:sz w:val="24"/>
          <w:szCs w:val="24"/>
        </w:rPr>
        <w:t xml:space="preserve">2、乙方责任</w:t>
      </w:r>
      <w:r>
        <w:rPr>
          <w:sz w:val="24"/>
          <w:szCs w:val="24"/>
        </w:rPr>
      </w:r>
      <w:r/>
    </w:p>
    <w:p>
      <w:pPr>
        <w:pStyle w:val="982"/>
        <w:ind w:firstLine="480"/>
        <w:jc w:val="left"/>
        <w:spacing w:line="360" w:lineRule="auto"/>
        <w:rPr>
          <w:rFonts w:hint="eastAsia"/>
          <w:sz w:val="24"/>
          <w:szCs w:val="24"/>
        </w:rPr>
      </w:pPr>
      <w:r>
        <w:rPr>
          <w:rFonts w:hint="eastAsia"/>
          <w:sz w:val="24"/>
          <w:szCs w:val="24"/>
        </w:rPr>
        <w:t xml:space="preserve">（1）乙方指派服务人员负责甲方的保安服务及其他相关工作。</w:t>
      </w:r>
      <w:r>
        <w:rPr>
          <w:rFonts w:hint="eastAsia"/>
          <w:sz w:val="24"/>
          <w:szCs w:val="24"/>
        </w:rPr>
      </w:r>
      <w:r/>
    </w:p>
    <w:p>
      <w:pPr>
        <w:pStyle w:val="982"/>
        <w:ind w:firstLine="480"/>
        <w:jc w:val="left"/>
        <w:spacing w:line="360" w:lineRule="auto"/>
        <w:rPr>
          <w:rFonts w:hint="eastAsia"/>
          <w:sz w:val="24"/>
          <w:szCs w:val="24"/>
        </w:rPr>
      </w:pPr>
      <w:r>
        <w:rPr>
          <w:rFonts w:hint="eastAsia"/>
          <w:sz w:val="24"/>
          <w:szCs w:val="24"/>
        </w:rPr>
        <w:t xml:space="preserve">（2）保安员应严格履行国家及甲方规定的岗位职责要求，并遵守甲方符合法律规定的各项规章制度。</w:t>
      </w:r>
      <w:r>
        <w:rPr>
          <w:rFonts w:hint="eastAsia"/>
          <w:sz w:val="24"/>
          <w:szCs w:val="24"/>
        </w:rPr>
      </w:r>
      <w:r/>
    </w:p>
    <w:p>
      <w:pPr>
        <w:pStyle w:val="982"/>
        <w:ind w:firstLine="480"/>
        <w:jc w:val="left"/>
        <w:spacing w:line="360" w:lineRule="auto"/>
        <w:rPr>
          <w:rFonts w:hint="eastAsia"/>
          <w:sz w:val="24"/>
          <w:szCs w:val="24"/>
        </w:rPr>
      </w:pPr>
      <w:r>
        <w:rPr>
          <w:rFonts w:hint="eastAsia"/>
          <w:sz w:val="24"/>
          <w:szCs w:val="24"/>
        </w:rPr>
        <w:t xml:space="preserve">（3）发生在执勤区域内的刑事案件、治安案件和治安灾害事故，及时处理并报告甲方和当地公安机关，采取措施保护发案现场，协助公安机关侦查各类治安刑事案件，依法妥善处理责任范围内的其它突发事件。</w:t>
      </w:r>
      <w:r>
        <w:rPr>
          <w:rFonts w:hint="eastAsia"/>
          <w:sz w:val="24"/>
          <w:szCs w:val="24"/>
        </w:rPr>
      </w:r>
      <w:r/>
    </w:p>
    <w:p>
      <w:pPr>
        <w:pStyle w:val="982"/>
        <w:ind w:firstLine="480"/>
        <w:jc w:val="left"/>
        <w:spacing w:line="360" w:lineRule="auto"/>
        <w:rPr>
          <w:rFonts w:hint="eastAsia"/>
          <w:sz w:val="24"/>
          <w:szCs w:val="24"/>
        </w:rPr>
      </w:pPr>
      <w:r>
        <w:rPr>
          <w:rFonts w:hint="eastAsia"/>
          <w:sz w:val="24"/>
          <w:szCs w:val="24"/>
        </w:rPr>
        <w:t xml:space="preserve">（4）落实防火、防盗、防破坏等安全防范措施，发现责任区域内的安全隐患，及时报告甲方并协助予以处理。</w:t>
      </w:r>
      <w:r>
        <w:rPr>
          <w:rFonts w:hint="eastAsia"/>
          <w:sz w:val="24"/>
          <w:szCs w:val="24"/>
        </w:rPr>
      </w:r>
      <w:r/>
    </w:p>
    <w:p>
      <w:pPr>
        <w:pStyle w:val="982"/>
        <w:ind w:firstLine="480"/>
        <w:jc w:val="left"/>
        <w:spacing w:line="360" w:lineRule="auto"/>
        <w:rPr>
          <w:rFonts w:hint="eastAsia"/>
          <w:sz w:val="24"/>
          <w:szCs w:val="24"/>
        </w:rPr>
      </w:pPr>
      <w:r>
        <w:rPr>
          <w:rFonts w:hint="eastAsia"/>
          <w:sz w:val="24"/>
          <w:szCs w:val="24"/>
        </w:rPr>
        <w:t xml:space="preserve">（5）选派的保安员必须经过正规的保安培训，无不良记录，并向甲方提供保安、消控、停车管理人员的人事档案。</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（6）为保安、消控、停车管理人员配备制服及基本保安装备，并负责人员的工资。</w:t>
      </w: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（7）加强对保安员的在岗培训、监督和管理，确保安全服务的优质高效。</w:t>
      </w:r>
      <w:r>
        <w:rPr>
          <w:rFonts w:hint="eastAsia"/>
          <w:sz w:val="24"/>
          <w:szCs w:val="24"/>
        </w:rPr>
      </w:r>
      <w:r/>
    </w:p>
    <w:p>
      <w:pPr>
        <w:pStyle w:val="982"/>
        <w:ind w:firstLine="480"/>
        <w:jc w:val="left"/>
        <w:spacing w:line="360" w:lineRule="auto"/>
        <w:rPr>
          <w:rFonts w:hint="eastAsia"/>
          <w:sz w:val="24"/>
          <w:szCs w:val="24"/>
        </w:rPr>
      </w:pPr>
      <w:r>
        <w:rPr>
          <w:rFonts w:hint="eastAsia"/>
          <w:sz w:val="24"/>
          <w:szCs w:val="24"/>
        </w:rPr>
        <w:t xml:space="preserve">（8）应工作需求的服务人员。如甲方认为该员工不能胜任本职工作的，必须调整。</w:t>
      </w:r>
      <w:r>
        <w:rPr>
          <w:rFonts w:hint="eastAsia"/>
          <w:sz w:val="24"/>
          <w:szCs w:val="24"/>
        </w:rPr>
      </w:r>
      <w:r/>
    </w:p>
    <w:p>
      <w:pPr>
        <w:pStyle w:val="982"/>
        <w:ind w:firstLine="480"/>
        <w:jc w:val="left"/>
        <w:spacing w:line="360" w:lineRule="auto"/>
        <w:rPr>
          <w:rFonts w:hint="eastAsia"/>
          <w:sz w:val="24"/>
          <w:szCs w:val="24"/>
        </w:rPr>
      </w:pPr>
      <w:r>
        <w:rPr>
          <w:rFonts w:hint="eastAsia"/>
          <w:sz w:val="24"/>
          <w:szCs w:val="24"/>
        </w:rPr>
        <w:t xml:space="preserve">（9）乙方应经常对员工进行岗位职责和安全教育，加强岗位责任考核。由于乙方原因对甲方造成损失的，乙方需承担相应的赔偿责任。</w:t>
      </w:r>
      <w:r>
        <w:rPr>
          <w:rFonts w:hint="eastAsia"/>
          <w:sz w:val="24"/>
          <w:szCs w:val="24"/>
        </w:rPr>
      </w:r>
      <w:r/>
    </w:p>
    <w:p>
      <w:pPr>
        <w:pStyle w:val="982"/>
        <w:ind w:firstLine="480"/>
        <w:jc w:val="left"/>
        <w:spacing w:line="360" w:lineRule="auto"/>
        <w:rPr>
          <w:rFonts w:hint="eastAsia"/>
          <w:sz w:val="24"/>
          <w:szCs w:val="24"/>
        </w:rPr>
      </w:pPr>
      <w:r>
        <w:rPr>
          <w:rFonts w:hint="eastAsia"/>
          <w:sz w:val="24"/>
          <w:szCs w:val="24"/>
        </w:rPr>
        <w:t xml:space="preserve">（10）其他未尽事宜，按招标文件要求为准。</w:t>
      </w:r>
      <w:r>
        <w:rPr>
          <w:rFonts w:hint="eastAsia"/>
          <w:sz w:val="24"/>
          <w:szCs w:val="24"/>
        </w:rPr>
      </w:r>
      <w:r/>
    </w:p>
    <w:p>
      <w:pPr>
        <w:pStyle w:val="984"/>
        <w:ind w:firstLine="482"/>
        <w:spacing w:before="0" w:after="0" w:line="360" w:lineRule="auto"/>
        <w:rPr>
          <w:szCs w:val="24"/>
        </w:rPr>
      </w:pPr>
      <w:r>
        <w:rPr>
          <w:rFonts w:hint="eastAsia"/>
          <w:szCs w:val="24"/>
        </w:rPr>
        <w:t xml:space="preserve">五、</w:t>
      </w:r>
      <w:r>
        <w:rPr>
          <w:szCs w:val="24"/>
        </w:rPr>
        <w:t xml:space="preserve">违约责任</w:t>
      </w:r>
      <w:r>
        <w:rPr>
          <w:szCs w:val="24"/>
        </w:rPr>
      </w:r>
      <w:r/>
    </w:p>
    <w:p>
      <w:pPr>
        <w:pStyle w:val="1215"/>
        <w:ind w:firstLine="480"/>
        <w:spacing w:line="360" w:lineRule="auto"/>
        <w:rPr>
          <w:rFonts w:hAnsi="宋体" w:eastAsia="宋体"/>
          <w:sz w:val="24"/>
        </w:rPr>
      </w:pPr>
      <w:r>
        <w:rPr>
          <w:rFonts w:hAnsi="宋体" w:eastAsia="宋体"/>
          <w:sz w:val="24"/>
        </w:rPr>
        <w:t xml:space="preserve">1、违约责任</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合同一方不履行合同义务或者履行合同义务不符合约定的，应当承担继续履行、采取补救措施或者赔偿损失等违约责任。</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2、甲方违约责任</w:t>
      </w:r>
      <w:r>
        <w:rPr>
          <w:rFonts w:hAnsi="宋体" w:eastAsia="宋体"/>
          <w:sz w:val="24"/>
        </w:rPr>
      </w:r>
      <w:r/>
    </w:p>
    <w:p>
      <w:pPr>
        <w:pStyle w:val="1309"/>
        <w:ind w:firstLine="480"/>
        <w:spacing w:line="360" w:lineRule="auto"/>
        <w:rPr>
          <w:rFonts w:hAnsi="宋体"/>
          <w:szCs w:val="24"/>
        </w:rPr>
      </w:pPr>
      <w:r>
        <w:rPr>
          <w:rFonts w:hAnsi="宋体"/>
          <w:szCs w:val="24"/>
        </w:rPr>
        <w:t xml:space="preserve">（1）在合同生效后，甲方</w:t>
      </w:r>
      <w:r>
        <w:rPr>
          <w:rFonts w:hint="eastAsia" w:hAnsi="宋体"/>
          <w:szCs w:val="24"/>
        </w:rPr>
        <w:t xml:space="preserve">无故</w:t>
      </w:r>
      <w:r>
        <w:rPr>
          <w:rFonts w:hAnsi="宋体"/>
          <w:szCs w:val="24"/>
        </w:rPr>
        <w:t xml:space="preserve">要求解除合同的，</w:t>
      </w:r>
      <w:r>
        <w:rPr>
          <w:rFonts w:hint="eastAsia" w:hAnsi="宋体"/>
          <w:szCs w:val="24"/>
        </w:rPr>
        <w:t xml:space="preserve">应向乙方支付人民币贰万元整（￥20000.00）的违约金。</w:t>
      </w:r>
      <w:r>
        <w:rPr>
          <w:rFonts w:hAnsi="宋体"/>
          <w:szCs w:val="24"/>
        </w:rPr>
      </w:r>
      <w:r/>
    </w:p>
    <w:p>
      <w:pPr>
        <w:pStyle w:val="1215"/>
        <w:ind w:firstLine="480"/>
        <w:spacing w:line="360" w:lineRule="auto"/>
        <w:rPr>
          <w:rFonts w:hAnsi="宋体" w:eastAsia="宋体"/>
          <w:sz w:val="24"/>
        </w:rPr>
      </w:pPr>
      <w:r>
        <w:rPr>
          <w:rFonts w:hAnsi="宋体" w:eastAsia="宋体"/>
          <w:sz w:val="24"/>
        </w:rPr>
        <w:t xml:space="preserve">（2）甲方逾期付款的应按照逾期付款金额的每天万分之四支付逾期付款违约金。</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3、乙方违约责任</w:t>
      </w:r>
      <w:r>
        <w:rPr>
          <w:rFonts w:hAnsi="宋体" w:eastAsia="宋体"/>
          <w:sz w:val="24"/>
        </w:rPr>
      </w:r>
      <w:r/>
    </w:p>
    <w:p>
      <w:pPr>
        <w:pStyle w:val="982"/>
        <w:ind w:firstLine="480"/>
        <w:jc w:val="left"/>
        <w:spacing w:line="360" w:lineRule="auto"/>
        <w:rPr>
          <w:sz w:val="24"/>
          <w:szCs w:val="24"/>
        </w:rPr>
      </w:pPr>
      <w:r>
        <w:rPr>
          <w:rFonts w:hint="eastAsia"/>
          <w:sz w:val="24"/>
          <w:szCs w:val="24"/>
        </w:rPr>
        <w:t xml:space="preserve">（1）乙方无正当理由，违反有关规定，未能达到规定管理目标及质量保证的，甲方有权要求乙方限期整改，逾期未整改，造成甲方经济损失的，甲方有权扣留乙方全部履约保证金，同时乙方应向甲方支付合同总价5%的违约金。</w:t>
      </w:r>
      <w:r>
        <w:rPr>
          <w:sz w:val="24"/>
          <w:szCs w:val="24"/>
        </w:rPr>
      </w:r>
      <w:r/>
    </w:p>
    <w:p>
      <w:pPr>
        <w:pStyle w:val="982"/>
        <w:ind w:firstLine="480"/>
        <w:jc w:val="left"/>
        <w:spacing w:line="360" w:lineRule="auto"/>
        <w:rPr>
          <w:rFonts w:hint="eastAsia"/>
          <w:sz w:val="24"/>
          <w:szCs w:val="24"/>
        </w:rPr>
      </w:pPr>
      <w:r>
        <w:rPr>
          <w:rFonts w:hint="eastAsia"/>
          <w:sz w:val="24"/>
          <w:szCs w:val="24"/>
        </w:rPr>
        <w:t xml:space="preserve">（2）</w:t>
      </w:r>
      <w:r>
        <w:rPr>
          <w:rFonts w:hint="eastAsia"/>
          <w:sz w:val="24"/>
        </w:rPr>
        <w:t xml:space="preserve">依据合同附件中服务质量考核表，甲方对乙方进行</w:t>
      </w:r>
      <w:r>
        <w:rPr>
          <w:rFonts w:hint="eastAsia" w:cs="Times New Roman"/>
          <w:sz w:val="24"/>
        </w:rPr>
        <w:t xml:space="preserve">每月考核，</w:t>
      </w:r>
      <w:r>
        <w:rPr>
          <w:rFonts w:hint="eastAsia"/>
          <w:sz w:val="24"/>
          <w:szCs w:val="24"/>
          <w:lang w:bidi="ar"/>
        </w:rPr>
        <w:t xml:space="preserve">合计总分100分，</w:t>
      </w:r>
      <w:r>
        <w:rPr>
          <w:rFonts w:hint="eastAsia" w:cs="Times New Roman"/>
          <w:sz w:val="24"/>
        </w:rPr>
        <w:t xml:space="preserve">考核得分90分以上不扣服务费，</w:t>
      </w:r>
      <w:r>
        <w:rPr>
          <w:rFonts w:hint="eastAsia"/>
          <w:sz w:val="24"/>
          <w:szCs w:val="24"/>
          <w:lang w:bidi="ar"/>
        </w:rPr>
        <w:t xml:space="preserve">90分以下每下降1分扣除500元服务费；80分以下每下降1分扣除1000元服务费；70分以下每下降1分扣除2000元服务费；</w:t>
      </w:r>
      <w:r>
        <w:rPr>
          <w:rFonts w:hint="eastAsia" w:cs="Times New Roman"/>
          <w:sz w:val="24"/>
        </w:rPr>
        <w:t xml:space="preserve">一个合同期内两个月得分低于70分，</w:t>
      </w:r>
      <w:r>
        <w:rPr>
          <w:sz w:val="24"/>
        </w:rPr>
        <w:t xml:space="preserve">甲方有权解除合同</w:t>
      </w:r>
      <w:r>
        <w:rPr>
          <w:rFonts w:hint="eastAsia"/>
          <w:sz w:val="24"/>
          <w:szCs w:val="24"/>
        </w:rPr>
        <w:t xml:space="preserve">。</w:t>
      </w:r>
      <w:r>
        <w:rPr>
          <w:rFonts w:hint="eastAsia"/>
          <w:sz w:val="24"/>
          <w:szCs w:val="24"/>
        </w:rPr>
      </w:r>
      <w:r/>
    </w:p>
    <w:p>
      <w:pPr>
        <w:pStyle w:val="982"/>
        <w:ind w:firstLine="480"/>
        <w:jc w:val="left"/>
        <w:spacing w:line="360" w:lineRule="auto"/>
        <w:rPr>
          <w:sz w:val="24"/>
          <w:szCs w:val="24"/>
        </w:rPr>
      </w:pPr>
      <w:r>
        <w:rPr>
          <w:rFonts w:hint="eastAsia"/>
          <w:sz w:val="24"/>
          <w:szCs w:val="24"/>
        </w:rPr>
        <w:t xml:space="preserve">（3）</w:t>
      </w:r>
      <w:r>
        <w:rPr>
          <w:sz w:val="24"/>
          <w:szCs w:val="24"/>
        </w:rPr>
        <w:t xml:space="preserve">乙方</w:t>
      </w:r>
      <w:r>
        <w:rPr>
          <w:rFonts w:hint="eastAsia"/>
          <w:sz w:val="24"/>
          <w:szCs w:val="24"/>
        </w:rPr>
        <w:t xml:space="preserve">无正当理由，违反有关规定，擅自收费或擅自提高收费标准的，</w:t>
      </w:r>
      <w:r>
        <w:rPr>
          <w:sz w:val="24"/>
          <w:szCs w:val="24"/>
        </w:rPr>
        <w:t xml:space="preserve">对擅自收费部分或超出标准的部分，</w:t>
      </w:r>
      <w:r>
        <w:rPr>
          <w:rFonts w:hint="eastAsia"/>
          <w:sz w:val="24"/>
          <w:szCs w:val="24"/>
        </w:rPr>
        <w:t xml:space="preserve">甲方</w:t>
      </w:r>
      <w:r>
        <w:rPr>
          <w:sz w:val="24"/>
          <w:szCs w:val="24"/>
        </w:rPr>
        <w:t xml:space="preserve">有权要求乙方双倍返还</w:t>
      </w:r>
      <w:r>
        <w:rPr>
          <w:rFonts w:hint="eastAsia"/>
          <w:sz w:val="24"/>
          <w:szCs w:val="24"/>
        </w:rPr>
        <w:t xml:space="preserve">；造成甲方经济损失的，乙方应给予甲方经济赔偿。</w:t>
      </w:r>
      <w:r>
        <w:rPr>
          <w:sz w:val="24"/>
          <w:szCs w:val="24"/>
        </w:rPr>
      </w:r>
      <w:r/>
    </w:p>
    <w:p>
      <w:pPr>
        <w:pStyle w:val="982"/>
        <w:ind w:firstLine="480"/>
        <w:jc w:val="left"/>
        <w:spacing w:line="360" w:lineRule="auto"/>
        <w:rPr>
          <w:sz w:val="24"/>
          <w:szCs w:val="24"/>
        </w:rPr>
      </w:pPr>
      <w:r>
        <w:rPr>
          <w:rFonts w:hint="eastAsia"/>
          <w:sz w:val="24"/>
          <w:szCs w:val="24"/>
        </w:rPr>
        <w:t xml:space="preserve">（3）乙方在承担一项或多项违约责任后，仍应继续履行合同规定的义务（甲方解除合同的除外）。甲方未能及时追究乙方的任何一项违约责任并不表明甲方放弃追究乙方该项或其他违约责任。</w:t>
      </w:r>
      <w:r>
        <w:rPr>
          <w:sz w:val="24"/>
          <w:szCs w:val="24"/>
        </w:rPr>
      </w:r>
      <w:r/>
    </w:p>
    <w:p>
      <w:pPr>
        <w:pStyle w:val="982"/>
        <w:ind w:firstLine="480"/>
        <w:jc w:val="left"/>
        <w:spacing w:line="360" w:lineRule="auto"/>
        <w:rPr>
          <w:sz w:val="24"/>
          <w:szCs w:val="24"/>
        </w:rPr>
      </w:pPr>
      <w:r>
        <w:rPr>
          <w:rFonts w:hint="eastAsia"/>
          <w:sz w:val="24"/>
          <w:szCs w:val="24"/>
        </w:rPr>
        <w:t xml:space="preserve">（4）依据本合同，经公安机关确定是由于乙方保安、消控、停车管理人员进行服务工作时的过失或故意行为，造成甲方经济损失的，乙方负责承担赔偿责任。</w:t>
      </w:r>
      <w:r>
        <w:rPr>
          <w:sz w:val="24"/>
          <w:szCs w:val="24"/>
        </w:rPr>
      </w:r>
      <w:r/>
    </w:p>
    <w:p>
      <w:pPr>
        <w:pStyle w:val="1309"/>
        <w:ind w:firstLine="480"/>
        <w:spacing w:line="360" w:lineRule="auto"/>
        <w:rPr>
          <w:rFonts w:hint="eastAsia" w:hAnsi="宋体"/>
          <w:szCs w:val="24"/>
        </w:rPr>
      </w:pPr>
      <w:r>
        <w:rPr>
          <w:rFonts w:hint="eastAsia" w:hAnsi="宋体"/>
          <w:szCs w:val="24"/>
        </w:rPr>
        <w:t xml:space="preserve">（5）乙方因违反合同约定所产生的违约金，甲方有权从未付款项中直接予以扣除。</w:t>
      </w:r>
      <w:r>
        <w:rPr>
          <w:rFonts w:hint="eastAsia" w:hAnsi="宋体"/>
          <w:szCs w:val="24"/>
        </w:rPr>
      </w:r>
      <w:r/>
    </w:p>
    <w:p>
      <w:pPr>
        <w:pStyle w:val="1309"/>
        <w:ind w:firstLine="480"/>
        <w:spacing w:line="360" w:lineRule="auto"/>
        <w:rPr>
          <w:rFonts w:hAnsi="宋体"/>
          <w:szCs w:val="24"/>
        </w:rPr>
      </w:pPr>
      <w:r>
        <w:rPr>
          <w:rFonts w:hint="eastAsia" w:hAnsi="宋体"/>
          <w:szCs w:val="24"/>
        </w:rPr>
        <w:t xml:space="preserve">（6）因乙方违约的，应承担甲方因此产生的诉讼费、保全费、保全担保费、律师费损失等。</w:t>
      </w:r>
      <w:r>
        <w:rPr>
          <w:rFonts w:hAnsi="宋体"/>
          <w:szCs w:val="24"/>
        </w:rPr>
      </w:r>
      <w:r/>
    </w:p>
    <w:p>
      <w:pPr>
        <w:pStyle w:val="1215"/>
        <w:ind w:firstLine="480"/>
        <w:spacing w:line="360" w:lineRule="auto"/>
        <w:rPr>
          <w:rFonts w:hAnsi="宋体" w:eastAsia="宋体"/>
          <w:sz w:val="24"/>
        </w:rPr>
      </w:pPr>
      <w:r>
        <w:rPr>
          <w:rFonts w:hAnsi="宋体" w:eastAsia="宋体"/>
          <w:sz w:val="24"/>
        </w:rPr>
        <w:t xml:space="preserve">4、不可抗力</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（1）因不可抗力不能履行合同的，根据不可抗力的影响，部分或者全部免除责任。但合同一方迟延履行后发生不可抗力的，不能免除责任。</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（2）合同一方因不可抗力不能履行合同的，应当及时通知对方，以减轻可能给对方造成的损失，并应当在合理期限内提供证明。</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5、项目人员变更</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项目负责人即为投标文件中明确的保安经理，更换项目负责人需经甲方允许；乙方正式进场时需按项目招标</w:t>
      </w:r>
      <w:r>
        <w:rPr>
          <w:rFonts w:hAnsi="宋体" w:eastAsia="宋体"/>
          <w:sz w:val="24"/>
        </w:rPr>
        <w:t xml:space="preserve">文件配足人员，甲方将现场检验；乙方正式进场时人员名单等要求应与投标文件人员匹配一致，经甲方查验如有不一致限定乙方7个工作日内整改，若整改不到位甲方有权终止合同，一切损失由乙方负责。后期在实际管理过程中，乙方可以根据实际情况调整人员，但人员资质、性别、年龄结构需满足招投标文件要求，调整后的上岗人员仍需经甲方保卫科审核签字确认后方可上岗。岗位人员乙方可机动调整，但必须符合项目管理要求，不能出现缺岗，否则按每少一岗1万元/次在保安服务费中扣除，同时乙方须在一周内补足至投标文件中配置的数量，考核办法和标准同时执行。</w:t>
      </w:r>
      <w:r>
        <w:rPr>
          <w:rFonts w:hAnsi="宋体" w:eastAsia="宋体"/>
          <w:sz w:val="24"/>
        </w:rPr>
      </w:r>
      <w:r/>
    </w:p>
    <w:p>
      <w:pPr>
        <w:pStyle w:val="984"/>
        <w:ind w:firstLine="482"/>
        <w:spacing w:before="0" w:after="0" w:line="360" w:lineRule="auto"/>
        <w:rPr>
          <w:szCs w:val="24"/>
        </w:rPr>
      </w:pPr>
      <w:r>
        <w:rPr>
          <w:rFonts w:hint="eastAsia"/>
          <w:szCs w:val="24"/>
        </w:rPr>
        <w:t xml:space="preserve">六、合同的解除和转让</w:t>
      </w:r>
      <w:r>
        <w:rPr>
          <w:szCs w:val="24"/>
        </w:rPr>
      </w:r>
      <w:r/>
    </w:p>
    <w:p>
      <w:pPr>
        <w:pStyle w:val="1215"/>
        <w:ind w:firstLine="480"/>
        <w:spacing w:line="360" w:lineRule="auto"/>
        <w:rPr>
          <w:rFonts w:hAnsi="宋体" w:eastAsia="宋体"/>
          <w:sz w:val="24"/>
        </w:rPr>
      </w:pPr>
      <w:r>
        <w:rPr>
          <w:rFonts w:hAnsi="宋体" w:eastAsia="宋体"/>
          <w:sz w:val="24"/>
        </w:rPr>
        <w:t xml:space="preserve">1、合同的解除</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（1）有下列情形之一，合同一方可以解除合同：</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①因不可抗力致使不能实现合同目的，未受不可抗力影响的一方有权解除合同；</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②因合同一方违约导致合同不能履行，另一方有权解除合同；</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③乙方须确保</w:t>
      </w:r>
      <w:r>
        <w:rPr>
          <w:rFonts w:hAnsi="宋体" w:eastAsia="宋体"/>
          <w:sz w:val="24"/>
        </w:rPr>
        <w:t xml:space="preserve">服务人员</w:t>
      </w:r>
      <w:r>
        <w:rPr>
          <w:rFonts w:hAnsi="宋体" w:eastAsia="宋体"/>
          <w:sz w:val="24"/>
        </w:rPr>
        <w:t xml:space="preserve">年龄及性别满足</w:t>
      </w:r>
      <w:r>
        <w:rPr>
          <w:rFonts w:hAnsi="宋体" w:eastAsia="宋体"/>
          <w:sz w:val="24"/>
        </w:rPr>
        <w:t xml:space="preserve">甲方</w:t>
      </w:r>
      <w:r>
        <w:rPr>
          <w:rFonts w:hAnsi="宋体" w:eastAsia="宋体"/>
          <w:sz w:val="24"/>
        </w:rPr>
        <w:t xml:space="preserve">要求</w:t>
      </w:r>
      <w:r>
        <w:rPr>
          <w:rFonts w:hAnsi="宋体" w:eastAsia="宋体"/>
          <w:sz w:val="24"/>
        </w:rPr>
        <w:t xml:space="preserve">（如投标文件中人员年龄优于采购需求，则按投标文件的人员年龄执行）</w:t>
      </w:r>
      <w:r>
        <w:rPr>
          <w:rFonts w:hAnsi="宋体" w:eastAsia="宋体"/>
          <w:sz w:val="24"/>
        </w:rPr>
        <w:t xml:space="preserve">。</w:t>
      </w:r>
      <w:r>
        <w:rPr>
          <w:rFonts w:hAnsi="宋体" w:eastAsia="宋体"/>
          <w:sz w:val="24"/>
        </w:rPr>
        <w:t xml:space="preserve">保安人员要求均为法定劳动年龄段</w:t>
      </w:r>
      <w:r>
        <w:rPr>
          <w:rFonts w:hAnsi="宋体" w:eastAsia="宋体"/>
          <w:sz w:val="24"/>
        </w:rPr>
        <w:t xml:space="preserve">内人员，保安人员年龄：不超过55周岁，其中50周岁以下人员比例不低于人员总数20%；女性人员数量不得超过人员总数20%；特勤岗位人员：年龄不超过45周岁。供应商履行合同期间，采购人随时对安保人员年龄、性别进行考核，第一次发现人员不达标限中标供应商在接到通知后7个工作日内整改完毕直至满足要求，第二次发现采购人有权直接取消合同并不予赔偿。保安员100%持证上岗，拟派保安员容貌端正，初中及以上学历，有较好的语言、文字表达能力，能独立履行保安工作能力。若投标文件中年龄配置优于采购需求，则按照投标文件的人员年龄执行。</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（2）有权解除合同的一方，应当在违约事实或不可抗力发生之后三十天内书面通知对方以主张解除合同，合同在书面通知到达对方时解除。</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2、合同的转让</w:t>
      </w:r>
      <w:r>
        <w:rPr>
          <w:rFonts w:hAnsi="宋体" w:eastAsia="宋体"/>
          <w:sz w:val="24"/>
        </w:rPr>
      </w:r>
      <w:r/>
    </w:p>
    <w:p>
      <w:pPr>
        <w:pStyle w:val="1215"/>
        <w:ind w:firstLine="480"/>
        <w:spacing w:line="360" w:lineRule="auto"/>
        <w:rPr>
          <w:rFonts w:hAnsi="宋体" w:eastAsia="宋体"/>
          <w:sz w:val="24"/>
        </w:rPr>
      </w:pPr>
      <w:r>
        <w:rPr>
          <w:rFonts w:hAnsi="宋体" w:eastAsia="宋体"/>
          <w:sz w:val="24"/>
        </w:rPr>
        <w:t xml:space="preserve">合同的部分和全部都不得转让。</w:t>
      </w:r>
      <w:r>
        <w:rPr>
          <w:rFonts w:hAnsi="宋体" w:eastAsia="宋体"/>
          <w:sz w:val="24"/>
        </w:rPr>
      </w:r>
      <w:r/>
    </w:p>
    <w:p>
      <w:pPr>
        <w:pStyle w:val="982"/>
        <w:ind w:firstLine="480"/>
        <w:spacing w:line="520" w:lineRule="exact"/>
        <w:rPr>
          <w:rFonts w:hint="eastAsia" w:cs="Times New Roman"/>
          <w:sz w:val="24"/>
          <w:shd w:val="clear" w:color="auto" w:fill="ffffff"/>
        </w:rPr>
      </w:pPr>
      <w:r>
        <w:rPr>
          <w:rFonts w:hint="eastAsia"/>
          <w:sz w:val="24"/>
        </w:rPr>
        <w:t xml:space="preserve">3</w:t>
      </w:r>
      <w:r>
        <w:rPr>
          <w:rFonts w:hint="eastAsia" w:cs="Times New Roman"/>
          <w:sz w:val="24"/>
          <w:shd w:val="clear" w:color="auto" w:fill="ffffff"/>
        </w:rPr>
        <w:t xml:space="preserve">、本服务合同解除后，在新的管理企业接管本服务前，除甲方要求乙方提前撤离外，新老服务管理公司的交接过渡期最长为1个月，在此期间乙方应提供过渡期服务管理，过渡期服务标准和服务费标准不变，由乙方收取；1个月过渡期满后，必须按规定进行交接、撤离。如果乙方在交接期间不能有效配合保证合同范围内的安保服务质量的，甲方有权部分或全部扣留剩余服务费，并保留追究乙方法律责任的权利。</w:t>
      </w:r>
      <w:r>
        <w:rPr>
          <w:rFonts w:hint="eastAsia" w:cs="Times New Roman"/>
          <w:sz w:val="24"/>
          <w:shd w:val="clear" w:color="auto" w:fill="ffffff"/>
        </w:rPr>
      </w:r>
      <w:r/>
    </w:p>
    <w:p>
      <w:pPr>
        <w:pStyle w:val="984"/>
        <w:ind w:firstLine="482"/>
        <w:spacing w:before="0" w:after="0" w:line="360" w:lineRule="auto"/>
        <w:rPr>
          <w:szCs w:val="24"/>
        </w:rPr>
      </w:pPr>
      <w:r>
        <w:rPr>
          <w:rFonts w:hint="eastAsia"/>
          <w:szCs w:val="24"/>
        </w:rPr>
        <w:t xml:space="preserve">七、</w:t>
      </w:r>
      <w:r>
        <w:rPr>
          <w:szCs w:val="24"/>
        </w:rPr>
        <w:t xml:space="preserve">合同的生效</w:t>
      </w:r>
      <w:r>
        <w:rPr>
          <w:szCs w:val="24"/>
        </w:rPr>
      </w:r>
      <w:r/>
    </w:p>
    <w:p>
      <w:pPr>
        <w:pStyle w:val="1215"/>
        <w:ind w:firstLine="480"/>
        <w:spacing w:line="360" w:lineRule="auto"/>
        <w:rPr>
          <w:rFonts w:hAnsi="宋体" w:eastAsia="宋体"/>
          <w:sz w:val="24"/>
        </w:rPr>
      </w:pPr>
      <w:r>
        <w:rPr>
          <w:rFonts w:hAnsi="宋体" w:eastAsia="宋体"/>
          <w:sz w:val="24"/>
        </w:rPr>
        <w:t xml:space="preserve">本合同在双方签字盖章后即生效；乙方须自采购合同签订之日起两个工作日内，按照有关规定进行合同备案。</w:t>
      </w:r>
      <w:r>
        <w:rPr>
          <w:rFonts w:hAnsi="宋体" w:eastAsia="宋体"/>
          <w:sz w:val="24"/>
        </w:rPr>
      </w:r>
      <w:r/>
    </w:p>
    <w:p>
      <w:pPr>
        <w:pStyle w:val="1215"/>
        <w:ind w:firstLine="482"/>
        <w:spacing w:line="360" w:lineRule="auto"/>
        <w:rPr>
          <w:rFonts w:hAnsi="宋体" w:eastAsia="宋体"/>
          <w:b/>
          <w:bCs/>
          <w:sz w:val="24"/>
        </w:rPr>
      </w:pPr>
      <w:r>
        <w:rPr>
          <w:rFonts w:hAnsi="宋体" w:eastAsia="宋体"/>
          <w:b/>
          <w:bCs/>
          <w:sz w:val="24"/>
        </w:rPr>
        <w:t xml:space="preserve">八、争议的解决</w:t>
      </w:r>
      <w:r>
        <w:rPr>
          <w:rFonts w:hAnsi="宋体" w:eastAsia="宋体"/>
          <w:b/>
          <w:bCs/>
          <w:sz w:val="24"/>
        </w:rPr>
      </w:r>
      <w:r/>
    </w:p>
    <w:p>
      <w:pPr>
        <w:pStyle w:val="1215"/>
        <w:ind w:firstLine="480"/>
        <w:spacing w:line="360" w:lineRule="auto"/>
        <w:rPr>
          <w:rFonts w:hAnsi="宋体" w:eastAsia="宋体"/>
          <w:sz w:val="24"/>
        </w:rPr>
      </w:pPr>
      <w:r>
        <w:rPr>
          <w:rFonts w:hAnsi="宋体" w:eastAsia="宋体"/>
          <w:sz w:val="24"/>
        </w:rPr>
        <w:t xml:space="preserve">本合同履行过程中产生的争议，双方应友好协商解决；协商不成的，任何一方均有权向无锡市惠山区人民法院提起诉讼。</w:t>
      </w:r>
      <w:r>
        <w:rPr>
          <w:rFonts w:hAnsi="宋体" w:eastAsia="宋体"/>
          <w:sz w:val="24"/>
        </w:rPr>
      </w:r>
      <w:r/>
    </w:p>
    <w:p>
      <w:pPr>
        <w:pStyle w:val="984"/>
        <w:ind w:firstLine="482"/>
        <w:spacing w:before="0" w:after="0" w:line="360" w:lineRule="auto"/>
        <w:rPr>
          <w:szCs w:val="24"/>
        </w:rPr>
      </w:pPr>
      <w:r>
        <w:rPr>
          <w:rFonts w:hint="eastAsia"/>
          <w:szCs w:val="24"/>
        </w:rPr>
        <w:t xml:space="preserve">九、</w:t>
      </w:r>
      <w:r>
        <w:rPr>
          <w:szCs w:val="24"/>
        </w:rPr>
        <w:t xml:space="preserve">附则</w:t>
      </w:r>
      <w:r>
        <w:rPr>
          <w:szCs w:val="24"/>
        </w:rPr>
      </w:r>
      <w:r/>
    </w:p>
    <w:p>
      <w:pPr>
        <w:pStyle w:val="982"/>
        <w:ind w:firstLine="480"/>
        <w:spacing w:line="360" w:lineRule="auto"/>
        <w:rPr>
          <w:sz w:val="24"/>
          <w:szCs w:val="24"/>
        </w:rPr>
      </w:pPr>
      <w:r>
        <w:rPr>
          <w:sz w:val="24"/>
          <w:szCs w:val="24"/>
        </w:rPr>
        <w:t xml:space="preserve">1</w:t>
      </w:r>
      <w:r>
        <w:rPr>
          <w:rFonts w:hint="eastAsia"/>
          <w:sz w:val="24"/>
          <w:szCs w:val="24"/>
        </w:rPr>
        <w:t xml:space="preserve">、</w:t>
      </w:r>
      <w:r>
        <w:rPr>
          <w:sz w:val="24"/>
          <w:szCs w:val="24"/>
        </w:rPr>
        <w:t xml:space="preserve">合同份数</w:t>
      </w:r>
      <w:r>
        <w:rPr>
          <w:sz w:val="24"/>
          <w:szCs w:val="24"/>
        </w:rPr>
      </w:r>
      <w:r/>
    </w:p>
    <w:p>
      <w:pPr>
        <w:pStyle w:val="982"/>
        <w:ind w:firstLine="480"/>
        <w:spacing w:line="360" w:lineRule="auto"/>
        <w:rPr>
          <w:sz w:val="24"/>
          <w:szCs w:val="24"/>
        </w:rPr>
      </w:pPr>
      <w:r>
        <w:rPr>
          <w:sz w:val="24"/>
          <w:szCs w:val="24"/>
        </w:rPr>
        <w:t xml:space="preserve">本合同一式</w:t>
      </w:r>
      <w:r>
        <w:rPr>
          <w:rFonts w:hint="eastAsia"/>
          <w:sz w:val="24"/>
          <w:szCs w:val="24"/>
        </w:rPr>
        <w:t xml:space="preserve">肆</w:t>
      </w:r>
      <w:r>
        <w:rPr>
          <w:sz w:val="24"/>
          <w:szCs w:val="24"/>
        </w:rPr>
        <w:t xml:space="preserve">份，甲方</w:t>
      </w:r>
      <w:r>
        <w:rPr>
          <w:rFonts w:hint="eastAsia"/>
          <w:sz w:val="24"/>
          <w:szCs w:val="24"/>
        </w:rPr>
        <w:t xml:space="preserve">壹</w:t>
      </w:r>
      <w:r>
        <w:rPr>
          <w:sz w:val="24"/>
          <w:szCs w:val="24"/>
        </w:rPr>
        <w:t xml:space="preserve">份</w:t>
      </w:r>
      <w:r>
        <w:rPr>
          <w:rFonts w:hint="eastAsia"/>
          <w:sz w:val="24"/>
          <w:szCs w:val="24"/>
        </w:rPr>
        <w:t xml:space="preserve">，</w:t>
      </w:r>
      <w:r>
        <w:rPr>
          <w:sz w:val="24"/>
          <w:szCs w:val="24"/>
        </w:rPr>
        <w:t xml:space="preserve">乙方</w:t>
      </w:r>
      <w:r>
        <w:rPr>
          <w:rFonts w:hint="eastAsia"/>
          <w:sz w:val="24"/>
          <w:szCs w:val="24"/>
        </w:rPr>
        <w:t xml:space="preserve">壹</w:t>
      </w:r>
      <w:r>
        <w:rPr>
          <w:sz w:val="24"/>
          <w:szCs w:val="24"/>
        </w:rPr>
        <w:t xml:space="preserve">份，政府采购管理</w:t>
      </w:r>
      <w:r>
        <w:rPr>
          <w:rFonts w:hint="eastAsia"/>
          <w:sz w:val="24"/>
          <w:szCs w:val="24"/>
        </w:rPr>
        <w:t xml:space="preserve">部门壹</w:t>
      </w:r>
      <w:r>
        <w:rPr>
          <w:sz w:val="24"/>
          <w:szCs w:val="24"/>
        </w:rPr>
        <w:t xml:space="preserve">份</w:t>
      </w:r>
      <w:r>
        <w:rPr>
          <w:rFonts w:hint="eastAsia"/>
          <w:sz w:val="24"/>
          <w:szCs w:val="24"/>
        </w:rPr>
        <w:t xml:space="preserve">，代理机构壹份。本合同未尽事宜经双方协商一致后，可另行签订补充协议，与本合同具有同等法律效力。</w:t>
      </w:r>
      <w:r>
        <w:rPr>
          <w:sz w:val="24"/>
          <w:szCs w:val="24"/>
        </w:rPr>
      </w:r>
      <w:r/>
    </w:p>
    <w:p>
      <w:pPr>
        <w:pStyle w:val="982"/>
        <w:ind w:firstLine="480"/>
        <w:spacing w:line="360" w:lineRule="auto"/>
        <w:rPr>
          <w:sz w:val="24"/>
          <w:szCs w:val="24"/>
        </w:rPr>
      </w:pPr>
      <w:r>
        <w:rPr>
          <w:sz w:val="24"/>
          <w:szCs w:val="24"/>
        </w:rPr>
        <w:t xml:space="preserve">2</w:t>
      </w:r>
      <w:r>
        <w:rPr>
          <w:rFonts w:hint="eastAsia"/>
          <w:sz w:val="24"/>
          <w:szCs w:val="24"/>
        </w:rPr>
        <w:t xml:space="preserve">、</w:t>
      </w:r>
      <w:r>
        <w:rPr>
          <w:sz w:val="24"/>
          <w:szCs w:val="24"/>
        </w:rPr>
        <w:t xml:space="preserve">未尽事宜</w:t>
      </w:r>
      <w:r>
        <w:rPr>
          <w:sz w:val="24"/>
          <w:szCs w:val="24"/>
        </w:rPr>
      </w:r>
      <w:r/>
    </w:p>
    <w:p>
      <w:pPr>
        <w:pStyle w:val="982"/>
        <w:ind w:firstLine="480"/>
        <w:spacing w:line="360" w:lineRule="auto"/>
        <w:rPr>
          <w:sz w:val="24"/>
          <w:szCs w:val="24"/>
        </w:rPr>
      </w:pPr>
      <w:r>
        <w:rPr>
          <w:sz w:val="24"/>
          <w:szCs w:val="24"/>
        </w:rPr>
        <w:t xml:space="preserve">本合同未尽事宜应按《中华人民共和国</w:t>
      </w:r>
      <w:r>
        <w:rPr>
          <w:rFonts w:hint="eastAsia"/>
          <w:sz w:val="24"/>
          <w:szCs w:val="24"/>
        </w:rPr>
        <w:t xml:space="preserve">民法典》《</w:t>
      </w:r>
      <w:r>
        <w:rPr>
          <w:sz w:val="24"/>
          <w:szCs w:val="24"/>
        </w:rPr>
        <w:t xml:space="preserve">中华人民共和国政府采购法》以及其同相关法律、法规之规定解释。</w:t>
      </w:r>
      <w:r>
        <w:rPr>
          <w:sz w:val="24"/>
          <w:szCs w:val="24"/>
        </w:rPr>
      </w:r>
      <w:r/>
    </w:p>
    <w:p>
      <w:pPr>
        <w:pStyle w:val="1020"/>
        <w:numPr>
          <w:ilvl w:val="0"/>
          <w:numId w:val="14"/>
        </w:numPr>
        <w:ind w:firstLine="480"/>
        <w:rPr>
          <w:rFonts w:ascii="宋体" w:hAnsi="宋体" w:eastAsia="宋体" w:cs="宋体"/>
          <w:sz w:val="24"/>
          <w:szCs w:val="24"/>
        </w:rPr>
      </w:pPr>
      <w:r>
        <w:rPr>
          <w:rFonts w:ascii="宋体" w:hAnsi="宋体" w:eastAsia="宋体" w:cs="宋体"/>
          <w:sz w:val="24"/>
          <w:szCs w:val="24"/>
        </w:rPr>
        <w:t xml:space="preserve">送达条款</w:t>
      </w:r>
      <w:r>
        <w:rPr>
          <w:rFonts w:ascii="宋体" w:hAnsi="宋体" w:eastAsia="宋体" w:cs="宋体"/>
          <w:sz w:val="24"/>
          <w:szCs w:val="24"/>
        </w:rPr>
      </w:r>
      <w:r/>
    </w:p>
    <w:p>
      <w:pPr>
        <w:pStyle w:val="982"/>
        <w:ind w:firstLine="480"/>
        <w:spacing w:line="360" w:lineRule="auto"/>
        <w:rPr>
          <w:sz w:val="24"/>
          <w:szCs w:val="24"/>
        </w:rPr>
      </w:pPr>
      <w:r>
        <w:rPr>
          <w:sz w:val="24"/>
          <w:szCs w:val="24"/>
        </w:rPr>
        <w:t xml:space="preserve">本协议约定的通信地址或电文接收终端亦为双方工作联系往来、人民法院的诉讼文书和法律文书送达地址。人民法院的诉讼文书和法律文书向任何一方当事人的上述地址或电文接收终端一经发出或邮寄，不论是否签收，视为有效送达。如上述联系方式有改变，须书面通知对方，否则上述送达有效。任何一方向对方发出的短信或电子邮件，未被系统退回的情况下，即视为送达。若送达日为非工作日，则视为在下一工作日送达。</w:t>
      </w:r>
      <w:r>
        <w:rPr>
          <w:sz w:val="24"/>
          <w:szCs w:val="24"/>
        </w:rPr>
      </w:r>
      <w:r/>
    </w:p>
    <w:p>
      <w:pPr>
        <w:pStyle w:val="1041"/>
        <w:ind w:firstLine="0"/>
        <w:tabs>
          <w:tab w:val="center" w:pos="4153" w:leader="none"/>
          <w:tab w:val="right" w:pos="8306" w:leader="none"/>
        </w:tabs>
      </w:pPr>
      <w:r/>
      <w:r/>
    </w:p>
    <w:p>
      <w:pPr>
        <w:pStyle w:val="1147"/>
        <w:ind w:firstLine="0"/>
      </w:pPr>
      <w:r/>
      <w:r/>
    </w:p>
    <w:p>
      <w:pPr>
        <w:pStyle w:val="1147"/>
        <w:ind w:firstLine="0"/>
      </w:pPr>
      <w:r/>
      <w:r/>
    </w:p>
    <w:p>
      <w:pPr>
        <w:pStyle w:val="982"/>
        <w:ind w:firstLine="480"/>
        <w:spacing w:line="360" w:lineRule="auto"/>
        <w:rPr>
          <w:rFonts w:hint="eastAsia"/>
          <w:sz w:val="24"/>
          <w:szCs w:val="24"/>
        </w:rPr>
      </w:pPr>
      <w:r>
        <w:rPr>
          <w:sz w:val="24"/>
          <w:szCs w:val="24"/>
        </w:rPr>
        <w:t xml:space="preserve">甲方（</w:t>
      </w:r>
      <w:r>
        <w:rPr>
          <w:rFonts w:hint="eastAsia"/>
          <w:sz w:val="24"/>
          <w:szCs w:val="24"/>
        </w:rPr>
        <w:t xml:space="preserve">公</w:t>
      </w:r>
      <w:r>
        <w:rPr>
          <w:sz w:val="24"/>
          <w:szCs w:val="24"/>
        </w:rPr>
        <w:t xml:space="preserve">章）：</w:t>
      </w:r>
      <w:r>
        <w:rPr>
          <w:rFonts w:hint="eastAsia"/>
          <w:sz w:val="24"/>
          <w:szCs w:val="24"/>
        </w:rPr>
        <w:t xml:space="preserve">                   </w:t>
      </w:r>
      <w:r>
        <w:rPr>
          <w:sz w:val="24"/>
          <w:szCs w:val="24"/>
        </w:rPr>
        <w:t xml:space="preserve">     乙方（</w:t>
      </w:r>
      <w:r>
        <w:rPr>
          <w:rFonts w:hint="eastAsia"/>
          <w:sz w:val="24"/>
          <w:szCs w:val="24"/>
        </w:rPr>
        <w:t xml:space="preserve">公</w:t>
      </w:r>
      <w:r>
        <w:rPr>
          <w:sz w:val="24"/>
          <w:szCs w:val="24"/>
        </w:rPr>
        <w:t xml:space="preserve">章）：</w:t>
      </w:r>
      <w:r>
        <w:rPr>
          <w:rFonts w:hint="eastAsia"/>
          <w:sz w:val="24"/>
          <w:szCs w:val="24"/>
        </w:rPr>
      </w:r>
      <w:r/>
    </w:p>
    <w:p>
      <w:pPr>
        <w:pStyle w:val="982"/>
        <w:ind w:firstLine="480"/>
        <w:spacing w:line="360" w:lineRule="auto"/>
        <w:rPr>
          <w:sz w:val="24"/>
          <w:szCs w:val="24"/>
        </w:rPr>
      </w:pPr>
      <w:r>
        <w:rPr>
          <w:sz w:val="24"/>
          <w:szCs w:val="24"/>
        </w:rPr>
        <w:t xml:space="preserve">法</w:t>
      </w:r>
      <w:r>
        <w:rPr>
          <w:rFonts w:hint="eastAsia"/>
          <w:sz w:val="24"/>
          <w:szCs w:val="24"/>
        </w:rPr>
        <w:t xml:space="preserve">定代表</w:t>
      </w:r>
      <w:r>
        <w:rPr>
          <w:sz w:val="24"/>
          <w:szCs w:val="24"/>
        </w:rPr>
        <w:t xml:space="preserve">人</w:t>
      </w:r>
      <w:r>
        <w:rPr>
          <w:sz w:val="24"/>
          <w:szCs w:val="24"/>
        </w:rPr>
        <w:tab/>
      </w:r>
      <w:r>
        <w:rPr>
          <w:sz w:val="24"/>
          <w:szCs w:val="24"/>
        </w:rPr>
        <w:t xml:space="preserve">             </w:t>
      </w:r>
      <w:r>
        <w:rPr>
          <w:rFonts w:hint="eastAsia"/>
          <w:sz w:val="24"/>
          <w:szCs w:val="24"/>
        </w:rPr>
        <w:t xml:space="preserve">           </w:t>
      </w:r>
      <w:r>
        <w:rPr>
          <w:sz w:val="24"/>
          <w:szCs w:val="24"/>
        </w:rPr>
        <w:t xml:space="preserve"> 法</w:t>
      </w:r>
      <w:r>
        <w:rPr>
          <w:rFonts w:hint="eastAsia"/>
          <w:sz w:val="24"/>
          <w:szCs w:val="24"/>
        </w:rPr>
        <w:t xml:space="preserve">定</w:t>
      </w:r>
      <w:r>
        <w:rPr>
          <w:sz w:val="24"/>
          <w:szCs w:val="24"/>
        </w:rPr>
        <w:t xml:space="preserve">代表人</w:t>
      </w:r>
      <w:r>
        <w:rPr>
          <w:sz w:val="24"/>
          <w:szCs w:val="24"/>
        </w:rPr>
      </w:r>
      <w:r/>
    </w:p>
    <w:p>
      <w:pPr>
        <w:pStyle w:val="982"/>
        <w:ind w:firstLine="480"/>
        <w:spacing w:line="360" w:lineRule="auto"/>
        <w:rPr>
          <w:sz w:val="24"/>
          <w:szCs w:val="24"/>
        </w:rPr>
      </w:pPr>
      <w:r>
        <w:rPr>
          <w:sz w:val="24"/>
          <w:szCs w:val="24"/>
        </w:rPr>
        <w:t xml:space="preserve">或其                                </w:t>
      </w:r>
      <w:r>
        <w:rPr>
          <w:rFonts w:hint="eastAsia"/>
          <w:sz w:val="24"/>
          <w:szCs w:val="24"/>
        </w:rPr>
        <w:t xml:space="preserve">   </w:t>
      </w:r>
      <w:r>
        <w:rPr>
          <w:sz w:val="24"/>
          <w:szCs w:val="24"/>
        </w:rPr>
        <w:t xml:space="preserve">或其</w:t>
      </w:r>
      <w:r>
        <w:rPr>
          <w:sz w:val="24"/>
          <w:szCs w:val="24"/>
        </w:rPr>
      </w:r>
      <w:r/>
    </w:p>
    <w:p>
      <w:pPr>
        <w:pStyle w:val="982"/>
        <w:ind w:firstLine="480"/>
        <w:spacing w:line="360" w:lineRule="auto"/>
        <w:rPr>
          <w:rFonts w:hint="eastAsia"/>
          <w:sz w:val="24"/>
          <w:szCs w:val="24"/>
        </w:rPr>
      </w:pPr>
      <w:r>
        <w:rPr>
          <w:sz w:val="24"/>
          <w:szCs w:val="24"/>
        </w:rPr>
        <w:t xml:space="preserve">授权</w:t>
      </w:r>
      <w:r>
        <w:rPr>
          <w:rFonts w:hint="eastAsia"/>
          <w:sz w:val="24"/>
          <w:szCs w:val="24"/>
        </w:rPr>
        <w:t xml:space="preserve">委托</w:t>
      </w:r>
      <w:r>
        <w:rPr>
          <w:sz w:val="24"/>
          <w:szCs w:val="24"/>
        </w:rPr>
        <w:t xml:space="preserve">人</w:t>
      </w:r>
      <w:r>
        <w:rPr>
          <w:sz w:val="24"/>
          <w:szCs w:val="24"/>
        </w:rPr>
        <w:tab/>
      </w:r>
      <w:r>
        <w:rPr>
          <w:sz w:val="24"/>
          <w:szCs w:val="24"/>
        </w:rPr>
        <w:t xml:space="preserve">              </w:t>
      </w:r>
      <w:r>
        <w:rPr>
          <w:rFonts w:hint="eastAsia"/>
          <w:sz w:val="24"/>
          <w:szCs w:val="24"/>
        </w:rPr>
        <w:t xml:space="preserve">       </w:t>
      </w:r>
      <w:r>
        <w:rPr>
          <w:sz w:val="24"/>
          <w:szCs w:val="24"/>
        </w:rPr>
        <w:t xml:space="preserve">    授权</w:t>
      </w:r>
      <w:r>
        <w:rPr>
          <w:rFonts w:hint="eastAsia"/>
          <w:sz w:val="24"/>
          <w:szCs w:val="24"/>
        </w:rPr>
        <w:t xml:space="preserve">委托</w:t>
      </w:r>
      <w:r>
        <w:rPr>
          <w:sz w:val="24"/>
          <w:szCs w:val="24"/>
        </w:rPr>
        <w:t xml:space="preserve">人</w:t>
      </w:r>
      <w:r>
        <w:rPr>
          <w:rFonts w:hint="eastAsia"/>
          <w:sz w:val="24"/>
          <w:szCs w:val="24"/>
        </w:rPr>
      </w:r>
      <w:r/>
    </w:p>
    <w:p>
      <w:pPr>
        <w:pStyle w:val="982"/>
        <w:ind w:firstLine="1200"/>
        <w:spacing w:line="360" w:lineRule="auto"/>
        <w:rPr>
          <w:rFonts w:hint="eastAsia"/>
          <w:sz w:val="24"/>
          <w:szCs w:val="24"/>
        </w:rPr>
      </w:pPr>
      <w:r>
        <w:rPr>
          <w:sz w:val="24"/>
          <w:szCs w:val="24"/>
        </w:rPr>
        <w:t xml:space="preserve">年 </w:t>
      </w:r>
      <w:r>
        <w:rPr>
          <w:rFonts w:hint="eastAsia"/>
          <w:sz w:val="24"/>
          <w:szCs w:val="24"/>
        </w:rPr>
        <w:t xml:space="preserve">  </w:t>
      </w:r>
      <w:r>
        <w:rPr>
          <w:sz w:val="24"/>
          <w:szCs w:val="24"/>
        </w:rPr>
        <w:t xml:space="preserve">  月  </w:t>
      </w:r>
      <w:r>
        <w:rPr>
          <w:rFonts w:hint="eastAsia"/>
          <w:sz w:val="24"/>
          <w:szCs w:val="24"/>
        </w:rPr>
        <w:t xml:space="preserve">  </w:t>
      </w:r>
      <w:r>
        <w:rPr>
          <w:sz w:val="24"/>
          <w:szCs w:val="24"/>
        </w:rPr>
        <w:t xml:space="preserve"> 日</w:t>
      </w:r>
      <w:r>
        <w:rPr>
          <w:rFonts w:hint="eastAsia"/>
          <w:sz w:val="24"/>
          <w:szCs w:val="24"/>
        </w:rPr>
        <w:t xml:space="preserve">        </w:t>
      </w:r>
      <w:r>
        <w:rPr>
          <w:sz w:val="24"/>
          <w:szCs w:val="24"/>
        </w:rPr>
        <w:t xml:space="preserve">   </w:t>
      </w:r>
      <w:r>
        <w:rPr>
          <w:rFonts w:hint="eastAsia"/>
          <w:sz w:val="24"/>
          <w:szCs w:val="24"/>
        </w:rPr>
        <w:t xml:space="preserve">           </w:t>
      </w:r>
      <w:r>
        <w:rPr>
          <w:sz w:val="24"/>
          <w:szCs w:val="24"/>
        </w:rPr>
        <w:t xml:space="preserve">年 </w:t>
      </w:r>
      <w:r>
        <w:rPr>
          <w:rFonts w:hint="eastAsia"/>
          <w:sz w:val="24"/>
          <w:szCs w:val="24"/>
        </w:rPr>
        <w:t xml:space="preserve">  </w:t>
      </w:r>
      <w:r>
        <w:rPr>
          <w:sz w:val="24"/>
          <w:szCs w:val="24"/>
        </w:rPr>
        <w:t xml:space="preserve">  月  </w:t>
      </w:r>
      <w:r>
        <w:rPr>
          <w:rFonts w:hint="eastAsia"/>
          <w:sz w:val="24"/>
          <w:szCs w:val="24"/>
        </w:rPr>
        <w:t xml:space="preserve">  </w:t>
      </w:r>
      <w:r>
        <w:rPr>
          <w:sz w:val="24"/>
          <w:szCs w:val="24"/>
        </w:rPr>
        <w:t xml:space="preserve"> 日</w:t>
      </w:r>
      <w:r>
        <w:rPr>
          <w:rFonts w:hint="eastAsia"/>
          <w:sz w:val="24"/>
          <w:szCs w:val="24"/>
        </w:rPr>
      </w:r>
      <w:r/>
    </w:p>
    <w:p>
      <w:pPr>
        <w:pStyle w:val="982"/>
        <w:ind w:firstLine="0"/>
        <w:spacing w:line="360" w:lineRule="auto"/>
        <w:rPr>
          <w:rFonts w:hint="eastAsia"/>
          <w:sz w:val="24"/>
          <w:szCs w:val="24"/>
        </w:rPr>
      </w:pPr>
      <w:r>
        <w:rPr>
          <w:rFonts w:hint="eastAsia"/>
          <w:sz w:val="24"/>
          <w:szCs w:val="24"/>
        </w:rPr>
      </w:r>
      <w:r/>
    </w:p>
    <w:p>
      <w:pPr>
        <w:pStyle w:val="982"/>
        <w:ind w:firstLine="480"/>
        <w:spacing w:line="360" w:lineRule="auto"/>
        <w:rPr>
          <w:rFonts w:hint="eastAsia"/>
          <w:sz w:val="24"/>
          <w:szCs w:val="24"/>
        </w:rPr>
      </w:pPr>
      <w:r>
        <w:rPr>
          <w:rFonts w:hint="eastAsia"/>
          <w:sz w:val="24"/>
          <w:szCs w:val="24"/>
        </w:rPr>
        <w:t xml:space="preserve">见证人：江苏弘业国际技术工程有限公司</w:t>
      </w:r>
      <w:r>
        <w:rPr>
          <w:rFonts w:hint="eastAsia"/>
          <w:sz w:val="24"/>
          <w:szCs w:val="24"/>
        </w:rPr>
      </w:r>
      <w:r/>
    </w:p>
    <w:p>
      <w:pPr>
        <w:pStyle w:val="982"/>
        <w:ind w:firstLine="1200"/>
        <w:spacing w:line="360" w:lineRule="auto"/>
        <w:rPr>
          <w:rFonts w:hint="eastAsia"/>
          <w:sz w:val="24"/>
          <w:szCs w:val="24"/>
        </w:rPr>
      </w:pPr>
      <w:r>
        <w:rPr>
          <w:rFonts w:hint="eastAsia"/>
          <w:sz w:val="24"/>
          <w:szCs w:val="24"/>
        </w:rPr>
        <w:t xml:space="preserve">年    月      日</w:t>
      </w:r>
      <w:r>
        <w:rPr>
          <w:rFonts w:hint="eastAsia"/>
          <w:sz w:val="24"/>
          <w:szCs w:val="24"/>
        </w:rPr>
      </w:r>
      <w:r/>
    </w:p>
    <w:p>
      <w:pPr>
        <w:pStyle w:val="1147"/>
        <w:ind w:firstLine="480"/>
        <w:spacing w:line="360" w:lineRule="auto"/>
      </w:pPr>
      <w:r>
        <w:rPr>
          <w:rFonts w:hint="eastAsia" w:ascii="宋体" w:hAnsi="宋体"/>
          <w:sz w:val="24"/>
          <w:szCs w:val="24"/>
        </w:rPr>
        <w:t xml:space="preserve">备注：甲乙双方必须以本格式文本拟订合同。</w:t>
      </w:r>
      <w:r/>
    </w:p>
    <w:p>
      <w:pPr>
        <w:pStyle w:val="1147"/>
        <w:ind w:left="420" w:firstLine="0"/>
        <w:jc w:val="left"/>
        <w:rPr>
          <w:rFonts w:hint="eastAsia"/>
          <w:b/>
          <w:bCs/>
          <w:sz w:val="24"/>
          <w:szCs w:val="24"/>
        </w:rPr>
      </w:pPr>
      <w:r>
        <w:rPr>
          <w:sz w:val="24"/>
          <w:szCs w:val="24"/>
        </w:rPr>
        <w:br w:type="page" w:clear="all"/>
      </w:r>
      <w:r>
        <w:rPr>
          <w:rFonts w:hint="eastAsia"/>
          <w:b/>
          <w:bCs/>
          <w:sz w:val="24"/>
          <w:szCs w:val="24"/>
        </w:rPr>
        <w:t xml:space="preserve">合同附件一：价格明细</w:t>
      </w:r>
      <w:r>
        <w:rPr>
          <w:rFonts w:hint="eastAsia"/>
          <w:b/>
          <w:bCs/>
          <w:sz w:val="24"/>
          <w:szCs w:val="24"/>
        </w:rPr>
      </w:r>
      <w:r/>
    </w:p>
    <w:p>
      <w:pPr>
        <w:pStyle w:val="1147"/>
        <w:ind w:left="420" w:firstLine="0"/>
        <w:jc w:val="left"/>
        <w:rPr>
          <w:rFonts w:hint="eastAsia"/>
          <w:b/>
          <w:bCs/>
          <w:sz w:val="24"/>
          <w:szCs w:val="24"/>
        </w:rPr>
      </w:pPr>
      <w:r>
        <w:rPr>
          <w:rFonts w:hint="eastAsia"/>
          <w:b/>
          <w:bCs/>
          <w:sz w:val="24"/>
          <w:szCs w:val="24"/>
        </w:rPr>
        <w:br w:type="page" w:clear="all"/>
      </w:r>
      <w:r>
        <w:rPr>
          <w:rFonts w:hint="eastAsia"/>
          <w:b/>
          <w:bCs/>
          <w:sz w:val="24"/>
          <w:szCs w:val="24"/>
        </w:rPr>
        <w:t xml:space="preserve">合同附件二：保安服务考核表</w:t>
      </w:r>
      <w:r>
        <w:rPr>
          <w:rFonts w:hint="eastAsia"/>
          <w:b/>
          <w:bCs/>
          <w:sz w:val="24"/>
          <w:szCs w:val="24"/>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245"/>
        <w:gridCol w:w="2177"/>
        <w:gridCol w:w="756"/>
        <w:gridCol w:w="2238"/>
        <w:gridCol w:w="687"/>
        <w:gridCol w:w="1656"/>
      </w:tblGrid>
      <w:tr>
        <w:trPr>
          <w:trHeight w:val="48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2"/>
              <w:ind w:firstLine="0"/>
              <w:jc w:val="center"/>
              <w:widowControl/>
              <w:rPr>
                <w:rFonts w:hint="eastAsia"/>
                <w:sz w:val="24"/>
                <w:szCs w:val="24"/>
              </w:rPr>
            </w:pPr>
            <w:r>
              <w:rPr>
                <w:rFonts w:hint="eastAsia"/>
                <w:sz w:val="24"/>
                <w:szCs w:val="24"/>
                <w:lang w:bidi="ar"/>
              </w:rPr>
              <w:t xml:space="preserve">分项</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pStyle w:val="982"/>
              <w:ind w:firstLine="0"/>
              <w:jc w:val="center"/>
              <w:widowControl/>
              <w:rPr>
                <w:rFonts w:hint="eastAsia"/>
                <w:sz w:val="24"/>
                <w:szCs w:val="24"/>
              </w:rPr>
            </w:pPr>
            <w:r>
              <w:rPr>
                <w:rFonts w:hint="eastAsia"/>
                <w:sz w:val="24"/>
                <w:szCs w:val="24"/>
                <w:lang w:bidi="ar"/>
              </w:rPr>
              <w:t xml:space="preserve">服务质量标准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jc w:val="center"/>
              <w:widowControl/>
              <w:rPr>
                <w:rFonts w:hint="eastAsia"/>
                <w:sz w:val="24"/>
                <w:szCs w:val="24"/>
              </w:rPr>
            </w:pPr>
            <w:r>
              <w:rPr>
                <w:rFonts w:hint="eastAsia"/>
                <w:sz w:val="24"/>
                <w:szCs w:val="24"/>
                <w:lang w:bidi="ar"/>
              </w:rPr>
              <w:t xml:space="preserve">分值</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982"/>
              <w:ind w:firstLine="0"/>
              <w:jc w:val="center"/>
              <w:widowControl/>
              <w:rPr>
                <w:rFonts w:hint="eastAsia"/>
                <w:sz w:val="24"/>
                <w:szCs w:val="24"/>
              </w:rPr>
            </w:pPr>
            <w:r>
              <w:rPr>
                <w:rFonts w:hint="eastAsia"/>
                <w:sz w:val="24"/>
                <w:szCs w:val="24"/>
                <w:lang w:bidi="ar"/>
              </w:rPr>
              <w:t xml:space="preserve">监管考评标准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982"/>
              <w:ind w:firstLine="0"/>
              <w:jc w:val="center"/>
              <w:widowControl/>
              <w:rPr>
                <w:rFonts w:hint="eastAsia"/>
                <w:sz w:val="24"/>
                <w:szCs w:val="24"/>
              </w:rPr>
            </w:pPr>
            <w:r>
              <w:rPr>
                <w:rFonts w:hint="eastAsia"/>
                <w:sz w:val="24"/>
                <w:szCs w:val="24"/>
                <w:lang w:bidi="ar"/>
              </w:rPr>
              <w:t xml:space="preserve">得分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0"/>
              <w:jc w:val="center"/>
              <w:widowControl/>
              <w:rPr>
                <w:rFonts w:hint="eastAsia"/>
                <w:sz w:val="24"/>
                <w:szCs w:val="24"/>
              </w:rPr>
            </w:pPr>
            <w:r>
              <w:rPr>
                <w:rFonts w:hint="eastAsia"/>
                <w:sz w:val="24"/>
                <w:szCs w:val="24"/>
                <w:lang w:bidi="ar"/>
              </w:rPr>
              <w:t xml:space="preserve">扣分原因说明</w:t>
            </w:r>
            <w:r>
              <w:rPr>
                <w:rFonts w:hint="eastAsia"/>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pStyle w:val="982"/>
              <w:ind w:firstLine="0"/>
              <w:widowControl/>
              <w:rPr>
                <w:rFonts w:hint="eastAsia"/>
                <w:sz w:val="24"/>
                <w:szCs w:val="24"/>
              </w:rPr>
            </w:pPr>
            <w:r>
              <w:rPr>
                <w:rFonts w:hint="eastAsia"/>
                <w:sz w:val="24"/>
                <w:szCs w:val="24"/>
                <w:lang w:bidi="ar"/>
              </w:rPr>
              <w:t xml:space="preserve">保安人员管理</w:t>
            </w:r>
            <w:r>
              <w:rPr>
                <w:rFonts w:hint="eastAsia"/>
                <w:sz w:val="24"/>
                <w:szCs w:val="24"/>
                <w:lang w:bidi="ar"/>
              </w:rPr>
              <w:br w:type="textWrapping" w:clear="all"/>
            </w:r>
            <w:r>
              <w:rPr>
                <w:rFonts w:hint="eastAsia"/>
                <w:sz w:val="24"/>
                <w:szCs w:val="24"/>
                <w:lang w:bidi="ar"/>
              </w:rPr>
              <w:t xml:space="preserve">（36分）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保安人员年龄结构应按照招标文件合理配置。</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8分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保安人员年龄应符合50周岁以下占比≥20%，特勤人员45周岁以下。每差距2%扣2分。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保安管理人员学历、素质、能力要求应按照招标文件合理配置</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队长、班组长等管理人员每有一人不符合招标文件要求扣2分。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保安人员劳动纪律应符合国家、各部门的法律法规及院方相关制度和招标文件要求内容</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8分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保安人员每违反一条国家相关法律法规或招标文件等劳动纪律，扣2分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保安人数应按标书要求配备充足。根据医院安全保卫特点定岗定职，布局合理，结构合理，无缺岗缺位，确保响应及时、行动迅速。保安队员月流动率不得超过10%。</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6分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1、保安人员应持证上岗（保安员证、安检员证）每缺少一证，扣3分                              </w:t>
            </w:r>
            <w:r>
              <w:rPr>
                <w:rFonts w:hint="eastAsia"/>
                <w:sz w:val="24"/>
                <w:szCs w:val="24"/>
                <w:lang w:bidi="ar"/>
              </w:rPr>
              <w:br w:type="textWrapping" w:clear="all"/>
            </w:r>
            <w:r>
              <w:rPr>
                <w:rFonts w:hint="eastAsia"/>
                <w:sz w:val="24"/>
                <w:szCs w:val="24"/>
                <w:lang w:bidi="ar"/>
              </w:rPr>
              <w:t xml:space="preserve">2、人员流动率超过一个百分点，扣1分，超过两个百分点，扣2分，以此类推。                </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保安服务人员应满足甲方需求人员，如不满足需求人数将按实进行服务费扣除，并进行服务质量考核。</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10分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保安人员每缺少一人，扣5分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做好重大活动、会议、接待的保卫工作，建立各级安全警戒方案确保安全稳定，圆满完成院方交代的其它任务。</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1、达不到安全要求，无安全工作方案每次（项）扣1分，造成不良影响扣2分，并视情况进行处理。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pStyle w:val="982"/>
              <w:ind w:firstLine="0"/>
              <w:widowControl/>
              <w:rPr>
                <w:rFonts w:hint="eastAsia"/>
                <w:sz w:val="24"/>
                <w:szCs w:val="24"/>
              </w:rPr>
            </w:pPr>
            <w:r>
              <w:rPr>
                <w:rFonts w:hint="eastAsia"/>
                <w:sz w:val="24"/>
                <w:szCs w:val="24"/>
                <w:lang w:bidi="ar"/>
              </w:rPr>
              <w:t xml:space="preserve">治安管理</w:t>
            </w:r>
            <w:r>
              <w:rPr>
                <w:rFonts w:hint="eastAsia"/>
                <w:sz w:val="24"/>
                <w:szCs w:val="24"/>
                <w:lang w:bidi="ar"/>
              </w:rPr>
              <w:br w:type="textWrapping" w:clear="all"/>
            </w:r>
            <w:r>
              <w:rPr>
                <w:rFonts w:hint="eastAsia"/>
                <w:sz w:val="24"/>
                <w:szCs w:val="24"/>
                <w:lang w:bidi="ar"/>
              </w:rPr>
              <w:t xml:space="preserve">（28分）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结合医院特点制订安全防范措施及各项管理制度、规定，突发事件的应急措施、方案，并不断完善。确保医院无重大治安刑事案件和火灾事故发生，保持良好的医疗秩序。</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1、制度、措施、方案不健全。每项扣1分</w:t>
            </w:r>
            <w:r>
              <w:rPr>
                <w:rFonts w:hint="eastAsia"/>
                <w:sz w:val="24"/>
                <w:szCs w:val="24"/>
                <w:lang w:bidi="ar"/>
              </w:rPr>
              <w:br w:type="textWrapping" w:clear="all"/>
            </w:r>
            <w:r>
              <w:rPr>
                <w:rFonts w:hint="eastAsia"/>
                <w:sz w:val="24"/>
                <w:szCs w:val="24"/>
                <w:lang w:bidi="ar"/>
              </w:rPr>
              <w:t xml:space="preserve">2、岗位管理不到位每次扣1分      </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575"/>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实行24小时保安值班及巡逻制度，每两小时进行一次安全巡查并进行台账记录；保安人员熟悉医院的环境，按规定着装和佩戴装备，文明执勤，训练有素，机动灵活，言语规范，认真履行职责，不能与医院职工、患者及家属发生无谓冲突。</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5分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1、值班及巡逻不规范，每次扣2分           2、着装不整、不规范使用文明用语扣2分    </w:t>
            </w:r>
            <w:r>
              <w:rPr>
                <w:rFonts w:hint="eastAsia"/>
                <w:sz w:val="24"/>
                <w:szCs w:val="24"/>
                <w:lang w:bidi="ar"/>
              </w:rPr>
              <w:br w:type="textWrapping" w:clear="all"/>
            </w:r>
            <w:r>
              <w:rPr>
                <w:rFonts w:hint="eastAsia"/>
                <w:sz w:val="24"/>
                <w:szCs w:val="24"/>
                <w:lang w:bidi="ar"/>
              </w:rPr>
              <w:t xml:space="preserve">3、与他人发生冲突，扣2分，视情节进行处理   4、凡因为现场无人管理或管理不当，造成设施及建筑物（地面）损坏或人身伤害，一次扣2分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医院的重点岗位及主要出入口要落实保安固定岗位值守，急诊室、输液室、收费处等重点部位制定相应的安全措施，确保发生突发事件处置及时。</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5分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1、对特殊的部位要有相应的防范措施，每发现一处无防范措施，扣1分                        2、执勤保安员严禁脱岗，必须确保24小时人员在岗在位，因擅离职守1岗1人扣1分，造成后果视情节另行处理，并追究责任。</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1575"/>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执行医院的各项安全工作管理规定，对可疑人员要进行检查询问，严禁推销、商贩、发小广告、医托等无关人员进出医院，及时发现报告和解决院区发生的各种突发情况，规范医院的秩序管理，确保正常的就医环境。</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1、院内有推销、商贩、发小广告、医托等类似无关人员出现，无保安劝离的，扣1～2分             2、因擅离职守，在岗不履职发生有责偷盗、抢劫事件扣2～4分                                3、发生突发事件处理不及时，扣2分，造成事故及影响较大的，扣4分，并追究责任。</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135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定期组织安全教育培训，整改各类隐患，保护医院和病人财产安全和人身安全，加强纠纷处置能力培训和反恐防暴应急演练，及时制止平息纠纷和恐怖袭击事件。</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1、发生打砸、殴打医护人员事件时，保安员没有及时制止，每次扣2～4分                      2、发生内部人员自盗、打架斗殴扣4分，并追究领导责任。                                      3、每月至少组织一次治安反恐演练以及培训，未完成扣2分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督促协助维护保养单位定期开展监控、门禁、一键紧急报警按钮、红外报警器等技防设施检查、清洁工作，确保设施设备性能良好，运行正常。</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1、未落实检查制度，发现一次扣1分            2、发现一处设备故障超过48小时，扣1分。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院内无重大治安案件，一般治安案件每月不超过两起。</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1、一般案件超过一起扣2分                    2、发生重大案件扣4分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确保保安服务所用器材设备完好齐全，正常使用</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1.所有投标文件配备器材应按文件数量配备，根据配备情况扣1～2分</w:t>
            </w:r>
            <w:r>
              <w:rPr>
                <w:rFonts w:hint="eastAsia"/>
                <w:sz w:val="24"/>
                <w:szCs w:val="24"/>
                <w:lang w:bidi="ar"/>
              </w:rPr>
              <w:br w:type="textWrapping" w:clear="all"/>
            </w:r>
            <w:r>
              <w:rPr>
                <w:rFonts w:hint="eastAsia"/>
                <w:sz w:val="24"/>
                <w:szCs w:val="24"/>
                <w:lang w:bidi="ar"/>
              </w:rPr>
              <w:t xml:space="preserve">2.所有配备器材应保证完好正常使用，如发生损坏应由公司提供备用器材继续使用并及时修复，根据使用情况扣1～2分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pStyle w:val="982"/>
              <w:ind w:firstLine="0"/>
              <w:widowControl/>
              <w:rPr>
                <w:rFonts w:hint="eastAsia"/>
                <w:sz w:val="24"/>
                <w:szCs w:val="24"/>
              </w:rPr>
            </w:pPr>
            <w:r>
              <w:rPr>
                <w:rFonts w:hint="eastAsia"/>
                <w:sz w:val="24"/>
                <w:szCs w:val="24"/>
                <w:lang w:bidi="ar"/>
              </w:rPr>
              <w:t xml:space="preserve">交通管理</w:t>
            </w:r>
            <w:r>
              <w:rPr>
                <w:rFonts w:hint="eastAsia"/>
                <w:sz w:val="24"/>
                <w:szCs w:val="24"/>
                <w:lang w:bidi="ar"/>
              </w:rPr>
              <w:br w:type="textWrapping" w:clear="all"/>
            </w:r>
            <w:r>
              <w:rPr>
                <w:rFonts w:hint="eastAsia"/>
                <w:sz w:val="24"/>
                <w:szCs w:val="24"/>
                <w:lang w:bidi="ar"/>
              </w:rPr>
              <w:t xml:space="preserve">（16分）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收费停车场有专人管理，维护好院内停车秩序；车辆停放整齐，场地整洁，交通畅通。严禁违规停车，发现拥堵及时疏导。有交通突发情况应对预案，处置得力。确保院内停车秩序，维护好院内道路畅通和停车安全。</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1、消防通道，急救通道及严禁停车的区段发现停车或乱停乱放每辆次扣1分                  2、因交通管理不力造成拥堵及突发情况处置不力每次扣2分                              </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非机动车辆集中停放，管理制度落实，非停车场车辆停放整齐，场地整洁，确保安全，严防损坏丢失；加强电瓶车充电安全管理，禁止私拉乱接电源及其他违章用电现象。</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1、非机动车未停放在划定区域，发现一辆扣1分                                         2、私拉乱接电源现象每起扣2分，并承担由于管理失职造成事故责任</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80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地下职工停车场有专人管理，正确疏导进出各种车辆，泊车安全整齐，严禁收费和未授权车辆进入，定时巡逻，巡查提醒车主关好车窗、锁好车门防止发生车辆碰撞、被盗、堵塞通道，确保院内地下道路畅通和停车安全。保证各类车位合规停放，禁止出现堵塞、占用。</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1、地下消防通道、急救通道及严禁停车的区段发现停车，未及时上报，每辆次扣1分            2、因管理不力造成拥堵，违规车辆进出，车辆碰撞、堵塞通道等每次扣2分                    3、因管理不到位发生车辆被盗等情况，扣2～4分</w:t>
            </w:r>
            <w:r>
              <w:rPr>
                <w:rFonts w:hint="eastAsia"/>
                <w:sz w:val="24"/>
                <w:szCs w:val="24"/>
                <w:lang w:bidi="ar"/>
              </w:rPr>
              <w:br w:type="textWrapping" w:clear="all"/>
            </w:r>
            <w:r>
              <w:rPr>
                <w:rFonts w:hint="eastAsia"/>
                <w:sz w:val="24"/>
                <w:szCs w:val="24"/>
                <w:lang w:bidi="ar"/>
              </w:rPr>
              <w:t xml:space="preserve">4、各类车位每出现一次堵塞、占用投诉扣1分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2025"/>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主要出入口要安排固定岗位值守，制定相应的职责和安全措施，做好日常道闸系统清洁维护工作，发现系统异常及时联系维保单位检修；严禁在工作电脑中更改数据资料、玩游戏，接入其他外接设备。</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1、对道闸检查维护不及时导致长时间堵塞，一起扣2分                                       2、发现私自更改数据资料、玩游戏、睡觉等一次扣1分                                        </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pStyle w:val="982"/>
              <w:ind w:firstLine="0"/>
              <w:widowControl/>
              <w:rPr>
                <w:rFonts w:hint="eastAsia"/>
                <w:sz w:val="24"/>
                <w:szCs w:val="24"/>
              </w:rPr>
            </w:pPr>
            <w:r>
              <w:rPr>
                <w:rFonts w:hint="eastAsia"/>
                <w:sz w:val="24"/>
                <w:szCs w:val="24"/>
                <w:lang w:bidi="ar"/>
              </w:rPr>
              <w:t xml:space="preserve">消防管理</w:t>
            </w:r>
            <w:r>
              <w:rPr>
                <w:rFonts w:hint="eastAsia"/>
                <w:sz w:val="24"/>
                <w:szCs w:val="24"/>
                <w:lang w:bidi="ar"/>
              </w:rPr>
              <w:br w:type="textWrapping" w:clear="all"/>
            </w:r>
            <w:r>
              <w:rPr>
                <w:rFonts w:hint="eastAsia"/>
                <w:sz w:val="24"/>
                <w:szCs w:val="24"/>
                <w:lang w:bidi="ar"/>
              </w:rPr>
              <w:t xml:space="preserve">（10分）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组织开展消防法规及消防知识的宣传教育，明确各区域防火责任人。年度有消防培训计划、演练方案，有落实措施，并建立健全消防档案。配合院方开展各类消防安全培训和演练活动。</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1、每月至少组织一次消防演练以及培训，未完成扣2分                                       2、员工不了解安全防火应知应会，每人次扣1分                                              3、消防设施操作不熟练，每人次扣1分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135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微型消防站建设及火警处置情况</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1、微型消防站队员在岗在位，每缺少一人扣1分   </w:t>
            </w:r>
            <w:r>
              <w:rPr>
                <w:rFonts w:hint="eastAsia"/>
                <w:sz w:val="24"/>
                <w:szCs w:val="24"/>
                <w:lang w:bidi="ar"/>
              </w:rPr>
              <w:br w:type="textWrapping" w:clear="all"/>
            </w:r>
            <w:r>
              <w:rPr>
                <w:rFonts w:hint="eastAsia"/>
                <w:sz w:val="24"/>
                <w:szCs w:val="24"/>
                <w:lang w:bidi="ar"/>
              </w:rPr>
              <w:t xml:space="preserve">2、微型消防站是否按照规定时间到场，每超2分钟扣1分                                    3、保安人员处置火警是否及时，响应是否迅速，30秒内需有回应，每超时20秒扣1分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575"/>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严格执行消防工作管理制度，积极巡查，及时正确处理出现的问题。如实填写工作记录，设备使用情况清楚。工作制度，规定、程序，健全各种险情应急方案，确保现场消防设施正常运行，状态良好。无事故、无火灾。</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4分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1、制度、方案不健全每项扣1分                    2、记录不准确、检查不准时扣1分                        3、未及时发现消防设备缺损、过期，不熟悉应急方案，未按规定履行职责，每次扣2分                              4、造成有责事故扣1～5分，造成重大火灾事故一票否决，并追究相应法律责任</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1815"/>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val="false"/>
          </w:tcPr>
          <w:p>
            <w:pPr>
              <w:pStyle w:val="982"/>
              <w:ind w:firstLine="0"/>
              <w:widowControl/>
              <w:rPr>
                <w:rFonts w:hint="eastAsia"/>
                <w:sz w:val="24"/>
                <w:szCs w:val="24"/>
              </w:rPr>
            </w:pPr>
            <w:r>
              <w:rPr>
                <w:rFonts w:hint="eastAsia"/>
                <w:sz w:val="24"/>
                <w:szCs w:val="24"/>
                <w:lang w:bidi="ar"/>
              </w:rPr>
              <w:t xml:space="preserve">综合服务评价（10分）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1、各方对保安的服务评价</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5分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1、受到上级或12345批评投诉的，视情节扣1～3分                                             2、受到舆情批评和投诉的，视情节扣1～2分                                               3、受到上级或12345表扬的，视情节加1～3分     </w:t>
            </w:r>
            <w:r>
              <w:rPr>
                <w:rFonts w:hint="eastAsia"/>
                <w:sz w:val="24"/>
                <w:szCs w:val="24"/>
                <w:lang w:bidi="ar"/>
              </w:rPr>
              <w:br w:type="textWrapping" w:clear="all"/>
            </w:r>
            <w:r>
              <w:rPr>
                <w:rFonts w:hint="eastAsia"/>
                <w:sz w:val="24"/>
                <w:szCs w:val="24"/>
                <w:lang w:bidi="ar"/>
              </w:rPr>
              <w:t xml:space="preserve">4、受到院内或来院人员表扬的，视情节加1～2分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82"/>
              <w:ind w:firstLine="480"/>
              <w:rPr>
                <w:rFonts w:hint="eastAsia"/>
                <w:sz w:val="24"/>
                <w:szCs w:val="24"/>
              </w:rPr>
            </w:pPr>
            <w:r>
              <w:rPr>
                <w:rFonts w:hint="eastAsia"/>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val="false"/>
          </w:tcPr>
          <w:p>
            <w:pPr>
              <w:pStyle w:val="982"/>
              <w:ind w:firstLine="480"/>
              <w:jc w:val="center"/>
              <w:rPr>
                <w:rFonts w:hint="eastAsia"/>
                <w:sz w:val="24"/>
                <w:szCs w:val="24"/>
              </w:rPr>
            </w:pPr>
            <w:r>
              <w:rPr>
                <w:rFonts w:hint="eastAsia"/>
                <w:sz w:val="24"/>
                <w:szCs w:val="24"/>
              </w:rPr>
            </w:r>
            <w:r/>
          </w:p>
        </w:tc>
        <w:tc>
          <w:tcPr>
            <w:tcBorders>
              <w:top w:val="single" w:color="000000" w:sz="8" w:space="0"/>
              <w:left w:val="single" w:color="000000" w:sz="8" w:space="0"/>
              <w:bottom w:val="single" w:color="000000" w:sz="8" w:space="0"/>
              <w:right w:val="single" w:color="000000" w:sz="8" w:space="0"/>
            </w:tcBorders>
            <w:tcW w:w="1242"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2、安保整体服务月平均满意度（行政管理、医护、医技人员）不得低于95%。</w:t>
            </w:r>
            <w:r>
              <w:rPr>
                <w:rFonts w:hint="eastAsia"/>
                <w:sz w:val="24"/>
                <w:szCs w:val="24"/>
              </w:rPr>
            </w:r>
            <w:r/>
          </w:p>
        </w:tc>
        <w:tc>
          <w:tcPr>
            <w:tcBorders>
              <w:top w:val="single" w:color="000000" w:sz="8" w:space="0"/>
              <w:left w:val="none" w:color="000000" w:sz="4" w:space="0"/>
              <w:bottom w:val="single" w:color="000000" w:sz="8" w:space="0"/>
              <w:right w:val="single" w:color="000000" w:sz="8" w:space="0"/>
            </w:tcBorders>
            <w:tcW w:w="43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5分</w:t>
            </w:r>
            <w:r>
              <w:rPr>
                <w:rFonts w:hint="eastAsia"/>
                <w:sz w:val="24"/>
                <w:szCs w:val="24"/>
              </w:rPr>
            </w:r>
            <w:r/>
          </w:p>
        </w:tc>
        <w:tc>
          <w:tcPr>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pStyle w:val="982"/>
              <w:ind w:firstLine="0"/>
              <w:jc w:val="left"/>
              <w:widowControl/>
              <w:rPr>
                <w:rFonts w:hint="eastAsia"/>
                <w:sz w:val="24"/>
                <w:szCs w:val="24"/>
              </w:rPr>
            </w:pPr>
            <w:r>
              <w:rPr>
                <w:rFonts w:hint="eastAsia"/>
                <w:sz w:val="24"/>
                <w:szCs w:val="24"/>
                <w:lang w:bidi="ar"/>
              </w:rPr>
              <w:t xml:space="preserve">每月进行测评，低于95%，每一个点扣1分，有相关投诉，经查实后，视情况扣1～3分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r>
        <w:trPr>
          <w:trHeight w:val="120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2"/>
              <w:ind w:firstLine="0"/>
              <w:widowControl/>
              <w:rPr>
                <w:rFonts w:hint="eastAsia"/>
                <w:sz w:val="24"/>
                <w:szCs w:val="24"/>
              </w:rPr>
            </w:pPr>
            <w:r>
              <w:rPr>
                <w:rFonts w:hint="eastAsia"/>
                <w:sz w:val="24"/>
                <w:szCs w:val="24"/>
                <w:lang w:bidi="ar"/>
              </w:rPr>
              <w:t xml:space="preserve">奖罚标准</w:t>
            </w:r>
            <w:r>
              <w:rPr>
                <w:rFonts w:hint="eastAsia"/>
                <w:sz w:val="24"/>
                <w:szCs w:val="24"/>
              </w:rPr>
            </w:r>
            <w:r/>
          </w:p>
        </w:tc>
        <w:tc>
          <w:tcPr>
            <w:gridSpan w:val="3"/>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pStyle w:val="982"/>
              <w:ind w:firstLine="480"/>
              <w:jc w:val="left"/>
              <w:rPr>
                <w:rFonts w:hint="eastAsia"/>
                <w:sz w:val="24"/>
                <w:szCs w:val="24"/>
              </w:rPr>
            </w:pPr>
            <w:r>
              <w:rPr>
                <w:rFonts w:hint="eastAsia"/>
                <w:sz w:val="24"/>
                <w:szCs w:val="24"/>
                <w:lang w:bidi="ar"/>
              </w:rPr>
              <w:t xml:space="preserve">每月考核，合计总分100分，考核得分90分（含90分）以上不扣服务费，90分以下每下降1分扣除500元服务费；80分以下每下降1分扣除1000元服务费；70分以下每下降1分扣除2000元服务费；</w:t>
            </w:r>
            <w:r>
              <w:rPr>
                <w:rFonts w:hint="eastAsia" w:cs="Times New Roman"/>
                <w:sz w:val="24"/>
              </w:rPr>
              <w:t xml:space="preserve">一个合同期内两个月得分低于70分，</w:t>
            </w:r>
            <w:r>
              <w:rPr>
                <w:sz w:val="24"/>
              </w:rPr>
              <w:t xml:space="preserve">甲方有权解除合同</w:t>
            </w:r>
            <w:r>
              <w:rPr>
                <w:rFonts w:hint="eastAsia"/>
                <w:sz w:val="24"/>
                <w:szCs w:val="24"/>
              </w:rPr>
              <w:t xml:space="preserve">。</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982"/>
              <w:ind w:firstLine="480"/>
              <w:jc w:val="center"/>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82"/>
              <w:ind w:firstLine="480"/>
              <w:rPr>
                <w:rFonts w:hint="eastAsia"/>
                <w:sz w:val="24"/>
                <w:szCs w:val="24"/>
              </w:rPr>
            </w:pPr>
            <w:r>
              <w:rPr>
                <w:rFonts w:hint="eastAsia"/>
                <w:sz w:val="24"/>
                <w:szCs w:val="24"/>
              </w:rPr>
            </w:r>
            <w:r/>
          </w:p>
        </w:tc>
      </w:tr>
    </w:tbl>
    <w:p>
      <w:pPr>
        <w:pStyle w:val="1147"/>
        <w:ind w:left="420" w:firstLine="0"/>
        <w:jc w:val="left"/>
        <w:rPr>
          <w:rFonts w:ascii="宋体" w:hAnsi="宋体"/>
          <w:b/>
          <w:bCs/>
          <w:sz w:val="24"/>
          <w:szCs w:val="24"/>
        </w:rPr>
      </w:pPr>
      <w:r>
        <w:rPr>
          <w:rFonts w:hint="eastAsia"/>
          <w:sz w:val="24"/>
          <w:szCs w:val="24"/>
        </w:rPr>
        <w:br w:type="page" w:clear="all"/>
      </w:r>
      <w:r>
        <w:rPr>
          <w:rFonts w:hint="eastAsia"/>
          <w:b/>
          <w:bCs/>
          <w:sz w:val="24"/>
          <w:szCs w:val="24"/>
        </w:rPr>
        <w:t xml:space="preserve">合同附件三：</w:t>
      </w:r>
      <w:r>
        <w:rPr>
          <w:rFonts w:hint="eastAsia" w:ascii="宋体" w:hAnsi="宋体" w:cs="黑体"/>
          <w:b/>
          <w:bCs/>
          <w:sz w:val="24"/>
          <w:szCs w:val="24"/>
        </w:rPr>
        <w:t xml:space="preserve">经营业务廉洁协议</w:t>
      </w:r>
      <w:r>
        <w:rPr>
          <w:rFonts w:ascii="宋体" w:hAnsi="宋体"/>
          <w:b/>
          <w:bCs/>
          <w:sz w:val="24"/>
          <w:szCs w:val="24"/>
        </w:rPr>
      </w:r>
      <w:r/>
    </w:p>
    <w:p>
      <w:pPr>
        <w:pStyle w:val="982"/>
        <w:ind w:firstLine="480"/>
        <w:spacing w:line="456" w:lineRule="auto"/>
        <w:rPr>
          <w:sz w:val="24"/>
          <w:szCs w:val="24"/>
        </w:rPr>
      </w:pPr>
      <w:r>
        <w:rPr>
          <w:sz w:val="24"/>
          <w:szCs w:val="24"/>
        </w:rPr>
      </w:r>
      <w:r/>
    </w:p>
    <w:p>
      <w:pPr>
        <w:pStyle w:val="982"/>
        <w:ind w:firstLine="480"/>
        <w:spacing w:line="456" w:lineRule="auto"/>
        <w:rPr>
          <w:sz w:val="24"/>
          <w:szCs w:val="24"/>
        </w:rPr>
      </w:pPr>
      <w:r>
        <w:rPr>
          <w:rFonts w:hint="eastAsia"/>
          <w:sz w:val="24"/>
          <w:szCs w:val="24"/>
        </w:rPr>
        <w:t xml:space="preserve">甲方：无锡市惠山区人民医院</w:t>
      </w:r>
      <w:r>
        <w:rPr>
          <w:sz w:val="24"/>
          <w:szCs w:val="24"/>
        </w:rPr>
      </w:r>
      <w:r/>
    </w:p>
    <w:p>
      <w:pPr>
        <w:pStyle w:val="982"/>
        <w:ind w:firstLine="480"/>
        <w:spacing w:line="456" w:lineRule="auto"/>
        <w:rPr>
          <w:rFonts w:hint="eastAsia"/>
          <w:sz w:val="24"/>
          <w:szCs w:val="24"/>
        </w:rPr>
      </w:pPr>
      <w:r>
        <w:rPr>
          <w:rFonts w:hint="eastAsia"/>
          <w:sz w:val="24"/>
          <w:szCs w:val="24"/>
        </w:rPr>
        <w:t xml:space="preserve">乙方：</w:t>
      </w:r>
      <w:r>
        <w:rPr>
          <w:rFonts w:hint="eastAsia"/>
          <w:sz w:val="24"/>
          <w:szCs w:val="24"/>
        </w:rPr>
      </w:r>
      <w:r/>
    </w:p>
    <w:p>
      <w:pPr>
        <w:pStyle w:val="982"/>
        <w:ind w:firstLine="480"/>
        <w:spacing w:line="456" w:lineRule="auto"/>
        <w:rPr>
          <w:sz w:val="24"/>
          <w:szCs w:val="24"/>
        </w:rPr>
      </w:pPr>
      <w:r>
        <w:rPr>
          <w:rFonts w:hint="eastAsia"/>
          <w:sz w:val="24"/>
          <w:szCs w:val="24"/>
        </w:rPr>
        <w:t xml:space="preserve">在甲乙双方订立、履行合同过程中，为保证企业廉洁经营，维护公开、公平、公正的市场经济秩序，促进企业经营业务活动正常健康开展，防止各种不正当行为的发生，根据无锡市惠山区人民医院廉洁自律的有关规定，经友好协商，甲乙双方订立协议如下：</w:t>
      </w:r>
      <w:r>
        <w:rPr>
          <w:sz w:val="24"/>
          <w:szCs w:val="24"/>
        </w:rPr>
      </w:r>
      <w:r/>
    </w:p>
    <w:p>
      <w:pPr>
        <w:pStyle w:val="982"/>
        <w:ind w:firstLine="480"/>
        <w:spacing w:line="456" w:lineRule="auto"/>
        <w:rPr>
          <w:sz w:val="24"/>
          <w:szCs w:val="24"/>
        </w:rPr>
      </w:pPr>
      <w:r>
        <w:rPr>
          <w:rFonts w:hint="eastAsia"/>
          <w:sz w:val="24"/>
          <w:szCs w:val="24"/>
        </w:rPr>
        <w:t xml:space="preserve">一、甲乙双方应当自觉遵守国家、地方法律法规以及本协议的约定，在合同的订立、履行过程中廉洁自律，禁止任何形式的贿赂。</w:t>
      </w:r>
      <w:r>
        <w:rPr>
          <w:sz w:val="24"/>
          <w:szCs w:val="24"/>
        </w:rPr>
      </w:r>
      <w:r/>
    </w:p>
    <w:p>
      <w:pPr>
        <w:pStyle w:val="982"/>
        <w:ind w:firstLine="480"/>
        <w:spacing w:line="456" w:lineRule="auto"/>
        <w:rPr>
          <w:sz w:val="24"/>
          <w:szCs w:val="24"/>
        </w:rPr>
      </w:pPr>
      <w:r>
        <w:rPr>
          <w:rFonts w:hint="eastAsia"/>
          <w:sz w:val="24"/>
          <w:szCs w:val="24"/>
        </w:rPr>
        <w:t xml:space="preserve">二、乙方同甲方合作期间，应当通过正常途径开展相关业务，不得向甲方工作人员及其亲友进行任何形式的商业贿赂和反廉洁自律的行为：</w:t>
      </w:r>
      <w:r>
        <w:rPr>
          <w:sz w:val="24"/>
          <w:szCs w:val="24"/>
        </w:rPr>
      </w:r>
      <w:r/>
    </w:p>
    <w:p>
      <w:pPr>
        <w:pStyle w:val="982"/>
        <w:ind w:firstLine="480"/>
        <w:spacing w:line="456" w:lineRule="auto"/>
        <w:rPr>
          <w:sz w:val="24"/>
          <w:szCs w:val="24"/>
        </w:rPr>
      </w:pPr>
      <w:r>
        <w:rPr>
          <w:sz w:val="24"/>
          <w:szCs w:val="24"/>
        </w:rPr>
        <w:t xml:space="preserve">1</w:t>
      </w:r>
      <w:r>
        <w:rPr>
          <w:rFonts w:hint="eastAsia"/>
          <w:sz w:val="24"/>
          <w:szCs w:val="24"/>
        </w:rPr>
        <w:t xml:space="preserve">、不得以任何形式向甲方人员及亲友馈赠现金、有价证券、购物卡、充值卡、通信器材、交通工具、非低价值文化用品及其他贵重物品：</w:t>
      </w:r>
      <w:r>
        <w:rPr>
          <w:sz w:val="24"/>
          <w:szCs w:val="24"/>
        </w:rPr>
      </w:r>
      <w:r/>
    </w:p>
    <w:p>
      <w:pPr>
        <w:pStyle w:val="982"/>
        <w:ind w:firstLine="480"/>
        <w:spacing w:line="456" w:lineRule="auto"/>
        <w:rPr>
          <w:sz w:val="24"/>
          <w:szCs w:val="24"/>
        </w:rPr>
      </w:pPr>
      <w:r>
        <w:rPr>
          <w:sz w:val="24"/>
          <w:szCs w:val="24"/>
        </w:rPr>
        <w:t xml:space="preserve">2</w:t>
      </w:r>
      <w:r>
        <w:rPr>
          <w:rFonts w:hint="eastAsia"/>
          <w:sz w:val="24"/>
          <w:szCs w:val="24"/>
        </w:rPr>
        <w:t xml:space="preserve">、不得向甲方人员及亲友提供借款或组织外出旅游、高消费娱乐、旅游风景区会议等；</w:t>
      </w:r>
      <w:r>
        <w:rPr>
          <w:sz w:val="24"/>
          <w:szCs w:val="24"/>
        </w:rPr>
      </w:r>
      <w:r/>
    </w:p>
    <w:p>
      <w:pPr>
        <w:pStyle w:val="982"/>
        <w:ind w:firstLine="480"/>
        <w:spacing w:line="456" w:lineRule="auto"/>
        <w:rPr>
          <w:sz w:val="24"/>
          <w:szCs w:val="24"/>
        </w:rPr>
      </w:pPr>
      <w:r>
        <w:rPr>
          <w:sz w:val="24"/>
          <w:szCs w:val="24"/>
        </w:rPr>
        <w:t xml:space="preserve">3</w:t>
      </w:r>
      <w:r>
        <w:rPr>
          <w:rFonts w:hint="eastAsia"/>
          <w:sz w:val="24"/>
          <w:szCs w:val="24"/>
        </w:rPr>
        <w:t xml:space="preserve">、不得为甲方人员及亲友住房装修、婚丧嫁娶、家属和子女的工作安排以及出国提供便利或支付应由对方人员支付的各种费用；</w:t>
      </w:r>
      <w:r>
        <w:rPr>
          <w:sz w:val="24"/>
          <w:szCs w:val="24"/>
        </w:rPr>
      </w:r>
      <w:r/>
    </w:p>
    <w:p>
      <w:pPr>
        <w:pStyle w:val="982"/>
        <w:ind w:firstLine="480"/>
        <w:spacing w:line="456" w:lineRule="auto"/>
        <w:rPr>
          <w:sz w:val="24"/>
          <w:szCs w:val="24"/>
        </w:rPr>
      </w:pPr>
      <w:r>
        <w:rPr>
          <w:sz w:val="24"/>
          <w:szCs w:val="24"/>
        </w:rPr>
        <w:t xml:space="preserve">4</w:t>
      </w:r>
      <w:r>
        <w:rPr>
          <w:rFonts w:hint="eastAsia"/>
          <w:sz w:val="24"/>
          <w:szCs w:val="24"/>
        </w:rPr>
        <w:t xml:space="preserve">、其他法律法规及甲方规章制度禁止的行为。</w:t>
      </w:r>
      <w:r>
        <w:rPr>
          <w:sz w:val="24"/>
          <w:szCs w:val="24"/>
        </w:rPr>
      </w:r>
      <w:r/>
    </w:p>
    <w:p>
      <w:pPr>
        <w:pStyle w:val="982"/>
        <w:ind w:firstLine="480"/>
        <w:spacing w:line="456" w:lineRule="auto"/>
        <w:rPr>
          <w:sz w:val="24"/>
          <w:szCs w:val="24"/>
        </w:rPr>
      </w:pPr>
      <w:r>
        <w:rPr>
          <w:rFonts w:hint="eastAsia"/>
          <w:sz w:val="24"/>
          <w:szCs w:val="24"/>
        </w:rPr>
        <w:t xml:space="preserve">三、乙方应支持甲方的诚信廉洁工作，若甲方工作人员在业务过程中有索贿行为的，应拒绝并向主管单位投诉。</w:t>
      </w:r>
      <w:r>
        <w:rPr>
          <w:sz w:val="24"/>
          <w:szCs w:val="24"/>
        </w:rPr>
      </w:r>
      <w:r/>
    </w:p>
    <w:p>
      <w:pPr>
        <w:pStyle w:val="982"/>
        <w:ind w:firstLine="480"/>
        <w:spacing w:line="456" w:lineRule="auto"/>
        <w:rPr>
          <w:sz w:val="24"/>
          <w:szCs w:val="24"/>
        </w:rPr>
      </w:pPr>
      <w:r>
        <w:rPr>
          <w:rFonts w:hint="eastAsia"/>
          <w:sz w:val="24"/>
          <w:szCs w:val="24"/>
        </w:rPr>
        <w:t xml:space="preserve">四、乙方承诺，如违反本协议约定的，甲方有权单方面终止或解除与乙方签订的业务合同、拒付货款并追究乙方违约责任，同时有权将乙方列入无锡市惠山区人民医院业务合作的“黑名单”，今后集团范围内的企业一律不得与乙方发生任何业务往来。</w:t>
      </w:r>
      <w:r>
        <w:rPr>
          <w:sz w:val="24"/>
          <w:szCs w:val="24"/>
        </w:rPr>
      </w:r>
      <w:r/>
    </w:p>
    <w:p>
      <w:pPr>
        <w:pStyle w:val="982"/>
        <w:ind w:firstLine="480"/>
        <w:spacing w:line="456" w:lineRule="auto"/>
        <w:rPr>
          <w:sz w:val="24"/>
          <w:szCs w:val="24"/>
        </w:rPr>
      </w:pPr>
      <w:r>
        <w:rPr>
          <w:rFonts w:hint="eastAsia"/>
          <w:sz w:val="24"/>
          <w:szCs w:val="24"/>
        </w:rPr>
        <w:t xml:space="preserve">五、甲乙双方在签订本廉洁协议后，一经被有关部门查实乙方有违反本协议行为，甲方除要求乙方承担上述民事赔偿责任外，还有权通过司法途径追究其商业贿赂罪（行贿罪）或其他刑事责任。</w:t>
      </w:r>
      <w:r>
        <w:rPr>
          <w:sz w:val="24"/>
          <w:szCs w:val="24"/>
        </w:rPr>
      </w:r>
      <w:r/>
    </w:p>
    <w:p>
      <w:pPr>
        <w:pStyle w:val="982"/>
        <w:ind w:firstLine="480"/>
        <w:spacing w:line="456" w:lineRule="auto"/>
        <w:rPr>
          <w:sz w:val="24"/>
          <w:szCs w:val="24"/>
        </w:rPr>
      </w:pPr>
      <w:r>
        <w:rPr>
          <w:rFonts w:hint="eastAsia"/>
          <w:sz w:val="24"/>
          <w:szCs w:val="24"/>
        </w:rPr>
        <w:t xml:space="preserve">六、本廉洁协议与业务合同具有同等法律效力，经协议双方签署后立即生效。本协议有效期为长期有效。</w:t>
      </w:r>
      <w:r>
        <w:rPr>
          <w:sz w:val="24"/>
          <w:szCs w:val="24"/>
        </w:rPr>
      </w:r>
      <w:r/>
    </w:p>
    <w:p>
      <w:pPr>
        <w:pStyle w:val="982"/>
        <w:ind w:firstLine="480"/>
        <w:spacing w:line="456" w:lineRule="auto"/>
        <w:rPr>
          <w:sz w:val="24"/>
          <w:szCs w:val="24"/>
        </w:rPr>
      </w:pPr>
      <w:r>
        <w:rPr>
          <w:rFonts w:hint="eastAsia"/>
          <w:sz w:val="24"/>
          <w:szCs w:val="24"/>
        </w:rPr>
        <w:t xml:space="preserve">七、甲方主管单位廉洁监督热线：</w:t>
      </w:r>
      <w:r>
        <w:rPr>
          <w:sz w:val="24"/>
          <w:szCs w:val="24"/>
        </w:rPr>
        <w:t xml:space="preserve"> 0510-82728103</w:t>
      </w:r>
      <w:r>
        <w:rPr>
          <w:sz w:val="24"/>
          <w:szCs w:val="24"/>
        </w:rPr>
      </w:r>
      <w:r/>
    </w:p>
    <w:p>
      <w:pPr>
        <w:pStyle w:val="982"/>
        <w:ind w:firstLine="480"/>
        <w:spacing w:line="456" w:lineRule="auto"/>
        <w:rPr>
          <w:sz w:val="24"/>
          <w:szCs w:val="24"/>
        </w:rPr>
      </w:pPr>
      <w:r>
        <w:rPr>
          <w:rFonts w:hint="eastAsia"/>
          <w:sz w:val="24"/>
          <w:szCs w:val="24"/>
        </w:rPr>
        <w:t xml:space="preserve">八、本协议一式两份，甲、乙双方各执一份。</w:t>
      </w:r>
      <w:r>
        <w:rPr>
          <w:sz w:val="24"/>
          <w:szCs w:val="24"/>
        </w:rPr>
      </w:r>
      <w:r/>
    </w:p>
    <w:p>
      <w:pPr>
        <w:pStyle w:val="982"/>
        <w:ind w:firstLine="480"/>
        <w:spacing w:line="360" w:lineRule="auto"/>
        <w:rPr>
          <w:sz w:val="24"/>
          <w:szCs w:val="24"/>
        </w:rPr>
      </w:pPr>
      <w:r>
        <w:rPr>
          <w:sz w:val="24"/>
          <w:szCs w:val="24"/>
        </w:rPr>
      </w:r>
      <w:r/>
    </w:p>
    <w:p>
      <w:pPr>
        <w:pStyle w:val="982"/>
        <w:ind w:firstLine="480"/>
        <w:spacing w:line="360" w:lineRule="auto"/>
        <w:rPr>
          <w:sz w:val="24"/>
          <w:szCs w:val="24"/>
        </w:rPr>
      </w:pPr>
      <w:r>
        <w:rPr>
          <w:sz w:val="24"/>
          <w:szCs w:val="24"/>
        </w:rPr>
      </w:r>
      <w:r/>
    </w:p>
    <w:p>
      <w:pPr>
        <w:pStyle w:val="982"/>
        <w:ind w:left="720" w:hanging="720"/>
        <w:spacing w:line="360" w:lineRule="auto"/>
        <w:rPr>
          <w:sz w:val="24"/>
          <w:szCs w:val="24"/>
        </w:rPr>
      </w:pPr>
      <w:r>
        <w:rPr>
          <w:rFonts w:hint="eastAsia"/>
          <w:sz w:val="24"/>
          <w:szCs w:val="24"/>
        </w:rPr>
        <w:t xml:space="preserve">甲方：无锡市惠山区人民医院（盖章）         乙方：</w:t>
      </w:r>
      <w:r>
        <w:rPr>
          <w:sz w:val="24"/>
          <w:szCs w:val="24"/>
        </w:rPr>
        <w:t xml:space="preserve">        </w:t>
      </w:r>
      <w:r>
        <w:rPr>
          <w:rFonts w:hint="eastAsia"/>
          <w:sz w:val="24"/>
          <w:szCs w:val="24"/>
        </w:rPr>
        <w:t xml:space="preserve">（盖章） </w:t>
      </w:r>
      <w:r>
        <w:rPr>
          <w:sz w:val="24"/>
          <w:szCs w:val="24"/>
        </w:rPr>
      </w:r>
      <w:r/>
    </w:p>
    <w:p>
      <w:pPr>
        <w:pStyle w:val="982"/>
        <w:ind w:firstLine="480"/>
        <w:spacing w:line="360" w:lineRule="auto"/>
        <w:rPr>
          <w:rFonts w:hint="eastAsia"/>
          <w:sz w:val="24"/>
          <w:szCs w:val="24"/>
        </w:rPr>
      </w:pPr>
      <w:r>
        <w:rPr>
          <w:rFonts w:hint="eastAsia"/>
          <w:sz w:val="24"/>
          <w:szCs w:val="24"/>
        </w:rPr>
      </w:r>
      <w:r/>
    </w:p>
    <w:p>
      <w:pPr>
        <w:pStyle w:val="982"/>
        <w:ind w:firstLine="0"/>
        <w:spacing w:line="360" w:lineRule="auto"/>
        <w:rPr>
          <w:sz w:val="24"/>
          <w:szCs w:val="24"/>
        </w:rPr>
      </w:pPr>
      <w:r>
        <w:rPr>
          <w:rFonts w:hint="eastAsia"/>
          <w:sz w:val="24"/>
          <w:szCs w:val="24"/>
        </w:rPr>
        <w:t xml:space="preserve">负责人：</w:t>
      </w:r>
      <w:r>
        <w:rPr>
          <w:sz w:val="24"/>
          <w:szCs w:val="24"/>
        </w:rPr>
        <w:t xml:space="preserve">     </w:t>
      </w:r>
      <w:r>
        <w:rPr>
          <w:rFonts w:hint="eastAsia"/>
          <w:sz w:val="24"/>
          <w:szCs w:val="24"/>
        </w:rPr>
        <w:t xml:space="preserve">（签名）                      负责人：</w:t>
      </w:r>
      <w:r>
        <w:rPr>
          <w:sz w:val="24"/>
          <w:szCs w:val="24"/>
        </w:rPr>
        <w:t xml:space="preserve">      </w:t>
      </w:r>
      <w:r>
        <w:rPr>
          <w:rFonts w:hint="eastAsia"/>
          <w:sz w:val="24"/>
          <w:szCs w:val="24"/>
        </w:rPr>
        <w:t xml:space="preserve">（签名）</w:t>
      </w:r>
      <w:r>
        <w:rPr>
          <w:sz w:val="24"/>
          <w:szCs w:val="24"/>
        </w:rPr>
      </w:r>
      <w:r/>
    </w:p>
    <w:p>
      <w:pPr>
        <w:pStyle w:val="982"/>
        <w:ind w:firstLine="480"/>
        <w:spacing w:line="360" w:lineRule="auto"/>
        <w:rPr>
          <w:sz w:val="24"/>
          <w:szCs w:val="24"/>
        </w:rPr>
      </w:pPr>
      <w:r>
        <w:rPr>
          <w:sz w:val="24"/>
          <w:szCs w:val="24"/>
        </w:rPr>
      </w:r>
      <w:r/>
    </w:p>
    <w:p>
      <w:pPr>
        <w:pStyle w:val="982"/>
        <w:ind w:firstLine="0"/>
        <w:spacing w:line="360" w:lineRule="auto"/>
        <w:rPr>
          <w:rFonts w:hint="eastAsia"/>
          <w:sz w:val="24"/>
          <w:szCs w:val="24"/>
        </w:rPr>
      </w:pPr>
      <w:r>
        <w:rPr>
          <w:rFonts w:hint="eastAsia"/>
          <w:sz w:val="24"/>
          <w:szCs w:val="24"/>
        </w:rPr>
        <w:t xml:space="preserve">签约日期：   年  月   日</w:t>
      </w:r>
      <w:r>
        <w:rPr>
          <w:rFonts w:hint="eastAsia"/>
          <w:sz w:val="24"/>
          <w:szCs w:val="24"/>
        </w:rPr>
      </w:r>
      <w:r/>
    </w:p>
    <w:p>
      <w:pPr>
        <w:pStyle w:val="982"/>
        <w:ind w:firstLine="0"/>
        <w:spacing w:line="360" w:lineRule="auto"/>
        <w:rPr>
          <w:rFonts w:hint="eastAsia"/>
          <w:sz w:val="24"/>
          <w:szCs w:val="24"/>
        </w:rPr>
      </w:pPr>
      <w:r>
        <w:rPr>
          <w:rFonts w:hint="eastAsia"/>
          <w:sz w:val="24"/>
          <w:szCs w:val="24"/>
        </w:rPr>
        <w:t xml:space="preserve">     年  月  日</w:t>
      </w:r>
      <w:r>
        <w:rPr>
          <w:rFonts w:hint="eastAsia"/>
          <w:sz w:val="24"/>
          <w:szCs w:val="24"/>
        </w:rPr>
      </w:r>
      <w:r/>
    </w:p>
    <w:p>
      <w:pPr>
        <w:pStyle w:val="982"/>
        <w:ind w:firstLine="0"/>
        <w:spacing w:line="360" w:lineRule="auto"/>
        <w:rPr>
          <w:rFonts w:hint="eastAsia"/>
          <w:b/>
          <w:bCs/>
          <w:sz w:val="24"/>
          <w:szCs w:val="24"/>
        </w:rPr>
      </w:pPr>
      <w:r>
        <w:br w:type="page" w:clear="all"/>
      </w:r>
      <w:r>
        <w:rPr>
          <w:rFonts w:hint="eastAsia"/>
          <w:b/>
          <w:bCs/>
          <w:sz w:val="24"/>
          <w:szCs w:val="24"/>
        </w:rPr>
        <w:t xml:space="preserve">合同附件四：项目人员配备表（含保安、消控、停车管理人员）</w:t>
      </w:r>
      <w:r>
        <w:rPr>
          <w:rFonts w:hint="eastAsia"/>
          <w:b/>
          <w:bCs/>
          <w:sz w:val="24"/>
          <w:szCs w:val="24"/>
        </w:rPr>
      </w:r>
      <w:r/>
    </w:p>
    <w:tbl>
      <w:tblPr>
        <w:tblW w:w="4997"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738"/>
        <w:gridCol w:w="740"/>
        <w:gridCol w:w="1013"/>
        <w:gridCol w:w="1260"/>
        <w:gridCol w:w="680"/>
        <w:gridCol w:w="1483"/>
        <w:gridCol w:w="1671"/>
      </w:tblGrid>
      <w:tr>
        <w:trPr>
          <w:trHeight w:val="454"/>
        </w:trPr>
        <w:tc>
          <w:tcPr>
            <w:tcW w:w="670" w:type="dxa"/>
            <w:vAlign w:val="center"/>
            <w:vMerge w:val="restart"/>
            <w:textDirection w:val="lrTb"/>
            <w:noWrap w:val="false"/>
          </w:tcPr>
          <w:p>
            <w:pPr>
              <w:pStyle w:val="982"/>
              <w:ind w:firstLine="0"/>
              <w:jc w:val="center"/>
              <w:rPr>
                <w:sz w:val="24"/>
                <w:szCs w:val="24"/>
              </w:rPr>
            </w:pPr>
            <w:r>
              <w:rPr>
                <w:rFonts w:hint="eastAsia"/>
                <w:sz w:val="24"/>
                <w:szCs w:val="24"/>
              </w:rPr>
              <w:t xml:space="preserve">岗位</w:t>
            </w:r>
            <w:r>
              <w:rPr>
                <w:sz w:val="24"/>
                <w:szCs w:val="24"/>
              </w:rPr>
            </w:r>
            <w:r/>
          </w:p>
        </w:tc>
        <w:tc>
          <w:tcPr>
            <w:tcW w:w="421" w:type="dxa"/>
            <w:vAlign w:val="center"/>
            <w:vMerge w:val="restart"/>
            <w:textDirection w:val="lrTb"/>
            <w:noWrap w:val="false"/>
          </w:tcPr>
          <w:p>
            <w:pPr>
              <w:pStyle w:val="982"/>
              <w:ind w:firstLine="0"/>
              <w:jc w:val="center"/>
              <w:rPr>
                <w:sz w:val="24"/>
                <w:szCs w:val="24"/>
              </w:rPr>
            </w:pPr>
            <w:r>
              <w:rPr>
                <w:rFonts w:hint="eastAsia"/>
                <w:sz w:val="24"/>
                <w:szCs w:val="24"/>
              </w:rPr>
              <w:t xml:space="preserve">姓名</w:t>
            </w:r>
            <w:r>
              <w:rPr>
                <w:sz w:val="24"/>
                <w:szCs w:val="24"/>
              </w:rPr>
            </w:r>
            <w:r/>
          </w:p>
        </w:tc>
        <w:tc>
          <w:tcPr>
            <w:tcW w:w="422"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性别</w:t>
            </w:r>
            <w:r>
              <w:rPr>
                <w:rFonts w:hint="eastAsia"/>
                <w:sz w:val="24"/>
                <w:szCs w:val="24"/>
              </w:rPr>
            </w:r>
            <w:r/>
          </w:p>
        </w:tc>
        <w:tc>
          <w:tcPr>
            <w:tcW w:w="578" w:type="dxa"/>
            <w:vAlign w:val="center"/>
            <w:vMerge w:val="restart"/>
            <w:textDirection w:val="lrTb"/>
            <w:noWrap w:val="false"/>
          </w:tcPr>
          <w:p>
            <w:pPr>
              <w:pStyle w:val="982"/>
              <w:ind w:firstLine="0"/>
              <w:jc w:val="center"/>
              <w:rPr>
                <w:sz w:val="24"/>
                <w:szCs w:val="24"/>
              </w:rPr>
            </w:pPr>
            <w:r>
              <w:rPr>
                <w:rFonts w:hint="eastAsia"/>
                <w:sz w:val="24"/>
                <w:szCs w:val="24"/>
              </w:rPr>
              <w:t xml:space="preserve">年龄</w:t>
            </w:r>
            <w:r>
              <w:rPr>
                <w:sz w:val="24"/>
                <w:szCs w:val="24"/>
              </w:rPr>
            </w:r>
            <w:r/>
          </w:p>
        </w:tc>
        <w:tc>
          <w:tcPr>
            <w:gridSpan w:val="4"/>
            <w:tcW w:w="5094" w:type="dxa"/>
            <w:vAlign w:val="center"/>
            <w:textDirection w:val="lrTb"/>
            <w:noWrap w:val="false"/>
          </w:tcPr>
          <w:p>
            <w:pPr>
              <w:pStyle w:val="982"/>
              <w:ind w:firstLine="0"/>
              <w:jc w:val="center"/>
              <w:rPr>
                <w:sz w:val="24"/>
                <w:szCs w:val="24"/>
              </w:rPr>
            </w:pPr>
            <w:r>
              <w:rPr>
                <w:rFonts w:hint="eastAsia"/>
                <w:sz w:val="24"/>
                <w:szCs w:val="24"/>
              </w:rPr>
              <w:t xml:space="preserve">执业或职业资格证明</w:t>
            </w:r>
            <w:r>
              <w:rPr>
                <w:sz w:val="24"/>
                <w:szCs w:val="24"/>
              </w:rPr>
            </w:r>
            <w:r/>
          </w:p>
        </w:tc>
      </w:tr>
      <w:tr>
        <w:trPr>
          <w:trHeight w:val="454"/>
        </w:trPr>
        <w:tc>
          <w:tcPr>
            <w:tcW w:w="670" w:type="dxa"/>
            <w:vAlign w:val="center"/>
            <w:vMerge w:val="continue"/>
            <w:textDirection w:val="lrTb"/>
            <w:noWrap w:val="false"/>
          </w:tcPr>
          <w:p>
            <w:pPr>
              <w:pStyle w:val="982"/>
              <w:ind w:firstLine="480"/>
              <w:jc w:val="center"/>
              <w:rPr>
                <w:sz w:val="24"/>
                <w:szCs w:val="24"/>
              </w:rPr>
            </w:pPr>
            <w:r>
              <w:rPr>
                <w:sz w:val="24"/>
                <w:szCs w:val="24"/>
              </w:rPr>
            </w:r>
            <w:r/>
          </w:p>
        </w:tc>
        <w:tc>
          <w:tcPr>
            <w:tcW w:w="421" w:type="dxa"/>
            <w:vAlign w:val="center"/>
            <w:vMerge w:val="continue"/>
            <w:textDirection w:val="lrTb"/>
            <w:noWrap w:val="false"/>
          </w:tcPr>
          <w:p>
            <w:pPr>
              <w:pStyle w:val="982"/>
              <w:ind w:firstLine="480"/>
              <w:jc w:val="center"/>
              <w:rPr>
                <w:sz w:val="24"/>
                <w:szCs w:val="24"/>
              </w:rPr>
            </w:pPr>
            <w:r>
              <w:rPr>
                <w:sz w:val="24"/>
                <w:szCs w:val="24"/>
              </w:rPr>
            </w:r>
            <w:r/>
          </w:p>
        </w:tc>
        <w:tc>
          <w:tcPr>
            <w:tcW w:w="422" w:type="dxa"/>
            <w:vAlign w:val="center"/>
            <w:vMerge w:val="continue"/>
            <w:textDirection w:val="lrTb"/>
            <w:noWrap w:val="false"/>
          </w:tcPr>
          <w:p>
            <w:pPr>
              <w:pStyle w:val="982"/>
              <w:ind w:firstLine="480"/>
              <w:jc w:val="center"/>
              <w:rPr>
                <w:sz w:val="24"/>
                <w:szCs w:val="24"/>
              </w:rPr>
            </w:pPr>
            <w:r>
              <w:rPr>
                <w:sz w:val="24"/>
                <w:szCs w:val="24"/>
              </w:rPr>
            </w:r>
            <w:r/>
          </w:p>
        </w:tc>
        <w:tc>
          <w:tcPr>
            <w:tcW w:w="578" w:type="dxa"/>
            <w:vAlign w:val="center"/>
            <w:vMerge w:val="continue"/>
            <w:textDirection w:val="lrTb"/>
            <w:noWrap w:val="false"/>
          </w:tcPr>
          <w:p>
            <w:pPr>
              <w:pStyle w:val="982"/>
              <w:ind w:firstLine="480"/>
              <w:jc w:val="center"/>
              <w:rPr>
                <w:sz w:val="24"/>
                <w:szCs w:val="24"/>
              </w:rPr>
            </w:pPr>
            <w:r>
              <w:rPr>
                <w:sz w:val="24"/>
                <w:szCs w:val="24"/>
              </w:rPr>
            </w:r>
            <w:r/>
          </w:p>
        </w:tc>
        <w:tc>
          <w:tcPr>
            <w:tcW w:w="719" w:type="dxa"/>
            <w:vAlign w:val="center"/>
            <w:textDirection w:val="lrTb"/>
            <w:noWrap w:val="false"/>
          </w:tcPr>
          <w:p>
            <w:pPr>
              <w:pStyle w:val="982"/>
              <w:ind w:firstLine="0"/>
              <w:jc w:val="center"/>
              <w:rPr>
                <w:sz w:val="24"/>
                <w:szCs w:val="24"/>
              </w:rPr>
            </w:pPr>
            <w:r>
              <w:rPr>
                <w:rFonts w:hint="eastAsia"/>
                <w:sz w:val="24"/>
                <w:szCs w:val="24"/>
              </w:rPr>
              <w:t xml:space="preserve">证书名称</w:t>
            </w:r>
            <w:r>
              <w:rPr>
                <w:sz w:val="24"/>
                <w:szCs w:val="24"/>
              </w:rPr>
            </w:r>
            <w:r/>
          </w:p>
        </w:tc>
        <w:tc>
          <w:tcPr>
            <w:tcW w:w="388" w:type="dxa"/>
            <w:vAlign w:val="center"/>
            <w:textDirection w:val="lrTb"/>
            <w:noWrap w:val="false"/>
          </w:tcPr>
          <w:p>
            <w:pPr>
              <w:pStyle w:val="982"/>
              <w:ind w:firstLine="0"/>
              <w:jc w:val="center"/>
              <w:rPr>
                <w:sz w:val="24"/>
                <w:szCs w:val="24"/>
              </w:rPr>
            </w:pPr>
            <w:r>
              <w:rPr>
                <w:rFonts w:hint="eastAsia"/>
                <w:sz w:val="24"/>
                <w:szCs w:val="24"/>
              </w:rPr>
              <w:t xml:space="preserve">级别</w:t>
            </w:r>
            <w:r>
              <w:rPr>
                <w:sz w:val="24"/>
                <w:szCs w:val="24"/>
              </w:rPr>
            </w:r>
            <w:r/>
          </w:p>
        </w:tc>
        <w:tc>
          <w:tcPr>
            <w:tcW w:w="846" w:type="dxa"/>
            <w:vAlign w:val="center"/>
            <w:textDirection w:val="lrTb"/>
            <w:noWrap w:val="false"/>
          </w:tcPr>
          <w:p>
            <w:pPr>
              <w:pStyle w:val="982"/>
              <w:ind w:firstLine="0"/>
              <w:jc w:val="center"/>
              <w:rPr>
                <w:sz w:val="24"/>
                <w:szCs w:val="24"/>
              </w:rPr>
            </w:pPr>
            <w:r>
              <w:rPr>
                <w:rFonts w:hint="eastAsia"/>
                <w:sz w:val="24"/>
                <w:szCs w:val="24"/>
              </w:rPr>
              <w:t xml:space="preserve">执业或职业资格证书号码</w:t>
            </w:r>
            <w:r>
              <w:rPr>
                <w:sz w:val="24"/>
                <w:szCs w:val="24"/>
              </w:rPr>
            </w:r>
            <w:r/>
          </w:p>
        </w:tc>
        <w:tc>
          <w:tcPr>
            <w:tcW w:w="953" w:type="dxa"/>
            <w:vAlign w:val="center"/>
            <w:textDirection w:val="lrTb"/>
            <w:noWrap w:val="false"/>
          </w:tcPr>
          <w:p>
            <w:pPr>
              <w:pStyle w:val="982"/>
              <w:ind w:firstLine="0"/>
              <w:jc w:val="center"/>
              <w:rPr>
                <w:sz w:val="24"/>
                <w:szCs w:val="24"/>
              </w:rPr>
            </w:pPr>
            <w:r>
              <w:rPr>
                <w:rFonts w:hint="eastAsia"/>
                <w:sz w:val="24"/>
                <w:szCs w:val="24"/>
              </w:rPr>
              <w:t xml:space="preserve">身份证号</w:t>
            </w:r>
            <w:r>
              <w:rPr>
                <w:sz w:val="24"/>
                <w:szCs w:val="24"/>
              </w:rPr>
            </w:r>
            <w:r/>
          </w:p>
        </w:tc>
      </w:tr>
      <w:tr>
        <w:trPr>
          <w:trHeight w:val="454"/>
        </w:trPr>
        <w:tc>
          <w:tcPr>
            <w:tcW w:w="670" w:type="dxa"/>
            <w:vAlign w:val="top"/>
            <w:textDirection w:val="lrTb"/>
            <w:noWrap w:val="false"/>
          </w:tcPr>
          <w:p>
            <w:pPr>
              <w:pStyle w:val="982"/>
              <w:ind w:firstLine="420"/>
            </w:pPr>
            <w:r/>
            <w:r/>
          </w:p>
        </w:tc>
        <w:tc>
          <w:tcPr>
            <w:tcW w:w="421" w:type="dxa"/>
            <w:vAlign w:val="top"/>
            <w:textDirection w:val="lrTb"/>
            <w:noWrap w:val="false"/>
          </w:tcPr>
          <w:p>
            <w:pPr>
              <w:pStyle w:val="982"/>
              <w:ind w:firstLine="420"/>
            </w:pPr>
            <w:r/>
            <w:r/>
          </w:p>
        </w:tc>
        <w:tc>
          <w:tcPr>
            <w:tcW w:w="422" w:type="dxa"/>
            <w:vAlign w:val="top"/>
            <w:textDirection w:val="lrTb"/>
            <w:noWrap w:val="false"/>
          </w:tcPr>
          <w:p>
            <w:pPr>
              <w:pStyle w:val="982"/>
              <w:ind w:firstLine="420"/>
            </w:pPr>
            <w:r/>
            <w:r/>
          </w:p>
        </w:tc>
        <w:tc>
          <w:tcPr>
            <w:tcW w:w="578" w:type="dxa"/>
            <w:vAlign w:val="top"/>
            <w:textDirection w:val="lrTb"/>
            <w:noWrap w:val="false"/>
          </w:tcPr>
          <w:p>
            <w:pPr>
              <w:pStyle w:val="982"/>
              <w:ind w:firstLine="420"/>
            </w:pPr>
            <w:r/>
            <w:r/>
          </w:p>
        </w:tc>
        <w:tc>
          <w:tcPr>
            <w:tcW w:w="719" w:type="dxa"/>
            <w:vAlign w:val="top"/>
            <w:textDirection w:val="lrTb"/>
            <w:noWrap w:val="false"/>
          </w:tcPr>
          <w:p>
            <w:pPr>
              <w:pStyle w:val="982"/>
              <w:ind w:firstLine="420"/>
            </w:pPr>
            <w:r/>
            <w:r/>
          </w:p>
        </w:tc>
        <w:tc>
          <w:tcPr>
            <w:tcW w:w="388" w:type="dxa"/>
            <w:vAlign w:val="top"/>
            <w:textDirection w:val="lrTb"/>
            <w:noWrap w:val="false"/>
          </w:tcPr>
          <w:p>
            <w:pPr>
              <w:pStyle w:val="982"/>
              <w:ind w:firstLine="420"/>
            </w:pPr>
            <w:r/>
            <w:r/>
          </w:p>
        </w:tc>
        <w:tc>
          <w:tcPr>
            <w:tcW w:w="846" w:type="dxa"/>
            <w:vAlign w:val="top"/>
            <w:textDirection w:val="lrTb"/>
            <w:noWrap w:val="false"/>
          </w:tcPr>
          <w:p>
            <w:pPr>
              <w:pStyle w:val="982"/>
              <w:ind w:firstLine="420"/>
            </w:pPr>
            <w:r/>
            <w:r/>
          </w:p>
        </w:tc>
        <w:tc>
          <w:tcPr>
            <w:tcW w:w="953" w:type="dxa"/>
            <w:vAlign w:val="top"/>
            <w:textDirection w:val="lrTb"/>
            <w:noWrap w:val="false"/>
          </w:tcPr>
          <w:p>
            <w:pPr>
              <w:pStyle w:val="982"/>
              <w:ind w:firstLine="420"/>
            </w:pPr>
            <w:r/>
            <w:r/>
          </w:p>
        </w:tc>
      </w:tr>
      <w:tr>
        <w:trPr>
          <w:trHeight w:val="454"/>
        </w:trPr>
        <w:tc>
          <w:tcPr>
            <w:tcW w:w="670" w:type="dxa"/>
            <w:vAlign w:val="top"/>
            <w:textDirection w:val="lrTb"/>
            <w:noWrap w:val="false"/>
          </w:tcPr>
          <w:p>
            <w:pPr>
              <w:pStyle w:val="982"/>
              <w:ind w:firstLine="420"/>
            </w:pPr>
            <w:r/>
            <w:r/>
          </w:p>
        </w:tc>
        <w:tc>
          <w:tcPr>
            <w:tcW w:w="421" w:type="dxa"/>
            <w:vAlign w:val="top"/>
            <w:textDirection w:val="lrTb"/>
            <w:noWrap w:val="false"/>
          </w:tcPr>
          <w:p>
            <w:pPr>
              <w:pStyle w:val="982"/>
              <w:ind w:firstLine="420"/>
            </w:pPr>
            <w:r/>
            <w:r/>
          </w:p>
        </w:tc>
        <w:tc>
          <w:tcPr>
            <w:tcW w:w="422" w:type="dxa"/>
            <w:vAlign w:val="top"/>
            <w:textDirection w:val="lrTb"/>
            <w:noWrap w:val="false"/>
          </w:tcPr>
          <w:p>
            <w:pPr>
              <w:pStyle w:val="982"/>
              <w:ind w:firstLine="420"/>
            </w:pPr>
            <w:r/>
            <w:r/>
          </w:p>
        </w:tc>
        <w:tc>
          <w:tcPr>
            <w:tcW w:w="578" w:type="dxa"/>
            <w:vAlign w:val="top"/>
            <w:textDirection w:val="lrTb"/>
            <w:noWrap w:val="false"/>
          </w:tcPr>
          <w:p>
            <w:pPr>
              <w:pStyle w:val="982"/>
              <w:ind w:firstLine="420"/>
            </w:pPr>
            <w:r/>
            <w:r/>
          </w:p>
        </w:tc>
        <w:tc>
          <w:tcPr>
            <w:tcW w:w="719" w:type="dxa"/>
            <w:vAlign w:val="top"/>
            <w:textDirection w:val="lrTb"/>
            <w:noWrap w:val="false"/>
          </w:tcPr>
          <w:p>
            <w:pPr>
              <w:pStyle w:val="982"/>
              <w:ind w:firstLine="420"/>
            </w:pPr>
            <w:r/>
            <w:r/>
          </w:p>
        </w:tc>
        <w:tc>
          <w:tcPr>
            <w:tcW w:w="388" w:type="dxa"/>
            <w:vAlign w:val="top"/>
            <w:textDirection w:val="lrTb"/>
            <w:noWrap w:val="false"/>
          </w:tcPr>
          <w:p>
            <w:pPr>
              <w:pStyle w:val="982"/>
              <w:ind w:firstLine="420"/>
            </w:pPr>
            <w:r/>
            <w:r/>
          </w:p>
        </w:tc>
        <w:tc>
          <w:tcPr>
            <w:tcW w:w="846" w:type="dxa"/>
            <w:vAlign w:val="top"/>
            <w:textDirection w:val="lrTb"/>
            <w:noWrap w:val="false"/>
          </w:tcPr>
          <w:p>
            <w:pPr>
              <w:pStyle w:val="982"/>
              <w:ind w:firstLine="420"/>
            </w:pPr>
            <w:r/>
            <w:r/>
          </w:p>
        </w:tc>
        <w:tc>
          <w:tcPr>
            <w:tcW w:w="953" w:type="dxa"/>
            <w:vAlign w:val="top"/>
            <w:textDirection w:val="lrTb"/>
            <w:noWrap w:val="false"/>
          </w:tcPr>
          <w:p>
            <w:pPr>
              <w:pStyle w:val="982"/>
              <w:ind w:firstLine="420"/>
            </w:pPr>
            <w:r/>
            <w:r/>
          </w:p>
        </w:tc>
      </w:tr>
      <w:tr>
        <w:trPr>
          <w:trHeight w:val="454"/>
        </w:trPr>
        <w:tc>
          <w:tcPr>
            <w:tcW w:w="670" w:type="dxa"/>
            <w:vAlign w:val="top"/>
            <w:textDirection w:val="lrTb"/>
            <w:noWrap w:val="false"/>
          </w:tcPr>
          <w:p>
            <w:pPr>
              <w:pStyle w:val="982"/>
              <w:ind w:firstLine="420"/>
            </w:pPr>
            <w:r/>
            <w:r/>
          </w:p>
        </w:tc>
        <w:tc>
          <w:tcPr>
            <w:tcW w:w="421" w:type="dxa"/>
            <w:vAlign w:val="top"/>
            <w:textDirection w:val="lrTb"/>
            <w:noWrap w:val="false"/>
          </w:tcPr>
          <w:p>
            <w:pPr>
              <w:pStyle w:val="982"/>
              <w:ind w:firstLine="420"/>
            </w:pPr>
            <w:r/>
            <w:r/>
          </w:p>
        </w:tc>
        <w:tc>
          <w:tcPr>
            <w:tcW w:w="422" w:type="dxa"/>
            <w:vAlign w:val="top"/>
            <w:textDirection w:val="lrTb"/>
            <w:noWrap w:val="false"/>
          </w:tcPr>
          <w:p>
            <w:pPr>
              <w:pStyle w:val="982"/>
              <w:ind w:firstLine="420"/>
            </w:pPr>
            <w:r/>
            <w:r/>
          </w:p>
        </w:tc>
        <w:tc>
          <w:tcPr>
            <w:tcW w:w="578" w:type="dxa"/>
            <w:vAlign w:val="top"/>
            <w:textDirection w:val="lrTb"/>
            <w:noWrap w:val="false"/>
          </w:tcPr>
          <w:p>
            <w:pPr>
              <w:pStyle w:val="982"/>
              <w:ind w:firstLine="420"/>
            </w:pPr>
            <w:r/>
            <w:r/>
          </w:p>
        </w:tc>
        <w:tc>
          <w:tcPr>
            <w:tcW w:w="719" w:type="dxa"/>
            <w:vAlign w:val="top"/>
            <w:textDirection w:val="lrTb"/>
            <w:noWrap w:val="false"/>
          </w:tcPr>
          <w:p>
            <w:pPr>
              <w:pStyle w:val="982"/>
              <w:ind w:firstLine="420"/>
            </w:pPr>
            <w:r/>
            <w:r/>
          </w:p>
        </w:tc>
        <w:tc>
          <w:tcPr>
            <w:tcW w:w="388" w:type="dxa"/>
            <w:vAlign w:val="top"/>
            <w:textDirection w:val="lrTb"/>
            <w:noWrap w:val="false"/>
          </w:tcPr>
          <w:p>
            <w:pPr>
              <w:pStyle w:val="982"/>
              <w:ind w:firstLine="420"/>
            </w:pPr>
            <w:r/>
            <w:r/>
          </w:p>
        </w:tc>
        <w:tc>
          <w:tcPr>
            <w:tcW w:w="846" w:type="dxa"/>
            <w:vAlign w:val="top"/>
            <w:textDirection w:val="lrTb"/>
            <w:noWrap w:val="false"/>
          </w:tcPr>
          <w:p>
            <w:pPr>
              <w:pStyle w:val="982"/>
              <w:ind w:firstLine="420"/>
            </w:pPr>
            <w:r/>
            <w:r/>
          </w:p>
        </w:tc>
        <w:tc>
          <w:tcPr>
            <w:tcW w:w="953" w:type="dxa"/>
            <w:vAlign w:val="top"/>
            <w:textDirection w:val="lrTb"/>
            <w:noWrap w:val="false"/>
          </w:tcPr>
          <w:p>
            <w:pPr>
              <w:pStyle w:val="982"/>
              <w:ind w:firstLine="420"/>
            </w:pPr>
            <w:r/>
            <w:r/>
          </w:p>
        </w:tc>
      </w:tr>
      <w:tr>
        <w:trPr>
          <w:trHeight w:val="454"/>
        </w:trPr>
        <w:tc>
          <w:tcPr>
            <w:tcW w:w="670" w:type="dxa"/>
            <w:vAlign w:val="top"/>
            <w:textDirection w:val="lrTb"/>
            <w:noWrap w:val="false"/>
          </w:tcPr>
          <w:p>
            <w:pPr>
              <w:pStyle w:val="982"/>
              <w:ind w:firstLine="420"/>
            </w:pPr>
            <w:r/>
            <w:r/>
          </w:p>
        </w:tc>
        <w:tc>
          <w:tcPr>
            <w:tcW w:w="421" w:type="dxa"/>
            <w:vAlign w:val="top"/>
            <w:textDirection w:val="lrTb"/>
            <w:noWrap w:val="false"/>
          </w:tcPr>
          <w:p>
            <w:pPr>
              <w:pStyle w:val="982"/>
              <w:ind w:firstLine="420"/>
            </w:pPr>
            <w:r/>
            <w:r/>
          </w:p>
        </w:tc>
        <w:tc>
          <w:tcPr>
            <w:tcW w:w="422" w:type="dxa"/>
            <w:vAlign w:val="top"/>
            <w:textDirection w:val="lrTb"/>
            <w:noWrap w:val="false"/>
          </w:tcPr>
          <w:p>
            <w:pPr>
              <w:pStyle w:val="982"/>
              <w:ind w:firstLine="420"/>
            </w:pPr>
            <w:r/>
            <w:r/>
          </w:p>
        </w:tc>
        <w:tc>
          <w:tcPr>
            <w:tcW w:w="578" w:type="dxa"/>
            <w:vAlign w:val="top"/>
            <w:textDirection w:val="lrTb"/>
            <w:noWrap w:val="false"/>
          </w:tcPr>
          <w:p>
            <w:pPr>
              <w:pStyle w:val="982"/>
              <w:ind w:firstLine="420"/>
            </w:pPr>
            <w:r/>
            <w:r/>
          </w:p>
        </w:tc>
        <w:tc>
          <w:tcPr>
            <w:tcW w:w="719" w:type="dxa"/>
            <w:vAlign w:val="top"/>
            <w:textDirection w:val="lrTb"/>
            <w:noWrap w:val="false"/>
          </w:tcPr>
          <w:p>
            <w:pPr>
              <w:pStyle w:val="982"/>
              <w:ind w:firstLine="420"/>
            </w:pPr>
            <w:r/>
            <w:r/>
          </w:p>
        </w:tc>
        <w:tc>
          <w:tcPr>
            <w:tcW w:w="388" w:type="dxa"/>
            <w:vAlign w:val="top"/>
            <w:textDirection w:val="lrTb"/>
            <w:noWrap w:val="false"/>
          </w:tcPr>
          <w:p>
            <w:pPr>
              <w:pStyle w:val="982"/>
              <w:ind w:firstLine="420"/>
            </w:pPr>
            <w:r/>
            <w:r/>
          </w:p>
        </w:tc>
        <w:tc>
          <w:tcPr>
            <w:tcW w:w="846" w:type="dxa"/>
            <w:vAlign w:val="top"/>
            <w:textDirection w:val="lrTb"/>
            <w:noWrap w:val="false"/>
          </w:tcPr>
          <w:p>
            <w:pPr>
              <w:pStyle w:val="982"/>
              <w:ind w:firstLine="420"/>
            </w:pPr>
            <w:r/>
            <w:r/>
          </w:p>
        </w:tc>
        <w:tc>
          <w:tcPr>
            <w:tcW w:w="953" w:type="dxa"/>
            <w:vAlign w:val="top"/>
            <w:textDirection w:val="lrTb"/>
            <w:noWrap w:val="false"/>
          </w:tcPr>
          <w:p>
            <w:pPr>
              <w:pStyle w:val="982"/>
              <w:ind w:firstLine="420"/>
            </w:pPr>
            <w:r/>
            <w:r/>
          </w:p>
        </w:tc>
      </w:tr>
      <w:tr>
        <w:trPr>
          <w:trHeight w:val="454"/>
        </w:trPr>
        <w:tc>
          <w:tcPr>
            <w:tcW w:w="670" w:type="dxa"/>
            <w:vAlign w:val="top"/>
            <w:textDirection w:val="lrTb"/>
            <w:noWrap w:val="false"/>
          </w:tcPr>
          <w:p>
            <w:pPr>
              <w:pStyle w:val="982"/>
              <w:ind w:firstLine="420"/>
            </w:pPr>
            <w:r/>
            <w:r/>
          </w:p>
        </w:tc>
        <w:tc>
          <w:tcPr>
            <w:tcW w:w="421" w:type="dxa"/>
            <w:vAlign w:val="top"/>
            <w:textDirection w:val="lrTb"/>
            <w:noWrap w:val="false"/>
          </w:tcPr>
          <w:p>
            <w:pPr>
              <w:pStyle w:val="982"/>
              <w:ind w:firstLine="420"/>
            </w:pPr>
            <w:r/>
            <w:r/>
          </w:p>
        </w:tc>
        <w:tc>
          <w:tcPr>
            <w:tcW w:w="422" w:type="dxa"/>
            <w:vAlign w:val="top"/>
            <w:textDirection w:val="lrTb"/>
            <w:noWrap w:val="false"/>
          </w:tcPr>
          <w:p>
            <w:pPr>
              <w:pStyle w:val="982"/>
              <w:ind w:firstLine="420"/>
            </w:pPr>
            <w:r/>
            <w:r/>
          </w:p>
        </w:tc>
        <w:tc>
          <w:tcPr>
            <w:tcW w:w="578" w:type="dxa"/>
            <w:vAlign w:val="top"/>
            <w:textDirection w:val="lrTb"/>
            <w:noWrap w:val="false"/>
          </w:tcPr>
          <w:p>
            <w:pPr>
              <w:pStyle w:val="982"/>
              <w:ind w:firstLine="420"/>
            </w:pPr>
            <w:r/>
            <w:r/>
          </w:p>
        </w:tc>
        <w:tc>
          <w:tcPr>
            <w:tcW w:w="719" w:type="dxa"/>
            <w:vAlign w:val="top"/>
            <w:textDirection w:val="lrTb"/>
            <w:noWrap w:val="false"/>
          </w:tcPr>
          <w:p>
            <w:pPr>
              <w:pStyle w:val="982"/>
              <w:ind w:firstLine="420"/>
            </w:pPr>
            <w:r/>
            <w:r/>
          </w:p>
        </w:tc>
        <w:tc>
          <w:tcPr>
            <w:tcW w:w="388" w:type="dxa"/>
            <w:vAlign w:val="top"/>
            <w:textDirection w:val="lrTb"/>
            <w:noWrap w:val="false"/>
          </w:tcPr>
          <w:p>
            <w:pPr>
              <w:pStyle w:val="982"/>
              <w:ind w:firstLine="420"/>
            </w:pPr>
            <w:r/>
            <w:r/>
          </w:p>
        </w:tc>
        <w:tc>
          <w:tcPr>
            <w:tcW w:w="846" w:type="dxa"/>
            <w:vAlign w:val="top"/>
            <w:textDirection w:val="lrTb"/>
            <w:noWrap w:val="false"/>
          </w:tcPr>
          <w:p>
            <w:pPr>
              <w:pStyle w:val="982"/>
              <w:ind w:firstLine="420"/>
            </w:pPr>
            <w:r/>
            <w:r/>
          </w:p>
        </w:tc>
        <w:tc>
          <w:tcPr>
            <w:tcW w:w="953" w:type="dxa"/>
            <w:vAlign w:val="top"/>
            <w:textDirection w:val="lrTb"/>
            <w:noWrap w:val="false"/>
          </w:tcPr>
          <w:p>
            <w:pPr>
              <w:pStyle w:val="982"/>
              <w:ind w:firstLine="420"/>
            </w:pPr>
            <w:r/>
            <w:r/>
          </w:p>
        </w:tc>
      </w:tr>
      <w:tr>
        <w:trPr>
          <w:trHeight w:val="454"/>
        </w:trPr>
        <w:tc>
          <w:tcPr>
            <w:tcW w:w="670" w:type="dxa"/>
            <w:vAlign w:val="top"/>
            <w:textDirection w:val="lrTb"/>
            <w:noWrap w:val="false"/>
          </w:tcPr>
          <w:p>
            <w:pPr>
              <w:pStyle w:val="982"/>
              <w:ind w:firstLine="420"/>
            </w:pPr>
            <w:r/>
            <w:r/>
          </w:p>
        </w:tc>
        <w:tc>
          <w:tcPr>
            <w:tcW w:w="421" w:type="dxa"/>
            <w:vAlign w:val="top"/>
            <w:textDirection w:val="lrTb"/>
            <w:noWrap w:val="false"/>
          </w:tcPr>
          <w:p>
            <w:pPr>
              <w:pStyle w:val="982"/>
              <w:ind w:firstLine="420"/>
            </w:pPr>
            <w:r/>
            <w:r/>
          </w:p>
        </w:tc>
        <w:tc>
          <w:tcPr>
            <w:tcW w:w="422" w:type="dxa"/>
            <w:vAlign w:val="top"/>
            <w:textDirection w:val="lrTb"/>
            <w:noWrap w:val="false"/>
          </w:tcPr>
          <w:p>
            <w:pPr>
              <w:pStyle w:val="982"/>
              <w:ind w:firstLine="420"/>
            </w:pPr>
            <w:r/>
            <w:r/>
          </w:p>
        </w:tc>
        <w:tc>
          <w:tcPr>
            <w:tcW w:w="578" w:type="dxa"/>
            <w:vAlign w:val="top"/>
            <w:textDirection w:val="lrTb"/>
            <w:noWrap w:val="false"/>
          </w:tcPr>
          <w:p>
            <w:pPr>
              <w:pStyle w:val="982"/>
              <w:ind w:firstLine="420"/>
            </w:pPr>
            <w:r/>
            <w:r/>
          </w:p>
        </w:tc>
        <w:tc>
          <w:tcPr>
            <w:tcW w:w="719" w:type="dxa"/>
            <w:vAlign w:val="top"/>
            <w:textDirection w:val="lrTb"/>
            <w:noWrap w:val="false"/>
          </w:tcPr>
          <w:p>
            <w:pPr>
              <w:pStyle w:val="982"/>
              <w:ind w:firstLine="420"/>
            </w:pPr>
            <w:r/>
            <w:r/>
          </w:p>
        </w:tc>
        <w:tc>
          <w:tcPr>
            <w:tcW w:w="388" w:type="dxa"/>
            <w:vAlign w:val="top"/>
            <w:textDirection w:val="lrTb"/>
            <w:noWrap w:val="false"/>
          </w:tcPr>
          <w:p>
            <w:pPr>
              <w:pStyle w:val="982"/>
              <w:ind w:firstLine="420"/>
            </w:pPr>
            <w:r/>
            <w:r/>
          </w:p>
        </w:tc>
        <w:tc>
          <w:tcPr>
            <w:tcW w:w="846" w:type="dxa"/>
            <w:vAlign w:val="top"/>
            <w:textDirection w:val="lrTb"/>
            <w:noWrap w:val="false"/>
          </w:tcPr>
          <w:p>
            <w:pPr>
              <w:pStyle w:val="982"/>
              <w:ind w:firstLine="420"/>
            </w:pPr>
            <w:r/>
            <w:r/>
          </w:p>
        </w:tc>
        <w:tc>
          <w:tcPr>
            <w:tcW w:w="953" w:type="dxa"/>
            <w:vAlign w:val="top"/>
            <w:textDirection w:val="lrTb"/>
            <w:noWrap w:val="false"/>
          </w:tcPr>
          <w:p>
            <w:pPr>
              <w:pStyle w:val="982"/>
              <w:ind w:firstLine="420"/>
            </w:pPr>
            <w:r/>
            <w:r/>
          </w:p>
        </w:tc>
      </w:tr>
      <w:tr>
        <w:trPr>
          <w:trHeight w:val="454"/>
        </w:trPr>
        <w:tc>
          <w:tcPr>
            <w:tcW w:w="670" w:type="dxa"/>
            <w:vAlign w:val="top"/>
            <w:textDirection w:val="lrTb"/>
            <w:noWrap w:val="false"/>
          </w:tcPr>
          <w:p>
            <w:pPr>
              <w:pStyle w:val="982"/>
              <w:ind w:firstLine="420"/>
            </w:pPr>
            <w:r/>
            <w:r/>
          </w:p>
        </w:tc>
        <w:tc>
          <w:tcPr>
            <w:tcW w:w="421" w:type="dxa"/>
            <w:vAlign w:val="top"/>
            <w:textDirection w:val="lrTb"/>
            <w:noWrap w:val="false"/>
          </w:tcPr>
          <w:p>
            <w:pPr>
              <w:pStyle w:val="982"/>
              <w:ind w:firstLine="420"/>
            </w:pPr>
            <w:r/>
            <w:r/>
          </w:p>
        </w:tc>
        <w:tc>
          <w:tcPr>
            <w:tcW w:w="422" w:type="dxa"/>
            <w:vAlign w:val="top"/>
            <w:textDirection w:val="lrTb"/>
            <w:noWrap w:val="false"/>
          </w:tcPr>
          <w:p>
            <w:pPr>
              <w:pStyle w:val="982"/>
              <w:ind w:firstLine="420"/>
            </w:pPr>
            <w:r/>
            <w:r/>
          </w:p>
        </w:tc>
        <w:tc>
          <w:tcPr>
            <w:tcW w:w="578" w:type="dxa"/>
            <w:vAlign w:val="top"/>
            <w:textDirection w:val="lrTb"/>
            <w:noWrap w:val="false"/>
          </w:tcPr>
          <w:p>
            <w:pPr>
              <w:pStyle w:val="982"/>
              <w:ind w:firstLine="420"/>
            </w:pPr>
            <w:r/>
            <w:r/>
          </w:p>
        </w:tc>
        <w:tc>
          <w:tcPr>
            <w:tcW w:w="719" w:type="dxa"/>
            <w:vAlign w:val="top"/>
            <w:textDirection w:val="lrTb"/>
            <w:noWrap w:val="false"/>
          </w:tcPr>
          <w:p>
            <w:pPr>
              <w:pStyle w:val="982"/>
              <w:ind w:firstLine="420"/>
            </w:pPr>
            <w:r/>
            <w:r/>
          </w:p>
        </w:tc>
        <w:tc>
          <w:tcPr>
            <w:tcW w:w="388" w:type="dxa"/>
            <w:vAlign w:val="top"/>
            <w:textDirection w:val="lrTb"/>
            <w:noWrap w:val="false"/>
          </w:tcPr>
          <w:p>
            <w:pPr>
              <w:pStyle w:val="982"/>
              <w:ind w:firstLine="420"/>
            </w:pPr>
            <w:r/>
            <w:r/>
          </w:p>
        </w:tc>
        <w:tc>
          <w:tcPr>
            <w:tcW w:w="846" w:type="dxa"/>
            <w:vAlign w:val="top"/>
            <w:textDirection w:val="lrTb"/>
            <w:noWrap w:val="false"/>
          </w:tcPr>
          <w:p>
            <w:pPr>
              <w:pStyle w:val="982"/>
              <w:ind w:firstLine="420"/>
            </w:pPr>
            <w:r/>
            <w:r/>
          </w:p>
        </w:tc>
        <w:tc>
          <w:tcPr>
            <w:tcW w:w="953" w:type="dxa"/>
            <w:vAlign w:val="top"/>
            <w:textDirection w:val="lrTb"/>
            <w:noWrap w:val="false"/>
          </w:tcPr>
          <w:p>
            <w:pPr>
              <w:pStyle w:val="982"/>
              <w:ind w:firstLine="420"/>
            </w:pPr>
            <w:r/>
            <w:r/>
          </w:p>
        </w:tc>
      </w:tr>
      <w:tr>
        <w:trPr>
          <w:trHeight w:val="454"/>
        </w:trPr>
        <w:tc>
          <w:tcPr>
            <w:tcW w:w="670" w:type="dxa"/>
            <w:vAlign w:val="center"/>
            <w:textDirection w:val="lrTb"/>
            <w:noWrap w:val="false"/>
          </w:tcPr>
          <w:p>
            <w:pPr>
              <w:pStyle w:val="982"/>
              <w:ind w:firstLine="420"/>
            </w:pPr>
            <w:r/>
            <w:r/>
          </w:p>
        </w:tc>
        <w:tc>
          <w:tcPr>
            <w:tcW w:w="421" w:type="dxa"/>
            <w:vAlign w:val="top"/>
            <w:textDirection w:val="lrTb"/>
            <w:noWrap w:val="false"/>
          </w:tcPr>
          <w:p>
            <w:pPr>
              <w:pStyle w:val="982"/>
              <w:ind w:firstLine="420"/>
            </w:pPr>
            <w:r/>
            <w:r/>
          </w:p>
        </w:tc>
        <w:tc>
          <w:tcPr>
            <w:tcW w:w="422" w:type="dxa"/>
            <w:vAlign w:val="top"/>
            <w:textDirection w:val="lrTb"/>
            <w:noWrap w:val="false"/>
          </w:tcPr>
          <w:p>
            <w:pPr>
              <w:pStyle w:val="982"/>
              <w:ind w:firstLine="420"/>
            </w:pPr>
            <w:r/>
            <w:r/>
          </w:p>
        </w:tc>
        <w:tc>
          <w:tcPr>
            <w:tcW w:w="578" w:type="dxa"/>
            <w:vAlign w:val="top"/>
            <w:textDirection w:val="lrTb"/>
            <w:noWrap w:val="false"/>
          </w:tcPr>
          <w:p>
            <w:pPr>
              <w:pStyle w:val="982"/>
              <w:ind w:firstLine="420"/>
            </w:pPr>
            <w:r/>
            <w:r/>
          </w:p>
        </w:tc>
        <w:tc>
          <w:tcPr>
            <w:tcW w:w="719" w:type="dxa"/>
            <w:vAlign w:val="top"/>
            <w:textDirection w:val="lrTb"/>
            <w:noWrap w:val="false"/>
          </w:tcPr>
          <w:p>
            <w:pPr>
              <w:pStyle w:val="982"/>
              <w:ind w:firstLine="420"/>
            </w:pPr>
            <w:r/>
            <w:r/>
          </w:p>
        </w:tc>
        <w:tc>
          <w:tcPr>
            <w:tcW w:w="388" w:type="dxa"/>
            <w:vAlign w:val="top"/>
            <w:textDirection w:val="lrTb"/>
            <w:noWrap w:val="false"/>
          </w:tcPr>
          <w:p>
            <w:pPr>
              <w:pStyle w:val="982"/>
              <w:ind w:firstLine="420"/>
            </w:pPr>
            <w:r/>
            <w:r/>
          </w:p>
        </w:tc>
        <w:tc>
          <w:tcPr>
            <w:tcW w:w="846" w:type="dxa"/>
            <w:vAlign w:val="top"/>
            <w:textDirection w:val="lrTb"/>
            <w:noWrap w:val="false"/>
          </w:tcPr>
          <w:p>
            <w:pPr>
              <w:pStyle w:val="982"/>
              <w:ind w:firstLine="420"/>
            </w:pPr>
            <w:r/>
            <w:r/>
          </w:p>
        </w:tc>
        <w:tc>
          <w:tcPr>
            <w:tcW w:w="953" w:type="dxa"/>
            <w:vAlign w:val="top"/>
            <w:textDirection w:val="lrTb"/>
            <w:noWrap w:val="false"/>
          </w:tcPr>
          <w:p>
            <w:pPr>
              <w:pStyle w:val="982"/>
              <w:ind w:firstLine="420"/>
            </w:pPr>
            <w:r/>
            <w:r/>
          </w:p>
        </w:tc>
      </w:tr>
      <w:tr>
        <w:trPr>
          <w:trHeight w:val="454"/>
        </w:trPr>
        <w:tc>
          <w:tcPr>
            <w:tcW w:w="670" w:type="dxa"/>
            <w:vAlign w:val="center"/>
            <w:textDirection w:val="lrTb"/>
            <w:noWrap w:val="false"/>
          </w:tcPr>
          <w:p>
            <w:pPr>
              <w:pStyle w:val="982"/>
              <w:ind w:left="525" w:hanging="525"/>
            </w:pPr>
            <w:r/>
            <w:r/>
          </w:p>
        </w:tc>
        <w:tc>
          <w:tcPr>
            <w:tcW w:w="421" w:type="dxa"/>
            <w:vAlign w:val="top"/>
            <w:textDirection w:val="lrTb"/>
            <w:noWrap w:val="false"/>
          </w:tcPr>
          <w:p>
            <w:pPr>
              <w:pStyle w:val="982"/>
              <w:ind w:firstLine="420"/>
            </w:pPr>
            <w:r/>
            <w:r/>
          </w:p>
        </w:tc>
        <w:tc>
          <w:tcPr>
            <w:tcW w:w="422" w:type="dxa"/>
            <w:vAlign w:val="top"/>
            <w:textDirection w:val="lrTb"/>
            <w:noWrap w:val="false"/>
          </w:tcPr>
          <w:p>
            <w:pPr>
              <w:pStyle w:val="982"/>
              <w:ind w:firstLine="420"/>
            </w:pPr>
            <w:r/>
            <w:r/>
          </w:p>
        </w:tc>
        <w:tc>
          <w:tcPr>
            <w:tcW w:w="578" w:type="dxa"/>
            <w:vAlign w:val="top"/>
            <w:textDirection w:val="lrTb"/>
            <w:noWrap w:val="false"/>
          </w:tcPr>
          <w:p>
            <w:pPr>
              <w:pStyle w:val="982"/>
              <w:ind w:firstLine="420"/>
            </w:pPr>
            <w:r/>
            <w:r/>
          </w:p>
        </w:tc>
        <w:tc>
          <w:tcPr>
            <w:tcW w:w="719" w:type="dxa"/>
            <w:vAlign w:val="top"/>
            <w:textDirection w:val="lrTb"/>
            <w:noWrap w:val="false"/>
          </w:tcPr>
          <w:p>
            <w:pPr>
              <w:pStyle w:val="982"/>
              <w:ind w:firstLine="420"/>
            </w:pPr>
            <w:r/>
            <w:r/>
          </w:p>
        </w:tc>
        <w:tc>
          <w:tcPr>
            <w:tcW w:w="388" w:type="dxa"/>
            <w:vAlign w:val="top"/>
            <w:textDirection w:val="lrTb"/>
            <w:noWrap w:val="false"/>
          </w:tcPr>
          <w:p>
            <w:pPr>
              <w:pStyle w:val="982"/>
              <w:ind w:firstLine="420"/>
            </w:pPr>
            <w:r/>
            <w:r/>
          </w:p>
        </w:tc>
        <w:tc>
          <w:tcPr>
            <w:tcW w:w="846" w:type="dxa"/>
            <w:vAlign w:val="top"/>
            <w:textDirection w:val="lrTb"/>
            <w:noWrap w:val="false"/>
          </w:tcPr>
          <w:p>
            <w:pPr>
              <w:pStyle w:val="982"/>
              <w:ind w:firstLine="420"/>
            </w:pPr>
            <w:r/>
            <w:r/>
          </w:p>
        </w:tc>
        <w:tc>
          <w:tcPr>
            <w:tcW w:w="953" w:type="dxa"/>
            <w:vAlign w:val="top"/>
            <w:textDirection w:val="lrTb"/>
            <w:noWrap w:val="false"/>
          </w:tcPr>
          <w:p>
            <w:pPr>
              <w:pStyle w:val="982"/>
              <w:ind w:firstLine="420"/>
            </w:pPr>
            <w:r/>
            <w:r/>
          </w:p>
        </w:tc>
      </w:tr>
      <w:tr>
        <w:trPr>
          <w:trHeight w:val="454"/>
        </w:trPr>
        <w:tc>
          <w:tcPr>
            <w:tcW w:w="670" w:type="dxa"/>
            <w:vAlign w:val="top"/>
            <w:textDirection w:val="lrTb"/>
            <w:noWrap w:val="false"/>
          </w:tcPr>
          <w:p>
            <w:pPr>
              <w:pStyle w:val="982"/>
              <w:ind w:firstLine="420"/>
            </w:pPr>
            <w:r/>
            <w:r/>
          </w:p>
        </w:tc>
        <w:tc>
          <w:tcPr>
            <w:tcW w:w="421" w:type="dxa"/>
            <w:vAlign w:val="top"/>
            <w:textDirection w:val="lrTb"/>
            <w:noWrap w:val="false"/>
          </w:tcPr>
          <w:p>
            <w:pPr>
              <w:pStyle w:val="982"/>
              <w:ind w:firstLine="420"/>
            </w:pPr>
            <w:r/>
            <w:r/>
          </w:p>
        </w:tc>
        <w:tc>
          <w:tcPr>
            <w:tcW w:w="422" w:type="dxa"/>
            <w:vAlign w:val="top"/>
            <w:textDirection w:val="lrTb"/>
            <w:noWrap w:val="false"/>
          </w:tcPr>
          <w:p>
            <w:pPr>
              <w:pStyle w:val="982"/>
              <w:ind w:firstLine="420"/>
            </w:pPr>
            <w:r/>
            <w:r/>
          </w:p>
        </w:tc>
        <w:tc>
          <w:tcPr>
            <w:tcW w:w="578" w:type="dxa"/>
            <w:vAlign w:val="top"/>
            <w:textDirection w:val="lrTb"/>
            <w:noWrap w:val="false"/>
          </w:tcPr>
          <w:p>
            <w:pPr>
              <w:pStyle w:val="982"/>
              <w:ind w:firstLine="420"/>
            </w:pPr>
            <w:r/>
            <w:r/>
          </w:p>
        </w:tc>
        <w:tc>
          <w:tcPr>
            <w:tcW w:w="719" w:type="dxa"/>
            <w:vAlign w:val="top"/>
            <w:textDirection w:val="lrTb"/>
            <w:noWrap w:val="false"/>
          </w:tcPr>
          <w:p>
            <w:pPr>
              <w:pStyle w:val="982"/>
              <w:ind w:firstLine="420"/>
            </w:pPr>
            <w:r/>
            <w:r/>
          </w:p>
        </w:tc>
        <w:tc>
          <w:tcPr>
            <w:tcW w:w="388" w:type="dxa"/>
            <w:vAlign w:val="top"/>
            <w:textDirection w:val="lrTb"/>
            <w:noWrap w:val="false"/>
          </w:tcPr>
          <w:p>
            <w:pPr>
              <w:pStyle w:val="982"/>
              <w:ind w:firstLine="420"/>
            </w:pPr>
            <w:r/>
            <w:r/>
          </w:p>
        </w:tc>
        <w:tc>
          <w:tcPr>
            <w:tcW w:w="846" w:type="dxa"/>
            <w:vAlign w:val="top"/>
            <w:textDirection w:val="lrTb"/>
            <w:noWrap w:val="false"/>
          </w:tcPr>
          <w:p>
            <w:pPr>
              <w:pStyle w:val="982"/>
              <w:ind w:firstLine="420"/>
            </w:pPr>
            <w:r/>
            <w:r/>
          </w:p>
        </w:tc>
        <w:tc>
          <w:tcPr>
            <w:tcW w:w="953" w:type="dxa"/>
            <w:vAlign w:val="top"/>
            <w:textDirection w:val="lrTb"/>
            <w:noWrap w:val="false"/>
          </w:tcPr>
          <w:p>
            <w:pPr>
              <w:pStyle w:val="982"/>
              <w:ind w:firstLine="420"/>
            </w:pPr>
            <w:r/>
            <w:r/>
          </w:p>
        </w:tc>
      </w:tr>
    </w:tbl>
    <w:p>
      <w:pPr>
        <w:pStyle w:val="982"/>
        <w:ind w:firstLine="0"/>
        <w:spacing w:line="360" w:lineRule="auto"/>
      </w:pPr>
      <w:r>
        <w:br w:type="page" w:clear="all"/>
      </w:r>
      <w:r/>
    </w:p>
    <w:p>
      <w:pPr>
        <w:pStyle w:val="982"/>
        <w:ind w:firstLine="0"/>
        <w:jc w:val="center"/>
        <w:spacing w:line="360" w:lineRule="auto"/>
        <w:rPr>
          <w:rFonts w:ascii="黑体" w:eastAsia="黑体"/>
          <w:b/>
          <w:sz w:val="44"/>
          <w:szCs w:val="44"/>
        </w:rPr>
        <w:outlineLvl w:val="0"/>
      </w:pPr>
      <w:r>
        <w:rPr>
          <w:rFonts w:hint="eastAsia" w:ascii="黑体" w:eastAsia="黑体"/>
          <w:b/>
          <w:sz w:val="44"/>
          <w:szCs w:val="44"/>
        </w:rPr>
        <w:t xml:space="preserve">第五部分 投标文件格式</w:t>
      </w:r>
      <w:r>
        <w:rPr>
          <w:rFonts w:ascii="黑体" w:eastAsia="黑体"/>
          <w:b/>
          <w:sz w:val="44"/>
          <w:szCs w:val="44"/>
        </w:rPr>
      </w:r>
      <w:r/>
    </w:p>
    <w:p>
      <w:pPr>
        <w:pStyle w:val="982"/>
        <w:ind w:firstLine="640"/>
        <w:rPr>
          <w:rFonts w:hint="eastAsia" w:ascii="黑体" w:eastAsia="黑体"/>
          <w:bCs/>
          <w:sz w:val="32"/>
        </w:rPr>
      </w:pPr>
      <w:r>
        <w:rPr>
          <w:rFonts w:hint="eastAsia" w:ascii="黑体" w:eastAsia="黑体"/>
          <w:bCs/>
          <w:sz w:val="32"/>
        </w:rPr>
      </w:r>
      <w:r/>
    </w:p>
    <w:p>
      <w:pPr>
        <w:pStyle w:val="982"/>
        <w:ind w:firstLine="964"/>
        <w:jc w:val="center"/>
        <w:spacing w:line="360" w:lineRule="auto"/>
        <w:rPr>
          <w:rFonts w:hint="eastAsia"/>
          <w:b/>
          <w:sz w:val="48"/>
          <w:szCs w:val="20"/>
        </w:rPr>
      </w:pPr>
      <w:r>
        <w:rPr>
          <w:rFonts w:hint="eastAsia"/>
          <w:b/>
          <w:sz w:val="48"/>
          <w:szCs w:val="20"/>
        </w:rPr>
      </w:r>
      <w:r/>
    </w:p>
    <w:p>
      <w:pPr>
        <w:pStyle w:val="982"/>
        <w:ind w:firstLine="0"/>
        <w:jc w:val="center"/>
        <w:spacing w:line="360" w:lineRule="auto"/>
        <w:rPr>
          <w:rFonts w:hint="eastAsia"/>
          <w:b/>
          <w:sz w:val="48"/>
          <w:szCs w:val="20"/>
        </w:rPr>
      </w:pPr>
      <w:r>
        <w:rPr>
          <w:rFonts w:hint="eastAsia"/>
          <w:b/>
          <w:sz w:val="48"/>
          <w:szCs w:val="20"/>
        </w:rPr>
        <w:t xml:space="preserve">无锡市惠山区人民医院2026年度</w:t>
      </w:r>
      <w:r>
        <w:rPr>
          <w:rFonts w:hint="eastAsia"/>
          <w:b/>
          <w:sz w:val="48"/>
          <w:szCs w:val="20"/>
        </w:rPr>
      </w:r>
      <w:r/>
    </w:p>
    <w:p>
      <w:pPr>
        <w:pStyle w:val="982"/>
        <w:ind w:firstLine="0"/>
        <w:jc w:val="center"/>
        <w:spacing w:line="360" w:lineRule="auto"/>
        <w:rPr>
          <w:rFonts w:hint="eastAsia"/>
          <w:b/>
          <w:sz w:val="48"/>
          <w:szCs w:val="20"/>
        </w:rPr>
      </w:pPr>
      <w:r>
        <w:rPr>
          <w:rFonts w:hint="eastAsia"/>
          <w:b/>
          <w:sz w:val="48"/>
          <w:szCs w:val="20"/>
        </w:rPr>
        <w:t xml:space="preserve">安保服务项目</w:t>
      </w:r>
      <w:r>
        <w:rPr>
          <w:rFonts w:hint="eastAsia"/>
          <w:b/>
          <w:sz w:val="48"/>
          <w:szCs w:val="20"/>
        </w:rPr>
      </w:r>
      <w:r/>
    </w:p>
    <w:p>
      <w:pPr>
        <w:pStyle w:val="982"/>
        <w:ind w:firstLine="1446"/>
        <w:jc w:val="center"/>
        <w:spacing w:line="360" w:lineRule="auto"/>
        <w:rPr>
          <w:rFonts w:hint="eastAsia"/>
          <w:b/>
          <w:sz w:val="72"/>
          <w:szCs w:val="20"/>
        </w:rPr>
      </w:pPr>
      <w:r>
        <w:rPr>
          <w:rFonts w:hint="eastAsia"/>
          <w:b/>
          <w:sz w:val="72"/>
          <w:szCs w:val="20"/>
        </w:rPr>
      </w:r>
      <w:r/>
    </w:p>
    <w:p>
      <w:pPr>
        <w:pStyle w:val="982"/>
        <w:ind w:firstLine="1446"/>
        <w:jc w:val="center"/>
        <w:spacing w:line="360" w:lineRule="auto"/>
        <w:rPr>
          <w:rFonts w:hint="eastAsia"/>
          <w:b/>
          <w:sz w:val="72"/>
          <w:szCs w:val="20"/>
        </w:rPr>
      </w:pPr>
      <w:r>
        <w:rPr>
          <w:rFonts w:hint="eastAsia"/>
          <w:b/>
          <w:sz w:val="72"/>
          <w:szCs w:val="20"/>
        </w:rPr>
      </w:r>
      <w:r/>
    </w:p>
    <w:p>
      <w:pPr>
        <w:pStyle w:val="982"/>
        <w:ind w:firstLine="0"/>
        <w:jc w:val="center"/>
        <w:spacing w:line="360" w:lineRule="auto"/>
        <w:rPr>
          <w:rFonts w:hint="eastAsia"/>
          <w:b/>
          <w:sz w:val="72"/>
          <w:szCs w:val="20"/>
        </w:rPr>
      </w:pPr>
      <w:r>
        <w:rPr>
          <w:rFonts w:hint="eastAsia"/>
          <w:b/>
          <w:sz w:val="72"/>
          <w:szCs w:val="20"/>
        </w:rPr>
        <w:t xml:space="preserve">投标文件</w:t>
      </w:r>
      <w:r>
        <w:rPr>
          <w:rFonts w:hint="eastAsia"/>
          <w:b/>
          <w:sz w:val="72"/>
          <w:szCs w:val="20"/>
        </w:rPr>
      </w:r>
      <w:r/>
    </w:p>
    <w:p>
      <w:pPr>
        <w:pStyle w:val="982"/>
        <w:ind w:firstLine="964"/>
        <w:jc w:val="center"/>
        <w:spacing w:line="360" w:lineRule="auto"/>
        <w:rPr>
          <w:rFonts w:hint="eastAsia"/>
          <w:b/>
          <w:sz w:val="48"/>
          <w:szCs w:val="20"/>
        </w:rPr>
      </w:pPr>
      <w:r>
        <w:rPr>
          <w:rFonts w:hint="eastAsia"/>
          <w:b/>
          <w:sz w:val="48"/>
          <w:szCs w:val="20"/>
        </w:rPr>
      </w:r>
      <w:r/>
    </w:p>
    <w:p>
      <w:pPr>
        <w:pStyle w:val="982"/>
        <w:ind w:firstLine="964"/>
        <w:jc w:val="center"/>
        <w:spacing w:line="360" w:lineRule="auto"/>
        <w:rPr>
          <w:rFonts w:hint="eastAsia"/>
          <w:b/>
          <w:sz w:val="48"/>
          <w:szCs w:val="20"/>
        </w:rPr>
      </w:pPr>
      <w:r>
        <w:rPr>
          <w:rFonts w:hint="eastAsia"/>
          <w:b/>
          <w:sz w:val="48"/>
          <w:szCs w:val="20"/>
        </w:rPr>
      </w:r>
      <w:r/>
    </w:p>
    <w:p>
      <w:pPr>
        <w:pStyle w:val="982"/>
        <w:ind w:firstLine="964"/>
        <w:jc w:val="center"/>
        <w:spacing w:line="360" w:lineRule="auto"/>
        <w:rPr>
          <w:rFonts w:hint="eastAsia"/>
          <w:b/>
          <w:sz w:val="48"/>
          <w:szCs w:val="20"/>
        </w:rPr>
      </w:pPr>
      <w:r>
        <w:rPr>
          <w:rFonts w:hint="eastAsia"/>
          <w:b/>
          <w:sz w:val="48"/>
          <w:szCs w:val="20"/>
        </w:rPr>
      </w:r>
      <w:r/>
    </w:p>
    <w:p>
      <w:pPr>
        <w:pStyle w:val="982"/>
        <w:ind w:firstLine="0"/>
        <w:spacing w:line="360" w:lineRule="auto"/>
        <w:rPr>
          <w:rFonts w:hint="eastAsia"/>
          <w:b/>
          <w:sz w:val="28"/>
          <w:szCs w:val="20"/>
          <w:u w:val="single"/>
        </w:rPr>
      </w:pPr>
      <w:r>
        <w:rPr>
          <w:rFonts w:hint="eastAsia"/>
          <w:b/>
          <w:sz w:val="28"/>
          <w:szCs w:val="20"/>
        </w:rPr>
        <w:t xml:space="preserve">政府采购编号：</w:t>
      </w:r>
      <w:r>
        <w:rPr>
          <w:rFonts w:hint="eastAsia"/>
          <w:b/>
          <w:sz w:val="28"/>
          <w:szCs w:val="20"/>
          <w:u w:val="single"/>
        </w:rPr>
        <w:t xml:space="preserve">                                        </w:t>
      </w:r>
      <w:r>
        <w:rPr>
          <w:rFonts w:hint="eastAsia"/>
          <w:b/>
          <w:sz w:val="28"/>
          <w:szCs w:val="20"/>
          <w:u w:val="single"/>
        </w:rPr>
      </w:r>
      <w:r/>
    </w:p>
    <w:p>
      <w:pPr>
        <w:pStyle w:val="982"/>
        <w:ind w:firstLine="0"/>
        <w:spacing w:line="360" w:lineRule="auto"/>
        <w:rPr>
          <w:rFonts w:hint="eastAsia"/>
          <w:b/>
          <w:sz w:val="30"/>
          <w:szCs w:val="20"/>
          <w:u w:val="single"/>
        </w:rPr>
      </w:pPr>
      <w:r>
        <w:rPr>
          <w:rFonts w:hint="eastAsia"/>
          <w:b/>
          <w:sz w:val="28"/>
          <w:szCs w:val="20"/>
        </w:rPr>
        <w:t xml:space="preserve">项目名称</w:t>
      </w:r>
      <w:r>
        <w:rPr>
          <w:rFonts w:hint="eastAsia"/>
          <w:b/>
          <w:sz w:val="30"/>
          <w:szCs w:val="20"/>
        </w:rPr>
        <w:t xml:space="preserve">：</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w:t>
      </w:r>
      <w:r>
        <w:rPr>
          <w:rFonts w:hint="eastAsia"/>
          <w:b/>
          <w:sz w:val="30"/>
          <w:szCs w:val="20"/>
          <w:u w:val="single"/>
        </w:rPr>
        <w:tab/>
      </w:r>
      <w:r>
        <w:rPr>
          <w:rFonts w:hint="eastAsia"/>
          <w:b/>
          <w:sz w:val="30"/>
          <w:szCs w:val="20"/>
          <w:u w:val="single"/>
        </w:rPr>
        <w:tab/>
      </w:r>
      <w:r>
        <w:rPr>
          <w:rFonts w:hint="eastAsia"/>
          <w:b/>
          <w:sz w:val="30"/>
          <w:szCs w:val="20"/>
          <w:u w:val="single"/>
        </w:rPr>
        <w:t xml:space="preserve">                            </w:t>
      </w:r>
      <w:r>
        <w:rPr>
          <w:rFonts w:hint="eastAsia"/>
          <w:b/>
          <w:sz w:val="30"/>
          <w:szCs w:val="20"/>
          <w:u w:val="single"/>
        </w:rPr>
      </w:r>
      <w:r/>
    </w:p>
    <w:p>
      <w:pPr>
        <w:pStyle w:val="982"/>
        <w:ind w:firstLine="0"/>
        <w:spacing w:line="360" w:lineRule="auto"/>
        <w:rPr>
          <w:rFonts w:hint="eastAsia"/>
          <w:b/>
          <w:sz w:val="30"/>
          <w:szCs w:val="30"/>
        </w:rPr>
      </w:pPr>
      <w:r>
        <w:rPr>
          <w:rFonts w:hint="eastAsia"/>
          <w:b/>
          <w:bCs/>
          <w:sz w:val="30"/>
          <w:szCs w:val="30"/>
          <w:u w:val="single"/>
        </w:rPr>
        <w:t xml:space="preserve">     </w:t>
      </w:r>
      <w:r>
        <w:rPr>
          <w:rFonts w:hint="eastAsia"/>
          <w:b/>
          <w:bCs/>
          <w:sz w:val="30"/>
          <w:szCs w:val="30"/>
        </w:rPr>
        <w:t xml:space="preserve">年</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月</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日</w:t>
      </w:r>
      <w:r>
        <w:rPr>
          <w:rFonts w:hint="eastAsia"/>
          <w:b/>
          <w:bCs/>
          <w:sz w:val="30"/>
          <w:szCs w:val="30"/>
          <w:u w:val="single"/>
        </w:rPr>
        <w:t xml:space="preserve">    </w:t>
      </w:r>
      <w:r>
        <w:rPr>
          <w:rFonts w:hint="eastAsia"/>
          <w:b/>
          <w:bCs/>
          <w:sz w:val="30"/>
          <w:szCs w:val="30"/>
        </w:rPr>
        <w:t xml:space="preserve">时</w:t>
      </w:r>
      <w:r>
        <w:rPr>
          <w:rFonts w:hint="eastAsia"/>
          <w:b/>
          <w:bCs/>
          <w:sz w:val="30"/>
          <w:szCs w:val="30"/>
          <w:u w:val="single"/>
        </w:rPr>
        <w:t xml:space="preserve">     </w:t>
      </w:r>
      <w:r>
        <w:rPr>
          <w:rFonts w:hint="eastAsia"/>
          <w:b/>
          <w:bCs/>
          <w:sz w:val="30"/>
          <w:szCs w:val="30"/>
        </w:rPr>
        <w:t xml:space="preserve">分</w:t>
      </w:r>
      <w:r>
        <w:rPr>
          <w:rFonts w:hint="eastAsia" w:cs="Times New Roman"/>
          <w:b/>
          <w:bCs/>
          <w:sz w:val="30"/>
          <w:szCs w:val="30"/>
        </w:rPr>
        <w:t xml:space="preserve">开标，此时间以前不得开封；</w:t>
      </w:r>
      <w:r>
        <w:rPr>
          <w:rFonts w:hint="eastAsia"/>
          <w:b/>
          <w:sz w:val="30"/>
          <w:szCs w:val="30"/>
        </w:rPr>
      </w:r>
      <w:r/>
    </w:p>
    <w:p>
      <w:pPr>
        <w:pStyle w:val="982"/>
        <w:ind w:firstLine="0"/>
        <w:spacing w:line="360" w:lineRule="auto"/>
        <w:rPr>
          <w:rFonts w:hint="eastAsia"/>
          <w:b/>
          <w:sz w:val="30"/>
          <w:szCs w:val="20"/>
        </w:rPr>
      </w:pPr>
      <w:r>
        <w:rPr>
          <w:rFonts w:hint="eastAsia"/>
          <w:b/>
          <w:sz w:val="30"/>
          <w:szCs w:val="20"/>
        </w:rPr>
      </w:r>
      <w:r/>
    </w:p>
    <w:p>
      <w:pPr>
        <w:pStyle w:val="982"/>
        <w:ind w:firstLine="0"/>
        <w:spacing w:line="360" w:lineRule="auto"/>
        <w:rPr>
          <w:rFonts w:hint="eastAsia"/>
          <w:b/>
          <w:sz w:val="30"/>
          <w:szCs w:val="20"/>
          <w:u w:val="single"/>
        </w:rPr>
      </w:pPr>
      <w:r>
        <w:rPr>
          <w:rFonts w:hint="eastAsia"/>
          <w:b/>
          <w:sz w:val="30"/>
          <w:szCs w:val="20"/>
        </w:rPr>
        <w:t xml:space="preserve">供应商：</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（盖公章）</w:t>
      </w:r>
      <w:r>
        <w:rPr>
          <w:rFonts w:hint="eastAsia"/>
          <w:b/>
          <w:sz w:val="30"/>
          <w:szCs w:val="20"/>
          <w:u w:val="single"/>
        </w:rPr>
      </w:r>
      <w:r/>
    </w:p>
    <w:p>
      <w:pPr>
        <w:pStyle w:val="982"/>
        <w:ind w:firstLine="0"/>
        <w:spacing w:line="360" w:lineRule="auto"/>
        <w:rPr>
          <w:rFonts w:hint="eastAsia"/>
          <w:b/>
          <w:sz w:val="30"/>
          <w:szCs w:val="20"/>
        </w:rPr>
      </w:pPr>
      <w:r>
        <w:rPr>
          <w:rFonts w:hint="eastAsia"/>
          <w:b/>
          <w:sz w:val="30"/>
          <w:szCs w:val="20"/>
        </w:rPr>
        <w:t xml:space="preserve">法定代表人或</w:t>
      </w:r>
      <w:r>
        <w:rPr>
          <w:rFonts w:hint="eastAsia"/>
          <w:b/>
          <w:sz w:val="30"/>
          <w:szCs w:val="20"/>
        </w:rPr>
      </w:r>
      <w:r/>
    </w:p>
    <w:p>
      <w:pPr>
        <w:pStyle w:val="982"/>
        <w:ind w:firstLine="0"/>
        <w:spacing w:line="360" w:lineRule="auto"/>
        <w:rPr>
          <w:rFonts w:hint="eastAsia"/>
          <w:b/>
          <w:sz w:val="30"/>
          <w:szCs w:val="20"/>
          <w:u w:val="single"/>
        </w:rPr>
      </w:pPr>
      <w:r>
        <w:rPr>
          <w:rFonts w:hint="eastAsia"/>
          <w:b/>
          <w:sz w:val="30"/>
          <w:szCs w:val="20"/>
        </w:rPr>
        <w:t xml:space="preserve">其委托代理人：</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（签字或盖章）</w:t>
      </w:r>
      <w:r>
        <w:rPr>
          <w:rFonts w:hint="eastAsia"/>
          <w:b/>
          <w:sz w:val="30"/>
          <w:szCs w:val="20"/>
          <w:u w:val="single"/>
        </w:rPr>
      </w:r>
      <w:r/>
    </w:p>
    <w:p>
      <w:pPr>
        <w:pStyle w:val="982"/>
        <w:ind w:firstLine="602"/>
        <w:spacing w:line="360" w:lineRule="auto"/>
        <w:rPr>
          <w:rFonts w:hint="eastAsia"/>
          <w:b/>
          <w:sz w:val="30"/>
          <w:szCs w:val="20"/>
        </w:rPr>
      </w:pPr>
      <w:r>
        <w:rPr>
          <w:rFonts w:hint="eastAsia"/>
          <w:b/>
          <w:sz w:val="30"/>
          <w:szCs w:val="20"/>
        </w:rPr>
      </w:r>
      <w:r/>
    </w:p>
    <w:p>
      <w:pPr>
        <w:pStyle w:val="982"/>
        <w:ind w:firstLine="0"/>
        <w:spacing w:line="360" w:lineRule="auto"/>
        <w:rPr>
          <w:rFonts w:hint="eastAsia"/>
          <w:b/>
          <w:sz w:val="30"/>
          <w:szCs w:val="20"/>
        </w:rPr>
      </w:pPr>
      <w:r>
        <w:rPr>
          <w:rFonts w:hint="eastAsia"/>
          <w:b/>
          <w:sz w:val="30"/>
          <w:szCs w:val="20"/>
        </w:rPr>
        <w:t xml:space="preserve">日  期：</w:t>
      </w:r>
      <w:r>
        <w:rPr>
          <w:rFonts w:hint="eastAsia"/>
          <w:b/>
          <w:sz w:val="30"/>
          <w:szCs w:val="20"/>
          <w:u w:val="single"/>
        </w:rPr>
        <w:t xml:space="preserve">            </w:t>
      </w:r>
      <w:r>
        <w:rPr>
          <w:rFonts w:hint="eastAsia"/>
          <w:b/>
          <w:sz w:val="30"/>
          <w:szCs w:val="20"/>
        </w:rPr>
        <w:t xml:space="preserve"> 年</w:t>
      </w:r>
      <w:r>
        <w:rPr>
          <w:rFonts w:hint="eastAsia"/>
          <w:b/>
          <w:sz w:val="30"/>
          <w:szCs w:val="20"/>
          <w:u w:val="single"/>
        </w:rPr>
        <w:t xml:space="preserve">             </w:t>
      </w:r>
      <w:r>
        <w:rPr>
          <w:rFonts w:hint="eastAsia"/>
          <w:b/>
          <w:sz w:val="30"/>
          <w:szCs w:val="20"/>
        </w:rPr>
        <w:t xml:space="preserve"> 月</w:t>
      </w:r>
      <w:r>
        <w:rPr>
          <w:rFonts w:hint="eastAsia"/>
          <w:b/>
          <w:sz w:val="30"/>
          <w:szCs w:val="20"/>
          <w:u w:val="single"/>
        </w:rPr>
        <w:t xml:space="preserve">           </w:t>
      </w:r>
      <w:r>
        <w:rPr>
          <w:rFonts w:hint="eastAsia"/>
          <w:b/>
          <w:sz w:val="30"/>
          <w:szCs w:val="20"/>
        </w:rPr>
        <w:t xml:space="preserve">日</w:t>
      </w:r>
      <w:r>
        <w:rPr>
          <w:rFonts w:hint="eastAsia"/>
          <w:b/>
          <w:sz w:val="30"/>
          <w:szCs w:val="20"/>
        </w:rPr>
      </w:r>
      <w:r/>
    </w:p>
    <w:p>
      <w:pPr>
        <w:pStyle w:val="982"/>
        <w:ind w:firstLine="0"/>
        <w:jc w:val="center"/>
        <w:spacing w:line="360" w:lineRule="auto"/>
        <w:shd w:val="clear" w:color="auto" w:fill="ffffff"/>
        <w:widowControl/>
        <w:rPr>
          <w:rFonts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rPr>
          <w:rFonts w:ascii="黑体" w:eastAsia="黑体"/>
          <w:sz w:val="30"/>
          <w:szCs w:val="30"/>
        </w:rPr>
      </w:r>
      <w:r/>
    </w:p>
    <w:p>
      <w:pPr>
        <w:pStyle w:val="982"/>
        <w:ind w:firstLine="480"/>
        <w:spacing w:line="360" w:lineRule="auto"/>
        <w:shd w:val="clear" w:color="auto" w:fill="ffffff"/>
        <w:widowControl/>
        <w:rPr>
          <w:rFonts w:hint="eastAsia"/>
          <w:sz w:val="24"/>
          <w:szCs w:val="24"/>
        </w:rPr>
      </w:pPr>
      <w:r>
        <w:rPr>
          <w:rFonts w:hint="eastAsia"/>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致：江苏弘业国际技术工程有限公司</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rPr>
        <w:t xml:space="preserve">（</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rPr>
        <w:t xml:space="preserve">（供应商名称），提交投标文件。</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据此函，签字人兹宣布声明和承诺如下：</w:t>
      </w:r>
      <w:r>
        <w:rPr>
          <w:sz w:val="24"/>
          <w:szCs w:val="24"/>
        </w:rPr>
      </w:r>
      <w:r/>
    </w:p>
    <w:p>
      <w:pPr>
        <w:pStyle w:val="982"/>
        <w:ind w:firstLine="480"/>
        <w:spacing w:line="360" w:lineRule="auto"/>
        <w:shd w:val="clear" w:color="auto" w:fill="ffffff"/>
        <w:widowControl/>
        <w:rPr>
          <w:rFonts w:hint="eastAsia"/>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rPr>
          <w:rFonts w:hint="eastAsia"/>
          <w:sz w:val="24"/>
          <w:szCs w:val="24"/>
        </w:rPr>
      </w:r>
      <w:r/>
    </w:p>
    <w:p>
      <w:pPr>
        <w:pStyle w:val="982"/>
        <w:ind w:firstLine="480"/>
        <w:spacing w:line="360" w:lineRule="auto"/>
        <w:shd w:val="clear" w:color="auto" w:fill="ffffff"/>
        <w:widowControl/>
        <w:rPr>
          <w:sz w:val="24"/>
          <w:szCs w:val="24"/>
        </w:rPr>
      </w:pPr>
      <w:r>
        <w:rPr>
          <w:sz w:val="24"/>
          <w:szCs w:val="24"/>
        </w:rPr>
        <w:t xml:space="preserve">2、</w:t>
      </w:r>
      <w:r>
        <w:rPr>
          <w:rFonts w:hint="eastAsia"/>
          <w:sz w:val="24"/>
          <w:szCs w:val="24"/>
        </w:rPr>
        <w:t xml:space="preserve">按招标要求，我们的投标总报价为（大写）</w:t>
      </w:r>
      <w:r>
        <w:rPr>
          <w:rFonts w:hint="eastAsia"/>
          <w:b/>
          <w:bCs/>
          <w:sz w:val="24"/>
          <w:szCs w:val="24"/>
          <w:u w:val="single"/>
        </w:rPr>
        <w:t xml:space="preserve">        </w:t>
      </w:r>
      <w:r>
        <w:rPr>
          <w:rFonts w:hint="eastAsia"/>
          <w:sz w:val="24"/>
          <w:szCs w:val="24"/>
        </w:rPr>
        <w:t xml:space="preserve">元人民币。</w:t>
      </w:r>
      <w:r>
        <w:rPr>
          <w:sz w:val="24"/>
          <w:szCs w:val="24"/>
        </w:rPr>
        <w:t xml:space="preserve"> </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3、</w:t>
      </w:r>
      <w:r>
        <w:rPr>
          <w:sz w:val="24"/>
          <w:szCs w:val="24"/>
        </w:rPr>
        <w:t xml:space="preserve">合同履行期限：</w:t>
      </w:r>
      <w:r>
        <w:rPr>
          <w:rFonts w:hint="eastAsia"/>
          <w:sz w:val="24"/>
          <w:szCs w:val="24"/>
        </w:rPr>
        <w:t xml:space="preserve">三年，合同按照履约情况一年一签。</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4、我们已详细审核全部招标文件及其有效补充文件，我们放弃对招标文件任何误解的权利，提交投标文件后，</w:t>
      </w:r>
      <w:r>
        <w:rPr>
          <w:rFonts w:hint="eastAsia"/>
          <w:bCs/>
          <w:sz w:val="24"/>
          <w:szCs w:val="24"/>
        </w:rPr>
        <w:t xml:space="preserve">不对招标文件本身提出质疑</w:t>
      </w:r>
      <w:r>
        <w:rPr>
          <w:rFonts w:hint="eastAsia"/>
          <w:sz w:val="24"/>
          <w:szCs w:val="24"/>
        </w:rPr>
        <w:t xml:space="preserve">。</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5、我们同意从规定的开标日期起遵循本投标文件，并在规定的投标有效期期满之前均具有约束力。</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6、一旦我方中标，我方将根据招标文件的规定严格履行合同，并保证于承诺的时间完成货物的启动/集成、调试等服务，交付采购人验收、使用。</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8、与本投标有关的正式联系方式为：</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地   址：</w:t>
      </w:r>
      <w:r>
        <w:rPr>
          <w:rFonts w:hint="eastAsia"/>
          <w:sz w:val="24"/>
          <w:szCs w:val="24"/>
          <w:u w:val="single"/>
        </w:rPr>
        <w:t xml:space="preserve">                      </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电   话：</w:t>
      </w:r>
      <w:r>
        <w:rPr>
          <w:rFonts w:hint="eastAsia"/>
          <w:sz w:val="24"/>
          <w:szCs w:val="24"/>
          <w:u w:val="single"/>
        </w:rPr>
        <w:t xml:space="preserve">                      </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传   真：</w:t>
      </w:r>
      <w:r>
        <w:rPr>
          <w:rFonts w:hint="eastAsia"/>
          <w:sz w:val="24"/>
          <w:szCs w:val="24"/>
          <w:u w:val="single"/>
        </w:rPr>
        <w:t xml:space="preserve">                      </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开户银行：</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银行账号：</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供应商授权代表姓名（签字）：</w:t>
      </w:r>
      <w:r>
        <w:rPr>
          <w:rFonts w:hint="eastAsia"/>
          <w:sz w:val="24"/>
          <w:szCs w:val="24"/>
          <w:u w:val="single"/>
        </w:rPr>
        <w:t xml:space="preserve">        </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rPr>
          <w:sz w:val="24"/>
          <w:szCs w:val="24"/>
        </w:rPr>
      </w:r>
      <w:r/>
    </w:p>
    <w:p>
      <w:pPr>
        <w:pStyle w:val="982"/>
        <w:ind w:firstLine="480"/>
        <w:spacing w:line="360" w:lineRule="auto"/>
        <w:shd w:val="clear" w:color="auto" w:fill="ffffff"/>
        <w:widowControl/>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982"/>
        <w:ind w:firstLine="0"/>
        <w:jc w:val="center"/>
        <w:spacing w:line="480" w:lineRule="auto"/>
        <w:rPr>
          <w:sz w:val="32"/>
          <w:szCs w:val="32"/>
        </w:rPr>
      </w:pPr>
      <w:r>
        <w:rPr>
          <w:bCs/>
          <w:sz w:val="24"/>
        </w:rPr>
        <w:br w:type="page" w:clear="all"/>
      </w:r>
      <w:r>
        <w:rPr>
          <w:rFonts w:hint="eastAsia"/>
          <w:b/>
          <w:bCs/>
          <w:sz w:val="32"/>
          <w:szCs w:val="32"/>
        </w:rPr>
        <w:t xml:space="preserve">二、开标一览表</w:t>
      </w:r>
      <w:r>
        <w:rPr>
          <w:sz w:val="32"/>
          <w:szCs w:val="32"/>
        </w:rPr>
      </w:r>
      <w:r/>
    </w:p>
    <w:p>
      <w:pPr>
        <w:pStyle w:val="982"/>
        <w:ind w:firstLine="480"/>
        <w:jc w:val="left"/>
        <w:spacing w:line="360" w:lineRule="auto"/>
        <w:shd w:val="clear" w:color="auto" w:fill="ffffff"/>
        <w:widowControl/>
        <w:rPr>
          <w:rFonts w:hint="eastAsia"/>
          <w:sz w:val="24"/>
          <w:szCs w:val="24"/>
        </w:rPr>
      </w:pPr>
      <w:r>
        <w:rPr>
          <w:rFonts w:hint="eastAsia"/>
          <w:sz w:val="24"/>
          <w:szCs w:val="24"/>
        </w:rPr>
      </w:r>
      <w:r/>
    </w:p>
    <w:p>
      <w:pPr>
        <w:pStyle w:val="982"/>
        <w:ind w:firstLine="480"/>
        <w:jc w:val="left"/>
        <w:spacing w:line="360" w:lineRule="auto"/>
        <w:shd w:val="clear" w:color="auto" w:fill="ffffff"/>
        <w:widowControl/>
        <w:rPr>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rPr>
          <w:sz w:val="24"/>
          <w:szCs w:val="24"/>
          <w:u w:val="single"/>
        </w:rPr>
      </w:r>
      <w:r/>
    </w:p>
    <w:p>
      <w:pPr>
        <w:pStyle w:val="982"/>
        <w:ind w:firstLine="480"/>
        <w:jc w:val="left"/>
        <w:spacing w:line="360" w:lineRule="auto"/>
        <w:shd w:val="clear" w:color="auto" w:fill="ffffff"/>
        <w:widowControl/>
        <w:rPr>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rPr>
          <w:sz w:val="24"/>
          <w:szCs w:val="24"/>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5673"/>
      </w:tblGrid>
      <w:tr>
        <w:trPr>
          <w:cantSplit/>
          <w:trHeight w:val="993"/>
        </w:trPr>
        <w:tc>
          <w:tcPr>
            <w:tcMar>
              <w:left w:w="108" w:type="dxa"/>
              <w:top w:w="0" w:type="dxa"/>
              <w:right w:w="108" w:type="dxa"/>
              <w:bottom w:w="0" w:type="dxa"/>
            </w:tcMar>
            <w:tcW w:w="2741" w:type="dxa"/>
            <w:vAlign w:val="center"/>
            <w:textDirection w:val="lrTb"/>
            <w:noWrap w:val="false"/>
          </w:tcPr>
          <w:p>
            <w:pPr>
              <w:pStyle w:val="982"/>
              <w:ind w:firstLine="0"/>
              <w:jc w:val="center"/>
              <w:spacing w:before="100" w:beforeAutospacing="1" w:after="100" w:afterAutospacing="1"/>
              <w:widowControl/>
              <w:rPr>
                <w:rFonts w:ascii="Verdana" w:hAnsi="Verdana" w:cs="Verdana"/>
                <w:sz w:val="24"/>
                <w:szCs w:val="24"/>
              </w:rPr>
            </w:pPr>
            <w:r>
              <w:rPr>
                <w:rFonts w:hint="eastAsia" w:ascii="Verdana" w:hAnsi="Verdana"/>
                <w:sz w:val="24"/>
                <w:szCs w:val="24"/>
              </w:rPr>
              <w:t xml:space="preserve">项目总报价（人民币）</w:t>
            </w:r>
            <w:r>
              <w:rPr>
                <w:rFonts w:ascii="Verdana" w:hAnsi="Verdana" w:cs="Verdana"/>
                <w:sz w:val="24"/>
                <w:szCs w:val="24"/>
              </w:rPr>
            </w:r>
            <w:r/>
          </w:p>
        </w:tc>
        <w:tc>
          <w:tcPr>
            <w:tcMar>
              <w:left w:w="108" w:type="dxa"/>
              <w:top w:w="0" w:type="dxa"/>
              <w:right w:w="108" w:type="dxa"/>
              <w:bottom w:w="0" w:type="dxa"/>
            </w:tcMar>
            <w:tcW w:w="5673" w:type="dxa"/>
            <w:vAlign w:val="center"/>
            <w:textDirection w:val="lrTb"/>
            <w:noWrap w:val="false"/>
          </w:tcPr>
          <w:p>
            <w:pPr>
              <w:pStyle w:val="982"/>
              <w:ind w:firstLine="48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rPr>
                <w:rFonts w:ascii="Verdana" w:hAnsi="Verdana" w:cs="Verdana"/>
                <w:sz w:val="24"/>
                <w:szCs w:val="24"/>
              </w:rPr>
            </w:r>
            <w:r/>
          </w:p>
          <w:p>
            <w:pPr>
              <w:pStyle w:val="982"/>
              <w:ind w:firstLine="480"/>
              <w:spacing w:before="100" w:beforeAutospacing="1" w:after="100" w:afterAutospacing="1"/>
              <w:widowControl/>
              <w:rPr>
                <w:rFonts w:ascii="Verdana" w:hAnsi="Verdana" w:cs="Verdana"/>
                <w:sz w:val="24"/>
                <w:szCs w:val="24"/>
              </w:rPr>
            </w:pPr>
            <w:r>
              <w:rPr>
                <w:rFonts w:hint="eastAsia" w:ascii="Verdana" w:hAnsi="Verdana"/>
                <w:sz w:val="24"/>
                <w:szCs w:val="24"/>
              </w:rPr>
              <w:t xml:space="preserve">小写：</w:t>
            </w:r>
            <w:r>
              <w:rPr>
                <w:rFonts w:ascii="Verdana" w:hAnsi="Verdana" w:cs="Verdana"/>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982"/>
              <w:ind w:firstLine="480"/>
              <w:jc w:val="center"/>
              <w:spacing w:before="100" w:beforeAutospacing="1" w:after="100" w:afterAutospacing="1"/>
              <w:widowControl/>
              <w:rPr>
                <w:sz w:val="24"/>
                <w:szCs w:val="24"/>
              </w:rPr>
            </w:pPr>
            <w:r>
              <w:rPr>
                <w:rFonts w:hint="eastAsia"/>
                <w:sz w:val="24"/>
                <w:szCs w:val="24"/>
              </w:rPr>
              <w:t xml:space="preserve">合同履行期限</w:t>
            </w:r>
            <w:r>
              <w:rPr>
                <w:sz w:val="24"/>
                <w:szCs w:val="24"/>
              </w:rPr>
            </w:r>
            <w:r/>
          </w:p>
        </w:tc>
        <w:tc>
          <w:tcPr>
            <w:tcMar>
              <w:left w:w="108" w:type="dxa"/>
              <w:top w:w="0" w:type="dxa"/>
              <w:right w:w="108" w:type="dxa"/>
              <w:bottom w:w="0" w:type="dxa"/>
            </w:tcMar>
            <w:tcW w:w="5673" w:type="dxa"/>
            <w:vAlign w:val="center"/>
            <w:textDirection w:val="lrTb"/>
            <w:noWrap w:val="false"/>
          </w:tcPr>
          <w:p>
            <w:pPr>
              <w:pStyle w:val="982"/>
              <w:ind w:firstLine="480"/>
              <w:spacing w:before="100" w:beforeAutospacing="1" w:after="100" w:afterAutospacing="1"/>
              <w:widowControl/>
              <w:rPr>
                <w:rFonts w:hint="eastAsia"/>
                <w:sz w:val="24"/>
                <w:szCs w:val="24"/>
              </w:rPr>
            </w:pPr>
            <w:r>
              <w:rPr>
                <w:rFonts w:hint="eastAsia"/>
                <w:sz w:val="24"/>
                <w:szCs w:val="24"/>
              </w:rPr>
              <w:t xml:space="preserve">三年，合同按照履约情况一年一签</w:t>
            </w:r>
            <w:r>
              <w:rPr>
                <w:rFonts w:hint="eastAsia"/>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982"/>
              <w:ind w:firstLine="480"/>
              <w:jc w:val="center"/>
              <w:spacing w:before="100" w:beforeAutospacing="1" w:after="100" w:afterAutospacing="1"/>
              <w:widowControl/>
              <w:rPr>
                <w:sz w:val="24"/>
                <w:szCs w:val="24"/>
              </w:rPr>
            </w:pPr>
            <w:r>
              <w:rPr>
                <w:rFonts w:hint="eastAsia"/>
                <w:sz w:val="24"/>
                <w:szCs w:val="24"/>
              </w:rPr>
              <w:t xml:space="preserve">投标有效期</w:t>
            </w:r>
            <w:r>
              <w:rPr>
                <w:sz w:val="24"/>
                <w:szCs w:val="24"/>
              </w:rPr>
            </w:r>
            <w:r/>
          </w:p>
        </w:tc>
        <w:tc>
          <w:tcPr>
            <w:tcMar>
              <w:left w:w="108" w:type="dxa"/>
              <w:top w:w="0" w:type="dxa"/>
              <w:right w:w="108" w:type="dxa"/>
              <w:bottom w:w="0" w:type="dxa"/>
            </w:tcMar>
            <w:tcW w:w="5673" w:type="dxa"/>
            <w:vAlign w:val="center"/>
            <w:textDirection w:val="lrTb"/>
            <w:noWrap w:val="false"/>
          </w:tcPr>
          <w:p>
            <w:pPr>
              <w:pStyle w:val="982"/>
              <w:ind w:firstLine="480"/>
              <w:spacing w:before="100" w:beforeAutospacing="1" w:after="100" w:afterAutospacing="1"/>
              <w:widowControl/>
              <w:rPr>
                <w:sz w:val="24"/>
                <w:szCs w:val="24"/>
              </w:rPr>
            </w:pPr>
            <w:r>
              <w:rPr>
                <w:rFonts w:hint="eastAsia"/>
                <w:sz w:val="24"/>
                <w:szCs w:val="24"/>
              </w:rPr>
              <w:t xml:space="preserve">投标截止之日起90日历天</w:t>
            </w:r>
            <w:r>
              <w:rPr>
                <w:sz w:val="24"/>
                <w:szCs w:val="24"/>
              </w:rPr>
            </w:r>
            <w:r/>
          </w:p>
        </w:tc>
      </w:tr>
      <w:tr>
        <w:trPr>
          <w:cantSplit/>
          <w:trHeight w:val="1031"/>
        </w:trPr>
        <w:tc>
          <w:tcPr>
            <w:tcMar>
              <w:left w:w="108" w:type="dxa"/>
              <w:top w:w="0" w:type="dxa"/>
              <w:right w:w="108" w:type="dxa"/>
              <w:bottom w:w="0" w:type="dxa"/>
            </w:tcMar>
            <w:tcW w:w="2741" w:type="dxa"/>
            <w:vAlign w:val="center"/>
            <w:textDirection w:val="lrTb"/>
            <w:noWrap w:val="false"/>
          </w:tcPr>
          <w:p>
            <w:pPr>
              <w:pStyle w:val="982"/>
              <w:ind w:firstLine="480"/>
              <w:jc w:val="center"/>
              <w:spacing w:before="100" w:beforeAutospacing="1" w:after="100" w:afterAutospacing="1"/>
              <w:widowControl/>
              <w:rPr>
                <w:sz w:val="24"/>
                <w:szCs w:val="24"/>
              </w:rPr>
            </w:pPr>
            <w:r>
              <w:rPr>
                <w:rFonts w:hint="eastAsia"/>
                <w:sz w:val="24"/>
                <w:szCs w:val="24"/>
              </w:rPr>
              <w:t xml:space="preserve">质量标准</w:t>
            </w:r>
            <w:r>
              <w:rPr>
                <w:sz w:val="24"/>
                <w:szCs w:val="24"/>
              </w:rPr>
            </w:r>
            <w:r/>
          </w:p>
        </w:tc>
        <w:tc>
          <w:tcPr>
            <w:tcMar>
              <w:left w:w="108" w:type="dxa"/>
              <w:top w:w="0" w:type="dxa"/>
              <w:right w:w="108" w:type="dxa"/>
              <w:bottom w:w="0" w:type="dxa"/>
            </w:tcMar>
            <w:tcW w:w="5673" w:type="dxa"/>
            <w:vAlign w:val="center"/>
            <w:textDirection w:val="lrTb"/>
            <w:noWrap w:val="false"/>
          </w:tcPr>
          <w:p>
            <w:pPr>
              <w:pStyle w:val="982"/>
              <w:ind w:firstLine="480"/>
              <w:spacing w:before="100" w:beforeAutospacing="1" w:after="100" w:afterAutospacing="1"/>
              <w:widowControl/>
              <w:rPr>
                <w:sz w:val="24"/>
                <w:szCs w:val="24"/>
              </w:rPr>
            </w:pPr>
            <w:r>
              <w:rPr>
                <w:rFonts w:hint="eastAsia"/>
                <w:sz w:val="24"/>
                <w:szCs w:val="24"/>
              </w:rPr>
              <w:t xml:space="preserve">合格</w:t>
            </w:r>
            <w:r>
              <w:rPr>
                <w:sz w:val="24"/>
                <w:szCs w:val="24"/>
              </w:rPr>
            </w:r>
            <w:r/>
          </w:p>
        </w:tc>
      </w:tr>
    </w:tbl>
    <w:p>
      <w:pPr>
        <w:pStyle w:val="982"/>
        <w:ind w:firstLine="480"/>
        <w:jc w:val="left"/>
        <w:spacing w:line="360" w:lineRule="auto"/>
        <w:shd w:val="clear" w:color="auto" w:fill="ffffff"/>
        <w:widowControl/>
        <w:rPr>
          <w:sz w:val="24"/>
          <w:szCs w:val="24"/>
        </w:rPr>
      </w:pPr>
      <w:r>
        <w:rPr>
          <w:rFonts w:hint="eastAsia"/>
          <w:sz w:val="24"/>
          <w:szCs w:val="24"/>
        </w:rPr>
        <w:t xml:space="preserve">说明：</w:t>
      </w:r>
      <w:r>
        <w:rPr>
          <w:sz w:val="24"/>
          <w:szCs w:val="24"/>
        </w:rPr>
      </w:r>
      <w:r/>
    </w:p>
    <w:p>
      <w:pPr>
        <w:pStyle w:val="982"/>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本项目仅接受一个价格，不得填报有选择性报价方案或提供单独提交的报价函。若有优惠条款须注明，但不得影响报价，影响产品整体功能。</w:t>
      </w:r>
      <w:r>
        <w:rPr>
          <w:sz w:val="24"/>
          <w:szCs w:val="24"/>
        </w:rPr>
      </w:r>
      <w:r/>
    </w:p>
    <w:p>
      <w:pPr>
        <w:pStyle w:val="1022"/>
        <w:ind w:left="0" w:firstLine="480"/>
        <w:rPr>
          <w:rFonts w:hint="eastAsia"/>
        </w:rPr>
      </w:pPr>
      <w:r>
        <w:rPr>
          <w:rFonts w:ascii="宋体" w:hAnsi="宋体" w:eastAsia="宋体" w:cs="宋体"/>
          <w:sz w:val="24"/>
          <w:szCs w:val="24"/>
        </w:rPr>
        <w:t xml:space="preserve">2、</w:t>
      </w:r>
      <w:r>
        <w:rPr>
          <w:rFonts w:hint="eastAsia" w:ascii="宋体" w:hAnsi="宋体" w:eastAsia="宋体" w:cs="宋体"/>
          <w:sz w:val="24"/>
          <w:szCs w:val="24"/>
        </w:rPr>
        <w:t xml:space="preserve">本项目采购人设最高限价，最高限价为267.00万元/年，三年共计801万元；投标报价高于最高限价的作为无效投标处理。</w:t>
      </w:r>
      <w:r>
        <w:rPr>
          <w:rFonts w:hint="eastAsia"/>
        </w:rPr>
      </w:r>
      <w:r/>
    </w:p>
    <w:p>
      <w:pPr>
        <w:pStyle w:val="982"/>
        <w:ind w:firstLine="420"/>
        <w:jc w:val="center"/>
        <w:sectPr>
          <w:headerReference w:type="default" r:id="rId9"/>
          <w:headerReference w:type="even" r:id="rId10"/>
          <w:headerReference w:type="first" r:id="rId11"/>
          <w:footerReference w:type="default" r:id="rId15"/>
          <w:footerReference w:type="even" r:id="rId16"/>
          <w:footerReference w:type="first" r:id="rId17"/>
          <w:footnotePr/>
          <w:endnotePr/>
          <w:type w:val="continuous"/>
          <w:pgSz w:w="11906" w:h="16838" w:orient="portrait"/>
          <w:pgMar w:top="1020" w:right="1558" w:bottom="1440" w:left="1800" w:header="851" w:footer="992" w:gutter="0"/>
          <w:cols w:num="1" w:sep="0" w:space="1701" w:equalWidth="1"/>
          <w:docGrid w:linePitch="360"/>
        </w:sectPr>
      </w:pPr>
      <w:r>
        <w:br w:type="page" w:clear="all"/>
      </w:r>
      <w:r/>
    </w:p>
    <w:p>
      <w:pPr>
        <w:pStyle w:val="982"/>
        <w:ind w:firstLine="0"/>
        <w:jc w:val="center"/>
        <w:spacing w:line="360" w:lineRule="auto"/>
        <w:shd w:val="clear" w:color="auto" w:fill="ffffff"/>
        <w:widowControl/>
        <w:rPr>
          <w:b/>
          <w:bCs/>
          <w:sz w:val="32"/>
          <w:szCs w:val="32"/>
        </w:rPr>
      </w:pPr>
      <w:r/>
      <w:bookmarkStart w:id="1" w:name="_Toc452140310"/>
      <w:r/>
      <w:bookmarkStart w:id="2" w:name="_Toc487"/>
      <w:r/>
      <w:bookmarkStart w:id="3" w:name="_Toc416005133"/>
      <w:r/>
      <w:bookmarkStart w:id="4" w:name="_Toc31557"/>
      <w:r/>
      <w:bookmarkStart w:id="5" w:name="_Toc433810998"/>
      <w:r>
        <w:rPr>
          <w:rFonts w:hint="eastAsia"/>
          <w:b/>
          <w:bCs/>
          <w:sz w:val="32"/>
          <w:szCs w:val="32"/>
        </w:rPr>
        <w:t xml:space="preserve">三、细目报价表</w:t>
      </w:r>
      <w:r>
        <w:rPr>
          <w:b/>
          <w:bCs/>
          <w:sz w:val="32"/>
          <w:szCs w:val="32"/>
        </w:rPr>
      </w:r>
      <w:r/>
    </w:p>
    <w:p>
      <w:pPr>
        <w:pStyle w:val="982"/>
        <w:ind w:firstLine="0"/>
        <w:spacing w:before="100" w:beforeAutospacing="1" w:after="100" w:afterAutospacing="1"/>
        <w:shd w:val="clear" w:color="auto" w:fill="ffffff"/>
        <w:widowControl/>
        <w:rPr>
          <w:rFonts w:hint="eastAsia"/>
          <w:sz w:val="24"/>
          <w:szCs w:val="24"/>
        </w:rPr>
      </w:pPr>
      <w:r>
        <w:rPr>
          <w:rFonts w:hint="eastAsia"/>
          <w:sz w:val="24"/>
          <w:szCs w:val="24"/>
        </w:rPr>
        <w:t xml:space="preserve">供应商名称：</w:t>
      </w:r>
      <w:r>
        <w:rPr>
          <w:rFonts w:hint="eastAsia"/>
          <w:sz w:val="24"/>
          <w:szCs w:val="24"/>
          <w:u w:val="single"/>
        </w:rPr>
        <w:t xml:space="preserve"> </w:t>
      </w:r>
      <w:r>
        <w:rPr>
          <w:sz w:val="24"/>
          <w:szCs w:val="24"/>
          <w:u w:val="single"/>
        </w:rPr>
        <w:t xml:space="preserve">                             </w:t>
      </w:r>
      <w:r>
        <w:rPr>
          <w:rFonts w:hint="eastAsia"/>
          <w:sz w:val="24"/>
          <w:szCs w:val="24"/>
        </w:rPr>
        <w:t xml:space="preserve">（盖章）</w:t>
      </w:r>
      <w:r>
        <w:rPr>
          <w:rFonts w:hint="eastAsia"/>
          <w:sz w:val="24"/>
          <w:szCs w:val="24"/>
        </w:rPr>
      </w:r>
      <w:r/>
    </w:p>
    <w:tbl>
      <w:tblPr>
        <w:tblpPr w:horzAnchor="page" w:tblpX="1314" w:vertAnchor="text" w:tblpY="463" w:leftFromText="180" w:topFromText="0" w:rightFromText="180" w:bottomFromText="0"/>
        <w:tblW w:w="953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87"/>
        <w:gridCol w:w="3089"/>
        <w:gridCol w:w="1511"/>
        <w:gridCol w:w="1436"/>
        <w:gridCol w:w="1650"/>
        <w:gridCol w:w="1064"/>
      </w:tblGrid>
      <w:tr>
        <w:trPr>
          <w:cantSplit/>
          <w:trHeight w:val="539"/>
        </w:trPr>
        <w:tc>
          <w:tcPr>
            <w:tcMar>
              <w:left w:w="15" w:type="dxa"/>
              <w:top w:w="15" w:type="dxa"/>
              <w:right w:w="15" w:type="dxa"/>
              <w:bottom w:w="0" w:type="dxa"/>
            </w:tcMar>
            <w:tcW w:w="787"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序号</w:t>
            </w:r>
            <w:r>
              <w:rPr>
                <w:rFonts w:hint="eastAsia"/>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名称</w:t>
            </w: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相关描述</w:t>
            </w:r>
            <w:r>
              <w:rPr>
                <w:rFonts w:hint="eastAsia"/>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报价（元/月）</w:t>
            </w:r>
            <w:r>
              <w:rPr>
                <w:rFonts w:hint="eastAsia"/>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报价（元/年）</w:t>
            </w:r>
            <w:r>
              <w:rPr>
                <w:rFonts w:hint="eastAsia"/>
                <w:sz w:val="24"/>
                <w:szCs w:val="24"/>
              </w:rPr>
            </w:r>
            <w:r/>
          </w:p>
        </w:tc>
        <w:tc>
          <w:tcPr>
            <w:tcW w:w="1064"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备注</w:t>
            </w:r>
            <w:r>
              <w:rPr>
                <w:rFonts w:hint="eastAsia"/>
                <w:sz w:val="24"/>
                <w:szCs w:val="24"/>
              </w:rPr>
            </w:r>
            <w:r/>
          </w:p>
        </w:tc>
      </w:tr>
      <w:tr>
        <w:trPr>
          <w:cantSplit/>
          <w:trHeight w:val="759"/>
        </w:trPr>
        <w:tc>
          <w:tcPr>
            <w:tcMar>
              <w:left w:w="15" w:type="dxa"/>
              <w:top w:w="15" w:type="dxa"/>
              <w:right w:w="15" w:type="dxa"/>
              <w:bottom w:w="0" w:type="dxa"/>
            </w:tcMar>
            <w:tcW w:w="787"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1</w:t>
            </w:r>
            <w:r>
              <w:rPr>
                <w:rFonts w:hint="eastAsia"/>
                <w:bCs/>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员工工资、福利、法定</w:t>
            </w:r>
            <w:r>
              <w:rPr>
                <w:rFonts w:hint="eastAsia"/>
                <w:sz w:val="24"/>
                <w:szCs w:val="24"/>
              </w:rPr>
            </w:r>
            <w:r/>
          </w:p>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计提费用</w:t>
            </w: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W w:w="1064" w:type="dxa"/>
            <w:vAlign w:val="center"/>
            <w:textDirection w:val="lrTb"/>
            <w:noWrap w:val="false"/>
          </w:tcPr>
          <w:p>
            <w:pPr>
              <w:pStyle w:val="982"/>
              <w:ind w:firstLine="0"/>
              <w:jc w:val="center"/>
              <w:spacing w:before="5"/>
              <w:rPr>
                <w:bCs/>
                <w:sz w:val="24"/>
                <w:szCs w:val="24"/>
              </w:rPr>
              <w:framePr w:vAnchor="text" w:hAnchor="page" w:x="1314" w:y="463"/>
            </w:pPr>
            <w:r>
              <w:rPr>
                <w:rFonts w:hint="eastAsia"/>
                <w:bCs/>
                <w:sz w:val="24"/>
                <w:szCs w:val="24"/>
              </w:rPr>
              <w:t xml:space="preserve">参照表1，前后须保持一致</w:t>
            </w:r>
            <w:r>
              <w:rPr>
                <w:bCs/>
                <w:sz w:val="24"/>
                <w:szCs w:val="24"/>
              </w:rPr>
            </w:r>
            <w:r/>
          </w:p>
        </w:tc>
      </w:tr>
      <w:tr>
        <w:trPr>
          <w:cantSplit/>
          <w:trHeight w:val="759"/>
        </w:trPr>
        <w:tc>
          <w:tcPr>
            <w:tcMar>
              <w:left w:w="15" w:type="dxa"/>
              <w:top w:w="15" w:type="dxa"/>
              <w:right w:w="15" w:type="dxa"/>
              <w:bottom w:w="0" w:type="dxa"/>
            </w:tcMar>
            <w:tcW w:w="787"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2</w:t>
            </w:r>
            <w:r>
              <w:rPr>
                <w:rFonts w:hint="eastAsia"/>
                <w:bCs/>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行政办公费用</w:t>
            </w: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W w:w="1064" w:type="dxa"/>
            <w:vAlign w:val="center"/>
            <w:textDirection w:val="lrTb"/>
            <w:noWrap w:val="false"/>
          </w:tcPr>
          <w:p>
            <w:pPr>
              <w:pStyle w:val="982"/>
              <w:ind w:firstLine="0"/>
              <w:jc w:val="center"/>
              <w:spacing w:before="5"/>
              <w:rPr>
                <w:rFonts w:hint="eastAsia"/>
                <w:bCs/>
                <w:sz w:val="24"/>
                <w:szCs w:val="24"/>
              </w:rPr>
              <w:framePr w:vAnchor="text" w:hAnchor="page" w:x="1314" w:y="463"/>
            </w:pPr>
            <w:r>
              <w:rPr>
                <w:rFonts w:hint="eastAsia"/>
                <w:bCs/>
                <w:sz w:val="24"/>
                <w:szCs w:val="24"/>
              </w:rPr>
            </w:r>
            <w:r/>
          </w:p>
        </w:tc>
      </w:tr>
      <w:tr>
        <w:trPr>
          <w:cantSplit/>
          <w:trHeight w:val="759"/>
        </w:trPr>
        <w:tc>
          <w:tcPr>
            <w:tcMar>
              <w:left w:w="15" w:type="dxa"/>
              <w:top w:w="15" w:type="dxa"/>
              <w:right w:w="15" w:type="dxa"/>
              <w:bottom w:w="0" w:type="dxa"/>
            </w:tcMar>
            <w:tcW w:w="787"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3</w:t>
            </w:r>
            <w:r>
              <w:rPr>
                <w:rFonts w:hint="eastAsia"/>
                <w:bCs/>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器械装备费</w:t>
            </w: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W w:w="1064"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参照表</w:t>
            </w:r>
            <w:r>
              <w:rPr>
                <w:bCs/>
                <w:sz w:val="24"/>
                <w:szCs w:val="24"/>
              </w:rPr>
              <w:t xml:space="preserve">2</w:t>
            </w:r>
            <w:r>
              <w:rPr>
                <w:rFonts w:hint="eastAsia"/>
                <w:bCs/>
                <w:sz w:val="24"/>
                <w:szCs w:val="24"/>
              </w:rPr>
              <w:t xml:space="preserve">，前后须保持一致</w:t>
            </w:r>
            <w:r>
              <w:rPr>
                <w:rFonts w:hint="eastAsia"/>
                <w:bCs/>
                <w:sz w:val="24"/>
                <w:szCs w:val="24"/>
              </w:rPr>
            </w:r>
            <w:r/>
          </w:p>
        </w:tc>
      </w:tr>
      <w:tr>
        <w:trPr>
          <w:cantSplit/>
          <w:trHeight w:val="759"/>
        </w:trPr>
        <w:tc>
          <w:tcPr>
            <w:tcMar>
              <w:left w:w="15" w:type="dxa"/>
              <w:top w:w="15" w:type="dxa"/>
              <w:right w:w="15" w:type="dxa"/>
              <w:bottom w:w="0" w:type="dxa"/>
            </w:tcMar>
            <w:tcW w:w="787"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4</w:t>
            </w:r>
            <w:r>
              <w:rPr>
                <w:rFonts w:hint="eastAsia"/>
                <w:bCs/>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服装费</w:t>
            </w: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W w:w="1064"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r>
      <w:tr>
        <w:trPr>
          <w:cantSplit/>
          <w:trHeight w:val="759"/>
        </w:trPr>
        <w:tc>
          <w:tcPr>
            <w:tcMar>
              <w:left w:w="15" w:type="dxa"/>
              <w:top w:w="15" w:type="dxa"/>
              <w:right w:w="15" w:type="dxa"/>
              <w:bottom w:w="0" w:type="dxa"/>
            </w:tcMar>
            <w:tcW w:w="787"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5</w:t>
            </w:r>
            <w:r>
              <w:rPr>
                <w:rFonts w:hint="eastAsia"/>
                <w:bCs/>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管理费</w:t>
            </w: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W w:w="1064"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r>
      <w:tr>
        <w:trPr>
          <w:cantSplit/>
          <w:trHeight w:val="939"/>
        </w:trPr>
        <w:tc>
          <w:tcPr>
            <w:tcMar>
              <w:left w:w="15" w:type="dxa"/>
              <w:top w:w="15" w:type="dxa"/>
              <w:right w:w="15" w:type="dxa"/>
              <w:bottom w:w="0" w:type="dxa"/>
            </w:tcMar>
            <w:tcW w:w="787"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6</w:t>
            </w:r>
            <w:r>
              <w:rPr>
                <w:rFonts w:hint="eastAsia"/>
                <w:bCs/>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公众责任险</w:t>
            </w: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W w:w="1064"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r>
      <w:tr>
        <w:trPr>
          <w:cantSplit/>
          <w:trHeight w:val="644"/>
        </w:trPr>
        <w:tc>
          <w:tcPr>
            <w:tcMar>
              <w:left w:w="15" w:type="dxa"/>
              <w:top w:w="15" w:type="dxa"/>
              <w:right w:w="15" w:type="dxa"/>
              <w:bottom w:w="0" w:type="dxa"/>
            </w:tcMar>
            <w:tcW w:w="787"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7</w:t>
            </w:r>
            <w:r>
              <w:rPr>
                <w:rFonts w:hint="eastAsia"/>
                <w:bCs/>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合理利润</w:t>
            </w: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W w:w="1064"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r>
      <w:tr>
        <w:trPr>
          <w:cantSplit/>
          <w:trHeight w:val="939"/>
        </w:trPr>
        <w:tc>
          <w:tcPr>
            <w:tcMar>
              <w:left w:w="15" w:type="dxa"/>
              <w:top w:w="15" w:type="dxa"/>
              <w:right w:w="15" w:type="dxa"/>
              <w:bottom w:w="0" w:type="dxa"/>
            </w:tcMar>
            <w:tcW w:w="787"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8</w:t>
            </w:r>
            <w:r>
              <w:rPr>
                <w:rFonts w:hint="eastAsia"/>
                <w:bCs/>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税金</w:t>
            </w: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W w:w="1064"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r>
      <w:tr>
        <w:trPr>
          <w:cantSplit/>
          <w:trHeight w:val="939"/>
        </w:trPr>
        <w:tc>
          <w:tcPr>
            <w:tcMar>
              <w:left w:w="15" w:type="dxa"/>
              <w:top w:w="15" w:type="dxa"/>
              <w:right w:w="15" w:type="dxa"/>
              <w:bottom w:w="0" w:type="dxa"/>
            </w:tcMar>
            <w:tcW w:w="787"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9</w:t>
            </w:r>
            <w:r>
              <w:rPr>
                <w:rFonts w:hint="eastAsia"/>
                <w:bCs/>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100" w:beforeAutospacing="1" w:after="100" w:afterAutospacing="1" w:line="400" w:lineRule="atLeast"/>
              <w:shd w:val="clear" w:color="auto" w:fill="ffffff"/>
              <w:widowControl/>
              <w:rPr>
                <w:rFonts w:hint="eastAsia"/>
                <w:sz w:val="24"/>
                <w:szCs w:val="24"/>
              </w:rPr>
              <w:framePr w:vAnchor="text" w:hAnchor="page" w:x="1314" w:y="463"/>
            </w:pPr>
            <w:r>
              <w:rPr>
                <w:rFonts w:hint="eastAsia"/>
                <w:sz w:val="24"/>
                <w:szCs w:val="24"/>
              </w:rPr>
              <w:t xml:space="preserve">其他支出</w:t>
            </w: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W w:w="1064"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r>
      <w:tr>
        <w:trPr>
          <w:cantSplit/>
          <w:trHeight w:val="752"/>
        </w:trPr>
        <w:tc>
          <w:tcPr>
            <w:tcMar>
              <w:left w:w="15" w:type="dxa"/>
              <w:top w:w="15" w:type="dxa"/>
              <w:right w:w="15" w:type="dxa"/>
              <w:bottom w:w="0" w:type="dxa"/>
            </w:tcMar>
            <w:tcW w:w="787"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t xml:space="preserve">……</w:t>
            </w:r>
            <w:r>
              <w:rPr>
                <w:rFonts w:hint="eastAsia"/>
                <w:bCs/>
                <w:sz w:val="24"/>
                <w:szCs w:val="24"/>
              </w:rPr>
            </w:r>
            <w:r/>
          </w:p>
        </w:tc>
        <w:tc>
          <w:tcPr>
            <w:tcMar>
              <w:left w:w="15" w:type="dxa"/>
              <w:top w:w="15" w:type="dxa"/>
              <w:right w:w="15" w:type="dxa"/>
              <w:bottom w:w="0" w:type="dxa"/>
            </w:tcMar>
            <w:tcW w:w="3089" w:type="dxa"/>
            <w:vAlign w:val="center"/>
            <w:textDirection w:val="lrTb"/>
            <w:noWrap w:val="false"/>
          </w:tcPr>
          <w:p>
            <w:pPr>
              <w:pStyle w:val="982"/>
              <w:ind w:firstLine="0"/>
              <w:jc w:val="center"/>
              <w:spacing w:before="5"/>
              <w:rPr>
                <w:rFonts w:hint="eastAsia"/>
                <w:sz w:val="24"/>
                <w:szCs w:val="24"/>
              </w:rPr>
              <w:framePr w:vAnchor="text" w:hAnchor="page" w:x="1314" w:y="463"/>
            </w:pPr>
            <w:r>
              <w:rPr>
                <w:rFonts w:hint="eastAsia"/>
                <w:sz w:val="24"/>
                <w:szCs w:val="24"/>
              </w:rPr>
            </w:r>
            <w:r/>
          </w:p>
        </w:tc>
        <w:tc>
          <w:tcPr>
            <w:tcMar>
              <w:left w:w="15" w:type="dxa"/>
              <w:top w:w="15" w:type="dxa"/>
              <w:right w:w="15" w:type="dxa"/>
              <w:bottom w:w="0" w:type="dxa"/>
            </w:tcMar>
            <w:tcW w:w="1511" w:type="dxa"/>
            <w:vAlign w:val="center"/>
            <w:textDirection w:val="lrTb"/>
            <w:noWrap w:val="false"/>
          </w:tcPr>
          <w:p>
            <w:pPr>
              <w:pStyle w:val="982"/>
              <w:ind w:firstLine="48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436"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Mar>
              <w:left w:w="15" w:type="dxa"/>
              <w:top w:w="15" w:type="dxa"/>
              <w:right w:w="15" w:type="dxa"/>
              <w:bottom w:w="0" w:type="dxa"/>
            </w:tcMar>
            <w:tcW w:w="1650"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c>
          <w:tcPr>
            <w:tcW w:w="1064" w:type="dxa"/>
            <w:vAlign w:val="center"/>
            <w:textDirection w:val="lrTb"/>
            <w:noWrap w:val="false"/>
          </w:tcPr>
          <w:p>
            <w:pPr>
              <w:pStyle w:val="982"/>
              <w:ind w:firstLine="0"/>
              <w:jc w:val="center"/>
              <w:rPr>
                <w:rFonts w:hint="eastAsia"/>
                <w:bCs/>
                <w:sz w:val="24"/>
                <w:szCs w:val="24"/>
              </w:rPr>
              <w:framePr w:vAnchor="text" w:hAnchor="page" w:x="1314" w:y="463"/>
            </w:pPr>
            <w:r>
              <w:rPr>
                <w:rFonts w:hint="eastAsia"/>
                <w:bCs/>
                <w:sz w:val="24"/>
                <w:szCs w:val="24"/>
              </w:rPr>
            </w:r>
            <w:r/>
          </w:p>
        </w:tc>
      </w:tr>
      <w:tr>
        <w:trPr>
          <w:cantSplit/>
          <w:trHeight w:val="865"/>
        </w:trPr>
        <w:tc>
          <w:tcPr>
            <w:gridSpan w:val="2"/>
            <w:tcMar>
              <w:left w:w="15" w:type="dxa"/>
              <w:top w:w="15" w:type="dxa"/>
              <w:right w:w="15" w:type="dxa"/>
              <w:bottom w:w="0" w:type="dxa"/>
            </w:tcMar>
            <w:tcW w:w="3876" w:type="dxa"/>
            <w:vAlign w:val="center"/>
            <w:textDirection w:val="lrTb"/>
            <w:noWrap w:val="false"/>
          </w:tcPr>
          <w:p>
            <w:pPr>
              <w:pStyle w:val="982"/>
              <w:ind w:firstLine="0"/>
              <w:jc w:val="center"/>
              <w:spacing w:before="5"/>
              <w:rPr>
                <w:rFonts w:hint="eastAsia"/>
                <w:sz w:val="24"/>
                <w:szCs w:val="24"/>
              </w:rPr>
              <w:framePr w:vAnchor="text" w:hAnchor="page" w:x="1314" w:y="463"/>
            </w:pPr>
            <w:r>
              <w:rPr>
                <w:rFonts w:hint="eastAsia"/>
                <w:sz w:val="24"/>
                <w:szCs w:val="24"/>
              </w:rPr>
              <w:t xml:space="preserve">总报价</w:t>
            </w:r>
            <w:r>
              <w:rPr>
                <w:rFonts w:hint="eastAsia"/>
                <w:sz w:val="24"/>
                <w:szCs w:val="24"/>
              </w:rPr>
            </w:r>
            <w:r/>
          </w:p>
        </w:tc>
        <w:tc>
          <w:tcPr>
            <w:gridSpan w:val="4"/>
            <w:tcMar>
              <w:left w:w="15" w:type="dxa"/>
              <w:top w:w="15" w:type="dxa"/>
              <w:right w:w="15" w:type="dxa"/>
              <w:bottom w:w="0" w:type="dxa"/>
            </w:tcMar>
            <w:tcW w:w="5661" w:type="dxa"/>
            <w:vAlign w:val="center"/>
            <w:textDirection w:val="lrTb"/>
            <w:noWrap w:val="false"/>
          </w:tcPr>
          <w:p>
            <w:pPr>
              <w:pStyle w:val="982"/>
              <w:ind w:firstLine="0"/>
              <w:jc w:val="left"/>
              <w:spacing w:before="5"/>
              <w:rPr>
                <w:sz w:val="24"/>
                <w:szCs w:val="24"/>
              </w:rPr>
              <w:framePr w:vAnchor="text" w:hAnchor="page" w:x="1314" w:y="463"/>
            </w:pPr>
            <w:r>
              <w:rPr>
                <w:rFonts w:hint="eastAsia"/>
                <w:sz w:val="24"/>
                <w:szCs w:val="24"/>
              </w:rPr>
              <w:t xml:space="preserve">大写：</w:t>
            </w:r>
            <w:r>
              <w:rPr>
                <w:sz w:val="24"/>
                <w:szCs w:val="24"/>
              </w:rPr>
            </w:r>
            <w:r/>
          </w:p>
          <w:p>
            <w:pPr>
              <w:pStyle w:val="982"/>
              <w:ind w:firstLine="0"/>
              <w:jc w:val="left"/>
              <w:spacing w:before="5"/>
              <w:rPr>
                <w:rFonts w:hint="eastAsia"/>
                <w:sz w:val="24"/>
                <w:szCs w:val="24"/>
              </w:rPr>
              <w:framePr w:vAnchor="text" w:hAnchor="page" w:x="1314" w:y="463"/>
            </w:pPr>
            <w:r>
              <w:rPr>
                <w:rFonts w:hint="eastAsia"/>
                <w:sz w:val="24"/>
                <w:szCs w:val="24"/>
              </w:rPr>
              <w:t xml:space="preserve">小写：</w:t>
            </w:r>
            <w:r>
              <w:rPr>
                <w:rFonts w:hint="eastAsia"/>
                <w:sz w:val="24"/>
                <w:szCs w:val="24"/>
              </w:rPr>
            </w:r>
            <w:r/>
          </w:p>
        </w:tc>
      </w:tr>
    </w:tbl>
    <w:p>
      <w:pPr>
        <w:pStyle w:val="982"/>
        <w:ind w:firstLine="482"/>
        <w:spacing w:line="360" w:lineRule="auto"/>
        <w:shd w:val="clear" w:color="auto" w:fill="ffffff"/>
        <w:widowControl/>
        <w:rPr>
          <w:sz w:val="24"/>
          <w:szCs w:val="24"/>
        </w:rPr>
      </w:pPr>
      <w:r>
        <w:rPr>
          <w:rFonts w:hint="eastAsia" w:ascii="_5b8b_4f53" w:hAnsi="_5b8b_4f53"/>
          <w:b/>
          <w:bCs/>
          <w:sz w:val="24"/>
          <w:szCs w:val="24"/>
        </w:rPr>
        <w:t xml:space="preserve">法定代表人或授权代表签字：</w:t>
      </w:r>
      <w:r>
        <w:rPr>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注：（1）供应商应当根据“采购需求”的内容在上表中详细填写；</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（2）表格不够可自行延长。</w:t>
      </w:r>
      <w:r>
        <w:rPr>
          <w:rFonts w:hint="eastAsia" w:cs="Times New Roman"/>
          <w:bCs/>
          <w:sz w:val="24"/>
          <w:szCs w:val="24"/>
        </w:rPr>
      </w:r>
      <w:r/>
    </w:p>
    <w:p>
      <w:pPr>
        <w:pStyle w:val="982"/>
        <w:ind w:firstLine="0"/>
        <w:jc w:val="center"/>
        <w:tabs>
          <w:tab w:val="left" w:pos="1936" w:leader="none"/>
        </w:tabs>
        <w:rPr>
          <w:rFonts w:cs="Arial"/>
          <w:b/>
          <w:sz w:val="24"/>
          <w:szCs w:val="24"/>
        </w:rPr>
      </w:pPr>
      <w:r>
        <w:rPr>
          <w:rFonts w:hint="eastAsia" w:cs="Arial"/>
          <w:sz w:val="24"/>
          <w:szCs w:val="24"/>
        </w:rPr>
        <w:br w:type="page" w:clear="all"/>
      </w:r>
      <w:r>
        <w:rPr>
          <w:rFonts w:hint="eastAsia" w:cs="Arial"/>
          <w:b/>
          <w:sz w:val="24"/>
          <w:szCs w:val="24"/>
        </w:rPr>
        <w:t xml:space="preserve">表1：员工工资福利及法定计提费用明细表</w:t>
      </w:r>
      <w:r>
        <w:rPr>
          <w:rFonts w:cs="Arial"/>
          <w:b/>
          <w:sz w:val="24"/>
          <w:szCs w:val="24"/>
        </w:rPr>
      </w:r>
      <w:r/>
    </w:p>
    <w:tbl>
      <w:tblPr>
        <w:tblpPr w:horzAnchor="page" w:tblpXSpec="center" w:vertAnchor="text" w:tblpY="463" w:leftFromText="180" w:topFromText="0" w:rightFromText="180" w:bottomFromText="0"/>
        <w:tblW w:w="9784"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91"/>
        <w:gridCol w:w="2978"/>
        <w:gridCol w:w="1236"/>
        <w:gridCol w:w="1982"/>
        <w:gridCol w:w="1891"/>
        <w:gridCol w:w="1006"/>
      </w:tblGrid>
      <w:tr>
        <w:trPr>
          <w:cantSplit/>
          <w:trHeight w:val="477"/>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序号</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480"/>
              <w:jc w:val="center"/>
              <w:spacing w:before="5"/>
              <w:rPr>
                <w:rFonts w:hint="eastAsia"/>
                <w:sz w:val="24"/>
                <w:szCs w:val="24"/>
              </w:rPr>
              <w:framePr w:vAnchor="text" w:hAnchor="page" w:xAlign="center" w:y="463"/>
            </w:pPr>
            <w:r>
              <w:rPr>
                <w:rFonts w:hint="eastAsia"/>
                <w:sz w:val="24"/>
                <w:szCs w:val="24"/>
              </w:rPr>
              <w:t xml:space="preserve">名称</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0"/>
              <w:spacing w:before="5"/>
              <w:rPr>
                <w:rFonts w:hint="eastAsia"/>
                <w:sz w:val="24"/>
                <w:szCs w:val="24"/>
              </w:rPr>
              <w:framePr w:vAnchor="text" w:hAnchor="page" w:xAlign="center" w:y="463"/>
            </w:pPr>
            <w:r>
              <w:rPr>
                <w:rFonts w:hint="eastAsia"/>
                <w:sz w:val="24"/>
                <w:szCs w:val="24"/>
              </w:rPr>
              <w:t xml:space="preserve">人数配置</w:t>
            </w:r>
            <w:r>
              <w:rPr>
                <w:rFonts w:hint="eastAsia"/>
                <w:sz w:val="24"/>
                <w:szCs w:val="24"/>
              </w:rPr>
            </w:r>
            <w:r/>
          </w:p>
        </w:tc>
        <w:tc>
          <w:tcPr>
            <w:tcMar>
              <w:left w:w="15" w:type="dxa"/>
              <w:top w:w="15" w:type="dxa"/>
              <w:right w:w="15" w:type="dxa"/>
              <w:bottom w:w="0" w:type="dxa"/>
            </w:tcMar>
            <w:tcW w:w="1982" w:type="dxa"/>
            <w:vAlign w:val="center"/>
            <w:textDirection w:val="lrTb"/>
            <w:noWrap w:val="false"/>
          </w:tcPr>
          <w:p>
            <w:pPr>
              <w:pStyle w:val="982"/>
              <w:ind w:firstLine="0"/>
              <w:spacing w:before="5"/>
              <w:rPr>
                <w:rFonts w:hint="eastAsia"/>
                <w:sz w:val="24"/>
                <w:szCs w:val="24"/>
              </w:rPr>
              <w:framePr w:vAnchor="text" w:hAnchor="page" w:xAlign="center" w:y="463"/>
            </w:pPr>
            <w:r>
              <w:rPr>
                <w:rFonts w:hint="eastAsia"/>
                <w:sz w:val="24"/>
                <w:szCs w:val="24"/>
              </w:rPr>
              <w:t xml:space="preserve">人员费用 （元/月）</w:t>
            </w:r>
            <w:r>
              <w:rPr>
                <w:rFonts w:hint="eastAsia"/>
                <w:sz w:val="24"/>
                <w:szCs w:val="24"/>
              </w:rPr>
            </w:r>
            <w:r/>
          </w:p>
        </w:tc>
        <w:tc>
          <w:tcPr>
            <w:tcMar>
              <w:left w:w="15" w:type="dxa"/>
              <w:top w:w="15" w:type="dxa"/>
              <w:right w:w="15" w:type="dxa"/>
              <w:bottom w:w="0" w:type="dxa"/>
            </w:tcMar>
            <w:tcW w:w="1891" w:type="dxa"/>
            <w:vAlign w:val="center"/>
            <w:textDirection w:val="lrTb"/>
            <w:noWrap w:val="false"/>
          </w:tcPr>
          <w:p>
            <w:pPr>
              <w:pStyle w:val="982"/>
              <w:ind w:firstLine="0"/>
              <w:spacing w:before="5"/>
              <w:rPr>
                <w:rFonts w:hint="eastAsia"/>
                <w:sz w:val="24"/>
                <w:szCs w:val="24"/>
              </w:rPr>
              <w:framePr w:vAnchor="text" w:hAnchor="page" w:xAlign="center" w:y="463"/>
            </w:pPr>
            <w:r>
              <w:rPr>
                <w:rFonts w:hint="eastAsia"/>
                <w:sz w:val="24"/>
                <w:szCs w:val="24"/>
              </w:rPr>
              <w:t xml:space="preserve">合计费用（元/年）</w:t>
            </w:r>
            <w:r>
              <w:rPr>
                <w:rFonts w:hint="eastAsia"/>
                <w:sz w:val="24"/>
                <w:szCs w:val="24"/>
              </w:rPr>
            </w:r>
            <w:r/>
          </w:p>
        </w:tc>
        <w:tc>
          <w:tcPr>
            <w:tcW w:w="1006" w:type="dxa"/>
            <w:vAlign w:val="center"/>
            <w:textDirection w:val="lrTb"/>
            <w:noWrap w:val="false"/>
          </w:tcPr>
          <w:p>
            <w:pPr>
              <w:pStyle w:val="982"/>
              <w:ind w:firstLine="480"/>
              <w:jc w:val="center"/>
              <w:spacing w:before="5"/>
              <w:rPr>
                <w:rFonts w:hint="eastAsia"/>
                <w:sz w:val="24"/>
                <w:szCs w:val="24"/>
              </w:rPr>
              <w:framePr w:vAnchor="text" w:hAnchor="page" w:xAlign="center" w:y="463"/>
            </w:pPr>
            <w:r>
              <w:rPr>
                <w:rFonts w:hint="eastAsia"/>
                <w:sz w:val="24"/>
                <w:szCs w:val="24"/>
              </w:rPr>
              <w:t xml:space="preserve">备注</w:t>
            </w:r>
            <w:r>
              <w:rPr>
                <w:rFonts w:hint="eastAsia"/>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1</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员工工资、福利</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(1)</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480"/>
              <w:jc w:val="center"/>
              <w:rPr>
                <w:rFonts w:hint="eastAsia"/>
                <w:sz w:val="24"/>
                <w:szCs w:val="24"/>
              </w:rPr>
              <w:framePr w:vAnchor="text" w:hAnchor="page" w:xAlign="center" w:y="463"/>
            </w:pPr>
            <w:r>
              <w:rPr>
                <w:rFonts w:hint="eastAsia"/>
                <w:sz w:val="24"/>
                <w:szCs w:val="24"/>
              </w:rPr>
              <w:t xml:space="preserve">保安队长（项目经理）</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(2)</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保安人员</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(3)</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消控人员</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(4)</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停车管理人员</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(5)</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高温费</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(6)</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480"/>
              <w:jc w:val="center"/>
              <w:rPr>
                <w:rFonts w:hint="eastAsia"/>
                <w:sz w:val="24"/>
                <w:szCs w:val="24"/>
              </w:rPr>
              <w:framePr w:vAnchor="text" w:hAnchor="page" w:xAlign="center" w:y="463"/>
            </w:pPr>
            <w:r>
              <w:rPr>
                <w:rFonts w:hint="eastAsia"/>
                <w:sz w:val="24"/>
                <w:szCs w:val="24"/>
              </w:rPr>
              <w:t xml:space="preserve">法定节假日加班工资</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(7)</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480"/>
              <w:jc w:val="center"/>
              <w:rPr>
                <w:rFonts w:hint="eastAsia"/>
                <w:sz w:val="24"/>
                <w:szCs w:val="24"/>
              </w:rPr>
              <w:framePr w:vAnchor="text" w:hAnchor="page" w:xAlign="center" w:y="463"/>
            </w:pPr>
            <w:r>
              <w:rPr>
                <w:rFonts w:hint="eastAsia"/>
                <w:sz w:val="24"/>
                <w:szCs w:val="24"/>
              </w:rPr>
              <w:t xml:space="preserve">员工人身意外保险费</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480"/>
              <w:jc w:val="center"/>
              <w:rPr>
                <w:rFonts w:hint="eastAsia"/>
                <w:sz w:val="24"/>
                <w:szCs w:val="24"/>
              </w:rPr>
              <w:framePr w:vAnchor="text" w:hAnchor="page" w:xAlign="center" w:y="463"/>
            </w:pP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2</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法定计提费用</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(1)</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养老保险</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(2)</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医疗保险</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(3)</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失业</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(4)</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工伤</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sz w:val="24"/>
                <w:szCs w:val="24"/>
              </w:rPr>
              <w:framePr w:vAnchor="text" w:hAnchor="page" w:xAlign="center" w:y="463"/>
            </w:pPr>
            <w:r>
              <w:rPr>
                <w:rFonts w:hint="eastAsia"/>
                <w:sz w:val="24"/>
                <w:szCs w:val="24"/>
              </w:rPr>
              <w:t xml:space="preserve">(5)</w:t>
            </w:r>
            <w:r>
              <w:rPr>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生育</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(6)</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0"/>
              <w:jc w:val="center"/>
              <w:rPr>
                <w:rFonts w:hint="eastAsia"/>
                <w:sz w:val="24"/>
                <w:szCs w:val="24"/>
              </w:rPr>
              <w:framePr w:vAnchor="text" w:hAnchor="page" w:xAlign="center" w:y="463"/>
            </w:pPr>
            <w:r>
              <w:rPr>
                <w:rFonts w:hint="eastAsia"/>
                <w:sz w:val="24"/>
                <w:szCs w:val="24"/>
              </w:rPr>
              <w:t xml:space="preserve">其他法定计提费用</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982" w:type="dxa"/>
            <w:vAlign w:val="center"/>
            <w:textDirection w:val="lrTb"/>
            <w:noWrap w:val="false"/>
          </w:tcPr>
          <w:p>
            <w:pPr>
              <w:pStyle w:val="982"/>
              <w:ind w:firstLine="480"/>
              <w:jc w:val="center"/>
              <w:rPr>
                <w:rFonts w:hint="eastAsia"/>
                <w:bCs/>
                <w:sz w:val="24"/>
                <w:szCs w:val="24"/>
              </w:rPr>
              <w:framePr w:vAnchor="text" w:hAnchor="page" w:xAlign="center" w:y="463"/>
            </w:pPr>
            <w:r>
              <w:rPr>
                <w:rFonts w:hint="eastAsia"/>
                <w:bCs/>
                <w:sz w:val="24"/>
                <w:szCs w:val="24"/>
              </w:rPr>
            </w:r>
            <w:r/>
          </w:p>
        </w:tc>
        <w:tc>
          <w:tcPr>
            <w:tcMar>
              <w:left w:w="15" w:type="dxa"/>
              <w:top w:w="15" w:type="dxa"/>
              <w:right w:w="15" w:type="dxa"/>
              <w:bottom w:w="0" w:type="dxa"/>
            </w:tcMar>
            <w:tcW w:w="1891"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c>
          <w:tcPr>
            <w:tcW w:w="1006" w:type="dxa"/>
            <w:vAlign w:val="center"/>
            <w:textDirection w:val="lrTb"/>
            <w:noWrap w:val="false"/>
          </w:tcPr>
          <w:p>
            <w:pPr>
              <w:pStyle w:val="982"/>
              <w:ind w:firstLine="482"/>
              <w:jc w:val="center"/>
              <w:rPr>
                <w:rFonts w:hint="eastAsia"/>
                <w:b/>
                <w:bCs/>
                <w:sz w:val="24"/>
                <w:szCs w:val="24"/>
              </w:rPr>
              <w:framePr w:vAnchor="text" w:hAnchor="page" w:xAlign="center" w:y="463"/>
            </w:pPr>
            <w:r>
              <w:rPr>
                <w:rFonts w:hint="eastAsia"/>
                <w:b/>
                <w:bCs/>
                <w:sz w:val="24"/>
                <w:szCs w:val="24"/>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82"/>
              <w:ind w:firstLine="0"/>
              <w:jc w:val="center"/>
              <w:spacing w:before="5"/>
              <w:rPr>
                <w:rFonts w:hint="eastAsia"/>
                <w:sz w:val="24"/>
                <w:szCs w:val="24"/>
              </w:rPr>
              <w:framePr w:vAnchor="text" w:hAnchor="page" w:xAlign="center" w:y="463"/>
            </w:pPr>
            <w:r>
              <w:rPr>
                <w:rFonts w:hint="eastAsia"/>
                <w:sz w:val="24"/>
                <w:szCs w:val="24"/>
              </w:rPr>
              <w:t xml:space="preserve">……</w:t>
            </w:r>
            <w:r>
              <w:rPr>
                <w:rFonts w:hint="eastAsia"/>
                <w:sz w:val="24"/>
                <w:szCs w:val="24"/>
              </w:rPr>
            </w:r>
            <w:r/>
          </w:p>
        </w:tc>
        <w:tc>
          <w:tcPr>
            <w:tcMar>
              <w:left w:w="15" w:type="dxa"/>
              <w:top w:w="15" w:type="dxa"/>
              <w:right w:w="15" w:type="dxa"/>
              <w:bottom w:w="0" w:type="dxa"/>
            </w:tcMar>
            <w:tcW w:w="2978" w:type="dxa"/>
            <w:vAlign w:val="center"/>
            <w:textDirection w:val="lrTb"/>
            <w:noWrap w:val="false"/>
          </w:tcPr>
          <w:p>
            <w:pPr>
              <w:pStyle w:val="982"/>
              <w:ind w:firstLine="240"/>
              <w:spacing w:before="5"/>
              <w:rPr>
                <w:rFonts w:hint="eastAsia"/>
                <w:sz w:val="24"/>
                <w:szCs w:val="24"/>
              </w:rPr>
              <w:framePr w:vAnchor="text" w:hAnchor="page" w:xAlign="center" w:y="463"/>
            </w:pP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240"/>
              <w:spacing w:before="5"/>
              <w:rPr>
                <w:rFonts w:hint="eastAsia"/>
                <w:sz w:val="24"/>
                <w:szCs w:val="24"/>
              </w:rPr>
              <w:framePr w:vAnchor="text" w:hAnchor="page" w:xAlign="center" w:y="463"/>
            </w:pPr>
            <w:r>
              <w:rPr>
                <w:rFonts w:hint="eastAsia"/>
                <w:sz w:val="24"/>
                <w:szCs w:val="24"/>
              </w:rPr>
            </w:r>
            <w:r/>
          </w:p>
        </w:tc>
        <w:tc>
          <w:tcPr>
            <w:tcMar>
              <w:left w:w="15" w:type="dxa"/>
              <w:top w:w="15" w:type="dxa"/>
              <w:right w:w="15" w:type="dxa"/>
              <w:bottom w:w="0" w:type="dxa"/>
            </w:tcMar>
            <w:tcW w:w="1982" w:type="dxa"/>
            <w:vAlign w:val="center"/>
            <w:textDirection w:val="lrTb"/>
            <w:noWrap w:val="false"/>
          </w:tcPr>
          <w:p>
            <w:pPr>
              <w:pStyle w:val="982"/>
              <w:ind w:firstLine="240"/>
              <w:spacing w:before="5"/>
              <w:rPr>
                <w:rFonts w:hint="eastAsia"/>
                <w:sz w:val="24"/>
                <w:szCs w:val="24"/>
              </w:rPr>
              <w:framePr w:vAnchor="text" w:hAnchor="page" w:xAlign="center" w:y="463"/>
            </w:pPr>
            <w:r>
              <w:rPr>
                <w:rFonts w:hint="eastAsia"/>
                <w:sz w:val="24"/>
                <w:szCs w:val="24"/>
              </w:rPr>
            </w:r>
            <w:r/>
          </w:p>
        </w:tc>
        <w:tc>
          <w:tcPr>
            <w:tcMar>
              <w:left w:w="15" w:type="dxa"/>
              <w:top w:w="15" w:type="dxa"/>
              <w:right w:w="15" w:type="dxa"/>
              <w:bottom w:w="0" w:type="dxa"/>
            </w:tcMar>
            <w:tcW w:w="1891" w:type="dxa"/>
            <w:vAlign w:val="center"/>
            <w:textDirection w:val="lrTb"/>
            <w:noWrap w:val="false"/>
          </w:tcPr>
          <w:p>
            <w:pPr>
              <w:pStyle w:val="982"/>
              <w:ind w:firstLine="240"/>
              <w:spacing w:before="5"/>
              <w:rPr>
                <w:rFonts w:hint="eastAsia"/>
                <w:sz w:val="24"/>
                <w:szCs w:val="24"/>
              </w:rPr>
              <w:framePr w:vAnchor="text" w:hAnchor="page" w:xAlign="center" w:y="463"/>
            </w:pPr>
            <w:r>
              <w:rPr>
                <w:rFonts w:hint="eastAsia"/>
                <w:sz w:val="24"/>
                <w:szCs w:val="24"/>
              </w:rPr>
            </w:r>
            <w:r/>
          </w:p>
        </w:tc>
        <w:tc>
          <w:tcPr>
            <w:tcW w:w="1006" w:type="dxa"/>
            <w:vAlign w:val="center"/>
            <w:textDirection w:val="lrTb"/>
            <w:noWrap w:val="false"/>
          </w:tcPr>
          <w:p>
            <w:pPr>
              <w:pStyle w:val="982"/>
              <w:ind w:firstLine="240"/>
              <w:spacing w:before="5"/>
              <w:rPr>
                <w:rFonts w:hint="eastAsia"/>
                <w:sz w:val="24"/>
                <w:szCs w:val="24"/>
              </w:rPr>
              <w:framePr w:vAnchor="text" w:hAnchor="page" w:xAlign="center" w:y="463"/>
            </w:pPr>
            <w:r>
              <w:rPr>
                <w:rFonts w:hint="eastAsia"/>
                <w:sz w:val="24"/>
                <w:szCs w:val="24"/>
              </w:rPr>
            </w:r>
            <w:r/>
          </w:p>
        </w:tc>
      </w:tr>
      <w:tr>
        <w:trPr>
          <w:cantSplit/>
          <w:trHeight w:val="581"/>
        </w:trPr>
        <w:tc>
          <w:tcPr>
            <w:gridSpan w:val="2"/>
            <w:tcMar>
              <w:left w:w="15" w:type="dxa"/>
              <w:top w:w="15" w:type="dxa"/>
              <w:right w:w="15" w:type="dxa"/>
              <w:bottom w:w="0" w:type="dxa"/>
            </w:tcMar>
            <w:tcW w:w="3669" w:type="dxa"/>
            <w:vAlign w:val="center"/>
            <w:textDirection w:val="lrTb"/>
            <w:noWrap w:val="false"/>
          </w:tcPr>
          <w:p>
            <w:pPr>
              <w:pStyle w:val="982"/>
              <w:ind w:firstLine="240"/>
              <w:spacing w:before="5"/>
              <w:rPr>
                <w:rFonts w:hint="eastAsia"/>
                <w:sz w:val="24"/>
                <w:szCs w:val="24"/>
              </w:rPr>
              <w:framePr w:vAnchor="text" w:hAnchor="page" w:xAlign="center" w:y="463"/>
            </w:pPr>
            <w:r>
              <w:rPr>
                <w:rFonts w:hint="eastAsia"/>
                <w:sz w:val="24"/>
                <w:szCs w:val="24"/>
              </w:rPr>
              <w:t xml:space="preserve">总报价（一年）</w:t>
            </w:r>
            <w:r>
              <w:rPr>
                <w:rFonts w:hint="eastAsia"/>
                <w:sz w:val="24"/>
                <w:szCs w:val="24"/>
              </w:rPr>
            </w:r>
            <w:r/>
          </w:p>
        </w:tc>
        <w:tc>
          <w:tcPr>
            <w:tcMar>
              <w:left w:w="15" w:type="dxa"/>
              <w:top w:w="15" w:type="dxa"/>
              <w:right w:w="15" w:type="dxa"/>
              <w:bottom w:w="0" w:type="dxa"/>
            </w:tcMar>
            <w:tcW w:w="1236" w:type="dxa"/>
            <w:vAlign w:val="center"/>
            <w:textDirection w:val="lrTb"/>
            <w:noWrap w:val="false"/>
          </w:tcPr>
          <w:p>
            <w:pPr>
              <w:pStyle w:val="982"/>
              <w:ind w:firstLine="240"/>
              <w:spacing w:before="5"/>
              <w:rPr>
                <w:rFonts w:hint="eastAsia"/>
                <w:sz w:val="24"/>
                <w:szCs w:val="24"/>
              </w:rPr>
              <w:framePr w:vAnchor="text" w:hAnchor="page" w:xAlign="center" w:y="463"/>
            </w:pPr>
            <w:r>
              <w:rPr>
                <w:rFonts w:hint="eastAsia"/>
                <w:sz w:val="24"/>
                <w:szCs w:val="24"/>
              </w:rPr>
              <w:t xml:space="preserve">大写：</w:t>
            </w:r>
            <w:r>
              <w:rPr>
                <w:rFonts w:hint="eastAsia"/>
                <w:sz w:val="24"/>
                <w:szCs w:val="24"/>
              </w:rPr>
            </w:r>
            <w:r/>
          </w:p>
        </w:tc>
        <w:tc>
          <w:tcPr>
            <w:gridSpan w:val="3"/>
            <w:tcMar>
              <w:left w:w="15" w:type="dxa"/>
              <w:top w:w="15" w:type="dxa"/>
              <w:right w:w="15" w:type="dxa"/>
              <w:bottom w:w="0" w:type="dxa"/>
            </w:tcMar>
            <w:tcW w:w="4879" w:type="dxa"/>
            <w:vAlign w:val="center"/>
            <w:textDirection w:val="lrTb"/>
            <w:noWrap w:val="false"/>
          </w:tcPr>
          <w:p>
            <w:pPr>
              <w:pStyle w:val="982"/>
              <w:ind w:firstLine="240"/>
              <w:spacing w:before="5"/>
              <w:rPr>
                <w:rFonts w:hint="eastAsia"/>
                <w:sz w:val="24"/>
                <w:szCs w:val="24"/>
              </w:rPr>
              <w:framePr w:vAnchor="text" w:hAnchor="page" w:xAlign="center" w:y="463"/>
            </w:pPr>
            <w:r>
              <w:rPr>
                <w:rFonts w:hint="eastAsia"/>
                <w:sz w:val="24"/>
                <w:szCs w:val="24"/>
              </w:rPr>
              <w:t xml:space="preserve">小写：</w:t>
            </w:r>
            <w:r>
              <w:rPr>
                <w:rFonts w:hint="eastAsia"/>
                <w:sz w:val="24"/>
                <w:szCs w:val="24"/>
              </w:rPr>
            </w:r>
            <w:r/>
          </w:p>
        </w:tc>
      </w:tr>
    </w:tbl>
    <w:p>
      <w:pPr>
        <w:pStyle w:val="982"/>
        <w:ind w:firstLine="210"/>
        <w:spacing w:before="5"/>
        <w:rPr>
          <w:rFonts w:hint="eastAsia" w:hAnsi="等线" w:eastAsia="等线" w:cs="Arial"/>
        </w:rPr>
      </w:pPr>
      <w:r>
        <w:rPr>
          <w:rFonts w:hint="eastAsia" w:hAnsi="等线" w:eastAsia="等线" w:cs="Arial"/>
        </w:rPr>
      </w:r>
      <w:r/>
    </w:p>
    <w:p>
      <w:pPr>
        <w:pStyle w:val="982"/>
        <w:ind w:firstLine="0"/>
        <w:spacing w:before="5"/>
        <w:rPr>
          <w:rFonts w:hint="eastAsia" w:hAnsi="等线" w:eastAsia="等线" w:cs="Arial"/>
          <w:sz w:val="24"/>
          <w:szCs w:val="24"/>
        </w:rPr>
      </w:pPr>
      <w:r>
        <w:rPr>
          <w:rFonts w:hint="eastAsia" w:hAnsi="等线" w:eastAsia="等线" w:cs="Arial"/>
          <w:sz w:val="24"/>
          <w:szCs w:val="24"/>
        </w:rPr>
      </w:r>
      <w:r/>
    </w:p>
    <w:p>
      <w:pPr>
        <w:pStyle w:val="982"/>
        <w:ind w:firstLine="480"/>
        <w:jc w:val="left"/>
        <w:spacing w:line="360" w:lineRule="auto"/>
        <w:widowControl/>
        <w:rPr>
          <w:rFonts w:hint="eastAsia"/>
          <w:sz w:val="24"/>
          <w:szCs w:val="24"/>
        </w:rPr>
      </w:pPr>
      <w:r>
        <w:rPr>
          <w:rFonts w:hint="eastAsia"/>
          <w:sz w:val="24"/>
          <w:szCs w:val="24"/>
        </w:rPr>
        <w:t xml:space="preserve">注：1、以上人员费用包括工资、社保等内容，符合国家、省、市相关政策规定。</w:t>
      </w:r>
      <w:r>
        <w:rPr>
          <w:rFonts w:hint="eastAsia"/>
          <w:sz w:val="24"/>
          <w:szCs w:val="24"/>
        </w:rPr>
      </w:r>
      <w:r/>
    </w:p>
    <w:p>
      <w:pPr>
        <w:pStyle w:val="982"/>
        <w:ind w:firstLine="480"/>
        <w:jc w:val="left"/>
        <w:spacing w:line="360" w:lineRule="auto"/>
        <w:widowControl/>
        <w:rPr>
          <w:b/>
          <w:sz w:val="24"/>
          <w:szCs w:val="24"/>
        </w:rPr>
      </w:pPr>
      <w:r>
        <w:rPr>
          <w:rFonts w:hint="eastAsia"/>
          <w:sz w:val="24"/>
          <w:szCs w:val="24"/>
        </w:rPr>
        <w:t xml:space="preserve">2、上述报价表由投标单位参照，不限于此，可根据采购需求自行添加条目进行投报。</w:t>
      </w:r>
      <w:r>
        <w:rPr>
          <w:b/>
          <w:sz w:val="24"/>
          <w:szCs w:val="24"/>
        </w:rPr>
      </w:r>
      <w:r/>
    </w:p>
    <w:p>
      <w:pPr>
        <w:pStyle w:val="982"/>
        <w:ind w:firstLine="0"/>
        <w:jc w:val="center"/>
        <w:tabs>
          <w:tab w:val="left" w:pos="1936" w:leader="none"/>
        </w:tabs>
        <w:rPr>
          <w:rFonts w:hint="eastAsia" w:cs="Arial"/>
          <w:b/>
          <w:sz w:val="24"/>
          <w:szCs w:val="24"/>
        </w:rPr>
      </w:pPr>
      <w:r>
        <w:rPr>
          <w:b/>
          <w:bCs/>
        </w:rPr>
        <w:br w:type="page" w:clear="all"/>
      </w:r>
      <w:r>
        <w:rPr>
          <w:rFonts w:hint="eastAsia" w:cs="Arial"/>
          <w:b/>
          <w:sz w:val="24"/>
          <w:szCs w:val="24"/>
        </w:rPr>
        <w:t xml:space="preserve">表2：投入本项目的器械装备物资明细表</w:t>
      </w:r>
      <w:r>
        <w:rPr>
          <w:rFonts w:hint="eastAsia" w:cs="Arial"/>
          <w:b/>
          <w:sz w:val="24"/>
          <w:szCs w:val="24"/>
        </w:rPr>
      </w:r>
      <w:r/>
    </w:p>
    <w:tbl>
      <w:tblPr>
        <w:tblpPr w:horzAnchor="page" w:tblpX="1314" w:vertAnchor="text" w:tblpY="463" w:leftFromText="180" w:topFromText="0" w:rightFromText="180" w:bottomFromText="0"/>
        <w:tblW w:w="977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4"/>
        <w:gridCol w:w="2927"/>
        <w:gridCol w:w="1100"/>
        <w:gridCol w:w="936"/>
        <w:gridCol w:w="864"/>
        <w:gridCol w:w="973"/>
        <w:gridCol w:w="1572"/>
        <w:gridCol w:w="788"/>
      </w:tblGrid>
      <w:tr>
        <w:trPr>
          <w:cantSplit/>
          <w:trHeight w:val="539"/>
        </w:trPr>
        <w:tc>
          <w:tcPr>
            <w:tcMar>
              <w:left w:w="15" w:type="dxa"/>
              <w:top w:w="15" w:type="dxa"/>
              <w:right w:w="15" w:type="dxa"/>
              <w:bottom w:w="0" w:type="dxa"/>
            </w:tcMar>
            <w:tcW w:w="61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t xml:space="preserve">序号</w:t>
            </w: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t xml:space="preserve">物品名称</w:t>
            </w: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t xml:space="preserve">品牌型号</w:t>
            </w: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t xml:space="preserve">数量</w:t>
            </w: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t xml:space="preserve">单位</w:t>
            </w: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t xml:space="preserve">单价（元）</w:t>
            </w: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t xml:space="preserve">合计（元/年）</w:t>
            </w: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t xml:space="preserve">产地</w:t>
            </w: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240"/>
              <w:rPr>
                <w:rFonts w:hint="eastAsia" w:cs="Arial"/>
                <w:sz w:val="24"/>
                <w:szCs w:val="24"/>
              </w:rPr>
              <w:framePr w:vAnchor="text" w:hAnchor="page" w:x="1314" w:y="463"/>
            </w:pPr>
            <w:r>
              <w:rPr>
                <w:rFonts w:hint="eastAsia" w:cs="Arial"/>
                <w:sz w:val="24"/>
                <w:szCs w:val="24"/>
              </w:rPr>
              <w:t xml:space="preserve">1</w:t>
            </w: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240"/>
              <w:rPr>
                <w:rFonts w:hint="eastAsia" w:cs="Arial"/>
                <w:sz w:val="24"/>
                <w:szCs w:val="24"/>
              </w:rPr>
              <w:framePr w:vAnchor="text" w:hAnchor="page" w:x="1314" w:y="463"/>
            </w:pPr>
            <w:r>
              <w:rPr>
                <w:rFonts w:hint="eastAsia" w:cs="Arial"/>
                <w:sz w:val="24"/>
                <w:szCs w:val="24"/>
              </w:rPr>
              <w:t xml:space="preserve">2</w:t>
            </w: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240"/>
              <w:rPr>
                <w:rFonts w:hint="eastAsia" w:cs="Arial"/>
                <w:sz w:val="24"/>
                <w:szCs w:val="24"/>
              </w:rPr>
              <w:framePr w:vAnchor="text" w:hAnchor="page" w:x="1314" w:y="463"/>
            </w:pPr>
            <w:r>
              <w:rPr>
                <w:rFonts w:hint="eastAsia" w:cs="Arial"/>
                <w:sz w:val="24"/>
                <w:szCs w:val="24"/>
              </w:rPr>
              <w:t xml:space="preserve">3</w:t>
            </w: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t xml:space="preserve">……</w:t>
            </w: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48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48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48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48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48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48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48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48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567"/>
        </w:trPr>
        <w:tc>
          <w:tcPr>
            <w:tcMar>
              <w:left w:w="15" w:type="dxa"/>
              <w:top w:w="15" w:type="dxa"/>
              <w:right w:w="15" w:type="dxa"/>
              <w:bottom w:w="0" w:type="dxa"/>
            </w:tcMar>
            <w:tcW w:w="614"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t xml:space="preserve">……</w:t>
            </w:r>
            <w:r>
              <w:rPr>
                <w:rFonts w:hint="eastAsia" w:cs="Arial"/>
                <w:sz w:val="24"/>
                <w:szCs w:val="24"/>
              </w:rPr>
            </w:r>
            <w:r/>
          </w:p>
        </w:tc>
        <w:tc>
          <w:tcPr>
            <w:tcMar>
              <w:left w:w="15" w:type="dxa"/>
              <w:top w:w="15" w:type="dxa"/>
              <w:right w:w="15" w:type="dxa"/>
              <w:bottom w:w="0" w:type="dxa"/>
            </w:tcMar>
            <w:tcW w:w="2927"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100"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936"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864" w:type="dxa"/>
            <w:vAlign w:val="top"/>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973" w:type="dxa"/>
            <w:vAlign w:val="top"/>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Mar>
              <w:left w:w="15" w:type="dxa"/>
              <w:top w:w="15" w:type="dxa"/>
              <w:right w:w="15" w:type="dxa"/>
              <w:bottom w:w="0" w:type="dxa"/>
            </w:tcMar>
            <w:tcW w:w="1572"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c>
          <w:tcPr>
            <w:tcW w:w="788" w:type="dxa"/>
            <w:vAlign w:val="center"/>
            <w:textDirection w:val="lrTb"/>
            <w:noWrap w:val="false"/>
          </w:tcPr>
          <w:p>
            <w:pPr>
              <w:pStyle w:val="982"/>
              <w:ind w:firstLine="0"/>
              <w:jc w:val="center"/>
              <w:rPr>
                <w:rFonts w:hint="eastAsia" w:cs="Arial"/>
                <w:sz w:val="24"/>
                <w:szCs w:val="24"/>
              </w:rPr>
              <w:framePr w:vAnchor="text" w:hAnchor="page" w:x="1314" w:y="463"/>
            </w:pPr>
            <w:r>
              <w:rPr>
                <w:rFonts w:hint="eastAsia" w:cs="Arial"/>
                <w:sz w:val="24"/>
                <w:szCs w:val="24"/>
              </w:rPr>
            </w:r>
            <w:r/>
          </w:p>
        </w:tc>
      </w:tr>
      <w:tr>
        <w:trPr>
          <w:cantSplit/>
          <w:trHeight w:val="656"/>
        </w:trPr>
        <w:tc>
          <w:tcPr>
            <w:gridSpan w:val="2"/>
            <w:tcMar>
              <w:left w:w="15" w:type="dxa"/>
              <w:top w:w="15" w:type="dxa"/>
              <w:right w:w="15" w:type="dxa"/>
              <w:bottom w:w="0" w:type="dxa"/>
            </w:tcMar>
            <w:tcW w:w="3541" w:type="dxa"/>
            <w:vAlign w:val="center"/>
            <w:textDirection w:val="lrTb"/>
            <w:noWrap w:val="false"/>
          </w:tcPr>
          <w:p>
            <w:pPr>
              <w:pStyle w:val="982"/>
              <w:ind w:firstLine="480"/>
              <w:jc w:val="center"/>
              <w:rPr>
                <w:rFonts w:hint="eastAsia" w:cs="Arial"/>
                <w:sz w:val="24"/>
                <w:szCs w:val="24"/>
              </w:rPr>
              <w:framePr w:vAnchor="text" w:hAnchor="page" w:x="1314" w:y="463"/>
            </w:pPr>
            <w:r>
              <w:rPr>
                <w:rFonts w:hint="eastAsia" w:cs="Arial"/>
                <w:sz w:val="24"/>
                <w:szCs w:val="24"/>
              </w:rPr>
              <w:t xml:space="preserve">总报价（一年）</w:t>
            </w:r>
            <w:r>
              <w:rPr>
                <w:rFonts w:hint="eastAsia" w:cs="Arial"/>
                <w:sz w:val="24"/>
                <w:szCs w:val="24"/>
              </w:rPr>
            </w:r>
            <w:r/>
          </w:p>
        </w:tc>
        <w:tc>
          <w:tcPr>
            <w:gridSpan w:val="6"/>
            <w:tcMar>
              <w:left w:w="15" w:type="dxa"/>
              <w:top w:w="15" w:type="dxa"/>
              <w:right w:w="15" w:type="dxa"/>
              <w:bottom w:w="0" w:type="dxa"/>
            </w:tcMar>
            <w:tcW w:w="6233" w:type="dxa"/>
            <w:vAlign w:val="center"/>
            <w:textDirection w:val="lrTb"/>
            <w:noWrap w:val="false"/>
          </w:tcPr>
          <w:p>
            <w:pPr>
              <w:pStyle w:val="982"/>
              <w:ind w:firstLine="0"/>
              <w:rPr>
                <w:rFonts w:hint="eastAsia" w:cs="Arial"/>
                <w:sz w:val="24"/>
                <w:szCs w:val="24"/>
              </w:rPr>
              <w:framePr w:vAnchor="text" w:hAnchor="page" w:x="1314" w:y="463"/>
            </w:pPr>
            <w:r>
              <w:rPr>
                <w:rFonts w:hint="eastAsia" w:cs="Arial"/>
                <w:sz w:val="24"/>
                <w:szCs w:val="24"/>
              </w:rPr>
              <w:t xml:space="preserve">大写：          小写：</w:t>
            </w:r>
            <w:r>
              <w:rPr>
                <w:rFonts w:hint="eastAsia" w:cs="Arial"/>
                <w:sz w:val="24"/>
                <w:szCs w:val="24"/>
              </w:rPr>
            </w:r>
            <w:r/>
          </w:p>
        </w:tc>
      </w:tr>
    </w:tbl>
    <w:p>
      <w:pPr>
        <w:pStyle w:val="982"/>
        <w:ind w:firstLine="482"/>
        <w:jc w:val="left"/>
        <w:spacing w:before="4" w:line="360" w:lineRule="auto"/>
        <w:widowControl/>
        <w:rPr>
          <w:b/>
          <w:sz w:val="24"/>
          <w:szCs w:val="24"/>
        </w:rPr>
      </w:pPr>
      <w:r>
        <w:rPr>
          <w:rFonts w:hint="eastAsia"/>
          <w:b/>
          <w:sz w:val="24"/>
          <w:szCs w:val="24"/>
        </w:rPr>
        <w:t xml:space="preserve">注：</w:t>
      </w:r>
      <w:r>
        <w:rPr>
          <w:b/>
          <w:sz w:val="24"/>
          <w:szCs w:val="24"/>
        </w:rPr>
        <w:t xml:space="preserve">1、由供应商根据采购需求自行测算含在投标报价中。</w:t>
      </w:r>
      <w:r>
        <w:rPr>
          <w:b/>
          <w:sz w:val="24"/>
          <w:szCs w:val="24"/>
        </w:rPr>
      </w:r>
      <w:r/>
    </w:p>
    <w:p>
      <w:pPr>
        <w:pStyle w:val="982"/>
        <w:ind w:firstLine="482"/>
        <w:jc w:val="left"/>
        <w:spacing w:before="4" w:line="360" w:lineRule="auto"/>
        <w:widowControl/>
        <w:rPr>
          <w:b/>
          <w:sz w:val="24"/>
          <w:szCs w:val="24"/>
        </w:rPr>
      </w:pPr>
      <w:r>
        <w:rPr>
          <w:b/>
          <w:sz w:val="24"/>
          <w:szCs w:val="24"/>
        </w:rPr>
        <w:t xml:space="preserve">2、上表可自行延长。</w:t>
      </w:r>
      <w:r>
        <w:rPr>
          <w:b/>
          <w:sz w:val="24"/>
          <w:szCs w:val="24"/>
        </w:rPr>
      </w:r>
      <w:r/>
    </w:p>
    <w:p>
      <w:pPr>
        <w:pStyle w:val="982"/>
        <w:ind w:firstLine="0"/>
        <w:jc w:val="center"/>
        <w:spacing w:line="360" w:lineRule="auto"/>
        <w:shd w:val="clear" w:color="auto" w:fill="ffffff"/>
        <w:widowControl/>
        <w:rPr>
          <w:b/>
          <w:bCs/>
          <w:sz w:val="32"/>
          <w:szCs w:val="32"/>
        </w:rPr>
      </w:pPr>
      <w:r>
        <w:rPr>
          <w:b/>
          <w:bCs/>
          <w:sz w:val="32"/>
          <w:szCs w:val="32"/>
        </w:rPr>
        <w:br w:type="page" w:clear="all"/>
      </w:r>
      <w:r>
        <w:rPr>
          <w:rFonts w:hint="eastAsia"/>
          <w:b/>
          <w:bCs/>
          <w:sz w:val="32"/>
          <w:szCs w:val="32"/>
        </w:rPr>
        <w:t xml:space="preserve">四、供应商资格证明文件</w:t>
      </w:r>
      <w:r>
        <w:rPr>
          <w:b/>
          <w:bCs/>
          <w:sz w:val="32"/>
          <w:szCs w:val="32"/>
        </w:rPr>
      </w:r>
      <w:r/>
    </w:p>
    <w:p>
      <w:pPr>
        <w:pStyle w:val="982"/>
        <w:ind w:firstLine="480"/>
        <w:spacing w:line="360" w:lineRule="auto"/>
        <w:shd w:val="clear" w:color="auto" w:fill="ffffff"/>
        <w:widowControl/>
        <w:rPr>
          <w:rFonts w:cs="Times New Roman"/>
          <w:bCs/>
          <w:sz w:val="24"/>
          <w:szCs w:val="24"/>
        </w:rPr>
      </w:pPr>
      <w:r>
        <w:rPr>
          <w:rFonts w:hint="eastAsia" w:cs="Times New Roman"/>
          <w:bCs/>
          <w:sz w:val="24"/>
          <w:szCs w:val="24"/>
        </w:rPr>
        <w:t xml:space="preserve">1）供应商有效期内营业执照（三证合一）副本、组织机构代码证、税务登记证扫描件加盖公章（三证合一的供应商只需提供营业执照副本）；</w:t>
      </w:r>
      <w:r>
        <w:rPr>
          <w:rFonts w:cs="Times New Roman"/>
          <w:bCs/>
          <w:sz w:val="24"/>
          <w:szCs w:val="24"/>
        </w:rPr>
      </w:r>
      <w:r/>
    </w:p>
    <w:p>
      <w:pPr>
        <w:pStyle w:val="982"/>
        <w:ind w:firstLine="480"/>
        <w:spacing w:line="360" w:lineRule="auto"/>
        <w:shd w:val="clear" w:color="auto" w:fill="ffffff"/>
        <w:widowControl/>
        <w:rPr>
          <w:rFonts w:cs="Times New Roman"/>
          <w:bCs/>
          <w:sz w:val="24"/>
          <w:szCs w:val="24"/>
        </w:rPr>
      </w:pPr>
      <w:r>
        <w:rPr>
          <w:rFonts w:hint="eastAsia" w:cs="Times New Roman"/>
          <w:bCs/>
          <w:sz w:val="24"/>
          <w:szCs w:val="24"/>
        </w:rPr>
        <w:t xml:space="preserve">2）供应商法定代表人授权委托书原件扫描件（法定代表人亲自参与投标的除外，格式见附件）；</w:t>
      </w:r>
      <w:r>
        <w:rPr>
          <w:rFonts w:cs="Times New Roman"/>
          <w:bCs/>
          <w:sz w:val="24"/>
          <w:szCs w:val="24"/>
        </w:rPr>
      </w:r>
      <w:r/>
    </w:p>
    <w:p>
      <w:pPr>
        <w:pStyle w:val="982"/>
        <w:ind w:firstLine="480"/>
        <w:spacing w:line="360" w:lineRule="auto"/>
        <w:shd w:val="clear" w:color="auto" w:fill="ffffff"/>
        <w:widowControl/>
        <w:rPr>
          <w:rFonts w:cs="Times New Roman"/>
          <w:bCs/>
          <w:sz w:val="24"/>
          <w:szCs w:val="24"/>
        </w:rPr>
      </w:pPr>
      <w:r>
        <w:rPr>
          <w:rFonts w:hint="eastAsia" w:cs="Times New Roman"/>
          <w:bCs/>
          <w:sz w:val="24"/>
          <w:szCs w:val="24"/>
        </w:rPr>
        <w:t xml:space="preserve">3）供应商法定代表人及被授权代表身份证正反两面扫描件；</w:t>
      </w:r>
      <w:r>
        <w:rPr>
          <w:rFonts w:cs="Times New Roman"/>
          <w:bCs/>
          <w:sz w:val="24"/>
          <w:szCs w:val="24"/>
        </w:rPr>
      </w:r>
      <w:r/>
    </w:p>
    <w:p>
      <w:pPr>
        <w:pStyle w:val="982"/>
        <w:ind w:firstLine="480"/>
        <w:spacing w:line="360" w:lineRule="auto"/>
        <w:shd w:val="clear" w:color="auto" w:fill="ffffff"/>
        <w:widowControl/>
        <w:rPr>
          <w:rFonts w:cs="Times New Roman"/>
          <w:bCs/>
          <w:sz w:val="24"/>
          <w:szCs w:val="24"/>
        </w:rPr>
      </w:pPr>
      <w:r>
        <w:rPr>
          <w:rFonts w:hint="eastAsia" w:cs="Times New Roman"/>
          <w:bCs/>
          <w:sz w:val="24"/>
          <w:szCs w:val="24"/>
        </w:rPr>
        <w:t xml:space="preserve">4）供应商被授权代表须为供应商在职员工，须提供与供应商签订的劳动合同扫描件及由法定的社保收缴部门出具的近三个月中任意一个月的供应商为被授权代表依法缴纳社保的证明材料；</w:t>
      </w:r>
      <w:r>
        <w:rPr>
          <w:rFonts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5）供应商近三个月中任意一个月份（不含投标当月）的财务状况报告（资产负债表和利润表）扫描件加盖公章或2024年度财务状况报告（资产负债表和利润表）扫描件加盖公章；</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6）供应商近三个月中任意一个月份（不含投标当月）的依法缴纳税收的相关材料（提供相关主管部门证明或银行代扣证明）扫描件加盖公章；</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7）供应商近三个月中任意一个月份（不含投标当月）的依法缴纳社会保障资金的相关材料（提供相关主管部门证明或银行代扣证明）扫描件加盖公章；</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8）供应商须持有江苏省公安厅颁发的保安服务许可证，江苏省以外的企业须在无锡公安局备案，并提供备案证明；</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9）</w:t>
      </w:r>
      <w:r>
        <w:rPr>
          <w:rFonts w:hint="eastAsia"/>
          <w:sz w:val="24"/>
          <w:szCs w:val="24"/>
        </w:rPr>
        <w:t xml:space="preserve">供应商所提供服务为中型企业</w:t>
      </w:r>
      <w:r>
        <w:rPr>
          <w:sz w:val="24"/>
          <w:szCs w:val="24"/>
        </w:rPr>
        <w:t xml:space="preserve">/小型企业/微型企业/监狱企业/残疾人福利企业</w:t>
      </w:r>
      <w:r>
        <w:rPr>
          <w:rFonts w:hint="eastAsia"/>
          <w:sz w:val="24"/>
          <w:szCs w:val="24"/>
        </w:rPr>
        <w:t xml:space="preserve">的证明文件。提供服务为中型企业</w:t>
      </w:r>
      <w:r>
        <w:rPr>
          <w:sz w:val="24"/>
          <w:szCs w:val="24"/>
        </w:rPr>
        <w:t xml:space="preserve">/小型企业/微型企业</w:t>
      </w:r>
      <w:r>
        <w:rPr>
          <w:rFonts w:hint="eastAsia"/>
          <w:sz w:val="24"/>
          <w:szCs w:val="24"/>
        </w:rPr>
        <w:t xml:space="preserve">的</w:t>
      </w:r>
      <w:r>
        <w:rPr>
          <w:sz w:val="24"/>
          <w:szCs w:val="24"/>
        </w:rPr>
        <w:t xml:space="preserve">，须提供《中小企业声明函》，格式见附件；</w:t>
      </w:r>
      <w:r>
        <w:rPr>
          <w:rFonts w:hint="eastAsia"/>
          <w:sz w:val="24"/>
          <w:szCs w:val="24"/>
        </w:rPr>
        <w:t xml:space="preserve">供应商所提供服务如为</w:t>
      </w:r>
      <w:r>
        <w:rPr>
          <w:sz w:val="24"/>
          <w:szCs w:val="24"/>
        </w:rPr>
        <w:t xml:space="preserve">监狱和戒毒企业</w:t>
      </w:r>
      <w:r>
        <w:rPr>
          <w:rFonts w:hint="eastAsia"/>
          <w:sz w:val="24"/>
          <w:szCs w:val="24"/>
        </w:rPr>
        <w:t xml:space="preserve">提供</w:t>
      </w:r>
      <w:r>
        <w:rPr>
          <w:sz w:val="24"/>
          <w:szCs w:val="24"/>
        </w:rPr>
        <w:t xml:space="preserve">的，按照财政部《司法部关于政府采购支持监狱企业发展有关问题》（财库〔2014〕68号）的规定提供由省级以上监狱管理局、戒毒管理局（含新疆生产建设兵团）出具的属于监狱企业的证明文件复印件；</w:t>
      </w:r>
      <w:r>
        <w:rPr>
          <w:rFonts w:hint="eastAsia"/>
          <w:sz w:val="24"/>
          <w:szCs w:val="24"/>
        </w:rPr>
        <w:t xml:space="preserve">供应商所提供服务如为</w:t>
      </w:r>
      <w:r>
        <w:rPr>
          <w:sz w:val="24"/>
          <w:szCs w:val="24"/>
        </w:rPr>
        <w:t xml:space="preserve">残疾人福利性单位</w:t>
      </w:r>
      <w:r>
        <w:rPr>
          <w:rFonts w:hint="eastAsia"/>
          <w:sz w:val="24"/>
          <w:szCs w:val="24"/>
        </w:rPr>
        <w:t xml:space="preserve">服务</w:t>
      </w:r>
      <w:r>
        <w:rPr>
          <w:sz w:val="24"/>
          <w:szCs w:val="24"/>
        </w:rPr>
        <w:t xml:space="preserve">的必须提供《残疾人福利性单位声明函》</w:t>
      </w:r>
      <w:r>
        <w:rPr>
          <w:rFonts w:hint="eastAsia" w:cs="Times New Roman"/>
          <w:bCs/>
          <w:sz w:val="24"/>
          <w:szCs w:val="24"/>
        </w:rPr>
        <w:t xml:space="preserve">；</w:t>
      </w:r>
      <w:r>
        <w:rPr>
          <w:rFonts w:hint="eastAsia" w:cs="Times New Roman"/>
          <w:bCs/>
          <w:sz w:val="24"/>
          <w:szCs w:val="24"/>
        </w:rPr>
      </w:r>
      <w:r/>
    </w:p>
    <w:p>
      <w:pPr>
        <w:pStyle w:val="982"/>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10）承诺书（格式见附件）；</w:t>
      </w:r>
      <w:r>
        <w:rPr>
          <w:rFonts w:hint="eastAsia" w:cs="Times New Roman"/>
          <w:bCs/>
          <w:sz w:val="24"/>
          <w:szCs w:val="24"/>
        </w:rPr>
      </w:r>
      <w:r/>
    </w:p>
    <w:p>
      <w:pPr>
        <w:pStyle w:val="982"/>
        <w:ind w:firstLine="0"/>
        <w:jc w:val="center"/>
        <w:spacing w:line="360" w:lineRule="auto"/>
        <w:shd w:val="clear" w:color="auto" w:fill="ffffff"/>
        <w:widowControl/>
        <w:rPr>
          <w:rFonts w:hint="eastAsia"/>
          <w:sz w:val="32"/>
          <w:szCs w:val="32"/>
        </w:rPr>
      </w:pPr>
      <w:r>
        <w:br w:type="page" w:clear="all"/>
      </w:r>
      <w:r>
        <w:rPr>
          <w:rFonts w:hint="eastAsia"/>
          <w:b/>
          <w:sz w:val="24"/>
          <w:szCs w:val="24"/>
        </w:rPr>
        <w:t xml:space="preserve">格式一：法定代表人授权委托书</w:t>
      </w:r>
      <w:r>
        <w:rPr>
          <w:rFonts w:hint="eastAsia"/>
          <w:sz w:val="32"/>
          <w:szCs w:val="32"/>
        </w:rPr>
      </w:r>
      <w:r/>
    </w:p>
    <w:p>
      <w:pPr>
        <w:pStyle w:val="982"/>
        <w:ind w:firstLine="480"/>
        <w:jc w:val="left"/>
        <w:spacing w:line="360" w:lineRule="auto"/>
        <w:shd w:val="clear" w:color="auto" w:fill="ffffff"/>
        <w:widowControl/>
        <w:rPr>
          <w:rFonts w:hint="eastAsia"/>
          <w:sz w:val="24"/>
          <w:szCs w:val="24"/>
        </w:rPr>
      </w:pPr>
      <w:r>
        <w:rPr>
          <w:rFonts w:hint="eastAsia"/>
          <w:sz w:val="24"/>
          <w:szCs w:val="24"/>
        </w:rPr>
      </w:r>
      <w:r/>
    </w:p>
    <w:p>
      <w:pPr>
        <w:pStyle w:val="982"/>
        <w:ind w:firstLine="480"/>
        <w:jc w:val="left"/>
        <w:spacing w:line="360" w:lineRule="auto"/>
        <w:shd w:val="clear" w:color="auto" w:fill="ffffff"/>
        <w:widowControl/>
        <w:rPr>
          <w:sz w:val="24"/>
          <w:szCs w:val="24"/>
        </w:rPr>
      </w:pPr>
      <w:r>
        <w:rPr>
          <w:rFonts w:hint="eastAsia"/>
          <w:sz w:val="24"/>
          <w:szCs w:val="24"/>
        </w:rPr>
        <w:t xml:space="preserve">致：江苏弘业国际技术工程有限公司</w:t>
      </w:r>
      <w:r>
        <w:rPr>
          <w:sz w:val="24"/>
          <w:szCs w:val="24"/>
        </w:rPr>
      </w:r>
      <w:r/>
    </w:p>
    <w:p>
      <w:pPr>
        <w:pStyle w:val="982"/>
        <w:ind w:firstLine="480"/>
        <w:jc w:val="left"/>
        <w:spacing w:line="360" w:lineRule="auto"/>
        <w:shd w:val="clear" w:color="auto" w:fill="ffffff"/>
        <w:widowControl/>
        <w:rPr>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rPr>
          <w:sz w:val="24"/>
          <w:szCs w:val="24"/>
        </w:rPr>
      </w:r>
      <w:r/>
    </w:p>
    <w:p>
      <w:pPr>
        <w:pStyle w:val="982"/>
        <w:ind w:firstLine="480"/>
        <w:jc w:val="left"/>
        <w:spacing w:line="360" w:lineRule="auto"/>
        <w:shd w:val="clear" w:color="auto" w:fill="ffffff"/>
        <w:widowControl/>
        <w:rPr>
          <w:sz w:val="24"/>
          <w:szCs w:val="24"/>
        </w:rPr>
      </w:pPr>
      <w:r>
        <w:rPr>
          <w:rFonts w:hint="eastAsia"/>
          <w:sz w:val="24"/>
          <w:szCs w:val="24"/>
        </w:rPr>
        <w:t xml:space="preserve">  本授权书于  年 月 日签字生效，特此声明。</w:t>
      </w:r>
      <w:r>
        <w:rPr>
          <w:sz w:val="24"/>
          <w:szCs w:val="24"/>
        </w:rPr>
      </w:r>
      <w:r/>
    </w:p>
    <w:p>
      <w:pPr>
        <w:pStyle w:val="982"/>
        <w:ind w:firstLine="480"/>
        <w:jc w:val="left"/>
        <w:spacing w:line="360" w:lineRule="auto"/>
        <w:shd w:val="clear" w:color="auto" w:fill="ffffff"/>
        <w:widowControl/>
        <w:rPr>
          <w:sz w:val="24"/>
          <w:szCs w:val="24"/>
        </w:rPr>
      </w:pPr>
      <w:r>
        <w:rPr>
          <w:rFonts w:hint="eastAsia"/>
          <w:sz w:val="24"/>
          <w:szCs w:val="24"/>
        </w:rPr>
        <w:t xml:space="preserve">  供应商名称（公章）：</w:t>
      </w:r>
      <w:r>
        <w:rPr>
          <w:sz w:val="24"/>
          <w:szCs w:val="24"/>
        </w:rPr>
      </w:r>
      <w:r/>
    </w:p>
    <w:p>
      <w:pPr>
        <w:pStyle w:val="982"/>
        <w:ind w:firstLine="480"/>
        <w:jc w:val="left"/>
        <w:spacing w:line="360" w:lineRule="auto"/>
        <w:shd w:val="clear" w:color="auto" w:fill="ffffff"/>
        <w:widowControl/>
        <w:rPr>
          <w:sz w:val="24"/>
          <w:szCs w:val="24"/>
        </w:rPr>
      </w:pPr>
      <w:r>
        <w:rPr>
          <w:rFonts w:hint="eastAsia"/>
          <w:sz w:val="24"/>
          <w:szCs w:val="24"/>
        </w:rPr>
        <w:t xml:space="preserve">    法定代表人签字：</w:t>
      </w:r>
      <w:r>
        <w:rPr>
          <w:sz w:val="24"/>
          <w:szCs w:val="24"/>
        </w:rPr>
      </w:r>
      <w:r/>
    </w:p>
    <w:p>
      <w:pPr>
        <w:pStyle w:val="982"/>
        <w:ind w:firstLine="480"/>
        <w:jc w:val="left"/>
        <w:spacing w:line="360" w:lineRule="auto"/>
        <w:shd w:val="clear" w:color="auto" w:fill="ffffff"/>
        <w:widowControl/>
        <w:rPr>
          <w:sz w:val="24"/>
          <w:szCs w:val="24"/>
        </w:rPr>
      </w:pPr>
      <w:r>
        <w:rPr>
          <w:rFonts w:hint="eastAsia"/>
          <w:sz w:val="24"/>
          <w:szCs w:val="24"/>
        </w:rPr>
        <w:t xml:space="preserve">    授权委托人签字：                   </w:t>
      </w:r>
      <w:r>
        <w:rPr>
          <w:sz w:val="24"/>
          <w:szCs w:val="24"/>
        </w:rPr>
      </w:r>
      <w:r/>
    </w:p>
    <w:p>
      <w:pPr>
        <w:pStyle w:val="982"/>
        <w:ind w:firstLine="480"/>
        <w:jc w:val="left"/>
        <w:spacing w:line="360" w:lineRule="auto"/>
        <w:shd w:val="clear" w:color="auto" w:fill="ffffff"/>
        <w:widowControl/>
        <w:rPr>
          <w:sz w:val="24"/>
          <w:szCs w:val="24"/>
        </w:rPr>
      </w:pPr>
      <w:r>
        <w:rPr>
          <w:rFonts w:hint="eastAsia"/>
          <w:sz w:val="24"/>
          <w:szCs w:val="24"/>
        </w:rPr>
        <w:t xml:space="preserve">    日    期：  年 月 日</w:t>
      </w:r>
      <w:r>
        <w:rPr>
          <w:sz w:val="24"/>
          <w:szCs w:val="24"/>
        </w:rPr>
      </w:r>
      <w:r/>
    </w:p>
    <w:p>
      <w:pPr>
        <w:pStyle w:val="982"/>
        <w:ind w:firstLine="960"/>
        <w:jc w:val="left"/>
        <w:spacing w:line="360" w:lineRule="auto"/>
        <w:shd w:val="clear" w:color="auto" w:fill="ffffff"/>
        <w:widowControl/>
        <w:rPr>
          <w:sz w:val="24"/>
          <w:szCs w:val="24"/>
        </w:rPr>
      </w:pPr>
      <w:r>
        <w:rPr>
          <w:sz w:val="24"/>
          <w:szCs w:val="24"/>
        </w:rPr>
      </w:r>
      <w:r/>
    </w:p>
    <w:p>
      <w:pPr>
        <w:pStyle w:val="982"/>
        <w:ind w:firstLine="480"/>
        <w:jc w:val="left"/>
        <w:spacing w:line="360" w:lineRule="auto"/>
        <w:shd w:val="clear" w:color="auto" w:fill="ffffff"/>
        <w:widowControl/>
        <w:rPr>
          <w:rFonts w:hint="eastAsia"/>
          <w:sz w:val="24"/>
          <w:szCs w:val="24"/>
        </w:rPr>
      </w:pPr>
      <w:r>
        <w:rPr>
          <w:rFonts w:hint="eastAsia"/>
          <w:sz w:val="24"/>
          <w:szCs w:val="24"/>
        </w:rPr>
      </w:r>
      <w:r/>
    </w:p>
    <w:p>
      <w:pPr>
        <w:pStyle w:val="982"/>
        <w:ind w:firstLine="480"/>
        <w:jc w:val="left"/>
        <w:spacing w:line="360" w:lineRule="auto"/>
        <w:shd w:val="clear" w:color="auto" w:fill="ffffff"/>
        <w:widowControl/>
        <w:rPr>
          <w:sz w:val="24"/>
          <w:szCs w:val="24"/>
        </w:rPr>
      </w:pPr>
      <w:r>
        <w:rPr>
          <w:rFonts w:hint="eastAsia"/>
          <w:sz w:val="24"/>
          <w:szCs w:val="24"/>
        </w:rPr>
        <w:t xml:space="preserve">附：</w:t>
      </w:r>
      <w:r>
        <w:rPr>
          <w:rFonts w:hint="eastAsia"/>
          <w:sz w:val="24"/>
          <w:szCs w:val="24"/>
        </w:rPr>
        <w:t xml:space="preserve">法定代表人身份证复印件及法定代表人授权代表身份证复印件</w:t>
      </w:r>
      <w:r>
        <w:rPr>
          <w:sz w:val="24"/>
          <w:szCs w:val="24"/>
        </w:rPr>
      </w:r>
      <w:r/>
    </w:p>
    <w:p>
      <w:pPr>
        <w:pStyle w:val="1024"/>
        <w:ind w:firstLine="420"/>
        <w:rPr>
          <w:rFonts w:hint="eastAsia"/>
        </w:rPr>
      </w:pPr>
      <w:r>
        <w:rPr>
          <w:rFonts w:hint="eastAsia"/>
        </w:rPr>
      </w:r>
      <w:r/>
    </w:p>
    <w:p>
      <w:pPr>
        <w:pStyle w:val="982"/>
        <w:ind w:firstLine="0"/>
        <w:jc w:val="center"/>
        <w:spacing w:line="360" w:lineRule="auto"/>
        <w:shd w:val="clear" w:color="auto" w:fill="ffffff"/>
        <w:widowControl/>
        <w:rPr>
          <w:rFonts w:hint="eastAsia"/>
          <w:b/>
          <w:sz w:val="24"/>
          <w:szCs w:val="24"/>
        </w:rPr>
      </w:pPr>
      <w:r>
        <w:rPr>
          <w:b/>
          <w:sz w:val="24"/>
          <w:szCs w:val="24"/>
        </w:rPr>
        <w:br w:type="page" w:clear="all"/>
      </w:r>
      <w:r>
        <w:rPr>
          <w:rFonts w:hint="eastAsia"/>
          <w:b/>
          <w:sz w:val="24"/>
          <w:szCs w:val="24"/>
        </w:rPr>
        <w:t xml:space="preserve">格式二：承诺书</w:t>
      </w:r>
      <w:r>
        <w:rPr>
          <w:rFonts w:hint="eastAsia"/>
          <w:b/>
          <w:sz w:val="24"/>
          <w:szCs w:val="24"/>
        </w:rPr>
      </w:r>
      <w:r/>
    </w:p>
    <w:p>
      <w:pPr>
        <w:pStyle w:val="1020"/>
        <w:ind w:firstLine="482"/>
        <w:jc w:val="left"/>
        <w:rPr>
          <w:rFonts w:hAnsi="宋体" w:eastAsia="宋体"/>
          <w:b/>
          <w:bCs/>
          <w:sz w:val="24"/>
        </w:rPr>
      </w:pPr>
      <w:r>
        <w:rPr>
          <w:rFonts w:hAnsi="宋体" w:eastAsia="宋体"/>
          <w:b/>
          <w:bCs/>
          <w:sz w:val="24"/>
        </w:rPr>
      </w:r>
      <w:r/>
    </w:p>
    <w:p>
      <w:pPr>
        <w:pStyle w:val="1020"/>
        <w:ind w:firstLine="482"/>
        <w:jc w:val="left"/>
        <w:rPr>
          <w:rFonts w:hint="eastAsia"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无锡市惠山区人民医院</w:t>
      </w:r>
      <w:r>
        <w:rPr>
          <w:rFonts w:hint="eastAsia" w:hAnsi="宋体" w:eastAsia="宋体"/>
          <w:b/>
          <w:bCs/>
          <w:sz w:val="24"/>
          <w:szCs w:val="24"/>
        </w:rPr>
      </w:r>
      <w:r/>
    </w:p>
    <w:p>
      <w:pPr>
        <w:pStyle w:val="1232"/>
        <w:ind w:firstLine="480"/>
        <w:spacing w:line="360" w:lineRule="auto"/>
        <w:rPr>
          <w:sz w:val="24"/>
          <w:szCs w:val="24"/>
        </w:rPr>
      </w:pPr>
      <w:r>
        <w:rPr>
          <w:sz w:val="24"/>
          <w:szCs w:val="24"/>
        </w:rPr>
      </w:r>
      <w:r/>
    </w:p>
    <w:p>
      <w:pPr>
        <w:pStyle w:val="1232"/>
        <w:ind w:firstLine="480"/>
        <w:spacing w:line="360" w:lineRule="auto"/>
        <w:rPr>
          <w:sz w:val="24"/>
          <w:szCs w:val="24"/>
        </w:rPr>
      </w:pPr>
      <w:r>
        <w:rPr>
          <w:rFonts w:hint="eastAsia"/>
          <w:sz w:val="24"/>
          <w:szCs w:val="24"/>
        </w:rPr>
        <w:t xml:space="preserve">我司在此郑重承诺：</w:t>
      </w:r>
      <w:r>
        <w:rPr>
          <w:sz w:val="24"/>
          <w:szCs w:val="24"/>
        </w:rPr>
      </w:r>
      <w:r/>
    </w:p>
    <w:p>
      <w:pPr>
        <w:pStyle w:val="1232"/>
        <w:ind w:firstLine="480"/>
        <w:spacing w:line="360" w:lineRule="auto"/>
        <w:rPr>
          <w:sz w:val="24"/>
          <w:szCs w:val="24"/>
        </w:rPr>
      </w:pPr>
      <w:r>
        <w:rPr>
          <w:sz w:val="24"/>
          <w:szCs w:val="24"/>
        </w:rPr>
        <w:t xml:space="preserve">1）我司没有处于被责令停业，投标资格被取消，财产被接管、冻结及破产状态。</w:t>
      </w:r>
      <w:r>
        <w:rPr>
          <w:sz w:val="24"/>
          <w:szCs w:val="24"/>
        </w:rPr>
      </w:r>
      <w:r/>
    </w:p>
    <w:p>
      <w:pPr>
        <w:pStyle w:val="1232"/>
        <w:ind w:firstLine="480"/>
        <w:spacing w:line="360" w:lineRule="auto"/>
        <w:rPr>
          <w:sz w:val="24"/>
          <w:szCs w:val="24"/>
        </w:rPr>
      </w:pPr>
      <w:r>
        <w:rPr>
          <w:sz w:val="24"/>
          <w:szCs w:val="24"/>
        </w:rPr>
        <w:t xml:space="preserve">2）具备履行合同所必需的设备和专业技术能力；[提供承诺书，格式自拟]</w:t>
      </w:r>
      <w:r>
        <w:rPr>
          <w:sz w:val="24"/>
          <w:szCs w:val="24"/>
        </w:rPr>
      </w:r>
      <w:r/>
    </w:p>
    <w:p>
      <w:pPr>
        <w:pStyle w:val="1232"/>
        <w:ind w:firstLine="480"/>
        <w:spacing w:line="360" w:lineRule="auto"/>
        <w:rPr>
          <w:sz w:val="24"/>
          <w:szCs w:val="24"/>
        </w:rPr>
      </w:pPr>
      <w:r>
        <w:rPr>
          <w:sz w:val="24"/>
          <w:szCs w:val="24"/>
        </w:rPr>
        <w:t xml:space="preserve">3）参加招标活动前三年内，在经营活动中没有重大违法记录，遵守《中华人民共和国政府采购法》及其他相关的法律和法规；</w:t>
      </w:r>
      <w:r>
        <w:rPr>
          <w:sz w:val="24"/>
          <w:szCs w:val="24"/>
        </w:rPr>
      </w:r>
      <w:r/>
    </w:p>
    <w:p>
      <w:pPr>
        <w:pStyle w:val="1232"/>
        <w:ind w:firstLine="480"/>
        <w:spacing w:line="360" w:lineRule="auto"/>
        <w:rPr>
          <w:rFonts w:hint="eastAsia"/>
          <w:sz w:val="24"/>
          <w:szCs w:val="24"/>
        </w:rPr>
      </w:pPr>
      <w:r>
        <w:rPr>
          <w:rFonts w:hint="eastAsia"/>
          <w:sz w:val="24"/>
          <w:szCs w:val="24"/>
        </w:rPr>
        <w:t xml:space="preserve">在参与本次招标投标活动中，如果招标人发现我司存在上述任何情况的，我司愿意承担由此造成的一切法律后果。</w:t>
      </w:r>
      <w:r>
        <w:rPr>
          <w:rFonts w:hint="eastAsia"/>
          <w:sz w:val="24"/>
          <w:szCs w:val="24"/>
        </w:rPr>
      </w:r>
      <w:r/>
    </w:p>
    <w:p>
      <w:pPr>
        <w:pStyle w:val="1232"/>
        <w:ind w:firstLine="480"/>
        <w:spacing w:line="360" w:lineRule="auto"/>
        <w:rPr>
          <w:rFonts w:hint="eastAsia"/>
          <w:sz w:val="24"/>
          <w:szCs w:val="24"/>
        </w:rPr>
      </w:pPr>
      <w:r>
        <w:rPr>
          <w:rFonts w:hint="eastAsia"/>
          <w:sz w:val="24"/>
          <w:szCs w:val="24"/>
        </w:rPr>
      </w:r>
      <w:r/>
    </w:p>
    <w:p>
      <w:pPr>
        <w:pStyle w:val="1232"/>
        <w:ind w:left="4328" w:firstLine="482"/>
        <w:spacing w:line="360" w:lineRule="auto"/>
        <w:rPr>
          <w:b/>
          <w:bCs/>
          <w:sz w:val="24"/>
          <w:szCs w:val="24"/>
        </w:rPr>
      </w:pPr>
      <w:r>
        <w:rPr>
          <w:b/>
          <w:bCs/>
          <w:sz w:val="24"/>
          <w:szCs w:val="24"/>
        </w:rPr>
      </w:r>
      <w:r/>
    </w:p>
    <w:p>
      <w:pPr>
        <w:pStyle w:val="982"/>
        <w:ind w:right="-58" w:firstLine="480"/>
        <w:spacing w:line="360" w:lineRule="auto"/>
        <w:tabs>
          <w:tab w:val="left" w:pos="0" w:leader="none"/>
        </w:tabs>
        <w:rPr>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rPr>
          <w:sz w:val="24"/>
          <w:szCs w:val="24"/>
        </w:rPr>
      </w:r>
      <w:r/>
    </w:p>
    <w:p>
      <w:pPr>
        <w:pStyle w:val="1242"/>
        <w:ind w:left="1202" w:firstLine="480"/>
        <w:jc w:val="both"/>
        <w:spacing w:line="360" w:lineRule="auto"/>
        <w:tabs>
          <w:tab w:val="left" w:pos="4540" w:leader="none"/>
        </w:tabs>
        <w:rPr>
          <w:szCs w:val="24"/>
        </w:rPr>
      </w:pPr>
      <w:r>
        <w:rPr>
          <w:rFonts w:hint="eastAsia"/>
          <w:szCs w:val="24"/>
        </w:rPr>
        <w:t xml:space="preserve">       法定代表人（或授权代理人）</w:t>
      </w:r>
      <w:r>
        <w:rPr>
          <w:szCs w:val="24"/>
        </w:rPr>
        <w:t xml:space="preserve">签字：</w:t>
      </w:r>
      <w:r>
        <w:rPr>
          <w:szCs w:val="24"/>
        </w:rPr>
      </w:r>
      <w:r/>
    </w:p>
    <w:p>
      <w:pPr>
        <w:pStyle w:val="1242"/>
        <w:ind w:left="1202" w:firstLine="480"/>
        <w:jc w:val="both"/>
        <w:spacing w:line="360" w:lineRule="auto"/>
        <w:tabs>
          <w:tab w:val="left" w:pos="4540" w:leader="none"/>
        </w:tabs>
        <w:rPr>
          <w:szCs w:val="24"/>
        </w:rPr>
      </w:pPr>
      <w:r>
        <w:rPr>
          <w:rFonts w:hint="eastAsia"/>
          <w:szCs w:val="24"/>
        </w:rPr>
        <w:t xml:space="preserve">          </w:t>
      </w:r>
      <w:r>
        <w:rPr>
          <w:szCs w:val="24"/>
        </w:rPr>
        <w:t xml:space="preserve">日      期：</w:t>
      </w:r>
      <w:r>
        <w:rPr>
          <w:szCs w:val="24"/>
        </w:rPr>
      </w:r>
      <w:r/>
    </w:p>
    <w:p>
      <w:pPr>
        <w:pStyle w:val="982"/>
        <w:ind w:firstLine="0"/>
        <w:jc w:val="center"/>
        <w:spacing w:line="360" w:lineRule="auto"/>
        <w:shd w:val="clear" w:color="auto" w:fill="ffffff"/>
        <w:widowControl/>
        <w:rPr>
          <w:rFonts w:hint="eastAsia"/>
          <w:b/>
          <w:sz w:val="24"/>
          <w:szCs w:val="24"/>
        </w:rPr>
      </w:pPr>
      <w:r>
        <w:br w:type="page" w:clear="all"/>
      </w:r>
      <w:r>
        <w:rPr>
          <w:rFonts w:hint="eastAsia"/>
          <w:b/>
          <w:sz w:val="24"/>
          <w:szCs w:val="24"/>
        </w:rPr>
        <w:t xml:space="preserve">格式三：中小企业声明函</w:t>
      </w:r>
      <w:r>
        <w:rPr>
          <w:rFonts w:hint="eastAsia"/>
          <w:b/>
          <w:sz w:val="24"/>
          <w:szCs w:val="24"/>
        </w:rPr>
      </w:r>
      <w:r/>
    </w:p>
    <w:p>
      <w:pPr>
        <w:pStyle w:val="982"/>
        <w:ind w:firstLine="480"/>
        <w:spacing w:line="360" w:lineRule="auto"/>
        <w:rPr>
          <w:rFonts w:hint="eastAsia" w:cs="@楷体_GB2312"/>
          <w:bCs/>
          <w:sz w:val="24"/>
          <w:szCs w:val="24"/>
        </w:rPr>
      </w:pPr>
      <w:r>
        <w:rPr>
          <w:rFonts w:hint="eastAsia" w:cs="@楷体_GB2312"/>
          <w:bCs/>
          <w:sz w:val="24"/>
          <w:szCs w:val="24"/>
        </w:rPr>
      </w:r>
      <w:r/>
    </w:p>
    <w:p>
      <w:pPr>
        <w:pStyle w:val="982"/>
        <w:ind w:firstLine="480"/>
        <w:spacing w:line="360" w:lineRule="auto"/>
        <w:rPr>
          <w:rFonts w:cs="@楷体_GB2312"/>
          <w:bCs/>
          <w:sz w:val="24"/>
          <w:szCs w:val="24"/>
        </w:rPr>
      </w:pPr>
      <w:r>
        <w:rPr>
          <w:rFonts w:hint="eastAsia" w:cs="@楷体_GB2312"/>
          <w:bCs/>
          <w:sz w:val="24"/>
          <w:szCs w:val="24"/>
        </w:rPr>
        <w:t xml:space="preserve">本公司（联合体）郑重声明，根据《政府采购促进中小企业发展管理办法》（财库〔2020〕46号）的规定，本公司（联合体）参加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rPr>
          <w:rFonts w:cs="@楷体_GB2312"/>
          <w:bCs/>
          <w:sz w:val="24"/>
          <w:szCs w:val="24"/>
        </w:rPr>
      </w:r>
      <w:r/>
    </w:p>
    <w:p>
      <w:pPr>
        <w:pStyle w:val="982"/>
        <w:numPr>
          <w:ilvl w:val="3"/>
          <w:numId w:val="15"/>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人，营业收取为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rPr>
          <w:rFonts w:cs="@楷体_GB2312"/>
          <w:bCs/>
          <w:sz w:val="24"/>
          <w:szCs w:val="24"/>
        </w:rPr>
      </w:r>
      <w:r/>
    </w:p>
    <w:p>
      <w:pPr>
        <w:pStyle w:val="982"/>
        <w:numPr>
          <w:ilvl w:val="3"/>
          <w:numId w:val="15"/>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人，营业收取为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rPr>
          <w:rFonts w:cs="@楷体_GB2312"/>
          <w:bCs/>
          <w:sz w:val="24"/>
          <w:szCs w:val="24"/>
        </w:rPr>
      </w:r>
      <w:r/>
    </w:p>
    <w:p>
      <w:pPr>
        <w:pStyle w:val="982"/>
        <w:ind w:firstLine="480"/>
        <w:spacing w:line="360" w:lineRule="auto"/>
        <w:rPr>
          <w:rFonts w:cs="@楷体_GB2312"/>
          <w:bCs/>
          <w:sz w:val="24"/>
          <w:szCs w:val="24"/>
        </w:rPr>
      </w:pPr>
      <w:r>
        <w:rPr>
          <w:rFonts w:hint="eastAsia" w:cs="@楷体_GB2312"/>
          <w:bCs/>
          <w:sz w:val="24"/>
          <w:szCs w:val="24"/>
        </w:rPr>
        <w:t xml:space="preserve">……</w:t>
      </w:r>
      <w:r>
        <w:rPr>
          <w:rFonts w:cs="@楷体_GB2312"/>
          <w:bCs/>
          <w:sz w:val="24"/>
          <w:szCs w:val="24"/>
        </w:rPr>
      </w:r>
      <w:r/>
    </w:p>
    <w:p>
      <w:pPr>
        <w:pStyle w:val="982"/>
        <w:ind w:firstLine="480"/>
        <w:spacing w:line="360" w:lineRule="auto"/>
        <w:rPr>
          <w:rFonts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rPr>
          <w:rFonts w:cs="@楷体_GB2312"/>
          <w:bCs/>
          <w:sz w:val="24"/>
          <w:szCs w:val="24"/>
        </w:rPr>
      </w:r>
      <w:r/>
    </w:p>
    <w:p>
      <w:pPr>
        <w:pStyle w:val="982"/>
        <w:ind w:firstLine="480"/>
        <w:spacing w:line="360" w:lineRule="auto"/>
        <w:rPr>
          <w:rFonts w:cs="@楷体_GB2312"/>
          <w:bCs/>
          <w:sz w:val="24"/>
          <w:szCs w:val="24"/>
        </w:rPr>
      </w:pPr>
      <w:r>
        <w:rPr>
          <w:rFonts w:hint="eastAsia" w:cs="@楷体_GB2312"/>
          <w:bCs/>
          <w:sz w:val="24"/>
          <w:szCs w:val="24"/>
        </w:rPr>
        <w:t xml:space="preserve">本企业对上述声明内容的真实性负责，如有虚假，将依法承担相应责任。</w:t>
      </w:r>
      <w:r>
        <w:rPr>
          <w:rFonts w:cs="@楷体_GB2312"/>
          <w:bCs/>
          <w:sz w:val="24"/>
          <w:szCs w:val="24"/>
        </w:rPr>
      </w:r>
      <w:r/>
    </w:p>
    <w:p>
      <w:pPr>
        <w:pStyle w:val="982"/>
        <w:ind w:firstLine="480"/>
        <w:spacing w:line="360" w:lineRule="auto"/>
        <w:rPr>
          <w:rFonts w:cs="@楷体_GB2312"/>
          <w:bCs/>
          <w:sz w:val="24"/>
          <w:szCs w:val="24"/>
        </w:rPr>
      </w:pPr>
      <w:r>
        <w:rPr>
          <w:rFonts w:cs="@楷体_GB2312"/>
          <w:bCs/>
          <w:sz w:val="24"/>
          <w:szCs w:val="24"/>
        </w:rPr>
      </w:r>
      <w:r/>
    </w:p>
    <w:p>
      <w:pPr>
        <w:pStyle w:val="982"/>
        <w:ind w:firstLine="480"/>
        <w:spacing w:line="360" w:lineRule="auto"/>
        <w:rPr>
          <w:rFonts w:cs="@楷体_GB2312"/>
          <w:bCs/>
          <w:sz w:val="24"/>
          <w:szCs w:val="24"/>
        </w:rPr>
      </w:pPr>
      <w:r>
        <w:rPr>
          <w:rFonts w:cs="@楷体_GB2312"/>
          <w:bCs/>
          <w:sz w:val="24"/>
          <w:szCs w:val="24"/>
        </w:rPr>
      </w:r>
      <w:r/>
    </w:p>
    <w:p>
      <w:pPr>
        <w:pStyle w:val="982"/>
        <w:ind w:firstLine="480"/>
        <w:jc w:val="center"/>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rPr>
          <w:rFonts w:cs="@楷体_GB2312"/>
          <w:bCs/>
          <w:sz w:val="24"/>
          <w:szCs w:val="24"/>
        </w:rPr>
      </w:r>
      <w:r/>
    </w:p>
    <w:p>
      <w:pPr>
        <w:pStyle w:val="982"/>
        <w:ind w:firstLine="480"/>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日期：</w:t>
      </w:r>
      <w:r>
        <w:rPr>
          <w:rFonts w:cs="@楷体_GB2312"/>
          <w:bCs/>
          <w:sz w:val="24"/>
          <w:szCs w:val="24"/>
        </w:rPr>
      </w:r>
      <w:r/>
    </w:p>
    <w:p>
      <w:pPr>
        <w:pStyle w:val="982"/>
        <w:ind w:firstLine="434"/>
        <w:spacing w:line="360" w:lineRule="auto"/>
        <w:rPr>
          <w:rFonts w:cs="@楷体_GB2312"/>
          <w:bCs/>
          <w:sz w:val="24"/>
          <w:szCs w:val="24"/>
        </w:rPr>
      </w:pPr>
      <w:r>
        <w:rPr>
          <w:rFonts w:hint="eastAsia" w:cs="@楷体_GB2312"/>
          <w:bCs/>
          <w:sz w:val="24"/>
          <w:szCs w:val="24"/>
        </w:rPr>
        <w:t xml:space="preserve">1</w:t>
      </w:r>
      <w:r>
        <w:rPr>
          <w:rFonts w:cs="@楷体_GB2312"/>
          <w:bCs/>
          <w:sz w:val="24"/>
          <w:szCs w:val="24"/>
        </w:rPr>
        <w:t xml:space="preserve">.从业人员、营业收入、资产总额填报上一年度数据，无上一年度数据的新成立企业</w:t>
      </w:r>
      <w:r>
        <w:rPr>
          <w:rFonts w:hint="eastAsia" w:cs="@楷体_GB2312"/>
          <w:bCs/>
          <w:sz w:val="24"/>
          <w:szCs w:val="24"/>
        </w:rPr>
        <w:t xml:space="preserve">可不填报。</w:t>
      </w:r>
      <w:r>
        <w:rPr>
          <w:rFonts w:cs="@楷体_GB2312"/>
          <w:bCs/>
          <w:sz w:val="24"/>
          <w:szCs w:val="24"/>
        </w:rPr>
      </w:r>
      <w:r/>
    </w:p>
    <w:p>
      <w:pPr>
        <w:pStyle w:val="982"/>
        <w:ind w:firstLine="480"/>
        <w:jc w:val="center"/>
        <w:spacing w:line="360" w:lineRule="auto"/>
        <w:shd w:val="clear" w:color="auto" w:fill="ffffff"/>
        <w:widowControl/>
        <w:rPr>
          <w:b/>
          <w:bCs/>
          <w:sz w:val="24"/>
          <w:szCs w:val="24"/>
        </w:rPr>
      </w:pPr>
      <w:r>
        <w:rPr>
          <w:rFonts w:hint="eastAsia" w:cs="@楷体_GB2312"/>
          <w:bCs/>
          <w:sz w:val="24"/>
          <w:szCs w:val="24"/>
        </w:rPr>
        <w:t xml:space="preserve">2</w:t>
      </w:r>
      <w:r>
        <w:rPr>
          <w:rFonts w:cs="@楷体_GB2312"/>
          <w:bCs/>
          <w:sz w:val="24"/>
          <w:szCs w:val="24"/>
        </w:rPr>
        <w:t xml:space="preserve">.</w:t>
      </w:r>
      <w:r>
        <w:rPr>
          <w:rFonts w:hint="eastAsia" w:cs="@楷体_GB2312"/>
          <w:bCs/>
          <w:sz w:val="24"/>
          <w:szCs w:val="24"/>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z w:val="24"/>
          <w:szCs w:val="24"/>
        </w:rPr>
        <w:t xml:space="preserve"> </w:t>
      </w:r>
      <w:r>
        <w:rPr>
          <w:b/>
          <w:bCs/>
          <w:sz w:val="24"/>
          <w:szCs w:val="24"/>
        </w:rPr>
      </w:r>
      <w:r/>
    </w:p>
    <w:p>
      <w:pPr>
        <w:pStyle w:val="1022"/>
        <w:ind w:firstLine="560"/>
      </w:pPr>
      <w:r/>
      <w:r/>
    </w:p>
    <w:p>
      <w:pPr>
        <w:pStyle w:val="1024"/>
        <w:ind w:firstLine="420"/>
      </w:pPr>
      <w:r/>
      <w:r/>
    </w:p>
    <w:p>
      <w:pPr>
        <w:pStyle w:val="1024"/>
        <w:ind w:firstLine="420"/>
      </w:pPr>
      <w:r/>
      <w:r/>
    </w:p>
    <w:p>
      <w:pPr>
        <w:pStyle w:val="1024"/>
        <w:ind w:firstLine="420"/>
      </w:pPr>
      <w:r/>
      <w:r/>
    </w:p>
    <w:p>
      <w:pPr>
        <w:pStyle w:val="1024"/>
        <w:ind w:firstLine="420"/>
      </w:pPr>
      <w:r/>
      <w:r/>
    </w:p>
    <w:p>
      <w:pPr>
        <w:pStyle w:val="1024"/>
        <w:ind w:firstLine="420"/>
        <w:rPr>
          <w:rFonts w:hint="eastAsia"/>
        </w:rPr>
      </w:pPr>
      <w:r>
        <w:rPr>
          <w:rFonts w:hint="eastAsia"/>
        </w:rPr>
      </w:r>
      <w:r/>
    </w:p>
    <w:p>
      <w:pPr>
        <w:pStyle w:val="982"/>
        <w:ind w:left="210" w:firstLine="482"/>
        <w:jc w:val="center"/>
        <w:spacing w:line="360" w:lineRule="auto"/>
        <w:shd w:val="clear" w:color="auto" w:fill="ffffff"/>
        <w:widowControl/>
      </w:pPr>
      <w:r>
        <w:rPr>
          <w:rFonts w:hint="eastAsia"/>
          <w:b/>
          <w:sz w:val="24"/>
        </w:rPr>
        <w:t xml:space="preserve">格式四：残疾人福利性单位声明函（格式）</w:t>
      </w:r>
      <w:r/>
    </w:p>
    <w:p>
      <w:pPr>
        <w:pStyle w:val="1064"/>
        <w:ind w:firstLine="480"/>
        <w:spacing w:before="0" w:beforeAutospacing="0" w:after="0" w:afterAutospacing="0" w:line="480" w:lineRule="atLeast"/>
        <w:shd w:val="clear" w:color="auto" w:fill="ffffff"/>
      </w:pPr>
      <w:r>
        <w:rPr>
          <w:rFonts w:hint="eastAsi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u w:val="single"/>
        </w:rPr>
        <w:t xml:space="preserve">无锡市惠山区人民医院</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1064"/>
        <w:ind w:firstLine="480"/>
        <w:spacing w:before="0" w:beforeAutospacing="0" w:after="0" w:afterAutospacing="0" w:line="480" w:lineRule="atLeast"/>
        <w:shd w:val="clear" w:color="auto" w:fill="ffffff"/>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1064"/>
        <w:ind w:firstLine="480"/>
        <w:spacing w:before="0" w:beforeAutospacing="0" w:after="0" w:afterAutospacing="0" w:line="480" w:lineRule="atLeast"/>
        <w:shd w:val="clear" w:color="auto" w:fill="ffffff"/>
      </w:pPr>
      <w:r/>
      <w:r/>
    </w:p>
    <w:p>
      <w:pPr>
        <w:pStyle w:val="1064"/>
        <w:ind w:firstLine="480"/>
        <w:spacing w:before="0" w:beforeAutospacing="0" w:after="0" w:afterAutospacing="0" w:line="480" w:lineRule="atLeast"/>
        <w:shd w:val="clear" w:color="auto" w:fill="ffffff"/>
      </w:pPr>
      <w:r/>
      <w:r/>
    </w:p>
    <w:p>
      <w:pPr>
        <w:pStyle w:val="982"/>
        <w:ind w:firstLine="480"/>
        <w:jc w:val="center"/>
        <w:spacing w:line="360" w:lineRule="auto"/>
        <w:rPr>
          <w:rFonts w:cs="@楷体_GB2312"/>
          <w:bCs/>
          <w:sz w:val="24"/>
          <w:szCs w:val="24"/>
        </w:rPr>
      </w:pPr>
      <w:r>
        <w:rPr>
          <w:rFonts w:hint="eastAsia" w:cs="@楷体_GB2312"/>
          <w:bCs/>
          <w:sz w:val="24"/>
          <w:szCs w:val="24"/>
        </w:rPr>
        <w:t xml:space="preserve">企业名称（盖章）：</w:t>
      </w:r>
      <w:r>
        <w:rPr>
          <w:rFonts w:cs="@楷体_GB2312"/>
          <w:bCs/>
          <w:sz w:val="24"/>
          <w:szCs w:val="24"/>
        </w:rPr>
      </w:r>
      <w:r/>
    </w:p>
    <w:p>
      <w:pPr>
        <w:pStyle w:val="982"/>
        <w:ind w:firstLine="480"/>
        <w:jc w:val="center"/>
        <w:spacing w:line="360" w:lineRule="auto"/>
        <w:shd w:val="clear" w:color="auto" w:fill="ffffff"/>
        <w:widowControl/>
        <w:rPr>
          <w:rFonts w:cs="@楷体_GB2312"/>
          <w:bCs/>
          <w:sz w:val="24"/>
          <w:szCs w:val="24"/>
        </w:rPr>
      </w:pPr>
      <w:r>
        <w:rPr>
          <w:rFonts w:hint="eastAsia" w:cs="@楷体_GB2312"/>
          <w:bCs/>
          <w:sz w:val="24"/>
          <w:szCs w:val="24"/>
        </w:rPr>
        <w:t xml:space="preserve">日期：</w:t>
      </w:r>
      <w:r>
        <w:rPr>
          <w:rFonts w:cs="@楷体_GB2312"/>
          <w:bCs/>
          <w:sz w:val="24"/>
          <w:szCs w:val="24"/>
        </w:rPr>
      </w:r>
      <w:r/>
    </w:p>
    <w:p>
      <w:pPr>
        <w:pStyle w:val="982"/>
        <w:ind w:firstLine="643"/>
        <w:jc w:val="center"/>
        <w:spacing w:line="360" w:lineRule="auto"/>
        <w:shd w:val="clear" w:color="auto" w:fill="ffffff"/>
        <w:widowControl/>
        <w:rPr>
          <w:rFonts w:hint="eastAsia"/>
        </w:rPr>
      </w:pPr>
      <w:r>
        <w:rPr>
          <w:b/>
          <w:bCs/>
          <w:sz w:val="32"/>
          <w:szCs w:val="32"/>
        </w:rPr>
        <w:br w:type="page" w:clear="all"/>
      </w:r>
      <w:r>
        <w:rPr>
          <w:rFonts w:hint="eastAsia"/>
          <w:b/>
          <w:bCs/>
          <w:sz w:val="32"/>
          <w:szCs w:val="32"/>
        </w:rPr>
        <w:t xml:space="preserve">五、补充证明文件：</w:t>
      </w:r>
      <w:r>
        <w:rPr>
          <w:rFonts w:hint="eastAsia"/>
        </w:rPr>
      </w:r>
      <w:r/>
    </w:p>
    <w:p>
      <w:pPr>
        <w:pStyle w:val="982"/>
        <w:ind w:firstLine="480"/>
        <w:spacing w:line="360" w:lineRule="auto"/>
        <w:rPr>
          <w:rFonts w:cs="Times New Roman"/>
          <w:bCs/>
          <w:sz w:val="24"/>
          <w:szCs w:val="24"/>
        </w:rPr>
      </w:pPr>
      <w:r>
        <w:rPr>
          <w:rFonts w:cs="Times New Roman"/>
          <w:bCs/>
          <w:sz w:val="24"/>
          <w:szCs w:val="24"/>
        </w:rPr>
      </w:r>
      <w:r/>
    </w:p>
    <w:p>
      <w:pPr>
        <w:pStyle w:val="982"/>
        <w:ind w:firstLine="480"/>
        <w:spacing w:line="360" w:lineRule="auto"/>
        <w:rPr>
          <w:rFonts w:cs="Times New Roman"/>
          <w:bCs/>
          <w:sz w:val="24"/>
          <w:szCs w:val="24"/>
        </w:rPr>
      </w:pPr>
      <w:r>
        <w:rPr>
          <w:rFonts w:cs="Times New Roman"/>
          <w:bCs/>
          <w:sz w:val="24"/>
          <w:szCs w:val="24"/>
        </w:rPr>
        <w:t xml:space="preserve">1）供应商简介和经营情况说明；</w:t>
      </w:r>
      <w:r>
        <w:rPr>
          <w:rFonts w:cs="Times New Roman"/>
          <w:bCs/>
          <w:sz w:val="24"/>
          <w:szCs w:val="24"/>
        </w:rPr>
      </w:r>
      <w:r/>
    </w:p>
    <w:p>
      <w:pPr>
        <w:pStyle w:val="982"/>
        <w:ind w:firstLine="480"/>
        <w:spacing w:line="360" w:lineRule="auto"/>
        <w:rPr>
          <w:rFonts w:cs="Times New Roman"/>
          <w:bCs/>
          <w:sz w:val="24"/>
          <w:szCs w:val="24"/>
        </w:rPr>
      </w:pPr>
      <w:r>
        <w:rPr>
          <w:rFonts w:cs="Times New Roman"/>
          <w:bCs/>
          <w:sz w:val="24"/>
          <w:szCs w:val="24"/>
        </w:rPr>
        <w:t xml:space="preserve">2）供应商的历史、背景和近年主要业绩介绍；</w:t>
      </w:r>
      <w:r>
        <w:rPr>
          <w:rFonts w:cs="Times New Roman"/>
          <w:bCs/>
          <w:sz w:val="24"/>
          <w:szCs w:val="24"/>
        </w:rPr>
      </w:r>
      <w:r/>
    </w:p>
    <w:p>
      <w:pPr>
        <w:pStyle w:val="982"/>
        <w:ind w:firstLine="480"/>
        <w:spacing w:line="360" w:lineRule="auto"/>
        <w:rPr>
          <w:rFonts w:cs="Times New Roman"/>
          <w:bCs/>
          <w:sz w:val="24"/>
          <w:szCs w:val="24"/>
        </w:rPr>
      </w:pPr>
      <w:r>
        <w:rPr>
          <w:rFonts w:hint="eastAsia" w:cs="Times New Roman"/>
          <w:bCs/>
          <w:sz w:val="24"/>
          <w:szCs w:val="24"/>
        </w:rPr>
        <w:t xml:space="preserve">3</w:t>
      </w:r>
      <w:r>
        <w:rPr>
          <w:rFonts w:cs="Times New Roman"/>
          <w:bCs/>
          <w:sz w:val="24"/>
          <w:szCs w:val="24"/>
        </w:rPr>
        <w:t xml:space="preserve">）对应评分标准所需的其他证明材料。</w:t>
      </w:r>
      <w:r>
        <w:rPr>
          <w:rFonts w:cs="Times New Roman"/>
          <w:bCs/>
          <w:sz w:val="24"/>
          <w:szCs w:val="24"/>
        </w:rPr>
      </w:r>
      <w:r/>
    </w:p>
    <w:p>
      <w:pPr>
        <w:pStyle w:val="1024"/>
        <w:ind w:firstLine="0"/>
        <w:jc w:val="center"/>
        <w:rPr>
          <w:rFonts w:hint="eastAsia"/>
          <w:b/>
          <w:sz w:val="24"/>
        </w:rPr>
      </w:pPr>
      <w:r>
        <w:rPr>
          <w:b/>
          <w:bCs/>
          <w:sz w:val="32"/>
          <w:szCs w:val="32"/>
        </w:rPr>
        <w:br w:type="page" w:clear="all"/>
      </w:r>
      <w:r>
        <w:rPr>
          <w:rFonts w:hint="eastAsia"/>
          <w:b/>
          <w:sz w:val="24"/>
        </w:rPr>
        <w:t xml:space="preserve">格式五：类似业绩</w:t>
      </w:r>
      <w:r>
        <w:rPr>
          <w:rFonts w:hint="eastAsia"/>
          <w:b/>
          <w:sz w:val="24"/>
        </w:rPr>
      </w:r>
      <w:r/>
    </w:p>
    <w:p>
      <w:pPr>
        <w:pStyle w:val="1024"/>
        <w:ind w:firstLine="482"/>
        <w:jc w:val="center"/>
        <w:rPr>
          <w:rFonts w:hint="eastAsia"/>
          <w:b/>
          <w:sz w:val="24"/>
        </w:rPr>
      </w:pPr>
      <w:r>
        <w:rPr>
          <w:rFonts w:hint="eastAsia"/>
          <w:b/>
          <w:sz w:val="24"/>
        </w:rPr>
      </w:r>
      <w:r/>
    </w:p>
    <w:tbl>
      <w:tblPr>
        <w:tblW w:w="102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61"/>
        <w:gridCol w:w="1213"/>
        <w:gridCol w:w="1650"/>
        <w:gridCol w:w="1609"/>
        <w:gridCol w:w="1342"/>
        <w:gridCol w:w="1229"/>
        <w:gridCol w:w="983"/>
      </w:tblGrid>
      <w:tr>
        <w:trPr/>
        <w:tc>
          <w:tcPr>
            <w:tcW w:w="855" w:type="dxa"/>
            <w:vAlign w:val="center"/>
            <w:textDirection w:val="lrTb"/>
            <w:noWrap w:val="false"/>
          </w:tcPr>
          <w:p>
            <w:pPr>
              <w:pStyle w:val="982"/>
              <w:ind w:firstLine="0"/>
              <w:jc w:val="center"/>
              <w:spacing w:line="360" w:lineRule="auto"/>
              <w:rPr>
                <w:rFonts w:cs="@楷体_GB2312"/>
                <w:bCs/>
                <w:sz w:val="24"/>
                <w:szCs w:val="24"/>
              </w:rPr>
            </w:pPr>
            <w:r>
              <w:rPr>
                <w:rFonts w:hint="eastAsia" w:cs="@楷体_GB2312"/>
                <w:bCs/>
                <w:sz w:val="24"/>
                <w:szCs w:val="24"/>
              </w:rPr>
              <w:t xml:space="preserve">序号</w:t>
            </w:r>
            <w:r>
              <w:rPr>
                <w:rFonts w:cs="@楷体_GB2312"/>
                <w:bCs/>
                <w:sz w:val="24"/>
                <w:szCs w:val="24"/>
              </w:rPr>
            </w:r>
            <w:r/>
          </w:p>
        </w:tc>
        <w:tc>
          <w:tcPr>
            <w:tcW w:w="1361" w:type="dxa"/>
            <w:vAlign w:val="center"/>
            <w:textDirection w:val="lrTb"/>
            <w:noWrap w:val="false"/>
          </w:tcPr>
          <w:p>
            <w:pPr>
              <w:pStyle w:val="982"/>
              <w:ind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业主</w:t>
            </w:r>
            <w:r>
              <w:rPr>
                <w:rFonts w:cs="@楷体_GB2312"/>
                <w:bCs/>
                <w:sz w:val="24"/>
                <w:szCs w:val="24"/>
              </w:rPr>
            </w:r>
            <w:r/>
          </w:p>
        </w:tc>
        <w:tc>
          <w:tcPr>
            <w:tcW w:w="1213" w:type="dxa"/>
            <w:vAlign w:val="center"/>
            <w:textDirection w:val="lrTb"/>
            <w:noWrap w:val="false"/>
          </w:tcPr>
          <w:p>
            <w:pPr>
              <w:pStyle w:val="982"/>
              <w:ind w:left="-57" w:right="-31"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名称</w:t>
            </w:r>
            <w:r>
              <w:rPr>
                <w:rFonts w:cs="@楷体_GB2312"/>
                <w:bCs/>
                <w:sz w:val="24"/>
                <w:szCs w:val="24"/>
              </w:rPr>
            </w:r>
            <w:r/>
          </w:p>
        </w:tc>
        <w:tc>
          <w:tcPr>
            <w:tcW w:w="1650" w:type="dxa"/>
            <w:vAlign w:val="center"/>
            <w:textDirection w:val="lrTb"/>
            <w:noWrap w:val="false"/>
          </w:tcPr>
          <w:p>
            <w:pPr>
              <w:pStyle w:val="982"/>
              <w:ind w:left="-57" w:right="-86" w:firstLine="0"/>
              <w:jc w:val="center"/>
              <w:spacing w:line="360" w:lineRule="auto"/>
              <w:rPr>
                <w:rFonts w:cs="@楷体_GB2312"/>
                <w:bCs/>
                <w:sz w:val="24"/>
                <w:szCs w:val="24"/>
              </w:rPr>
            </w:pPr>
            <w:r>
              <w:rPr>
                <w:rFonts w:hint="eastAsia" w:cs="@楷体_GB2312"/>
                <w:bCs/>
                <w:sz w:val="24"/>
                <w:szCs w:val="24"/>
              </w:rPr>
              <w:t xml:space="preserve">合同主要内容</w:t>
            </w:r>
            <w:r>
              <w:rPr>
                <w:rFonts w:cs="@楷体_GB2312"/>
                <w:bCs/>
                <w:sz w:val="24"/>
                <w:szCs w:val="24"/>
              </w:rPr>
            </w:r>
            <w:r/>
          </w:p>
        </w:tc>
        <w:tc>
          <w:tcPr>
            <w:tcW w:w="1609" w:type="dxa"/>
            <w:vAlign w:val="center"/>
            <w:textDirection w:val="lrTb"/>
            <w:noWrap w:val="false"/>
          </w:tcPr>
          <w:p>
            <w:pPr>
              <w:pStyle w:val="982"/>
              <w:ind w:firstLine="0"/>
              <w:jc w:val="center"/>
              <w:spacing w:line="360" w:lineRule="auto"/>
              <w:rPr>
                <w:rFonts w:cs="@楷体_GB2312"/>
                <w:bCs/>
                <w:sz w:val="24"/>
                <w:szCs w:val="24"/>
              </w:rPr>
            </w:pPr>
            <w:r>
              <w:rPr>
                <w:rFonts w:hint="eastAsia" w:cs="@楷体_GB2312"/>
                <w:bCs/>
                <w:sz w:val="24"/>
                <w:szCs w:val="24"/>
              </w:rPr>
              <w:t xml:space="preserve">项目期限</w:t>
            </w:r>
            <w:r>
              <w:rPr>
                <w:rFonts w:cs="@楷体_GB2312"/>
                <w:bCs/>
                <w:sz w:val="24"/>
                <w:szCs w:val="24"/>
              </w:rPr>
              <w:t xml:space="preserve">：</w:t>
            </w:r>
            <w:r>
              <w:rPr>
                <w:rFonts w:cs="@楷体_GB2312"/>
                <w:bCs/>
                <w:sz w:val="24"/>
                <w:szCs w:val="24"/>
              </w:rPr>
            </w:r>
            <w:r/>
          </w:p>
          <w:p>
            <w:pPr>
              <w:pStyle w:val="982"/>
              <w:ind w:firstLine="0"/>
              <w:jc w:val="center"/>
              <w:spacing w:line="360" w:lineRule="auto"/>
              <w:rPr>
                <w:rFonts w:cs="@楷体_GB2312"/>
                <w:bCs/>
                <w:sz w:val="24"/>
                <w:szCs w:val="24"/>
              </w:rPr>
            </w:pPr>
            <w:r>
              <w:rPr>
                <w:rFonts w:cs="@楷体_GB2312"/>
                <w:bCs/>
                <w:sz w:val="24"/>
                <w:szCs w:val="24"/>
              </w:rPr>
              <w:t xml:space="preserve">年月至年月</w:t>
            </w:r>
            <w:r>
              <w:rPr>
                <w:rFonts w:cs="@楷体_GB2312"/>
                <w:bCs/>
                <w:sz w:val="24"/>
                <w:szCs w:val="24"/>
              </w:rPr>
            </w:r>
            <w:r/>
          </w:p>
        </w:tc>
        <w:tc>
          <w:tcPr>
            <w:tcW w:w="1342" w:type="dxa"/>
            <w:vAlign w:val="center"/>
            <w:textDirection w:val="lrTb"/>
            <w:noWrap w:val="false"/>
          </w:tcPr>
          <w:p>
            <w:pPr>
              <w:pStyle w:val="982"/>
              <w:ind w:left="-46" w:right="-67" w:firstLine="0"/>
              <w:jc w:val="center"/>
              <w:spacing w:line="360" w:lineRule="auto"/>
              <w:rPr>
                <w:rFonts w:cs="@楷体_GB2312"/>
                <w:bCs/>
                <w:sz w:val="24"/>
                <w:szCs w:val="24"/>
              </w:rPr>
            </w:pPr>
            <w:r>
              <w:rPr>
                <w:rFonts w:hint="eastAsia" w:cs="@楷体_GB2312"/>
                <w:bCs/>
                <w:sz w:val="24"/>
                <w:szCs w:val="24"/>
              </w:rPr>
              <w:t xml:space="preserve">合同金额</w:t>
            </w:r>
            <w:r>
              <w:rPr>
                <w:rFonts w:cs="@楷体_GB2312"/>
                <w:bCs/>
                <w:sz w:val="24"/>
                <w:szCs w:val="24"/>
              </w:rPr>
            </w:r>
            <w:r/>
          </w:p>
          <w:p>
            <w:pPr>
              <w:pStyle w:val="982"/>
              <w:ind w:firstLine="0"/>
              <w:jc w:val="center"/>
              <w:spacing w:line="360" w:lineRule="auto"/>
              <w:rPr>
                <w:rFonts w:cs="@楷体_GB2312"/>
                <w:bCs/>
                <w:sz w:val="24"/>
                <w:szCs w:val="24"/>
              </w:rPr>
            </w:pPr>
            <w:r>
              <w:rPr>
                <w:rFonts w:cs="@楷体_GB2312"/>
                <w:bCs/>
                <w:sz w:val="24"/>
                <w:szCs w:val="24"/>
              </w:rPr>
              <w:t xml:space="preserve">（万元）</w:t>
            </w:r>
            <w:r>
              <w:rPr>
                <w:rFonts w:cs="@楷体_GB2312"/>
                <w:bCs/>
                <w:sz w:val="24"/>
                <w:szCs w:val="24"/>
              </w:rPr>
            </w:r>
            <w:r/>
          </w:p>
        </w:tc>
        <w:tc>
          <w:tcPr>
            <w:tcW w:w="1229" w:type="dxa"/>
            <w:vAlign w:val="center"/>
            <w:textDirection w:val="lrTb"/>
            <w:noWrap w:val="false"/>
          </w:tcPr>
          <w:p>
            <w:pPr>
              <w:pStyle w:val="982"/>
              <w:ind w:left="-46" w:right="-67" w:firstLine="0"/>
              <w:jc w:val="center"/>
              <w:spacing w:line="360" w:lineRule="auto"/>
              <w:rPr>
                <w:rFonts w:cs="@楷体_GB2312"/>
                <w:bCs/>
                <w:sz w:val="24"/>
                <w:szCs w:val="24"/>
              </w:rPr>
            </w:pPr>
            <w:r>
              <w:rPr>
                <w:rFonts w:cs="@楷体_GB2312"/>
                <w:bCs/>
                <w:sz w:val="24"/>
                <w:szCs w:val="24"/>
              </w:rPr>
              <w:t xml:space="preserve">项目联系人与联系方式</w:t>
            </w:r>
            <w:r>
              <w:rPr>
                <w:rFonts w:cs="@楷体_GB2312"/>
                <w:bCs/>
                <w:sz w:val="24"/>
                <w:szCs w:val="24"/>
              </w:rPr>
            </w:r>
            <w:r/>
          </w:p>
        </w:tc>
        <w:tc>
          <w:tcPr>
            <w:tcW w:w="983" w:type="dxa"/>
            <w:vAlign w:val="center"/>
            <w:textDirection w:val="lrTb"/>
            <w:noWrap w:val="false"/>
          </w:tcPr>
          <w:p>
            <w:pPr>
              <w:pStyle w:val="982"/>
              <w:ind w:left="-103" w:right="-115" w:firstLine="0"/>
              <w:jc w:val="center"/>
              <w:spacing w:line="360" w:lineRule="auto"/>
              <w:rPr>
                <w:rFonts w:cs="@楷体_GB2312"/>
                <w:bCs/>
                <w:sz w:val="24"/>
                <w:szCs w:val="24"/>
              </w:rPr>
            </w:pPr>
            <w:r>
              <w:rPr>
                <w:rFonts w:hint="eastAsia" w:cs="@楷体_GB2312"/>
                <w:bCs/>
                <w:sz w:val="24"/>
                <w:szCs w:val="24"/>
              </w:rPr>
              <w:t xml:space="preserve">验收情况</w:t>
            </w:r>
            <w:r>
              <w:rPr>
                <w:rFonts w:cs="@楷体_GB2312"/>
                <w:bCs/>
                <w:sz w:val="24"/>
                <w:szCs w:val="24"/>
              </w:rPr>
            </w:r>
            <w:r/>
          </w:p>
        </w:tc>
      </w:tr>
      <w:tr>
        <w:trPr/>
        <w:tc>
          <w:tcPr>
            <w:tcW w:w="855" w:type="dxa"/>
            <w:vAlign w:val="top"/>
            <w:textDirection w:val="lrTb"/>
            <w:noWrap w:val="false"/>
          </w:tcPr>
          <w:p>
            <w:pPr>
              <w:pStyle w:val="982"/>
              <w:ind w:firstLine="420"/>
              <w:jc w:val="center"/>
              <w:spacing w:line="460" w:lineRule="exact"/>
              <w:widowControl/>
              <w:rPr>
                <w:rFonts w:cs="Arial"/>
              </w:rPr>
            </w:pPr>
            <w:r>
              <w:rPr>
                <w:rFonts w:cs="Arial"/>
              </w:rPr>
            </w:r>
            <w:r/>
          </w:p>
        </w:tc>
        <w:tc>
          <w:tcPr>
            <w:tcW w:w="1361" w:type="dxa"/>
            <w:vAlign w:val="top"/>
            <w:textDirection w:val="lrTb"/>
            <w:noWrap w:val="false"/>
          </w:tcPr>
          <w:p>
            <w:pPr>
              <w:pStyle w:val="982"/>
              <w:ind w:firstLine="420"/>
              <w:jc w:val="center"/>
              <w:spacing w:line="460" w:lineRule="exact"/>
              <w:widowControl/>
              <w:rPr>
                <w:rFonts w:cs="Arial"/>
              </w:rPr>
            </w:pPr>
            <w:r>
              <w:rPr>
                <w:rFonts w:cs="Arial"/>
              </w:rPr>
            </w:r>
            <w:r/>
          </w:p>
        </w:tc>
        <w:tc>
          <w:tcPr>
            <w:tcW w:w="1213" w:type="dxa"/>
            <w:vAlign w:val="top"/>
            <w:textDirection w:val="lrTb"/>
            <w:noWrap w:val="false"/>
          </w:tcPr>
          <w:p>
            <w:pPr>
              <w:pStyle w:val="982"/>
              <w:ind w:firstLine="420"/>
              <w:jc w:val="center"/>
              <w:spacing w:line="460" w:lineRule="exact"/>
              <w:widowControl/>
              <w:rPr>
                <w:rFonts w:cs="Arial"/>
              </w:rPr>
            </w:pPr>
            <w:r>
              <w:rPr>
                <w:rFonts w:cs="Arial"/>
              </w:rPr>
            </w:r>
            <w:r/>
          </w:p>
        </w:tc>
        <w:tc>
          <w:tcPr>
            <w:tcW w:w="1650" w:type="dxa"/>
            <w:vAlign w:val="top"/>
            <w:textDirection w:val="lrTb"/>
            <w:noWrap w:val="false"/>
          </w:tcPr>
          <w:p>
            <w:pPr>
              <w:pStyle w:val="982"/>
              <w:ind w:firstLine="420"/>
              <w:jc w:val="center"/>
              <w:spacing w:line="460" w:lineRule="exact"/>
              <w:widowControl/>
              <w:rPr>
                <w:rFonts w:cs="Arial"/>
              </w:rPr>
            </w:pPr>
            <w:r>
              <w:rPr>
                <w:rFonts w:cs="Arial"/>
              </w:rPr>
            </w:r>
            <w:r/>
          </w:p>
        </w:tc>
        <w:tc>
          <w:tcPr>
            <w:tcW w:w="1609" w:type="dxa"/>
            <w:vAlign w:val="top"/>
            <w:textDirection w:val="lrTb"/>
            <w:noWrap w:val="false"/>
          </w:tcPr>
          <w:p>
            <w:pPr>
              <w:pStyle w:val="982"/>
              <w:ind w:firstLine="420"/>
              <w:jc w:val="center"/>
              <w:spacing w:line="460" w:lineRule="exact"/>
              <w:widowControl/>
              <w:rPr>
                <w:rFonts w:cs="Arial"/>
              </w:rPr>
            </w:pPr>
            <w:r>
              <w:rPr>
                <w:rFonts w:cs="Arial"/>
              </w:rPr>
            </w:r>
            <w:r/>
          </w:p>
        </w:tc>
        <w:tc>
          <w:tcPr>
            <w:tcW w:w="1342" w:type="dxa"/>
            <w:vAlign w:val="top"/>
            <w:textDirection w:val="lrTb"/>
            <w:noWrap w:val="false"/>
          </w:tcPr>
          <w:p>
            <w:pPr>
              <w:pStyle w:val="982"/>
              <w:ind w:firstLine="420"/>
              <w:jc w:val="center"/>
              <w:spacing w:line="460" w:lineRule="exact"/>
              <w:widowControl/>
              <w:rPr>
                <w:rFonts w:cs="Arial"/>
              </w:rPr>
            </w:pPr>
            <w:r>
              <w:rPr>
                <w:rFonts w:cs="Arial"/>
              </w:rPr>
            </w:r>
            <w:r/>
          </w:p>
        </w:tc>
        <w:tc>
          <w:tcPr>
            <w:tcW w:w="1229" w:type="dxa"/>
            <w:vAlign w:val="top"/>
            <w:textDirection w:val="lrTb"/>
            <w:noWrap w:val="false"/>
          </w:tcPr>
          <w:p>
            <w:pPr>
              <w:pStyle w:val="982"/>
              <w:ind w:firstLine="420"/>
              <w:jc w:val="center"/>
              <w:spacing w:line="460" w:lineRule="exact"/>
              <w:widowControl/>
              <w:rPr>
                <w:rFonts w:cs="Arial"/>
              </w:rPr>
            </w:pPr>
            <w:r>
              <w:rPr>
                <w:rFonts w:cs="Arial"/>
              </w:rPr>
            </w:r>
            <w:r/>
          </w:p>
        </w:tc>
        <w:tc>
          <w:tcPr>
            <w:tcW w:w="983" w:type="dxa"/>
            <w:vAlign w:val="top"/>
            <w:textDirection w:val="lrTb"/>
            <w:noWrap w:val="false"/>
          </w:tcPr>
          <w:p>
            <w:pPr>
              <w:pStyle w:val="982"/>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982"/>
              <w:ind w:firstLine="420"/>
              <w:jc w:val="center"/>
              <w:spacing w:line="460" w:lineRule="exact"/>
              <w:widowControl/>
              <w:rPr>
                <w:rFonts w:cs="Arial"/>
              </w:rPr>
            </w:pPr>
            <w:r>
              <w:rPr>
                <w:rFonts w:cs="Arial"/>
              </w:rPr>
            </w:r>
            <w:r/>
          </w:p>
        </w:tc>
        <w:tc>
          <w:tcPr>
            <w:tcW w:w="1361" w:type="dxa"/>
            <w:vAlign w:val="top"/>
            <w:textDirection w:val="lrTb"/>
            <w:noWrap w:val="false"/>
          </w:tcPr>
          <w:p>
            <w:pPr>
              <w:pStyle w:val="982"/>
              <w:ind w:firstLine="420"/>
              <w:jc w:val="center"/>
              <w:spacing w:line="460" w:lineRule="exact"/>
              <w:widowControl/>
              <w:rPr>
                <w:rFonts w:cs="Arial"/>
              </w:rPr>
            </w:pPr>
            <w:r>
              <w:rPr>
                <w:rFonts w:cs="Arial"/>
              </w:rPr>
            </w:r>
            <w:r/>
          </w:p>
        </w:tc>
        <w:tc>
          <w:tcPr>
            <w:tcW w:w="1213" w:type="dxa"/>
            <w:vAlign w:val="top"/>
            <w:textDirection w:val="lrTb"/>
            <w:noWrap w:val="false"/>
          </w:tcPr>
          <w:p>
            <w:pPr>
              <w:pStyle w:val="982"/>
              <w:ind w:firstLine="420"/>
              <w:jc w:val="center"/>
              <w:spacing w:line="460" w:lineRule="exact"/>
              <w:widowControl/>
              <w:rPr>
                <w:rFonts w:cs="Arial"/>
              </w:rPr>
            </w:pPr>
            <w:r>
              <w:rPr>
                <w:rFonts w:cs="Arial"/>
              </w:rPr>
            </w:r>
            <w:r/>
          </w:p>
        </w:tc>
        <w:tc>
          <w:tcPr>
            <w:tcW w:w="1650" w:type="dxa"/>
            <w:vAlign w:val="top"/>
            <w:textDirection w:val="lrTb"/>
            <w:noWrap w:val="false"/>
          </w:tcPr>
          <w:p>
            <w:pPr>
              <w:pStyle w:val="982"/>
              <w:ind w:firstLine="420"/>
              <w:jc w:val="center"/>
              <w:spacing w:line="460" w:lineRule="exact"/>
              <w:widowControl/>
              <w:rPr>
                <w:rFonts w:cs="Arial"/>
              </w:rPr>
            </w:pPr>
            <w:r>
              <w:rPr>
                <w:rFonts w:cs="Arial"/>
              </w:rPr>
            </w:r>
            <w:r/>
          </w:p>
        </w:tc>
        <w:tc>
          <w:tcPr>
            <w:tcW w:w="1609" w:type="dxa"/>
            <w:vAlign w:val="top"/>
            <w:textDirection w:val="lrTb"/>
            <w:noWrap w:val="false"/>
          </w:tcPr>
          <w:p>
            <w:pPr>
              <w:pStyle w:val="982"/>
              <w:ind w:firstLine="420"/>
              <w:jc w:val="center"/>
              <w:spacing w:line="460" w:lineRule="exact"/>
              <w:widowControl/>
              <w:rPr>
                <w:rFonts w:cs="Arial"/>
              </w:rPr>
            </w:pPr>
            <w:r>
              <w:rPr>
                <w:rFonts w:cs="Arial"/>
              </w:rPr>
            </w:r>
            <w:r/>
          </w:p>
        </w:tc>
        <w:tc>
          <w:tcPr>
            <w:tcW w:w="1342" w:type="dxa"/>
            <w:vAlign w:val="top"/>
            <w:textDirection w:val="lrTb"/>
            <w:noWrap w:val="false"/>
          </w:tcPr>
          <w:p>
            <w:pPr>
              <w:pStyle w:val="982"/>
              <w:ind w:firstLine="420"/>
              <w:jc w:val="center"/>
              <w:spacing w:line="460" w:lineRule="exact"/>
              <w:widowControl/>
              <w:rPr>
                <w:rFonts w:cs="Arial"/>
              </w:rPr>
            </w:pPr>
            <w:r>
              <w:rPr>
                <w:rFonts w:cs="Arial"/>
              </w:rPr>
            </w:r>
            <w:r/>
          </w:p>
        </w:tc>
        <w:tc>
          <w:tcPr>
            <w:tcW w:w="1229" w:type="dxa"/>
            <w:vAlign w:val="top"/>
            <w:textDirection w:val="lrTb"/>
            <w:noWrap w:val="false"/>
          </w:tcPr>
          <w:p>
            <w:pPr>
              <w:pStyle w:val="982"/>
              <w:ind w:firstLine="420"/>
              <w:jc w:val="center"/>
              <w:spacing w:line="460" w:lineRule="exact"/>
              <w:widowControl/>
              <w:rPr>
                <w:rFonts w:cs="Arial"/>
              </w:rPr>
            </w:pPr>
            <w:r>
              <w:rPr>
                <w:rFonts w:cs="Arial"/>
              </w:rPr>
            </w:r>
            <w:r/>
          </w:p>
        </w:tc>
        <w:tc>
          <w:tcPr>
            <w:tcW w:w="983" w:type="dxa"/>
            <w:vAlign w:val="top"/>
            <w:textDirection w:val="lrTb"/>
            <w:noWrap w:val="false"/>
          </w:tcPr>
          <w:p>
            <w:pPr>
              <w:pStyle w:val="982"/>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982"/>
              <w:ind w:firstLine="420"/>
              <w:jc w:val="center"/>
              <w:spacing w:line="460" w:lineRule="exact"/>
              <w:widowControl/>
              <w:rPr>
                <w:rFonts w:cs="Arial"/>
              </w:rPr>
            </w:pPr>
            <w:r>
              <w:rPr>
                <w:rFonts w:cs="Arial"/>
              </w:rPr>
            </w:r>
            <w:r/>
          </w:p>
        </w:tc>
        <w:tc>
          <w:tcPr>
            <w:tcW w:w="1361" w:type="dxa"/>
            <w:vAlign w:val="top"/>
            <w:textDirection w:val="lrTb"/>
            <w:noWrap w:val="false"/>
          </w:tcPr>
          <w:p>
            <w:pPr>
              <w:pStyle w:val="982"/>
              <w:ind w:firstLine="420"/>
              <w:jc w:val="center"/>
              <w:spacing w:line="460" w:lineRule="exact"/>
              <w:widowControl/>
              <w:rPr>
                <w:rFonts w:cs="Arial"/>
              </w:rPr>
            </w:pPr>
            <w:r>
              <w:rPr>
                <w:rFonts w:cs="Arial"/>
              </w:rPr>
            </w:r>
            <w:r/>
          </w:p>
        </w:tc>
        <w:tc>
          <w:tcPr>
            <w:tcW w:w="1213" w:type="dxa"/>
            <w:vAlign w:val="top"/>
            <w:textDirection w:val="lrTb"/>
            <w:noWrap w:val="false"/>
          </w:tcPr>
          <w:p>
            <w:pPr>
              <w:pStyle w:val="982"/>
              <w:ind w:firstLine="420"/>
              <w:jc w:val="center"/>
              <w:spacing w:line="460" w:lineRule="exact"/>
              <w:widowControl/>
              <w:rPr>
                <w:rFonts w:cs="Arial"/>
              </w:rPr>
            </w:pPr>
            <w:r>
              <w:rPr>
                <w:rFonts w:cs="Arial"/>
              </w:rPr>
            </w:r>
            <w:r/>
          </w:p>
        </w:tc>
        <w:tc>
          <w:tcPr>
            <w:tcW w:w="1650" w:type="dxa"/>
            <w:vAlign w:val="top"/>
            <w:textDirection w:val="lrTb"/>
            <w:noWrap w:val="false"/>
          </w:tcPr>
          <w:p>
            <w:pPr>
              <w:pStyle w:val="982"/>
              <w:ind w:firstLine="420"/>
              <w:jc w:val="center"/>
              <w:spacing w:line="460" w:lineRule="exact"/>
              <w:widowControl/>
              <w:rPr>
                <w:rFonts w:cs="Arial"/>
              </w:rPr>
            </w:pPr>
            <w:r>
              <w:rPr>
                <w:rFonts w:cs="Arial"/>
              </w:rPr>
            </w:r>
            <w:r/>
          </w:p>
        </w:tc>
        <w:tc>
          <w:tcPr>
            <w:tcW w:w="1609" w:type="dxa"/>
            <w:vAlign w:val="top"/>
            <w:textDirection w:val="lrTb"/>
            <w:noWrap w:val="false"/>
          </w:tcPr>
          <w:p>
            <w:pPr>
              <w:pStyle w:val="982"/>
              <w:ind w:firstLine="420"/>
              <w:jc w:val="center"/>
              <w:spacing w:line="460" w:lineRule="exact"/>
              <w:widowControl/>
              <w:rPr>
                <w:rFonts w:cs="Arial"/>
              </w:rPr>
            </w:pPr>
            <w:r>
              <w:rPr>
                <w:rFonts w:cs="Arial"/>
              </w:rPr>
            </w:r>
            <w:r/>
          </w:p>
        </w:tc>
        <w:tc>
          <w:tcPr>
            <w:tcW w:w="1342" w:type="dxa"/>
            <w:vAlign w:val="top"/>
            <w:textDirection w:val="lrTb"/>
            <w:noWrap w:val="false"/>
          </w:tcPr>
          <w:p>
            <w:pPr>
              <w:pStyle w:val="982"/>
              <w:ind w:firstLine="420"/>
              <w:jc w:val="center"/>
              <w:spacing w:line="460" w:lineRule="exact"/>
              <w:widowControl/>
              <w:rPr>
                <w:rFonts w:cs="Arial"/>
              </w:rPr>
            </w:pPr>
            <w:r>
              <w:rPr>
                <w:rFonts w:cs="Arial"/>
              </w:rPr>
            </w:r>
            <w:r/>
          </w:p>
        </w:tc>
        <w:tc>
          <w:tcPr>
            <w:tcW w:w="1229" w:type="dxa"/>
            <w:vAlign w:val="top"/>
            <w:textDirection w:val="lrTb"/>
            <w:noWrap w:val="false"/>
          </w:tcPr>
          <w:p>
            <w:pPr>
              <w:pStyle w:val="982"/>
              <w:ind w:firstLine="420"/>
              <w:jc w:val="center"/>
              <w:spacing w:line="460" w:lineRule="exact"/>
              <w:widowControl/>
              <w:rPr>
                <w:rFonts w:cs="Arial"/>
              </w:rPr>
            </w:pPr>
            <w:r>
              <w:rPr>
                <w:rFonts w:cs="Arial"/>
              </w:rPr>
            </w:r>
            <w:r/>
          </w:p>
        </w:tc>
        <w:tc>
          <w:tcPr>
            <w:tcW w:w="983" w:type="dxa"/>
            <w:vAlign w:val="top"/>
            <w:textDirection w:val="lrTb"/>
            <w:noWrap w:val="false"/>
          </w:tcPr>
          <w:p>
            <w:pPr>
              <w:pStyle w:val="982"/>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982"/>
              <w:ind w:firstLine="420"/>
              <w:jc w:val="center"/>
              <w:spacing w:line="460" w:lineRule="exact"/>
              <w:widowControl/>
              <w:rPr>
                <w:rFonts w:cs="Arial"/>
              </w:rPr>
            </w:pPr>
            <w:r>
              <w:rPr>
                <w:rFonts w:cs="Arial"/>
              </w:rPr>
            </w:r>
            <w:r/>
          </w:p>
        </w:tc>
        <w:tc>
          <w:tcPr>
            <w:tcW w:w="1361" w:type="dxa"/>
            <w:vAlign w:val="top"/>
            <w:textDirection w:val="lrTb"/>
            <w:noWrap w:val="false"/>
          </w:tcPr>
          <w:p>
            <w:pPr>
              <w:pStyle w:val="982"/>
              <w:ind w:firstLine="420"/>
              <w:jc w:val="center"/>
              <w:spacing w:line="460" w:lineRule="exact"/>
              <w:widowControl/>
              <w:rPr>
                <w:rFonts w:cs="Arial"/>
              </w:rPr>
            </w:pPr>
            <w:r>
              <w:rPr>
                <w:rFonts w:cs="Arial"/>
              </w:rPr>
            </w:r>
            <w:r/>
          </w:p>
        </w:tc>
        <w:tc>
          <w:tcPr>
            <w:tcW w:w="1213" w:type="dxa"/>
            <w:vAlign w:val="top"/>
            <w:textDirection w:val="lrTb"/>
            <w:noWrap w:val="false"/>
          </w:tcPr>
          <w:p>
            <w:pPr>
              <w:pStyle w:val="982"/>
              <w:ind w:firstLine="420"/>
              <w:jc w:val="center"/>
              <w:spacing w:line="460" w:lineRule="exact"/>
              <w:widowControl/>
              <w:rPr>
                <w:rFonts w:cs="Arial"/>
              </w:rPr>
            </w:pPr>
            <w:r>
              <w:rPr>
                <w:rFonts w:cs="Arial"/>
              </w:rPr>
            </w:r>
            <w:r/>
          </w:p>
        </w:tc>
        <w:tc>
          <w:tcPr>
            <w:tcW w:w="1650" w:type="dxa"/>
            <w:vAlign w:val="top"/>
            <w:textDirection w:val="lrTb"/>
            <w:noWrap w:val="false"/>
          </w:tcPr>
          <w:p>
            <w:pPr>
              <w:pStyle w:val="982"/>
              <w:ind w:firstLine="420"/>
              <w:jc w:val="center"/>
              <w:spacing w:line="460" w:lineRule="exact"/>
              <w:widowControl/>
              <w:rPr>
                <w:rFonts w:cs="Arial"/>
              </w:rPr>
            </w:pPr>
            <w:r>
              <w:rPr>
                <w:rFonts w:cs="Arial"/>
              </w:rPr>
            </w:r>
            <w:r/>
          </w:p>
        </w:tc>
        <w:tc>
          <w:tcPr>
            <w:tcW w:w="1609" w:type="dxa"/>
            <w:vAlign w:val="top"/>
            <w:textDirection w:val="lrTb"/>
            <w:noWrap w:val="false"/>
          </w:tcPr>
          <w:p>
            <w:pPr>
              <w:pStyle w:val="982"/>
              <w:ind w:firstLine="420"/>
              <w:jc w:val="center"/>
              <w:spacing w:line="460" w:lineRule="exact"/>
              <w:widowControl/>
              <w:rPr>
                <w:rFonts w:cs="Arial"/>
              </w:rPr>
            </w:pPr>
            <w:r>
              <w:rPr>
                <w:rFonts w:cs="Arial"/>
              </w:rPr>
            </w:r>
            <w:r/>
          </w:p>
        </w:tc>
        <w:tc>
          <w:tcPr>
            <w:tcW w:w="1342" w:type="dxa"/>
            <w:vAlign w:val="top"/>
            <w:textDirection w:val="lrTb"/>
            <w:noWrap w:val="false"/>
          </w:tcPr>
          <w:p>
            <w:pPr>
              <w:pStyle w:val="982"/>
              <w:ind w:firstLine="420"/>
              <w:jc w:val="center"/>
              <w:spacing w:line="460" w:lineRule="exact"/>
              <w:widowControl/>
              <w:rPr>
                <w:rFonts w:cs="Arial"/>
              </w:rPr>
            </w:pPr>
            <w:r>
              <w:rPr>
                <w:rFonts w:cs="Arial"/>
              </w:rPr>
            </w:r>
            <w:r/>
          </w:p>
        </w:tc>
        <w:tc>
          <w:tcPr>
            <w:tcW w:w="1229" w:type="dxa"/>
            <w:vAlign w:val="top"/>
            <w:textDirection w:val="lrTb"/>
            <w:noWrap w:val="false"/>
          </w:tcPr>
          <w:p>
            <w:pPr>
              <w:pStyle w:val="982"/>
              <w:ind w:firstLine="420"/>
              <w:jc w:val="center"/>
              <w:spacing w:line="460" w:lineRule="exact"/>
              <w:widowControl/>
              <w:rPr>
                <w:rFonts w:cs="Arial"/>
              </w:rPr>
            </w:pPr>
            <w:r>
              <w:rPr>
                <w:rFonts w:cs="Arial"/>
              </w:rPr>
            </w:r>
            <w:r/>
          </w:p>
        </w:tc>
        <w:tc>
          <w:tcPr>
            <w:tcW w:w="983" w:type="dxa"/>
            <w:vAlign w:val="top"/>
            <w:textDirection w:val="lrTb"/>
            <w:noWrap w:val="false"/>
          </w:tcPr>
          <w:p>
            <w:pPr>
              <w:pStyle w:val="982"/>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982"/>
              <w:ind w:firstLine="420"/>
              <w:jc w:val="center"/>
              <w:spacing w:line="460" w:lineRule="exact"/>
              <w:widowControl/>
              <w:rPr>
                <w:rFonts w:cs="Arial"/>
              </w:rPr>
            </w:pPr>
            <w:r>
              <w:rPr>
                <w:rFonts w:cs="Arial"/>
              </w:rPr>
            </w:r>
            <w:r/>
          </w:p>
        </w:tc>
        <w:tc>
          <w:tcPr>
            <w:tcW w:w="1361" w:type="dxa"/>
            <w:vAlign w:val="top"/>
            <w:textDirection w:val="lrTb"/>
            <w:noWrap w:val="false"/>
          </w:tcPr>
          <w:p>
            <w:pPr>
              <w:pStyle w:val="982"/>
              <w:ind w:firstLine="420"/>
              <w:jc w:val="center"/>
              <w:spacing w:line="460" w:lineRule="exact"/>
              <w:widowControl/>
              <w:rPr>
                <w:rFonts w:cs="Arial"/>
              </w:rPr>
            </w:pPr>
            <w:r>
              <w:rPr>
                <w:rFonts w:cs="Arial"/>
              </w:rPr>
            </w:r>
            <w:r/>
          </w:p>
        </w:tc>
        <w:tc>
          <w:tcPr>
            <w:tcW w:w="1213" w:type="dxa"/>
            <w:vAlign w:val="top"/>
            <w:textDirection w:val="lrTb"/>
            <w:noWrap w:val="false"/>
          </w:tcPr>
          <w:p>
            <w:pPr>
              <w:pStyle w:val="982"/>
              <w:ind w:firstLine="420"/>
              <w:jc w:val="center"/>
              <w:spacing w:line="460" w:lineRule="exact"/>
              <w:widowControl/>
              <w:rPr>
                <w:rFonts w:cs="Arial"/>
              </w:rPr>
            </w:pPr>
            <w:r>
              <w:rPr>
                <w:rFonts w:cs="Arial"/>
              </w:rPr>
            </w:r>
            <w:r/>
          </w:p>
        </w:tc>
        <w:tc>
          <w:tcPr>
            <w:tcW w:w="1650" w:type="dxa"/>
            <w:vAlign w:val="top"/>
            <w:textDirection w:val="lrTb"/>
            <w:noWrap w:val="false"/>
          </w:tcPr>
          <w:p>
            <w:pPr>
              <w:pStyle w:val="982"/>
              <w:ind w:firstLine="420"/>
              <w:jc w:val="center"/>
              <w:spacing w:line="460" w:lineRule="exact"/>
              <w:widowControl/>
              <w:rPr>
                <w:rFonts w:cs="Arial"/>
              </w:rPr>
            </w:pPr>
            <w:r>
              <w:rPr>
                <w:rFonts w:cs="Arial"/>
              </w:rPr>
            </w:r>
            <w:r/>
          </w:p>
        </w:tc>
        <w:tc>
          <w:tcPr>
            <w:tcW w:w="1609" w:type="dxa"/>
            <w:vAlign w:val="top"/>
            <w:textDirection w:val="lrTb"/>
            <w:noWrap w:val="false"/>
          </w:tcPr>
          <w:p>
            <w:pPr>
              <w:pStyle w:val="982"/>
              <w:ind w:firstLine="420"/>
              <w:jc w:val="center"/>
              <w:spacing w:line="460" w:lineRule="exact"/>
              <w:widowControl/>
              <w:rPr>
                <w:rFonts w:cs="Arial"/>
              </w:rPr>
            </w:pPr>
            <w:r>
              <w:rPr>
                <w:rFonts w:cs="Arial"/>
              </w:rPr>
            </w:r>
            <w:r/>
          </w:p>
        </w:tc>
        <w:tc>
          <w:tcPr>
            <w:tcW w:w="1342" w:type="dxa"/>
            <w:vAlign w:val="top"/>
            <w:textDirection w:val="lrTb"/>
            <w:noWrap w:val="false"/>
          </w:tcPr>
          <w:p>
            <w:pPr>
              <w:pStyle w:val="982"/>
              <w:ind w:firstLine="420"/>
              <w:jc w:val="center"/>
              <w:spacing w:line="460" w:lineRule="exact"/>
              <w:widowControl/>
              <w:rPr>
                <w:rFonts w:cs="Arial"/>
              </w:rPr>
            </w:pPr>
            <w:r>
              <w:rPr>
                <w:rFonts w:cs="Arial"/>
              </w:rPr>
            </w:r>
            <w:r/>
          </w:p>
        </w:tc>
        <w:tc>
          <w:tcPr>
            <w:tcW w:w="1229" w:type="dxa"/>
            <w:vAlign w:val="top"/>
            <w:textDirection w:val="lrTb"/>
            <w:noWrap w:val="false"/>
          </w:tcPr>
          <w:p>
            <w:pPr>
              <w:pStyle w:val="982"/>
              <w:ind w:firstLine="420"/>
              <w:jc w:val="center"/>
              <w:spacing w:line="460" w:lineRule="exact"/>
              <w:widowControl/>
              <w:rPr>
                <w:rFonts w:cs="Arial"/>
              </w:rPr>
            </w:pPr>
            <w:r>
              <w:rPr>
                <w:rFonts w:cs="Arial"/>
              </w:rPr>
            </w:r>
            <w:r/>
          </w:p>
        </w:tc>
        <w:tc>
          <w:tcPr>
            <w:tcW w:w="983" w:type="dxa"/>
            <w:vAlign w:val="top"/>
            <w:textDirection w:val="lrTb"/>
            <w:noWrap w:val="false"/>
          </w:tcPr>
          <w:p>
            <w:pPr>
              <w:pStyle w:val="982"/>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982"/>
              <w:ind w:firstLine="420"/>
              <w:jc w:val="center"/>
              <w:spacing w:line="460" w:lineRule="exact"/>
              <w:widowControl/>
              <w:rPr>
                <w:rFonts w:cs="Arial"/>
              </w:rPr>
            </w:pPr>
            <w:r>
              <w:rPr>
                <w:rFonts w:cs="Arial"/>
              </w:rPr>
            </w:r>
            <w:r/>
          </w:p>
        </w:tc>
        <w:tc>
          <w:tcPr>
            <w:tcW w:w="1361" w:type="dxa"/>
            <w:vAlign w:val="top"/>
            <w:textDirection w:val="lrTb"/>
            <w:noWrap w:val="false"/>
          </w:tcPr>
          <w:p>
            <w:pPr>
              <w:pStyle w:val="982"/>
              <w:ind w:firstLine="420"/>
              <w:jc w:val="center"/>
              <w:spacing w:line="460" w:lineRule="exact"/>
              <w:widowControl/>
              <w:rPr>
                <w:rFonts w:cs="Arial"/>
              </w:rPr>
            </w:pPr>
            <w:r>
              <w:rPr>
                <w:rFonts w:cs="Arial"/>
              </w:rPr>
            </w:r>
            <w:r/>
          </w:p>
        </w:tc>
        <w:tc>
          <w:tcPr>
            <w:tcW w:w="1213" w:type="dxa"/>
            <w:vAlign w:val="top"/>
            <w:textDirection w:val="lrTb"/>
            <w:noWrap w:val="false"/>
          </w:tcPr>
          <w:p>
            <w:pPr>
              <w:pStyle w:val="982"/>
              <w:ind w:firstLine="420"/>
              <w:jc w:val="center"/>
              <w:spacing w:line="460" w:lineRule="exact"/>
              <w:widowControl/>
              <w:rPr>
                <w:rFonts w:cs="Arial"/>
              </w:rPr>
            </w:pPr>
            <w:r>
              <w:rPr>
                <w:rFonts w:cs="Arial"/>
              </w:rPr>
            </w:r>
            <w:r/>
          </w:p>
        </w:tc>
        <w:tc>
          <w:tcPr>
            <w:tcW w:w="1650" w:type="dxa"/>
            <w:vAlign w:val="top"/>
            <w:textDirection w:val="lrTb"/>
            <w:noWrap w:val="false"/>
          </w:tcPr>
          <w:p>
            <w:pPr>
              <w:pStyle w:val="982"/>
              <w:ind w:firstLine="420"/>
              <w:jc w:val="center"/>
              <w:spacing w:line="460" w:lineRule="exact"/>
              <w:widowControl/>
              <w:rPr>
                <w:rFonts w:cs="Arial"/>
              </w:rPr>
            </w:pPr>
            <w:r>
              <w:rPr>
                <w:rFonts w:cs="Arial"/>
              </w:rPr>
            </w:r>
            <w:r/>
          </w:p>
        </w:tc>
        <w:tc>
          <w:tcPr>
            <w:tcW w:w="1609" w:type="dxa"/>
            <w:vAlign w:val="top"/>
            <w:textDirection w:val="lrTb"/>
            <w:noWrap w:val="false"/>
          </w:tcPr>
          <w:p>
            <w:pPr>
              <w:pStyle w:val="982"/>
              <w:ind w:firstLine="420"/>
              <w:jc w:val="center"/>
              <w:spacing w:line="460" w:lineRule="exact"/>
              <w:widowControl/>
              <w:rPr>
                <w:rFonts w:cs="Arial"/>
              </w:rPr>
            </w:pPr>
            <w:r>
              <w:rPr>
                <w:rFonts w:cs="Arial"/>
              </w:rPr>
            </w:r>
            <w:r/>
          </w:p>
        </w:tc>
        <w:tc>
          <w:tcPr>
            <w:tcW w:w="1342" w:type="dxa"/>
            <w:vAlign w:val="top"/>
            <w:textDirection w:val="lrTb"/>
            <w:noWrap w:val="false"/>
          </w:tcPr>
          <w:p>
            <w:pPr>
              <w:pStyle w:val="982"/>
              <w:ind w:firstLine="420"/>
              <w:jc w:val="center"/>
              <w:spacing w:line="460" w:lineRule="exact"/>
              <w:widowControl/>
              <w:rPr>
                <w:rFonts w:cs="Arial"/>
              </w:rPr>
            </w:pPr>
            <w:r>
              <w:rPr>
                <w:rFonts w:cs="Arial"/>
              </w:rPr>
            </w:r>
            <w:r/>
          </w:p>
        </w:tc>
        <w:tc>
          <w:tcPr>
            <w:tcW w:w="1229" w:type="dxa"/>
            <w:vAlign w:val="top"/>
            <w:textDirection w:val="lrTb"/>
            <w:noWrap w:val="false"/>
          </w:tcPr>
          <w:p>
            <w:pPr>
              <w:pStyle w:val="982"/>
              <w:ind w:firstLine="420"/>
              <w:jc w:val="center"/>
              <w:spacing w:line="460" w:lineRule="exact"/>
              <w:widowControl/>
              <w:rPr>
                <w:rFonts w:cs="Arial"/>
              </w:rPr>
            </w:pPr>
            <w:r>
              <w:rPr>
                <w:rFonts w:cs="Arial"/>
              </w:rPr>
            </w:r>
            <w:r/>
          </w:p>
        </w:tc>
        <w:tc>
          <w:tcPr>
            <w:tcW w:w="983" w:type="dxa"/>
            <w:vAlign w:val="top"/>
            <w:textDirection w:val="lrTb"/>
            <w:noWrap w:val="false"/>
          </w:tcPr>
          <w:p>
            <w:pPr>
              <w:pStyle w:val="982"/>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982"/>
              <w:ind w:firstLine="420"/>
              <w:jc w:val="center"/>
              <w:spacing w:line="460" w:lineRule="exact"/>
              <w:widowControl/>
              <w:rPr>
                <w:rFonts w:cs="Arial"/>
              </w:rPr>
            </w:pPr>
            <w:r>
              <w:rPr>
                <w:rFonts w:cs="Arial"/>
              </w:rPr>
            </w:r>
            <w:r/>
          </w:p>
        </w:tc>
        <w:tc>
          <w:tcPr>
            <w:tcW w:w="1361" w:type="dxa"/>
            <w:vAlign w:val="top"/>
            <w:textDirection w:val="lrTb"/>
            <w:noWrap w:val="false"/>
          </w:tcPr>
          <w:p>
            <w:pPr>
              <w:pStyle w:val="982"/>
              <w:ind w:firstLine="420"/>
              <w:jc w:val="center"/>
              <w:spacing w:line="460" w:lineRule="exact"/>
              <w:widowControl/>
              <w:rPr>
                <w:rFonts w:cs="Arial"/>
              </w:rPr>
            </w:pPr>
            <w:r>
              <w:rPr>
                <w:rFonts w:cs="Arial"/>
              </w:rPr>
            </w:r>
            <w:r/>
          </w:p>
        </w:tc>
        <w:tc>
          <w:tcPr>
            <w:tcW w:w="1213" w:type="dxa"/>
            <w:vAlign w:val="top"/>
            <w:textDirection w:val="lrTb"/>
            <w:noWrap w:val="false"/>
          </w:tcPr>
          <w:p>
            <w:pPr>
              <w:pStyle w:val="982"/>
              <w:ind w:firstLine="420"/>
              <w:jc w:val="center"/>
              <w:spacing w:line="460" w:lineRule="exact"/>
              <w:widowControl/>
              <w:rPr>
                <w:rFonts w:cs="Arial"/>
              </w:rPr>
            </w:pPr>
            <w:r>
              <w:rPr>
                <w:rFonts w:cs="Arial"/>
              </w:rPr>
            </w:r>
            <w:r/>
          </w:p>
        </w:tc>
        <w:tc>
          <w:tcPr>
            <w:tcW w:w="1650" w:type="dxa"/>
            <w:vAlign w:val="top"/>
            <w:textDirection w:val="lrTb"/>
            <w:noWrap w:val="false"/>
          </w:tcPr>
          <w:p>
            <w:pPr>
              <w:pStyle w:val="982"/>
              <w:ind w:firstLine="420"/>
              <w:jc w:val="center"/>
              <w:spacing w:line="460" w:lineRule="exact"/>
              <w:widowControl/>
              <w:rPr>
                <w:rFonts w:cs="Arial"/>
              </w:rPr>
            </w:pPr>
            <w:r>
              <w:rPr>
                <w:rFonts w:cs="Arial"/>
              </w:rPr>
            </w:r>
            <w:r/>
          </w:p>
        </w:tc>
        <w:tc>
          <w:tcPr>
            <w:tcW w:w="1609" w:type="dxa"/>
            <w:vAlign w:val="top"/>
            <w:textDirection w:val="lrTb"/>
            <w:noWrap w:val="false"/>
          </w:tcPr>
          <w:p>
            <w:pPr>
              <w:pStyle w:val="982"/>
              <w:ind w:firstLine="420"/>
              <w:jc w:val="center"/>
              <w:spacing w:line="460" w:lineRule="exact"/>
              <w:widowControl/>
              <w:rPr>
                <w:rFonts w:cs="Arial"/>
              </w:rPr>
            </w:pPr>
            <w:r>
              <w:rPr>
                <w:rFonts w:cs="Arial"/>
              </w:rPr>
            </w:r>
            <w:r/>
          </w:p>
        </w:tc>
        <w:tc>
          <w:tcPr>
            <w:tcW w:w="1342" w:type="dxa"/>
            <w:vAlign w:val="top"/>
            <w:textDirection w:val="lrTb"/>
            <w:noWrap w:val="false"/>
          </w:tcPr>
          <w:p>
            <w:pPr>
              <w:pStyle w:val="982"/>
              <w:ind w:firstLine="420"/>
              <w:jc w:val="center"/>
              <w:spacing w:line="460" w:lineRule="exact"/>
              <w:widowControl/>
              <w:rPr>
                <w:rFonts w:cs="Arial"/>
              </w:rPr>
            </w:pPr>
            <w:r>
              <w:rPr>
                <w:rFonts w:cs="Arial"/>
              </w:rPr>
            </w:r>
            <w:r/>
          </w:p>
        </w:tc>
        <w:tc>
          <w:tcPr>
            <w:tcW w:w="1229" w:type="dxa"/>
            <w:vAlign w:val="top"/>
            <w:textDirection w:val="lrTb"/>
            <w:noWrap w:val="false"/>
          </w:tcPr>
          <w:p>
            <w:pPr>
              <w:pStyle w:val="982"/>
              <w:ind w:firstLine="420"/>
              <w:jc w:val="center"/>
              <w:spacing w:line="460" w:lineRule="exact"/>
              <w:widowControl/>
              <w:rPr>
                <w:rFonts w:cs="Arial"/>
              </w:rPr>
            </w:pPr>
            <w:r>
              <w:rPr>
                <w:rFonts w:cs="Arial"/>
              </w:rPr>
            </w:r>
            <w:r/>
          </w:p>
        </w:tc>
        <w:tc>
          <w:tcPr>
            <w:tcW w:w="983" w:type="dxa"/>
            <w:vAlign w:val="top"/>
            <w:textDirection w:val="lrTb"/>
            <w:noWrap w:val="false"/>
          </w:tcPr>
          <w:p>
            <w:pPr>
              <w:pStyle w:val="982"/>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982"/>
              <w:ind w:firstLine="420"/>
              <w:jc w:val="center"/>
              <w:spacing w:line="460" w:lineRule="exact"/>
              <w:widowControl/>
              <w:rPr>
                <w:rFonts w:cs="Arial"/>
              </w:rPr>
            </w:pPr>
            <w:r>
              <w:rPr>
                <w:rFonts w:cs="Arial"/>
              </w:rPr>
            </w:r>
            <w:r/>
          </w:p>
        </w:tc>
        <w:tc>
          <w:tcPr>
            <w:tcW w:w="1361" w:type="dxa"/>
            <w:vAlign w:val="top"/>
            <w:textDirection w:val="lrTb"/>
            <w:noWrap w:val="false"/>
          </w:tcPr>
          <w:p>
            <w:pPr>
              <w:pStyle w:val="982"/>
              <w:ind w:firstLine="420"/>
              <w:jc w:val="center"/>
              <w:spacing w:line="460" w:lineRule="exact"/>
              <w:widowControl/>
              <w:rPr>
                <w:rFonts w:cs="Arial"/>
              </w:rPr>
            </w:pPr>
            <w:r>
              <w:rPr>
                <w:rFonts w:cs="Arial"/>
              </w:rPr>
            </w:r>
            <w:r/>
          </w:p>
        </w:tc>
        <w:tc>
          <w:tcPr>
            <w:tcW w:w="1213" w:type="dxa"/>
            <w:vAlign w:val="top"/>
            <w:textDirection w:val="lrTb"/>
            <w:noWrap w:val="false"/>
          </w:tcPr>
          <w:p>
            <w:pPr>
              <w:pStyle w:val="982"/>
              <w:ind w:firstLine="420"/>
              <w:jc w:val="center"/>
              <w:spacing w:line="460" w:lineRule="exact"/>
              <w:widowControl/>
              <w:rPr>
                <w:rFonts w:cs="Arial"/>
              </w:rPr>
            </w:pPr>
            <w:r>
              <w:rPr>
                <w:rFonts w:cs="Arial"/>
              </w:rPr>
            </w:r>
            <w:r/>
          </w:p>
        </w:tc>
        <w:tc>
          <w:tcPr>
            <w:tcW w:w="1650" w:type="dxa"/>
            <w:vAlign w:val="top"/>
            <w:textDirection w:val="lrTb"/>
            <w:noWrap w:val="false"/>
          </w:tcPr>
          <w:p>
            <w:pPr>
              <w:pStyle w:val="982"/>
              <w:ind w:firstLine="420"/>
              <w:jc w:val="center"/>
              <w:spacing w:line="460" w:lineRule="exact"/>
              <w:widowControl/>
              <w:rPr>
                <w:rFonts w:cs="Arial"/>
              </w:rPr>
            </w:pPr>
            <w:r>
              <w:rPr>
                <w:rFonts w:cs="Arial"/>
              </w:rPr>
            </w:r>
            <w:r/>
          </w:p>
        </w:tc>
        <w:tc>
          <w:tcPr>
            <w:tcW w:w="1609" w:type="dxa"/>
            <w:vAlign w:val="top"/>
            <w:textDirection w:val="lrTb"/>
            <w:noWrap w:val="false"/>
          </w:tcPr>
          <w:p>
            <w:pPr>
              <w:pStyle w:val="982"/>
              <w:ind w:firstLine="420"/>
              <w:jc w:val="center"/>
              <w:spacing w:line="460" w:lineRule="exact"/>
              <w:widowControl/>
              <w:rPr>
                <w:rFonts w:cs="Arial"/>
              </w:rPr>
            </w:pPr>
            <w:r>
              <w:rPr>
                <w:rFonts w:cs="Arial"/>
              </w:rPr>
            </w:r>
            <w:r/>
          </w:p>
        </w:tc>
        <w:tc>
          <w:tcPr>
            <w:tcW w:w="1342" w:type="dxa"/>
            <w:vAlign w:val="top"/>
            <w:textDirection w:val="lrTb"/>
            <w:noWrap w:val="false"/>
          </w:tcPr>
          <w:p>
            <w:pPr>
              <w:pStyle w:val="982"/>
              <w:ind w:firstLine="420"/>
              <w:jc w:val="center"/>
              <w:spacing w:line="460" w:lineRule="exact"/>
              <w:widowControl/>
              <w:rPr>
                <w:rFonts w:cs="Arial"/>
              </w:rPr>
            </w:pPr>
            <w:r>
              <w:rPr>
                <w:rFonts w:cs="Arial"/>
              </w:rPr>
            </w:r>
            <w:r/>
          </w:p>
        </w:tc>
        <w:tc>
          <w:tcPr>
            <w:tcW w:w="1229" w:type="dxa"/>
            <w:vAlign w:val="top"/>
            <w:textDirection w:val="lrTb"/>
            <w:noWrap w:val="false"/>
          </w:tcPr>
          <w:p>
            <w:pPr>
              <w:pStyle w:val="982"/>
              <w:ind w:firstLine="420"/>
              <w:jc w:val="center"/>
              <w:spacing w:line="460" w:lineRule="exact"/>
              <w:widowControl/>
              <w:rPr>
                <w:rFonts w:cs="Arial"/>
              </w:rPr>
            </w:pPr>
            <w:r>
              <w:rPr>
                <w:rFonts w:cs="Arial"/>
              </w:rPr>
            </w:r>
            <w:r/>
          </w:p>
        </w:tc>
        <w:tc>
          <w:tcPr>
            <w:tcW w:w="983" w:type="dxa"/>
            <w:vAlign w:val="top"/>
            <w:textDirection w:val="lrTb"/>
            <w:noWrap w:val="false"/>
          </w:tcPr>
          <w:p>
            <w:pPr>
              <w:pStyle w:val="982"/>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982"/>
              <w:ind w:firstLine="420"/>
              <w:jc w:val="center"/>
              <w:spacing w:line="460" w:lineRule="exact"/>
              <w:widowControl/>
              <w:rPr>
                <w:rFonts w:cs="Arial"/>
              </w:rPr>
            </w:pPr>
            <w:r>
              <w:rPr>
                <w:rFonts w:cs="Arial"/>
              </w:rPr>
            </w:r>
            <w:r/>
          </w:p>
        </w:tc>
        <w:tc>
          <w:tcPr>
            <w:tcW w:w="1361" w:type="dxa"/>
            <w:vAlign w:val="top"/>
            <w:textDirection w:val="lrTb"/>
            <w:noWrap w:val="false"/>
          </w:tcPr>
          <w:p>
            <w:pPr>
              <w:pStyle w:val="982"/>
              <w:ind w:firstLine="420"/>
              <w:jc w:val="center"/>
              <w:spacing w:line="460" w:lineRule="exact"/>
              <w:widowControl/>
              <w:rPr>
                <w:rFonts w:cs="Arial"/>
              </w:rPr>
            </w:pPr>
            <w:r>
              <w:rPr>
                <w:rFonts w:cs="Arial"/>
              </w:rPr>
            </w:r>
            <w:r/>
          </w:p>
        </w:tc>
        <w:tc>
          <w:tcPr>
            <w:tcW w:w="1213" w:type="dxa"/>
            <w:vAlign w:val="top"/>
            <w:textDirection w:val="lrTb"/>
            <w:noWrap w:val="false"/>
          </w:tcPr>
          <w:p>
            <w:pPr>
              <w:pStyle w:val="982"/>
              <w:ind w:firstLine="420"/>
              <w:jc w:val="center"/>
              <w:spacing w:line="460" w:lineRule="exact"/>
              <w:widowControl/>
              <w:rPr>
                <w:rFonts w:cs="Arial"/>
              </w:rPr>
            </w:pPr>
            <w:r>
              <w:rPr>
                <w:rFonts w:cs="Arial"/>
              </w:rPr>
            </w:r>
            <w:r/>
          </w:p>
        </w:tc>
        <w:tc>
          <w:tcPr>
            <w:tcW w:w="1650" w:type="dxa"/>
            <w:vAlign w:val="top"/>
            <w:textDirection w:val="lrTb"/>
            <w:noWrap w:val="false"/>
          </w:tcPr>
          <w:p>
            <w:pPr>
              <w:pStyle w:val="982"/>
              <w:ind w:firstLine="420"/>
              <w:jc w:val="center"/>
              <w:spacing w:line="460" w:lineRule="exact"/>
              <w:widowControl/>
              <w:rPr>
                <w:rFonts w:cs="Arial"/>
              </w:rPr>
            </w:pPr>
            <w:r>
              <w:rPr>
                <w:rFonts w:cs="Arial"/>
              </w:rPr>
            </w:r>
            <w:r/>
          </w:p>
        </w:tc>
        <w:tc>
          <w:tcPr>
            <w:tcW w:w="1609" w:type="dxa"/>
            <w:vAlign w:val="top"/>
            <w:textDirection w:val="lrTb"/>
            <w:noWrap w:val="false"/>
          </w:tcPr>
          <w:p>
            <w:pPr>
              <w:pStyle w:val="982"/>
              <w:ind w:firstLine="420"/>
              <w:jc w:val="center"/>
              <w:spacing w:line="460" w:lineRule="exact"/>
              <w:widowControl/>
              <w:rPr>
                <w:rFonts w:cs="Arial"/>
              </w:rPr>
            </w:pPr>
            <w:r>
              <w:rPr>
                <w:rFonts w:cs="Arial"/>
              </w:rPr>
            </w:r>
            <w:r/>
          </w:p>
        </w:tc>
        <w:tc>
          <w:tcPr>
            <w:tcW w:w="1342" w:type="dxa"/>
            <w:vAlign w:val="top"/>
            <w:textDirection w:val="lrTb"/>
            <w:noWrap w:val="false"/>
          </w:tcPr>
          <w:p>
            <w:pPr>
              <w:pStyle w:val="982"/>
              <w:ind w:firstLine="420"/>
              <w:jc w:val="center"/>
              <w:spacing w:line="460" w:lineRule="exact"/>
              <w:widowControl/>
              <w:rPr>
                <w:rFonts w:cs="Arial"/>
              </w:rPr>
            </w:pPr>
            <w:r>
              <w:rPr>
                <w:rFonts w:cs="Arial"/>
              </w:rPr>
            </w:r>
            <w:r/>
          </w:p>
        </w:tc>
        <w:tc>
          <w:tcPr>
            <w:tcW w:w="1229" w:type="dxa"/>
            <w:vAlign w:val="top"/>
            <w:textDirection w:val="lrTb"/>
            <w:noWrap w:val="false"/>
          </w:tcPr>
          <w:p>
            <w:pPr>
              <w:pStyle w:val="982"/>
              <w:ind w:firstLine="420"/>
              <w:jc w:val="center"/>
              <w:spacing w:line="460" w:lineRule="exact"/>
              <w:widowControl/>
              <w:rPr>
                <w:rFonts w:cs="Arial"/>
              </w:rPr>
            </w:pPr>
            <w:r>
              <w:rPr>
                <w:rFonts w:cs="Arial"/>
              </w:rPr>
            </w:r>
            <w:r/>
          </w:p>
        </w:tc>
        <w:tc>
          <w:tcPr>
            <w:tcW w:w="983" w:type="dxa"/>
            <w:vAlign w:val="top"/>
            <w:textDirection w:val="lrTb"/>
            <w:noWrap w:val="false"/>
          </w:tcPr>
          <w:p>
            <w:pPr>
              <w:pStyle w:val="982"/>
              <w:ind w:firstLine="420"/>
              <w:jc w:val="center"/>
              <w:spacing w:line="460" w:lineRule="exact"/>
              <w:widowControl/>
              <w:rPr>
                <w:rFonts w:cs="Arial"/>
              </w:rPr>
            </w:pPr>
            <w:r>
              <w:rPr>
                <w:rFonts w:cs="Arial"/>
              </w:rPr>
            </w:r>
            <w:r/>
          </w:p>
        </w:tc>
      </w:tr>
    </w:tbl>
    <w:p>
      <w:pPr>
        <w:pStyle w:val="982"/>
        <w:ind w:firstLine="420"/>
        <w:jc w:val="left"/>
      </w:pPr>
      <w:r/>
      <w:bookmarkStart w:id="6" w:name="_Toc433811020"/>
      <w:r/>
      <w:bookmarkStart w:id="7" w:name="_Toc416005155"/>
      <w:r/>
      <w:bookmarkStart w:id="8" w:name="_Toc452140332"/>
      <w:r/>
      <w:bookmarkStart w:id="9" w:name="_Toc5813"/>
      <w:r/>
      <w:bookmarkStart w:id="10" w:name="_Toc13830"/>
      <w:r/>
      <w:r/>
    </w:p>
    <w:p>
      <w:pPr>
        <w:pStyle w:val="1022"/>
        <w:ind w:firstLine="480"/>
        <w:rPr>
          <w:rFonts w:ascii="宋体" w:hAnsi="宋体" w:eastAsia="宋体"/>
          <w:sz w:val="24"/>
          <w:szCs w:val="24"/>
        </w:rPr>
      </w:pPr>
      <w:r>
        <w:rPr>
          <w:rFonts w:ascii="宋体" w:hAnsi="宋体" w:eastAsia="宋体"/>
          <w:sz w:val="24"/>
          <w:szCs w:val="24"/>
        </w:rPr>
        <w:t xml:space="preserve">注：表后请附相关合同等证明文件的复印件并加盖公章</w:t>
      </w:r>
      <w:bookmarkEnd w:id="6"/>
      <w:r/>
      <w:bookmarkEnd w:id="7"/>
      <w:r/>
      <w:bookmarkEnd w:id="8"/>
      <w:r/>
      <w:bookmarkEnd w:id="9"/>
      <w:r/>
      <w:bookmarkEnd w:id="10"/>
      <w:r>
        <w:rPr>
          <w:rFonts w:ascii="宋体" w:hAnsi="宋体" w:eastAsia="宋体"/>
          <w:sz w:val="24"/>
          <w:szCs w:val="24"/>
        </w:rPr>
      </w:r>
      <w:r/>
    </w:p>
    <w:p>
      <w:pPr>
        <w:pStyle w:val="982"/>
        <w:ind w:firstLine="643"/>
        <w:jc w:val="center"/>
        <w:spacing w:line="360" w:lineRule="auto"/>
        <w:shd w:val="clear" w:color="auto" w:fill="ffffff"/>
        <w:widowControl/>
        <w:rPr>
          <w:b/>
        </w:rPr>
      </w:pPr>
      <w:r>
        <w:rPr>
          <w:rFonts w:hint="eastAsia"/>
          <w:b/>
          <w:bCs/>
          <w:sz w:val="32"/>
          <w:szCs w:val="32"/>
        </w:rPr>
        <w:br w:type="page" w:clear="all"/>
      </w:r>
      <w:r>
        <w:rPr>
          <w:rFonts w:hint="eastAsia"/>
          <w:b/>
          <w:bCs/>
          <w:sz w:val="32"/>
          <w:szCs w:val="32"/>
        </w:rPr>
        <w:t xml:space="preserve">六、</w:t>
      </w:r>
      <w:bookmarkEnd w:id="1"/>
      <w:r/>
      <w:bookmarkEnd w:id="2"/>
      <w:r/>
      <w:bookmarkEnd w:id="3"/>
      <w:r/>
      <w:bookmarkEnd w:id="4"/>
      <w:r/>
      <w:bookmarkEnd w:id="5"/>
      <w:r>
        <w:rPr>
          <w:rFonts w:hint="eastAsia"/>
          <w:b/>
          <w:bCs/>
          <w:sz w:val="32"/>
          <w:szCs w:val="32"/>
        </w:rPr>
        <w:t xml:space="preserve">商务条款偏离表</w:t>
      </w:r>
      <w:r>
        <w:rPr>
          <w:b/>
        </w:rPr>
      </w:r>
      <w:r/>
    </w:p>
    <w:p>
      <w:pPr>
        <w:pStyle w:val="982"/>
        <w:ind w:firstLine="480"/>
        <w:spacing w:line="360" w:lineRule="auto"/>
        <w:rPr>
          <w:rFonts w:hint="eastAsia"/>
          <w:sz w:val="24"/>
          <w:szCs w:val="24"/>
        </w:rPr>
      </w:pPr>
      <w:r>
        <w:rPr>
          <w:rFonts w:hint="eastAsia"/>
          <w:sz w:val="24"/>
          <w:szCs w:val="24"/>
        </w:rPr>
        <w:t xml:space="preserve">项目名称：</w:t>
      </w:r>
      <w:r>
        <w:rPr>
          <w:rFonts w:hint="eastAsia"/>
          <w:sz w:val="24"/>
          <w:szCs w:val="24"/>
        </w:rPr>
      </w:r>
      <w:r/>
    </w:p>
    <w:p>
      <w:pPr>
        <w:pStyle w:val="982"/>
        <w:ind w:firstLine="480"/>
        <w:spacing w:line="360" w:lineRule="auto"/>
        <w:rPr>
          <w:sz w:val="24"/>
          <w:szCs w:val="24"/>
          <w:u w:val="single"/>
        </w:rPr>
      </w:pPr>
      <w:r>
        <w:rPr>
          <w:rFonts w:hint="eastAsia"/>
          <w:sz w:val="24"/>
          <w:szCs w:val="24"/>
        </w:rPr>
        <w:t xml:space="preserve">招标编号：</w:t>
      </w:r>
      <w:r>
        <w:rPr>
          <w:sz w:val="24"/>
          <w:szCs w:val="24"/>
          <w:u w:val="single"/>
        </w:rPr>
      </w:r>
      <w:r/>
    </w:p>
    <w:tbl>
      <w:tblPr>
        <w:tblW w:w="9498"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7"/>
        <w:gridCol w:w="2116"/>
        <w:gridCol w:w="2646"/>
        <w:gridCol w:w="2646"/>
        <w:gridCol w:w="993"/>
      </w:tblGrid>
      <w:tr>
        <w:trPr/>
        <w:tc>
          <w:tcPr>
            <w:tcW w:w="1097" w:type="dxa"/>
            <w:vAlign w:val="top"/>
            <w:textDirection w:val="lrTb"/>
            <w:noWrap w:val="false"/>
          </w:tcPr>
          <w:p>
            <w:pPr>
              <w:pStyle w:val="982"/>
              <w:ind w:firstLine="0"/>
              <w:jc w:val="center"/>
              <w:spacing w:before="240" w:after="240"/>
              <w:rPr>
                <w:sz w:val="24"/>
                <w:szCs w:val="24"/>
              </w:rPr>
            </w:pPr>
            <w:r>
              <w:rPr>
                <w:rFonts w:hint="eastAsia"/>
                <w:sz w:val="24"/>
                <w:szCs w:val="24"/>
              </w:rPr>
              <w:t xml:space="preserve">序号</w:t>
            </w:r>
            <w:r>
              <w:rPr>
                <w:sz w:val="24"/>
                <w:szCs w:val="24"/>
              </w:rPr>
            </w:r>
            <w:r/>
          </w:p>
        </w:tc>
        <w:tc>
          <w:tcPr>
            <w:tcW w:w="2116" w:type="dxa"/>
            <w:vAlign w:val="top"/>
            <w:textDirection w:val="lrTb"/>
            <w:noWrap w:val="false"/>
          </w:tcPr>
          <w:p>
            <w:pPr>
              <w:pStyle w:val="982"/>
              <w:ind w:firstLine="0"/>
              <w:jc w:val="center"/>
              <w:spacing w:before="240" w:after="240"/>
              <w:rPr>
                <w:sz w:val="24"/>
                <w:szCs w:val="24"/>
              </w:rPr>
            </w:pPr>
            <w:r>
              <w:rPr>
                <w:rFonts w:hint="eastAsia"/>
                <w:sz w:val="24"/>
                <w:szCs w:val="24"/>
              </w:rPr>
              <w:t xml:space="preserve">招标文件条目号</w:t>
            </w:r>
            <w:r>
              <w:rPr>
                <w:sz w:val="24"/>
                <w:szCs w:val="24"/>
              </w:rPr>
            </w:r>
            <w:r/>
          </w:p>
        </w:tc>
        <w:tc>
          <w:tcPr>
            <w:tcW w:w="2646" w:type="dxa"/>
            <w:vAlign w:val="top"/>
            <w:textDirection w:val="lrTb"/>
            <w:noWrap w:val="false"/>
          </w:tcPr>
          <w:p>
            <w:pPr>
              <w:pStyle w:val="982"/>
              <w:ind w:firstLine="0"/>
              <w:jc w:val="center"/>
              <w:spacing w:before="240" w:after="240"/>
              <w:rPr>
                <w:sz w:val="24"/>
                <w:szCs w:val="24"/>
              </w:rPr>
            </w:pPr>
            <w:r>
              <w:rPr>
                <w:rFonts w:hint="eastAsia"/>
                <w:sz w:val="24"/>
                <w:szCs w:val="24"/>
              </w:rPr>
              <w:t xml:space="preserve">招标文件的商务条款</w:t>
            </w:r>
            <w:r>
              <w:rPr>
                <w:sz w:val="24"/>
                <w:szCs w:val="24"/>
              </w:rPr>
            </w:r>
            <w:r/>
          </w:p>
        </w:tc>
        <w:tc>
          <w:tcPr>
            <w:tcW w:w="2646" w:type="dxa"/>
            <w:vAlign w:val="top"/>
            <w:textDirection w:val="lrTb"/>
            <w:noWrap w:val="false"/>
          </w:tcPr>
          <w:p>
            <w:pPr>
              <w:pStyle w:val="982"/>
              <w:ind w:firstLine="0"/>
              <w:jc w:val="center"/>
              <w:spacing w:before="240" w:after="240"/>
              <w:rPr>
                <w:sz w:val="24"/>
                <w:szCs w:val="24"/>
              </w:rPr>
            </w:pPr>
            <w:r>
              <w:rPr>
                <w:rFonts w:hint="eastAsia"/>
                <w:sz w:val="24"/>
                <w:szCs w:val="24"/>
              </w:rPr>
              <w:t xml:space="preserve">投标文件的商务条款</w:t>
            </w:r>
            <w:r>
              <w:rPr>
                <w:sz w:val="24"/>
                <w:szCs w:val="24"/>
              </w:rPr>
            </w:r>
            <w:r/>
          </w:p>
        </w:tc>
        <w:tc>
          <w:tcPr>
            <w:tcW w:w="993" w:type="dxa"/>
            <w:vAlign w:val="top"/>
            <w:textDirection w:val="lrTb"/>
            <w:noWrap w:val="false"/>
          </w:tcPr>
          <w:p>
            <w:pPr>
              <w:pStyle w:val="982"/>
              <w:ind w:firstLine="0"/>
              <w:jc w:val="center"/>
              <w:spacing w:before="240" w:after="240"/>
              <w:rPr>
                <w:sz w:val="24"/>
                <w:szCs w:val="24"/>
              </w:rPr>
            </w:pPr>
            <w:r>
              <w:rPr>
                <w:rFonts w:hint="eastAsia"/>
                <w:sz w:val="24"/>
                <w:szCs w:val="24"/>
              </w:rPr>
              <w:t xml:space="preserve">说明</w:t>
            </w:r>
            <w:r>
              <w:rPr>
                <w:sz w:val="24"/>
                <w:szCs w:val="24"/>
              </w:rPr>
            </w:r>
            <w:r/>
          </w:p>
        </w:tc>
      </w:tr>
      <w:tr>
        <w:trPr/>
        <w:tc>
          <w:tcPr>
            <w:tcW w:w="1097" w:type="dxa"/>
            <w:vAlign w:val="top"/>
            <w:textDirection w:val="lrTb"/>
            <w:noWrap w:val="false"/>
          </w:tcPr>
          <w:p>
            <w:pPr>
              <w:pStyle w:val="982"/>
              <w:ind w:firstLine="480"/>
              <w:spacing w:before="240" w:after="240"/>
              <w:rPr>
                <w:sz w:val="24"/>
                <w:szCs w:val="24"/>
              </w:rPr>
            </w:pPr>
            <w:r>
              <w:rPr>
                <w:sz w:val="24"/>
                <w:szCs w:val="24"/>
              </w:rPr>
            </w:r>
            <w:r/>
          </w:p>
        </w:tc>
        <w:tc>
          <w:tcPr>
            <w:tcW w:w="211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993" w:type="dxa"/>
            <w:vAlign w:val="top"/>
            <w:textDirection w:val="lrTb"/>
            <w:noWrap w:val="false"/>
          </w:tcPr>
          <w:p>
            <w:pPr>
              <w:pStyle w:val="982"/>
              <w:ind w:firstLine="480"/>
              <w:spacing w:before="240" w:after="240"/>
              <w:rPr>
                <w:sz w:val="24"/>
                <w:szCs w:val="24"/>
              </w:rPr>
            </w:pPr>
            <w:r>
              <w:rPr>
                <w:sz w:val="24"/>
                <w:szCs w:val="24"/>
              </w:rPr>
            </w:r>
            <w:r/>
          </w:p>
        </w:tc>
      </w:tr>
      <w:tr>
        <w:trPr/>
        <w:tc>
          <w:tcPr>
            <w:tcW w:w="1097" w:type="dxa"/>
            <w:vAlign w:val="top"/>
            <w:textDirection w:val="lrTb"/>
            <w:noWrap w:val="false"/>
          </w:tcPr>
          <w:p>
            <w:pPr>
              <w:pStyle w:val="982"/>
              <w:ind w:firstLine="480"/>
              <w:spacing w:before="240" w:after="240"/>
              <w:rPr>
                <w:sz w:val="24"/>
                <w:szCs w:val="24"/>
              </w:rPr>
            </w:pPr>
            <w:r>
              <w:rPr>
                <w:sz w:val="24"/>
                <w:szCs w:val="24"/>
              </w:rPr>
            </w:r>
            <w:r/>
          </w:p>
        </w:tc>
        <w:tc>
          <w:tcPr>
            <w:tcW w:w="211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993" w:type="dxa"/>
            <w:vAlign w:val="top"/>
            <w:textDirection w:val="lrTb"/>
            <w:noWrap w:val="false"/>
          </w:tcPr>
          <w:p>
            <w:pPr>
              <w:pStyle w:val="982"/>
              <w:ind w:firstLine="480"/>
              <w:spacing w:before="240" w:after="240"/>
              <w:rPr>
                <w:sz w:val="24"/>
                <w:szCs w:val="24"/>
              </w:rPr>
            </w:pPr>
            <w:r>
              <w:rPr>
                <w:sz w:val="24"/>
                <w:szCs w:val="24"/>
              </w:rPr>
            </w:r>
            <w:r/>
          </w:p>
        </w:tc>
      </w:tr>
      <w:tr>
        <w:trPr/>
        <w:tc>
          <w:tcPr>
            <w:tcW w:w="1097" w:type="dxa"/>
            <w:vAlign w:val="top"/>
            <w:textDirection w:val="lrTb"/>
            <w:noWrap w:val="false"/>
          </w:tcPr>
          <w:p>
            <w:pPr>
              <w:pStyle w:val="982"/>
              <w:ind w:firstLine="480"/>
              <w:spacing w:before="240" w:after="240"/>
              <w:rPr>
                <w:sz w:val="24"/>
                <w:szCs w:val="24"/>
              </w:rPr>
            </w:pPr>
            <w:r>
              <w:rPr>
                <w:sz w:val="24"/>
                <w:szCs w:val="24"/>
              </w:rPr>
            </w:r>
            <w:r/>
          </w:p>
        </w:tc>
        <w:tc>
          <w:tcPr>
            <w:tcW w:w="211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993" w:type="dxa"/>
            <w:vAlign w:val="top"/>
            <w:textDirection w:val="lrTb"/>
            <w:noWrap w:val="false"/>
          </w:tcPr>
          <w:p>
            <w:pPr>
              <w:pStyle w:val="982"/>
              <w:ind w:firstLine="480"/>
              <w:spacing w:before="240" w:after="240"/>
              <w:rPr>
                <w:sz w:val="24"/>
                <w:szCs w:val="24"/>
              </w:rPr>
            </w:pPr>
            <w:r>
              <w:rPr>
                <w:sz w:val="24"/>
                <w:szCs w:val="24"/>
              </w:rPr>
            </w:r>
            <w:r/>
          </w:p>
        </w:tc>
      </w:tr>
      <w:tr>
        <w:trPr/>
        <w:tc>
          <w:tcPr>
            <w:tcW w:w="1097" w:type="dxa"/>
            <w:vAlign w:val="top"/>
            <w:textDirection w:val="lrTb"/>
            <w:noWrap w:val="false"/>
          </w:tcPr>
          <w:p>
            <w:pPr>
              <w:pStyle w:val="982"/>
              <w:ind w:firstLine="480"/>
              <w:spacing w:before="240" w:after="240"/>
              <w:rPr>
                <w:sz w:val="24"/>
                <w:szCs w:val="24"/>
              </w:rPr>
            </w:pPr>
            <w:r>
              <w:rPr>
                <w:sz w:val="24"/>
                <w:szCs w:val="24"/>
              </w:rPr>
            </w:r>
            <w:r/>
          </w:p>
        </w:tc>
        <w:tc>
          <w:tcPr>
            <w:tcW w:w="211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993" w:type="dxa"/>
            <w:vAlign w:val="top"/>
            <w:textDirection w:val="lrTb"/>
            <w:noWrap w:val="false"/>
          </w:tcPr>
          <w:p>
            <w:pPr>
              <w:pStyle w:val="982"/>
              <w:ind w:firstLine="480"/>
              <w:spacing w:before="240" w:after="240"/>
              <w:rPr>
                <w:sz w:val="24"/>
                <w:szCs w:val="24"/>
              </w:rPr>
            </w:pPr>
            <w:r>
              <w:rPr>
                <w:sz w:val="24"/>
                <w:szCs w:val="24"/>
              </w:rPr>
            </w:r>
            <w:r/>
          </w:p>
        </w:tc>
      </w:tr>
      <w:tr>
        <w:trPr/>
        <w:tc>
          <w:tcPr>
            <w:tcW w:w="1097" w:type="dxa"/>
            <w:vAlign w:val="top"/>
            <w:textDirection w:val="lrTb"/>
            <w:noWrap w:val="false"/>
          </w:tcPr>
          <w:p>
            <w:pPr>
              <w:pStyle w:val="982"/>
              <w:ind w:firstLine="480"/>
              <w:spacing w:before="240" w:after="240"/>
              <w:rPr>
                <w:sz w:val="24"/>
                <w:szCs w:val="24"/>
              </w:rPr>
            </w:pPr>
            <w:r>
              <w:rPr>
                <w:sz w:val="24"/>
                <w:szCs w:val="24"/>
              </w:rPr>
            </w:r>
            <w:r/>
          </w:p>
        </w:tc>
        <w:tc>
          <w:tcPr>
            <w:tcW w:w="211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993" w:type="dxa"/>
            <w:vAlign w:val="top"/>
            <w:textDirection w:val="lrTb"/>
            <w:noWrap w:val="false"/>
          </w:tcPr>
          <w:p>
            <w:pPr>
              <w:pStyle w:val="982"/>
              <w:ind w:firstLine="480"/>
              <w:spacing w:before="240" w:after="240"/>
              <w:rPr>
                <w:sz w:val="24"/>
                <w:szCs w:val="24"/>
              </w:rPr>
            </w:pPr>
            <w:r>
              <w:rPr>
                <w:sz w:val="24"/>
                <w:szCs w:val="24"/>
              </w:rPr>
            </w:r>
            <w:r/>
          </w:p>
        </w:tc>
      </w:tr>
      <w:tr>
        <w:trPr/>
        <w:tc>
          <w:tcPr>
            <w:tcW w:w="1097" w:type="dxa"/>
            <w:vAlign w:val="top"/>
            <w:textDirection w:val="lrTb"/>
            <w:noWrap w:val="false"/>
          </w:tcPr>
          <w:p>
            <w:pPr>
              <w:pStyle w:val="982"/>
              <w:ind w:firstLine="480"/>
              <w:spacing w:before="240" w:after="240"/>
              <w:rPr>
                <w:sz w:val="24"/>
                <w:szCs w:val="24"/>
              </w:rPr>
            </w:pPr>
            <w:r>
              <w:rPr>
                <w:sz w:val="24"/>
                <w:szCs w:val="24"/>
              </w:rPr>
            </w:r>
            <w:r/>
          </w:p>
        </w:tc>
        <w:tc>
          <w:tcPr>
            <w:tcW w:w="211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993" w:type="dxa"/>
            <w:vAlign w:val="top"/>
            <w:textDirection w:val="lrTb"/>
            <w:noWrap w:val="false"/>
          </w:tcPr>
          <w:p>
            <w:pPr>
              <w:pStyle w:val="982"/>
              <w:ind w:firstLine="480"/>
              <w:spacing w:before="240" w:after="240"/>
              <w:rPr>
                <w:sz w:val="24"/>
                <w:szCs w:val="24"/>
              </w:rPr>
            </w:pPr>
            <w:r>
              <w:rPr>
                <w:sz w:val="24"/>
                <w:szCs w:val="24"/>
              </w:rPr>
            </w:r>
            <w:r/>
          </w:p>
        </w:tc>
      </w:tr>
      <w:tr>
        <w:trPr/>
        <w:tc>
          <w:tcPr>
            <w:tcW w:w="1097" w:type="dxa"/>
            <w:vAlign w:val="top"/>
            <w:textDirection w:val="lrTb"/>
            <w:noWrap w:val="false"/>
          </w:tcPr>
          <w:p>
            <w:pPr>
              <w:pStyle w:val="982"/>
              <w:ind w:firstLine="480"/>
              <w:spacing w:before="240" w:after="240"/>
              <w:rPr>
                <w:sz w:val="24"/>
                <w:szCs w:val="24"/>
              </w:rPr>
            </w:pPr>
            <w:r>
              <w:rPr>
                <w:sz w:val="24"/>
                <w:szCs w:val="24"/>
              </w:rPr>
            </w:r>
            <w:r/>
          </w:p>
        </w:tc>
        <w:tc>
          <w:tcPr>
            <w:tcW w:w="211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993" w:type="dxa"/>
            <w:vAlign w:val="top"/>
            <w:textDirection w:val="lrTb"/>
            <w:noWrap w:val="false"/>
          </w:tcPr>
          <w:p>
            <w:pPr>
              <w:pStyle w:val="982"/>
              <w:ind w:firstLine="480"/>
              <w:spacing w:before="240" w:after="240"/>
              <w:rPr>
                <w:sz w:val="24"/>
                <w:szCs w:val="24"/>
              </w:rPr>
            </w:pPr>
            <w:r>
              <w:rPr>
                <w:sz w:val="24"/>
                <w:szCs w:val="24"/>
              </w:rPr>
            </w:r>
            <w:r/>
          </w:p>
        </w:tc>
      </w:tr>
      <w:tr>
        <w:trPr/>
        <w:tc>
          <w:tcPr>
            <w:tcW w:w="1097" w:type="dxa"/>
            <w:vAlign w:val="top"/>
            <w:textDirection w:val="lrTb"/>
            <w:noWrap w:val="false"/>
          </w:tcPr>
          <w:p>
            <w:pPr>
              <w:pStyle w:val="982"/>
              <w:ind w:firstLine="480"/>
              <w:spacing w:before="240" w:after="240"/>
              <w:rPr>
                <w:sz w:val="24"/>
                <w:szCs w:val="24"/>
              </w:rPr>
            </w:pPr>
            <w:r>
              <w:rPr>
                <w:sz w:val="24"/>
                <w:szCs w:val="24"/>
              </w:rPr>
            </w:r>
            <w:r/>
          </w:p>
        </w:tc>
        <w:tc>
          <w:tcPr>
            <w:tcW w:w="211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993" w:type="dxa"/>
            <w:vAlign w:val="top"/>
            <w:textDirection w:val="lrTb"/>
            <w:noWrap w:val="false"/>
          </w:tcPr>
          <w:p>
            <w:pPr>
              <w:pStyle w:val="982"/>
              <w:ind w:firstLine="480"/>
              <w:spacing w:before="240" w:after="240"/>
              <w:rPr>
                <w:sz w:val="24"/>
                <w:szCs w:val="24"/>
              </w:rPr>
            </w:pPr>
            <w:r>
              <w:rPr>
                <w:sz w:val="24"/>
                <w:szCs w:val="24"/>
              </w:rPr>
            </w:r>
            <w:r/>
          </w:p>
        </w:tc>
      </w:tr>
      <w:tr>
        <w:trPr/>
        <w:tc>
          <w:tcPr>
            <w:tcW w:w="1097" w:type="dxa"/>
            <w:vAlign w:val="top"/>
            <w:textDirection w:val="lrTb"/>
            <w:noWrap w:val="false"/>
          </w:tcPr>
          <w:p>
            <w:pPr>
              <w:pStyle w:val="982"/>
              <w:ind w:firstLine="480"/>
              <w:spacing w:before="240" w:after="240"/>
              <w:rPr>
                <w:sz w:val="24"/>
                <w:szCs w:val="24"/>
              </w:rPr>
            </w:pPr>
            <w:r>
              <w:rPr>
                <w:sz w:val="24"/>
                <w:szCs w:val="24"/>
              </w:rPr>
            </w:r>
            <w:r/>
          </w:p>
        </w:tc>
        <w:tc>
          <w:tcPr>
            <w:tcW w:w="211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993" w:type="dxa"/>
            <w:vAlign w:val="top"/>
            <w:textDirection w:val="lrTb"/>
            <w:noWrap w:val="false"/>
          </w:tcPr>
          <w:p>
            <w:pPr>
              <w:pStyle w:val="982"/>
              <w:ind w:firstLine="480"/>
              <w:spacing w:before="240" w:after="240"/>
              <w:rPr>
                <w:sz w:val="24"/>
                <w:szCs w:val="24"/>
              </w:rPr>
            </w:pPr>
            <w:r>
              <w:rPr>
                <w:sz w:val="24"/>
                <w:szCs w:val="24"/>
              </w:rPr>
            </w:r>
            <w:r/>
          </w:p>
        </w:tc>
      </w:tr>
      <w:tr>
        <w:trPr/>
        <w:tc>
          <w:tcPr>
            <w:tcW w:w="1097" w:type="dxa"/>
            <w:vAlign w:val="top"/>
            <w:textDirection w:val="lrTb"/>
            <w:noWrap w:val="false"/>
          </w:tcPr>
          <w:p>
            <w:pPr>
              <w:pStyle w:val="982"/>
              <w:ind w:firstLine="480"/>
              <w:spacing w:before="240" w:after="240"/>
              <w:rPr>
                <w:sz w:val="24"/>
                <w:szCs w:val="24"/>
              </w:rPr>
            </w:pPr>
            <w:r>
              <w:rPr>
                <w:sz w:val="24"/>
                <w:szCs w:val="24"/>
              </w:rPr>
            </w:r>
            <w:r/>
          </w:p>
        </w:tc>
        <w:tc>
          <w:tcPr>
            <w:tcW w:w="211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2646" w:type="dxa"/>
            <w:vAlign w:val="top"/>
            <w:textDirection w:val="lrTb"/>
            <w:noWrap w:val="false"/>
          </w:tcPr>
          <w:p>
            <w:pPr>
              <w:pStyle w:val="982"/>
              <w:ind w:firstLine="480"/>
              <w:spacing w:before="240" w:after="240"/>
              <w:rPr>
                <w:sz w:val="24"/>
                <w:szCs w:val="24"/>
              </w:rPr>
            </w:pPr>
            <w:r>
              <w:rPr>
                <w:sz w:val="24"/>
                <w:szCs w:val="24"/>
              </w:rPr>
            </w:r>
            <w:r/>
          </w:p>
        </w:tc>
        <w:tc>
          <w:tcPr>
            <w:tcW w:w="993" w:type="dxa"/>
            <w:vAlign w:val="top"/>
            <w:textDirection w:val="lrTb"/>
            <w:noWrap w:val="false"/>
          </w:tcPr>
          <w:p>
            <w:pPr>
              <w:pStyle w:val="982"/>
              <w:ind w:firstLine="480"/>
              <w:spacing w:before="240" w:after="240"/>
              <w:rPr>
                <w:sz w:val="24"/>
                <w:szCs w:val="24"/>
              </w:rPr>
            </w:pPr>
            <w:r>
              <w:rPr>
                <w:sz w:val="24"/>
                <w:szCs w:val="24"/>
              </w:rPr>
            </w:r>
            <w:r/>
          </w:p>
        </w:tc>
      </w:tr>
      <w:tr>
        <w:trPr>
          <w:trHeight w:val="444"/>
        </w:trPr>
        <w:tc>
          <w:tcPr>
            <w:gridSpan w:val="5"/>
            <w:tcW w:w="9498" w:type="dxa"/>
            <w:vAlign w:val="top"/>
            <w:textDirection w:val="lrTb"/>
            <w:noWrap w:val="false"/>
          </w:tcPr>
          <w:p>
            <w:pPr>
              <w:pStyle w:val="982"/>
              <w:ind w:firstLine="480"/>
              <w:spacing w:before="240" w:after="240"/>
              <w:rPr>
                <w:sz w:val="24"/>
                <w:szCs w:val="24"/>
              </w:rPr>
            </w:pPr>
            <w:r>
              <w:rPr>
                <w:rFonts w:hint="eastAsia"/>
                <w:sz w:val="24"/>
                <w:szCs w:val="24"/>
              </w:rPr>
              <w:t xml:space="preserve">注：1.如投标中无任何偏离，也需在偏离表中注明。</w:t>
            </w:r>
            <w:r>
              <w:rPr>
                <w:sz w:val="24"/>
                <w:szCs w:val="24"/>
              </w:rPr>
            </w:r>
            <w:r/>
          </w:p>
        </w:tc>
      </w:tr>
    </w:tbl>
    <w:p>
      <w:pPr>
        <w:pStyle w:val="982"/>
        <w:ind w:firstLine="480"/>
        <w:spacing w:line="480" w:lineRule="auto"/>
        <w:rPr>
          <w:sz w:val="24"/>
          <w:szCs w:val="24"/>
          <w:u w:val="single"/>
        </w:rPr>
      </w:pPr>
      <w:r>
        <w:rPr>
          <w:rFonts w:hint="eastAsia"/>
          <w:sz w:val="24"/>
          <w:szCs w:val="24"/>
        </w:rPr>
        <w:t xml:space="preserve">供应商名称（公章）：</w:t>
      </w:r>
      <w:r>
        <w:rPr>
          <w:sz w:val="24"/>
          <w:szCs w:val="24"/>
          <w:u w:val="single"/>
        </w:rPr>
      </w:r>
      <w:r/>
    </w:p>
    <w:p>
      <w:pPr>
        <w:pStyle w:val="982"/>
        <w:ind w:firstLine="480"/>
        <w:spacing w:line="480" w:lineRule="auto"/>
        <w:rPr>
          <w:rFonts w:hint="eastAsia"/>
          <w:sz w:val="24"/>
          <w:szCs w:val="24"/>
          <w:u w:val="single"/>
        </w:rPr>
      </w:pPr>
      <w:r>
        <w:rPr>
          <w:rFonts w:hint="eastAsia"/>
          <w:sz w:val="24"/>
          <w:szCs w:val="24"/>
        </w:rPr>
        <w:t xml:space="preserve">供应商代表签字：</w:t>
      </w:r>
      <w:r>
        <w:rPr>
          <w:rFonts w:hint="eastAsia"/>
          <w:sz w:val="24"/>
          <w:szCs w:val="24"/>
          <w:u w:val="single"/>
        </w:rPr>
      </w:r>
      <w:r/>
    </w:p>
    <w:p>
      <w:pPr>
        <w:pStyle w:val="982"/>
        <w:ind w:firstLine="480"/>
        <w:spacing w:line="480" w:lineRule="auto"/>
        <w:rPr>
          <w:sz w:val="24"/>
          <w:szCs w:val="24"/>
        </w:rPr>
      </w:pPr>
      <w:r>
        <w:rPr>
          <w:rFonts w:hint="eastAsia"/>
          <w:sz w:val="24"/>
          <w:szCs w:val="24"/>
        </w:rPr>
        <w:t xml:space="preserve">日期 </w:t>
      </w:r>
      <w:r>
        <w:rPr>
          <w:sz w:val="24"/>
          <w:szCs w:val="24"/>
        </w:rPr>
      </w:r>
      <w:r/>
    </w:p>
    <w:p>
      <w:pPr>
        <w:pStyle w:val="982"/>
        <w:ind w:firstLine="723"/>
        <w:jc w:val="center"/>
        <w:widowControl/>
        <w:rPr>
          <w:b/>
          <w:sz w:val="32"/>
          <w:szCs w:val="32"/>
        </w:rPr>
      </w:pPr>
      <w:r>
        <w:rPr>
          <w:rStyle w:val="1133"/>
          <w:sz w:val="36"/>
          <w:szCs w:val="36"/>
        </w:rPr>
        <w:br w:type="page" w:clear="all"/>
      </w:r>
      <w:r>
        <w:rPr>
          <w:rFonts w:hint="eastAsia"/>
          <w:b/>
          <w:sz w:val="32"/>
          <w:szCs w:val="32"/>
        </w:rPr>
        <w:t xml:space="preserve">七、技术需求偏离表</w:t>
      </w:r>
      <w:r>
        <w:rPr>
          <w:b/>
          <w:sz w:val="32"/>
          <w:szCs w:val="32"/>
        </w:rPr>
      </w:r>
      <w:r/>
    </w:p>
    <w:p>
      <w:pPr>
        <w:pStyle w:val="982"/>
        <w:ind w:firstLine="480"/>
        <w:spacing w:after="240" w:line="360" w:lineRule="auto"/>
        <w:rPr>
          <w:sz w:val="24"/>
          <w:szCs w:val="24"/>
          <w:u w:val="single"/>
        </w:rPr>
      </w:pPr>
      <w:r>
        <w:rPr>
          <w:rFonts w:hint="eastAsia"/>
          <w:sz w:val="24"/>
          <w:szCs w:val="24"/>
        </w:rPr>
        <w:t xml:space="preserve">项目名称：                            招标编号：</w:t>
      </w:r>
      <w:r>
        <w:rPr>
          <w:sz w:val="24"/>
          <w:szCs w:val="24"/>
          <w:u w:val="single"/>
        </w:rPr>
      </w:r>
      <w:r/>
    </w:p>
    <w:tbl>
      <w:tblPr>
        <w:tblW w:w="8731"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2635"/>
        <w:gridCol w:w="2864"/>
        <w:gridCol w:w="1565"/>
      </w:tblGrid>
      <w:tr>
        <w:trPr>
          <w:trHeight w:val="655"/>
        </w:trPr>
        <w:tc>
          <w:tcPr>
            <w:tcW w:w="1667" w:type="dxa"/>
            <w:vAlign w:val="center"/>
            <w:textDirection w:val="lrTb"/>
            <w:noWrap w:val="false"/>
          </w:tcPr>
          <w:p>
            <w:pPr>
              <w:pStyle w:val="982"/>
              <w:ind w:firstLine="0"/>
              <w:jc w:val="center"/>
              <w:rPr>
                <w:sz w:val="24"/>
                <w:szCs w:val="24"/>
              </w:rPr>
            </w:pPr>
            <w:r>
              <w:rPr>
                <w:rFonts w:hint="eastAsia"/>
                <w:sz w:val="24"/>
                <w:szCs w:val="24"/>
              </w:rPr>
              <w:t xml:space="preserve">序号</w:t>
            </w:r>
            <w:r>
              <w:rPr>
                <w:sz w:val="24"/>
                <w:szCs w:val="24"/>
              </w:rPr>
            </w:r>
            <w:r/>
          </w:p>
        </w:tc>
        <w:tc>
          <w:tcPr>
            <w:tcW w:w="2635" w:type="dxa"/>
            <w:vAlign w:val="center"/>
            <w:textDirection w:val="lrTb"/>
            <w:noWrap w:val="false"/>
          </w:tcPr>
          <w:p>
            <w:pPr>
              <w:pStyle w:val="982"/>
              <w:ind w:firstLine="0"/>
              <w:jc w:val="center"/>
              <w:rPr>
                <w:sz w:val="24"/>
                <w:szCs w:val="24"/>
              </w:rPr>
            </w:pPr>
            <w:r>
              <w:rPr>
                <w:rFonts w:hint="eastAsia"/>
                <w:sz w:val="24"/>
                <w:szCs w:val="24"/>
              </w:rPr>
              <w:t xml:space="preserve">招标技术指标要求</w:t>
            </w:r>
            <w:r>
              <w:rPr>
                <w:sz w:val="24"/>
                <w:szCs w:val="24"/>
              </w:rPr>
            </w:r>
            <w:r/>
          </w:p>
        </w:tc>
        <w:tc>
          <w:tcPr>
            <w:tcW w:w="2864" w:type="dxa"/>
            <w:vAlign w:val="center"/>
            <w:textDirection w:val="lrTb"/>
            <w:noWrap w:val="false"/>
          </w:tcPr>
          <w:p>
            <w:pPr>
              <w:pStyle w:val="982"/>
              <w:ind w:firstLine="0"/>
              <w:jc w:val="center"/>
              <w:rPr>
                <w:sz w:val="24"/>
                <w:szCs w:val="24"/>
              </w:rPr>
            </w:pPr>
            <w:r>
              <w:rPr>
                <w:rFonts w:hint="eastAsia"/>
                <w:sz w:val="24"/>
                <w:szCs w:val="24"/>
              </w:rPr>
              <w:t xml:space="preserve">投标技术指标情况</w:t>
            </w:r>
            <w:r>
              <w:rPr>
                <w:sz w:val="24"/>
                <w:szCs w:val="24"/>
              </w:rPr>
            </w:r>
            <w:r/>
          </w:p>
        </w:tc>
        <w:tc>
          <w:tcPr>
            <w:tcW w:w="1565" w:type="dxa"/>
            <w:vAlign w:val="center"/>
            <w:textDirection w:val="lrTb"/>
            <w:noWrap w:val="false"/>
          </w:tcPr>
          <w:p>
            <w:pPr>
              <w:pStyle w:val="982"/>
              <w:ind w:firstLine="0"/>
              <w:jc w:val="center"/>
              <w:rPr>
                <w:sz w:val="24"/>
                <w:szCs w:val="24"/>
              </w:rPr>
            </w:pPr>
            <w:r>
              <w:rPr>
                <w:rFonts w:hint="eastAsia"/>
                <w:sz w:val="24"/>
                <w:szCs w:val="24"/>
              </w:rPr>
              <w:t xml:space="preserve">具体说明</w:t>
            </w:r>
            <w:r>
              <w:rPr>
                <w:sz w:val="24"/>
                <w:szCs w:val="24"/>
              </w:rPr>
            </w:r>
            <w:r/>
          </w:p>
        </w:tc>
      </w:tr>
      <w:tr>
        <w:trPr>
          <w:trHeight w:val="611"/>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r>
        <w:trPr>
          <w:trHeight w:val="616"/>
        </w:trPr>
        <w:tc>
          <w:tcPr>
            <w:tcW w:w="1667" w:type="dxa"/>
            <w:vAlign w:val="top"/>
            <w:textDirection w:val="lrTb"/>
            <w:noWrap w:val="false"/>
          </w:tcPr>
          <w:p>
            <w:pPr>
              <w:pStyle w:val="982"/>
              <w:ind w:firstLine="480"/>
              <w:jc w:val="center"/>
              <w:rPr>
                <w:sz w:val="24"/>
                <w:szCs w:val="24"/>
              </w:rPr>
            </w:pPr>
            <w:r>
              <w:rPr>
                <w:sz w:val="24"/>
                <w:szCs w:val="24"/>
              </w:rPr>
            </w:r>
            <w:r/>
          </w:p>
        </w:tc>
        <w:tc>
          <w:tcPr>
            <w:tcW w:w="2635" w:type="dxa"/>
            <w:vAlign w:val="top"/>
            <w:textDirection w:val="lrTb"/>
            <w:noWrap w:val="false"/>
          </w:tcPr>
          <w:p>
            <w:pPr>
              <w:pStyle w:val="982"/>
              <w:ind w:firstLine="480"/>
              <w:jc w:val="center"/>
              <w:rPr>
                <w:sz w:val="24"/>
                <w:szCs w:val="24"/>
              </w:rPr>
            </w:pPr>
            <w:r>
              <w:rPr>
                <w:sz w:val="24"/>
                <w:szCs w:val="24"/>
              </w:rPr>
            </w:r>
            <w:r/>
          </w:p>
        </w:tc>
        <w:tc>
          <w:tcPr>
            <w:tcW w:w="2864" w:type="dxa"/>
            <w:vAlign w:val="top"/>
            <w:textDirection w:val="lrTb"/>
            <w:noWrap w:val="false"/>
          </w:tcPr>
          <w:p>
            <w:pPr>
              <w:pStyle w:val="982"/>
              <w:ind w:firstLine="480"/>
              <w:rPr>
                <w:sz w:val="24"/>
                <w:szCs w:val="24"/>
              </w:rPr>
            </w:pPr>
            <w:r>
              <w:rPr>
                <w:sz w:val="24"/>
                <w:szCs w:val="24"/>
              </w:rPr>
            </w:r>
            <w:r/>
          </w:p>
        </w:tc>
        <w:tc>
          <w:tcPr>
            <w:tcW w:w="1565" w:type="dxa"/>
            <w:vAlign w:val="top"/>
            <w:textDirection w:val="lrTb"/>
            <w:noWrap w:val="false"/>
          </w:tcPr>
          <w:p>
            <w:pPr>
              <w:pStyle w:val="982"/>
              <w:ind w:firstLine="480"/>
              <w:rPr>
                <w:sz w:val="24"/>
                <w:szCs w:val="24"/>
              </w:rPr>
            </w:pPr>
            <w:r>
              <w:rPr>
                <w:sz w:val="24"/>
                <w:szCs w:val="24"/>
              </w:rPr>
            </w:r>
            <w:r/>
          </w:p>
        </w:tc>
      </w:tr>
    </w:tbl>
    <w:p>
      <w:pPr>
        <w:pStyle w:val="982"/>
        <w:ind w:firstLine="480"/>
        <w:spacing w:line="360" w:lineRule="exact"/>
        <w:rPr>
          <w:sz w:val="24"/>
          <w:szCs w:val="24"/>
        </w:rPr>
      </w:pPr>
      <w:r>
        <w:rPr>
          <w:rFonts w:hint="eastAsia"/>
          <w:sz w:val="24"/>
          <w:szCs w:val="24"/>
        </w:rPr>
        <w:t xml:space="preserve">注：1.供应商须根据所投标技术要求填写此表，作为投标文件重要的组成部分。</w:t>
      </w:r>
      <w:r>
        <w:rPr>
          <w:sz w:val="24"/>
          <w:szCs w:val="24"/>
        </w:rPr>
      </w:r>
      <w:r/>
    </w:p>
    <w:p>
      <w:pPr>
        <w:pStyle w:val="982"/>
        <w:ind w:firstLine="480"/>
        <w:spacing w:line="360" w:lineRule="exact"/>
        <w:rPr>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rPr>
          <w:sz w:val="24"/>
          <w:szCs w:val="24"/>
        </w:rPr>
      </w:r>
      <w:r/>
    </w:p>
    <w:p>
      <w:pPr>
        <w:pStyle w:val="982"/>
        <w:ind w:firstLine="3600"/>
        <w:spacing w:line="360" w:lineRule="exact"/>
        <w:rPr>
          <w:rFonts w:hint="eastAsia"/>
          <w:sz w:val="24"/>
          <w:szCs w:val="24"/>
        </w:rPr>
      </w:pPr>
      <w:r>
        <w:rPr>
          <w:rFonts w:hint="eastAsia"/>
          <w:sz w:val="24"/>
          <w:szCs w:val="24"/>
        </w:rPr>
        <w:t xml:space="preserve">供应商名称（公章）：</w:t>
      </w:r>
      <w:r>
        <w:rPr>
          <w:rFonts w:hint="eastAsia"/>
          <w:sz w:val="24"/>
          <w:szCs w:val="24"/>
        </w:rPr>
      </w:r>
      <w:r/>
    </w:p>
    <w:p>
      <w:pPr>
        <w:pStyle w:val="982"/>
        <w:ind w:firstLine="3600"/>
        <w:spacing w:line="360" w:lineRule="exact"/>
        <w:rPr>
          <w:rFonts w:hint="eastAsia"/>
          <w:sz w:val="24"/>
          <w:szCs w:val="24"/>
        </w:rPr>
      </w:pPr>
      <w:r>
        <w:rPr>
          <w:rFonts w:hint="eastAsia"/>
          <w:sz w:val="24"/>
          <w:szCs w:val="24"/>
        </w:rPr>
        <w:t xml:space="preserve">供应商代表签字：</w:t>
      </w:r>
      <w:r>
        <w:rPr>
          <w:rFonts w:hint="eastAsia"/>
          <w:sz w:val="24"/>
          <w:szCs w:val="24"/>
        </w:rPr>
      </w:r>
      <w:r/>
    </w:p>
    <w:p>
      <w:pPr>
        <w:pStyle w:val="982"/>
        <w:ind w:firstLine="3600"/>
        <w:spacing w:line="360" w:lineRule="exact"/>
        <w:rPr>
          <w:b/>
          <w:sz w:val="24"/>
          <w:szCs w:val="24"/>
        </w:rPr>
      </w:pPr>
      <w:r>
        <w:rPr>
          <w:rFonts w:hint="eastAsia"/>
          <w:sz w:val="24"/>
          <w:szCs w:val="24"/>
        </w:rPr>
        <w:t xml:space="preserve">日期：</w:t>
      </w:r>
      <w:r>
        <w:rPr>
          <w:b/>
          <w:sz w:val="24"/>
          <w:szCs w:val="24"/>
        </w:rPr>
      </w:r>
      <w:r/>
    </w:p>
    <w:p>
      <w:pPr>
        <w:pStyle w:val="982"/>
        <w:numPr>
          <w:ilvl w:val="0"/>
          <w:numId w:val="16"/>
        </w:numPr>
        <w:ind w:firstLine="422"/>
        <w:jc w:val="center"/>
        <w:widowControl/>
        <w:rPr>
          <w:rFonts w:hint="eastAsia"/>
          <w:b/>
          <w:sz w:val="32"/>
          <w:szCs w:val="32"/>
        </w:rPr>
      </w:pPr>
      <w:r>
        <w:rPr>
          <w:b/>
        </w:rPr>
        <w:br w:type="page" w:clear="all"/>
      </w:r>
      <w:r>
        <w:rPr>
          <w:rFonts w:hint="eastAsia"/>
          <w:b/>
          <w:sz w:val="32"/>
          <w:szCs w:val="32"/>
        </w:rPr>
        <w:t xml:space="preserve">项目组人员情况</w:t>
      </w:r>
      <w:r>
        <w:rPr>
          <w:rFonts w:hint="eastAsia"/>
          <w:b/>
          <w:sz w:val="32"/>
          <w:szCs w:val="32"/>
        </w:rPr>
      </w:r>
      <w:r/>
    </w:p>
    <w:p>
      <w:pPr>
        <w:pStyle w:val="982"/>
        <w:ind w:firstLine="0"/>
        <w:widowControl/>
        <w:rPr>
          <w:rFonts w:hint="eastAsia"/>
          <w:b/>
          <w:sz w:val="32"/>
          <w:szCs w:val="32"/>
        </w:rPr>
      </w:pPr>
      <w:r>
        <w:rPr>
          <w:rFonts w:hint="eastAsia"/>
          <w:b/>
          <w:sz w:val="32"/>
          <w:szCs w:val="32"/>
        </w:rPr>
      </w:r>
      <w:r/>
    </w:p>
    <w:tbl>
      <w:tblPr>
        <w:tblW w:w="5065"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772"/>
        <w:gridCol w:w="845"/>
        <w:gridCol w:w="855"/>
        <w:gridCol w:w="826"/>
        <w:gridCol w:w="919"/>
        <w:gridCol w:w="682"/>
        <w:gridCol w:w="1734"/>
        <w:gridCol w:w="981"/>
      </w:tblGrid>
      <w:tr>
        <w:trPr>
          <w:trHeight w:val="454"/>
        </w:trPr>
        <w:tc>
          <w:tcPr>
            <w:tcW w:w="590" w:type="dxa"/>
            <w:vAlign w:val="center"/>
            <w:vMerge w:val="restart"/>
            <w:textDirection w:val="lrTb"/>
            <w:noWrap w:val="false"/>
          </w:tcPr>
          <w:p>
            <w:pPr>
              <w:pStyle w:val="982"/>
              <w:ind w:firstLine="0"/>
              <w:jc w:val="center"/>
              <w:rPr>
                <w:sz w:val="24"/>
                <w:szCs w:val="24"/>
              </w:rPr>
            </w:pPr>
            <w:r>
              <w:rPr>
                <w:rFonts w:hint="eastAsia"/>
                <w:sz w:val="24"/>
                <w:szCs w:val="24"/>
              </w:rPr>
              <w:t xml:space="preserve">岗位</w:t>
            </w:r>
            <w:r>
              <w:rPr>
                <w:sz w:val="24"/>
                <w:szCs w:val="24"/>
              </w:rPr>
            </w:r>
            <w:r/>
          </w:p>
        </w:tc>
        <w:tc>
          <w:tcPr>
            <w:tcW w:w="447" w:type="dxa"/>
            <w:vAlign w:val="center"/>
            <w:vMerge w:val="restart"/>
            <w:textDirection w:val="lrTb"/>
            <w:noWrap w:val="false"/>
          </w:tcPr>
          <w:p>
            <w:pPr>
              <w:pStyle w:val="982"/>
              <w:ind w:firstLine="0"/>
              <w:jc w:val="center"/>
              <w:rPr>
                <w:sz w:val="24"/>
                <w:szCs w:val="24"/>
              </w:rPr>
            </w:pPr>
            <w:r>
              <w:rPr>
                <w:rFonts w:hint="eastAsia"/>
                <w:sz w:val="24"/>
                <w:szCs w:val="24"/>
              </w:rPr>
              <w:t xml:space="preserve">姓名</w:t>
            </w:r>
            <w:r>
              <w:rPr>
                <w:sz w:val="24"/>
                <w:szCs w:val="24"/>
              </w:rPr>
            </w:r>
            <w:r/>
          </w:p>
        </w:tc>
        <w:tc>
          <w:tcPr>
            <w:tcW w:w="489"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性别</w:t>
            </w:r>
            <w:r>
              <w:rPr>
                <w:rFonts w:hint="eastAsia"/>
                <w:sz w:val="24"/>
                <w:szCs w:val="24"/>
              </w:rPr>
            </w:r>
            <w:r/>
          </w:p>
        </w:tc>
        <w:tc>
          <w:tcPr>
            <w:tcW w:w="495" w:type="dxa"/>
            <w:vAlign w:val="center"/>
            <w:vMerge w:val="restart"/>
            <w:textDirection w:val="lrTb"/>
            <w:noWrap w:val="false"/>
          </w:tcPr>
          <w:p>
            <w:pPr>
              <w:pStyle w:val="982"/>
              <w:ind w:firstLine="0"/>
              <w:jc w:val="center"/>
              <w:rPr>
                <w:sz w:val="24"/>
                <w:szCs w:val="24"/>
              </w:rPr>
            </w:pPr>
            <w:r>
              <w:rPr>
                <w:rFonts w:hint="eastAsia"/>
                <w:sz w:val="24"/>
                <w:szCs w:val="24"/>
              </w:rPr>
              <w:t xml:space="preserve">年龄</w:t>
            </w:r>
            <w:r>
              <w:rPr>
                <w:sz w:val="24"/>
                <w:szCs w:val="24"/>
              </w:rPr>
            </w:r>
            <w:r/>
          </w:p>
        </w:tc>
        <w:tc>
          <w:tcPr>
            <w:tcW w:w="478" w:type="dxa"/>
            <w:vAlign w:val="center"/>
            <w:vMerge w:val="restart"/>
            <w:textDirection w:val="lrTb"/>
            <w:noWrap w:val="false"/>
          </w:tcPr>
          <w:p>
            <w:pPr>
              <w:pStyle w:val="982"/>
              <w:ind w:firstLine="0"/>
              <w:jc w:val="center"/>
              <w:rPr>
                <w:rFonts w:hint="eastAsia"/>
                <w:sz w:val="24"/>
                <w:szCs w:val="24"/>
              </w:rPr>
            </w:pPr>
            <w:r>
              <w:rPr>
                <w:rFonts w:hint="eastAsia"/>
                <w:sz w:val="24"/>
                <w:szCs w:val="24"/>
              </w:rPr>
              <w:t xml:space="preserve">学历</w:t>
            </w:r>
            <w:r>
              <w:rPr>
                <w:rFonts w:hint="eastAsia"/>
                <w:sz w:val="24"/>
                <w:szCs w:val="24"/>
              </w:rPr>
            </w:r>
            <w:r/>
          </w:p>
        </w:tc>
        <w:tc>
          <w:tcPr>
            <w:gridSpan w:val="4"/>
            <w:tcW w:w="4316" w:type="dxa"/>
            <w:vAlign w:val="center"/>
            <w:textDirection w:val="lrTb"/>
            <w:noWrap w:val="false"/>
          </w:tcPr>
          <w:p>
            <w:pPr>
              <w:pStyle w:val="982"/>
              <w:ind w:firstLine="0"/>
              <w:jc w:val="center"/>
              <w:rPr>
                <w:sz w:val="24"/>
                <w:szCs w:val="24"/>
              </w:rPr>
            </w:pPr>
            <w:r>
              <w:rPr>
                <w:rFonts w:hint="eastAsia"/>
                <w:sz w:val="24"/>
                <w:szCs w:val="24"/>
              </w:rPr>
              <w:t xml:space="preserve">执业或职业资格证明</w:t>
            </w:r>
            <w:r>
              <w:rPr>
                <w:sz w:val="24"/>
                <w:szCs w:val="24"/>
              </w:rPr>
            </w:r>
            <w:r/>
          </w:p>
        </w:tc>
      </w:tr>
      <w:tr>
        <w:trPr>
          <w:trHeight w:val="454"/>
        </w:trPr>
        <w:tc>
          <w:tcPr>
            <w:tcW w:w="590" w:type="dxa"/>
            <w:vAlign w:val="center"/>
            <w:vMerge w:val="continue"/>
            <w:textDirection w:val="lrTb"/>
            <w:noWrap w:val="false"/>
          </w:tcPr>
          <w:p>
            <w:pPr>
              <w:pStyle w:val="982"/>
              <w:ind w:firstLine="480"/>
              <w:jc w:val="center"/>
              <w:rPr>
                <w:sz w:val="24"/>
                <w:szCs w:val="24"/>
              </w:rPr>
            </w:pPr>
            <w:r>
              <w:rPr>
                <w:sz w:val="24"/>
                <w:szCs w:val="24"/>
              </w:rPr>
            </w:r>
            <w:r/>
          </w:p>
        </w:tc>
        <w:tc>
          <w:tcPr>
            <w:tcW w:w="447" w:type="dxa"/>
            <w:vAlign w:val="center"/>
            <w:vMerge w:val="continue"/>
            <w:textDirection w:val="lrTb"/>
            <w:noWrap w:val="false"/>
          </w:tcPr>
          <w:p>
            <w:pPr>
              <w:pStyle w:val="982"/>
              <w:ind w:firstLine="480"/>
              <w:jc w:val="center"/>
              <w:rPr>
                <w:sz w:val="24"/>
                <w:szCs w:val="24"/>
              </w:rPr>
            </w:pPr>
            <w:r>
              <w:rPr>
                <w:sz w:val="24"/>
                <w:szCs w:val="24"/>
              </w:rPr>
            </w:r>
            <w:r/>
          </w:p>
        </w:tc>
        <w:tc>
          <w:tcPr>
            <w:tcW w:w="489" w:type="dxa"/>
            <w:vAlign w:val="center"/>
            <w:vMerge w:val="continue"/>
            <w:textDirection w:val="lrTb"/>
            <w:noWrap w:val="false"/>
          </w:tcPr>
          <w:p>
            <w:pPr>
              <w:pStyle w:val="982"/>
              <w:ind w:firstLine="480"/>
              <w:jc w:val="center"/>
              <w:rPr>
                <w:sz w:val="24"/>
                <w:szCs w:val="24"/>
              </w:rPr>
            </w:pPr>
            <w:r>
              <w:rPr>
                <w:sz w:val="24"/>
                <w:szCs w:val="24"/>
              </w:rPr>
            </w:r>
            <w:r/>
          </w:p>
        </w:tc>
        <w:tc>
          <w:tcPr>
            <w:tcW w:w="495" w:type="dxa"/>
            <w:vAlign w:val="center"/>
            <w:vMerge w:val="continue"/>
            <w:textDirection w:val="lrTb"/>
            <w:noWrap w:val="false"/>
          </w:tcPr>
          <w:p>
            <w:pPr>
              <w:pStyle w:val="982"/>
              <w:ind w:firstLine="480"/>
              <w:jc w:val="center"/>
              <w:rPr>
                <w:sz w:val="24"/>
                <w:szCs w:val="24"/>
              </w:rPr>
            </w:pPr>
            <w:r>
              <w:rPr>
                <w:sz w:val="24"/>
                <w:szCs w:val="24"/>
              </w:rPr>
            </w:r>
            <w:r/>
          </w:p>
        </w:tc>
        <w:tc>
          <w:tcPr>
            <w:tcW w:w="478" w:type="dxa"/>
            <w:vAlign w:val="center"/>
            <w:vMerge w:val="continue"/>
            <w:textDirection w:val="lrTb"/>
            <w:noWrap w:val="false"/>
          </w:tcPr>
          <w:p>
            <w:pPr>
              <w:pStyle w:val="982"/>
              <w:ind w:firstLine="480"/>
              <w:jc w:val="center"/>
              <w:rPr>
                <w:sz w:val="24"/>
                <w:szCs w:val="24"/>
              </w:rPr>
            </w:pPr>
            <w:r>
              <w:rPr>
                <w:sz w:val="24"/>
                <w:szCs w:val="24"/>
              </w:rPr>
            </w:r>
            <w:r/>
          </w:p>
        </w:tc>
        <w:tc>
          <w:tcPr>
            <w:tcW w:w="532" w:type="dxa"/>
            <w:vAlign w:val="center"/>
            <w:textDirection w:val="lrTb"/>
            <w:noWrap w:val="false"/>
          </w:tcPr>
          <w:p>
            <w:pPr>
              <w:pStyle w:val="982"/>
              <w:ind w:firstLine="0"/>
              <w:jc w:val="center"/>
              <w:rPr>
                <w:sz w:val="24"/>
                <w:szCs w:val="24"/>
              </w:rPr>
            </w:pPr>
            <w:r>
              <w:rPr>
                <w:rFonts w:hint="eastAsia"/>
                <w:sz w:val="24"/>
                <w:szCs w:val="24"/>
              </w:rPr>
              <w:t xml:space="preserve">证书名称</w:t>
            </w:r>
            <w:r>
              <w:rPr>
                <w:sz w:val="24"/>
                <w:szCs w:val="24"/>
              </w:rPr>
            </w:r>
            <w:r/>
          </w:p>
        </w:tc>
        <w:tc>
          <w:tcPr>
            <w:tcW w:w="395" w:type="dxa"/>
            <w:vAlign w:val="center"/>
            <w:textDirection w:val="lrTb"/>
            <w:noWrap w:val="false"/>
          </w:tcPr>
          <w:p>
            <w:pPr>
              <w:pStyle w:val="982"/>
              <w:ind w:firstLine="0"/>
              <w:jc w:val="center"/>
              <w:rPr>
                <w:sz w:val="24"/>
                <w:szCs w:val="24"/>
              </w:rPr>
            </w:pPr>
            <w:r>
              <w:rPr>
                <w:rFonts w:hint="eastAsia"/>
                <w:sz w:val="24"/>
                <w:szCs w:val="24"/>
              </w:rPr>
              <w:t xml:space="preserve">级别</w:t>
            </w:r>
            <w:r>
              <w:rPr>
                <w:sz w:val="24"/>
                <w:szCs w:val="24"/>
              </w:rPr>
            </w:r>
            <w:r/>
          </w:p>
        </w:tc>
        <w:tc>
          <w:tcPr>
            <w:tcW w:w="1004" w:type="dxa"/>
            <w:vAlign w:val="center"/>
            <w:textDirection w:val="lrTb"/>
            <w:noWrap w:val="false"/>
          </w:tcPr>
          <w:p>
            <w:pPr>
              <w:pStyle w:val="982"/>
              <w:ind w:firstLine="0"/>
              <w:jc w:val="center"/>
              <w:tabs>
                <w:tab w:val="left" w:pos="1470" w:leader="none"/>
              </w:tabs>
              <w:rPr>
                <w:sz w:val="24"/>
                <w:szCs w:val="24"/>
              </w:rPr>
            </w:pPr>
            <w:r>
              <w:rPr>
                <w:rFonts w:hint="eastAsia"/>
                <w:sz w:val="24"/>
                <w:szCs w:val="24"/>
              </w:rPr>
              <w:t xml:space="preserve">执业或职业资格证书号码</w:t>
            </w:r>
            <w:r>
              <w:rPr>
                <w:sz w:val="24"/>
                <w:szCs w:val="24"/>
              </w:rPr>
            </w:r>
            <w:r/>
          </w:p>
        </w:tc>
        <w:tc>
          <w:tcPr>
            <w:tcW w:w="567" w:type="dxa"/>
            <w:vAlign w:val="center"/>
            <w:textDirection w:val="lrTb"/>
            <w:noWrap w:val="false"/>
          </w:tcPr>
          <w:p>
            <w:pPr>
              <w:pStyle w:val="982"/>
              <w:ind w:firstLine="0"/>
              <w:jc w:val="center"/>
              <w:rPr>
                <w:sz w:val="24"/>
                <w:szCs w:val="24"/>
              </w:rPr>
            </w:pPr>
            <w:r>
              <w:rPr>
                <w:rFonts w:hint="eastAsia"/>
                <w:sz w:val="24"/>
                <w:szCs w:val="24"/>
              </w:rPr>
              <w:t xml:space="preserve">身份证号</w:t>
            </w:r>
            <w:r>
              <w:rPr>
                <w:sz w:val="24"/>
                <w:szCs w:val="24"/>
              </w:rPr>
            </w:r>
            <w:r/>
          </w:p>
        </w:tc>
      </w:tr>
      <w:tr>
        <w:trPr>
          <w:trHeight w:val="454"/>
        </w:trPr>
        <w:tc>
          <w:tcPr>
            <w:tcW w:w="590" w:type="dxa"/>
            <w:vAlign w:val="top"/>
            <w:textDirection w:val="lrTb"/>
            <w:noWrap w:val="false"/>
          </w:tcPr>
          <w:p>
            <w:pPr>
              <w:pStyle w:val="982"/>
              <w:ind w:firstLine="420"/>
            </w:pPr>
            <w:r/>
            <w:r/>
          </w:p>
        </w:tc>
        <w:tc>
          <w:tcPr>
            <w:tcW w:w="447" w:type="dxa"/>
            <w:vAlign w:val="top"/>
            <w:textDirection w:val="lrTb"/>
            <w:noWrap w:val="false"/>
          </w:tcPr>
          <w:p>
            <w:pPr>
              <w:pStyle w:val="982"/>
              <w:ind w:firstLine="420"/>
            </w:pPr>
            <w:r/>
            <w:r/>
          </w:p>
        </w:tc>
        <w:tc>
          <w:tcPr>
            <w:tcW w:w="489" w:type="dxa"/>
            <w:vAlign w:val="top"/>
            <w:textDirection w:val="lrTb"/>
            <w:noWrap w:val="false"/>
          </w:tcPr>
          <w:p>
            <w:pPr>
              <w:pStyle w:val="982"/>
              <w:ind w:firstLine="420"/>
            </w:pPr>
            <w:r/>
            <w:r/>
          </w:p>
        </w:tc>
        <w:tc>
          <w:tcPr>
            <w:tcW w:w="495" w:type="dxa"/>
            <w:vAlign w:val="top"/>
            <w:textDirection w:val="lrTb"/>
            <w:noWrap w:val="false"/>
          </w:tcPr>
          <w:p>
            <w:pPr>
              <w:pStyle w:val="982"/>
              <w:ind w:firstLine="420"/>
            </w:pPr>
            <w:r/>
            <w:r/>
          </w:p>
        </w:tc>
        <w:tc>
          <w:tcPr>
            <w:tcW w:w="478" w:type="dxa"/>
            <w:vAlign w:val="top"/>
            <w:textDirection w:val="lrTb"/>
            <w:noWrap w:val="false"/>
          </w:tcPr>
          <w:p>
            <w:pPr>
              <w:pStyle w:val="982"/>
              <w:ind w:firstLine="420"/>
            </w:pPr>
            <w:r/>
            <w:r/>
          </w:p>
        </w:tc>
        <w:tc>
          <w:tcPr>
            <w:tcW w:w="532" w:type="dxa"/>
            <w:vAlign w:val="top"/>
            <w:textDirection w:val="lrTb"/>
            <w:noWrap w:val="false"/>
          </w:tcPr>
          <w:p>
            <w:pPr>
              <w:pStyle w:val="982"/>
              <w:ind w:firstLine="420"/>
            </w:pPr>
            <w:r/>
            <w:r/>
          </w:p>
        </w:tc>
        <w:tc>
          <w:tcPr>
            <w:tcW w:w="395" w:type="dxa"/>
            <w:vAlign w:val="top"/>
            <w:textDirection w:val="lrTb"/>
            <w:noWrap w:val="false"/>
          </w:tcPr>
          <w:p>
            <w:pPr>
              <w:pStyle w:val="982"/>
              <w:ind w:firstLine="420"/>
            </w:pPr>
            <w:r/>
            <w:r/>
          </w:p>
        </w:tc>
        <w:tc>
          <w:tcPr>
            <w:tcW w:w="1004" w:type="dxa"/>
            <w:vAlign w:val="top"/>
            <w:textDirection w:val="lrTb"/>
            <w:noWrap w:val="false"/>
          </w:tcPr>
          <w:p>
            <w:pPr>
              <w:pStyle w:val="982"/>
              <w:ind w:firstLine="420"/>
            </w:pPr>
            <w:r/>
            <w:r/>
          </w:p>
        </w:tc>
        <w:tc>
          <w:tcPr>
            <w:tcW w:w="567" w:type="dxa"/>
            <w:vAlign w:val="top"/>
            <w:textDirection w:val="lrTb"/>
            <w:noWrap w:val="false"/>
          </w:tcPr>
          <w:p>
            <w:pPr>
              <w:pStyle w:val="982"/>
              <w:ind w:firstLine="420"/>
            </w:pPr>
            <w:r/>
            <w:r/>
          </w:p>
        </w:tc>
      </w:tr>
      <w:tr>
        <w:trPr>
          <w:trHeight w:val="454"/>
        </w:trPr>
        <w:tc>
          <w:tcPr>
            <w:tcW w:w="590" w:type="dxa"/>
            <w:vAlign w:val="top"/>
            <w:textDirection w:val="lrTb"/>
            <w:noWrap w:val="false"/>
          </w:tcPr>
          <w:p>
            <w:pPr>
              <w:pStyle w:val="982"/>
              <w:ind w:firstLine="420"/>
            </w:pPr>
            <w:r/>
            <w:r/>
          </w:p>
        </w:tc>
        <w:tc>
          <w:tcPr>
            <w:tcW w:w="447" w:type="dxa"/>
            <w:vAlign w:val="top"/>
            <w:textDirection w:val="lrTb"/>
            <w:noWrap w:val="false"/>
          </w:tcPr>
          <w:p>
            <w:pPr>
              <w:pStyle w:val="982"/>
              <w:ind w:firstLine="420"/>
            </w:pPr>
            <w:r/>
            <w:r/>
          </w:p>
        </w:tc>
        <w:tc>
          <w:tcPr>
            <w:tcW w:w="489" w:type="dxa"/>
            <w:vAlign w:val="top"/>
            <w:textDirection w:val="lrTb"/>
            <w:noWrap w:val="false"/>
          </w:tcPr>
          <w:p>
            <w:pPr>
              <w:pStyle w:val="982"/>
              <w:ind w:firstLine="420"/>
            </w:pPr>
            <w:r/>
            <w:r/>
          </w:p>
        </w:tc>
        <w:tc>
          <w:tcPr>
            <w:tcW w:w="495" w:type="dxa"/>
            <w:vAlign w:val="top"/>
            <w:textDirection w:val="lrTb"/>
            <w:noWrap w:val="false"/>
          </w:tcPr>
          <w:p>
            <w:pPr>
              <w:pStyle w:val="982"/>
              <w:ind w:firstLine="420"/>
            </w:pPr>
            <w:r/>
            <w:r/>
          </w:p>
        </w:tc>
        <w:tc>
          <w:tcPr>
            <w:tcW w:w="478" w:type="dxa"/>
            <w:vAlign w:val="top"/>
            <w:textDirection w:val="lrTb"/>
            <w:noWrap w:val="false"/>
          </w:tcPr>
          <w:p>
            <w:pPr>
              <w:pStyle w:val="982"/>
              <w:ind w:firstLine="420"/>
            </w:pPr>
            <w:r/>
            <w:r/>
          </w:p>
        </w:tc>
        <w:tc>
          <w:tcPr>
            <w:tcW w:w="532" w:type="dxa"/>
            <w:vAlign w:val="top"/>
            <w:textDirection w:val="lrTb"/>
            <w:noWrap w:val="false"/>
          </w:tcPr>
          <w:p>
            <w:pPr>
              <w:pStyle w:val="982"/>
              <w:ind w:firstLine="420"/>
            </w:pPr>
            <w:r/>
            <w:r/>
          </w:p>
        </w:tc>
        <w:tc>
          <w:tcPr>
            <w:tcW w:w="395" w:type="dxa"/>
            <w:vAlign w:val="top"/>
            <w:textDirection w:val="lrTb"/>
            <w:noWrap w:val="false"/>
          </w:tcPr>
          <w:p>
            <w:pPr>
              <w:pStyle w:val="982"/>
              <w:ind w:firstLine="420"/>
            </w:pPr>
            <w:r/>
            <w:r/>
          </w:p>
        </w:tc>
        <w:tc>
          <w:tcPr>
            <w:tcW w:w="1004" w:type="dxa"/>
            <w:vAlign w:val="top"/>
            <w:textDirection w:val="lrTb"/>
            <w:noWrap w:val="false"/>
          </w:tcPr>
          <w:p>
            <w:pPr>
              <w:pStyle w:val="982"/>
              <w:ind w:firstLine="420"/>
            </w:pPr>
            <w:r/>
            <w:r/>
          </w:p>
        </w:tc>
        <w:tc>
          <w:tcPr>
            <w:tcW w:w="567" w:type="dxa"/>
            <w:vAlign w:val="top"/>
            <w:textDirection w:val="lrTb"/>
            <w:noWrap w:val="false"/>
          </w:tcPr>
          <w:p>
            <w:pPr>
              <w:pStyle w:val="982"/>
              <w:ind w:firstLine="420"/>
            </w:pPr>
            <w:r/>
            <w:r/>
          </w:p>
        </w:tc>
      </w:tr>
      <w:tr>
        <w:trPr>
          <w:trHeight w:val="454"/>
        </w:trPr>
        <w:tc>
          <w:tcPr>
            <w:tcW w:w="590" w:type="dxa"/>
            <w:vAlign w:val="top"/>
            <w:textDirection w:val="lrTb"/>
            <w:noWrap w:val="false"/>
          </w:tcPr>
          <w:p>
            <w:pPr>
              <w:pStyle w:val="982"/>
              <w:ind w:firstLine="420"/>
            </w:pPr>
            <w:r/>
            <w:r/>
          </w:p>
        </w:tc>
        <w:tc>
          <w:tcPr>
            <w:tcW w:w="447" w:type="dxa"/>
            <w:vAlign w:val="top"/>
            <w:textDirection w:val="lrTb"/>
            <w:noWrap w:val="false"/>
          </w:tcPr>
          <w:p>
            <w:pPr>
              <w:pStyle w:val="982"/>
              <w:ind w:firstLine="420"/>
            </w:pPr>
            <w:r/>
            <w:r/>
          </w:p>
        </w:tc>
        <w:tc>
          <w:tcPr>
            <w:tcW w:w="489" w:type="dxa"/>
            <w:vAlign w:val="top"/>
            <w:textDirection w:val="lrTb"/>
            <w:noWrap w:val="false"/>
          </w:tcPr>
          <w:p>
            <w:pPr>
              <w:pStyle w:val="982"/>
              <w:ind w:firstLine="420"/>
            </w:pPr>
            <w:r/>
            <w:r/>
          </w:p>
        </w:tc>
        <w:tc>
          <w:tcPr>
            <w:tcW w:w="495" w:type="dxa"/>
            <w:vAlign w:val="top"/>
            <w:textDirection w:val="lrTb"/>
            <w:noWrap w:val="false"/>
          </w:tcPr>
          <w:p>
            <w:pPr>
              <w:pStyle w:val="982"/>
              <w:ind w:firstLine="420"/>
            </w:pPr>
            <w:r/>
            <w:r/>
          </w:p>
        </w:tc>
        <w:tc>
          <w:tcPr>
            <w:tcW w:w="478" w:type="dxa"/>
            <w:vAlign w:val="top"/>
            <w:textDirection w:val="lrTb"/>
            <w:noWrap w:val="false"/>
          </w:tcPr>
          <w:p>
            <w:pPr>
              <w:pStyle w:val="982"/>
              <w:ind w:firstLine="420"/>
            </w:pPr>
            <w:r/>
            <w:r/>
          </w:p>
        </w:tc>
        <w:tc>
          <w:tcPr>
            <w:tcW w:w="532" w:type="dxa"/>
            <w:vAlign w:val="top"/>
            <w:textDirection w:val="lrTb"/>
            <w:noWrap w:val="false"/>
          </w:tcPr>
          <w:p>
            <w:pPr>
              <w:pStyle w:val="982"/>
              <w:ind w:firstLine="420"/>
            </w:pPr>
            <w:r/>
            <w:r/>
          </w:p>
        </w:tc>
        <w:tc>
          <w:tcPr>
            <w:tcW w:w="395" w:type="dxa"/>
            <w:vAlign w:val="top"/>
            <w:textDirection w:val="lrTb"/>
            <w:noWrap w:val="false"/>
          </w:tcPr>
          <w:p>
            <w:pPr>
              <w:pStyle w:val="982"/>
              <w:ind w:firstLine="420"/>
            </w:pPr>
            <w:r/>
            <w:r/>
          </w:p>
        </w:tc>
        <w:tc>
          <w:tcPr>
            <w:tcW w:w="1004" w:type="dxa"/>
            <w:vAlign w:val="top"/>
            <w:textDirection w:val="lrTb"/>
            <w:noWrap w:val="false"/>
          </w:tcPr>
          <w:p>
            <w:pPr>
              <w:pStyle w:val="982"/>
              <w:ind w:firstLine="420"/>
            </w:pPr>
            <w:r/>
            <w:r/>
          </w:p>
        </w:tc>
        <w:tc>
          <w:tcPr>
            <w:tcW w:w="567" w:type="dxa"/>
            <w:vAlign w:val="top"/>
            <w:textDirection w:val="lrTb"/>
            <w:noWrap w:val="false"/>
          </w:tcPr>
          <w:p>
            <w:pPr>
              <w:pStyle w:val="982"/>
              <w:ind w:firstLine="420"/>
            </w:pPr>
            <w:r/>
            <w:r/>
          </w:p>
        </w:tc>
      </w:tr>
      <w:tr>
        <w:trPr>
          <w:trHeight w:val="454"/>
        </w:trPr>
        <w:tc>
          <w:tcPr>
            <w:tcW w:w="590" w:type="dxa"/>
            <w:vAlign w:val="top"/>
            <w:textDirection w:val="lrTb"/>
            <w:noWrap w:val="false"/>
          </w:tcPr>
          <w:p>
            <w:pPr>
              <w:pStyle w:val="982"/>
              <w:ind w:firstLine="420"/>
            </w:pPr>
            <w:r/>
            <w:r/>
          </w:p>
        </w:tc>
        <w:tc>
          <w:tcPr>
            <w:tcW w:w="447" w:type="dxa"/>
            <w:vAlign w:val="top"/>
            <w:textDirection w:val="lrTb"/>
            <w:noWrap w:val="false"/>
          </w:tcPr>
          <w:p>
            <w:pPr>
              <w:pStyle w:val="982"/>
              <w:ind w:firstLine="420"/>
            </w:pPr>
            <w:r/>
            <w:r/>
          </w:p>
        </w:tc>
        <w:tc>
          <w:tcPr>
            <w:tcW w:w="489" w:type="dxa"/>
            <w:vAlign w:val="top"/>
            <w:textDirection w:val="lrTb"/>
            <w:noWrap w:val="false"/>
          </w:tcPr>
          <w:p>
            <w:pPr>
              <w:pStyle w:val="982"/>
              <w:ind w:firstLine="420"/>
            </w:pPr>
            <w:r/>
            <w:r/>
          </w:p>
        </w:tc>
        <w:tc>
          <w:tcPr>
            <w:tcW w:w="495" w:type="dxa"/>
            <w:vAlign w:val="top"/>
            <w:textDirection w:val="lrTb"/>
            <w:noWrap w:val="false"/>
          </w:tcPr>
          <w:p>
            <w:pPr>
              <w:pStyle w:val="982"/>
              <w:ind w:firstLine="420"/>
            </w:pPr>
            <w:r/>
            <w:r/>
          </w:p>
        </w:tc>
        <w:tc>
          <w:tcPr>
            <w:tcW w:w="478" w:type="dxa"/>
            <w:vAlign w:val="top"/>
            <w:textDirection w:val="lrTb"/>
            <w:noWrap w:val="false"/>
          </w:tcPr>
          <w:p>
            <w:pPr>
              <w:pStyle w:val="982"/>
              <w:ind w:firstLine="420"/>
            </w:pPr>
            <w:r/>
            <w:r/>
          </w:p>
        </w:tc>
        <w:tc>
          <w:tcPr>
            <w:tcW w:w="532" w:type="dxa"/>
            <w:vAlign w:val="top"/>
            <w:textDirection w:val="lrTb"/>
            <w:noWrap w:val="false"/>
          </w:tcPr>
          <w:p>
            <w:pPr>
              <w:pStyle w:val="982"/>
              <w:ind w:firstLine="420"/>
            </w:pPr>
            <w:r/>
            <w:r/>
          </w:p>
        </w:tc>
        <w:tc>
          <w:tcPr>
            <w:tcW w:w="395" w:type="dxa"/>
            <w:vAlign w:val="top"/>
            <w:textDirection w:val="lrTb"/>
            <w:noWrap w:val="false"/>
          </w:tcPr>
          <w:p>
            <w:pPr>
              <w:pStyle w:val="982"/>
              <w:ind w:firstLine="420"/>
            </w:pPr>
            <w:r/>
            <w:r/>
          </w:p>
        </w:tc>
        <w:tc>
          <w:tcPr>
            <w:tcW w:w="1004" w:type="dxa"/>
            <w:vAlign w:val="top"/>
            <w:textDirection w:val="lrTb"/>
            <w:noWrap w:val="false"/>
          </w:tcPr>
          <w:p>
            <w:pPr>
              <w:pStyle w:val="982"/>
              <w:ind w:firstLine="420"/>
            </w:pPr>
            <w:r/>
            <w:r/>
          </w:p>
        </w:tc>
        <w:tc>
          <w:tcPr>
            <w:tcW w:w="567" w:type="dxa"/>
            <w:vAlign w:val="top"/>
            <w:textDirection w:val="lrTb"/>
            <w:noWrap w:val="false"/>
          </w:tcPr>
          <w:p>
            <w:pPr>
              <w:pStyle w:val="982"/>
              <w:ind w:firstLine="420"/>
            </w:pPr>
            <w:r/>
            <w:r/>
          </w:p>
        </w:tc>
      </w:tr>
      <w:tr>
        <w:trPr>
          <w:trHeight w:val="454"/>
        </w:trPr>
        <w:tc>
          <w:tcPr>
            <w:tcW w:w="590" w:type="dxa"/>
            <w:vAlign w:val="top"/>
            <w:textDirection w:val="lrTb"/>
            <w:noWrap w:val="false"/>
          </w:tcPr>
          <w:p>
            <w:pPr>
              <w:pStyle w:val="982"/>
              <w:ind w:firstLine="420"/>
            </w:pPr>
            <w:r/>
            <w:r/>
          </w:p>
        </w:tc>
        <w:tc>
          <w:tcPr>
            <w:tcW w:w="447" w:type="dxa"/>
            <w:vAlign w:val="top"/>
            <w:textDirection w:val="lrTb"/>
            <w:noWrap w:val="false"/>
          </w:tcPr>
          <w:p>
            <w:pPr>
              <w:pStyle w:val="982"/>
              <w:ind w:firstLine="420"/>
            </w:pPr>
            <w:r/>
            <w:r/>
          </w:p>
        </w:tc>
        <w:tc>
          <w:tcPr>
            <w:tcW w:w="489" w:type="dxa"/>
            <w:vAlign w:val="top"/>
            <w:textDirection w:val="lrTb"/>
            <w:noWrap w:val="false"/>
          </w:tcPr>
          <w:p>
            <w:pPr>
              <w:pStyle w:val="982"/>
              <w:ind w:firstLine="420"/>
            </w:pPr>
            <w:r/>
            <w:r/>
          </w:p>
        </w:tc>
        <w:tc>
          <w:tcPr>
            <w:tcW w:w="495" w:type="dxa"/>
            <w:vAlign w:val="top"/>
            <w:textDirection w:val="lrTb"/>
            <w:noWrap w:val="false"/>
          </w:tcPr>
          <w:p>
            <w:pPr>
              <w:pStyle w:val="982"/>
              <w:ind w:firstLine="420"/>
            </w:pPr>
            <w:r/>
            <w:r/>
          </w:p>
        </w:tc>
        <w:tc>
          <w:tcPr>
            <w:tcW w:w="478" w:type="dxa"/>
            <w:vAlign w:val="top"/>
            <w:textDirection w:val="lrTb"/>
            <w:noWrap w:val="false"/>
          </w:tcPr>
          <w:p>
            <w:pPr>
              <w:pStyle w:val="982"/>
              <w:ind w:firstLine="420"/>
            </w:pPr>
            <w:r/>
            <w:r/>
          </w:p>
        </w:tc>
        <w:tc>
          <w:tcPr>
            <w:tcW w:w="532" w:type="dxa"/>
            <w:vAlign w:val="top"/>
            <w:textDirection w:val="lrTb"/>
            <w:noWrap w:val="false"/>
          </w:tcPr>
          <w:p>
            <w:pPr>
              <w:pStyle w:val="982"/>
              <w:ind w:firstLine="420"/>
            </w:pPr>
            <w:r/>
            <w:r/>
          </w:p>
        </w:tc>
        <w:tc>
          <w:tcPr>
            <w:tcW w:w="395" w:type="dxa"/>
            <w:vAlign w:val="top"/>
            <w:textDirection w:val="lrTb"/>
            <w:noWrap w:val="false"/>
          </w:tcPr>
          <w:p>
            <w:pPr>
              <w:pStyle w:val="982"/>
              <w:ind w:firstLine="420"/>
            </w:pPr>
            <w:r/>
            <w:r/>
          </w:p>
        </w:tc>
        <w:tc>
          <w:tcPr>
            <w:tcW w:w="1004" w:type="dxa"/>
            <w:vAlign w:val="top"/>
            <w:textDirection w:val="lrTb"/>
            <w:noWrap w:val="false"/>
          </w:tcPr>
          <w:p>
            <w:pPr>
              <w:pStyle w:val="982"/>
              <w:ind w:firstLine="420"/>
            </w:pPr>
            <w:r/>
            <w:r/>
          </w:p>
        </w:tc>
        <w:tc>
          <w:tcPr>
            <w:tcW w:w="567" w:type="dxa"/>
            <w:vAlign w:val="top"/>
            <w:textDirection w:val="lrTb"/>
            <w:noWrap w:val="false"/>
          </w:tcPr>
          <w:p>
            <w:pPr>
              <w:pStyle w:val="982"/>
              <w:ind w:firstLine="420"/>
            </w:pPr>
            <w:r/>
            <w:r/>
          </w:p>
        </w:tc>
      </w:tr>
      <w:tr>
        <w:trPr>
          <w:trHeight w:val="454"/>
        </w:trPr>
        <w:tc>
          <w:tcPr>
            <w:tcW w:w="590" w:type="dxa"/>
            <w:vAlign w:val="top"/>
            <w:textDirection w:val="lrTb"/>
            <w:noWrap w:val="false"/>
          </w:tcPr>
          <w:p>
            <w:pPr>
              <w:pStyle w:val="982"/>
              <w:ind w:firstLine="420"/>
            </w:pPr>
            <w:r/>
            <w:r/>
          </w:p>
        </w:tc>
        <w:tc>
          <w:tcPr>
            <w:tcW w:w="447" w:type="dxa"/>
            <w:vAlign w:val="top"/>
            <w:textDirection w:val="lrTb"/>
            <w:noWrap w:val="false"/>
          </w:tcPr>
          <w:p>
            <w:pPr>
              <w:pStyle w:val="982"/>
              <w:ind w:firstLine="420"/>
            </w:pPr>
            <w:r/>
            <w:r/>
          </w:p>
        </w:tc>
        <w:tc>
          <w:tcPr>
            <w:tcW w:w="489" w:type="dxa"/>
            <w:vAlign w:val="top"/>
            <w:textDirection w:val="lrTb"/>
            <w:noWrap w:val="false"/>
          </w:tcPr>
          <w:p>
            <w:pPr>
              <w:pStyle w:val="982"/>
              <w:ind w:firstLine="420"/>
            </w:pPr>
            <w:r/>
            <w:r/>
          </w:p>
        </w:tc>
        <w:tc>
          <w:tcPr>
            <w:tcW w:w="495" w:type="dxa"/>
            <w:vAlign w:val="top"/>
            <w:textDirection w:val="lrTb"/>
            <w:noWrap w:val="false"/>
          </w:tcPr>
          <w:p>
            <w:pPr>
              <w:pStyle w:val="982"/>
              <w:ind w:firstLine="420"/>
            </w:pPr>
            <w:r/>
            <w:r/>
          </w:p>
        </w:tc>
        <w:tc>
          <w:tcPr>
            <w:tcW w:w="478" w:type="dxa"/>
            <w:vAlign w:val="top"/>
            <w:textDirection w:val="lrTb"/>
            <w:noWrap w:val="false"/>
          </w:tcPr>
          <w:p>
            <w:pPr>
              <w:pStyle w:val="982"/>
              <w:ind w:firstLine="420"/>
            </w:pPr>
            <w:r/>
            <w:r/>
          </w:p>
        </w:tc>
        <w:tc>
          <w:tcPr>
            <w:tcW w:w="532" w:type="dxa"/>
            <w:vAlign w:val="top"/>
            <w:textDirection w:val="lrTb"/>
            <w:noWrap w:val="false"/>
          </w:tcPr>
          <w:p>
            <w:pPr>
              <w:pStyle w:val="982"/>
              <w:ind w:firstLine="420"/>
            </w:pPr>
            <w:r/>
            <w:r/>
          </w:p>
        </w:tc>
        <w:tc>
          <w:tcPr>
            <w:tcW w:w="395" w:type="dxa"/>
            <w:vAlign w:val="top"/>
            <w:textDirection w:val="lrTb"/>
            <w:noWrap w:val="false"/>
          </w:tcPr>
          <w:p>
            <w:pPr>
              <w:pStyle w:val="982"/>
              <w:ind w:firstLine="420"/>
            </w:pPr>
            <w:r/>
            <w:r/>
          </w:p>
        </w:tc>
        <w:tc>
          <w:tcPr>
            <w:tcW w:w="1004" w:type="dxa"/>
            <w:vAlign w:val="top"/>
            <w:textDirection w:val="lrTb"/>
            <w:noWrap w:val="false"/>
          </w:tcPr>
          <w:p>
            <w:pPr>
              <w:pStyle w:val="982"/>
              <w:ind w:firstLine="420"/>
            </w:pPr>
            <w:r/>
            <w:r/>
          </w:p>
        </w:tc>
        <w:tc>
          <w:tcPr>
            <w:tcW w:w="567" w:type="dxa"/>
            <w:vAlign w:val="top"/>
            <w:textDirection w:val="lrTb"/>
            <w:noWrap w:val="false"/>
          </w:tcPr>
          <w:p>
            <w:pPr>
              <w:pStyle w:val="982"/>
              <w:ind w:firstLine="420"/>
            </w:pPr>
            <w:r/>
            <w:r/>
          </w:p>
        </w:tc>
      </w:tr>
      <w:tr>
        <w:trPr>
          <w:trHeight w:val="454"/>
        </w:trPr>
        <w:tc>
          <w:tcPr>
            <w:tcW w:w="590" w:type="dxa"/>
            <w:vAlign w:val="top"/>
            <w:textDirection w:val="lrTb"/>
            <w:noWrap w:val="false"/>
          </w:tcPr>
          <w:p>
            <w:pPr>
              <w:pStyle w:val="982"/>
              <w:ind w:firstLine="420"/>
            </w:pPr>
            <w:r/>
            <w:r/>
          </w:p>
        </w:tc>
        <w:tc>
          <w:tcPr>
            <w:tcW w:w="447" w:type="dxa"/>
            <w:vAlign w:val="top"/>
            <w:textDirection w:val="lrTb"/>
            <w:noWrap w:val="false"/>
          </w:tcPr>
          <w:p>
            <w:pPr>
              <w:pStyle w:val="982"/>
              <w:ind w:firstLine="420"/>
            </w:pPr>
            <w:r/>
            <w:r/>
          </w:p>
        </w:tc>
        <w:tc>
          <w:tcPr>
            <w:tcW w:w="489" w:type="dxa"/>
            <w:vAlign w:val="top"/>
            <w:textDirection w:val="lrTb"/>
            <w:noWrap w:val="false"/>
          </w:tcPr>
          <w:p>
            <w:pPr>
              <w:pStyle w:val="982"/>
              <w:ind w:firstLine="420"/>
            </w:pPr>
            <w:r/>
            <w:r/>
          </w:p>
        </w:tc>
        <w:tc>
          <w:tcPr>
            <w:tcW w:w="495" w:type="dxa"/>
            <w:vAlign w:val="top"/>
            <w:textDirection w:val="lrTb"/>
            <w:noWrap w:val="false"/>
          </w:tcPr>
          <w:p>
            <w:pPr>
              <w:pStyle w:val="982"/>
              <w:ind w:firstLine="420"/>
            </w:pPr>
            <w:r/>
            <w:r/>
          </w:p>
        </w:tc>
        <w:tc>
          <w:tcPr>
            <w:tcW w:w="478" w:type="dxa"/>
            <w:vAlign w:val="top"/>
            <w:textDirection w:val="lrTb"/>
            <w:noWrap w:val="false"/>
          </w:tcPr>
          <w:p>
            <w:pPr>
              <w:pStyle w:val="982"/>
              <w:ind w:firstLine="420"/>
            </w:pPr>
            <w:r/>
            <w:r/>
          </w:p>
        </w:tc>
        <w:tc>
          <w:tcPr>
            <w:tcW w:w="532" w:type="dxa"/>
            <w:vAlign w:val="top"/>
            <w:textDirection w:val="lrTb"/>
            <w:noWrap w:val="false"/>
          </w:tcPr>
          <w:p>
            <w:pPr>
              <w:pStyle w:val="982"/>
              <w:ind w:firstLine="420"/>
            </w:pPr>
            <w:r/>
            <w:r/>
          </w:p>
        </w:tc>
        <w:tc>
          <w:tcPr>
            <w:tcW w:w="395" w:type="dxa"/>
            <w:vAlign w:val="top"/>
            <w:textDirection w:val="lrTb"/>
            <w:noWrap w:val="false"/>
          </w:tcPr>
          <w:p>
            <w:pPr>
              <w:pStyle w:val="982"/>
              <w:ind w:firstLine="420"/>
            </w:pPr>
            <w:r/>
            <w:r/>
          </w:p>
        </w:tc>
        <w:tc>
          <w:tcPr>
            <w:tcW w:w="1004" w:type="dxa"/>
            <w:vAlign w:val="top"/>
            <w:textDirection w:val="lrTb"/>
            <w:noWrap w:val="false"/>
          </w:tcPr>
          <w:p>
            <w:pPr>
              <w:pStyle w:val="982"/>
              <w:ind w:firstLine="420"/>
            </w:pPr>
            <w:r/>
            <w:r/>
          </w:p>
        </w:tc>
        <w:tc>
          <w:tcPr>
            <w:tcW w:w="567" w:type="dxa"/>
            <w:vAlign w:val="top"/>
            <w:textDirection w:val="lrTb"/>
            <w:noWrap w:val="false"/>
          </w:tcPr>
          <w:p>
            <w:pPr>
              <w:pStyle w:val="982"/>
              <w:ind w:firstLine="420"/>
            </w:pPr>
            <w:r/>
            <w:r/>
          </w:p>
        </w:tc>
      </w:tr>
      <w:tr>
        <w:trPr>
          <w:trHeight w:val="454"/>
        </w:trPr>
        <w:tc>
          <w:tcPr>
            <w:tcW w:w="590" w:type="dxa"/>
            <w:vAlign w:val="center"/>
            <w:textDirection w:val="lrTb"/>
            <w:noWrap w:val="false"/>
          </w:tcPr>
          <w:p>
            <w:pPr>
              <w:pStyle w:val="982"/>
              <w:ind w:firstLine="420"/>
            </w:pPr>
            <w:r/>
            <w:r/>
          </w:p>
        </w:tc>
        <w:tc>
          <w:tcPr>
            <w:tcW w:w="447" w:type="dxa"/>
            <w:vAlign w:val="top"/>
            <w:textDirection w:val="lrTb"/>
            <w:noWrap w:val="false"/>
          </w:tcPr>
          <w:p>
            <w:pPr>
              <w:pStyle w:val="982"/>
              <w:ind w:firstLine="420"/>
            </w:pPr>
            <w:r/>
            <w:r/>
          </w:p>
        </w:tc>
        <w:tc>
          <w:tcPr>
            <w:tcW w:w="489" w:type="dxa"/>
            <w:vAlign w:val="top"/>
            <w:textDirection w:val="lrTb"/>
            <w:noWrap w:val="false"/>
          </w:tcPr>
          <w:p>
            <w:pPr>
              <w:pStyle w:val="982"/>
              <w:ind w:firstLine="420"/>
            </w:pPr>
            <w:r/>
            <w:r/>
          </w:p>
        </w:tc>
        <w:tc>
          <w:tcPr>
            <w:tcW w:w="495" w:type="dxa"/>
            <w:vAlign w:val="top"/>
            <w:textDirection w:val="lrTb"/>
            <w:noWrap w:val="false"/>
          </w:tcPr>
          <w:p>
            <w:pPr>
              <w:pStyle w:val="982"/>
              <w:ind w:firstLine="420"/>
            </w:pPr>
            <w:r/>
            <w:r/>
          </w:p>
        </w:tc>
        <w:tc>
          <w:tcPr>
            <w:tcW w:w="478" w:type="dxa"/>
            <w:vAlign w:val="top"/>
            <w:textDirection w:val="lrTb"/>
            <w:noWrap w:val="false"/>
          </w:tcPr>
          <w:p>
            <w:pPr>
              <w:pStyle w:val="982"/>
              <w:ind w:firstLine="420"/>
            </w:pPr>
            <w:r/>
            <w:r/>
          </w:p>
        </w:tc>
        <w:tc>
          <w:tcPr>
            <w:tcW w:w="532" w:type="dxa"/>
            <w:vAlign w:val="top"/>
            <w:textDirection w:val="lrTb"/>
            <w:noWrap w:val="false"/>
          </w:tcPr>
          <w:p>
            <w:pPr>
              <w:pStyle w:val="982"/>
              <w:ind w:firstLine="420"/>
            </w:pPr>
            <w:r/>
            <w:r/>
          </w:p>
        </w:tc>
        <w:tc>
          <w:tcPr>
            <w:tcW w:w="395" w:type="dxa"/>
            <w:vAlign w:val="top"/>
            <w:textDirection w:val="lrTb"/>
            <w:noWrap w:val="false"/>
          </w:tcPr>
          <w:p>
            <w:pPr>
              <w:pStyle w:val="982"/>
              <w:ind w:firstLine="420"/>
            </w:pPr>
            <w:r/>
            <w:r/>
          </w:p>
        </w:tc>
        <w:tc>
          <w:tcPr>
            <w:tcW w:w="1004" w:type="dxa"/>
            <w:vAlign w:val="top"/>
            <w:textDirection w:val="lrTb"/>
            <w:noWrap w:val="false"/>
          </w:tcPr>
          <w:p>
            <w:pPr>
              <w:pStyle w:val="982"/>
              <w:ind w:firstLine="420"/>
            </w:pPr>
            <w:r/>
            <w:r/>
          </w:p>
        </w:tc>
        <w:tc>
          <w:tcPr>
            <w:tcW w:w="567" w:type="dxa"/>
            <w:vAlign w:val="top"/>
            <w:textDirection w:val="lrTb"/>
            <w:noWrap w:val="false"/>
          </w:tcPr>
          <w:p>
            <w:pPr>
              <w:pStyle w:val="982"/>
              <w:ind w:firstLine="420"/>
            </w:pPr>
            <w:r/>
            <w:r/>
          </w:p>
        </w:tc>
      </w:tr>
      <w:tr>
        <w:trPr>
          <w:trHeight w:val="454"/>
        </w:trPr>
        <w:tc>
          <w:tcPr>
            <w:tcW w:w="590" w:type="dxa"/>
            <w:vAlign w:val="center"/>
            <w:textDirection w:val="lrTb"/>
            <w:noWrap w:val="false"/>
          </w:tcPr>
          <w:p>
            <w:pPr>
              <w:pStyle w:val="982"/>
              <w:ind w:left="525" w:hanging="525"/>
            </w:pPr>
            <w:r/>
            <w:r/>
          </w:p>
        </w:tc>
        <w:tc>
          <w:tcPr>
            <w:tcW w:w="447" w:type="dxa"/>
            <w:vAlign w:val="top"/>
            <w:textDirection w:val="lrTb"/>
            <w:noWrap w:val="false"/>
          </w:tcPr>
          <w:p>
            <w:pPr>
              <w:pStyle w:val="982"/>
              <w:ind w:firstLine="420"/>
            </w:pPr>
            <w:r/>
            <w:r/>
          </w:p>
        </w:tc>
        <w:tc>
          <w:tcPr>
            <w:tcW w:w="489" w:type="dxa"/>
            <w:vAlign w:val="top"/>
            <w:textDirection w:val="lrTb"/>
            <w:noWrap w:val="false"/>
          </w:tcPr>
          <w:p>
            <w:pPr>
              <w:pStyle w:val="982"/>
              <w:ind w:firstLine="420"/>
            </w:pPr>
            <w:r/>
            <w:r/>
          </w:p>
        </w:tc>
        <w:tc>
          <w:tcPr>
            <w:tcW w:w="495" w:type="dxa"/>
            <w:vAlign w:val="top"/>
            <w:textDirection w:val="lrTb"/>
            <w:noWrap w:val="false"/>
          </w:tcPr>
          <w:p>
            <w:pPr>
              <w:pStyle w:val="982"/>
              <w:ind w:firstLine="420"/>
            </w:pPr>
            <w:r/>
            <w:r/>
          </w:p>
        </w:tc>
        <w:tc>
          <w:tcPr>
            <w:tcW w:w="478" w:type="dxa"/>
            <w:vAlign w:val="top"/>
            <w:textDirection w:val="lrTb"/>
            <w:noWrap w:val="false"/>
          </w:tcPr>
          <w:p>
            <w:pPr>
              <w:pStyle w:val="982"/>
              <w:ind w:firstLine="420"/>
            </w:pPr>
            <w:r/>
            <w:r/>
          </w:p>
        </w:tc>
        <w:tc>
          <w:tcPr>
            <w:tcW w:w="532" w:type="dxa"/>
            <w:vAlign w:val="top"/>
            <w:textDirection w:val="lrTb"/>
            <w:noWrap w:val="false"/>
          </w:tcPr>
          <w:p>
            <w:pPr>
              <w:pStyle w:val="982"/>
              <w:ind w:firstLine="420"/>
            </w:pPr>
            <w:r/>
            <w:r/>
          </w:p>
        </w:tc>
        <w:tc>
          <w:tcPr>
            <w:tcW w:w="395" w:type="dxa"/>
            <w:vAlign w:val="top"/>
            <w:textDirection w:val="lrTb"/>
            <w:noWrap w:val="false"/>
          </w:tcPr>
          <w:p>
            <w:pPr>
              <w:pStyle w:val="982"/>
              <w:ind w:firstLine="420"/>
            </w:pPr>
            <w:r/>
            <w:r/>
          </w:p>
        </w:tc>
        <w:tc>
          <w:tcPr>
            <w:tcW w:w="1004" w:type="dxa"/>
            <w:vAlign w:val="top"/>
            <w:textDirection w:val="lrTb"/>
            <w:noWrap w:val="false"/>
          </w:tcPr>
          <w:p>
            <w:pPr>
              <w:pStyle w:val="982"/>
              <w:ind w:firstLine="420"/>
            </w:pPr>
            <w:r/>
            <w:r/>
          </w:p>
        </w:tc>
        <w:tc>
          <w:tcPr>
            <w:tcW w:w="567" w:type="dxa"/>
            <w:vAlign w:val="top"/>
            <w:textDirection w:val="lrTb"/>
            <w:noWrap w:val="false"/>
          </w:tcPr>
          <w:p>
            <w:pPr>
              <w:pStyle w:val="982"/>
              <w:ind w:firstLine="420"/>
            </w:pPr>
            <w:r/>
            <w:r/>
          </w:p>
        </w:tc>
      </w:tr>
      <w:tr>
        <w:trPr>
          <w:trHeight w:val="454"/>
        </w:trPr>
        <w:tc>
          <w:tcPr>
            <w:tcW w:w="590" w:type="dxa"/>
            <w:vAlign w:val="top"/>
            <w:textDirection w:val="lrTb"/>
            <w:noWrap w:val="false"/>
          </w:tcPr>
          <w:p>
            <w:pPr>
              <w:pStyle w:val="982"/>
              <w:ind w:firstLine="420"/>
            </w:pPr>
            <w:r/>
            <w:r/>
          </w:p>
        </w:tc>
        <w:tc>
          <w:tcPr>
            <w:tcW w:w="447" w:type="dxa"/>
            <w:vAlign w:val="top"/>
            <w:textDirection w:val="lrTb"/>
            <w:noWrap w:val="false"/>
          </w:tcPr>
          <w:p>
            <w:pPr>
              <w:pStyle w:val="982"/>
              <w:ind w:firstLine="420"/>
            </w:pPr>
            <w:r/>
            <w:r/>
          </w:p>
        </w:tc>
        <w:tc>
          <w:tcPr>
            <w:tcW w:w="489" w:type="dxa"/>
            <w:vAlign w:val="top"/>
            <w:textDirection w:val="lrTb"/>
            <w:noWrap w:val="false"/>
          </w:tcPr>
          <w:p>
            <w:pPr>
              <w:pStyle w:val="982"/>
              <w:ind w:firstLine="420"/>
            </w:pPr>
            <w:r/>
            <w:r/>
          </w:p>
        </w:tc>
        <w:tc>
          <w:tcPr>
            <w:tcW w:w="495" w:type="dxa"/>
            <w:vAlign w:val="top"/>
            <w:textDirection w:val="lrTb"/>
            <w:noWrap w:val="false"/>
          </w:tcPr>
          <w:p>
            <w:pPr>
              <w:pStyle w:val="982"/>
              <w:ind w:firstLine="420"/>
            </w:pPr>
            <w:r/>
            <w:r/>
          </w:p>
        </w:tc>
        <w:tc>
          <w:tcPr>
            <w:tcW w:w="478" w:type="dxa"/>
            <w:vAlign w:val="top"/>
            <w:textDirection w:val="lrTb"/>
            <w:noWrap w:val="false"/>
          </w:tcPr>
          <w:p>
            <w:pPr>
              <w:pStyle w:val="982"/>
              <w:ind w:firstLine="420"/>
            </w:pPr>
            <w:r/>
            <w:r/>
          </w:p>
        </w:tc>
        <w:tc>
          <w:tcPr>
            <w:tcW w:w="532" w:type="dxa"/>
            <w:vAlign w:val="top"/>
            <w:textDirection w:val="lrTb"/>
            <w:noWrap w:val="false"/>
          </w:tcPr>
          <w:p>
            <w:pPr>
              <w:pStyle w:val="982"/>
              <w:ind w:firstLine="420"/>
            </w:pPr>
            <w:r/>
            <w:r/>
          </w:p>
        </w:tc>
        <w:tc>
          <w:tcPr>
            <w:tcW w:w="395" w:type="dxa"/>
            <w:vAlign w:val="top"/>
            <w:textDirection w:val="lrTb"/>
            <w:noWrap w:val="false"/>
          </w:tcPr>
          <w:p>
            <w:pPr>
              <w:pStyle w:val="982"/>
              <w:ind w:firstLine="420"/>
            </w:pPr>
            <w:r/>
            <w:r/>
          </w:p>
        </w:tc>
        <w:tc>
          <w:tcPr>
            <w:tcW w:w="1004" w:type="dxa"/>
            <w:vAlign w:val="top"/>
            <w:textDirection w:val="lrTb"/>
            <w:noWrap w:val="false"/>
          </w:tcPr>
          <w:p>
            <w:pPr>
              <w:pStyle w:val="982"/>
              <w:ind w:firstLine="420"/>
            </w:pPr>
            <w:r/>
            <w:r/>
          </w:p>
        </w:tc>
        <w:tc>
          <w:tcPr>
            <w:tcW w:w="567" w:type="dxa"/>
            <w:vAlign w:val="top"/>
            <w:textDirection w:val="lrTb"/>
            <w:noWrap w:val="false"/>
          </w:tcPr>
          <w:p>
            <w:pPr>
              <w:pStyle w:val="982"/>
              <w:ind w:firstLine="420"/>
            </w:pPr>
            <w:r/>
            <w:r/>
          </w:p>
        </w:tc>
      </w:tr>
    </w:tbl>
    <w:p>
      <w:pPr>
        <w:pStyle w:val="982"/>
        <w:ind w:firstLine="0"/>
        <w:jc w:val="center"/>
        <w:rPr>
          <w:rFonts w:hint="eastAsia"/>
        </w:rPr>
      </w:pPr>
      <w:r>
        <w:rPr>
          <w:rFonts w:hint="eastAsia" w:cs="Arial"/>
        </w:rPr>
        <w:br w:type="page" w:clear="all"/>
      </w:r>
      <w:bookmarkStart w:id="11" w:name="_Toc3914"/>
      <w:r/>
      <w:bookmarkStart w:id="12" w:name="_Toc4088"/>
      <w:r/>
      <w:bookmarkStart w:id="13" w:name="_Toc433811026"/>
      <w:r/>
      <w:bookmarkStart w:id="14" w:name="_Toc452140338"/>
      <w:r>
        <w:rPr>
          <w:rFonts w:hint="eastAsia"/>
          <w:b/>
          <w:bCs/>
          <w:sz w:val="28"/>
          <w:szCs w:val="28"/>
        </w:rPr>
        <w:t xml:space="preserve">拟派人员简历表</w:t>
      </w:r>
      <w:bookmarkEnd w:id="11"/>
      <w:r/>
      <w:bookmarkEnd w:id="12"/>
      <w:r/>
      <w:bookmarkEnd w:id="13"/>
      <w:r/>
      <w:bookmarkEnd w:id="14"/>
      <w:r>
        <w:rPr>
          <w:rFonts w:hint="eastAsia"/>
        </w:rPr>
      </w:r>
      <w:r/>
    </w:p>
    <w:p>
      <w:pPr>
        <w:pStyle w:val="982"/>
        <w:ind w:right="658" w:firstLine="480"/>
        <w:rPr>
          <w:rFonts w:cs="Arial"/>
          <w:sz w:val="24"/>
          <w:szCs w:val="24"/>
          <w:u w:val="single"/>
        </w:rPr>
      </w:pPr>
      <w:r>
        <w:rPr>
          <w:rFonts w:hint="eastAsia"/>
          <w:sz w:val="24"/>
          <w:szCs w:val="24"/>
        </w:rPr>
        <w:t xml:space="preserve">项目名称：</w:t>
      </w:r>
      <w:r>
        <w:rPr>
          <w:rFonts w:cs="Arial"/>
          <w:sz w:val="24"/>
          <w:szCs w:val="24"/>
          <w:u w:val="single"/>
        </w:rPr>
      </w:r>
      <w:r/>
    </w:p>
    <w:tbl>
      <w:tblPr>
        <w:tblW w:w="9073"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686"/>
        <w:gridCol w:w="1261"/>
        <w:gridCol w:w="466"/>
        <w:gridCol w:w="509"/>
        <w:gridCol w:w="269"/>
        <w:gridCol w:w="898"/>
        <w:gridCol w:w="658"/>
        <w:gridCol w:w="505"/>
        <w:gridCol w:w="494"/>
        <w:gridCol w:w="769"/>
        <w:gridCol w:w="1261"/>
      </w:tblGrid>
      <w:tr>
        <w:trPr>
          <w:trHeight w:val="454"/>
        </w:trPr>
        <w:tc>
          <w:tcPr>
            <w:tcW w:w="1297" w:type="dxa"/>
            <w:vAlign w:val="center"/>
            <w:textDirection w:val="lrTb"/>
            <w:noWrap w:val="false"/>
          </w:tcPr>
          <w:p>
            <w:pPr>
              <w:pStyle w:val="982"/>
              <w:ind w:firstLine="480"/>
              <w:rPr>
                <w:sz w:val="24"/>
                <w:szCs w:val="24"/>
              </w:rPr>
            </w:pPr>
            <w:r>
              <w:rPr>
                <w:rFonts w:hint="eastAsia"/>
                <w:sz w:val="24"/>
                <w:szCs w:val="24"/>
              </w:rPr>
              <w:t xml:space="preserve">姓名</w:t>
            </w:r>
            <w:r>
              <w:rPr>
                <w:sz w:val="24"/>
                <w:szCs w:val="24"/>
              </w:rPr>
            </w:r>
            <w:r/>
          </w:p>
        </w:tc>
        <w:tc>
          <w:tcPr>
            <w:gridSpan w:val="3"/>
            <w:tcW w:w="2413" w:type="dxa"/>
            <w:vAlign w:val="center"/>
            <w:textDirection w:val="lrTb"/>
            <w:noWrap w:val="false"/>
          </w:tcPr>
          <w:p>
            <w:pPr>
              <w:pStyle w:val="982"/>
              <w:ind w:firstLine="480"/>
              <w:rPr>
                <w:sz w:val="24"/>
                <w:szCs w:val="24"/>
              </w:rPr>
            </w:pPr>
            <w:r>
              <w:rPr>
                <w:sz w:val="24"/>
                <w:szCs w:val="24"/>
              </w:rPr>
            </w:r>
            <w:r/>
          </w:p>
        </w:tc>
        <w:tc>
          <w:tcPr>
            <w:gridSpan w:val="2"/>
            <w:tcW w:w="778" w:type="dxa"/>
            <w:vAlign w:val="center"/>
            <w:textDirection w:val="lrTb"/>
            <w:noWrap w:val="false"/>
          </w:tcPr>
          <w:p>
            <w:pPr>
              <w:pStyle w:val="982"/>
              <w:ind w:firstLine="0"/>
              <w:rPr>
                <w:sz w:val="24"/>
                <w:szCs w:val="24"/>
              </w:rPr>
            </w:pPr>
            <w:r>
              <w:rPr>
                <w:rFonts w:hint="eastAsia"/>
                <w:sz w:val="24"/>
                <w:szCs w:val="24"/>
              </w:rPr>
              <w:t xml:space="preserve">性别</w:t>
            </w:r>
            <w:r>
              <w:rPr>
                <w:sz w:val="24"/>
                <w:szCs w:val="24"/>
              </w:rPr>
            </w:r>
            <w:r/>
          </w:p>
        </w:tc>
        <w:tc>
          <w:tcPr>
            <w:gridSpan w:val="2"/>
            <w:tcW w:w="1556" w:type="dxa"/>
            <w:vAlign w:val="center"/>
            <w:textDirection w:val="lrTb"/>
            <w:noWrap w:val="false"/>
          </w:tcPr>
          <w:p>
            <w:pPr>
              <w:pStyle w:val="982"/>
              <w:ind w:firstLine="480"/>
              <w:rPr>
                <w:sz w:val="24"/>
                <w:szCs w:val="24"/>
              </w:rPr>
            </w:pPr>
            <w:r>
              <w:rPr>
                <w:sz w:val="24"/>
                <w:szCs w:val="24"/>
              </w:rPr>
            </w:r>
            <w:r/>
          </w:p>
        </w:tc>
        <w:tc>
          <w:tcPr>
            <w:gridSpan w:val="2"/>
            <w:tcW w:w="999" w:type="dxa"/>
            <w:vAlign w:val="center"/>
            <w:textDirection w:val="lrTb"/>
            <w:noWrap w:val="false"/>
          </w:tcPr>
          <w:p>
            <w:pPr>
              <w:pStyle w:val="982"/>
              <w:ind w:firstLine="0"/>
              <w:rPr>
                <w:sz w:val="24"/>
                <w:szCs w:val="24"/>
              </w:rPr>
            </w:pPr>
            <w:r>
              <w:rPr>
                <w:rFonts w:hint="eastAsia"/>
                <w:sz w:val="24"/>
                <w:szCs w:val="24"/>
              </w:rPr>
              <w:t xml:space="preserve">年龄</w:t>
            </w:r>
            <w:r>
              <w:rPr>
                <w:sz w:val="24"/>
                <w:szCs w:val="24"/>
              </w:rPr>
            </w:r>
            <w:r/>
          </w:p>
        </w:tc>
        <w:tc>
          <w:tcPr>
            <w:gridSpan w:val="2"/>
            <w:tcW w:w="2030" w:type="dxa"/>
            <w:vAlign w:val="center"/>
            <w:textDirection w:val="lrTb"/>
            <w:noWrap w:val="false"/>
          </w:tcPr>
          <w:p>
            <w:pPr>
              <w:pStyle w:val="982"/>
              <w:ind w:firstLine="480"/>
              <w:rPr>
                <w:sz w:val="24"/>
                <w:szCs w:val="24"/>
              </w:rPr>
            </w:pPr>
            <w:r>
              <w:rPr>
                <w:sz w:val="24"/>
                <w:szCs w:val="24"/>
              </w:rPr>
            </w:r>
            <w:r/>
          </w:p>
        </w:tc>
      </w:tr>
      <w:tr>
        <w:trPr>
          <w:trHeight w:val="454"/>
        </w:trPr>
        <w:tc>
          <w:tcPr>
            <w:tcW w:w="1297" w:type="dxa"/>
            <w:vAlign w:val="center"/>
            <w:textDirection w:val="lrTb"/>
            <w:noWrap w:val="false"/>
          </w:tcPr>
          <w:p>
            <w:pPr>
              <w:pStyle w:val="982"/>
              <w:ind w:firstLine="480"/>
              <w:rPr>
                <w:sz w:val="24"/>
                <w:szCs w:val="24"/>
              </w:rPr>
            </w:pPr>
            <w:r>
              <w:rPr>
                <w:rFonts w:hint="eastAsia"/>
                <w:sz w:val="24"/>
                <w:szCs w:val="24"/>
              </w:rPr>
              <w:t xml:space="preserve">职务</w:t>
            </w:r>
            <w:r>
              <w:rPr>
                <w:sz w:val="24"/>
                <w:szCs w:val="24"/>
              </w:rPr>
            </w:r>
            <w:r/>
          </w:p>
        </w:tc>
        <w:tc>
          <w:tcPr>
            <w:gridSpan w:val="3"/>
            <w:tcW w:w="2413" w:type="dxa"/>
            <w:vAlign w:val="center"/>
            <w:textDirection w:val="lrTb"/>
            <w:noWrap w:val="false"/>
          </w:tcPr>
          <w:p>
            <w:pPr>
              <w:pStyle w:val="982"/>
              <w:ind w:firstLine="480"/>
              <w:rPr>
                <w:sz w:val="24"/>
                <w:szCs w:val="24"/>
              </w:rPr>
            </w:pPr>
            <w:r>
              <w:rPr>
                <w:sz w:val="24"/>
                <w:szCs w:val="24"/>
              </w:rPr>
            </w:r>
            <w:r/>
          </w:p>
        </w:tc>
        <w:tc>
          <w:tcPr>
            <w:gridSpan w:val="2"/>
            <w:tcW w:w="778" w:type="dxa"/>
            <w:vAlign w:val="center"/>
            <w:textDirection w:val="lrTb"/>
            <w:noWrap w:val="false"/>
          </w:tcPr>
          <w:p>
            <w:pPr>
              <w:pStyle w:val="982"/>
              <w:ind w:firstLine="0"/>
              <w:rPr>
                <w:rFonts w:hint="eastAsia"/>
                <w:sz w:val="24"/>
                <w:szCs w:val="24"/>
              </w:rPr>
            </w:pPr>
            <w:r>
              <w:rPr>
                <w:rFonts w:hint="eastAsia"/>
                <w:sz w:val="24"/>
                <w:szCs w:val="24"/>
              </w:rPr>
              <w:t xml:space="preserve">学历</w:t>
            </w:r>
            <w:r>
              <w:rPr>
                <w:rFonts w:hint="eastAsia"/>
                <w:sz w:val="24"/>
                <w:szCs w:val="24"/>
              </w:rPr>
            </w:r>
            <w:r/>
          </w:p>
        </w:tc>
        <w:tc>
          <w:tcPr>
            <w:gridSpan w:val="6"/>
            <w:tcW w:w="4585" w:type="dxa"/>
            <w:vAlign w:val="center"/>
            <w:textDirection w:val="lrTb"/>
            <w:noWrap w:val="false"/>
          </w:tcPr>
          <w:p>
            <w:pPr>
              <w:pStyle w:val="982"/>
              <w:ind w:firstLine="480"/>
              <w:rPr>
                <w:sz w:val="24"/>
                <w:szCs w:val="24"/>
              </w:rPr>
            </w:pPr>
            <w:r>
              <w:rPr>
                <w:sz w:val="24"/>
                <w:szCs w:val="24"/>
              </w:rPr>
            </w:r>
            <w:r/>
          </w:p>
        </w:tc>
      </w:tr>
      <w:tr>
        <w:trPr>
          <w:trHeight w:val="454"/>
        </w:trPr>
        <w:tc>
          <w:tcPr>
            <w:gridSpan w:val="3"/>
            <w:tcW w:w="3244" w:type="dxa"/>
            <w:vAlign w:val="center"/>
            <w:textDirection w:val="lrTb"/>
            <w:noWrap w:val="false"/>
          </w:tcPr>
          <w:p>
            <w:pPr>
              <w:pStyle w:val="982"/>
              <w:ind w:firstLine="0"/>
              <w:rPr>
                <w:sz w:val="24"/>
                <w:szCs w:val="24"/>
              </w:rPr>
            </w:pPr>
            <w:r>
              <w:rPr>
                <w:rFonts w:hint="eastAsia"/>
                <w:sz w:val="24"/>
                <w:szCs w:val="24"/>
              </w:rPr>
              <w:t xml:space="preserve">参加工作时间</w:t>
            </w:r>
            <w:r>
              <w:rPr>
                <w:sz w:val="24"/>
                <w:szCs w:val="24"/>
              </w:rPr>
            </w:r>
            <w:r/>
          </w:p>
        </w:tc>
        <w:tc>
          <w:tcPr>
            <w:gridSpan w:val="9"/>
            <w:tcW w:w="5829" w:type="dxa"/>
            <w:vAlign w:val="center"/>
            <w:textDirection w:val="lrTb"/>
            <w:noWrap w:val="false"/>
          </w:tcPr>
          <w:p>
            <w:pPr>
              <w:pStyle w:val="982"/>
              <w:ind w:firstLine="480"/>
              <w:rPr>
                <w:sz w:val="24"/>
                <w:szCs w:val="24"/>
              </w:rPr>
            </w:pPr>
            <w:r>
              <w:rPr>
                <w:sz w:val="24"/>
                <w:szCs w:val="24"/>
              </w:rPr>
            </w:r>
            <w:r/>
          </w:p>
        </w:tc>
      </w:tr>
      <w:tr>
        <w:trPr>
          <w:trHeight w:val="454"/>
        </w:trPr>
        <w:tc>
          <w:tcPr>
            <w:gridSpan w:val="12"/>
            <w:tcW w:w="9073" w:type="dxa"/>
            <w:vAlign w:val="center"/>
            <w:textDirection w:val="lrTb"/>
            <w:noWrap w:val="false"/>
          </w:tcPr>
          <w:p>
            <w:pPr>
              <w:pStyle w:val="982"/>
              <w:ind w:firstLine="0"/>
              <w:rPr>
                <w:sz w:val="24"/>
                <w:szCs w:val="24"/>
              </w:rPr>
            </w:pPr>
            <w:r>
              <w:rPr>
                <w:rFonts w:hint="eastAsia"/>
                <w:sz w:val="24"/>
                <w:szCs w:val="24"/>
              </w:rPr>
              <w:t xml:space="preserve">在服务或已完成类似项目情况</w:t>
            </w:r>
            <w:r>
              <w:rPr>
                <w:sz w:val="24"/>
                <w:szCs w:val="24"/>
              </w:rPr>
            </w:r>
            <w:r/>
          </w:p>
        </w:tc>
      </w:tr>
      <w:tr>
        <w:trPr>
          <w:trHeight w:val="454"/>
        </w:trPr>
        <w:tc>
          <w:tcPr>
            <w:gridSpan w:val="2"/>
            <w:tcW w:w="1983" w:type="dxa"/>
            <w:vAlign w:val="center"/>
            <w:textDirection w:val="lrTb"/>
            <w:noWrap w:val="false"/>
          </w:tcPr>
          <w:p>
            <w:pPr>
              <w:pStyle w:val="982"/>
              <w:ind w:firstLine="0"/>
              <w:jc w:val="center"/>
              <w:rPr>
                <w:sz w:val="24"/>
                <w:szCs w:val="24"/>
              </w:rPr>
            </w:pPr>
            <w:r>
              <w:rPr>
                <w:rFonts w:hint="eastAsia"/>
                <w:sz w:val="24"/>
                <w:szCs w:val="24"/>
              </w:rPr>
              <w:t xml:space="preserve">业主单位</w:t>
            </w:r>
            <w:r>
              <w:rPr>
                <w:sz w:val="24"/>
                <w:szCs w:val="24"/>
              </w:rPr>
            </w:r>
            <w:r/>
          </w:p>
        </w:tc>
        <w:tc>
          <w:tcPr>
            <w:gridSpan w:val="3"/>
            <w:tcW w:w="2236" w:type="dxa"/>
            <w:vAlign w:val="center"/>
            <w:textDirection w:val="lrTb"/>
            <w:noWrap w:val="false"/>
          </w:tcPr>
          <w:p>
            <w:pPr>
              <w:pStyle w:val="982"/>
              <w:ind w:firstLine="0"/>
              <w:jc w:val="center"/>
              <w:rPr>
                <w:sz w:val="24"/>
                <w:szCs w:val="24"/>
              </w:rPr>
            </w:pPr>
            <w:r>
              <w:rPr>
                <w:rFonts w:hint="eastAsia"/>
                <w:sz w:val="24"/>
                <w:szCs w:val="24"/>
              </w:rPr>
              <w:t xml:space="preserve">项目名称</w:t>
            </w:r>
            <w:r>
              <w:rPr>
                <w:sz w:val="24"/>
                <w:szCs w:val="24"/>
              </w:rPr>
            </w:r>
            <w:r/>
          </w:p>
        </w:tc>
        <w:tc>
          <w:tcPr>
            <w:gridSpan w:val="2"/>
            <w:tcW w:w="1167" w:type="dxa"/>
            <w:vAlign w:val="center"/>
            <w:textDirection w:val="lrTb"/>
            <w:noWrap w:val="false"/>
          </w:tcPr>
          <w:p>
            <w:pPr>
              <w:pStyle w:val="982"/>
              <w:ind w:firstLine="0"/>
              <w:jc w:val="center"/>
              <w:rPr>
                <w:sz w:val="24"/>
                <w:szCs w:val="24"/>
              </w:rPr>
            </w:pPr>
            <w:r>
              <w:rPr>
                <w:rFonts w:hint="eastAsia"/>
                <w:sz w:val="24"/>
                <w:szCs w:val="24"/>
              </w:rPr>
              <w:t xml:space="preserve">合同金额</w:t>
            </w:r>
            <w:r>
              <w:rPr>
                <w:sz w:val="24"/>
                <w:szCs w:val="24"/>
              </w:rPr>
            </w:r>
            <w:r/>
          </w:p>
        </w:tc>
        <w:tc>
          <w:tcPr>
            <w:gridSpan w:val="2"/>
            <w:tcW w:w="1163" w:type="dxa"/>
            <w:vAlign w:val="center"/>
            <w:textDirection w:val="lrTb"/>
            <w:noWrap w:val="false"/>
          </w:tcPr>
          <w:p>
            <w:pPr>
              <w:pStyle w:val="982"/>
              <w:ind w:firstLine="0"/>
              <w:jc w:val="center"/>
              <w:rPr>
                <w:sz w:val="24"/>
                <w:szCs w:val="24"/>
              </w:rPr>
            </w:pPr>
            <w:r>
              <w:rPr>
                <w:rFonts w:hint="eastAsia"/>
                <w:sz w:val="24"/>
                <w:szCs w:val="24"/>
              </w:rPr>
              <w:t xml:space="preserve">合同签订日期</w:t>
            </w:r>
            <w:r>
              <w:rPr>
                <w:sz w:val="24"/>
                <w:szCs w:val="24"/>
              </w:rPr>
            </w:r>
            <w:r/>
          </w:p>
        </w:tc>
        <w:tc>
          <w:tcPr>
            <w:gridSpan w:val="2"/>
            <w:tcW w:w="1263" w:type="dxa"/>
            <w:vAlign w:val="center"/>
            <w:textDirection w:val="lrTb"/>
            <w:noWrap w:val="false"/>
          </w:tcPr>
          <w:p>
            <w:pPr>
              <w:pStyle w:val="982"/>
              <w:ind w:left="-92" w:firstLine="0"/>
              <w:jc w:val="center"/>
              <w:rPr>
                <w:sz w:val="24"/>
                <w:szCs w:val="24"/>
              </w:rPr>
            </w:pPr>
            <w:r>
              <w:rPr>
                <w:rFonts w:hint="eastAsia"/>
                <w:sz w:val="24"/>
                <w:szCs w:val="24"/>
              </w:rPr>
              <w:t xml:space="preserve">在服务或已完成</w:t>
            </w:r>
            <w:r>
              <w:rPr>
                <w:sz w:val="24"/>
                <w:szCs w:val="24"/>
              </w:rPr>
            </w:r>
            <w:r/>
          </w:p>
        </w:tc>
        <w:tc>
          <w:tcPr>
            <w:tcW w:w="1261" w:type="dxa"/>
            <w:vAlign w:val="center"/>
            <w:textDirection w:val="lrTb"/>
            <w:noWrap w:val="false"/>
          </w:tcPr>
          <w:p>
            <w:pPr>
              <w:pStyle w:val="982"/>
              <w:ind w:firstLine="0"/>
              <w:jc w:val="center"/>
              <w:rPr>
                <w:sz w:val="24"/>
                <w:szCs w:val="24"/>
              </w:rPr>
            </w:pPr>
            <w:r>
              <w:rPr>
                <w:rFonts w:hint="eastAsia"/>
                <w:sz w:val="24"/>
                <w:szCs w:val="24"/>
              </w:rPr>
              <w:t xml:space="preserve">在该项目中担任职务</w:t>
            </w:r>
            <w:r>
              <w:rPr>
                <w:sz w:val="24"/>
                <w:szCs w:val="24"/>
              </w:rPr>
            </w:r>
            <w:r/>
          </w:p>
        </w:tc>
      </w:tr>
      <w:tr>
        <w:trPr>
          <w:trHeight w:val="454"/>
        </w:trPr>
        <w:tc>
          <w:tcPr>
            <w:gridSpan w:val="2"/>
            <w:tcW w:w="1983" w:type="dxa"/>
            <w:vAlign w:val="center"/>
            <w:textDirection w:val="lrTb"/>
            <w:noWrap w:val="false"/>
          </w:tcPr>
          <w:p>
            <w:pPr>
              <w:pStyle w:val="982"/>
              <w:ind w:firstLine="480"/>
              <w:rPr>
                <w:sz w:val="24"/>
                <w:szCs w:val="24"/>
              </w:rPr>
            </w:pPr>
            <w:r>
              <w:rPr>
                <w:sz w:val="24"/>
                <w:szCs w:val="24"/>
              </w:rPr>
            </w:r>
            <w:r/>
          </w:p>
        </w:tc>
        <w:tc>
          <w:tcPr>
            <w:gridSpan w:val="3"/>
            <w:tcW w:w="2236" w:type="dxa"/>
            <w:vAlign w:val="center"/>
            <w:textDirection w:val="lrTb"/>
            <w:noWrap w:val="false"/>
          </w:tcPr>
          <w:p>
            <w:pPr>
              <w:pStyle w:val="982"/>
              <w:ind w:firstLine="480"/>
              <w:rPr>
                <w:sz w:val="24"/>
                <w:szCs w:val="24"/>
              </w:rPr>
            </w:pPr>
            <w:r>
              <w:rPr>
                <w:sz w:val="24"/>
                <w:szCs w:val="24"/>
              </w:rPr>
            </w:r>
            <w:r/>
          </w:p>
        </w:tc>
        <w:tc>
          <w:tcPr>
            <w:gridSpan w:val="2"/>
            <w:tcW w:w="1167" w:type="dxa"/>
            <w:vAlign w:val="center"/>
            <w:textDirection w:val="lrTb"/>
            <w:noWrap w:val="false"/>
          </w:tcPr>
          <w:p>
            <w:pPr>
              <w:pStyle w:val="982"/>
              <w:ind w:firstLine="480"/>
              <w:rPr>
                <w:sz w:val="24"/>
                <w:szCs w:val="24"/>
              </w:rPr>
            </w:pPr>
            <w:r>
              <w:rPr>
                <w:sz w:val="24"/>
                <w:szCs w:val="24"/>
              </w:rPr>
            </w:r>
            <w:r/>
          </w:p>
        </w:tc>
        <w:tc>
          <w:tcPr>
            <w:gridSpan w:val="2"/>
            <w:tcW w:w="1163" w:type="dxa"/>
            <w:vAlign w:val="center"/>
            <w:textDirection w:val="lrTb"/>
            <w:noWrap w:val="false"/>
          </w:tcPr>
          <w:p>
            <w:pPr>
              <w:pStyle w:val="982"/>
              <w:ind w:firstLine="480"/>
              <w:rPr>
                <w:sz w:val="24"/>
                <w:szCs w:val="24"/>
              </w:rPr>
            </w:pPr>
            <w:r>
              <w:rPr>
                <w:sz w:val="24"/>
                <w:szCs w:val="24"/>
              </w:rPr>
            </w:r>
            <w:r/>
          </w:p>
        </w:tc>
        <w:tc>
          <w:tcPr>
            <w:gridSpan w:val="2"/>
            <w:tcW w:w="1263" w:type="dxa"/>
            <w:vAlign w:val="center"/>
            <w:textDirection w:val="lrTb"/>
            <w:noWrap w:val="false"/>
          </w:tcPr>
          <w:p>
            <w:pPr>
              <w:pStyle w:val="982"/>
              <w:ind w:firstLine="480"/>
              <w:rPr>
                <w:sz w:val="24"/>
                <w:szCs w:val="24"/>
              </w:rPr>
            </w:pPr>
            <w:r>
              <w:rPr>
                <w:sz w:val="24"/>
                <w:szCs w:val="24"/>
              </w:rPr>
            </w:r>
            <w:r/>
          </w:p>
        </w:tc>
        <w:tc>
          <w:tcPr>
            <w:tcW w:w="1261" w:type="dxa"/>
            <w:vAlign w:val="center"/>
            <w:textDirection w:val="lrTb"/>
            <w:noWrap w:val="false"/>
          </w:tcPr>
          <w:p>
            <w:pPr>
              <w:pStyle w:val="982"/>
              <w:ind w:firstLine="480"/>
              <w:rPr>
                <w:sz w:val="24"/>
                <w:szCs w:val="24"/>
              </w:rPr>
            </w:pPr>
            <w:r>
              <w:rPr>
                <w:sz w:val="24"/>
                <w:szCs w:val="24"/>
              </w:rPr>
            </w:r>
            <w:r/>
          </w:p>
        </w:tc>
      </w:tr>
      <w:tr>
        <w:trPr>
          <w:trHeight w:val="454"/>
        </w:trPr>
        <w:tc>
          <w:tcPr>
            <w:gridSpan w:val="2"/>
            <w:tcW w:w="1983" w:type="dxa"/>
            <w:vAlign w:val="center"/>
            <w:textDirection w:val="lrTb"/>
            <w:noWrap w:val="false"/>
          </w:tcPr>
          <w:p>
            <w:pPr>
              <w:pStyle w:val="982"/>
              <w:ind w:firstLine="480"/>
              <w:rPr>
                <w:sz w:val="24"/>
                <w:szCs w:val="24"/>
              </w:rPr>
            </w:pPr>
            <w:r>
              <w:rPr>
                <w:sz w:val="24"/>
                <w:szCs w:val="24"/>
              </w:rPr>
            </w:r>
            <w:r/>
          </w:p>
        </w:tc>
        <w:tc>
          <w:tcPr>
            <w:gridSpan w:val="3"/>
            <w:tcW w:w="2236" w:type="dxa"/>
            <w:vAlign w:val="center"/>
            <w:textDirection w:val="lrTb"/>
            <w:noWrap w:val="false"/>
          </w:tcPr>
          <w:p>
            <w:pPr>
              <w:pStyle w:val="982"/>
              <w:ind w:firstLine="480"/>
              <w:rPr>
                <w:sz w:val="24"/>
                <w:szCs w:val="24"/>
              </w:rPr>
            </w:pPr>
            <w:r>
              <w:rPr>
                <w:sz w:val="24"/>
                <w:szCs w:val="24"/>
              </w:rPr>
            </w:r>
            <w:r/>
          </w:p>
        </w:tc>
        <w:tc>
          <w:tcPr>
            <w:gridSpan w:val="2"/>
            <w:tcW w:w="1167" w:type="dxa"/>
            <w:vAlign w:val="center"/>
            <w:textDirection w:val="lrTb"/>
            <w:noWrap w:val="false"/>
          </w:tcPr>
          <w:p>
            <w:pPr>
              <w:pStyle w:val="982"/>
              <w:ind w:firstLine="480"/>
              <w:rPr>
                <w:sz w:val="24"/>
                <w:szCs w:val="24"/>
              </w:rPr>
            </w:pPr>
            <w:r>
              <w:rPr>
                <w:sz w:val="24"/>
                <w:szCs w:val="24"/>
              </w:rPr>
            </w:r>
            <w:r/>
          </w:p>
        </w:tc>
        <w:tc>
          <w:tcPr>
            <w:gridSpan w:val="2"/>
            <w:tcW w:w="1163" w:type="dxa"/>
            <w:vAlign w:val="center"/>
            <w:textDirection w:val="lrTb"/>
            <w:noWrap w:val="false"/>
          </w:tcPr>
          <w:p>
            <w:pPr>
              <w:pStyle w:val="982"/>
              <w:ind w:firstLine="480"/>
              <w:rPr>
                <w:sz w:val="24"/>
                <w:szCs w:val="24"/>
              </w:rPr>
            </w:pPr>
            <w:r>
              <w:rPr>
                <w:sz w:val="24"/>
                <w:szCs w:val="24"/>
              </w:rPr>
            </w:r>
            <w:r/>
          </w:p>
        </w:tc>
        <w:tc>
          <w:tcPr>
            <w:gridSpan w:val="2"/>
            <w:tcW w:w="1263" w:type="dxa"/>
            <w:vAlign w:val="center"/>
            <w:textDirection w:val="lrTb"/>
            <w:noWrap w:val="false"/>
          </w:tcPr>
          <w:p>
            <w:pPr>
              <w:pStyle w:val="982"/>
              <w:ind w:firstLine="480"/>
              <w:rPr>
                <w:sz w:val="24"/>
                <w:szCs w:val="24"/>
              </w:rPr>
            </w:pPr>
            <w:r>
              <w:rPr>
                <w:sz w:val="24"/>
                <w:szCs w:val="24"/>
              </w:rPr>
            </w:r>
            <w:r/>
          </w:p>
        </w:tc>
        <w:tc>
          <w:tcPr>
            <w:tcW w:w="1261" w:type="dxa"/>
            <w:vAlign w:val="center"/>
            <w:textDirection w:val="lrTb"/>
            <w:noWrap w:val="false"/>
          </w:tcPr>
          <w:p>
            <w:pPr>
              <w:pStyle w:val="982"/>
              <w:ind w:firstLine="480"/>
              <w:rPr>
                <w:sz w:val="24"/>
                <w:szCs w:val="24"/>
              </w:rPr>
            </w:pPr>
            <w:r>
              <w:rPr>
                <w:sz w:val="24"/>
                <w:szCs w:val="24"/>
              </w:rPr>
            </w:r>
            <w:r/>
          </w:p>
        </w:tc>
      </w:tr>
      <w:tr>
        <w:trPr>
          <w:trHeight w:val="454"/>
        </w:trPr>
        <w:tc>
          <w:tcPr>
            <w:gridSpan w:val="2"/>
            <w:tcW w:w="1983" w:type="dxa"/>
            <w:vAlign w:val="center"/>
            <w:textDirection w:val="lrTb"/>
            <w:noWrap w:val="false"/>
          </w:tcPr>
          <w:p>
            <w:pPr>
              <w:pStyle w:val="982"/>
              <w:ind w:firstLine="480"/>
              <w:rPr>
                <w:sz w:val="24"/>
                <w:szCs w:val="24"/>
              </w:rPr>
            </w:pPr>
            <w:r>
              <w:rPr>
                <w:sz w:val="24"/>
                <w:szCs w:val="24"/>
              </w:rPr>
            </w:r>
            <w:r/>
          </w:p>
        </w:tc>
        <w:tc>
          <w:tcPr>
            <w:gridSpan w:val="3"/>
            <w:tcW w:w="2236" w:type="dxa"/>
            <w:vAlign w:val="center"/>
            <w:textDirection w:val="lrTb"/>
            <w:noWrap w:val="false"/>
          </w:tcPr>
          <w:p>
            <w:pPr>
              <w:pStyle w:val="982"/>
              <w:ind w:firstLine="480"/>
              <w:rPr>
                <w:sz w:val="24"/>
                <w:szCs w:val="24"/>
              </w:rPr>
            </w:pPr>
            <w:r>
              <w:rPr>
                <w:sz w:val="24"/>
                <w:szCs w:val="24"/>
              </w:rPr>
            </w:r>
            <w:r/>
          </w:p>
        </w:tc>
        <w:tc>
          <w:tcPr>
            <w:gridSpan w:val="2"/>
            <w:tcW w:w="1167" w:type="dxa"/>
            <w:vAlign w:val="center"/>
            <w:textDirection w:val="lrTb"/>
            <w:noWrap w:val="false"/>
          </w:tcPr>
          <w:p>
            <w:pPr>
              <w:pStyle w:val="982"/>
              <w:ind w:firstLine="480"/>
              <w:rPr>
                <w:sz w:val="24"/>
                <w:szCs w:val="24"/>
              </w:rPr>
            </w:pPr>
            <w:r>
              <w:rPr>
                <w:sz w:val="24"/>
                <w:szCs w:val="24"/>
              </w:rPr>
            </w:r>
            <w:r/>
          </w:p>
        </w:tc>
        <w:tc>
          <w:tcPr>
            <w:gridSpan w:val="2"/>
            <w:tcW w:w="1163" w:type="dxa"/>
            <w:vAlign w:val="center"/>
            <w:textDirection w:val="lrTb"/>
            <w:noWrap w:val="false"/>
          </w:tcPr>
          <w:p>
            <w:pPr>
              <w:pStyle w:val="982"/>
              <w:ind w:firstLine="480"/>
              <w:rPr>
                <w:sz w:val="24"/>
                <w:szCs w:val="24"/>
              </w:rPr>
            </w:pPr>
            <w:r>
              <w:rPr>
                <w:sz w:val="24"/>
                <w:szCs w:val="24"/>
              </w:rPr>
            </w:r>
            <w:r/>
          </w:p>
        </w:tc>
        <w:tc>
          <w:tcPr>
            <w:gridSpan w:val="2"/>
            <w:tcW w:w="1263" w:type="dxa"/>
            <w:vAlign w:val="center"/>
            <w:textDirection w:val="lrTb"/>
            <w:noWrap w:val="false"/>
          </w:tcPr>
          <w:p>
            <w:pPr>
              <w:pStyle w:val="982"/>
              <w:ind w:firstLine="480"/>
              <w:rPr>
                <w:sz w:val="24"/>
                <w:szCs w:val="24"/>
              </w:rPr>
            </w:pPr>
            <w:r>
              <w:rPr>
                <w:sz w:val="24"/>
                <w:szCs w:val="24"/>
              </w:rPr>
            </w:r>
            <w:r/>
          </w:p>
        </w:tc>
        <w:tc>
          <w:tcPr>
            <w:tcW w:w="1261" w:type="dxa"/>
            <w:vAlign w:val="center"/>
            <w:textDirection w:val="lrTb"/>
            <w:noWrap w:val="false"/>
          </w:tcPr>
          <w:p>
            <w:pPr>
              <w:pStyle w:val="982"/>
              <w:ind w:firstLine="480"/>
              <w:rPr>
                <w:sz w:val="24"/>
                <w:szCs w:val="24"/>
              </w:rPr>
            </w:pPr>
            <w:r>
              <w:rPr>
                <w:sz w:val="24"/>
                <w:szCs w:val="24"/>
              </w:rPr>
            </w:r>
            <w:r/>
          </w:p>
        </w:tc>
      </w:tr>
      <w:tr>
        <w:trPr>
          <w:trHeight w:val="454"/>
        </w:trPr>
        <w:tc>
          <w:tcPr>
            <w:gridSpan w:val="2"/>
            <w:tcW w:w="1983" w:type="dxa"/>
            <w:vAlign w:val="center"/>
            <w:textDirection w:val="lrTb"/>
            <w:noWrap w:val="false"/>
          </w:tcPr>
          <w:p>
            <w:pPr>
              <w:pStyle w:val="982"/>
              <w:ind w:firstLine="480"/>
              <w:rPr>
                <w:sz w:val="24"/>
                <w:szCs w:val="24"/>
              </w:rPr>
            </w:pPr>
            <w:r>
              <w:rPr>
                <w:sz w:val="24"/>
                <w:szCs w:val="24"/>
              </w:rPr>
            </w:r>
            <w:r/>
          </w:p>
        </w:tc>
        <w:tc>
          <w:tcPr>
            <w:gridSpan w:val="3"/>
            <w:tcW w:w="2236" w:type="dxa"/>
            <w:vAlign w:val="center"/>
            <w:textDirection w:val="lrTb"/>
            <w:noWrap w:val="false"/>
          </w:tcPr>
          <w:p>
            <w:pPr>
              <w:pStyle w:val="982"/>
              <w:ind w:firstLine="480"/>
              <w:rPr>
                <w:sz w:val="24"/>
                <w:szCs w:val="24"/>
              </w:rPr>
            </w:pPr>
            <w:r>
              <w:rPr>
                <w:sz w:val="24"/>
                <w:szCs w:val="24"/>
              </w:rPr>
            </w:r>
            <w:r/>
          </w:p>
        </w:tc>
        <w:tc>
          <w:tcPr>
            <w:gridSpan w:val="2"/>
            <w:tcW w:w="1167" w:type="dxa"/>
            <w:vAlign w:val="center"/>
            <w:textDirection w:val="lrTb"/>
            <w:noWrap w:val="false"/>
          </w:tcPr>
          <w:p>
            <w:pPr>
              <w:pStyle w:val="982"/>
              <w:ind w:firstLine="480"/>
              <w:rPr>
                <w:sz w:val="24"/>
                <w:szCs w:val="24"/>
              </w:rPr>
            </w:pPr>
            <w:r>
              <w:rPr>
                <w:sz w:val="24"/>
                <w:szCs w:val="24"/>
              </w:rPr>
            </w:r>
            <w:r/>
          </w:p>
        </w:tc>
        <w:tc>
          <w:tcPr>
            <w:gridSpan w:val="2"/>
            <w:tcW w:w="1163" w:type="dxa"/>
            <w:vAlign w:val="center"/>
            <w:textDirection w:val="lrTb"/>
            <w:noWrap w:val="false"/>
          </w:tcPr>
          <w:p>
            <w:pPr>
              <w:pStyle w:val="982"/>
              <w:ind w:firstLine="480"/>
              <w:rPr>
                <w:sz w:val="24"/>
                <w:szCs w:val="24"/>
              </w:rPr>
            </w:pPr>
            <w:r>
              <w:rPr>
                <w:sz w:val="24"/>
                <w:szCs w:val="24"/>
              </w:rPr>
            </w:r>
            <w:r/>
          </w:p>
        </w:tc>
        <w:tc>
          <w:tcPr>
            <w:gridSpan w:val="2"/>
            <w:tcW w:w="1263" w:type="dxa"/>
            <w:vAlign w:val="center"/>
            <w:textDirection w:val="lrTb"/>
            <w:noWrap w:val="false"/>
          </w:tcPr>
          <w:p>
            <w:pPr>
              <w:pStyle w:val="982"/>
              <w:ind w:firstLine="480"/>
              <w:rPr>
                <w:sz w:val="24"/>
                <w:szCs w:val="24"/>
              </w:rPr>
            </w:pPr>
            <w:r>
              <w:rPr>
                <w:sz w:val="24"/>
                <w:szCs w:val="24"/>
              </w:rPr>
            </w:r>
            <w:r/>
          </w:p>
        </w:tc>
        <w:tc>
          <w:tcPr>
            <w:tcW w:w="1261" w:type="dxa"/>
            <w:vAlign w:val="center"/>
            <w:textDirection w:val="lrTb"/>
            <w:noWrap w:val="false"/>
          </w:tcPr>
          <w:p>
            <w:pPr>
              <w:pStyle w:val="982"/>
              <w:ind w:firstLine="480"/>
              <w:rPr>
                <w:sz w:val="24"/>
                <w:szCs w:val="24"/>
              </w:rPr>
            </w:pPr>
            <w:r>
              <w:rPr>
                <w:sz w:val="24"/>
                <w:szCs w:val="24"/>
              </w:rPr>
            </w:r>
            <w:r/>
          </w:p>
        </w:tc>
      </w:tr>
    </w:tbl>
    <w:p>
      <w:pPr>
        <w:pStyle w:val="982"/>
        <w:ind w:firstLine="480"/>
        <w:spacing w:line="520" w:lineRule="atLeast"/>
        <w:widowControl/>
        <w:rPr>
          <w:rFonts w:hint="eastAsia"/>
        </w:rPr>
      </w:pPr>
      <w:r>
        <w:rPr>
          <w:rFonts w:hint="eastAsia"/>
          <w:sz w:val="24"/>
          <w:szCs w:val="24"/>
        </w:rPr>
        <w:t xml:space="preserve">注：项目主要人员（项目负责人）均须填写此表，并附相应证书及相关材料复印件。</w:t>
      </w:r>
      <w:r>
        <w:rPr>
          <w:rFonts w:hint="eastAsia"/>
        </w:rPr>
      </w:r>
      <w:r/>
    </w:p>
    <w:p>
      <w:pPr>
        <w:pStyle w:val="982"/>
        <w:numPr>
          <w:ilvl w:val="0"/>
          <w:numId w:val="17"/>
        </w:numPr>
        <w:ind w:firstLine="0"/>
        <w:jc w:val="center"/>
        <w:widowControl/>
        <w:rPr>
          <w:rFonts w:hint="eastAsia"/>
          <w:b/>
          <w:sz w:val="32"/>
          <w:szCs w:val="32"/>
        </w:rPr>
      </w:pPr>
      <w:r>
        <w:rPr>
          <w:rFonts w:hint="eastAsia"/>
          <w:b/>
          <w:sz w:val="32"/>
          <w:szCs w:val="32"/>
        </w:rPr>
        <w:br w:type="page" w:clear="all"/>
      </w:r>
      <w:r>
        <w:rPr>
          <w:rFonts w:hint="eastAsia"/>
          <w:b/>
          <w:sz w:val="32"/>
          <w:szCs w:val="32"/>
        </w:rPr>
        <w:t xml:space="preserve">投标文件的其他部分</w:t>
      </w:r>
      <w:r>
        <w:rPr>
          <w:rFonts w:hint="eastAsia"/>
          <w:b/>
          <w:sz w:val="32"/>
          <w:szCs w:val="32"/>
        </w:rPr>
      </w:r>
      <w:r/>
    </w:p>
    <w:p>
      <w:pPr>
        <w:pStyle w:val="982"/>
        <w:numPr>
          <w:ilvl w:val="0"/>
          <w:numId w:val="17"/>
        </w:numPr>
        <w:ind w:firstLine="0"/>
        <w:jc w:val="center"/>
        <w:widowControl/>
        <w:rPr>
          <w:rFonts w:ascii="Arial" w:hAnsi="Arial" w:cs="Arial"/>
          <w:b/>
          <w:bCs/>
          <w:sz w:val="32"/>
          <w:szCs w:val="32"/>
        </w:rPr>
      </w:pPr>
      <w:r>
        <w:rPr>
          <w:rFonts w:hint="eastAsia"/>
        </w:rPr>
        <w:br w:type="page" w:clear="all"/>
      </w:r>
      <w:r>
        <w:rPr>
          <w:rFonts w:hint="eastAsia"/>
          <w:b/>
          <w:sz w:val="32"/>
          <w:szCs w:val="32"/>
        </w:rPr>
        <w:t xml:space="preserve">暗标部分</w:t>
      </w:r>
      <w:r>
        <w:rPr>
          <w:rFonts w:ascii="Arial" w:hAnsi="Arial" w:cs="Arial"/>
          <w:b/>
          <w:bCs/>
          <w:sz w:val="32"/>
          <w:szCs w:val="32"/>
        </w:rPr>
      </w:r>
      <w:r/>
    </w:p>
    <w:p>
      <w:pPr>
        <w:pStyle w:val="982"/>
        <w:ind w:firstLine="0"/>
        <w:jc w:val="center"/>
        <w:widowControl/>
        <w:rPr>
          <w:rFonts w:hint="eastAsia"/>
          <w:b/>
          <w:sz w:val="24"/>
          <w:szCs w:val="24"/>
        </w:rPr>
      </w:pPr>
      <w:r>
        <w:rPr>
          <w:rFonts w:hint="eastAsia"/>
          <w:b/>
          <w:sz w:val="24"/>
          <w:szCs w:val="24"/>
        </w:rPr>
        <w:t xml:space="preserve">（暗标，各项方案具体内容参见评标办法相关要求）</w:t>
      </w:r>
      <w:r>
        <w:rPr>
          <w:rFonts w:hint="eastAsia"/>
          <w:b/>
          <w:sz w:val="24"/>
          <w:szCs w:val="24"/>
        </w:rPr>
      </w:r>
      <w:r/>
    </w:p>
    <w:p>
      <w:pPr>
        <w:pStyle w:val="982"/>
        <w:ind w:firstLine="482"/>
        <w:jc w:val="left"/>
        <w:spacing w:line="360" w:lineRule="auto"/>
        <w:shd w:val="clear" w:color="auto" w:fill="ffffff"/>
        <w:widowControl/>
        <w:rPr>
          <w:rFonts w:hint="eastAsia"/>
          <w:b/>
          <w:bCs/>
          <w:sz w:val="24"/>
          <w:szCs w:val="24"/>
        </w:rPr>
      </w:pPr>
      <w:r>
        <w:rPr>
          <w:rFonts w:hint="eastAsia"/>
          <w:b/>
          <w:bCs/>
          <w:sz w:val="24"/>
          <w:szCs w:val="24"/>
        </w:rPr>
        <w:t xml:space="preserve">暗标编制要求如下：</w:t>
      </w:r>
      <w:r>
        <w:rPr>
          <w:rFonts w:hint="eastAsia"/>
          <w:b/>
          <w:bCs/>
          <w:sz w:val="24"/>
          <w:szCs w:val="24"/>
        </w:rPr>
      </w:r>
      <w:r/>
    </w:p>
    <w:p>
      <w:pPr>
        <w:pStyle w:val="982"/>
        <w:ind w:firstLine="482"/>
        <w:spacing w:line="360" w:lineRule="auto"/>
        <w:rPr>
          <w:rFonts w:hint="eastAsia"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rPr>
          <w:rFonts w:hint="eastAsia" w:cs="Times New Roman"/>
          <w:b/>
          <w:sz w:val="24"/>
        </w:rPr>
      </w:r>
      <w:r/>
    </w:p>
    <w:p>
      <w:pPr>
        <w:pStyle w:val="982"/>
        <w:ind w:firstLine="482"/>
        <w:spacing w:line="360" w:lineRule="auto"/>
        <w:rPr>
          <w:rFonts w:hint="eastAsia" w:cs="Times New Roman"/>
          <w:b/>
          <w:sz w:val="24"/>
        </w:rPr>
      </w:pPr>
      <w:r>
        <w:rPr>
          <w:rFonts w:hint="eastAsia" w:cs="Times New Roman"/>
          <w:b/>
          <w:sz w:val="24"/>
        </w:rPr>
        <w:t xml:space="preserve">②技术文件不得出现能够体现投标供应商身份、名称的相关描述、材料、文件等内容；</w:t>
      </w:r>
      <w:r>
        <w:rPr>
          <w:rFonts w:hint="eastAsia" w:cs="Times New Roman"/>
          <w:b/>
          <w:sz w:val="24"/>
        </w:rPr>
      </w:r>
      <w:r/>
    </w:p>
    <w:p>
      <w:pPr>
        <w:pStyle w:val="982"/>
        <w:ind w:firstLine="482"/>
        <w:spacing w:line="360" w:lineRule="auto"/>
        <w:rPr>
          <w:rFonts w:hint="eastAsia"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rPr>
          <w:rFonts w:hint="eastAsia" w:cs="Times New Roman"/>
          <w:b/>
          <w:sz w:val="24"/>
        </w:rPr>
      </w:r>
      <w:r/>
    </w:p>
    <w:p>
      <w:pPr>
        <w:pStyle w:val="982"/>
        <w:ind w:firstLine="482"/>
        <w:spacing w:line="360" w:lineRule="auto"/>
        <w:rPr>
          <w:rFonts w:hint="eastAsia"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rPr>
          <w:rFonts w:hint="eastAsia" w:cs="Times New Roman"/>
          <w:b/>
          <w:sz w:val="24"/>
        </w:rPr>
      </w:r>
      <w:r/>
    </w:p>
    <w:p>
      <w:pPr>
        <w:pStyle w:val="982"/>
        <w:ind w:firstLine="482"/>
        <w:jc w:val="left"/>
        <w:widowControl/>
        <w:rPr>
          <w:rFonts w:hint="eastAsia" w:cs="Times New Roman"/>
          <w:b/>
          <w:sz w:val="24"/>
        </w:rPr>
      </w:pPr>
      <w:r>
        <w:rPr>
          <w:rFonts w:hint="eastAsia" w:cs="Times New Roman"/>
          <w:b/>
          <w:sz w:val="24"/>
        </w:rPr>
        <w:t xml:space="preserve">⑤不得有其他体现投标供应商身份的内容。</w:t>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MS Sans Serif">
    <w:panose1 w:val="020B0503020202020204"/>
  </w:font>
  <w:font w:name="Calibri">
    <w:panose1 w:val="020F0502020204030204"/>
  </w:font>
  <w:font w:name="微软雅黑">
    <w:panose1 w:val="020B0503020204020204"/>
  </w:font>
  <w:font w:name="等线">
    <w:panose1 w:val="02010600030101010101"/>
  </w:font>
  <w:font w:name="仿宋">
    <w:panose1 w:val="02010609060101010101"/>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SimSun">
    <w:panose1 w:val="02010600030101010101"/>
  </w:font>
  <w:font w:name="隶书">
    <w:panose1 w:val="02010509060101010101"/>
  </w:font>
  <w:font w:name="Ari">
    <w:panose1 w:val="020B060602020203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17</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79</w:t>
    </w:r>
    <w: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tabs>
        <w:tab w:val="center" w:pos="4153" w:leader="none"/>
        <w:tab w:val="right" w:pos="8306" w:leader="none"/>
      </w:tabs>
      <w:rPr>
        <w:rStyle w:val="1078"/>
      </w:rPr>
      <w:framePr w:wrap="around" w:vAnchor="text" w:hAnchor="margin" w:xAlign="center" w:y="1"/>
    </w:pPr>
    <w:r>
      <w:fldChar w:fldCharType="begin"/>
    </w:r>
    <w:r>
      <w:rPr>
        <w:rStyle w:val="1078"/>
      </w:rPr>
      <w:instrText xml:space="preserve">PAGE  </w:instrText>
    </w:r>
    <w:r>
      <w:fldChar w:fldCharType="end"/>
    </w:r>
    <w:r>
      <w:rPr>
        <w:rStyle w:val="1078"/>
      </w:rPr>
    </w:r>
    <w:r/>
  </w:p>
  <w:p>
    <w:pPr>
      <w:pStyle w:val="1041"/>
      <w:ind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4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9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32"/>
      <w:isLgl w:val="false"/>
      <w:suff w:val="tab"/>
      <w:lvlText w:val=""/>
      <w:lvlJc w:val="left"/>
      <w:pPr>
        <w:pStyle w:val="98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26"/>
      <w:isLgl w:val="false"/>
      <w:suff w:val="tab"/>
      <w:lvlText w:val=""/>
      <w:lvlJc w:val="left"/>
      <w:pPr>
        <w:pStyle w:val="982"/>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34"/>
      <w:isLgl w:val="false"/>
      <w:suff w:val="tab"/>
      <w:lvlText w:val=""/>
      <w:lvlJc w:val="left"/>
      <w:pPr>
        <w:pStyle w:val="982"/>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pStyle w:val="9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983"/>
      <w:isLgl w:val="false"/>
      <w:suff w:val="tab"/>
      <w:lvlText w:val="第%1部分"/>
      <w:lvlJc w:val="left"/>
      <w:pPr>
        <w:pStyle w:val="982"/>
        <w:ind w:left="425" w:hanging="425"/>
        <w:tabs>
          <w:tab w:val="num" w:pos="1800" w:leader="none"/>
        </w:tabs>
      </w:pPr>
      <w:rPr>
        <w:rFonts w:hint="eastAsia"/>
      </w:rPr>
    </w:lvl>
    <w:lvl w:ilvl="1">
      <w:start w:val="1"/>
      <w:numFmt w:val="decimal"/>
      <w:isLgl w:val="false"/>
      <w:suff w:val="tab"/>
      <w:lvlText w:val="%1.%2"/>
      <w:lvlJc w:val="left"/>
      <w:pPr>
        <w:pStyle w:val="982"/>
        <w:ind w:left="567" w:hanging="567"/>
        <w:tabs>
          <w:tab w:val="num" w:pos="567" w:leader="none"/>
        </w:tabs>
      </w:pPr>
      <w:rPr>
        <w:rFonts w:hint="eastAsia"/>
      </w:rPr>
    </w:lvl>
    <w:lvl w:ilvl="2">
      <w:start w:val="1"/>
      <w:numFmt w:val="decimal"/>
      <w:pStyle w:val="1195"/>
      <w:isLgl w:val="false"/>
      <w:suff w:val="tab"/>
      <w:lvlText w:val="%1.%2.%3"/>
      <w:lvlJc w:val="left"/>
      <w:pPr>
        <w:pStyle w:val="982"/>
        <w:ind w:left="340" w:hanging="340"/>
        <w:tabs>
          <w:tab w:val="num" w:pos="1080" w:leader="none"/>
        </w:tabs>
      </w:pPr>
      <w:rPr>
        <w:rFonts w:hint="eastAsia"/>
      </w:rPr>
    </w:lvl>
    <w:lvl w:ilvl="3">
      <w:start w:val="1"/>
      <w:numFmt w:val="decimal"/>
      <w:isLgl w:val="false"/>
      <w:suff w:val="tab"/>
      <w:lvlText w:val="%1.%2.%3.%4"/>
      <w:lvlJc w:val="left"/>
      <w:pPr>
        <w:pStyle w:val="982"/>
        <w:ind w:left="851" w:hanging="851"/>
        <w:tabs>
          <w:tab w:val="num" w:pos="851" w:leader="none"/>
        </w:tabs>
      </w:pPr>
      <w:rPr>
        <w:rFonts w:hint="eastAsia"/>
      </w:rPr>
    </w:lvl>
    <w:lvl w:ilvl="4">
      <w:start w:val="1"/>
      <w:numFmt w:val="decimal"/>
      <w:pStyle w:val="986"/>
      <w:isLgl w:val="false"/>
      <w:suff w:val="tab"/>
      <w:lvlText w:val="%1.%2.%3.%4.%5"/>
      <w:lvlJc w:val="left"/>
      <w:pPr>
        <w:pStyle w:val="982"/>
        <w:ind w:left="1843" w:hanging="992"/>
        <w:tabs>
          <w:tab w:val="num" w:pos="1931" w:leader="none"/>
        </w:tabs>
      </w:pPr>
      <w:rPr>
        <w:rFonts w:hint="eastAsia"/>
      </w:rPr>
    </w:lvl>
    <w:lvl w:ilvl="5">
      <w:start w:val="1"/>
      <w:numFmt w:val="decimal"/>
      <w:pStyle w:val="987"/>
      <w:isLgl w:val="false"/>
      <w:suff w:val="tab"/>
      <w:lvlText w:val="%1.%2.%3.%4.%5.%6"/>
      <w:lvlJc w:val="left"/>
      <w:pPr>
        <w:pStyle w:val="982"/>
        <w:ind w:left="1134" w:hanging="1134"/>
        <w:tabs>
          <w:tab w:val="num" w:pos="1440" w:leader="none"/>
        </w:tabs>
      </w:pPr>
      <w:rPr>
        <w:rFonts w:hint="eastAsia"/>
      </w:rPr>
    </w:lvl>
    <w:lvl w:ilvl="6">
      <w:start w:val="1"/>
      <w:numFmt w:val="decimal"/>
      <w:isLgl w:val="false"/>
      <w:suff w:val="tab"/>
      <w:lvlText w:val="%1.%2.%3.%4.%5.%6.%7."/>
      <w:lvlJc w:val="left"/>
      <w:pPr>
        <w:pStyle w:val="982"/>
        <w:ind w:left="1276" w:hanging="1276"/>
        <w:tabs>
          <w:tab w:val="num" w:pos="1276" w:leader="none"/>
        </w:tabs>
      </w:pPr>
      <w:rPr>
        <w:rFonts w:hint="eastAsia"/>
      </w:rPr>
    </w:lvl>
    <w:lvl w:ilvl="7">
      <w:start w:val="1"/>
      <w:numFmt w:val="decimal"/>
      <w:isLgl w:val="false"/>
      <w:suff w:val="tab"/>
      <w:lvlText w:val="%1.%2.%3.%4.%5.%6.%7.%8."/>
      <w:lvlJc w:val="left"/>
      <w:pPr>
        <w:pStyle w:val="982"/>
        <w:ind w:left="1418" w:hanging="1418"/>
        <w:tabs>
          <w:tab w:val="num" w:pos="1418" w:leader="none"/>
        </w:tabs>
      </w:pPr>
      <w:rPr>
        <w:rFonts w:hint="eastAsia"/>
      </w:rPr>
    </w:lvl>
    <w:lvl w:ilvl="8">
      <w:start w:val="1"/>
      <w:numFmt w:val="decimal"/>
      <w:isLgl w:val="false"/>
      <w:suff w:val="tab"/>
      <w:lvlText w:val="%1.%2.%3.%4.%5.%6.%7.%8.%9."/>
      <w:lvlJc w:val="left"/>
      <w:pPr>
        <w:pStyle w:val="982"/>
        <w:ind w:left="1559" w:hanging="1559"/>
        <w:tabs>
          <w:tab w:val="num" w:pos="1559" w:leader="none"/>
        </w:tabs>
      </w:pPr>
      <w:rPr>
        <w:rFonts w:hint="eastAsia"/>
      </w:rPr>
    </w:lvl>
  </w:abstractNum>
  <w:abstractNum w:abstractNumId="9">
    <w:multiLevelType w:val="hybridMultilevel"/>
    <w:lvl w:ilvl="0">
      <w:start w:val="1"/>
      <w:numFmt w:val="lowerLetter"/>
      <w:pStyle w:val="1019"/>
      <w:isLgl w:val="false"/>
      <w:suff w:val="tab"/>
      <w:lvlText w:val="%1)"/>
      <w:lvlJc w:val="left"/>
      <w:pPr>
        <w:pStyle w:val="982"/>
        <w:ind w:left="1620" w:hanging="420"/>
        <w:tabs>
          <w:tab w:val="num" w:pos="1620" w:leader="none"/>
        </w:tabs>
      </w:pPr>
    </w:lvl>
    <w:lvl w:ilvl="1">
      <w:start w:val="1"/>
      <w:numFmt w:val="decimal"/>
      <w:isLgl w:val="false"/>
      <w:suff w:val="tab"/>
      <w:lvlText w:val="%2."/>
      <w:lvlJc w:val="left"/>
      <w:pPr>
        <w:pStyle w:val="982"/>
        <w:ind w:left="2040" w:hanging="420"/>
        <w:tabs>
          <w:tab w:val="num" w:pos="2040" w:leader="none"/>
        </w:tabs>
      </w:pPr>
    </w:lvl>
    <w:lvl w:ilvl="2">
      <w:start w:val="1"/>
      <w:numFmt w:val="lowerRoman"/>
      <w:isLgl w:val="false"/>
      <w:suff w:val="tab"/>
      <w:lvlText w:val="%3."/>
      <w:lvlJc w:val="right"/>
      <w:pPr>
        <w:pStyle w:val="982"/>
        <w:ind w:left="2460" w:hanging="420"/>
        <w:tabs>
          <w:tab w:val="num" w:pos="2460" w:leader="none"/>
        </w:tabs>
      </w:pPr>
    </w:lvl>
    <w:lvl w:ilvl="3">
      <w:start w:val="1"/>
      <w:numFmt w:val="decimal"/>
      <w:isLgl w:val="false"/>
      <w:suff w:val="tab"/>
      <w:lvlText w:val="%4."/>
      <w:lvlJc w:val="left"/>
      <w:pPr>
        <w:pStyle w:val="982"/>
        <w:ind w:left="2880" w:hanging="420"/>
        <w:tabs>
          <w:tab w:val="num" w:pos="2880" w:leader="none"/>
        </w:tabs>
      </w:pPr>
    </w:lvl>
    <w:lvl w:ilvl="4">
      <w:start w:val="1"/>
      <w:numFmt w:val="lowerLetter"/>
      <w:isLgl w:val="false"/>
      <w:suff w:val="tab"/>
      <w:lvlText w:val="%5)"/>
      <w:lvlJc w:val="left"/>
      <w:pPr>
        <w:pStyle w:val="982"/>
        <w:ind w:left="3300" w:hanging="420"/>
        <w:tabs>
          <w:tab w:val="num" w:pos="3300" w:leader="none"/>
        </w:tabs>
      </w:pPr>
    </w:lvl>
    <w:lvl w:ilvl="5">
      <w:start w:val="1"/>
      <w:numFmt w:val="lowerRoman"/>
      <w:isLgl w:val="false"/>
      <w:suff w:val="tab"/>
      <w:lvlText w:val="%6."/>
      <w:lvlJc w:val="right"/>
      <w:pPr>
        <w:pStyle w:val="982"/>
        <w:ind w:left="3720" w:hanging="420"/>
        <w:tabs>
          <w:tab w:val="num" w:pos="3720" w:leader="none"/>
        </w:tabs>
      </w:pPr>
    </w:lvl>
    <w:lvl w:ilvl="6">
      <w:start w:val="1"/>
      <w:numFmt w:val="decimal"/>
      <w:isLgl w:val="false"/>
      <w:suff w:val="tab"/>
      <w:lvlText w:val="%7."/>
      <w:lvlJc w:val="left"/>
      <w:pPr>
        <w:pStyle w:val="982"/>
        <w:ind w:left="4140" w:hanging="420"/>
        <w:tabs>
          <w:tab w:val="num" w:pos="4140" w:leader="none"/>
        </w:tabs>
      </w:pPr>
    </w:lvl>
    <w:lvl w:ilvl="7">
      <w:start w:val="1"/>
      <w:numFmt w:val="lowerLetter"/>
      <w:isLgl w:val="false"/>
      <w:suff w:val="tab"/>
      <w:lvlText w:val="%8)"/>
      <w:lvlJc w:val="left"/>
      <w:pPr>
        <w:pStyle w:val="982"/>
        <w:ind w:left="4560" w:hanging="420"/>
        <w:tabs>
          <w:tab w:val="num" w:pos="4560" w:leader="none"/>
        </w:tabs>
      </w:pPr>
    </w:lvl>
    <w:lvl w:ilvl="8">
      <w:start w:val="1"/>
      <w:numFmt w:val="lowerRoman"/>
      <w:isLgl w:val="false"/>
      <w:suff w:val="tab"/>
      <w:lvlText w:val="%9."/>
      <w:lvlJc w:val="right"/>
      <w:pPr>
        <w:pStyle w:val="982"/>
        <w:ind w:left="4980" w:hanging="420"/>
        <w:tabs>
          <w:tab w:val="num" w:pos="4980" w:leader="none"/>
        </w:tabs>
      </w:pPr>
    </w:lvl>
  </w:abstractNum>
  <w:abstractNum w:abstractNumId="10">
    <w:multiLevelType w:val="hybridMultilevel"/>
    <w:lvl w:ilvl="0">
      <w:start w:val="1"/>
      <w:numFmt w:val="decimal"/>
      <w:pStyle w:val="1261"/>
      <w:isLgl w:val="false"/>
      <w:suff w:val="tab"/>
      <w:lvlText w:val="%1)"/>
      <w:lvlJc w:val="left"/>
      <w:pPr>
        <w:pStyle w:val="982"/>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50"/>
      <w:isLgl w:val="false"/>
      <w:suff w:val="tab"/>
      <w:lvlText w:val=""/>
      <w:lvlJc w:val="left"/>
      <w:pPr>
        <w:pStyle w:val="982"/>
        <w:ind w:left="420" w:hanging="420"/>
        <w:tabs>
          <w:tab w:val="num" w:pos="420" w:leader="none"/>
        </w:tabs>
      </w:pPr>
      <w:rPr>
        <w:rFonts w:ascii="Wingdings" w:hAnsi="Wingdings"/>
      </w:rPr>
    </w:lvl>
    <w:lvl w:ilvl="1">
      <w:start w:val="1"/>
      <w:numFmt w:val="bullet"/>
      <w:isLgl w:val="false"/>
      <w:suff w:val="tab"/>
      <w:lvlText w:val=""/>
      <w:lvlJc w:val="left"/>
      <w:pPr>
        <w:pStyle w:val="982"/>
        <w:ind w:left="3165" w:hanging="420"/>
        <w:tabs>
          <w:tab w:val="num" w:pos="3165" w:leader="none"/>
        </w:tabs>
      </w:pPr>
      <w:rPr>
        <w:rFonts w:ascii="Wingdings" w:hAnsi="Wingdings"/>
      </w:rPr>
    </w:lvl>
    <w:lvl w:ilvl="2">
      <w:start w:val="1"/>
      <w:numFmt w:val="bullet"/>
      <w:isLgl w:val="false"/>
      <w:suff w:val="tab"/>
      <w:lvlText w:val=""/>
      <w:lvlJc w:val="left"/>
      <w:pPr>
        <w:pStyle w:val="982"/>
        <w:ind w:left="3585" w:hanging="420"/>
        <w:tabs>
          <w:tab w:val="num" w:pos="3585" w:leader="none"/>
        </w:tabs>
      </w:pPr>
      <w:rPr>
        <w:rFonts w:ascii="Wingdings" w:hAnsi="Wingdings"/>
      </w:rPr>
    </w:lvl>
    <w:lvl w:ilvl="3">
      <w:start w:val="1"/>
      <w:numFmt w:val="bullet"/>
      <w:isLgl w:val="false"/>
      <w:suff w:val="tab"/>
      <w:lvlText w:val=""/>
      <w:lvlJc w:val="left"/>
      <w:pPr>
        <w:pStyle w:val="982"/>
        <w:ind w:left="4005" w:hanging="420"/>
        <w:tabs>
          <w:tab w:val="num" w:pos="4005" w:leader="none"/>
        </w:tabs>
      </w:pPr>
      <w:rPr>
        <w:rFonts w:ascii="Wingdings" w:hAnsi="Wingdings"/>
      </w:rPr>
    </w:lvl>
    <w:lvl w:ilvl="4">
      <w:start w:val="1"/>
      <w:numFmt w:val="bullet"/>
      <w:isLgl w:val="false"/>
      <w:suff w:val="tab"/>
      <w:lvlText w:val=""/>
      <w:lvlJc w:val="left"/>
      <w:pPr>
        <w:pStyle w:val="982"/>
        <w:ind w:left="4425" w:hanging="420"/>
        <w:tabs>
          <w:tab w:val="num" w:pos="4425" w:leader="none"/>
        </w:tabs>
      </w:pPr>
      <w:rPr>
        <w:rFonts w:ascii="Wingdings" w:hAnsi="Wingdings"/>
      </w:rPr>
    </w:lvl>
    <w:lvl w:ilvl="5">
      <w:start w:val="1"/>
      <w:numFmt w:val="bullet"/>
      <w:isLgl w:val="false"/>
      <w:suff w:val="tab"/>
      <w:lvlText w:val=""/>
      <w:lvlJc w:val="left"/>
      <w:pPr>
        <w:pStyle w:val="982"/>
        <w:ind w:left="4845" w:hanging="420"/>
        <w:tabs>
          <w:tab w:val="num" w:pos="4845" w:leader="none"/>
        </w:tabs>
      </w:pPr>
      <w:rPr>
        <w:rFonts w:ascii="Wingdings" w:hAnsi="Wingdings"/>
      </w:rPr>
    </w:lvl>
    <w:lvl w:ilvl="6">
      <w:start w:val="1"/>
      <w:numFmt w:val="bullet"/>
      <w:isLgl w:val="false"/>
      <w:suff w:val="tab"/>
      <w:lvlText w:val=""/>
      <w:lvlJc w:val="left"/>
      <w:pPr>
        <w:pStyle w:val="982"/>
        <w:ind w:left="5265" w:hanging="420"/>
        <w:tabs>
          <w:tab w:val="num" w:pos="5265" w:leader="none"/>
        </w:tabs>
      </w:pPr>
      <w:rPr>
        <w:rFonts w:ascii="Wingdings" w:hAnsi="Wingdings"/>
      </w:rPr>
    </w:lvl>
    <w:lvl w:ilvl="7">
      <w:start w:val="1"/>
      <w:numFmt w:val="bullet"/>
      <w:isLgl w:val="false"/>
      <w:suff w:val="tab"/>
      <w:lvlText w:val=""/>
      <w:lvlJc w:val="left"/>
      <w:pPr>
        <w:pStyle w:val="982"/>
        <w:ind w:left="5685" w:hanging="420"/>
        <w:tabs>
          <w:tab w:val="num" w:pos="5685" w:leader="none"/>
        </w:tabs>
      </w:pPr>
      <w:rPr>
        <w:rFonts w:ascii="Wingdings" w:hAnsi="Wingdings"/>
      </w:rPr>
    </w:lvl>
    <w:lvl w:ilvl="8">
      <w:start w:val="1"/>
      <w:numFmt w:val="bullet"/>
      <w:isLgl w:val="false"/>
      <w:suff w:val="tab"/>
      <w:lvlText w:val=""/>
      <w:lvlJc w:val="left"/>
      <w:pPr>
        <w:pStyle w:val="982"/>
        <w:ind w:left="6105" w:hanging="420"/>
        <w:tabs>
          <w:tab w:val="num" w:pos="6105" w:leader="none"/>
        </w:tabs>
      </w:pPr>
      <w:rPr>
        <w:rFonts w:ascii="Wingdings" w:hAnsi="Wingdings"/>
      </w:rPr>
    </w:lvl>
  </w:abstractNum>
  <w:abstractNum w:abstractNumId="13">
    <w:multiLevelType w:val="hybridMultilevel"/>
    <w:lvl w:ilvl="0">
      <w:start w:val="1"/>
      <w:numFmt w:val="decimal"/>
      <w:isLgl w:val="false"/>
      <w:suff w:val="nothing"/>
      <w:lvlText w:val="%1"/>
      <w:lvlJc w:val="left"/>
      <w:pPr>
        <w:pStyle w:val="982"/>
        <w:ind w:left="0" w:firstLine="0"/>
      </w:pPr>
      <w:rPr>
        <w:rFonts w:ascii="Times New Roman" w:hAnsi="Times New Roman"/>
        <w:b/>
        <w:i w:val="0"/>
        <w:sz w:val="21"/>
      </w:rPr>
    </w:lvl>
    <w:lvl w:ilvl="1">
      <w:start w:val="1"/>
      <w:numFmt w:val="decimal"/>
      <w:pStyle w:val="1262"/>
      <w:isLgl w:val="false"/>
      <w:suff w:val="nothing"/>
      <w:lvlText w:val="%1%2　"/>
      <w:lvlJc w:val="left"/>
      <w:pPr>
        <w:pStyle w:val="982"/>
        <w:ind w:left="0" w:firstLine="0"/>
      </w:pPr>
      <w:rPr>
        <w:rFonts w:hint="eastAsia" w:ascii="黑体" w:hAnsi="Times New Roman" w:eastAsia="黑体"/>
        <w:b w:val="0"/>
        <w:i w:val="0"/>
        <w:sz w:val="21"/>
      </w:rPr>
    </w:lvl>
    <w:lvl w:ilvl="2">
      <w:start w:val="1"/>
      <w:numFmt w:val="decimal"/>
      <w:isLgl w:val="false"/>
      <w:suff w:val="nothing"/>
      <w:lvlText w:val="%1%2.%3　"/>
      <w:lvlJc w:val="left"/>
      <w:pPr>
        <w:pStyle w:val="982"/>
        <w:ind w:left="0" w:firstLine="0"/>
      </w:pPr>
      <w:rPr>
        <w:rFonts w:hint="eastAsia" w:ascii="黑体" w:hAnsi="Times New Roman" w:eastAsia="黑体"/>
        <w:b w:val="0"/>
        <w:i w:val="0"/>
        <w:sz w:val="21"/>
      </w:rPr>
    </w:lvl>
    <w:lvl w:ilvl="3">
      <w:start w:val="1"/>
      <w:numFmt w:val="decimal"/>
      <w:isLgl w:val="false"/>
      <w:suff w:val="nothing"/>
      <w:lvlText w:val="%1%2.%3.%4　"/>
      <w:lvlJc w:val="left"/>
      <w:pPr>
        <w:pStyle w:val="982"/>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982"/>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982"/>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82"/>
        <w:ind w:left="0" w:firstLine="0"/>
      </w:pPr>
      <w:rPr>
        <w:rFonts w:hint="eastAsia" w:ascii="黑体" w:hAnsi="Times New Roman" w:eastAsia="黑体"/>
        <w:b w:val="0"/>
        <w:i w:val="0"/>
        <w:sz w:val="21"/>
      </w:rPr>
    </w:lvl>
    <w:lvl w:ilvl="7">
      <w:start w:val="1"/>
      <w:numFmt w:val="decimal"/>
      <w:isLgl w:val="false"/>
      <w:suff w:val="tab"/>
      <w:lvlText w:val="%1.%2.%3.%4.%5.%6.%7.%8"/>
      <w:lvlJc w:val="left"/>
      <w:pPr>
        <w:pStyle w:val="982"/>
        <w:ind w:left="3969" w:hanging="1418"/>
        <w:tabs>
          <w:tab w:val="num" w:pos="4351" w:leader="none"/>
        </w:tabs>
      </w:pPr>
      <w:rPr>
        <w:rFonts w:hint="eastAsia"/>
      </w:rPr>
    </w:lvl>
    <w:lvl w:ilvl="8">
      <w:start w:val="1"/>
      <w:numFmt w:val="decimal"/>
      <w:isLgl w:val="false"/>
      <w:suff w:val="tab"/>
      <w:lvlText w:val="%1.%2.%3.%4.%5.%6.%7.%8.%9"/>
      <w:lvlJc w:val="left"/>
      <w:pPr>
        <w:pStyle w:val="982"/>
        <w:ind w:left="4677" w:hanging="1700"/>
        <w:tabs>
          <w:tab w:val="num" w:pos="4777" w:leader="none"/>
        </w:tabs>
      </w:pPr>
      <w:rPr>
        <w:rFonts w:hint="eastAsia"/>
      </w:rPr>
    </w:lvl>
  </w:abstractNum>
  <w:abstractNum w:abstractNumId="14">
    <w:multiLevelType w:val="hybridMultilevel"/>
    <w:lvl w:ilvl="0">
      <w:start w:val="1"/>
      <w:numFmt w:val="decimal"/>
      <w:isLgl w:val="false"/>
      <w:suff w:val="tab"/>
      <w:lvlText w:val="%1．"/>
      <w:lvlJc w:val="left"/>
      <w:pPr>
        <w:pStyle w:val="982"/>
        <w:ind w:left="570" w:hanging="420"/>
        <w:tabs>
          <w:tab w:val="num" w:pos="570" w:leader="none"/>
        </w:tabs>
      </w:pPr>
      <w:rPr>
        <w:rFonts w:hint="eastAsia"/>
      </w:rPr>
    </w:lvl>
    <w:lvl w:ilvl="1">
      <w:start w:val="1"/>
      <w:numFmt w:val="bullet"/>
      <w:pStyle w:val="130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82"/>
        <w:ind w:left="840" w:hanging="420"/>
        <w:tabs>
          <w:tab w:val="num" w:pos="840" w:leader="none"/>
        </w:tabs>
      </w:pPr>
      <w:rPr>
        <w:rFonts w:hint="eastAsia"/>
        <w:lang w:val="en-US"/>
      </w:r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abstractNum w:abstractNumId="16">
    <w:multiLevelType w:val="hybridMultilevel"/>
    <w:lvl w:ilvl="0">
      <w:start w:val="3"/>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5"/>
  </w:num>
  <w:num w:numId="4">
    <w:abstractNumId w:val="4"/>
  </w:num>
  <w:num w:numId="5">
    <w:abstractNumId w:val="12"/>
  </w:num>
  <w:num w:numId="6">
    <w:abstractNumId w:val="6"/>
  </w:num>
  <w:num w:numId="7">
    <w:abstractNumId w:val="10"/>
  </w:num>
  <w:num w:numId="8">
    <w:abstractNumId w:val="13"/>
  </w:num>
  <w:num w:numId="9">
    <w:abstractNumId w:val="14"/>
  </w:num>
  <w:num w:numId="10">
    <w:abstractNumId w:val="0"/>
  </w:num>
  <w:num w:numId="11">
    <w:abstractNumId w:val="2"/>
  </w:num>
  <w:num w:numId="12">
    <w:abstractNumId w:val="3"/>
  </w:num>
  <w:num w:numId="13">
    <w:abstractNumId w:val="16"/>
  </w:num>
  <w:num w:numId="14">
    <w:abstractNumId w:val="11"/>
  </w:num>
  <w:num w:numId="15">
    <w:abstractNumId w:val="15"/>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name w:val="Heading 1"/>
    <w:basedOn w:val="982"/>
    <w:next w:val="982"/>
    <w:link w:val="805"/>
    <w:uiPriority w:val="9"/>
    <w:qFormat/>
    <w:pPr>
      <w:keepLines/>
      <w:keepNext/>
      <w:spacing w:before="480" w:after="200"/>
      <w:outlineLvl w:val="0"/>
    </w:pPr>
    <w:rPr>
      <w:rFonts w:ascii="Arial" w:hAnsi="Arial" w:eastAsia="Arial" w:cs="Arial"/>
      <w:sz w:val="40"/>
      <w:szCs w:val="40"/>
    </w:rPr>
  </w:style>
  <w:style w:type="character" w:styleId="805">
    <w:name w:val="Heading 1 Char"/>
    <w:link w:val="804"/>
    <w:uiPriority w:val="9"/>
    <w:rPr>
      <w:rFonts w:ascii="Arial" w:hAnsi="Arial" w:eastAsia="Arial" w:cs="Arial"/>
      <w:sz w:val="40"/>
      <w:szCs w:val="40"/>
    </w:rPr>
  </w:style>
  <w:style w:type="paragraph" w:styleId="806">
    <w:name w:val="Heading 2"/>
    <w:basedOn w:val="982"/>
    <w:next w:val="982"/>
    <w:link w:val="807"/>
    <w:uiPriority w:val="9"/>
    <w:unhideWhenUsed/>
    <w:qFormat/>
    <w:pPr>
      <w:keepLines/>
      <w:keepNext/>
      <w:spacing w:before="360" w:after="200"/>
      <w:outlineLvl w:val="1"/>
    </w:pPr>
    <w:rPr>
      <w:rFonts w:ascii="Arial" w:hAnsi="Arial" w:eastAsia="Arial" w:cs="Arial"/>
      <w:sz w:val="34"/>
    </w:rPr>
  </w:style>
  <w:style w:type="character" w:styleId="807">
    <w:name w:val="Heading 2 Char"/>
    <w:link w:val="806"/>
    <w:uiPriority w:val="9"/>
    <w:rPr>
      <w:rFonts w:ascii="Arial" w:hAnsi="Arial" w:eastAsia="Arial" w:cs="Arial"/>
      <w:sz w:val="34"/>
    </w:rPr>
  </w:style>
  <w:style w:type="paragraph" w:styleId="808">
    <w:name w:val="Heading 3"/>
    <w:basedOn w:val="982"/>
    <w:next w:val="982"/>
    <w:link w:val="809"/>
    <w:uiPriority w:val="9"/>
    <w:unhideWhenUsed/>
    <w:qFormat/>
    <w:pPr>
      <w:keepLines/>
      <w:keepNext/>
      <w:spacing w:before="320" w:after="200"/>
      <w:outlineLvl w:val="2"/>
    </w:pPr>
    <w:rPr>
      <w:rFonts w:ascii="Arial" w:hAnsi="Arial" w:eastAsia="Arial" w:cs="Arial"/>
      <w:sz w:val="30"/>
      <w:szCs w:val="30"/>
    </w:rPr>
  </w:style>
  <w:style w:type="character" w:styleId="809">
    <w:name w:val="Heading 3 Char"/>
    <w:link w:val="808"/>
    <w:uiPriority w:val="9"/>
    <w:rPr>
      <w:rFonts w:ascii="Arial" w:hAnsi="Arial" w:eastAsia="Arial" w:cs="Arial"/>
      <w:sz w:val="30"/>
      <w:szCs w:val="30"/>
    </w:rPr>
  </w:style>
  <w:style w:type="paragraph" w:styleId="810">
    <w:name w:val="Heading 4"/>
    <w:basedOn w:val="982"/>
    <w:next w:val="982"/>
    <w:link w:val="811"/>
    <w:uiPriority w:val="9"/>
    <w:unhideWhenUsed/>
    <w:qFormat/>
    <w:pPr>
      <w:keepLines/>
      <w:keepNext/>
      <w:spacing w:before="320" w:after="200"/>
      <w:outlineLvl w:val="3"/>
    </w:pPr>
    <w:rPr>
      <w:rFonts w:ascii="Arial" w:hAnsi="Arial" w:eastAsia="Arial" w:cs="Arial"/>
      <w:b/>
      <w:bCs/>
      <w:sz w:val="26"/>
      <w:szCs w:val="26"/>
    </w:rPr>
  </w:style>
  <w:style w:type="character" w:styleId="811">
    <w:name w:val="Heading 4 Char"/>
    <w:link w:val="810"/>
    <w:uiPriority w:val="9"/>
    <w:rPr>
      <w:rFonts w:ascii="Arial" w:hAnsi="Arial" w:eastAsia="Arial" w:cs="Arial"/>
      <w:b/>
      <w:bCs/>
      <w:sz w:val="26"/>
      <w:szCs w:val="26"/>
    </w:rPr>
  </w:style>
  <w:style w:type="paragraph" w:styleId="812">
    <w:name w:val="Heading 5"/>
    <w:basedOn w:val="982"/>
    <w:next w:val="982"/>
    <w:link w:val="813"/>
    <w:uiPriority w:val="9"/>
    <w:unhideWhenUsed/>
    <w:qFormat/>
    <w:pPr>
      <w:keepLines/>
      <w:keepNext/>
      <w:spacing w:before="320" w:after="200"/>
      <w:outlineLvl w:val="4"/>
    </w:pPr>
    <w:rPr>
      <w:rFonts w:ascii="Arial" w:hAnsi="Arial" w:eastAsia="Arial" w:cs="Arial"/>
      <w:b/>
      <w:bCs/>
      <w:sz w:val="24"/>
      <w:szCs w:val="24"/>
    </w:rPr>
  </w:style>
  <w:style w:type="character" w:styleId="813">
    <w:name w:val="Heading 5 Char"/>
    <w:link w:val="812"/>
    <w:uiPriority w:val="9"/>
    <w:rPr>
      <w:rFonts w:ascii="Arial" w:hAnsi="Arial" w:eastAsia="Arial" w:cs="Arial"/>
      <w:b/>
      <w:bCs/>
      <w:sz w:val="24"/>
      <w:szCs w:val="24"/>
    </w:rPr>
  </w:style>
  <w:style w:type="paragraph" w:styleId="814">
    <w:name w:val="Heading 6"/>
    <w:basedOn w:val="982"/>
    <w:next w:val="982"/>
    <w:link w:val="815"/>
    <w:uiPriority w:val="9"/>
    <w:unhideWhenUsed/>
    <w:qFormat/>
    <w:pPr>
      <w:keepLines/>
      <w:keepNext/>
      <w:spacing w:before="320" w:after="200"/>
      <w:outlineLvl w:val="5"/>
    </w:pPr>
    <w:rPr>
      <w:rFonts w:ascii="Arial" w:hAnsi="Arial" w:eastAsia="Arial" w:cs="Arial"/>
      <w:b/>
      <w:bCs/>
      <w:sz w:val="22"/>
      <w:szCs w:val="22"/>
    </w:rPr>
  </w:style>
  <w:style w:type="character" w:styleId="815">
    <w:name w:val="Heading 6 Char"/>
    <w:link w:val="814"/>
    <w:uiPriority w:val="9"/>
    <w:rPr>
      <w:rFonts w:ascii="Arial" w:hAnsi="Arial" w:eastAsia="Arial" w:cs="Arial"/>
      <w:b/>
      <w:bCs/>
      <w:sz w:val="22"/>
      <w:szCs w:val="22"/>
    </w:rPr>
  </w:style>
  <w:style w:type="paragraph" w:styleId="816">
    <w:name w:val="Heading 7"/>
    <w:basedOn w:val="982"/>
    <w:next w:val="982"/>
    <w:link w:val="817"/>
    <w:uiPriority w:val="9"/>
    <w:unhideWhenUsed/>
    <w:qFormat/>
    <w:pPr>
      <w:keepLines/>
      <w:keepNext/>
      <w:spacing w:before="320" w:after="200"/>
      <w:outlineLvl w:val="6"/>
    </w:pPr>
    <w:rPr>
      <w:rFonts w:ascii="Arial" w:hAnsi="Arial" w:eastAsia="Arial" w:cs="Arial"/>
      <w:b/>
      <w:bCs/>
      <w:i/>
      <w:iCs/>
      <w:sz w:val="22"/>
      <w:szCs w:val="22"/>
    </w:rPr>
  </w:style>
  <w:style w:type="character" w:styleId="817">
    <w:name w:val="Heading 7 Char"/>
    <w:link w:val="816"/>
    <w:uiPriority w:val="9"/>
    <w:rPr>
      <w:rFonts w:ascii="Arial" w:hAnsi="Arial" w:eastAsia="Arial" w:cs="Arial"/>
      <w:b/>
      <w:bCs/>
      <w:i/>
      <w:iCs/>
      <w:sz w:val="22"/>
      <w:szCs w:val="22"/>
    </w:rPr>
  </w:style>
  <w:style w:type="paragraph" w:styleId="818">
    <w:name w:val="Heading 8"/>
    <w:basedOn w:val="982"/>
    <w:next w:val="982"/>
    <w:link w:val="819"/>
    <w:uiPriority w:val="9"/>
    <w:unhideWhenUsed/>
    <w:qFormat/>
    <w:pPr>
      <w:keepLines/>
      <w:keepNext/>
      <w:spacing w:before="320" w:after="200"/>
      <w:outlineLvl w:val="7"/>
    </w:pPr>
    <w:rPr>
      <w:rFonts w:ascii="Arial" w:hAnsi="Arial" w:eastAsia="Arial" w:cs="Arial"/>
      <w:i/>
      <w:iCs/>
      <w:sz w:val="22"/>
      <w:szCs w:val="22"/>
    </w:rPr>
  </w:style>
  <w:style w:type="character" w:styleId="819">
    <w:name w:val="Heading 8 Char"/>
    <w:link w:val="818"/>
    <w:uiPriority w:val="9"/>
    <w:rPr>
      <w:rFonts w:ascii="Arial" w:hAnsi="Arial" w:eastAsia="Arial" w:cs="Arial"/>
      <w:i/>
      <w:iCs/>
      <w:sz w:val="22"/>
      <w:szCs w:val="22"/>
    </w:rPr>
  </w:style>
  <w:style w:type="paragraph" w:styleId="820">
    <w:name w:val="Heading 9"/>
    <w:basedOn w:val="982"/>
    <w:next w:val="982"/>
    <w:link w:val="821"/>
    <w:uiPriority w:val="9"/>
    <w:unhideWhenUsed/>
    <w:qFormat/>
    <w:pPr>
      <w:keepLines/>
      <w:keepNext/>
      <w:spacing w:before="320" w:after="200"/>
      <w:outlineLvl w:val="8"/>
    </w:pPr>
    <w:rPr>
      <w:rFonts w:ascii="Arial" w:hAnsi="Arial" w:eastAsia="Arial" w:cs="Arial"/>
      <w:i/>
      <w:iCs/>
      <w:sz w:val="21"/>
      <w:szCs w:val="21"/>
    </w:rPr>
  </w:style>
  <w:style w:type="character" w:styleId="821">
    <w:name w:val="Heading 9 Char"/>
    <w:link w:val="820"/>
    <w:uiPriority w:val="9"/>
    <w:rPr>
      <w:rFonts w:ascii="Arial" w:hAnsi="Arial" w:eastAsia="Arial" w:cs="Arial"/>
      <w:i/>
      <w:iCs/>
      <w:sz w:val="21"/>
      <w:szCs w:val="21"/>
    </w:rPr>
  </w:style>
  <w:style w:type="paragraph" w:styleId="822">
    <w:name w:val="List Paragraph"/>
    <w:basedOn w:val="982"/>
    <w:uiPriority w:val="34"/>
    <w:qFormat/>
    <w:pPr>
      <w:contextualSpacing/>
      <w:ind w:left="720"/>
    </w:pPr>
  </w:style>
  <w:style w:type="paragraph" w:styleId="823">
    <w:name w:val="No Spacing"/>
    <w:uiPriority w:val="1"/>
    <w:qFormat/>
    <w:pPr>
      <w:spacing w:before="0" w:after="0" w:line="240" w:lineRule="auto"/>
    </w:pPr>
  </w:style>
  <w:style w:type="paragraph" w:styleId="824">
    <w:name w:val="Title"/>
    <w:basedOn w:val="982"/>
    <w:next w:val="982"/>
    <w:link w:val="825"/>
    <w:uiPriority w:val="10"/>
    <w:qFormat/>
    <w:pPr>
      <w:contextualSpacing/>
      <w:spacing w:before="300" w:after="200"/>
    </w:pPr>
    <w:rPr>
      <w:sz w:val="48"/>
      <w:szCs w:val="48"/>
    </w:rPr>
  </w:style>
  <w:style w:type="character" w:styleId="825">
    <w:name w:val="Title Char"/>
    <w:link w:val="824"/>
    <w:uiPriority w:val="10"/>
    <w:rPr>
      <w:sz w:val="48"/>
      <w:szCs w:val="48"/>
    </w:rPr>
  </w:style>
  <w:style w:type="paragraph" w:styleId="826">
    <w:name w:val="Subtitle"/>
    <w:basedOn w:val="982"/>
    <w:next w:val="982"/>
    <w:link w:val="827"/>
    <w:uiPriority w:val="11"/>
    <w:qFormat/>
    <w:pPr>
      <w:spacing w:before="200" w:after="200"/>
    </w:pPr>
    <w:rPr>
      <w:sz w:val="24"/>
      <w:szCs w:val="24"/>
    </w:rPr>
  </w:style>
  <w:style w:type="character" w:styleId="827">
    <w:name w:val="Subtitle Char"/>
    <w:link w:val="826"/>
    <w:uiPriority w:val="11"/>
    <w:rPr>
      <w:sz w:val="24"/>
      <w:szCs w:val="24"/>
    </w:rPr>
  </w:style>
  <w:style w:type="paragraph" w:styleId="828">
    <w:name w:val="Quote"/>
    <w:basedOn w:val="982"/>
    <w:next w:val="982"/>
    <w:link w:val="829"/>
    <w:uiPriority w:val="29"/>
    <w:qFormat/>
    <w:pPr>
      <w:ind w:left="720" w:right="720"/>
    </w:pPr>
    <w:rPr>
      <w:i/>
    </w:rPr>
  </w:style>
  <w:style w:type="character" w:styleId="829">
    <w:name w:val="Quote Char"/>
    <w:link w:val="828"/>
    <w:uiPriority w:val="29"/>
    <w:rPr>
      <w:i/>
    </w:rPr>
  </w:style>
  <w:style w:type="paragraph" w:styleId="830">
    <w:name w:val="Intense Quote"/>
    <w:basedOn w:val="982"/>
    <w:next w:val="98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paragraph" w:styleId="832">
    <w:name w:val="Header"/>
    <w:basedOn w:val="982"/>
    <w:link w:val="833"/>
    <w:uiPriority w:val="99"/>
    <w:unhideWhenUsed/>
    <w:pPr>
      <w:spacing w:after="0" w:line="240" w:lineRule="auto"/>
      <w:tabs>
        <w:tab w:val="center" w:pos="7143" w:leader="none"/>
        <w:tab w:val="right" w:pos="14287" w:leader="none"/>
      </w:tabs>
    </w:pPr>
  </w:style>
  <w:style w:type="character" w:styleId="833">
    <w:name w:val="Header Char"/>
    <w:link w:val="832"/>
    <w:uiPriority w:val="99"/>
  </w:style>
  <w:style w:type="paragraph" w:styleId="834">
    <w:name w:val="Footer"/>
    <w:basedOn w:val="982"/>
    <w:link w:val="837"/>
    <w:uiPriority w:val="99"/>
    <w:unhideWhenUsed/>
    <w:pPr>
      <w:spacing w:after="0" w:line="240" w:lineRule="auto"/>
      <w:tabs>
        <w:tab w:val="center" w:pos="7143" w:leader="none"/>
        <w:tab w:val="right" w:pos="14287" w:leader="none"/>
      </w:tabs>
    </w:pPr>
  </w:style>
  <w:style w:type="character" w:styleId="835">
    <w:name w:val="Footer Char"/>
    <w:link w:val="834"/>
    <w:uiPriority w:val="99"/>
  </w:style>
  <w:style w:type="paragraph" w:styleId="836">
    <w:name w:val="Caption"/>
    <w:basedOn w:val="982"/>
    <w:next w:val="982"/>
    <w:uiPriority w:val="35"/>
    <w:semiHidden/>
    <w:unhideWhenUsed/>
    <w:qFormat/>
    <w:pPr>
      <w:spacing w:line="276" w:lineRule="auto"/>
    </w:pPr>
    <w:rPr>
      <w:b/>
      <w:bCs/>
      <w:color w:val="4f81bd" w:themeColor="accent1"/>
      <w:sz w:val="18"/>
      <w:szCs w:val="18"/>
    </w:rPr>
  </w:style>
  <w:style w:type="character" w:styleId="837">
    <w:name w:val="Caption Char"/>
    <w:basedOn w:val="836"/>
    <w:link w:val="834"/>
    <w:uiPriority w:val="99"/>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2"/>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uiPriority w:val="99"/>
    <w:unhideWhenUsed/>
    <w:rPr>
      <w:vertAlign w:val="superscript"/>
    </w:rPr>
  </w:style>
  <w:style w:type="paragraph" w:styleId="968">
    <w:name w:val="endnote text"/>
    <w:basedOn w:val="982"/>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uiPriority w:val="99"/>
    <w:semiHidden/>
    <w:unhideWhenUsed/>
    <w:rPr>
      <w:vertAlign w:val="superscript"/>
    </w:rPr>
  </w:style>
  <w:style w:type="paragraph" w:styleId="971">
    <w:name w:val="toc 1"/>
    <w:basedOn w:val="982"/>
    <w:next w:val="982"/>
    <w:uiPriority w:val="39"/>
    <w:unhideWhenUsed/>
    <w:pPr>
      <w:ind w:left="0" w:right="0" w:firstLine="0"/>
      <w:spacing w:after="57"/>
    </w:p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6"/>
    <w:link w:val="982"/>
    <w:qFormat/>
    <w:pPr>
      <w:ind w:firstLine="1044"/>
      <w:jc w:val="both"/>
      <w:widowControl w:val="off"/>
    </w:pPr>
    <w:rPr>
      <w:rFonts w:ascii="宋体" w:hAnsi="宋体" w:cs="宋体"/>
      <w:sz w:val="21"/>
      <w:szCs w:val="21"/>
      <w:lang w:val="en-US" w:eastAsia="zh-CN" w:bidi="ar-SA"/>
    </w:rPr>
  </w:style>
  <w:style w:type="paragraph" w:styleId="983">
    <w:name w:val="标题 1"/>
    <w:basedOn w:val="982"/>
    <w:next w:val="982"/>
    <w:link w:val="994"/>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984">
    <w:name w:val="标题 2"/>
    <w:next w:val="982"/>
    <w:link w:val="995"/>
    <w:qFormat/>
    <w:pPr>
      <w:numPr>
        <w:ilvl w:val="1"/>
        <w:numId w:val="0"/>
      </w:numPr>
      <w:keepLines/>
      <w:keepNext/>
      <w:spacing w:before="260" w:after="260"/>
      <w:outlineLvl w:val="1"/>
    </w:pPr>
    <w:rPr>
      <w:rFonts w:ascii="宋体" w:hAnsi="宋体"/>
      <w:b/>
      <w:bCs/>
      <w:sz w:val="24"/>
      <w:szCs w:val="32"/>
      <w:lang w:val="en-US" w:eastAsia="zh-CN" w:bidi="ar-SA"/>
    </w:rPr>
  </w:style>
  <w:style w:type="paragraph" w:styleId="985">
    <w:name w:val="标题 3"/>
    <w:basedOn w:val="982"/>
    <w:next w:val="982"/>
    <w:link w:val="996"/>
    <w:qFormat/>
    <w:pPr>
      <w:ind w:firstLine="522"/>
      <w:keepLines/>
      <w:keepNext/>
      <w:spacing w:before="20" w:after="20"/>
      <w:outlineLvl w:val="2"/>
    </w:pPr>
    <w:rPr>
      <w:rFonts w:cs="Times New Roman"/>
    </w:rPr>
  </w:style>
  <w:style w:type="paragraph" w:styleId="986">
    <w:name w:val="标题 4"/>
    <w:basedOn w:val="982"/>
    <w:next w:val="982"/>
    <w:link w:val="982"/>
    <w:qFormat/>
    <w:pPr>
      <w:numPr>
        <w:ilvl w:val="4"/>
        <w:numId w:val="1"/>
      </w:numPr>
      <w:keepLines/>
      <w:keepNext/>
      <w:spacing w:before="280" w:after="290" w:line="376" w:lineRule="auto"/>
      <w:tabs>
        <w:tab w:val="left" w:pos="1931" w:leader="none"/>
      </w:tabs>
      <w:outlineLvl w:val="3"/>
    </w:pPr>
    <w:rPr>
      <w:rFonts w:ascii="Arial" w:hAnsi="Arial" w:eastAsia="黑体"/>
      <w:b/>
      <w:bCs/>
      <w:sz w:val="28"/>
      <w:szCs w:val="28"/>
    </w:rPr>
  </w:style>
  <w:style w:type="paragraph" w:styleId="987">
    <w:name w:val="标题 5"/>
    <w:basedOn w:val="982"/>
    <w:next w:val="982"/>
    <w:link w:val="997"/>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988">
    <w:name w:val="标题 6"/>
    <w:basedOn w:val="982"/>
    <w:next w:val="982"/>
    <w:link w:val="998"/>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989">
    <w:name w:val="标题 7"/>
    <w:basedOn w:val="982"/>
    <w:next w:val="982"/>
    <w:link w:val="999"/>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990">
    <w:name w:val="标题 8"/>
    <w:basedOn w:val="982"/>
    <w:next w:val="982"/>
    <w:link w:val="1000"/>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991">
    <w:name w:val="标题 9"/>
    <w:basedOn w:val="982"/>
    <w:next w:val="982"/>
    <w:link w:val="1001"/>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992">
    <w:name w:val="默认段落字体"/>
    <w:next w:val="992"/>
    <w:link w:val="982"/>
    <w:uiPriority w:val="1"/>
    <w:unhideWhenUsed/>
  </w:style>
  <w:style w:type="table" w:styleId="993">
    <w:name w:val="普通表格"/>
    <w:next w:val="993"/>
    <w:link w:val="982"/>
    <w:uiPriority w:val="99"/>
    <w:unhideWhenUsed/>
    <w:qFormat/>
    <w:tblPr/>
  </w:style>
  <w:style w:type="character" w:styleId="994">
    <w:name w:val="标题 1 字符"/>
    <w:next w:val="994"/>
    <w:link w:val="983"/>
    <w:rPr>
      <w:rFonts w:ascii="黑体" w:eastAsia="黑体"/>
      <w:b/>
      <w:bCs/>
      <w:sz w:val="44"/>
      <w:szCs w:val="44"/>
    </w:rPr>
  </w:style>
  <w:style w:type="character" w:styleId="995">
    <w:name w:val="标题 2 字符"/>
    <w:next w:val="995"/>
    <w:link w:val="984"/>
    <w:rPr>
      <w:rFonts w:ascii="宋体" w:hAnsi="宋体"/>
      <w:b/>
      <w:bCs/>
      <w:sz w:val="24"/>
      <w:szCs w:val="32"/>
      <w:lang w:bidi="ar-SA"/>
    </w:rPr>
  </w:style>
  <w:style w:type="character" w:styleId="996">
    <w:name w:val="标题 3 字符"/>
    <w:next w:val="996"/>
    <w:link w:val="985"/>
    <w:rPr>
      <w:rFonts w:ascii="宋体" w:hAnsi="宋体"/>
      <w:sz w:val="21"/>
      <w:szCs w:val="21"/>
      <w:lang w:bidi="ar-SA"/>
    </w:rPr>
  </w:style>
  <w:style w:type="character" w:styleId="997">
    <w:name w:val="标题 5 字符"/>
    <w:next w:val="997"/>
    <w:link w:val="987"/>
    <w:rPr>
      <w:rFonts w:ascii="黑体" w:eastAsia="黑体"/>
      <w:b/>
      <w:bCs/>
      <w:sz w:val="28"/>
      <w:szCs w:val="28"/>
    </w:rPr>
  </w:style>
  <w:style w:type="character" w:styleId="998">
    <w:name w:val="标题 6 字符"/>
    <w:next w:val="998"/>
    <w:link w:val="988"/>
    <w:rPr>
      <w:rFonts w:ascii="Arial" w:hAnsi="Arial" w:eastAsia="黑体"/>
      <w:b/>
      <w:sz w:val="24"/>
      <w:szCs w:val="24"/>
    </w:rPr>
  </w:style>
  <w:style w:type="character" w:styleId="999">
    <w:name w:val="标题 7 字符"/>
    <w:next w:val="999"/>
    <w:link w:val="989"/>
    <w:rPr>
      <w:b/>
      <w:sz w:val="24"/>
      <w:szCs w:val="24"/>
    </w:rPr>
  </w:style>
  <w:style w:type="character" w:styleId="1000">
    <w:name w:val="标题 8 字符"/>
    <w:next w:val="1000"/>
    <w:link w:val="990"/>
    <w:qFormat/>
    <w:rPr>
      <w:rFonts w:ascii="Arial" w:hAnsi="Arial" w:eastAsia="黑体"/>
      <w:sz w:val="24"/>
      <w:szCs w:val="24"/>
    </w:rPr>
  </w:style>
  <w:style w:type="character" w:styleId="1001">
    <w:name w:val="标题 9 字符"/>
    <w:next w:val="1001"/>
    <w:link w:val="991"/>
    <w:qFormat/>
    <w:rPr>
      <w:rFonts w:ascii="Arial" w:hAnsi="Arial" w:eastAsia="黑体"/>
      <w:sz w:val="21"/>
      <w:szCs w:val="24"/>
    </w:rPr>
  </w:style>
  <w:style w:type="paragraph" w:styleId="1002">
    <w:name w:val="目录 7"/>
    <w:basedOn w:val="982"/>
    <w:next w:val="982"/>
    <w:link w:val="982"/>
    <w:uiPriority w:val="39"/>
    <w:qFormat/>
    <w:pPr>
      <w:ind w:left="1260" w:firstLine="420"/>
      <w:jc w:val="left"/>
      <w:spacing w:line="288" w:lineRule="auto"/>
    </w:pPr>
    <w:rPr>
      <w:sz w:val="18"/>
      <w:szCs w:val="18"/>
    </w:rPr>
  </w:style>
  <w:style w:type="paragraph" w:styleId="1003">
    <w:name w:val="索引 8"/>
    <w:basedOn w:val="982"/>
    <w:next w:val="982"/>
    <w:link w:val="982"/>
    <w:qFormat/>
    <w:pPr>
      <w:ind w:left="1400"/>
    </w:pPr>
    <w:rPr>
      <w:szCs w:val="20"/>
    </w:rPr>
  </w:style>
  <w:style w:type="paragraph" w:styleId="1004">
    <w:name w:val="正文缩进"/>
    <w:basedOn w:val="982"/>
    <w:next w:val="1004"/>
    <w:link w:val="1005"/>
    <w:qFormat/>
    <w:pPr>
      <w:ind w:firstLine="420"/>
      <w:jc w:val="left"/>
      <w:widowControl/>
    </w:pPr>
    <w:rPr>
      <w:sz w:val="20"/>
      <w:szCs w:val="20"/>
    </w:rPr>
  </w:style>
  <w:style w:type="character" w:styleId="1005">
    <w:name w:val="正文缩进 字符"/>
    <w:next w:val="1005"/>
    <w:link w:val="1004"/>
  </w:style>
  <w:style w:type="paragraph" w:styleId="1006">
    <w:name w:val="题注"/>
    <w:basedOn w:val="982"/>
    <w:next w:val="982"/>
    <w:link w:val="982"/>
    <w:qFormat/>
    <w:rPr>
      <w:rFonts w:ascii="Arial" w:hAnsi="Arial" w:eastAsia="黑体" w:cs="Arial"/>
      <w:sz w:val="20"/>
      <w:szCs w:val="20"/>
    </w:rPr>
  </w:style>
  <w:style w:type="paragraph" w:styleId="1007">
    <w:name w:val="索引 5"/>
    <w:basedOn w:val="982"/>
    <w:next w:val="982"/>
    <w:link w:val="982"/>
    <w:qFormat/>
    <w:pPr>
      <w:ind w:left="800"/>
    </w:pPr>
    <w:rPr>
      <w:szCs w:val="20"/>
    </w:rPr>
  </w:style>
  <w:style w:type="paragraph" w:styleId="1008">
    <w:name w:val="文档结构图"/>
    <w:basedOn w:val="982"/>
    <w:next w:val="1008"/>
    <w:link w:val="1009"/>
    <w:qFormat/>
    <w:pPr>
      <w:shd w:val="clear" w:color="auto" w:fill="000080"/>
    </w:pPr>
    <w:rPr>
      <w:rFonts w:ascii="Times New Roman" w:hAnsi="Times New Roman" w:cs="Times New Roman"/>
      <w:szCs w:val="24"/>
    </w:rPr>
  </w:style>
  <w:style w:type="character" w:styleId="1009">
    <w:name w:val="文档结构图 字符"/>
    <w:next w:val="1009"/>
    <w:link w:val="1008"/>
    <w:rPr>
      <w:sz w:val="21"/>
      <w:szCs w:val="24"/>
      <w:shd w:val="clear" w:color="auto" w:fill="000080"/>
    </w:rPr>
  </w:style>
  <w:style w:type="paragraph" w:styleId="1010">
    <w:name w:val="批注文字"/>
    <w:basedOn w:val="982"/>
    <w:next w:val="1010"/>
    <w:link w:val="1011"/>
    <w:qFormat/>
    <w:pPr>
      <w:jc w:val="left"/>
    </w:pPr>
    <w:rPr>
      <w:rFonts w:ascii="Times New Roman" w:hAnsi="Times New Roman" w:cs="Times New Roman"/>
      <w:szCs w:val="24"/>
    </w:rPr>
  </w:style>
  <w:style w:type="character" w:styleId="1011">
    <w:name w:val="批注文字 字符"/>
    <w:next w:val="1011"/>
    <w:link w:val="1010"/>
    <w:rPr>
      <w:sz w:val="21"/>
      <w:szCs w:val="24"/>
    </w:rPr>
  </w:style>
  <w:style w:type="paragraph" w:styleId="1012">
    <w:name w:val="索引 6"/>
    <w:basedOn w:val="982"/>
    <w:next w:val="982"/>
    <w:link w:val="982"/>
    <w:qFormat/>
    <w:pPr>
      <w:ind w:left="1000"/>
    </w:pPr>
    <w:rPr>
      <w:szCs w:val="20"/>
    </w:rPr>
  </w:style>
  <w:style w:type="paragraph" w:styleId="1013">
    <w:name w:val="称呼"/>
    <w:basedOn w:val="982"/>
    <w:next w:val="982"/>
    <w:link w:val="1014"/>
    <w:qFormat/>
    <w:pPr>
      <w:ind w:firstLine="420"/>
      <w:spacing w:after="20" w:line="288" w:lineRule="auto"/>
    </w:pPr>
    <w:rPr>
      <w:rFonts w:ascii="Times New Roman" w:hAnsi="Times New Roman" w:cs="Times New Roman"/>
      <w:sz w:val="28"/>
      <w:szCs w:val="24"/>
    </w:rPr>
  </w:style>
  <w:style w:type="character" w:styleId="1014">
    <w:name w:val="称呼 字符"/>
    <w:next w:val="1014"/>
    <w:link w:val="1013"/>
    <w:rPr>
      <w:sz w:val="28"/>
      <w:szCs w:val="24"/>
    </w:rPr>
  </w:style>
  <w:style w:type="paragraph" w:styleId="1015">
    <w:name w:val="正文文本 3"/>
    <w:basedOn w:val="982"/>
    <w:next w:val="1015"/>
    <w:link w:val="1016"/>
    <w:qFormat/>
    <w:pPr>
      <w:jc w:val="center"/>
      <w:spacing w:after="20" w:line="288" w:lineRule="auto"/>
    </w:pPr>
    <w:rPr>
      <w:rFonts w:ascii="Times New Roman" w:hAnsi="Times New Roman" w:cs="Times New Roman"/>
      <w:b/>
      <w:bCs/>
      <w:sz w:val="24"/>
      <w:szCs w:val="24"/>
    </w:rPr>
  </w:style>
  <w:style w:type="character" w:styleId="1016">
    <w:name w:val="正文文本 3 字符"/>
    <w:next w:val="1016"/>
    <w:link w:val="1015"/>
    <w:rPr>
      <w:b/>
      <w:bCs/>
      <w:sz w:val="24"/>
      <w:szCs w:val="24"/>
    </w:rPr>
  </w:style>
  <w:style w:type="paragraph" w:styleId="1017">
    <w:name w:val="结束语"/>
    <w:basedOn w:val="982"/>
    <w:next w:val="1017"/>
    <w:link w:val="1018"/>
    <w:qFormat/>
    <w:pPr>
      <w:ind w:left="100" w:firstLine="420"/>
      <w:spacing w:after="20" w:line="288" w:lineRule="auto"/>
    </w:pPr>
    <w:rPr>
      <w:rFonts w:ascii="Times New Roman" w:hAnsi="Times New Roman" w:cs="Times New Roman"/>
      <w:sz w:val="28"/>
      <w:szCs w:val="24"/>
    </w:rPr>
  </w:style>
  <w:style w:type="character" w:styleId="1018">
    <w:name w:val="结束语 字符"/>
    <w:next w:val="1018"/>
    <w:link w:val="1017"/>
    <w:qFormat/>
    <w:rPr>
      <w:sz w:val="28"/>
      <w:szCs w:val="24"/>
    </w:rPr>
  </w:style>
  <w:style w:type="paragraph" w:styleId="1019">
    <w:name w:val="列表项目符号 3"/>
    <w:basedOn w:val="982"/>
    <w:next w:val="1019"/>
    <w:link w:val="982"/>
    <w:qFormat/>
    <w:pPr>
      <w:numPr>
        <w:ilvl w:val="0"/>
        <w:numId w:val="2"/>
      </w:numPr>
      <w:tabs>
        <w:tab w:val="left" w:pos="1620" w:leader="none"/>
      </w:tabs>
    </w:pPr>
  </w:style>
  <w:style w:type="paragraph" w:styleId="1020">
    <w:name w:val="正文文本"/>
    <w:basedOn w:val="982"/>
    <w:next w:val="1020"/>
    <w:link w:val="1021"/>
    <w:qFormat/>
    <w:rPr>
      <w:rFonts w:ascii="仿宋_GB2312" w:hAnsi="Times New Roman" w:eastAsia="仿宋_GB2312" w:cs="Times New Roman"/>
      <w:sz w:val="28"/>
      <w:szCs w:val="20"/>
    </w:rPr>
  </w:style>
  <w:style w:type="character" w:styleId="1021">
    <w:name w:val="正文文本 字符"/>
    <w:next w:val="1021"/>
    <w:link w:val="1020"/>
    <w:qFormat/>
    <w:rPr>
      <w:rFonts w:ascii="仿宋_GB2312" w:eastAsia="仿宋_GB2312"/>
      <w:sz w:val="28"/>
    </w:rPr>
  </w:style>
  <w:style w:type="paragraph" w:styleId="1022">
    <w:name w:val="正文文本缩进"/>
    <w:basedOn w:val="982"/>
    <w:next w:val="1024"/>
    <w:link w:val="1023"/>
    <w:qFormat/>
    <w:pPr>
      <w:ind w:left="156"/>
      <w:spacing w:line="300" w:lineRule="auto"/>
      <w:widowControl/>
    </w:pPr>
    <w:rPr>
      <w:rFonts w:ascii="仿宋_GB2312" w:hAnsi="Times New Roman" w:eastAsia="仿宋_GB2312" w:cs="Times New Roman"/>
      <w:sz w:val="28"/>
      <w:szCs w:val="20"/>
    </w:rPr>
  </w:style>
  <w:style w:type="character" w:styleId="1023">
    <w:name w:val="正文文本缩进 字符"/>
    <w:next w:val="1023"/>
    <w:link w:val="1022"/>
    <w:rPr>
      <w:rFonts w:ascii="仿宋_GB2312" w:eastAsia="仿宋_GB2312"/>
      <w:sz w:val="28"/>
    </w:rPr>
  </w:style>
  <w:style w:type="paragraph" w:styleId="1024">
    <w:name w:val="寄信人地址"/>
    <w:basedOn w:val="982"/>
    <w:next w:val="1024"/>
    <w:link w:val="982"/>
    <w:uiPriority w:val="99"/>
    <w:unhideWhenUsed/>
    <w:qFormat/>
    <w:rPr>
      <w:rFonts w:ascii="Arial" w:hAnsi="Arial" w:cs="Arial"/>
    </w:rPr>
  </w:style>
  <w:style w:type="paragraph" w:styleId="1025">
    <w:name w:val="文本块"/>
    <w:basedOn w:val="982"/>
    <w:next w:val="1025"/>
    <w:link w:val="982"/>
    <w:qFormat/>
    <w:pPr>
      <w:ind w:left="420" w:right="33"/>
      <w:jc w:val="left"/>
    </w:pPr>
    <w:rPr>
      <w:sz w:val="24"/>
      <w:szCs w:val="20"/>
    </w:rPr>
  </w:style>
  <w:style w:type="paragraph" w:styleId="1026">
    <w:name w:val="列表项目符号 2"/>
    <w:basedOn w:val="982"/>
    <w:next w:val="1026"/>
    <w:link w:val="982"/>
    <w:qFormat/>
    <w:pPr>
      <w:numPr>
        <w:ilvl w:val="0"/>
        <w:numId w:val="3"/>
      </w:numPr>
      <w:ind w:left="780"/>
      <w:tabs>
        <w:tab w:val="left" w:pos="780" w:leader="none"/>
      </w:tabs>
    </w:pPr>
  </w:style>
  <w:style w:type="paragraph" w:styleId="1027">
    <w:name w:val="索引 4"/>
    <w:basedOn w:val="982"/>
    <w:next w:val="982"/>
    <w:link w:val="982"/>
    <w:qFormat/>
    <w:pPr>
      <w:ind w:left="600"/>
    </w:pPr>
    <w:rPr>
      <w:szCs w:val="20"/>
    </w:rPr>
  </w:style>
  <w:style w:type="paragraph" w:styleId="1028">
    <w:name w:val="目录 5"/>
    <w:basedOn w:val="982"/>
    <w:next w:val="982"/>
    <w:link w:val="982"/>
    <w:uiPriority w:val="39"/>
    <w:qFormat/>
    <w:pPr>
      <w:ind w:left="840" w:firstLine="420"/>
      <w:jc w:val="left"/>
      <w:spacing w:line="288" w:lineRule="auto"/>
    </w:pPr>
    <w:rPr>
      <w:sz w:val="18"/>
      <w:szCs w:val="18"/>
    </w:rPr>
  </w:style>
  <w:style w:type="paragraph" w:styleId="1029">
    <w:name w:val="目录 3"/>
    <w:basedOn w:val="982"/>
    <w:next w:val="982"/>
    <w:link w:val="982"/>
    <w:uiPriority w:val="39"/>
    <w:qFormat/>
    <w:pPr>
      <w:ind w:left="420" w:firstLine="420"/>
      <w:jc w:val="left"/>
      <w:spacing w:line="288" w:lineRule="auto"/>
    </w:pPr>
    <w:rPr>
      <w:iCs/>
      <w:sz w:val="20"/>
      <w:szCs w:val="20"/>
    </w:rPr>
  </w:style>
  <w:style w:type="paragraph" w:styleId="1030">
    <w:name w:val="纯文本"/>
    <w:basedOn w:val="982"/>
    <w:next w:val="1030"/>
    <w:link w:val="1031"/>
    <w:qFormat/>
    <w:rPr>
      <w:rFonts w:hAnsi="Courier New" w:cs="Times New Roman"/>
    </w:rPr>
  </w:style>
  <w:style w:type="character" w:styleId="1031">
    <w:name w:val="纯文本 字符"/>
    <w:next w:val="1031"/>
    <w:link w:val="1030"/>
    <w:qFormat/>
    <w:rPr>
      <w:rFonts w:ascii="宋体" w:hAnsi="Courier New"/>
      <w:sz w:val="21"/>
      <w:szCs w:val="21"/>
    </w:rPr>
  </w:style>
  <w:style w:type="paragraph" w:styleId="1032">
    <w:name w:val="列表项目符号 5"/>
    <w:basedOn w:val="982"/>
    <w:next w:val="1032"/>
    <w:link w:val="982"/>
    <w:qFormat/>
    <w:pPr>
      <w:numPr>
        <w:ilvl w:val="0"/>
        <w:numId w:val="4"/>
      </w:numPr>
      <w:spacing w:line="360" w:lineRule="exact"/>
      <w:widowControl/>
      <w:tabs>
        <w:tab w:val="left" w:pos="2040" w:leader="none"/>
      </w:tabs>
    </w:pPr>
    <w:rPr>
      <w:rFonts w:eastAsia="楷体_GB2312"/>
      <w:sz w:val="24"/>
      <w:szCs w:val="20"/>
    </w:rPr>
  </w:style>
  <w:style w:type="paragraph" w:styleId="1033">
    <w:name w:val="目录 8"/>
    <w:basedOn w:val="982"/>
    <w:next w:val="982"/>
    <w:link w:val="982"/>
    <w:uiPriority w:val="39"/>
    <w:qFormat/>
    <w:pPr>
      <w:ind w:left="1470" w:firstLine="420"/>
      <w:jc w:val="left"/>
      <w:spacing w:line="288" w:lineRule="auto"/>
    </w:pPr>
    <w:rPr>
      <w:sz w:val="18"/>
      <w:szCs w:val="18"/>
    </w:rPr>
  </w:style>
  <w:style w:type="paragraph" w:styleId="1034">
    <w:name w:val="索引 3"/>
    <w:basedOn w:val="982"/>
    <w:next w:val="982"/>
    <w:link w:val="982"/>
    <w:qFormat/>
    <w:pPr>
      <w:ind w:left="400"/>
    </w:pPr>
    <w:rPr>
      <w:szCs w:val="20"/>
    </w:rPr>
  </w:style>
  <w:style w:type="paragraph" w:styleId="1035">
    <w:name w:val="日期"/>
    <w:basedOn w:val="982"/>
    <w:next w:val="982"/>
    <w:link w:val="1036"/>
    <w:qFormat/>
    <w:pPr>
      <w:ind w:left="100"/>
    </w:pPr>
    <w:rPr>
      <w:rFonts w:ascii="楷体_GB2312" w:hAnsi="Times New Roman" w:eastAsia="楷体_GB2312" w:cs="Times New Roman"/>
      <w:b/>
      <w:sz w:val="28"/>
      <w:szCs w:val="24"/>
    </w:rPr>
  </w:style>
  <w:style w:type="character" w:styleId="1036">
    <w:name w:val="日期 字符"/>
    <w:next w:val="1036"/>
    <w:link w:val="1035"/>
    <w:qFormat/>
    <w:rPr>
      <w:rFonts w:ascii="楷体_GB2312" w:eastAsia="楷体_GB2312"/>
      <w:b/>
      <w:sz w:val="28"/>
      <w:szCs w:val="24"/>
    </w:rPr>
  </w:style>
  <w:style w:type="paragraph" w:styleId="1037">
    <w:name w:val="正文文本缩进 2"/>
    <w:basedOn w:val="982"/>
    <w:next w:val="1037"/>
    <w:link w:val="1038"/>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1038">
    <w:name w:val="正文文本缩进 2 字符"/>
    <w:next w:val="1038"/>
    <w:link w:val="1037"/>
    <w:rPr>
      <w:rFonts w:ascii="楷体_GB2312" w:eastAsia="楷体_GB2312"/>
      <w:sz w:val="24"/>
      <w:szCs w:val="24"/>
    </w:rPr>
  </w:style>
  <w:style w:type="paragraph" w:styleId="1039">
    <w:name w:val="批注框文本"/>
    <w:basedOn w:val="982"/>
    <w:next w:val="1039"/>
    <w:link w:val="1040"/>
    <w:qFormat/>
    <w:rPr>
      <w:rFonts w:ascii="Times New Roman" w:hAnsi="Times New Roman" w:cs="Times New Roman"/>
      <w:sz w:val="18"/>
      <w:szCs w:val="18"/>
    </w:rPr>
  </w:style>
  <w:style w:type="character" w:styleId="1040">
    <w:name w:val="批注框文本 字符"/>
    <w:next w:val="1040"/>
    <w:link w:val="1039"/>
    <w:rPr>
      <w:sz w:val="18"/>
      <w:szCs w:val="18"/>
    </w:rPr>
  </w:style>
  <w:style w:type="paragraph" w:styleId="1041">
    <w:name w:val="页脚"/>
    <w:basedOn w:val="982"/>
    <w:next w:val="1043"/>
    <w:link w:val="1042"/>
    <w:uiPriority w:val="99"/>
    <w:qFormat/>
    <w:pPr>
      <w:jc w:val="left"/>
      <w:tabs>
        <w:tab w:val="center" w:pos="4153" w:leader="none"/>
        <w:tab w:val="right" w:pos="8306" w:leader="none"/>
      </w:tabs>
    </w:pPr>
    <w:rPr>
      <w:rFonts w:ascii="Times New Roman" w:hAnsi="Times New Roman" w:cs="Times New Roman"/>
      <w:sz w:val="18"/>
      <w:szCs w:val="18"/>
    </w:rPr>
  </w:style>
  <w:style w:type="character" w:styleId="1042">
    <w:name w:val="页脚 字符1"/>
    <w:next w:val="1042"/>
    <w:link w:val="1041"/>
    <w:uiPriority w:val="99"/>
    <w:rPr>
      <w:sz w:val="18"/>
      <w:szCs w:val="18"/>
    </w:rPr>
  </w:style>
  <w:style w:type="paragraph" w:styleId="1043">
    <w:name w:val="TOC Heading1"/>
    <w:next w:val="982"/>
    <w:link w:val="982"/>
    <w:qFormat/>
    <w:rPr>
      <w:sz w:val="32"/>
      <w:lang w:val="en-US" w:eastAsia="zh-CN" w:bidi="ar-SA"/>
    </w:rPr>
  </w:style>
  <w:style w:type="paragraph" w:styleId="1044">
    <w:name w:val="页眉"/>
    <w:basedOn w:val="982"/>
    <w:next w:val="1044"/>
    <w:link w:val="1045"/>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1045">
    <w:name w:val="页眉 字符"/>
    <w:next w:val="1045"/>
    <w:link w:val="1044"/>
    <w:qFormat/>
    <w:rPr>
      <w:sz w:val="18"/>
      <w:szCs w:val="18"/>
    </w:rPr>
  </w:style>
  <w:style w:type="paragraph" w:styleId="1046">
    <w:name w:val="目录 1"/>
    <w:basedOn w:val="982"/>
    <w:next w:val="982"/>
    <w:link w:val="982"/>
    <w:uiPriority w:val="39"/>
    <w:qFormat/>
    <w:pPr>
      <w:spacing w:before="120" w:after="120" w:line="288" w:lineRule="auto"/>
      <w:tabs>
        <w:tab w:val="right" w:pos="8296" w:leader="dot"/>
      </w:tabs>
    </w:pPr>
    <w:rPr>
      <w:rFonts w:ascii="黑体" w:hAnsi="宋体" w:eastAsia="黑体"/>
      <w:caps/>
      <w:sz w:val="30"/>
      <w:szCs w:val="30"/>
    </w:rPr>
  </w:style>
  <w:style w:type="paragraph" w:styleId="1047">
    <w:name w:val="目录 4"/>
    <w:basedOn w:val="982"/>
    <w:next w:val="982"/>
    <w:link w:val="982"/>
    <w:uiPriority w:val="39"/>
    <w:qFormat/>
    <w:pPr>
      <w:ind w:left="630" w:firstLine="420"/>
      <w:jc w:val="left"/>
      <w:spacing w:line="288" w:lineRule="auto"/>
    </w:pPr>
    <w:rPr>
      <w:sz w:val="18"/>
      <w:szCs w:val="18"/>
    </w:rPr>
  </w:style>
  <w:style w:type="paragraph" w:styleId="1048">
    <w:name w:val="副标题"/>
    <w:basedOn w:val="982"/>
    <w:next w:val="982"/>
    <w:link w:val="1049"/>
    <w:qFormat/>
    <w:pPr>
      <w:jc w:val="center"/>
      <w:spacing w:before="240" w:after="60" w:line="312" w:lineRule="auto"/>
      <w:outlineLvl w:val="1"/>
    </w:pPr>
    <w:rPr>
      <w:rFonts w:ascii="幼圆" w:hAnsi="幼圆" w:cs="Times New Roman"/>
      <w:b/>
      <w:bCs/>
      <w:sz w:val="32"/>
      <w:szCs w:val="32"/>
    </w:rPr>
  </w:style>
  <w:style w:type="character" w:styleId="1049">
    <w:name w:val="副标题 字符"/>
    <w:next w:val="1049"/>
    <w:link w:val="1048"/>
    <w:rPr>
      <w:rFonts w:ascii="幼圆" w:hAnsi="幼圆"/>
      <w:b/>
      <w:bCs/>
      <w:sz w:val="32"/>
      <w:szCs w:val="32"/>
    </w:rPr>
  </w:style>
  <w:style w:type="paragraph" w:styleId="1050">
    <w:name w:val="列表"/>
    <w:basedOn w:val="982"/>
    <w:next w:val="1050"/>
    <w:link w:val="982"/>
    <w:qFormat/>
    <w:pPr>
      <w:numPr>
        <w:ilvl w:val="0"/>
        <w:numId w:val="5"/>
      </w:numPr>
      <w:spacing w:after="20" w:line="288" w:lineRule="auto"/>
      <w:tabs>
        <w:tab w:val="left" w:pos="420" w:leader="none"/>
      </w:tabs>
    </w:pPr>
    <w:rPr>
      <w:szCs w:val="20"/>
      <w:lang w:val="en-GB"/>
    </w:rPr>
  </w:style>
  <w:style w:type="paragraph" w:styleId="1051">
    <w:name w:val="脚注文本"/>
    <w:basedOn w:val="982"/>
    <w:next w:val="1051"/>
    <w:link w:val="1052"/>
    <w:qFormat/>
    <w:pPr>
      <w:ind w:firstLine="425"/>
      <w:jc w:val="left"/>
      <w:spacing w:after="60" w:line="360" w:lineRule="exact"/>
    </w:pPr>
    <w:rPr>
      <w:rFonts w:ascii="Times New Roman" w:hAnsi="Times New Roman" w:cs="Times New Roman"/>
      <w:sz w:val="18"/>
      <w:szCs w:val="18"/>
    </w:rPr>
  </w:style>
  <w:style w:type="character" w:styleId="1052">
    <w:name w:val="脚注文本 字符"/>
    <w:next w:val="1052"/>
    <w:link w:val="1051"/>
    <w:qFormat/>
    <w:rPr>
      <w:sz w:val="18"/>
      <w:szCs w:val="18"/>
    </w:rPr>
  </w:style>
  <w:style w:type="paragraph" w:styleId="1053">
    <w:name w:val="目录 6"/>
    <w:basedOn w:val="982"/>
    <w:next w:val="982"/>
    <w:link w:val="982"/>
    <w:uiPriority w:val="39"/>
    <w:qFormat/>
    <w:pPr>
      <w:ind w:left="1050" w:firstLine="420"/>
      <w:jc w:val="left"/>
      <w:spacing w:line="288" w:lineRule="auto"/>
    </w:pPr>
    <w:rPr>
      <w:sz w:val="18"/>
      <w:szCs w:val="18"/>
    </w:rPr>
  </w:style>
  <w:style w:type="paragraph" w:styleId="1054">
    <w:name w:val="正文文本缩进 3"/>
    <w:basedOn w:val="982"/>
    <w:next w:val="1054"/>
    <w:link w:val="1055"/>
    <w:qFormat/>
    <w:pPr>
      <w:ind w:firstLine="698"/>
      <w:jc w:val="left"/>
      <w:spacing w:line="360" w:lineRule="auto"/>
    </w:pPr>
    <w:rPr>
      <w:rFonts w:ascii="仿宋_GB2312" w:hAnsi="Times New Roman" w:eastAsia="仿宋_GB2312" w:cs="Times New Roman"/>
      <w:sz w:val="32"/>
      <w:szCs w:val="20"/>
    </w:rPr>
  </w:style>
  <w:style w:type="character" w:styleId="1055">
    <w:name w:val="正文文本缩进 3 字符"/>
    <w:next w:val="1055"/>
    <w:link w:val="1054"/>
    <w:rPr>
      <w:rFonts w:ascii="仿宋_GB2312" w:eastAsia="仿宋_GB2312"/>
      <w:sz w:val="32"/>
    </w:rPr>
  </w:style>
  <w:style w:type="paragraph" w:styleId="1056">
    <w:name w:val="索引 7"/>
    <w:basedOn w:val="982"/>
    <w:next w:val="982"/>
    <w:link w:val="982"/>
    <w:qFormat/>
    <w:pPr>
      <w:ind w:left="1200"/>
    </w:pPr>
    <w:rPr>
      <w:szCs w:val="20"/>
    </w:rPr>
  </w:style>
  <w:style w:type="paragraph" w:styleId="1057">
    <w:name w:val="索引 9"/>
    <w:basedOn w:val="982"/>
    <w:next w:val="982"/>
    <w:link w:val="982"/>
    <w:qFormat/>
    <w:pPr>
      <w:ind w:left="1600"/>
    </w:pPr>
    <w:rPr>
      <w:szCs w:val="20"/>
    </w:rPr>
  </w:style>
  <w:style w:type="paragraph" w:styleId="1058">
    <w:name w:val="目录 2"/>
    <w:basedOn w:val="982"/>
    <w:next w:val="982"/>
    <w:link w:val="982"/>
    <w:uiPriority w:val="39"/>
    <w:qFormat/>
    <w:pPr>
      <w:ind w:left="210" w:firstLine="420"/>
      <w:jc w:val="left"/>
      <w:spacing w:line="288" w:lineRule="auto"/>
    </w:pPr>
    <w:rPr>
      <w:smallCaps/>
      <w:sz w:val="20"/>
      <w:szCs w:val="20"/>
    </w:rPr>
  </w:style>
  <w:style w:type="paragraph" w:styleId="1059">
    <w:name w:val="目录 9"/>
    <w:basedOn w:val="982"/>
    <w:next w:val="982"/>
    <w:link w:val="982"/>
    <w:uiPriority w:val="39"/>
    <w:qFormat/>
    <w:pPr>
      <w:ind w:left="1680" w:firstLine="420"/>
      <w:jc w:val="left"/>
      <w:spacing w:line="288" w:lineRule="auto"/>
    </w:pPr>
    <w:rPr>
      <w:sz w:val="18"/>
      <w:szCs w:val="18"/>
    </w:rPr>
  </w:style>
  <w:style w:type="paragraph" w:styleId="1060">
    <w:name w:val="正文文本 2"/>
    <w:basedOn w:val="982"/>
    <w:next w:val="1060"/>
    <w:link w:val="1061"/>
    <w:qFormat/>
    <w:pPr>
      <w:ind w:firstLine="420"/>
      <w:spacing w:after="20" w:line="720" w:lineRule="auto"/>
    </w:pPr>
    <w:rPr>
      <w:rFonts w:ascii="Times New Roman" w:hAnsi="Times New Roman" w:cs="Times New Roman"/>
      <w:sz w:val="30"/>
      <w:szCs w:val="24"/>
    </w:rPr>
  </w:style>
  <w:style w:type="character" w:styleId="1061">
    <w:name w:val="正文文本 2 字符"/>
    <w:next w:val="1061"/>
    <w:link w:val="1060"/>
    <w:rPr>
      <w:sz w:val="30"/>
      <w:szCs w:val="24"/>
    </w:rPr>
  </w:style>
  <w:style w:type="paragraph" w:styleId="1062">
    <w:name w:val="HTML 预设格式"/>
    <w:basedOn w:val="982"/>
    <w:next w:val="1062"/>
    <w:link w:val="1063"/>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1063">
    <w:name w:val="HTML 预设格式 字符"/>
    <w:next w:val="1063"/>
    <w:link w:val="1062"/>
    <w:qFormat/>
    <w:rPr>
      <w:rFonts w:ascii="黑体" w:hAnsi="Courier New" w:eastAsia="黑体"/>
    </w:rPr>
  </w:style>
  <w:style w:type="paragraph" w:styleId="1064">
    <w:name w:val="普通(网站)"/>
    <w:basedOn w:val="982"/>
    <w:next w:val="1064"/>
    <w:link w:val="1065"/>
    <w:qFormat/>
    <w:pPr>
      <w:ind w:firstLine="420"/>
      <w:jc w:val="left"/>
      <w:spacing w:before="100" w:beforeAutospacing="1" w:after="100" w:afterAutospacing="1" w:line="288" w:lineRule="auto"/>
      <w:widowControl/>
    </w:pPr>
    <w:rPr>
      <w:rFonts w:cs="Times New Roman"/>
      <w:sz w:val="24"/>
      <w:szCs w:val="24"/>
    </w:rPr>
  </w:style>
  <w:style w:type="character" w:styleId="1065">
    <w:name w:val="普通(网站) 字符"/>
    <w:next w:val="1065"/>
    <w:link w:val="1064"/>
    <w:rPr>
      <w:rFonts w:ascii="宋体" w:hAnsi="宋体"/>
      <w:sz w:val="24"/>
      <w:szCs w:val="24"/>
    </w:rPr>
  </w:style>
  <w:style w:type="paragraph" w:styleId="1066">
    <w:name w:val="索引 1"/>
    <w:basedOn w:val="982"/>
    <w:next w:val="982"/>
    <w:link w:val="982"/>
    <w:qFormat/>
    <w:rPr>
      <w:szCs w:val="20"/>
    </w:rPr>
  </w:style>
  <w:style w:type="paragraph" w:styleId="1067">
    <w:name w:val="索引 2"/>
    <w:basedOn w:val="982"/>
    <w:next w:val="982"/>
    <w:link w:val="982"/>
    <w:qFormat/>
    <w:pPr>
      <w:ind w:left="200"/>
    </w:pPr>
    <w:rPr>
      <w:szCs w:val="20"/>
    </w:rPr>
  </w:style>
  <w:style w:type="paragraph" w:styleId="1068">
    <w:name w:val="标题"/>
    <w:basedOn w:val="982"/>
    <w:next w:val="1068"/>
    <w:link w:val="1069"/>
    <w:qFormat/>
    <w:pPr>
      <w:ind w:firstLine="420"/>
      <w:jc w:val="center"/>
      <w:spacing w:before="240" w:after="60" w:line="288" w:lineRule="auto"/>
      <w:outlineLvl w:val="0"/>
    </w:pPr>
    <w:rPr>
      <w:rFonts w:ascii="Arial" w:hAnsi="Arial" w:cs="Times New Roman"/>
      <w:b/>
      <w:bCs/>
      <w:sz w:val="32"/>
      <w:szCs w:val="32"/>
    </w:rPr>
  </w:style>
  <w:style w:type="character" w:styleId="1069">
    <w:name w:val="标题 字符"/>
    <w:next w:val="1069"/>
    <w:link w:val="1068"/>
    <w:rPr>
      <w:rFonts w:ascii="Arial" w:hAnsi="Arial" w:cs="Arial"/>
      <w:b/>
      <w:bCs/>
      <w:sz w:val="32"/>
      <w:szCs w:val="32"/>
    </w:rPr>
  </w:style>
  <w:style w:type="paragraph" w:styleId="1070">
    <w:name w:val="批注主题"/>
    <w:basedOn w:val="1010"/>
    <w:next w:val="1010"/>
    <w:link w:val="1071"/>
    <w:qFormat/>
    <w:rPr>
      <w:b/>
      <w:bCs/>
    </w:rPr>
  </w:style>
  <w:style w:type="character" w:styleId="1071">
    <w:name w:val="批注主题 字符"/>
    <w:next w:val="1071"/>
    <w:link w:val="1070"/>
    <w:rPr>
      <w:b/>
      <w:bCs/>
      <w:sz w:val="21"/>
      <w:szCs w:val="24"/>
    </w:rPr>
  </w:style>
  <w:style w:type="paragraph" w:styleId="1072">
    <w:name w:val="正文首行缩进"/>
    <w:basedOn w:val="982"/>
    <w:next w:val="1072"/>
    <w:link w:val="982"/>
    <w:qFormat/>
    <w:pPr>
      <w:ind w:firstLine="200"/>
      <w:spacing w:line="360" w:lineRule="auto"/>
    </w:pPr>
    <w:rPr>
      <w:rFonts w:ascii="仿宋_GB2312" w:eastAsia="仿宋_GB2312"/>
      <w:sz w:val="30"/>
      <w:szCs w:val="30"/>
    </w:rPr>
  </w:style>
  <w:style w:type="paragraph" w:styleId="1073">
    <w:name w:val="正文首行缩进 2"/>
    <w:basedOn w:val="1022"/>
    <w:next w:val="1073"/>
    <w:link w:val="1074"/>
    <w:qFormat/>
    <w:pPr>
      <w:ind w:left="420" w:firstLine="420"/>
      <w:spacing w:after="120" w:line="240" w:lineRule="auto"/>
      <w:widowControl w:val="off"/>
    </w:pPr>
    <w:rPr>
      <w:rFonts w:ascii="Cambria" w:hAnsi="Cambria" w:eastAsia="华文细黑"/>
      <w:sz w:val="21"/>
    </w:rPr>
  </w:style>
  <w:style w:type="character" w:styleId="1074">
    <w:name w:val="正文首行缩进 2 字符"/>
    <w:next w:val="1074"/>
    <w:link w:val="1073"/>
    <w:rPr>
      <w:rFonts w:ascii="Cambria" w:hAnsi="Cambria" w:eastAsia="华文细黑" w:cs="Cambria"/>
      <w:sz w:val="21"/>
    </w:rPr>
  </w:style>
  <w:style w:type="table" w:styleId="1075">
    <w:name w:val="网格型"/>
    <w:basedOn w:val="993"/>
    <w:next w:val="1075"/>
    <w:link w:val="982"/>
    <w:uiPriority w:val="59"/>
    <w:pPr>
      <w:jc w:val="both"/>
      <w:widowControl w:val="off"/>
    </w:pPr>
    <w:tblPr/>
  </w:style>
  <w:style w:type="table" w:styleId="1076">
    <w:name w:val="网格型 2"/>
    <w:basedOn w:val="993"/>
    <w:next w:val="1076"/>
    <w:link w:val="982"/>
    <w:pPr>
      <w:jc w:val="both"/>
      <w:widowControl w:val="off"/>
    </w:pPr>
    <w:tblPr/>
  </w:style>
  <w:style w:type="character" w:styleId="1077">
    <w:name w:val="要点"/>
    <w:next w:val="1077"/>
    <w:link w:val="982"/>
    <w:uiPriority w:val="22"/>
    <w:qFormat/>
    <w:rPr>
      <w:b/>
      <w:bCs/>
    </w:rPr>
  </w:style>
  <w:style w:type="character" w:styleId="1078">
    <w:name w:val="页码"/>
    <w:next w:val="1078"/>
    <w:link w:val="982"/>
  </w:style>
  <w:style w:type="character" w:styleId="1079">
    <w:name w:val="已访问的超链接"/>
    <w:next w:val="1079"/>
    <w:link w:val="982"/>
    <w:rPr>
      <w:color w:val="800080"/>
      <w:u w:val="single"/>
    </w:rPr>
  </w:style>
  <w:style w:type="character" w:styleId="1080">
    <w:name w:val="强调"/>
    <w:next w:val="1080"/>
    <w:link w:val="982"/>
    <w:qFormat/>
    <w:rPr>
      <w:i/>
    </w:rPr>
  </w:style>
  <w:style w:type="character" w:styleId="1081">
    <w:name w:val="超链接"/>
    <w:next w:val="1081"/>
    <w:link w:val="982"/>
    <w:uiPriority w:val="99"/>
    <w:qFormat/>
    <w:rPr>
      <w:color w:val="0000ff"/>
      <w:u w:val="single"/>
    </w:rPr>
  </w:style>
  <w:style w:type="character" w:styleId="1082">
    <w:name w:val="批注引用"/>
    <w:next w:val="1082"/>
    <w:link w:val="982"/>
    <w:qFormat/>
    <w:rPr>
      <w:sz w:val="21"/>
      <w:szCs w:val="21"/>
    </w:rPr>
  </w:style>
  <w:style w:type="character" w:styleId="1083">
    <w:name w:val="脚注引用"/>
    <w:next w:val="1083"/>
    <w:link w:val="982"/>
    <w:qFormat/>
    <w:rPr>
      <w:rFonts w:ascii="宋体" w:hAnsi="宋体" w:eastAsia="宋体"/>
      <w:vertAlign w:val="superscript"/>
    </w:rPr>
  </w:style>
  <w:style w:type="paragraph" w:styleId="1084">
    <w:name w:val="首行缩进"/>
    <w:basedOn w:val="982"/>
    <w:next w:val="1084"/>
    <w:link w:val="982"/>
    <w:uiPriority w:val="99"/>
    <w:qFormat/>
    <w:pPr>
      <w:ind w:firstLine="480"/>
      <w:spacing w:line="360" w:lineRule="auto"/>
    </w:pPr>
    <w:rPr>
      <w:szCs w:val="24"/>
    </w:rPr>
  </w:style>
  <w:style w:type="character" w:styleId="1085">
    <w:name w:val="Char Char2"/>
    <w:next w:val="1085"/>
    <w:link w:val="982"/>
    <w:rPr>
      <w:rFonts w:hint="eastAsia" w:ascii="华文细黑" w:hAnsi="华文细黑" w:eastAsia="华文细黑"/>
      <w:sz w:val="21"/>
      <w:szCs w:val="24"/>
      <w:lang w:val="en-US" w:eastAsia="zh-CN" w:bidi="ar-SA"/>
    </w:rPr>
  </w:style>
  <w:style w:type="character" w:styleId="1086">
    <w:name w:val="样式8 Char"/>
    <w:next w:val="1086"/>
    <w:link w:val="1087"/>
    <w:qFormat/>
    <w:rPr>
      <w:rFonts w:ascii="黑体" w:eastAsia="黑体"/>
      <w:b/>
      <w:sz w:val="36"/>
    </w:rPr>
  </w:style>
  <w:style w:type="paragraph" w:styleId="1087">
    <w:name w:val="样式8"/>
    <w:basedOn w:val="982"/>
    <w:next w:val="1087"/>
    <w:link w:val="1086"/>
    <w:qFormat/>
    <w:pPr>
      <w:jc w:val="center"/>
      <w:keepLines/>
      <w:keepNext/>
      <w:outlineLvl w:val="1"/>
    </w:pPr>
    <w:rPr>
      <w:rFonts w:ascii="黑体" w:hAnsi="Times New Roman" w:eastAsia="黑体" w:cs="Times New Roman"/>
      <w:b/>
      <w:sz w:val="36"/>
      <w:szCs w:val="20"/>
    </w:rPr>
  </w:style>
  <w:style w:type="character" w:styleId="1088">
    <w:name w:val="正文文本 Char1,手改 Char1"/>
    <w:next w:val="1088"/>
    <w:link w:val="982"/>
    <w:qFormat/>
    <w:rPr>
      <w:sz w:val="21"/>
      <w:szCs w:val="22"/>
    </w:rPr>
  </w:style>
  <w:style w:type="character" w:styleId="1089">
    <w:name w:val="日期 Char1"/>
    <w:next w:val="1089"/>
    <w:link w:val="982"/>
    <w:qFormat/>
    <w:rPr>
      <w:sz w:val="21"/>
      <w:szCs w:val="22"/>
    </w:rPr>
  </w:style>
  <w:style w:type="character" w:styleId="1090">
    <w:name w:val="Comment"/>
    <w:next w:val="1090"/>
    <w:link w:val="982"/>
    <w:rPr>
      <w:vanish/>
    </w:rPr>
  </w:style>
  <w:style w:type="character" w:styleId="1091">
    <w:name w:val="明显强调"/>
    <w:next w:val="1091"/>
    <w:link w:val="982"/>
    <w:qFormat/>
    <w:rPr>
      <w:b/>
      <w:bCs/>
      <w:i/>
      <w:iCs/>
      <w:color w:val="4f81bd"/>
    </w:rPr>
  </w:style>
  <w:style w:type="character" w:styleId="1092">
    <w:name w:val="普通(网站) Char"/>
    <w:next w:val="1092"/>
    <w:link w:val="982"/>
    <w:rPr>
      <w:rFonts w:ascii="宋体" w:hAnsi="宋体"/>
      <w:sz w:val="24"/>
      <w:szCs w:val="24"/>
    </w:rPr>
  </w:style>
  <w:style w:type="character" w:styleId="1093">
    <w:name w:val="CITE"/>
    <w:next w:val="1093"/>
    <w:link w:val="982"/>
    <w:rPr>
      <w:i/>
    </w:rPr>
  </w:style>
  <w:style w:type="character" w:styleId="1094">
    <w:name w:val="普通文字 Char Char2,纯文本 Char Char Char1,普通文字 Char Char Char2,普通文字 Char Char Char Char2,普通文字 Char Char Char Char Char1,普通文字 Char2,普通文字 Char1 Char Char Char Char Char Char Char Char Char Char1,纯文本 Char Char1 Char1,正 文 1 Char1,普通文字1 Char1,普通文 Char"/>
    <w:next w:val="1094"/>
    <w:link w:val="982"/>
    <w:rPr>
      <w:rFonts w:ascii="宋体" w:hAnsi="Courier New"/>
      <w:sz w:val="21"/>
      <w:szCs w:val="21"/>
    </w:rPr>
  </w:style>
  <w:style w:type="character" w:styleId="1095">
    <w:name w:val="书籍标题"/>
    <w:next w:val="1095"/>
    <w:link w:val="982"/>
    <w:qFormat/>
    <w:rPr>
      <w:b/>
      <w:bCs/>
      <w:smallCaps/>
      <w:spacing w:val="5"/>
    </w:rPr>
  </w:style>
  <w:style w:type="character" w:styleId="1096">
    <w:name w:val=" Char Char4"/>
    <w:next w:val="1096"/>
    <w:link w:val="982"/>
    <w:rPr>
      <w:rFonts w:ascii="华文细黑" w:hAnsi="华文细黑" w:eastAsia="幼圆" w:cs="Tahoma"/>
      <w:b/>
      <w:sz w:val="28"/>
      <w:szCs w:val="32"/>
      <w:lang w:val="en-US" w:eastAsia="zh-CN" w:bidi="ar-SA"/>
    </w:rPr>
  </w:style>
  <w:style w:type="character" w:styleId="1097">
    <w:name w:val="明显参考1"/>
    <w:next w:val="1097"/>
    <w:link w:val="982"/>
    <w:qFormat/>
    <w:rPr>
      <w:b/>
      <w:bCs/>
      <w:smallCaps/>
      <w:color w:val="c0504d"/>
      <w:spacing w:val="5"/>
      <w:u w:val="single"/>
    </w:rPr>
  </w:style>
  <w:style w:type="character" w:styleId="1098">
    <w:name w:val="批注框文本 Char1"/>
    <w:next w:val="1098"/>
    <w:link w:val="982"/>
    <w:qFormat/>
    <w:rPr>
      <w:sz w:val="18"/>
      <w:szCs w:val="18"/>
    </w:rPr>
  </w:style>
  <w:style w:type="character" w:styleId="1099">
    <w:name w:val="chword"/>
    <w:next w:val="1099"/>
    <w:link w:val="982"/>
  </w:style>
  <w:style w:type="character" w:styleId="1100">
    <w:name w:val="表格正文 Char"/>
    <w:next w:val="1100"/>
    <w:link w:val="1101"/>
    <w:rPr>
      <w:sz w:val="21"/>
      <w:szCs w:val="24"/>
    </w:rPr>
  </w:style>
  <w:style w:type="paragraph" w:styleId="1101">
    <w:name w:val="表格正文"/>
    <w:basedOn w:val="982"/>
    <w:next w:val="1101"/>
    <w:link w:val="1100"/>
    <w:qFormat/>
    <w:rPr>
      <w:rFonts w:ascii="Times New Roman" w:hAnsi="Times New Roman" w:cs="Times New Roman"/>
      <w:szCs w:val="24"/>
    </w:rPr>
  </w:style>
  <w:style w:type="character" w:styleId="1102">
    <w:name w:val="标题4 Char Char"/>
    <w:next w:val="1102"/>
    <w:link w:val="982"/>
    <w:qFormat/>
    <w:rPr>
      <w:rFonts w:ascii="Arial" w:hAnsi="Arial"/>
      <w:b/>
      <w:bCs/>
      <w:sz w:val="24"/>
      <w:szCs w:val="32"/>
      <w:lang w:bidi="ar-SA"/>
    </w:rPr>
  </w:style>
  <w:style w:type="character" w:styleId="1103">
    <w:name w:val=" Char Char14"/>
    <w:next w:val="1103"/>
    <w:link w:val="982"/>
    <w:rPr>
      <w:b/>
      <w:bCs/>
      <w:sz w:val="28"/>
      <w:szCs w:val="28"/>
    </w:rPr>
  </w:style>
  <w:style w:type="character" w:styleId="1104">
    <w:name w:val="批注文字 Char Char"/>
    <w:next w:val="1104"/>
    <w:link w:val="982"/>
    <w:qFormat/>
    <w:rPr>
      <w:rFonts w:ascii="华文细黑" w:hAnsi="Cambria" w:eastAsia="华文细黑" w:cs="Cambria"/>
      <w:sz w:val="28"/>
      <w:szCs w:val="20"/>
    </w:rPr>
  </w:style>
  <w:style w:type="character" w:styleId="1105">
    <w:name w:val="Char Char18"/>
    <w:next w:val="1105"/>
    <w:link w:val="982"/>
    <w:qFormat/>
    <w:rPr>
      <w:rFonts w:hint="eastAsia" w:ascii="黑体" w:hAnsi="黑体" w:eastAsia="黑体"/>
      <w:sz w:val="52"/>
      <w:lang w:val="en-US" w:eastAsia="zh-CN" w:bidi="ar-SA"/>
    </w:rPr>
  </w:style>
  <w:style w:type="character" w:styleId="1106">
    <w:name w:val=" Char Char1"/>
    <w:next w:val="1106"/>
    <w:link w:val="982"/>
    <w:rPr>
      <w:rFonts w:ascii="幼圆" w:hAnsi="Tahoma" w:eastAsia="幼圆" w:cs="Tahoma"/>
      <w:b/>
      <w:bCs/>
      <w:sz w:val="32"/>
      <w:szCs w:val="32"/>
      <w:lang w:val="en-US" w:eastAsia="zh-CN" w:bidi="ar-SA"/>
    </w:rPr>
  </w:style>
  <w:style w:type="character" w:styleId="1107">
    <w:name w:val="Typewriter"/>
    <w:next w:val="1107"/>
    <w:link w:val="982"/>
    <w:rPr>
      <w:rFonts w:ascii="华文细黑" w:hAnsi="华文细黑"/>
      <w:sz w:val="20"/>
    </w:rPr>
  </w:style>
  <w:style w:type="character" w:styleId="1108">
    <w:name w:val="不明显强调"/>
    <w:next w:val="1108"/>
    <w:link w:val="982"/>
    <w:qFormat/>
    <w:rPr>
      <w:i/>
      <w:iCs/>
      <w:color w:val="808080"/>
    </w:rPr>
  </w:style>
  <w:style w:type="character" w:styleId="1109">
    <w:name w:val="Char Char1"/>
    <w:next w:val="1109"/>
    <w:link w:val="982"/>
    <w:rPr>
      <w:rFonts w:hint="eastAsia" w:ascii="幼圆" w:hAnsi="Tahoma" w:eastAsia="幼圆" w:cs="Tahoma"/>
      <w:b/>
      <w:bCs/>
      <w:sz w:val="32"/>
      <w:szCs w:val="32"/>
      <w:lang w:val="en-US" w:eastAsia="zh-CN" w:bidi="ar-SA"/>
    </w:rPr>
  </w:style>
  <w:style w:type="character" w:styleId="1110">
    <w:name w:val="CODE"/>
    <w:next w:val="1110"/>
    <w:link w:val="982"/>
    <w:rPr>
      <w:rFonts w:ascii="华文细黑" w:hAnsi="华文细黑"/>
      <w:sz w:val="20"/>
    </w:rPr>
  </w:style>
  <w:style w:type="character" w:styleId="1111">
    <w:name w:val="Char Char"/>
    <w:next w:val="1111"/>
    <w:link w:val="982"/>
    <w:qFormat/>
    <w:rPr>
      <w:rFonts w:eastAsia="宋体"/>
      <w:b/>
      <w:bCs/>
      <w:sz w:val="32"/>
      <w:szCs w:val="44"/>
      <w:lang w:val="en-US" w:eastAsia="zh-CN" w:bidi="ar-SA"/>
    </w:rPr>
  </w:style>
  <w:style w:type="character" w:styleId="1112">
    <w:name w:val=" Char Char"/>
    <w:next w:val="1112"/>
    <w:link w:val="982"/>
    <w:rPr>
      <w:rFonts w:eastAsia="华文细黑"/>
      <w:b/>
      <w:bCs/>
      <w:sz w:val="21"/>
      <w:szCs w:val="24"/>
      <w:lang w:val="en-US" w:eastAsia="zh-CN" w:bidi="ar-SA"/>
    </w:rPr>
  </w:style>
  <w:style w:type="character" w:styleId="1113">
    <w:name w:val="Char Char17"/>
    <w:next w:val="1113"/>
    <w:link w:val="982"/>
    <w:qFormat/>
    <w:rPr>
      <w:rFonts w:ascii="黑体" w:hAnsi="宋体" w:eastAsia="黑体" w:cs="Arial"/>
      <w:b/>
      <w:bCs/>
      <w:sz w:val="30"/>
      <w:szCs w:val="30"/>
      <w:lang w:val="en-US" w:eastAsia="zh-CN" w:bidi="ar-SA"/>
    </w:rPr>
  </w:style>
  <w:style w:type="character" w:styleId="1114">
    <w:name w:val="正文文本缩进 Char,正文文字4 Char,正文小标题 Char"/>
    <w:next w:val="1114"/>
    <w:link w:val="982"/>
    <w:rPr>
      <w:rFonts w:ascii="Cambria" w:hAnsi="Cambria" w:eastAsia="华文细黑" w:cs="Cambria"/>
      <w:sz w:val="21"/>
      <w:szCs w:val="24"/>
    </w:rPr>
  </w:style>
  <w:style w:type="character" w:styleId="1115">
    <w:name w:val="2级标题 Char"/>
    <w:next w:val="1115"/>
    <w:link w:val="1116"/>
    <w:rPr>
      <w:rFonts w:ascii="Calibri Light" w:hAnsi="Calibri Light" w:eastAsia="仿宋"/>
      <w:b/>
      <w:sz w:val="28"/>
      <w:szCs w:val="44"/>
      <w:lang w:val="en-US" w:eastAsia="zh-CN" w:bidi="ar-SA"/>
    </w:rPr>
  </w:style>
  <w:style w:type="paragraph" w:styleId="1116">
    <w:name w:val="2级标题"/>
    <w:next w:val="982"/>
    <w:link w:val="1115"/>
    <w:qFormat/>
    <w:pPr>
      <w:jc w:val="center"/>
      <w:outlineLvl w:val="1"/>
    </w:pPr>
    <w:rPr>
      <w:rFonts w:ascii="Calibri Light" w:hAnsi="Calibri Light" w:eastAsia="仿宋"/>
      <w:b/>
      <w:sz w:val="28"/>
      <w:szCs w:val="44"/>
      <w:lang w:val="en-US" w:eastAsia="zh-CN" w:bidi="ar-SA"/>
    </w:rPr>
  </w:style>
  <w:style w:type="character" w:styleId="1117">
    <w:name w:val="页脚 字符"/>
    <w:next w:val="1117"/>
    <w:link w:val="982"/>
    <w:uiPriority w:val="99"/>
  </w:style>
  <w:style w:type="character" w:styleId="1118">
    <w:name w:val="引用 字符"/>
    <w:next w:val="1118"/>
    <w:link w:val="1119"/>
    <w:qFormat/>
    <w:rPr>
      <w:i/>
      <w:iCs/>
      <w:color w:val="000000"/>
      <w:sz w:val="21"/>
      <w:szCs w:val="22"/>
    </w:rPr>
  </w:style>
  <w:style w:type="paragraph" w:styleId="1119">
    <w:name w:val="引用"/>
    <w:basedOn w:val="982"/>
    <w:next w:val="982"/>
    <w:link w:val="1118"/>
    <w:qFormat/>
    <w:rPr>
      <w:rFonts w:ascii="Times New Roman" w:hAnsi="Times New Roman" w:cs="Times New Roman"/>
      <w:i/>
      <w:iCs/>
      <w:color w:val="000000"/>
      <w:szCs w:val="22"/>
    </w:rPr>
  </w:style>
  <w:style w:type="character" w:styleId="1120">
    <w:name w:val="页眉 Char1"/>
    <w:next w:val="1120"/>
    <w:link w:val="982"/>
    <w:rPr>
      <w:sz w:val="18"/>
      <w:szCs w:val="18"/>
    </w:rPr>
  </w:style>
  <w:style w:type="character" w:styleId="1121">
    <w:name w:val="不明显参考"/>
    <w:next w:val="1121"/>
    <w:link w:val="982"/>
    <w:qFormat/>
    <w:rPr>
      <w:smallCaps/>
      <w:color w:val="c0504d"/>
      <w:u w:val="single"/>
    </w:rPr>
  </w:style>
  <w:style w:type="character" w:styleId="1122">
    <w:name w:val="批注主题 Char1"/>
    <w:next w:val="1122"/>
    <w:link w:val="982"/>
    <w:qFormat/>
    <w:rPr>
      <w:b/>
      <w:bCs/>
      <w:sz w:val="21"/>
      <w:szCs w:val="22"/>
    </w:rPr>
  </w:style>
  <w:style w:type="character" w:styleId="1123">
    <w:name w:val="itm1"/>
    <w:next w:val="1123"/>
    <w:link w:val="982"/>
    <w:rPr>
      <w:rFonts w:hint="eastAsia" w:ascii="宋体" w:hAnsi="宋体" w:eastAsia="宋体"/>
      <w:sz w:val="21"/>
      <w:szCs w:val="21"/>
    </w:rPr>
  </w:style>
  <w:style w:type="character" w:styleId="1124">
    <w:name w:val=" Char Char3"/>
    <w:next w:val="1124"/>
    <w:link w:val="982"/>
    <w:rPr>
      <w:rFonts w:ascii="幼圆" w:hAnsi="华文细黑" w:eastAsia="幼圆" w:cs="Tahoma"/>
      <w:b/>
      <w:bCs/>
      <w:sz w:val="24"/>
      <w:szCs w:val="24"/>
      <w:lang w:val="en-US" w:eastAsia="zh-CN" w:bidi="ar-SA"/>
    </w:rPr>
  </w:style>
  <w:style w:type="character" w:styleId="1125">
    <w:name w:val="标题5 Char Char"/>
    <w:next w:val="1125"/>
    <w:link w:val="1126"/>
    <w:qFormat/>
    <w:rPr>
      <w:rFonts w:ascii="Tahoma" w:hAnsi="Tahoma"/>
      <w:b/>
      <w:bCs/>
      <w:sz w:val="24"/>
      <w:szCs w:val="32"/>
    </w:rPr>
  </w:style>
  <w:style w:type="paragraph" w:styleId="1126">
    <w:name w:val="标题5"/>
    <w:basedOn w:val="985"/>
    <w:next w:val="1126"/>
    <w:link w:val="1125"/>
    <w:qFormat/>
    <w:pPr>
      <w:spacing w:line="413" w:lineRule="auto"/>
    </w:pPr>
    <w:rPr>
      <w:rFonts w:ascii="Tahoma" w:hAnsi="Tahoma"/>
      <w:b/>
      <w:bCs/>
      <w:sz w:val="24"/>
      <w:szCs w:val="32"/>
    </w:rPr>
  </w:style>
  <w:style w:type="character" w:styleId="1127">
    <w:name w:val="Char Char Char1"/>
    <w:next w:val="1127"/>
    <w:link w:val="982"/>
    <w:qFormat/>
    <w:rPr>
      <w:rFonts w:hint="eastAsia" w:ascii="宋体" w:hAnsi="宋体" w:eastAsia="宋体"/>
      <w:b/>
      <w:sz w:val="24"/>
      <w:lang w:val="en-US" w:eastAsia="zh-CN" w:bidi="ar-SA"/>
    </w:rPr>
  </w:style>
  <w:style w:type="character" w:styleId="1128">
    <w:name w:val=" Char Char2"/>
    <w:next w:val="1128"/>
    <w:link w:val="982"/>
    <w:rPr>
      <w:rFonts w:eastAsia="华文细黑"/>
      <w:sz w:val="21"/>
      <w:szCs w:val="24"/>
      <w:lang w:val="en-US" w:eastAsia="zh-CN" w:bidi="ar-SA"/>
    </w:rPr>
  </w:style>
  <w:style w:type="character" w:styleId="1129">
    <w:name w:val="Variable"/>
    <w:next w:val="1129"/>
    <w:link w:val="982"/>
    <w:rPr>
      <w:i/>
    </w:rPr>
  </w:style>
  <w:style w:type="character" w:styleId="1130">
    <w:name w:val="Para head"/>
    <w:next w:val="1130"/>
    <w:link w:val="982"/>
    <w:qFormat/>
    <w:rPr>
      <w:rFonts w:ascii="Arial" w:hAnsi="Arial" w:eastAsia="Times New Roman"/>
      <w:sz w:val="20"/>
    </w:rPr>
  </w:style>
  <w:style w:type="character" w:styleId="1131">
    <w:name w:val="文档结构图 Char1"/>
    <w:next w:val="1131"/>
    <w:link w:val="982"/>
    <w:qFormat/>
    <w:rPr>
      <w:rFonts w:ascii="华文细黑"/>
      <w:sz w:val="18"/>
      <w:szCs w:val="18"/>
    </w:rPr>
  </w:style>
  <w:style w:type="character" w:styleId="1132">
    <w:name w:val="Char Char4"/>
    <w:next w:val="1132"/>
    <w:link w:val="982"/>
    <w:rPr>
      <w:rFonts w:hint="eastAsia" w:ascii="华文细黑" w:hAnsi="华文细黑" w:eastAsia="幼圆" w:cs="Tahoma"/>
      <w:b/>
      <w:sz w:val="28"/>
      <w:szCs w:val="32"/>
      <w:lang w:val="en-US" w:eastAsia="zh-CN" w:bidi="ar-SA"/>
    </w:rPr>
  </w:style>
  <w:style w:type="character" w:styleId="1133">
    <w:name w:val="标题 2 Char Char Char"/>
    <w:next w:val="1133"/>
    <w:link w:val="982"/>
    <w:qFormat/>
    <w:rPr>
      <w:rFonts w:ascii="Arial" w:hAnsi="Arial" w:eastAsia="黑体"/>
      <w:b/>
      <w:bCs/>
      <w:sz w:val="32"/>
      <w:szCs w:val="32"/>
      <w:lang w:val="en-US" w:eastAsia="zh-CN" w:bidi="ar-SA"/>
    </w:rPr>
  </w:style>
  <w:style w:type="character" w:styleId="1134">
    <w:name w:val="Definition"/>
    <w:next w:val="1134"/>
    <w:link w:val="982"/>
    <w:rPr>
      <w:i/>
    </w:rPr>
  </w:style>
  <w:style w:type="character" w:styleId="1135">
    <w:name w:val="fontstyle01"/>
    <w:next w:val="1135"/>
    <w:link w:val="982"/>
    <w:qFormat/>
    <w:rPr>
      <w:rFonts w:hint="eastAsia" w:ascii="宋体" w:hAnsi="宋体" w:eastAsia="宋体"/>
      <w:color w:val="000000"/>
      <w:sz w:val="22"/>
      <w:szCs w:val="22"/>
    </w:rPr>
  </w:style>
  <w:style w:type="character" w:styleId="1136">
    <w:name w:val="标题 31,H32,H33,H34,H35,H36,H37,H38,H39,H310,H311,H321,H331,H341,H351,H361,H371,H381,H391,H3101,H312,H322,H332,H342,H352,H362,H372,H382,H392,H3102,H3111,H3211,H3311,H3411,H3511,H3611,H3711,H3811,H3911,H31011,H313,H323"/>
    <w:next w:val="1136"/>
    <w:link w:val="982"/>
    <w:rPr>
      <w:rFonts w:hint="eastAsia" w:ascii="黑体" w:hAnsi="ˎ̥" w:eastAsia="黑体"/>
      <w:sz w:val="28"/>
    </w:rPr>
  </w:style>
  <w:style w:type="character" w:styleId="1137">
    <w:name w:val="明显强调1"/>
    <w:next w:val="1137"/>
    <w:link w:val="982"/>
    <w:qFormat/>
    <w:rPr>
      <w:b/>
      <w:bCs/>
      <w:i/>
      <w:iCs/>
      <w:color w:val="4f81bd"/>
    </w:rPr>
  </w:style>
  <w:style w:type="character" w:styleId="1138">
    <w:name w:val="页眉雅黑 Char"/>
    <w:next w:val="1138"/>
    <w:link w:val="1139"/>
    <w:qFormat/>
    <w:rPr>
      <w:rFonts w:ascii="微软雅黑" w:hAnsi="微软雅黑" w:eastAsia="微软雅黑"/>
      <w:color w:val="000000"/>
      <w:sz w:val="21"/>
      <w:szCs w:val="21"/>
    </w:rPr>
  </w:style>
  <w:style w:type="paragraph" w:styleId="1139">
    <w:name w:val="页眉雅黑"/>
    <w:basedOn w:val="1044"/>
    <w:next w:val="1139"/>
    <w:link w:val="1138"/>
    <w:qFormat/>
    <w:pPr>
      <w:widowControl/>
      <w:tabs>
        <w:tab w:val="left" w:pos="600" w:leader="none"/>
        <w:tab w:val="center" w:pos="4153" w:leader="none"/>
        <w:tab w:val="center" w:pos="4848" w:leader="none"/>
        <w:tab w:val="right" w:pos="8306" w:leader="none"/>
      </w:tabs>
      <w:pBdr>
        <w:bottom w:val="single" w:color="000000" w:sz="6" w:space="3"/>
      </w:pBdr>
    </w:pPr>
    <w:rPr>
      <w:rFonts w:ascii="微软雅黑" w:hAnsi="微软雅黑" w:eastAsia="微软雅黑"/>
      <w:color w:val="000000"/>
      <w:sz w:val="21"/>
      <w:szCs w:val="21"/>
    </w:rPr>
  </w:style>
  <w:style w:type="character" w:styleId="1140">
    <w:name w:val=" Char Char18"/>
    <w:next w:val="1140"/>
    <w:link w:val="982"/>
    <w:rPr>
      <w:rFonts w:ascii="黑体" w:eastAsia="黑体"/>
      <w:sz w:val="52"/>
      <w:lang w:val="en-US" w:eastAsia="zh-CN" w:bidi="ar-SA"/>
    </w:rPr>
  </w:style>
  <w:style w:type="character" w:styleId="1141">
    <w:name w:val="Char Char3"/>
    <w:next w:val="1141"/>
    <w:link w:val="982"/>
    <w:rPr>
      <w:rFonts w:hint="eastAsia" w:ascii="幼圆" w:hAnsi="华文细黑" w:eastAsia="幼圆" w:cs="Tahoma"/>
      <w:b/>
      <w:bCs/>
      <w:sz w:val="24"/>
      <w:szCs w:val="24"/>
      <w:lang w:val="en-US" w:eastAsia="zh-CN" w:bidi="ar-SA"/>
    </w:rPr>
  </w:style>
  <w:style w:type="character" w:styleId="1142">
    <w:name w:val="引用 Char1"/>
    <w:next w:val="1142"/>
    <w:link w:val="982"/>
    <w:uiPriority w:val="29"/>
    <w:qFormat/>
    <w:rPr>
      <w:i/>
      <w:iCs/>
      <w:color w:val="000000"/>
      <w:sz w:val="21"/>
      <w:szCs w:val="24"/>
    </w:rPr>
  </w:style>
  <w:style w:type="character" w:styleId="1143">
    <w:name w:val="副标题 Char1"/>
    <w:next w:val="1143"/>
    <w:link w:val="982"/>
    <w:rPr>
      <w:rFonts w:ascii="Cambria" w:hAnsi="Cambria" w:cs="Times New Roman"/>
      <w:b/>
      <w:bCs/>
      <w:sz w:val="32"/>
      <w:szCs w:val="32"/>
    </w:rPr>
  </w:style>
  <w:style w:type="character" w:styleId="1144">
    <w:name w:val="普通文字 Char Char Char Char Char Char Char Char Char Char Char Char Char Char Char Char Char,正文(小标题) Char"/>
    <w:next w:val="1144"/>
    <w:link w:val="982"/>
    <w:uiPriority w:val="99"/>
    <w:qFormat/>
    <w:rPr>
      <w:rFonts w:ascii="Ari"/>
      <w:lang w:val="en-US" w:eastAsia="zh-CN" w:bidi="ar-SA"/>
    </w:rPr>
  </w:style>
  <w:style w:type="character" w:styleId="1145">
    <w:name w:val="不明显强调1"/>
    <w:next w:val="1145"/>
    <w:link w:val="982"/>
    <w:qFormat/>
    <w:rPr>
      <w:i/>
      <w:iCs/>
      <w:color w:val="808080"/>
    </w:rPr>
  </w:style>
  <w:style w:type="character" w:styleId="1146">
    <w:name w:val="列出段落 字符"/>
    <w:next w:val="1146"/>
    <w:link w:val="1147"/>
    <w:uiPriority w:val="34"/>
    <w:qFormat/>
    <w:rPr>
      <w:rFonts w:ascii="Calibri" w:hAnsi="Calibri"/>
      <w:sz w:val="21"/>
      <w:szCs w:val="22"/>
    </w:rPr>
  </w:style>
  <w:style w:type="paragraph" w:styleId="1147">
    <w:name w:val="列出段落"/>
    <w:basedOn w:val="982"/>
    <w:next w:val="1147"/>
    <w:link w:val="1146"/>
    <w:uiPriority w:val="34"/>
    <w:qFormat/>
    <w:pPr>
      <w:ind w:firstLine="420"/>
    </w:pPr>
    <w:rPr>
      <w:rFonts w:ascii="Calibri" w:hAnsi="Calibri" w:cs="Times New Roman"/>
      <w:szCs w:val="22"/>
    </w:rPr>
  </w:style>
  <w:style w:type="character" w:styleId="1148">
    <w:name w:val="正文文本 + MS Mincho13"/>
    <w:next w:val="1148"/>
    <w:link w:val="982"/>
    <w:qFormat/>
    <w:rPr>
      <w:rFonts w:ascii="MS Mincho" w:eastAsia="MS Mincho" w:cs="MS Mincho"/>
      <w:sz w:val="20"/>
      <w:szCs w:val="20"/>
      <w:u w:val="single"/>
      <w:lang w:val="en-US" w:eastAsia="zh-CN" w:bidi="ar-SA"/>
    </w:rPr>
  </w:style>
  <w:style w:type="character" w:styleId="1149">
    <w:name w:val="不明显参考1"/>
    <w:next w:val="1149"/>
    <w:link w:val="982"/>
    <w:qFormat/>
    <w:rPr>
      <w:smallCaps/>
      <w:color w:val="c0504d"/>
      <w:u w:val="single"/>
    </w:rPr>
  </w:style>
  <w:style w:type="character" w:styleId="1150">
    <w:name w:val="明显引用 字符"/>
    <w:next w:val="1150"/>
    <w:link w:val="1151"/>
    <w:rPr>
      <w:b/>
      <w:bCs/>
      <w:i/>
      <w:iCs/>
      <w:color w:val="4f81bd"/>
      <w:sz w:val="21"/>
      <w:szCs w:val="22"/>
    </w:rPr>
  </w:style>
  <w:style w:type="paragraph" w:styleId="1151">
    <w:name w:val="明显引用"/>
    <w:basedOn w:val="982"/>
    <w:next w:val="982"/>
    <w:link w:val="1150"/>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1152">
    <w:name w:val="Keyboard"/>
    <w:next w:val="1152"/>
    <w:link w:val="982"/>
    <w:rPr>
      <w:rFonts w:ascii="华文细黑" w:hAnsi="华文细黑"/>
      <w:b/>
      <w:sz w:val="20"/>
    </w:rPr>
  </w:style>
  <w:style w:type="character" w:styleId="1153">
    <w:name w:val="textcontents"/>
    <w:next w:val="1153"/>
    <w:link w:val="982"/>
    <w:qFormat/>
    <w:rPr>
      <w:rFonts w:cs="Cambria"/>
    </w:rPr>
  </w:style>
  <w:style w:type="character" w:styleId="1154">
    <w:name w:val="infodetail1"/>
    <w:next w:val="1154"/>
    <w:link w:val="982"/>
    <w:qFormat/>
    <w:rPr>
      <w:rFonts w:ascii="ˎ̥" w:hAnsi="ˎ̥"/>
      <w:sz w:val="24"/>
      <w:szCs w:val="24"/>
    </w:rPr>
  </w:style>
  <w:style w:type="character" w:styleId="1155">
    <w:name w:val="p12"/>
    <w:next w:val="1155"/>
    <w:link w:val="982"/>
  </w:style>
  <w:style w:type="character" w:styleId="1156">
    <w:name w:val="HTML Markup"/>
    <w:next w:val="1156"/>
    <w:link w:val="982"/>
    <w:rPr>
      <w:vanish/>
      <w:color w:val="ff0000"/>
    </w:rPr>
  </w:style>
  <w:style w:type="character" w:styleId="1157">
    <w:name w:val="明显参考"/>
    <w:next w:val="1157"/>
    <w:link w:val="982"/>
    <w:qFormat/>
    <w:rPr>
      <w:b/>
      <w:bCs/>
      <w:smallCaps/>
      <w:color w:val="c0504d"/>
      <w:spacing w:val="5"/>
      <w:u w:val="single"/>
    </w:rPr>
  </w:style>
  <w:style w:type="character" w:styleId="1158">
    <w:name w:val="样式 标题 3 + (中文) 黑体 小四 非加粗 段前: 7.8 磅 段后: 0 磅 行距: 固定值 20 磅 Char"/>
    <w:next w:val="1158"/>
    <w:link w:val="982"/>
    <w:rPr>
      <w:rFonts w:ascii="幼圆" w:hAnsi="华文细黑" w:eastAsia="幼圆" w:cs="华文细黑"/>
      <w:b/>
      <w:bCs/>
      <w:sz w:val="24"/>
      <w:lang w:val="en-US" w:eastAsia="zh-CN" w:bidi="ar-SA"/>
    </w:rPr>
  </w:style>
  <w:style w:type="character" w:styleId="1159">
    <w:name w:val="text_list1"/>
    <w:next w:val="1159"/>
    <w:link w:val="982"/>
    <w:qFormat/>
    <w:rPr>
      <w:rFonts w:ascii="Arial" w:hAnsi="Arial" w:cs="Arial"/>
      <w:color w:val="000000"/>
      <w:spacing w:val="272"/>
      <w:sz w:val="16"/>
      <w:szCs w:val="16"/>
    </w:rPr>
  </w:style>
  <w:style w:type="character" w:styleId="1160">
    <w:name w:val=" Char Char Char1"/>
    <w:next w:val="1160"/>
    <w:link w:val="982"/>
    <w:rPr>
      <w:rFonts w:ascii="宋体" w:hAnsi="宋体" w:eastAsia="宋体"/>
      <w:b/>
      <w:sz w:val="24"/>
      <w:lang w:val="en-US" w:eastAsia="zh-CN" w:bidi="ar-SA"/>
    </w:rPr>
  </w:style>
  <w:style w:type="character" w:styleId="1161">
    <w:name w:val="书籍标题1"/>
    <w:next w:val="1161"/>
    <w:link w:val="982"/>
    <w:qFormat/>
    <w:rPr>
      <w:b/>
      <w:bCs/>
      <w:smallCaps/>
      <w:spacing w:val="5"/>
    </w:rPr>
  </w:style>
  <w:style w:type="character" w:styleId="1162">
    <w:name w:val="明显引用 Char1"/>
    <w:next w:val="1162"/>
    <w:link w:val="982"/>
    <w:uiPriority w:val="30"/>
    <w:rPr>
      <w:b/>
      <w:bCs/>
      <w:i/>
      <w:iCs/>
      <w:color w:val="4f81bd"/>
      <w:sz w:val="21"/>
      <w:szCs w:val="24"/>
    </w:rPr>
  </w:style>
  <w:style w:type="character" w:styleId="1163">
    <w:name w:val="Char Char14"/>
    <w:next w:val="1163"/>
    <w:link w:val="982"/>
    <w:qFormat/>
    <w:rPr>
      <w:b/>
      <w:bCs/>
      <w:sz w:val="28"/>
      <w:szCs w:val="28"/>
    </w:rPr>
  </w:style>
  <w:style w:type="character" w:styleId="1164">
    <w:name w:val="Sample"/>
    <w:next w:val="1164"/>
    <w:link w:val="982"/>
    <w:rPr>
      <w:rFonts w:ascii="华文细黑" w:hAnsi="华文细黑"/>
    </w:rPr>
  </w:style>
  <w:style w:type="paragraph" w:styleId="1165">
    <w:name w:val="标准式样"/>
    <w:basedOn w:val="1058"/>
    <w:next w:val="1165"/>
    <w:link w:val="982"/>
    <w:qFormat/>
  </w:style>
  <w:style w:type="paragraph" w:styleId="1166">
    <w:name w:val="xl36"/>
    <w:basedOn w:val="982"/>
    <w:next w:val="1166"/>
    <w:link w:val="9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67">
    <w:name w:val="pa-3"/>
    <w:basedOn w:val="982"/>
    <w:next w:val="1167"/>
    <w:link w:val="982"/>
    <w:uiPriority w:val="99"/>
    <w:qFormat/>
    <w:pPr>
      <w:jc w:val="left"/>
      <w:spacing w:before="150" w:after="150"/>
      <w:widowControl/>
    </w:pPr>
    <w:rPr>
      <w:rFonts w:ascii="宋体" w:hAnsi="宋体" w:cs="宋体"/>
      <w:sz w:val="24"/>
    </w:rPr>
  </w:style>
  <w:style w:type="paragraph" w:styleId="1168">
    <w:name w:val="中等深浅网格 1 - 着色 21"/>
    <w:basedOn w:val="982"/>
    <w:next w:val="1168"/>
    <w:link w:val="982"/>
    <w:pPr>
      <w:ind w:firstLine="420"/>
      <w:spacing w:line="500" w:lineRule="exact"/>
    </w:pPr>
  </w:style>
  <w:style w:type="paragraph" w:styleId="1169">
    <w:name w:val="表格"/>
    <w:basedOn w:val="982"/>
    <w:next w:val="1169"/>
    <w:link w:val="982"/>
    <w:qFormat/>
    <w:pPr>
      <w:jc w:val="center"/>
    </w:pPr>
    <w:rPr>
      <w:szCs w:val="21"/>
    </w:rPr>
  </w:style>
  <w:style w:type="paragraph" w:styleId="1170">
    <w:name w:val=" Char Char Char Char Char Char Char Char Char Char1"/>
    <w:basedOn w:val="982"/>
    <w:next w:val="1170"/>
    <w:link w:val="982"/>
    <w:pPr>
      <w:ind w:left="425" w:hanging="425"/>
      <w:tabs>
        <w:tab w:val="left" w:pos="425" w:leader="none"/>
      </w:tabs>
    </w:pPr>
    <w:rPr>
      <w:sz w:val="28"/>
      <w:szCs w:val="20"/>
    </w:rPr>
  </w:style>
  <w:style w:type="paragraph" w:styleId="1171">
    <w:name w:val="菲页1"/>
    <w:basedOn w:val="984"/>
    <w:next w:val="1171"/>
    <w:link w:val="982"/>
    <w:qFormat/>
    <w:pPr>
      <w:numPr>
        <w:ilvl w:val="0"/>
        <w:numId w:val="0"/>
      </w:numPr>
      <w:jc w:val="center"/>
      <w:widowControl/>
      <w:tabs>
        <w:tab w:val="left" w:pos="567" w:leader="none"/>
      </w:tabs>
    </w:pPr>
    <w:rPr>
      <w:rFonts w:ascii="黑体" w:hAnsi="宋体"/>
      <w:b w:val="0"/>
      <w:bCs w:val="0"/>
      <w:sz w:val="52"/>
      <w:szCs w:val="20"/>
      <w:lang w:val="en-US" w:eastAsia="zh-CN"/>
    </w:rPr>
  </w:style>
  <w:style w:type="paragraph" w:styleId="1172">
    <w:name w:val="xl26"/>
    <w:basedOn w:val="982"/>
    <w:next w:val="1172"/>
    <w:link w:val="982"/>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3">
    <w:name w:val="xl31"/>
    <w:basedOn w:val="982"/>
    <w:next w:val="1173"/>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4">
    <w:name w:val="xl39"/>
    <w:basedOn w:val="982"/>
    <w:next w:val="1174"/>
    <w:link w:val="98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75">
    <w:name w:val="标准文字"/>
    <w:basedOn w:val="982"/>
    <w:next w:val="1175"/>
    <w:link w:val="982"/>
    <w:qFormat/>
    <w:pPr>
      <w:ind w:firstLine="420"/>
      <w:spacing w:after="20" w:line="360" w:lineRule="auto"/>
    </w:pPr>
  </w:style>
  <w:style w:type="paragraph" w:styleId="1176">
    <w:name w:val="默认段落字体 Para Char Char Char"/>
    <w:basedOn w:val="982"/>
    <w:next w:val="1176"/>
    <w:link w:val="982"/>
    <w:qFormat/>
  </w:style>
  <w:style w:type="paragraph" w:styleId="1177">
    <w:name w:val="程序代码"/>
    <w:basedOn w:val="982"/>
    <w:next w:val="1177"/>
    <w:link w:val="982"/>
    <w:qFormat/>
    <w:pPr>
      <w:ind w:left="839" w:firstLine="420"/>
      <w:spacing w:after="20" w:line="288" w:lineRule="auto"/>
    </w:pPr>
    <w:rPr>
      <w:rFonts w:eastAsia="仿宋_GB2312"/>
    </w:rPr>
  </w:style>
  <w:style w:type="paragraph" w:styleId="1178">
    <w:name w:val="函数注释2"/>
    <w:basedOn w:val="982"/>
    <w:next w:val="1178"/>
    <w:link w:val="982"/>
    <w:qFormat/>
    <w:pPr>
      <w:ind w:left="1680" w:firstLine="420"/>
      <w:spacing w:after="20" w:line="288" w:lineRule="auto"/>
    </w:pPr>
  </w:style>
  <w:style w:type="paragraph" w:styleId="1179">
    <w:name w:val="Char Char Char1 Char Char Char"/>
    <w:basedOn w:val="982"/>
    <w:next w:val="1179"/>
    <w:link w:val="982"/>
    <w:qFormat/>
    <w:pPr>
      <w:ind w:firstLine="200"/>
    </w:pPr>
    <w:rPr>
      <w:rFonts w:ascii="Tahoma" w:hAnsi="Tahoma"/>
      <w:sz w:val="24"/>
      <w:szCs w:val="20"/>
    </w:rPr>
  </w:style>
  <w:style w:type="paragraph" w:styleId="1180">
    <w:name w:val="Blockquote"/>
    <w:basedOn w:val="982"/>
    <w:next w:val="1180"/>
    <w:link w:val="982"/>
    <w:qFormat/>
    <w:pPr>
      <w:ind w:left="360" w:right="360"/>
      <w:jc w:val="left"/>
      <w:spacing w:before="100" w:after="100"/>
    </w:pPr>
    <w:rPr>
      <w:rFonts w:ascii="Cambria" w:hAnsi="Cambria" w:eastAsia="华文细黑" w:cs="Cambria"/>
      <w:sz w:val="24"/>
      <w:szCs w:val="20"/>
    </w:rPr>
  </w:style>
  <w:style w:type="paragraph" w:styleId="1181">
    <w:name w:val="xl32"/>
    <w:basedOn w:val="982"/>
    <w:next w:val="1181"/>
    <w:link w:val="9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2">
    <w:name w:val="xl34"/>
    <w:basedOn w:val="982"/>
    <w:next w:val="1182"/>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3">
    <w:name w:val="font12"/>
    <w:basedOn w:val="982"/>
    <w:next w:val="1183"/>
    <w:link w:val="982"/>
    <w:uiPriority w:val="99"/>
    <w:qFormat/>
    <w:pPr>
      <w:jc w:val="left"/>
      <w:spacing w:before="100" w:beforeAutospacing="1" w:after="100" w:afterAutospacing="1"/>
      <w:widowControl/>
    </w:pPr>
    <w:rPr>
      <w:rFonts w:ascii="宋体" w:hAnsi="宋体"/>
      <w:sz w:val="36"/>
      <w:szCs w:val="36"/>
    </w:rPr>
  </w:style>
  <w:style w:type="paragraph" w:styleId="1184">
    <w:name w:val="表头"/>
    <w:basedOn w:val="982"/>
    <w:next w:val="1184"/>
    <w:link w:val="982"/>
    <w:qFormat/>
    <w:pPr>
      <w:jc w:val="center"/>
      <w:spacing w:line="320" w:lineRule="atLeast"/>
    </w:pPr>
    <w:rPr>
      <w:rFonts w:eastAsia="黑体"/>
      <w:spacing w:val="-10"/>
      <w:szCs w:val="20"/>
    </w:rPr>
  </w:style>
  <w:style w:type="paragraph" w:styleId="1185">
    <w:name w:val="xl28"/>
    <w:basedOn w:val="982"/>
    <w:next w:val="1185"/>
    <w:link w:val="982"/>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6">
    <w:name w:val="列出段落3"/>
    <w:basedOn w:val="982"/>
    <w:next w:val="1186"/>
    <w:link w:val="982"/>
    <w:uiPriority w:val="99"/>
    <w:unhideWhenUsed/>
    <w:qFormat/>
    <w:pPr>
      <w:ind w:firstLine="420"/>
    </w:pPr>
    <w:rPr>
      <w:rFonts w:ascii="Calibri" w:hAnsi="Calibri" w:eastAsia="宋体" w:cs="Times New Roman"/>
    </w:rPr>
  </w:style>
  <w:style w:type="paragraph" w:styleId="1187">
    <w:name w:val="Default Paragraph Font Para Char"/>
    <w:basedOn w:val="982"/>
    <w:next w:val="1187"/>
    <w:link w:val="982"/>
    <w:qFormat/>
    <w:pPr>
      <w:jc w:val="left"/>
      <w:spacing w:after="160" w:line="240" w:lineRule="exact"/>
      <w:widowControl/>
    </w:pPr>
  </w:style>
  <w:style w:type="paragraph" w:styleId="1188">
    <w:name w:val="p16"/>
    <w:basedOn w:val="982"/>
    <w:next w:val="1188"/>
    <w:link w:val="982"/>
    <w:qFormat/>
    <w:pPr>
      <w:ind w:left="600" w:hanging="525"/>
      <w:spacing w:line="420" w:lineRule="atLeast"/>
      <w:widowControl/>
    </w:pPr>
    <w:rPr>
      <w:rFonts w:ascii="宋体" w:hAnsi="宋体" w:cs="宋体"/>
      <w:color w:val="000000"/>
      <w:sz w:val="24"/>
    </w:rPr>
  </w:style>
  <w:style w:type="paragraph" w:styleId="1189">
    <w:name w:val=" Char"/>
    <w:basedOn w:val="982"/>
    <w:next w:val="1189"/>
    <w:link w:val="982"/>
    <w:pPr>
      <w:ind w:firstLine="200"/>
      <w:spacing w:line="360" w:lineRule="auto"/>
    </w:pPr>
    <w:rPr>
      <w:rFonts w:ascii="宋体" w:hAnsi="宋体" w:cs="宋体"/>
      <w:sz w:val="24"/>
    </w:rPr>
  </w:style>
  <w:style w:type="paragraph" w:styleId="1190">
    <w:name w:val="菲页2"/>
    <w:basedOn w:val="985"/>
    <w:next w:val="1190"/>
    <w:link w:val="982"/>
    <w:qFormat/>
    <w:pPr>
      <w:ind w:left="1680" w:hanging="420"/>
      <w:jc w:val="center"/>
      <w:spacing w:before="120" w:after="120" w:line="360" w:lineRule="auto"/>
      <w:widowControl/>
    </w:pPr>
    <w:rPr>
      <w:rFonts w:hAnsi="宋体"/>
      <w:b/>
      <w:bCs/>
      <w:sz w:val="44"/>
      <w:szCs w:val="20"/>
      <w:lang w:val="en-US" w:eastAsia="zh-CN"/>
    </w:rPr>
  </w:style>
  <w:style w:type="paragraph" w:styleId="1191">
    <w:name w:val=" Char Char Char Char1"/>
    <w:basedOn w:val="982"/>
    <w:next w:val="1191"/>
    <w:link w:val="982"/>
  </w:style>
  <w:style w:type="paragraph" w:styleId="1192">
    <w:name w:val="Definition Term"/>
    <w:basedOn w:val="982"/>
    <w:next w:val="1193"/>
    <w:link w:val="982"/>
    <w:qFormat/>
    <w:pPr>
      <w:jc w:val="left"/>
    </w:pPr>
    <w:rPr>
      <w:rFonts w:ascii="Cambria" w:hAnsi="Cambria" w:eastAsia="华文细黑" w:cs="Cambria"/>
      <w:sz w:val="24"/>
      <w:szCs w:val="20"/>
    </w:rPr>
  </w:style>
  <w:style w:type="paragraph" w:styleId="1193">
    <w:name w:val="Definition List"/>
    <w:basedOn w:val="982"/>
    <w:next w:val="1192"/>
    <w:link w:val="982"/>
    <w:qFormat/>
    <w:pPr>
      <w:ind w:left="360"/>
      <w:jc w:val="left"/>
    </w:pPr>
    <w:rPr>
      <w:rFonts w:ascii="Cambria" w:hAnsi="Cambria" w:eastAsia="华文细黑" w:cs="Cambria"/>
      <w:sz w:val="24"/>
      <w:szCs w:val="20"/>
    </w:rPr>
  </w:style>
  <w:style w:type="paragraph" w:styleId="1194">
    <w:name w:val="pa-4"/>
    <w:basedOn w:val="982"/>
    <w:next w:val="1194"/>
    <w:link w:val="982"/>
    <w:uiPriority w:val="99"/>
    <w:qFormat/>
    <w:pPr>
      <w:jc w:val="left"/>
      <w:spacing w:before="150" w:after="150"/>
      <w:widowControl/>
    </w:pPr>
    <w:rPr>
      <w:rFonts w:ascii="宋体" w:hAnsi="宋体" w:cs="宋体"/>
      <w:sz w:val="24"/>
    </w:rPr>
  </w:style>
  <w:style w:type="paragraph" w:styleId="1195">
    <w:name w:val="样式一"/>
    <w:basedOn w:val="982"/>
    <w:next w:val="1195"/>
    <w:link w:val="982"/>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196">
    <w:name w:val="正文1"/>
    <w:next w:val="1196"/>
    <w:link w:val="982"/>
    <w:qFormat/>
    <w:pPr>
      <w:jc w:val="both"/>
      <w:spacing w:line="312" w:lineRule="atLeast"/>
      <w:widowControl w:val="off"/>
    </w:pPr>
    <w:rPr>
      <w:rFonts w:ascii="宋体"/>
      <w:sz w:val="34"/>
      <w:lang w:val="en-US" w:eastAsia="zh-CN" w:bidi="ar-SA"/>
    </w:rPr>
  </w:style>
  <w:style w:type="paragraph" w:styleId="1197">
    <w:name w:val="Address"/>
    <w:basedOn w:val="982"/>
    <w:next w:val="982"/>
    <w:link w:val="982"/>
    <w:qFormat/>
    <w:pPr>
      <w:jc w:val="left"/>
    </w:pPr>
    <w:rPr>
      <w:rFonts w:ascii="Cambria" w:hAnsi="Cambria" w:eastAsia="华文细黑" w:cs="Cambria"/>
      <w:i/>
      <w:sz w:val="24"/>
      <w:szCs w:val="20"/>
    </w:rPr>
  </w:style>
  <w:style w:type="paragraph" w:styleId="1198">
    <w:name w:val="xl41"/>
    <w:basedOn w:val="982"/>
    <w:next w:val="1198"/>
    <w:link w:val="982"/>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99">
    <w:name w:val="图形"/>
    <w:basedOn w:val="982"/>
    <w:next w:val="1199"/>
    <w:link w:val="982"/>
    <w:qFormat/>
    <w:pPr>
      <w:ind w:firstLine="420"/>
      <w:jc w:val="center"/>
      <w:spacing w:after="20" w:line="288" w:lineRule="auto"/>
    </w:pPr>
  </w:style>
  <w:style w:type="paragraph" w:styleId="1200">
    <w:name w:val="Char Char Char Char Char Char Char Char Char Char"/>
    <w:basedOn w:val="982"/>
    <w:next w:val="1200"/>
    <w:link w:val="982"/>
    <w:qFormat/>
    <w:pPr>
      <w:tabs>
        <w:tab w:val="left" w:pos="360" w:leader="none"/>
      </w:tabs>
    </w:pPr>
  </w:style>
  <w:style w:type="paragraph" w:styleId="1201">
    <w:name w:val="无间隔"/>
    <w:next w:val="1201"/>
    <w:link w:val="982"/>
    <w:qFormat/>
    <w:pPr>
      <w:jc w:val="both"/>
      <w:widowControl w:val="off"/>
    </w:pPr>
    <w:rPr>
      <w:rFonts w:ascii="仿宋_GB2312" w:hAnsi="仿宋_GB2312" w:eastAsia="华文细黑" w:cs="Cambria"/>
      <w:sz w:val="21"/>
      <w:szCs w:val="22"/>
      <w:lang w:val="en-US" w:eastAsia="zh-CN" w:bidi="ar-SA"/>
    </w:rPr>
  </w:style>
  <w:style w:type="paragraph" w:styleId="1202">
    <w:name w:val="xl49"/>
    <w:basedOn w:val="982"/>
    <w:next w:val="1202"/>
    <w:link w:val="982"/>
    <w:qFormat/>
    <w:pPr>
      <w:jc w:val="center"/>
      <w:spacing w:before="100" w:beforeAutospacing="1" w:after="100" w:afterAutospacing="1"/>
      <w:widowControl/>
    </w:pPr>
    <w:rPr>
      <w:rFonts w:ascii="宋体" w:hAnsi="宋体"/>
      <w:b/>
      <w:bCs/>
      <w:color w:val="000000"/>
      <w:sz w:val="40"/>
      <w:szCs w:val="40"/>
    </w:rPr>
  </w:style>
  <w:style w:type="paragraph" w:styleId="1203">
    <w:name w:val="z-Top of Form"/>
    <w:next w:val="982"/>
    <w:link w:val="982"/>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204">
    <w:name w:val="xl40"/>
    <w:basedOn w:val="982"/>
    <w:next w:val="1204"/>
    <w:link w:val="98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05">
    <w:name w:val="Char Char Char Char Char Char Char Char Char Char1"/>
    <w:basedOn w:val="982"/>
    <w:next w:val="1205"/>
    <w:link w:val="982"/>
    <w:qFormat/>
    <w:pPr>
      <w:ind w:left="425" w:hanging="425"/>
      <w:tabs>
        <w:tab w:val="left" w:pos="425" w:leader="none"/>
      </w:tabs>
    </w:pPr>
    <w:rPr>
      <w:sz w:val="28"/>
      <w:szCs w:val="20"/>
    </w:rPr>
  </w:style>
  <w:style w:type="paragraph" w:styleId="1206">
    <w:name w:val="Default"/>
    <w:next w:val="1206"/>
    <w:link w:val="982"/>
    <w:qFormat/>
    <w:pPr>
      <w:widowControl w:val="off"/>
    </w:pPr>
    <w:rPr>
      <w:rFonts w:ascii="宋体" w:hAnsi="宋体" w:eastAsia="华文细黑" w:cs="宋体"/>
      <w:color w:val="000000"/>
      <w:sz w:val="24"/>
      <w:szCs w:val="24"/>
      <w:lang w:val="en-US" w:eastAsia="zh-CN" w:bidi="ar-SA"/>
    </w:rPr>
  </w:style>
  <w:style w:type="paragraph" w:styleId="1207">
    <w:name w:val="并列项-点"/>
    <w:basedOn w:val="982"/>
    <w:next w:val="1207"/>
    <w:link w:val="982"/>
    <w:qFormat/>
    <w:pPr>
      <w:ind w:left="851" w:hanging="284"/>
      <w:spacing w:before="120" w:line="360" w:lineRule="auto"/>
      <w:widowControl/>
      <w:tabs>
        <w:tab w:val="left" w:pos="851" w:leader="none"/>
        <w:tab w:val="left" w:pos="927" w:leader="none"/>
      </w:tabs>
    </w:pPr>
    <w:rPr>
      <w:sz w:val="24"/>
      <w:szCs w:val="20"/>
    </w:rPr>
  </w:style>
  <w:style w:type="paragraph" w:styleId="1208">
    <w:name w:val="Char Char Char Char1"/>
    <w:basedOn w:val="982"/>
    <w:next w:val="1208"/>
    <w:link w:val="982"/>
    <w:qFormat/>
  </w:style>
  <w:style w:type="paragraph" w:styleId="1209">
    <w:name w:val="表格文字"/>
    <w:basedOn w:val="982"/>
    <w:next w:val="1209"/>
    <w:link w:val="982"/>
    <w:qFormat/>
    <w:pPr>
      <w:jc w:val="left"/>
      <w:spacing w:line="288" w:lineRule="auto"/>
    </w:pPr>
    <w:rPr>
      <w:szCs w:val="20"/>
    </w:rPr>
  </w:style>
  <w:style w:type="paragraph" w:styleId="1210">
    <w:name w:val="样式"/>
    <w:basedOn w:val="982"/>
    <w:next w:val="1022"/>
    <w:link w:val="982"/>
    <w:qFormat/>
    <w:pPr>
      <w:ind w:firstLine="540"/>
      <w:spacing w:line="360" w:lineRule="auto"/>
      <w:widowControl/>
    </w:pPr>
    <w:rPr>
      <w:rFonts w:ascii="宋体" w:hAnsi="MS Sans Serif"/>
      <w:spacing w:val="12"/>
      <w:sz w:val="24"/>
    </w:rPr>
  </w:style>
  <w:style w:type="paragraph" w:styleId="1211">
    <w:name w:val="默认段落字体 Para Char Char Char1 Char"/>
    <w:basedOn w:val="982"/>
    <w:next w:val="1211"/>
    <w:link w:val="982"/>
    <w:qFormat/>
    <w:pPr>
      <w:ind w:left="420" w:firstLine="420"/>
      <w:spacing w:line="360" w:lineRule="auto"/>
    </w:pPr>
    <w:rPr>
      <w:sz w:val="24"/>
      <w:szCs w:val="21"/>
    </w:rPr>
  </w:style>
  <w:style w:type="paragraph" w:styleId="1212">
    <w:name w:val="xl48"/>
    <w:basedOn w:val="982"/>
    <w:next w:val="1212"/>
    <w:link w:val="98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13">
    <w:name w:val="Char1"/>
    <w:basedOn w:val="982"/>
    <w:next w:val="1213"/>
    <w:link w:val="982"/>
    <w:qFormat/>
    <w:rPr>
      <w:rFonts w:ascii="仿宋_GB2312" w:eastAsia="仿宋_GB2312"/>
      <w:b/>
      <w:sz w:val="32"/>
      <w:szCs w:val="32"/>
    </w:rPr>
  </w:style>
  <w:style w:type="paragraph" w:styleId="1214">
    <w:name w:val="xl42"/>
    <w:basedOn w:val="982"/>
    <w:next w:val="1214"/>
    <w:link w:val="982"/>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15">
    <w:name w:val="Plain Text"/>
    <w:basedOn w:val="982"/>
    <w:next w:val="1215"/>
    <w:link w:val="982"/>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4"/>
      <w:lang w:val="en-US" w:eastAsia="zh-CN" w:bidi="ar"/>
    </w:rPr>
  </w:style>
  <w:style w:type="paragraph" w:styleId="1216">
    <w:name w:val="空半行"/>
    <w:basedOn w:val="982"/>
    <w:next w:val="1216"/>
    <w:link w:val="982"/>
    <w:qFormat/>
    <w:pPr>
      <w:spacing w:line="120" w:lineRule="exact"/>
    </w:pPr>
    <w:rPr>
      <w:rFonts w:ascii="Cambria" w:hAnsi="Cambria" w:eastAsia="Tahoma" w:cs="Cambria"/>
      <w:color w:val="ffffff"/>
      <w:sz w:val="30"/>
      <w:szCs w:val="20"/>
    </w:rPr>
  </w:style>
  <w:style w:type="paragraph" w:styleId="1217">
    <w:name w:val="font5"/>
    <w:basedOn w:val="982"/>
    <w:next w:val="1217"/>
    <w:link w:val="982"/>
    <w:qFormat/>
    <w:pPr>
      <w:jc w:val="left"/>
      <w:spacing w:before="100" w:beforeAutospacing="1" w:after="100" w:afterAutospacing="1"/>
      <w:widowControl/>
    </w:pPr>
    <w:rPr>
      <w:rFonts w:hint="eastAsia" w:ascii="宋体" w:hAnsi="宋体"/>
      <w:sz w:val="18"/>
      <w:szCs w:val="18"/>
    </w:rPr>
  </w:style>
  <w:style w:type="paragraph" w:styleId="1218">
    <w:name w:val="z-Bottom of Form"/>
    <w:next w:val="982"/>
    <w:link w:val="982"/>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219">
    <w:name w:val="Char Char Char Char"/>
    <w:basedOn w:val="982"/>
    <w:next w:val="1219"/>
    <w:link w:val="982"/>
    <w:qFormat/>
    <w:rPr>
      <w:rFonts w:ascii="Tahoma" w:hAnsi="Tahoma"/>
      <w:sz w:val="24"/>
      <w:szCs w:val="20"/>
    </w:rPr>
  </w:style>
  <w:style w:type="paragraph" w:styleId="1220">
    <w:name w:val=" Char Char Char Char Char Char Char Char Char Char"/>
    <w:basedOn w:val="982"/>
    <w:next w:val="1220"/>
    <w:link w:val="982"/>
    <w:pPr>
      <w:numPr>
        <w:ilvl w:val="0"/>
        <w:numId w:val="2"/>
      </w:numPr>
      <w:tabs>
        <w:tab w:val="left" w:pos="1620" w:leader="none"/>
      </w:tabs>
    </w:pPr>
    <w:rPr>
      <w:sz w:val="24"/>
    </w:rPr>
  </w:style>
  <w:style w:type="paragraph" w:styleId="1221">
    <w:name w:val="font0"/>
    <w:basedOn w:val="982"/>
    <w:next w:val="1221"/>
    <w:link w:val="982"/>
    <w:qFormat/>
    <w:pPr>
      <w:jc w:val="left"/>
      <w:spacing w:before="100" w:beforeAutospacing="1" w:after="100" w:afterAutospacing="1"/>
      <w:widowControl/>
    </w:pPr>
    <w:rPr>
      <w:rFonts w:hint="eastAsia" w:ascii="宋体" w:hAnsi="宋体"/>
      <w:sz w:val="18"/>
      <w:szCs w:val="18"/>
    </w:rPr>
  </w:style>
  <w:style w:type="paragraph" w:styleId="1222">
    <w:name w:val="函数注释1"/>
    <w:basedOn w:val="982"/>
    <w:next w:val="1222"/>
    <w:link w:val="982"/>
    <w:qFormat/>
    <w:pPr>
      <w:ind w:left="1678" w:right="210" w:hanging="1049"/>
      <w:jc w:val="left"/>
      <w:spacing w:after="20" w:line="320" w:lineRule="exact"/>
    </w:pPr>
    <w:rPr>
      <w:szCs w:val="20"/>
    </w:rPr>
  </w:style>
  <w:style w:type="paragraph" w:styleId="1223">
    <w:name w:val="菲页(卷)"/>
    <w:basedOn w:val="983"/>
    <w:next w:val="1224"/>
    <w:link w:val="982"/>
    <w:qFormat/>
    <w:pPr>
      <w:numPr>
        <w:ilvl w:val="0"/>
      </w:numPr>
      <w:ind w:left="780" w:hanging="360"/>
      <w:keepLines w:val="0"/>
      <w:spacing w:before="0" w:after="0" w:line="240" w:lineRule="auto"/>
      <w:widowControl/>
      <w:tabs>
        <w:tab w:val="left" w:pos="1800" w:leader="none"/>
      </w:tabs>
      <w:outlineLvl w:val="1"/>
    </w:pPr>
    <w:rPr>
      <w:b w:val="0"/>
      <w:bCs w:val="0"/>
      <w:sz w:val="52"/>
      <w:szCs w:val="20"/>
      <w:lang w:val="en-US" w:eastAsia="zh-CN"/>
    </w:rPr>
  </w:style>
  <w:style w:type="paragraph" w:styleId="1224">
    <w:name w:val="Normal1"/>
    <w:next w:val="1224"/>
    <w:link w:val="982"/>
    <w:pPr>
      <w:jc w:val="both"/>
      <w:spacing w:line="312" w:lineRule="atLeast"/>
      <w:widowControl w:val="off"/>
    </w:pPr>
    <w:rPr>
      <w:rFonts w:ascii="宋体"/>
      <w:sz w:val="34"/>
      <w:lang w:val="en-US" w:eastAsia="zh-CN" w:bidi="ar-SA"/>
    </w:rPr>
  </w:style>
  <w:style w:type="paragraph" w:styleId="1225">
    <w:name w:val="xl30"/>
    <w:basedOn w:val="982"/>
    <w:next w:val="1225"/>
    <w:link w:val="982"/>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26">
    <w:name w:val="标题0"/>
    <w:basedOn w:val="1068"/>
    <w:next w:val="1068"/>
    <w:link w:val="982"/>
    <w:qFormat/>
    <w:rPr>
      <w:sz w:val="52"/>
    </w:rPr>
  </w:style>
  <w:style w:type="paragraph" w:styleId="1227">
    <w:name w:val="xl44"/>
    <w:basedOn w:val="982"/>
    <w:next w:val="1227"/>
    <w:link w:val="982"/>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28">
    <w:name w:val="样式 纯文本 + 楷体_GB2312 小四 行距: 固定值 20 磅1"/>
    <w:basedOn w:val="1030"/>
    <w:next w:val="1228"/>
    <w:link w:val="982"/>
    <w:qFormat/>
    <w:pPr>
      <w:ind w:firstLine="200"/>
      <w:spacing w:line="400" w:lineRule="exact"/>
    </w:pPr>
    <w:rPr>
      <w:rFonts w:ascii="楷体_GB2312" w:eastAsia="楷体_GB2312"/>
      <w:sz w:val="24"/>
      <w:szCs w:val="20"/>
    </w:rPr>
  </w:style>
  <w:style w:type="paragraph" w:styleId="1229">
    <w:name w:val="xl24"/>
    <w:basedOn w:val="982"/>
    <w:next w:val="1229"/>
    <w:link w:val="982"/>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30">
    <w:name w:val="xl45"/>
    <w:basedOn w:val="982"/>
    <w:next w:val="1230"/>
    <w:link w:val="98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31">
    <w:name w:val="Char"/>
    <w:basedOn w:val="982"/>
    <w:next w:val="1231"/>
    <w:link w:val="982"/>
    <w:pPr>
      <w:ind w:left="420" w:firstLine="420"/>
      <w:spacing w:line="240" w:lineRule="atLeast"/>
    </w:pPr>
    <w:rPr>
      <w:szCs w:val="21"/>
    </w:rPr>
  </w:style>
  <w:style w:type="paragraph" w:styleId="1232">
    <w:name w:val="p0"/>
    <w:basedOn w:val="982"/>
    <w:next w:val="1232"/>
    <w:link w:val="982"/>
    <w:qFormat/>
    <w:pPr>
      <w:widowControl/>
    </w:pPr>
    <w:rPr>
      <w:szCs w:val="21"/>
    </w:rPr>
  </w:style>
  <w:style w:type="paragraph" w:styleId="1233">
    <w:name w:val="表蕊"/>
    <w:basedOn w:val="982"/>
    <w:next w:val="1233"/>
    <w:link w:val="982"/>
    <w:qFormat/>
    <w:pPr>
      <w:jc w:val="left"/>
      <w:spacing w:line="320" w:lineRule="atLeast"/>
    </w:pPr>
    <w:rPr>
      <w:rFonts w:eastAsia="楷体_GB2312"/>
      <w:spacing w:val="-10"/>
      <w:szCs w:val="20"/>
    </w:rPr>
  </w:style>
  <w:style w:type="paragraph" w:styleId="1234">
    <w:name w:val=" Char Char Char Char"/>
    <w:basedOn w:val="982"/>
    <w:next w:val="1234"/>
    <w:link w:val="982"/>
    <w:pPr>
      <w:numPr>
        <w:ilvl w:val="0"/>
        <w:numId w:val="6"/>
      </w:numPr>
      <w:ind w:left="560" w:firstLine="480"/>
      <w:jc w:val="left"/>
      <w:spacing w:after="120" w:line="360" w:lineRule="auto"/>
      <w:widowControl/>
      <w:tabs>
        <w:tab w:val="clear" w:pos="780" w:leader="none"/>
      </w:tabs>
    </w:pPr>
    <w:rPr>
      <w:rFonts w:ascii="Verdana" w:hAnsi="Verdana"/>
      <w:sz w:val="24"/>
    </w:rPr>
  </w:style>
  <w:style w:type="paragraph" w:styleId="1235">
    <w:name w:val="表格无样式"/>
    <w:next w:val="1235"/>
    <w:link w:val="982"/>
    <w:pPr>
      <w:spacing w:line="360" w:lineRule="auto"/>
    </w:pPr>
    <w:rPr>
      <w:rFonts w:ascii="宋体" w:hAnsi="宋体" w:cs="宋体"/>
      <w:sz w:val="21"/>
      <w:szCs w:val="21"/>
      <w:lang w:val="en-US" w:eastAsia="zh-CN" w:bidi="ar-SA"/>
    </w:rPr>
  </w:style>
  <w:style w:type="paragraph" w:styleId="1236">
    <w:name w:val="+正文"/>
    <w:basedOn w:val="982"/>
    <w:next w:val="1236"/>
    <w:link w:val="982"/>
    <w:qFormat/>
    <w:pPr>
      <w:ind w:firstLine="200"/>
      <w:spacing w:line="360" w:lineRule="auto"/>
    </w:pPr>
    <w:rPr>
      <w:sz w:val="24"/>
      <w:szCs w:val="28"/>
    </w:rPr>
  </w:style>
  <w:style w:type="paragraph" w:styleId="1237">
    <w:name w:val="xl27"/>
    <w:basedOn w:val="982"/>
    <w:next w:val="1237"/>
    <w:link w:val="982"/>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38">
    <w:name w:val="xl37"/>
    <w:basedOn w:val="982"/>
    <w:next w:val="1238"/>
    <w:link w:val="98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39">
    <w:name w:val="xl22"/>
    <w:basedOn w:val="982"/>
    <w:next w:val="1239"/>
    <w:link w:val="982"/>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40">
    <w:name w:val="xl50"/>
    <w:basedOn w:val="982"/>
    <w:next w:val="1240"/>
    <w:link w:val="982"/>
    <w:qFormat/>
    <w:pPr>
      <w:jc w:val="center"/>
      <w:spacing w:before="100" w:beforeAutospacing="1" w:after="100" w:afterAutospacing="1"/>
      <w:widowControl/>
    </w:pPr>
    <w:rPr>
      <w:rFonts w:ascii="宋体" w:hAnsi="宋体"/>
      <w:b/>
      <w:bCs/>
      <w:sz w:val="40"/>
      <w:szCs w:val="40"/>
    </w:rPr>
  </w:style>
  <w:style w:type="paragraph" w:styleId="1241">
    <w:name w:val="产品型号"/>
    <w:basedOn w:val="982"/>
    <w:next w:val="1241"/>
    <w:link w:val="982"/>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42">
    <w:name w:val="正文缩进1"/>
    <w:basedOn w:val="982"/>
    <w:next w:val="1242"/>
    <w:link w:val="982"/>
    <w:qFormat/>
    <w:pPr>
      <w:ind w:left="1200" w:hanging="1200"/>
      <w:jc w:val="center"/>
      <w:spacing w:line="360" w:lineRule="atLeast"/>
    </w:pPr>
    <w:rPr>
      <w:sz w:val="24"/>
      <w:szCs w:val="20"/>
    </w:rPr>
  </w:style>
  <w:style w:type="paragraph" w:styleId="1243">
    <w:name w:val="列表段落1"/>
    <w:basedOn w:val="982"/>
    <w:next w:val="1243"/>
    <w:link w:val="982"/>
    <w:uiPriority w:val="34"/>
    <w:qFormat/>
    <w:pPr>
      <w:ind w:firstLine="420"/>
    </w:pPr>
    <w:rPr>
      <w:rFonts w:ascii="Calibri" w:hAnsi="Calibri" w:eastAsia="宋体" w:cs="Times New Roman"/>
      <w:szCs w:val="22"/>
    </w:rPr>
  </w:style>
  <w:style w:type="paragraph" w:styleId="1244">
    <w:name w:val="列出段落1"/>
    <w:basedOn w:val="982"/>
    <w:next w:val="1244"/>
    <w:link w:val="982"/>
    <w:qFormat/>
    <w:pPr>
      <w:ind w:firstLine="420"/>
    </w:pPr>
    <w:rPr>
      <w:rFonts w:ascii="Calibri" w:hAnsi="Calibri"/>
      <w:szCs w:val="22"/>
    </w:rPr>
  </w:style>
  <w:style w:type="paragraph" w:styleId="1245">
    <w:name w:val="xl52"/>
    <w:basedOn w:val="982"/>
    <w:next w:val="1245"/>
    <w:link w:val="982"/>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46">
    <w:name w:val="Char Char Char Char Char Char"/>
    <w:basedOn w:val="982"/>
    <w:next w:val="1246"/>
    <w:link w:val="982"/>
    <w:qFormat/>
    <w:pPr>
      <w:jc w:val="left"/>
      <w:spacing w:after="160" w:line="240" w:lineRule="exact"/>
      <w:widowControl/>
    </w:pPr>
    <w:rPr>
      <w:rFonts w:ascii="黑体" w:hAnsi="Verdana" w:eastAsia="黑体"/>
      <w:sz w:val="32"/>
      <w:szCs w:val="32"/>
    </w:rPr>
  </w:style>
  <w:style w:type="paragraph" w:styleId="1247">
    <w:name w:val="Preformatted"/>
    <w:basedOn w:val="982"/>
    <w:next w:val="1247"/>
    <w:link w:val="982"/>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48">
    <w:name w:val="TOC 标题"/>
    <w:basedOn w:val="983"/>
    <w:next w:val="982"/>
    <w:link w:val="982"/>
    <w:qFormat/>
    <w:pPr>
      <w:numPr>
        <w:ilvl w:val="0"/>
        <w:numId w:val="0"/>
      </w:numPr>
      <w:jc w:val="both"/>
      <w:tabs>
        <w:tab w:val="left" w:pos="1800" w:leader="none"/>
      </w:tabs>
      <w:outlineLvl w:val="9"/>
    </w:pPr>
    <w:rPr>
      <w:rFonts w:ascii="Cambria" w:hAnsi="Cambria" w:eastAsia="华文细黑" w:cs="Cambria"/>
    </w:rPr>
  </w:style>
  <w:style w:type="paragraph" w:styleId="1249">
    <w:name w:val="修订"/>
    <w:next w:val="1249"/>
    <w:link w:val="982"/>
    <w:rPr>
      <w:rFonts w:ascii="Cambria" w:hAnsi="Cambria" w:eastAsia="华文细黑" w:cs="Cambria"/>
      <w:sz w:val="21"/>
      <w:szCs w:val="24"/>
      <w:lang w:val="en-US" w:eastAsia="zh-CN" w:bidi="ar-SA"/>
    </w:rPr>
  </w:style>
  <w:style w:type="paragraph" w:styleId="1250">
    <w:name w:val="Javis"/>
    <w:basedOn w:val="982"/>
    <w:next w:val="1250"/>
    <w:link w:val="982"/>
    <w:qFormat/>
    <w:pPr>
      <w:ind w:right="210"/>
    </w:pPr>
    <w:rPr>
      <w:rFonts w:cs="宋体"/>
      <w:sz w:val="24"/>
      <w:szCs w:val="20"/>
    </w:rPr>
  </w:style>
  <w:style w:type="paragraph" w:styleId="1251">
    <w:name w:val="xl23"/>
    <w:basedOn w:val="982"/>
    <w:next w:val="1251"/>
    <w:link w:val="982"/>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52">
    <w:name w:val="样式 标题 3 + (中文) 黑体 小四 非加粗 段前: 7.8 磅 段后: 0 磅 行距: 固定值 20 磅"/>
    <w:basedOn w:val="985"/>
    <w:next w:val="1252"/>
    <w:link w:val="982"/>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253">
    <w:name w:val="Char11"/>
    <w:basedOn w:val="982"/>
    <w:next w:val="1253"/>
    <w:link w:val="982"/>
    <w:qFormat/>
    <w:rPr>
      <w:rFonts w:ascii="仿宋_GB2312" w:eastAsia="仿宋_GB2312"/>
      <w:b/>
      <w:sz w:val="32"/>
      <w:szCs w:val="32"/>
    </w:rPr>
  </w:style>
  <w:style w:type="paragraph" w:styleId="1254">
    <w:name w:val="目录文字"/>
    <w:basedOn w:val="982"/>
    <w:next w:val="1254"/>
    <w:link w:val="982"/>
    <w:qFormat/>
    <w:pPr>
      <w:jc w:val="left"/>
      <w:spacing w:line="480" w:lineRule="auto"/>
      <w:widowControl/>
    </w:pPr>
    <w:rPr>
      <w:rFonts w:ascii="宋体" w:hAnsi="宋体"/>
      <w:sz w:val="24"/>
      <w:szCs w:val="20"/>
    </w:rPr>
  </w:style>
  <w:style w:type="paragraph" w:styleId="1255">
    <w:name w:val="xl47"/>
    <w:basedOn w:val="982"/>
    <w:next w:val="1255"/>
    <w:link w:val="9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56">
    <w:name w:val="目录"/>
    <w:basedOn w:val="982"/>
    <w:next w:val="982"/>
    <w:link w:val="982"/>
    <w:qFormat/>
    <w:pPr>
      <w:ind w:firstLine="420"/>
      <w:jc w:val="center"/>
      <w:spacing w:before="360" w:after="360" w:line="360" w:lineRule="auto"/>
    </w:pPr>
    <w:rPr>
      <w:b/>
      <w:spacing w:val="200"/>
      <w:sz w:val="36"/>
      <w:szCs w:val="20"/>
    </w:rPr>
  </w:style>
  <w:style w:type="paragraph" w:styleId="1257">
    <w:name w:val="Char Char Char Char Char Char Char"/>
    <w:basedOn w:val="982"/>
    <w:next w:val="1257"/>
    <w:link w:val="982"/>
    <w:qFormat/>
    <w:pPr>
      <w:jc w:val="left"/>
      <w:spacing w:after="160" w:line="240" w:lineRule="exact"/>
      <w:widowControl/>
    </w:pPr>
    <w:rPr>
      <w:rFonts w:ascii="Arial" w:hAnsi="Arial" w:eastAsia="Times New Roman" w:cs="Verdana"/>
      <w:b/>
      <w:sz w:val="24"/>
      <w:lang w:eastAsia="en-US"/>
    </w:rPr>
  </w:style>
  <w:style w:type="paragraph" w:styleId="1258">
    <w:name w:val="页眉1"/>
    <w:basedOn w:val="982"/>
    <w:next w:val="1258"/>
    <w:link w:val="982"/>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59">
    <w:name w:val="正文(缩进)"/>
    <w:basedOn w:val="982"/>
    <w:next w:val="1259"/>
    <w:link w:val="982"/>
    <w:qFormat/>
    <w:pPr>
      <w:ind w:firstLine="200"/>
      <w:spacing w:line="360" w:lineRule="auto"/>
      <w:widowControl/>
    </w:pPr>
    <w:rPr>
      <w:rFonts w:eastAsia="仿宋_GB2312"/>
      <w:sz w:val="24"/>
      <w:szCs w:val="20"/>
    </w:rPr>
  </w:style>
  <w:style w:type="paragraph" w:styleId="1260">
    <w:name w:val="我的样式5"/>
    <w:next w:val="1260"/>
    <w:link w:val="982"/>
    <w:uiPriority w:val="99"/>
    <w:pPr>
      <w:spacing w:line="520" w:lineRule="exact"/>
      <w:tabs>
        <w:tab w:val="left" w:pos="847" w:leader="none"/>
        <w:tab w:val="left" w:pos="932" w:leader="none"/>
      </w:tabs>
    </w:pPr>
    <w:rPr>
      <w:sz w:val="24"/>
      <w:lang w:val="en-US" w:eastAsia="zh-CN" w:bidi="ar-SA"/>
    </w:rPr>
  </w:style>
  <w:style w:type="paragraph" w:styleId="1261">
    <w:name w:val="简介正文"/>
    <w:basedOn w:val="982"/>
    <w:next w:val="1261"/>
    <w:link w:val="982"/>
    <w:qFormat/>
    <w:pPr>
      <w:numPr>
        <w:ilvl w:val="0"/>
        <w:numId w:val="7"/>
      </w:numPr>
      <w:ind w:left="1701" w:hanging="1701"/>
      <w:spacing w:after="20" w:line="520" w:lineRule="exact"/>
      <w:tabs>
        <w:tab w:val="clear" w:pos="425" w:leader="none"/>
      </w:tabs>
    </w:pPr>
    <w:rPr>
      <w:sz w:val="24"/>
      <w:szCs w:val="20"/>
    </w:rPr>
  </w:style>
  <w:style w:type="paragraph" w:styleId="1262">
    <w:name w:val="章标题"/>
    <w:next w:val="982"/>
    <w:link w:val="982"/>
    <w:qFormat/>
    <w:pPr>
      <w:numPr>
        <w:ilvl w:val="1"/>
        <w:numId w:val="8"/>
      </w:numPr>
      <w:jc w:val="both"/>
      <w:outlineLvl w:val="1"/>
    </w:pPr>
    <w:rPr>
      <w:rFonts w:ascii="黑体" w:eastAsia="黑体"/>
      <w:sz w:val="21"/>
      <w:lang w:val="en-US" w:eastAsia="zh-CN" w:bidi="ar-SA"/>
    </w:rPr>
  </w:style>
  <w:style w:type="paragraph" w:styleId="1263">
    <w:name w:val="默认段落字体 Para Char"/>
    <w:basedOn w:val="982"/>
    <w:next w:val="1263"/>
    <w:link w:val="982"/>
    <w:qFormat/>
    <w:pPr>
      <w:ind w:firstLine="200"/>
      <w:spacing w:line="360" w:lineRule="auto"/>
    </w:pPr>
    <w:rPr>
      <w:rFonts w:ascii="华文细黑" w:hAnsi="华文细黑" w:eastAsia="华文细黑" w:cs="华文细黑"/>
      <w:sz w:val="24"/>
    </w:rPr>
  </w:style>
  <w:style w:type="paragraph" w:styleId="1264">
    <w:name w:val="xl51"/>
    <w:basedOn w:val="982"/>
    <w:next w:val="1264"/>
    <w:link w:val="982"/>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65">
    <w:name w:val="名词解释"/>
    <w:basedOn w:val="982"/>
    <w:next w:val="1265"/>
    <w:link w:val="982"/>
    <w:qFormat/>
    <w:pPr>
      <w:ind w:left="2325" w:hanging="2325"/>
      <w:spacing w:after="20" w:line="288" w:lineRule="auto"/>
    </w:pPr>
    <w:rPr>
      <w:szCs w:val="20"/>
    </w:rPr>
  </w:style>
  <w:style w:type="paragraph" w:styleId="1266">
    <w:name w:val="名词解释11"/>
    <w:basedOn w:val="1265"/>
    <w:next w:val="1266"/>
    <w:link w:val="982"/>
    <w:qFormat/>
    <w:pPr>
      <w:ind w:firstLine="0"/>
      <w:spacing w:after="0"/>
    </w:pPr>
  </w:style>
  <w:style w:type="paragraph" w:styleId="1267">
    <w:name w:val="xl33"/>
    <w:basedOn w:val="982"/>
    <w:next w:val="1267"/>
    <w:link w:val="9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8">
    <w:name w:val="默认段落字体 Para Char Char Char Char Char Char Char"/>
    <w:basedOn w:val="982"/>
    <w:next w:val="1268"/>
    <w:link w:val="982"/>
    <w:qFormat/>
    <w:rPr>
      <w:rFonts w:eastAsia="华文细黑" w:cs="Cambria"/>
      <w:sz w:val="24"/>
      <w:szCs w:val="20"/>
    </w:rPr>
  </w:style>
  <w:style w:type="paragraph" w:styleId="1269">
    <w:name w:val="修订1"/>
    <w:next w:val="1269"/>
    <w:link w:val="982"/>
    <w:qFormat/>
    <w:rPr>
      <w:rFonts w:ascii="Cambria" w:hAnsi="Cambria" w:eastAsia="华文细黑" w:cs="Cambria"/>
      <w:sz w:val="21"/>
      <w:szCs w:val="24"/>
      <w:lang w:val="en-US" w:eastAsia="zh-CN" w:bidi="ar-SA"/>
    </w:rPr>
  </w:style>
  <w:style w:type="paragraph" w:styleId="1270">
    <w:name w:val="1"/>
    <w:basedOn w:val="982"/>
    <w:next w:val="1270"/>
    <w:link w:val="982"/>
    <w:qFormat/>
    <w:pPr>
      <w:ind w:firstLine="200"/>
      <w:spacing w:line="360" w:lineRule="auto"/>
    </w:pPr>
    <w:rPr>
      <w:rFonts w:ascii="华文细黑" w:hAnsi="华文细黑" w:eastAsia="华文细黑" w:cs="华文细黑"/>
      <w:sz w:val="24"/>
    </w:rPr>
  </w:style>
  <w:style w:type="paragraph" w:styleId="1271">
    <w:name w:val="yyn"/>
    <w:basedOn w:val="982"/>
    <w:next w:val="1271"/>
    <w:link w:val="982"/>
    <w:qFormat/>
    <w:pPr>
      <w:ind w:right="562" w:firstLine="576"/>
      <w:keepNext/>
      <w:spacing w:line="360" w:lineRule="auto"/>
      <w:widowControl/>
    </w:pPr>
    <w:rPr>
      <w:rFonts w:ascii="宋体"/>
      <w:sz w:val="28"/>
      <w:szCs w:val="20"/>
    </w:rPr>
  </w:style>
  <w:style w:type="paragraph" w:styleId="1272">
    <w:name w:val="列表2"/>
    <w:basedOn w:val="982"/>
    <w:next w:val="1272"/>
    <w:link w:val="982"/>
    <w:qFormat/>
    <w:pPr>
      <w:ind w:left="1469" w:hanging="420"/>
      <w:spacing w:after="20" w:line="288" w:lineRule="auto"/>
      <w:tabs>
        <w:tab w:val="left" w:pos="1470" w:leader="none"/>
      </w:tabs>
    </w:pPr>
  </w:style>
  <w:style w:type="paragraph" w:styleId="1273">
    <w:name w:val="xl38"/>
    <w:basedOn w:val="982"/>
    <w:next w:val="1273"/>
    <w:link w:val="982"/>
    <w:qFormat/>
    <w:pPr>
      <w:jc w:val="center"/>
      <w:spacing w:before="100" w:beforeAutospacing="1" w:after="100" w:afterAutospacing="1"/>
      <w:widowControl/>
    </w:pPr>
    <w:rPr>
      <w:rFonts w:hint="eastAsia" w:ascii="隶书" w:hAnsi="宋体" w:eastAsia="隶书"/>
      <w:b/>
      <w:bCs/>
      <w:sz w:val="48"/>
      <w:szCs w:val="48"/>
    </w:rPr>
  </w:style>
  <w:style w:type="paragraph" w:styleId="1274">
    <w:name w:val="font7"/>
    <w:basedOn w:val="982"/>
    <w:next w:val="1274"/>
    <w:link w:val="982"/>
    <w:qFormat/>
    <w:pPr>
      <w:ind w:firstLine="420"/>
      <w:jc w:val="left"/>
      <w:spacing w:before="100" w:beforeAutospacing="1" w:after="100" w:afterAutospacing="1" w:line="288" w:lineRule="auto"/>
      <w:widowControl/>
    </w:pPr>
    <w:rPr>
      <w:b/>
      <w:bCs/>
      <w:sz w:val="24"/>
    </w:rPr>
  </w:style>
  <w:style w:type="paragraph" w:styleId="1275">
    <w:name w:val="Char Char Char Char Char Char Char Char Char Char Char Char Char Char Char Char"/>
    <w:basedOn w:val="982"/>
    <w:next w:val="1275"/>
    <w:link w:val="982"/>
    <w:qFormat/>
    <w:pPr>
      <w:tabs>
        <w:tab w:val="left" w:pos="360" w:leader="none"/>
      </w:tabs>
    </w:pPr>
    <w:rPr>
      <w:sz w:val="24"/>
    </w:rPr>
  </w:style>
  <w:style w:type="paragraph" w:styleId="1276">
    <w:name w:val="正文2"/>
    <w:basedOn w:val="982"/>
    <w:next w:val="1276"/>
    <w:link w:val="982"/>
    <w:qFormat/>
    <w:pPr>
      <w:ind w:firstLine="200"/>
      <w:jc w:val="left"/>
      <w:spacing w:after="160" w:line="360" w:lineRule="auto"/>
      <w:widowControl/>
    </w:pPr>
    <w:rPr>
      <w:rFonts w:ascii="Verdana" w:hAnsi="Verdana" w:eastAsia="黑体"/>
      <w:szCs w:val="20"/>
      <w:lang w:eastAsia="en-US"/>
    </w:rPr>
  </w:style>
  <w:style w:type="paragraph" w:styleId="1277">
    <w:name w:val="TOC 标题1"/>
    <w:basedOn w:val="983"/>
    <w:next w:val="982"/>
    <w:link w:val="982"/>
    <w:qFormat/>
    <w:pPr>
      <w:numPr>
        <w:ilvl w:val="0"/>
        <w:numId w:val="0"/>
      </w:numPr>
      <w:jc w:val="both"/>
      <w:spacing w:line="576" w:lineRule="auto"/>
      <w:tabs>
        <w:tab w:val="left" w:pos="1800" w:leader="none"/>
      </w:tabs>
      <w:outlineLvl w:val="9"/>
    </w:pPr>
    <w:rPr>
      <w:rFonts w:ascii="Cambria" w:hAnsi="Cambria" w:eastAsia="华文细黑" w:cs="Cambria"/>
      <w:lang w:val="en-US" w:eastAsia="zh-CN"/>
    </w:rPr>
  </w:style>
  <w:style w:type="paragraph" w:styleId="1278">
    <w:name w:val="xl35"/>
    <w:basedOn w:val="982"/>
    <w:next w:val="1278"/>
    <w:link w:val="9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9">
    <w:name w:val="ZDY正文"/>
    <w:basedOn w:val="982"/>
    <w:next w:val="1279"/>
    <w:link w:val="982"/>
    <w:qFormat/>
    <w:pPr>
      <w:ind w:firstLine="200"/>
      <w:jc w:val="left"/>
      <w:spacing w:line="360" w:lineRule="auto"/>
    </w:pPr>
    <w:rPr>
      <w:rFonts w:ascii="宋体" w:hAnsi="宋体"/>
      <w:sz w:val="24"/>
    </w:rPr>
  </w:style>
  <w:style w:type="paragraph" w:styleId="1280">
    <w:name w:val="样式 标题 2 + Times New Roman 四号 非加粗 段前: 5 磅 段后: 0 磅 行距: 固定值 20..."/>
    <w:basedOn w:val="984"/>
    <w:next w:val="1280"/>
    <w:link w:val="982"/>
    <w:qFormat/>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281">
    <w:name w:val="msolistparagraph"/>
    <w:basedOn w:val="982"/>
    <w:next w:val="1281"/>
    <w:link w:val="982"/>
    <w:pPr>
      <w:ind w:firstLine="420"/>
    </w:pPr>
    <w:rPr>
      <w:rFonts w:ascii="Calibri" w:hAnsi="Calibri"/>
      <w:szCs w:val="22"/>
    </w:rPr>
  </w:style>
  <w:style w:type="paragraph" w:styleId="1282">
    <w:name w:val="表格标题"/>
    <w:basedOn w:val="982"/>
    <w:next w:val="1282"/>
    <w:link w:val="982"/>
    <w:qFormat/>
    <w:pPr>
      <w:jc w:val="center"/>
      <w:spacing w:before="120" w:line="400" w:lineRule="exact"/>
    </w:pPr>
    <w:rPr>
      <w:rFonts w:eastAsia="文鼎CS中宋"/>
      <w:spacing w:val="8"/>
      <w:sz w:val="24"/>
      <w:szCs w:val="20"/>
    </w:rPr>
  </w:style>
  <w:style w:type="paragraph" w:styleId="1283">
    <w:name w:val="引用1"/>
    <w:basedOn w:val="982"/>
    <w:next w:val="982"/>
    <w:link w:val="982"/>
    <w:qFormat/>
    <w:rPr>
      <w:i/>
      <w:iCs/>
      <w:color w:val="000000"/>
      <w:szCs w:val="22"/>
    </w:rPr>
  </w:style>
  <w:style w:type="paragraph" w:styleId="1284">
    <w:name w:val="样式1"/>
    <w:basedOn w:val="982"/>
    <w:next w:val="1284"/>
    <w:link w:val="982"/>
    <w:qFormat/>
    <w:pPr>
      <w:spacing w:before="120" w:after="120" w:line="300" w:lineRule="auto"/>
    </w:pPr>
    <w:rPr>
      <w:rFonts w:ascii="宋体" w:hAnsi="宋体"/>
      <w:b/>
      <w:sz w:val="24"/>
      <w:szCs w:val="20"/>
    </w:rPr>
  </w:style>
  <w:style w:type="paragraph" w:styleId="1285">
    <w:name w:val="flNote"/>
    <w:basedOn w:val="982"/>
    <w:next w:val="1285"/>
    <w:link w:val="982"/>
    <w:qFormat/>
    <w:pPr>
      <w:jc w:val="center"/>
      <w:spacing w:before="320" w:after="160" w:line="360" w:lineRule="atLeast"/>
    </w:pPr>
    <w:rPr>
      <w:rFonts w:ascii="Tahoma" w:hAnsi="Cambria" w:eastAsia="幼圆" w:cs="Cambria"/>
      <w:sz w:val="30"/>
      <w:szCs w:val="20"/>
    </w:rPr>
  </w:style>
  <w:style w:type="paragraph" w:styleId="1286">
    <w:name w:val="样式 标题 1 + 黑体 三号 非加粗 居中 段前: 6 磅 段后: 6 磅 行距: 固定值 20 磅"/>
    <w:basedOn w:val="983"/>
    <w:next w:val="1286"/>
    <w:link w:val="982"/>
    <w:qFormat/>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287">
    <w:name w:val="样式12"/>
    <w:basedOn w:val="982"/>
    <w:next w:val="1287"/>
    <w:link w:val="982"/>
    <w:pPr>
      <w:ind w:left="600" w:firstLine="480"/>
      <w:jc w:val="left"/>
      <w:spacing w:line="480" w:lineRule="exact"/>
    </w:pPr>
    <w:rPr>
      <w:rFonts w:ascii="宋体" w:hAnsi="宋体"/>
      <w:sz w:val="24"/>
    </w:rPr>
  </w:style>
  <w:style w:type="paragraph" w:styleId="1288">
    <w:name w:val="重点"/>
    <w:basedOn w:val="982"/>
    <w:next w:val="1288"/>
    <w:link w:val="982"/>
    <w:qFormat/>
    <w:pPr>
      <w:ind w:firstLine="420"/>
      <w:spacing w:after="20" w:line="288" w:lineRule="auto"/>
      <w:shd w:val="pct10" w:color="auto" w:fill="auto"/>
    </w:pPr>
    <w:rPr>
      <w:rFonts w:eastAsia="黑体"/>
      <w:b/>
    </w:rPr>
  </w:style>
  <w:style w:type="paragraph" w:styleId="1289">
    <w:name w:val="xl25"/>
    <w:basedOn w:val="982"/>
    <w:next w:val="1289"/>
    <w:link w:val="9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90">
    <w:name w:val="xl43"/>
    <w:basedOn w:val="982"/>
    <w:next w:val="1290"/>
    <w:link w:val="982"/>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91">
    <w:name w:val="xl46"/>
    <w:basedOn w:val="982"/>
    <w:next w:val="1291"/>
    <w:link w:val="9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92">
    <w:name w:val="样式 (西文) 仿宋_GB2312 居中 行距: 1.5 倍行距"/>
    <w:basedOn w:val="982"/>
    <w:next w:val="1292"/>
    <w:link w:val="982"/>
    <w:qFormat/>
    <w:pPr>
      <w:jc w:val="center"/>
      <w:spacing w:line="360" w:lineRule="auto"/>
    </w:pPr>
    <w:rPr>
      <w:rFonts w:ascii="华文细黑" w:hAnsi="华文细黑" w:eastAsia="华文细黑" w:cs="华文细黑"/>
      <w:szCs w:val="20"/>
    </w:rPr>
  </w:style>
  <w:style w:type="paragraph" w:styleId="1293">
    <w:name w:val="无间隔1"/>
    <w:next w:val="1293"/>
    <w:link w:val="982"/>
    <w:qFormat/>
    <w:pPr>
      <w:jc w:val="both"/>
      <w:widowControl w:val="off"/>
    </w:pPr>
    <w:rPr>
      <w:rFonts w:ascii="仿宋_GB2312" w:hAnsi="仿宋_GB2312" w:eastAsia="华文细黑" w:cs="Cambria"/>
      <w:sz w:val="21"/>
      <w:szCs w:val="22"/>
      <w:lang w:val="en-US" w:eastAsia="zh-CN" w:bidi="ar-SA"/>
    </w:rPr>
  </w:style>
  <w:style w:type="paragraph" w:styleId="1294">
    <w:name w:val="列表_名词"/>
    <w:basedOn w:val="1266"/>
    <w:next w:val="1294"/>
    <w:link w:val="982"/>
    <w:qFormat/>
    <w:pPr>
      <w:ind w:left="2745" w:hanging="420"/>
      <w:tabs>
        <w:tab w:val="left" w:pos="2745" w:leader="none"/>
      </w:tabs>
    </w:pPr>
  </w:style>
  <w:style w:type="paragraph" w:styleId="1295">
    <w:name w:val="回信地址"/>
    <w:basedOn w:val="982"/>
    <w:next w:val="1295"/>
    <w:link w:val="982"/>
    <w:qFormat/>
    <w:pPr>
      <w:ind w:right="-120" w:firstLine="420"/>
      <w:jc w:val="left"/>
      <w:keepLines/>
      <w:spacing w:after="20" w:line="200" w:lineRule="atLeast"/>
      <w:widowControl/>
      <w:framePr w:w="2635" w:h="1138" w:wrap="notBeside" w:vAnchor="page" w:hAnchor="margin" w:xAlign="right" w:y="677" w:hRule="atLeast"/>
    </w:pPr>
    <w:rPr>
      <w:sz w:val="16"/>
      <w:szCs w:val="20"/>
    </w:rPr>
  </w:style>
  <w:style w:type="paragraph" w:styleId="1296">
    <w:name w:val="明显引用1"/>
    <w:basedOn w:val="982"/>
    <w:next w:val="982"/>
    <w:link w:val="982"/>
    <w:qFormat/>
    <w:pPr>
      <w:ind w:left="936" w:right="936"/>
      <w:spacing w:before="200" w:after="280"/>
      <w:pBdr>
        <w:bottom w:val="single" w:color="4F81BD" w:sz="4" w:space="4"/>
      </w:pBdr>
    </w:pPr>
    <w:rPr>
      <w:b/>
      <w:bCs/>
      <w:i/>
      <w:iCs/>
      <w:color w:val="4f81bd"/>
      <w:szCs w:val="22"/>
    </w:rPr>
  </w:style>
  <w:style w:type="paragraph" w:styleId="1297">
    <w:name w:val="Normal Indent"/>
    <w:basedOn w:val="982"/>
    <w:next w:val="1297"/>
    <w:link w:val="982"/>
    <w:pPr>
      <w:ind w:left="1200" w:hanging="1200"/>
      <w:jc w:val="center"/>
      <w:spacing w:line="360" w:lineRule="atLeast"/>
    </w:pPr>
    <w:rPr>
      <w:sz w:val="24"/>
      <w:szCs w:val="20"/>
    </w:rPr>
  </w:style>
  <w:style w:type="paragraph" w:styleId="1298">
    <w:name w:val="_Style 12"/>
    <w:basedOn w:val="982"/>
    <w:next w:val="1298"/>
    <w:link w:val="982"/>
    <w:qFormat/>
    <w:pPr>
      <w:ind w:firstLine="200"/>
      <w:spacing w:line="360" w:lineRule="auto"/>
    </w:pPr>
    <w:rPr>
      <w:rFonts w:ascii="宋体" w:hAnsi="宋体" w:cs="宋体"/>
      <w:sz w:val="24"/>
    </w:rPr>
  </w:style>
  <w:style w:type="paragraph" w:styleId="1299">
    <w:name w:val="font6"/>
    <w:basedOn w:val="982"/>
    <w:next w:val="1299"/>
    <w:link w:val="982"/>
    <w:qFormat/>
    <w:pPr>
      <w:ind w:firstLine="420"/>
      <w:jc w:val="left"/>
      <w:spacing w:before="100" w:beforeAutospacing="1" w:after="100" w:afterAutospacing="1" w:line="288" w:lineRule="auto"/>
      <w:widowControl/>
    </w:pPr>
    <w:rPr>
      <w:sz w:val="24"/>
    </w:rPr>
  </w:style>
  <w:style w:type="paragraph" w:styleId="1300">
    <w:name w:val="xl29"/>
    <w:basedOn w:val="982"/>
    <w:next w:val="1300"/>
    <w:link w:val="982"/>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01">
    <w:name w:val="正文1)"/>
    <w:basedOn w:val="982"/>
    <w:next w:val="1301"/>
    <w:link w:val="982"/>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02">
    <w:name w:val="项目符号1"/>
    <w:basedOn w:val="982"/>
    <w:next w:val="1302"/>
    <w:link w:val="982"/>
    <w:qFormat/>
    <w:pPr>
      <w:numPr>
        <w:ilvl w:val="1"/>
        <w:numId w:val="9"/>
      </w:numPr>
      <w:tabs>
        <w:tab w:val="left" w:pos="570" w:leader="none"/>
      </w:tabs>
    </w:pPr>
    <w:rPr>
      <w:szCs w:val="20"/>
    </w:rPr>
  </w:style>
  <w:style w:type="character" w:styleId="1303">
    <w:name w:val="标题 1 Char"/>
    <w:next w:val="1303"/>
    <w:link w:val="982"/>
    <w:rPr>
      <w:b/>
      <w:bCs/>
      <w:sz w:val="44"/>
      <w:szCs w:val="44"/>
    </w:rPr>
  </w:style>
  <w:style w:type="paragraph" w:styleId="1304">
    <w:name w:val="标题二、"/>
    <w:basedOn w:val="982"/>
    <w:next w:val="1304"/>
    <w:link w:val="982"/>
    <w:qFormat/>
    <w:pPr>
      <w:ind w:firstLine="200"/>
      <w:spacing w:line="360" w:lineRule="auto"/>
      <w:outlineLvl w:val="2"/>
    </w:pPr>
    <w:rPr>
      <w:rFonts w:ascii="宋体" w:hAnsi="宋体"/>
      <w:b/>
      <w:szCs w:val="21"/>
    </w:rPr>
  </w:style>
  <w:style w:type="paragraph" w:styleId="1305">
    <w:name w:val="纯文本2"/>
    <w:basedOn w:val="982"/>
    <w:next w:val="1305"/>
    <w:link w:val="982"/>
    <w:qFormat/>
    <w:rPr>
      <w:rFonts w:ascii="宋体" w:hAnsi="Courier New" w:eastAsia="楷体_GB2312"/>
      <w:sz w:val="26"/>
      <w:szCs w:val="20"/>
    </w:rPr>
  </w:style>
  <w:style w:type="character" w:styleId="1306">
    <w:name w:val="普通(网站) Char1"/>
    <w:next w:val="1306"/>
    <w:link w:val="982"/>
    <w:qFormat/>
    <w:rPr>
      <w:rFonts w:ascii="宋体" w:hAnsi="宋体"/>
      <w:sz w:val="24"/>
      <w:szCs w:val="24"/>
    </w:rPr>
  </w:style>
  <w:style w:type="character" w:styleId="1307">
    <w:name w:val="普通(网站) 字符1"/>
    <w:next w:val="1307"/>
    <w:link w:val="982"/>
    <w:qFormat/>
    <w:rPr>
      <w:rFonts w:ascii="宋体" w:hAnsi="宋体"/>
      <w:sz w:val="24"/>
      <w:szCs w:val="24"/>
    </w:rPr>
  </w:style>
  <w:style w:type="paragraph" w:styleId="1308">
    <w:name w:val="_Style 1"/>
    <w:basedOn w:val="982"/>
    <w:next w:val="1308"/>
    <w:link w:val="982"/>
    <w:qFormat/>
    <w:pPr>
      <w:ind w:firstLine="420"/>
    </w:pPr>
    <w:rPr>
      <w:rFonts w:ascii="Calibri" w:hAnsi="Calibri"/>
      <w:szCs w:val="22"/>
    </w:rPr>
  </w:style>
  <w:style w:type="paragraph" w:styleId="1309">
    <w:name w:val="纯文本1"/>
    <w:basedOn w:val="982"/>
    <w:next w:val="1309"/>
    <w:link w:val="982"/>
    <w:qFormat/>
    <w:pPr>
      <w:jc w:val="left"/>
      <w:spacing w:line="120" w:lineRule="auto"/>
      <w:widowControl/>
    </w:pPr>
    <w:rPr>
      <w:rFonts w:ascii="宋体" w:hAnsi="Courier New"/>
      <w:sz w:val="24"/>
      <w:szCs w:val="21"/>
    </w:rPr>
  </w:style>
  <w:style w:type="paragraph" w:styleId="1310">
    <w:name w:val="Plain Text1"/>
    <w:basedOn w:val="982"/>
    <w:next w:val="1310"/>
    <w:link w:val="982"/>
    <w:uiPriority w:val="99"/>
    <w:qFormat/>
    <w:rPr>
      <w:rFonts w:ascii="宋体" w:hAnsi="Courier New" w:eastAsia="楷体_GB2312"/>
      <w:sz w:val="26"/>
      <w:szCs w:val="20"/>
    </w:rPr>
  </w:style>
  <w:style w:type="paragraph" w:styleId="1311">
    <w:name w:val="Body text|2"/>
    <w:basedOn w:val="982"/>
    <w:next w:val="1311"/>
    <w:link w:val="982"/>
    <w:qFormat/>
    <w:pPr>
      <w:ind w:firstLine="540"/>
      <w:spacing w:line="487" w:lineRule="exact"/>
    </w:pPr>
    <w:rPr>
      <w:rFonts w:ascii="宋体" w:hAnsi="宋体" w:cs="宋体"/>
      <w:lang w:val="zh-TW" w:eastAsia="zh-TW" w:bidi="zh-TW"/>
    </w:rPr>
  </w:style>
  <w:style w:type="paragraph" w:styleId="1312">
    <w:name w:val="索引 41"/>
    <w:basedOn w:val="982"/>
    <w:next w:val="982"/>
    <w:link w:val="982"/>
    <w:uiPriority w:val="99"/>
    <w:qFormat/>
    <w:pPr>
      <w:ind w:left="840" w:hanging="210"/>
      <w:jc w:val="left"/>
      <w:spacing w:line="240" w:lineRule="auto"/>
    </w:pPr>
    <w:rPr>
      <w:sz w:val="20"/>
    </w:rPr>
  </w:style>
  <w:style w:type="paragraph" w:styleId="1313">
    <w:name w:val="List Paragraph1"/>
    <w:basedOn w:val="982"/>
    <w:next w:val="1313"/>
    <w:link w:val="982"/>
    <w:qFormat/>
    <w:pPr>
      <w:ind w:firstLine="420"/>
    </w:pPr>
    <w:rPr>
      <w:rFonts w:ascii="Times New Roman" w:hAnsi="Times New Roman" w:cs="Times New Roman"/>
    </w:rPr>
  </w:style>
  <w:style w:type="character" w:styleId="1314" w:default="1">
    <w:name w:val="Default Paragraph Font"/>
    <w:uiPriority w:val="1"/>
    <w:semiHidden/>
    <w:unhideWhenUsed/>
  </w:style>
  <w:style w:type="numbering" w:styleId="1315" w:default="1">
    <w:name w:val="No List"/>
    <w:uiPriority w:val="99"/>
    <w:semiHidden/>
    <w:unhideWhenUsed/>
  </w:style>
  <w:style w:type="table" w:styleId="13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dc:creator>
  <cp:lastModifiedBy>代民安</cp:lastModifiedBy>
  <cp:revision>3</cp:revision>
  <dcterms:created xsi:type="dcterms:W3CDTF">2024-09-04T09:50:00Z</dcterms:created>
  <dcterms:modified xsi:type="dcterms:W3CDTF">2026-03-02T04:45:05Z</dcterms:modified>
</cp:coreProperties>
</file>