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E37448">
      <w:pPr>
        <w:spacing w:line="240" w:lineRule="auto"/>
        <w:ind w:firstLine="0"/>
        <w:jc w:val="center"/>
        <w:outlineLvl w:val="0"/>
        <w:rPr>
          <w:rFonts w:ascii="宋体" w:hAnsi="宋体"/>
          <w:b/>
          <w:bCs/>
          <w:color w:val="auto"/>
          <w:sz w:val="80"/>
          <w:szCs w:val="80"/>
          <w:highlight w:val="none"/>
        </w:rPr>
      </w:pPr>
      <w:bookmarkStart w:id="0" w:name="_Toc17136"/>
      <w:bookmarkEnd w:id="0"/>
      <w:bookmarkStart w:id="1" w:name="_Toc18353"/>
      <w:bookmarkEnd w:id="1"/>
    </w:p>
    <w:p w14:paraId="03D76DB5">
      <w:pPr>
        <w:spacing w:before="120" w:after="120"/>
        <w:jc w:val="center"/>
        <w:rPr>
          <w:rFonts w:ascii="Arial" w:hAnsi="Arial" w:eastAsia="黑体"/>
          <w:b/>
          <w:bCs/>
          <w:color w:val="auto"/>
          <w:sz w:val="84"/>
          <w:highlight w:val="none"/>
        </w:rPr>
      </w:pPr>
      <w:bookmarkStart w:id="2" w:name="_1506239732"/>
      <w:bookmarkEnd w:id="2"/>
      <w:bookmarkStart w:id="3" w:name="_1528033681"/>
      <w:bookmarkEnd w:id="3"/>
      <w:bookmarkStart w:id="4" w:name="_1499087808"/>
      <w:bookmarkEnd w:id="4"/>
      <w:bookmarkStart w:id="5" w:name="_1514183196"/>
      <w:bookmarkEnd w:id="5"/>
      <w:bookmarkStart w:id="6" w:name="_1526888064"/>
      <w:bookmarkEnd w:id="6"/>
      <w:bookmarkStart w:id="7" w:name="_1503734218"/>
      <w:bookmarkEnd w:id="7"/>
      <w:bookmarkStart w:id="8" w:name="_1506327980"/>
      <w:bookmarkEnd w:id="8"/>
      <w:bookmarkStart w:id="9" w:name="_1498658328"/>
      <w:bookmarkEnd w:id="9"/>
      <w:bookmarkStart w:id="10" w:name="_1500710620"/>
      <w:bookmarkEnd w:id="10"/>
      <w:bookmarkStart w:id="11" w:name="_1528091905"/>
      <w:bookmarkEnd w:id="11"/>
      <w:bookmarkStart w:id="12" w:name="_1525587777"/>
      <w:bookmarkEnd w:id="12"/>
    </w:p>
    <w:p w14:paraId="003E3CC3">
      <w:pPr>
        <w:spacing w:before="120" w:after="120"/>
        <w:ind w:firstLine="0"/>
        <w:jc w:val="center"/>
        <w:rPr>
          <w:rFonts w:ascii="Arial" w:hAnsi="Arial" w:eastAsia="黑体"/>
          <w:b/>
          <w:bCs/>
          <w:color w:val="auto"/>
          <w:sz w:val="72"/>
          <w:szCs w:val="72"/>
          <w:highlight w:val="none"/>
        </w:rPr>
      </w:pPr>
      <w:r>
        <w:rPr>
          <w:rFonts w:hint="eastAsia" w:ascii="Arial" w:hAnsi="Arial" w:eastAsia="黑体"/>
          <w:b/>
          <w:bCs/>
          <w:color w:val="auto"/>
          <w:sz w:val="72"/>
          <w:szCs w:val="72"/>
          <w:highlight w:val="none"/>
        </w:rPr>
        <w:t>竞争性磋商文件</w:t>
      </w:r>
    </w:p>
    <w:p w14:paraId="111F59C9">
      <w:pPr>
        <w:pStyle w:val="429"/>
        <w:ind w:firstLine="0"/>
        <w:jc w:val="both"/>
        <w:rPr>
          <w:rFonts w:ascii="宋体" w:hAnsi="宋体" w:cs="宋体"/>
          <w:color w:val="auto"/>
          <w:spacing w:val="16"/>
          <w:sz w:val="32"/>
          <w:szCs w:val="32"/>
          <w:highlight w:val="none"/>
        </w:rPr>
      </w:pPr>
    </w:p>
    <w:p w14:paraId="23B08868">
      <w:pPr>
        <w:pStyle w:val="429"/>
        <w:spacing w:before="0" w:after="0"/>
        <w:ind w:left="2480" w:hanging="1760"/>
        <w:jc w:val="both"/>
        <w:rPr>
          <w:rFonts w:ascii="宋体" w:hAnsi="宋体" w:cs="宋体"/>
          <w:color w:val="auto"/>
          <w:spacing w:val="16"/>
          <w:sz w:val="32"/>
          <w:szCs w:val="32"/>
          <w:highlight w:val="none"/>
        </w:rPr>
      </w:pPr>
    </w:p>
    <w:p w14:paraId="29D92FDA">
      <w:pPr>
        <w:pStyle w:val="429"/>
        <w:spacing w:before="0" w:after="0"/>
        <w:ind w:left="720" w:firstLine="0"/>
        <w:rPr>
          <w:rFonts w:hint="eastAsia" w:ascii="宋体" w:hAnsi="宋体" w:eastAsia="宋体" w:cs="宋体"/>
          <w:color w:val="auto"/>
          <w:sz w:val="32"/>
          <w:szCs w:val="32"/>
          <w:highlight w:val="none"/>
          <w:lang w:eastAsia="zh-CN"/>
        </w:rPr>
      </w:pPr>
      <w:r>
        <w:rPr>
          <w:rFonts w:hint="eastAsia" w:ascii="宋体" w:hAnsi="宋体" w:cs="宋体"/>
          <w:color w:val="auto"/>
          <w:spacing w:val="16"/>
          <w:sz w:val="32"/>
          <w:szCs w:val="32"/>
          <w:highlight w:val="none"/>
        </w:rPr>
        <w:t>项目名称：</w:t>
      </w:r>
      <w:r>
        <w:rPr>
          <w:rFonts w:hint="eastAsia" w:ascii="宋体" w:hAnsi="宋体" w:cs="宋体"/>
          <w:color w:val="auto"/>
          <w:sz w:val="32"/>
          <w:szCs w:val="32"/>
          <w:highlight w:val="none"/>
          <w:lang w:eastAsia="zh-CN"/>
        </w:rPr>
        <w:t>肖伟院士中医药与中西医结合研究所项目</w:t>
      </w:r>
    </w:p>
    <w:p w14:paraId="7E82AA64">
      <w:pPr>
        <w:pStyle w:val="429"/>
        <w:spacing w:before="0" w:after="0"/>
        <w:ind w:left="720" w:firstLine="0"/>
        <w:rPr>
          <w:rFonts w:hint="default" w:ascii="宋体" w:hAnsi="宋体" w:eastAsia="宋体" w:cs="宋体"/>
          <w:color w:val="auto"/>
          <w:sz w:val="32"/>
          <w:szCs w:val="32"/>
          <w:highlight w:val="none"/>
          <w:lang w:val="en-US" w:eastAsia="zh-CN"/>
        </w:rPr>
      </w:pPr>
      <w:r>
        <w:rPr>
          <w:rFonts w:hint="eastAsia" w:ascii="宋体" w:hAnsi="宋体" w:cs="宋体"/>
          <w:color w:val="auto"/>
          <w:spacing w:val="16"/>
          <w:sz w:val="32"/>
          <w:szCs w:val="32"/>
          <w:highlight w:val="none"/>
        </w:rPr>
        <w:t>项目编号：</w:t>
      </w:r>
      <w:r>
        <w:rPr>
          <w:rFonts w:hint="eastAsia" w:ascii="宋体" w:hAnsi="宋体" w:cs="宋体"/>
          <w:color w:val="auto"/>
          <w:spacing w:val="16"/>
          <w:sz w:val="32"/>
          <w:szCs w:val="32"/>
          <w:highlight w:val="none"/>
          <w:lang w:val="en-US" w:eastAsia="zh-CN"/>
        </w:rPr>
        <w:t>JSZC-320700-ZJZB-C2026-0028</w:t>
      </w:r>
    </w:p>
    <w:p w14:paraId="74CE6071">
      <w:pPr>
        <w:pStyle w:val="429"/>
        <w:spacing w:before="0" w:after="0"/>
        <w:ind w:left="720" w:firstLine="0"/>
        <w:rPr>
          <w:rFonts w:ascii="宋体" w:hAnsi="宋体" w:cs="宋体"/>
          <w:color w:val="auto"/>
          <w:sz w:val="32"/>
          <w:highlight w:val="none"/>
          <w:u w:val="single"/>
        </w:rPr>
      </w:pPr>
    </w:p>
    <w:p w14:paraId="1ADA40E1">
      <w:pPr>
        <w:pStyle w:val="429"/>
        <w:spacing w:before="0" w:after="0"/>
        <w:ind w:left="720" w:firstLine="0"/>
        <w:rPr>
          <w:rFonts w:ascii="宋体" w:hAnsi="宋体" w:cs="宋体"/>
          <w:color w:val="auto"/>
          <w:highlight w:val="none"/>
          <w:u w:val="single"/>
        </w:rPr>
      </w:pPr>
    </w:p>
    <w:p w14:paraId="6BEE044B">
      <w:pPr>
        <w:pStyle w:val="429"/>
        <w:spacing w:before="0" w:after="0"/>
        <w:ind w:left="720" w:firstLine="0"/>
        <w:rPr>
          <w:rFonts w:ascii="宋体" w:hAnsi="宋体" w:cs="宋体"/>
          <w:color w:val="auto"/>
          <w:highlight w:val="none"/>
          <w:u w:val="single"/>
        </w:rPr>
      </w:pPr>
    </w:p>
    <w:p w14:paraId="471DBCE8">
      <w:pPr>
        <w:pStyle w:val="429"/>
        <w:spacing w:before="0" w:after="0"/>
        <w:ind w:left="720" w:firstLine="0"/>
        <w:rPr>
          <w:rFonts w:ascii="宋体" w:hAnsi="宋体" w:cs="宋体"/>
          <w:color w:val="auto"/>
          <w:sz w:val="32"/>
          <w:highlight w:val="none"/>
        </w:rPr>
      </w:pPr>
    </w:p>
    <w:p w14:paraId="25812E2A">
      <w:pPr>
        <w:pStyle w:val="429"/>
        <w:spacing w:before="0" w:after="0"/>
        <w:ind w:left="720" w:firstLine="0"/>
        <w:rPr>
          <w:rFonts w:ascii="宋体" w:hAnsi="宋体" w:cs="宋体"/>
          <w:color w:val="auto"/>
          <w:sz w:val="32"/>
          <w:highlight w:val="none"/>
        </w:rPr>
      </w:pPr>
    </w:p>
    <w:p w14:paraId="4B23E3B4">
      <w:pPr>
        <w:pStyle w:val="429"/>
        <w:spacing w:before="0" w:after="0"/>
        <w:ind w:left="720" w:firstLine="0"/>
        <w:rPr>
          <w:rFonts w:hint="eastAsia" w:hAnsi="宋体" w:eastAsia="宋体" w:cs="宋体"/>
          <w:color w:val="auto"/>
          <w:sz w:val="32"/>
          <w:highlight w:val="none"/>
          <w:lang w:eastAsia="zh-CN"/>
        </w:rPr>
      </w:pPr>
      <w:r>
        <w:rPr>
          <w:rFonts w:hint="eastAsia" w:ascii="宋体" w:hAnsi="宋体" w:cs="宋体"/>
          <w:color w:val="auto"/>
          <w:sz w:val="32"/>
          <w:highlight w:val="none"/>
        </w:rPr>
        <w:t>采   购   人：</w:t>
      </w:r>
      <w:r>
        <w:rPr>
          <w:rFonts w:hint="eastAsia" w:hAnsi="宋体" w:cs="宋体"/>
          <w:color w:val="auto"/>
          <w:sz w:val="32"/>
          <w:highlight w:val="none"/>
          <w:lang w:eastAsia="zh-CN"/>
        </w:rPr>
        <w:t>连云港市第一人民医院</w:t>
      </w:r>
    </w:p>
    <w:p w14:paraId="41E09843">
      <w:pPr>
        <w:pStyle w:val="429"/>
        <w:spacing w:before="0" w:after="0"/>
        <w:ind w:left="720" w:firstLine="0"/>
        <w:rPr>
          <w:rFonts w:hint="eastAsia" w:hAnsi="宋体" w:eastAsia="宋体" w:cs="宋体"/>
          <w:color w:val="auto"/>
          <w:spacing w:val="20"/>
          <w:sz w:val="32"/>
          <w:highlight w:val="none"/>
          <w:lang w:eastAsia="zh-CN"/>
        </w:rPr>
      </w:pPr>
      <w:r>
        <w:rPr>
          <w:rFonts w:hint="eastAsia" w:ascii="宋体" w:hAnsi="宋体" w:cs="宋体"/>
          <w:color w:val="auto"/>
          <w:sz w:val="32"/>
          <w:highlight w:val="none"/>
        </w:rPr>
        <w:t>采购代理机构：</w:t>
      </w:r>
      <w:r>
        <w:rPr>
          <w:rFonts w:hint="eastAsia" w:hAnsi="宋体" w:cs="宋体"/>
          <w:color w:val="auto"/>
          <w:sz w:val="32"/>
          <w:highlight w:val="none"/>
          <w:lang w:eastAsia="zh-CN"/>
        </w:rPr>
        <w:t>江苏中际招标代理有限公司</w:t>
      </w:r>
    </w:p>
    <w:p w14:paraId="576F7E1F">
      <w:pPr>
        <w:pStyle w:val="429"/>
        <w:spacing w:before="0" w:after="0"/>
        <w:ind w:firstLine="0"/>
        <w:jc w:val="center"/>
        <w:rPr>
          <w:color w:val="auto"/>
          <w:highlight w:val="none"/>
        </w:rPr>
      </w:pPr>
      <w:r>
        <w:rPr>
          <w:rFonts w:hint="eastAsia" w:ascii="宋体" w:hAnsi="宋体" w:cs="宋体"/>
          <w:color w:val="auto"/>
          <w:sz w:val="32"/>
          <w:highlight w:val="none"/>
        </w:rPr>
        <w:t>202</w:t>
      </w:r>
      <w:r>
        <w:rPr>
          <w:rFonts w:hint="eastAsia" w:ascii="宋体" w:hAnsi="宋体" w:cs="宋体"/>
          <w:color w:val="auto"/>
          <w:sz w:val="32"/>
          <w:highlight w:val="none"/>
          <w:lang w:val="en-US" w:eastAsia="zh-CN"/>
        </w:rPr>
        <w:t>6</w:t>
      </w:r>
      <w:r>
        <w:rPr>
          <w:rFonts w:hint="eastAsia" w:ascii="宋体" w:hAnsi="宋体" w:cs="宋体"/>
          <w:color w:val="auto"/>
          <w:sz w:val="32"/>
          <w:highlight w:val="none"/>
        </w:rPr>
        <w:t>年</w:t>
      </w:r>
      <w:r>
        <w:rPr>
          <w:rFonts w:hint="eastAsia" w:ascii="宋体" w:hAnsi="宋体" w:cs="宋体"/>
          <w:color w:val="auto"/>
          <w:sz w:val="32"/>
          <w:highlight w:val="none"/>
          <w:lang w:val="en-US" w:eastAsia="zh-CN"/>
        </w:rPr>
        <w:t>3</w:t>
      </w:r>
      <w:r>
        <w:rPr>
          <w:rFonts w:hint="eastAsia" w:ascii="宋体" w:hAnsi="宋体" w:cs="宋体"/>
          <w:color w:val="auto"/>
          <w:sz w:val="32"/>
          <w:highlight w:val="none"/>
        </w:rPr>
        <w:t>月</w:t>
      </w:r>
    </w:p>
    <w:p w14:paraId="6690FC2A">
      <w:pPr>
        <w:ind w:firstLine="0"/>
        <w:jc w:val="left"/>
        <w:rPr>
          <w:rFonts w:ascii="宋体" w:hAnsi="宋体"/>
          <w:b/>
          <w:color w:val="auto"/>
          <w:sz w:val="48"/>
          <w:szCs w:val="48"/>
          <w:highlight w:val="none"/>
        </w:rPr>
        <w:sectPr>
          <w:headerReference r:id="rId5" w:type="first"/>
          <w:footerReference r:id="rId7" w:type="first"/>
          <w:footerReference r:id="rId6" w:type="default"/>
          <w:pgSz w:w="11907" w:h="16840"/>
          <w:pgMar w:top="1417" w:right="1587" w:bottom="1417" w:left="1366" w:header="720" w:footer="720" w:gutter="0"/>
          <w:cols w:space="0" w:num="1"/>
          <w:docGrid w:linePitch="360" w:charSpace="0"/>
        </w:sectPr>
      </w:pPr>
      <w:bookmarkStart w:id="13" w:name="_Toc29956"/>
      <w:bookmarkEnd w:id="13"/>
    </w:p>
    <w:p w14:paraId="67ACB040">
      <w:pPr>
        <w:ind w:firstLine="0"/>
        <w:jc w:val="center"/>
        <w:outlineLvl w:val="0"/>
        <w:rPr>
          <w:b/>
          <w:bCs/>
          <w:color w:val="auto"/>
          <w:highlight w:val="none"/>
        </w:rPr>
      </w:pPr>
      <w:bookmarkStart w:id="14" w:name="_Toc29617"/>
      <w:bookmarkStart w:id="15" w:name="_Toc13915"/>
      <w:bookmarkStart w:id="16" w:name="_Toc6784"/>
      <w:r>
        <w:rPr>
          <w:rFonts w:hint="eastAsia" w:ascii="宋体" w:hAnsi="宋体" w:cs="宋体"/>
          <w:b/>
          <w:color w:val="auto"/>
          <w:sz w:val="44"/>
          <w:szCs w:val="21"/>
          <w:highlight w:val="none"/>
        </w:rPr>
        <w:t>目 录</w:t>
      </w:r>
      <w:bookmarkEnd w:id="14"/>
      <w:bookmarkEnd w:id="15"/>
      <w:bookmarkEnd w:id="16"/>
    </w:p>
    <w:p w14:paraId="2A8B9987">
      <w:pPr>
        <w:pStyle w:val="24"/>
        <w:tabs>
          <w:tab w:val="right" w:leader="dot" w:pos="8954"/>
        </w:tabs>
        <w:rPr>
          <w:rFonts w:ascii="宋体" w:hAnsi="宋体" w:cs="宋体"/>
          <w:color w:val="auto"/>
          <w:highlight w:val="none"/>
        </w:rPr>
      </w:pPr>
      <w:r>
        <w:rPr>
          <w:rFonts w:hint="eastAsia" w:ascii="宋体" w:hAnsi="宋体" w:cs="宋体"/>
          <w:b/>
          <w:bCs/>
          <w:color w:val="auto"/>
          <w:highlight w:val="none"/>
        </w:rPr>
        <w:fldChar w:fldCharType="begin"/>
      </w:r>
      <w:r>
        <w:rPr>
          <w:rFonts w:hint="eastAsia" w:ascii="宋体" w:hAnsi="宋体" w:cs="宋体"/>
          <w:b/>
          <w:bCs/>
          <w:color w:val="auto"/>
          <w:highlight w:val="none"/>
        </w:rPr>
        <w:instrText xml:space="preserve">TOC \o "1-1" \h \u </w:instrText>
      </w:r>
      <w:r>
        <w:rPr>
          <w:rFonts w:hint="eastAsia" w:ascii="宋体" w:hAnsi="宋体" w:cs="宋体"/>
          <w:b/>
          <w:bCs/>
          <w:color w:val="auto"/>
          <w:highlight w:val="none"/>
        </w:rPr>
        <w:fldChar w:fldCharType="separate"/>
      </w:r>
      <w:r>
        <w:rPr>
          <w:color w:val="auto"/>
          <w:highlight w:val="none"/>
        </w:rPr>
        <w:fldChar w:fldCharType="begin"/>
      </w:r>
      <w:r>
        <w:rPr>
          <w:color w:val="auto"/>
          <w:highlight w:val="none"/>
        </w:rPr>
        <w:instrText xml:space="preserve"> HYPERLINK \l "_Toc26497" </w:instrText>
      </w:r>
      <w:r>
        <w:rPr>
          <w:color w:val="auto"/>
          <w:highlight w:val="none"/>
        </w:rPr>
        <w:fldChar w:fldCharType="separate"/>
      </w:r>
      <w:r>
        <w:rPr>
          <w:rFonts w:hint="eastAsia" w:ascii="宋体" w:hAnsi="宋体" w:cs="宋体"/>
          <w:color w:val="auto"/>
          <w:highlight w:val="none"/>
        </w:rPr>
        <w:t>第一章 磋商邀请</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_Toc26497 \h </w:instrText>
      </w:r>
      <w:r>
        <w:rPr>
          <w:rFonts w:hint="eastAsia" w:ascii="宋体" w:hAnsi="宋体" w:cs="宋体"/>
          <w:color w:val="auto"/>
          <w:highlight w:val="none"/>
        </w:rPr>
        <w:fldChar w:fldCharType="separate"/>
      </w:r>
      <w:r>
        <w:rPr>
          <w:rFonts w:hint="eastAsia" w:ascii="宋体" w:hAnsi="宋体" w:cs="宋体"/>
          <w:color w:val="auto"/>
          <w:highlight w:val="none"/>
        </w:rPr>
        <w:t>1</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617CE2A3">
      <w:pPr>
        <w:pStyle w:val="24"/>
        <w:tabs>
          <w:tab w:val="right" w:leader="dot" w:pos="8954"/>
        </w:tabs>
        <w:rPr>
          <w:rFonts w:ascii="宋体" w:hAnsi="宋体" w:cs="宋体"/>
          <w:color w:val="auto"/>
          <w:highlight w:val="none"/>
        </w:rPr>
      </w:pPr>
      <w:r>
        <w:rPr>
          <w:color w:val="auto"/>
          <w:highlight w:val="none"/>
        </w:rPr>
        <w:fldChar w:fldCharType="begin"/>
      </w:r>
      <w:r>
        <w:rPr>
          <w:color w:val="auto"/>
          <w:highlight w:val="none"/>
        </w:rPr>
        <w:instrText xml:space="preserve"> HYPERLINK \l "_Toc16701" </w:instrText>
      </w:r>
      <w:r>
        <w:rPr>
          <w:color w:val="auto"/>
          <w:highlight w:val="none"/>
        </w:rPr>
        <w:fldChar w:fldCharType="separate"/>
      </w:r>
      <w:r>
        <w:rPr>
          <w:rFonts w:hint="eastAsia" w:ascii="宋体" w:hAnsi="宋体" w:cs="宋体"/>
          <w:bCs/>
          <w:color w:val="auto"/>
          <w:highlight w:val="none"/>
        </w:rPr>
        <w:t>第二章 磋商须知</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_Toc16701 \h </w:instrText>
      </w:r>
      <w:r>
        <w:rPr>
          <w:rFonts w:hint="eastAsia" w:ascii="宋体" w:hAnsi="宋体" w:cs="宋体"/>
          <w:color w:val="auto"/>
          <w:highlight w:val="none"/>
        </w:rPr>
        <w:fldChar w:fldCharType="separate"/>
      </w:r>
      <w:r>
        <w:rPr>
          <w:rFonts w:hint="eastAsia" w:ascii="宋体" w:hAnsi="宋体" w:cs="宋体"/>
          <w:color w:val="auto"/>
          <w:highlight w:val="none"/>
        </w:rPr>
        <w:t>5</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1AE78E64">
      <w:pPr>
        <w:pStyle w:val="24"/>
        <w:tabs>
          <w:tab w:val="right" w:leader="dot" w:pos="8954"/>
        </w:tabs>
        <w:rPr>
          <w:rFonts w:ascii="宋体" w:hAnsi="宋体" w:cs="宋体"/>
          <w:color w:val="auto"/>
          <w:highlight w:val="none"/>
        </w:rPr>
      </w:pPr>
      <w:r>
        <w:rPr>
          <w:color w:val="auto"/>
          <w:highlight w:val="none"/>
        </w:rPr>
        <w:fldChar w:fldCharType="begin"/>
      </w:r>
      <w:r>
        <w:rPr>
          <w:color w:val="auto"/>
          <w:highlight w:val="none"/>
        </w:rPr>
        <w:instrText xml:space="preserve"> HYPERLINK \l "_Toc10909" </w:instrText>
      </w:r>
      <w:r>
        <w:rPr>
          <w:color w:val="auto"/>
          <w:highlight w:val="none"/>
        </w:rPr>
        <w:fldChar w:fldCharType="separate"/>
      </w:r>
      <w:r>
        <w:rPr>
          <w:rFonts w:hint="eastAsia" w:ascii="宋体" w:hAnsi="宋体" w:cs="宋体"/>
          <w:bCs/>
          <w:color w:val="auto"/>
          <w:highlight w:val="none"/>
        </w:rPr>
        <w:t>第三章 政府采购合同格式</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_Toc10909 \h </w:instrText>
      </w:r>
      <w:r>
        <w:rPr>
          <w:rFonts w:hint="eastAsia" w:ascii="宋体" w:hAnsi="宋体" w:cs="宋体"/>
          <w:color w:val="auto"/>
          <w:highlight w:val="none"/>
        </w:rPr>
        <w:fldChar w:fldCharType="separate"/>
      </w:r>
      <w:r>
        <w:rPr>
          <w:rFonts w:hint="eastAsia" w:ascii="宋体" w:hAnsi="宋体" w:cs="宋体"/>
          <w:color w:val="auto"/>
          <w:highlight w:val="none"/>
        </w:rPr>
        <w:t>24</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4A909A45">
      <w:pPr>
        <w:pStyle w:val="24"/>
        <w:tabs>
          <w:tab w:val="right" w:leader="dot" w:pos="8954"/>
        </w:tabs>
        <w:rPr>
          <w:rFonts w:ascii="宋体" w:hAnsi="宋体" w:cs="宋体"/>
          <w:color w:val="auto"/>
          <w:highlight w:val="none"/>
        </w:rPr>
      </w:pPr>
      <w:r>
        <w:rPr>
          <w:color w:val="auto"/>
          <w:highlight w:val="none"/>
        </w:rPr>
        <w:fldChar w:fldCharType="begin"/>
      </w:r>
      <w:r>
        <w:rPr>
          <w:color w:val="auto"/>
          <w:highlight w:val="none"/>
        </w:rPr>
        <w:instrText xml:space="preserve"> HYPERLINK \l "_Toc21081" </w:instrText>
      </w:r>
      <w:r>
        <w:rPr>
          <w:color w:val="auto"/>
          <w:highlight w:val="none"/>
        </w:rPr>
        <w:fldChar w:fldCharType="separate"/>
      </w:r>
      <w:r>
        <w:rPr>
          <w:rFonts w:hint="eastAsia" w:ascii="宋体" w:hAnsi="宋体" w:cs="宋体"/>
          <w:bCs/>
          <w:color w:val="auto"/>
          <w:highlight w:val="none"/>
        </w:rPr>
        <w:t>第四章 项目需求</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_Toc21081 \h </w:instrText>
      </w:r>
      <w:r>
        <w:rPr>
          <w:rFonts w:hint="eastAsia" w:ascii="宋体" w:hAnsi="宋体" w:cs="宋体"/>
          <w:color w:val="auto"/>
          <w:highlight w:val="none"/>
        </w:rPr>
        <w:fldChar w:fldCharType="separate"/>
      </w:r>
      <w:r>
        <w:rPr>
          <w:rFonts w:hint="eastAsia" w:ascii="宋体" w:hAnsi="宋体" w:cs="宋体"/>
          <w:color w:val="auto"/>
          <w:highlight w:val="none"/>
        </w:rPr>
        <w:t>63</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48791913">
      <w:pPr>
        <w:pStyle w:val="24"/>
        <w:tabs>
          <w:tab w:val="right" w:leader="dot" w:pos="8954"/>
        </w:tabs>
        <w:rPr>
          <w:rFonts w:ascii="宋体" w:hAnsi="宋体" w:cs="宋体"/>
          <w:color w:val="auto"/>
          <w:highlight w:val="none"/>
        </w:rPr>
      </w:pPr>
      <w:r>
        <w:rPr>
          <w:color w:val="auto"/>
          <w:highlight w:val="none"/>
        </w:rPr>
        <w:fldChar w:fldCharType="begin"/>
      </w:r>
      <w:r>
        <w:rPr>
          <w:color w:val="auto"/>
          <w:highlight w:val="none"/>
        </w:rPr>
        <w:instrText xml:space="preserve"> HYPERLINK \l "_Toc197" </w:instrText>
      </w:r>
      <w:r>
        <w:rPr>
          <w:color w:val="auto"/>
          <w:highlight w:val="none"/>
        </w:rPr>
        <w:fldChar w:fldCharType="separate"/>
      </w:r>
      <w:r>
        <w:rPr>
          <w:rFonts w:hint="eastAsia" w:ascii="宋体" w:hAnsi="宋体" w:cs="宋体"/>
          <w:color w:val="auto"/>
          <w:highlight w:val="none"/>
        </w:rPr>
        <w:t>第五章 工程量清单</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_Toc197 \h </w:instrText>
      </w:r>
      <w:r>
        <w:rPr>
          <w:rFonts w:hint="eastAsia" w:ascii="宋体" w:hAnsi="宋体" w:cs="宋体"/>
          <w:color w:val="auto"/>
          <w:highlight w:val="none"/>
        </w:rPr>
        <w:fldChar w:fldCharType="separate"/>
      </w:r>
      <w:r>
        <w:rPr>
          <w:rFonts w:hint="eastAsia" w:ascii="宋体" w:hAnsi="宋体" w:cs="宋体"/>
          <w:color w:val="auto"/>
          <w:highlight w:val="none"/>
        </w:rPr>
        <w:t>65</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53FE3F47">
      <w:pPr>
        <w:pStyle w:val="24"/>
        <w:tabs>
          <w:tab w:val="right" w:leader="dot" w:pos="8954"/>
        </w:tabs>
        <w:rPr>
          <w:rFonts w:ascii="宋体" w:hAnsi="宋体" w:cs="宋体"/>
          <w:color w:val="auto"/>
          <w:highlight w:val="none"/>
        </w:rPr>
      </w:pPr>
      <w:r>
        <w:rPr>
          <w:color w:val="auto"/>
          <w:highlight w:val="none"/>
        </w:rPr>
        <w:fldChar w:fldCharType="begin"/>
      </w:r>
      <w:r>
        <w:rPr>
          <w:color w:val="auto"/>
          <w:highlight w:val="none"/>
        </w:rPr>
        <w:instrText xml:space="preserve"> HYPERLINK \l "_Toc3163" </w:instrText>
      </w:r>
      <w:r>
        <w:rPr>
          <w:color w:val="auto"/>
          <w:highlight w:val="none"/>
        </w:rPr>
        <w:fldChar w:fldCharType="separate"/>
      </w:r>
      <w:r>
        <w:rPr>
          <w:rFonts w:hint="eastAsia" w:ascii="宋体" w:hAnsi="宋体" w:cs="宋体"/>
          <w:bCs/>
          <w:color w:val="auto"/>
          <w:highlight w:val="none"/>
        </w:rPr>
        <w:t>第六章 评审方法和评审标准</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_Toc3163 \h </w:instrText>
      </w:r>
      <w:r>
        <w:rPr>
          <w:rFonts w:hint="eastAsia" w:ascii="宋体" w:hAnsi="宋体" w:cs="宋体"/>
          <w:color w:val="auto"/>
          <w:highlight w:val="none"/>
        </w:rPr>
        <w:fldChar w:fldCharType="separate"/>
      </w:r>
      <w:r>
        <w:rPr>
          <w:rFonts w:hint="eastAsia" w:ascii="宋体" w:hAnsi="宋体" w:cs="宋体"/>
          <w:color w:val="auto"/>
          <w:highlight w:val="none"/>
        </w:rPr>
        <w:t>66</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2B45C346">
      <w:pPr>
        <w:pStyle w:val="24"/>
        <w:tabs>
          <w:tab w:val="right" w:leader="dot" w:pos="8954"/>
        </w:tabs>
        <w:rPr>
          <w:rFonts w:ascii="宋体" w:hAnsi="宋体" w:cs="宋体"/>
          <w:color w:val="auto"/>
          <w:highlight w:val="none"/>
        </w:rPr>
      </w:pPr>
      <w:r>
        <w:rPr>
          <w:color w:val="auto"/>
          <w:highlight w:val="none"/>
        </w:rPr>
        <w:fldChar w:fldCharType="begin"/>
      </w:r>
      <w:r>
        <w:rPr>
          <w:color w:val="auto"/>
          <w:highlight w:val="none"/>
        </w:rPr>
        <w:instrText xml:space="preserve"> HYPERLINK \l "_Toc29432" </w:instrText>
      </w:r>
      <w:r>
        <w:rPr>
          <w:color w:val="auto"/>
          <w:highlight w:val="none"/>
        </w:rPr>
        <w:fldChar w:fldCharType="separate"/>
      </w:r>
      <w:r>
        <w:rPr>
          <w:rFonts w:hint="eastAsia" w:ascii="宋体" w:hAnsi="宋体" w:cs="宋体"/>
          <w:color w:val="auto"/>
          <w:highlight w:val="none"/>
        </w:rPr>
        <w:t>第七章 响应文件格式</w:t>
      </w:r>
      <w:r>
        <w:rPr>
          <w:rFonts w:hint="eastAsia" w:ascii="宋体" w:hAnsi="宋体" w:cs="宋体"/>
          <w:color w:val="auto"/>
          <w:highlight w:val="none"/>
        </w:rPr>
        <w:tab/>
      </w:r>
      <w:r>
        <w:rPr>
          <w:rFonts w:hint="eastAsia" w:ascii="宋体" w:hAnsi="宋体" w:cs="宋体"/>
          <w:color w:val="auto"/>
          <w:highlight w:val="none"/>
        </w:rPr>
        <w:fldChar w:fldCharType="begin"/>
      </w:r>
      <w:r>
        <w:rPr>
          <w:rFonts w:hint="eastAsia" w:ascii="宋体" w:hAnsi="宋体" w:cs="宋体"/>
          <w:color w:val="auto"/>
          <w:highlight w:val="none"/>
        </w:rPr>
        <w:instrText xml:space="preserve"> PAGEREF _Toc29432 \h </w:instrText>
      </w:r>
      <w:r>
        <w:rPr>
          <w:rFonts w:hint="eastAsia" w:ascii="宋体" w:hAnsi="宋体" w:cs="宋体"/>
          <w:color w:val="auto"/>
          <w:highlight w:val="none"/>
        </w:rPr>
        <w:fldChar w:fldCharType="separate"/>
      </w:r>
      <w:r>
        <w:rPr>
          <w:rFonts w:hint="eastAsia" w:ascii="宋体" w:hAnsi="宋体" w:cs="宋体"/>
          <w:color w:val="auto"/>
          <w:highlight w:val="none"/>
        </w:rPr>
        <w:t>70</w:t>
      </w:r>
      <w:r>
        <w:rPr>
          <w:rFonts w:hint="eastAsia" w:ascii="宋体" w:hAnsi="宋体" w:cs="宋体"/>
          <w:color w:val="auto"/>
          <w:highlight w:val="none"/>
        </w:rPr>
        <w:fldChar w:fldCharType="end"/>
      </w:r>
      <w:r>
        <w:rPr>
          <w:rFonts w:hint="eastAsia" w:ascii="宋体" w:hAnsi="宋体" w:cs="宋体"/>
          <w:color w:val="auto"/>
          <w:highlight w:val="none"/>
        </w:rPr>
        <w:fldChar w:fldCharType="end"/>
      </w:r>
    </w:p>
    <w:p w14:paraId="4CAD8FCB">
      <w:pPr>
        <w:pStyle w:val="305"/>
        <w:spacing w:line="480" w:lineRule="auto"/>
        <w:ind w:firstLine="0"/>
        <w:rPr>
          <w:rFonts w:hAnsi="宋体"/>
          <w:b/>
          <w:bCs/>
          <w:color w:val="auto"/>
          <w:sz w:val="48"/>
          <w:szCs w:val="28"/>
          <w:highlight w:val="none"/>
        </w:rPr>
      </w:pPr>
      <w:r>
        <w:rPr>
          <w:rFonts w:hint="eastAsia" w:hAnsi="宋体" w:cs="宋体"/>
          <w:bCs/>
          <w:color w:val="auto"/>
          <w:sz w:val="24"/>
          <w:szCs w:val="24"/>
          <w:highlight w:val="none"/>
        </w:rPr>
        <w:fldChar w:fldCharType="end"/>
      </w:r>
    </w:p>
    <w:p w14:paraId="7CD4DE15">
      <w:pPr>
        <w:pStyle w:val="305"/>
        <w:ind w:firstLine="0"/>
        <w:rPr>
          <w:rFonts w:hAnsi="宋体"/>
          <w:color w:val="auto"/>
          <w:sz w:val="36"/>
          <w:szCs w:val="36"/>
          <w:highlight w:val="none"/>
        </w:rPr>
      </w:pPr>
    </w:p>
    <w:p w14:paraId="509A8510">
      <w:pPr>
        <w:pStyle w:val="239"/>
        <w:numPr>
          <w:ilvl w:val="0"/>
          <w:numId w:val="2"/>
        </w:numPr>
        <w:outlineLvl w:val="9"/>
        <w:rPr>
          <w:rFonts w:ascii="宋体" w:hAnsi="宋体"/>
          <w:color w:val="auto"/>
          <w:highlight w:val="none"/>
        </w:rPr>
        <w:sectPr>
          <w:footerReference r:id="rId8" w:type="default"/>
          <w:pgSz w:w="11907" w:h="16840"/>
          <w:pgMar w:top="1417" w:right="1587" w:bottom="1417" w:left="1366" w:header="720" w:footer="720" w:gutter="0"/>
          <w:pgNumType w:start="1"/>
          <w:cols w:space="0" w:num="1"/>
          <w:docGrid w:linePitch="360" w:charSpace="0"/>
        </w:sectPr>
      </w:pPr>
      <w:bookmarkStart w:id="17" w:name="_Toc8526"/>
      <w:bookmarkStart w:id="18" w:name="_Toc11290"/>
      <w:bookmarkStart w:id="19" w:name="_Toc204595692"/>
      <w:bookmarkStart w:id="20" w:name="_Toc465267852"/>
      <w:bookmarkStart w:id="21" w:name="_Toc482347462"/>
    </w:p>
    <w:p w14:paraId="4D2300A7">
      <w:pPr>
        <w:pStyle w:val="3"/>
        <w:numPr>
          <w:ilvl w:val="0"/>
          <w:numId w:val="2"/>
        </w:numPr>
        <w:spacing w:before="0" w:after="0"/>
        <w:rPr>
          <w:rFonts w:ascii="幼圆" w:hAnsi="幼圆" w:eastAsia="幼圆" w:cs="幼圆"/>
          <w:color w:val="auto"/>
          <w:sz w:val="44"/>
          <w:szCs w:val="44"/>
          <w:highlight w:val="none"/>
        </w:rPr>
      </w:pPr>
      <w:bookmarkStart w:id="22" w:name="_Toc26497"/>
      <w:bookmarkStart w:id="23" w:name="_Toc17946"/>
      <w:bookmarkStart w:id="24" w:name="_Toc31179"/>
      <w:r>
        <w:rPr>
          <w:rFonts w:hint="eastAsia" w:ascii="幼圆" w:hAnsi="幼圆" w:eastAsia="幼圆" w:cs="幼圆"/>
          <w:color w:val="auto"/>
          <w:sz w:val="44"/>
          <w:szCs w:val="44"/>
          <w:highlight w:val="none"/>
        </w:rPr>
        <w:t>磋商邀请</w:t>
      </w:r>
      <w:bookmarkEnd w:id="17"/>
      <w:bookmarkEnd w:id="18"/>
      <w:bookmarkEnd w:id="22"/>
      <w:bookmarkEnd w:id="23"/>
      <w:bookmarkEnd w:id="24"/>
      <w:bookmarkStart w:id="25" w:name="OLE_LINK1"/>
    </w:p>
    <w:p w14:paraId="29C9A912">
      <w:pPr>
        <w:pStyle w:val="936"/>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both"/>
        <w:rPr>
          <w:color w:val="auto"/>
          <w:highlight w:val="none"/>
        </w:rPr>
      </w:pPr>
      <w:r>
        <w:rPr>
          <w:rFonts w:hint="eastAsia"/>
          <w:color w:val="auto"/>
          <w:highlight w:val="none"/>
        </w:rPr>
        <w:t>受</w:t>
      </w:r>
      <w:r>
        <w:rPr>
          <w:rFonts w:hint="eastAsia"/>
          <w:color w:val="auto"/>
          <w:highlight w:val="none"/>
          <w:u w:val="single"/>
        </w:rPr>
        <w:t xml:space="preserve"> </w:t>
      </w:r>
      <w:r>
        <w:rPr>
          <w:rFonts w:hint="eastAsia"/>
          <w:color w:val="auto"/>
          <w:highlight w:val="none"/>
          <w:u w:val="single"/>
          <w:lang w:eastAsia="zh-CN"/>
        </w:rPr>
        <w:t>连云港市第一人民医院</w:t>
      </w:r>
      <w:r>
        <w:rPr>
          <w:rFonts w:hint="eastAsia"/>
          <w:color w:val="auto"/>
          <w:highlight w:val="none"/>
          <w:u w:val="single"/>
        </w:rPr>
        <w:t xml:space="preserve"> </w:t>
      </w:r>
      <w:r>
        <w:rPr>
          <w:rFonts w:hint="eastAsia"/>
          <w:color w:val="auto"/>
          <w:highlight w:val="none"/>
        </w:rPr>
        <w:t>的委托，</w:t>
      </w:r>
      <w:r>
        <w:rPr>
          <w:rFonts w:hint="eastAsia"/>
          <w:color w:val="auto"/>
          <w:highlight w:val="none"/>
          <w:u w:val="single"/>
          <w:lang w:eastAsia="zh-CN"/>
        </w:rPr>
        <w:t>江苏中际招标代理有限公司</w:t>
      </w:r>
      <w:r>
        <w:rPr>
          <w:rFonts w:hint="eastAsia"/>
          <w:color w:val="auto"/>
          <w:highlight w:val="none"/>
        </w:rPr>
        <w:t>就</w:t>
      </w:r>
      <w:r>
        <w:rPr>
          <w:rFonts w:hint="eastAsia"/>
          <w:color w:val="auto"/>
          <w:highlight w:val="none"/>
          <w:u w:val="single"/>
          <w:lang w:eastAsia="zh-CN"/>
        </w:rPr>
        <w:t>连云港市第一人民医院肖伟院士中医药与中西医结合研究所项目</w:t>
      </w:r>
      <w:r>
        <w:rPr>
          <w:rFonts w:hint="eastAsia"/>
          <w:color w:val="auto"/>
          <w:highlight w:val="none"/>
          <w:u w:val="single"/>
        </w:rPr>
        <w:t>（</w:t>
      </w:r>
      <w:r>
        <w:rPr>
          <w:rFonts w:hint="eastAsia"/>
          <w:color w:val="auto"/>
          <w:highlight w:val="none"/>
          <w:u w:val="single"/>
          <w:lang w:val="en-US" w:eastAsia="zh-CN"/>
        </w:rPr>
        <w:t>JSZC-320700-ZJZB-C2026-0028</w:t>
      </w:r>
      <w:r>
        <w:rPr>
          <w:rFonts w:hint="eastAsia"/>
          <w:color w:val="auto"/>
          <w:highlight w:val="none"/>
          <w:u w:val="single"/>
        </w:rPr>
        <w:t>）</w:t>
      </w:r>
      <w:r>
        <w:rPr>
          <w:rFonts w:hint="eastAsia"/>
          <w:color w:val="auto"/>
          <w:highlight w:val="none"/>
        </w:rPr>
        <w:t>项目进行竞争性磋商采购，欢迎符合条件的供应商参加磋商。</w:t>
      </w:r>
    </w:p>
    <w:p w14:paraId="0EF8C16E">
      <w:pPr>
        <w:pBdr>
          <w:top w:val="single" w:color="000000" w:sz="4" w:space="1"/>
          <w:left w:val="single" w:color="000000" w:sz="4" w:space="4"/>
          <w:bottom w:val="single" w:color="000000" w:sz="4" w:space="1"/>
          <w:right w:val="single" w:color="000000" w:sz="4" w:space="4"/>
        </w:pBdr>
        <w:ind w:firstLine="480"/>
        <w:rPr>
          <w:rFonts w:ascii="宋体" w:hAnsi="宋体" w:cs="宋体"/>
          <w:color w:val="auto"/>
          <w:szCs w:val="28"/>
          <w:highlight w:val="none"/>
        </w:rPr>
      </w:pPr>
      <w:r>
        <w:rPr>
          <w:rFonts w:hint="eastAsia" w:ascii="宋体" w:hAnsi="宋体" w:cs="宋体"/>
          <w:color w:val="auto"/>
          <w:szCs w:val="28"/>
          <w:highlight w:val="none"/>
        </w:rPr>
        <w:t>项目概况：</w:t>
      </w:r>
    </w:p>
    <w:p w14:paraId="76C571DF">
      <w:pPr>
        <w:pBdr>
          <w:top w:val="single" w:color="000000" w:sz="4" w:space="1"/>
          <w:left w:val="single" w:color="000000" w:sz="4" w:space="4"/>
          <w:bottom w:val="single" w:color="000000" w:sz="4" w:space="1"/>
          <w:right w:val="single" w:color="000000" w:sz="4" w:space="4"/>
        </w:pBdr>
        <w:ind w:firstLine="480"/>
        <w:rPr>
          <w:rFonts w:ascii="宋体" w:hAnsi="宋体" w:cs="宋体"/>
          <w:color w:val="auto"/>
          <w:szCs w:val="28"/>
          <w:highlight w:val="none"/>
          <w:u w:val="single"/>
        </w:rPr>
      </w:pPr>
      <w:r>
        <w:rPr>
          <w:rFonts w:hint="eastAsia" w:ascii="宋体" w:hAnsi="宋体" w:cs="宋体"/>
          <w:color w:val="auto"/>
          <w:szCs w:val="28"/>
          <w:highlight w:val="none"/>
          <w:u w:val="single"/>
          <w:lang w:eastAsia="zh-CN"/>
        </w:rPr>
        <w:t>连云港市第一人民医院肖伟院士中医药与中西医结合研究所项目</w:t>
      </w:r>
      <w:r>
        <w:rPr>
          <w:rFonts w:hint="eastAsia" w:ascii="宋体" w:hAnsi="宋体" w:cs="宋体"/>
          <w:color w:val="auto"/>
          <w:szCs w:val="28"/>
          <w:highlight w:val="none"/>
          <w:u w:val="single"/>
        </w:rPr>
        <w:t>采购</w:t>
      </w:r>
      <w:r>
        <w:rPr>
          <w:rFonts w:hint="eastAsia" w:ascii="宋体" w:hAnsi="宋体" w:cs="宋体"/>
          <w:color w:val="auto"/>
          <w:szCs w:val="28"/>
          <w:highlight w:val="none"/>
        </w:rPr>
        <w:t>项目的潜在供应商应在</w:t>
      </w:r>
      <w:r>
        <w:rPr>
          <w:rFonts w:hint="eastAsia" w:ascii="宋体" w:hAnsi="宋体"/>
          <w:color w:val="auto"/>
          <w:highlight w:val="none"/>
          <w:u w:val="single"/>
        </w:rPr>
        <w:t>“江苏政府采购网”自行免费下载</w:t>
      </w:r>
      <w:r>
        <w:rPr>
          <w:rFonts w:hint="eastAsia" w:ascii="宋体" w:hAnsi="宋体" w:cs="宋体"/>
          <w:color w:val="auto"/>
          <w:szCs w:val="28"/>
          <w:highlight w:val="none"/>
        </w:rPr>
        <w:t>采购文件，并于</w:t>
      </w:r>
      <w:r>
        <w:rPr>
          <w:rFonts w:hint="eastAsia" w:ascii="宋体" w:hAnsi="宋体" w:cs="宋体"/>
          <w:color w:val="auto"/>
          <w:szCs w:val="28"/>
          <w:highlight w:val="none"/>
          <w:u w:val="single"/>
        </w:rPr>
        <w:t>202</w:t>
      </w:r>
      <w:r>
        <w:rPr>
          <w:rFonts w:hint="eastAsia" w:ascii="宋体" w:hAnsi="宋体" w:cs="宋体"/>
          <w:color w:val="auto"/>
          <w:szCs w:val="28"/>
          <w:highlight w:val="none"/>
          <w:u w:val="single"/>
          <w:lang w:val="en-US" w:eastAsia="zh-CN"/>
        </w:rPr>
        <w:t>6</w:t>
      </w:r>
      <w:r>
        <w:rPr>
          <w:rFonts w:hint="eastAsia" w:ascii="宋体" w:hAnsi="宋体" w:cs="宋体"/>
          <w:color w:val="auto"/>
          <w:szCs w:val="28"/>
          <w:highlight w:val="none"/>
          <w:u w:val="single"/>
        </w:rPr>
        <w:t>年</w:t>
      </w:r>
      <w:r>
        <w:rPr>
          <w:rFonts w:hint="eastAsia" w:ascii="宋体" w:hAnsi="宋体" w:cs="宋体"/>
          <w:color w:val="auto"/>
          <w:szCs w:val="28"/>
          <w:highlight w:val="none"/>
          <w:u w:val="single"/>
          <w:lang w:val="en-US" w:eastAsia="zh-CN"/>
        </w:rPr>
        <w:t>3</w:t>
      </w:r>
      <w:r>
        <w:rPr>
          <w:rFonts w:hint="eastAsia" w:ascii="宋体" w:hAnsi="宋体" w:cs="宋体"/>
          <w:color w:val="auto"/>
          <w:szCs w:val="28"/>
          <w:highlight w:val="none"/>
          <w:u w:val="single"/>
        </w:rPr>
        <w:t>月</w:t>
      </w:r>
      <w:r>
        <w:rPr>
          <w:rFonts w:hint="eastAsia" w:ascii="宋体" w:hAnsi="宋体" w:cs="宋体"/>
          <w:color w:val="auto"/>
          <w:szCs w:val="28"/>
          <w:highlight w:val="none"/>
          <w:u w:val="single"/>
          <w:lang w:val="en-US" w:eastAsia="zh-CN"/>
        </w:rPr>
        <w:t>24</w:t>
      </w:r>
      <w:r>
        <w:rPr>
          <w:rFonts w:hint="eastAsia" w:ascii="宋体" w:hAnsi="宋体" w:cs="宋体"/>
          <w:color w:val="auto"/>
          <w:szCs w:val="28"/>
          <w:highlight w:val="none"/>
          <w:u w:val="single"/>
        </w:rPr>
        <w:t>日9时00分00秒</w:t>
      </w:r>
      <w:r>
        <w:rPr>
          <w:rFonts w:hint="eastAsia" w:ascii="宋体" w:hAnsi="宋体" w:cs="宋体"/>
          <w:color w:val="auto"/>
          <w:szCs w:val="28"/>
          <w:highlight w:val="none"/>
        </w:rPr>
        <w:t>（北京时间）前提交响应文件。</w:t>
      </w:r>
    </w:p>
    <w:p w14:paraId="0005850B">
      <w:pPr>
        <w:pStyle w:val="240"/>
        <w:ind w:firstLine="643"/>
        <w:rPr>
          <w:rFonts w:ascii="宋体" w:hAnsi="宋体"/>
          <w:color w:val="auto"/>
          <w:sz w:val="32"/>
          <w:highlight w:val="none"/>
        </w:rPr>
      </w:pPr>
      <w:bookmarkStart w:id="26" w:name="_Toc28359089"/>
      <w:bookmarkStart w:id="27" w:name="_Toc35393798"/>
      <w:bookmarkStart w:id="28" w:name="_Toc35393629"/>
      <w:bookmarkStart w:id="29" w:name="_Toc28359012"/>
      <w:bookmarkStart w:id="30" w:name="OLE_LINK4"/>
      <w:bookmarkStart w:id="31" w:name="OLE_LINK2"/>
      <w:r>
        <w:rPr>
          <w:rFonts w:ascii="宋体" w:hAnsi="宋体"/>
          <w:color w:val="auto"/>
          <w:sz w:val="32"/>
          <w:highlight w:val="none"/>
        </w:rPr>
        <w:t>一、项目基本情况</w:t>
      </w:r>
      <w:bookmarkEnd w:id="26"/>
      <w:bookmarkEnd w:id="27"/>
      <w:bookmarkEnd w:id="28"/>
      <w:bookmarkEnd w:id="29"/>
    </w:p>
    <w:p w14:paraId="1402C33B">
      <w:pPr>
        <w:ind w:firstLine="480"/>
        <w:rPr>
          <w:rFonts w:hint="default" w:ascii="宋体" w:hAnsi="宋体" w:eastAsia="宋体" w:cs="宋体"/>
          <w:color w:val="auto"/>
          <w:highlight w:val="none"/>
          <w:lang w:val="en-US" w:eastAsia="zh-CN"/>
        </w:rPr>
      </w:pPr>
      <w:r>
        <w:rPr>
          <w:rFonts w:hint="eastAsia" w:ascii="宋体" w:hAnsi="宋体" w:cs="宋体"/>
          <w:color w:val="auto"/>
          <w:highlight w:val="none"/>
        </w:rPr>
        <w:t>1.项目编号：</w:t>
      </w:r>
      <w:r>
        <w:rPr>
          <w:rFonts w:hint="eastAsia" w:ascii="宋体" w:hAnsi="宋体" w:cs="宋体"/>
          <w:color w:val="auto"/>
          <w:highlight w:val="none"/>
          <w:lang w:val="en-US" w:eastAsia="zh-CN"/>
        </w:rPr>
        <w:t>JSZC-320700-ZJZB-C2026-0028</w:t>
      </w:r>
    </w:p>
    <w:p w14:paraId="4E0A02AC">
      <w:pPr>
        <w:ind w:firstLine="480"/>
        <w:rPr>
          <w:rFonts w:hint="eastAsia" w:ascii="宋体" w:hAnsi="宋体" w:eastAsia="宋体" w:cs="宋体"/>
          <w:color w:val="auto"/>
          <w:highlight w:val="none"/>
          <w:lang w:eastAsia="zh-CN"/>
        </w:rPr>
      </w:pPr>
      <w:r>
        <w:rPr>
          <w:rFonts w:hint="eastAsia" w:ascii="宋体" w:hAnsi="宋体" w:cs="宋体"/>
          <w:color w:val="auto"/>
          <w:highlight w:val="none"/>
        </w:rPr>
        <w:t>2.项目名称：</w:t>
      </w:r>
      <w:r>
        <w:rPr>
          <w:rFonts w:hint="eastAsia" w:ascii="宋体" w:hAnsi="宋体" w:cs="宋体"/>
          <w:color w:val="auto"/>
          <w:highlight w:val="none"/>
          <w:lang w:eastAsia="zh-CN"/>
        </w:rPr>
        <w:t>肖伟院士中医药与中西医结合研究所项目</w:t>
      </w:r>
    </w:p>
    <w:p w14:paraId="7F78079D">
      <w:pPr>
        <w:ind w:firstLine="480"/>
        <w:rPr>
          <w:rFonts w:ascii="宋体" w:hAnsi="宋体" w:cs="宋体"/>
          <w:color w:val="auto"/>
          <w:highlight w:val="none"/>
        </w:rPr>
      </w:pPr>
      <w:r>
        <w:rPr>
          <w:rFonts w:hint="eastAsia" w:ascii="宋体" w:hAnsi="宋体" w:cs="宋体"/>
          <w:color w:val="auto"/>
          <w:highlight w:val="none"/>
        </w:rPr>
        <w:t>3.采购方式：竞争性磋商</w:t>
      </w:r>
    </w:p>
    <w:p w14:paraId="4E3B51DC">
      <w:pPr>
        <w:ind w:firstLine="480"/>
        <w:rPr>
          <w:rFonts w:ascii="宋体" w:hAnsi="宋体" w:cs="宋体"/>
          <w:color w:val="auto"/>
          <w:highlight w:val="none"/>
        </w:rPr>
      </w:pPr>
      <w:r>
        <w:rPr>
          <w:rFonts w:hint="eastAsia" w:ascii="宋体" w:hAnsi="宋体" w:cs="宋体"/>
          <w:color w:val="auto"/>
          <w:highlight w:val="none"/>
        </w:rPr>
        <w:t>4.预算金额：人民币</w:t>
      </w:r>
      <w:r>
        <w:rPr>
          <w:rFonts w:hint="eastAsia" w:ascii="宋体" w:hAnsi="宋体" w:cs="宋体"/>
          <w:color w:val="auto"/>
          <w:highlight w:val="none"/>
          <w:lang w:val="en-US" w:eastAsia="zh-CN"/>
        </w:rPr>
        <w:t>350</w:t>
      </w:r>
      <w:r>
        <w:rPr>
          <w:rFonts w:hint="eastAsia" w:ascii="宋体" w:hAnsi="宋体" w:cs="宋体"/>
          <w:color w:val="auto"/>
          <w:highlight w:val="none"/>
        </w:rPr>
        <w:t>万元</w:t>
      </w:r>
    </w:p>
    <w:p w14:paraId="05EDAFBB">
      <w:pPr>
        <w:ind w:firstLine="480"/>
        <w:rPr>
          <w:rFonts w:hint="eastAsia" w:ascii="宋体" w:hAnsi="宋体" w:cs="宋体"/>
          <w:color w:val="auto"/>
          <w:highlight w:val="none"/>
        </w:rPr>
      </w:pPr>
      <w:r>
        <w:rPr>
          <w:rFonts w:hint="eastAsia" w:ascii="宋体" w:hAnsi="宋体" w:cs="宋体"/>
          <w:color w:val="auto"/>
          <w:highlight w:val="none"/>
        </w:rPr>
        <w:t>5.最高限价：人民币</w:t>
      </w:r>
      <w:r>
        <w:rPr>
          <w:rFonts w:hint="eastAsia" w:ascii="宋体" w:hAnsi="宋体" w:cs="宋体"/>
          <w:color w:val="auto"/>
          <w:highlight w:val="none"/>
          <w:lang w:val="en-US" w:eastAsia="zh-CN"/>
        </w:rPr>
        <w:t>343.303</w:t>
      </w:r>
      <w:r>
        <w:rPr>
          <w:rFonts w:hint="eastAsia" w:ascii="宋体" w:hAnsi="宋体" w:cs="宋体"/>
          <w:color w:val="auto"/>
          <w:highlight w:val="none"/>
        </w:rPr>
        <w:t>万元，报价超过最高限价的按无效响应处理。</w:t>
      </w:r>
    </w:p>
    <w:p w14:paraId="2DD9CEAC">
      <w:pPr>
        <w:ind w:firstLine="480"/>
        <w:rPr>
          <w:rFonts w:ascii="宋体" w:hAnsi="宋体" w:cs="宋体"/>
          <w:color w:val="auto"/>
          <w:highlight w:val="none"/>
        </w:rPr>
      </w:pPr>
      <w:r>
        <w:rPr>
          <w:rFonts w:hint="eastAsia" w:ascii="宋体" w:hAnsi="宋体" w:cs="宋体"/>
          <w:color w:val="auto"/>
          <w:highlight w:val="none"/>
        </w:rPr>
        <w:t>6.采购需求：</w:t>
      </w:r>
      <w:r>
        <w:rPr>
          <w:rFonts w:hint="eastAsia" w:ascii="宋体" w:hAnsi="宋体" w:cs="宋体"/>
          <w:color w:val="auto"/>
          <w:highlight w:val="none"/>
          <w:lang w:eastAsia="zh-CN"/>
        </w:rPr>
        <w:t>肖伟院士中医药与中西医结合研究所项目</w:t>
      </w:r>
      <w:r>
        <w:rPr>
          <w:rFonts w:hint="eastAsia" w:ascii="宋体" w:hAnsi="宋体" w:cs="宋体"/>
          <w:color w:val="auto"/>
          <w:highlight w:val="none"/>
          <w:lang w:val="en-US" w:eastAsia="zh-CN"/>
        </w:rPr>
        <w:t>。</w:t>
      </w:r>
      <w:r>
        <w:rPr>
          <w:rFonts w:hint="eastAsia" w:ascii="宋体" w:hAnsi="宋体" w:cs="宋体"/>
          <w:color w:val="auto"/>
          <w:highlight w:val="none"/>
        </w:rPr>
        <w:t>具体详见工程量清单及</w:t>
      </w:r>
      <w:r>
        <w:rPr>
          <w:rFonts w:hint="eastAsia" w:ascii="宋体" w:hAnsi="宋体" w:cs="宋体"/>
          <w:color w:val="auto"/>
          <w:highlight w:val="none"/>
          <w:lang w:val="en-US" w:eastAsia="zh-CN"/>
        </w:rPr>
        <w:t>施工图纸</w:t>
      </w:r>
      <w:r>
        <w:rPr>
          <w:rFonts w:ascii="宋体" w:hAnsi="宋体" w:cs="宋体"/>
          <w:color w:val="auto"/>
          <w:highlight w:val="none"/>
        </w:rPr>
        <w:t>。</w:t>
      </w:r>
    </w:p>
    <w:p w14:paraId="4BCA3E25">
      <w:pPr>
        <w:ind w:firstLine="480"/>
        <w:rPr>
          <w:rFonts w:ascii="宋体" w:hAnsi="宋体" w:cs="宋体"/>
          <w:color w:val="auto"/>
          <w:highlight w:val="none"/>
        </w:rPr>
      </w:pPr>
      <w:r>
        <w:rPr>
          <w:rFonts w:hint="eastAsia" w:ascii="宋体" w:hAnsi="宋体" w:cs="宋体"/>
          <w:color w:val="auto"/>
          <w:highlight w:val="none"/>
        </w:rPr>
        <w:t>7.建设地点：</w:t>
      </w:r>
      <w:r>
        <w:rPr>
          <w:rFonts w:hint="eastAsia" w:ascii="宋体" w:hAnsi="宋体" w:cs="宋体"/>
          <w:color w:val="auto"/>
          <w:highlight w:val="none"/>
          <w:lang w:val="en-US" w:eastAsia="zh-CN"/>
        </w:rPr>
        <w:t>连云港市第一人民医院</w:t>
      </w:r>
      <w:r>
        <w:rPr>
          <w:rFonts w:hint="eastAsia" w:ascii="宋体" w:hAnsi="宋体" w:cs="宋体"/>
          <w:color w:val="auto"/>
          <w:highlight w:val="none"/>
        </w:rPr>
        <w:t>。</w:t>
      </w:r>
    </w:p>
    <w:p w14:paraId="2E73E6F3">
      <w:pPr>
        <w:ind w:firstLine="480"/>
        <w:rPr>
          <w:rFonts w:ascii="宋体" w:hAnsi="宋体" w:cs="宋体"/>
          <w:color w:val="auto"/>
          <w:highlight w:val="none"/>
        </w:rPr>
      </w:pPr>
      <w:r>
        <w:rPr>
          <w:rFonts w:hint="eastAsia" w:ascii="宋体" w:hAnsi="宋体" w:cs="宋体"/>
          <w:color w:val="auto"/>
          <w:highlight w:val="none"/>
        </w:rPr>
        <w:t>8.施工范围：具体详见工程量清单。</w:t>
      </w:r>
    </w:p>
    <w:p w14:paraId="4C47AF72">
      <w:pPr>
        <w:ind w:firstLine="480"/>
        <w:rPr>
          <w:rFonts w:ascii="宋体" w:hAnsi="宋体" w:cs="宋体"/>
          <w:color w:val="auto"/>
          <w:highlight w:val="none"/>
        </w:rPr>
      </w:pPr>
      <w:r>
        <w:rPr>
          <w:rFonts w:hint="eastAsia" w:ascii="宋体" w:hAnsi="宋体" w:cs="宋体"/>
          <w:color w:val="auto"/>
          <w:highlight w:val="none"/>
        </w:rPr>
        <w:t>9.承包方式：包工包料。</w:t>
      </w:r>
    </w:p>
    <w:p w14:paraId="140441C7">
      <w:pPr>
        <w:ind w:firstLine="480"/>
        <w:rPr>
          <w:rFonts w:ascii="宋体" w:hAnsi="宋体" w:cs="宋体"/>
          <w:color w:val="auto"/>
          <w:highlight w:val="none"/>
        </w:rPr>
      </w:pPr>
      <w:r>
        <w:rPr>
          <w:rFonts w:hint="eastAsia" w:ascii="宋体" w:hAnsi="宋体" w:cs="宋体"/>
          <w:color w:val="auto"/>
          <w:highlight w:val="none"/>
        </w:rPr>
        <w:t>10.质量标准：</w:t>
      </w:r>
      <w:r>
        <w:rPr>
          <w:rFonts w:hint="eastAsia" w:ascii="宋体" w:hAnsi="宋体" w:cs="宋体"/>
          <w:color w:val="auto"/>
          <w:highlight w:val="none"/>
          <w:lang w:val="en-US" w:eastAsia="zh-CN"/>
        </w:rPr>
        <w:t>达到</w:t>
      </w:r>
      <w:r>
        <w:rPr>
          <w:rFonts w:hint="eastAsia" w:ascii="宋体" w:hAnsi="宋体" w:cs="宋体"/>
          <w:color w:val="auto"/>
          <w:highlight w:val="none"/>
        </w:rPr>
        <w:t>国家规定的合格标准。</w:t>
      </w:r>
    </w:p>
    <w:p w14:paraId="11307BD6">
      <w:pPr>
        <w:ind w:firstLine="480"/>
        <w:rPr>
          <w:rFonts w:ascii="宋体" w:hAnsi="宋体" w:cs="宋体"/>
          <w:color w:val="auto"/>
          <w:highlight w:val="none"/>
        </w:rPr>
      </w:pPr>
      <w:r>
        <w:rPr>
          <w:rFonts w:hint="eastAsia" w:ascii="宋体" w:hAnsi="宋体" w:cs="宋体"/>
          <w:color w:val="auto"/>
          <w:highlight w:val="none"/>
        </w:rPr>
        <w:t>11.工期：</w:t>
      </w:r>
      <w:r>
        <w:rPr>
          <w:rFonts w:hint="eastAsia" w:ascii="宋体" w:hAnsi="宋体" w:cs="宋体"/>
          <w:color w:val="auto"/>
          <w:highlight w:val="none"/>
          <w:lang w:val="en-US" w:eastAsia="zh-CN"/>
        </w:rPr>
        <w:t>90日历天</w:t>
      </w:r>
      <w:r>
        <w:rPr>
          <w:rFonts w:hint="eastAsia" w:ascii="宋体" w:hAnsi="宋体" w:cs="宋体"/>
          <w:color w:val="auto"/>
          <w:highlight w:val="none"/>
        </w:rPr>
        <w:t>（具体开工日期以采购人发出的书面开工令为准）。</w:t>
      </w:r>
    </w:p>
    <w:p w14:paraId="3AC6CF40">
      <w:pPr>
        <w:ind w:firstLine="480"/>
        <w:rPr>
          <w:rFonts w:ascii="宋体" w:hAnsi="宋体"/>
          <w:color w:val="auto"/>
          <w:highlight w:val="none"/>
        </w:rPr>
      </w:pPr>
      <w:r>
        <w:rPr>
          <w:rFonts w:hint="eastAsia" w:ascii="宋体" w:hAnsi="宋体" w:cs="宋体"/>
          <w:color w:val="auto"/>
          <w:highlight w:val="none"/>
        </w:rPr>
        <w:t>12.本项目不接受联合体参与磋商。</w:t>
      </w:r>
    </w:p>
    <w:p w14:paraId="35E4CE42">
      <w:pPr>
        <w:pStyle w:val="240"/>
        <w:ind w:firstLine="643"/>
        <w:rPr>
          <w:rFonts w:ascii="宋体" w:hAnsi="宋体"/>
          <w:color w:val="auto"/>
          <w:sz w:val="32"/>
          <w:highlight w:val="none"/>
        </w:rPr>
      </w:pPr>
      <w:bookmarkStart w:id="32" w:name="_Toc28359013"/>
      <w:bookmarkStart w:id="33" w:name="_Toc35393799"/>
      <w:bookmarkStart w:id="34" w:name="_Toc28359090"/>
      <w:bookmarkStart w:id="35" w:name="_Toc35393630"/>
      <w:r>
        <w:rPr>
          <w:rFonts w:ascii="宋体" w:hAnsi="宋体"/>
          <w:color w:val="auto"/>
          <w:sz w:val="32"/>
          <w:highlight w:val="none"/>
        </w:rPr>
        <w:t>二、申请人的资格要求</w:t>
      </w:r>
      <w:bookmarkEnd w:id="32"/>
      <w:bookmarkEnd w:id="33"/>
      <w:bookmarkEnd w:id="34"/>
      <w:bookmarkEnd w:id="35"/>
    </w:p>
    <w:p w14:paraId="71563C5C">
      <w:pPr>
        <w:pStyle w:val="1121"/>
        <w:spacing w:line="360" w:lineRule="auto"/>
        <w:rPr>
          <w:rFonts w:ascii="宋体" w:hAnsi="宋体" w:cs="宋体"/>
          <w:bCs/>
          <w:color w:val="auto"/>
          <w:sz w:val="24"/>
          <w:highlight w:val="none"/>
        </w:rPr>
      </w:pPr>
      <w:bookmarkStart w:id="36" w:name="_Toc28359091"/>
      <w:bookmarkStart w:id="37" w:name="_Toc28359014"/>
      <w:r>
        <w:rPr>
          <w:rFonts w:hint="eastAsia" w:ascii="宋体" w:hAnsi="宋体" w:cs="宋体"/>
          <w:bCs/>
          <w:color w:val="auto"/>
          <w:sz w:val="24"/>
          <w:highlight w:val="none"/>
          <w:lang w:val="en-US"/>
        </w:rPr>
        <w:t>1.满足《中华人民共和国政府采购法》第二十二条规定，提供下列材料：</w:t>
      </w:r>
    </w:p>
    <w:p w14:paraId="23B97AE8">
      <w:pPr>
        <w:ind w:firstLine="480"/>
        <w:rPr>
          <w:rFonts w:ascii="宋体" w:hAnsi="宋体" w:cs="宋体"/>
          <w:color w:val="auto"/>
          <w:highlight w:val="none"/>
        </w:rPr>
      </w:pPr>
      <w:r>
        <w:rPr>
          <w:rFonts w:hint="eastAsia" w:ascii="宋体" w:hAnsi="宋体" w:cs="宋体"/>
          <w:color w:val="auto"/>
          <w:highlight w:val="none"/>
        </w:rPr>
        <w:t>（1）法人或者其他组织的营业执照等证明文件，自然人的身份证明；</w:t>
      </w:r>
    </w:p>
    <w:p w14:paraId="1523838D">
      <w:pPr>
        <w:ind w:firstLine="480"/>
        <w:rPr>
          <w:rFonts w:ascii="宋体" w:hAnsi="宋体" w:cs="宋体"/>
          <w:color w:val="auto"/>
          <w:highlight w:val="none"/>
        </w:rPr>
      </w:pPr>
      <w:r>
        <w:rPr>
          <w:rFonts w:hint="eastAsia" w:ascii="宋体" w:hAnsi="宋体" w:cs="宋体"/>
          <w:color w:val="auto"/>
          <w:highlight w:val="none"/>
        </w:rPr>
        <w:t>（2）上一年度</w:t>
      </w:r>
      <w:r>
        <w:rPr>
          <w:rFonts w:hint="eastAsia" w:ascii="宋体" w:hAnsi="宋体" w:cs="宋体"/>
          <w:color w:val="auto"/>
          <w:highlight w:val="none"/>
          <w:lang w:eastAsia="zh-CN"/>
        </w:rPr>
        <w:t>经审计</w:t>
      </w:r>
      <w:r>
        <w:rPr>
          <w:rFonts w:hint="eastAsia" w:ascii="宋体" w:hAnsi="宋体" w:cs="宋体"/>
          <w:color w:val="auto"/>
          <w:highlight w:val="none"/>
        </w:rPr>
        <w:t>的财务状况报告（成立不满一年不需提供）；</w:t>
      </w:r>
    </w:p>
    <w:p w14:paraId="4A9C1DAA">
      <w:pPr>
        <w:ind w:firstLine="480"/>
        <w:rPr>
          <w:rFonts w:ascii="宋体" w:hAnsi="宋体" w:cs="宋体"/>
          <w:color w:val="auto"/>
          <w:highlight w:val="none"/>
        </w:rPr>
      </w:pPr>
      <w:r>
        <w:rPr>
          <w:rFonts w:hint="eastAsia" w:ascii="宋体" w:hAnsi="宋体" w:cs="宋体"/>
          <w:color w:val="auto"/>
          <w:highlight w:val="none"/>
        </w:rPr>
        <w:t>（3）</w:t>
      </w:r>
      <w:r>
        <w:rPr>
          <w:rFonts w:hint="eastAsia" w:ascii="宋体" w:hAnsi="宋体"/>
          <w:color w:val="auto"/>
          <w:highlight w:val="none"/>
        </w:rPr>
        <w:t>依法缴纳税收和社会保障资金的相关材料；</w:t>
      </w:r>
    </w:p>
    <w:p w14:paraId="55CDA2B2">
      <w:pPr>
        <w:ind w:firstLine="480"/>
        <w:rPr>
          <w:rFonts w:ascii="宋体" w:hAnsi="宋体" w:cs="宋体"/>
          <w:color w:val="auto"/>
          <w:highlight w:val="none"/>
        </w:rPr>
      </w:pPr>
      <w:r>
        <w:rPr>
          <w:rFonts w:hint="eastAsia" w:ascii="宋体" w:hAnsi="宋体" w:cs="宋体"/>
          <w:color w:val="auto"/>
          <w:highlight w:val="none"/>
        </w:rPr>
        <w:t>（4）具备履行合同所必需的设备和专业技术能力的声明及证明材料；</w:t>
      </w:r>
    </w:p>
    <w:p w14:paraId="4B927827">
      <w:pPr>
        <w:ind w:firstLine="480"/>
        <w:rPr>
          <w:rFonts w:ascii="宋体" w:hAnsi="宋体" w:cs="宋体"/>
          <w:color w:val="auto"/>
          <w:highlight w:val="none"/>
        </w:rPr>
      </w:pPr>
      <w:r>
        <w:rPr>
          <w:rFonts w:hint="eastAsia" w:ascii="宋体" w:hAnsi="宋体" w:cs="宋体"/>
          <w:color w:val="auto"/>
          <w:highlight w:val="none"/>
        </w:rPr>
        <w:t>（5）参加政府采购活动前3年内在经营活动中没有重大违法记录的书面声明。</w:t>
      </w:r>
    </w:p>
    <w:p w14:paraId="507975C8">
      <w:pPr>
        <w:ind w:firstLine="482"/>
        <w:rPr>
          <w:rFonts w:hint="eastAsia" w:ascii="宋体" w:hAnsi="宋体" w:cs="宋体"/>
          <w:b/>
          <w:bCs/>
          <w:color w:val="auto"/>
          <w:highlight w:val="none"/>
        </w:rPr>
      </w:pPr>
      <w:r>
        <w:rPr>
          <w:rFonts w:hint="eastAsia" w:ascii="宋体" w:hAnsi="宋体" w:cs="宋体"/>
          <w:b/>
          <w:bCs/>
          <w:color w:val="auto"/>
          <w:highlight w:val="none"/>
        </w:rPr>
        <w:t>根据连财购〔2023〕4号、连财购（2023）9号文件精神，第（2）、（3）项可以提供《财务状况报告及税收、社会保障资金缴纳情况承诺函》，不再要求供应商提供相关财务状况、缴纳税收和社会保障资金等证明材料，具体格式详见磋商文件第七章 响应文件格式。</w:t>
      </w:r>
    </w:p>
    <w:p w14:paraId="2D62BDCC">
      <w:pPr>
        <w:ind w:firstLine="480"/>
        <w:rPr>
          <w:rFonts w:ascii="宋体" w:hAnsi="宋体"/>
          <w:color w:val="auto"/>
          <w:highlight w:val="none"/>
        </w:rPr>
      </w:pPr>
      <w:r>
        <w:rPr>
          <w:rFonts w:hint="eastAsia" w:ascii="宋体" w:hAnsi="宋体" w:cs="宋体"/>
          <w:b w:val="0"/>
          <w:bCs w:val="0"/>
          <w:color w:val="auto"/>
          <w:highlight w:val="none"/>
          <w:lang w:val="en-US" w:eastAsia="zh-CN"/>
        </w:rPr>
        <w:t>（6）</w:t>
      </w:r>
      <w:r>
        <w:rPr>
          <w:rFonts w:hint="eastAsia" w:ascii="宋体" w:hAnsi="宋体" w:cs="宋体"/>
          <w:b/>
          <w:bCs/>
          <w:color w:val="auto"/>
          <w:highlight w:val="none"/>
          <w:lang w:val="en-US" w:eastAsia="zh-CN"/>
        </w:rPr>
        <w:t>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5D954E00">
      <w:pPr>
        <w:ind w:firstLine="480"/>
        <w:rPr>
          <w:rFonts w:hint="eastAsia" w:ascii="宋体" w:hAnsi="宋体" w:cs="宋体"/>
          <w:color w:val="auto"/>
          <w:highlight w:val="none"/>
        </w:rPr>
      </w:pPr>
      <w:r>
        <w:rPr>
          <w:rFonts w:hint="eastAsia" w:ascii="宋体" w:hAnsi="宋体" w:cs="宋体"/>
          <w:color w:val="auto"/>
          <w:highlight w:val="none"/>
        </w:rPr>
        <w:t>2.落实政府采购需满足的资格要求：执行财政部、工业和信息化部关于印发《政府采购促进中小企业发展管理办法》的通知（财库〔2020〕46号）等相关文件要求，本项目专门面向中型企业、小型企业、微型企业、残疾人福利性单位、监狱企业采购，符合要求的供应商须提供《中小企业声明函》或《残疾人福利性单位声明函》或属于监狱企业的证明文件，否则投标无效。</w:t>
      </w:r>
    </w:p>
    <w:p w14:paraId="49F587A2">
      <w:pPr>
        <w:ind w:firstLine="480"/>
        <w:rPr>
          <w:rFonts w:ascii="宋体" w:hAnsi="宋体"/>
          <w:color w:val="auto"/>
          <w:highlight w:val="none"/>
        </w:rPr>
      </w:pPr>
      <w:r>
        <w:rPr>
          <w:rFonts w:ascii="宋体" w:hAnsi="宋体"/>
          <w:color w:val="auto"/>
          <w:highlight w:val="none"/>
        </w:rPr>
        <w:t>3.本项目的特定资格要求</w:t>
      </w:r>
      <w:r>
        <w:rPr>
          <w:rFonts w:hint="eastAsia" w:ascii="宋体" w:hAnsi="宋体"/>
          <w:color w:val="auto"/>
          <w:highlight w:val="none"/>
        </w:rPr>
        <w:t>：</w:t>
      </w:r>
      <w:bookmarkEnd w:id="36"/>
      <w:bookmarkEnd w:id="37"/>
    </w:p>
    <w:p w14:paraId="29698E4D">
      <w:pPr>
        <w:ind w:firstLine="480"/>
        <w:rPr>
          <w:rFonts w:ascii="宋体" w:hAnsi="宋体" w:cs="宋体"/>
          <w:color w:val="auto"/>
          <w:highlight w:val="none"/>
        </w:rPr>
      </w:pPr>
      <w:r>
        <w:rPr>
          <w:rFonts w:hint="eastAsia" w:ascii="宋体" w:hAnsi="宋体" w:cs="宋体"/>
          <w:color w:val="auto"/>
          <w:highlight w:val="none"/>
        </w:rPr>
        <w:t>（1）供应商须具备</w:t>
      </w:r>
      <w:r>
        <w:rPr>
          <w:rFonts w:hint="eastAsia" w:ascii="宋体" w:hAnsi="宋体" w:cs="宋体"/>
          <w:b/>
          <w:bCs/>
          <w:color w:val="auto"/>
          <w:highlight w:val="none"/>
          <w:u w:val="single"/>
        </w:rPr>
        <w:t>建设行政主管部门核发的建筑工程施工总承包三级及以上资质或建筑装修装饰工程专业承包二级及以上资质</w:t>
      </w:r>
      <w:r>
        <w:rPr>
          <w:rFonts w:hint="eastAsia" w:ascii="宋体" w:hAnsi="宋体" w:cs="宋体"/>
          <w:color w:val="auto"/>
          <w:highlight w:val="none"/>
        </w:rPr>
        <w:t>，并具有</w:t>
      </w:r>
      <w:r>
        <w:rPr>
          <w:rFonts w:hint="eastAsia" w:ascii="宋体" w:hAnsi="宋体" w:cs="宋体"/>
          <w:b/>
          <w:bCs/>
          <w:color w:val="auto"/>
          <w:highlight w:val="none"/>
          <w:u w:val="single"/>
        </w:rPr>
        <w:t>企业安全生产许可证</w:t>
      </w:r>
      <w:r>
        <w:rPr>
          <w:rFonts w:hint="eastAsia" w:ascii="宋体" w:hAnsi="宋体" w:cs="宋体"/>
          <w:color w:val="auto"/>
          <w:highlight w:val="none"/>
        </w:rPr>
        <w:t>(在有效期内)；</w:t>
      </w:r>
    </w:p>
    <w:p w14:paraId="407F83E0">
      <w:pPr>
        <w:ind w:firstLine="480"/>
        <w:rPr>
          <w:rFonts w:ascii="宋体" w:hAnsi="宋体" w:cs="宋体"/>
          <w:color w:val="auto"/>
          <w:highlight w:val="none"/>
        </w:rPr>
      </w:pPr>
      <w:r>
        <w:rPr>
          <w:rFonts w:hint="eastAsia" w:ascii="宋体" w:hAnsi="宋体" w:cs="宋体"/>
          <w:color w:val="auto"/>
          <w:highlight w:val="none"/>
        </w:rPr>
        <w:t>（2）拟派项目负责人须具备建设行政主管部门核发</w:t>
      </w:r>
      <w:r>
        <w:rPr>
          <w:rFonts w:hint="eastAsia" w:ascii="宋体" w:hAnsi="宋体" w:cs="宋体"/>
          <w:b/>
          <w:bCs/>
          <w:color w:val="auto"/>
          <w:highlight w:val="none"/>
          <w:u w:val="single"/>
        </w:rPr>
        <w:t>建筑工程专业贰级及以上注册建造师资格证书</w:t>
      </w:r>
      <w:r>
        <w:rPr>
          <w:rFonts w:hint="eastAsia" w:ascii="宋体" w:hAnsi="宋体" w:cs="宋体"/>
          <w:color w:val="auto"/>
          <w:highlight w:val="none"/>
        </w:rPr>
        <w:t>，并具有</w:t>
      </w:r>
      <w:r>
        <w:rPr>
          <w:rFonts w:hint="eastAsia" w:ascii="宋体" w:hAnsi="宋体" w:cs="宋体"/>
          <w:b/>
          <w:bCs/>
          <w:color w:val="auto"/>
          <w:highlight w:val="none"/>
          <w:u w:val="single"/>
        </w:rPr>
        <w:t>安全生产考核合格证书(B类)</w:t>
      </w:r>
      <w:r>
        <w:rPr>
          <w:rFonts w:hint="eastAsia" w:ascii="宋体" w:hAnsi="宋体" w:cs="宋体"/>
          <w:color w:val="auto"/>
          <w:highlight w:val="none"/>
        </w:rPr>
        <w:t>(有效期内)；</w:t>
      </w:r>
    </w:p>
    <w:p w14:paraId="3E22436C">
      <w:pPr>
        <w:ind w:firstLine="480"/>
        <w:rPr>
          <w:rFonts w:ascii="宋体" w:hAnsi="宋体" w:cs="宋体"/>
          <w:color w:val="auto"/>
          <w:highlight w:val="none"/>
        </w:rPr>
      </w:pPr>
      <w:r>
        <w:rPr>
          <w:rFonts w:hint="eastAsia" w:ascii="宋体" w:hAnsi="宋体" w:cs="宋体"/>
          <w:color w:val="auto"/>
          <w:highlight w:val="none"/>
        </w:rPr>
        <w:t>（3）拟派项目负责人必须为供应商的员工，提供202</w:t>
      </w:r>
      <w:r>
        <w:rPr>
          <w:rFonts w:hint="eastAsia" w:ascii="宋体" w:hAnsi="宋体" w:cs="宋体"/>
          <w:color w:val="auto"/>
          <w:highlight w:val="none"/>
          <w:lang w:val="en-US" w:eastAsia="zh-CN"/>
        </w:rPr>
        <w:t>5</w:t>
      </w:r>
      <w:r>
        <w:rPr>
          <w:rFonts w:hint="eastAsia" w:ascii="宋体" w:hAnsi="宋体" w:cs="宋体"/>
          <w:color w:val="auto"/>
          <w:highlight w:val="none"/>
        </w:rPr>
        <w:t>年0</w:t>
      </w:r>
      <w:r>
        <w:rPr>
          <w:rFonts w:hint="eastAsia" w:ascii="宋体" w:hAnsi="宋体" w:cs="宋体"/>
          <w:color w:val="auto"/>
          <w:highlight w:val="none"/>
          <w:lang w:val="en-US" w:eastAsia="zh-CN"/>
        </w:rPr>
        <w:t>7</w:t>
      </w:r>
      <w:r>
        <w:rPr>
          <w:rFonts w:hint="eastAsia" w:ascii="宋体" w:hAnsi="宋体" w:cs="宋体"/>
          <w:color w:val="auto"/>
          <w:highlight w:val="none"/>
        </w:rPr>
        <w:t>月至今任意一个月由供应商为其缴纳的社保证明(加盖社保中心章或社保中心参保缴费证明电子专用章)</w:t>
      </w:r>
      <w:r>
        <w:rPr>
          <w:rFonts w:hint="eastAsia" w:ascii="宋体" w:hAnsi="宋体" w:cs="宋体"/>
          <w:color w:val="auto"/>
          <w:highlight w:val="none"/>
          <w:lang w:eastAsia="zh-CN"/>
        </w:rPr>
        <w:t>；</w:t>
      </w:r>
    </w:p>
    <w:p w14:paraId="15911612">
      <w:pPr>
        <w:ind w:firstLine="480"/>
        <w:rPr>
          <w:rFonts w:ascii="宋体" w:hAnsi="宋体" w:cs="宋体"/>
          <w:color w:val="auto"/>
          <w:highlight w:val="none"/>
        </w:rPr>
      </w:pPr>
      <w:r>
        <w:rPr>
          <w:rFonts w:hint="eastAsia" w:ascii="宋体" w:hAnsi="宋体" w:cs="宋体"/>
          <w:color w:val="auto"/>
          <w:highlight w:val="none"/>
        </w:rPr>
        <w:t>（4）供应商无借牌挂靠行为，供应商、法定代表人、项目负责人无行贿犯罪记录（详见响应文件格式）；</w:t>
      </w:r>
    </w:p>
    <w:p w14:paraId="46804988">
      <w:pPr>
        <w:ind w:firstLine="480"/>
        <w:rPr>
          <w:rFonts w:ascii="宋体" w:hAnsi="宋体" w:cs="宋体"/>
          <w:color w:val="auto"/>
          <w:highlight w:val="none"/>
        </w:rPr>
      </w:pPr>
      <w:r>
        <w:rPr>
          <w:rFonts w:hint="eastAsia" w:ascii="宋体" w:hAnsi="宋体" w:cs="宋体"/>
          <w:color w:val="auto"/>
          <w:highlight w:val="none"/>
        </w:rPr>
        <w:t>（5）本项目执行苏建招办【2022】2号文，供应商在响应文件提交截止时间当日，建筑业企业资质动态监管结果不处于不合格状态。企业资质动态监管合格情况采用信用承诺方式由供应商自行承诺（格式详见磋商文件第七章 响应文件格式)，供应商的建筑业企业资质动态监管结果由采购人在响应文件提交截止时间当日登录“江苏省建筑市场监管与诚信信息一体化平台”进行查询获取。</w:t>
      </w:r>
    </w:p>
    <w:p w14:paraId="0AF3EDDA">
      <w:pPr>
        <w:pStyle w:val="240"/>
        <w:ind w:firstLine="643"/>
        <w:rPr>
          <w:rFonts w:ascii="宋体" w:hAnsi="宋体"/>
          <w:color w:val="auto"/>
          <w:sz w:val="32"/>
          <w:highlight w:val="none"/>
        </w:rPr>
      </w:pPr>
      <w:bookmarkStart w:id="38" w:name="_Toc35393800"/>
      <w:bookmarkStart w:id="39" w:name="_Toc35393631"/>
      <w:r>
        <w:rPr>
          <w:rFonts w:ascii="宋体" w:hAnsi="宋体"/>
          <w:color w:val="auto"/>
          <w:sz w:val="32"/>
          <w:highlight w:val="none"/>
        </w:rPr>
        <w:t>三、获取</w:t>
      </w:r>
      <w:r>
        <w:rPr>
          <w:rFonts w:hint="eastAsia" w:ascii="宋体" w:hAnsi="宋体"/>
          <w:color w:val="auto"/>
          <w:sz w:val="32"/>
          <w:highlight w:val="none"/>
        </w:rPr>
        <w:t>磋商</w:t>
      </w:r>
      <w:r>
        <w:rPr>
          <w:rFonts w:ascii="宋体" w:hAnsi="宋体"/>
          <w:color w:val="auto"/>
          <w:sz w:val="32"/>
          <w:highlight w:val="none"/>
        </w:rPr>
        <w:t>文件</w:t>
      </w:r>
      <w:bookmarkEnd w:id="38"/>
      <w:bookmarkEnd w:id="39"/>
    </w:p>
    <w:p w14:paraId="78FBE052">
      <w:pPr>
        <w:ind w:firstLine="480"/>
        <w:jc w:val="left"/>
        <w:rPr>
          <w:rFonts w:ascii="宋体" w:hAnsi="宋体" w:cs="宋体"/>
          <w:color w:val="auto"/>
          <w:highlight w:val="none"/>
        </w:rPr>
      </w:pPr>
      <w:r>
        <w:rPr>
          <w:rFonts w:hint="eastAsia" w:ascii="宋体" w:hAnsi="宋体" w:cs="宋体"/>
          <w:color w:val="auto"/>
          <w:highlight w:val="none"/>
        </w:rPr>
        <w:t>1.时间：202</w:t>
      </w:r>
      <w:r>
        <w:rPr>
          <w:rFonts w:hint="eastAsia" w:ascii="宋体" w:hAnsi="宋体" w:cs="宋体"/>
          <w:color w:val="auto"/>
          <w:highlight w:val="none"/>
          <w:lang w:val="en-US" w:eastAsia="zh-CN"/>
        </w:rPr>
        <w:t>6</w:t>
      </w:r>
      <w:r>
        <w:rPr>
          <w:rFonts w:hint="eastAsia" w:ascii="宋体" w:hAnsi="宋体" w:cs="宋体"/>
          <w:color w:val="auto"/>
          <w:highlight w:val="none"/>
        </w:rPr>
        <w:t>年</w:t>
      </w:r>
      <w:r>
        <w:rPr>
          <w:rFonts w:hint="eastAsia" w:ascii="宋体" w:hAnsi="宋体" w:cs="宋体"/>
          <w:color w:val="auto"/>
          <w:highlight w:val="none"/>
          <w:lang w:val="en-US" w:eastAsia="zh-CN"/>
        </w:rPr>
        <w:t>3</w:t>
      </w:r>
      <w:r>
        <w:rPr>
          <w:rFonts w:hint="eastAsia" w:ascii="宋体" w:hAnsi="宋体" w:cs="宋体"/>
          <w:color w:val="auto"/>
          <w:highlight w:val="none"/>
        </w:rPr>
        <w:t>月</w:t>
      </w:r>
      <w:r>
        <w:rPr>
          <w:rFonts w:hint="eastAsia" w:ascii="宋体" w:hAnsi="宋体" w:cs="宋体"/>
          <w:color w:val="auto"/>
          <w:highlight w:val="none"/>
          <w:lang w:val="en-US" w:eastAsia="zh-CN"/>
        </w:rPr>
        <w:t>12</w:t>
      </w:r>
      <w:r>
        <w:rPr>
          <w:rFonts w:hint="eastAsia" w:ascii="宋体" w:hAnsi="宋体" w:cs="宋体"/>
          <w:color w:val="auto"/>
          <w:highlight w:val="none"/>
        </w:rPr>
        <w:t>日至202</w:t>
      </w:r>
      <w:r>
        <w:rPr>
          <w:rFonts w:hint="eastAsia" w:ascii="宋体" w:hAnsi="宋体" w:cs="宋体"/>
          <w:color w:val="auto"/>
          <w:highlight w:val="none"/>
          <w:lang w:val="en-US" w:eastAsia="zh-CN"/>
        </w:rPr>
        <w:t>6</w:t>
      </w:r>
      <w:r>
        <w:rPr>
          <w:rFonts w:hint="eastAsia" w:ascii="宋体" w:hAnsi="宋体" w:cs="宋体"/>
          <w:color w:val="auto"/>
          <w:highlight w:val="none"/>
        </w:rPr>
        <w:t>年</w:t>
      </w:r>
      <w:r>
        <w:rPr>
          <w:rFonts w:hint="eastAsia" w:ascii="宋体" w:hAnsi="宋体" w:cs="宋体"/>
          <w:color w:val="auto"/>
          <w:highlight w:val="none"/>
          <w:lang w:val="en-US" w:eastAsia="zh-CN"/>
        </w:rPr>
        <w:t>3</w:t>
      </w:r>
      <w:r>
        <w:rPr>
          <w:rFonts w:hint="eastAsia" w:ascii="宋体" w:hAnsi="宋体" w:cs="宋体"/>
          <w:color w:val="auto"/>
          <w:highlight w:val="none"/>
        </w:rPr>
        <w:t>月</w:t>
      </w:r>
      <w:r>
        <w:rPr>
          <w:rFonts w:hint="eastAsia" w:ascii="宋体" w:hAnsi="宋体" w:cs="宋体"/>
          <w:color w:val="auto"/>
          <w:highlight w:val="none"/>
          <w:lang w:val="en-US" w:eastAsia="zh-CN"/>
        </w:rPr>
        <w:t>19</w:t>
      </w:r>
      <w:r>
        <w:rPr>
          <w:rFonts w:hint="eastAsia" w:ascii="宋体" w:hAnsi="宋体" w:cs="宋体"/>
          <w:color w:val="auto"/>
          <w:highlight w:val="none"/>
        </w:rPr>
        <w:t>日23：59止（北京时间）。</w:t>
      </w:r>
    </w:p>
    <w:p w14:paraId="1FA683CE">
      <w:pPr>
        <w:ind w:firstLine="480"/>
        <w:jc w:val="left"/>
        <w:rPr>
          <w:rFonts w:ascii="宋体" w:hAnsi="宋体" w:cs="宋体"/>
          <w:color w:val="auto"/>
          <w:highlight w:val="none"/>
        </w:rPr>
      </w:pPr>
      <w:r>
        <w:rPr>
          <w:rFonts w:hint="eastAsia" w:ascii="宋体" w:hAnsi="宋体" w:cs="宋体"/>
          <w:color w:val="auto"/>
          <w:highlight w:val="none"/>
        </w:rPr>
        <w:t>2.地点：在“江苏政府采购网”自行免费下载磋商文件。</w:t>
      </w:r>
    </w:p>
    <w:p w14:paraId="47328B12">
      <w:pPr>
        <w:pStyle w:val="15"/>
        <w:ind w:firstLine="480"/>
        <w:jc w:val="left"/>
        <w:rPr>
          <w:rFonts w:ascii="宋体" w:hAnsi="宋体" w:cs="宋体"/>
          <w:color w:val="auto"/>
          <w:highlight w:val="none"/>
        </w:rPr>
      </w:pPr>
      <w:r>
        <w:rPr>
          <w:rFonts w:hint="eastAsia" w:ascii="宋体" w:hAnsi="宋体" w:cs="宋体"/>
          <w:color w:val="auto"/>
          <w:highlight w:val="none"/>
        </w:rPr>
        <w:t>3.方式：登录http://jszfcg.jsczt.cn/或进入江苏政府采购网，点击“苏采云”进入系统。</w:t>
      </w:r>
    </w:p>
    <w:p w14:paraId="3431F232">
      <w:pPr>
        <w:ind w:firstLine="480"/>
        <w:rPr>
          <w:rFonts w:ascii="宋体" w:hAnsi="宋体" w:cs="宋体"/>
          <w:b/>
          <w:bCs/>
          <w:color w:val="auto"/>
          <w:highlight w:val="none"/>
        </w:rPr>
      </w:pPr>
      <w:r>
        <w:rPr>
          <w:rFonts w:hint="eastAsia" w:ascii="宋体" w:hAnsi="宋体" w:cs="宋体"/>
          <w:color w:val="auto"/>
          <w:highlight w:val="none"/>
        </w:rPr>
        <w:t>4.售价：0.00元。</w:t>
      </w:r>
    </w:p>
    <w:p w14:paraId="7A704FC6">
      <w:pPr>
        <w:pStyle w:val="240"/>
        <w:ind w:firstLine="643"/>
        <w:rPr>
          <w:rFonts w:ascii="宋体" w:hAnsi="宋体"/>
          <w:color w:val="auto"/>
          <w:sz w:val="32"/>
          <w:highlight w:val="none"/>
        </w:rPr>
      </w:pPr>
      <w:bookmarkStart w:id="40" w:name="_Toc28359016"/>
      <w:bookmarkStart w:id="41" w:name="_Toc35393802"/>
      <w:bookmarkStart w:id="42" w:name="_Toc28359093"/>
      <w:bookmarkStart w:id="43" w:name="_Toc35393633"/>
      <w:r>
        <w:rPr>
          <w:rFonts w:hint="eastAsia" w:ascii="黑体" w:hAnsi="黑体" w:eastAsia="黑体" w:cs="宋体"/>
          <w:color w:val="auto"/>
          <w:sz w:val="32"/>
          <w:highlight w:val="none"/>
        </w:rPr>
        <w:t>四、响应文件的提交及开启</w:t>
      </w:r>
      <w:bookmarkEnd w:id="40"/>
      <w:bookmarkEnd w:id="41"/>
      <w:bookmarkEnd w:id="42"/>
      <w:bookmarkEnd w:id="43"/>
    </w:p>
    <w:p w14:paraId="1B995C4F">
      <w:pPr>
        <w:ind w:firstLine="480"/>
        <w:rPr>
          <w:rFonts w:ascii="宋体" w:hAnsi="宋体" w:cs="宋体"/>
          <w:color w:val="auto"/>
          <w:highlight w:val="none"/>
        </w:rPr>
      </w:pPr>
      <w:r>
        <w:rPr>
          <w:rFonts w:hint="eastAsia" w:ascii="宋体" w:hAnsi="宋体" w:cs="宋体"/>
          <w:color w:val="auto"/>
          <w:highlight w:val="none"/>
        </w:rPr>
        <w:t>1.响应文件提交截止时间：202</w:t>
      </w:r>
      <w:r>
        <w:rPr>
          <w:rFonts w:hint="eastAsia" w:ascii="宋体" w:hAnsi="宋体" w:cs="宋体"/>
          <w:color w:val="auto"/>
          <w:highlight w:val="none"/>
          <w:lang w:val="en-US" w:eastAsia="zh-CN"/>
        </w:rPr>
        <w:t>6</w:t>
      </w:r>
      <w:r>
        <w:rPr>
          <w:rFonts w:hint="eastAsia" w:ascii="宋体" w:hAnsi="宋体" w:cs="宋体"/>
          <w:color w:val="auto"/>
          <w:highlight w:val="none"/>
        </w:rPr>
        <w:t>年</w:t>
      </w:r>
      <w:r>
        <w:rPr>
          <w:rFonts w:hint="eastAsia" w:ascii="宋体" w:hAnsi="宋体" w:cs="宋体"/>
          <w:color w:val="auto"/>
          <w:highlight w:val="none"/>
          <w:lang w:val="en-US" w:eastAsia="zh-CN"/>
        </w:rPr>
        <w:t>3</w:t>
      </w:r>
      <w:r>
        <w:rPr>
          <w:rFonts w:hint="eastAsia" w:ascii="宋体" w:hAnsi="宋体" w:cs="宋体"/>
          <w:color w:val="auto"/>
          <w:highlight w:val="none"/>
        </w:rPr>
        <w:t>月</w:t>
      </w:r>
      <w:r>
        <w:rPr>
          <w:rFonts w:hint="eastAsia" w:ascii="宋体" w:hAnsi="宋体" w:cs="宋体"/>
          <w:color w:val="auto"/>
          <w:highlight w:val="none"/>
          <w:lang w:val="en-US" w:eastAsia="zh-CN"/>
        </w:rPr>
        <w:t>24</w:t>
      </w:r>
      <w:r>
        <w:rPr>
          <w:rFonts w:hint="eastAsia" w:ascii="宋体" w:hAnsi="宋体" w:cs="宋体"/>
          <w:color w:val="auto"/>
          <w:highlight w:val="none"/>
        </w:rPr>
        <w:t>日9：00：00（北京时间）</w:t>
      </w:r>
    </w:p>
    <w:p w14:paraId="26041869">
      <w:pPr>
        <w:ind w:firstLine="480"/>
        <w:rPr>
          <w:rFonts w:ascii="宋体" w:hAnsi="宋体" w:cs="宋体"/>
          <w:color w:val="auto"/>
          <w:highlight w:val="none"/>
        </w:rPr>
      </w:pPr>
      <w:r>
        <w:rPr>
          <w:rFonts w:hint="eastAsia" w:ascii="宋体" w:hAnsi="宋体" w:cs="宋体"/>
          <w:color w:val="auto"/>
          <w:highlight w:val="none"/>
        </w:rPr>
        <w:t>2.开标时间：202</w:t>
      </w:r>
      <w:r>
        <w:rPr>
          <w:rFonts w:hint="eastAsia" w:ascii="宋体" w:hAnsi="宋体" w:cs="宋体"/>
          <w:color w:val="auto"/>
          <w:highlight w:val="none"/>
          <w:lang w:val="en-US" w:eastAsia="zh-CN"/>
        </w:rPr>
        <w:t>6</w:t>
      </w:r>
      <w:r>
        <w:rPr>
          <w:rFonts w:hint="eastAsia" w:ascii="宋体" w:hAnsi="宋体" w:cs="宋体"/>
          <w:color w:val="auto"/>
          <w:highlight w:val="none"/>
        </w:rPr>
        <w:t>年</w:t>
      </w:r>
      <w:r>
        <w:rPr>
          <w:rFonts w:hint="eastAsia" w:ascii="宋体" w:hAnsi="宋体" w:cs="宋体"/>
          <w:color w:val="auto"/>
          <w:highlight w:val="none"/>
          <w:lang w:val="en-US" w:eastAsia="zh-CN"/>
        </w:rPr>
        <w:t>3</w:t>
      </w:r>
      <w:r>
        <w:rPr>
          <w:rFonts w:hint="eastAsia" w:ascii="宋体" w:hAnsi="宋体" w:cs="宋体"/>
          <w:color w:val="auto"/>
          <w:highlight w:val="none"/>
        </w:rPr>
        <w:t>月</w:t>
      </w:r>
      <w:r>
        <w:rPr>
          <w:rFonts w:hint="eastAsia" w:ascii="宋体" w:hAnsi="宋体" w:cs="宋体"/>
          <w:color w:val="auto"/>
          <w:highlight w:val="none"/>
          <w:lang w:val="en-US" w:eastAsia="zh-CN"/>
        </w:rPr>
        <w:t>24</w:t>
      </w:r>
      <w:r>
        <w:rPr>
          <w:rFonts w:hint="eastAsia" w:ascii="宋体" w:hAnsi="宋体" w:cs="宋体"/>
          <w:color w:val="auto"/>
          <w:highlight w:val="none"/>
        </w:rPr>
        <w:t>日9：00：00（北京时间）</w:t>
      </w:r>
    </w:p>
    <w:p w14:paraId="3353F6A0">
      <w:pPr>
        <w:ind w:firstLine="480"/>
        <w:rPr>
          <w:rFonts w:ascii="宋体" w:hAnsi="宋体"/>
          <w:bCs/>
          <w:color w:val="auto"/>
          <w:highlight w:val="none"/>
        </w:rPr>
      </w:pPr>
      <w:r>
        <w:rPr>
          <w:rFonts w:hint="eastAsia" w:ascii="宋体" w:hAnsi="宋体" w:cs="宋体"/>
          <w:color w:val="auto"/>
          <w:highlight w:val="none"/>
        </w:rPr>
        <w:t>3.地点：“苏采云”系统（网址：http://jszfcg.jsczt.cn/）“开标大厅”。</w:t>
      </w:r>
    </w:p>
    <w:p w14:paraId="4B5199ED">
      <w:pPr>
        <w:pStyle w:val="240"/>
        <w:ind w:firstLine="643"/>
        <w:rPr>
          <w:rFonts w:ascii="宋体" w:hAnsi="宋体"/>
          <w:color w:val="auto"/>
          <w:sz w:val="32"/>
          <w:highlight w:val="none"/>
        </w:rPr>
      </w:pPr>
      <w:bookmarkStart w:id="44" w:name="_Toc35393634"/>
      <w:bookmarkStart w:id="45" w:name="_Toc35393803"/>
      <w:bookmarkStart w:id="46" w:name="_Toc28359094"/>
      <w:bookmarkStart w:id="47" w:name="_Toc28359017"/>
      <w:r>
        <w:rPr>
          <w:rFonts w:hint="eastAsia" w:ascii="宋体" w:hAnsi="宋体"/>
          <w:color w:val="auto"/>
          <w:sz w:val="32"/>
          <w:highlight w:val="none"/>
        </w:rPr>
        <w:t>五</w:t>
      </w:r>
      <w:r>
        <w:rPr>
          <w:rFonts w:ascii="宋体" w:hAnsi="宋体"/>
          <w:color w:val="auto"/>
          <w:sz w:val="32"/>
          <w:highlight w:val="none"/>
        </w:rPr>
        <w:t>、公告期限</w:t>
      </w:r>
      <w:bookmarkEnd w:id="44"/>
      <w:bookmarkEnd w:id="45"/>
      <w:bookmarkEnd w:id="46"/>
      <w:bookmarkEnd w:id="47"/>
    </w:p>
    <w:p w14:paraId="2F3F808A">
      <w:pPr>
        <w:ind w:firstLine="480"/>
        <w:rPr>
          <w:rFonts w:ascii="宋体" w:hAnsi="宋体"/>
          <w:color w:val="auto"/>
          <w:highlight w:val="none"/>
        </w:rPr>
      </w:pPr>
      <w:r>
        <w:rPr>
          <w:rFonts w:hint="eastAsia" w:ascii="宋体" w:hAnsi="宋体" w:cs="宋体"/>
          <w:color w:val="auto"/>
          <w:highlight w:val="none"/>
        </w:rPr>
        <w:t>自本公告发布之日起3个工作日。</w:t>
      </w:r>
    </w:p>
    <w:p w14:paraId="36F4D3CD">
      <w:pPr>
        <w:pStyle w:val="240"/>
        <w:ind w:firstLine="643"/>
        <w:rPr>
          <w:rFonts w:ascii="宋体" w:hAnsi="宋体"/>
          <w:color w:val="auto"/>
          <w:sz w:val="32"/>
          <w:highlight w:val="none"/>
        </w:rPr>
      </w:pPr>
      <w:bookmarkStart w:id="48" w:name="_Toc35393635"/>
      <w:bookmarkStart w:id="49" w:name="_Toc35393804"/>
      <w:r>
        <w:rPr>
          <w:rFonts w:hint="eastAsia" w:ascii="宋体" w:hAnsi="宋体"/>
          <w:color w:val="auto"/>
          <w:sz w:val="32"/>
          <w:highlight w:val="none"/>
        </w:rPr>
        <w:t>六、</w:t>
      </w:r>
      <w:r>
        <w:rPr>
          <w:rFonts w:ascii="宋体" w:hAnsi="宋体"/>
          <w:color w:val="auto"/>
          <w:sz w:val="32"/>
          <w:highlight w:val="none"/>
        </w:rPr>
        <w:t>其他补充事宜</w:t>
      </w:r>
      <w:bookmarkEnd w:id="48"/>
      <w:bookmarkEnd w:id="49"/>
    </w:p>
    <w:p w14:paraId="176E3877">
      <w:pPr>
        <w:ind w:firstLine="480"/>
        <w:jc w:val="left"/>
        <w:rPr>
          <w:rFonts w:ascii="宋体" w:hAnsi="宋体" w:cs="宋体"/>
          <w:color w:val="auto"/>
          <w:highlight w:val="none"/>
        </w:rPr>
      </w:pPr>
      <w:r>
        <w:rPr>
          <w:rFonts w:hint="eastAsia" w:ascii="宋体" w:hAnsi="宋体" w:cs="宋体"/>
          <w:color w:val="auto"/>
          <w:highlight w:val="none"/>
        </w:rPr>
        <w:t>1.本次磋商不收取磋商保证金。</w:t>
      </w:r>
    </w:p>
    <w:p w14:paraId="5B97730D">
      <w:pPr>
        <w:ind w:firstLine="480"/>
        <w:jc w:val="left"/>
        <w:rPr>
          <w:rFonts w:ascii="宋体" w:hAnsi="宋体" w:cs="宋体"/>
          <w:color w:val="auto"/>
          <w:highlight w:val="none"/>
        </w:rPr>
      </w:pPr>
      <w:r>
        <w:rPr>
          <w:rFonts w:hint="eastAsia" w:ascii="宋体" w:hAnsi="宋体" w:cs="宋体"/>
          <w:color w:val="auto"/>
          <w:highlight w:val="none"/>
        </w:rPr>
        <w:t>2.本项目竞争性磋商文件中标注★的款项为实质性响应要求和条件，如不满足将按无效响应文件处理。</w:t>
      </w:r>
    </w:p>
    <w:p w14:paraId="47AFA040">
      <w:pPr>
        <w:ind w:firstLine="480"/>
        <w:rPr>
          <w:rFonts w:ascii="宋体" w:hAnsi="宋体"/>
          <w:color w:val="auto"/>
          <w:highlight w:val="none"/>
        </w:rPr>
      </w:pPr>
      <w:r>
        <w:rPr>
          <w:rFonts w:hint="eastAsia" w:ascii="宋体" w:hAnsi="宋体" w:cs="宋体"/>
          <w:color w:val="auto"/>
          <w:highlight w:val="none"/>
        </w:rPr>
        <w:t>3.无论出于何种原因，采购人在采购活动开始前可对竞争</w:t>
      </w:r>
      <w:r>
        <w:rPr>
          <w:rFonts w:hint="eastAsia" w:ascii="宋体" w:hAnsi="宋体" w:cs="宋体"/>
          <w:color w:val="auto"/>
          <w:highlight w:val="none"/>
          <w:lang w:val="en-US" w:eastAsia="zh-CN"/>
        </w:rPr>
        <w:t>性</w:t>
      </w:r>
      <w:r>
        <w:rPr>
          <w:rFonts w:hint="eastAsia" w:ascii="宋体" w:hAnsi="宋体" w:cs="宋体"/>
          <w:color w:val="auto"/>
          <w:highlight w:val="none"/>
        </w:rPr>
        <w:t>磋商文件进行修改、补充或变更，其内容作为竞争性磋商文件的重要组成部分，请各供应商关注</w:t>
      </w:r>
      <w:r>
        <w:rPr>
          <w:rFonts w:hint="eastAsia" w:ascii="宋体" w:hAnsi="宋体" w:cs="宋体"/>
          <w:b/>
          <w:bCs/>
          <w:color w:val="auto"/>
          <w:highlight w:val="none"/>
        </w:rPr>
        <w:t>江苏政府采购网</w:t>
      </w:r>
      <w:r>
        <w:rPr>
          <w:rFonts w:hint="eastAsia" w:ascii="宋体" w:hAnsi="宋体" w:cs="宋体"/>
          <w:color w:val="auto"/>
          <w:highlight w:val="none"/>
        </w:rPr>
        <w:t>。若因供应商自身原因未及时关注本项目有关修改、补充或变更信息，导致响应文件编制或提交失误，由此造成的一切损失由供应商自行承担。</w:t>
      </w:r>
    </w:p>
    <w:p w14:paraId="78F1F414">
      <w:pPr>
        <w:pStyle w:val="240"/>
        <w:ind w:firstLine="643"/>
        <w:rPr>
          <w:rFonts w:ascii="宋体" w:hAnsi="宋体"/>
          <w:color w:val="auto"/>
          <w:sz w:val="32"/>
          <w:highlight w:val="none"/>
        </w:rPr>
      </w:pPr>
      <w:bookmarkStart w:id="50" w:name="_Toc35393636"/>
      <w:bookmarkStart w:id="51" w:name="_Toc28359095"/>
      <w:bookmarkStart w:id="52" w:name="_Toc28359018"/>
      <w:bookmarkStart w:id="53" w:name="_Toc35393805"/>
      <w:r>
        <w:rPr>
          <w:rFonts w:hint="eastAsia" w:ascii="宋体" w:hAnsi="宋体"/>
          <w:color w:val="auto"/>
          <w:sz w:val="32"/>
          <w:highlight w:val="none"/>
        </w:rPr>
        <w:t>七</w:t>
      </w:r>
      <w:r>
        <w:rPr>
          <w:rFonts w:ascii="宋体" w:hAnsi="宋体"/>
          <w:color w:val="auto"/>
          <w:sz w:val="32"/>
          <w:highlight w:val="none"/>
        </w:rPr>
        <w:t>、</w:t>
      </w:r>
      <w:bookmarkEnd w:id="50"/>
      <w:bookmarkEnd w:id="51"/>
      <w:bookmarkEnd w:id="52"/>
      <w:bookmarkEnd w:id="53"/>
      <w:r>
        <w:rPr>
          <w:rFonts w:hint="eastAsia" w:ascii="宋体" w:hAnsi="宋体"/>
          <w:color w:val="auto"/>
          <w:sz w:val="32"/>
          <w:highlight w:val="none"/>
        </w:rPr>
        <w:t>本次磋商联系方式</w:t>
      </w:r>
    </w:p>
    <w:p w14:paraId="04CB41BD">
      <w:pPr>
        <w:ind w:firstLine="480"/>
        <w:rPr>
          <w:rFonts w:ascii="宋体" w:hAnsi="宋体" w:cs="宋体"/>
          <w:color w:val="auto"/>
          <w:highlight w:val="none"/>
        </w:rPr>
      </w:pPr>
      <w:bookmarkStart w:id="54" w:name="_Toc35393637"/>
      <w:bookmarkStart w:id="55" w:name="_Toc35393806"/>
      <w:bookmarkStart w:id="56" w:name="_Toc28359096"/>
      <w:bookmarkStart w:id="57" w:name="_Toc28359019"/>
      <w:r>
        <w:rPr>
          <w:rFonts w:hint="eastAsia" w:ascii="宋体" w:hAnsi="宋体" w:cs="宋体"/>
          <w:color w:val="auto"/>
          <w:highlight w:val="none"/>
        </w:rPr>
        <w:t>1.采购人信息</w:t>
      </w:r>
      <w:bookmarkEnd w:id="54"/>
      <w:bookmarkEnd w:id="55"/>
      <w:bookmarkEnd w:id="56"/>
      <w:bookmarkEnd w:id="57"/>
    </w:p>
    <w:p w14:paraId="10D6F01D">
      <w:pPr>
        <w:ind w:firstLine="480"/>
        <w:rPr>
          <w:rFonts w:hint="eastAsia" w:ascii="宋体" w:hAnsi="宋体" w:eastAsia="宋体" w:cs="宋体"/>
          <w:color w:val="auto"/>
          <w:highlight w:val="none"/>
          <w:lang w:eastAsia="zh-CN"/>
        </w:rPr>
      </w:pPr>
      <w:r>
        <w:rPr>
          <w:rFonts w:hint="eastAsia" w:ascii="宋体" w:hAnsi="宋体" w:cs="宋体"/>
          <w:color w:val="auto"/>
          <w:highlight w:val="none"/>
        </w:rPr>
        <w:t>名    称：</w:t>
      </w:r>
      <w:r>
        <w:rPr>
          <w:rFonts w:hint="eastAsia" w:ascii="宋体" w:hAnsi="宋体" w:cs="宋体"/>
          <w:color w:val="auto"/>
          <w:highlight w:val="none"/>
          <w:lang w:eastAsia="zh-CN"/>
        </w:rPr>
        <w:t>连云港市第一人民医院</w:t>
      </w:r>
    </w:p>
    <w:p w14:paraId="57D5742F">
      <w:pPr>
        <w:ind w:firstLine="480"/>
        <w:rPr>
          <w:rFonts w:hint="eastAsia" w:ascii="宋体" w:hAnsi="宋体" w:eastAsia="宋体" w:cs="宋体"/>
          <w:color w:val="auto"/>
          <w:highlight w:val="none"/>
          <w:lang w:eastAsia="zh-CN"/>
        </w:rPr>
      </w:pPr>
      <w:r>
        <w:rPr>
          <w:rFonts w:hint="eastAsia" w:ascii="宋体" w:hAnsi="宋体" w:cs="宋体"/>
          <w:color w:val="auto"/>
          <w:highlight w:val="none"/>
        </w:rPr>
        <w:t>地    址：</w:t>
      </w:r>
      <w:r>
        <w:rPr>
          <w:rFonts w:hint="eastAsia" w:ascii="宋体" w:hAnsi="宋体" w:cs="宋体"/>
          <w:color w:val="auto"/>
          <w:highlight w:val="none"/>
          <w:lang w:eastAsia="zh-CN"/>
        </w:rPr>
        <w:t>连云港市海州区振华东路6号</w:t>
      </w:r>
    </w:p>
    <w:p w14:paraId="3B9D9B16">
      <w:pPr>
        <w:ind w:firstLine="480"/>
        <w:rPr>
          <w:rFonts w:hint="eastAsia" w:ascii="宋体" w:hAnsi="宋体" w:eastAsia="宋体" w:cs="宋体"/>
          <w:color w:val="auto"/>
          <w:highlight w:val="none"/>
          <w:lang w:eastAsia="zh-CN"/>
        </w:rPr>
      </w:pPr>
      <w:r>
        <w:rPr>
          <w:rFonts w:hint="eastAsia" w:ascii="宋体" w:hAnsi="宋体" w:cs="宋体"/>
          <w:color w:val="auto"/>
          <w:highlight w:val="none"/>
        </w:rPr>
        <w:t>联系方式：</w:t>
      </w:r>
      <w:bookmarkStart w:id="58" w:name="_Toc28359020"/>
      <w:bookmarkStart w:id="59" w:name="_Toc35393807"/>
      <w:bookmarkStart w:id="60" w:name="_Toc35393638"/>
      <w:bookmarkStart w:id="61" w:name="_Toc28359097"/>
      <w:r>
        <w:rPr>
          <w:rFonts w:hint="eastAsia" w:ascii="宋体" w:hAnsi="宋体" w:cs="宋体"/>
          <w:color w:val="auto"/>
          <w:highlight w:val="none"/>
          <w:lang w:val="en-US" w:eastAsia="zh-CN"/>
        </w:rPr>
        <w:t>陈学峰</w:t>
      </w:r>
    </w:p>
    <w:p w14:paraId="6BADD991">
      <w:pPr>
        <w:ind w:firstLine="480"/>
        <w:rPr>
          <w:rFonts w:hint="default" w:ascii="宋体" w:hAnsi="宋体" w:eastAsia="宋体" w:cs="宋体"/>
          <w:color w:val="auto"/>
          <w:highlight w:val="none"/>
          <w:lang w:val="en-US" w:eastAsia="zh-CN"/>
        </w:rPr>
      </w:pPr>
      <w:r>
        <w:rPr>
          <w:rFonts w:hint="eastAsia" w:ascii="宋体" w:hAnsi="宋体" w:cs="宋体"/>
          <w:color w:val="auto"/>
          <w:highlight w:val="none"/>
        </w:rPr>
        <w:t>电</w:t>
      </w:r>
      <w:r>
        <w:rPr>
          <w:rFonts w:hint="eastAsia" w:ascii="宋体" w:hAnsi="宋体" w:cs="宋体"/>
          <w:color w:val="auto"/>
          <w:highlight w:val="none"/>
          <w:lang w:val="en-US" w:eastAsia="zh-CN"/>
        </w:rPr>
        <w:t xml:space="preserve">    </w:t>
      </w:r>
      <w:r>
        <w:rPr>
          <w:rFonts w:hint="eastAsia" w:ascii="宋体" w:hAnsi="宋体" w:cs="宋体"/>
          <w:color w:val="auto"/>
          <w:highlight w:val="none"/>
        </w:rPr>
        <w:t>话：18961326897</w:t>
      </w:r>
    </w:p>
    <w:p w14:paraId="2D5A1B64">
      <w:pPr>
        <w:ind w:firstLine="480"/>
        <w:rPr>
          <w:rFonts w:ascii="宋体" w:hAnsi="宋体" w:cs="宋体"/>
          <w:color w:val="auto"/>
          <w:highlight w:val="none"/>
        </w:rPr>
      </w:pPr>
      <w:r>
        <w:rPr>
          <w:rFonts w:hint="eastAsia" w:ascii="宋体" w:hAnsi="宋体" w:cs="宋体"/>
          <w:color w:val="auto"/>
          <w:highlight w:val="none"/>
        </w:rPr>
        <w:t>2</w:t>
      </w:r>
      <w:bookmarkEnd w:id="58"/>
      <w:bookmarkEnd w:id="59"/>
      <w:bookmarkEnd w:id="60"/>
      <w:bookmarkEnd w:id="61"/>
      <w:r>
        <w:rPr>
          <w:rFonts w:hint="eastAsia" w:ascii="宋体" w:hAnsi="宋体" w:cs="宋体"/>
          <w:color w:val="auto"/>
          <w:highlight w:val="none"/>
        </w:rPr>
        <w:t>.采购代理机构信息</w:t>
      </w:r>
    </w:p>
    <w:p w14:paraId="234E7439">
      <w:pPr>
        <w:ind w:firstLine="480"/>
        <w:rPr>
          <w:rFonts w:hint="eastAsia" w:ascii="宋体" w:hAnsi="宋体" w:eastAsia="宋体" w:cs="宋体"/>
          <w:color w:val="auto"/>
          <w:highlight w:val="none"/>
          <w:lang w:eastAsia="zh-CN"/>
        </w:rPr>
      </w:pPr>
      <w:r>
        <w:rPr>
          <w:rFonts w:hint="eastAsia" w:ascii="宋体" w:hAnsi="宋体" w:cs="宋体"/>
          <w:color w:val="auto"/>
          <w:highlight w:val="none"/>
        </w:rPr>
        <w:t>名    称：</w:t>
      </w:r>
      <w:r>
        <w:rPr>
          <w:rFonts w:hint="eastAsia" w:ascii="宋体" w:hAnsi="宋体" w:cs="宋体"/>
          <w:color w:val="auto"/>
          <w:highlight w:val="none"/>
          <w:lang w:eastAsia="zh-CN"/>
        </w:rPr>
        <w:t>江苏中际招标代理有限公司</w:t>
      </w:r>
    </w:p>
    <w:p w14:paraId="71A20B8E">
      <w:pPr>
        <w:ind w:firstLine="480"/>
        <w:rPr>
          <w:rFonts w:ascii="宋体" w:hAnsi="宋体" w:cs="宋体"/>
          <w:color w:val="auto"/>
          <w:highlight w:val="none"/>
        </w:rPr>
      </w:pPr>
      <w:r>
        <w:rPr>
          <w:rFonts w:hint="eastAsia" w:ascii="宋体" w:hAnsi="宋体" w:cs="宋体"/>
          <w:color w:val="auto"/>
          <w:highlight w:val="none"/>
        </w:rPr>
        <w:t>地    址：</w:t>
      </w:r>
      <w:r>
        <w:rPr>
          <w:rFonts w:asciiTheme="minorEastAsia" w:hAnsiTheme="minorEastAsia"/>
          <w:sz w:val="24"/>
        </w:rPr>
        <w:t>连云港市海州区凌州路8号德惠商务大厦B座1014室</w:t>
      </w:r>
    </w:p>
    <w:p w14:paraId="60C23742">
      <w:pPr>
        <w:ind w:firstLine="480"/>
        <w:rPr>
          <w:rFonts w:ascii="宋体" w:hAnsi="宋体" w:cs="宋体"/>
          <w:color w:val="auto"/>
          <w:highlight w:val="none"/>
        </w:rPr>
      </w:pPr>
      <w:r>
        <w:rPr>
          <w:rFonts w:hint="eastAsia" w:ascii="宋体" w:hAnsi="宋体" w:cs="宋体"/>
          <w:color w:val="auto"/>
          <w:highlight w:val="none"/>
        </w:rPr>
        <w:t>联系方式：</w:t>
      </w:r>
      <w:r>
        <w:rPr>
          <w:rFonts w:hint="eastAsia" w:ascii="宋体" w:hAnsi="宋体" w:cs="宋体"/>
          <w:color w:val="auto"/>
          <w:highlight w:val="none"/>
          <w:lang w:eastAsia="zh-CN"/>
        </w:rPr>
        <w:t>朱</w:t>
      </w:r>
      <w:r>
        <w:rPr>
          <w:rFonts w:hint="eastAsia" w:ascii="宋体" w:hAnsi="宋体" w:eastAsia="宋体" w:cs="宋体"/>
          <w:color w:val="auto"/>
          <w:highlight w:val="none"/>
          <w:lang w:eastAsia="zh-CN"/>
        </w:rPr>
        <w:t>虓</w:t>
      </w:r>
      <w:r>
        <w:rPr>
          <w:rFonts w:hint="eastAsia" w:ascii="宋体" w:hAnsi="宋体" w:eastAsia="宋体" w:cs="宋体"/>
          <w:color w:val="auto"/>
          <w:highlight w:val="none"/>
        </w:rPr>
        <w:t>18061313418</w:t>
      </w:r>
    </w:p>
    <w:p w14:paraId="33C5C833">
      <w:pPr>
        <w:ind w:firstLine="480"/>
        <w:rPr>
          <w:rFonts w:ascii="宋体" w:hAnsi="宋体" w:cs="宋体"/>
          <w:color w:val="auto"/>
          <w:highlight w:val="none"/>
        </w:rPr>
      </w:pPr>
      <w:r>
        <w:rPr>
          <w:rFonts w:hint="eastAsia" w:ascii="宋体" w:hAnsi="宋体" w:cs="宋体"/>
          <w:color w:val="auto"/>
          <w:highlight w:val="none"/>
        </w:rPr>
        <w:t>3.项目联系方式</w:t>
      </w:r>
    </w:p>
    <w:p w14:paraId="5FDEF2ED">
      <w:pPr>
        <w:ind w:firstLine="480"/>
        <w:rPr>
          <w:rFonts w:hint="default" w:ascii="宋体" w:hAnsi="宋体" w:eastAsia="宋体" w:cs="宋体"/>
          <w:color w:val="auto"/>
          <w:highlight w:val="none"/>
          <w:lang w:val="en-US" w:eastAsia="zh-CN"/>
        </w:rPr>
      </w:pPr>
      <w:r>
        <w:rPr>
          <w:rFonts w:hint="eastAsia" w:ascii="宋体" w:hAnsi="宋体" w:cs="宋体"/>
          <w:color w:val="auto"/>
          <w:highlight w:val="none"/>
        </w:rPr>
        <w:t>项目联系人：</w:t>
      </w:r>
      <w:r>
        <w:rPr>
          <w:rFonts w:hint="eastAsia" w:ascii="宋体" w:hAnsi="宋体" w:cs="宋体"/>
          <w:color w:val="auto"/>
          <w:highlight w:val="none"/>
          <w:lang w:val="en-US" w:eastAsia="zh-CN"/>
        </w:rPr>
        <w:t>朱虓</w:t>
      </w:r>
    </w:p>
    <w:p w14:paraId="0E668EB6">
      <w:pPr>
        <w:ind w:firstLine="480"/>
        <w:jc w:val="left"/>
        <w:rPr>
          <w:rFonts w:hint="default" w:ascii="宋体" w:hAnsi="宋体" w:eastAsia="宋体"/>
          <w:color w:val="auto"/>
          <w:highlight w:val="none"/>
          <w:lang w:val="en-US" w:eastAsia="zh-CN"/>
        </w:rPr>
      </w:pPr>
      <w:r>
        <w:rPr>
          <w:rFonts w:hint="eastAsia" w:ascii="宋体" w:hAnsi="宋体" w:cs="宋体"/>
          <w:color w:val="auto"/>
          <w:highlight w:val="none"/>
        </w:rPr>
        <w:t>电      话：18061313418</w:t>
      </w:r>
      <w:r>
        <w:rPr>
          <w:rFonts w:hint="eastAsia" w:ascii="宋体" w:hAnsi="宋体" w:cs="宋体"/>
          <w:color w:val="auto"/>
          <w:highlight w:val="none"/>
          <w:lang w:val="en-US" w:eastAsia="zh-CN"/>
        </w:rPr>
        <w:t xml:space="preserve"> </w:t>
      </w:r>
    </w:p>
    <w:p w14:paraId="2D155D4D">
      <w:pPr>
        <w:pStyle w:val="240"/>
        <w:ind w:firstLine="643"/>
        <w:rPr>
          <w:rFonts w:ascii="宋体" w:hAnsi="宋体"/>
          <w:color w:val="auto"/>
          <w:sz w:val="32"/>
          <w:highlight w:val="none"/>
        </w:rPr>
      </w:pPr>
      <w:r>
        <w:rPr>
          <w:rFonts w:hint="eastAsia" w:ascii="宋体" w:hAnsi="宋体"/>
          <w:color w:val="auto"/>
          <w:sz w:val="32"/>
          <w:highlight w:val="none"/>
        </w:rPr>
        <w:t>八</w:t>
      </w:r>
      <w:r>
        <w:rPr>
          <w:rFonts w:ascii="宋体" w:hAnsi="宋体"/>
          <w:color w:val="auto"/>
          <w:sz w:val="32"/>
          <w:highlight w:val="none"/>
        </w:rPr>
        <w:t>、</w:t>
      </w:r>
      <w:r>
        <w:rPr>
          <w:rFonts w:hint="eastAsia" w:ascii="宋体" w:hAnsi="宋体"/>
          <w:color w:val="auto"/>
          <w:sz w:val="32"/>
          <w:highlight w:val="none"/>
        </w:rPr>
        <w:t>电子采购说明</w:t>
      </w:r>
    </w:p>
    <w:p w14:paraId="01205CD5">
      <w:pPr>
        <w:ind w:firstLine="480"/>
        <w:jc w:val="left"/>
        <w:rPr>
          <w:rFonts w:ascii="宋体" w:hAnsi="宋体" w:cs="宋体"/>
          <w:color w:val="auto"/>
          <w:highlight w:val="none"/>
        </w:rPr>
      </w:pPr>
      <w:r>
        <w:rPr>
          <w:rFonts w:hint="eastAsia" w:ascii="宋体" w:hAnsi="宋体" w:cs="宋体"/>
          <w:color w:val="auto"/>
          <w:highlight w:val="none"/>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p>
    <w:p w14:paraId="074DCB03">
      <w:pPr>
        <w:ind w:firstLine="480"/>
        <w:rPr>
          <w:rFonts w:ascii="宋体" w:hAnsi="宋体" w:cs="宋体"/>
          <w:color w:val="auto"/>
          <w:highlight w:val="none"/>
        </w:rPr>
      </w:pPr>
      <w:r>
        <w:rPr>
          <w:rFonts w:hint="eastAsia" w:ascii="宋体" w:hAnsi="宋体" w:cs="宋体"/>
          <w:color w:val="auto"/>
          <w:highlight w:val="none"/>
        </w:rPr>
        <w:t xml:space="preserve">2.有关本次采购的事项若存在变动或修改，敬请及时关注采购代理机构在“江苏政府采购网”发布的更正公告。若因供应商自身原因未及时关注本项目有关修改、补充或变更信息，导致响应文件编制或提交失误，由此造成的一切损失由供应商自行承担。 </w:t>
      </w:r>
    </w:p>
    <w:p w14:paraId="2C9E4FE3">
      <w:pPr>
        <w:rPr>
          <w:rFonts w:ascii="宋体" w:hAnsi="宋体" w:cs="宋体"/>
          <w:color w:val="auto"/>
          <w:highlight w:val="none"/>
        </w:rPr>
      </w:pPr>
      <w:r>
        <w:rPr>
          <w:rFonts w:hint="eastAsia" w:ascii="宋体" w:hAnsi="宋体" w:cs="宋体"/>
          <w:color w:val="auto"/>
          <w:highlight w:val="none"/>
        </w:rPr>
        <w:br w:type="page" w:clear="all"/>
      </w:r>
      <w:bookmarkEnd w:id="25"/>
      <w:bookmarkEnd w:id="30"/>
      <w:bookmarkEnd w:id="31"/>
    </w:p>
    <w:p w14:paraId="1ABC17FA">
      <w:pPr>
        <w:pStyle w:val="3"/>
        <w:spacing w:before="0" w:after="0"/>
        <w:jc w:val="center"/>
        <w:rPr>
          <w:rStyle w:val="252"/>
          <w:rFonts w:eastAsia="幼圆"/>
          <w:bCs/>
          <w:color w:val="auto"/>
          <w:sz w:val="44"/>
          <w:szCs w:val="44"/>
          <w:highlight w:val="none"/>
        </w:rPr>
      </w:pPr>
      <w:bookmarkStart w:id="62" w:name="_Toc10982"/>
      <w:bookmarkStart w:id="63" w:name="_Toc29047"/>
      <w:bookmarkStart w:id="64" w:name="_Toc16701"/>
      <w:bookmarkStart w:id="65" w:name="_Toc16343"/>
      <w:bookmarkStart w:id="66" w:name="_Toc12345"/>
      <w:r>
        <w:rPr>
          <w:rStyle w:val="252"/>
          <w:rFonts w:hint="eastAsia" w:eastAsia="幼圆"/>
          <w:bCs/>
          <w:color w:val="auto"/>
          <w:sz w:val="44"/>
          <w:szCs w:val="44"/>
          <w:highlight w:val="none"/>
        </w:rPr>
        <w:t>第二章  磋商须知</w:t>
      </w:r>
      <w:bookmarkEnd w:id="19"/>
      <w:bookmarkEnd w:id="20"/>
      <w:bookmarkEnd w:id="21"/>
      <w:bookmarkEnd w:id="62"/>
      <w:bookmarkEnd w:id="63"/>
      <w:bookmarkEnd w:id="64"/>
      <w:bookmarkEnd w:id="65"/>
      <w:bookmarkEnd w:id="66"/>
    </w:p>
    <w:p w14:paraId="66F0A9C1">
      <w:pPr>
        <w:pStyle w:val="240"/>
        <w:ind w:firstLine="643"/>
        <w:jc w:val="left"/>
        <w:rPr>
          <w:rFonts w:ascii="宋体" w:hAnsi="宋体"/>
          <w:color w:val="auto"/>
          <w:sz w:val="32"/>
          <w:highlight w:val="none"/>
        </w:rPr>
      </w:pPr>
      <w:r>
        <w:rPr>
          <w:rFonts w:ascii="宋体" w:hAnsi="宋体"/>
          <w:color w:val="auto"/>
          <w:sz w:val="32"/>
          <w:highlight w:val="none"/>
        </w:rPr>
        <w:t>一、总则</w:t>
      </w:r>
    </w:p>
    <w:p w14:paraId="6B08D498">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1、采购方式</w:t>
      </w:r>
    </w:p>
    <w:p w14:paraId="495B1AD6">
      <w:pPr>
        <w:ind w:firstLine="480"/>
        <w:rPr>
          <w:rFonts w:ascii="宋体" w:hAnsi="宋体"/>
          <w:color w:val="auto"/>
          <w:highlight w:val="none"/>
        </w:rPr>
      </w:pPr>
      <w:r>
        <w:rPr>
          <w:rFonts w:hint="eastAsia" w:ascii="宋体" w:hAnsi="宋体"/>
          <w:color w:val="auto"/>
          <w:highlight w:val="none"/>
        </w:rPr>
        <w:t>1.1本次政府采购活动采取竞争性磋商(以下简称磋商)方式，本磋商文件仅适用于磋商公告中所述项目。</w:t>
      </w:r>
    </w:p>
    <w:p w14:paraId="49C06583">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2、合格的供应商</w:t>
      </w:r>
    </w:p>
    <w:p w14:paraId="2F7A2799">
      <w:pPr>
        <w:ind w:firstLine="480"/>
        <w:rPr>
          <w:rFonts w:ascii="宋体" w:hAnsi="宋体"/>
          <w:color w:val="auto"/>
          <w:highlight w:val="none"/>
        </w:rPr>
      </w:pPr>
      <w:r>
        <w:rPr>
          <w:rFonts w:hint="eastAsia" w:ascii="宋体" w:hAnsi="宋体"/>
          <w:color w:val="auto"/>
          <w:highlight w:val="none"/>
        </w:rPr>
        <w:t>2.1满足磋商公告中供应商资格要求的规定。</w:t>
      </w:r>
    </w:p>
    <w:p w14:paraId="32FEC2D5">
      <w:pPr>
        <w:ind w:firstLine="480"/>
        <w:rPr>
          <w:rFonts w:ascii="宋体" w:hAnsi="宋体"/>
          <w:color w:val="auto"/>
          <w:highlight w:val="none"/>
        </w:rPr>
      </w:pPr>
      <w:r>
        <w:rPr>
          <w:rFonts w:hint="eastAsia" w:ascii="宋体" w:hAnsi="宋体"/>
          <w:color w:val="auto"/>
          <w:highlight w:val="none"/>
        </w:rPr>
        <w:t>2.2满足本磋商文件实质性要求和条件的规定。</w:t>
      </w:r>
    </w:p>
    <w:p w14:paraId="03BD979D">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3、适用法律</w:t>
      </w:r>
    </w:p>
    <w:p w14:paraId="7779BCB4">
      <w:pPr>
        <w:ind w:firstLine="480"/>
        <w:rPr>
          <w:rFonts w:ascii="宋体" w:hAnsi="宋体"/>
          <w:color w:val="auto"/>
          <w:highlight w:val="none"/>
        </w:rPr>
      </w:pPr>
      <w:r>
        <w:rPr>
          <w:rFonts w:hint="eastAsia" w:ascii="宋体" w:hAnsi="宋体"/>
          <w:color w:val="auto"/>
          <w:highlight w:val="none"/>
        </w:rPr>
        <w:t>3.1本次磋商及由此产生的合同受中华人民共和国有关的法律法规制约和保护。</w:t>
      </w:r>
    </w:p>
    <w:p w14:paraId="0512AC17">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4、磋商费用</w:t>
      </w:r>
    </w:p>
    <w:p w14:paraId="35D6E5E7">
      <w:pPr>
        <w:ind w:firstLine="480"/>
        <w:rPr>
          <w:rFonts w:ascii="宋体" w:hAnsi="宋体"/>
          <w:color w:val="auto"/>
          <w:highlight w:val="none"/>
        </w:rPr>
      </w:pPr>
      <w:r>
        <w:rPr>
          <w:rFonts w:hint="eastAsia" w:ascii="宋体" w:hAnsi="宋体"/>
          <w:color w:val="auto"/>
          <w:highlight w:val="none"/>
        </w:rPr>
        <w:t>4.1供应商应自行承担所有与参加本次磋商有关的费用，无论磋商过程中的做法和结果如何，</w:t>
      </w:r>
      <w:r>
        <w:rPr>
          <w:rFonts w:hint="eastAsia" w:ascii="宋体" w:hAnsi="宋体"/>
          <w:color w:val="auto"/>
          <w:highlight w:val="none"/>
          <w:lang w:eastAsia="zh-CN"/>
        </w:rPr>
        <w:t>江苏中际招标代理有限公司</w:t>
      </w:r>
      <w:r>
        <w:rPr>
          <w:rFonts w:ascii="宋体" w:hAnsi="宋体"/>
          <w:color w:val="auto"/>
          <w:highlight w:val="none"/>
        </w:rPr>
        <w:t>(以下简称代理机构)在任何情况下均无义务和责任承担这些费用。</w:t>
      </w:r>
    </w:p>
    <w:p w14:paraId="36C67290">
      <w:pPr>
        <w:ind w:firstLine="482"/>
        <w:rPr>
          <w:rFonts w:hint="default" w:ascii="宋体" w:hAnsi="宋体" w:eastAsia="宋体"/>
          <w:b/>
          <w:bCs/>
          <w:color w:val="auto"/>
          <w:highlight w:val="none"/>
          <w:lang w:val="en-US" w:eastAsia="zh-CN"/>
        </w:rPr>
      </w:pPr>
      <w:r>
        <w:rPr>
          <w:rFonts w:ascii="宋体" w:hAnsi="宋体"/>
          <w:b/>
          <w:bCs/>
          <w:color w:val="auto"/>
          <w:highlight w:val="none"/>
        </w:rPr>
        <w:t>4.2</w:t>
      </w:r>
      <w:r>
        <w:rPr>
          <w:rFonts w:hint="eastAsia" w:ascii="宋体" w:hAnsi="宋体"/>
          <w:b/>
          <w:bCs/>
          <w:color w:val="auto"/>
          <w:highlight w:val="none"/>
        </w:rPr>
        <w:t>采购代理费按国家计委计价格[2002]1980号文</w:t>
      </w:r>
      <w:r>
        <w:rPr>
          <w:rFonts w:hint="eastAsia" w:ascii="宋体" w:hAnsi="宋体"/>
          <w:b/>
          <w:bCs/>
          <w:color w:val="auto"/>
          <w:highlight w:val="none"/>
          <w:lang w:eastAsia="zh-CN"/>
        </w:rPr>
        <w:t>（</w:t>
      </w:r>
      <w:r>
        <w:rPr>
          <w:rFonts w:hint="eastAsia" w:ascii="宋体" w:hAnsi="宋体"/>
          <w:b/>
          <w:bCs/>
          <w:color w:val="auto"/>
          <w:highlight w:val="none"/>
          <w:lang w:val="en-US" w:eastAsia="zh-CN"/>
        </w:rPr>
        <w:t>工程类</w:t>
      </w:r>
      <w:r>
        <w:rPr>
          <w:rFonts w:hint="eastAsia" w:ascii="宋体" w:hAnsi="宋体"/>
          <w:b/>
          <w:bCs/>
          <w:color w:val="auto"/>
          <w:highlight w:val="none"/>
          <w:lang w:eastAsia="zh-CN"/>
        </w:rPr>
        <w:t>）</w:t>
      </w:r>
      <w:r>
        <w:rPr>
          <w:rFonts w:hint="eastAsia" w:ascii="宋体" w:hAnsi="宋体"/>
          <w:b/>
          <w:bCs/>
          <w:color w:val="auto"/>
          <w:highlight w:val="none"/>
        </w:rPr>
        <w:t>收费标准的</w:t>
      </w:r>
      <w:r>
        <w:rPr>
          <w:rFonts w:hint="eastAsia" w:ascii="宋体" w:hAnsi="宋体"/>
          <w:b/>
          <w:bCs/>
          <w:color w:val="auto"/>
          <w:highlight w:val="none"/>
          <w:lang w:val="en-US" w:eastAsia="zh-CN"/>
        </w:rPr>
        <w:t>50</w:t>
      </w:r>
      <w:r>
        <w:rPr>
          <w:rFonts w:hint="eastAsia" w:ascii="宋体" w:hAnsi="宋体"/>
          <w:b/>
          <w:bCs/>
          <w:color w:val="auto"/>
          <w:highlight w:val="none"/>
        </w:rPr>
        <w:t>%收取；工程量清单编制费（含控制价编制）按</w:t>
      </w:r>
      <w:r>
        <w:rPr>
          <w:rFonts w:hint="eastAsia" w:ascii="宋体" w:hAnsi="宋体"/>
          <w:b/>
          <w:bCs/>
          <w:color w:val="auto"/>
          <w:highlight w:val="none"/>
          <w:lang w:val="en-US" w:eastAsia="zh-CN"/>
        </w:rPr>
        <w:t>苏价服[2014]383</w:t>
      </w:r>
      <w:r>
        <w:rPr>
          <w:rFonts w:hint="eastAsia" w:ascii="宋体" w:hAnsi="宋体"/>
          <w:b/>
          <w:bCs/>
          <w:color w:val="auto"/>
          <w:highlight w:val="none"/>
        </w:rPr>
        <w:t>号文收费的</w:t>
      </w:r>
      <w:r>
        <w:rPr>
          <w:rFonts w:hint="eastAsia" w:ascii="宋体" w:hAnsi="宋体"/>
          <w:b/>
          <w:bCs/>
          <w:color w:val="auto"/>
          <w:highlight w:val="none"/>
          <w:lang w:val="en-US" w:eastAsia="zh-CN"/>
        </w:rPr>
        <w:t>50</w:t>
      </w:r>
      <w:r>
        <w:rPr>
          <w:rFonts w:hint="eastAsia" w:ascii="宋体" w:hAnsi="宋体"/>
          <w:b/>
          <w:bCs/>
          <w:color w:val="auto"/>
          <w:highlight w:val="none"/>
        </w:rPr>
        <w:t>%计取。</w:t>
      </w:r>
      <w:r>
        <w:rPr>
          <w:rFonts w:hint="eastAsia" w:ascii="宋体" w:hAnsi="宋体"/>
          <w:b/>
          <w:bCs/>
          <w:color w:val="auto"/>
          <w:highlight w:val="none"/>
          <w:lang w:val="en-US" w:eastAsia="zh-CN"/>
        </w:rPr>
        <w:t>其他费用按实际发生计取。</w:t>
      </w:r>
    </w:p>
    <w:p w14:paraId="25C1E14F">
      <w:pPr>
        <w:ind w:firstLine="482"/>
        <w:rPr>
          <w:rFonts w:ascii="宋体" w:hAnsi="宋体"/>
          <w:b/>
          <w:bCs/>
          <w:color w:val="auto"/>
          <w:highlight w:val="none"/>
        </w:rPr>
      </w:pPr>
      <w:r>
        <w:rPr>
          <w:rFonts w:hint="eastAsia" w:ascii="宋体" w:hAnsi="宋体"/>
          <w:b/>
          <w:bCs/>
          <w:color w:val="auto"/>
          <w:highlight w:val="none"/>
        </w:rPr>
        <w:t>上述费用由成交供应商在领取成交通知书时</w:t>
      </w:r>
      <w:r>
        <w:rPr>
          <w:rFonts w:hint="eastAsia" w:ascii="宋体" w:hAnsi="宋体"/>
          <w:b/>
          <w:bCs/>
          <w:color w:val="auto"/>
          <w:highlight w:val="none"/>
          <w:lang w:eastAsia="zh-CN"/>
        </w:rPr>
        <w:t>一次性</w:t>
      </w:r>
      <w:r>
        <w:rPr>
          <w:rFonts w:hint="eastAsia" w:ascii="宋体" w:hAnsi="宋体"/>
          <w:b/>
          <w:bCs/>
          <w:color w:val="auto"/>
          <w:highlight w:val="none"/>
        </w:rPr>
        <w:t>支付。由供应商综合考虑在投标报价中，不得单列。</w:t>
      </w:r>
    </w:p>
    <w:p w14:paraId="2829206D">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5、磋商文件的约束力</w:t>
      </w:r>
    </w:p>
    <w:p w14:paraId="24A31442">
      <w:pPr>
        <w:ind w:firstLine="480"/>
        <w:rPr>
          <w:rFonts w:ascii="宋体" w:hAnsi="宋体"/>
          <w:color w:val="auto"/>
          <w:highlight w:val="none"/>
        </w:rPr>
      </w:pPr>
      <w:r>
        <w:rPr>
          <w:rFonts w:ascii="宋体" w:hAnsi="宋体"/>
          <w:color w:val="auto"/>
          <w:highlight w:val="none"/>
        </w:rPr>
        <w:t>供应商一旦获取了本磋商文件并决定参加磋商，即被认为接受了本磋商文件的规定和约束，并且视为已经知道或应当知道自身权益是否受到了损害。</w:t>
      </w:r>
    </w:p>
    <w:p w14:paraId="318AE36D">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6</w:t>
      </w:r>
      <w:bookmarkStart w:id="67" w:name="_Toc20823283"/>
      <w:bookmarkStart w:id="68" w:name="_Toc513029211"/>
      <w:bookmarkStart w:id="69" w:name="_Toc462564070"/>
      <w:bookmarkStart w:id="70" w:name="_Toc16938527"/>
      <w:r>
        <w:rPr>
          <w:rFonts w:hint="eastAsia" w:ascii="黑体" w:hAnsi="黑体" w:eastAsia="黑体" w:cs="黑体"/>
          <w:color w:val="auto"/>
          <w:sz w:val="28"/>
          <w:szCs w:val="28"/>
          <w:highlight w:val="none"/>
        </w:rPr>
        <w:t>、磋商文件的</w:t>
      </w:r>
      <w:bookmarkEnd w:id="67"/>
      <w:bookmarkEnd w:id="68"/>
      <w:bookmarkEnd w:id="69"/>
      <w:bookmarkEnd w:id="70"/>
      <w:r>
        <w:rPr>
          <w:rFonts w:hint="eastAsia" w:ascii="黑体" w:hAnsi="黑体" w:eastAsia="黑体" w:cs="黑体"/>
          <w:color w:val="auto"/>
          <w:sz w:val="28"/>
          <w:szCs w:val="28"/>
          <w:highlight w:val="none"/>
        </w:rPr>
        <w:t>询问及修改</w:t>
      </w:r>
    </w:p>
    <w:p w14:paraId="37CB5434">
      <w:pPr>
        <w:ind w:firstLine="480"/>
        <w:rPr>
          <w:rFonts w:ascii="宋体" w:hAnsi="宋体"/>
          <w:color w:val="auto"/>
          <w:highlight w:val="none"/>
        </w:rPr>
      </w:pPr>
      <w:r>
        <w:rPr>
          <w:rFonts w:ascii="宋体" w:hAnsi="宋体"/>
          <w:color w:val="auto"/>
          <w:highlight w:val="none"/>
        </w:rPr>
        <w:t>6.1任何要求对磋商文件进行询问的供应商，均应在提交首次响应文件截止时间五日前按采购邀请中的通讯地址，向采购人或代理机构提出。</w:t>
      </w:r>
      <w:r>
        <w:rPr>
          <w:rFonts w:hint="eastAsia" w:ascii="宋体" w:hAnsi="宋体"/>
          <w:color w:val="auto"/>
          <w:highlight w:val="none"/>
        </w:rPr>
        <w:t>电子</w:t>
      </w:r>
      <w:r>
        <w:rPr>
          <w:rFonts w:ascii="宋体" w:hAnsi="宋体"/>
          <w:color w:val="auto"/>
          <w:highlight w:val="none"/>
        </w:rPr>
        <w:t>响应文件</w:t>
      </w:r>
      <w:r>
        <w:rPr>
          <w:rFonts w:hint="eastAsia" w:ascii="宋体" w:hAnsi="宋体"/>
          <w:color w:val="auto"/>
          <w:highlight w:val="none"/>
        </w:rPr>
        <w:t>提交截止时间</w:t>
      </w:r>
      <w:r>
        <w:rPr>
          <w:rFonts w:ascii="宋体" w:hAnsi="宋体"/>
          <w:color w:val="auto"/>
          <w:highlight w:val="none"/>
        </w:rPr>
        <w:t>前，代理机构可以对已发出的磋商文件进行必要的澄清或者修改，澄清或者修改的内容作为磋商文件的组成部分。澄清或者修改的内容可能影响响应文件编制的，代理机构将在</w:t>
      </w:r>
      <w:r>
        <w:rPr>
          <w:rFonts w:hint="eastAsia" w:ascii="宋体" w:hAnsi="宋体"/>
          <w:color w:val="auto"/>
          <w:highlight w:val="none"/>
        </w:rPr>
        <w:t>提交首次</w:t>
      </w:r>
      <w:r>
        <w:rPr>
          <w:rFonts w:ascii="宋体" w:hAnsi="宋体"/>
          <w:color w:val="auto"/>
          <w:highlight w:val="none"/>
        </w:rPr>
        <w:t>响应文件截止</w:t>
      </w:r>
      <w:r>
        <w:rPr>
          <w:rFonts w:hint="eastAsia" w:ascii="宋体" w:hAnsi="宋体"/>
          <w:color w:val="auto"/>
          <w:highlight w:val="none"/>
        </w:rPr>
        <w:t>时间</w:t>
      </w:r>
      <w:r>
        <w:rPr>
          <w:rFonts w:ascii="宋体" w:hAnsi="宋体"/>
          <w:color w:val="auto"/>
          <w:highlight w:val="none"/>
        </w:rPr>
        <w:t>至少</w:t>
      </w:r>
      <w:r>
        <w:rPr>
          <w:rFonts w:hint="eastAsia" w:ascii="宋体" w:hAnsi="宋体"/>
          <w:color w:val="auto"/>
          <w:highlight w:val="none"/>
        </w:rPr>
        <w:t>5</w:t>
      </w:r>
      <w:r>
        <w:rPr>
          <w:rFonts w:ascii="宋体" w:hAnsi="宋体"/>
          <w:color w:val="auto"/>
          <w:highlight w:val="none"/>
        </w:rPr>
        <w:t>日前，</w:t>
      </w:r>
      <w:r>
        <w:rPr>
          <w:rFonts w:hint="eastAsia" w:ascii="宋体" w:hAnsi="宋体"/>
          <w:color w:val="auto"/>
          <w:highlight w:val="none"/>
        </w:rPr>
        <w:t>在江苏政府采购网上发布公告形式通知所有获取磋商文件的供应商</w:t>
      </w:r>
      <w:r>
        <w:rPr>
          <w:rFonts w:ascii="宋体" w:hAnsi="宋体"/>
          <w:color w:val="auto"/>
          <w:highlight w:val="none"/>
        </w:rPr>
        <w:t>。不足</w:t>
      </w:r>
      <w:r>
        <w:rPr>
          <w:rFonts w:hint="eastAsia" w:ascii="宋体" w:hAnsi="宋体"/>
          <w:color w:val="auto"/>
          <w:highlight w:val="none"/>
        </w:rPr>
        <w:t>5</w:t>
      </w:r>
      <w:r>
        <w:rPr>
          <w:rFonts w:ascii="宋体" w:hAnsi="宋体"/>
          <w:color w:val="auto"/>
          <w:highlight w:val="none"/>
        </w:rPr>
        <w:t>日的，代理机构顺延</w:t>
      </w:r>
      <w:r>
        <w:rPr>
          <w:rFonts w:hint="eastAsia" w:ascii="宋体" w:hAnsi="宋体"/>
          <w:color w:val="auto"/>
          <w:highlight w:val="none"/>
        </w:rPr>
        <w:t>提交首次响应文件</w:t>
      </w:r>
      <w:r>
        <w:rPr>
          <w:rFonts w:ascii="宋体" w:hAnsi="宋体"/>
          <w:color w:val="auto"/>
          <w:highlight w:val="none"/>
        </w:rPr>
        <w:t>截止</w:t>
      </w:r>
      <w:r>
        <w:rPr>
          <w:rFonts w:hint="eastAsia" w:ascii="宋体" w:hAnsi="宋体"/>
          <w:color w:val="auto"/>
          <w:highlight w:val="none"/>
        </w:rPr>
        <w:t>时间</w:t>
      </w:r>
      <w:r>
        <w:rPr>
          <w:rFonts w:ascii="宋体" w:hAnsi="宋体"/>
          <w:color w:val="auto"/>
          <w:highlight w:val="none"/>
        </w:rPr>
        <w:t>。</w:t>
      </w:r>
    </w:p>
    <w:p w14:paraId="089C4D35">
      <w:pPr>
        <w:ind w:firstLine="480"/>
        <w:rPr>
          <w:rFonts w:ascii="宋体" w:hAnsi="宋体"/>
          <w:color w:val="auto"/>
          <w:highlight w:val="none"/>
        </w:rPr>
      </w:pPr>
      <w:r>
        <w:rPr>
          <w:rFonts w:ascii="宋体" w:hAnsi="宋体"/>
          <w:color w:val="auto"/>
          <w:highlight w:val="none"/>
        </w:rPr>
        <w:t>6.2代理机构或采购人可以视采购项目的具体情况，组织供应商进行现场考察或召开磋商前答疑会，但不单独或分别组织只有一个供应商参加的现场考察和答疑会。</w:t>
      </w:r>
    </w:p>
    <w:p w14:paraId="43549606">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7、磋商文件的解释</w:t>
      </w:r>
    </w:p>
    <w:p w14:paraId="6A3BA75A">
      <w:pPr>
        <w:ind w:firstLine="480"/>
        <w:rPr>
          <w:rFonts w:ascii="宋体" w:hAnsi="宋体"/>
          <w:color w:val="auto"/>
          <w:highlight w:val="none"/>
        </w:rPr>
      </w:pPr>
      <w:r>
        <w:rPr>
          <w:rFonts w:ascii="宋体" w:hAnsi="宋体"/>
          <w:color w:val="auto"/>
          <w:highlight w:val="none"/>
        </w:rPr>
        <w:t>7.1本磋商文件由</w:t>
      </w:r>
      <w:r>
        <w:rPr>
          <w:rFonts w:hint="eastAsia" w:ascii="宋体" w:hAnsi="宋体"/>
          <w:color w:val="auto"/>
          <w:highlight w:val="none"/>
          <w:lang w:eastAsia="zh-CN"/>
        </w:rPr>
        <w:t>江苏中际招标代理有限公司</w:t>
      </w:r>
      <w:r>
        <w:rPr>
          <w:rFonts w:ascii="宋体" w:hAnsi="宋体"/>
          <w:color w:val="auto"/>
          <w:highlight w:val="none"/>
        </w:rPr>
        <w:t>负责解释。</w:t>
      </w:r>
    </w:p>
    <w:p w14:paraId="1C7B14FE">
      <w:pPr>
        <w:pStyle w:val="240"/>
        <w:ind w:firstLine="643"/>
        <w:jc w:val="left"/>
        <w:rPr>
          <w:rFonts w:ascii="宋体" w:hAnsi="宋体"/>
          <w:color w:val="auto"/>
          <w:sz w:val="32"/>
          <w:highlight w:val="none"/>
        </w:rPr>
      </w:pPr>
      <w:bookmarkStart w:id="71" w:name="_Hlt26954832"/>
      <w:bookmarkEnd w:id="71"/>
      <w:bookmarkStart w:id="72" w:name="_Hlt26954830"/>
      <w:bookmarkEnd w:id="72"/>
      <w:bookmarkStart w:id="73" w:name="_Hlt26954828"/>
      <w:bookmarkEnd w:id="73"/>
      <w:bookmarkStart w:id="74" w:name="_Hlt26670348"/>
      <w:bookmarkEnd w:id="74"/>
      <w:bookmarkStart w:id="75" w:name="_Hlt26670345"/>
      <w:bookmarkEnd w:id="75"/>
      <w:bookmarkStart w:id="76" w:name="_Hlt26668969"/>
      <w:bookmarkEnd w:id="76"/>
      <w:bookmarkStart w:id="77" w:name="_Hlt26670354"/>
      <w:bookmarkEnd w:id="77"/>
      <w:bookmarkStart w:id="78" w:name="_Toc14577351"/>
      <w:bookmarkStart w:id="79" w:name="_Toc462564072"/>
      <w:bookmarkStart w:id="80" w:name="_Toc513029213"/>
      <w:bookmarkStart w:id="81" w:name="_Toc61149553"/>
      <w:r>
        <w:rPr>
          <w:rFonts w:hint="eastAsia" w:ascii="宋体" w:hAnsi="宋体"/>
          <w:color w:val="auto"/>
          <w:sz w:val="32"/>
          <w:highlight w:val="none"/>
        </w:rPr>
        <w:t>二、磋商响应文件的编制及保证金收取</w:t>
      </w:r>
    </w:p>
    <w:p w14:paraId="566C2E23">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1、响应文件编制要求</w:t>
      </w:r>
    </w:p>
    <w:p w14:paraId="58A69B7D">
      <w:pPr>
        <w:tabs>
          <w:tab w:val="left" w:pos="900"/>
        </w:tabs>
        <w:ind w:firstLine="480"/>
        <w:jc w:val="left"/>
        <w:rPr>
          <w:rFonts w:ascii="宋体" w:hAnsi="宋体"/>
          <w:color w:val="auto"/>
          <w:highlight w:val="none"/>
        </w:rPr>
      </w:pPr>
      <w:r>
        <w:rPr>
          <w:rFonts w:hint="eastAsia" w:ascii="宋体" w:hAnsi="宋体"/>
          <w:color w:val="auto"/>
          <w:highlight w:val="none"/>
        </w:rPr>
        <w:t>1.1磋商供应商提交的响应文件以及磋商供应商与采购代理机构及采购人就有关磋商的所有来往函电均应使用简体中文。磋商文件中既有中文也有外文的，以中文意义为准。</w:t>
      </w:r>
    </w:p>
    <w:p w14:paraId="7A5AD133">
      <w:pPr>
        <w:tabs>
          <w:tab w:val="left" w:pos="900"/>
        </w:tabs>
        <w:ind w:firstLine="480"/>
        <w:jc w:val="left"/>
        <w:rPr>
          <w:rFonts w:ascii="宋体" w:hAnsi="宋体"/>
          <w:color w:val="auto"/>
          <w:highlight w:val="none"/>
        </w:rPr>
      </w:pPr>
      <w:r>
        <w:rPr>
          <w:rFonts w:hint="eastAsia" w:ascii="宋体" w:hAnsi="宋体"/>
          <w:color w:val="auto"/>
          <w:highlight w:val="none"/>
        </w:rPr>
        <w:t>1.2除技术性能另有规定外，响应文件所使用的度量衡单位，均须采用国家法定计量单位。</w:t>
      </w:r>
    </w:p>
    <w:p w14:paraId="5A79D5E7">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2、参加磋商供应商资格的文件证明</w:t>
      </w:r>
    </w:p>
    <w:p w14:paraId="1FBEEFFB">
      <w:pPr>
        <w:tabs>
          <w:tab w:val="left" w:pos="900"/>
        </w:tabs>
        <w:ind w:firstLine="480"/>
        <w:jc w:val="left"/>
        <w:rPr>
          <w:rFonts w:ascii="宋体" w:hAnsi="宋体"/>
          <w:color w:val="auto"/>
          <w:highlight w:val="none"/>
        </w:rPr>
      </w:pPr>
      <w:r>
        <w:rPr>
          <w:rFonts w:hint="eastAsia" w:ascii="宋体" w:hAnsi="宋体"/>
          <w:color w:val="auto"/>
          <w:highlight w:val="none"/>
        </w:rPr>
        <w:t>2.1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p>
    <w:p w14:paraId="3806E369">
      <w:pPr>
        <w:tabs>
          <w:tab w:val="left" w:pos="900"/>
        </w:tabs>
        <w:ind w:firstLine="480"/>
        <w:jc w:val="left"/>
        <w:rPr>
          <w:rFonts w:ascii="宋体" w:hAnsi="宋体"/>
          <w:color w:val="auto"/>
          <w:highlight w:val="none"/>
        </w:rPr>
      </w:pPr>
      <w:r>
        <w:rPr>
          <w:rFonts w:hint="eastAsia" w:ascii="宋体" w:hAnsi="宋体"/>
          <w:color w:val="auto"/>
          <w:highlight w:val="none"/>
        </w:rPr>
        <w:t>2.2磋商供应商除必须具有履行合同所需提供的设备以及服务的能力外，还必须具备相应的财务、技术方面的能力。</w:t>
      </w:r>
    </w:p>
    <w:p w14:paraId="5DBD1682">
      <w:pPr>
        <w:tabs>
          <w:tab w:val="left" w:pos="900"/>
        </w:tabs>
        <w:ind w:firstLine="480"/>
        <w:jc w:val="left"/>
        <w:rPr>
          <w:rFonts w:ascii="宋体" w:hAnsi="宋体"/>
          <w:color w:val="auto"/>
          <w:highlight w:val="none"/>
        </w:rPr>
      </w:pPr>
      <w:r>
        <w:rPr>
          <w:rFonts w:hint="eastAsia" w:ascii="宋体" w:hAnsi="宋体"/>
          <w:color w:val="auto"/>
          <w:highlight w:val="none"/>
        </w:rPr>
        <w:t>2.3磋商供应商委托代理时还应提交法定代表人授权委托书，请按第六章“竞争性磋商响应文件格式”填写并附法定代表人与委托代理人身份证明电子件。</w:t>
      </w:r>
    </w:p>
    <w:p w14:paraId="7C0EC5D9">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3、首次磋商报价表</w:t>
      </w:r>
    </w:p>
    <w:p w14:paraId="0AC92C3D">
      <w:pPr>
        <w:tabs>
          <w:tab w:val="left" w:pos="900"/>
        </w:tabs>
        <w:ind w:firstLine="480"/>
        <w:jc w:val="left"/>
        <w:rPr>
          <w:rFonts w:ascii="宋体" w:hAnsi="宋体"/>
          <w:color w:val="auto"/>
          <w:highlight w:val="none"/>
        </w:rPr>
      </w:pPr>
      <w:r>
        <w:rPr>
          <w:rFonts w:hint="eastAsia" w:ascii="宋体" w:hAnsi="宋体"/>
          <w:color w:val="auto"/>
          <w:highlight w:val="none"/>
        </w:rPr>
        <w:t>3.1磋商供应商应按照磋商文件规定格式填报“首次磋商报价表”（开标一览表）与“首次磋商报价明细表”（报价明细表）。每项产品或服务只允许有一个报价，任何有选择的报价将不予接受，磋商文件中另有规定的按规定执行。</w:t>
      </w:r>
    </w:p>
    <w:p w14:paraId="56B7E862">
      <w:pPr>
        <w:tabs>
          <w:tab w:val="left" w:pos="900"/>
        </w:tabs>
        <w:ind w:firstLine="480"/>
        <w:jc w:val="left"/>
        <w:rPr>
          <w:rFonts w:ascii="宋体" w:hAnsi="宋体"/>
          <w:color w:val="auto"/>
          <w:highlight w:val="none"/>
        </w:rPr>
      </w:pPr>
      <w:r>
        <w:rPr>
          <w:rFonts w:hint="eastAsia" w:ascii="宋体" w:hAnsi="宋体"/>
          <w:color w:val="auto"/>
          <w:highlight w:val="none"/>
        </w:rPr>
        <w:t>3.2标的物</w:t>
      </w:r>
    </w:p>
    <w:p w14:paraId="0E26816C">
      <w:pPr>
        <w:tabs>
          <w:tab w:val="left" w:pos="900"/>
        </w:tabs>
        <w:ind w:firstLine="480"/>
        <w:jc w:val="left"/>
        <w:rPr>
          <w:rFonts w:ascii="宋体" w:hAnsi="宋体"/>
          <w:color w:val="auto"/>
          <w:highlight w:val="none"/>
        </w:rPr>
      </w:pPr>
      <w:r>
        <w:rPr>
          <w:rFonts w:hint="eastAsia" w:ascii="宋体" w:hAnsi="宋体"/>
          <w:color w:val="auto"/>
          <w:highlight w:val="none"/>
        </w:rPr>
        <w:t>详见第四章“项目需求”。</w:t>
      </w:r>
    </w:p>
    <w:p w14:paraId="533DA110">
      <w:pPr>
        <w:tabs>
          <w:tab w:val="left" w:pos="900"/>
        </w:tabs>
        <w:ind w:firstLine="480"/>
        <w:jc w:val="left"/>
        <w:rPr>
          <w:rFonts w:ascii="宋体" w:hAnsi="宋体"/>
          <w:color w:val="auto"/>
          <w:highlight w:val="none"/>
        </w:rPr>
      </w:pPr>
      <w:r>
        <w:rPr>
          <w:rFonts w:hint="eastAsia" w:ascii="宋体" w:hAnsi="宋体"/>
          <w:color w:val="auto"/>
          <w:highlight w:val="none"/>
        </w:rPr>
        <w:t>3.3有关费用处理</w:t>
      </w:r>
    </w:p>
    <w:p w14:paraId="783573EB">
      <w:pPr>
        <w:tabs>
          <w:tab w:val="left" w:pos="900"/>
        </w:tabs>
        <w:ind w:firstLine="480"/>
        <w:jc w:val="left"/>
        <w:rPr>
          <w:rFonts w:ascii="宋体" w:hAnsi="宋体"/>
          <w:color w:val="auto"/>
          <w:highlight w:val="none"/>
        </w:rPr>
      </w:pPr>
      <w:r>
        <w:rPr>
          <w:rFonts w:hint="eastAsia" w:ascii="宋体" w:hAnsi="宋体"/>
          <w:color w:val="auto"/>
          <w:highlight w:val="none"/>
        </w:rPr>
        <w:t>本次采购磋商供应商的总报价应包括为完成本项目发生的所有费用，本磋商文件中另有规定的除外。</w:t>
      </w:r>
    </w:p>
    <w:p w14:paraId="475729A1">
      <w:pPr>
        <w:tabs>
          <w:tab w:val="left" w:pos="900"/>
        </w:tabs>
        <w:ind w:firstLine="480"/>
        <w:jc w:val="left"/>
        <w:rPr>
          <w:rFonts w:ascii="宋体" w:hAnsi="宋体"/>
          <w:color w:val="auto"/>
          <w:highlight w:val="none"/>
        </w:rPr>
      </w:pPr>
      <w:r>
        <w:rPr>
          <w:rFonts w:hint="eastAsia" w:ascii="宋体" w:hAnsi="宋体"/>
          <w:color w:val="auto"/>
          <w:highlight w:val="none"/>
        </w:rPr>
        <w:t>3.4其它费用处理</w:t>
      </w:r>
    </w:p>
    <w:p w14:paraId="24466EA9">
      <w:pPr>
        <w:tabs>
          <w:tab w:val="left" w:pos="900"/>
        </w:tabs>
        <w:ind w:firstLine="480"/>
        <w:jc w:val="left"/>
        <w:rPr>
          <w:rFonts w:ascii="宋体" w:hAnsi="宋体"/>
          <w:color w:val="auto"/>
          <w:highlight w:val="none"/>
        </w:rPr>
      </w:pPr>
      <w:r>
        <w:rPr>
          <w:rFonts w:hint="eastAsia" w:ascii="宋体" w:hAnsi="宋体"/>
          <w:color w:val="auto"/>
          <w:highlight w:val="none"/>
        </w:rPr>
        <w:t>磋商文件未列明，而磋商供应商认为必须的费用也须列入报价。</w:t>
      </w:r>
    </w:p>
    <w:p w14:paraId="4A0EE892">
      <w:pPr>
        <w:tabs>
          <w:tab w:val="left" w:pos="900"/>
        </w:tabs>
        <w:ind w:firstLine="480"/>
        <w:jc w:val="left"/>
        <w:rPr>
          <w:rFonts w:ascii="宋体" w:hAnsi="宋体"/>
          <w:color w:val="auto"/>
          <w:highlight w:val="none"/>
        </w:rPr>
      </w:pPr>
      <w:r>
        <w:rPr>
          <w:rFonts w:hint="eastAsia" w:ascii="宋体" w:hAnsi="宋体"/>
          <w:color w:val="auto"/>
          <w:highlight w:val="none"/>
        </w:rPr>
        <w:t>3.5报价采用的货币</w:t>
      </w:r>
    </w:p>
    <w:p w14:paraId="7FB8A037">
      <w:pPr>
        <w:tabs>
          <w:tab w:val="left" w:pos="900"/>
        </w:tabs>
        <w:ind w:firstLine="480"/>
        <w:jc w:val="left"/>
        <w:rPr>
          <w:rFonts w:ascii="宋体" w:hAnsi="宋体"/>
          <w:color w:val="auto"/>
          <w:highlight w:val="none"/>
        </w:rPr>
      </w:pPr>
      <w:r>
        <w:rPr>
          <w:rFonts w:hint="eastAsia" w:ascii="宋体" w:hAnsi="宋体"/>
          <w:color w:val="auto"/>
          <w:highlight w:val="none"/>
        </w:rPr>
        <w:t>响应文件中的单价和总价，无特殊规定的采用人民币报价，以元为单位标注。磋商文件中另有规定的按规定执行。</w:t>
      </w:r>
    </w:p>
    <w:p w14:paraId="3594E2A0">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4、项目需求响应方案</w:t>
      </w:r>
    </w:p>
    <w:p w14:paraId="7DF8F810">
      <w:pPr>
        <w:tabs>
          <w:tab w:val="left" w:pos="900"/>
        </w:tabs>
        <w:ind w:firstLine="480"/>
        <w:jc w:val="left"/>
        <w:rPr>
          <w:rFonts w:ascii="宋体" w:hAnsi="宋体"/>
          <w:color w:val="auto"/>
          <w:highlight w:val="none"/>
        </w:rPr>
      </w:pPr>
      <w:r>
        <w:rPr>
          <w:rFonts w:hint="eastAsia" w:ascii="宋体" w:hAnsi="宋体"/>
          <w:color w:val="auto"/>
          <w:highlight w:val="none"/>
        </w:rPr>
        <w:t>4.1提供为完成本项目的总体实施方案。</w:t>
      </w:r>
    </w:p>
    <w:p w14:paraId="7ED212C0">
      <w:pPr>
        <w:tabs>
          <w:tab w:val="left" w:pos="900"/>
        </w:tabs>
        <w:ind w:firstLine="480"/>
        <w:jc w:val="left"/>
        <w:rPr>
          <w:rFonts w:ascii="宋体" w:hAnsi="宋体"/>
          <w:color w:val="auto"/>
          <w:highlight w:val="none"/>
        </w:rPr>
      </w:pPr>
      <w:r>
        <w:rPr>
          <w:rFonts w:hint="eastAsia" w:ascii="宋体" w:hAnsi="宋体"/>
          <w:color w:val="auto"/>
          <w:highlight w:val="none"/>
        </w:rPr>
        <w:t>4.2对磋商文件中项目需求的技术与商务条款要求逐项作出应答，并提供依据或说明。</w:t>
      </w:r>
    </w:p>
    <w:p w14:paraId="2506203F">
      <w:pPr>
        <w:tabs>
          <w:tab w:val="left" w:pos="900"/>
        </w:tabs>
        <w:ind w:firstLine="480"/>
        <w:jc w:val="left"/>
        <w:rPr>
          <w:rFonts w:ascii="宋体" w:hAnsi="宋体"/>
          <w:color w:val="auto"/>
          <w:highlight w:val="none"/>
        </w:rPr>
      </w:pPr>
      <w:r>
        <w:rPr>
          <w:rFonts w:hint="eastAsia" w:ascii="宋体" w:hAnsi="宋体"/>
          <w:color w:val="auto"/>
          <w:highlight w:val="none"/>
        </w:rPr>
        <w:t>4.3磋商供应商认为需要的其他技术文件或说明。</w:t>
      </w:r>
    </w:p>
    <w:p w14:paraId="0F4CD252">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5、磋商保证金</w:t>
      </w:r>
    </w:p>
    <w:p w14:paraId="1BA95D60">
      <w:pPr>
        <w:tabs>
          <w:tab w:val="left" w:pos="900"/>
        </w:tabs>
        <w:ind w:firstLine="482"/>
        <w:jc w:val="left"/>
        <w:rPr>
          <w:rFonts w:ascii="宋体" w:hAnsi="宋体"/>
          <w:color w:val="auto"/>
          <w:highlight w:val="none"/>
        </w:rPr>
      </w:pPr>
      <w:r>
        <w:rPr>
          <w:rFonts w:hint="eastAsia" w:ascii="宋体" w:hAnsi="宋体" w:cs="宋体"/>
          <w:b/>
          <w:bCs/>
          <w:color w:val="auto"/>
          <w:highlight w:val="none"/>
        </w:rPr>
        <w:t>本项目不收取磋商保证金。</w:t>
      </w:r>
    </w:p>
    <w:p w14:paraId="20D61484">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6、响应文件制作工具</w:t>
      </w:r>
    </w:p>
    <w:p w14:paraId="100CA24A">
      <w:pPr>
        <w:tabs>
          <w:tab w:val="left" w:pos="900"/>
        </w:tabs>
        <w:ind w:firstLine="480"/>
        <w:jc w:val="left"/>
        <w:rPr>
          <w:rFonts w:ascii="宋体" w:hAnsi="宋体"/>
          <w:color w:val="auto"/>
          <w:highlight w:val="none"/>
        </w:rPr>
      </w:pPr>
      <w:r>
        <w:rPr>
          <w:rFonts w:hint="eastAsia" w:ascii="宋体" w:hAnsi="宋体"/>
          <w:color w:val="auto"/>
          <w:highlight w:val="none"/>
        </w:rPr>
        <w:t>6.1磋商供应商必须使用“苏采云”系统可接受的响应文件制作工具编制响应文件，系统操作流程详见江苏政府采购网－办事指南－资料下载-江苏省政府采购管理交易系统（苏采云）供应商操作指南，请及时关注版本更新。</w:t>
      </w:r>
    </w:p>
    <w:p w14:paraId="66F1787C">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7、响应文件构成</w:t>
      </w:r>
    </w:p>
    <w:p w14:paraId="5F2311F1">
      <w:pPr>
        <w:tabs>
          <w:tab w:val="left" w:pos="900"/>
        </w:tabs>
        <w:ind w:firstLine="480"/>
        <w:jc w:val="left"/>
        <w:rPr>
          <w:rFonts w:ascii="宋体" w:hAnsi="宋体"/>
          <w:color w:val="auto"/>
          <w:highlight w:val="none"/>
        </w:rPr>
      </w:pPr>
      <w:r>
        <w:rPr>
          <w:rFonts w:hint="eastAsia" w:ascii="宋体" w:hAnsi="宋体"/>
          <w:color w:val="auto"/>
          <w:highlight w:val="none"/>
        </w:rPr>
        <w:t>磋商供应商编制的响应文件应包括商务文件、技术文件、评审因素所需材料和其他材料等内容，相关文件的提交如未特别注明可提供扫描件。</w:t>
      </w:r>
    </w:p>
    <w:p w14:paraId="3648BA4B">
      <w:pPr>
        <w:tabs>
          <w:tab w:val="left" w:pos="900"/>
        </w:tabs>
        <w:ind w:firstLine="480"/>
        <w:jc w:val="left"/>
        <w:rPr>
          <w:rFonts w:ascii="宋体" w:hAnsi="宋体"/>
          <w:color w:val="auto"/>
          <w:highlight w:val="none"/>
        </w:rPr>
      </w:pPr>
      <w:r>
        <w:rPr>
          <w:rFonts w:hint="eastAsia" w:ascii="宋体" w:hAnsi="宋体"/>
          <w:color w:val="auto"/>
          <w:highlight w:val="none"/>
        </w:rPr>
        <w:t>7.1响应文件格式：</w:t>
      </w:r>
    </w:p>
    <w:p w14:paraId="667A7F6E">
      <w:pPr>
        <w:tabs>
          <w:tab w:val="left" w:pos="900"/>
        </w:tabs>
        <w:ind w:firstLine="480"/>
        <w:jc w:val="left"/>
        <w:rPr>
          <w:rFonts w:ascii="宋体" w:hAnsi="宋体"/>
          <w:color w:val="auto"/>
          <w:highlight w:val="none"/>
        </w:rPr>
      </w:pPr>
      <w:r>
        <w:rPr>
          <w:rFonts w:hint="eastAsia" w:ascii="宋体" w:hAnsi="宋体"/>
          <w:color w:val="auto"/>
          <w:highlight w:val="none"/>
        </w:rPr>
        <w:t>填写供应商名称、供应商地址、法定代表人、委托代理人、日期等内容。</w:t>
      </w:r>
    </w:p>
    <w:p w14:paraId="06FA1190">
      <w:pPr>
        <w:tabs>
          <w:tab w:val="left" w:pos="900"/>
        </w:tabs>
        <w:ind w:firstLine="480"/>
        <w:jc w:val="left"/>
        <w:rPr>
          <w:rFonts w:ascii="宋体" w:hAnsi="宋体"/>
          <w:color w:val="auto"/>
          <w:highlight w:val="none"/>
        </w:rPr>
      </w:pPr>
      <w:r>
        <w:rPr>
          <w:rFonts w:hint="eastAsia" w:ascii="宋体" w:hAnsi="宋体"/>
          <w:color w:val="auto"/>
          <w:highlight w:val="none"/>
        </w:rPr>
        <w:t>7.2商务文件：（政府采购政策有关材料可选提交；委托代理时必须提交法定代表人授权委托书，其他文件必须提交，否则按无效响应处理）</w:t>
      </w:r>
    </w:p>
    <w:p w14:paraId="0719F6CB">
      <w:pPr>
        <w:tabs>
          <w:tab w:val="left" w:pos="900"/>
        </w:tabs>
        <w:ind w:firstLine="480"/>
        <w:jc w:val="left"/>
        <w:rPr>
          <w:rFonts w:ascii="宋体" w:hAnsi="宋体"/>
          <w:color w:val="auto"/>
          <w:highlight w:val="none"/>
        </w:rPr>
      </w:pPr>
      <w:r>
        <w:rPr>
          <w:rFonts w:hint="eastAsia" w:ascii="宋体" w:hAnsi="宋体"/>
          <w:color w:val="auto"/>
          <w:highlight w:val="none"/>
        </w:rPr>
        <w:t>（1）响应函：请按给定格式及要求填写。</w:t>
      </w:r>
    </w:p>
    <w:p w14:paraId="24EEE8D7">
      <w:pPr>
        <w:tabs>
          <w:tab w:val="left" w:pos="900"/>
        </w:tabs>
        <w:ind w:firstLine="480"/>
        <w:jc w:val="left"/>
        <w:rPr>
          <w:rFonts w:ascii="宋体" w:hAnsi="宋体"/>
          <w:color w:val="auto"/>
          <w:highlight w:val="none"/>
        </w:rPr>
      </w:pPr>
      <w:r>
        <w:rPr>
          <w:rFonts w:hint="eastAsia" w:ascii="宋体" w:hAnsi="宋体"/>
          <w:color w:val="auto"/>
          <w:highlight w:val="none"/>
        </w:rPr>
        <w:t>（2）开标一览表（首次磋商报价表）：请按给定格式及要求填写。</w:t>
      </w:r>
    </w:p>
    <w:p w14:paraId="3F816076">
      <w:pPr>
        <w:tabs>
          <w:tab w:val="left" w:pos="900"/>
        </w:tabs>
        <w:ind w:firstLine="480"/>
        <w:jc w:val="left"/>
        <w:rPr>
          <w:rFonts w:ascii="宋体" w:hAnsi="宋体"/>
          <w:color w:val="auto"/>
          <w:highlight w:val="none"/>
        </w:rPr>
      </w:pPr>
      <w:r>
        <w:rPr>
          <w:rFonts w:hint="eastAsia" w:ascii="宋体" w:hAnsi="宋体"/>
          <w:color w:val="auto"/>
          <w:highlight w:val="none"/>
        </w:rPr>
        <w:t>（3）报价明细表（首次磋商报价明细表）：请按第六章“竞争性磋商响应文件格式”提供的“磋商首次报价明细”格式及要求填写。</w:t>
      </w:r>
    </w:p>
    <w:p w14:paraId="1B5130D3">
      <w:pPr>
        <w:tabs>
          <w:tab w:val="left" w:pos="900"/>
        </w:tabs>
        <w:ind w:firstLine="480"/>
        <w:jc w:val="left"/>
        <w:rPr>
          <w:rFonts w:ascii="宋体" w:hAnsi="宋体"/>
          <w:color w:val="auto"/>
          <w:highlight w:val="none"/>
        </w:rPr>
      </w:pPr>
      <w:r>
        <w:rPr>
          <w:rFonts w:hint="eastAsia" w:ascii="宋体" w:hAnsi="宋体"/>
          <w:color w:val="auto"/>
          <w:highlight w:val="none"/>
        </w:rPr>
        <w:t>（4）政府采购政策：中小企业声明函、残疾人福利性单位声明函及省级以上监狱管理局、戒毒管理局（含新疆生产建设兵团）出具的属于监狱企业的证明文件，填报要求详见“七、政策功能”。</w:t>
      </w:r>
    </w:p>
    <w:p w14:paraId="7C7D5D5B">
      <w:pPr>
        <w:tabs>
          <w:tab w:val="left" w:pos="900"/>
        </w:tabs>
        <w:ind w:firstLine="480"/>
        <w:jc w:val="left"/>
        <w:rPr>
          <w:rFonts w:ascii="宋体" w:hAnsi="宋体"/>
          <w:color w:val="auto"/>
          <w:highlight w:val="none"/>
        </w:rPr>
      </w:pPr>
      <w:r>
        <w:rPr>
          <w:rFonts w:hint="eastAsia" w:ascii="宋体" w:hAnsi="宋体"/>
          <w:color w:val="auto"/>
          <w:highlight w:val="none"/>
        </w:rPr>
        <w:t>（5）资格审查材料：</w:t>
      </w:r>
    </w:p>
    <w:p w14:paraId="1CE72260">
      <w:pPr>
        <w:tabs>
          <w:tab w:val="left" w:pos="900"/>
        </w:tabs>
        <w:ind w:firstLine="480"/>
        <w:jc w:val="left"/>
        <w:rPr>
          <w:rFonts w:ascii="宋体" w:hAnsi="宋体"/>
          <w:color w:val="auto"/>
          <w:highlight w:val="none"/>
        </w:rPr>
      </w:pPr>
      <w:r>
        <w:rPr>
          <w:rFonts w:hint="eastAsia" w:ascii="宋体" w:hAnsi="宋体"/>
          <w:color w:val="auto"/>
          <w:highlight w:val="none"/>
        </w:rPr>
        <w:t>请按磋商文件给定格式及要求填写；具备法律、行政法规规定的其他条件的证明材料，如有请提供；其他资格审查材料要求，详见本磋商文件第一章“竞争性磋商采购邀请”“二、申请人的资格要求”。</w:t>
      </w:r>
    </w:p>
    <w:p w14:paraId="468326D6">
      <w:pPr>
        <w:tabs>
          <w:tab w:val="left" w:pos="900"/>
        </w:tabs>
        <w:ind w:firstLine="480"/>
        <w:jc w:val="left"/>
        <w:rPr>
          <w:rFonts w:ascii="宋体" w:hAnsi="宋体"/>
          <w:color w:val="auto"/>
          <w:highlight w:val="none"/>
        </w:rPr>
      </w:pPr>
      <w:r>
        <w:rPr>
          <w:rFonts w:hint="eastAsia" w:ascii="宋体" w:hAnsi="宋体"/>
          <w:color w:val="auto"/>
          <w:highlight w:val="none"/>
        </w:rPr>
        <w:t>（6）法定代表人授权委托书：请按给定格式及要求填写。</w:t>
      </w:r>
    </w:p>
    <w:p w14:paraId="11248EB2">
      <w:pPr>
        <w:tabs>
          <w:tab w:val="left" w:pos="900"/>
        </w:tabs>
        <w:ind w:firstLine="480"/>
        <w:jc w:val="left"/>
        <w:rPr>
          <w:rFonts w:ascii="宋体" w:hAnsi="宋体"/>
          <w:color w:val="auto"/>
          <w:highlight w:val="none"/>
        </w:rPr>
      </w:pPr>
      <w:r>
        <w:rPr>
          <w:rFonts w:hint="eastAsia" w:ascii="宋体" w:hAnsi="宋体"/>
          <w:color w:val="auto"/>
          <w:highlight w:val="none"/>
        </w:rPr>
        <w:t>（7）商务条款偏离表：请按给定格式及要求，并根据供应商响应承诺的商务条件与“合同条款”“项目需求”等的差异填写。</w:t>
      </w:r>
    </w:p>
    <w:p w14:paraId="0C70E033">
      <w:pPr>
        <w:tabs>
          <w:tab w:val="left" w:pos="900"/>
        </w:tabs>
        <w:ind w:firstLine="480"/>
        <w:jc w:val="left"/>
        <w:rPr>
          <w:rFonts w:ascii="宋体" w:hAnsi="宋体"/>
          <w:color w:val="auto"/>
          <w:highlight w:val="none"/>
        </w:rPr>
      </w:pPr>
      <w:r>
        <w:rPr>
          <w:rFonts w:hint="eastAsia" w:ascii="宋体" w:hAnsi="宋体"/>
          <w:color w:val="auto"/>
          <w:highlight w:val="none"/>
        </w:rPr>
        <w:t>7.3技术文件：（以下文件必须提交，否则按无效响应处理）</w:t>
      </w:r>
    </w:p>
    <w:p w14:paraId="6E3850A5">
      <w:pPr>
        <w:tabs>
          <w:tab w:val="left" w:pos="900"/>
        </w:tabs>
        <w:ind w:firstLine="480"/>
        <w:jc w:val="left"/>
        <w:rPr>
          <w:rFonts w:ascii="宋体" w:hAnsi="宋体"/>
          <w:color w:val="auto"/>
          <w:highlight w:val="none"/>
        </w:rPr>
      </w:pPr>
      <w:r>
        <w:rPr>
          <w:rFonts w:hint="eastAsia" w:ascii="宋体" w:hAnsi="宋体"/>
          <w:color w:val="auto"/>
          <w:highlight w:val="none"/>
        </w:rPr>
        <w:t>（1）技术标：可以但不限于技术方案、磋商文件规定的其他文件等，格式自定。</w:t>
      </w:r>
    </w:p>
    <w:p w14:paraId="2879EB78">
      <w:pPr>
        <w:tabs>
          <w:tab w:val="left" w:pos="900"/>
        </w:tabs>
        <w:ind w:firstLine="480"/>
        <w:jc w:val="left"/>
        <w:rPr>
          <w:rFonts w:ascii="宋体" w:hAnsi="宋体"/>
          <w:color w:val="auto"/>
          <w:highlight w:val="none"/>
        </w:rPr>
      </w:pPr>
      <w:r>
        <w:rPr>
          <w:rFonts w:hint="eastAsia" w:ascii="宋体" w:hAnsi="宋体"/>
          <w:color w:val="auto"/>
          <w:highlight w:val="none"/>
        </w:rPr>
        <w:t>（2）项目需求响应：格式自定。</w:t>
      </w:r>
    </w:p>
    <w:p w14:paraId="2868CD16">
      <w:pPr>
        <w:tabs>
          <w:tab w:val="left" w:pos="900"/>
        </w:tabs>
        <w:ind w:firstLine="480"/>
        <w:jc w:val="left"/>
        <w:rPr>
          <w:rFonts w:ascii="宋体" w:hAnsi="宋体"/>
          <w:color w:val="auto"/>
          <w:highlight w:val="none"/>
        </w:rPr>
      </w:pPr>
      <w:r>
        <w:rPr>
          <w:rFonts w:hint="eastAsia" w:ascii="宋体" w:hAnsi="宋体"/>
          <w:color w:val="auto"/>
          <w:highlight w:val="none"/>
        </w:rPr>
        <w:t>7.4评审因素所需材料：</w:t>
      </w:r>
    </w:p>
    <w:p w14:paraId="04B752D5">
      <w:pPr>
        <w:tabs>
          <w:tab w:val="left" w:pos="900"/>
        </w:tabs>
        <w:ind w:firstLine="480"/>
        <w:jc w:val="left"/>
        <w:rPr>
          <w:rFonts w:ascii="宋体" w:hAnsi="宋体"/>
          <w:color w:val="auto"/>
          <w:highlight w:val="none"/>
        </w:rPr>
      </w:pPr>
      <w:r>
        <w:rPr>
          <w:rFonts w:hint="eastAsia" w:ascii="宋体" w:hAnsi="宋体"/>
          <w:color w:val="auto"/>
          <w:highlight w:val="none"/>
        </w:rPr>
        <w:t>如有，请按磋商文件要求提供。</w:t>
      </w:r>
    </w:p>
    <w:p w14:paraId="1E948116">
      <w:pPr>
        <w:tabs>
          <w:tab w:val="left" w:pos="900"/>
        </w:tabs>
        <w:ind w:firstLine="480"/>
        <w:jc w:val="left"/>
        <w:rPr>
          <w:rFonts w:ascii="宋体" w:hAnsi="宋体"/>
          <w:color w:val="auto"/>
          <w:highlight w:val="none"/>
        </w:rPr>
      </w:pPr>
      <w:r>
        <w:rPr>
          <w:rFonts w:hint="eastAsia" w:ascii="宋体" w:hAnsi="宋体"/>
          <w:color w:val="auto"/>
          <w:highlight w:val="none"/>
        </w:rPr>
        <w:t>7.5其他材料：</w:t>
      </w:r>
    </w:p>
    <w:p w14:paraId="45955FC1">
      <w:pPr>
        <w:tabs>
          <w:tab w:val="left" w:pos="900"/>
        </w:tabs>
        <w:ind w:firstLine="480"/>
        <w:jc w:val="left"/>
        <w:rPr>
          <w:rFonts w:ascii="宋体" w:hAnsi="宋体"/>
          <w:color w:val="auto"/>
          <w:highlight w:val="none"/>
        </w:rPr>
      </w:pPr>
      <w:r>
        <w:rPr>
          <w:rFonts w:hint="eastAsia" w:ascii="宋体" w:hAnsi="宋体"/>
          <w:color w:val="auto"/>
          <w:highlight w:val="none"/>
        </w:rPr>
        <w:t>如有，请按磋商文件要求提供。</w:t>
      </w:r>
    </w:p>
    <w:p w14:paraId="1438D68C">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8、生成响应文件</w:t>
      </w:r>
    </w:p>
    <w:p w14:paraId="172AC886">
      <w:pPr>
        <w:tabs>
          <w:tab w:val="left" w:pos="900"/>
        </w:tabs>
        <w:ind w:firstLine="480"/>
        <w:jc w:val="left"/>
        <w:rPr>
          <w:rFonts w:ascii="宋体" w:hAnsi="宋体"/>
          <w:color w:val="auto"/>
          <w:highlight w:val="none"/>
        </w:rPr>
      </w:pPr>
      <w:r>
        <w:rPr>
          <w:rFonts w:hint="eastAsia" w:ascii="宋体" w:hAnsi="宋体"/>
          <w:color w:val="auto"/>
          <w:highlight w:val="none"/>
        </w:rPr>
        <w:t>8.1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p>
    <w:p w14:paraId="253BD6F9">
      <w:pPr>
        <w:tabs>
          <w:tab w:val="left" w:pos="900"/>
        </w:tabs>
        <w:ind w:firstLine="480"/>
        <w:jc w:val="left"/>
        <w:rPr>
          <w:rFonts w:ascii="宋体" w:hAnsi="宋体"/>
          <w:color w:val="auto"/>
          <w:highlight w:val="none"/>
        </w:rPr>
      </w:pPr>
      <w:r>
        <w:rPr>
          <w:rFonts w:hint="eastAsia" w:ascii="宋体" w:hAnsi="宋体"/>
          <w:color w:val="auto"/>
          <w:highlight w:val="none"/>
        </w:rPr>
        <w:t>8.2电子响应文件不得涂改、行间插字或删除，如出现上述情况应重新编制。</w:t>
      </w:r>
    </w:p>
    <w:p w14:paraId="4D6F2138">
      <w:pPr>
        <w:pStyle w:val="240"/>
        <w:ind w:firstLine="643"/>
        <w:jc w:val="left"/>
        <w:rPr>
          <w:rFonts w:ascii="宋体" w:hAnsi="宋体"/>
          <w:color w:val="auto"/>
          <w:sz w:val="32"/>
          <w:highlight w:val="none"/>
        </w:rPr>
      </w:pPr>
      <w:bookmarkStart w:id="82" w:name="_Toc513029224"/>
      <w:bookmarkStart w:id="83" w:name="_Toc14577362"/>
      <w:bookmarkStart w:id="84" w:name="_Toc61149562"/>
      <w:r>
        <w:rPr>
          <w:rFonts w:hint="eastAsia" w:ascii="宋体" w:hAnsi="宋体"/>
          <w:color w:val="auto"/>
          <w:sz w:val="32"/>
          <w:highlight w:val="none"/>
        </w:rPr>
        <w:t>三、响应文件及样品的递交</w:t>
      </w:r>
      <w:bookmarkEnd w:id="82"/>
      <w:bookmarkEnd w:id="83"/>
      <w:bookmarkEnd w:id="84"/>
    </w:p>
    <w:p w14:paraId="751C4972">
      <w:pPr>
        <w:ind w:firstLine="560"/>
        <w:rPr>
          <w:rFonts w:ascii="黑体" w:hAnsi="黑体" w:eastAsia="黑体" w:cs="黑体"/>
          <w:color w:val="auto"/>
          <w:sz w:val="28"/>
          <w:szCs w:val="28"/>
          <w:highlight w:val="none"/>
        </w:rPr>
      </w:pPr>
      <w:bookmarkStart w:id="85" w:name="_Hlt26954856"/>
      <w:bookmarkEnd w:id="85"/>
      <w:r>
        <w:rPr>
          <w:rFonts w:hint="eastAsia" w:ascii="黑体" w:hAnsi="黑体" w:eastAsia="黑体" w:cs="黑体"/>
          <w:color w:val="auto"/>
          <w:sz w:val="28"/>
          <w:szCs w:val="28"/>
          <w:highlight w:val="none"/>
        </w:rPr>
        <w:t>1、响应文件的上传、修改和撤回</w:t>
      </w:r>
    </w:p>
    <w:p w14:paraId="0ADDD364">
      <w:pPr>
        <w:tabs>
          <w:tab w:val="left" w:pos="900"/>
        </w:tabs>
        <w:ind w:firstLine="480"/>
        <w:jc w:val="left"/>
        <w:rPr>
          <w:rFonts w:ascii="宋体" w:hAnsi="宋体"/>
          <w:color w:val="auto"/>
          <w:highlight w:val="none"/>
        </w:rPr>
      </w:pPr>
      <w:r>
        <w:rPr>
          <w:rFonts w:hint="eastAsia" w:ascii="宋体" w:hAnsi="宋体"/>
          <w:color w:val="auto"/>
          <w:highlight w:val="none"/>
        </w:rPr>
        <w:t>1.1线上提交与接收地点：供应商应当通过“苏采云”系统提交数据电文形式的响应文件（即电子投标），“苏采云”系统自动接收。</w:t>
      </w:r>
    </w:p>
    <w:p w14:paraId="26971859">
      <w:pPr>
        <w:tabs>
          <w:tab w:val="left" w:pos="900"/>
        </w:tabs>
        <w:ind w:firstLine="482"/>
        <w:jc w:val="left"/>
        <w:rPr>
          <w:rFonts w:ascii="宋体" w:hAnsi="宋体"/>
          <w:color w:val="auto"/>
          <w:highlight w:val="none"/>
        </w:rPr>
      </w:pPr>
      <w:r>
        <w:rPr>
          <w:rFonts w:hint="eastAsia" w:ascii="宋体" w:hAnsi="宋体"/>
          <w:b/>
          <w:bCs/>
          <w:color w:val="auto"/>
          <w:highlight w:val="none"/>
        </w:rPr>
        <w:t>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p>
    <w:p w14:paraId="5989FFFB">
      <w:pPr>
        <w:tabs>
          <w:tab w:val="left" w:pos="900"/>
        </w:tabs>
        <w:ind w:firstLine="480"/>
        <w:jc w:val="left"/>
        <w:rPr>
          <w:rFonts w:ascii="宋体" w:hAnsi="宋体"/>
          <w:color w:val="auto"/>
          <w:highlight w:val="none"/>
        </w:rPr>
      </w:pPr>
      <w:r>
        <w:rPr>
          <w:rFonts w:hint="eastAsia" w:ascii="宋体" w:hAnsi="宋体"/>
          <w:color w:val="auto"/>
          <w:highlight w:val="none"/>
        </w:rPr>
        <w:t>1.2供应商应当按照采购文件和“苏采云”系统的要求编制并加密响应文件。本项目供应商须通过“苏采云”系统提供的政府采购客户端工具（使用“CA数字证书”）对其数据电文形式的响应文件加密。</w:t>
      </w:r>
    </w:p>
    <w:p w14:paraId="1C3B45DD">
      <w:pPr>
        <w:tabs>
          <w:tab w:val="left" w:pos="900"/>
        </w:tabs>
        <w:ind w:firstLine="480"/>
        <w:jc w:val="left"/>
        <w:rPr>
          <w:rFonts w:ascii="宋体" w:hAnsi="宋体"/>
          <w:color w:val="auto"/>
          <w:highlight w:val="none"/>
        </w:rPr>
      </w:pPr>
      <w:r>
        <w:rPr>
          <w:rFonts w:hint="eastAsia" w:ascii="宋体" w:hAnsi="宋体"/>
          <w:color w:val="auto"/>
          <w:highlight w:val="none"/>
        </w:rPr>
        <w:t>1.3供应商须通过“苏采云”系统提供的政府采购客户端工具（使用“CA数字证书”）加盖电子签章。</w:t>
      </w:r>
    </w:p>
    <w:p w14:paraId="0A309790">
      <w:pPr>
        <w:tabs>
          <w:tab w:val="left" w:pos="900"/>
        </w:tabs>
        <w:ind w:firstLine="480"/>
        <w:jc w:val="left"/>
        <w:rPr>
          <w:rFonts w:ascii="宋体" w:hAnsi="宋体"/>
          <w:color w:val="auto"/>
          <w:highlight w:val="none"/>
        </w:rPr>
      </w:pPr>
      <w:r>
        <w:rPr>
          <w:rFonts w:ascii="宋体" w:hAnsi="宋体"/>
          <w:color w:val="auto"/>
          <w:highlight w:val="none"/>
        </w:rPr>
        <w:t>说明：供应商应在用CA数字证书以及自备的能够登录“苏采云”系统的笔记本电脑，在达到开标时间后，使用CA数字证书解密各自响应文件。</w:t>
      </w:r>
    </w:p>
    <w:p w14:paraId="44C4DA8C">
      <w:pPr>
        <w:tabs>
          <w:tab w:val="left" w:pos="900"/>
        </w:tabs>
        <w:ind w:firstLine="480"/>
        <w:jc w:val="left"/>
        <w:rPr>
          <w:rFonts w:ascii="宋体" w:hAnsi="宋体"/>
          <w:color w:val="auto"/>
          <w:highlight w:val="none"/>
        </w:rPr>
      </w:pPr>
      <w:r>
        <w:rPr>
          <w:rFonts w:hint="eastAsia" w:ascii="宋体" w:hAnsi="宋体"/>
          <w:color w:val="auto"/>
          <w:highlight w:val="none"/>
        </w:rPr>
        <w:t>1.4供应商未按规定加密的响应文件，“苏采云”系统应当拒收并提示。</w:t>
      </w:r>
    </w:p>
    <w:p w14:paraId="1D9B5045">
      <w:pPr>
        <w:tabs>
          <w:tab w:val="left" w:pos="900"/>
        </w:tabs>
        <w:ind w:firstLine="480"/>
        <w:jc w:val="left"/>
        <w:rPr>
          <w:rFonts w:ascii="宋体" w:hAnsi="宋体"/>
          <w:color w:val="auto"/>
          <w:highlight w:val="none"/>
        </w:rPr>
      </w:pPr>
      <w:r>
        <w:rPr>
          <w:rFonts w:hint="eastAsia" w:ascii="宋体" w:hAnsi="宋体"/>
          <w:color w:val="auto"/>
          <w:highlight w:val="none"/>
        </w:rPr>
        <w:t>1.5磋商供应商在上传响应文件后可以对其修改或撤回，但这种修改或撤回，必须在规定的截止时间前。</w:t>
      </w:r>
    </w:p>
    <w:p w14:paraId="2BE3B49E">
      <w:pPr>
        <w:tabs>
          <w:tab w:val="left" w:pos="900"/>
        </w:tabs>
        <w:ind w:firstLine="480"/>
        <w:jc w:val="left"/>
        <w:rPr>
          <w:rFonts w:ascii="宋体" w:hAnsi="宋体"/>
          <w:color w:val="auto"/>
          <w:highlight w:val="none"/>
        </w:rPr>
      </w:pPr>
      <w:r>
        <w:rPr>
          <w:rFonts w:hint="eastAsia" w:ascii="宋体" w:hAnsi="宋体"/>
          <w:color w:val="auto"/>
          <w:highlight w:val="none"/>
        </w:rPr>
        <w:t>1.6如需对电子响应文件修改，磋商供应商可以在截止时间前登录电子交易平台撤回文件，并上传新的响应文件，响应文件以最终完成上传的为准。</w:t>
      </w:r>
    </w:p>
    <w:p w14:paraId="1241CA1A">
      <w:pPr>
        <w:tabs>
          <w:tab w:val="left" w:pos="900"/>
        </w:tabs>
        <w:ind w:firstLine="480"/>
        <w:jc w:val="left"/>
        <w:rPr>
          <w:rFonts w:ascii="宋体" w:hAnsi="宋体"/>
          <w:color w:val="auto"/>
          <w:highlight w:val="none"/>
        </w:rPr>
      </w:pPr>
      <w:r>
        <w:rPr>
          <w:rFonts w:hint="eastAsia" w:ascii="宋体" w:hAnsi="宋体"/>
          <w:color w:val="auto"/>
          <w:highlight w:val="none"/>
        </w:rPr>
        <w:t>1.7磋商供应商不得在截止时间后修改响应文件，也不得在截止时间起至磋商有效期满前撤回响应文件。</w:t>
      </w:r>
    </w:p>
    <w:p w14:paraId="70E7FF62">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2、磋商响应有效期</w:t>
      </w:r>
    </w:p>
    <w:p w14:paraId="41CF28D8">
      <w:pPr>
        <w:tabs>
          <w:tab w:val="left" w:pos="900"/>
        </w:tabs>
        <w:ind w:firstLine="480"/>
        <w:jc w:val="left"/>
        <w:rPr>
          <w:rFonts w:ascii="宋体" w:hAnsi="宋体"/>
          <w:color w:val="auto"/>
          <w:highlight w:val="none"/>
        </w:rPr>
      </w:pPr>
      <w:r>
        <w:rPr>
          <w:rFonts w:hint="eastAsia" w:ascii="宋体" w:hAnsi="宋体"/>
          <w:color w:val="auto"/>
          <w:highlight w:val="none"/>
        </w:rPr>
        <w:t>2.1磋商响应有效期为采购代理机构规定的响应文件提交截止时间后六十（60）天。磋商响应有效期比规定短的将被视为非实质性响应而予以拒绝。</w:t>
      </w:r>
    </w:p>
    <w:p w14:paraId="02ACA61D">
      <w:pPr>
        <w:tabs>
          <w:tab w:val="left" w:pos="900"/>
        </w:tabs>
        <w:ind w:firstLine="480"/>
        <w:jc w:val="left"/>
        <w:rPr>
          <w:rFonts w:ascii="宋体" w:hAnsi="宋体"/>
          <w:color w:val="auto"/>
          <w:highlight w:val="none"/>
        </w:rPr>
      </w:pPr>
      <w:r>
        <w:rPr>
          <w:rFonts w:hint="eastAsia" w:ascii="宋体" w:hAnsi="宋体"/>
          <w:color w:val="auto"/>
          <w:highlight w:val="none"/>
        </w:rPr>
        <w:t>2.2采购代理机构于原磋商响应有效期满之前，可向磋商供应商提出延长磋商在特殊情况下，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p>
    <w:p w14:paraId="5976B0D1">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3、提交样品截止时间和地点</w:t>
      </w:r>
    </w:p>
    <w:p w14:paraId="5D5344FD">
      <w:pPr>
        <w:tabs>
          <w:tab w:val="left" w:pos="900"/>
        </w:tabs>
        <w:ind w:firstLine="480"/>
        <w:jc w:val="left"/>
        <w:rPr>
          <w:rFonts w:ascii="宋体" w:hAnsi="宋体"/>
          <w:color w:val="auto"/>
          <w:highlight w:val="none"/>
        </w:rPr>
      </w:pPr>
      <w:r>
        <w:rPr>
          <w:rFonts w:hint="eastAsia" w:ascii="宋体" w:hAnsi="宋体"/>
          <w:color w:val="auto"/>
          <w:highlight w:val="none"/>
        </w:rPr>
        <w:t>3.1采购项目需要提交样品的，供应商应当于磋商文件规定的样品提交截止时间前将样品送达指定地点并登记完毕，否则不予接收。</w:t>
      </w:r>
    </w:p>
    <w:p w14:paraId="2C06C588">
      <w:pPr>
        <w:tabs>
          <w:tab w:val="left" w:pos="900"/>
        </w:tabs>
        <w:ind w:firstLine="480"/>
        <w:jc w:val="left"/>
        <w:rPr>
          <w:rFonts w:ascii="宋体" w:hAnsi="宋体"/>
          <w:color w:val="auto"/>
          <w:highlight w:val="none"/>
        </w:rPr>
      </w:pPr>
      <w:r>
        <w:rPr>
          <w:rFonts w:hint="eastAsia" w:ascii="宋体" w:hAnsi="宋体"/>
          <w:color w:val="auto"/>
          <w:highlight w:val="none"/>
        </w:rPr>
        <w:t>3.2成交供应商提供的样品由采购人封存、保管，作为履约验收的参考。未成交供应商提供的样品，应在成交结果公布后两个工作日内领回，否则按无主物品处理。</w:t>
      </w:r>
    </w:p>
    <w:p w14:paraId="70EA7CD1">
      <w:pPr>
        <w:pStyle w:val="240"/>
        <w:ind w:firstLine="643"/>
        <w:jc w:val="left"/>
        <w:rPr>
          <w:rFonts w:ascii="宋体" w:hAnsi="宋体"/>
          <w:color w:val="auto"/>
          <w:sz w:val="32"/>
          <w:highlight w:val="none"/>
        </w:rPr>
      </w:pPr>
      <w:r>
        <w:rPr>
          <w:rFonts w:ascii="宋体" w:hAnsi="宋体"/>
          <w:color w:val="auto"/>
          <w:sz w:val="32"/>
          <w:highlight w:val="none"/>
        </w:rPr>
        <w:t>四、磋商报价</w:t>
      </w:r>
    </w:p>
    <w:p w14:paraId="5A1C1F63">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1、磋商报价</w:t>
      </w:r>
    </w:p>
    <w:p w14:paraId="3F5149F3">
      <w:pPr>
        <w:tabs>
          <w:tab w:val="left" w:pos="900"/>
        </w:tabs>
        <w:ind w:firstLine="480"/>
        <w:rPr>
          <w:rFonts w:ascii="宋体" w:hAnsi="宋体" w:cs="宋体"/>
          <w:color w:val="auto"/>
          <w:highlight w:val="none"/>
        </w:rPr>
      </w:pPr>
      <w:r>
        <w:rPr>
          <w:rFonts w:hint="eastAsia" w:ascii="宋体" w:hAnsi="宋体" w:cs="宋体"/>
          <w:color w:val="auto"/>
          <w:highlight w:val="none"/>
        </w:rPr>
        <w:t>1.1磋商响应报价应是采购文件所确定的采购范围内的全部工作内容的价格体现。其应包括但不限于施工设备、劳务、管理、材料、采购、运输、装卸、保管、制造、安装、维护、利润、税金及政策性文件规定的各项应有费用（含现场垃圾清理费用）。</w:t>
      </w:r>
    </w:p>
    <w:p w14:paraId="6EFD4A95">
      <w:pPr>
        <w:tabs>
          <w:tab w:val="left" w:pos="900"/>
        </w:tabs>
        <w:ind w:firstLine="480"/>
        <w:rPr>
          <w:rFonts w:ascii="宋体" w:hAnsi="宋体" w:cs="宋体"/>
          <w:color w:val="auto"/>
          <w:highlight w:val="none"/>
        </w:rPr>
      </w:pPr>
      <w:r>
        <w:rPr>
          <w:rFonts w:hint="eastAsia" w:ascii="宋体" w:hAnsi="宋体" w:cs="宋体"/>
          <w:color w:val="auto"/>
          <w:highlight w:val="none"/>
        </w:rPr>
        <w:t>1.2磋商响应报价方式：本工程采用下列第</w:t>
      </w:r>
      <w:r>
        <w:rPr>
          <w:rFonts w:hint="eastAsia" w:ascii="宋体" w:hAnsi="宋体" w:cs="宋体"/>
          <w:color w:val="auto"/>
          <w:highlight w:val="none"/>
          <w:u w:val="single"/>
        </w:rPr>
        <w:t xml:space="preserve"> (1) </w:t>
      </w:r>
      <w:r>
        <w:rPr>
          <w:rFonts w:hint="eastAsia" w:ascii="宋体" w:hAnsi="宋体" w:cs="宋体"/>
          <w:color w:val="auto"/>
          <w:highlight w:val="none"/>
        </w:rPr>
        <w:t>种方式。</w:t>
      </w:r>
    </w:p>
    <w:p w14:paraId="3DCEEC25">
      <w:pPr>
        <w:tabs>
          <w:tab w:val="left" w:pos="900"/>
        </w:tabs>
        <w:ind w:firstLine="480"/>
        <w:rPr>
          <w:rFonts w:ascii="宋体" w:hAnsi="宋体" w:cs="宋体"/>
          <w:color w:val="auto"/>
          <w:highlight w:val="none"/>
        </w:rPr>
      </w:pPr>
      <w:r>
        <w:rPr>
          <w:rFonts w:hint="eastAsia" w:ascii="宋体" w:hAnsi="宋体" w:cs="宋体"/>
          <w:color w:val="auto"/>
          <w:highlight w:val="none"/>
        </w:rPr>
        <w:t>(1)固定单价报价：供应商应根据采购文件要求及施工现场条件，充分考虑施工期间各类建材的市场风险和政策性调整确定风险系数计入总报价，今后不作调整。设计变更和采购人要求变动的内容除外。结算方式在合同专用条款中明确。</w:t>
      </w:r>
    </w:p>
    <w:p w14:paraId="30A4CFFE">
      <w:pPr>
        <w:tabs>
          <w:tab w:val="left" w:pos="900"/>
        </w:tabs>
        <w:ind w:firstLine="480"/>
        <w:rPr>
          <w:rFonts w:ascii="宋体" w:hAnsi="宋体" w:cs="宋体"/>
          <w:color w:val="auto"/>
          <w:highlight w:val="none"/>
        </w:rPr>
      </w:pPr>
      <w:r>
        <w:rPr>
          <w:rFonts w:hint="eastAsia" w:ascii="宋体" w:hAnsi="宋体" w:cs="宋体"/>
          <w:color w:val="auto"/>
          <w:highlight w:val="none"/>
        </w:rPr>
        <w:t>(2)可调价格报价：供应商的磋商响应报价可根据合同实施期间的市场变化和政策性调整而变动。</w:t>
      </w:r>
    </w:p>
    <w:p w14:paraId="76D2D1DA">
      <w:pPr>
        <w:tabs>
          <w:tab w:val="left" w:pos="900"/>
        </w:tabs>
        <w:ind w:firstLine="480"/>
        <w:rPr>
          <w:rFonts w:ascii="宋体" w:hAnsi="宋体" w:cs="宋体"/>
          <w:color w:val="auto"/>
          <w:highlight w:val="none"/>
        </w:rPr>
      </w:pPr>
      <w:r>
        <w:rPr>
          <w:rFonts w:hint="eastAsia" w:ascii="宋体" w:hAnsi="宋体" w:cs="宋体"/>
          <w:color w:val="auto"/>
          <w:highlight w:val="none"/>
        </w:rPr>
        <w:t>1.3磋商响应报价的计价方法</w:t>
      </w:r>
    </w:p>
    <w:p w14:paraId="45560C3A">
      <w:pPr>
        <w:tabs>
          <w:tab w:val="left" w:pos="900"/>
        </w:tabs>
        <w:ind w:firstLine="480"/>
        <w:rPr>
          <w:rFonts w:ascii="宋体" w:hAnsi="宋体" w:cs="宋体"/>
          <w:color w:val="auto"/>
          <w:highlight w:val="none"/>
        </w:rPr>
      </w:pPr>
      <w:r>
        <w:rPr>
          <w:rFonts w:hint="eastAsia" w:ascii="宋体" w:hAnsi="宋体" w:cs="宋体"/>
          <w:color w:val="auto"/>
          <w:highlight w:val="none"/>
        </w:rPr>
        <w:t>(1)本工程项目采用</w:t>
      </w:r>
      <w:r>
        <w:rPr>
          <w:rFonts w:hint="eastAsia" w:ascii="宋体" w:hAnsi="宋体" w:cs="宋体"/>
          <w:color w:val="auto"/>
          <w:highlight w:val="none"/>
          <w:u w:val="single"/>
        </w:rPr>
        <w:t xml:space="preserve">  工程量清单  </w:t>
      </w:r>
      <w:r>
        <w:rPr>
          <w:rFonts w:hint="eastAsia" w:ascii="宋体" w:hAnsi="宋体" w:cs="宋体"/>
          <w:color w:val="auto"/>
          <w:highlight w:val="none"/>
        </w:rPr>
        <w:t>计价方法。供应商应根据采购人提供的工程量清单计算单价、合价以及各种政策性费用。</w:t>
      </w:r>
    </w:p>
    <w:p w14:paraId="74E44E1F">
      <w:pPr>
        <w:tabs>
          <w:tab w:val="left" w:pos="900"/>
        </w:tabs>
        <w:ind w:firstLine="480"/>
        <w:rPr>
          <w:rFonts w:ascii="宋体" w:hAnsi="宋体" w:cs="宋体"/>
          <w:color w:val="auto"/>
          <w:highlight w:val="none"/>
        </w:rPr>
      </w:pPr>
      <w:r>
        <w:rPr>
          <w:rFonts w:hint="eastAsia" w:ascii="宋体" w:hAnsi="宋体" w:cs="宋体"/>
          <w:color w:val="auto"/>
          <w:highlight w:val="none"/>
        </w:rPr>
        <w:t>(2)除非合同中另有规定，供应商在报价中所报的单价和合价，以及磋商响应报价汇总表中的价格均包括完成该工程项目的成本、利润、税金、开办费、技术措施费、机械进退场费、风险费、政策性文件规定费用等所有费用。</w:t>
      </w:r>
    </w:p>
    <w:p w14:paraId="2DF88F90">
      <w:pPr>
        <w:tabs>
          <w:tab w:val="left" w:pos="900"/>
        </w:tabs>
        <w:ind w:firstLine="480"/>
        <w:rPr>
          <w:rFonts w:ascii="宋体" w:hAnsi="宋体" w:cs="宋体"/>
          <w:color w:val="auto"/>
          <w:highlight w:val="none"/>
        </w:rPr>
      </w:pPr>
      <w:r>
        <w:rPr>
          <w:rFonts w:hint="eastAsia" w:ascii="宋体" w:hAnsi="宋体" w:cs="宋体"/>
          <w:color w:val="auto"/>
          <w:highlight w:val="none"/>
        </w:rPr>
        <w:t>(3)施工用水电差价进报价，采购人不再另行支付。</w:t>
      </w:r>
    </w:p>
    <w:p w14:paraId="454092C9">
      <w:pPr>
        <w:tabs>
          <w:tab w:val="left" w:pos="900"/>
        </w:tabs>
        <w:ind w:firstLine="480"/>
        <w:rPr>
          <w:rFonts w:ascii="宋体" w:hAnsi="宋体" w:cs="宋体"/>
          <w:color w:val="auto"/>
          <w:highlight w:val="none"/>
        </w:rPr>
      </w:pPr>
      <w:r>
        <w:rPr>
          <w:rFonts w:hint="eastAsia" w:ascii="宋体" w:hAnsi="宋体" w:cs="宋体"/>
          <w:color w:val="auto"/>
          <w:highlight w:val="none"/>
        </w:rPr>
        <w:t>1.4可选用的工程预算、费用定额和政策性文件</w:t>
      </w:r>
    </w:p>
    <w:p w14:paraId="64D238FA">
      <w:pPr>
        <w:keepNext w:val="0"/>
        <w:keepLines w:val="0"/>
        <w:pageBreakBefore w:val="0"/>
        <w:widowControl w:val="0"/>
        <w:tabs>
          <w:tab w:val="left" w:pos="900"/>
        </w:tabs>
        <w:ind w:left="0" w:firstLine="480"/>
        <w:rPr>
          <w:rFonts w:hint="eastAsia" w:ascii="宋体" w:hAnsi="宋体" w:eastAsia="宋体" w:cs="宋体"/>
          <w:color w:val="auto"/>
          <w:highlight w:val="none"/>
          <w:lang w:eastAsia="zh-CN"/>
        </w:rPr>
      </w:pPr>
      <w:r>
        <w:rPr>
          <w:rFonts w:hint="eastAsia" w:ascii="宋体" w:hAnsi="宋体" w:cs="宋体"/>
          <w:color w:val="auto"/>
          <w:highlight w:val="none"/>
        </w:rPr>
        <w:t>（1）用于响应报价可参考的依据为：</w:t>
      </w:r>
      <w:r>
        <w:rPr>
          <w:rFonts w:hint="eastAsia" w:ascii="宋体" w:hAnsi="宋体" w:cs="宋体"/>
          <w:color w:val="auto"/>
          <w:highlight w:val="none"/>
          <w:lang w:val="en-US" w:eastAsia="zh-CN"/>
        </w:rPr>
        <w:t>建设单位的要求及提供的资料、</w:t>
      </w:r>
      <w:r>
        <w:rPr>
          <w:rFonts w:hint="eastAsia" w:ascii="宋体" w:hAnsi="宋体" w:cs="宋体"/>
          <w:color w:val="auto"/>
          <w:highlight w:val="none"/>
        </w:rPr>
        <w:t>与本工程有关的标准（含标准图集）、规范、技术资料（设备技术规格书等）；《建设工程工程量清单计价规范》GB50500-2013及9本计量规范</w:t>
      </w:r>
      <w:r>
        <w:rPr>
          <w:rFonts w:hint="eastAsia" w:ascii="宋体" w:hAnsi="宋体" w:cs="宋体"/>
          <w:color w:val="auto"/>
          <w:highlight w:val="none"/>
          <w:lang w:eastAsia="zh-CN"/>
        </w:rPr>
        <w:t>、</w:t>
      </w:r>
      <w:r>
        <w:rPr>
          <w:rFonts w:hint="eastAsia" w:ascii="宋体" w:hAnsi="宋体" w:cs="宋体"/>
          <w:color w:val="auto"/>
          <w:highlight w:val="none"/>
        </w:rPr>
        <w:t>《江苏省</w:t>
      </w:r>
      <w:r>
        <w:rPr>
          <w:rFonts w:hint="eastAsia" w:ascii="宋体" w:hAnsi="宋体" w:cs="宋体"/>
          <w:color w:val="auto"/>
          <w:highlight w:val="none"/>
          <w:lang w:val="en-US" w:eastAsia="zh-CN"/>
        </w:rPr>
        <w:t>建筑与装饰</w:t>
      </w:r>
      <w:r>
        <w:rPr>
          <w:rFonts w:hint="eastAsia" w:ascii="宋体" w:hAnsi="宋体" w:cs="宋体"/>
          <w:color w:val="auto"/>
          <w:highlight w:val="none"/>
        </w:rPr>
        <w:t>工程</w:t>
      </w:r>
      <w:r>
        <w:rPr>
          <w:rFonts w:hint="eastAsia" w:ascii="宋体" w:hAnsi="宋体" w:cs="宋体"/>
          <w:color w:val="auto"/>
          <w:highlight w:val="none"/>
          <w:lang w:val="en-US" w:eastAsia="zh-CN"/>
        </w:rPr>
        <w:t>计价</w:t>
      </w:r>
      <w:r>
        <w:rPr>
          <w:rFonts w:hint="eastAsia" w:ascii="宋体" w:hAnsi="宋体" w:cs="宋体"/>
          <w:color w:val="auto"/>
          <w:highlight w:val="none"/>
        </w:rPr>
        <w:t>定额》（2014版）</w:t>
      </w:r>
      <w:r>
        <w:rPr>
          <w:rFonts w:hint="eastAsia" w:ascii="宋体" w:hAnsi="宋体" w:cs="宋体"/>
          <w:color w:val="auto"/>
          <w:highlight w:val="none"/>
          <w:lang w:eastAsia="zh-CN"/>
        </w:rPr>
        <w:t>、</w:t>
      </w:r>
      <w:r>
        <w:rPr>
          <w:rFonts w:hint="eastAsia" w:ascii="宋体" w:hAnsi="宋体" w:cs="宋体"/>
          <w:color w:val="auto"/>
          <w:highlight w:val="none"/>
        </w:rPr>
        <w:t>《江苏省建设工程费用定额》（2014版）</w:t>
      </w:r>
      <w:r>
        <w:rPr>
          <w:rFonts w:hint="eastAsia" w:ascii="宋体" w:hAnsi="宋体" w:cs="宋体"/>
          <w:color w:val="auto"/>
          <w:highlight w:val="none"/>
          <w:lang w:val="en-US" w:eastAsia="zh-CN"/>
        </w:rPr>
        <w:t>及</w:t>
      </w:r>
      <w:r>
        <w:rPr>
          <w:rFonts w:hint="eastAsia" w:ascii="宋体" w:hAnsi="宋体" w:cs="宋体"/>
          <w:color w:val="auto"/>
          <w:highlight w:val="none"/>
        </w:rPr>
        <w:t>营改增后调整内容编制</w:t>
      </w:r>
      <w:r>
        <w:rPr>
          <w:rFonts w:hint="eastAsia" w:ascii="宋体" w:hAnsi="宋体" w:cs="宋体"/>
          <w:color w:val="auto"/>
          <w:highlight w:val="none"/>
          <w:lang w:eastAsia="zh-CN"/>
        </w:rPr>
        <w:t>、</w:t>
      </w:r>
      <w:r>
        <w:rPr>
          <w:rFonts w:hint="eastAsia" w:ascii="宋体" w:hAnsi="宋体" w:cs="宋体"/>
          <w:color w:val="auto"/>
          <w:highlight w:val="none"/>
        </w:rPr>
        <w:t>其他现行规定</w:t>
      </w:r>
      <w:r>
        <w:rPr>
          <w:rFonts w:hint="eastAsia" w:ascii="宋体" w:hAnsi="宋体" w:cs="宋体"/>
          <w:color w:val="auto"/>
          <w:highlight w:val="none"/>
          <w:lang w:eastAsia="zh-CN"/>
        </w:rPr>
        <w:t>。</w:t>
      </w:r>
    </w:p>
    <w:p w14:paraId="758FF5C6">
      <w:pPr>
        <w:tabs>
          <w:tab w:val="left" w:pos="900"/>
        </w:tabs>
        <w:ind w:firstLine="480"/>
        <w:rPr>
          <w:rFonts w:ascii="宋体" w:hAnsi="宋体" w:cs="宋体"/>
          <w:color w:val="auto"/>
          <w:highlight w:val="none"/>
        </w:rPr>
      </w:pPr>
      <w:r>
        <w:rPr>
          <w:rFonts w:hint="eastAsia" w:ascii="宋体" w:hAnsi="宋体" w:cs="宋体"/>
          <w:color w:val="auto"/>
          <w:highlight w:val="none"/>
        </w:rPr>
        <w:t>（2）计税方式：增值税一般计税法。</w:t>
      </w:r>
    </w:p>
    <w:p w14:paraId="46C423B0">
      <w:pPr>
        <w:ind w:firstLine="480"/>
        <w:rPr>
          <w:rFonts w:ascii="宋体" w:hAnsi="宋体" w:cs="宋体"/>
          <w:color w:val="auto"/>
          <w:highlight w:val="none"/>
        </w:rPr>
      </w:pPr>
      <w:r>
        <w:rPr>
          <w:rFonts w:hint="eastAsia" w:ascii="宋体" w:hAnsi="宋体" w:cs="宋体"/>
          <w:color w:val="auto"/>
          <w:highlight w:val="none"/>
        </w:rPr>
        <w:t>1.5经磋商后，</w:t>
      </w:r>
      <w:r>
        <w:rPr>
          <w:rFonts w:hint="eastAsia" w:ascii="宋体" w:hAnsi="宋体" w:cs="宋体"/>
          <w:b/>
          <w:bCs/>
          <w:color w:val="auto"/>
          <w:highlight w:val="none"/>
        </w:rPr>
        <w:t>如果最后报价高于或低于磋商供应商在响应文件首次报价的，分项报价同比例调整</w:t>
      </w:r>
      <w:r>
        <w:rPr>
          <w:rFonts w:hint="eastAsia" w:ascii="宋体" w:hAnsi="宋体" w:cs="宋体"/>
          <w:color w:val="auto"/>
          <w:highlight w:val="none"/>
        </w:rPr>
        <w:t>。最低报价不能作为成交的保证。</w:t>
      </w:r>
    </w:p>
    <w:p w14:paraId="72D122C3">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2、报价货币</w:t>
      </w:r>
    </w:p>
    <w:p w14:paraId="7A050AEF">
      <w:pPr>
        <w:ind w:firstLine="480"/>
        <w:rPr>
          <w:rFonts w:ascii="宋体" w:hAnsi="宋体" w:cs="宋体"/>
          <w:color w:val="auto"/>
          <w:highlight w:val="none"/>
        </w:rPr>
      </w:pPr>
      <w:r>
        <w:rPr>
          <w:rFonts w:hint="eastAsia" w:ascii="宋体" w:hAnsi="宋体" w:cs="宋体"/>
          <w:color w:val="auto"/>
          <w:highlight w:val="none"/>
        </w:rPr>
        <w:t>2.1磋商应以人民币报价。</w:t>
      </w:r>
    </w:p>
    <w:p w14:paraId="1753F828">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3、磋商响应报价的编制要求</w:t>
      </w:r>
    </w:p>
    <w:p w14:paraId="1CE9FEC5">
      <w:pPr>
        <w:tabs>
          <w:tab w:val="left" w:pos="900"/>
        </w:tabs>
        <w:ind w:firstLine="480"/>
        <w:rPr>
          <w:rFonts w:ascii="宋体" w:hAnsi="宋体" w:cs="宋体"/>
          <w:color w:val="auto"/>
          <w:highlight w:val="none"/>
        </w:rPr>
      </w:pPr>
      <w:r>
        <w:rPr>
          <w:rFonts w:hint="eastAsia" w:ascii="宋体" w:hAnsi="宋体" w:cs="宋体"/>
          <w:color w:val="auto"/>
          <w:highlight w:val="none"/>
        </w:rPr>
        <w:t>3.1供应商必须按工程量清单，用综合单价法编制投标报价。工程量清单数量、暂定价、独立费不得变更、不得优惠，否则视为重大偏差。</w:t>
      </w:r>
    </w:p>
    <w:p w14:paraId="432F6F21">
      <w:pPr>
        <w:tabs>
          <w:tab w:val="left" w:pos="900"/>
        </w:tabs>
        <w:ind w:firstLine="480"/>
        <w:rPr>
          <w:rFonts w:ascii="宋体" w:hAnsi="宋体" w:cs="宋体"/>
          <w:color w:val="auto"/>
          <w:highlight w:val="none"/>
        </w:rPr>
      </w:pPr>
      <w:r>
        <w:rPr>
          <w:rFonts w:hint="eastAsia" w:ascii="宋体" w:hAnsi="宋体" w:cs="宋体"/>
          <w:color w:val="auto"/>
          <w:highlight w:val="none"/>
        </w:rPr>
        <w:t>3.2下列费用为不可竞争费用，不可竞争费用应严格执行有关费用标准，不得降低标准进行投标，否则作废标处理。</w:t>
      </w:r>
    </w:p>
    <w:p w14:paraId="3E03EAF8">
      <w:pPr>
        <w:ind w:firstLine="480"/>
        <w:rPr>
          <w:rFonts w:ascii="宋体" w:hAnsi="宋体" w:cs="宋体"/>
          <w:bCs/>
          <w:color w:val="auto"/>
          <w:highlight w:val="none"/>
        </w:rPr>
      </w:pPr>
      <w:r>
        <w:rPr>
          <w:rFonts w:hint="eastAsia" w:ascii="宋体" w:hAnsi="宋体" w:cs="宋体"/>
          <w:bCs/>
          <w:color w:val="auto"/>
          <w:highlight w:val="none"/>
        </w:rPr>
        <w:t>（1）</w:t>
      </w:r>
      <w:r>
        <w:rPr>
          <w:rFonts w:hint="eastAsia" w:ascii="宋体" w:hAnsi="宋体" w:cs="宋体"/>
          <w:b/>
          <w:bCs/>
          <w:color w:val="auto"/>
          <w:highlight w:val="none"/>
        </w:rPr>
        <w:t>规费</w:t>
      </w:r>
      <w:r>
        <w:rPr>
          <w:rFonts w:hint="eastAsia" w:ascii="宋体" w:hAnsi="宋体" w:cs="宋体"/>
          <w:bCs/>
          <w:color w:val="auto"/>
          <w:highlight w:val="none"/>
        </w:rPr>
        <w:t>：包括社会保障费及住房公积金，应按照有权部门规定计取。</w:t>
      </w:r>
    </w:p>
    <w:p w14:paraId="14AA84E7">
      <w:pPr>
        <w:ind w:firstLine="480"/>
        <w:rPr>
          <w:rFonts w:ascii="宋体" w:hAnsi="宋体" w:cs="宋体"/>
          <w:bCs/>
          <w:color w:val="auto"/>
          <w:highlight w:val="none"/>
        </w:rPr>
      </w:pPr>
      <w:r>
        <w:rPr>
          <w:rFonts w:hint="eastAsia" w:ascii="宋体" w:hAnsi="宋体" w:cs="宋体"/>
          <w:bCs/>
          <w:color w:val="auto"/>
          <w:highlight w:val="none"/>
        </w:rPr>
        <w:t>（2）</w:t>
      </w:r>
      <w:r>
        <w:rPr>
          <w:rFonts w:hint="eastAsia" w:ascii="宋体" w:hAnsi="宋体" w:cs="宋体"/>
          <w:b/>
          <w:bCs/>
          <w:color w:val="auto"/>
          <w:highlight w:val="none"/>
        </w:rPr>
        <w:t>税金</w:t>
      </w:r>
      <w:r>
        <w:rPr>
          <w:rFonts w:hint="eastAsia" w:ascii="宋体" w:hAnsi="宋体" w:cs="宋体"/>
          <w:bCs/>
          <w:color w:val="auto"/>
          <w:highlight w:val="none"/>
        </w:rPr>
        <w:t>：包括按规定必须计入工程造价的营业税、城市维护建设税和教育费附加，按照不含税工程造价乘以工程所在地的税率计算。</w:t>
      </w:r>
    </w:p>
    <w:p w14:paraId="58EAE270">
      <w:pPr>
        <w:pStyle w:val="15"/>
        <w:ind w:firstLine="480"/>
        <w:rPr>
          <w:rFonts w:ascii="宋体" w:hAnsi="宋体" w:cs="宋体"/>
          <w:color w:val="auto"/>
          <w:highlight w:val="none"/>
        </w:rPr>
      </w:pPr>
      <w:r>
        <w:rPr>
          <w:rFonts w:hint="eastAsia" w:ascii="宋体" w:hAnsi="宋体" w:cs="宋体"/>
          <w:bCs/>
          <w:color w:val="auto"/>
          <w:highlight w:val="none"/>
        </w:rPr>
        <w:t>（3）</w:t>
      </w:r>
      <w:r>
        <w:rPr>
          <w:rFonts w:hint="eastAsia" w:ascii="宋体" w:hAnsi="宋体" w:cs="宋体"/>
          <w:b/>
          <w:bCs/>
          <w:color w:val="auto"/>
          <w:highlight w:val="none"/>
        </w:rPr>
        <w:t>安全文明施工费：</w:t>
      </w:r>
      <w:r>
        <w:rPr>
          <w:rFonts w:hint="eastAsia" w:ascii="宋体" w:hAnsi="宋体" w:cs="宋体"/>
          <w:bCs/>
          <w:color w:val="auto"/>
          <w:highlight w:val="none"/>
        </w:rPr>
        <w:t>包括安全文明施工基本费、增加费、扬尘污染防治增加费，应按照有权部门规定计取。</w:t>
      </w:r>
    </w:p>
    <w:p w14:paraId="4B3F3AAA">
      <w:pPr>
        <w:tabs>
          <w:tab w:val="left" w:pos="900"/>
        </w:tabs>
        <w:ind w:firstLine="480"/>
        <w:rPr>
          <w:rFonts w:ascii="宋体" w:hAnsi="宋体" w:cs="宋体"/>
          <w:color w:val="auto"/>
          <w:highlight w:val="none"/>
        </w:rPr>
      </w:pPr>
      <w:r>
        <w:rPr>
          <w:rFonts w:hint="eastAsia" w:ascii="宋体" w:hAnsi="宋体" w:cs="宋体"/>
          <w:color w:val="auto"/>
          <w:highlight w:val="none"/>
        </w:rPr>
        <w:t>3.3本工程由供应商自购的材料，供应商须编制自购主要材料一览表，注明品牌、规格、型号、产地、数量、单价和合价。报价中含材料价差，结算时不予调整。</w:t>
      </w:r>
    </w:p>
    <w:p w14:paraId="627EBA30">
      <w:pPr>
        <w:tabs>
          <w:tab w:val="left" w:pos="900"/>
        </w:tabs>
        <w:ind w:firstLine="480"/>
        <w:rPr>
          <w:rFonts w:ascii="宋体" w:hAnsi="宋体" w:cs="宋体"/>
          <w:color w:val="auto"/>
          <w:highlight w:val="none"/>
        </w:rPr>
      </w:pPr>
      <w:r>
        <w:rPr>
          <w:rFonts w:hint="eastAsia" w:ascii="宋体" w:hAnsi="宋体" w:cs="宋体"/>
          <w:color w:val="auto"/>
          <w:highlight w:val="none"/>
        </w:rPr>
        <w:t>3.4</w:t>
      </w:r>
      <w:r>
        <w:rPr>
          <w:rFonts w:hint="eastAsia" w:ascii="宋体" w:hAnsi="宋体" w:cs="宋体"/>
          <w:bCs/>
          <w:color w:val="auto"/>
          <w:highlight w:val="none"/>
        </w:rPr>
        <w:t>工</w:t>
      </w:r>
      <w:r>
        <w:rPr>
          <w:rFonts w:hint="eastAsia" w:ascii="宋体" w:hAnsi="宋体" w:cs="宋体"/>
          <w:color w:val="auto"/>
          <w:highlight w:val="none"/>
        </w:rPr>
        <w:t>程中产生的垃圾均需由成交供应商自行负责清运，费用由成交供应商承担。</w:t>
      </w:r>
    </w:p>
    <w:p w14:paraId="2F145D0A">
      <w:pPr>
        <w:ind w:firstLine="480"/>
        <w:rPr>
          <w:rFonts w:ascii="宋体" w:hAnsi="宋体" w:cs="宋体"/>
          <w:color w:val="auto"/>
          <w:highlight w:val="none"/>
        </w:rPr>
      </w:pPr>
      <w:r>
        <w:rPr>
          <w:rFonts w:hint="eastAsia" w:ascii="宋体" w:hAnsi="宋体" w:cs="宋体"/>
          <w:color w:val="auto"/>
          <w:highlight w:val="none"/>
        </w:rPr>
        <w:t>3.5供应商可自行对施工现场和周围环境进行勘察，以充分了解工地位置、环境、道路、储存空间、装卸限制及任何其他足以影响报价之情况，任何因忽视或误解工地情况而导致的成本增加或工期延长等情况一律不予认可。</w:t>
      </w:r>
    </w:p>
    <w:p w14:paraId="1274A990">
      <w:pPr>
        <w:ind w:firstLine="480"/>
        <w:rPr>
          <w:rFonts w:ascii="宋体" w:hAnsi="宋体" w:cs="宋体"/>
          <w:color w:val="auto"/>
          <w:highlight w:val="none"/>
        </w:rPr>
      </w:pPr>
      <w:r>
        <w:rPr>
          <w:rFonts w:hint="eastAsia" w:ascii="宋体" w:hAnsi="宋体" w:cs="宋体"/>
          <w:color w:val="auto"/>
          <w:highlight w:val="none"/>
        </w:rPr>
        <w:t>3.6采购人向供应商提供的有关施工现场的资料和数据是采购人现有的能使供应商利用的资料。采购人对供应商由此做出的推论、理解和结论概不负责。</w:t>
      </w:r>
    </w:p>
    <w:p w14:paraId="14D419E7">
      <w:pPr>
        <w:ind w:firstLine="480"/>
        <w:rPr>
          <w:rFonts w:ascii="宋体" w:hAnsi="宋体" w:cs="宋体"/>
          <w:color w:val="auto"/>
          <w:highlight w:val="none"/>
        </w:rPr>
      </w:pPr>
      <w:r>
        <w:rPr>
          <w:rFonts w:hint="eastAsia" w:ascii="宋体" w:hAnsi="宋体" w:cs="宋体"/>
          <w:color w:val="auto"/>
          <w:highlight w:val="none"/>
        </w:rPr>
        <w:t>3.7因有工程变更造成的工程量清单增减，按采购人签证的设计变更通知单和现场监理签证，竣工结算时进行调整。工程变更调整的原则为：（1）报价中原有的子项，按磋商报价的单价计算；（2）新增加的近似子项参照相近的子项单价计算；（3）无相同或近似的子项，由成交供应商报价并经监理及采购人审核确定。</w:t>
      </w:r>
    </w:p>
    <w:p w14:paraId="20E70B02">
      <w:pPr>
        <w:tabs>
          <w:tab w:val="left" w:pos="900"/>
        </w:tabs>
        <w:ind w:firstLine="480"/>
        <w:rPr>
          <w:rFonts w:ascii="宋体" w:hAnsi="宋体" w:cs="宋体"/>
          <w:color w:val="auto"/>
          <w:highlight w:val="none"/>
        </w:rPr>
      </w:pPr>
      <w:r>
        <w:rPr>
          <w:rFonts w:hint="eastAsia" w:ascii="宋体" w:hAnsi="宋体" w:cs="宋体"/>
          <w:color w:val="auto"/>
          <w:highlight w:val="none"/>
        </w:rPr>
        <w:t>3.8供应商应当在响应文件中详细、定量地列出优惠让利的理由及所采取的技术措施。</w:t>
      </w:r>
    </w:p>
    <w:p w14:paraId="2CF9ED27">
      <w:pPr>
        <w:pStyle w:val="240"/>
        <w:ind w:firstLine="643"/>
        <w:jc w:val="left"/>
        <w:rPr>
          <w:rFonts w:ascii="宋体" w:hAnsi="宋体"/>
          <w:color w:val="auto"/>
          <w:sz w:val="32"/>
          <w:highlight w:val="none"/>
        </w:rPr>
      </w:pPr>
      <w:r>
        <w:rPr>
          <w:rFonts w:hint="eastAsia" w:ascii="宋体" w:hAnsi="宋体"/>
          <w:color w:val="auto"/>
          <w:sz w:val="32"/>
          <w:highlight w:val="none"/>
        </w:rPr>
        <w:t>五、磋商与评审</w:t>
      </w:r>
    </w:p>
    <w:p w14:paraId="01720237">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1、磋商开始仪式</w:t>
      </w:r>
    </w:p>
    <w:p w14:paraId="7C2C8BBD">
      <w:pPr>
        <w:tabs>
          <w:tab w:val="left" w:pos="900"/>
        </w:tabs>
        <w:ind w:firstLine="480"/>
        <w:jc w:val="left"/>
        <w:rPr>
          <w:rFonts w:ascii="宋体" w:hAnsi="宋体" w:cs="宋体"/>
          <w:color w:val="auto"/>
          <w:highlight w:val="none"/>
        </w:rPr>
      </w:pPr>
      <w:r>
        <w:rPr>
          <w:rFonts w:hint="eastAsia" w:ascii="宋体" w:hAnsi="宋体" w:cs="宋体"/>
          <w:color w:val="auto"/>
          <w:highlight w:val="none"/>
        </w:rPr>
        <w:t>1.1采购代理机构将在本磋商文件第一章“竞争性磋商采购邀请”规定的时间和地点组织磋商开始仪式。</w:t>
      </w:r>
    </w:p>
    <w:p w14:paraId="3D5DE827">
      <w:pPr>
        <w:tabs>
          <w:tab w:val="left" w:pos="900"/>
        </w:tabs>
        <w:ind w:firstLine="482"/>
        <w:jc w:val="left"/>
        <w:rPr>
          <w:rFonts w:ascii="宋体" w:hAnsi="宋体" w:cs="宋体"/>
          <w:color w:val="auto"/>
          <w:highlight w:val="none"/>
        </w:rPr>
      </w:pPr>
      <w:r>
        <w:rPr>
          <w:rFonts w:hint="eastAsia" w:ascii="宋体" w:hAnsi="宋体" w:cs="宋体"/>
          <w:b/>
          <w:bCs/>
          <w:color w:val="auto"/>
          <w:highlight w:val="none"/>
        </w:rPr>
        <w:t>开标当天各供应商及时登录不见面开标大厅，响应文件提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226DF248">
      <w:pPr>
        <w:tabs>
          <w:tab w:val="left" w:pos="900"/>
        </w:tabs>
        <w:ind w:firstLine="480"/>
        <w:jc w:val="left"/>
        <w:rPr>
          <w:rFonts w:ascii="宋体" w:hAnsi="宋体" w:cs="宋体"/>
          <w:color w:val="auto"/>
          <w:highlight w:val="none"/>
        </w:rPr>
      </w:pPr>
      <w:r>
        <w:rPr>
          <w:rFonts w:hint="eastAsia" w:ascii="宋体" w:hAnsi="宋体" w:cs="宋体"/>
          <w:color w:val="auto"/>
          <w:highlight w:val="none"/>
        </w:rPr>
        <w:t>线下开启的，供应商必须按规定时间递交CA数字证书，</w:t>
      </w:r>
      <w:r>
        <w:rPr>
          <w:rFonts w:hint="eastAsia" w:ascii="宋体" w:hAnsi="宋体" w:cs="宋体"/>
          <w:b/>
          <w:color w:val="auto"/>
          <w:highlight w:val="none"/>
        </w:rPr>
        <w:t>超过截止时间的采购代理机构有权拒收，视为放弃响应和放弃对开启全过程提出疑义的权利，并承担由此导致的一切后果。</w:t>
      </w:r>
    </w:p>
    <w:p w14:paraId="3ED8C154">
      <w:pPr>
        <w:tabs>
          <w:tab w:val="left" w:pos="900"/>
        </w:tabs>
        <w:ind w:firstLine="480"/>
        <w:jc w:val="left"/>
        <w:rPr>
          <w:rFonts w:ascii="宋体" w:hAnsi="宋体" w:cs="宋体"/>
          <w:b/>
          <w:color w:val="auto"/>
          <w:highlight w:val="none"/>
        </w:rPr>
      </w:pPr>
      <w:r>
        <w:rPr>
          <w:rFonts w:hint="eastAsia" w:ascii="宋体" w:hAnsi="宋体" w:cs="宋体"/>
          <w:color w:val="auto"/>
          <w:highlight w:val="none"/>
        </w:rPr>
        <w:t>不见面交易的，供应商必须提前登录不见面开标大厅并在响应文件提交截止时间之前完成签到，</w:t>
      </w:r>
      <w:r>
        <w:rPr>
          <w:rFonts w:hint="eastAsia" w:ascii="宋体" w:hAnsi="宋体" w:cs="宋体"/>
          <w:b/>
          <w:color w:val="auto"/>
          <w:highlight w:val="none"/>
        </w:rPr>
        <w:t>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p>
    <w:p w14:paraId="6E5093DF">
      <w:pPr>
        <w:tabs>
          <w:tab w:val="left" w:pos="900"/>
        </w:tabs>
        <w:ind w:firstLine="480"/>
        <w:jc w:val="left"/>
        <w:rPr>
          <w:rFonts w:ascii="宋体" w:hAnsi="宋体" w:cs="宋体"/>
          <w:color w:val="auto"/>
          <w:highlight w:val="none"/>
        </w:rPr>
      </w:pPr>
      <w:r>
        <w:rPr>
          <w:rFonts w:hint="eastAsia" w:ascii="宋体" w:hAnsi="宋体" w:cs="宋体"/>
          <w:color w:val="auto"/>
          <w:highlight w:val="none"/>
        </w:rPr>
        <w:t>供应商未参加的，视同认可磋商结果。</w:t>
      </w:r>
    </w:p>
    <w:p w14:paraId="0F4D3838">
      <w:pPr>
        <w:tabs>
          <w:tab w:val="left" w:pos="900"/>
        </w:tabs>
        <w:ind w:firstLine="480"/>
        <w:jc w:val="left"/>
        <w:rPr>
          <w:rFonts w:ascii="宋体" w:hAnsi="宋体" w:cs="宋体"/>
          <w:color w:val="auto"/>
          <w:highlight w:val="none"/>
        </w:rPr>
      </w:pPr>
      <w:r>
        <w:rPr>
          <w:rFonts w:hint="eastAsia" w:ascii="宋体" w:hAnsi="宋体" w:cs="宋体"/>
          <w:color w:val="auto"/>
          <w:highlight w:val="none"/>
        </w:rPr>
        <w:t>1.2供应商解密响应文件后，苏采云系统将自动对项目进行开标，并宣布各供应商名称和投标价格。</w:t>
      </w:r>
    </w:p>
    <w:p w14:paraId="3173865C">
      <w:pPr>
        <w:tabs>
          <w:tab w:val="left" w:pos="900"/>
        </w:tabs>
        <w:ind w:firstLine="482"/>
        <w:jc w:val="left"/>
        <w:rPr>
          <w:rFonts w:ascii="宋体" w:hAnsi="宋体" w:cs="宋体"/>
          <w:color w:val="auto"/>
          <w:highlight w:val="none"/>
        </w:rPr>
      </w:pPr>
      <w:r>
        <w:rPr>
          <w:rFonts w:hint="eastAsia" w:ascii="宋体" w:hAnsi="宋体" w:cs="宋体"/>
          <w:b/>
          <w:bCs/>
          <w:color w:val="auto"/>
          <w:highlight w:val="none"/>
        </w:rPr>
        <w:t>注：各供应商请关注开标大厅交流区，在开标结束后，请勿离开开标大厅，待资格审查和商务技术审查完毕，采购人或采购代理机构通知最后报价填报后，所有的响应供应商须在20分钟内填写并提交最后报价，未在磋商小组规定的时间内完成最后报价的视为放弃磋商，其磋商响应按无效响应处理。</w:t>
      </w:r>
    </w:p>
    <w:p w14:paraId="6FB45B54">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2、磋商小组</w:t>
      </w:r>
    </w:p>
    <w:p w14:paraId="60631F09">
      <w:pPr>
        <w:tabs>
          <w:tab w:val="left" w:pos="900"/>
        </w:tabs>
        <w:ind w:firstLine="480"/>
        <w:jc w:val="left"/>
        <w:rPr>
          <w:rFonts w:ascii="宋体" w:hAnsi="宋体" w:cs="宋体"/>
          <w:color w:val="auto"/>
          <w:highlight w:val="none"/>
        </w:rPr>
      </w:pPr>
      <w:r>
        <w:rPr>
          <w:rFonts w:hint="eastAsia" w:ascii="宋体" w:hAnsi="宋体" w:cs="宋体"/>
          <w:color w:val="auto"/>
          <w:highlight w:val="none"/>
        </w:rPr>
        <w:t>2.1磋商开始仪式结束后，采购代理机构将立即组织磋商小组进行评审、磋商。</w:t>
      </w:r>
    </w:p>
    <w:p w14:paraId="39E65BA4">
      <w:pPr>
        <w:tabs>
          <w:tab w:val="left" w:pos="900"/>
        </w:tabs>
        <w:ind w:firstLine="480"/>
        <w:jc w:val="left"/>
        <w:rPr>
          <w:rFonts w:ascii="宋体" w:hAnsi="宋体" w:cs="宋体"/>
          <w:color w:val="auto"/>
          <w:highlight w:val="none"/>
        </w:rPr>
      </w:pPr>
      <w:r>
        <w:rPr>
          <w:rFonts w:hint="eastAsia" w:ascii="宋体" w:hAnsi="宋体" w:cs="宋体"/>
          <w:color w:val="auto"/>
          <w:highlight w:val="none"/>
        </w:rPr>
        <w:t>2.2磋商小组由评审专家和采购人代表组成，且人员构成符合政府采购相关规定。</w:t>
      </w:r>
    </w:p>
    <w:p w14:paraId="27A68F6F">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3、磋商评审过程的保密与公正</w:t>
      </w:r>
    </w:p>
    <w:p w14:paraId="7536C04A">
      <w:pPr>
        <w:tabs>
          <w:tab w:val="left" w:pos="900"/>
        </w:tabs>
        <w:ind w:firstLine="480"/>
        <w:jc w:val="left"/>
        <w:rPr>
          <w:rFonts w:ascii="宋体" w:hAnsi="宋体" w:cs="宋体"/>
          <w:color w:val="auto"/>
          <w:highlight w:val="none"/>
        </w:rPr>
      </w:pPr>
      <w:r>
        <w:rPr>
          <w:rFonts w:hint="eastAsia" w:ascii="宋体" w:hAnsi="宋体" w:cs="宋体"/>
          <w:color w:val="auto"/>
          <w:highlight w:val="none"/>
        </w:rPr>
        <w:t>3.1磋商小组应当遵守评审工作纪律，不得泄露评审情况和评审中获悉的商业秘密。</w:t>
      </w:r>
    </w:p>
    <w:p w14:paraId="0529444C">
      <w:pPr>
        <w:tabs>
          <w:tab w:val="left" w:pos="900"/>
        </w:tabs>
        <w:ind w:firstLine="480"/>
        <w:jc w:val="left"/>
        <w:rPr>
          <w:rFonts w:ascii="宋体" w:hAnsi="宋体" w:cs="宋体"/>
          <w:color w:val="auto"/>
          <w:highlight w:val="none"/>
        </w:rPr>
      </w:pPr>
      <w:r>
        <w:rPr>
          <w:rFonts w:hint="eastAsia" w:ascii="宋体" w:hAnsi="宋体" w:cs="宋体"/>
          <w:color w:val="auto"/>
          <w:highlight w:val="none"/>
        </w:rPr>
        <w:t>3.2在磋商评审过程中，磋商供应商不得以任何行为影响磋商评审过程，否则其响应文件将被作为无效响应文件。</w:t>
      </w:r>
    </w:p>
    <w:p w14:paraId="57E3855E">
      <w:pPr>
        <w:tabs>
          <w:tab w:val="left" w:pos="900"/>
        </w:tabs>
        <w:ind w:firstLine="480"/>
        <w:jc w:val="left"/>
        <w:rPr>
          <w:rFonts w:ascii="宋体" w:hAnsi="宋体" w:cs="宋体"/>
          <w:color w:val="auto"/>
          <w:highlight w:val="none"/>
        </w:rPr>
      </w:pPr>
      <w:r>
        <w:rPr>
          <w:rFonts w:hint="eastAsia" w:ascii="宋体" w:hAnsi="宋体" w:cs="宋体"/>
          <w:color w:val="auto"/>
          <w:highlight w:val="none"/>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3CB275DE">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4、评审过程的澄清、说明和更正</w:t>
      </w:r>
    </w:p>
    <w:p w14:paraId="684A171A">
      <w:pPr>
        <w:tabs>
          <w:tab w:val="left" w:pos="900"/>
        </w:tabs>
        <w:ind w:firstLine="480"/>
        <w:jc w:val="left"/>
        <w:rPr>
          <w:rFonts w:ascii="宋体" w:hAnsi="宋体" w:cs="宋体"/>
          <w:color w:val="auto"/>
          <w:highlight w:val="none"/>
        </w:rPr>
      </w:pPr>
      <w:r>
        <w:rPr>
          <w:rFonts w:hint="eastAsia" w:ascii="宋体" w:hAnsi="宋体" w:cs="宋体"/>
          <w:color w:val="auto"/>
          <w:highlight w:val="none"/>
        </w:rPr>
        <w:t>4.1磋商小组在对响应文件的有效性、完整性和响应程度进行审查时，可以要求磋商供应商对响应文件中含义不明确、同类问题表述不一致或者有明显文字和计算错误的内容等作出必要的澄清、说明或者更正。</w:t>
      </w:r>
    </w:p>
    <w:p w14:paraId="1ED2FABC">
      <w:pPr>
        <w:tabs>
          <w:tab w:val="left" w:pos="900"/>
        </w:tabs>
        <w:ind w:firstLine="480"/>
        <w:jc w:val="left"/>
        <w:rPr>
          <w:rFonts w:ascii="宋体" w:hAnsi="宋体" w:cs="宋体"/>
          <w:color w:val="auto"/>
          <w:highlight w:val="none"/>
        </w:rPr>
      </w:pPr>
      <w:r>
        <w:rPr>
          <w:rFonts w:hint="eastAsia" w:ascii="宋体" w:hAnsi="宋体" w:cs="宋体"/>
          <w:color w:val="auto"/>
          <w:highlight w:val="none"/>
        </w:rPr>
        <w:t>4.2磋商小组要求磋商供应商澄清、说明或更正响应文件应当以书面形式作出（从评标系统发起）。</w:t>
      </w:r>
      <w:r>
        <w:rPr>
          <w:rFonts w:hint="eastAsia" w:ascii="宋体" w:hAnsi="宋体" w:cs="宋体"/>
          <w:b/>
          <w:color w:val="auto"/>
          <w:highlight w:val="none"/>
        </w:rPr>
        <w:t>磋商供应商的澄清、说明或者更正采用书面形式，通过“苏采云”</w:t>
      </w:r>
      <w:r>
        <w:rPr>
          <w:rFonts w:hint="eastAsia" w:ascii="宋体" w:hAnsi="宋体" w:cs="宋体"/>
          <w:b/>
          <w:color w:val="auto"/>
          <w:highlight w:val="none"/>
          <w:lang w:eastAsia="zh-CN"/>
        </w:rPr>
        <w:t>系统</w:t>
      </w:r>
      <w:r>
        <w:rPr>
          <w:rFonts w:hint="eastAsia" w:ascii="宋体" w:hAnsi="宋体" w:cs="宋体"/>
          <w:b/>
          <w:color w:val="auto"/>
          <w:highlight w:val="none"/>
        </w:rPr>
        <w:t>作出，并不得超出响应文件的范围或者改变响应文件的实质性内容。</w:t>
      </w:r>
      <w:r>
        <w:rPr>
          <w:rFonts w:hint="eastAsia" w:ascii="宋体" w:hAnsi="宋体" w:cs="宋体"/>
          <w:color w:val="auto"/>
          <w:highlight w:val="none"/>
        </w:rPr>
        <w:t>磋商供应商的澄清文件是响应文件的组成部分。</w:t>
      </w:r>
    </w:p>
    <w:p w14:paraId="67A05063">
      <w:pPr>
        <w:tabs>
          <w:tab w:val="left" w:pos="900"/>
        </w:tabs>
        <w:ind w:firstLine="480"/>
        <w:jc w:val="left"/>
        <w:rPr>
          <w:rFonts w:ascii="宋体" w:hAnsi="宋体" w:cs="宋体"/>
          <w:color w:val="auto"/>
          <w:highlight w:val="none"/>
        </w:rPr>
      </w:pPr>
      <w:r>
        <w:rPr>
          <w:rFonts w:hint="eastAsia" w:ascii="宋体" w:hAnsi="宋体" w:cs="宋体"/>
          <w:color w:val="auto"/>
          <w:highlight w:val="none"/>
        </w:rPr>
        <w:t>4.3接到磋商小组澄清、说明或者更正要求的磋商供应商如未按规定作出，其风险由磋商供应商自行承担。</w:t>
      </w:r>
    </w:p>
    <w:p w14:paraId="5EA50398">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5、对响应文件的初审</w:t>
      </w:r>
    </w:p>
    <w:p w14:paraId="20AA9601">
      <w:pPr>
        <w:tabs>
          <w:tab w:val="left" w:pos="900"/>
        </w:tabs>
        <w:ind w:firstLine="480"/>
        <w:jc w:val="left"/>
        <w:rPr>
          <w:rFonts w:ascii="宋体" w:hAnsi="宋体" w:cs="宋体"/>
          <w:color w:val="auto"/>
          <w:highlight w:val="none"/>
        </w:rPr>
      </w:pPr>
      <w:r>
        <w:rPr>
          <w:rFonts w:hint="eastAsia" w:ascii="宋体" w:hAnsi="宋体" w:cs="宋体"/>
          <w:color w:val="auto"/>
          <w:highlight w:val="none"/>
        </w:rPr>
        <w:t>5.1响应文件初审分为资格性审查和符合性审查。</w:t>
      </w:r>
    </w:p>
    <w:p w14:paraId="7DE07777">
      <w:pPr>
        <w:tabs>
          <w:tab w:val="left" w:pos="900"/>
        </w:tabs>
        <w:ind w:firstLine="482"/>
        <w:jc w:val="left"/>
        <w:rPr>
          <w:rFonts w:ascii="宋体" w:hAnsi="宋体" w:cs="宋体"/>
          <w:color w:val="auto"/>
          <w:highlight w:val="none"/>
        </w:rPr>
      </w:pPr>
      <w:r>
        <w:rPr>
          <w:rFonts w:hint="eastAsia" w:ascii="宋体" w:hAnsi="宋体" w:cs="宋体"/>
          <w:b/>
          <w:color w:val="auto"/>
          <w:highlight w:val="none"/>
        </w:rPr>
        <w:t>资格性审查：</w:t>
      </w:r>
      <w:r>
        <w:rPr>
          <w:rFonts w:hint="eastAsia" w:ascii="宋体" w:hAnsi="宋体" w:cs="宋体"/>
          <w:color w:val="auto"/>
          <w:highlight w:val="none"/>
        </w:rPr>
        <w:t>由磋商小组依据法律法规和磋商文件的规定，对响应文件中的资格证明文件进行审查，以确定供应商是否具备参加磋商的资格。</w:t>
      </w:r>
    </w:p>
    <w:p w14:paraId="218D4D9F">
      <w:pPr>
        <w:tabs>
          <w:tab w:val="left" w:pos="900"/>
        </w:tabs>
        <w:ind w:firstLine="480"/>
        <w:jc w:val="left"/>
        <w:rPr>
          <w:rFonts w:ascii="宋体" w:hAnsi="宋体" w:cs="宋体"/>
          <w:color w:val="auto"/>
          <w:highlight w:val="none"/>
        </w:rPr>
      </w:pPr>
      <w:r>
        <w:rPr>
          <w:rFonts w:hint="eastAsia" w:ascii="宋体" w:hAnsi="宋体" w:cs="宋体"/>
          <w:color w:val="auto"/>
          <w:highlight w:val="none"/>
        </w:rPr>
        <w:t>磋商小组在进行资格审查的同时，将在“信用中国”网站（www.creditchina.gov.cn）查询供应商的信用记录，以确定供应商是否具备磋商资格,查询结果留存并归档。</w:t>
      </w:r>
    </w:p>
    <w:p w14:paraId="37442D69">
      <w:pPr>
        <w:tabs>
          <w:tab w:val="left" w:pos="900"/>
        </w:tabs>
        <w:ind w:firstLine="480"/>
        <w:jc w:val="left"/>
        <w:rPr>
          <w:rFonts w:ascii="宋体" w:hAnsi="宋体" w:cs="宋体"/>
          <w:color w:val="auto"/>
          <w:highlight w:val="none"/>
        </w:rPr>
      </w:pPr>
      <w:r>
        <w:rPr>
          <w:rFonts w:hint="eastAsia" w:ascii="宋体" w:hAnsi="宋体" w:cs="宋体"/>
          <w:color w:val="auto"/>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45AB0288">
      <w:pPr>
        <w:tabs>
          <w:tab w:val="left" w:pos="900"/>
        </w:tabs>
        <w:ind w:firstLine="482"/>
        <w:jc w:val="left"/>
        <w:rPr>
          <w:rFonts w:ascii="宋体" w:hAnsi="宋体" w:cs="宋体"/>
          <w:color w:val="auto"/>
          <w:highlight w:val="none"/>
        </w:rPr>
      </w:pPr>
      <w:r>
        <w:rPr>
          <w:rFonts w:hint="eastAsia" w:ascii="宋体" w:hAnsi="宋体" w:cs="宋体"/>
          <w:b/>
          <w:color w:val="auto"/>
          <w:highlight w:val="none"/>
        </w:rPr>
        <w:t>符合性审查：</w:t>
      </w:r>
      <w:r>
        <w:rPr>
          <w:rFonts w:hint="eastAsia" w:ascii="宋体" w:hAnsi="宋体" w:cs="宋体"/>
          <w:color w:val="auto"/>
          <w:highlight w:val="none"/>
        </w:rPr>
        <w:t>符合性审查：依据磋商文件的规定，由磋商小组从响应文件的有效性、完整性和对磋商文件的响应程度进行审查，以确定是否对磋商文件的实质性要求作出响应。</w:t>
      </w:r>
    </w:p>
    <w:p w14:paraId="28151E7B">
      <w:pPr>
        <w:tabs>
          <w:tab w:val="left" w:pos="900"/>
        </w:tabs>
        <w:ind w:firstLine="480"/>
        <w:jc w:val="left"/>
        <w:rPr>
          <w:rFonts w:hint="eastAsia" w:ascii="宋体" w:hAnsi="宋体" w:cs="宋体"/>
          <w:color w:val="auto"/>
          <w:highlight w:val="none"/>
        </w:rPr>
      </w:pPr>
      <w:r>
        <w:rPr>
          <w:rFonts w:hint="eastAsia" w:ascii="宋体" w:hAnsi="宋体" w:cs="宋体"/>
          <w:color w:val="auto"/>
          <w:highlight w:val="none"/>
        </w:rPr>
        <w:t>5.2未通过资格审查或符合性审查的供应商，磋商小组将在苏采云系统中告知未通过资格审查或符合性审查的原因，评审结束后，磋商小组将不再告知未通过资格审查或符合性审查的原因。</w:t>
      </w:r>
    </w:p>
    <w:p w14:paraId="735A7D11">
      <w:pPr>
        <w:tabs>
          <w:tab w:val="left" w:pos="900"/>
        </w:tabs>
        <w:ind w:firstLine="482"/>
        <w:jc w:val="left"/>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5.3政府采购异常低价审查：</w:t>
      </w:r>
    </w:p>
    <w:p w14:paraId="21EC8E00">
      <w:pPr>
        <w:tabs>
          <w:tab w:val="left" w:pos="900"/>
        </w:tabs>
        <w:ind w:firstLine="482"/>
        <w:jc w:val="left"/>
        <w:rPr>
          <w:rFonts w:hint="eastAsia" w:ascii="宋体" w:hAnsi="宋体" w:cs="宋体"/>
          <w:b w:val="0"/>
          <w:bCs w:val="0"/>
          <w:color w:val="FF0000"/>
          <w:highlight w:val="none"/>
          <w:lang w:val="en-US" w:eastAsia="zh-CN"/>
        </w:rPr>
      </w:pPr>
      <w:r>
        <w:rPr>
          <w:rFonts w:hint="eastAsia" w:ascii="宋体" w:hAnsi="宋体" w:cs="宋体"/>
          <w:b w:val="0"/>
          <w:bCs w:val="0"/>
          <w:color w:val="FF0000"/>
          <w:highlight w:val="none"/>
          <w:lang w:val="en-US" w:eastAsia="zh-CN"/>
        </w:rPr>
        <w:t>（一）评审过程中出现下列情形之一的，评审委员会应当启动异常低价投标（响应）审查程序：</w:t>
      </w:r>
    </w:p>
    <w:p w14:paraId="79734F9D">
      <w:pPr>
        <w:tabs>
          <w:tab w:val="left" w:pos="900"/>
        </w:tabs>
        <w:ind w:firstLine="482"/>
        <w:jc w:val="left"/>
        <w:rPr>
          <w:rFonts w:hint="eastAsia" w:ascii="宋体" w:hAnsi="宋体" w:cs="宋体"/>
          <w:b w:val="0"/>
          <w:bCs w:val="0"/>
          <w:color w:val="FF0000"/>
          <w:highlight w:val="none"/>
          <w:lang w:val="en-US" w:eastAsia="zh-CN"/>
        </w:rPr>
      </w:pPr>
      <w:r>
        <w:rPr>
          <w:rFonts w:hint="eastAsia" w:ascii="宋体" w:hAnsi="宋体" w:cs="宋体"/>
          <w:b w:val="0"/>
          <w:bCs w:val="0"/>
          <w:color w:val="FF0000"/>
          <w:highlight w:val="none"/>
          <w:lang w:val="en-US" w:eastAsia="zh-CN"/>
        </w:rPr>
        <w:t xml:space="preserve">1.投标（响应）报价低于全部通过符合性审查供应商投标（响应）报价平均值50%的，即投标（响应）报价&lt;全部通过符合性审查供应商投标（响应）报价平均值×50%； </w:t>
      </w:r>
    </w:p>
    <w:p w14:paraId="48F251E8">
      <w:pPr>
        <w:tabs>
          <w:tab w:val="left" w:pos="900"/>
        </w:tabs>
        <w:ind w:firstLine="482"/>
        <w:jc w:val="left"/>
        <w:rPr>
          <w:rFonts w:hint="eastAsia" w:ascii="宋体" w:hAnsi="宋体" w:cs="宋体"/>
          <w:b w:val="0"/>
          <w:bCs w:val="0"/>
          <w:color w:val="FF0000"/>
          <w:highlight w:val="none"/>
          <w:lang w:val="en-US" w:eastAsia="zh-CN"/>
        </w:rPr>
      </w:pPr>
      <w:r>
        <w:rPr>
          <w:rFonts w:hint="eastAsia" w:ascii="宋体" w:hAnsi="宋体" w:cs="宋体"/>
          <w:b w:val="0"/>
          <w:bCs w:val="0"/>
          <w:color w:val="FF0000"/>
          <w:highlight w:val="none"/>
          <w:lang w:val="en-US" w:eastAsia="zh-CN"/>
        </w:rPr>
        <w:t xml:space="preserve">2.投标（响应）报价低于通过符合性审查的次低报价供应商投标（响应）报价50%的，即投标（响应）报价&lt;通过符合性审查的次低报价供应商投标（响应）报价×50%； </w:t>
      </w:r>
    </w:p>
    <w:p w14:paraId="050D9A59">
      <w:pPr>
        <w:tabs>
          <w:tab w:val="left" w:pos="900"/>
        </w:tabs>
        <w:ind w:firstLine="482"/>
        <w:jc w:val="left"/>
        <w:rPr>
          <w:rFonts w:hint="eastAsia" w:ascii="宋体" w:hAnsi="宋体" w:cs="宋体"/>
          <w:b w:val="0"/>
          <w:bCs w:val="0"/>
          <w:color w:val="FF0000"/>
          <w:highlight w:val="none"/>
          <w:lang w:val="en-US" w:eastAsia="zh-CN"/>
        </w:rPr>
      </w:pPr>
      <w:r>
        <w:rPr>
          <w:rFonts w:hint="eastAsia" w:ascii="宋体" w:hAnsi="宋体" w:cs="宋体"/>
          <w:b w:val="0"/>
          <w:bCs w:val="0"/>
          <w:color w:val="FF0000"/>
          <w:highlight w:val="none"/>
          <w:lang w:val="en-US" w:eastAsia="zh-CN"/>
        </w:rPr>
        <w:t xml:space="preserve">3.投标（响应）报价低于采购项目最高限价45%的，即投标（响应）报价&lt;采购项目最高限价×45%； </w:t>
      </w:r>
    </w:p>
    <w:p w14:paraId="32322524">
      <w:pPr>
        <w:tabs>
          <w:tab w:val="left" w:pos="900"/>
        </w:tabs>
        <w:ind w:firstLine="482"/>
        <w:jc w:val="left"/>
        <w:rPr>
          <w:rFonts w:hint="eastAsia" w:ascii="宋体" w:hAnsi="宋体" w:cs="宋体"/>
          <w:b w:val="0"/>
          <w:bCs w:val="0"/>
          <w:color w:val="FF0000"/>
          <w:highlight w:val="none"/>
          <w:lang w:val="en-US" w:eastAsia="zh-CN"/>
        </w:rPr>
      </w:pPr>
      <w:r>
        <w:rPr>
          <w:rFonts w:hint="eastAsia" w:ascii="宋体" w:hAnsi="宋体" w:cs="宋体"/>
          <w:b w:val="0"/>
          <w:bCs w:val="0"/>
          <w:color w:val="FF0000"/>
          <w:highlight w:val="none"/>
          <w:lang w:val="en-US" w:eastAsia="zh-CN"/>
        </w:rPr>
        <w:t xml:space="preserve">4.评审委员会基于专业判断，认为供应商报价过低，有可能影响产品质量或者不能诚信履约的其他情形。  </w:t>
      </w:r>
    </w:p>
    <w:p w14:paraId="6B177C2B">
      <w:pPr>
        <w:tabs>
          <w:tab w:val="left" w:pos="900"/>
        </w:tabs>
        <w:ind w:firstLine="482"/>
        <w:jc w:val="left"/>
        <w:rPr>
          <w:rFonts w:hint="eastAsia" w:ascii="宋体" w:hAnsi="宋体" w:cs="宋体"/>
          <w:b w:val="0"/>
          <w:bCs w:val="0"/>
          <w:color w:val="FF0000"/>
          <w:highlight w:val="none"/>
          <w:lang w:val="en-US" w:eastAsia="zh-CN"/>
        </w:rPr>
      </w:pPr>
      <w:r>
        <w:rPr>
          <w:rFonts w:hint="eastAsia" w:ascii="宋体" w:hAnsi="宋体" w:cs="宋体"/>
          <w:b w:val="0"/>
          <w:bCs w:val="0"/>
          <w:color w:val="FF0000"/>
          <w:highlight w:val="none"/>
          <w:lang w:val="en-US" w:eastAsia="zh-CN"/>
        </w:rPr>
        <w:t>相关法律法规对供应商报价有规定的，从其规定。</w:t>
      </w:r>
    </w:p>
    <w:p w14:paraId="0974288A">
      <w:pPr>
        <w:numPr>
          <w:ilvl w:val="0"/>
          <w:numId w:val="0"/>
        </w:numPr>
        <w:tabs>
          <w:tab w:val="left" w:pos="900"/>
        </w:tabs>
        <w:ind w:firstLine="482" w:firstLineChars="0"/>
        <w:jc w:val="left"/>
        <w:rPr>
          <w:rFonts w:hint="eastAsia" w:ascii="宋体" w:hAnsi="宋体" w:cs="宋体"/>
          <w:b w:val="0"/>
          <w:bCs w:val="0"/>
          <w:color w:val="FF0000"/>
          <w:highlight w:val="none"/>
          <w:lang w:val="en-US" w:eastAsia="zh-CN"/>
        </w:rPr>
      </w:pPr>
      <w:r>
        <w:rPr>
          <w:rFonts w:hint="eastAsia" w:ascii="宋体" w:hAnsi="宋体" w:eastAsia="宋体" w:cs="宋体"/>
          <w:b w:val="0"/>
          <w:bCs w:val="0"/>
          <w:color w:val="FF0000"/>
          <w:sz w:val="24"/>
          <w:szCs w:val="24"/>
          <w:lang w:val="en-US" w:eastAsia="zh-CN" w:bidi="ar-SA"/>
        </w:rPr>
        <w:t>（二）</w:t>
      </w:r>
      <w:r>
        <w:rPr>
          <w:rFonts w:hint="eastAsia" w:ascii="宋体" w:hAnsi="宋体" w:cs="宋体"/>
          <w:b w:val="0"/>
          <w:bCs w:val="0"/>
          <w:color w:val="FF0000"/>
          <w:highlight w:val="none"/>
          <w:lang w:val="en-US" w:eastAsia="zh-CN"/>
        </w:rPr>
        <w:t>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18EBF436">
      <w:pPr>
        <w:numPr>
          <w:ilvl w:val="0"/>
          <w:numId w:val="0"/>
        </w:numPr>
        <w:tabs>
          <w:tab w:val="left" w:pos="900"/>
        </w:tabs>
        <w:ind w:firstLine="482" w:firstLineChars="0"/>
        <w:jc w:val="left"/>
        <w:rPr>
          <w:rFonts w:hint="eastAsia" w:ascii="宋体" w:hAnsi="宋体" w:cs="宋体"/>
          <w:b w:val="0"/>
          <w:bCs w:val="0"/>
          <w:color w:val="FF0000"/>
          <w:highlight w:val="none"/>
          <w:lang w:val="en-US" w:eastAsia="zh-CN"/>
        </w:rPr>
      </w:pPr>
      <w:r>
        <w:rPr>
          <w:rFonts w:hint="eastAsia" w:ascii="宋体" w:hAnsi="宋体" w:cs="宋体"/>
          <w:b w:val="0"/>
          <w:bCs w:val="0"/>
          <w:color w:val="FF0000"/>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p>
    <w:p w14:paraId="64C5798B">
      <w:pPr>
        <w:tabs>
          <w:tab w:val="left" w:pos="900"/>
        </w:tabs>
        <w:ind w:firstLine="482"/>
        <w:jc w:val="left"/>
        <w:rPr>
          <w:rFonts w:hint="default" w:ascii="宋体" w:hAnsi="宋体" w:eastAsia="宋体" w:cs="宋体"/>
          <w:color w:val="auto"/>
          <w:highlight w:val="none"/>
          <w:lang w:val="en-US" w:eastAsia="zh-CN"/>
        </w:rPr>
      </w:pPr>
      <w:r>
        <w:rPr>
          <w:rFonts w:hint="eastAsia" w:ascii="宋体" w:hAnsi="宋体" w:cs="宋体"/>
          <w:b w:val="0"/>
          <w:bCs w:val="0"/>
          <w:color w:val="FF0000"/>
          <w:highlight w:val="none"/>
          <w:lang w:val="en-US" w:eastAsia="zh-CN"/>
        </w:rPr>
        <w:t>评委会将通过“苏采云”系统要求其在合理的时间内提供书面说明、证明材料。投标人可在投标（响应）文件中提供项目具体成本测算等与报价合理性相关的书面说明及相关证明材料，对投标（响应）价格作出解释，便于评审。</w:t>
      </w:r>
    </w:p>
    <w:p w14:paraId="55AEEE85">
      <w:pPr>
        <w:tabs>
          <w:tab w:val="left" w:pos="900"/>
        </w:tabs>
        <w:ind w:firstLine="480"/>
        <w:jc w:val="left"/>
        <w:rPr>
          <w:rFonts w:ascii="宋体" w:hAnsi="宋体" w:cs="宋体"/>
          <w:color w:val="auto"/>
          <w:highlight w:val="none"/>
        </w:rPr>
      </w:pPr>
      <w:r>
        <w:rPr>
          <w:rFonts w:hint="eastAsia" w:ascii="宋体" w:hAnsi="宋体" w:cs="宋体"/>
          <w:color w:val="auto"/>
          <w:highlight w:val="none"/>
        </w:rPr>
        <w:t>在详细评审之前，磋商小组将首先审查每份响应文件是否实质性响应了磋商文件的要求。实质性响应的响应文件应该是与磋商文件要求的条款、条件和规格相符，没有重大偏离或保留。</w:t>
      </w:r>
    </w:p>
    <w:p w14:paraId="0977F83F">
      <w:pPr>
        <w:tabs>
          <w:tab w:val="left" w:pos="900"/>
        </w:tabs>
        <w:ind w:firstLine="482"/>
        <w:jc w:val="left"/>
        <w:rPr>
          <w:rFonts w:ascii="宋体" w:hAnsi="宋体" w:cs="宋体"/>
          <w:color w:val="auto"/>
          <w:highlight w:val="none"/>
        </w:rPr>
      </w:pPr>
      <w:r>
        <w:rPr>
          <w:rFonts w:hint="eastAsia" w:ascii="宋体" w:hAnsi="宋体" w:cs="宋体"/>
          <w:b/>
          <w:bCs/>
          <w:color w:val="auto"/>
          <w:highlight w:val="none"/>
        </w:rPr>
        <w:t>所谓重大偏离或保留</w:t>
      </w:r>
      <w:r>
        <w:rPr>
          <w:rFonts w:hint="eastAsia" w:ascii="宋体" w:hAnsi="宋体" w:cs="宋体"/>
          <w:color w:val="auto"/>
          <w:highlight w:val="none"/>
        </w:rPr>
        <w:t>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40D33CFF">
      <w:pPr>
        <w:tabs>
          <w:tab w:val="left" w:pos="900"/>
        </w:tabs>
        <w:ind w:firstLine="480"/>
        <w:jc w:val="left"/>
        <w:rPr>
          <w:rFonts w:ascii="宋体" w:hAnsi="宋体" w:cs="宋体"/>
          <w:color w:val="auto"/>
          <w:highlight w:val="none"/>
        </w:rPr>
      </w:pPr>
      <w:r>
        <w:rPr>
          <w:rFonts w:hint="eastAsia" w:ascii="宋体" w:hAnsi="宋体" w:cs="宋体"/>
          <w:color w:val="auto"/>
          <w:highlight w:val="none"/>
        </w:rPr>
        <w:t>5.</w:t>
      </w:r>
      <w:r>
        <w:rPr>
          <w:rFonts w:hint="eastAsia" w:ascii="宋体" w:hAnsi="宋体" w:cs="宋体"/>
          <w:color w:val="auto"/>
          <w:highlight w:val="none"/>
          <w:lang w:val="en-US" w:eastAsia="zh-CN"/>
        </w:rPr>
        <w:t>4</w:t>
      </w:r>
      <w:r>
        <w:rPr>
          <w:rFonts w:hint="eastAsia" w:ascii="宋体" w:hAnsi="宋体" w:cs="宋体"/>
          <w:color w:val="auto"/>
          <w:highlight w:val="none"/>
        </w:rPr>
        <w:t>被认定为未实质性响应磋商文件的响应文件的情形：</w:t>
      </w:r>
    </w:p>
    <w:p w14:paraId="5876E695">
      <w:pPr>
        <w:tabs>
          <w:tab w:val="left" w:pos="900"/>
        </w:tabs>
        <w:ind w:firstLine="480"/>
        <w:jc w:val="left"/>
        <w:rPr>
          <w:rFonts w:ascii="宋体" w:hAnsi="宋体" w:cs="宋体"/>
          <w:color w:val="auto"/>
          <w:highlight w:val="none"/>
        </w:rPr>
      </w:pPr>
      <w:r>
        <w:rPr>
          <w:rFonts w:hint="eastAsia" w:ascii="宋体" w:hAnsi="宋体" w:cs="宋体"/>
          <w:color w:val="auto"/>
          <w:highlight w:val="none"/>
        </w:rPr>
        <w:t>（1）供应商在苏采云系统规定的时间内未成功解密电子响应文件的；</w:t>
      </w:r>
    </w:p>
    <w:p w14:paraId="578236DA">
      <w:pPr>
        <w:tabs>
          <w:tab w:val="left" w:pos="900"/>
        </w:tabs>
        <w:ind w:firstLine="480"/>
        <w:jc w:val="left"/>
        <w:rPr>
          <w:rFonts w:ascii="宋体" w:hAnsi="宋体" w:cs="宋体"/>
          <w:color w:val="auto"/>
          <w:highlight w:val="none"/>
        </w:rPr>
      </w:pPr>
      <w:r>
        <w:rPr>
          <w:rFonts w:hint="eastAsia" w:ascii="宋体" w:hAnsi="宋体" w:cs="宋体"/>
          <w:color w:val="auto"/>
          <w:highlight w:val="none"/>
        </w:rPr>
        <w:t>（2）响应文件中的磋商响应函未加盖磋商供应商的公章；</w:t>
      </w:r>
    </w:p>
    <w:p w14:paraId="556CFB19">
      <w:pPr>
        <w:tabs>
          <w:tab w:val="left" w:pos="900"/>
        </w:tabs>
        <w:ind w:firstLine="480"/>
        <w:jc w:val="left"/>
        <w:rPr>
          <w:rFonts w:ascii="宋体" w:hAnsi="宋体" w:cs="宋体"/>
          <w:color w:val="auto"/>
          <w:highlight w:val="none"/>
        </w:rPr>
      </w:pPr>
      <w:r>
        <w:rPr>
          <w:rFonts w:hint="eastAsia" w:ascii="宋体" w:hAnsi="宋体" w:cs="宋体"/>
          <w:color w:val="auto"/>
          <w:highlight w:val="none"/>
        </w:rPr>
        <w:t>（3）响应文件中的磋商响应函未加盖企业法定代表人（或企业法定代表人委托代理人）印章（或签字）的；</w:t>
      </w:r>
    </w:p>
    <w:p w14:paraId="57339F47">
      <w:pPr>
        <w:tabs>
          <w:tab w:val="left" w:pos="900"/>
        </w:tabs>
        <w:ind w:firstLine="480"/>
        <w:jc w:val="left"/>
        <w:rPr>
          <w:rFonts w:ascii="宋体" w:hAnsi="宋体" w:cs="宋体"/>
          <w:color w:val="auto"/>
          <w:highlight w:val="none"/>
        </w:rPr>
      </w:pPr>
      <w:r>
        <w:rPr>
          <w:rFonts w:hint="eastAsia" w:ascii="宋体" w:hAnsi="宋体" w:cs="宋体"/>
          <w:color w:val="auto"/>
          <w:highlight w:val="none"/>
        </w:rPr>
        <w:t>（4）磋商响应函加盖企业法定代表人委托代理人印章（或签字），企业法定代表人委托代理人没有合法、有效的委托书（原件）的；</w:t>
      </w:r>
    </w:p>
    <w:p w14:paraId="4DBC9915">
      <w:pPr>
        <w:tabs>
          <w:tab w:val="left" w:pos="900"/>
        </w:tabs>
        <w:ind w:firstLine="480"/>
        <w:jc w:val="left"/>
        <w:rPr>
          <w:rFonts w:ascii="宋体" w:hAnsi="宋体" w:cs="宋体"/>
          <w:color w:val="auto"/>
          <w:highlight w:val="none"/>
        </w:rPr>
      </w:pPr>
      <w:r>
        <w:rPr>
          <w:rFonts w:hint="eastAsia" w:ascii="宋体" w:hAnsi="宋体" w:cs="宋体"/>
          <w:color w:val="auto"/>
          <w:highlight w:val="none"/>
        </w:rPr>
        <w:t xml:space="preserve">（5）供应商资质条件不符合国家有关规定，或者不满足磋商文件规定的资格条件的； </w:t>
      </w:r>
    </w:p>
    <w:p w14:paraId="692AA829">
      <w:pPr>
        <w:tabs>
          <w:tab w:val="left" w:pos="900"/>
        </w:tabs>
        <w:ind w:firstLine="480"/>
        <w:jc w:val="left"/>
        <w:rPr>
          <w:rFonts w:ascii="宋体" w:hAnsi="宋体" w:cs="宋体"/>
          <w:color w:val="auto"/>
          <w:highlight w:val="none"/>
        </w:rPr>
      </w:pPr>
      <w:r>
        <w:rPr>
          <w:rFonts w:hint="eastAsia" w:ascii="宋体" w:hAnsi="宋体" w:cs="宋体"/>
          <w:color w:val="auto"/>
          <w:highlight w:val="none"/>
        </w:rPr>
        <w:t xml:space="preserve">（6）供应商名称或组织结构与资格预审时不一致的； </w:t>
      </w:r>
    </w:p>
    <w:p w14:paraId="337AE32D">
      <w:pPr>
        <w:tabs>
          <w:tab w:val="left" w:pos="900"/>
        </w:tabs>
        <w:ind w:firstLine="480"/>
        <w:jc w:val="left"/>
        <w:rPr>
          <w:rFonts w:ascii="宋体" w:hAnsi="宋体" w:cs="宋体"/>
          <w:color w:val="auto"/>
          <w:highlight w:val="none"/>
        </w:rPr>
      </w:pPr>
      <w:r>
        <w:rPr>
          <w:rFonts w:hint="eastAsia" w:ascii="宋体" w:hAnsi="宋体" w:cs="宋体"/>
          <w:color w:val="auto"/>
          <w:highlight w:val="none"/>
        </w:rPr>
        <w:t xml:space="preserve">（7）组成联合体磋商未提供联合体各方共同磋商协议的； </w:t>
      </w:r>
    </w:p>
    <w:p w14:paraId="4AD909A5">
      <w:pPr>
        <w:tabs>
          <w:tab w:val="left" w:pos="900"/>
        </w:tabs>
        <w:ind w:firstLine="480"/>
        <w:jc w:val="left"/>
        <w:rPr>
          <w:rFonts w:ascii="宋体" w:hAnsi="宋体" w:cs="宋体"/>
          <w:color w:val="auto"/>
          <w:highlight w:val="none"/>
        </w:rPr>
      </w:pPr>
      <w:r>
        <w:rPr>
          <w:rFonts w:hint="eastAsia" w:ascii="宋体" w:hAnsi="宋体" w:cs="宋体"/>
          <w:color w:val="auto"/>
          <w:highlight w:val="none"/>
        </w:rPr>
        <w:t xml:space="preserve">（8）在同一磋商项目中，联合体成员以自己名义单独磋商或者参加其他联合体磋商的； </w:t>
      </w:r>
    </w:p>
    <w:p w14:paraId="3DF4503C">
      <w:pPr>
        <w:tabs>
          <w:tab w:val="left" w:pos="900"/>
        </w:tabs>
        <w:ind w:firstLine="480"/>
        <w:jc w:val="left"/>
        <w:rPr>
          <w:rFonts w:ascii="宋体" w:hAnsi="宋体" w:cs="宋体"/>
          <w:color w:val="auto"/>
          <w:highlight w:val="none"/>
        </w:rPr>
      </w:pPr>
      <w:r>
        <w:rPr>
          <w:rFonts w:hint="eastAsia" w:ascii="宋体" w:hAnsi="宋体" w:cs="宋体"/>
          <w:color w:val="auto"/>
          <w:highlight w:val="none"/>
        </w:rPr>
        <w:t xml:space="preserve">（9）联合体成员与资格预审确定的结果不一致的； </w:t>
      </w:r>
    </w:p>
    <w:p w14:paraId="1548BE40">
      <w:pPr>
        <w:tabs>
          <w:tab w:val="left" w:pos="900"/>
        </w:tabs>
        <w:ind w:firstLine="480"/>
        <w:jc w:val="left"/>
        <w:rPr>
          <w:rFonts w:ascii="宋体" w:hAnsi="宋体" w:cs="宋体"/>
          <w:color w:val="auto"/>
          <w:highlight w:val="none"/>
        </w:rPr>
      </w:pPr>
      <w:r>
        <w:rPr>
          <w:rFonts w:hint="eastAsia" w:ascii="宋体" w:hAnsi="宋体" w:cs="宋体"/>
          <w:color w:val="auto"/>
          <w:highlight w:val="none"/>
        </w:rPr>
        <w:t>（10）响应文件报价低于工程成本或者高于磋商文件设定的预算价或者采购人设置的最高限价的；</w:t>
      </w:r>
    </w:p>
    <w:p w14:paraId="24448414">
      <w:pPr>
        <w:tabs>
          <w:tab w:val="left" w:pos="900"/>
        </w:tabs>
        <w:ind w:firstLine="480"/>
        <w:jc w:val="left"/>
        <w:rPr>
          <w:rFonts w:ascii="宋体" w:hAnsi="宋体" w:cs="宋体"/>
          <w:color w:val="auto"/>
          <w:highlight w:val="none"/>
        </w:rPr>
      </w:pPr>
      <w:r>
        <w:rPr>
          <w:rFonts w:hint="eastAsia" w:ascii="宋体" w:hAnsi="宋体" w:cs="宋体"/>
          <w:color w:val="auto"/>
          <w:highlight w:val="none"/>
        </w:rPr>
        <w:t xml:space="preserve">（11）同一供应商提交两个及以上不同的响应文件或者磋商报价，但磋商文件要求提交备选磋商的除外； </w:t>
      </w:r>
    </w:p>
    <w:p w14:paraId="255E503A">
      <w:pPr>
        <w:tabs>
          <w:tab w:val="left" w:pos="900"/>
        </w:tabs>
        <w:ind w:firstLine="480"/>
        <w:jc w:val="left"/>
        <w:rPr>
          <w:rFonts w:ascii="宋体" w:hAnsi="宋体" w:cs="宋体"/>
          <w:color w:val="auto"/>
          <w:highlight w:val="none"/>
        </w:rPr>
      </w:pPr>
      <w:r>
        <w:rPr>
          <w:rFonts w:hint="eastAsia" w:ascii="宋体" w:hAnsi="宋体" w:cs="宋体"/>
          <w:color w:val="auto"/>
          <w:highlight w:val="none"/>
        </w:rPr>
        <w:t>（12）响应文件中已标价工程量清单与磋商文件规定的暂估价、暂列金额及甲供材料价格不一致的；</w:t>
      </w:r>
    </w:p>
    <w:p w14:paraId="72887D18">
      <w:pPr>
        <w:tabs>
          <w:tab w:val="left" w:pos="900"/>
        </w:tabs>
        <w:ind w:firstLine="480"/>
        <w:jc w:val="left"/>
        <w:rPr>
          <w:rFonts w:ascii="宋体" w:hAnsi="宋体" w:cs="宋体"/>
          <w:color w:val="auto"/>
          <w:highlight w:val="none"/>
        </w:rPr>
      </w:pPr>
      <w:r>
        <w:rPr>
          <w:rFonts w:hint="eastAsia" w:ascii="宋体" w:hAnsi="宋体" w:cs="宋体"/>
          <w:color w:val="auto"/>
          <w:highlight w:val="none"/>
        </w:rPr>
        <w:t>（13）响应文件中已标价工程量清单与磋商文件明确列出的不可竞争费用项目或费率或计算基础不一致的；</w:t>
      </w:r>
    </w:p>
    <w:p w14:paraId="3D2D105E">
      <w:pPr>
        <w:tabs>
          <w:tab w:val="left" w:pos="900"/>
        </w:tabs>
        <w:ind w:firstLine="480"/>
        <w:jc w:val="left"/>
        <w:rPr>
          <w:rFonts w:ascii="宋体" w:hAnsi="宋体" w:cs="宋体"/>
          <w:color w:val="auto"/>
          <w:highlight w:val="none"/>
        </w:rPr>
      </w:pPr>
      <w:r>
        <w:rPr>
          <w:rFonts w:hint="eastAsia" w:ascii="宋体" w:hAnsi="宋体" w:cs="宋体"/>
          <w:color w:val="auto"/>
          <w:highlight w:val="none"/>
        </w:rPr>
        <w:t>（14）响应文件的已标价工程量清单与磋商文件提供的工程量清单中的项目编码、项目名称、项目特征、计量单位、工程量不一致的；</w:t>
      </w:r>
    </w:p>
    <w:p w14:paraId="3A09BD57">
      <w:pPr>
        <w:tabs>
          <w:tab w:val="left" w:pos="900"/>
        </w:tabs>
        <w:ind w:firstLine="480"/>
        <w:jc w:val="left"/>
        <w:rPr>
          <w:rFonts w:ascii="宋体" w:hAnsi="宋体" w:cs="宋体"/>
          <w:color w:val="auto"/>
          <w:highlight w:val="none"/>
        </w:rPr>
      </w:pPr>
      <w:r>
        <w:rPr>
          <w:rFonts w:hint="eastAsia" w:ascii="宋体" w:hAnsi="宋体" w:cs="宋体"/>
          <w:color w:val="auto"/>
          <w:highlight w:val="none"/>
        </w:rPr>
        <w:t xml:space="preserve">（15）响应文件载明的磋商项目完成期限超过磋商文件规定的期限的； </w:t>
      </w:r>
    </w:p>
    <w:p w14:paraId="35D373BF">
      <w:pPr>
        <w:tabs>
          <w:tab w:val="left" w:pos="900"/>
        </w:tabs>
        <w:ind w:firstLine="480"/>
        <w:jc w:val="left"/>
        <w:rPr>
          <w:rFonts w:ascii="宋体" w:hAnsi="宋体" w:cs="宋体"/>
          <w:color w:val="auto"/>
          <w:highlight w:val="none"/>
        </w:rPr>
      </w:pPr>
      <w:r>
        <w:rPr>
          <w:rFonts w:hint="eastAsia" w:ascii="宋体" w:hAnsi="宋体" w:cs="宋体"/>
          <w:color w:val="auto"/>
          <w:highlight w:val="none"/>
        </w:rPr>
        <w:t>（16）明显不符合技术规范、技术标准的要求的；</w:t>
      </w:r>
    </w:p>
    <w:p w14:paraId="114E7B1F">
      <w:pPr>
        <w:tabs>
          <w:tab w:val="left" w:pos="900"/>
        </w:tabs>
        <w:ind w:firstLine="480"/>
        <w:jc w:val="left"/>
        <w:rPr>
          <w:rFonts w:ascii="宋体" w:hAnsi="宋体" w:cs="宋体"/>
          <w:color w:val="auto"/>
          <w:highlight w:val="none"/>
        </w:rPr>
      </w:pPr>
      <w:r>
        <w:rPr>
          <w:rFonts w:hint="eastAsia" w:ascii="宋体" w:hAnsi="宋体" w:cs="宋体"/>
          <w:color w:val="auto"/>
          <w:highlight w:val="none"/>
        </w:rPr>
        <w:t xml:space="preserve">（17）响应文件载明的货物包装方式、检验标准和方法等不符合磋商文件的要求的； </w:t>
      </w:r>
    </w:p>
    <w:p w14:paraId="54C83C23">
      <w:pPr>
        <w:tabs>
          <w:tab w:val="left" w:pos="900"/>
        </w:tabs>
        <w:ind w:firstLine="480"/>
        <w:jc w:val="left"/>
        <w:rPr>
          <w:rFonts w:ascii="宋体" w:hAnsi="宋体" w:cs="宋体"/>
          <w:color w:val="auto"/>
          <w:highlight w:val="none"/>
        </w:rPr>
      </w:pPr>
      <w:r>
        <w:rPr>
          <w:rFonts w:hint="eastAsia" w:ascii="宋体" w:hAnsi="宋体" w:cs="宋体"/>
          <w:color w:val="auto"/>
          <w:highlight w:val="none"/>
        </w:rPr>
        <w:t xml:space="preserve">（18）响应文件提出了不能满足磋商文件要求或采购人不能接受的工程验收、计量、价款结算和支付办法的； </w:t>
      </w:r>
    </w:p>
    <w:p w14:paraId="7F494C71">
      <w:pPr>
        <w:tabs>
          <w:tab w:val="left" w:pos="900"/>
        </w:tabs>
        <w:ind w:firstLine="480"/>
        <w:jc w:val="left"/>
        <w:rPr>
          <w:rFonts w:ascii="宋体" w:hAnsi="宋体" w:cs="宋体"/>
          <w:color w:val="auto"/>
          <w:highlight w:val="none"/>
        </w:rPr>
      </w:pPr>
      <w:r>
        <w:rPr>
          <w:rFonts w:hint="eastAsia" w:ascii="宋体" w:hAnsi="宋体" w:cs="宋体"/>
          <w:color w:val="auto"/>
          <w:highlight w:val="none"/>
        </w:rPr>
        <w:t xml:space="preserve">（19）未按磋商文件要求提供电子响应文件，或者响应文件未能解密且按照磋商文件明确的响应文件解密失败的补救方案补救不成功的； </w:t>
      </w:r>
    </w:p>
    <w:p w14:paraId="708756DF">
      <w:pPr>
        <w:tabs>
          <w:tab w:val="left" w:pos="900"/>
        </w:tabs>
        <w:ind w:firstLine="480"/>
        <w:jc w:val="left"/>
        <w:rPr>
          <w:rFonts w:ascii="宋体" w:hAnsi="宋体" w:cs="宋体"/>
          <w:color w:val="auto"/>
          <w:highlight w:val="none"/>
        </w:rPr>
      </w:pPr>
      <w:r>
        <w:rPr>
          <w:rFonts w:hint="eastAsia" w:ascii="宋体" w:hAnsi="宋体" w:cs="宋体"/>
          <w:color w:val="auto"/>
          <w:highlight w:val="none"/>
        </w:rPr>
        <w:t>（20）不同供应商的响应文件以及响应文件制作过程出现了评审委员会认为不应当雷同的情况的；</w:t>
      </w:r>
    </w:p>
    <w:p w14:paraId="59A656F2">
      <w:pPr>
        <w:tabs>
          <w:tab w:val="left" w:pos="900"/>
        </w:tabs>
        <w:ind w:firstLine="480"/>
        <w:jc w:val="left"/>
        <w:rPr>
          <w:rFonts w:ascii="宋体" w:hAnsi="宋体" w:cs="宋体"/>
          <w:color w:val="auto"/>
          <w:highlight w:val="none"/>
        </w:rPr>
      </w:pPr>
      <w:r>
        <w:rPr>
          <w:rFonts w:hint="eastAsia" w:ascii="宋体" w:hAnsi="宋体" w:cs="宋体"/>
          <w:color w:val="auto"/>
          <w:highlight w:val="none"/>
        </w:rPr>
        <w:t>（21）以他人的名义参与磋商、串通磋商、以行贿手段谋取成交或者以其他弄虚作假方式参与磋商的；</w:t>
      </w:r>
    </w:p>
    <w:p w14:paraId="553D7DCE">
      <w:pPr>
        <w:tabs>
          <w:tab w:val="left" w:pos="900"/>
        </w:tabs>
        <w:ind w:firstLine="480"/>
        <w:jc w:val="left"/>
        <w:rPr>
          <w:rFonts w:ascii="宋体" w:hAnsi="宋体" w:cs="宋体"/>
          <w:color w:val="auto"/>
          <w:highlight w:val="none"/>
        </w:rPr>
      </w:pPr>
      <w:r>
        <w:rPr>
          <w:rFonts w:hint="eastAsia" w:ascii="宋体" w:hAnsi="宋体" w:cs="宋体"/>
          <w:color w:val="auto"/>
          <w:highlight w:val="none"/>
        </w:rPr>
        <w:t>（22）施工组织设计（施工方案）存在明显技术方案错误、或者不符合磋商文件有关要求的；</w:t>
      </w:r>
    </w:p>
    <w:p w14:paraId="3BB4076B">
      <w:pPr>
        <w:tabs>
          <w:tab w:val="left" w:pos="900"/>
        </w:tabs>
        <w:ind w:firstLine="480"/>
        <w:jc w:val="left"/>
        <w:rPr>
          <w:rFonts w:ascii="宋体" w:hAnsi="宋体" w:cs="宋体"/>
          <w:color w:val="auto"/>
          <w:highlight w:val="none"/>
        </w:rPr>
      </w:pPr>
      <w:r>
        <w:rPr>
          <w:rFonts w:hint="eastAsia" w:ascii="宋体" w:hAnsi="宋体" w:cs="宋体"/>
          <w:color w:val="auto"/>
          <w:highlight w:val="none"/>
        </w:rPr>
        <w:t xml:space="preserve">（23）响应文件关键内容模糊、无法辨认的； </w:t>
      </w:r>
    </w:p>
    <w:p w14:paraId="4534E7F7">
      <w:pPr>
        <w:tabs>
          <w:tab w:val="left" w:pos="900"/>
        </w:tabs>
        <w:ind w:firstLine="480"/>
        <w:jc w:val="left"/>
        <w:rPr>
          <w:rFonts w:ascii="宋体" w:hAnsi="宋体" w:cs="宋体"/>
          <w:color w:val="auto"/>
          <w:highlight w:val="none"/>
        </w:rPr>
      </w:pPr>
      <w:r>
        <w:rPr>
          <w:rFonts w:hint="eastAsia" w:ascii="宋体" w:hAnsi="宋体" w:cs="宋体"/>
          <w:color w:val="auto"/>
          <w:highlight w:val="none"/>
        </w:rPr>
        <w:t xml:space="preserve">（24）不符合法律、法规和磋商文件中规定的其他实质性要求和条件的(本磋商文件中标注★的款项为实质性要求和条件)； </w:t>
      </w:r>
    </w:p>
    <w:p w14:paraId="2C0CF708">
      <w:pPr>
        <w:tabs>
          <w:tab w:val="left" w:pos="900"/>
        </w:tabs>
        <w:ind w:firstLine="480"/>
        <w:jc w:val="left"/>
        <w:rPr>
          <w:rFonts w:ascii="宋体" w:hAnsi="宋体" w:cs="宋体"/>
          <w:color w:val="auto"/>
          <w:highlight w:val="none"/>
        </w:rPr>
      </w:pPr>
      <w:r>
        <w:rPr>
          <w:rFonts w:hint="eastAsia" w:ascii="宋体" w:hAnsi="宋体" w:cs="宋体"/>
          <w:color w:val="auto"/>
          <w:highlight w:val="none"/>
        </w:rPr>
        <w:t>（25）其他法律、法规及本磋商文件规定的属未实质性响应的响应文件的情形。</w:t>
      </w:r>
    </w:p>
    <w:p w14:paraId="4869EFD6">
      <w:pPr>
        <w:tabs>
          <w:tab w:val="left" w:pos="900"/>
        </w:tabs>
        <w:ind w:firstLine="480"/>
        <w:jc w:val="left"/>
        <w:rPr>
          <w:rFonts w:hint="eastAsia" w:ascii="宋体" w:hAnsi="宋体" w:cs="宋体"/>
          <w:color w:val="auto"/>
          <w:highlight w:val="none"/>
        </w:rPr>
      </w:pPr>
      <w:r>
        <w:rPr>
          <w:rFonts w:hint="eastAsia" w:ascii="宋体" w:hAnsi="宋体" w:cs="宋体"/>
          <w:color w:val="auto"/>
          <w:highlight w:val="none"/>
        </w:rPr>
        <w:t>（26）不同的供应商响应文件制作机器码、文件创建标识码一致的。</w:t>
      </w:r>
    </w:p>
    <w:p w14:paraId="4705E887">
      <w:pPr>
        <w:tabs>
          <w:tab w:val="left" w:pos="900"/>
        </w:tabs>
        <w:ind w:firstLine="480"/>
        <w:jc w:val="left"/>
        <w:rPr>
          <w:rFonts w:hint="eastAsia" w:ascii="宋体" w:hAnsi="宋体" w:cs="宋体"/>
          <w:color w:val="auto"/>
          <w:highlight w:val="none"/>
        </w:rPr>
      </w:pPr>
      <w:r>
        <w:rPr>
          <w:rFonts w:hint="eastAsia" w:ascii="宋体" w:hAnsi="宋体" w:cs="宋体"/>
          <w:color w:val="auto"/>
          <w:highlight w:val="none"/>
          <w:lang w:val="en-US" w:eastAsia="zh-CN"/>
        </w:rPr>
        <w:t>5.5</w:t>
      </w:r>
      <w:r>
        <w:rPr>
          <w:rFonts w:hint="eastAsia" w:ascii="宋体" w:hAnsi="宋体" w:cs="宋体"/>
          <w:color w:val="auto"/>
          <w:highlight w:val="none"/>
        </w:rPr>
        <w:t>有下列情形之一的，视为</w:t>
      </w:r>
      <w:r>
        <w:rPr>
          <w:rFonts w:hint="eastAsia" w:ascii="宋体" w:hAnsi="宋体" w:cs="宋体"/>
          <w:color w:val="auto"/>
          <w:highlight w:val="none"/>
          <w:lang w:val="en-US" w:eastAsia="zh-CN"/>
        </w:rPr>
        <w:t>供应商</w:t>
      </w:r>
      <w:r>
        <w:rPr>
          <w:rFonts w:hint="eastAsia" w:ascii="宋体" w:hAnsi="宋体" w:cs="宋体"/>
          <w:color w:val="auto"/>
          <w:highlight w:val="none"/>
        </w:rPr>
        <w:t>串通投标，投标无效：</w:t>
      </w:r>
    </w:p>
    <w:p w14:paraId="5B1C0561">
      <w:pPr>
        <w:tabs>
          <w:tab w:val="left" w:pos="900"/>
        </w:tabs>
        <w:ind w:firstLine="480"/>
        <w:jc w:val="left"/>
        <w:rPr>
          <w:rFonts w:hint="eastAsia" w:ascii="宋体" w:hAnsi="宋体" w:cs="宋体"/>
          <w:color w:val="auto"/>
          <w:highlight w:val="none"/>
        </w:rPr>
      </w:pPr>
      <w:r>
        <w:rPr>
          <w:rFonts w:hint="eastAsia" w:ascii="宋体" w:hAnsi="宋体" w:cs="宋体"/>
          <w:color w:val="auto"/>
          <w:highlight w:val="none"/>
        </w:rPr>
        <w:t>（1）不同投标人的投标文件由同一单位或者个人编制。</w:t>
      </w:r>
    </w:p>
    <w:p w14:paraId="2F99AA58">
      <w:pPr>
        <w:tabs>
          <w:tab w:val="left" w:pos="900"/>
        </w:tabs>
        <w:ind w:firstLine="480"/>
        <w:jc w:val="left"/>
        <w:rPr>
          <w:rFonts w:hint="eastAsia" w:ascii="宋体" w:hAnsi="宋体" w:cs="宋体"/>
          <w:color w:val="auto"/>
          <w:highlight w:val="none"/>
        </w:rPr>
      </w:pPr>
      <w:r>
        <w:rPr>
          <w:rFonts w:hint="eastAsia" w:ascii="宋体" w:hAnsi="宋体" w:cs="宋体"/>
          <w:color w:val="auto"/>
          <w:highlight w:val="none"/>
        </w:rPr>
        <w:t>（2）不同投标人委托同一单位或者个人办理投标事宜。</w:t>
      </w:r>
    </w:p>
    <w:p w14:paraId="0793D315">
      <w:pPr>
        <w:tabs>
          <w:tab w:val="left" w:pos="900"/>
        </w:tabs>
        <w:ind w:firstLine="480"/>
        <w:jc w:val="left"/>
        <w:rPr>
          <w:rFonts w:hint="eastAsia" w:ascii="宋体" w:hAnsi="宋体" w:cs="宋体"/>
          <w:color w:val="auto"/>
          <w:highlight w:val="none"/>
        </w:rPr>
      </w:pPr>
      <w:r>
        <w:rPr>
          <w:rFonts w:hint="eastAsia" w:ascii="宋体" w:hAnsi="宋体" w:cs="宋体"/>
          <w:color w:val="auto"/>
          <w:highlight w:val="none"/>
        </w:rPr>
        <w:t>（3）不同投标人的投标文件载明的项目管理成员或者联系人员为同一人。</w:t>
      </w:r>
    </w:p>
    <w:p w14:paraId="173C021C">
      <w:pPr>
        <w:tabs>
          <w:tab w:val="left" w:pos="900"/>
        </w:tabs>
        <w:ind w:firstLine="480"/>
        <w:jc w:val="left"/>
        <w:rPr>
          <w:rFonts w:hint="eastAsia" w:ascii="宋体" w:hAnsi="宋体" w:cs="宋体"/>
          <w:color w:val="auto"/>
          <w:highlight w:val="none"/>
        </w:rPr>
      </w:pPr>
      <w:r>
        <w:rPr>
          <w:rFonts w:hint="eastAsia" w:ascii="宋体" w:hAnsi="宋体" w:cs="宋体"/>
          <w:color w:val="auto"/>
          <w:highlight w:val="none"/>
        </w:rPr>
        <w:t>（4）不同投标人的投标文件异常一致或者投标报价呈规律性差异。</w:t>
      </w:r>
    </w:p>
    <w:p w14:paraId="4CAFEB6E">
      <w:pPr>
        <w:tabs>
          <w:tab w:val="left" w:pos="900"/>
        </w:tabs>
        <w:ind w:firstLine="480"/>
        <w:jc w:val="left"/>
        <w:rPr>
          <w:rFonts w:ascii="宋体" w:hAnsi="宋体" w:cs="宋体"/>
          <w:color w:val="auto"/>
          <w:highlight w:val="none"/>
        </w:rPr>
      </w:pPr>
      <w:r>
        <w:rPr>
          <w:rFonts w:hint="eastAsia" w:ascii="宋体" w:hAnsi="宋体" w:cs="宋体"/>
          <w:color w:val="auto"/>
          <w:highlight w:val="none"/>
        </w:rPr>
        <w:t>（5）不同投标人的投标文件相互混装。</w:t>
      </w:r>
    </w:p>
    <w:p w14:paraId="020610D0">
      <w:pPr>
        <w:ind w:firstLine="480"/>
        <w:jc w:val="left"/>
        <w:rPr>
          <w:rFonts w:ascii="宋体" w:hAnsi="宋体" w:cs="宋体"/>
          <w:color w:val="auto"/>
          <w:highlight w:val="none"/>
        </w:rPr>
      </w:pPr>
      <w:r>
        <w:rPr>
          <w:rFonts w:hint="eastAsia" w:ascii="宋体" w:hAnsi="宋体" w:cs="宋体"/>
          <w:color w:val="auto"/>
          <w:highlight w:val="none"/>
        </w:rPr>
        <w:t>5.</w:t>
      </w:r>
      <w:r>
        <w:rPr>
          <w:rFonts w:hint="eastAsia" w:ascii="宋体" w:hAnsi="宋体" w:cs="宋体"/>
          <w:color w:val="auto"/>
          <w:highlight w:val="none"/>
          <w:lang w:val="en-US" w:eastAsia="zh-CN"/>
        </w:rPr>
        <w:t>6</w:t>
      </w:r>
      <w:r>
        <w:rPr>
          <w:rFonts w:hint="eastAsia" w:ascii="宋体" w:hAnsi="宋体" w:cs="宋体"/>
          <w:b/>
          <w:color w:val="auto"/>
          <w:highlight w:val="none"/>
        </w:rPr>
        <w:t>未实质性响应磋商文件的响应文件按无效响应处理</w:t>
      </w:r>
      <w:r>
        <w:rPr>
          <w:rFonts w:hint="eastAsia" w:ascii="宋体" w:hAnsi="宋体" w:cs="宋体"/>
          <w:color w:val="auto"/>
          <w:highlight w:val="none"/>
        </w:rPr>
        <w:t>，磋商小组应当告知提交响应文件的磋商供应商。磋商供应商不得通过修改或撤销不合要求的偏离或保留而使其响应文件成为实质性响应的文件。</w:t>
      </w:r>
    </w:p>
    <w:p w14:paraId="258B19C0">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6、磋商程序及评审方法和标准</w:t>
      </w:r>
    </w:p>
    <w:p w14:paraId="718AB05C">
      <w:pPr>
        <w:tabs>
          <w:tab w:val="left" w:pos="900"/>
        </w:tabs>
        <w:ind w:firstLine="480"/>
        <w:jc w:val="left"/>
        <w:rPr>
          <w:rFonts w:ascii="宋体" w:hAnsi="宋体" w:cs="宋体"/>
          <w:color w:val="auto"/>
          <w:highlight w:val="none"/>
        </w:rPr>
      </w:pPr>
      <w:r>
        <w:rPr>
          <w:rFonts w:hint="eastAsia" w:ascii="宋体" w:hAnsi="宋体" w:cs="宋体"/>
          <w:color w:val="auto"/>
          <w:highlight w:val="none"/>
        </w:rPr>
        <w:t>6.1磋商程序</w:t>
      </w:r>
    </w:p>
    <w:p w14:paraId="5A9FEC52">
      <w:pPr>
        <w:tabs>
          <w:tab w:val="left" w:pos="900"/>
        </w:tabs>
        <w:ind w:firstLine="480"/>
        <w:jc w:val="left"/>
        <w:rPr>
          <w:rFonts w:ascii="宋体" w:hAnsi="宋体" w:cs="宋体"/>
          <w:color w:val="auto"/>
          <w:highlight w:val="none"/>
        </w:rPr>
      </w:pPr>
      <w:r>
        <w:rPr>
          <w:rFonts w:hint="eastAsia" w:ascii="宋体" w:hAnsi="宋体" w:cs="宋体"/>
          <w:color w:val="auto"/>
          <w:highlight w:val="none"/>
        </w:rPr>
        <w:t>6.1.1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36F0D3EB">
      <w:pPr>
        <w:tabs>
          <w:tab w:val="left" w:pos="900"/>
        </w:tabs>
        <w:ind w:firstLine="480"/>
        <w:jc w:val="left"/>
        <w:rPr>
          <w:rFonts w:ascii="宋体" w:hAnsi="宋体" w:cs="宋体"/>
          <w:color w:val="auto"/>
          <w:highlight w:val="none"/>
        </w:rPr>
      </w:pPr>
      <w:r>
        <w:rPr>
          <w:rFonts w:hint="eastAsia" w:ascii="宋体" w:hAnsi="宋体" w:cs="宋体"/>
          <w:color w:val="auto"/>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75684994">
      <w:pPr>
        <w:tabs>
          <w:tab w:val="left" w:pos="900"/>
        </w:tabs>
        <w:ind w:firstLine="480"/>
        <w:jc w:val="left"/>
        <w:rPr>
          <w:rFonts w:ascii="宋体" w:hAnsi="宋体" w:cs="宋体"/>
          <w:color w:val="auto"/>
          <w:highlight w:val="none"/>
        </w:rPr>
      </w:pPr>
      <w:r>
        <w:rPr>
          <w:rFonts w:hint="eastAsia" w:ascii="宋体" w:hAnsi="宋体" w:cs="宋体"/>
          <w:color w:val="auto"/>
          <w:highlight w:val="none"/>
        </w:rPr>
        <w:t>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0920B312">
      <w:pPr>
        <w:tabs>
          <w:tab w:val="left" w:pos="900"/>
        </w:tabs>
        <w:ind w:firstLine="480"/>
        <w:jc w:val="left"/>
        <w:rPr>
          <w:rFonts w:ascii="宋体" w:hAnsi="宋体" w:cs="宋体"/>
          <w:color w:val="auto"/>
          <w:highlight w:val="none"/>
        </w:rPr>
      </w:pPr>
      <w:r>
        <w:rPr>
          <w:rFonts w:hint="eastAsia" w:ascii="宋体" w:hAnsi="宋体" w:cs="宋体"/>
          <w:color w:val="auto"/>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48430BE2">
      <w:pPr>
        <w:tabs>
          <w:tab w:val="left" w:pos="900"/>
        </w:tabs>
        <w:ind w:firstLine="480"/>
        <w:jc w:val="left"/>
        <w:rPr>
          <w:rFonts w:ascii="宋体" w:hAnsi="宋体" w:cs="宋体"/>
          <w:color w:val="auto"/>
          <w:highlight w:val="none"/>
        </w:rPr>
      </w:pPr>
      <w:r>
        <w:rPr>
          <w:rFonts w:hint="eastAsia" w:ascii="宋体" w:hAnsi="宋体" w:cs="宋体"/>
          <w:color w:val="auto"/>
          <w:highlight w:val="none"/>
        </w:rPr>
        <w:t>最后报价是供应商响应文件的有效组成部分。符合《政府采购竞争性磋商采购方式管理暂行办法》第三条第一款第四项及《财政部关于竞争性磋商采购方式管理暂行办法有关问题的补充通知》（财库</w:t>
      </w:r>
      <w:r>
        <w:rPr>
          <w:rFonts w:hint="eastAsia" w:ascii="宋体" w:hAnsi="宋体" w:cs="宋体"/>
          <w:color w:val="auto"/>
          <w:highlight w:val="none"/>
          <w:lang w:eastAsia="zh-CN"/>
        </w:rPr>
        <w:t>〔2015〕124号</w:t>
      </w:r>
      <w:r>
        <w:rPr>
          <w:rFonts w:hint="eastAsia" w:ascii="宋体" w:hAnsi="宋体" w:cs="宋体"/>
          <w:color w:val="auto"/>
          <w:highlight w:val="none"/>
        </w:rPr>
        <w:t>）规定情形的，提交最后报价的供应商可以为2家。</w:t>
      </w:r>
    </w:p>
    <w:p w14:paraId="117ECFF7">
      <w:pPr>
        <w:tabs>
          <w:tab w:val="left" w:pos="900"/>
        </w:tabs>
        <w:ind w:firstLine="480"/>
        <w:jc w:val="left"/>
        <w:rPr>
          <w:rFonts w:ascii="宋体" w:hAnsi="宋体" w:cs="宋体"/>
          <w:color w:val="auto"/>
          <w:highlight w:val="none"/>
        </w:rPr>
      </w:pPr>
      <w:r>
        <w:rPr>
          <w:rFonts w:hint="eastAsia" w:ascii="宋体" w:hAnsi="宋体" w:cs="宋体"/>
          <w:color w:val="auto"/>
          <w:highlight w:val="none"/>
        </w:rPr>
        <w:t>6.1.3磋商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18A39BE4">
      <w:pPr>
        <w:tabs>
          <w:tab w:val="left" w:pos="900"/>
        </w:tabs>
        <w:ind w:firstLine="480"/>
        <w:jc w:val="left"/>
        <w:rPr>
          <w:rFonts w:ascii="宋体" w:hAnsi="宋体" w:cs="宋体"/>
          <w:color w:val="auto"/>
          <w:highlight w:val="none"/>
        </w:rPr>
      </w:pPr>
      <w:r>
        <w:rPr>
          <w:rFonts w:hint="eastAsia" w:ascii="宋体" w:hAnsi="宋体" w:cs="宋体"/>
          <w:color w:val="auto"/>
          <w:highlight w:val="none"/>
        </w:rPr>
        <w:t>6.1.4本项目各分项最终结算价按照磋商首次报价与最后报价同比例变动。</w:t>
      </w:r>
    </w:p>
    <w:p w14:paraId="72C35C50">
      <w:pPr>
        <w:tabs>
          <w:tab w:val="left" w:pos="900"/>
        </w:tabs>
        <w:ind w:firstLine="480"/>
        <w:jc w:val="left"/>
        <w:rPr>
          <w:rFonts w:ascii="宋体" w:hAnsi="宋体" w:cs="宋体"/>
          <w:color w:val="auto"/>
          <w:highlight w:val="none"/>
        </w:rPr>
      </w:pPr>
      <w:r>
        <w:rPr>
          <w:rFonts w:hint="eastAsia" w:ascii="宋体" w:hAnsi="宋体" w:cs="宋体"/>
          <w:color w:val="auto"/>
          <w:highlight w:val="none"/>
        </w:rPr>
        <w:t>6.2评审方法和标准</w:t>
      </w:r>
    </w:p>
    <w:p w14:paraId="2614F25A">
      <w:pPr>
        <w:tabs>
          <w:tab w:val="left" w:pos="900"/>
        </w:tabs>
        <w:ind w:firstLine="480"/>
        <w:jc w:val="left"/>
        <w:rPr>
          <w:rFonts w:ascii="宋体" w:hAnsi="宋体" w:cs="宋体"/>
          <w:color w:val="auto"/>
          <w:highlight w:val="none"/>
        </w:rPr>
      </w:pPr>
      <w:r>
        <w:rPr>
          <w:rFonts w:hint="eastAsia" w:ascii="宋体" w:hAnsi="宋体" w:cs="宋体"/>
          <w:color w:val="auto"/>
          <w:highlight w:val="none"/>
        </w:rPr>
        <w:t>6.2.1评审方法。</w:t>
      </w:r>
      <w:r>
        <w:rPr>
          <w:rFonts w:hint="eastAsia" w:ascii="宋体" w:hAnsi="宋体" w:cs="宋体"/>
          <w:b/>
          <w:color w:val="auto"/>
          <w:highlight w:val="none"/>
        </w:rPr>
        <w:t>经磋商确定最终采购需求和确定提交最后报价的供应商后，由磋商小组采用综合评分法对提交最后报价的供应商的响应文件和最后报价进行综合评分。</w:t>
      </w:r>
    </w:p>
    <w:p w14:paraId="2DC242D3">
      <w:pPr>
        <w:tabs>
          <w:tab w:val="left" w:pos="900"/>
        </w:tabs>
        <w:ind w:firstLine="480"/>
        <w:jc w:val="left"/>
        <w:rPr>
          <w:rFonts w:ascii="宋体" w:hAnsi="宋体" w:cs="宋体"/>
          <w:color w:val="auto"/>
          <w:highlight w:val="none"/>
        </w:rPr>
      </w:pPr>
      <w:r>
        <w:rPr>
          <w:rFonts w:hint="eastAsia" w:ascii="宋体" w:hAnsi="宋体" w:cs="宋体"/>
          <w:color w:val="auto"/>
          <w:highlight w:val="none"/>
        </w:rPr>
        <w:t>综合评分法，是指响应文件满足磋商文件全部实质性要求且按评审因素的量化指标评审得分最高的供应商为成交候选供应商的评审方法。</w:t>
      </w:r>
    </w:p>
    <w:p w14:paraId="4F23492E">
      <w:pPr>
        <w:tabs>
          <w:tab w:val="left" w:pos="900"/>
        </w:tabs>
        <w:ind w:firstLine="480"/>
        <w:jc w:val="left"/>
        <w:rPr>
          <w:rFonts w:ascii="宋体" w:hAnsi="宋体" w:cs="宋体"/>
          <w:color w:val="auto"/>
          <w:highlight w:val="none"/>
        </w:rPr>
      </w:pPr>
      <w:r>
        <w:rPr>
          <w:rFonts w:hint="eastAsia" w:ascii="宋体" w:hAnsi="宋体" w:cs="宋体"/>
          <w:color w:val="auto"/>
          <w:highlight w:val="none"/>
        </w:rPr>
        <w:t>评审时，磋商小组各成员独立对每个有效响应的文件进行评价、打分，然后汇总每个供应商每项评审因素的得分。</w:t>
      </w:r>
    </w:p>
    <w:p w14:paraId="0B420617">
      <w:pPr>
        <w:tabs>
          <w:tab w:val="left" w:pos="900"/>
        </w:tabs>
        <w:ind w:firstLine="480"/>
        <w:jc w:val="left"/>
        <w:rPr>
          <w:rFonts w:ascii="宋体" w:hAnsi="宋体" w:cs="宋体"/>
          <w:color w:val="auto"/>
          <w:highlight w:val="none"/>
        </w:rPr>
      </w:pPr>
      <w:r>
        <w:rPr>
          <w:rFonts w:hint="eastAsia" w:ascii="宋体" w:hAnsi="宋体" w:cs="宋体"/>
          <w:color w:val="auto"/>
          <w:highlight w:val="none"/>
        </w:rPr>
        <w:t>6.2.2评审标准</w:t>
      </w:r>
    </w:p>
    <w:p w14:paraId="0DCBBFD3">
      <w:pPr>
        <w:tabs>
          <w:tab w:val="left" w:pos="900"/>
        </w:tabs>
        <w:ind w:firstLine="480"/>
        <w:jc w:val="left"/>
        <w:rPr>
          <w:rFonts w:ascii="宋体" w:hAnsi="宋体" w:cs="宋体"/>
          <w:color w:val="auto"/>
          <w:highlight w:val="none"/>
        </w:rPr>
      </w:pPr>
      <w:r>
        <w:rPr>
          <w:rFonts w:hint="eastAsia" w:ascii="宋体" w:hAnsi="宋体" w:cs="宋体"/>
          <w:color w:val="auto"/>
          <w:highlight w:val="none"/>
        </w:rPr>
        <w:t>见本磋商文件第六章“评审方法和评审标准”。</w:t>
      </w:r>
    </w:p>
    <w:p w14:paraId="20CC2AD1">
      <w:pPr>
        <w:tabs>
          <w:tab w:val="left" w:pos="900"/>
        </w:tabs>
        <w:ind w:firstLine="480"/>
        <w:jc w:val="left"/>
        <w:rPr>
          <w:rFonts w:ascii="宋体" w:hAnsi="宋体" w:cs="宋体"/>
          <w:color w:val="auto"/>
          <w:highlight w:val="none"/>
        </w:rPr>
      </w:pPr>
      <w:r>
        <w:rPr>
          <w:rFonts w:hint="eastAsia" w:ascii="宋体" w:hAnsi="宋体" w:cs="宋体"/>
          <w:color w:val="auto"/>
          <w:highlight w:val="none"/>
        </w:rPr>
        <w:t>6.2.3评审报告</w:t>
      </w:r>
    </w:p>
    <w:p w14:paraId="7AB87E89">
      <w:pPr>
        <w:tabs>
          <w:tab w:val="left" w:pos="900"/>
        </w:tabs>
        <w:ind w:firstLine="480"/>
        <w:jc w:val="left"/>
        <w:rPr>
          <w:rFonts w:ascii="宋体" w:hAnsi="宋体" w:cs="宋体"/>
          <w:color w:val="auto"/>
          <w:highlight w:val="none"/>
        </w:rPr>
      </w:pPr>
      <w:r>
        <w:rPr>
          <w:rFonts w:hint="eastAsia" w:ascii="宋体" w:hAnsi="宋体" w:cs="宋体"/>
          <w:color w:val="auto"/>
          <w:highlight w:val="none"/>
        </w:rPr>
        <w:t>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19C11866">
      <w:pPr>
        <w:tabs>
          <w:tab w:val="left" w:pos="900"/>
        </w:tabs>
        <w:ind w:firstLine="480"/>
        <w:jc w:val="left"/>
        <w:rPr>
          <w:rFonts w:ascii="宋体" w:hAnsi="宋体" w:cs="宋体"/>
          <w:color w:val="auto"/>
          <w:highlight w:val="none"/>
        </w:rPr>
      </w:pPr>
      <w:r>
        <w:rPr>
          <w:rFonts w:hint="eastAsia" w:ascii="宋体" w:hAnsi="宋体" w:cs="宋体"/>
          <w:color w:val="auto"/>
          <w:highlight w:val="none"/>
        </w:rPr>
        <w:t>6.3采购活动终止的情况</w:t>
      </w:r>
    </w:p>
    <w:p w14:paraId="71991C70">
      <w:pPr>
        <w:tabs>
          <w:tab w:val="left" w:pos="900"/>
        </w:tabs>
        <w:ind w:firstLine="480"/>
        <w:jc w:val="left"/>
        <w:rPr>
          <w:rFonts w:ascii="宋体" w:hAnsi="宋体" w:cs="宋体"/>
          <w:color w:val="auto"/>
          <w:highlight w:val="none"/>
        </w:rPr>
      </w:pPr>
      <w:r>
        <w:rPr>
          <w:rFonts w:hint="eastAsia" w:ascii="宋体" w:hAnsi="宋体" w:cs="宋体"/>
          <w:color w:val="auto"/>
          <w:highlight w:val="none"/>
        </w:rPr>
        <w:t>出现下列情形之一的，本次竞争性磋商采购活动将被终止：</w:t>
      </w:r>
    </w:p>
    <w:p w14:paraId="1D4086DF">
      <w:pPr>
        <w:tabs>
          <w:tab w:val="left" w:pos="900"/>
        </w:tabs>
        <w:ind w:firstLine="480"/>
        <w:jc w:val="left"/>
        <w:rPr>
          <w:rFonts w:ascii="宋体" w:hAnsi="宋体" w:cs="宋体"/>
          <w:color w:val="auto"/>
          <w:highlight w:val="none"/>
        </w:rPr>
      </w:pPr>
      <w:r>
        <w:rPr>
          <w:rFonts w:hint="eastAsia" w:ascii="宋体" w:hAnsi="宋体" w:cs="宋体"/>
          <w:color w:val="auto"/>
          <w:highlight w:val="none"/>
        </w:rPr>
        <w:t>（1）因情况变化，不再符合规定的竞争性磋商采购方式适用情形的；</w:t>
      </w:r>
    </w:p>
    <w:p w14:paraId="3B7372A2">
      <w:pPr>
        <w:tabs>
          <w:tab w:val="left" w:pos="900"/>
        </w:tabs>
        <w:ind w:firstLine="480"/>
        <w:jc w:val="left"/>
        <w:rPr>
          <w:rFonts w:ascii="宋体" w:hAnsi="宋体" w:cs="宋体"/>
          <w:color w:val="auto"/>
          <w:highlight w:val="none"/>
        </w:rPr>
      </w:pPr>
      <w:r>
        <w:rPr>
          <w:rFonts w:hint="eastAsia" w:ascii="宋体" w:hAnsi="宋体" w:cs="宋体"/>
          <w:color w:val="auto"/>
          <w:highlight w:val="none"/>
        </w:rPr>
        <w:t>（2）出现影响采购公正的违法、违规行为的；</w:t>
      </w:r>
    </w:p>
    <w:p w14:paraId="0DD98206">
      <w:pPr>
        <w:tabs>
          <w:tab w:val="left" w:pos="900"/>
        </w:tabs>
        <w:ind w:firstLine="480"/>
        <w:jc w:val="left"/>
        <w:rPr>
          <w:rFonts w:ascii="宋体" w:hAnsi="宋体" w:cs="宋体"/>
          <w:color w:val="auto"/>
          <w:highlight w:val="none"/>
        </w:rPr>
      </w:pPr>
      <w:r>
        <w:rPr>
          <w:rFonts w:hint="eastAsia" w:ascii="宋体" w:hAnsi="宋体" w:cs="宋体"/>
          <w:color w:val="auto"/>
          <w:highlight w:val="none"/>
        </w:rPr>
        <w:t>（3）除《政府采购竞争性磋商采购方式管理暂行办法》第二十一条第三款规定的情形外，在采购过程中符合要求的供应商或者报价未超过采购预算的供应商不足3家的。</w:t>
      </w:r>
    </w:p>
    <w:p w14:paraId="029923B9">
      <w:pPr>
        <w:tabs>
          <w:tab w:val="left" w:pos="900"/>
        </w:tabs>
        <w:ind w:firstLine="480"/>
        <w:jc w:val="left"/>
        <w:rPr>
          <w:rFonts w:ascii="宋体" w:hAnsi="宋体" w:cs="宋体"/>
          <w:color w:val="auto"/>
          <w:highlight w:val="none"/>
        </w:rPr>
      </w:pPr>
      <w:r>
        <w:rPr>
          <w:rFonts w:hint="eastAsia" w:ascii="宋体" w:hAnsi="宋体" w:cs="宋体"/>
          <w:color w:val="auto"/>
          <w:highlight w:val="none"/>
        </w:rPr>
        <w:t>（4）因重大变故，采购任务取消的。</w:t>
      </w:r>
    </w:p>
    <w:p w14:paraId="6AE0B393">
      <w:pPr>
        <w:tabs>
          <w:tab w:val="left" w:pos="900"/>
        </w:tabs>
        <w:ind w:firstLine="480"/>
        <w:jc w:val="left"/>
        <w:rPr>
          <w:rFonts w:ascii="宋体" w:hAnsi="宋体" w:cs="宋体"/>
          <w:color w:val="auto"/>
          <w:highlight w:val="none"/>
        </w:rPr>
      </w:pPr>
      <w:r>
        <w:rPr>
          <w:rFonts w:hint="eastAsia" w:ascii="宋体" w:hAnsi="宋体" w:cs="宋体"/>
          <w:color w:val="auto"/>
          <w:highlight w:val="none"/>
        </w:rPr>
        <w:t>（5）磋商小组认定磋商文件存在歧义、重大缺陷导致评审工作无法进行。</w:t>
      </w:r>
    </w:p>
    <w:p w14:paraId="71FA1F7D">
      <w:pPr>
        <w:tabs>
          <w:tab w:val="left" w:pos="900"/>
        </w:tabs>
        <w:ind w:firstLine="480"/>
        <w:jc w:val="left"/>
        <w:rPr>
          <w:rFonts w:ascii="宋体" w:hAnsi="宋体"/>
          <w:color w:val="auto"/>
          <w:highlight w:val="none"/>
        </w:rPr>
      </w:pPr>
      <w:r>
        <w:rPr>
          <w:rFonts w:hint="eastAsia" w:ascii="宋体" w:hAnsi="宋体" w:cs="宋体"/>
          <w:color w:val="auto"/>
          <w:highlight w:val="none"/>
        </w:rPr>
        <w:t>（6）因系统故障原因造成磋商不成功的。</w:t>
      </w:r>
    </w:p>
    <w:p w14:paraId="447C6D5F">
      <w:pPr>
        <w:pStyle w:val="240"/>
        <w:ind w:firstLine="643"/>
        <w:jc w:val="left"/>
        <w:rPr>
          <w:rFonts w:ascii="宋体" w:hAnsi="宋体"/>
          <w:color w:val="auto"/>
          <w:sz w:val="32"/>
          <w:highlight w:val="none"/>
        </w:rPr>
      </w:pPr>
      <w:r>
        <w:rPr>
          <w:rFonts w:hint="eastAsia" w:ascii="宋体" w:hAnsi="宋体"/>
          <w:color w:val="auto"/>
          <w:sz w:val="32"/>
          <w:highlight w:val="none"/>
        </w:rPr>
        <w:t>六、成交</w:t>
      </w:r>
    </w:p>
    <w:p w14:paraId="2B105047">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1、确定成交单位</w:t>
      </w:r>
    </w:p>
    <w:p w14:paraId="639CB3C9">
      <w:pPr>
        <w:tabs>
          <w:tab w:val="left" w:pos="900"/>
        </w:tabs>
        <w:ind w:firstLine="480"/>
        <w:jc w:val="left"/>
        <w:rPr>
          <w:rFonts w:ascii="宋体" w:hAnsi="宋体"/>
          <w:color w:val="auto"/>
          <w:highlight w:val="none"/>
        </w:rPr>
      </w:pPr>
      <w:r>
        <w:rPr>
          <w:rFonts w:hint="eastAsia" w:ascii="宋体" w:hAnsi="宋体"/>
          <w:color w:val="auto"/>
          <w:highlight w:val="none"/>
        </w:rPr>
        <w:t>1.1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p>
    <w:p w14:paraId="69FDF071">
      <w:pPr>
        <w:tabs>
          <w:tab w:val="left" w:pos="900"/>
        </w:tabs>
        <w:ind w:firstLine="480"/>
        <w:jc w:val="left"/>
        <w:rPr>
          <w:rFonts w:ascii="宋体" w:hAnsi="宋体"/>
          <w:color w:val="auto"/>
          <w:highlight w:val="none"/>
        </w:rPr>
      </w:pPr>
      <w:r>
        <w:rPr>
          <w:rFonts w:hint="eastAsia" w:ascii="宋体" w:hAnsi="宋体"/>
          <w:color w:val="auto"/>
          <w:highlight w:val="none"/>
        </w:rPr>
        <w:t>1.2根据采购人的授权，磋商小组直接确定排名第一的成交候选供应商为成交供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p>
    <w:p w14:paraId="41FDDEFE">
      <w:pPr>
        <w:tabs>
          <w:tab w:val="left" w:pos="900"/>
        </w:tabs>
        <w:ind w:firstLine="482"/>
        <w:jc w:val="left"/>
        <w:rPr>
          <w:rFonts w:ascii="宋体" w:hAnsi="宋体"/>
          <w:color w:val="auto"/>
          <w:highlight w:val="none"/>
        </w:rPr>
      </w:pPr>
      <w:r>
        <w:rPr>
          <w:rFonts w:hint="eastAsia" w:ascii="宋体" w:hAnsi="宋体"/>
          <w:b/>
          <w:color w:val="auto"/>
          <w:highlight w:val="none"/>
        </w:rPr>
        <w:t>成交供应商在领取成交通知书时，需提供肆份与电子响应文件一致的纸质打印文件。</w:t>
      </w:r>
    </w:p>
    <w:p w14:paraId="0947A4CC">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2、成交供应商有下列情形之一的，将取消其成交资格：</w:t>
      </w:r>
    </w:p>
    <w:p w14:paraId="2EBC0865">
      <w:pPr>
        <w:tabs>
          <w:tab w:val="left" w:pos="900"/>
        </w:tabs>
        <w:ind w:firstLine="480"/>
        <w:jc w:val="left"/>
        <w:rPr>
          <w:rFonts w:ascii="宋体" w:hAnsi="宋体"/>
          <w:color w:val="auto"/>
          <w:highlight w:val="none"/>
        </w:rPr>
      </w:pPr>
      <w:r>
        <w:rPr>
          <w:rFonts w:hint="eastAsia" w:ascii="宋体" w:hAnsi="宋体"/>
          <w:color w:val="auto"/>
          <w:highlight w:val="none"/>
        </w:rPr>
        <w:t>（1）提供虚假材料谋取成交的；</w:t>
      </w:r>
    </w:p>
    <w:p w14:paraId="7AEC642D">
      <w:pPr>
        <w:tabs>
          <w:tab w:val="left" w:pos="900"/>
        </w:tabs>
        <w:ind w:firstLine="480"/>
        <w:jc w:val="left"/>
        <w:rPr>
          <w:rFonts w:ascii="宋体" w:hAnsi="宋体"/>
          <w:color w:val="auto"/>
          <w:highlight w:val="none"/>
        </w:rPr>
      </w:pPr>
      <w:r>
        <w:rPr>
          <w:rFonts w:hint="eastAsia" w:ascii="宋体" w:hAnsi="宋体"/>
          <w:color w:val="auto"/>
          <w:highlight w:val="none"/>
        </w:rPr>
        <w:t>（2）与评审专家、采购人、其他供应商或者采购代理机构工作人员恶意串通的；</w:t>
      </w:r>
    </w:p>
    <w:p w14:paraId="020E7D08">
      <w:pPr>
        <w:tabs>
          <w:tab w:val="left" w:pos="900"/>
        </w:tabs>
        <w:ind w:firstLine="480"/>
        <w:jc w:val="left"/>
        <w:rPr>
          <w:rFonts w:ascii="宋体" w:hAnsi="宋体"/>
          <w:color w:val="auto"/>
          <w:highlight w:val="none"/>
        </w:rPr>
      </w:pPr>
      <w:r>
        <w:rPr>
          <w:rFonts w:hint="eastAsia" w:ascii="宋体" w:hAnsi="宋体"/>
          <w:color w:val="auto"/>
          <w:highlight w:val="none"/>
        </w:rPr>
        <w:t>（3）向评审专家、采购人或采购代理机构工作人员行贿或者提供其他不正当利益的；</w:t>
      </w:r>
    </w:p>
    <w:p w14:paraId="1D75A570">
      <w:pPr>
        <w:tabs>
          <w:tab w:val="left" w:pos="900"/>
        </w:tabs>
        <w:ind w:firstLine="480"/>
        <w:jc w:val="left"/>
        <w:rPr>
          <w:rFonts w:ascii="宋体" w:hAnsi="宋体"/>
          <w:color w:val="auto"/>
          <w:highlight w:val="none"/>
        </w:rPr>
      </w:pPr>
      <w:r>
        <w:rPr>
          <w:rFonts w:hint="eastAsia" w:ascii="宋体" w:hAnsi="宋体"/>
          <w:color w:val="auto"/>
          <w:highlight w:val="none"/>
        </w:rPr>
        <w:t>（4）恶意竞争，最终总报价明显低于其自身合理成本且又无法提供证明的；</w:t>
      </w:r>
    </w:p>
    <w:p w14:paraId="0037370A">
      <w:pPr>
        <w:tabs>
          <w:tab w:val="left" w:pos="900"/>
        </w:tabs>
        <w:ind w:firstLine="480"/>
        <w:jc w:val="left"/>
        <w:rPr>
          <w:rFonts w:ascii="宋体" w:hAnsi="宋体"/>
          <w:color w:val="auto"/>
          <w:highlight w:val="none"/>
        </w:rPr>
      </w:pPr>
      <w:r>
        <w:rPr>
          <w:rFonts w:hint="eastAsia" w:ascii="宋体" w:hAnsi="宋体"/>
          <w:color w:val="auto"/>
          <w:highlight w:val="none"/>
        </w:rPr>
        <w:t>（5）属于本文件规定的无效条件，但在评审过程中又未被磋商小组发现的；</w:t>
      </w:r>
    </w:p>
    <w:p w14:paraId="0DDA150B">
      <w:pPr>
        <w:tabs>
          <w:tab w:val="left" w:pos="900"/>
        </w:tabs>
        <w:ind w:firstLine="480"/>
        <w:jc w:val="left"/>
        <w:rPr>
          <w:rFonts w:ascii="宋体" w:hAnsi="宋体"/>
          <w:color w:val="auto"/>
          <w:highlight w:val="none"/>
        </w:rPr>
      </w:pPr>
      <w:r>
        <w:rPr>
          <w:rFonts w:hint="eastAsia" w:ascii="宋体" w:hAnsi="宋体"/>
          <w:color w:val="auto"/>
          <w:highlight w:val="none"/>
        </w:rPr>
        <w:t>（6）采取不正当手段诋毁、排挤其他供应商的；</w:t>
      </w:r>
    </w:p>
    <w:p w14:paraId="0C780F50">
      <w:pPr>
        <w:tabs>
          <w:tab w:val="left" w:pos="900"/>
        </w:tabs>
        <w:ind w:firstLine="480"/>
        <w:jc w:val="left"/>
        <w:rPr>
          <w:rFonts w:ascii="宋体" w:hAnsi="宋体"/>
          <w:color w:val="auto"/>
          <w:highlight w:val="none"/>
        </w:rPr>
      </w:pPr>
      <w:r>
        <w:rPr>
          <w:rFonts w:hint="eastAsia" w:ascii="宋体" w:hAnsi="宋体"/>
          <w:color w:val="auto"/>
          <w:highlight w:val="none"/>
        </w:rPr>
        <w:t>（7）成交后无正当理由拒不与采购人签订政府采购合同或者未按照磋商文件确定的事项签订政府采购合同的；</w:t>
      </w:r>
    </w:p>
    <w:p w14:paraId="3A7DB013">
      <w:pPr>
        <w:tabs>
          <w:tab w:val="left" w:pos="900"/>
        </w:tabs>
        <w:ind w:firstLine="480"/>
        <w:jc w:val="left"/>
        <w:rPr>
          <w:rFonts w:ascii="宋体" w:hAnsi="宋体"/>
          <w:color w:val="auto"/>
          <w:highlight w:val="none"/>
        </w:rPr>
      </w:pPr>
      <w:r>
        <w:rPr>
          <w:rFonts w:hint="eastAsia" w:ascii="宋体" w:hAnsi="宋体"/>
          <w:color w:val="auto"/>
          <w:highlight w:val="none"/>
        </w:rPr>
        <w:t>（8）将政府采购合同转包的；</w:t>
      </w:r>
    </w:p>
    <w:p w14:paraId="46FCBD83">
      <w:pPr>
        <w:tabs>
          <w:tab w:val="left" w:pos="900"/>
        </w:tabs>
        <w:ind w:firstLine="480"/>
        <w:jc w:val="left"/>
        <w:rPr>
          <w:rFonts w:ascii="宋体" w:hAnsi="宋体"/>
          <w:color w:val="auto"/>
          <w:highlight w:val="none"/>
        </w:rPr>
      </w:pPr>
      <w:r>
        <w:rPr>
          <w:rFonts w:hint="eastAsia" w:ascii="宋体" w:hAnsi="宋体"/>
          <w:color w:val="auto"/>
          <w:highlight w:val="none"/>
        </w:rPr>
        <w:t>（9）法律、法规、规章规定的属于成交无效的其他情形。</w:t>
      </w:r>
    </w:p>
    <w:p w14:paraId="5E378BAE">
      <w:pPr>
        <w:pStyle w:val="240"/>
        <w:ind w:firstLine="643"/>
        <w:jc w:val="left"/>
        <w:rPr>
          <w:rFonts w:ascii="宋体" w:hAnsi="宋体"/>
          <w:color w:val="auto"/>
          <w:sz w:val="32"/>
          <w:highlight w:val="none"/>
        </w:rPr>
      </w:pPr>
      <w:r>
        <w:rPr>
          <w:rFonts w:hint="eastAsia" w:ascii="宋体" w:hAnsi="宋体"/>
          <w:color w:val="auto"/>
          <w:sz w:val="32"/>
          <w:highlight w:val="none"/>
        </w:rPr>
        <w:t>七、合同签订相关事项</w:t>
      </w:r>
    </w:p>
    <w:p w14:paraId="7CEA664A">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1、签订合同</w:t>
      </w:r>
    </w:p>
    <w:p w14:paraId="34EAABC9">
      <w:pPr>
        <w:tabs>
          <w:tab w:val="left" w:pos="900"/>
        </w:tabs>
        <w:ind w:firstLine="480"/>
        <w:jc w:val="left"/>
        <w:rPr>
          <w:rFonts w:ascii="宋体" w:hAnsi="宋体"/>
          <w:color w:val="auto"/>
          <w:highlight w:val="none"/>
        </w:rPr>
      </w:pPr>
      <w:r>
        <w:rPr>
          <w:rFonts w:hint="eastAsia" w:ascii="宋体" w:hAnsi="宋体"/>
          <w:color w:val="auto"/>
          <w:highlight w:val="none"/>
        </w:rPr>
        <w:t>1.l</w:t>
      </w:r>
      <w:r>
        <w:rPr>
          <w:rFonts w:ascii="宋体" w:hAnsi="宋体"/>
          <w:color w:val="auto"/>
          <w:highlight w:val="none"/>
        </w:rPr>
        <w:t>采购人与成交供应商应当在成交通知书发出之日起30日内，按照磋商文件确定的合同文本以及采购标的、规格型号、采购金额、采购数量、技术和服务要求等事项签订政府采购合同。</w:t>
      </w:r>
    </w:p>
    <w:p w14:paraId="28240479">
      <w:pPr>
        <w:tabs>
          <w:tab w:val="left" w:pos="900"/>
        </w:tabs>
        <w:ind w:firstLine="480"/>
        <w:jc w:val="left"/>
        <w:rPr>
          <w:rFonts w:ascii="宋体" w:hAnsi="宋体"/>
          <w:color w:val="auto"/>
          <w:highlight w:val="none"/>
        </w:rPr>
      </w:pPr>
      <w:r>
        <w:rPr>
          <w:rFonts w:hint="eastAsia" w:ascii="宋体" w:hAnsi="宋体"/>
          <w:color w:val="auto"/>
          <w:highlight w:val="none"/>
        </w:rPr>
        <w:t>1.2磋商文件、成交供应商的响应文件及磋商采购过程中有关澄清、承诺文件均作为合同附件。</w:t>
      </w:r>
    </w:p>
    <w:p w14:paraId="1FD9C844">
      <w:pPr>
        <w:tabs>
          <w:tab w:val="left" w:pos="900"/>
        </w:tabs>
        <w:ind w:firstLine="480"/>
        <w:jc w:val="left"/>
        <w:rPr>
          <w:rFonts w:ascii="宋体" w:hAnsi="宋体"/>
          <w:color w:val="auto"/>
          <w:highlight w:val="none"/>
        </w:rPr>
      </w:pPr>
      <w:r>
        <w:rPr>
          <w:rFonts w:hint="eastAsia" w:ascii="宋体" w:hAnsi="宋体"/>
          <w:color w:val="auto"/>
          <w:highlight w:val="none"/>
        </w:rPr>
        <w:t>1.3</w:t>
      </w:r>
      <w:r>
        <w:rPr>
          <w:rFonts w:hint="eastAsia" w:ascii="宋体" w:hAnsi="宋体"/>
          <w:b/>
          <w:color w:val="auto"/>
          <w:highlight w:val="none"/>
        </w:rPr>
        <w:t>签订合同后，成交供应商不得将成交产品或服务进行转包。</w:t>
      </w:r>
      <w:r>
        <w:rPr>
          <w:rFonts w:hint="eastAsia" w:ascii="宋体" w:hAnsi="宋体"/>
          <w:color w:val="auto"/>
          <w:highlight w:val="none"/>
        </w:rPr>
        <w:t>未经采购人同意，成交供应商也不得采用分包的形式履行合同，否则采购人有权终止合同。转包或分包造成采购人损失的，成交供应商应承担相应赔偿责任。</w:t>
      </w:r>
    </w:p>
    <w:p w14:paraId="11E58788">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2、履约保证金</w:t>
      </w:r>
    </w:p>
    <w:p w14:paraId="7422F90F">
      <w:pPr>
        <w:tabs>
          <w:tab w:val="left" w:pos="900"/>
        </w:tabs>
        <w:ind w:firstLine="480"/>
        <w:jc w:val="left"/>
        <w:rPr>
          <w:rFonts w:ascii="宋体" w:hAnsi="宋体"/>
          <w:color w:val="auto"/>
          <w:szCs w:val="21"/>
          <w:highlight w:val="none"/>
        </w:rPr>
      </w:pPr>
      <w:r>
        <w:rPr>
          <w:rFonts w:hint="eastAsia" w:ascii="宋体" w:hAnsi="宋体"/>
          <w:color w:val="auto"/>
          <w:highlight w:val="none"/>
        </w:rPr>
        <w:t>2.1</w:t>
      </w:r>
      <w:r>
        <w:rPr>
          <w:rFonts w:hint="eastAsia" w:ascii="宋体" w:hAnsi="宋体"/>
          <w:color w:val="auto"/>
          <w:highlight w:val="none"/>
          <w:lang w:val="en-US" w:eastAsia="zh-CN"/>
        </w:rPr>
        <w:t>本项目不收取履约保证金</w:t>
      </w:r>
      <w:r>
        <w:rPr>
          <w:rFonts w:hint="eastAsia" w:ascii="宋体" w:hAnsi="宋体"/>
          <w:color w:val="auto"/>
          <w:highlight w:val="none"/>
        </w:rPr>
        <w:t>。</w:t>
      </w:r>
    </w:p>
    <w:p w14:paraId="37AA57BA">
      <w:pPr>
        <w:pStyle w:val="240"/>
        <w:ind w:firstLine="643"/>
        <w:jc w:val="left"/>
        <w:rPr>
          <w:rFonts w:ascii="宋体" w:hAnsi="宋体"/>
          <w:color w:val="auto"/>
          <w:sz w:val="32"/>
          <w:highlight w:val="none"/>
        </w:rPr>
      </w:pPr>
      <w:r>
        <w:rPr>
          <w:rFonts w:hint="eastAsia" w:ascii="宋体" w:hAnsi="宋体"/>
          <w:color w:val="auto"/>
          <w:sz w:val="32"/>
          <w:highlight w:val="none"/>
        </w:rPr>
        <w:t>八、政策功能</w:t>
      </w:r>
    </w:p>
    <w:p w14:paraId="4CB8A12E">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1、落实的政府采购政策</w:t>
      </w:r>
    </w:p>
    <w:p w14:paraId="741F8172">
      <w:pPr>
        <w:tabs>
          <w:tab w:val="left" w:pos="900"/>
        </w:tabs>
        <w:ind w:firstLine="480"/>
        <w:jc w:val="left"/>
        <w:rPr>
          <w:rFonts w:ascii="宋体" w:hAnsi="宋体" w:cs="宋体"/>
          <w:color w:val="auto"/>
          <w:highlight w:val="none"/>
        </w:rPr>
      </w:pPr>
      <w:r>
        <w:rPr>
          <w:rFonts w:hint="eastAsia" w:ascii="宋体" w:hAnsi="宋体" w:cs="宋体"/>
          <w:color w:val="auto"/>
          <w:highlight w:val="none"/>
        </w:rPr>
        <w:t>1.1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p>
    <w:p w14:paraId="6F74DE2B">
      <w:pPr>
        <w:tabs>
          <w:tab w:val="left" w:pos="900"/>
        </w:tabs>
        <w:ind w:firstLine="480"/>
        <w:jc w:val="left"/>
        <w:rPr>
          <w:rFonts w:ascii="宋体" w:hAnsi="宋体" w:cs="宋体"/>
          <w:color w:val="auto"/>
          <w:highlight w:val="none"/>
        </w:rPr>
      </w:pPr>
      <w:r>
        <w:rPr>
          <w:rFonts w:hint="eastAsia" w:ascii="宋体" w:hAnsi="宋体" w:cs="宋体"/>
          <w:color w:val="auto"/>
          <w:highlight w:val="none"/>
        </w:rPr>
        <w:t>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p>
    <w:p w14:paraId="2BC2D48C">
      <w:pPr>
        <w:tabs>
          <w:tab w:val="left" w:pos="900"/>
        </w:tabs>
        <w:ind w:firstLine="480"/>
        <w:jc w:val="left"/>
        <w:rPr>
          <w:rFonts w:ascii="宋体" w:hAnsi="宋体" w:cs="宋体"/>
          <w:color w:val="auto"/>
          <w:highlight w:val="none"/>
        </w:rPr>
      </w:pPr>
      <w:r>
        <w:rPr>
          <w:rFonts w:hint="eastAsia" w:ascii="宋体" w:hAnsi="宋体" w:cs="宋体"/>
          <w:color w:val="auto"/>
          <w:highlight w:val="none"/>
        </w:rPr>
        <w:t>在工程采购项目中，工程由中小企业承建，即工程施工单位为中小企业；</w:t>
      </w:r>
    </w:p>
    <w:p w14:paraId="440396C6">
      <w:pPr>
        <w:ind w:firstLine="480"/>
        <w:rPr>
          <w:rFonts w:ascii="宋体" w:hAnsi="宋体" w:cs="宋体"/>
          <w:color w:val="auto"/>
          <w:highlight w:val="none"/>
        </w:rPr>
      </w:pPr>
      <w:r>
        <w:rPr>
          <w:rFonts w:hint="eastAsia" w:ascii="宋体" w:hAnsi="宋体" w:cs="宋体"/>
          <w:color w:val="auto"/>
          <w:highlight w:val="none"/>
        </w:rPr>
        <w:t>中小企业参加政府采购活动，应当出具本办法规定的《中小企业声明函》，否则不得享受相关中小企业扶持政策。响应文件中提供《中小企业声明函》，否则不予认可。</w:t>
      </w:r>
    </w:p>
    <w:p w14:paraId="4A8E0E41">
      <w:pPr>
        <w:tabs>
          <w:tab w:val="left" w:pos="900"/>
        </w:tabs>
        <w:ind w:firstLine="482"/>
        <w:jc w:val="left"/>
        <w:rPr>
          <w:rFonts w:ascii="宋体" w:hAnsi="宋体" w:cs="宋体"/>
          <w:b/>
          <w:bCs/>
          <w:color w:val="auto"/>
          <w:highlight w:val="none"/>
        </w:rPr>
      </w:pPr>
      <w:r>
        <w:rPr>
          <w:rFonts w:hint="eastAsia" w:ascii="宋体" w:hAnsi="宋体" w:cs="宋体"/>
          <w:b/>
          <w:bCs/>
          <w:color w:val="auto"/>
          <w:highlight w:val="none"/>
        </w:rPr>
        <w:t>1.2本项目专门面向中型企业、小型企业、微型企业、残疾人福利性单位、监狱企业进行采购，符合文件要求的供应商应当提供的材料：</w:t>
      </w:r>
    </w:p>
    <w:p w14:paraId="7AF894D4">
      <w:pPr>
        <w:tabs>
          <w:tab w:val="left" w:pos="900"/>
        </w:tabs>
        <w:ind w:firstLine="482"/>
        <w:jc w:val="left"/>
        <w:rPr>
          <w:rFonts w:ascii="宋体" w:hAnsi="宋体" w:cs="宋体"/>
          <w:b/>
          <w:bCs/>
          <w:color w:val="auto"/>
          <w:highlight w:val="none"/>
        </w:rPr>
      </w:pPr>
      <w:r>
        <w:rPr>
          <w:rFonts w:hint="eastAsia" w:ascii="宋体" w:hAnsi="宋体" w:cs="宋体"/>
          <w:b/>
          <w:bCs/>
          <w:color w:val="auto"/>
          <w:highlight w:val="none"/>
        </w:rPr>
        <w:t>（1）供应商为中型企业、小型企业、微型企业的，提供《中小企业声明函》（第七章 竞争性磋商响应文件格式）。</w:t>
      </w:r>
    </w:p>
    <w:p w14:paraId="0AEA4E03">
      <w:pPr>
        <w:tabs>
          <w:tab w:val="left" w:pos="900"/>
        </w:tabs>
        <w:ind w:firstLine="482"/>
        <w:jc w:val="left"/>
        <w:rPr>
          <w:rFonts w:ascii="宋体" w:hAnsi="宋体" w:cs="宋体"/>
          <w:b/>
          <w:bCs/>
          <w:color w:val="auto"/>
          <w:highlight w:val="none"/>
        </w:rPr>
      </w:pPr>
      <w:r>
        <w:rPr>
          <w:rFonts w:hint="eastAsia" w:ascii="宋体" w:hAnsi="宋体" w:cs="宋体"/>
          <w:b/>
          <w:bCs/>
          <w:color w:val="auto"/>
          <w:highlight w:val="none"/>
        </w:rPr>
        <w:t>（2）残疾人福利性单位视同小型、微型企业，提供《残疾人福利性单位声明函》（第七章 竞争性磋商响应文件格式）。</w:t>
      </w:r>
    </w:p>
    <w:p w14:paraId="46661C35">
      <w:pPr>
        <w:tabs>
          <w:tab w:val="left" w:pos="900"/>
        </w:tabs>
        <w:ind w:firstLine="482"/>
        <w:jc w:val="left"/>
        <w:rPr>
          <w:rFonts w:ascii="宋体" w:hAnsi="宋体" w:cs="宋体"/>
          <w:b/>
          <w:bCs/>
          <w:color w:val="auto"/>
          <w:highlight w:val="none"/>
        </w:rPr>
      </w:pPr>
      <w:r>
        <w:rPr>
          <w:rFonts w:hint="eastAsia" w:ascii="宋体" w:hAnsi="宋体" w:cs="宋体"/>
          <w:b/>
          <w:bCs/>
          <w:color w:val="auto"/>
          <w:highlight w:val="none"/>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4EDBCAB1">
      <w:pPr>
        <w:tabs>
          <w:tab w:val="left" w:pos="900"/>
        </w:tabs>
        <w:ind w:firstLine="482"/>
        <w:jc w:val="left"/>
        <w:rPr>
          <w:rFonts w:ascii="宋体" w:hAnsi="宋体" w:cs="宋体"/>
          <w:color w:val="auto"/>
          <w:highlight w:val="none"/>
        </w:rPr>
      </w:pPr>
      <w:r>
        <w:rPr>
          <w:rFonts w:hint="eastAsia" w:ascii="宋体" w:hAnsi="宋体" w:cs="宋体"/>
          <w:b/>
          <w:bCs/>
          <w:color w:val="auto"/>
          <w:highlight w:val="none"/>
        </w:rPr>
        <w:t>（4）供应商按照本办法规定提供声明函内容不实的，属于提供虚假材料谋取中标、成交，依照《中华人民共和国政府采购法》等国家有关规定追究相应责任。</w:t>
      </w:r>
    </w:p>
    <w:p w14:paraId="0DC4B18B">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2、支持绿色发展</w:t>
      </w:r>
    </w:p>
    <w:p w14:paraId="2DEE9231">
      <w:pPr>
        <w:tabs>
          <w:tab w:val="left" w:pos="900"/>
        </w:tabs>
        <w:ind w:firstLine="480"/>
        <w:jc w:val="left"/>
        <w:rPr>
          <w:rFonts w:ascii="宋体" w:hAnsi="宋体" w:cs="宋体"/>
          <w:color w:val="auto"/>
          <w:highlight w:val="none"/>
        </w:rPr>
      </w:pPr>
      <w:r>
        <w:rPr>
          <w:rFonts w:hint="eastAsia" w:ascii="宋体" w:hAnsi="宋体" w:cs="宋体"/>
          <w:color w:val="auto"/>
          <w:highlight w:val="none"/>
        </w:rPr>
        <w:t>2.1为助力打好污染防治攻坚战，严格执行绿色采购需求标准。推广使用绿色包装，政府采购货物、工程和服务项目中涉及商品包装和快递包装的，供应商提供产品及相关快递服务的具体包装要求要参考《商品包装政府采购需求标准（试行）》《快递包装政府采购需求标准（试行）》。</w:t>
      </w:r>
    </w:p>
    <w:p w14:paraId="0B49ADE0">
      <w:pPr>
        <w:tabs>
          <w:tab w:val="left" w:pos="900"/>
        </w:tabs>
        <w:ind w:firstLine="480"/>
        <w:jc w:val="left"/>
        <w:rPr>
          <w:rFonts w:ascii="宋体" w:hAnsi="宋体" w:cs="宋体"/>
          <w:color w:val="auto"/>
          <w:highlight w:val="none"/>
        </w:rPr>
      </w:pPr>
      <w:r>
        <w:rPr>
          <w:rFonts w:hint="eastAsia" w:ascii="宋体" w:hAnsi="宋体" w:cs="宋体"/>
          <w:color w:val="auto"/>
          <w:highlight w:val="none"/>
        </w:rPr>
        <w:t>2.2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p>
    <w:p w14:paraId="6AF999A1">
      <w:pPr>
        <w:tabs>
          <w:tab w:val="left" w:pos="900"/>
        </w:tabs>
        <w:ind w:firstLine="480"/>
        <w:jc w:val="left"/>
        <w:rPr>
          <w:rFonts w:ascii="宋体" w:hAnsi="宋体" w:cs="宋体"/>
          <w:color w:val="auto"/>
          <w:highlight w:val="none"/>
        </w:rPr>
      </w:pPr>
      <w:r>
        <w:rPr>
          <w:rFonts w:hint="eastAsia" w:ascii="宋体" w:hAnsi="宋体" w:cs="宋体"/>
          <w:color w:val="auto"/>
          <w:highlight w:val="none"/>
        </w:rPr>
        <w:t>2.3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14:paraId="4DD2FD47">
      <w:pPr>
        <w:pStyle w:val="240"/>
        <w:ind w:firstLine="643"/>
        <w:jc w:val="left"/>
        <w:rPr>
          <w:rFonts w:ascii="宋体" w:hAnsi="宋体"/>
          <w:color w:val="auto"/>
          <w:sz w:val="32"/>
          <w:highlight w:val="none"/>
        </w:rPr>
      </w:pPr>
      <w:r>
        <w:rPr>
          <w:rFonts w:hint="eastAsia" w:ascii="宋体" w:hAnsi="宋体"/>
          <w:color w:val="auto"/>
          <w:sz w:val="32"/>
          <w:highlight w:val="none"/>
        </w:rPr>
        <w:t>九、质疑和投诉</w:t>
      </w:r>
    </w:p>
    <w:p w14:paraId="3C32397C">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1、质疑的提出</w:t>
      </w:r>
    </w:p>
    <w:p w14:paraId="1CBBC048">
      <w:pPr>
        <w:tabs>
          <w:tab w:val="left" w:pos="900"/>
        </w:tabs>
        <w:ind w:firstLine="480"/>
        <w:jc w:val="left"/>
        <w:rPr>
          <w:rFonts w:ascii="宋体" w:hAnsi="宋体"/>
          <w:color w:val="auto"/>
          <w:highlight w:val="none"/>
        </w:rPr>
      </w:pPr>
      <w:r>
        <w:rPr>
          <w:rFonts w:hint="eastAsia" w:ascii="宋体" w:hAnsi="宋体"/>
          <w:color w:val="auto"/>
          <w:highlight w:val="none"/>
        </w:rPr>
        <w:t>1.1提出质疑的供应商应当是参与所质疑项目采购活动的供应商。</w:t>
      </w:r>
    </w:p>
    <w:p w14:paraId="233DCE56">
      <w:pPr>
        <w:tabs>
          <w:tab w:val="left" w:pos="900"/>
        </w:tabs>
        <w:ind w:firstLine="480"/>
        <w:jc w:val="left"/>
        <w:rPr>
          <w:rFonts w:ascii="宋体" w:hAnsi="宋体"/>
          <w:color w:val="auto"/>
          <w:highlight w:val="none"/>
        </w:rPr>
      </w:pPr>
      <w:r>
        <w:rPr>
          <w:rFonts w:hint="eastAsia" w:ascii="宋体" w:hAnsi="宋体"/>
          <w:color w:val="auto"/>
          <w:highlight w:val="none"/>
        </w:rPr>
        <w:t>1.2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b/>
          <w:color w:val="auto"/>
          <w:highlight w:val="none"/>
        </w:rPr>
        <w:t>未依照采购公告要求获取采购文件的供应商，视为未参与该项目的采购活动，不具备对该采购文件提出质疑的法定权利。</w:t>
      </w:r>
    </w:p>
    <w:p w14:paraId="47829629">
      <w:pPr>
        <w:tabs>
          <w:tab w:val="left" w:pos="900"/>
        </w:tabs>
        <w:ind w:firstLine="480"/>
        <w:jc w:val="left"/>
        <w:rPr>
          <w:rFonts w:ascii="宋体" w:hAnsi="宋体"/>
          <w:color w:val="auto"/>
          <w:highlight w:val="none"/>
        </w:rPr>
      </w:pPr>
      <w:r>
        <w:rPr>
          <w:rFonts w:hint="eastAsia" w:ascii="宋体" w:hAnsi="宋体"/>
          <w:color w:val="auto"/>
          <w:highlight w:val="none"/>
        </w:rPr>
        <w:t>1.3</w:t>
      </w:r>
      <w:r>
        <w:rPr>
          <w:rFonts w:ascii="宋体" w:hAnsi="宋体"/>
          <w:color w:val="auto"/>
          <w:highlight w:val="none"/>
        </w:rPr>
        <w:t>提出质疑时，必须坚持“谁主张，谁举证”“实事求是”的原则，不能臆测。属于须由法定部门调查、侦查或先行作出相关认定的事项，质疑</w:t>
      </w:r>
      <w:r>
        <w:rPr>
          <w:rFonts w:hint="eastAsia" w:ascii="宋体" w:hAnsi="宋体"/>
          <w:color w:val="auto"/>
          <w:highlight w:val="none"/>
        </w:rPr>
        <w:t>供应商</w:t>
      </w:r>
      <w:r>
        <w:rPr>
          <w:rFonts w:ascii="宋体" w:hAnsi="宋体"/>
          <w:color w:val="auto"/>
          <w:highlight w:val="none"/>
        </w:rPr>
        <w:t>应当依法申请具有法定职权的部门查清、认定，并将相关结果提供给</w:t>
      </w:r>
      <w:r>
        <w:rPr>
          <w:rFonts w:hint="eastAsia" w:ascii="宋体" w:hAnsi="宋体"/>
          <w:color w:val="auto"/>
          <w:highlight w:val="none"/>
        </w:rPr>
        <w:t>采购人、采购代理机构</w:t>
      </w:r>
      <w:r>
        <w:rPr>
          <w:rFonts w:ascii="宋体" w:hAnsi="宋体"/>
          <w:color w:val="auto"/>
          <w:highlight w:val="none"/>
        </w:rPr>
        <w:t>。</w:t>
      </w:r>
      <w:r>
        <w:rPr>
          <w:rFonts w:hint="eastAsia" w:ascii="宋体" w:hAnsi="宋体"/>
          <w:color w:val="auto"/>
          <w:highlight w:val="none"/>
        </w:rPr>
        <w:t>采购人、采购代理机构</w:t>
      </w:r>
      <w:r>
        <w:rPr>
          <w:rFonts w:ascii="宋体" w:hAnsi="宋体"/>
          <w:color w:val="auto"/>
          <w:highlight w:val="none"/>
        </w:rPr>
        <w:t>不具有法定调查、认定权限。</w:t>
      </w:r>
    </w:p>
    <w:p w14:paraId="2473162E">
      <w:pPr>
        <w:tabs>
          <w:tab w:val="left" w:pos="900"/>
        </w:tabs>
        <w:ind w:firstLine="480"/>
        <w:jc w:val="left"/>
        <w:rPr>
          <w:rFonts w:ascii="宋体" w:hAnsi="宋体"/>
          <w:color w:val="auto"/>
          <w:highlight w:val="none"/>
        </w:rPr>
      </w:pPr>
      <w:r>
        <w:rPr>
          <w:rFonts w:hint="eastAsia" w:ascii="宋体" w:hAnsi="宋体"/>
          <w:color w:val="auto"/>
          <w:highlight w:val="none"/>
        </w:rPr>
        <w:t>1.4</w:t>
      </w:r>
      <w:r>
        <w:rPr>
          <w:rFonts w:hint="eastAsia" w:ascii="宋体" w:hAnsi="宋体"/>
          <w:b/>
          <w:color w:val="auto"/>
          <w:highlight w:val="none"/>
        </w:rPr>
        <w:t>质疑函的接收方式为供应商书面原件提交。</w:t>
      </w:r>
      <w:r>
        <w:rPr>
          <w:rFonts w:hint="eastAsia" w:ascii="宋体" w:hAnsi="宋体"/>
          <w:color w:val="auto"/>
          <w:highlight w:val="none"/>
        </w:rPr>
        <w:t>联系部门、联系电话和通讯地址详见本磋商文件“竞争性磋商采购邀请”。</w:t>
      </w:r>
      <w:r>
        <w:rPr>
          <w:rFonts w:ascii="宋体" w:hAnsi="宋体"/>
          <w:color w:val="auto"/>
          <w:highlight w:val="none"/>
        </w:rPr>
        <w:t>质疑实行实名制，不得进行虚假、恶意质疑。</w:t>
      </w:r>
    </w:p>
    <w:p w14:paraId="3D20B948">
      <w:pPr>
        <w:tabs>
          <w:tab w:val="left" w:pos="900"/>
        </w:tabs>
        <w:ind w:firstLine="480"/>
        <w:jc w:val="left"/>
        <w:rPr>
          <w:rFonts w:ascii="宋体" w:hAnsi="宋体"/>
          <w:color w:val="auto"/>
          <w:highlight w:val="none"/>
        </w:rPr>
      </w:pPr>
      <w:r>
        <w:rPr>
          <w:rFonts w:hint="eastAsia" w:ascii="宋体" w:hAnsi="宋体"/>
          <w:color w:val="auto"/>
          <w:highlight w:val="none"/>
        </w:rPr>
        <w:t>1.5质疑函应当使用范本（详见</w:t>
      </w:r>
      <w:r>
        <w:rPr>
          <w:rFonts w:hint="eastAsia" w:ascii="宋体" w:hAnsi="宋体"/>
          <w:color w:val="auto"/>
          <w:highlight w:val="none"/>
          <w:lang w:val="en-US" w:eastAsia="zh-CN"/>
        </w:rPr>
        <w:t>中国政府采购网-下载专区</w:t>
      </w:r>
      <w:r>
        <w:rPr>
          <w:rFonts w:hint="eastAsia" w:ascii="宋体" w:hAnsi="宋体"/>
          <w:color w:val="auto"/>
          <w:highlight w:val="none"/>
        </w:rPr>
        <w:t>）。</w:t>
      </w:r>
    </w:p>
    <w:p w14:paraId="43303CCE">
      <w:pPr>
        <w:tabs>
          <w:tab w:val="left" w:pos="900"/>
        </w:tabs>
        <w:ind w:firstLine="480"/>
        <w:jc w:val="left"/>
        <w:rPr>
          <w:rFonts w:ascii="宋体" w:hAnsi="宋体"/>
          <w:color w:val="auto"/>
          <w:highlight w:val="none"/>
        </w:rPr>
      </w:pPr>
      <w:r>
        <w:rPr>
          <w:rFonts w:hint="eastAsia" w:ascii="宋体" w:hAnsi="宋体"/>
          <w:color w:val="auto"/>
          <w:highlight w:val="none"/>
        </w:rPr>
        <w:t>供应商提出质疑应当</w:t>
      </w:r>
      <w:r>
        <w:rPr>
          <w:rFonts w:hint="eastAsia" w:ascii="宋体" w:hAnsi="宋体"/>
          <w:b/>
          <w:color w:val="auto"/>
          <w:highlight w:val="none"/>
        </w:rPr>
        <w:t>提交质疑函和必要的证明材料</w:t>
      </w:r>
      <w:r>
        <w:rPr>
          <w:rFonts w:hint="eastAsia" w:ascii="宋体" w:hAnsi="宋体"/>
          <w:color w:val="auto"/>
          <w:highlight w:val="none"/>
        </w:rPr>
        <w:t>。应当包括下列内容：</w:t>
      </w:r>
    </w:p>
    <w:p w14:paraId="60C6E9EA">
      <w:pPr>
        <w:tabs>
          <w:tab w:val="left" w:pos="900"/>
        </w:tabs>
        <w:ind w:firstLine="480"/>
        <w:jc w:val="left"/>
        <w:rPr>
          <w:rFonts w:ascii="宋体" w:hAnsi="宋体"/>
          <w:color w:val="auto"/>
          <w:highlight w:val="none"/>
        </w:rPr>
      </w:pPr>
      <w:r>
        <w:rPr>
          <w:rFonts w:hint="eastAsia" w:ascii="宋体" w:hAnsi="宋体"/>
          <w:color w:val="auto"/>
          <w:highlight w:val="none"/>
        </w:rPr>
        <w:t>（1）供应商的姓名或者名称、地址、邮编、联系人及联系电话；</w:t>
      </w:r>
    </w:p>
    <w:p w14:paraId="5BDA431F">
      <w:pPr>
        <w:tabs>
          <w:tab w:val="left" w:pos="900"/>
        </w:tabs>
        <w:ind w:firstLine="480"/>
        <w:jc w:val="left"/>
        <w:rPr>
          <w:rFonts w:ascii="宋体" w:hAnsi="宋体"/>
          <w:color w:val="auto"/>
          <w:highlight w:val="none"/>
        </w:rPr>
      </w:pPr>
      <w:r>
        <w:rPr>
          <w:rFonts w:hint="eastAsia" w:ascii="宋体" w:hAnsi="宋体"/>
          <w:color w:val="auto"/>
          <w:highlight w:val="none"/>
        </w:rPr>
        <w:t>（2）质疑项目的名称、编号；</w:t>
      </w:r>
    </w:p>
    <w:p w14:paraId="6DD12832">
      <w:pPr>
        <w:tabs>
          <w:tab w:val="left" w:pos="900"/>
        </w:tabs>
        <w:ind w:firstLine="480"/>
        <w:jc w:val="left"/>
        <w:rPr>
          <w:rFonts w:ascii="宋体" w:hAnsi="宋体"/>
          <w:color w:val="auto"/>
          <w:highlight w:val="none"/>
        </w:rPr>
      </w:pPr>
      <w:r>
        <w:rPr>
          <w:rFonts w:hint="eastAsia" w:ascii="宋体" w:hAnsi="宋体"/>
          <w:color w:val="auto"/>
          <w:highlight w:val="none"/>
        </w:rPr>
        <w:t>（3）具体、明确的质疑事项和与质疑事项相关的请求；</w:t>
      </w:r>
    </w:p>
    <w:p w14:paraId="792D5662">
      <w:pPr>
        <w:tabs>
          <w:tab w:val="left" w:pos="900"/>
        </w:tabs>
        <w:ind w:firstLine="480"/>
        <w:jc w:val="left"/>
        <w:rPr>
          <w:rFonts w:ascii="宋体" w:hAnsi="宋体"/>
          <w:color w:val="auto"/>
          <w:highlight w:val="none"/>
        </w:rPr>
      </w:pPr>
      <w:r>
        <w:rPr>
          <w:rFonts w:hint="eastAsia" w:ascii="宋体" w:hAnsi="宋体"/>
          <w:color w:val="auto"/>
          <w:highlight w:val="none"/>
        </w:rPr>
        <w:t>（4）事实依据；</w:t>
      </w:r>
    </w:p>
    <w:p w14:paraId="40790714">
      <w:pPr>
        <w:tabs>
          <w:tab w:val="left" w:pos="900"/>
        </w:tabs>
        <w:ind w:firstLine="480"/>
        <w:jc w:val="left"/>
        <w:rPr>
          <w:rFonts w:ascii="宋体" w:hAnsi="宋体"/>
          <w:color w:val="auto"/>
          <w:highlight w:val="none"/>
        </w:rPr>
      </w:pPr>
      <w:r>
        <w:rPr>
          <w:rFonts w:hint="eastAsia" w:ascii="宋体" w:hAnsi="宋体"/>
          <w:color w:val="auto"/>
          <w:highlight w:val="none"/>
        </w:rPr>
        <w:t>（5）必要的法律依据；</w:t>
      </w:r>
    </w:p>
    <w:p w14:paraId="0D3D3FC5">
      <w:pPr>
        <w:tabs>
          <w:tab w:val="left" w:pos="900"/>
        </w:tabs>
        <w:ind w:firstLine="480"/>
        <w:jc w:val="left"/>
        <w:rPr>
          <w:rFonts w:ascii="宋体" w:hAnsi="宋体"/>
          <w:color w:val="auto"/>
          <w:highlight w:val="none"/>
        </w:rPr>
      </w:pPr>
      <w:r>
        <w:rPr>
          <w:rFonts w:hint="eastAsia" w:ascii="宋体" w:hAnsi="宋体"/>
          <w:color w:val="auto"/>
          <w:highlight w:val="none"/>
        </w:rPr>
        <w:t>（6）提出质疑的日期；</w:t>
      </w:r>
    </w:p>
    <w:p w14:paraId="669924D8">
      <w:pPr>
        <w:tabs>
          <w:tab w:val="left" w:pos="900"/>
        </w:tabs>
        <w:ind w:firstLine="480"/>
        <w:jc w:val="left"/>
        <w:rPr>
          <w:rFonts w:ascii="宋体" w:hAnsi="宋体"/>
          <w:b/>
          <w:color w:val="auto"/>
          <w:highlight w:val="none"/>
        </w:rPr>
      </w:pPr>
      <w:r>
        <w:rPr>
          <w:rFonts w:hint="eastAsia" w:ascii="宋体" w:hAnsi="宋体"/>
          <w:color w:val="auto"/>
          <w:highlight w:val="none"/>
        </w:rPr>
        <w:t>（7）</w:t>
      </w:r>
      <w:r>
        <w:rPr>
          <w:rFonts w:hint="eastAsia" w:ascii="宋体" w:hAnsi="宋体"/>
          <w:b/>
          <w:color w:val="auto"/>
          <w:highlight w:val="none"/>
        </w:rPr>
        <w:t>必要的证明材料；</w:t>
      </w:r>
    </w:p>
    <w:p w14:paraId="22A97A7E">
      <w:pPr>
        <w:tabs>
          <w:tab w:val="left" w:pos="900"/>
        </w:tabs>
        <w:ind w:firstLine="480"/>
        <w:jc w:val="left"/>
        <w:rPr>
          <w:rFonts w:ascii="宋体" w:hAnsi="宋体"/>
          <w:color w:val="auto"/>
          <w:highlight w:val="none"/>
        </w:rPr>
      </w:pPr>
      <w:r>
        <w:rPr>
          <w:rFonts w:hint="eastAsia" w:ascii="宋体" w:hAnsi="宋体"/>
          <w:color w:val="auto"/>
          <w:highlight w:val="none"/>
        </w:rPr>
        <w:t>（8）采购文件(交易文件)下载回执函；</w:t>
      </w:r>
    </w:p>
    <w:p w14:paraId="79C2315E">
      <w:pPr>
        <w:tabs>
          <w:tab w:val="left" w:pos="900"/>
        </w:tabs>
        <w:ind w:firstLine="480"/>
        <w:jc w:val="left"/>
        <w:rPr>
          <w:rFonts w:ascii="宋体" w:hAnsi="宋体"/>
          <w:color w:val="auto"/>
          <w:highlight w:val="none"/>
        </w:rPr>
      </w:pPr>
      <w:r>
        <w:rPr>
          <w:rFonts w:hint="eastAsia" w:ascii="宋体" w:hAnsi="宋体"/>
          <w:color w:val="auto"/>
          <w:highlight w:val="none"/>
        </w:rPr>
        <w:t>（9）营业执照复印件及法定代表人授权委托书、法定代表人身份证复印件、委托代理人身份证复印件。</w:t>
      </w:r>
    </w:p>
    <w:p w14:paraId="780FB893">
      <w:pPr>
        <w:tabs>
          <w:tab w:val="left" w:pos="900"/>
        </w:tabs>
        <w:ind w:firstLine="480"/>
        <w:jc w:val="left"/>
        <w:rPr>
          <w:rFonts w:ascii="宋体" w:hAnsi="宋体"/>
          <w:color w:val="auto"/>
          <w:highlight w:val="none"/>
        </w:rPr>
      </w:pPr>
      <w:r>
        <w:rPr>
          <w:rFonts w:hint="eastAsia" w:ascii="宋体" w:hAnsi="宋体"/>
          <w:color w:val="auto"/>
          <w:highlight w:val="none"/>
        </w:rPr>
        <w:t>供应商为自然人的，应当由本人签字；供应商为法人或者其他组织的，应当由法定代表人、主要负责人，或者其委托代理人签字或者盖章，并加盖单位公章。</w:t>
      </w:r>
    </w:p>
    <w:p w14:paraId="07B46F04">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2、质疑函的受理和答复</w:t>
      </w:r>
    </w:p>
    <w:p w14:paraId="63A363F2">
      <w:pPr>
        <w:tabs>
          <w:tab w:val="left" w:pos="900"/>
        </w:tabs>
        <w:ind w:firstLine="480"/>
        <w:jc w:val="left"/>
        <w:rPr>
          <w:rFonts w:ascii="宋体" w:hAnsi="宋体"/>
          <w:color w:val="auto"/>
          <w:highlight w:val="none"/>
        </w:rPr>
      </w:pPr>
      <w:r>
        <w:rPr>
          <w:rFonts w:hint="eastAsia" w:ascii="宋体" w:hAnsi="宋体"/>
          <w:color w:val="auto"/>
          <w:highlight w:val="none"/>
        </w:rPr>
        <w:t>2.1</w:t>
      </w:r>
      <w:r>
        <w:rPr>
          <w:rFonts w:ascii="宋体" w:hAnsi="宋体"/>
          <w:color w:val="auto"/>
          <w:highlight w:val="none"/>
        </w:rPr>
        <w:t>质疑</w:t>
      </w:r>
      <w:r>
        <w:rPr>
          <w:rFonts w:hint="eastAsia" w:ascii="宋体" w:hAnsi="宋体"/>
          <w:color w:val="auto"/>
          <w:highlight w:val="none"/>
        </w:rPr>
        <w:t>供应商</w:t>
      </w:r>
      <w:r>
        <w:rPr>
          <w:rFonts w:ascii="宋体" w:hAnsi="宋体"/>
          <w:color w:val="auto"/>
          <w:highlight w:val="none"/>
        </w:rPr>
        <w:t>应</w:t>
      </w:r>
      <w:r>
        <w:rPr>
          <w:rFonts w:hint="eastAsia" w:ascii="宋体" w:hAnsi="宋体"/>
          <w:color w:val="auto"/>
          <w:highlight w:val="none"/>
        </w:rPr>
        <w:t>当</w:t>
      </w:r>
      <w:r>
        <w:rPr>
          <w:rFonts w:ascii="宋体" w:hAnsi="宋体"/>
          <w:color w:val="auto"/>
          <w:highlight w:val="none"/>
        </w:rPr>
        <w:t>保证其提出的质疑事项及必要</w:t>
      </w:r>
      <w:r>
        <w:rPr>
          <w:rFonts w:hint="eastAsia" w:ascii="宋体" w:hAnsi="宋体"/>
          <w:color w:val="auto"/>
          <w:highlight w:val="none"/>
        </w:rPr>
        <w:t>的</w:t>
      </w:r>
      <w:r>
        <w:rPr>
          <w:rFonts w:ascii="宋体" w:hAnsi="宋体"/>
          <w:color w:val="auto"/>
          <w:highlight w:val="none"/>
        </w:rPr>
        <w:t>证明材料的真实性及来源的合法性，并承担相应的法律责任。</w:t>
      </w:r>
      <w:r>
        <w:rPr>
          <w:rFonts w:ascii="宋体" w:hAnsi="宋体"/>
          <w:b/>
          <w:color w:val="auto"/>
          <w:highlight w:val="none"/>
        </w:rPr>
        <w:t>对不能提供必要</w:t>
      </w:r>
      <w:r>
        <w:rPr>
          <w:rFonts w:hint="eastAsia" w:ascii="宋体" w:hAnsi="宋体"/>
          <w:b/>
          <w:color w:val="auto"/>
          <w:highlight w:val="none"/>
        </w:rPr>
        <w:t>的</w:t>
      </w:r>
      <w:r>
        <w:rPr>
          <w:rFonts w:ascii="宋体" w:hAnsi="宋体"/>
          <w:b/>
          <w:color w:val="auto"/>
          <w:highlight w:val="none"/>
        </w:rPr>
        <w:t>证明材料的、涉及商业秘密的、非书面原件形式的、匿名的质疑函将不予受理</w:t>
      </w:r>
      <w:r>
        <w:rPr>
          <w:rFonts w:ascii="宋体" w:hAnsi="宋体"/>
          <w:color w:val="auto"/>
          <w:highlight w:val="none"/>
        </w:rPr>
        <w:t>。必要</w:t>
      </w:r>
      <w:r>
        <w:rPr>
          <w:rFonts w:hint="eastAsia" w:ascii="宋体" w:hAnsi="宋体"/>
          <w:color w:val="auto"/>
          <w:highlight w:val="none"/>
        </w:rPr>
        <w:t>的</w:t>
      </w:r>
      <w:r>
        <w:rPr>
          <w:rFonts w:ascii="宋体" w:hAnsi="宋体"/>
          <w:color w:val="auto"/>
          <w:highlight w:val="none"/>
        </w:rPr>
        <w:t>证明材料要具备客观性、关联性、合法性，无法查实的（如宣传册、媒体报道、猜测、推理等）不能作为证明材料。</w:t>
      </w:r>
      <w:r>
        <w:rPr>
          <w:rFonts w:hint="eastAsia" w:ascii="宋体" w:hAnsi="宋体"/>
          <w:color w:val="auto"/>
          <w:highlight w:val="none"/>
        </w:rPr>
        <w:t>采购人、采购代理机构</w:t>
      </w:r>
      <w:r>
        <w:rPr>
          <w:rFonts w:ascii="宋体" w:hAnsi="宋体"/>
          <w:color w:val="auto"/>
          <w:highlight w:val="none"/>
        </w:rPr>
        <w:t>不负责搜集必要</w:t>
      </w:r>
      <w:r>
        <w:rPr>
          <w:rFonts w:hint="eastAsia" w:ascii="宋体" w:hAnsi="宋体"/>
          <w:color w:val="auto"/>
          <w:highlight w:val="none"/>
        </w:rPr>
        <w:t>的</w:t>
      </w:r>
      <w:r>
        <w:rPr>
          <w:rFonts w:ascii="宋体" w:hAnsi="宋体"/>
          <w:color w:val="auto"/>
          <w:highlight w:val="none"/>
        </w:rPr>
        <w:t>证明材料等工作。</w:t>
      </w:r>
    </w:p>
    <w:p w14:paraId="079623C6">
      <w:pPr>
        <w:tabs>
          <w:tab w:val="left" w:pos="900"/>
        </w:tabs>
        <w:ind w:firstLine="480"/>
        <w:jc w:val="left"/>
        <w:rPr>
          <w:rFonts w:ascii="宋体" w:hAnsi="宋体"/>
          <w:color w:val="auto"/>
          <w:highlight w:val="none"/>
        </w:rPr>
      </w:pPr>
      <w:r>
        <w:rPr>
          <w:rFonts w:hint="eastAsia" w:ascii="宋体" w:hAnsi="宋体"/>
          <w:color w:val="auto"/>
          <w:highlight w:val="none"/>
        </w:rPr>
        <w:t>2.2</w:t>
      </w:r>
      <w:r>
        <w:rPr>
          <w:rFonts w:ascii="宋体" w:hAnsi="宋体"/>
          <w:color w:val="auto"/>
          <w:highlight w:val="none"/>
        </w:rPr>
        <w:t>对符合质疑要求的，</w:t>
      </w:r>
      <w:r>
        <w:rPr>
          <w:rFonts w:hint="eastAsia" w:ascii="宋体" w:hAnsi="宋体"/>
          <w:color w:val="auto"/>
          <w:highlight w:val="none"/>
        </w:rPr>
        <w:t>采购人、采购代理机构接收</w:t>
      </w:r>
      <w:r>
        <w:rPr>
          <w:rFonts w:ascii="宋体" w:hAnsi="宋体"/>
          <w:color w:val="auto"/>
          <w:highlight w:val="none"/>
        </w:rPr>
        <w:t>并登记《质疑函登记表》。在处理过程中，发现需要质疑</w:t>
      </w:r>
      <w:r>
        <w:rPr>
          <w:rFonts w:hint="eastAsia" w:ascii="宋体" w:hAnsi="宋体"/>
          <w:color w:val="auto"/>
          <w:highlight w:val="none"/>
        </w:rPr>
        <w:t>供应商</w:t>
      </w:r>
      <w:r>
        <w:rPr>
          <w:rFonts w:ascii="宋体" w:hAnsi="宋体"/>
          <w:color w:val="auto"/>
          <w:highlight w:val="none"/>
        </w:rPr>
        <w:t>进一步补充必要</w:t>
      </w:r>
      <w:r>
        <w:rPr>
          <w:rFonts w:hint="eastAsia" w:ascii="宋体" w:hAnsi="宋体"/>
          <w:color w:val="auto"/>
          <w:highlight w:val="none"/>
        </w:rPr>
        <w:t>的</w:t>
      </w:r>
      <w:r>
        <w:rPr>
          <w:rFonts w:ascii="宋体" w:hAnsi="宋体"/>
          <w:color w:val="auto"/>
          <w:highlight w:val="none"/>
        </w:rPr>
        <w:t>证明材料的，质疑</w:t>
      </w:r>
      <w:r>
        <w:rPr>
          <w:rFonts w:hint="eastAsia" w:ascii="宋体" w:hAnsi="宋体"/>
          <w:color w:val="auto"/>
          <w:highlight w:val="none"/>
        </w:rPr>
        <w:t>供应商应</w:t>
      </w:r>
      <w:r>
        <w:rPr>
          <w:rFonts w:ascii="宋体" w:hAnsi="宋体"/>
          <w:color w:val="auto"/>
          <w:highlight w:val="none"/>
        </w:rPr>
        <w:t>在法定的时间内提供，质疑答复时间相应顺延。质疑</w:t>
      </w:r>
      <w:r>
        <w:rPr>
          <w:rFonts w:hint="eastAsia" w:ascii="宋体" w:hAnsi="宋体"/>
          <w:color w:val="auto"/>
          <w:highlight w:val="none"/>
        </w:rPr>
        <w:t>供应商</w:t>
      </w:r>
      <w:r>
        <w:rPr>
          <w:rFonts w:ascii="宋体" w:hAnsi="宋体"/>
          <w:color w:val="auto"/>
          <w:highlight w:val="none"/>
        </w:rPr>
        <w:t>不能按时提供必要</w:t>
      </w:r>
      <w:r>
        <w:rPr>
          <w:rFonts w:hint="eastAsia" w:ascii="宋体" w:hAnsi="宋体"/>
          <w:color w:val="auto"/>
          <w:highlight w:val="none"/>
        </w:rPr>
        <w:t>的</w:t>
      </w:r>
      <w:r>
        <w:rPr>
          <w:rFonts w:ascii="宋体" w:hAnsi="宋体"/>
          <w:color w:val="auto"/>
          <w:highlight w:val="none"/>
        </w:rPr>
        <w:t>证明材料的，视同放弃质疑。</w:t>
      </w:r>
    </w:p>
    <w:p w14:paraId="323B5C20">
      <w:pPr>
        <w:tabs>
          <w:tab w:val="left" w:pos="900"/>
        </w:tabs>
        <w:ind w:firstLine="480"/>
        <w:jc w:val="left"/>
        <w:rPr>
          <w:rFonts w:ascii="宋体" w:hAnsi="宋体"/>
          <w:color w:val="auto"/>
          <w:highlight w:val="none"/>
        </w:rPr>
      </w:pPr>
      <w:r>
        <w:rPr>
          <w:rFonts w:hint="eastAsia" w:ascii="宋体" w:hAnsi="宋体"/>
          <w:color w:val="auto"/>
          <w:highlight w:val="none"/>
        </w:rPr>
        <w:t>2.3</w:t>
      </w:r>
      <w:r>
        <w:rPr>
          <w:rFonts w:ascii="宋体" w:hAnsi="宋体"/>
          <w:color w:val="auto"/>
          <w:highlight w:val="none"/>
        </w:rPr>
        <w:t>对不符合质疑要求的，</w:t>
      </w:r>
      <w:r>
        <w:rPr>
          <w:rFonts w:hint="eastAsia" w:ascii="宋体" w:hAnsi="宋体"/>
          <w:color w:val="auto"/>
          <w:highlight w:val="none"/>
        </w:rPr>
        <w:t>采购人、采购代理机构</w:t>
      </w:r>
      <w:r>
        <w:rPr>
          <w:rFonts w:ascii="宋体" w:hAnsi="宋体"/>
          <w:color w:val="auto"/>
          <w:highlight w:val="none"/>
        </w:rPr>
        <w:t>有权要求其补充必要</w:t>
      </w:r>
      <w:r>
        <w:rPr>
          <w:rFonts w:hint="eastAsia" w:ascii="宋体" w:hAnsi="宋体"/>
          <w:color w:val="auto"/>
          <w:highlight w:val="none"/>
        </w:rPr>
        <w:t>的</w:t>
      </w:r>
      <w:r>
        <w:rPr>
          <w:rFonts w:ascii="宋体" w:hAnsi="宋体"/>
          <w:color w:val="auto"/>
          <w:highlight w:val="none"/>
        </w:rPr>
        <w:t>证明材料，质疑</w:t>
      </w:r>
      <w:r>
        <w:rPr>
          <w:rFonts w:hint="eastAsia" w:ascii="宋体" w:hAnsi="宋体"/>
          <w:color w:val="auto"/>
          <w:highlight w:val="none"/>
        </w:rPr>
        <w:t>供应商</w:t>
      </w:r>
      <w:r>
        <w:rPr>
          <w:rFonts w:ascii="宋体" w:hAnsi="宋体"/>
          <w:color w:val="auto"/>
          <w:highlight w:val="none"/>
        </w:rPr>
        <w:t>未在法定的时间内提供补充必要</w:t>
      </w:r>
      <w:r>
        <w:rPr>
          <w:rFonts w:hint="eastAsia" w:ascii="宋体" w:hAnsi="宋体"/>
          <w:color w:val="auto"/>
          <w:highlight w:val="none"/>
        </w:rPr>
        <w:t>的</w:t>
      </w:r>
      <w:r>
        <w:rPr>
          <w:rFonts w:ascii="宋体" w:hAnsi="宋体"/>
          <w:color w:val="auto"/>
          <w:highlight w:val="none"/>
        </w:rPr>
        <w:t>证明材料的，视同放弃质疑。</w:t>
      </w:r>
    </w:p>
    <w:p w14:paraId="7FEBA87E">
      <w:pPr>
        <w:tabs>
          <w:tab w:val="left" w:pos="900"/>
        </w:tabs>
        <w:ind w:firstLine="480"/>
        <w:jc w:val="left"/>
        <w:rPr>
          <w:rFonts w:ascii="宋体" w:hAnsi="宋体"/>
          <w:color w:val="auto"/>
          <w:highlight w:val="none"/>
        </w:rPr>
      </w:pPr>
      <w:r>
        <w:rPr>
          <w:rFonts w:hint="eastAsia" w:ascii="宋体" w:hAnsi="宋体"/>
          <w:color w:val="auto"/>
          <w:highlight w:val="none"/>
        </w:rPr>
        <w:t>2.4采购人、采购代理机构</w:t>
      </w:r>
      <w:r>
        <w:rPr>
          <w:rFonts w:ascii="宋体" w:hAnsi="宋体"/>
          <w:color w:val="auto"/>
          <w:highlight w:val="none"/>
        </w:rPr>
        <w:t>负责将质疑</w:t>
      </w:r>
      <w:r>
        <w:rPr>
          <w:rFonts w:hint="eastAsia" w:ascii="宋体" w:hAnsi="宋体"/>
          <w:color w:val="auto"/>
          <w:highlight w:val="none"/>
        </w:rPr>
        <w:t>供应商</w:t>
      </w:r>
      <w:r>
        <w:rPr>
          <w:rFonts w:ascii="宋体" w:hAnsi="宋体"/>
          <w:color w:val="auto"/>
          <w:highlight w:val="none"/>
        </w:rPr>
        <w:t>提出的质疑函及</w:t>
      </w:r>
      <w:r>
        <w:rPr>
          <w:rFonts w:hint="eastAsia" w:ascii="宋体" w:hAnsi="宋体"/>
          <w:color w:val="auto"/>
          <w:highlight w:val="none"/>
        </w:rPr>
        <w:t>相关</w:t>
      </w:r>
      <w:r>
        <w:rPr>
          <w:rFonts w:ascii="宋体" w:hAnsi="宋体"/>
          <w:color w:val="auto"/>
          <w:highlight w:val="none"/>
        </w:rPr>
        <w:t>材料提供给评审委员会协助答复，并将答复意见回复质疑</w:t>
      </w:r>
      <w:r>
        <w:rPr>
          <w:rFonts w:hint="eastAsia" w:ascii="宋体" w:hAnsi="宋体"/>
          <w:color w:val="auto"/>
          <w:highlight w:val="none"/>
        </w:rPr>
        <w:t>供应商</w:t>
      </w:r>
      <w:r>
        <w:rPr>
          <w:rFonts w:ascii="宋体" w:hAnsi="宋体"/>
          <w:color w:val="auto"/>
          <w:highlight w:val="none"/>
        </w:rPr>
        <w:t>。必要时，可向被质疑</w:t>
      </w:r>
      <w:r>
        <w:rPr>
          <w:rFonts w:hint="eastAsia" w:ascii="宋体" w:hAnsi="宋体"/>
          <w:color w:val="auto"/>
          <w:highlight w:val="none"/>
        </w:rPr>
        <w:t>供应商</w:t>
      </w:r>
      <w:r>
        <w:rPr>
          <w:rFonts w:ascii="宋体" w:hAnsi="宋体"/>
          <w:color w:val="auto"/>
          <w:highlight w:val="none"/>
        </w:rPr>
        <w:t>转发《质疑函》及</w:t>
      </w:r>
      <w:r>
        <w:rPr>
          <w:rFonts w:hint="eastAsia" w:ascii="宋体" w:hAnsi="宋体"/>
          <w:color w:val="auto"/>
          <w:highlight w:val="none"/>
        </w:rPr>
        <w:t>相关</w:t>
      </w:r>
      <w:r>
        <w:rPr>
          <w:rFonts w:ascii="宋体" w:hAnsi="宋体"/>
          <w:color w:val="auto"/>
          <w:highlight w:val="none"/>
        </w:rPr>
        <w:t>材料。被质疑</w:t>
      </w:r>
      <w:r>
        <w:rPr>
          <w:rFonts w:hint="eastAsia" w:ascii="宋体" w:hAnsi="宋体"/>
          <w:color w:val="auto"/>
          <w:highlight w:val="none"/>
        </w:rPr>
        <w:t>供应商</w:t>
      </w:r>
      <w:r>
        <w:rPr>
          <w:rFonts w:ascii="宋体" w:hAnsi="宋体"/>
          <w:color w:val="auto"/>
          <w:highlight w:val="none"/>
        </w:rPr>
        <w:t>应当在要求的时间内，以书面形式作出说明并提交</w:t>
      </w:r>
      <w:r>
        <w:rPr>
          <w:rFonts w:hint="eastAsia" w:ascii="宋体" w:hAnsi="宋体"/>
          <w:color w:val="auto"/>
          <w:highlight w:val="none"/>
        </w:rPr>
        <w:t>相关</w:t>
      </w:r>
      <w:r>
        <w:rPr>
          <w:rFonts w:ascii="宋体" w:hAnsi="宋体"/>
          <w:color w:val="auto"/>
          <w:highlight w:val="none"/>
        </w:rPr>
        <w:t>材料。</w:t>
      </w:r>
    </w:p>
    <w:p w14:paraId="085D57E9">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3、质疑处理</w:t>
      </w:r>
    </w:p>
    <w:p w14:paraId="430E176A">
      <w:pPr>
        <w:tabs>
          <w:tab w:val="left" w:pos="900"/>
        </w:tabs>
        <w:ind w:firstLine="480"/>
        <w:jc w:val="left"/>
        <w:rPr>
          <w:rFonts w:ascii="宋体" w:hAnsi="宋体"/>
          <w:color w:val="auto"/>
          <w:highlight w:val="none"/>
        </w:rPr>
      </w:pPr>
      <w:r>
        <w:rPr>
          <w:rFonts w:hint="eastAsia" w:ascii="宋体" w:hAnsi="宋体"/>
          <w:color w:val="auto"/>
          <w:highlight w:val="none"/>
        </w:rPr>
        <w:t>3.1</w:t>
      </w:r>
      <w:r>
        <w:rPr>
          <w:rFonts w:ascii="宋体" w:hAnsi="宋体"/>
          <w:color w:val="auto"/>
          <w:highlight w:val="none"/>
        </w:rPr>
        <w:t>质疑</w:t>
      </w:r>
      <w:r>
        <w:rPr>
          <w:rFonts w:hint="eastAsia" w:ascii="宋体" w:hAnsi="宋体"/>
          <w:color w:val="auto"/>
          <w:highlight w:val="none"/>
        </w:rPr>
        <w:t>供应商未按照法定程序进行质疑投诉的，</w:t>
      </w:r>
      <w:r>
        <w:rPr>
          <w:rFonts w:ascii="宋体" w:hAnsi="宋体"/>
          <w:color w:val="auto"/>
          <w:highlight w:val="none"/>
        </w:rPr>
        <w:t>视为一般失信行为。</w:t>
      </w:r>
    </w:p>
    <w:p w14:paraId="72DB7E7E">
      <w:pPr>
        <w:tabs>
          <w:tab w:val="left" w:pos="900"/>
        </w:tabs>
        <w:ind w:firstLine="480"/>
        <w:jc w:val="left"/>
        <w:rPr>
          <w:rFonts w:ascii="宋体" w:hAnsi="宋体"/>
          <w:color w:val="auto"/>
          <w:highlight w:val="none"/>
        </w:rPr>
      </w:pPr>
      <w:r>
        <w:rPr>
          <w:rFonts w:hint="eastAsia" w:ascii="宋体" w:hAnsi="宋体"/>
          <w:color w:val="auto"/>
          <w:highlight w:val="none"/>
        </w:rPr>
        <w:t>3.2</w:t>
      </w:r>
      <w:r>
        <w:rPr>
          <w:rFonts w:ascii="宋体" w:hAnsi="宋体"/>
          <w:color w:val="auto"/>
          <w:highlight w:val="none"/>
        </w:rPr>
        <w:t>质疑</w:t>
      </w:r>
      <w:r>
        <w:rPr>
          <w:rFonts w:hint="eastAsia" w:ascii="宋体" w:hAnsi="宋体"/>
          <w:color w:val="auto"/>
          <w:highlight w:val="none"/>
        </w:rPr>
        <w:t>供应商不配合或者采用不正当手段干扰政府采购质疑、投诉处理工作</w:t>
      </w:r>
      <w:r>
        <w:rPr>
          <w:rFonts w:ascii="宋体" w:hAnsi="宋体"/>
          <w:color w:val="auto"/>
          <w:highlight w:val="none"/>
        </w:rPr>
        <w:t>的，视为一般失信行为。</w:t>
      </w:r>
    </w:p>
    <w:p w14:paraId="79C0F7FB">
      <w:pPr>
        <w:tabs>
          <w:tab w:val="left" w:pos="900"/>
        </w:tabs>
        <w:ind w:firstLine="480"/>
        <w:jc w:val="left"/>
        <w:rPr>
          <w:rFonts w:ascii="宋体" w:hAnsi="宋体"/>
          <w:color w:val="auto"/>
          <w:highlight w:val="none"/>
        </w:rPr>
      </w:pPr>
      <w:r>
        <w:rPr>
          <w:rFonts w:hint="eastAsia" w:ascii="宋体" w:hAnsi="宋体"/>
          <w:color w:val="auto"/>
          <w:highlight w:val="none"/>
        </w:rPr>
        <w:t>3.3</w:t>
      </w:r>
      <w:r>
        <w:rPr>
          <w:rFonts w:ascii="宋体" w:hAnsi="宋体"/>
          <w:color w:val="auto"/>
          <w:highlight w:val="none"/>
        </w:rPr>
        <w:t>质疑</w:t>
      </w:r>
      <w:r>
        <w:rPr>
          <w:rFonts w:hint="eastAsia" w:ascii="宋体" w:hAnsi="宋体"/>
          <w:color w:val="auto"/>
          <w:highlight w:val="none"/>
        </w:rPr>
        <w:t>供应商投诉受理期间，就同一事项多头举报，干扰财政部门投诉处理</w:t>
      </w:r>
      <w:r>
        <w:rPr>
          <w:rFonts w:ascii="宋体" w:hAnsi="宋体"/>
          <w:color w:val="auto"/>
          <w:highlight w:val="none"/>
        </w:rPr>
        <w:t>的，视为一般失信行为。</w:t>
      </w:r>
    </w:p>
    <w:p w14:paraId="255757F2">
      <w:pPr>
        <w:tabs>
          <w:tab w:val="left" w:pos="900"/>
        </w:tabs>
        <w:ind w:firstLine="480"/>
        <w:jc w:val="left"/>
        <w:rPr>
          <w:rFonts w:ascii="宋体" w:hAnsi="宋体"/>
          <w:color w:val="auto"/>
          <w:highlight w:val="none"/>
        </w:rPr>
      </w:pPr>
      <w:r>
        <w:rPr>
          <w:rFonts w:hint="eastAsia" w:ascii="宋体" w:hAnsi="宋体"/>
          <w:color w:val="auto"/>
          <w:highlight w:val="none"/>
        </w:rPr>
        <w:t>3.4</w:t>
      </w:r>
      <w:r>
        <w:rPr>
          <w:rFonts w:ascii="宋体" w:hAnsi="宋体"/>
          <w:color w:val="auto"/>
          <w:highlight w:val="none"/>
        </w:rPr>
        <w:t>质疑</w:t>
      </w:r>
      <w:r>
        <w:rPr>
          <w:rFonts w:hint="eastAsia" w:ascii="宋体" w:hAnsi="宋体"/>
          <w:color w:val="auto"/>
          <w:highlight w:val="none"/>
        </w:rPr>
        <w:t>供应商在全国范围12个月内三次以上质疑查无实据</w:t>
      </w:r>
      <w:r>
        <w:rPr>
          <w:rFonts w:ascii="宋体" w:hAnsi="宋体"/>
          <w:color w:val="auto"/>
          <w:highlight w:val="none"/>
        </w:rPr>
        <w:t>的，视为一般失信行为。</w:t>
      </w:r>
    </w:p>
    <w:p w14:paraId="41DC1DA6">
      <w:pPr>
        <w:tabs>
          <w:tab w:val="left" w:pos="900"/>
        </w:tabs>
        <w:ind w:firstLine="480"/>
        <w:jc w:val="left"/>
        <w:rPr>
          <w:rFonts w:ascii="宋体" w:hAnsi="宋体"/>
          <w:color w:val="auto"/>
          <w:highlight w:val="none"/>
        </w:rPr>
      </w:pPr>
      <w:r>
        <w:rPr>
          <w:rFonts w:hint="eastAsia" w:ascii="宋体" w:hAnsi="宋体"/>
          <w:color w:val="auto"/>
          <w:highlight w:val="none"/>
        </w:rPr>
        <w:t>3.5</w:t>
      </w:r>
      <w:r>
        <w:rPr>
          <w:rFonts w:ascii="宋体" w:hAnsi="宋体"/>
          <w:color w:val="auto"/>
          <w:highlight w:val="none"/>
        </w:rPr>
        <w:t>质疑</w:t>
      </w:r>
      <w:r>
        <w:rPr>
          <w:rFonts w:hint="eastAsia" w:ascii="宋体" w:hAnsi="宋体"/>
          <w:color w:val="auto"/>
          <w:highlight w:val="none"/>
        </w:rPr>
        <w:t>供应商采用捏造事实、提供虚假材料或者以非法手段取得证明材料等方式进行虚假、恶意投诉</w:t>
      </w:r>
      <w:r>
        <w:rPr>
          <w:rFonts w:ascii="宋体" w:hAnsi="宋体"/>
          <w:color w:val="auto"/>
          <w:highlight w:val="none"/>
        </w:rPr>
        <w:t>的，视为</w:t>
      </w:r>
      <w:r>
        <w:rPr>
          <w:rFonts w:hint="eastAsia" w:ascii="宋体" w:hAnsi="宋体"/>
          <w:color w:val="auto"/>
          <w:highlight w:val="none"/>
        </w:rPr>
        <w:t>严重失信行为</w:t>
      </w:r>
      <w:r>
        <w:rPr>
          <w:rFonts w:ascii="宋体" w:hAnsi="宋体"/>
          <w:color w:val="auto"/>
          <w:highlight w:val="none"/>
        </w:rPr>
        <w:t>。（</w:t>
      </w:r>
      <w:r>
        <w:rPr>
          <w:rFonts w:hint="eastAsia" w:ascii="宋体" w:hAnsi="宋体"/>
          <w:color w:val="auto"/>
          <w:highlight w:val="none"/>
        </w:rPr>
        <w:t>证据来源的合法性存在明显疑问，投诉人无法证明其取得方式合法的，视为以非法手段取得证明材料</w:t>
      </w:r>
      <w:r>
        <w:rPr>
          <w:rFonts w:ascii="宋体" w:hAnsi="宋体"/>
          <w:color w:val="auto"/>
          <w:highlight w:val="none"/>
        </w:rPr>
        <w:t>）</w:t>
      </w:r>
    </w:p>
    <w:p w14:paraId="45AA31F0">
      <w:pPr>
        <w:tabs>
          <w:tab w:val="left" w:pos="900"/>
        </w:tabs>
        <w:ind w:firstLine="480"/>
        <w:jc w:val="left"/>
        <w:rPr>
          <w:rFonts w:ascii="宋体" w:hAnsi="宋体"/>
          <w:color w:val="auto"/>
          <w:highlight w:val="none"/>
        </w:rPr>
      </w:pPr>
      <w:r>
        <w:rPr>
          <w:rFonts w:hint="eastAsia" w:ascii="宋体" w:hAnsi="宋体"/>
          <w:color w:val="auto"/>
          <w:highlight w:val="none"/>
        </w:rPr>
        <w:t>3.6未尽事宜，依照有关法律、法规执行。</w:t>
      </w:r>
    </w:p>
    <w:p w14:paraId="793B9CAE">
      <w:pPr>
        <w:ind w:firstLine="560"/>
        <w:rPr>
          <w:rFonts w:ascii="黑体" w:hAnsi="黑体" w:eastAsia="黑体" w:cs="黑体"/>
          <w:color w:val="auto"/>
          <w:sz w:val="28"/>
          <w:szCs w:val="28"/>
          <w:highlight w:val="none"/>
        </w:rPr>
      </w:pPr>
      <w:r>
        <w:rPr>
          <w:rFonts w:hint="eastAsia" w:ascii="黑体" w:hAnsi="黑体" w:eastAsia="黑体" w:cs="黑体"/>
          <w:color w:val="auto"/>
          <w:sz w:val="28"/>
          <w:szCs w:val="28"/>
          <w:highlight w:val="none"/>
        </w:rPr>
        <w:t>4、投诉</w:t>
      </w:r>
    </w:p>
    <w:p w14:paraId="2C4D7E96">
      <w:pPr>
        <w:ind w:firstLine="480"/>
        <w:jc w:val="left"/>
        <w:rPr>
          <w:rFonts w:ascii="宋体" w:hAnsi="宋体"/>
          <w:color w:val="auto"/>
          <w:highlight w:val="none"/>
        </w:rPr>
      </w:pPr>
      <w:r>
        <w:rPr>
          <w:rFonts w:hint="eastAsia" w:ascii="宋体" w:hAnsi="宋体"/>
          <w:color w:val="auto"/>
          <w:highlight w:val="none"/>
        </w:rPr>
        <w:t>投诉事项依照有关法律、法规执行。</w:t>
      </w:r>
      <w:bookmarkEnd w:id="78"/>
      <w:bookmarkEnd w:id="79"/>
      <w:bookmarkEnd w:id="80"/>
      <w:bookmarkEnd w:id="81"/>
    </w:p>
    <w:p w14:paraId="346AA1E7">
      <w:pPr>
        <w:pStyle w:val="3"/>
        <w:spacing w:before="0" w:after="0"/>
        <w:rPr>
          <w:rStyle w:val="252"/>
          <w:rFonts w:eastAsia="幼圆"/>
          <w:bCs/>
          <w:color w:val="auto"/>
          <w:sz w:val="44"/>
          <w:szCs w:val="44"/>
          <w:highlight w:val="none"/>
        </w:rPr>
      </w:pPr>
      <w:bookmarkStart w:id="86" w:name="_Toc204595693"/>
      <w:bookmarkStart w:id="87" w:name="_Toc482347463"/>
      <w:bookmarkStart w:id="88" w:name="_Toc465267862"/>
      <w:r>
        <w:rPr>
          <w:rFonts w:ascii="宋体" w:hAnsi="宋体"/>
          <w:color w:val="auto"/>
          <w:highlight w:val="none"/>
        </w:rPr>
        <w:br w:type="page" w:clear="all"/>
      </w:r>
      <w:bookmarkStart w:id="89" w:name="_Toc1827"/>
      <w:bookmarkStart w:id="90" w:name="_Toc10909"/>
      <w:bookmarkStart w:id="91" w:name="_Toc10316"/>
      <w:bookmarkStart w:id="92" w:name="_Toc30248"/>
      <w:bookmarkStart w:id="93" w:name="_Toc9220"/>
      <w:r>
        <w:rPr>
          <w:rStyle w:val="252"/>
          <w:rFonts w:hint="eastAsia" w:eastAsia="幼圆"/>
          <w:bCs/>
          <w:color w:val="auto"/>
          <w:sz w:val="44"/>
          <w:szCs w:val="44"/>
          <w:highlight w:val="none"/>
        </w:rPr>
        <w:t>第三章  政府采购合同格式</w:t>
      </w:r>
      <w:bookmarkEnd w:id="86"/>
      <w:bookmarkEnd w:id="87"/>
      <w:bookmarkEnd w:id="88"/>
      <w:bookmarkEnd w:id="89"/>
      <w:bookmarkEnd w:id="90"/>
      <w:bookmarkEnd w:id="91"/>
      <w:bookmarkEnd w:id="92"/>
      <w:bookmarkEnd w:id="93"/>
    </w:p>
    <w:p w14:paraId="6CB3DDD0">
      <w:pPr>
        <w:ind w:firstLine="880"/>
        <w:rPr>
          <w:rFonts w:ascii="宋体" w:hAnsi="宋体"/>
          <w:color w:val="auto"/>
          <w:sz w:val="44"/>
          <w:highlight w:val="none"/>
        </w:rPr>
      </w:pPr>
    </w:p>
    <w:p w14:paraId="3EDD998A">
      <w:pPr>
        <w:ind w:firstLine="0"/>
        <w:rPr>
          <w:color w:val="auto"/>
          <w:highlight w:val="none"/>
        </w:rPr>
      </w:pPr>
      <w:bookmarkStart w:id="94" w:name="_Toc153678433"/>
      <w:bookmarkStart w:id="95" w:name="_Toc142708870"/>
      <w:bookmarkStart w:id="96" w:name="OLE_LINK6"/>
    </w:p>
    <w:p w14:paraId="72EB243A">
      <w:pPr>
        <w:ind w:firstLine="0"/>
        <w:rPr>
          <w:color w:val="auto"/>
          <w:highlight w:val="none"/>
        </w:rPr>
      </w:pPr>
    </w:p>
    <w:p w14:paraId="689410A8">
      <w:pPr>
        <w:ind w:firstLine="0"/>
        <w:jc w:val="center"/>
        <w:rPr>
          <w:b/>
          <w:bCs/>
          <w:color w:val="auto"/>
          <w:sz w:val="44"/>
          <w:highlight w:val="none"/>
        </w:rPr>
      </w:pPr>
      <w:r>
        <w:rPr>
          <w:b/>
          <w:bCs/>
          <w:color w:val="auto"/>
          <w:sz w:val="44"/>
          <w:highlight w:val="none"/>
          <w:u w:val="single"/>
        </w:rPr>
        <w:t xml:space="preserve">                    </w:t>
      </w:r>
      <w:r>
        <w:rPr>
          <w:b/>
          <w:bCs/>
          <w:color w:val="auto"/>
          <w:sz w:val="44"/>
          <w:highlight w:val="none"/>
        </w:rPr>
        <w:t>合同</w:t>
      </w:r>
    </w:p>
    <w:p w14:paraId="359DFA00">
      <w:pPr>
        <w:ind w:firstLine="480"/>
        <w:rPr>
          <w:color w:val="auto"/>
          <w:highlight w:val="none"/>
        </w:rPr>
      </w:pPr>
    </w:p>
    <w:p w14:paraId="5C51EB7C">
      <w:pPr>
        <w:ind w:firstLine="3070"/>
        <w:rPr>
          <w:b/>
          <w:bCs/>
          <w:color w:val="auto"/>
          <w:sz w:val="44"/>
          <w:szCs w:val="44"/>
          <w:highlight w:val="none"/>
        </w:rPr>
      </w:pPr>
    </w:p>
    <w:p w14:paraId="3FDC27E0">
      <w:pPr>
        <w:ind w:firstLine="880"/>
        <w:rPr>
          <w:color w:val="auto"/>
          <w:sz w:val="44"/>
          <w:szCs w:val="44"/>
          <w:highlight w:val="none"/>
        </w:rPr>
      </w:pPr>
    </w:p>
    <w:p w14:paraId="36A8BA14">
      <w:pPr>
        <w:ind w:firstLine="1966"/>
        <w:rPr>
          <w:b/>
          <w:bCs/>
          <w:color w:val="auto"/>
          <w:sz w:val="44"/>
          <w:szCs w:val="44"/>
          <w:highlight w:val="none"/>
        </w:rPr>
      </w:pPr>
      <w:r>
        <w:rPr>
          <w:b/>
          <w:bCs/>
          <w:color w:val="auto"/>
          <w:sz w:val="44"/>
          <w:szCs w:val="44"/>
          <w:highlight w:val="none"/>
        </w:rPr>
        <w:t>合同编号：</w:t>
      </w:r>
    </w:p>
    <w:p w14:paraId="690352D7">
      <w:pPr>
        <w:ind w:firstLine="880"/>
        <w:rPr>
          <w:color w:val="auto"/>
          <w:sz w:val="44"/>
          <w:highlight w:val="none"/>
        </w:rPr>
      </w:pPr>
    </w:p>
    <w:p w14:paraId="58265F41">
      <w:pPr>
        <w:ind w:firstLine="880"/>
        <w:rPr>
          <w:color w:val="auto"/>
          <w:sz w:val="44"/>
          <w:highlight w:val="none"/>
        </w:rPr>
      </w:pPr>
    </w:p>
    <w:p w14:paraId="0D053100">
      <w:pPr>
        <w:pStyle w:val="81"/>
        <w:rPr>
          <w:color w:val="auto"/>
          <w:highlight w:val="none"/>
        </w:rPr>
      </w:pPr>
    </w:p>
    <w:p w14:paraId="6AF582B2">
      <w:pPr>
        <w:ind w:firstLine="880"/>
        <w:rPr>
          <w:color w:val="auto"/>
          <w:sz w:val="44"/>
          <w:highlight w:val="none"/>
        </w:rPr>
      </w:pPr>
    </w:p>
    <w:p w14:paraId="19C05387">
      <w:pPr>
        <w:ind w:firstLine="1758"/>
        <w:rPr>
          <w:b/>
          <w:bCs/>
          <w:color w:val="auto"/>
          <w:sz w:val="44"/>
          <w:highlight w:val="none"/>
        </w:rPr>
      </w:pPr>
      <w:r>
        <w:rPr>
          <w:b/>
          <w:bCs/>
          <w:color w:val="auto"/>
          <w:sz w:val="44"/>
          <w:highlight w:val="none"/>
        </w:rPr>
        <w:t>采购人：</w:t>
      </w:r>
    </w:p>
    <w:p w14:paraId="199076AF">
      <w:pPr>
        <w:ind w:firstLine="1758"/>
        <w:rPr>
          <w:b/>
          <w:bCs/>
          <w:color w:val="auto"/>
          <w:sz w:val="44"/>
          <w:highlight w:val="none"/>
        </w:rPr>
      </w:pPr>
      <w:r>
        <w:rPr>
          <w:b/>
          <w:bCs/>
          <w:color w:val="auto"/>
          <w:sz w:val="44"/>
          <w:highlight w:val="none"/>
        </w:rPr>
        <w:t>成交供应商：</w:t>
      </w:r>
    </w:p>
    <w:p w14:paraId="2754D2BF">
      <w:pPr>
        <w:ind w:firstLine="480"/>
        <w:rPr>
          <w:color w:val="auto"/>
          <w:highlight w:val="none"/>
        </w:rPr>
      </w:pPr>
    </w:p>
    <w:p w14:paraId="75E9C306">
      <w:pPr>
        <w:pStyle w:val="19"/>
        <w:numPr>
          <w:ilvl w:val="0"/>
          <w:numId w:val="3"/>
        </w:numPr>
        <w:ind w:firstLine="480"/>
        <w:jc w:val="center"/>
        <w:rPr>
          <w:rFonts w:hAnsi="宋体" w:cs="宋体"/>
          <w:b/>
          <w:bCs/>
          <w:color w:val="auto"/>
          <w:sz w:val="32"/>
          <w:szCs w:val="32"/>
          <w:highlight w:val="none"/>
        </w:rPr>
      </w:pPr>
      <w:r>
        <w:rPr>
          <w:color w:val="auto"/>
          <w:highlight w:val="none"/>
        </w:rPr>
        <w:br w:type="page" w:clear="all"/>
      </w:r>
      <w:r>
        <w:rPr>
          <w:rFonts w:hint="eastAsia" w:hAnsi="宋体" w:cs="宋体"/>
          <w:b/>
          <w:bCs/>
          <w:color w:val="auto"/>
          <w:sz w:val="32"/>
          <w:szCs w:val="32"/>
          <w:highlight w:val="none"/>
        </w:rPr>
        <w:t>协议书格式</w:t>
      </w:r>
    </w:p>
    <w:p w14:paraId="33DD8F0C">
      <w:pPr>
        <w:pStyle w:val="19"/>
        <w:ind w:firstLine="480"/>
        <w:rPr>
          <w:rFonts w:hAnsi="宋体" w:cs="宋体"/>
          <w:color w:val="auto"/>
          <w:highlight w:val="none"/>
        </w:rPr>
      </w:pPr>
    </w:p>
    <w:p w14:paraId="737E2471">
      <w:pPr>
        <w:pStyle w:val="29"/>
        <w:spacing w:line="360" w:lineRule="auto"/>
        <w:ind w:left="0" w:firstLine="480"/>
        <w:rPr>
          <w:rFonts w:ascii="宋体" w:hAnsi="宋体" w:cs="宋体"/>
          <w:bCs/>
          <w:color w:val="auto"/>
          <w:highlight w:val="none"/>
        </w:rPr>
      </w:pPr>
      <w:r>
        <w:rPr>
          <w:rFonts w:hint="eastAsia" w:ascii="宋体" w:hAnsi="宋体" w:cs="宋体"/>
          <w:bCs/>
          <w:color w:val="auto"/>
          <w:highlight w:val="none"/>
        </w:rPr>
        <w:t>发包人：</w:t>
      </w:r>
      <w:r>
        <w:rPr>
          <w:rFonts w:hint="eastAsia" w:ascii="宋体" w:hAnsi="宋体" w:cs="宋体"/>
          <w:bCs/>
          <w:color w:val="auto"/>
          <w:highlight w:val="none"/>
          <w:u w:val="single"/>
          <w:lang w:val="en-US" w:eastAsia="zh-CN"/>
        </w:rPr>
        <w:t xml:space="preserve">    </w:t>
      </w:r>
      <w:r>
        <w:rPr>
          <w:rFonts w:hint="eastAsia" w:ascii="宋体" w:hAnsi="宋体" w:cs="宋体"/>
          <w:color w:val="auto"/>
          <w:highlight w:val="none"/>
          <w:u w:val="single"/>
          <w:lang w:eastAsia="zh-CN"/>
        </w:rPr>
        <w:t>连云港市第一人民医院</w:t>
      </w:r>
      <w:r>
        <w:rPr>
          <w:rFonts w:hint="eastAsia" w:ascii="宋体" w:hAnsi="宋体" w:cs="宋体"/>
          <w:color w:val="auto"/>
          <w:highlight w:val="none"/>
          <w:u w:val="single"/>
          <w:lang w:val="en-US" w:eastAsia="zh-CN"/>
        </w:rPr>
        <w:t xml:space="preserve">      </w:t>
      </w:r>
      <w:r>
        <w:rPr>
          <w:rFonts w:hint="eastAsia" w:ascii="宋体" w:hAnsi="宋体" w:cs="宋体"/>
          <w:bCs/>
          <w:color w:val="auto"/>
          <w:highlight w:val="none"/>
        </w:rPr>
        <w:t>(简称甲方)</w:t>
      </w:r>
    </w:p>
    <w:p w14:paraId="1BC389D4">
      <w:pPr>
        <w:pStyle w:val="29"/>
        <w:spacing w:line="360" w:lineRule="auto"/>
        <w:ind w:left="0" w:firstLine="480"/>
        <w:rPr>
          <w:rFonts w:ascii="宋体" w:hAnsi="宋体" w:cs="宋体"/>
          <w:bCs/>
          <w:color w:val="auto"/>
          <w:highlight w:val="none"/>
        </w:rPr>
      </w:pPr>
      <w:r>
        <w:rPr>
          <w:rFonts w:hint="eastAsia" w:ascii="宋体" w:hAnsi="宋体" w:cs="宋体"/>
          <w:bCs/>
          <w:color w:val="auto"/>
          <w:highlight w:val="none"/>
        </w:rPr>
        <w:t>承包人：</w:t>
      </w:r>
      <w:r>
        <w:rPr>
          <w:rFonts w:hint="eastAsia" w:ascii="宋体" w:hAnsi="宋体" w:cs="宋体"/>
          <w:bCs/>
          <w:color w:val="auto"/>
          <w:highlight w:val="none"/>
          <w:u w:val="single"/>
        </w:rPr>
        <w:t xml:space="preserve">                       </w:t>
      </w:r>
      <w:r>
        <w:rPr>
          <w:rFonts w:hint="eastAsia" w:ascii="宋体" w:hAnsi="宋体" w:cs="宋体"/>
          <w:bCs/>
          <w:color w:val="auto"/>
          <w:highlight w:val="none"/>
          <w:u w:val="single"/>
          <w:lang w:val="en-US" w:eastAsia="zh-CN"/>
        </w:rPr>
        <w:t xml:space="preserve">     </w:t>
      </w:r>
      <w:r>
        <w:rPr>
          <w:rFonts w:hint="eastAsia" w:ascii="宋体" w:hAnsi="宋体" w:cs="宋体"/>
          <w:bCs/>
          <w:color w:val="auto"/>
          <w:highlight w:val="none"/>
          <w:u w:val="single"/>
        </w:rPr>
        <w:t xml:space="preserve">  </w:t>
      </w:r>
      <w:r>
        <w:rPr>
          <w:rFonts w:hint="eastAsia" w:ascii="宋体" w:hAnsi="宋体" w:cs="宋体"/>
          <w:bCs/>
          <w:color w:val="auto"/>
          <w:highlight w:val="none"/>
        </w:rPr>
        <w:t>(简称乙方)</w:t>
      </w:r>
    </w:p>
    <w:p w14:paraId="7D6D250B">
      <w:pPr>
        <w:ind w:firstLine="480"/>
        <w:rPr>
          <w:rFonts w:ascii="宋体" w:hAnsi="宋体" w:cs="宋体"/>
          <w:color w:val="auto"/>
          <w:highlight w:val="none"/>
        </w:rPr>
      </w:pPr>
      <w:r>
        <w:rPr>
          <w:rFonts w:hint="eastAsia" w:ascii="宋体" w:hAnsi="宋体" w:cs="宋体"/>
          <w:color w:val="auto"/>
          <w:highlight w:val="none"/>
        </w:rPr>
        <w:t>根据《中华人民共和国民法典》、《中华人民共和国建筑法》及有关法律规定，遵循平等、自愿、公平和诚实信用的原则，双方就</w:t>
      </w:r>
      <w:r>
        <w:rPr>
          <w:rFonts w:hint="eastAsia" w:ascii="宋体" w:hAnsi="宋体" w:cs="宋体"/>
          <w:color w:val="auto"/>
          <w:highlight w:val="none"/>
          <w:u w:val="single"/>
        </w:rPr>
        <w:t xml:space="preserve">    </w:t>
      </w:r>
      <w:r>
        <w:rPr>
          <w:rFonts w:hint="eastAsia" w:ascii="宋体" w:hAnsi="宋体" w:cs="宋体"/>
          <w:color w:val="auto"/>
          <w:highlight w:val="none"/>
        </w:rPr>
        <w:t>及有关事项协商一致，共同达成如下协议：</w:t>
      </w:r>
    </w:p>
    <w:p w14:paraId="73FD6C2E">
      <w:pPr>
        <w:spacing w:before="0" w:after="0"/>
        <w:ind w:firstLine="480"/>
        <w:outlineLvl w:val="9"/>
        <w:rPr>
          <w:rFonts w:ascii="宋体" w:hAnsi="宋体" w:eastAsia="宋体" w:cs="宋体"/>
          <w:bCs w:val="0"/>
          <w:color w:val="auto"/>
          <w:sz w:val="24"/>
          <w:szCs w:val="24"/>
          <w:highlight w:val="none"/>
        </w:rPr>
      </w:pPr>
      <w:r>
        <w:rPr>
          <w:rFonts w:hint="eastAsia" w:ascii="宋体" w:hAnsi="宋体" w:eastAsia="宋体" w:cs="宋体"/>
          <w:b w:val="0"/>
          <w:color w:val="auto"/>
          <w:sz w:val="24"/>
          <w:szCs w:val="24"/>
          <w:highlight w:val="none"/>
        </w:rPr>
        <w:t>一、工程概况</w:t>
      </w:r>
    </w:p>
    <w:p w14:paraId="3EBA0500">
      <w:pPr>
        <w:ind w:firstLine="480"/>
        <w:rPr>
          <w:rFonts w:ascii="宋体" w:hAnsi="宋体" w:cs="宋体"/>
          <w:color w:val="auto"/>
          <w:highlight w:val="none"/>
          <w:u w:val="single"/>
        </w:rPr>
      </w:pPr>
      <w:r>
        <w:rPr>
          <w:rFonts w:hint="eastAsia" w:ascii="宋体" w:hAnsi="宋体" w:cs="宋体"/>
          <w:bCs/>
          <w:color w:val="auto"/>
          <w:highlight w:val="none"/>
        </w:rPr>
        <w:t>1.工程名称</w:t>
      </w:r>
      <w:r>
        <w:rPr>
          <w:rFonts w:hint="eastAsia" w:ascii="宋体" w:hAnsi="宋体" w:cs="宋体"/>
          <w:color w:val="auto"/>
          <w:highlight w:val="none"/>
        </w:rPr>
        <w:t>：</w:t>
      </w:r>
    </w:p>
    <w:p w14:paraId="32CB12E9">
      <w:pPr>
        <w:ind w:firstLine="480"/>
        <w:rPr>
          <w:rFonts w:hint="default" w:ascii="宋体" w:hAnsi="宋体" w:eastAsia="宋体" w:cs="宋体"/>
          <w:bCs/>
          <w:color w:val="auto"/>
          <w:highlight w:val="none"/>
          <w:lang w:val="en-US" w:eastAsia="zh-CN"/>
        </w:rPr>
      </w:pPr>
      <w:r>
        <w:rPr>
          <w:rFonts w:hint="eastAsia" w:ascii="宋体" w:hAnsi="宋体" w:cs="宋体"/>
          <w:bCs/>
          <w:color w:val="auto"/>
          <w:highlight w:val="none"/>
        </w:rPr>
        <w:t>2.工程地点：</w:t>
      </w:r>
      <w:r>
        <w:rPr>
          <w:rFonts w:hint="eastAsia" w:ascii="宋体" w:hAnsi="宋体" w:cs="宋体"/>
          <w:bCs/>
          <w:color w:val="auto"/>
          <w:highlight w:val="none"/>
          <w:lang w:val="en-US" w:eastAsia="zh-CN"/>
        </w:rPr>
        <w:t xml:space="preserve">                  。</w:t>
      </w:r>
    </w:p>
    <w:p w14:paraId="5A15EB9F">
      <w:pPr>
        <w:ind w:firstLine="480"/>
        <w:rPr>
          <w:rFonts w:ascii="宋体" w:hAnsi="宋体" w:cs="宋体"/>
          <w:bCs/>
          <w:color w:val="auto"/>
          <w:highlight w:val="none"/>
        </w:rPr>
      </w:pPr>
      <w:r>
        <w:rPr>
          <w:rFonts w:hint="eastAsia" w:ascii="宋体" w:hAnsi="宋体" w:cs="宋体"/>
          <w:bCs/>
          <w:color w:val="auto"/>
          <w:highlight w:val="none"/>
        </w:rPr>
        <w:t>3.工程立项批准文号：</w:t>
      </w:r>
    </w:p>
    <w:p w14:paraId="1279CE1B">
      <w:pPr>
        <w:ind w:firstLine="480"/>
        <w:rPr>
          <w:rFonts w:ascii="宋体" w:hAnsi="宋体" w:cs="宋体"/>
          <w:bCs/>
          <w:color w:val="auto"/>
          <w:highlight w:val="none"/>
        </w:rPr>
      </w:pPr>
      <w:r>
        <w:rPr>
          <w:rFonts w:hint="eastAsia" w:ascii="宋体" w:hAnsi="宋体" w:cs="宋体"/>
          <w:bCs/>
          <w:color w:val="auto"/>
          <w:highlight w:val="none"/>
        </w:rPr>
        <w:t>4.资金来源：</w:t>
      </w:r>
    </w:p>
    <w:p w14:paraId="5AEDF544">
      <w:pPr>
        <w:ind w:firstLine="480"/>
        <w:rPr>
          <w:rFonts w:hint="eastAsia" w:ascii="宋体" w:hAnsi="宋体" w:eastAsia="宋体" w:cs="宋体"/>
          <w:color w:val="auto"/>
          <w:highlight w:val="none"/>
          <w:u w:val="single"/>
          <w:lang w:eastAsia="zh-CN"/>
        </w:rPr>
      </w:pPr>
      <w:r>
        <w:rPr>
          <w:rFonts w:hint="eastAsia" w:ascii="宋体" w:hAnsi="宋体" w:cs="宋体"/>
          <w:bCs/>
          <w:color w:val="auto"/>
          <w:highlight w:val="none"/>
        </w:rPr>
        <w:t>5.工程内容：</w:t>
      </w:r>
    </w:p>
    <w:p w14:paraId="50DAB267">
      <w:pPr>
        <w:ind w:firstLine="480"/>
        <w:rPr>
          <w:rFonts w:ascii="宋体" w:hAnsi="宋体" w:cs="宋体"/>
          <w:bCs/>
          <w:color w:val="auto"/>
          <w:highlight w:val="none"/>
        </w:rPr>
      </w:pPr>
      <w:r>
        <w:rPr>
          <w:rFonts w:hint="eastAsia" w:ascii="宋体" w:hAnsi="宋体" w:cs="宋体"/>
          <w:bCs/>
          <w:color w:val="auto"/>
          <w:highlight w:val="none"/>
        </w:rPr>
        <w:t>6.工程承包范围：</w:t>
      </w:r>
      <w:r>
        <w:rPr>
          <w:rFonts w:hint="eastAsia" w:ascii="宋体" w:hAnsi="宋体" w:cs="宋体"/>
          <w:bCs/>
          <w:color w:val="auto"/>
          <w:highlight w:val="none"/>
          <w:lang w:val="en-US" w:eastAsia="zh-CN"/>
        </w:rPr>
        <w:t xml:space="preserve">                 </w:t>
      </w:r>
      <w:r>
        <w:rPr>
          <w:rFonts w:hint="eastAsia" w:ascii="宋体" w:hAnsi="宋体" w:cs="宋体"/>
          <w:color w:val="auto"/>
          <w:highlight w:val="none"/>
        </w:rPr>
        <w:t>，详</w:t>
      </w:r>
      <w:r>
        <w:rPr>
          <w:rFonts w:hint="eastAsia" w:ascii="宋体" w:hAnsi="宋体" w:cs="宋体"/>
          <w:bCs/>
          <w:color w:val="auto"/>
          <w:highlight w:val="none"/>
        </w:rPr>
        <w:t>见</w:t>
      </w:r>
      <w:r>
        <w:rPr>
          <w:rFonts w:hint="eastAsia" w:ascii="宋体" w:hAnsi="宋体" w:cs="宋体"/>
          <w:bCs/>
          <w:color w:val="auto"/>
          <w:highlight w:val="none"/>
          <w:lang w:val="en-US" w:eastAsia="zh-CN"/>
        </w:rPr>
        <w:t>工程量</w:t>
      </w:r>
      <w:r>
        <w:rPr>
          <w:rFonts w:hint="eastAsia" w:ascii="宋体" w:hAnsi="宋体" w:cs="宋体"/>
          <w:bCs/>
          <w:color w:val="auto"/>
          <w:highlight w:val="none"/>
        </w:rPr>
        <w:t>清单。</w:t>
      </w:r>
    </w:p>
    <w:p w14:paraId="7BE1BE23">
      <w:pPr>
        <w:spacing w:before="0" w:after="0"/>
        <w:ind w:firstLine="480"/>
        <w:outlineLvl w:val="9"/>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二、合同工期</w:t>
      </w:r>
    </w:p>
    <w:p w14:paraId="2D925790">
      <w:pPr>
        <w:ind w:firstLine="480"/>
        <w:rPr>
          <w:rFonts w:ascii="宋体" w:hAnsi="宋体" w:cs="宋体"/>
          <w:color w:val="auto"/>
          <w:highlight w:val="none"/>
        </w:rPr>
      </w:pPr>
      <w:r>
        <w:rPr>
          <w:rFonts w:hint="eastAsia" w:ascii="宋体" w:hAnsi="宋体" w:cs="宋体"/>
          <w:color w:val="auto"/>
          <w:highlight w:val="none"/>
        </w:rPr>
        <w:t>计划开工日期：</w:t>
      </w: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日（具体日期以开工令为准）。</w:t>
      </w:r>
    </w:p>
    <w:p w14:paraId="1B85DACA">
      <w:pPr>
        <w:ind w:firstLine="480"/>
        <w:rPr>
          <w:rFonts w:ascii="宋体" w:hAnsi="宋体" w:cs="宋体"/>
          <w:color w:val="auto"/>
          <w:highlight w:val="none"/>
        </w:rPr>
      </w:pPr>
      <w:r>
        <w:rPr>
          <w:rFonts w:hint="eastAsia" w:ascii="宋体" w:hAnsi="宋体" w:cs="宋体"/>
          <w:color w:val="auto"/>
          <w:highlight w:val="none"/>
        </w:rPr>
        <w:t>计划竣工日期：</w:t>
      </w: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w:t>
      </w:r>
    </w:p>
    <w:p w14:paraId="0936B578">
      <w:pPr>
        <w:ind w:firstLine="480"/>
        <w:rPr>
          <w:rFonts w:ascii="宋体" w:hAnsi="宋体" w:cs="宋体"/>
          <w:color w:val="auto"/>
          <w:highlight w:val="none"/>
        </w:rPr>
      </w:pPr>
      <w:r>
        <w:rPr>
          <w:rFonts w:hint="eastAsia" w:ascii="宋体" w:hAnsi="宋体" w:cs="宋体"/>
          <w:color w:val="auto"/>
          <w:highlight w:val="none"/>
        </w:rPr>
        <w:t>工期总日历天数：</w:t>
      </w:r>
      <w:r>
        <w:rPr>
          <w:rFonts w:hint="eastAsia" w:ascii="宋体" w:hAnsi="宋体" w:cs="宋体"/>
          <w:color w:val="auto"/>
          <w:highlight w:val="none"/>
          <w:u w:val="single"/>
        </w:rPr>
        <w:t xml:space="preserve">    </w:t>
      </w:r>
      <w:r>
        <w:rPr>
          <w:rFonts w:hint="eastAsia" w:ascii="宋体" w:hAnsi="宋体" w:cs="宋体"/>
          <w:color w:val="auto"/>
          <w:highlight w:val="none"/>
        </w:rPr>
        <w:t>天。工期总日历天数与根据前述计划开竣工日期计算的工期天数不一致的，以工期总日历天数为准。</w:t>
      </w:r>
    </w:p>
    <w:p w14:paraId="14D66F91">
      <w:pPr>
        <w:spacing w:before="0" w:after="0"/>
        <w:ind w:firstLine="480"/>
        <w:outlineLvl w:val="9"/>
        <w:rPr>
          <w:rFonts w:ascii="宋体" w:hAnsi="宋体" w:eastAsia="宋体" w:cs="宋体"/>
          <w:bCs w:val="0"/>
          <w:color w:val="auto"/>
          <w:sz w:val="24"/>
          <w:szCs w:val="24"/>
          <w:highlight w:val="none"/>
        </w:rPr>
      </w:pPr>
      <w:r>
        <w:rPr>
          <w:rFonts w:hint="eastAsia" w:ascii="宋体" w:hAnsi="宋体" w:eastAsia="宋体" w:cs="宋体"/>
          <w:b w:val="0"/>
          <w:color w:val="auto"/>
          <w:sz w:val="24"/>
          <w:szCs w:val="24"/>
          <w:highlight w:val="none"/>
        </w:rPr>
        <w:t>三、质量标准</w:t>
      </w:r>
    </w:p>
    <w:p w14:paraId="44B7ECA6">
      <w:pPr>
        <w:ind w:firstLine="480"/>
        <w:rPr>
          <w:rFonts w:ascii="宋体" w:hAnsi="宋体" w:cs="宋体"/>
          <w:color w:val="auto"/>
          <w:highlight w:val="none"/>
        </w:rPr>
      </w:pPr>
      <w:r>
        <w:rPr>
          <w:rFonts w:hint="eastAsia" w:ascii="宋体" w:hAnsi="宋体" w:cs="宋体"/>
          <w:color w:val="auto"/>
          <w:highlight w:val="none"/>
        </w:rPr>
        <w:t>工程质量符合</w:t>
      </w:r>
      <w:r>
        <w:rPr>
          <w:rFonts w:hint="eastAsia" w:ascii="宋体" w:hAnsi="宋体" w:cs="宋体"/>
          <w:color w:val="auto"/>
          <w:highlight w:val="none"/>
          <w:u w:val="single"/>
        </w:rPr>
        <w:t xml:space="preserve"> 合格 </w:t>
      </w:r>
      <w:r>
        <w:rPr>
          <w:rFonts w:hint="eastAsia" w:ascii="宋体" w:hAnsi="宋体" w:cs="宋体"/>
          <w:color w:val="auto"/>
          <w:highlight w:val="none"/>
        </w:rPr>
        <w:t>标准，其中医用气体应符合国家标准并通过相关部门审核。</w:t>
      </w:r>
    </w:p>
    <w:p w14:paraId="1283C150">
      <w:pPr>
        <w:spacing w:before="0" w:after="0"/>
        <w:ind w:firstLine="480"/>
        <w:outlineLvl w:val="9"/>
        <w:rPr>
          <w:rFonts w:ascii="宋体" w:hAnsi="宋体" w:eastAsia="宋体" w:cs="宋体"/>
          <w:bCs w:val="0"/>
          <w:color w:val="auto"/>
          <w:sz w:val="24"/>
          <w:szCs w:val="24"/>
          <w:highlight w:val="none"/>
        </w:rPr>
      </w:pPr>
      <w:r>
        <w:rPr>
          <w:rFonts w:hint="eastAsia" w:ascii="宋体" w:hAnsi="宋体" w:eastAsia="宋体" w:cs="宋体"/>
          <w:b w:val="0"/>
          <w:color w:val="auto"/>
          <w:sz w:val="24"/>
          <w:szCs w:val="24"/>
          <w:highlight w:val="none"/>
        </w:rPr>
        <w:t>四、合同暂定价与合同价格形式</w:t>
      </w:r>
      <w:r>
        <w:rPr>
          <w:rFonts w:hint="eastAsia" w:ascii="宋体" w:hAnsi="宋体" w:eastAsia="宋体" w:cs="宋体"/>
          <w:b w:val="0"/>
          <w:color w:val="auto"/>
          <w:sz w:val="24"/>
          <w:szCs w:val="24"/>
          <w:highlight w:val="none"/>
        </w:rPr>
        <w:tab/>
      </w:r>
    </w:p>
    <w:p w14:paraId="18B7AB2A">
      <w:pPr>
        <w:widowControl/>
        <w:jc w:val="left"/>
        <w:rPr>
          <w:rFonts w:ascii="宋体" w:hAnsi="宋体" w:cs="宋体"/>
          <w:color w:val="auto"/>
          <w:highlight w:val="none"/>
        </w:rPr>
      </w:pPr>
      <w:r>
        <w:rPr>
          <w:rFonts w:hint="eastAsia" w:ascii="宋体" w:hAnsi="宋体" w:cs="宋体"/>
          <w:color w:val="auto"/>
          <w:highlight w:val="none"/>
        </w:rPr>
        <w:t>1.合同暂定价为：</w:t>
      </w:r>
      <w:r>
        <w:rPr>
          <w:rFonts w:hint="eastAsia" w:ascii="宋体" w:hAnsi="宋体" w:cs="宋体"/>
          <w:color w:val="auto"/>
          <w:highlight w:val="none"/>
          <w:u w:val="single"/>
        </w:rPr>
        <w:t xml:space="preserve">  /  </w:t>
      </w:r>
      <w:r>
        <w:rPr>
          <w:rFonts w:hint="eastAsia" w:ascii="宋体" w:hAnsi="宋体" w:cs="宋体"/>
          <w:color w:val="auto"/>
          <w:highlight w:val="none"/>
        </w:rPr>
        <w:t>。</w:t>
      </w:r>
      <w:r>
        <w:rPr>
          <w:rFonts w:hint="eastAsia" w:ascii="宋体" w:hAnsi="宋体" w:cs="宋体"/>
          <w:color w:val="auto"/>
          <w:highlight w:val="none"/>
          <w:u w:val="single"/>
        </w:rPr>
        <w:t xml:space="preserve">  </w:t>
      </w:r>
    </w:p>
    <w:p w14:paraId="2E359ADF">
      <w:pPr>
        <w:ind w:firstLine="480"/>
        <w:rPr>
          <w:rFonts w:ascii="宋体" w:hAnsi="宋体" w:cs="宋体"/>
          <w:color w:val="auto"/>
          <w:highlight w:val="none"/>
        </w:rPr>
      </w:pPr>
      <w:r>
        <w:rPr>
          <w:rFonts w:hint="eastAsia" w:ascii="宋体" w:hAnsi="宋体" w:cs="宋体"/>
          <w:color w:val="auto"/>
          <w:highlight w:val="none"/>
        </w:rPr>
        <w:t>其中：</w:t>
      </w:r>
    </w:p>
    <w:p w14:paraId="7E272FB9">
      <w:pPr>
        <w:ind w:firstLine="480"/>
        <w:rPr>
          <w:rFonts w:ascii="宋体" w:hAnsi="宋体" w:cs="宋体"/>
          <w:color w:val="auto"/>
          <w:highlight w:val="none"/>
        </w:rPr>
      </w:pPr>
      <w:r>
        <w:rPr>
          <w:rFonts w:hint="eastAsia" w:ascii="宋体" w:hAnsi="宋体" w:cs="宋体"/>
          <w:color w:val="auto"/>
          <w:highlight w:val="none"/>
        </w:rPr>
        <w:t>（1）安全文明施工费：</w:t>
      </w:r>
    </w:p>
    <w:p w14:paraId="14BF3F4E">
      <w:pPr>
        <w:widowControl/>
        <w:ind w:firstLine="480"/>
        <w:jc w:val="left"/>
        <w:rPr>
          <w:rFonts w:ascii="宋体" w:hAnsi="宋体" w:cs="宋体"/>
          <w:color w:val="auto"/>
          <w:highlight w:val="none"/>
        </w:rPr>
      </w:pPr>
      <w:r>
        <w:rPr>
          <w:rFonts w:hint="eastAsia" w:ascii="宋体" w:hAnsi="宋体" w:cs="宋体"/>
          <w:color w:val="auto"/>
          <w:highlight w:val="none"/>
        </w:rPr>
        <w:t xml:space="preserve">人民币（大写） </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6B941D89">
      <w:pPr>
        <w:ind w:firstLine="480"/>
        <w:rPr>
          <w:rFonts w:ascii="宋体" w:hAnsi="宋体" w:cs="宋体"/>
          <w:color w:val="auto"/>
          <w:highlight w:val="none"/>
        </w:rPr>
      </w:pPr>
      <w:r>
        <w:rPr>
          <w:rFonts w:hint="eastAsia" w:ascii="宋体" w:hAnsi="宋体" w:cs="宋体"/>
          <w:color w:val="auto"/>
          <w:highlight w:val="none"/>
        </w:rPr>
        <w:t>（2）材料和工程设备暂估价金额：</w:t>
      </w:r>
    </w:p>
    <w:p w14:paraId="637FEEDE">
      <w:pPr>
        <w:ind w:firstLine="480"/>
        <w:rPr>
          <w:rFonts w:ascii="宋体" w:hAnsi="宋体" w:cs="宋体"/>
          <w:color w:val="auto"/>
          <w:highlight w:val="none"/>
        </w:rPr>
      </w:pPr>
      <w:r>
        <w:rPr>
          <w:rFonts w:hint="eastAsia" w:ascii="宋体" w:hAnsi="宋体" w:cs="宋体"/>
          <w:color w:val="auto"/>
          <w:highlight w:val="none"/>
        </w:rPr>
        <w:t>人民币（大写）</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 (¥</w:t>
      </w:r>
      <w:r>
        <w:rPr>
          <w:rFonts w:hint="eastAsia" w:ascii="宋体" w:hAnsi="宋体" w:cs="宋体"/>
          <w:color w:val="auto"/>
          <w:highlight w:val="none"/>
          <w:u w:val="single"/>
        </w:rPr>
        <w:t xml:space="preserve">     /    </w:t>
      </w:r>
      <w:r>
        <w:rPr>
          <w:rFonts w:hint="eastAsia" w:ascii="宋体" w:hAnsi="宋体" w:cs="宋体"/>
          <w:color w:val="auto"/>
          <w:highlight w:val="none"/>
        </w:rPr>
        <w:t>元)；</w:t>
      </w:r>
    </w:p>
    <w:p w14:paraId="06356927">
      <w:pPr>
        <w:ind w:firstLine="480"/>
        <w:rPr>
          <w:rFonts w:ascii="宋体" w:hAnsi="宋体" w:cs="宋体"/>
          <w:color w:val="auto"/>
          <w:highlight w:val="none"/>
        </w:rPr>
      </w:pPr>
      <w:r>
        <w:rPr>
          <w:rFonts w:hint="eastAsia" w:ascii="宋体" w:hAnsi="宋体" w:cs="宋体"/>
          <w:color w:val="auto"/>
          <w:highlight w:val="none"/>
        </w:rPr>
        <w:t>（3）专业工程暂估价金额：</w:t>
      </w:r>
    </w:p>
    <w:p w14:paraId="1CEDA57E">
      <w:pPr>
        <w:ind w:firstLine="480"/>
        <w:rPr>
          <w:rFonts w:ascii="宋体" w:hAnsi="宋体" w:cs="宋体"/>
          <w:color w:val="auto"/>
          <w:highlight w:val="none"/>
        </w:rPr>
      </w:pPr>
      <w:r>
        <w:rPr>
          <w:rFonts w:hint="eastAsia" w:ascii="宋体" w:hAnsi="宋体" w:cs="宋体"/>
          <w:color w:val="auto"/>
          <w:highlight w:val="none"/>
        </w:rPr>
        <w:t>人民币（大写）</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 (¥元)；</w:t>
      </w:r>
    </w:p>
    <w:p w14:paraId="63C13212">
      <w:pPr>
        <w:ind w:firstLine="480"/>
        <w:rPr>
          <w:rFonts w:ascii="宋体" w:hAnsi="宋体" w:cs="宋体"/>
          <w:color w:val="auto"/>
          <w:highlight w:val="none"/>
        </w:rPr>
      </w:pPr>
      <w:r>
        <w:rPr>
          <w:rFonts w:hint="eastAsia" w:ascii="宋体" w:hAnsi="宋体" w:cs="宋体"/>
          <w:color w:val="auto"/>
          <w:highlight w:val="none"/>
        </w:rPr>
        <w:t>（4）暂列金额：</w:t>
      </w:r>
    </w:p>
    <w:p w14:paraId="649BE230">
      <w:pPr>
        <w:widowControl/>
        <w:ind w:firstLine="480"/>
        <w:jc w:val="left"/>
        <w:rPr>
          <w:rFonts w:ascii="宋体" w:hAnsi="宋体" w:cs="宋体"/>
          <w:color w:val="auto"/>
          <w:highlight w:val="none"/>
        </w:rPr>
      </w:pPr>
      <w:r>
        <w:rPr>
          <w:rFonts w:hint="eastAsia" w:ascii="宋体" w:hAnsi="宋体" w:cs="宋体"/>
          <w:color w:val="auto"/>
          <w:highlight w:val="none"/>
        </w:rPr>
        <w:t>人民币（大写）</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 (¥</w:t>
      </w:r>
      <w:r>
        <w:rPr>
          <w:rFonts w:hint="eastAsia" w:ascii="宋体" w:hAnsi="宋体" w:cs="宋体"/>
          <w:color w:val="auto"/>
          <w:highlight w:val="none"/>
          <w:u w:val="single"/>
        </w:rPr>
        <w:t xml:space="preserve">    /    </w:t>
      </w:r>
      <w:r>
        <w:rPr>
          <w:rFonts w:hint="eastAsia" w:ascii="宋体" w:hAnsi="宋体" w:cs="宋体"/>
          <w:color w:val="auto"/>
          <w:highlight w:val="none"/>
        </w:rPr>
        <w:t>元)。</w:t>
      </w:r>
    </w:p>
    <w:p w14:paraId="4C78B79D">
      <w:pPr>
        <w:ind w:firstLine="480"/>
        <w:rPr>
          <w:rFonts w:ascii="宋体" w:hAnsi="宋体" w:cs="宋体"/>
          <w:color w:val="auto"/>
          <w:highlight w:val="none"/>
        </w:rPr>
      </w:pPr>
      <w:r>
        <w:rPr>
          <w:rFonts w:hint="eastAsia" w:ascii="宋体" w:hAnsi="宋体" w:cs="宋体"/>
          <w:color w:val="auto"/>
          <w:highlight w:val="none"/>
        </w:rPr>
        <w:t>2.合同价格形式：</w:t>
      </w:r>
      <w:r>
        <w:rPr>
          <w:rFonts w:hint="eastAsia" w:ascii="宋体" w:hAnsi="宋体" w:cs="宋体"/>
          <w:color w:val="auto"/>
          <w:highlight w:val="none"/>
          <w:u w:val="single"/>
        </w:rPr>
        <w:t>固定单价合同</w:t>
      </w:r>
      <w:r>
        <w:rPr>
          <w:rFonts w:hint="eastAsia" w:ascii="宋体" w:hAnsi="宋体" w:cs="宋体"/>
          <w:color w:val="auto"/>
          <w:highlight w:val="none"/>
        </w:rPr>
        <w:t>。</w:t>
      </w:r>
    </w:p>
    <w:p w14:paraId="1E9D9C70">
      <w:pPr>
        <w:spacing w:before="0" w:after="0"/>
        <w:ind w:firstLine="480"/>
        <w:outlineLvl w:val="9"/>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五、项目经理</w:t>
      </w:r>
    </w:p>
    <w:p w14:paraId="108037B8">
      <w:pPr>
        <w:widowControl/>
        <w:jc w:val="left"/>
        <w:rPr>
          <w:rFonts w:ascii="宋体" w:hAnsi="宋体" w:cs="宋体"/>
          <w:color w:val="auto"/>
          <w:highlight w:val="none"/>
        </w:rPr>
      </w:pPr>
      <w:r>
        <w:rPr>
          <w:rFonts w:hint="eastAsia" w:ascii="宋体" w:hAnsi="宋体" w:cs="宋体"/>
          <w:color w:val="auto"/>
          <w:highlight w:val="none"/>
        </w:rPr>
        <w:t>承包人项目经理：</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62B2A09F">
      <w:pPr>
        <w:spacing w:before="0" w:after="0"/>
        <w:ind w:firstLine="480"/>
        <w:outlineLvl w:val="9"/>
        <w:rPr>
          <w:rFonts w:ascii="宋体" w:hAnsi="宋体" w:eastAsia="宋体" w:cs="宋体"/>
          <w:bCs w:val="0"/>
          <w:color w:val="auto"/>
          <w:sz w:val="24"/>
          <w:szCs w:val="24"/>
          <w:highlight w:val="none"/>
        </w:rPr>
      </w:pPr>
      <w:r>
        <w:rPr>
          <w:rFonts w:hint="eastAsia" w:ascii="宋体" w:hAnsi="宋体" w:eastAsia="宋体" w:cs="宋体"/>
          <w:b w:val="0"/>
          <w:color w:val="auto"/>
          <w:sz w:val="24"/>
          <w:szCs w:val="24"/>
          <w:highlight w:val="none"/>
        </w:rPr>
        <w:t>六、合同文件构成</w:t>
      </w:r>
    </w:p>
    <w:p w14:paraId="3AD36617">
      <w:pPr>
        <w:ind w:firstLine="480"/>
        <w:rPr>
          <w:rFonts w:ascii="宋体" w:hAnsi="宋体" w:cs="宋体"/>
          <w:bCs/>
          <w:color w:val="auto"/>
          <w:highlight w:val="none"/>
        </w:rPr>
      </w:pPr>
      <w:r>
        <w:rPr>
          <w:rFonts w:hint="eastAsia" w:ascii="宋体" w:hAnsi="宋体" w:cs="宋体"/>
          <w:bCs/>
          <w:color w:val="auto"/>
          <w:highlight w:val="none"/>
        </w:rPr>
        <w:t>本协议书与下列文件一起构成合同文件：</w:t>
      </w:r>
    </w:p>
    <w:p w14:paraId="6152E203">
      <w:pPr>
        <w:ind w:firstLine="480"/>
        <w:jc w:val="left"/>
        <w:rPr>
          <w:rFonts w:ascii="宋体" w:hAnsi="宋体" w:cs="宋体"/>
          <w:color w:val="auto"/>
          <w:highlight w:val="none"/>
        </w:rPr>
      </w:pPr>
      <w:r>
        <w:rPr>
          <w:rFonts w:hint="eastAsia" w:ascii="宋体" w:hAnsi="宋体" w:cs="宋体"/>
          <w:color w:val="auto"/>
          <w:highlight w:val="none"/>
        </w:rPr>
        <w:t xml:space="preserve">（1）中标通知书（如果有）； </w:t>
      </w:r>
    </w:p>
    <w:p w14:paraId="306853CC">
      <w:pPr>
        <w:ind w:firstLine="480"/>
        <w:jc w:val="left"/>
        <w:rPr>
          <w:rFonts w:ascii="宋体" w:hAnsi="宋体" w:cs="宋体"/>
          <w:color w:val="auto"/>
          <w:highlight w:val="none"/>
        </w:rPr>
      </w:pPr>
      <w:r>
        <w:rPr>
          <w:rFonts w:hint="eastAsia" w:ascii="宋体" w:hAnsi="宋体" w:cs="宋体"/>
          <w:color w:val="auto"/>
          <w:highlight w:val="none"/>
        </w:rPr>
        <w:t>（2）专用合同条款及其附件；</w:t>
      </w:r>
    </w:p>
    <w:p w14:paraId="621D9A25">
      <w:pPr>
        <w:ind w:firstLine="480"/>
        <w:jc w:val="left"/>
        <w:rPr>
          <w:rFonts w:ascii="宋体" w:hAnsi="宋体" w:cs="宋体"/>
          <w:color w:val="auto"/>
          <w:highlight w:val="none"/>
        </w:rPr>
      </w:pPr>
      <w:r>
        <w:rPr>
          <w:rFonts w:hint="eastAsia" w:ascii="宋体" w:hAnsi="宋体" w:cs="宋体"/>
          <w:color w:val="auto"/>
          <w:highlight w:val="none"/>
        </w:rPr>
        <w:t>（3）通用合同条款；</w:t>
      </w:r>
    </w:p>
    <w:p w14:paraId="61B5E3B8">
      <w:pPr>
        <w:ind w:firstLine="480"/>
        <w:jc w:val="left"/>
        <w:rPr>
          <w:rFonts w:ascii="宋体" w:hAnsi="宋体" w:cs="宋体"/>
          <w:color w:val="auto"/>
          <w:highlight w:val="none"/>
        </w:rPr>
      </w:pPr>
      <w:r>
        <w:rPr>
          <w:rFonts w:hint="eastAsia" w:ascii="宋体" w:hAnsi="宋体" w:cs="宋体"/>
          <w:color w:val="auto"/>
          <w:highlight w:val="none"/>
        </w:rPr>
        <w:t>（4）技术标准和要求；</w:t>
      </w:r>
    </w:p>
    <w:p w14:paraId="5B5B6FB0">
      <w:pPr>
        <w:ind w:firstLine="480"/>
        <w:jc w:val="left"/>
        <w:rPr>
          <w:rFonts w:ascii="宋体" w:hAnsi="宋体" w:cs="宋体"/>
          <w:color w:val="auto"/>
          <w:highlight w:val="none"/>
        </w:rPr>
      </w:pPr>
      <w:r>
        <w:rPr>
          <w:rFonts w:hint="eastAsia" w:ascii="宋体" w:hAnsi="宋体" w:cs="宋体"/>
          <w:color w:val="auto"/>
          <w:highlight w:val="none"/>
        </w:rPr>
        <w:t>（5）图纸；</w:t>
      </w:r>
    </w:p>
    <w:p w14:paraId="2A201610">
      <w:pPr>
        <w:ind w:firstLine="480"/>
        <w:jc w:val="left"/>
        <w:rPr>
          <w:rFonts w:ascii="宋体" w:hAnsi="宋体" w:cs="宋体"/>
          <w:color w:val="auto"/>
          <w:highlight w:val="none"/>
        </w:rPr>
      </w:pPr>
      <w:r>
        <w:rPr>
          <w:rFonts w:hint="eastAsia" w:ascii="宋体" w:hAnsi="宋体" w:cs="宋体"/>
          <w:color w:val="auto"/>
          <w:highlight w:val="none"/>
        </w:rPr>
        <w:t>（6）招标文件；</w:t>
      </w:r>
    </w:p>
    <w:p w14:paraId="1972B5B0">
      <w:pPr>
        <w:ind w:firstLine="480"/>
        <w:jc w:val="left"/>
        <w:rPr>
          <w:rFonts w:ascii="宋体" w:hAnsi="宋体" w:cs="宋体"/>
          <w:color w:val="auto"/>
          <w:highlight w:val="none"/>
        </w:rPr>
      </w:pPr>
      <w:r>
        <w:rPr>
          <w:rFonts w:hint="eastAsia" w:ascii="宋体" w:hAnsi="宋体" w:cs="宋体"/>
          <w:color w:val="auto"/>
          <w:highlight w:val="none"/>
        </w:rPr>
        <w:t>（7）投标文件及其附录（如果有）；</w:t>
      </w:r>
    </w:p>
    <w:p w14:paraId="7C31BE2E">
      <w:pPr>
        <w:ind w:firstLine="480"/>
        <w:jc w:val="left"/>
        <w:rPr>
          <w:rFonts w:ascii="宋体" w:hAnsi="宋体" w:cs="宋体"/>
          <w:color w:val="auto"/>
          <w:highlight w:val="none"/>
        </w:rPr>
      </w:pPr>
      <w:r>
        <w:rPr>
          <w:rFonts w:hint="eastAsia" w:ascii="宋体" w:hAnsi="宋体" w:cs="宋体"/>
          <w:color w:val="auto"/>
          <w:highlight w:val="none"/>
        </w:rPr>
        <w:t>（8）已标价工程量清单或预算书；</w:t>
      </w:r>
    </w:p>
    <w:p w14:paraId="3DE4DE0B">
      <w:pPr>
        <w:ind w:firstLine="480"/>
        <w:jc w:val="left"/>
        <w:rPr>
          <w:rFonts w:ascii="宋体" w:hAnsi="宋体" w:cs="宋体"/>
          <w:color w:val="auto"/>
          <w:highlight w:val="none"/>
        </w:rPr>
      </w:pPr>
      <w:r>
        <w:rPr>
          <w:rFonts w:hint="eastAsia" w:ascii="宋体" w:hAnsi="宋体" w:cs="宋体"/>
          <w:color w:val="auto"/>
          <w:highlight w:val="none"/>
        </w:rPr>
        <w:t>（9）其他合同文件。</w:t>
      </w:r>
    </w:p>
    <w:p w14:paraId="6469D89D">
      <w:pPr>
        <w:ind w:firstLine="480"/>
        <w:jc w:val="left"/>
        <w:rPr>
          <w:rFonts w:ascii="宋体" w:hAnsi="宋体" w:cs="宋体"/>
          <w:color w:val="auto"/>
          <w:highlight w:val="none"/>
        </w:rPr>
      </w:pPr>
      <w:r>
        <w:rPr>
          <w:rFonts w:hint="eastAsia" w:ascii="宋体" w:hAnsi="宋体" w:cs="宋体"/>
          <w:color w:val="auto"/>
          <w:highlight w:val="none"/>
        </w:rPr>
        <w:t>在合同订立及履行过程中形成的与合同有关的文件均构成合同文件组成部分。</w:t>
      </w:r>
    </w:p>
    <w:p w14:paraId="193A3CBD">
      <w:pPr>
        <w:ind w:firstLine="480"/>
        <w:jc w:val="left"/>
        <w:rPr>
          <w:rFonts w:ascii="宋体" w:hAnsi="宋体" w:cs="宋体"/>
          <w:color w:val="auto"/>
          <w:highlight w:val="none"/>
        </w:rPr>
      </w:pPr>
      <w:r>
        <w:rPr>
          <w:rFonts w:hint="eastAsia" w:ascii="宋体" w:hAnsi="宋体" w:cs="宋体"/>
          <w:color w:val="auto"/>
          <w:highlight w:val="none"/>
        </w:rPr>
        <w:t>上述各项合同文件包括合同当事人就该项合同文件所作出的补充和修改，属于同一类内容的文件，应以最新签署的为准。专用合同条款及其附件须经合同当事人签字或盖章。</w:t>
      </w:r>
    </w:p>
    <w:p w14:paraId="22F08C44">
      <w:pPr>
        <w:spacing w:before="0" w:after="0"/>
        <w:ind w:firstLine="480"/>
        <w:outlineLvl w:val="9"/>
        <w:rPr>
          <w:rFonts w:ascii="宋体" w:hAnsi="宋体" w:eastAsia="宋体" w:cs="宋体"/>
          <w:b w:val="0"/>
          <w:bCs w:val="0"/>
          <w:color w:val="auto"/>
          <w:sz w:val="24"/>
          <w:szCs w:val="24"/>
          <w:highlight w:val="none"/>
        </w:rPr>
      </w:pPr>
      <w:r>
        <w:rPr>
          <w:rFonts w:hint="eastAsia" w:ascii="宋体" w:hAnsi="宋体" w:eastAsia="宋体" w:cs="宋体"/>
          <w:b w:val="0"/>
          <w:color w:val="auto"/>
          <w:sz w:val="24"/>
          <w:szCs w:val="24"/>
          <w:highlight w:val="none"/>
        </w:rPr>
        <w:t>七、承诺</w:t>
      </w:r>
    </w:p>
    <w:p w14:paraId="695CBF05">
      <w:pPr>
        <w:ind w:firstLine="480"/>
        <w:rPr>
          <w:rFonts w:ascii="宋体" w:hAnsi="宋体" w:cs="宋体"/>
          <w:bCs/>
          <w:color w:val="auto"/>
          <w:highlight w:val="none"/>
        </w:rPr>
      </w:pPr>
      <w:r>
        <w:rPr>
          <w:rFonts w:hint="eastAsia" w:ascii="宋体" w:hAnsi="宋体" w:cs="宋体"/>
          <w:bCs/>
          <w:color w:val="auto"/>
          <w:highlight w:val="none"/>
        </w:rPr>
        <w:t>1.发包人承诺按照法律规定履行职责。</w:t>
      </w:r>
    </w:p>
    <w:p w14:paraId="2C164B06">
      <w:pPr>
        <w:ind w:firstLine="480"/>
        <w:rPr>
          <w:rFonts w:ascii="宋体" w:hAnsi="宋体" w:cs="宋体"/>
          <w:bCs/>
          <w:color w:val="auto"/>
          <w:highlight w:val="none"/>
        </w:rPr>
      </w:pPr>
      <w:r>
        <w:rPr>
          <w:rFonts w:hint="eastAsia" w:ascii="宋体" w:hAnsi="宋体" w:cs="宋体"/>
          <w:bCs/>
          <w:color w:val="auto"/>
          <w:highlight w:val="none"/>
        </w:rPr>
        <w:t>2.承包人承诺按照法律规定及合同约定组织完成工程施工，确保工程质量和安全，不进行转包及违法分包，并在缺陷责任期及保修期内承担相应的工程维修责任。</w:t>
      </w:r>
    </w:p>
    <w:p w14:paraId="4EE933D4">
      <w:pPr>
        <w:ind w:firstLine="480"/>
        <w:rPr>
          <w:rFonts w:ascii="宋体" w:hAnsi="宋体" w:cs="宋体"/>
          <w:bCs/>
          <w:color w:val="auto"/>
          <w:highlight w:val="none"/>
        </w:rPr>
      </w:pPr>
      <w:r>
        <w:rPr>
          <w:rFonts w:hint="eastAsia" w:ascii="宋体" w:hAnsi="宋体" w:cs="宋体"/>
          <w:bCs/>
          <w:color w:val="auto"/>
          <w:highlight w:val="none"/>
        </w:rPr>
        <w:t>3.发包人和承包人通过招投标形式签订合同的，双方理解并承诺不再就同一工程另行签订与合同实质性内容相背离的协议。</w:t>
      </w:r>
    </w:p>
    <w:p w14:paraId="7AD20C99">
      <w:pPr>
        <w:spacing w:before="0" w:after="0"/>
        <w:ind w:firstLine="480"/>
        <w:outlineLvl w:val="9"/>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八、词语含义</w:t>
      </w:r>
    </w:p>
    <w:p w14:paraId="2F86AC68">
      <w:pPr>
        <w:ind w:firstLine="480"/>
        <w:rPr>
          <w:rFonts w:ascii="宋体" w:hAnsi="宋体" w:cs="宋体"/>
          <w:bCs/>
          <w:color w:val="auto"/>
          <w:highlight w:val="none"/>
        </w:rPr>
      </w:pPr>
      <w:r>
        <w:rPr>
          <w:rFonts w:hint="eastAsia" w:ascii="宋体" w:hAnsi="宋体" w:cs="宋体"/>
          <w:bCs/>
          <w:color w:val="auto"/>
          <w:highlight w:val="none"/>
        </w:rPr>
        <w:t>本协议书中词语含义与第二部分通用合同条款中赋予的含义相同。</w:t>
      </w:r>
    </w:p>
    <w:p w14:paraId="0800AA56">
      <w:pPr>
        <w:spacing w:before="0" w:after="0"/>
        <w:ind w:firstLine="480"/>
        <w:outlineLvl w:val="9"/>
        <w:rPr>
          <w:rFonts w:ascii="宋体" w:hAnsi="宋体" w:eastAsia="宋体" w:cs="宋体"/>
          <w:bCs w:val="0"/>
          <w:color w:val="auto"/>
          <w:sz w:val="24"/>
          <w:szCs w:val="24"/>
          <w:highlight w:val="none"/>
        </w:rPr>
      </w:pPr>
      <w:r>
        <w:rPr>
          <w:rFonts w:hint="eastAsia" w:ascii="宋体" w:hAnsi="宋体" w:eastAsia="宋体" w:cs="宋体"/>
          <w:b w:val="0"/>
          <w:color w:val="auto"/>
          <w:sz w:val="24"/>
          <w:szCs w:val="24"/>
          <w:highlight w:val="none"/>
        </w:rPr>
        <w:t>九、签订地点</w:t>
      </w:r>
    </w:p>
    <w:p w14:paraId="12113AB8">
      <w:pPr>
        <w:ind w:firstLine="480"/>
        <w:rPr>
          <w:rFonts w:ascii="宋体" w:hAnsi="宋体" w:cs="宋体"/>
          <w:bCs/>
          <w:color w:val="auto"/>
          <w:highlight w:val="none"/>
        </w:rPr>
      </w:pPr>
      <w:r>
        <w:rPr>
          <w:rFonts w:hint="eastAsia" w:ascii="宋体" w:hAnsi="宋体" w:cs="宋体"/>
          <w:bCs/>
          <w:color w:val="auto"/>
          <w:highlight w:val="none"/>
        </w:rPr>
        <w:t>本合同在</w:t>
      </w:r>
      <w:r>
        <w:rPr>
          <w:rFonts w:hint="eastAsia" w:ascii="宋体" w:hAnsi="宋体" w:cs="宋体"/>
          <w:bCs/>
          <w:color w:val="auto"/>
          <w:highlight w:val="none"/>
          <w:u w:val="single"/>
        </w:rPr>
        <w:t xml:space="preserve">   </w:t>
      </w:r>
      <w:r>
        <w:rPr>
          <w:rFonts w:hint="eastAsia" w:ascii="宋体" w:hAnsi="宋体" w:cs="宋体"/>
          <w:bCs/>
          <w:color w:val="auto"/>
          <w:highlight w:val="none"/>
          <w:u w:val="single"/>
          <w:lang w:val="en-US" w:eastAsia="zh-CN"/>
        </w:rPr>
        <w:t xml:space="preserve">           </w:t>
      </w:r>
      <w:r>
        <w:rPr>
          <w:rFonts w:hint="eastAsia" w:ascii="宋体" w:hAnsi="宋体" w:cs="宋体"/>
          <w:bCs/>
          <w:color w:val="auto"/>
          <w:highlight w:val="none"/>
          <w:u w:val="single"/>
        </w:rPr>
        <w:t xml:space="preserve">    </w:t>
      </w:r>
      <w:r>
        <w:rPr>
          <w:rFonts w:hint="eastAsia" w:ascii="宋体" w:hAnsi="宋体" w:cs="宋体"/>
          <w:bCs/>
          <w:color w:val="auto"/>
          <w:highlight w:val="none"/>
        </w:rPr>
        <w:t>签订。</w:t>
      </w:r>
    </w:p>
    <w:p w14:paraId="374992A9">
      <w:pPr>
        <w:spacing w:before="0" w:after="0"/>
        <w:ind w:firstLine="480"/>
        <w:outlineLvl w:val="9"/>
        <w:rPr>
          <w:rFonts w:ascii="宋体" w:hAnsi="宋体" w:eastAsia="宋体" w:cs="宋体"/>
          <w:bCs w:val="0"/>
          <w:color w:val="auto"/>
          <w:sz w:val="24"/>
          <w:szCs w:val="24"/>
          <w:highlight w:val="none"/>
        </w:rPr>
      </w:pPr>
      <w:r>
        <w:rPr>
          <w:rFonts w:hint="eastAsia" w:ascii="宋体" w:hAnsi="宋体" w:eastAsia="宋体" w:cs="宋体"/>
          <w:b w:val="0"/>
          <w:color w:val="auto"/>
          <w:sz w:val="24"/>
          <w:szCs w:val="24"/>
          <w:highlight w:val="none"/>
        </w:rPr>
        <w:t>十、补充协议</w:t>
      </w:r>
    </w:p>
    <w:p w14:paraId="3B12EE7E">
      <w:pPr>
        <w:ind w:firstLine="480"/>
        <w:rPr>
          <w:rFonts w:ascii="宋体" w:hAnsi="宋体" w:cs="宋体"/>
          <w:b/>
          <w:bCs/>
          <w:color w:val="auto"/>
          <w:highlight w:val="none"/>
        </w:rPr>
      </w:pPr>
      <w:r>
        <w:rPr>
          <w:rFonts w:hint="eastAsia" w:ascii="宋体" w:hAnsi="宋体" w:cs="宋体"/>
          <w:bCs/>
          <w:color w:val="auto"/>
          <w:highlight w:val="none"/>
        </w:rPr>
        <w:t>合同未尽事宜，合同当事人另行签订补充协议，补充协议是合同的组成部分。</w:t>
      </w:r>
    </w:p>
    <w:p w14:paraId="014C178A">
      <w:pPr>
        <w:spacing w:before="0" w:after="0"/>
        <w:ind w:firstLine="480"/>
        <w:outlineLvl w:val="9"/>
        <w:rPr>
          <w:rFonts w:ascii="宋体" w:hAnsi="宋体" w:eastAsia="宋体" w:cs="宋体"/>
          <w:bCs w:val="0"/>
          <w:color w:val="auto"/>
          <w:sz w:val="24"/>
          <w:szCs w:val="24"/>
          <w:highlight w:val="none"/>
        </w:rPr>
      </w:pPr>
      <w:r>
        <w:rPr>
          <w:rFonts w:hint="eastAsia" w:ascii="宋体" w:hAnsi="宋体" w:eastAsia="宋体" w:cs="宋体"/>
          <w:b w:val="0"/>
          <w:color w:val="auto"/>
          <w:sz w:val="24"/>
          <w:szCs w:val="24"/>
          <w:highlight w:val="none"/>
        </w:rPr>
        <w:t>十一、合同生效</w:t>
      </w:r>
    </w:p>
    <w:p w14:paraId="69E1EFB4">
      <w:pPr>
        <w:ind w:firstLine="480"/>
        <w:rPr>
          <w:rFonts w:ascii="宋体" w:hAnsi="宋体" w:cs="宋体"/>
          <w:bCs/>
          <w:color w:val="auto"/>
          <w:highlight w:val="none"/>
        </w:rPr>
      </w:pPr>
      <w:r>
        <w:rPr>
          <w:rFonts w:hint="eastAsia" w:ascii="宋体" w:hAnsi="宋体" w:cs="宋体"/>
          <w:bCs/>
          <w:color w:val="auto"/>
          <w:highlight w:val="none"/>
        </w:rPr>
        <w:t>本合同自</w:t>
      </w:r>
      <w:r>
        <w:rPr>
          <w:rFonts w:hint="eastAsia" w:ascii="宋体" w:hAnsi="宋体" w:cs="宋体"/>
          <w:bCs/>
          <w:color w:val="auto"/>
          <w:highlight w:val="none"/>
          <w:u w:val="single"/>
        </w:rPr>
        <w:t xml:space="preserve">  </w:t>
      </w:r>
      <w:r>
        <w:rPr>
          <w:rFonts w:hint="eastAsia" w:ascii="宋体" w:hAnsi="宋体" w:cs="宋体"/>
          <w:color w:val="auto"/>
          <w:highlight w:val="none"/>
          <w:u w:val="single"/>
        </w:rPr>
        <w:t xml:space="preserve"> 双方签字盖章后   </w:t>
      </w:r>
      <w:r>
        <w:rPr>
          <w:rFonts w:hint="eastAsia" w:ascii="宋体" w:hAnsi="宋体" w:cs="宋体"/>
          <w:bCs/>
          <w:color w:val="auto"/>
          <w:highlight w:val="none"/>
          <w:u w:val="single"/>
        </w:rPr>
        <w:t xml:space="preserve"> </w:t>
      </w:r>
      <w:r>
        <w:rPr>
          <w:rFonts w:hint="eastAsia" w:ascii="宋体" w:hAnsi="宋体" w:cs="宋体"/>
          <w:bCs/>
          <w:color w:val="auto"/>
          <w:highlight w:val="none"/>
        </w:rPr>
        <w:t>生效。</w:t>
      </w:r>
    </w:p>
    <w:p w14:paraId="0A5FBE72">
      <w:pPr>
        <w:spacing w:before="0" w:after="0"/>
        <w:ind w:firstLine="480"/>
        <w:outlineLvl w:val="9"/>
        <w:rPr>
          <w:rFonts w:ascii="宋体" w:hAnsi="宋体" w:eastAsia="宋体" w:cs="宋体"/>
          <w:bCs w:val="0"/>
          <w:color w:val="auto"/>
          <w:sz w:val="24"/>
          <w:szCs w:val="24"/>
          <w:highlight w:val="none"/>
        </w:rPr>
      </w:pPr>
      <w:r>
        <w:rPr>
          <w:rFonts w:hint="eastAsia" w:ascii="宋体" w:hAnsi="宋体" w:eastAsia="宋体" w:cs="宋体"/>
          <w:b w:val="0"/>
          <w:color w:val="auto"/>
          <w:sz w:val="24"/>
          <w:szCs w:val="24"/>
          <w:highlight w:val="none"/>
        </w:rPr>
        <w:t>十二、合同份数</w:t>
      </w:r>
    </w:p>
    <w:p w14:paraId="4561A254">
      <w:pPr>
        <w:ind w:firstLine="480"/>
        <w:rPr>
          <w:rFonts w:ascii="宋体" w:hAnsi="宋体" w:cs="宋体"/>
          <w:color w:val="auto"/>
          <w:highlight w:val="none"/>
        </w:rPr>
      </w:pPr>
      <w:r>
        <w:rPr>
          <w:rFonts w:hint="eastAsia" w:ascii="宋体" w:hAnsi="宋体" w:cs="宋体"/>
          <w:bCs/>
          <w:color w:val="auto"/>
          <w:highlight w:val="none"/>
        </w:rPr>
        <w:t>本合同一式</w:t>
      </w:r>
      <w:r>
        <w:rPr>
          <w:rFonts w:hint="eastAsia" w:ascii="宋体" w:hAnsi="宋体" w:cs="宋体"/>
          <w:bCs/>
          <w:color w:val="auto"/>
          <w:highlight w:val="none"/>
          <w:u w:val="single"/>
        </w:rPr>
        <w:t>肆</w:t>
      </w:r>
      <w:r>
        <w:rPr>
          <w:rFonts w:hint="eastAsia" w:ascii="宋体" w:hAnsi="宋体" w:cs="宋体"/>
          <w:bCs/>
          <w:color w:val="auto"/>
          <w:highlight w:val="none"/>
        </w:rPr>
        <w:t>份，均具有同等法律效力，发包人执</w:t>
      </w:r>
      <w:r>
        <w:rPr>
          <w:rFonts w:hint="eastAsia" w:ascii="宋体" w:hAnsi="宋体" w:cs="宋体"/>
          <w:bCs/>
          <w:color w:val="auto"/>
          <w:highlight w:val="none"/>
          <w:u w:val="single"/>
        </w:rPr>
        <w:t xml:space="preserve"> 叁</w:t>
      </w:r>
      <w:r>
        <w:rPr>
          <w:rFonts w:hint="eastAsia" w:ascii="宋体" w:hAnsi="宋体" w:cs="宋体"/>
          <w:bCs/>
          <w:color w:val="auto"/>
          <w:highlight w:val="none"/>
        </w:rPr>
        <w:t>份，承包人执</w:t>
      </w:r>
      <w:r>
        <w:rPr>
          <w:rFonts w:hint="eastAsia" w:ascii="宋体" w:hAnsi="宋体" w:cs="宋体"/>
          <w:bCs/>
          <w:color w:val="auto"/>
          <w:highlight w:val="none"/>
          <w:u w:val="single"/>
        </w:rPr>
        <w:t xml:space="preserve"> 壹 </w:t>
      </w:r>
      <w:r>
        <w:rPr>
          <w:rFonts w:hint="eastAsia" w:ascii="宋体" w:hAnsi="宋体" w:cs="宋体"/>
          <w:bCs/>
          <w:color w:val="auto"/>
          <w:highlight w:val="none"/>
        </w:rPr>
        <w:t>份。</w:t>
      </w:r>
    </w:p>
    <w:p w14:paraId="7C55276D">
      <w:pPr>
        <w:ind w:firstLine="480"/>
        <w:rPr>
          <w:rFonts w:ascii="宋体" w:hAnsi="宋体" w:cs="宋体"/>
          <w:color w:val="auto"/>
          <w:highlight w:val="none"/>
        </w:rPr>
      </w:pPr>
    </w:p>
    <w:p w14:paraId="2C5CF63E">
      <w:pPr>
        <w:pStyle w:val="2"/>
        <w:rPr>
          <w:color w:val="auto"/>
          <w:highlight w:val="none"/>
        </w:rPr>
      </w:pPr>
    </w:p>
    <w:p w14:paraId="6C7B8794">
      <w:pPr>
        <w:ind w:firstLine="480"/>
        <w:rPr>
          <w:rFonts w:ascii="宋体" w:hAnsi="宋体" w:cs="宋体"/>
          <w:color w:val="auto"/>
          <w:highlight w:val="none"/>
        </w:rPr>
      </w:pPr>
      <w:r>
        <w:rPr>
          <w:rFonts w:hint="eastAsia" w:ascii="宋体" w:hAnsi="宋体" w:cs="宋体"/>
          <w:color w:val="auto"/>
          <w:highlight w:val="none"/>
        </w:rPr>
        <w:t>甲方：</w:t>
      </w:r>
      <w:r>
        <w:rPr>
          <w:rFonts w:hint="eastAsia" w:ascii="宋体" w:hAnsi="宋体" w:cs="宋体"/>
          <w:color w:val="auto"/>
          <w:highlight w:val="none"/>
          <w:lang w:eastAsia="zh-CN"/>
        </w:rPr>
        <w:t>连云港市第一人民医院</w:t>
      </w:r>
      <w:r>
        <w:rPr>
          <w:rFonts w:hint="eastAsia" w:ascii="宋体" w:hAnsi="宋体" w:cs="宋体"/>
          <w:color w:val="auto"/>
          <w:highlight w:val="none"/>
        </w:rPr>
        <w:t xml:space="preserve">           乙方：</w:t>
      </w:r>
    </w:p>
    <w:p w14:paraId="1E2EA92E">
      <w:pPr>
        <w:ind w:firstLine="480"/>
        <w:rPr>
          <w:rFonts w:ascii="宋体" w:hAnsi="宋体" w:cs="宋体"/>
          <w:color w:val="auto"/>
          <w:highlight w:val="none"/>
        </w:rPr>
      </w:pPr>
      <w:r>
        <w:rPr>
          <w:rFonts w:hint="eastAsia" w:ascii="宋体" w:hAnsi="宋体" w:cs="宋体"/>
          <w:color w:val="auto"/>
          <w:highlight w:val="none"/>
        </w:rPr>
        <w:t>甲方代表：                           乙方代表：</w:t>
      </w:r>
    </w:p>
    <w:p w14:paraId="7CF95705">
      <w:pPr>
        <w:ind w:firstLine="480"/>
        <w:rPr>
          <w:rFonts w:ascii="宋体" w:hAnsi="宋体" w:cs="宋体"/>
          <w:color w:val="auto"/>
          <w:highlight w:val="none"/>
        </w:rPr>
      </w:pPr>
      <w:r>
        <w:rPr>
          <w:rFonts w:hint="eastAsia" w:ascii="宋体" w:hAnsi="宋体" w:cs="宋体"/>
          <w:color w:val="auto"/>
          <w:highlight w:val="none"/>
        </w:rPr>
        <w:t>日   期：                            日  期：</w:t>
      </w:r>
    </w:p>
    <w:p w14:paraId="212BDF09">
      <w:pPr>
        <w:ind w:firstLine="480"/>
        <w:rPr>
          <w:rFonts w:ascii="宋体" w:hAnsi="宋体" w:cs="宋体"/>
          <w:color w:val="auto"/>
          <w:highlight w:val="none"/>
        </w:rPr>
      </w:pPr>
    </w:p>
    <w:p w14:paraId="7DA7584C">
      <w:pPr>
        <w:pStyle w:val="2"/>
        <w:ind w:firstLine="480"/>
        <w:rPr>
          <w:rFonts w:ascii="宋体" w:hAnsi="宋体" w:cs="宋体"/>
          <w:color w:val="auto"/>
          <w:sz w:val="24"/>
          <w:highlight w:val="none"/>
        </w:rPr>
      </w:pPr>
    </w:p>
    <w:p w14:paraId="7952328E">
      <w:pPr>
        <w:pStyle w:val="2"/>
        <w:ind w:firstLine="480"/>
        <w:rPr>
          <w:rFonts w:ascii="宋体" w:hAnsi="宋体" w:cs="宋体"/>
          <w:color w:val="auto"/>
          <w:sz w:val="24"/>
          <w:highlight w:val="none"/>
        </w:rPr>
      </w:pPr>
    </w:p>
    <w:p w14:paraId="2E9B82FB">
      <w:pPr>
        <w:pStyle w:val="2"/>
        <w:ind w:firstLine="480"/>
        <w:rPr>
          <w:rFonts w:ascii="宋体" w:hAnsi="宋体" w:cs="宋体"/>
          <w:color w:val="auto"/>
          <w:sz w:val="24"/>
          <w:highlight w:val="none"/>
        </w:rPr>
      </w:pPr>
    </w:p>
    <w:p w14:paraId="638432A2">
      <w:pPr>
        <w:pStyle w:val="2"/>
        <w:ind w:firstLine="480"/>
        <w:rPr>
          <w:rFonts w:ascii="宋体" w:hAnsi="宋体" w:cs="宋体"/>
          <w:color w:val="auto"/>
          <w:sz w:val="24"/>
          <w:highlight w:val="none"/>
        </w:rPr>
      </w:pPr>
    </w:p>
    <w:p w14:paraId="4182DBE2">
      <w:pPr>
        <w:pStyle w:val="2"/>
        <w:ind w:firstLine="480"/>
        <w:rPr>
          <w:rFonts w:ascii="宋体" w:hAnsi="宋体" w:cs="宋体"/>
          <w:color w:val="auto"/>
          <w:sz w:val="24"/>
          <w:highlight w:val="none"/>
        </w:rPr>
      </w:pPr>
    </w:p>
    <w:p w14:paraId="15DF6134">
      <w:pPr>
        <w:pStyle w:val="2"/>
        <w:ind w:firstLine="480"/>
        <w:rPr>
          <w:rFonts w:ascii="宋体" w:hAnsi="宋体" w:cs="宋体"/>
          <w:color w:val="auto"/>
          <w:sz w:val="24"/>
          <w:highlight w:val="none"/>
        </w:rPr>
      </w:pPr>
    </w:p>
    <w:p w14:paraId="0224D58B">
      <w:pPr>
        <w:pStyle w:val="2"/>
        <w:ind w:firstLine="480"/>
        <w:rPr>
          <w:rFonts w:ascii="宋体" w:hAnsi="宋体" w:cs="宋体"/>
          <w:color w:val="auto"/>
          <w:sz w:val="24"/>
          <w:highlight w:val="none"/>
        </w:rPr>
      </w:pPr>
    </w:p>
    <w:p w14:paraId="79B45792">
      <w:pPr>
        <w:pStyle w:val="2"/>
        <w:ind w:firstLine="480"/>
        <w:rPr>
          <w:rFonts w:ascii="宋体" w:hAnsi="宋体" w:cs="宋体"/>
          <w:color w:val="auto"/>
          <w:sz w:val="24"/>
          <w:highlight w:val="none"/>
        </w:rPr>
      </w:pPr>
    </w:p>
    <w:p w14:paraId="2D34D5DE">
      <w:pPr>
        <w:pStyle w:val="2"/>
        <w:ind w:firstLine="480"/>
        <w:rPr>
          <w:rFonts w:ascii="宋体" w:hAnsi="宋体" w:cs="宋体"/>
          <w:color w:val="auto"/>
          <w:sz w:val="24"/>
          <w:highlight w:val="none"/>
        </w:rPr>
      </w:pPr>
    </w:p>
    <w:p w14:paraId="634EB23E">
      <w:pPr>
        <w:pStyle w:val="2"/>
        <w:ind w:firstLine="480"/>
        <w:rPr>
          <w:rFonts w:ascii="宋体" w:hAnsi="宋体" w:cs="宋体"/>
          <w:color w:val="auto"/>
          <w:sz w:val="24"/>
          <w:highlight w:val="none"/>
        </w:rPr>
      </w:pPr>
    </w:p>
    <w:p w14:paraId="34ED55AE">
      <w:pPr>
        <w:pStyle w:val="2"/>
        <w:ind w:firstLine="480"/>
        <w:rPr>
          <w:rFonts w:ascii="宋体" w:hAnsi="宋体" w:cs="宋体"/>
          <w:color w:val="auto"/>
          <w:sz w:val="24"/>
          <w:highlight w:val="none"/>
        </w:rPr>
      </w:pPr>
    </w:p>
    <w:p w14:paraId="1C295CD7">
      <w:pPr>
        <w:pStyle w:val="2"/>
        <w:ind w:firstLine="480"/>
        <w:rPr>
          <w:rFonts w:ascii="宋体" w:hAnsi="宋体" w:cs="宋体"/>
          <w:color w:val="auto"/>
          <w:sz w:val="24"/>
          <w:highlight w:val="none"/>
        </w:rPr>
      </w:pPr>
    </w:p>
    <w:p w14:paraId="0F0354E4">
      <w:pPr>
        <w:pStyle w:val="2"/>
        <w:ind w:firstLine="480"/>
        <w:rPr>
          <w:rFonts w:ascii="宋体" w:hAnsi="宋体" w:cs="宋体"/>
          <w:color w:val="auto"/>
          <w:sz w:val="24"/>
          <w:highlight w:val="none"/>
        </w:rPr>
      </w:pPr>
    </w:p>
    <w:p w14:paraId="3D4315B9">
      <w:pPr>
        <w:pStyle w:val="2"/>
        <w:ind w:firstLine="480"/>
        <w:rPr>
          <w:rFonts w:ascii="宋体" w:hAnsi="宋体" w:cs="宋体"/>
          <w:color w:val="auto"/>
          <w:sz w:val="24"/>
          <w:highlight w:val="none"/>
        </w:rPr>
      </w:pPr>
    </w:p>
    <w:p w14:paraId="25E5F268">
      <w:pPr>
        <w:pStyle w:val="2"/>
        <w:ind w:firstLine="480"/>
        <w:rPr>
          <w:rFonts w:ascii="宋体" w:hAnsi="宋体" w:cs="宋体"/>
          <w:color w:val="auto"/>
          <w:sz w:val="24"/>
          <w:highlight w:val="none"/>
        </w:rPr>
      </w:pPr>
    </w:p>
    <w:p w14:paraId="4C38E867">
      <w:pPr>
        <w:ind w:firstLine="480"/>
        <w:rPr>
          <w:rFonts w:ascii="宋体" w:hAnsi="宋体" w:cs="宋体"/>
          <w:color w:val="auto"/>
          <w:highlight w:val="none"/>
        </w:rPr>
      </w:pPr>
      <w:bookmarkStart w:id="97" w:name="_Toc351203494"/>
      <w:bookmarkStart w:id="98" w:name="_Toc404776711"/>
    </w:p>
    <w:p w14:paraId="42903500">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r>
    </w:p>
    <w:p w14:paraId="457DB0B0">
      <w:pPr>
        <w:ind w:firstLine="643"/>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第二部分 通用合同条款</w:t>
      </w:r>
      <w:bookmarkEnd w:id="97"/>
      <w:bookmarkStart w:id="99" w:name="_Toc351203495"/>
      <w:bookmarkStart w:id="100" w:name="_Toc337558727"/>
    </w:p>
    <w:p w14:paraId="1A99E860">
      <w:pPr>
        <w:ind w:firstLine="0"/>
        <w:jc w:val="center"/>
        <w:rPr>
          <w:rFonts w:ascii="宋体" w:hAnsi="宋体" w:cs="宋体"/>
          <w:bCs/>
          <w:color w:val="auto"/>
          <w:highlight w:val="none"/>
        </w:rPr>
      </w:pPr>
      <w:r>
        <w:rPr>
          <w:rFonts w:hint="eastAsia" w:ascii="宋体" w:hAnsi="宋体" w:cs="宋体"/>
          <w:bCs/>
          <w:color w:val="auto"/>
          <w:highlight w:val="none"/>
        </w:rPr>
        <w:t>通用合同条款执行建设工程施工合同（示范文本）（GF—2017—0201）</w:t>
      </w:r>
      <w:bookmarkEnd w:id="99"/>
      <w:bookmarkEnd w:id="100"/>
    </w:p>
    <w:p w14:paraId="62E6EA34">
      <w:pPr>
        <w:spacing w:before="0" w:after="0"/>
        <w:ind w:firstLine="480"/>
        <w:jc w:val="center"/>
        <w:outlineLvl w:val="9"/>
        <w:rPr>
          <w:rFonts w:ascii="宋体" w:hAnsi="宋体" w:eastAsia="宋体" w:cs="宋体"/>
          <w:b/>
          <w:bCs/>
          <w:color w:val="auto"/>
          <w:sz w:val="32"/>
          <w:szCs w:val="32"/>
          <w:highlight w:val="none"/>
        </w:rPr>
      </w:pPr>
      <w:r>
        <w:rPr>
          <w:rFonts w:hint="eastAsia" w:ascii="宋体" w:hAnsi="宋体" w:eastAsia="宋体" w:cs="宋体"/>
          <w:color w:val="auto"/>
          <w:sz w:val="24"/>
          <w:szCs w:val="24"/>
          <w:highlight w:val="none"/>
        </w:rPr>
        <w:br w:type="page" w:clear="all"/>
      </w:r>
      <w:bookmarkEnd w:id="98"/>
      <w:bookmarkStart w:id="101" w:name="_Toc498006748"/>
      <w:r>
        <w:rPr>
          <w:rFonts w:hint="eastAsia" w:ascii="宋体" w:hAnsi="宋体" w:eastAsia="宋体" w:cs="宋体"/>
          <w:b/>
          <w:bCs/>
          <w:color w:val="auto"/>
          <w:sz w:val="32"/>
          <w:szCs w:val="32"/>
          <w:highlight w:val="none"/>
        </w:rPr>
        <w:t>第三部分专用合同条款</w:t>
      </w:r>
    </w:p>
    <w:p w14:paraId="2C917502">
      <w:pPr>
        <w:spacing w:before="0" w:after="0"/>
        <w:ind w:firstLine="480"/>
        <w:outlineLvl w:val="9"/>
        <w:rPr>
          <w:rFonts w:ascii="宋体" w:hAnsi="宋体" w:eastAsia="宋体" w:cs="宋体"/>
          <w:b w:val="0"/>
          <w:color w:val="auto"/>
          <w:sz w:val="24"/>
          <w:szCs w:val="24"/>
          <w:highlight w:val="none"/>
        </w:rPr>
      </w:pPr>
      <w:bookmarkStart w:id="102" w:name="_Toc351203633"/>
      <w:r>
        <w:rPr>
          <w:rFonts w:hint="eastAsia" w:ascii="宋体" w:hAnsi="宋体" w:eastAsia="宋体" w:cs="宋体"/>
          <w:b w:val="0"/>
          <w:color w:val="auto"/>
          <w:sz w:val="24"/>
          <w:szCs w:val="24"/>
          <w:highlight w:val="none"/>
        </w:rPr>
        <w:t>1</w:t>
      </w:r>
      <w:bookmarkStart w:id="103" w:name="_Toc292559866"/>
      <w:bookmarkStart w:id="104" w:name="_Toc296944495"/>
      <w:bookmarkStart w:id="105" w:name="_Toc296503156"/>
      <w:bookmarkStart w:id="106" w:name="_Toc292559361"/>
      <w:bookmarkStart w:id="107" w:name="_Toc296891196"/>
      <w:bookmarkStart w:id="108" w:name="_Toc296346657"/>
      <w:bookmarkStart w:id="109" w:name="_Toc296347155"/>
      <w:bookmarkStart w:id="110" w:name="_Toc296890984"/>
      <w:bookmarkStart w:id="111" w:name="_Toc297048342"/>
      <w:bookmarkStart w:id="112" w:name="_Toc297120456"/>
      <w:r>
        <w:rPr>
          <w:rFonts w:hint="eastAsia" w:ascii="宋体" w:hAnsi="宋体" w:eastAsia="宋体" w:cs="宋体"/>
          <w:b w:val="0"/>
          <w:color w:val="auto"/>
          <w:sz w:val="24"/>
          <w:szCs w:val="24"/>
          <w:highlight w:val="none"/>
        </w:rPr>
        <w:t>. 一般约定</w:t>
      </w:r>
      <w:bookmarkEnd w:id="102"/>
      <w:bookmarkEnd w:id="103"/>
      <w:bookmarkEnd w:id="104"/>
      <w:bookmarkEnd w:id="105"/>
      <w:bookmarkEnd w:id="106"/>
      <w:bookmarkEnd w:id="107"/>
      <w:bookmarkEnd w:id="108"/>
      <w:bookmarkEnd w:id="109"/>
      <w:bookmarkEnd w:id="110"/>
      <w:bookmarkEnd w:id="111"/>
      <w:bookmarkEnd w:id="112"/>
    </w:p>
    <w:p w14:paraId="0F05B326">
      <w:pPr>
        <w:ind w:firstLine="480"/>
        <w:outlineLvl w:val="9"/>
        <w:rPr>
          <w:rFonts w:ascii="宋体" w:hAnsi="宋体" w:cs="宋体"/>
          <w:color w:val="auto"/>
          <w:highlight w:val="none"/>
        </w:rPr>
      </w:pPr>
      <w:bookmarkStart w:id="113" w:name="_Toc23219"/>
      <w:bookmarkStart w:id="114" w:name="_Toc17295"/>
      <w:bookmarkStart w:id="115" w:name="_Toc17829"/>
      <w:bookmarkStart w:id="116" w:name="_Toc26867"/>
      <w:bookmarkStart w:id="117" w:name="_Toc25738"/>
      <w:r>
        <w:rPr>
          <w:rFonts w:hint="eastAsia" w:ascii="宋体" w:hAnsi="宋体" w:cs="宋体"/>
          <w:color w:val="auto"/>
          <w:highlight w:val="none"/>
        </w:rPr>
        <w:t>1.1 词语定义</w:t>
      </w:r>
      <w:bookmarkEnd w:id="113"/>
      <w:bookmarkEnd w:id="114"/>
      <w:bookmarkEnd w:id="115"/>
      <w:bookmarkEnd w:id="116"/>
      <w:bookmarkEnd w:id="117"/>
    </w:p>
    <w:p w14:paraId="3F8CF565">
      <w:pPr>
        <w:ind w:firstLine="480"/>
        <w:rPr>
          <w:rFonts w:ascii="宋体" w:hAnsi="宋体" w:cs="宋体"/>
          <w:color w:val="auto"/>
          <w:highlight w:val="none"/>
        </w:rPr>
      </w:pPr>
      <w:r>
        <w:rPr>
          <w:rFonts w:hint="eastAsia" w:ascii="宋体" w:hAnsi="宋体" w:cs="宋体"/>
          <w:color w:val="auto"/>
          <w:highlight w:val="none"/>
        </w:rPr>
        <w:t>1.1.1合同</w:t>
      </w:r>
    </w:p>
    <w:p w14:paraId="6D6384BB">
      <w:pPr>
        <w:ind w:firstLine="480"/>
        <w:rPr>
          <w:rFonts w:ascii="宋体" w:hAnsi="宋体" w:cs="宋体"/>
          <w:color w:val="auto"/>
          <w:highlight w:val="none"/>
        </w:rPr>
      </w:pPr>
      <w:r>
        <w:rPr>
          <w:rFonts w:hint="eastAsia" w:ascii="宋体" w:hAnsi="宋体" w:cs="宋体"/>
          <w:color w:val="auto"/>
          <w:highlight w:val="none"/>
        </w:rPr>
        <w:t>1.1.1.10其他合同文件包括：</w:t>
      </w:r>
      <w:r>
        <w:rPr>
          <w:rFonts w:hint="eastAsia" w:ascii="宋体" w:hAnsi="宋体" w:cs="宋体"/>
          <w:color w:val="auto"/>
          <w:highlight w:val="none"/>
          <w:u w:val="single"/>
        </w:rPr>
        <w:t>合同履行中，发包人、承包人有关工程的洽商、变更等书面协议或文件视为本合同的组成部分</w:t>
      </w:r>
      <w:r>
        <w:rPr>
          <w:rFonts w:hint="eastAsia" w:ascii="宋体" w:hAnsi="宋体" w:cs="宋体"/>
          <w:color w:val="auto"/>
          <w:highlight w:val="none"/>
        </w:rPr>
        <w:t>。</w:t>
      </w:r>
    </w:p>
    <w:p w14:paraId="48DB2C43">
      <w:pPr>
        <w:ind w:firstLine="480"/>
        <w:rPr>
          <w:rFonts w:ascii="宋体" w:hAnsi="宋体" w:cs="宋体"/>
          <w:color w:val="auto"/>
          <w:highlight w:val="none"/>
        </w:rPr>
      </w:pPr>
      <w:r>
        <w:rPr>
          <w:rFonts w:hint="eastAsia" w:ascii="宋体" w:hAnsi="宋体" w:cs="宋体"/>
          <w:color w:val="auto"/>
          <w:highlight w:val="none"/>
        </w:rPr>
        <w:t>1.1.2 合同当事人及其他相关方</w:t>
      </w:r>
    </w:p>
    <w:p w14:paraId="77D57CCA">
      <w:pPr>
        <w:ind w:firstLine="480"/>
        <w:rPr>
          <w:rFonts w:ascii="宋体" w:hAnsi="宋体" w:cs="宋体"/>
          <w:color w:val="auto"/>
          <w:highlight w:val="none"/>
        </w:rPr>
      </w:pPr>
      <w:r>
        <w:rPr>
          <w:rFonts w:hint="eastAsia" w:ascii="宋体" w:hAnsi="宋体" w:cs="宋体"/>
          <w:color w:val="auto"/>
          <w:highlight w:val="none"/>
        </w:rPr>
        <w:t>1.1.2.4监理人：</w:t>
      </w:r>
    </w:p>
    <w:p w14:paraId="7E9C0CD6">
      <w:pPr>
        <w:ind w:firstLine="480"/>
        <w:rPr>
          <w:rFonts w:ascii="宋体" w:hAnsi="宋体" w:cs="宋体"/>
          <w:color w:val="auto"/>
          <w:highlight w:val="none"/>
        </w:rPr>
      </w:pPr>
      <w:r>
        <w:rPr>
          <w:rFonts w:hint="eastAsia" w:ascii="宋体" w:hAnsi="宋体" w:cs="宋体"/>
          <w:color w:val="auto"/>
          <w:highlight w:val="none"/>
        </w:rPr>
        <w:t>名    称：</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50D4C4CD">
      <w:pPr>
        <w:ind w:firstLine="480"/>
        <w:rPr>
          <w:rFonts w:ascii="宋体" w:hAnsi="宋体" w:cs="宋体"/>
          <w:color w:val="auto"/>
          <w:highlight w:val="none"/>
        </w:rPr>
      </w:pPr>
      <w:r>
        <w:rPr>
          <w:rFonts w:hint="eastAsia" w:ascii="宋体" w:hAnsi="宋体" w:cs="宋体"/>
          <w:color w:val="auto"/>
          <w:highlight w:val="none"/>
        </w:rPr>
        <w:t>资质类别和等级：</w:t>
      </w:r>
      <w:r>
        <w:rPr>
          <w:rFonts w:hint="eastAsia" w:ascii="宋体" w:hAnsi="宋体" w:cs="宋体"/>
          <w:color w:val="auto"/>
          <w:highlight w:val="none"/>
          <w:u w:val="single"/>
        </w:rPr>
        <w:t>/   </w:t>
      </w:r>
      <w:r>
        <w:rPr>
          <w:rFonts w:hint="eastAsia" w:ascii="宋体" w:hAnsi="宋体" w:cs="宋体"/>
          <w:color w:val="auto"/>
          <w:highlight w:val="none"/>
        </w:rPr>
        <w:t>；</w:t>
      </w:r>
    </w:p>
    <w:p w14:paraId="617165F4">
      <w:pPr>
        <w:ind w:firstLine="480"/>
        <w:rPr>
          <w:rFonts w:ascii="宋体" w:hAnsi="宋体" w:cs="宋体"/>
          <w:color w:val="auto"/>
          <w:highlight w:val="none"/>
        </w:rPr>
      </w:pPr>
      <w:r>
        <w:rPr>
          <w:rFonts w:hint="eastAsia" w:ascii="宋体" w:hAnsi="宋体" w:cs="宋体"/>
          <w:color w:val="auto"/>
          <w:highlight w:val="none"/>
        </w:rPr>
        <w:t>联系电话：</w:t>
      </w:r>
      <w:r>
        <w:rPr>
          <w:rFonts w:hint="eastAsia" w:ascii="宋体" w:hAnsi="宋体" w:cs="宋体"/>
          <w:color w:val="auto"/>
          <w:highlight w:val="none"/>
          <w:u w:val="single"/>
        </w:rPr>
        <w:t>      /         </w:t>
      </w:r>
      <w:r>
        <w:rPr>
          <w:rFonts w:hint="eastAsia" w:ascii="宋体" w:hAnsi="宋体" w:cs="宋体"/>
          <w:color w:val="auto"/>
          <w:highlight w:val="none"/>
        </w:rPr>
        <w:t>；</w:t>
      </w:r>
    </w:p>
    <w:p w14:paraId="602BAEAD">
      <w:pPr>
        <w:ind w:firstLine="480"/>
        <w:rPr>
          <w:rFonts w:ascii="宋体" w:hAnsi="宋体" w:cs="宋体"/>
          <w:color w:val="auto"/>
          <w:highlight w:val="none"/>
        </w:rPr>
      </w:pPr>
      <w:r>
        <w:rPr>
          <w:rFonts w:hint="eastAsia" w:ascii="宋体" w:hAnsi="宋体" w:cs="宋体"/>
          <w:color w:val="auto"/>
          <w:highlight w:val="none"/>
        </w:rPr>
        <w:t>电子信箱：</w:t>
      </w:r>
      <w:r>
        <w:rPr>
          <w:rFonts w:hint="eastAsia" w:ascii="宋体" w:hAnsi="宋体" w:cs="宋体"/>
          <w:color w:val="auto"/>
          <w:highlight w:val="none"/>
          <w:u w:val="single"/>
        </w:rPr>
        <w:t>      /             </w:t>
      </w:r>
      <w:r>
        <w:rPr>
          <w:rFonts w:hint="eastAsia" w:ascii="宋体" w:hAnsi="宋体" w:cs="宋体"/>
          <w:color w:val="auto"/>
          <w:highlight w:val="none"/>
        </w:rPr>
        <w:t>；</w:t>
      </w:r>
    </w:p>
    <w:p w14:paraId="593BCF6F">
      <w:pPr>
        <w:ind w:firstLine="480"/>
        <w:rPr>
          <w:rFonts w:ascii="宋体" w:hAnsi="宋体" w:cs="宋体"/>
          <w:color w:val="auto"/>
          <w:highlight w:val="none"/>
        </w:rPr>
      </w:pPr>
      <w:r>
        <w:rPr>
          <w:rFonts w:hint="eastAsia" w:ascii="宋体" w:hAnsi="宋体" w:cs="宋体"/>
          <w:color w:val="auto"/>
          <w:highlight w:val="none"/>
        </w:rPr>
        <w:t>通信地址：</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6DF99EE8">
      <w:pPr>
        <w:ind w:firstLine="480"/>
        <w:rPr>
          <w:rFonts w:ascii="宋体" w:hAnsi="宋体" w:cs="宋体"/>
          <w:color w:val="auto"/>
          <w:highlight w:val="none"/>
        </w:rPr>
      </w:pPr>
      <w:r>
        <w:rPr>
          <w:rFonts w:hint="eastAsia" w:ascii="宋体" w:hAnsi="宋体" w:cs="宋体"/>
          <w:color w:val="auto"/>
          <w:highlight w:val="none"/>
        </w:rPr>
        <w:t>1.1.2.5 设计人：</w:t>
      </w:r>
    </w:p>
    <w:p w14:paraId="58FA7334">
      <w:pPr>
        <w:ind w:firstLine="480"/>
        <w:rPr>
          <w:rFonts w:ascii="宋体" w:hAnsi="宋体" w:cs="宋体"/>
          <w:color w:val="auto"/>
          <w:highlight w:val="none"/>
        </w:rPr>
      </w:pPr>
      <w:r>
        <w:rPr>
          <w:rFonts w:hint="eastAsia" w:ascii="宋体" w:hAnsi="宋体" w:cs="宋体"/>
          <w:color w:val="auto"/>
          <w:highlight w:val="none"/>
        </w:rPr>
        <w:t>名    称：</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02217CF8">
      <w:pPr>
        <w:ind w:firstLine="480"/>
        <w:rPr>
          <w:rFonts w:ascii="宋体" w:hAnsi="宋体" w:cs="宋体"/>
          <w:color w:val="auto"/>
          <w:highlight w:val="none"/>
        </w:rPr>
      </w:pPr>
      <w:r>
        <w:rPr>
          <w:rFonts w:hint="eastAsia" w:ascii="宋体" w:hAnsi="宋体" w:cs="宋体"/>
          <w:color w:val="auto"/>
          <w:highlight w:val="none"/>
        </w:rPr>
        <w:t>资质类别和等级：</w:t>
      </w:r>
      <w:r>
        <w:rPr>
          <w:rFonts w:hint="eastAsia" w:ascii="宋体" w:hAnsi="宋体" w:cs="宋体"/>
          <w:color w:val="auto"/>
          <w:highlight w:val="none"/>
          <w:u w:val="single"/>
        </w:rPr>
        <w:t>/       </w:t>
      </w:r>
      <w:r>
        <w:rPr>
          <w:rFonts w:hint="eastAsia" w:ascii="宋体" w:hAnsi="宋体" w:cs="宋体"/>
          <w:color w:val="auto"/>
          <w:highlight w:val="none"/>
        </w:rPr>
        <w:t>；</w:t>
      </w:r>
    </w:p>
    <w:p w14:paraId="146DD84E">
      <w:pPr>
        <w:ind w:firstLine="480"/>
        <w:rPr>
          <w:rFonts w:ascii="宋体" w:hAnsi="宋体" w:cs="宋体"/>
          <w:color w:val="auto"/>
          <w:highlight w:val="none"/>
          <w:u w:val="single"/>
        </w:rPr>
      </w:pPr>
      <w:r>
        <w:rPr>
          <w:rFonts w:hint="eastAsia" w:ascii="宋体" w:hAnsi="宋体" w:cs="宋体"/>
          <w:color w:val="auto"/>
          <w:highlight w:val="none"/>
        </w:rPr>
        <w:t>联系电话：</w:t>
      </w:r>
      <w:r>
        <w:rPr>
          <w:rFonts w:hint="eastAsia" w:ascii="宋体" w:hAnsi="宋体" w:cs="宋体"/>
          <w:color w:val="auto"/>
          <w:highlight w:val="none"/>
          <w:u w:val="single"/>
        </w:rPr>
        <w:t>/       </w:t>
      </w:r>
      <w:r>
        <w:rPr>
          <w:rFonts w:hint="eastAsia" w:ascii="宋体" w:hAnsi="宋体" w:cs="宋体"/>
          <w:color w:val="auto"/>
          <w:highlight w:val="none"/>
        </w:rPr>
        <w:t>；</w:t>
      </w:r>
    </w:p>
    <w:p w14:paraId="29CA4471">
      <w:pPr>
        <w:ind w:firstLine="480"/>
        <w:rPr>
          <w:rFonts w:ascii="宋体" w:hAnsi="宋体" w:cs="宋体"/>
          <w:color w:val="auto"/>
          <w:highlight w:val="none"/>
        </w:rPr>
      </w:pPr>
      <w:r>
        <w:rPr>
          <w:rFonts w:hint="eastAsia" w:ascii="宋体" w:hAnsi="宋体" w:cs="宋体"/>
          <w:color w:val="auto"/>
          <w:highlight w:val="none"/>
        </w:rPr>
        <w:t>电子信箱：</w:t>
      </w:r>
      <w:r>
        <w:rPr>
          <w:rFonts w:hint="eastAsia" w:ascii="宋体" w:hAnsi="宋体" w:cs="宋体"/>
          <w:color w:val="auto"/>
          <w:highlight w:val="none"/>
          <w:u w:val="single"/>
        </w:rPr>
        <w:t>      /           </w:t>
      </w:r>
      <w:r>
        <w:rPr>
          <w:rFonts w:hint="eastAsia" w:ascii="宋体" w:hAnsi="宋体" w:cs="宋体"/>
          <w:color w:val="auto"/>
          <w:highlight w:val="none"/>
        </w:rPr>
        <w:t>；</w:t>
      </w:r>
    </w:p>
    <w:p w14:paraId="605B2E07">
      <w:pPr>
        <w:ind w:firstLine="480"/>
        <w:rPr>
          <w:rFonts w:ascii="宋体" w:hAnsi="宋体" w:cs="宋体"/>
          <w:color w:val="auto"/>
          <w:highlight w:val="none"/>
        </w:rPr>
      </w:pPr>
      <w:r>
        <w:rPr>
          <w:rFonts w:hint="eastAsia" w:ascii="宋体" w:hAnsi="宋体" w:cs="宋体"/>
          <w:color w:val="auto"/>
          <w:highlight w:val="none"/>
        </w:rPr>
        <w:t>通信地址：</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4F361A4A">
      <w:pPr>
        <w:ind w:firstLine="480"/>
        <w:rPr>
          <w:rFonts w:ascii="宋体" w:hAnsi="宋体" w:cs="宋体"/>
          <w:color w:val="auto"/>
          <w:highlight w:val="none"/>
        </w:rPr>
      </w:pPr>
      <w:r>
        <w:rPr>
          <w:rFonts w:hint="eastAsia" w:ascii="宋体" w:hAnsi="宋体" w:cs="宋体"/>
          <w:color w:val="auto"/>
          <w:highlight w:val="none"/>
        </w:rPr>
        <w:t>1.1.3 工程和设备</w:t>
      </w:r>
    </w:p>
    <w:p w14:paraId="493A7613">
      <w:pPr>
        <w:ind w:firstLine="480"/>
        <w:rPr>
          <w:rFonts w:ascii="宋体" w:hAnsi="宋体" w:cs="宋体"/>
          <w:color w:val="auto"/>
          <w:highlight w:val="none"/>
        </w:rPr>
      </w:pPr>
      <w:r>
        <w:rPr>
          <w:rFonts w:hint="eastAsia" w:ascii="宋体" w:hAnsi="宋体" w:cs="宋体"/>
          <w:color w:val="auto"/>
          <w:highlight w:val="none"/>
        </w:rPr>
        <w:t>1.1.3.7 作为施工现场组成部分的其他场所包括：</w:t>
      </w:r>
      <w:r>
        <w:rPr>
          <w:rFonts w:hint="eastAsia" w:ascii="宋体" w:hAnsi="宋体" w:cs="宋体"/>
          <w:color w:val="auto"/>
          <w:highlight w:val="none"/>
          <w:u w:val="single"/>
        </w:rPr>
        <w:t xml:space="preserve">临时设施及永久占地 </w:t>
      </w:r>
      <w:r>
        <w:rPr>
          <w:rFonts w:hint="eastAsia" w:ascii="宋体" w:hAnsi="宋体" w:cs="宋体"/>
          <w:color w:val="auto"/>
          <w:highlight w:val="none"/>
        </w:rPr>
        <w:t>。</w:t>
      </w:r>
    </w:p>
    <w:p w14:paraId="2A67C648">
      <w:pPr>
        <w:ind w:firstLine="480"/>
        <w:jc w:val="left"/>
        <w:rPr>
          <w:rFonts w:ascii="宋体" w:hAnsi="宋体" w:cs="宋体"/>
          <w:color w:val="auto"/>
          <w:highlight w:val="none"/>
        </w:rPr>
      </w:pPr>
      <w:r>
        <w:rPr>
          <w:rFonts w:hint="eastAsia" w:ascii="宋体" w:hAnsi="宋体" w:cs="宋体"/>
          <w:color w:val="auto"/>
          <w:highlight w:val="none"/>
        </w:rPr>
        <w:t>1.1.3.9 永久占地包括：</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17555982">
      <w:pPr>
        <w:ind w:firstLine="480"/>
        <w:jc w:val="left"/>
        <w:rPr>
          <w:rFonts w:ascii="宋体" w:hAnsi="宋体" w:cs="宋体"/>
          <w:color w:val="auto"/>
          <w:highlight w:val="none"/>
        </w:rPr>
      </w:pPr>
      <w:r>
        <w:rPr>
          <w:rFonts w:hint="eastAsia" w:ascii="宋体" w:hAnsi="宋体" w:cs="宋体"/>
          <w:color w:val="auto"/>
          <w:highlight w:val="none"/>
        </w:rPr>
        <w:t>1.1.3.10 临时占地包括：</w:t>
      </w:r>
      <w:r>
        <w:rPr>
          <w:rFonts w:hint="eastAsia" w:ascii="宋体" w:hAnsi="宋体" w:cs="宋体"/>
          <w:color w:val="auto"/>
          <w:highlight w:val="none"/>
          <w:u w:val="single"/>
        </w:rPr>
        <w:t>无</w:t>
      </w:r>
      <w:r>
        <w:rPr>
          <w:rFonts w:hint="eastAsia" w:ascii="宋体" w:hAnsi="宋体" w:cs="宋体"/>
          <w:color w:val="auto"/>
          <w:highlight w:val="none"/>
        </w:rPr>
        <w:t>。</w:t>
      </w:r>
    </w:p>
    <w:p w14:paraId="5CEC6CE5">
      <w:pPr>
        <w:ind w:firstLine="480"/>
        <w:rPr>
          <w:rFonts w:ascii="宋体" w:hAnsi="宋体" w:cs="宋体"/>
          <w:color w:val="auto"/>
          <w:highlight w:val="none"/>
        </w:rPr>
      </w:pPr>
      <w:r>
        <w:rPr>
          <w:rFonts w:hint="eastAsia" w:ascii="宋体" w:hAnsi="宋体" w:cs="宋体"/>
          <w:color w:val="auto"/>
          <w:highlight w:val="none"/>
        </w:rPr>
        <w:t xml:space="preserve">1.3法律 </w:t>
      </w:r>
    </w:p>
    <w:p w14:paraId="59591FEA">
      <w:pPr>
        <w:ind w:firstLine="480"/>
        <w:jc w:val="left"/>
        <w:rPr>
          <w:rFonts w:ascii="宋体" w:hAnsi="宋体" w:cs="宋体"/>
          <w:color w:val="auto"/>
          <w:highlight w:val="none"/>
        </w:rPr>
      </w:pPr>
      <w:r>
        <w:rPr>
          <w:rFonts w:hint="eastAsia" w:ascii="宋体" w:hAnsi="宋体" w:cs="宋体"/>
          <w:color w:val="auto"/>
          <w:highlight w:val="none"/>
        </w:rPr>
        <w:t>适用于合同的其他规范性文件：</w:t>
      </w:r>
      <w:r>
        <w:rPr>
          <w:rFonts w:hint="eastAsia" w:ascii="宋体" w:hAnsi="宋体" w:cs="宋体"/>
          <w:color w:val="auto"/>
          <w:highlight w:val="none"/>
          <w:u w:val="single"/>
        </w:rPr>
        <w:t>现行相关法律法规</w:t>
      </w:r>
      <w:r>
        <w:rPr>
          <w:rFonts w:hint="eastAsia" w:ascii="宋体" w:hAnsi="宋体" w:cs="宋体"/>
          <w:color w:val="auto"/>
          <w:highlight w:val="none"/>
        </w:rPr>
        <w:t>。</w:t>
      </w:r>
    </w:p>
    <w:p w14:paraId="0BE9D52C">
      <w:pPr>
        <w:ind w:firstLine="480"/>
        <w:rPr>
          <w:rFonts w:ascii="宋体" w:hAnsi="宋体" w:cs="宋体"/>
          <w:color w:val="auto"/>
          <w:highlight w:val="none"/>
        </w:rPr>
      </w:pPr>
      <w:r>
        <w:rPr>
          <w:rFonts w:hint="eastAsia" w:ascii="宋体" w:hAnsi="宋体" w:cs="宋体"/>
          <w:color w:val="auto"/>
          <w:highlight w:val="none"/>
        </w:rPr>
        <w:t>1.4 标准和规范</w:t>
      </w:r>
    </w:p>
    <w:p w14:paraId="2C24D6AB">
      <w:pPr>
        <w:ind w:firstLine="480"/>
        <w:rPr>
          <w:rFonts w:ascii="宋体" w:hAnsi="宋体" w:cs="宋体"/>
          <w:color w:val="auto"/>
          <w:highlight w:val="none"/>
        </w:rPr>
      </w:pPr>
      <w:r>
        <w:rPr>
          <w:rFonts w:hint="eastAsia" w:ascii="宋体" w:hAnsi="宋体" w:cs="宋体"/>
          <w:color w:val="auto"/>
          <w:highlight w:val="none"/>
        </w:rPr>
        <w:t>1.4.1适用于工程的标准规范包括：</w:t>
      </w:r>
      <w:r>
        <w:rPr>
          <w:rFonts w:hint="eastAsia" w:ascii="宋体" w:hAnsi="宋体" w:cs="宋体"/>
          <w:color w:val="auto"/>
          <w:highlight w:val="none"/>
          <w:u w:val="single"/>
        </w:rPr>
        <w:t>详见本工程图纸</w:t>
      </w:r>
      <w:r>
        <w:rPr>
          <w:rFonts w:hint="eastAsia" w:ascii="宋体" w:hAnsi="宋体" w:cs="宋体"/>
          <w:color w:val="auto"/>
          <w:highlight w:val="none"/>
        </w:rPr>
        <w:t>。</w:t>
      </w:r>
    </w:p>
    <w:p w14:paraId="73BF1867">
      <w:pPr>
        <w:ind w:firstLine="480"/>
        <w:outlineLvl w:val="9"/>
        <w:rPr>
          <w:rFonts w:ascii="宋体" w:hAnsi="宋体" w:cs="宋体"/>
          <w:color w:val="auto"/>
          <w:highlight w:val="none"/>
        </w:rPr>
      </w:pPr>
      <w:bookmarkStart w:id="118" w:name="_Toc22014"/>
      <w:bookmarkStart w:id="119" w:name="_Toc30495"/>
      <w:bookmarkStart w:id="120" w:name="_Toc22585"/>
      <w:bookmarkStart w:id="121" w:name="_Toc29613"/>
      <w:bookmarkStart w:id="122" w:name="_Toc2525"/>
      <w:r>
        <w:rPr>
          <w:rFonts w:hint="eastAsia" w:ascii="宋体" w:hAnsi="宋体" w:cs="宋体"/>
          <w:color w:val="auto"/>
          <w:highlight w:val="none"/>
        </w:rPr>
        <w:t>1.4.2 发包人提供国外标准、规范的名称：</w:t>
      </w:r>
      <w:r>
        <w:rPr>
          <w:rFonts w:hint="eastAsia" w:ascii="宋体" w:hAnsi="宋体" w:cs="宋体"/>
          <w:color w:val="auto"/>
          <w:highlight w:val="none"/>
          <w:u w:val="single"/>
        </w:rPr>
        <w:t>无</w:t>
      </w:r>
      <w:r>
        <w:rPr>
          <w:rFonts w:hint="eastAsia" w:ascii="宋体" w:hAnsi="宋体" w:cs="宋体"/>
          <w:color w:val="auto"/>
          <w:highlight w:val="none"/>
        </w:rPr>
        <w:t>；</w:t>
      </w:r>
      <w:bookmarkEnd w:id="118"/>
      <w:bookmarkEnd w:id="119"/>
      <w:bookmarkEnd w:id="120"/>
      <w:bookmarkEnd w:id="121"/>
      <w:bookmarkEnd w:id="122"/>
    </w:p>
    <w:p w14:paraId="0512C355">
      <w:pPr>
        <w:ind w:firstLine="480"/>
        <w:rPr>
          <w:rFonts w:ascii="宋体" w:hAnsi="宋体" w:cs="宋体"/>
          <w:color w:val="auto"/>
          <w:highlight w:val="none"/>
        </w:rPr>
      </w:pPr>
      <w:r>
        <w:rPr>
          <w:rFonts w:hint="eastAsia" w:ascii="宋体" w:hAnsi="宋体" w:cs="宋体"/>
          <w:color w:val="auto"/>
          <w:highlight w:val="none"/>
        </w:rPr>
        <w:t>发包人提供国外标准、规范的份数：</w:t>
      </w:r>
      <w:r>
        <w:rPr>
          <w:rFonts w:hint="eastAsia" w:ascii="宋体" w:hAnsi="宋体" w:cs="宋体"/>
          <w:color w:val="auto"/>
          <w:highlight w:val="none"/>
          <w:u w:val="single"/>
        </w:rPr>
        <w:t>/</w:t>
      </w:r>
      <w:r>
        <w:rPr>
          <w:rFonts w:hint="eastAsia" w:ascii="宋体" w:hAnsi="宋体" w:cs="宋体"/>
          <w:color w:val="auto"/>
          <w:highlight w:val="none"/>
        </w:rPr>
        <w:t>；</w:t>
      </w:r>
    </w:p>
    <w:p w14:paraId="4AD66029">
      <w:pPr>
        <w:ind w:firstLine="480"/>
        <w:rPr>
          <w:rFonts w:ascii="宋体" w:hAnsi="宋体" w:cs="宋体"/>
          <w:color w:val="auto"/>
          <w:highlight w:val="none"/>
        </w:rPr>
      </w:pPr>
      <w:r>
        <w:rPr>
          <w:rFonts w:hint="eastAsia" w:ascii="宋体" w:hAnsi="宋体" w:cs="宋体"/>
          <w:color w:val="auto"/>
          <w:highlight w:val="none"/>
        </w:rPr>
        <w:t>发包人提供国外标准、规范的名称：</w:t>
      </w:r>
      <w:r>
        <w:rPr>
          <w:rFonts w:hint="eastAsia" w:ascii="宋体" w:hAnsi="宋体" w:cs="宋体"/>
          <w:color w:val="auto"/>
          <w:highlight w:val="none"/>
          <w:u w:val="single"/>
        </w:rPr>
        <w:t>/</w:t>
      </w:r>
      <w:r>
        <w:rPr>
          <w:rFonts w:hint="eastAsia" w:ascii="宋体" w:hAnsi="宋体" w:cs="宋体"/>
          <w:color w:val="auto"/>
          <w:highlight w:val="none"/>
        </w:rPr>
        <w:t>。</w:t>
      </w:r>
    </w:p>
    <w:p w14:paraId="4D38E4FC">
      <w:pPr>
        <w:ind w:firstLine="480"/>
        <w:rPr>
          <w:rFonts w:ascii="宋体" w:hAnsi="宋体" w:cs="宋体"/>
          <w:color w:val="auto"/>
          <w:highlight w:val="none"/>
        </w:rPr>
      </w:pPr>
      <w:r>
        <w:rPr>
          <w:rFonts w:hint="eastAsia" w:ascii="宋体" w:hAnsi="宋体" w:cs="宋体"/>
          <w:color w:val="auto"/>
          <w:highlight w:val="none"/>
        </w:rPr>
        <w:t>1.4.3发包人对工程的技术标准和功能要求的特殊要求：</w:t>
      </w:r>
      <w:r>
        <w:rPr>
          <w:rFonts w:hint="eastAsia" w:ascii="宋体" w:hAnsi="宋体" w:cs="宋体"/>
          <w:color w:val="auto"/>
          <w:highlight w:val="none"/>
          <w:u w:val="single"/>
        </w:rPr>
        <w:t xml:space="preserve">无 </w:t>
      </w:r>
      <w:r>
        <w:rPr>
          <w:rFonts w:hint="eastAsia" w:ascii="宋体" w:hAnsi="宋体" w:cs="宋体"/>
          <w:color w:val="auto"/>
          <w:highlight w:val="none"/>
        </w:rPr>
        <w:t>。</w:t>
      </w:r>
    </w:p>
    <w:p w14:paraId="469C1EC7">
      <w:pPr>
        <w:ind w:firstLine="480"/>
        <w:outlineLvl w:val="9"/>
        <w:rPr>
          <w:rFonts w:ascii="宋体" w:hAnsi="宋体" w:cs="宋体"/>
          <w:color w:val="auto"/>
          <w:highlight w:val="none"/>
        </w:rPr>
      </w:pPr>
      <w:bookmarkStart w:id="123" w:name="_Toc23838"/>
      <w:bookmarkStart w:id="124" w:name="_Toc21545"/>
      <w:bookmarkStart w:id="125" w:name="_Toc268"/>
      <w:bookmarkStart w:id="126" w:name="_Toc26817"/>
      <w:bookmarkStart w:id="127" w:name="_Toc4325"/>
      <w:r>
        <w:rPr>
          <w:rFonts w:hint="eastAsia" w:ascii="宋体" w:hAnsi="宋体" w:cs="宋体"/>
          <w:color w:val="auto"/>
          <w:highlight w:val="none"/>
        </w:rPr>
        <w:t>1.5 合同文件的优先顺序</w:t>
      </w:r>
      <w:bookmarkEnd w:id="123"/>
      <w:bookmarkEnd w:id="124"/>
      <w:bookmarkEnd w:id="125"/>
      <w:bookmarkEnd w:id="126"/>
      <w:bookmarkEnd w:id="127"/>
    </w:p>
    <w:p w14:paraId="720FB9A0">
      <w:pPr>
        <w:ind w:firstLine="480"/>
        <w:rPr>
          <w:rFonts w:ascii="宋体" w:hAnsi="宋体" w:cs="宋体"/>
          <w:color w:val="auto"/>
          <w:highlight w:val="none"/>
          <w:u w:val="single"/>
        </w:rPr>
      </w:pPr>
      <w:r>
        <w:rPr>
          <w:rFonts w:hint="eastAsia" w:ascii="宋体" w:hAnsi="宋体" w:cs="宋体"/>
          <w:color w:val="auto"/>
          <w:highlight w:val="none"/>
        </w:rPr>
        <w:t>合同文件组成及优先顺序为：</w:t>
      </w:r>
    </w:p>
    <w:p w14:paraId="5FAF42CD">
      <w:pPr>
        <w:pStyle w:val="1128"/>
        <w:ind w:firstLine="480"/>
        <w:rPr>
          <w:rFonts w:ascii="宋体" w:hAnsi="宋体" w:cs="宋体"/>
          <w:i w:val="0"/>
          <w:iCs w:val="0"/>
          <w:color w:val="auto"/>
          <w:sz w:val="24"/>
          <w:highlight w:val="none"/>
          <w:u w:val="single"/>
        </w:rPr>
      </w:pPr>
      <w:r>
        <w:rPr>
          <w:rFonts w:hint="eastAsia" w:ascii="宋体" w:hAnsi="宋体" w:cs="宋体"/>
          <w:i w:val="0"/>
          <w:iCs w:val="0"/>
          <w:color w:val="auto"/>
          <w:sz w:val="24"/>
          <w:highlight w:val="none"/>
        </w:rPr>
        <w:t>（1）</w:t>
      </w:r>
      <w:r>
        <w:rPr>
          <w:rFonts w:hint="eastAsia" w:ascii="宋体" w:hAnsi="宋体" w:cs="宋体"/>
          <w:i w:val="0"/>
          <w:iCs w:val="0"/>
          <w:color w:val="auto"/>
          <w:sz w:val="24"/>
          <w:highlight w:val="none"/>
          <w:u w:val="single"/>
        </w:rPr>
        <w:t>合同协议书</w:t>
      </w:r>
      <w:r>
        <w:rPr>
          <w:rFonts w:hint="eastAsia" w:ascii="宋体" w:hAnsi="宋体" w:cs="宋体"/>
          <w:i w:val="0"/>
          <w:iCs w:val="0"/>
          <w:color w:val="auto"/>
          <w:sz w:val="24"/>
          <w:highlight w:val="none"/>
        </w:rPr>
        <w:t>；</w:t>
      </w:r>
    </w:p>
    <w:p w14:paraId="09B02F4F">
      <w:pPr>
        <w:pStyle w:val="1128"/>
        <w:ind w:firstLine="480"/>
        <w:rPr>
          <w:rFonts w:ascii="宋体" w:hAnsi="宋体" w:cs="宋体"/>
          <w:i w:val="0"/>
          <w:iCs w:val="0"/>
          <w:color w:val="auto"/>
          <w:sz w:val="24"/>
          <w:highlight w:val="none"/>
          <w:u w:val="single"/>
        </w:rPr>
      </w:pPr>
      <w:r>
        <w:rPr>
          <w:rFonts w:hint="eastAsia" w:ascii="宋体" w:hAnsi="宋体" w:cs="宋体"/>
          <w:i w:val="0"/>
          <w:iCs w:val="0"/>
          <w:color w:val="auto"/>
          <w:sz w:val="24"/>
          <w:highlight w:val="none"/>
        </w:rPr>
        <w:t>（2）</w:t>
      </w:r>
      <w:r>
        <w:rPr>
          <w:rFonts w:hint="eastAsia" w:ascii="宋体" w:hAnsi="宋体" w:cs="宋体"/>
          <w:i w:val="0"/>
          <w:iCs w:val="0"/>
          <w:color w:val="auto"/>
          <w:sz w:val="24"/>
          <w:highlight w:val="none"/>
          <w:u w:val="single"/>
        </w:rPr>
        <w:t>中标通知书</w:t>
      </w:r>
      <w:r>
        <w:rPr>
          <w:rFonts w:hint="eastAsia" w:ascii="宋体" w:hAnsi="宋体" w:cs="宋体"/>
          <w:i w:val="0"/>
          <w:iCs w:val="0"/>
          <w:color w:val="auto"/>
          <w:sz w:val="24"/>
          <w:highlight w:val="none"/>
        </w:rPr>
        <w:t>；</w:t>
      </w:r>
    </w:p>
    <w:p w14:paraId="60D6CDEF">
      <w:pPr>
        <w:pStyle w:val="1128"/>
        <w:ind w:firstLine="480"/>
        <w:rPr>
          <w:rFonts w:ascii="宋体" w:hAnsi="宋体" w:cs="宋体"/>
          <w:i w:val="0"/>
          <w:iCs w:val="0"/>
          <w:color w:val="auto"/>
          <w:sz w:val="24"/>
          <w:highlight w:val="none"/>
          <w:u w:val="single"/>
        </w:rPr>
      </w:pPr>
      <w:r>
        <w:rPr>
          <w:rFonts w:hint="eastAsia" w:ascii="宋体" w:hAnsi="宋体" w:cs="宋体"/>
          <w:i w:val="0"/>
          <w:iCs w:val="0"/>
          <w:color w:val="auto"/>
          <w:sz w:val="24"/>
          <w:highlight w:val="none"/>
        </w:rPr>
        <w:t>（3）</w:t>
      </w:r>
      <w:r>
        <w:rPr>
          <w:rFonts w:hint="eastAsia" w:ascii="宋体" w:hAnsi="宋体" w:cs="宋体"/>
          <w:i w:val="0"/>
          <w:iCs w:val="0"/>
          <w:color w:val="auto"/>
          <w:sz w:val="24"/>
          <w:highlight w:val="none"/>
          <w:u w:val="single"/>
        </w:rPr>
        <w:t>投标函及其附录</w:t>
      </w:r>
      <w:r>
        <w:rPr>
          <w:rFonts w:hint="eastAsia" w:ascii="宋体" w:hAnsi="宋体" w:cs="宋体"/>
          <w:i w:val="0"/>
          <w:iCs w:val="0"/>
          <w:color w:val="auto"/>
          <w:sz w:val="24"/>
          <w:highlight w:val="none"/>
        </w:rPr>
        <w:t>；</w:t>
      </w:r>
    </w:p>
    <w:p w14:paraId="0EDBA86F">
      <w:pPr>
        <w:pStyle w:val="1128"/>
        <w:ind w:firstLine="480"/>
        <w:rPr>
          <w:rFonts w:ascii="宋体" w:hAnsi="宋体" w:cs="宋体"/>
          <w:i w:val="0"/>
          <w:iCs w:val="0"/>
          <w:color w:val="auto"/>
          <w:sz w:val="24"/>
          <w:highlight w:val="none"/>
          <w:u w:val="single"/>
        </w:rPr>
      </w:pPr>
      <w:r>
        <w:rPr>
          <w:rFonts w:hint="eastAsia" w:ascii="宋体" w:hAnsi="宋体" w:cs="宋体"/>
          <w:i w:val="0"/>
          <w:iCs w:val="0"/>
          <w:color w:val="auto"/>
          <w:sz w:val="24"/>
          <w:highlight w:val="none"/>
        </w:rPr>
        <w:t>（4）</w:t>
      </w:r>
      <w:r>
        <w:rPr>
          <w:rFonts w:hint="eastAsia" w:ascii="宋体" w:hAnsi="宋体" w:cs="宋体"/>
          <w:i w:val="0"/>
          <w:iCs w:val="0"/>
          <w:color w:val="auto"/>
          <w:sz w:val="24"/>
          <w:highlight w:val="none"/>
          <w:u w:val="single"/>
        </w:rPr>
        <w:t>专用合同条款及其附件</w:t>
      </w:r>
      <w:r>
        <w:rPr>
          <w:rFonts w:hint="eastAsia" w:ascii="宋体" w:hAnsi="宋体" w:cs="宋体"/>
          <w:i w:val="0"/>
          <w:iCs w:val="0"/>
          <w:color w:val="auto"/>
          <w:sz w:val="24"/>
          <w:highlight w:val="none"/>
        </w:rPr>
        <w:t>；</w:t>
      </w:r>
    </w:p>
    <w:p w14:paraId="49B19C6A">
      <w:pPr>
        <w:pStyle w:val="1128"/>
        <w:ind w:firstLine="480"/>
        <w:rPr>
          <w:rFonts w:ascii="宋体" w:hAnsi="宋体" w:cs="宋体"/>
          <w:i w:val="0"/>
          <w:iCs w:val="0"/>
          <w:color w:val="auto"/>
          <w:sz w:val="24"/>
          <w:highlight w:val="none"/>
          <w:u w:val="single"/>
        </w:rPr>
      </w:pPr>
      <w:r>
        <w:rPr>
          <w:rFonts w:hint="eastAsia" w:ascii="宋体" w:hAnsi="宋体" w:cs="宋体"/>
          <w:i w:val="0"/>
          <w:iCs w:val="0"/>
          <w:color w:val="auto"/>
          <w:sz w:val="24"/>
          <w:highlight w:val="none"/>
        </w:rPr>
        <w:t>（5）</w:t>
      </w:r>
      <w:r>
        <w:rPr>
          <w:rFonts w:hint="eastAsia" w:ascii="宋体" w:hAnsi="宋体" w:cs="宋体"/>
          <w:i w:val="0"/>
          <w:iCs w:val="0"/>
          <w:color w:val="auto"/>
          <w:sz w:val="24"/>
          <w:highlight w:val="none"/>
          <w:u w:val="single"/>
        </w:rPr>
        <w:t>通用合同条款</w:t>
      </w:r>
      <w:r>
        <w:rPr>
          <w:rFonts w:hint="eastAsia" w:ascii="宋体" w:hAnsi="宋体" w:cs="宋体"/>
          <w:i w:val="0"/>
          <w:iCs w:val="0"/>
          <w:color w:val="auto"/>
          <w:sz w:val="24"/>
          <w:highlight w:val="none"/>
        </w:rPr>
        <w:t>；</w:t>
      </w:r>
    </w:p>
    <w:p w14:paraId="5DB82DE8">
      <w:pPr>
        <w:pStyle w:val="1128"/>
        <w:ind w:firstLine="480"/>
        <w:rPr>
          <w:rFonts w:ascii="宋体" w:hAnsi="宋体" w:cs="宋体"/>
          <w:i w:val="0"/>
          <w:iCs w:val="0"/>
          <w:color w:val="auto"/>
          <w:sz w:val="24"/>
          <w:highlight w:val="none"/>
        </w:rPr>
      </w:pPr>
      <w:r>
        <w:rPr>
          <w:rFonts w:hint="eastAsia" w:ascii="宋体" w:hAnsi="宋体" w:cs="宋体"/>
          <w:i w:val="0"/>
          <w:iCs w:val="0"/>
          <w:color w:val="auto"/>
          <w:sz w:val="24"/>
          <w:highlight w:val="none"/>
        </w:rPr>
        <w:t>（6）</w:t>
      </w:r>
      <w:r>
        <w:rPr>
          <w:rFonts w:hint="eastAsia" w:ascii="宋体" w:hAnsi="宋体" w:cs="宋体"/>
          <w:i w:val="0"/>
          <w:iCs w:val="0"/>
          <w:color w:val="auto"/>
          <w:sz w:val="24"/>
          <w:highlight w:val="none"/>
          <w:u w:val="single"/>
        </w:rPr>
        <w:t>招标函及招标函附录</w:t>
      </w:r>
      <w:r>
        <w:rPr>
          <w:rFonts w:hint="eastAsia" w:ascii="宋体" w:hAnsi="宋体" w:cs="宋体"/>
          <w:i w:val="0"/>
          <w:iCs w:val="0"/>
          <w:color w:val="auto"/>
          <w:sz w:val="24"/>
          <w:highlight w:val="none"/>
        </w:rPr>
        <w:t>；</w:t>
      </w:r>
    </w:p>
    <w:p w14:paraId="534D942B">
      <w:pPr>
        <w:pStyle w:val="1128"/>
        <w:ind w:firstLine="480"/>
        <w:rPr>
          <w:rFonts w:ascii="宋体" w:hAnsi="宋体" w:cs="宋体"/>
          <w:i w:val="0"/>
          <w:iCs w:val="0"/>
          <w:color w:val="auto"/>
          <w:sz w:val="24"/>
          <w:highlight w:val="none"/>
          <w:u w:val="single"/>
        </w:rPr>
      </w:pPr>
      <w:r>
        <w:rPr>
          <w:rFonts w:hint="eastAsia" w:ascii="宋体" w:hAnsi="宋体" w:cs="宋体"/>
          <w:i w:val="0"/>
          <w:iCs w:val="0"/>
          <w:color w:val="auto"/>
          <w:sz w:val="24"/>
          <w:highlight w:val="none"/>
        </w:rPr>
        <w:t>（7）</w:t>
      </w:r>
      <w:r>
        <w:rPr>
          <w:rFonts w:hint="eastAsia" w:ascii="宋体" w:hAnsi="宋体" w:cs="宋体"/>
          <w:i w:val="0"/>
          <w:iCs w:val="0"/>
          <w:color w:val="auto"/>
          <w:sz w:val="24"/>
          <w:highlight w:val="none"/>
          <w:u w:val="single"/>
        </w:rPr>
        <w:t>技术标准和要求</w:t>
      </w:r>
      <w:r>
        <w:rPr>
          <w:rFonts w:hint="eastAsia" w:ascii="宋体" w:hAnsi="宋体" w:cs="宋体"/>
          <w:i w:val="0"/>
          <w:iCs w:val="0"/>
          <w:color w:val="auto"/>
          <w:sz w:val="24"/>
          <w:highlight w:val="none"/>
        </w:rPr>
        <w:t>；</w:t>
      </w:r>
    </w:p>
    <w:p w14:paraId="665400AA">
      <w:pPr>
        <w:pStyle w:val="1128"/>
        <w:ind w:firstLine="480"/>
        <w:rPr>
          <w:rFonts w:ascii="宋体" w:hAnsi="宋体" w:cs="宋体"/>
          <w:i w:val="0"/>
          <w:iCs w:val="0"/>
          <w:color w:val="auto"/>
          <w:sz w:val="24"/>
          <w:highlight w:val="none"/>
          <w:u w:val="single"/>
        </w:rPr>
      </w:pPr>
      <w:r>
        <w:rPr>
          <w:rFonts w:hint="eastAsia" w:ascii="宋体" w:hAnsi="宋体" w:cs="宋体"/>
          <w:i w:val="0"/>
          <w:iCs w:val="0"/>
          <w:color w:val="auto"/>
          <w:sz w:val="24"/>
          <w:highlight w:val="none"/>
        </w:rPr>
        <w:t>（8）</w:t>
      </w:r>
      <w:r>
        <w:rPr>
          <w:rFonts w:hint="eastAsia" w:ascii="宋体" w:hAnsi="宋体" w:cs="宋体"/>
          <w:i w:val="0"/>
          <w:iCs w:val="0"/>
          <w:color w:val="auto"/>
          <w:sz w:val="24"/>
          <w:highlight w:val="none"/>
          <w:u w:val="single"/>
        </w:rPr>
        <w:t>图纸</w:t>
      </w:r>
      <w:r>
        <w:rPr>
          <w:rFonts w:hint="eastAsia" w:ascii="宋体" w:hAnsi="宋体" w:cs="宋体"/>
          <w:i w:val="0"/>
          <w:iCs w:val="0"/>
          <w:color w:val="auto"/>
          <w:sz w:val="24"/>
          <w:highlight w:val="none"/>
        </w:rPr>
        <w:t>；</w:t>
      </w:r>
    </w:p>
    <w:p w14:paraId="78677DCC">
      <w:pPr>
        <w:pStyle w:val="1128"/>
        <w:ind w:firstLine="480"/>
        <w:rPr>
          <w:rFonts w:ascii="宋体" w:hAnsi="宋体" w:cs="宋体"/>
          <w:i w:val="0"/>
          <w:iCs w:val="0"/>
          <w:color w:val="auto"/>
          <w:sz w:val="24"/>
          <w:highlight w:val="none"/>
          <w:u w:val="single"/>
        </w:rPr>
      </w:pPr>
      <w:r>
        <w:rPr>
          <w:rFonts w:hint="eastAsia" w:ascii="宋体" w:hAnsi="宋体" w:cs="宋体"/>
          <w:i w:val="0"/>
          <w:iCs w:val="0"/>
          <w:color w:val="auto"/>
          <w:sz w:val="24"/>
          <w:highlight w:val="none"/>
        </w:rPr>
        <w:t>（9）</w:t>
      </w:r>
      <w:r>
        <w:rPr>
          <w:rFonts w:hint="eastAsia" w:ascii="宋体" w:hAnsi="宋体" w:cs="宋体"/>
          <w:i w:val="0"/>
          <w:iCs w:val="0"/>
          <w:color w:val="auto"/>
          <w:sz w:val="24"/>
          <w:highlight w:val="none"/>
          <w:u w:val="single"/>
        </w:rPr>
        <w:t>已标价工程量清单或预算书</w:t>
      </w:r>
      <w:r>
        <w:rPr>
          <w:rFonts w:hint="eastAsia" w:ascii="宋体" w:hAnsi="宋体" w:cs="宋体"/>
          <w:i w:val="0"/>
          <w:iCs w:val="0"/>
          <w:color w:val="auto"/>
          <w:sz w:val="24"/>
          <w:highlight w:val="none"/>
        </w:rPr>
        <w:t>；</w:t>
      </w:r>
    </w:p>
    <w:p w14:paraId="6179DDD7">
      <w:pPr>
        <w:pStyle w:val="1128"/>
        <w:ind w:firstLine="480"/>
        <w:rPr>
          <w:rFonts w:ascii="宋体" w:hAnsi="宋体" w:cs="宋体"/>
          <w:i w:val="0"/>
          <w:iCs w:val="0"/>
          <w:color w:val="auto"/>
          <w:sz w:val="24"/>
          <w:highlight w:val="none"/>
          <w:u w:val="single"/>
        </w:rPr>
      </w:pPr>
      <w:r>
        <w:rPr>
          <w:rFonts w:hint="eastAsia" w:ascii="宋体" w:hAnsi="宋体" w:cs="宋体"/>
          <w:i w:val="0"/>
          <w:iCs w:val="0"/>
          <w:color w:val="auto"/>
          <w:sz w:val="24"/>
          <w:highlight w:val="none"/>
        </w:rPr>
        <w:t>（10）</w:t>
      </w:r>
      <w:r>
        <w:rPr>
          <w:rFonts w:hint="eastAsia" w:ascii="宋体" w:hAnsi="宋体" w:cs="宋体"/>
          <w:i w:val="0"/>
          <w:iCs w:val="0"/>
          <w:color w:val="auto"/>
          <w:sz w:val="24"/>
          <w:highlight w:val="none"/>
          <w:u w:val="single"/>
        </w:rPr>
        <w:t>其他合同文件</w:t>
      </w:r>
      <w:r>
        <w:rPr>
          <w:rFonts w:hint="eastAsia" w:ascii="宋体" w:hAnsi="宋体" w:cs="宋体"/>
          <w:i w:val="0"/>
          <w:iCs w:val="0"/>
          <w:color w:val="auto"/>
          <w:sz w:val="24"/>
          <w:highlight w:val="none"/>
        </w:rPr>
        <w:t>。</w:t>
      </w:r>
    </w:p>
    <w:p w14:paraId="509B47F7">
      <w:pPr>
        <w:ind w:firstLine="480"/>
        <w:outlineLvl w:val="9"/>
        <w:rPr>
          <w:rFonts w:ascii="宋体" w:hAnsi="宋体" w:cs="宋体"/>
          <w:color w:val="auto"/>
          <w:highlight w:val="none"/>
        </w:rPr>
      </w:pPr>
      <w:bookmarkStart w:id="128" w:name="_Toc21720"/>
      <w:bookmarkStart w:id="129" w:name="_Toc13412"/>
      <w:bookmarkStart w:id="130" w:name="_Toc14223"/>
      <w:bookmarkStart w:id="131" w:name="_Toc9260"/>
      <w:bookmarkStart w:id="132" w:name="_Toc11143"/>
      <w:r>
        <w:rPr>
          <w:rFonts w:hint="eastAsia" w:ascii="宋体" w:hAnsi="宋体" w:cs="宋体"/>
          <w:color w:val="auto"/>
          <w:highlight w:val="none"/>
        </w:rPr>
        <w:t>1.6 图纸和承包人文件</w:t>
      </w:r>
      <w:bookmarkEnd w:id="128"/>
      <w:bookmarkEnd w:id="129"/>
      <w:bookmarkEnd w:id="130"/>
      <w:bookmarkEnd w:id="131"/>
      <w:bookmarkEnd w:id="132"/>
      <w:r>
        <w:rPr>
          <w:rFonts w:hint="eastAsia" w:ascii="宋体" w:hAnsi="宋体" w:cs="宋体"/>
          <w:color w:val="auto"/>
          <w:highlight w:val="none"/>
        </w:rPr>
        <w:tab/>
      </w:r>
    </w:p>
    <w:p w14:paraId="78C085F9">
      <w:pPr>
        <w:ind w:firstLine="480"/>
        <w:rPr>
          <w:rFonts w:ascii="宋体" w:hAnsi="宋体" w:cs="宋体"/>
          <w:color w:val="auto"/>
          <w:highlight w:val="none"/>
        </w:rPr>
      </w:pPr>
      <w:r>
        <w:rPr>
          <w:rFonts w:hint="eastAsia" w:ascii="宋体" w:hAnsi="宋体" w:cs="宋体"/>
          <w:color w:val="auto"/>
          <w:highlight w:val="none"/>
        </w:rPr>
        <w:t>1.6.1 图纸的提供</w:t>
      </w:r>
    </w:p>
    <w:p w14:paraId="60B34EF7">
      <w:pPr>
        <w:ind w:firstLine="480"/>
        <w:rPr>
          <w:rFonts w:ascii="宋体" w:hAnsi="宋体" w:cs="宋体"/>
          <w:color w:val="auto"/>
          <w:highlight w:val="none"/>
          <w:u w:val="single"/>
        </w:rPr>
      </w:pPr>
      <w:r>
        <w:rPr>
          <w:rFonts w:hint="eastAsia" w:ascii="宋体" w:hAnsi="宋体" w:cs="宋体"/>
          <w:color w:val="auto"/>
          <w:highlight w:val="none"/>
        </w:rPr>
        <w:t>发包人向承包人提供图纸的期限：</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 </w:t>
      </w:r>
    </w:p>
    <w:p w14:paraId="6379353D">
      <w:pPr>
        <w:ind w:firstLine="480"/>
        <w:rPr>
          <w:rFonts w:ascii="宋体" w:hAnsi="宋体" w:cs="宋体"/>
          <w:color w:val="auto"/>
          <w:highlight w:val="none"/>
        </w:rPr>
      </w:pPr>
      <w:r>
        <w:rPr>
          <w:rFonts w:hint="eastAsia" w:ascii="宋体" w:hAnsi="宋体" w:cs="宋体"/>
          <w:color w:val="auto"/>
          <w:highlight w:val="none"/>
        </w:rPr>
        <w:t>发包人向承包人提供图纸的数量：</w:t>
      </w:r>
      <w:r>
        <w:rPr>
          <w:rFonts w:hint="eastAsia" w:ascii="宋体" w:hAnsi="宋体" w:cs="宋体"/>
          <w:color w:val="auto"/>
          <w:highlight w:val="none"/>
          <w:u w:val="single"/>
        </w:rPr>
        <w:t> 三套</w:t>
      </w:r>
      <w:r>
        <w:rPr>
          <w:rFonts w:hint="eastAsia" w:ascii="宋体" w:hAnsi="宋体" w:cs="宋体"/>
          <w:color w:val="auto"/>
          <w:highlight w:val="none"/>
        </w:rPr>
        <w:t>；</w:t>
      </w:r>
    </w:p>
    <w:p w14:paraId="4D9817D3">
      <w:pPr>
        <w:ind w:firstLine="480"/>
        <w:rPr>
          <w:rFonts w:ascii="宋体" w:hAnsi="宋体" w:cs="宋体"/>
          <w:color w:val="auto"/>
          <w:highlight w:val="none"/>
          <w:u w:val="single"/>
        </w:rPr>
      </w:pPr>
      <w:r>
        <w:rPr>
          <w:rFonts w:hint="eastAsia" w:ascii="宋体" w:hAnsi="宋体" w:cs="宋体"/>
          <w:color w:val="auto"/>
          <w:highlight w:val="none"/>
        </w:rPr>
        <w:t>发包人向承包人提供图纸的内容：</w:t>
      </w:r>
      <w:r>
        <w:rPr>
          <w:rFonts w:hint="eastAsia" w:ascii="宋体" w:hAnsi="宋体" w:cs="宋体"/>
          <w:color w:val="auto"/>
          <w:highlight w:val="none"/>
          <w:u w:val="single"/>
          <w:lang w:val="en-US" w:eastAsia="zh-CN"/>
        </w:rPr>
        <w:t>工程量清单及施工图纸</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286F5B4D">
      <w:pPr>
        <w:ind w:firstLine="480"/>
        <w:rPr>
          <w:rFonts w:ascii="宋体" w:hAnsi="宋体" w:cs="宋体"/>
          <w:color w:val="auto"/>
          <w:highlight w:val="none"/>
        </w:rPr>
      </w:pPr>
      <w:r>
        <w:rPr>
          <w:rFonts w:hint="eastAsia" w:ascii="宋体" w:hAnsi="宋体" w:cs="宋体"/>
          <w:color w:val="auto"/>
          <w:highlight w:val="none"/>
        </w:rPr>
        <w:t>1.6.4 承包人文件</w:t>
      </w:r>
    </w:p>
    <w:p w14:paraId="14EBD6C2">
      <w:pPr>
        <w:ind w:firstLine="480"/>
        <w:jc w:val="left"/>
        <w:rPr>
          <w:rFonts w:ascii="宋体" w:hAnsi="宋体" w:cs="宋体"/>
          <w:color w:val="auto"/>
          <w:highlight w:val="none"/>
        </w:rPr>
      </w:pPr>
      <w:r>
        <w:rPr>
          <w:rFonts w:hint="eastAsia" w:ascii="宋体" w:hAnsi="宋体" w:cs="宋体"/>
          <w:color w:val="auto"/>
          <w:highlight w:val="none"/>
        </w:rPr>
        <w:t>需要由承包人提供的文件，包括：</w:t>
      </w:r>
      <w:r>
        <w:rPr>
          <w:rFonts w:hint="eastAsia" w:ascii="宋体" w:hAnsi="宋体" w:cs="宋体"/>
          <w:color w:val="auto"/>
          <w:highlight w:val="none"/>
          <w:u w:val="single"/>
        </w:rPr>
        <w:t>施工组织方案、施工进度计划，材料计划。已完工程量报表（含工程变更及签证预算）、承包人采购材料清单、劳动力及用款计划等及发包人要求提供的其他资料</w:t>
      </w:r>
      <w:r>
        <w:rPr>
          <w:rFonts w:hint="eastAsia" w:ascii="宋体" w:hAnsi="宋体" w:cs="宋体"/>
          <w:color w:val="auto"/>
          <w:highlight w:val="none"/>
        </w:rPr>
        <w:t>；</w:t>
      </w:r>
    </w:p>
    <w:p w14:paraId="28100044">
      <w:pPr>
        <w:ind w:firstLine="480"/>
        <w:rPr>
          <w:rFonts w:ascii="宋体" w:hAnsi="宋体" w:cs="宋体"/>
          <w:color w:val="auto"/>
          <w:highlight w:val="none"/>
          <w:u w:val="single"/>
        </w:rPr>
      </w:pPr>
      <w:r>
        <w:rPr>
          <w:rFonts w:hint="eastAsia" w:ascii="宋体" w:hAnsi="宋体" w:cs="宋体"/>
          <w:color w:val="auto"/>
          <w:highlight w:val="none"/>
        </w:rPr>
        <w:t>承包人提供的文件的期限为：</w:t>
      </w:r>
      <w:r>
        <w:rPr>
          <w:rFonts w:hint="eastAsia" w:ascii="宋体" w:hAnsi="宋体" w:cs="宋体"/>
          <w:color w:val="auto"/>
          <w:highlight w:val="none"/>
          <w:u w:val="single"/>
        </w:rPr>
        <w:t>合同签订7日内分别向发包人及监理人提供详细的施工组织方案、施工进度计划及完工时间，进场后7日内提供详细的施工进度计划、承包人</w:t>
      </w:r>
      <w:r>
        <w:rPr>
          <w:rFonts w:hint="eastAsia" w:ascii="宋体" w:hAnsi="宋体" w:cs="宋体"/>
          <w:color w:val="auto"/>
          <w:highlight w:val="none"/>
          <w:u w:val="single"/>
          <w:lang w:val="en-US" w:eastAsia="zh-CN"/>
        </w:rPr>
        <w:t>采</w:t>
      </w:r>
      <w:r>
        <w:rPr>
          <w:rFonts w:hint="eastAsia" w:ascii="宋体" w:hAnsi="宋体" w:cs="宋体"/>
          <w:color w:val="auto"/>
          <w:highlight w:val="none"/>
          <w:u w:val="single"/>
        </w:rPr>
        <w:t>购材料清单、材料进场计划、劳动力及用款计划等及发包人要求提供的其他资料</w:t>
      </w:r>
      <w:r>
        <w:rPr>
          <w:rFonts w:hint="eastAsia" w:ascii="宋体" w:hAnsi="宋体" w:cs="宋体"/>
          <w:color w:val="auto"/>
          <w:highlight w:val="none"/>
        </w:rPr>
        <w:t>；</w:t>
      </w:r>
    </w:p>
    <w:p w14:paraId="44D8C2AC">
      <w:pPr>
        <w:ind w:firstLine="480"/>
        <w:rPr>
          <w:rFonts w:ascii="宋体" w:hAnsi="宋体" w:cs="宋体"/>
          <w:color w:val="auto"/>
          <w:highlight w:val="none"/>
        </w:rPr>
      </w:pPr>
      <w:r>
        <w:rPr>
          <w:rFonts w:hint="eastAsia" w:ascii="宋体" w:hAnsi="宋体" w:cs="宋体"/>
          <w:color w:val="auto"/>
          <w:highlight w:val="none"/>
        </w:rPr>
        <w:t>承包人提供的文件的数量为：</w:t>
      </w:r>
      <w:r>
        <w:rPr>
          <w:rFonts w:hint="eastAsia" w:ascii="宋体" w:hAnsi="宋体" w:cs="宋体"/>
          <w:color w:val="auto"/>
          <w:highlight w:val="none"/>
          <w:u w:val="single"/>
        </w:rPr>
        <w:t>   叁套 </w:t>
      </w:r>
      <w:r>
        <w:rPr>
          <w:rFonts w:hint="eastAsia" w:ascii="宋体" w:hAnsi="宋体" w:cs="宋体"/>
          <w:color w:val="auto"/>
          <w:highlight w:val="none"/>
        </w:rPr>
        <w:t>；</w:t>
      </w:r>
    </w:p>
    <w:p w14:paraId="0A565D21">
      <w:pPr>
        <w:ind w:firstLine="480"/>
        <w:rPr>
          <w:rFonts w:ascii="宋体" w:hAnsi="宋体" w:cs="宋体"/>
          <w:color w:val="auto"/>
          <w:highlight w:val="none"/>
        </w:rPr>
      </w:pPr>
      <w:r>
        <w:rPr>
          <w:rFonts w:hint="eastAsia" w:ascii="宋体" w:hAnsi="宋体" w:cs="宋体"/>
          <w:color w:val="auto"/>
          <w:highlight w:val="none"/>
        </w:rPr>
        <w:t>承包人提供的文件的形式为：</w:t>
      </w:r>
      <w:r>
        <w:rPr>
          <w:rFonts w:hint="eastAsia" w:ascii="宋体" w:hAnsi="宋体" w:cs="宋体"/>
          <w:color w:val="auto"/>
          <w:highlight w:val="none"/>
          <w:u w:val="single"/>
        </w:rPr>
        <w:t>书面文件</w:t>
      </w:r>
      <w:r>
        <w:rPr>
          <w:rFonts w:hint="eastAsia" w:ascii="宋体" w:hAnsi="宋体" w:cs="宋体"/>
          <w:color w:val="auto"/>
          <w:highlight w:val="none"/>
        </w:rPr>
        <w:t>；</w:t>
      </w:r>
    </w:p>
    <w:p w14:paraId="590C342C">
      <w:pPr>
        <w:ind w:firstLine="480"/>
        <w:rPr>
          <w:rFonts w:ascii="宋体" w:hAnsi="宋体" w:cs="宋体"/>
          <w:color w:val="auto"/>
          <w:highlight w:val="none"/>
        </w:rPr>
      </w:pPr>
      <w:r>
        <w:rPr>
          <w:rFonts w:hint="eastAsia" w:ascii="宋体" w:hAnsi="宋体" w:cs="宋体"/>
          <w:color w:val="auto"/>
          <w:highlight w:val="none"/>
        </w:rPr>
        <w:t>发包人审批承包人文件的期限：</w:t>
      </w:r>
      <w:r>
        <w:rPr>
          <w:rFonts w:hint="eastAsia" w:ascii="宋体" w:hAnsi="宋体" w:cs="宋体"/>
          <w:color w:val="auto"/>
          <w:highlight w:val="none"/>
          <w:u w:val="single"/>
        </w:rPr>
        <w:t>收到书面文件后7日内</w:t>
      </w:r>
      <w:r>
        <w:rPr>
          <w:rFonts w:hint="eastAsia" w:ascii="宋体" w:hAnsi="宋体" w:cs="宋体"/>
          <w:color w:val="auto"/>
          <w:highlight w:val="none"/>
        </w:rPr>
        <w:t>。</w:t>
      </w:r>
    </w:p>
    <w:p w14:paraId="73E29B30">
      <w:pPr>
        <w:ind w:firstLine="480"/>
        <w:rPr>
          <w:rFonts w:ascii="宋体" w:hAnsi="宋体" w:cs="宋体"/>
          <w:color w:val="auto"/>
          <w:highlight w:val="none"/>
        </w:rPr>
      </w:pPr>
      <w:r>
        <w:rPr>
          <w:rFonts w:hint="eastAsia" w:ascii="宋体" w:hAnsi="宋体" w:cs="宋体"/>
          <w:color w:val="auto"/>
          <w:highlight w:val="none"/>
        </w:rPr>
        <w:t>1.6.5 现场图纸准备</w:t>
      </w:r>
    </w:p>
    <w:p w14:paraId="5F5CE10B">
      <w:pPr>
        <w:ind w:firstLine="480"/>
        <w:rPr>
          <w:rFonts w:ascii="宋体" w:hAnsi="宋体" w:cs="宋体"/>
          <w:color w:val="auto"/>
          <w:highlight w:val="none"/>
        </w:rPr>
      </w:pPr>
      <w:r>
        <w:rPr>
          <w:rFonts w:hint="eastAsia" w:ascii="宋体" w:hAnsi="宋体" w:cs="宋体"/>
          <w:color w:val="auto"/>
          <w:highlight w:val="none"/>
        </w:rPr>
        <w:t>关于现场图纸准备的约定：</w:t>
      </w:r>
      <w:r>
        <w:rPr>
          <w:rFonts w:hint="eastAsia" w:ascii="宋体" w:hAnsi="宋体" w:cs="宋体"/>
          <w:color w:val="auto"/>
          <w:highlight w:val="none"/>
          <w:u w:val="single"/>
        </w:rPr>
        <w:t>承包人应在施工现场保留一套完整图纸，供工程师及有关人员进行工程检查时使用</w:t>
      </w:r>
      <w:r>
        <w:rPr>
          <w:rFonts w:hint="eastAsia" w:ascii="宋体" w:hAnsi="宋体" w:cs="宋体"/>
          <w:color w:val="auto"/>
          <w:highlight w:val="none"/>
        </w:rPr>
        <w:t>。</w:t>
      </w:r>
    </w:p>
    <w:p w14:paraId="352F25E4">
      <w:pPr>
        <w:ind w:firstLine="480"/>
        <w:outlineLvl w:val="9"/>
        <w:rPr>
          <w:rFonts w:ascii="宋体" w:hAnsi="宋体" w:cs="宋体"/>
          <w:color w:val="auto"/>
          <w:highlight w:val="none"/>
        </w:rPr>
      </w:pPr>
      <w:bookmarkStart w:id="133" w:name="_Toc24871"/>
      <w:bookmarkStart w:id="134" w:name="_Toc17550"/>
      <w:bookmarkStart w:id="135" w:name="_Toc16389"/>
      <w:bookmarkStart w:id="136" w:name="_Toc20447"/>
      <w:bookmarkStart w:id="137" w:name="_Toc9368"/>
      <w:r>
        <w:rPr>
          <w:rFonts w:hint="eastAsia" w:ascii="宋体" w:hAnsi="宋体" w:cs="宋体"/>
          <w:color w:val="auto"/>
          <w:highlight w:val="none"/>
        </w:rPr>
        <w:t>1.7 联络</w:t>
      </w:r>
      <w:bookmarkEnd w:id="133"/>
      <w:bookmarkEnd w:id="134"/>
      <w:bookmarkEnd w:id="135"/>
      <w:bookmarkEnd w:id="136"/>
      <w:bookmarkEnd w:id="137"/>
    </w:p>
    <w:p w14:paraId="29BFD1D2">
      <w:pPr>
        <w:ind w:firstLine="480"/>
        <w:rPr>
          <w:rFonts w:ascii="宋体" w:hAnsi="宋体" w:cs="宋体"/>
          <w:color w:val="auto"/>
          <w:highlight w:val="none"/>
        </w:rPr>
      </w:pPr>
      <w:r>
        <w:rPr>
          <w:rFonts w:hint="eastAsia" w:ascii="宋体" w:hAnsi="宋体" w:cs="宋体"/>
          <w:color w:val="auto"/>
          <w:highlight w:val="none"/>
        </w:rPr>
        <w:t>1.7.1发包人和承包人应当在</w:t>
      </w:r>
      <w:r>
        <w:rPr>
          <w:rFonts w:hint="eastAsia" w:ascii="宋体" w:hAnsi="宋体" w:cs="宋体"/>
          <w:color w:val="auto"/>
          <w:highlight w:val="none"/>
          <w:u w:val="single"/>
        </w:rPr>
        <w:t>3</w:t>
      </w:r>
      <w:r>
        <w:rPr>
          <w:rFonts w:hint="eastAsia" w:ascii="宋体" w:hAnsi="宋体" w:cs="宋体"/>
          <w:color w:val="auto"/>
          <w:highlight w:val="none"/>
        </w:rPr>
        <w:t>天内将与合同有关的通知、批准、证明、证书、指示、指令、要求、请求、同意、意见、确定和决定等书面函件送达对方当事人。</w:t>
      </w:r>
    </w:p>
    <w:p w14:paraId="67DEEBBC">
      <w:pPr>
        <w:ind w:firstLine="480"/>
        <w:rPr>
          <w:rFonts w:ascii="宋体" w:hAnsi="宋体" w:cs="宋体"/>
          <w:color w:val="auto"/>
          <w:highlight w:val="none"/>
        </w:rPr>
      </w:pPr>
      <w:r>
        <w:rPr>
          <w:rFonts w:hint="eastAsia" w:ascii="宋体" w:hAnsi="宋体" w:cs="宋体"/>
          <w:color w:val="auto"/>
          <w:highlight w:val="none"/>
        </w:rPr>
        <w:t>1.7.2 发包人接收文件的地点：</w:t>
      </w:r>
      <w:r>
        <w:rPr>
          <w:rFonts w:hint="eastAsia" w:ascii="宋体" w:hAnsi="宋体" w:cs="宋体"/>
          <w:color w:val="auto"/>
          <w:highlight w:val="none"/>
          <w:u w:val="single"/>
        </w:rPr>
        <w:t>发包人工地办公室</w:t>
      </w:r>
      <w:r>
        <w:rPr>
          <w:rFonts w:hint="eastAsia" w:ascii="宋体" w:hAnsi="宋体" w:cs="宋体"/>
          <w:color w:val="auto"/>
          <w:highlight w:val="none"/>
        </w:rPr>
        <w:t>；</w:t>
      </w:r>
    </w:p>
    <w:p w14:paraId="06D36696">
      <w:pPr>
        <w:ind w:firstLine="480"/>
        <w:rPr>
          <w:rFonts w:ascii="宋体" w:hAnsi="宋体" w:cs="宋体"/>
          <w:color w:val="auto"/>
          <w:highlight w:val="none"/>
        </w:rPr>
      </w:pPr>
      <w:r>
        <w:rPr>
          <w:rFonts w:hint="eastAsia" w:ascii="宋体" w:hAnsi="宋体" w:cs="宋体"/>
          <w:color w:val="auto"/>
          <w:highlight w:val="none"/>
        </w:rPr>
        <w:t>发包人指定的接收人为：</w:t>
      </w:r>
      <w:r>
        <w:rPr>
          <w:rFonts w:hint="eastAsia" w:ascii="宋体" w:hAnsi="宋体" w:cs="宋体"/>
          <w:color w:val="auto"/>
          <w:highlight w:val="none"/>
          <w:u w:val="single"/>
        </w:rPr>
        <w:t></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w:t>
      </w:r>
      <w:r>
        <w:rPr>
          <w:rFonts w:hint="eastAsia" w:ascii="宋体" w:hAnsi="宋体" w:cs="宋体"/>
          <w:color w:val="auto"/>
          <w:highlight w:val="none"/>
        </w:rPr>
        <w:t>。</w:t>
      </w:r>
    </w:p>
    <w:p w14:paraId="7EA6D4B7">
      <w:pPr>
        <w:ind w:firstLine="480"/>
        <w:rPr>
          <w:rFonts w:ascii="宋体" w:hAnsi="宋体" w:cs="宋体"/>
          <w:color w:val="auto"/>
          <w:highlight w:val="none"/>
        </w:rPr>
      </w:pPr>
      <w:r>
        <w:rPr>
          <w:rFonts w:hint="eastAsia" w:ascii="宋体" w:hAnsi="宋体" w:cs="宋体"/>
          <w:color w:val="auto"/>
          <w:highlight w:val="none"/>
        </w:rPr>
        <w:t>承包人接收文件的地点：</w:t>
      </w:r>
      <w:r>
        <w:rPr>
          <w:rFonts w:hint="eastAsia" w:ascii="宋体" w:hAnsi="宋体" w:cs="宋体"/>
          <w:color w:val="auto"/>
          <w:highlight w:val="none"/>
          <w:u w:val="single"/>
        </w:rPr>
        <w:t>承包人工地办公室</w:t>
      </w:r>
      <w:r>
        <w:rPr>
          <w:rFonts w:hint="eastAsia" w:ascii="宋体" w:hAnsi="宋体" w:cs="宋体"/>
          <w:color w:val="auto"/>
          <w:highlight w:val="none"/>
        </w:rPr>
        <w:t>；</w:t>
      </w:r>
    </w:p>
    <w:p w14:paraId="4A776901">
      <w:pPr>
        <w:ind w:firstLine="480"/>
        <w:rPr>
          <w:rFonts w:ascii="宋体" w:hAnsi="宋体" w:cs="宋体"/>
          <w:color w:val="auto"/>
          <w:highlight w:val="none"/>
        </w:rPr>
      </w:pPr>
      <w:r>
        <w:rPr>
          <w:rFonts w:hint="eastAsia" w:ascii="宋体" w:hAnsi="宋体" w:cs="宋体"/>
          <w:color w:val="auto"/>
          <w:highlight w:val="none"/>
        </w:rPr>
        <w:t>承包人指定的接收人为：</w:t>
      </w:r>
      <w:r>
        <w:rPr>
          <w:rFonts w:hint="eastAsia" w:ascii="宋体" w:hAnsi="宋体" w:cs="宋体"/>
          <w:color w:val="auto"/>
          <w:highlight w:val="none"/>
          <w:u w:val="single"/>
        </w:rPr>
        <w:t>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w:t>
      </w:r>
      <w:r>
        <w:rPr>
          <w:rFonts w:hint="eastAsia" w:ascii="宋体" w:hAnsi="宋体" w:cs="宋体"/>
          <w:color w:val="auto"/>
          <w:highlight w:val="none"/>
        </w:rPr>
        <w:t>。</w:t>
      </w:r>
    </w:p>
    <w:p w14:paraId="660FDED8">
      <w:pPr>
        <w:ind w:firstLine="480"/>
        <w:rPr>
          <w:rFonts w:ascii="宋体" w:hAnsi="宋体" w:cs="宋体"/>
          <w:color w:val="auto"/>
          <w:highlight w:val="none"/>
        </w:rPr>
      </w:pPr>
      <w:r>
        <w:rPr>
          <w:rFonts w:hint="eastAsia" w:ascii="宋体" w:hAnsi="宋体" w:cs="宋体"/>
          <w:color w:val="auto"/>
          <w:highlight w:val="none"/>
        </w:rPr>
        <w:t>监理人接收文件的地点：</w:t>
      </w:r>
      <w:r>
        <w:rPr>
          <w:rFonts w:hint="eastAsia" w:ascii="宋体" w:hAnsi="宋体" w:cs="宋体"/>
          <w:color w:val="auto"/>
          <w:highlight w:val="none"/>
          <w:u w:val="single"/>
        </w:rPr>
        <w:t xml:space="preserve">监理人工地办公室 </w:t>
      </w:r>
      <w:r>
        <w:rPr>
          <w:rFonts w:hint="eastAsia" w:ascii="宋体" w:hAnsi="宋体" w:cs="宋体"/>
          <w:color w:val="auto"/>
          <w:highlight w:val="none"/>
        </w:rPr>
        <w:t>；</w:t>
      </w:r>
    </w:p>
    <w:p w14:paraId="66B9AD8C">
      <w:pPr>
        <w:ind w:firstLine="480"/>
        <w:rPr>
          <w:rFonts w:ascii="宋体" w:hAnsi="宋体" w:cs="宋体"/>
          <w:color w:val="auto"/>
          <w:highlight w:val="none"/>
        </w:rPr>
      </w:pPr>
      <w:r>
        <w:rPr>
          <w:rFonts w:hint="eastAsia" w:ascii="宋体" w:hAnsi="宋体" w:cs="宋体"/>
          <w:color w:val="auto"/>
          <w:highlight w:val="none"/>
        </w:rPr>
        <w:t>监理人指定的接收人为：</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63648A2C">
      <w:pPr>
        <w:ind w:firstLine="480"/>
        <w:outlineLvl w:val="9"/>
        <w:rPr>
          <w:rFonts w:ascii="宋体" w:hAnsi="宋体" w:cs="宋体"/>
          <w:color w:val="auto"/>
          <w:highlight w:val="none"/>
        </w:rPr>
      </w:pPr>
      <w:bookmarkStart w:id="138" w:name="_Toc14902"/>
      <w:bookmarkStart w:id="139" w:name="_Toc26931"/>
      <w:bookmarkStart w:id="140" w:name="_Toc7648"/>
      <w:bookmarkStart w:id="141" w:name="_Toc21248"/>
      <w:bookmarkStart w:id="142" w:name="_Toc24301"/>
      <w:r>
        <w:rPr>
          <w:rFonts w:hint="eastAsia" w:ascii="宋体" w:hAnsi="宋体" w:cs="宋体"/>
          <w:color w:val="auto"/>
          <w:highlight w:val="none"/>
        </w:rPr>
        <w:t>1.10 交通运输</w:t>
      </w:r>
      <w:bookmarkEnd w:id="138"/>
      <w:bookmarkEnd w:id="139"/>
      <w:bookmarkEnd w:id="140"/>
      <w:bookmarkEnd w:id="141"/>
      <w:bookmarkEnd w:id="142"/>
    </w:p>
    <w:p w14:paraId="62BD8CB8">
      <w:pPr>
        <w:ind w:firstLine="480"/>
        <w:outlineLvl w:val="9"/>
        <w:rPr>
          <w:rFonts w:ascii="宋体" w:hAnsi="宋体" w:cs="宋体"/>
          <w:color w:val="auto"/>
          <w:highlight w:val="none"/>
        </w:rPr>
      </w:pPr>
      <w:bookmarkStart w:id="143" w:name="_Toc30685"/>
      <w:bookmarkStart w:id="144" w:name="_Toc10977"/>
      <w:bookmarkStart w:id="145" w:name="_Toc18218"/>
      <w:bookmarkStart w:id="146" w:name="_Toc2035"/>
      <w:bookmarkStart w:id="147" w:name="_Toc41"/>
      <w:r>
        <w:rPr>
          <w:rFonts w:hint="eastAsia" w:ascii="宋体" w:hAnsi="宋体" w:cs="宋体"/>
          <w:color w:val="auto"/>
          <w:highlight w:val="none"/>
        </w:rPr>
        <w:t>1</w:t>
      </w:r>
      <w:bookmarkStart w:id="148" w:name="_Toc304295521"/>
      <w:bookmarkStart w:id="149" w:name="_Toc303539100"/>
      <w:bookmarkStart w:id="150" w:name="_Toc312677986"/>
      <w:bookmarkStart w:id="151" w:name="_Toc318581155"/>
      <w:bookmarkStart w:id="152" w:name="_Toc300934943"/>
      <w:r>
        <w:rPr>
          <w:rFonts w:hint="eastAsia" w:ascii="宋体" w:hAnsi="宋体" w:cs="宋体"/>
          <w:color w:val="auto"/>
          <w:highlight w:val="none"/>
        </w:rPr>
        <w:t>.10.1 出入现场的权利</w:t>
      </w:r>
      <w:bookmarkEnd w:id="143"/>
      <w:bookmarkEnd w:id="144"/>
      <w:bookmarkEnd w:id="145"/>
      <w:bookmarkEnd w:id="146"/>
      <w:bookmarkEnd w:id="147"/>
    </w:p>
    <w:p w14:paraId="560D84AD">
      <w:pPr>
        <w:ind w:firstLine="480"/>
        <w:rPr>
          <w:rFonts w:ascii="宋体" w:hAnsi="宋体" w:cs="宋体"/>
          <w:color w:val="auto"/>
          <w:highlight w:val="none"/>
        </w:rPr>
      </w:pPr>
      <w:r>
        <w:rPr>
          <w:rFonts w:hint="eastAsia" w:ascii="宋体" w:hAnsi="宋体" w:cs="宋体"/>
          <w:color w:val="auto"/>
          <w:highlight w:val="none"/>
        </w:rPr>
        <w:t>关于出入现场的权利的约定：</w:t>
      </w:r>
      <w:r>
        <w:rPr>
          <w:rFonts w:hint="eastAsia" w:ascii="宋体" w:hAnsi="宋体" w:cs="宋体"/>
          <w:color w:val="auto"/>
          <w:highlight w:val="none"/>
          <w:u w:val="single"/>
        </w:rPr>
        <w:t xml:space="preserve">由发包人统一管理 </w:t>
      </w:r>
      <w:r>
        <w:rPr>
          <w:rFonts w:hint="eastAsia" w:ascii="宋体" w:hAnsi="宋体" w:cs="宋体"/>
          <w:color w:val="auto"/>
          <w:highlight w:val="none"/>
        </w:rPr>
        <w:t>。</w:t>
      </w:r>
      <w:bookmarkEnd w:id="148"/>
      <w:bookmarkEnd w:id="149"/>
      <w:bookmarkEnd w:id="150"/>
      <w:bookmarkEnd w:id="151"/>
      <w:bookmarkEnd w:id="152"/>
    </w:p>
    <w:p w14:paraId="7E5B1B6E">
      <w:pPr>
        <w:ind w:firstLine="480"/>
        <w:jc w:val="left"/>
        <w:outlineLvl w:val="9"/>
        <w:rPr>
          <w:rFonts w:ascii="宋体" w:hAnsi="宋体" w:cs="宋体"/>
          <w:color w:val="auto"/>
          <w:highlight w:val="none"/>
        </w:rPr>
      </w:pPr>
      <w:bookmarkStart w:id="153" w:name="_Toc25277"/>
      <w:bookmarkStart w:id="154" w:name="_Toc24460"/>
      <w:bookmarkStart w:id="155" w:name="_Toc1089"/>
      <w:bookmarkStart w:id="156" w:name="_Toc7456"/>
      <w:bookmarkStart w:id="157" w:name="_Toc28629"/>
      <w:r>
        <w:rPr>
          <w:rFonts w:hint="eastAsia" w:ascii="宋体" w:hAnsi="宋体" w:cs="宋体"/>
          <w:color w:val="auto"/>
          <w:highlight w:val="none"/>
        </w:rPr>
        <w:t>1</w:t>
      </w:r>
      <w:bookmarkStart w:id="158" w:name="_Toc312677987"/>
      <w:bookmarkStart w:id="159" w:name="_Toc303539101"/>
      <w:bookmarkStart w:id="160" w:name="_Toc318581156"/>
      <w:bookmarkStart w:id="161" w:name="_Toc300934944"/>
      <w:bookmarkStart w:id="162" w:name="_Toc304295522"/>
      <w:r>
        <w:rPr>
          <w:rFonts w:hint="eastAsia" w:ascii="宋体" w:hAnsi="宋体" w:cs="宋体"/>
          <w:color w:val="auto"/>
          <w:highlight w:val="none"/>
        </w:rPr>
        <w:t>.10.3 场内交通</w:t>
      </w:r>
      <w:bookmarkEnd w:id="153"/>
      <w:bookmarkEnd w:id="154"/>
      <w:bookmarkEnd w:id="155"/>
      <w:bookmarkEnd w:id="156"/>
      <w:bookmarkEnd w:id="157"/>
    </w:p>
    <w:p w14:paraId="1618F72F">
      <w:pPr>
        <w:ind w:firstLine="480"/>
        <w:jc w:val="left"/>
        <w:rPr>
          <w:rFonts w:ascii="宋体" w:hAnsi="宋体" w:cs="宋体"/>
          <w:color w:val="auto"/>
          <w:highlight w:val="none"/>
        </w:rPr>
      </w:pPr>
      <w:r>
        <w:rPr>
          <w:rFonts w:hint="eastAsia" w:ascii="宋体" w:hAnsi="宋体" w:cs="宋体"/>
          <w:color w:val="auto"/>
          <w:highlight w:val="none"/>
        </w:rPr>
        <w:t>关于场外交通和场内交通的边界的约定：</w:t>
      </w:r>
      <w:r>
        <w:rPr>
          <w:rFonts w:hint="eastAsia" w:ascii="宋体" w:hAnsi="宋体" w:cs="宋体"/>
          <w:color w:val="auto"/>
          <w:highlight w:val="none"/>
          <w:u w:val="single"/>
        </w:rPr>
        <w:t>无</w:t>
      </w:r>
      <w:r>
        <w:rPr>
          <w:rFonts w:hint="eastAsia" w:ascii="宋体" w:hAnsi="宋体" w:cs="宋体"/>
          <w:color w:val="auto"/>
          <w:highlight w:val="none"/>
        </w:rPr>
        <w:t>。</w:t>
      </w:r>
    </w:p>
    <w:p w14:paraId="4CD58F34">
      <w:pPr>
        <w:ind w:firstLine="480"/>
        <w:jc w:val="left"/>
        <w:rPr>
          <w:rFonts w:ascii="宋体" w:hAnsi="宋体" w:cs="宋体"/>
          <w:color w:val="auto"/>
          <w:highlight w:val="none"/>
        </w:rPr>
      </w:pPr>
      <w:r>
        <w:rPr>
          <w:rFonts w:hint="eastAsia" w:ascii="宋体" w:hAnsi="宋体" w:cs="宋体"/>
          <w:color w:val="auto"/>
          <w:highlight w:val="none"/>
        </w:rPr>
        <w:t>关于发包人向承包人免费提供满足工程施工需要的场内道路和交通设施的约定：</w:t>
      </w:r>
      <w:r>
        <w:rPr>
          <w:rFonts w:hint="eastAsia" w:ascii="宋体" w:hAnsi="宋体" w:cs="宋体"/>
          <w:color w:val="auto"/>
          <w:highlight w:val="none"/>
          <w:u w:val="single"/>
        </w:rPr>
        <w:t xml:space="preserve">现状 </w:t>
      </w:r>
      <w:r>
        <w:rPr>
          <w:rFonts w:hint="eastAsia" w:ascii="宋体" w:hAnsi="宋体" w:cs="宋体"/>
          <w:color w:val="auto"/>
          <w:highlight w:val="none"/>
        </w:rPr>
        <w:t>。</w:t>
      </w:r>
      <w:bookmarkEnd w:id="158"/>
      <w:bookmarkEnd w:id="159"/>
      <w:bookmarkEnd w:id="160"/>
      <w:bookmarkEnd w:id="161"/>
      <w:bookmarkEnd w:id="162"/>
      <w:bookmarkStart w:id="163" w:name="_Toc318581157"/>
    </w:p>
    <w:p w14:paraId="30ED21E4">
      <w:pPr>
        <w:ind w:firstLine="480"/>
        <w:jc w:val="left"/>
        <w:rPr>
          <w:rFonts w:ascii="宋体" w:hAnsi="宋体" w:cs="宋体"/>
          <w:color w:val="auto"/>
          <w:highlight w:val="none"/>
        </w:rPr>
      </w:pPr>
      <w:r>
        <w:rPr>
          <w:rFonts w:hint="eastAsia" w:ascii="宋体" w:hAnsi="宋体" w:cs="宋体"/>
          <w:color w:val="auto"/>
          <w:highlight w:val="none"/>
        </w:rPr>
        <w:t>1.10.4超大件和超重件的运输</w:t>
      </w:r>
    </w:p>
    <w:p w14:paraId="2261B381">
      <w:pPr>
        <w:ind w:firstLine="480"/>
        <w:jc w:val="left"/>
        <w:rPr>
          <w:rFonts w:ascii="宋体" w:hAnsi="宋体" w:cs="宋体"/>
          <w:color w:val="auto"/>
          <w:highlight w:val="none"/>
        </w:rPr>
      </w:pPr>
      <w:r>
        <w:rPr>
          <w:rFonts w:hint="eastAsia" w:ascii="宋体" w:hAnsi="宋体" w:cs="宋体"/>
          <w:color w:val="auto"/>
          <w:highlight w:val="none"/>
        </w:rPr>
        <w:t>运输超大件或超重件所需的道路和桥梁临时加固改造费用和其他有关费用由</w:t>
      </w:r>
      <w:r>
        <w:rPr>
          <w:rFonts w:hint="eastAsia" w:ascii="宋体" w:hAnsi="宋体" w:cs="宋体"/>
          <w:color w:val="auto"/>
          <w:highlight w:val="none"/>
          <w:u w:val="single"/>
        </w:rPr>
        <w:t>承包人</w:t>
      </w:r>
      <w:r>
        <w:rPr>
          <w:rFonts w:hint="eastAsia" w:ascii="宋体" w:hAnsi="宋体" w:cs="宋体"/>
          <w:color w:val="auto"/>
          <w:highlight w:val="none"/>
        </w:rPr>
        <w:t>承担。</w:t>
      </w:r>
      <w:bookmarkEnd w:id="163"/>
    </w:p>
    <w:p w14:paraId="4209754F">
      <w:pPr>
        <w:ind w:firstLine="480"/>
        <w:outlineLvl w:val="9"/>
        <w:rPr>
          <w:rFonts w:ascii="宋体" w:hAnsi="宋体" w:cs="宋体"/>
          <w:color w:val="auto"/>
          <w:highlight w:val="none"/>
        </w:rPr>
      </w:pPr>
      <w:bookmarkStart w:id="164" w:name="_Toc2172"/>
      <w:bookmarkStart w:id="165" w:name="_Toc22541"/>
      <w:bookmarkStart w:id="166" w:name="_Toc12241"/>
      <w:bookmarkStart w:id="167" w:name="_Toc26196"/>
      <w:bookmarkStart w:id="168" w:name="_Toc11355"/>
      <w:r>
        <w:rPr>
          <w:rFonts w:hint="eastAsia" w:ascii="宋体" w:hAnsi="宋体" w:cs="宋体"/>
          <w:color w:val="auto"/>
          <w:highlight w:val="none"/>
        </w:rPr>
        <w:t>1.11 知识产权</w:t>
      </w:r>
      <w:bookmarkEnd w:id="164"/>
      <w:bookmarkEnd w:id="165"/>
      <w:bookmarkEnd w:id="166"/>
      <w:bookmarkEnd w:id="167"/>
      <w:bookmarkEnd w:id="168"/>
    </w:p>
    <w:p w14:paraId="5EFEAA90">
      <w:pPr>
        <w:ind w:firstLine="480"/>
        <w:rPr>
          <w:rFonts w:ascii="宋体" w:hAnsi="宋体" w:cs="宋体"/>
          <w:color w:val="auto"/>
          <w:highlight w:val="none"/>
        </w:rPr>
      </w:pPr>
      <w:r>
        <w:rPr>
          <w:rFonts w:hint="eastAsia" w:ascii="宋体" w:hAnsi="宋体" w:cs="宋体"/>
          <w:color w:val="auto"/>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auto"/>
          <w:highlight w:val="none"/>
          <w:u w:val="single"/>
        </w:rPr>
        <w:t>发包人</w:t>
      </w:r>
      <w:r>
        <w:rPr>
          <w:rFonts w:hint="eastAsia" w:ascii="宋体" w:hAnsi="宋体" w:cs="宋体"/>
          <w:color w:val="auto"/>
          <w:highlight w:val="none"/>
        </w:rPr>
        <w:t>。</w:t>
      </w:r>
    </w:p>
    <w:p w14:paraId="11646C07">
      <w:pPr>
        <w:ind w:firstLine="480"/>
        <w:rPr>
          <w:rFonts w:ascii="宋体" w:hAnsi="宋体" w:cs="宋体"/>
          <w:color w:val="auto"/>
          <w:highlight w:val="none"/>
        </w:rPr>
      </w:pPr>
      <w:r>
        <w:rPr>
          <w:rFonts w:hint="eastAsia" w:ascii="宋体" w:hAnsi="宋体" w:cs="宋体"/>
          <w:color w:val="auto"/>
          <w:highlight w:val="none"/>
        </w:rPr>
        <w:t>关于发包人提供的上述文件的使用限制的要求：</w:t>
      </w:r>
      <w:r>
        <w:rPr>
          <w:rFonts w:hint="eastAsia" w:ascii="宋体" w:hAnsi="宋体" w:cs="宋体"/>
          <w:color w:val="auto"/>
          <w:highlight w:val="none"/>
          <w:u w:val="single"/>
        </w:rPr>
        <w:t>适用本工程，严禁外流</w:t>
      </w:r>
      <w:r>
        <w:rPr>
          <w:rFonts w:hint="eastAsia" w:ascii="宋体" w:hAnsi="宋体" w:cs="宋体"/>
          <w:color w:val="auto"/>
          <w:highlight w:val="none"/>
        </w:rPr>
        <w:t>。</w:t>
      </w:r>
    </w:p>
    <w:p w14:paraId="7769A028">
      <w:pPr>
        <w:ind w:firstLine="480"/>
        <w:outlineLvl w:val="9"/>
        <w:rPr>
          <w:rFonts w:ascii="宋体" w:hAnsi="宋体" w:cs="宋体"/>
          <w:color w:val="auto"/>
          <w:highlight w:val="none"/>
        </w:rPr>
      </w:pPr>
      <w:bookmarkStart w:id="169" w:name="_Toc7945"/>
      <w:bookmarkStart w:id="170" w:name="_Toc12532"/>
      <w:bookmarkStart w:id="171" w:name="_Toc22947"/>
      <w:bookmarkStart w:id="172" w:name="_Toc2084"/>
      <w:bookmarkStart w:id="173" w:name="_Toc15788"/>
      <w:r>
        <w:rPr>
          <w:rFonts w:hint="eastAsia" w:ascii="宋体" w:hAnsi="宋体" w:cs="宋体"/>
          <w:color w:val="auto"/>
          <w:highlight w:val="none"/>
        </w:rPr>
        <w:t>1.11.2 关于承包人为实施工程所编制文件的著作权的归属：</w:t>
      </w:r>
      <w:r>
        <w:rPr>
          <w:rFonts w:hint="eastAsia" w:ascii="宋体" w:hAnsi="宋体" w:cs="宋体"/>
          <w:color w:val="auto"/>
          <w:highlight w:val="none"/>
          <w:u w:val="single"/>
        </w:rPr>
        <w:t>发包人</w:t>
      </w:r>
      <w:r>
        <w:rPr>
          <w:rFonts w:hint="eastAsia" w:ascii="宋体" w:hAnsi="宋体" w:cs="宋体"/>
          <w:color w:val="auto"/>
          <w:highlight w:val="none"/>
        </w:rPr>
        <w:t>。</w:t>
      </w:r>
      <w:bookmarkEnd w:id="169"/>
      <w:bookmarkEnd w:id="170"/>
      <w:bookmarkEnd w:id="171"/>
      <w:bookmarkEnd w:id="172"/>
      <w:bookmarkEnd w:id="173"/>
    </w:p>
    <w:p w14:paraId="2F01944D">
      <w:pPr>
        <w:ind w:firstLine="480"/>
        <w:rPr>
          <w:rFonts w:ascii="宋体" w:hAnsi="宋体" w:cs="宋体"/>
          <w:color w:val="auto"/>
          <w:highlight w:val="none"/>
          <w:u w:val="single"/>
        </w:rPr>
      </w:pPr>
      <w:r>
        <w:rPr>
          <w:rFonts w:hint="eastAsia" w:ascii="宋体" w:hAnsi="宋体" w:cs="宋体"/>
          <w:color w:val="auto"/>
          <w:highlight w:val="none"/>
        </w:rPr>
        <w:t>关于承包人提供的上述文件的使用限制的要求：</w:t>
      </w:r>
      <w:r>
        <w:rPr>
          <w:rFonts w:hint="eastAsia" w:ascii="宋体" w:hAnsi="宋体" w:cs="宋体"/>
          <w:color w:val="auto"/>
          <w:highlight w:val="none"/>
          <w:u w:val="single"/>
        </w:rPr>
        <w:t>适用本工程，严禁外流</w:t>
      </w:r>
      <w:r>
        <w:rPr>
          <w:rFonts w:hint="eastAsia" w:ascii="宋体" w:hAnsi="宋体" w:cs="宋体"/>
          <w:color w:val="auto"/>
          <w:highlight w:val="none"/>
        </w:rPr>
        <w:t>。</w:t>
      </w:r>
    </w:p>
    <w:p w14:paraId="4A0FB6EC">
      <w:pPr>
        <w:ind w:firstLine="480"/>
        <w:rPr>
          <w:rFonts w:ascii="宋体" w:hAnsi="宋体" w:cs="宋体"/>
          <w:color w:val="auto"/>
          <w:highlight w:val="none"/>
          <w:u w:val="single"/>
        </w:rPr>
      </w:pPr>
      <w:r>
        <w:rPr>
          <w:rFonts w:hint="eastAsia" w:ascii="宋体" w:hAnsi="宋体" w:cs="宋体"/>
          <w:color w:val="auto"/>
          <w:highlight w:val="none"/>
        </w:rPr>
        <w:t>1.11.4 承包人在施工过程中所采用的专利、专有技术、技术秘密的使用费的承担方式：</w:t>
      </w:r>
      <w:r>
        <w:rPr>
          <w:rFonts w:hint="eastAsia" w:ascii="宋体" w:hAnsi="宋体" w:cs="宋体"/>
          <w:color w:val="auto"/>
          <w:highlight w:val="none"/>
          <w:u w:val="single"/>
        </w:rPr>
        <w:t>由承包人承担</w:t>
      </w:r>
      <w:r>
        <w:rPr>
          <w:rFonts w:hint="eastAsia" w:ascii="宋体" w:hAnsi="宋体" w:cs="宋体"/>
          <w:color w:val="auto"/>
          <w:highlight w:val="none"/>
        </w:rPr>
        <w:t>。</w:t>
      </w:r>
    </w:p>
    <w:p w14:paraId="12AD6F46">
      <w:pPr>
        <w:ind w:firstLine="480"/>
        <w:rPr>
          <w:rFonts w:ascii="宋体" w:hAnsi="宋体" w:cs="宋体"/>
          <w:color w:val="auto"/>
          <w:highlight w:val="none"/>
        </w:rPr>
      </w:pPr>
      <w:r>
        <w:rPr>
          <w:rFonts w:hint="eastAsia" w:ascii="宋体" w:hAnsi="宋体" w:cs="宋体"/>
          <w:color w:val="auto"/>
          <w:highlight w:val="none"/>
        </w:rPr>
        <w:t>1.13工程量清单错误的修正</w:t>
      </w:r>
    </w:p>
    <w:p w14:paraId="2E7D0229">
      <w:pPr>
        <w:ind w:firstLine="480"/>
        <w:rPr>
          <w:rFonts w:ascii="宋体" w:hAnsi="宋体" w:cs="宋体"/>
          <w:color w:val="auto"/>
          <w:highlight w:val="none"/>
        </w:rPr>
      </w:pPr>
      <w:r>
        <w:rPr>
          <w:rFonts w:hint="eastAsia" w:ascii="宋体" w:hAnsi="宋体" w:cs="宋体"/>
          <w:color w:val="auto"/>
          <w:highlight w:val="none"/>
        </w:rPr>
        <w:t>出现工程量清单错误时，是否调整合同价格：</w:t>
      </w:r>
      <w:r>
        <w:rPr>
          <w:rFonts w:hint="eastAsia" w:ascii="宋体" w:hAnsi="宋体" w:cs="宋体"/>
          <w:color w:val="auto"/>
          <w:highlight w:val="none"/>
          <w:u w:val="single"/>
        </w:rPr>
        <w:t>调整合同价款</w:t>
      </w:r>
      <w:r>
        <w:rPr>
          <w:rFonts w:hint="eastAsia" w:ascii="宋体" w:hAnsi="宋体" w:cs="宋体"/>
          <w:color w:val="auto"/>
          <w:highlight w:val="none"/>
        </w:rPr>
        <w:t>。</w:t>
      </w:r>
    </w:p>
    <w:p w14:paraId="53E8B480">
      <w:pPr>
        <w:ind w:firstLine="480"/>
        <w:rPr>
          <w:rFonts w:ascii="宋体" w:hAnsi="宋体" w:cs="宋体"/>
          <w:color w:val="auto"/>
          <w:highlight w:val="none"/>
          <w:u w:val="single"/>
        </w:rPr>
      </w:pPr>
      <w:r>
        <w:rPr>
          <w:rFonts w:hint="eastAsia" w:ascii="宋体" w:hAnsi="宋体" w:cs="宋体"/>
          <w:color w:val="auto"/>
          <w:highlight w:val="none"/>
        </w:rPr>
        <w:t>允许调整合同价格的工程量偏差范围：</w:t>
      </w:r>
      <w:r>
        <w:rPr>
          <w:rFonts w:hint="eastAsia" w:ascii="宋体" w:hAnsi="宋体" w:cs="宋体"/>
          <w:color w:val="auto"/>
          <w:highlight w:val="none"/>
          <w:u w:val="single"/>
        </w:rPr>
        <w:t>按实际完成工程量进行计量，综合单价不变</w:t>
      </w:r>
      <w:r>
        <w:rPr>
          <w:rFonts w:hint="eastAsia" w:ascii="宋体" w:hAnsi="宋体" w:cs="宋体"/>
          <w:color w:val="auto"/>
          <w:highlight w:val="none"/>
        </w:rPr>
        <w:t>。</w:t>
      </w:r>
      <w:r>
        <w:rPr>
          <w:rFonts w:hint="eastAsia" w:ascii="宋体" w:hAnsi="宋体" w:cs="宋体"/>
          <w:color w:val="auto"/>
          <w:highlight w:val="none"/>
          <w:u w:val="single"/>
        </w:rPr>
        <w:t xml:space="preserve"> </w:t>
      </w:r>
    </w:p>
    <w:p w14:paraId="63E43754">
      <w:pPr>
        <w:ind w:firstLine="480"/>
        <w:jc w:val="left"/>
        <w:rPr>
          <w:rFonts w:ascii="宋体" w:hAnsi="宋体" w:cs="宋体"/>
          <w:color w:val="auto"/>
          <w:highlight w:val="none"/>
        </w:rPr>
      </w:pPr>
      <w:r>
        <w:rPr>
          <w:rFonts w:hint="eastAsia" w:ascii="宋体" w:hAnsi="宋体" w:cs="宋体"/>
          <w:color w:val="auto"/>
          <w:highlight w:val="none"/>
        </w:rPr>
        <w:t>不平衡报价处理方式：</w:t>
      </w:r>
    </w:p>
    <w:p w14:paraId="2150501F">
      <w:pPr>
        <w:ind w:firstLine="482"/>
        <w:jc w:val="left"/>
        <w:rPr>
          <w:rFonts w:ascii="宋体" w:hAnsi="宋体" w:cs="宋体"/>
          <w:b/>
          <w:color w:val="auto"/>
          <w:highlight w:val="none"/>
          <w:u w:val="single"/>
        </w:rPr>
      </w:pPr>
      <w:r>
        <w:rPr>
          <w:rFonts w:hint="eastAsia" w:ascii="宋体" w:hAnsi="宋体" w:cs="宋体"/>
          <w:b/>
          <w:color w:val="auto"/>
          <w:highlight w:val="none"/>
        </w:rPr>
        <w:t>(1)</w:t>
      </w:r>
      <w:r>
        <w:rPr>
          <w:rFonts w:hint="eastAsia" w:ascii="宋体" w:hAnsi="宋体" w:cs="宋体"/>
          <w:b/>
          <w:color w:val="auto"/>
          <w:highlight w:val="none"/>
          <w:u w:val="single"/>
        </w:rPr>
        <w:t>如在结算时发现投标报价中存在评标委员会没有发现的不平衡报价项目，按以下方式处理：对于工程量增加较大的过高价项目，审计单位可对增加工程量部分综合单价进行调整</w:t>
      </w:r>
      <w:r>
        <w:rPr>
          <w:rFonts w:hint="eastAsia" w:ascii="宋体" w:hAnsi="宋体" w:cs="宋体"/>
          <w:b/>
          <w:color w:val="auto"/>
          <w:highlight w:val="none"/>
        </w:rPr>
        <w:t>。</w:t>
      </w:r>
    </w:p>
    <w:p w14:paraId="2B048D4A">
      <w:pPr>
        <w:ind w:firstLine="482"/>
        <w:jc w:val="left"/>
        <w:rPr>
          <w:rFonts w:ascii="宋体" w:hAnsi="宋体" w:cs="宋体"/>
          <w:b/>
          <w:color w:val="auto"/>
          <w:highlight w:val="none"/>
          <w:u w:val="single"/>
        </w:rPr>
      </w:pPr>
      <w:r>
        <w:rPr>
          <w:rFonts w:hint="eastAsia" w:ascii="宋体" w:hAnsi="宋体" w:cs="宋体"/>
          <w:b/>
          <w:color w:val="auto"/>
          <w:highlight w:val="none"/>
        </w:rPr>
        <w:t>(2)</w:t>
      </w:r>
      <w:r>
        <w:rPr>
          <w:rFonts w:hint="eastAsia" w:ascii="宋体" w:hAnsi="宋体" w:cs="宋体"/>
          <w:b/>
          <w:color w:val="auto"/>
          <w:highlight w:val="none"/>
          <w:u w:val="single"/>
        </w:rPr>
        <w:t>结算审计时，清单特征描述一致的，应该按照报价低的执行</w:t>
      </w:r>
      <w:r>
        <w:rPr>
          <w:rFonts w:hint="eastAsia" w:ascii="宋体" w:hAnsi="宋体" w:cs="宋体"/>
          <w:b/>
          <w:color w:val="auto"/>
          <w:highlight w:val="none"/>
        </w:rPr>
        <w:t>；</w:t>
      </w:r>
    </w:p>
    <w:p w14:paraId="57CDF3EC">
      <w:pPr>
        <w:spacing w:before="0" w:after="0"/>
        <w:ind w:firstLine="480"/>
        <w:outlineLvl w:val="9"/>
        <w:rPr>
          <w:rFonts w:ascii="宋体" w:hAnsi="宋体" w:eastAsia="宋体" w:cs="宋体"/>
          <w:b w:val="0"/>
          <w:color w:val="auto"/>
          <w:sz w:val="24"/>
          <w:szCs w:val="24"/>
          <w:highlight w:val="none"/>
        </w:rPr>
      </w:pPr>
      <w:bookmarkStart w:id="174" w:name="_Toc351203634"/>
      <w:r>
        <w:rPr>
          <w:rFonts w:hint="eastAsia" w:ascii="宋体" w:hAnsi="宋体" w:eastAsia="宋体" w:cs="宋体"/>
          <w:b w:val="0"/>
          <w:color w:val="auto"/>
          <w:sz w:val="24"/>
          <w:szCs w:val="24"/>
          <w:highlight w:val="none"/>
        </w:rPr>
        <w:t>2</w:t>
      </w:r>
      <w:bookmarkStart w:id="175" w:name="_Toc296890985"/>
      <w:bookmarkStart w:id="176" w:name="_Toc297048343"/>
      <w:bookmarkStart w:id="177" w:name="_Toc296891197"/>
      <w:bookmarkStart w:id="178" w:name="_Toc297120457"/>
      <w:bookmarkStart w:id="179" w:name="_Toc292559867"/>
      <w:bookmarkStart w:id="180" w:name="_Toc296347156"/>
      <w:bookmarkStart w:id="181" w:name="_Toc296503157"/>
      <w:bookmarkStart w:id="182" w:name="_Toc292559362"/>
      <w:bookmarkStart w:id="183" w:name="_Toc296346658"/>
      <w:bookmarkStart w:id="184" w:name="_Toc296944496"/>
      <w:r>
        <w:rPr>
          <w:rFonts w:hint="eastAsia" w:ascii="宋体" w:hAnsi="宋体" w:eastAsia="宋体" w:cs="宋体"/>
          <w:b w:val="0"/>
          <w:color w:val="auto"/>
          <w:sz w:val="24"/>
          <w:szCs w:val="24"/>
          <w:highlight w:val="none"/>
        </w:rPr>
        <w:t>.发包人</w:t>
      </w:r>
      <w:bookmarkEnd w:id="174"/>
      <w:bookmarkEnd w:id="175"/>
      <w:bookmarkEnd w:id="176"/>
      <w:bookmarkEnd w:id="177"/>
      <w:bookmarkEnd w:id="178"/>
      <w:bookmarkEnd w:id="179"/>
      <w:bookmarkEnd w:id="180"/>
      <w:bookmarkEnd w:id="181"/>
      <w:bookmarkEnd w:id="182"/>
      <w:bookmarkEnd w:id="183"/>
      <w:bookmarkEnd w:id="184"/>
    </w:p>
    <w:p w14:paraId="195DE2B3">
      <w:pPr>
        <w:ind w:firstLine="480"/>
        <w:outlineLvl w:val="9"/>
        <w:rPr>
          <w:rFonts w:ascii="宋体" w:hAnsi="宋体" w:cs="宋体"/>
          <w:color w:val="auto"/>
          <w:highlight w:val="none"/>
        </w:rPr>
      </w:pPr>
      <w:bookmarkStart w:id="185" w:name="_Toc30292"/>
      <w:bookmarkStart w:id="186" w:name="_Toc6704"/>
      <w:bookmarkStart w:id="187" w:name="_Toc18057"/>
      <w:bookmarkStart w:id="188" w:name="_Toc14827"/>
      <w:bookmarkStart w:id="189" w:name="_Toc17250"/>
      <w:r>
        <w:rPr>
          <w:rFonts w:hint="eastAsia" w:ascii="宋体" w:hAnsi="宋体" w:cs="宋体"/>
          <w:color w:val="auto"/>
          <w:highlight w:val="none"/>
        </w:rPr>
        <w:t>2.2 发包人代表</w:t>
      </w:r>
      <w:bookmarkEnd w:id="185"/>
      <w:bookmarkEnd w:id="186"/>
      <w:bookmarkEnd w:id="187"/>
      <w:bookmarkEnd w:id="188"/>
      <w:bookmarkEnd w:id="189"/>
    </w:p>
    <w:p w14:paraId="732E3FFF">
      <w:pPr>
        <w:ind w:firstLine="480"/>
        <w:rPr>
          <w:rFonts w:ascii="宋体" w:hAnsi="宋体" w:cs="宋体"/>
          <w:color w:val="auto"/>
          <w:highlight w:val="none"/>
        </w:rPr>
      </w:pPr>
      <w:r>
        <w:rPr>
          <w:rFonts w:hint="eastAsia" w:ascii="宋体" w:hAnsi="宋体" w:cs="宋体"/>
          <w:color w:val="auto"/>
          <w:highlight w:val="none"/>
        </w:rPr>
        <w:t>发包人代表：</w:t>
      </w:r>
    </w:p>
    <w:p w14:paraId="6492DD3B">
      <w:pPr>
        <w:ind w:firstLine="480"/>
        <w:rPr>
          <w:rFonts w:ascii="宋体" w:hAnsi="宋体" w:cs="宋体"/>
          <w:color w:val="auto"/>
          <w:highlight w:val="none"/>
        </w:rPr>
      </w:pPr>
      <w:r>
        <w:rPr>
          <w:rFonts w:hint="eastAsia" w:ascii="宋体" w:hAnsi="宋体" w:cs="宋体"/>
          <w:color w:val="auto"/>
          <w:highlight w:val="none"/>
        </w:rPr>
        <w:t>姓    名：</w:t>
      </w:r>
      <w:r>
        <w:rPr>
          <w:rFonts w:hint="eastAsia" w:ascii="宋体" w:hAnsi="宋体" w:cs="宋体"/>
          <w:color w:val="auto"/>
          <w:highlight w:val="none"/>
          <w:u w:val="single"/>
        </w:rPr>
        <w:t></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w:t>
      </w:r>
      <w:r>
        <w:rPr>
          <w:rFonts w:hint="eastAsia" w:ascii="宋体" w:hAnsi="宋体" w:cs="宋体"/>
          <w:color w:val="auto"/>
          <w:highlight w:val="none"/>
        </w:rPr>
        <w:t>；</w:t>
      </w:r>
    </w:p>
    <w:p w14:paraId="4CF883BC">
      <w:pPr>
        <w:ind w:firstLine="480"/>
        <w:rPr>
          <w:rFonts w:ascii="宋体" w:hAnsi="宋体" w:cs="宋体"/>
          <w:color w:val="auto"/>
          <w:highlight w:val="none"/>
        </w:rPr>
      </w:pPr>
      <w:r>
        <w:rPr>
          <w:rFonts w:hint="eastAsia" w:ascii="宋体" w:hAnsi="宋体" w:cs="宋体"/>
          <w:color w:val="auto"/>
          <w:highlight w:val="none"/>
        </w:rPr>
        <w:t>联系电话：</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32176A83">
      <w:pPr>
        <w:ind w:firstLine="480"/>
        <w:rPr>
          <w:rFonts w:ascii="宋体" w:hAnsi="宋体" w:cs="宋体"/>
          <w:color w:val="auto"/>
          <w:highlight w:val="none"/>
        </w:rPr>
      </w:pPr>
      <w:r>
        <w:rPr>
          <w:rFonts w:hint="eastAsia" w:ascii="宋体" w:hAnsi="宋体" w:cs="宋体"/>
          <w:color w:val="auto"/>
          <w:highlight w:val="none"/>
        </w:rPr>
        <w:t>通信地址：</w:t>
      </w:r>
      <w:r>
        <w:rPr>
          <w:rFonts w:hint="eastAsia" w:ascii="宋体" w:hAnsi="宋体" w:cs="宋体"/>
          <w:color w:val="auto"/>
          <w:highlight w:val="none"/>
          <w:u w:val="single"/>
        </w:rPr>
        <w:t xml:space="preserve">  </w:t>
      </w:r>
      <w:r>
        <w:rPr>
          <w:rFonts w:hint="eastAsia" w:ascii="宋体" w:hAnsi="宋体" w:cs="宋体"/>
          <w:color w:val="auto"/>
          <w:highlight w:val="none"/>
          <w:u w:val="single"/>
          <w:lang w:eastAsia="zh-CN"/>
        </w:rPr>
        <w:t>连云港市第一人民医院</w:t>
      </w:r>
      <w:r>
        <w:rPr>
          <w:rFonts w:hint="eastAsia" w:ascii="宋体" w:hAnsi="宋体" w:cs="宋体"/>
          <w:color w:val="auto"/>
          <w:highlight w:val="none"/>
          <w:u w:val="single"/>
        </w:rPr>
        <w:t></w:t>
      </w:r>
      <w:r>
        <w:rPr>
          <w:rFonts w:hint="eastAsia" w:ascii="宋体" w:hAnsi="宋体" w:cs="宋体"/>
          <w:color w:val="auto"/>
          <w:highlight w:val="none"/>
        </w:rPr>
        <w:t>。</w:t>
      </w:r>
    </w:p>
    <w:p w14:paraId="7FD34BF0">
      <w:pPr>
        <w:pStyle w:val="19"/>
        <w:ind w:firstLine="480"/>
        <w:rPr>
          <w:rFonts w:hAnsi="宋体" w:cs="宋体"/>
          <w:color w:val="auto"/>
          <w:highlight w:val="none"/>
          <w:u w:val="single"/>
        </w:rPr>
      </w:pPr>
      <w:r>
        <w:rPr>
          <w:rFonts w:hint="eastAsia" w:hAnsi="宋体" w:cs="宋体"/>
          <w:color w:val="auto"/>
          <w:highlight w:val="none"/>
        </w:rPr>
        <w:t>发包人对发包人代表的授权范围如下：</w:t>
      </w:r>
      <w:r>
        <w:rPr>
          <w:rFonts w:hint="eastAsia" w:hAnsi="宋体" w:cs="宋体"/>
          <w:color w:val="auto"/>
          <w:highlight w:val="none"/>
          <w:u w:val="single"/>
        </w:rPr>
        <w:t xml:space="preserve">对工程进行全面监督、审批监理工程师提交的报告、协调外部关系以保证工程顺利进行；检查、督促施工单位、监理单位的现场工作；组织协调施工现场与工程相关部门的工作，业主指令的下达、相关问题的处理 </w:t>
      </w:r>
      <w:r>
        <w:rPr>
          <w:rFonts w:hint="eastAsia" w:hAnsi="宋体" w:cs="宋体"/>
          <w:color w:val="auto"/>
          <w:highlight w:val="none"/>
        </w:rPr>
        <w:t>。</w:t>
      </w:r>
    </w:p>
    <w:p w14:paraId="3145BEAF">
      <w:pPr>
        <w:ind w:firstLine="480"/>
        <w:outlineLvl w:val="9"/>
        <w:rPr>
          <w:rFonts w:ascii="宋体" w:hAnsi="宋体" w:cs="宋体"/>
          <w:color w:val="auto"/>
          <w:highlight w:val="none"/>
        </w:rPr>
      </w:pPr>
      <w:bookmarkStart w:id="190" w:name="_Toc19026"/>
      <w:bookmarkStart w:id="191" w:name="_Toc17586"/>
      <w:bookmarkStart w:id="192" w:name="_Toc11912"/>
      <w:bookmarkStart w:id="193" w:name="_Toc11846"/>
      <w:bookmarkStart w:id="194" w:name="_Toc10708"/>
      <w:r>
        <w:rPr>
          <w:rFonts w:hint="eastAsia" w:ascii="宋体" w:hAnsi="宋体" w:cs="宋体"/>
          <w:color w:val="auto"/>
          <w:highlight w:val="none"/>
        </w:rPr>
        <w:t>2.4 施工现场、施工条件和基础资料的提供</w:t>
      </w:r>
      <w:bookmarkEnd w:id="190"/>
      <w:bookmarkEnd w:id="191"/>
      <w:bookmarkEnd w:id="192"/>
      <w:bookmarkEnd w:id="193"/>
      <w:bookmarkEnd w:id="194"/>
    </w:p>
    <w:p w14:paraId="0CE4F294">
      <w:pPr>
        <w:ind w:firstLine="480"/>
        <w:rPr>
          <w:rFonts w:ascii="宋体" w:hAnsi="宋体" w:cs="宋体"/>
          <w:color w:val="auto"/>
          <w:highlight w:val="none"/>
        </w:rPr>
      </w:pPr>
      <w:r>
        <w:rPr>
          <w:rFonts w:hint="eastAsia" w:ascii="宋体" w:hAnsi="宋体" w:cs="宋体"/>
          <w:color w:val="auto"/>
          <w:highlight w:val="none"/>
        </w:rPr>
        <w:t>2.4.1 提供施工现场</w:t>
      </w:r>
    </w:p>
    <w:p w14:paraId="40B17702">
      <w:pPr>
        <w:ind w:firstLine="480"/>
        <w:jc w:val="left"/>
        <w:rPr>
          <w:rFonts w:ascii="宋体" w:hAnsi="宋体" w:cs="宋体"/>
          <w:color w:val="auto"/>
          <w:highlight w:val="none"/>
        </w:rPr>
      </w:pPr>
      <w:r>
        <w:rPr>
          <w:rFonts w:hint="eastAsia" w:ascii="宋体" w:hAnsi="宋体" w:cs="宋体"/>
          <w:color w:val="auto"/>
          <w:highlight w:val="none"/>
        </w:rPr>
        <w:t>关于发包人移交施工现场的期限要求：</w:t>
      </w:r>
      <w:r>
        <w:rPr>
          <w:rFonts w:hint="eastAsia" w:ascii="宋体" w:hAnsi="宋体" w:cs="宋体"/>
          <w:color w:val="auto"/>
          <w:highlight w:val="none"/>
          <w:u w:val="single"/>
        </w:rPr>
        <w:t>已具备</w:t>
      </w:r>
      <w:r>
        <w:rPr>
          <w:rFonts w:hint="eastAsia" w:ascii="宋体" w:hAnsi="宋体" w:cs="宋体"/>
          <w:color w:val="auto"/>
          <w:highlight w:val="none"/>
        </w:rPr>
        <w:t>。</w:t>
      </w:r>
    </w:p>
    <w:p w14:paraId="54AB7112">
      <w:pPr>
        <w:ind w:firstLine="480"/>
        <w:jc w:val="left"/>
        <w:rPr>
          <w:rFonts w:ascii="宋体" w:hAnsi="宋体" w:cs="宋体"/>
          <w:color w:val="auto"/>
          <w:highlight w:val="none"/>
        </w:rPr>
      </w:pPr>
      <w:r>
        <w:rPr>
          <w:rFonts w:hint="eastAsia" w:ascii="宋体" w:hAnsi="宋体" w:cs="宋体"/>
          <w:color w:val="auto"/>
          <w:highlight w:val="none"/>
        </w:rPr>
        <w:t>2.4.2 提供施工条件</w:t>
      </w:r>
    </w:p>
    <w:p w14:paraId="517ED19E">
      <w:pPr>
        <w:ind w:firstLine="480"/>
        <w:rPr>
          <w:rFonts w:ascii="宋体" w:hAnsi="宋体" w:cs="宋体"/>
          <w:color w:val="auto"/>
          <w:highlight w:val="none"/>
          <w:u w:val="single"/>
        </w:rPr>
      </w:pPr>
      <w:r>
        <w:rPr>
          <w:rFonts w:hint="eastAsia" w:ascii="宋体" w:hAnsi="宋体" w:cs="宋体"/>
          <w:color w:val="auto"/>
          <w:highlight w:val="none"/>
        </w:rPr>
        <w:t>关于发包人应负责提供施工所需要的条件，包括：</w:t>
      </w:r>
      <w:r>
        <w:rPr>
          <w:rFonts w:hint="eastAsia" w:ascii="宋体" w:hAnsi="宋体" w:cs="宋体"/>
          <w:color w:val="auto"/>
          <w:highlight w:val="none"/>
          <w:u w:val="single"/>
        </w:rPr>
        <w:t>发包人</w:t>
      </w:r>
      <w:r>
        <w:rPr>
          <w:rFonts w:hint="eastAsia" w:ascii="宋体" w:hAnsi="宋体" w:cs="宋体"/>
          <w:color w:val="auto"/>
          <w:highlight w:val="none"/>
          <w:u w:val="single"/>
          <w:lang w:val="en-US" w:eastAsia="zh-CN"/>
        </w:rPr>
        <w:t>不</w:t>
      </w:r>
      <w:r>
        <w:rPr>
          <w:rFonts w:hint="eastAsia" w:ascii="宋体" w:hAnsi="宋体" w:cs="宋体"/>
          <w:color w:val="auto"/>
          <w:highlight w:val="none"/>
          <w:u w:val="single"/>
        </w:rPr>
        <w:t>提供水、电接口，承包人</w:t>
      </w:r>
      <w:r>
        <w:rPr>
          <w:rFonts w:hint="eastAsia" w:ascii="宋体" w:hAnsi="宋体" w:cs="宋体"/>
          <w:color w:val="auto"/>
          <w:highlight w:val="none"/>
          <w:u w:val="single"/>
          <w:lang w:val="en-US" w:eastAsia="zh-CN"/>
        </w:rPr>
        <w:t>自行考虑</w:t>
      </w:r>
      <w:r>
        <w:rPr>
          <w:rFonts w:hint="eastAsia" w:ascii="宋体" w:hAnsi="宋体" w:cs="宋体"/>
          <w:color w:val="auto"/>
          <w:highlight w:val="none"/>
          <w:u w:val="single"/>
        </w:rPr>
        <w:t>，费用由承包人自理</w:t>
      </w:r>
      <w:r>
        <w:rPr>
          <w:rFonts w:hint="eastAsia" w:ascii="宋体" w:hAnsi="宋体" w:cs="宋体"/>
          <w:color w:val="auto"/>
          <w:highlight w:val="none"/>
        </w:rPr>
        <w:t>。</w:t>
      </w:r>
    </w:p>
    <w:p w14:paraId="7BE8F00E">
      <w:pPr>
        <w:ind w:firstLine="480"/>
        <w:outlineLvl w:val="9"/>
        <w:rPr>
          <w:rFonts w:ascii="宋体" w:hAnsi="宋体" w:cs="宋体"/>
          <w:color w:val="auto"/>
          <w:highlight w:val="none"/>
        </w:rPr>
      </w:pPr>
      <w:bookmarkStart w:id="195" w:name="_Toc31205"/>
      <w:bookmarkStart w:id="196" w:name="_Toc25806"/>
      <w:bookmarkStart w:id="197" w:name="_Toc26846"/>
      <w:bookmarkStart w:id="198" w:name="_Toc24291"/>
      <w:bookmarkStart w:id="199" w:name="_Toc12253"/>
      <w:r>
        <w:rPr>
          <w:rFonts w:hint="eastAsia" w:ascii="宋体" w:hAnsi="宋体" w:cs="宋体"/>
          <w:color w:val="auto"/>
          <w:highlight w:val="none"/>
        </w:rPr>
        <w:t>2.5 资金来源证明及支付担保</w:t>
      </w:r>
      <w:bookmarkEnd w:id="195"/>
      <w:bookmarkEnd w:id="196"/>
      <w:bookmarkEnd w:id="197"/>
      <w:bookmarkEnd w:id="198"/>
      <w:bookmarkEnd w:id="199"/>
    </w:p>
    <w:p w14:paraId="3D12A287">
      <w:pPr>
        <w:ind w:firstLine="480"/>
        <w:rPr>
          <w:rFonts w:ascii="宋体" w:hAnsi="宋体" w:cs="宋体"/>
          <w:color w:val="auto"/>
          <w:highlight w:val="none"/>
        </w:rPr>
      </w:pPr>
      <w:r>
        <w:rPr>
          <w:rFonts w:hint="eastAsia" w:ascii="宋体" w:hAnsi="宋体" w:cs="宋体"/>
          <w:color w:val="auto"/>
          <w:highlight w:val="none"/>
        </w:rPr>
        <w:t>发包人提供资金来源证明的期限要求：</w:t>
      </w:r>
      <w:r>
        <w:rPr>
          <w:rFonts w:hint="eastAsia" w:ascii="宋体" w:hAnsi="宋体" w:cs="宋体"/>
          <w:color w:val="auto"/>
          <w:highlight w:val="none"/>
          <w:u w:val="single"/>
        </w:rPr>
        <w:t></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2B3EC830">
      <w:pPr>
        <w:ind w:firstLine="480"/>
        <w:rPr>
          <w:rFonts w:ascii="宋体" w:hAnsi="宋体" w:cs="宋体"/>
          <w:color w:val="auto"/>
          <w:highlight w:val="none"/>
        </w:rPr>
      </w:pPr>
      <w:r>
        <w:rPr>
          <w:rFonts w:hint="eastAsia" w:ascii="宋体" w:hAnsi="宋体" w:cs="宋体"/>
          <w:color w:val="auto"/>
          <w:highlight w:val="none"/>
        </w:rPr>
        <w:t>发包人是否提供支付担保：</w:t>
      </w:r>
      <w:r>
        <w:rPr>
          <w:rFonts w:hint="eastAsia" w:ascii="宋体" w:hAnsi="宋体" w:cs="宋体"/>
          <w:color w:val="auto"/>
          <w:highlight w:val="none"/>
          <w:u w:val="single"/>
        </w:rPr>
        <w:t></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否</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33BDD10A">
      <w:pPr>
        <w:spacing w:before="0" w:after="0"/>
        <w:ind w:firstLine="480"/>
        <w:outlineLvl w:val="9"/>
        <w:rPr>
          <w:rFonts w:ascii="宋体" w:hAnsi="宋体" w:eastAsia="宋体" w:cs="宋体"/>
          <w:b w:val="0"/>
          <w:color w:val="auto"/>
          <w:sz w:val="24"/>
          <w:szCs w:val="24"/>
          <w:highlight w:val="none"/>
        </w:rPr>
      </w:pPr>
      <w:bookmarkStart w:id="200" w:name="_Toc351203635"/>
      <w:r>
        <w:rPr>
          <w:rFonts w:hint="eastAsia" w:ascii="宋体" w:hAnsi="宋体" w:eastAsia="宋体" w:cs="宋体"/>
          <w:b w:val="0"/>
          <w:color w:val="auto"/>
          <w:sz w:val="24"/>
          <w:szCs w:val="24"/>
          <w:highlight w:val="none"/>
        </w:rPr>
        <w:t>3</w:t>
      </w:r>
      <w:bookmarkStart w:id="201" w:name="_Toc292559363"/>
      <w:bookmarkStart w:id="202" w:name="_Toc296346659"/>
      <w:bookmarkStart w:id="203" w:name="_Toc296891198"/>
      <w:bookmarkStart w:id="204" w:name="_Toc296890986"/>
      <w:bookmarkStart w:id="205" w:name="_Toc296503158"/>
      <w:bookmarkStart w:id="206" w:name="_Toc292559868"/>
      <w:bookmarkStart w:id="207" w:name="_Toc297048344"/>
      <w:bookmarkStart w:id="208" w:name="_Toc296944497"/>
      <w:bookmarkStart w:id="209" w:name="_Toc296347157"/>
      <w:bookmarkStart w:id="210" w:name="_Toc297120458"/>
      <w:r>
        <w:rPr>
          <w:rFonts w:hint="eastAsia" w:ascii="宋体" w:hAnsi="宋体" w:eastAsia="宋体" w:cs="宋体"/>
          <w:b w:val="0"/>
          <w:color w:val="auto"/>
          <w:sz w:val="24"/>
          <w:szCs w:val="24"/>
          <w:highlight w:val="none"/>
        </w:rPr>
        <w:t>. 承包人</w:t>
      </w:r>
      <w:bookmarkEnd w:id="200"/>
      <w:bookmarkEnd w:id="201"/>
      <w:bookmarkEnd w:id="202"/>
      <w:bookmarkEnd w:id="203"/>
      <w:bookmarkEnd w:id="204"/>
      <w:bookmarkEnd w:id="205"/>
      <w:bookmarkEnd w:id="206"/>
      <w:bookmarkEnd w:id="207"/>
      <w:bookmarkEnd w:id="208"/>
      <w:bookmarkEnd w:id="209"/>
      <w:bookmarkEnd w:id="210"/>
    </w:p>
    <w:p w14:paraId="5A54DE91">
      <w:pPr>
        <w:ind w:firstLine="480"/>
        <w:rPr>
          <w:rFonts w:ascii="宋体" w:hAnsi="宋体" w:cs="宋体"/>
          <w:color w:val="auto"/>
          <w:highlight w:val="none"/>
        </w:rPr>
      </w:pPr>
      <w:r>
        <w:rPr>
          <w:rFonts w:hint="eastAsia" w:ascii="宋体" w:hAnsi="宋体" w:cs="宋体"/>
          <w:color w:val="auto"/>
          <w:highlight w:val="none"/>
        </w:rPr>
        <w:t>3.1 承包人的一般义务</w:t>
      </w:r>
    </w:p>
    <w:p w14:paraId="7176CA02">
      <w:pPr>
        <w:ind w:firstLine="480"/>
        <w:jc w:val="left"/>
        <w:rPr>
          <w:rFonts w:ascii="宋体" w:hAnsi="宋体" w:cs="宋体"/>
          <w:color w:val="auto"/>
          <w:highlight w:val="none"/>
        </w:rPr>
      </w:pPr>
      <w:r>
        <w:rPr>
          <w:rFonts w:hint="eastAsia" w:ascii="宋体" w:hAnsi="宋体" w:cs="宋体"/>
          <w:color w:val="auto"/>
          <w:highlight w:val="none"/>
        </w:rPr>
        <w:t>（1）办理法律规定应由承包人办理的许可和批准，并将办理结果书面报送发包人留存；</w:t>
      </w:r>
    </w:p>
    <w:p w14:paraId="2B84917C">
      <w:pPr>
        <w:ind w:firstLine="480"/>
        <w:jc w:val="left"/>
        <w:rPr>
          <w:rFonts w:ascii="宋体" w:hAnsi="宋体" w:cs="宋体"/>
          <w:color w:val="auto"/>
          <w:highlight w:val="none"/>
        </w:rPr>
      </w:pPr>
      <w:r>
        <w:rPr>
          <w:rFonts w:hint="eastAsia" w:ascii="宋体" w:hAnsi="宋体" w:cs="宋体"/>
          <w:color w:val="auto"/>
          <w:highlight w:val="none"/>
        </w:rPr>
        <w:t>（2）按法律规定和合同约定完成工程，并在保修期内承担保修义务；</w:t>
      </w:r>
    </w:p>
    <w:p w14:paraId="46053543">
      <w:pPr>
        <w:ind w:firstLine="480"/>
        <w:jc w:val="left"/>
        <w:rPr>
          <w:rFonts w:ascii="宋体" w:hAnsi="宋体" w:cs="宋体"/>
          <w:color w:val="auto"/>
          <w:highlight w:val="none"/>
        </w:rPr>
      </w:pPr>
      <w:r>
        <w:rPr>
          <w:rFonts w:hint="eastAsia" w:ascii="宋体" w:hAnsi="宋体" w:cs="宋体"/>
          <w:color w:val="auto"/>
          <w:highlight w:val="none"/>
        </w:rPr>
        <w:t>（3）按法律规定和合同约定采取施工安全和环境保护措施，办理工伤保险，确保工程及人员、材料、设备和设施的安全；</w:t>
      </w:r>
    </w:p>
    <w:p w14:paraId="28030BCB">
      <w:pPr>
        <w:ind w:firstLine="480"/>
        <w:jc w:val="left"/>
        <w:rPr>
          <w:rFonts w:ascii="宋体" w:hAnsi="宋体" w:cs="宋体"/>
          <w:color w:val="auto"/>
          <w:highlight w:val="none"/>
        </w:rPr>
      </w:pPr>
      <w:r>
        <w:rPr>
          <w:rFonts w:hint="eastAsia" w:ascii="宋体" w:hAnsi="宋体" w:cs="宋体"/>
          <w:color w:val="auto"/>
          <w:highlight w:val="none"/>
        </w:rPr>
        <w:t>（4）按合同约定的工作内容和施工进度要求，编制施工组织设计和施工措施计划，并对所有施工作业和施工方法的完备性和安全可靠性负责；</w:t>
      </w:r>
    </w:p>
    <w:p w14:paraId="4344CDDC">
      <w:pPr>
        <w:ind w:firstLine="480"/>
        <w:jc w:val="left"/>
        <w:rPr>
          <w:rFonts w:ascii="宋体" w:hAnsi="宋体" w:cs="宋体"/>
          <w:color w:val="auto"/>
          <w:highlight w:val="none"/>
        </w:rPr>
      </w:pPr>
      <w:r>
        <w:rPr>
          <w:rFonts w:hint="eastAsia" w:ascii="宋体" w:hAnsi="宋体" w:cs="宋体"/>
          <w:color w:val="auto"/>
          <w:highlight w:val="none"/>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0A3DBCC6">
      <w:pPr>
        <w:ind w:firstLine="480"/>
        <w:rPr>
          <w:rFonts w:ascii="宋体" w:hAnsi="宋体" w:cs="宋体"/>
          <w:color w:val="auto"/>
          <w:highlight w:val="none"/>
        </w:rPr>
      </w:pPr>
      <w:r>
        <w:rPr>
          <w:rFonts w:hint="eastAsia" w:ascii="宋体" w:hAnsi="宋体" w:cs="宋体"/>
          <w:color w:val="auto"/>
          <w:highlight w:val="none"/>
        </w:rPr>
        <w:t>（6）创建连云港市资源节约和环保型工地，保证施工场地清洁符合环境卫生管理的有关规定，交工前应将一切建筑垃圾、施工废弃物清理干净，并运至发包人或政府有关部门指定地点，使完工工程交付发包人后达到正常环境卫生的要求；同时承担因自身原因违反有关规定造成的损失和违约金。</w:t>
      </w:r>
    </w:p>
    <w:p w14:paraId="299E4581">
      <w:pPr>
        <w:ind w:firstLine="480"/>
        <w:jc w:val="left"/>
        <w:rPr>
          <w:rFonts w:ascii="宋体" w:hAnsi="宋体" w:cs="宋体"/>
          <w:color w:val="auto"/>
          <w:highlight w:val="none"/>
        </w:rPr>
      </w:pPr>
      <w:r>
        <w:rPr>
          <w:rFonts w:hint="eastAsia" w:ascii="宋体" w:hAnsi="宋体" w:cs="宋体"/>
          <w:color w:val="auto"/>
          <w:highlight w:val="none"/>
        </w:rPr>
        <w:t>（7）</w:t>
      </w:r>
      <w:r>
        <w:rPr>
          <w:rFonts w:hint="eastAsia" w:ascii="宋体" w:hAnsi="宋体" w:cs="宋体"/>
          <w:bCs/>
          <w:color w:val="auto"/>
          <w:highlight w:val="none"/>
        </w:rPr>
        <w:t>承包人应按建设行政管理部门和相关部门的要求，在施工场地设置安全施工、防火宣传标牌、标语以及设施，组织专门的保卫和值班人员，坚持昼夜巡视、检查；承包人在进场前要制订对人员、机械设备的操作及安全用电等各方面的安全制度，增强全体施工人员的安全意识，落实安全责任，保证做到绝对安全；承包人应承担施工安全保卫工作及非夜间施工照明的所有责任，并承担费用</w:t>
      </w:r>
      <w:r>
        <w:rPr>
          <w:rFonts w:hint="eastAsia" w:ascii="宋体" w:hAnsi="宋体" w:cs="宋体"/>
          <w:color w:val="auto"/>
          <w:highlight w:val="none"/>
        </w:rPr>
        <w:t>。</w:t>
      </w:r>
    </w:p>
    <w:p w14:paraId="4A309725">
      <w:pPr>
        <w:ind w:firstLine="480"/>
        <w:jc w:val="left"/>
        <w:rPr>
          <w:rFonts w:ascii="宋体" w:hAnsi="宋体" w:cs="宋体"/>
          <w:color w:val="auto"/>
          <w:highlight w:val="none"/>
        </w:rPr>
      </w:pPr>
      <w:r>
        <w:rPr>
          <w:rFonts w:hint="eastAsia" w:ascii="宋体" w:hAnsi="宋体" w:cs="宋体"/>
          <w:color w:val="auto"/>
          <w:highlight w:val="none"/>
        </w:rPr>
        <w:t>（8）将发包人按合同约定支付的各项价款专用于合同工程，且应及时支付其雇用人员工资，并及时向分包人支付合同价款；</w:t>
      </w:r>
    </w:p>
    <w:p w14:paraId="290FEDBE">
      <w:pPr>
        <w:ind w:firstLine="480"/>
        <w:jc w:val="left"/>
        <w:rPr>
          <w:rFonts w:ascii="宋体" w:hAnsi="宋体" w:cs="宋体"/>
          <w:color w:val="auto"/>
          <w:highlight w:val="none"/>
        </w:rPr>
      </w:pPr>
      <w:r>
        <w:rPr>
          <w:rFonts w:hint="eastAsia" w:ascii="宋体" w:hAnsi="宋体" w:cs="宋体"/>
          <w:color w:val="auto"/>
          <w:highlight w:val="none"/>
        </w:rPr>
        <w:t>（9）承包人提交的竣工资料的内容：竣工验收资料、竣工图、完整的竣工结算资料和竣工结算书。</w:t>
      </w:r>
    </w:p>
    <w:p w14:paraId="7397A8BC">
      <w:pPr>
        <w:ind w:firstLine="480"/>
        <w:jc w:val="left"/>
        <w:rPr>
          <w:rFonts w:ascii="宋体" w:hAnsi="宋体" w:cs="宋体"/>
          <w:color w:val="auto"/>
          <w:highlight w:val="none"/>
          <w:u w:val="single"/>
        </w:rPr>
      </w:pPr>
      <w:r>
        <w:rPr>
          <w:rFonts w:hint="eastAsia" w:ascii="宋体" w:hAnsi="宋体" w:cs="宋体"/>
          <w:color w:val="auto"/>
          <w:highlight w:val="none"/>
        </w:rPr>
        <w:t>承包人需要提交的竣工资料套数：</w:t>
      </w:r>
      <w:r>
        <w:rPr>
          <w:rFonts w:hint="eastAsia" w:ascii="宋体" w:hAnsi="宋体" w:cs="宋体"/>
          <w:color w:val="auto"/>
          <w:highlight w:val="none"/>
          <w:u w:val="single"/>
        </w:rPr>
        <w:t>肆套，竣工资料与审计资料原件扫描件电子版1套</w:t>
      </w:r>
      <w:r>
        <w:rPr>
          <w:rFonts w:hint="eastAsia" w:ascii="宋体" w:hAnsi="宋体" w:cs="宋体"/>
          <w:color w:val="auto"/>
          <w:highlight w:val="none"/>
        </w:rPr>
        <w:t>。</w:t>
      </w:r>
    </w:p>
    <w:p w14:paraId="55FE9B85">
      <w:pPr>
        <w:ind w:firstLine="480"/>
        <w:jc w:val="left"/>
        <w:rPr>
          <w:rFonts w:ascii="宋体" w:hAnsi="宋体" w:cs="宋体"/>
          <w:color w:val="auto"/>
          <w:highlight w:val="none"/>
        </w:rPr>
      </w:pPr>
      <w:r>
        <w:rPr>
          <w:rFonts w:hint="eastAsia" w:ascii="宋体" w:hAnsi="宋体" w:cs="宋体"/>
          <w:color w:val="auto"/>
          <w:highlight w:val="none"/>
        </w:rPr>
        <w:t>承包人提交的竣工资料的费用承担：</w:t>
      </w:r>
      <w:r>
        <w:rPr>
          <w:rFonts w:hint="eastAsia" w:ascii="宋体" w:hAnsi="宋体" w:cs="宋体"/>
          <w:color w:val="auto"/>
          <w:highlight w:val="none"/>
          <w:u w:val="single"/>
        </w:rPr>
        <w:t>由承包人承担</w:t>
      </w:r>
      <w:r>
        <w:rPr>
          <w:rFonts w:hint="eastAsia" w:ascii="宋体" w:hAnsi="宋体" w:cs="宋体"/>
          <w:color w:val="auto"/>
          <w:highlight w:val="none"/>
        </w:rPr>
        <w:t>。</w:t>
      </w:r>
    </w:p>
    <w:p w14:paraId="40E75098">
      <w:pPr>
        <w:pStyle w:val="19"/>
        <w:ind w:firstLine="480"/>
        <w:jc w:val="left"/>
        <w:rPr>
          <w:rFonts w:hAnsi="宋体" w:cs="宋体"/>
          <w:color w:val="auto"/>
          <w:highlight w:val="none"/>
          <w:u w:val="single"/>
        </w:rPr>
      </w:pPr>
      <w:r>
        <w:rPr>
          <w:rFonts w:hint="eastAsia" w:hAnsi="宋体" w:cs="宋体"/>
          <w:color w:val="auto"/>
          <w:highlight w:val="none"/>
        </w:rPr>
        <w:t>承包人提交的竣工资料移交时间：</w:t>
      </w:r>
      <w:r>
        <w:rPr>
          <w:rFonts w:hint="eastAsia" w:hAnsi="宋体" w:cs="宋体"/>
          <w:color w:val="auto"/>
          <w:highlight w:val="none"/>
          <w:u w:val="single"/>
        </w:rPr>
        <w:t>工程竣工验收合格后一个月内提供符合城建档案馆和行政质检监督部门要求的叁套完整的竣工验收资料、竣工图、完整的竣工结算资料和竣工结算书等其他资料。当报送的资料不符合相关主管部门要求而重新报送或补送资料的，其资料报送有效时间为承包人最后一次报送时间。承包人提供的竣工资料及竣工图每拖延一天发包人将从承包人工程款中扣除壹万违约金，造成发包人、监理人管理费用的增加，应由承包人承担。发包人保留进一步向承包人索赔补偿损失不足部分的权利</w:t>
      </w:r>
      <w:r>
        <w:rPr>
          <w:rFonts w:hint="eastAsia" w:hAnsi="宋体" w:cs="宋体"/>
          <w:color w:val="auto"/>
          <w:highlight w:val="none"/>
        </w:rPr>
        <w:t>。</w:t>
      </w:r>
    </w:p>
    <w:p w14:paraId="3B6D958B">
      <w:pPr>
        <w:ind w:firstLine="480"/>
        <w:jc w:val="left"/>
        <w:rPr>
          <w:rFonts w:ascii="宋体" w:hAnsi="宋体" w:cs="宋体"/>
          <w:color w:val="auto"/>
          <w:highlight w:val="none"/>
        </w:rPr>
      </w:pPr>
      <w:r>
        <w:rPr>
          <w:rFonts w:hint="eastAsia" w:ascii="宋体" w:hAnsi="宋体" w:cs="宋体"/>
          <w:color w:val="auto"/>
          <w:highlight w:val="none"/>
        </w:rPr>
        <w:t>承包人提交的竣工资料形式要求：</w:t>
      </w:r>
      <w:r>
        <w:rPr>
          <w:rFonts w:hint="eastAsia" w:ascii="宋体" w:hAnsi="宋体" w:cs="宋体"/>
          <w:color w:val="auto"/>
          <w:highlight w:val="none"/>
          <w:u w:val="single"/>
        </w:rPr>
        <w:t xml:space="preserve"> 书面 </w:t>
      </w:r>
      <w:r>
        <w:rPr>
          <w:rFonts w:hint="eastAsia" w:ascii="宋体" w:hAnsi="宋体" w:cs="宋体"/>
          <w:color w:val="auto"/>
          <w:highlight w:val="none"/>
        </w:rPr>
        <w:t>。</w:t>
      </w:r>
    </w:p>
    <w:p w14:paraId="46C09F9E">
      <w:pPr>
        <w:ind w:firstLine="480"/>
        <w:rPr>
          <w:rFonts w:ascii="宋体" w:hAnsi="宋体" w:cs="宋体"/>
          <w:color w:val="auto"/>
          <w:highlight w:val="none"/>
        </w:rPr>
      </w:pPr>
      <w:r>
        <w:rPr>
          <w:rFonts w:hint="eastAsia" w:ascii="宋体" w:hAnsi="宋体" w:cs="宋体"/>
          <w:color w:val="auto"/>
          <w:highlight w:val="none"/>
        </w:rPr>
        <w:t>（10）承包人应履行的其他义务：</w:t>
      </w:r>
      <w:r>
        <w:rPr>
          <w:rFonts w:hint="eastAsia" w:ascii="宋体" w:hAnsi="宋体" w:cs="宋体"/>
          <w:color w:val="auto"/>
          <w:highlight w:val="none"/>
          <w:u w:val="single"/>
        </w:rPr>
        <w:t xml:space="preserve"> 做好邻近建筑物、道路、广场、绿化、地下管线的保护工作，其费用已由承包人在投标报价中自行考虑。因承包人的责任造成的财产和人身损失，由承包人承担费用</w:t>
      </w:r>
      <w:r>
        <w:rPr>
          <w:rFonts w:hint="eastAsia" w:ascii="宋体" w:hAnsi="宋体" w:cs="宋体"/>
          <w:color w:val="auto"/>
          <w:highlight w:val="none"/>
        </w:rPr>
        <w:t>。</w:t>
      </w:r>
    </w:p>
    <w:p w14:paraId="2ED68EE0">
      <w:pPr>
        <w:ind w:firstLine="480"/>
        <w:rPr>
          <w:rFonts w:ascii="宋体" w:hAnsi="宋体" w:cs="宋体"/>
          <w:color w:val="auto"/>
          <w:highlight w:val="none"/>
        </w:rPr>
      </w:pPr>
      <w:r>
        <w:rPr>
          <w:rFonts w:hint="eastAsia" w:ascii="宋体" w:hAnsi="宋体" w:cs="宋体"/>
          <w:color w:val="auto"/>
          <w:highlight w:val="none"/>
        </w:rPr>
        <w:t>3.2 项目经理</w:t>
      </w:r>
    </w:p>
    <w:p w14:paraId="559B3C97">
      <w:pPr>
        <w:ind w:firstLine="480"/>
        <w:rPr>
          <w:rFonts w:ascii="宋体" w:hAnsi="宋体" w:cs="宋体"/>
          <w:color w:val="auto"/>
          <w:highlight w:val="none"/>
        </w:rPr>
      </w:pPr>
      <w:r>
        <w:rPr>
          <w:rFonts w:hint="eastAsia" w:ascii="宋体" w:hAnsi="宋体" w:cs="宋体"/>
          <w:color w:val="auto"/>
          <w:highlight w:val="none"/>
        </w:rPr>
        <w:t>3.2.1 项目经理：</w:t>
      </w:r>
    </w:p>
    <w:p w14:paraId="0F1C1343">
      <w:pPr>
        <w:ind w:firstLine="480"/>
        <w:rPr>
          <w:rFonts w:ascii="宋体" w:hAnsi="宋体" w:cs="宋体"/>
          <w:color w:val="auto"/>
          <w:highlight w:val="none"/>
        </w:rPr>
      </w:pPr>
      <w:r>
        <w:rPr>
          <w:rFonts w:hint="eastAsia" w:ascii="宋体" w:hAnsi="宋体" w:cs="宋体"/>
          <w:color w:val="auto"/>
          <w:highlight w:val="none"/>
        </w:rPr>
        <w:t>姓    名：</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1DF618B4">
      <w:pPr>
        <w:ind w:firstLine="480"/>
        <w:rPr>
          <w:rFonts w:ascii="宋体" w:hAnsi="宋体" w:cs="宋体"/>
          <w:color w:val="auto"/>
          <w:highlight w:val="none"/>
        </w:rPr>
      </w:pPr>
      <w:r>
        <w:rPr>
          <w:rFonts w:hint="eastAsia" w:ascii="宋体" w:hAnsi="宋体" w:cs="宋体"/>
          <w:color w:val="auto"/>
          <w:highlight w:val="none"/>
        </w:rPr>
        <w:t>身份证号：</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38B2D091">
      <w:pPr>
        <w:ind w:firstLine="480"/>
        <w:rPr>
          <w:rFonts w:ascii="宋体" w:hAnsi="宋体" w:cs="宋体"/>
          <w:color w:val="auto"/>
          <w:highlight w:val="none"/>
        </w:rPr>
      </w:pPr>
      <w:r>
        <w:rPr>
          <w:rFonts w:hint="eastAsia" w:ascii="宋体" w:hAnsi="宋体" w:cs="宋体"/>
          <w:color w:val="auto"/>
          <w:highlight w:val="none"/>
        </w:rPr>
        <w:t>建造师执业资格等级：</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0DF9831C">
      <w:pPr>
        <w:ind w:firstLine="480"/>
        <w:rPr>
          <w:rFonts w:ascii="宋体" w:hAnsi="宋体" w:cs="宋体"/>
          <w:color w:val="auto"/>
          <w:highlight w:val="none"/>
        </w:rPr>
      </w:pPr>
      <w:r>
        <w:rPr>
          <w:rFonts w:hint="eastAsia" w:ascii="宋体" w:hAnsi="宋体" w:cs="宋体"/>
          <w:color w:val="auto"/>
          <w:highlight w:val="none"/>
        </w:rPr>
        <w:t>建造师注册证书号：</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2C9473F9">
      <w:pPr>
        <w:ind w:firstLine="480"/>
        <w:rPr>
          <w:rFonts w:ascii="宋体" w:hAnsi="宋体" w:cs="宋体"/>
          <w:color w:val="auto"/>
          <w:highlight w:val="none"/>
        </w:rPr>
      </w:pPr>
      <w:r>
        <w:rPr>
          <w:rFonts w:hint="eastAsia" w:ascii="宋体" w:hAnsi="宋体" w:cs="宋体"/>
          <w:color w:val="auto"/>
          <w:highlight w:val="none"/>
        </w:rPr>
        <w:t>建造师执业印章号：</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7E79B871">
      <w:pPr>
        <w:ind w:firstLine="480"/>
        <w:rPr>
          <w:rFonts w:ascii="宋体" w:hAnsi="宋体" w:cs="宋体"/>
          <w:color w:val="auto"/>
          <w:highlight w:val="none"/>
        </w:rPr>
      </w:pPr>
      <w:r>
        <w:rPr>
          <w:rFonts w:hint="eastAsia" w:ascii="宋体" w:hAnsi="宋体" w:cs="宋体"/>
          <w:color w:val="auto"/>
          <w:highlight w:val="none"/>
        </w:rPr>
        <w:t>安全生产考核合格证书号：</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419A7FAF">
      <w:pPr>
        <w:ind w:firstLine="480"/>
        <w:rPr>
          <w:rFonts w:ascii="宋体" w:hAnsi="宋体" w:cs="宋体"/>
          <w:color w:val="auto"/>
          <w:highlight w:val="none"/>
        </w:rPr>
      </w:pPr>
      <w:r>
        <w:rPr>
          <w:rFonts w:hint="eastAsia" w:ascii="宋体" w:hAnsi="宋体" w:cs="宋体"/>
          <w:color w:val="auto"/>
          <w:highlight w:val="none"/>
        </w:rPr>
        <w:t>联系电话：</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15DAE546">
      <w:pPr>
        <w:ind w:firstLine="480"/>
        <w:rPr>
          <w:rFonts w:ascii="宋体" w:hAnsi="宋体" w:cs="宋体"/>
          <w:color w:val="auto"/>
          <w:highlight w:val="none"/>
        </w:rPr>
      </w:pPr>
      <w:r>
        <w:rPr>
          <w:rFonts w:hint="eastAsia" w:ascii="宋体" w:hAnsi="宋体" w:cs="宋体"/>
          <w:color w:val="auto"/>
          <w:highlight w:val="none"/>
        </w:rPr>
        <w:t>电子信箱：</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28B235B9">
      <w:pPr>
        <w:ind w:firstLine="480"/>
        <w:rPr>
          <w:rFonts w:ascii="宋体" w:hAnsi="宋体" w:cs="宋体"/>
          <w:color w:val="auto"/>
          <w:highlight w:val="none"/>
        </w:rPr>
      </w:pPr>
      <w:r>
        <w:rPr>
          <w:rFonts w:hint="eastAsia" w:ascii="宋体" w:hAnsi="宋体" w:cs="宋体"/>
          <w:color w:val="auto"/>
          <w:highlight w:val="none"/>
        </w:rPr>
        <w:t>通信地址：</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30E50BA0">
      <w:pPr>
        <w:ind w:firstLine="480"/>
        <w:rPr>
          <w:rFonts w:ascii="宋体" w:hAnsi="宋体" w:cs="宋体"/>
          <w:color w:val="auto"/>
          <w:highlight w:val="none"/>
        </w:rPr>
      </w:pPr>
      <w:r>
        <w:rPr>
          <w:rFonts w:hint="eastAsia" w:ascii="宋体" w:hAnsi="宋体" w:cs="宋体"/>
          <w:color w:val="auto"/>
          <w:highlight w:val="none"/>
        </w:rPr>
        <w:t>承包人对项目经理的授权范围如下：</w:t>
      </w:r>
    </w:p>
    <w:p w14:paraId="71802E21">
      <w:pPr>
        <w:ind w:firstLine="480"/>
        <w:rPr>
          <w:rFonts w:ascii="宋体" w:hAnsi="宋体" w:cs="宋体"/>
          <w:color w:val="auto"/>
          <w:highlight w:val="none"/>
          <w:u w:val="single"/>
        </w:rPr>
      </w:pPr>
      <w:r>
        <w:rPr>
          <w:rFonts w:hint="eastAsia" w:ascii="宋体" w:hAnsi="宋体" w:cs="宋体"/>
          <w:color w:val="auto"/>
          <w:highlight w:val="none"/>
        </w:rPr>
        <w:t>（1）</w:t>
      </w:r>
      <w:r>
        <w:rPr>
          <w:rFonts w:hint="eastAsia" w:ascii="宋体" w:hAnsi="宋体" w:cs="宋体"/>
          <w:color w:val="auto"/>
          <w:highlight w:val="none"/>
          <w:u w:val="single"/>
        </w:rPr>
        <w:t>行使项目经理责权，全面负责该项目的施工管理工作</w:t>
      </w:r>
      <w:r>
        <w:rPr>
          <w:rFonts w:hint="eastAsia" w:ascii="宋体" w:hAnsi="宋体" w:cs="宋体"/>
          <w:color w:val="auto"/>
          <w:highlight w:val="none"/>
        </w:rPr>
        <w:t>。</w:t>
      </w:r>
    </w:p>
    <w:p w14:paraId="21AADA66">
      <w:pPr>
        <w:ind w:firstLine="480"/>
        <w:rPr>
          <w:rFonts w:ascii="宋体" w:hAnsi="宋体" w:cs="宋体"/>
          <w:color w:val="auto"/>
          <w:highlight w:val="none"/>
          <w:u w:val="single"/>
        </w:rPr>
      </w:pPr>
      <w:r>
        <w:rPr>
          <w:rFonts w:hint="eastAsia" w:ascii="宋体" w:hAnsi="宋体" w:cs="宋体"/>
          <w:color w:val="auto"/>
          <w:highlight w:val="none"/>
        </w:rPr>
        <w:t>（2）</w:t>
      </w:r>
      <w:r>
        <w:rPr>
          <w:rFonts w:hint="eastAsia" w:ascii="宋体" w:hAnsi="宋体" w:cs="宋体"/>
          <w:color w:val="auto"/>
          <w:highlight w:val="none"/>
          <w:u w:val="single"/>
        </w:rPr>
        <w:t>负责与公司总部的信息沟通与协调</w:t>
      </w:r>
      <w:r>
        <w:rPr>
          <w:rFonts w:hint="eastAsia" w:ascii="宋体" w:hAnsi="宋体" w:cs="宋体"/>
          <w:color w:val="auto"/>
          <w:highlight w:val="none"/>
        </w:rPr>
        <w:t>。</w:t>
      </w:r>
    </w:p>
    <w:p w14:paraId="11AFAA77">
      <w:pPr>
        <w:ind w:firstLine="480"/>
        <w:rPr>
          <w:rFonts w:ascii="宋体" w:hAnsi="宋体" w:cs="宋体"/>
          <w:color w:val="auto"/>
          <w:highlight w:val="none"/>
          <w:u w:val="single"/>
        </w:rPr>
      </w:pPr>
      <w:r>
        <w:rPr>
          <w:rFonts w:hint="eastAsia" w:ascii="宋体" w:hAnsi="宋体" w:cs="宋体"/>
          <w:color w:val="auto"/>
          <w:highlight w:val="none"/>
        </w:rPr>
        <w:t>（3）</w:t>
      </w:r>
      <w:r>
        <w:rPr>
          <w:rFonts w:hint="eastAsia" w:ascii="宋体" w:hAnsi="宋体" w:cs="宋体"/>
          <w:color w:val="auto"/>
          <w:highlight w:val="none"/>
          <w:u w:val="single"/>
        </w:rPr>
        <w:t>项目资源的组织与调配（包括人力、物资、资金等）</w:t>
      </w:r>
      <w:r>
        <w:rPr>
          <w:rFonts w:hint="eastAsia" w:ascii="宋体" w:hAnsi="宋体" w:cs="宋体"/>
          <w:color w:val="auto"/>
          <w:highlight w:val="none"/>
        </w:rPr>
        <w:t>。</w:t>
      </w:r>
    </w:p>
    <w:p w14:paraId="501B0A92">
      <w:pPr>
        <w:ind w:firstLine="480"/>
        <w:rPr>
          <w:rFonts w:ascii="宋体" w:hAnsi="宋体" w:cs="宋体"/>
          <w:color w:val="auto"/>
          <w:highlight w:val="none"/>
          <w:u w:val="single"/>
        </w:rPr>
      </w:pPr>
      <w:r>
        <w:rPr>
          <w:rFonts w:hint="eastAsia" w:ascii="宋体" w:hAnsi="宋体" w:cs="宋体"/>
          <w:color w:val="auto"/>
          <w:highlight w:val="none"/>
        </w:rPr>
        <w:t>（4）</w:t>
      </w:r>
      <w:r>
        <w:rPr>
          <w:rFonts w:hint="eastAsia" w:ascii="宋体" w:hAnsi="宋体" w:cs="宋体"/>
          <w:color w:val="auto"/>
          <w:highlight w:val="none"/>
          <w:u w:val="single"/>
        </w:rPr>
        <w:t>领导制定项目各项管理目标及保证措施，对实施过程进行监督</w:t>
      </w:r>
      <w:r>
        <w:rPr>
          <w:rFonts w:hint="eastAsia" w:ascii="宋体" w:hAnsi="宋体" w:cs="宋体"/>
          <w:color w:val="auto"/>
          <w:highlight w:val="none"/>
        </w:rPr>
        <w:t>。</w:t>
      </w:r>
    </w:p>
    <w:p w14:paraId="304A3AC2">
      <w:pPr>
        <w:ind w:firstLine="480"/>
        <w:rPr>
          <w:rFonts w:ascii="宋体" w:hAnsi="宋体" w:cs="宋体"/>
          <w:color w:val="auto"/>
          <w:highlight w:val="none"/>
          <w:u w:val="single"/>
        </w:rPr>
      </w:pPr>
      <w:r>
        <w:rPr>
          <w:rFonts w:hint="eastAsia" w:ascii="宋体" w:hAnsi="宋体" w:cs="宋体"/>
          <w:color w:val="auto"/>
          <w:highlight w:val="none"/>
        </w:rPr>
        <w:t>（5）</w:t>
      </w:r>
      <w:r>
        <w:rPr>
          <w:rFonts w:hint="eastAsia" w:ascii="宋体" w:hAnsi="宋体" w:cs="宋体"/>
          <w:color w:val="auto"/>
          <w:highlight w:val="none"/>
          <w:u w:val="single"/>
        </w:rPr>
        <w:t>是公司法人在项目上的授权代理，代表公司履行与业主及协作单位合同</w:t>
      </w:r>
      <w:r>
        <w:rPr>
          <w:rFonts w:hint="eastAsia" w:ascii="宋体" w:hAnsi="宋体" w:cs="宋体"/>
          <w:color w:val="auto"/>
          <w:highlight w:val="none"/>
        </w:rPr>
        <w:t>。</w:t>
      </w:r>
    </w:p>
    <w:p w14:paraId="3648AD00">
      <w:pPr>
        <w:ind w:firstLine="480"/>
        <w:rPr>
          <w:rFonts w:ascii="宋体" w:hAnsi="宋体" w:cs="宋体"/>
          <w:color w:val="auto"/>
          <w:highlight w:val="none"/>
          <w:u w:val="single"/>
        </w:rPr>
      </w:pPr>
      <w:r>
        <w:rPr>
          <w:rFonts w:hint="eastAsia" w:ascii="宋体" w:hAnsi="宋体" w:cs="宋体"/>
          <w:color w:val="auto"/>
          <w:highlight w:val="none"/>
        </w:rPr>
        <w:t>（6）</w:t>
      </w:r>
      <w:r>
        <w:rPr>
          <w:rFonts w:hint="eastAsia" w:ascii="宋体" w:hAnsi="宋体" w:cs="宋体"/>
          <w:color w:val="auto"/>
          <w:highlight w:val="none"/>
          <w:u w:val="single"/>
        </w:rPr>
        <w:t>是本项目的成本、质量、安全、环保、职业安卫体系的第一责任人，对施工全过程和用户负责</w:t>
      </w:r>
      <w:r>
        <w:rPr>
          <w:rFonts w:hint="eastAsia" w:ascii="宋体" w:hAnsi="宋体" w:cs="宋体"/>
          <w:color w:val="auto"/>
          <w:highlight w:val="none"/>
        </w:rPr>
        <w:t>。</w:t>
      </w:r>
    </w:p>
    <w:p w14:paraId="78A530BB">
      <w:pPr>
        <w:ind w:firstLine="480"/>
        <w:rPr>
          <w:rFonts w:ascii="宋体" w:hAnsi="宋体" w:cs="宋体"/>
          <w:color w:val="auto"/>
          <w:highlight w:val="none"/>
          <w:u w:val="single"/>
        </w:rPr>
      </w:pPr>
      <w:r>
        <w:rPr>
          <w:rFonts w:hint="eastAsia" w:ascii="宋体" w:hAnsi="宋体" w:cs="宋体"/>
          <w:color w:val="auto"/>
          <w:highlight w:val="none"/>
        </w:rPr>
        <w:t>（7）</w:t>
      </w:r>
      <w:r>
        <w:rPr>
          <w:rFonts w:hint="eastAsia" w:ascii="宋体" w:hAnsi="宋体" w:cs="宋体"/>
          <w:color w:val="auto"/>
          <w:highlight w:val="none"/>
          <w:u w:val="single"/>
        </w:rPr>
        <w:t>每周按时参加由监理单位组织的工地例会</w:t>
      </w:r>
      <w:r>
        <w:rPr>
          <w:rFonts w:hint="eastAsia" w:ascii="宋体" w:hAnsi="宋体" w:cs="宋体"/>
          <w:color w:val="auto"/>
          <w:highlight w:val="none"/>
        </w:rPr>
        <w:t>。</w:t>
      </w:r>
    </w:p>
    <w:p w14:paraId="00E4D00F">
      <w:pPr>
        <w:ind w:firstLine="480"/>
        <w:rPr>
          <w:rFonts w:ascii="宋体" w:hAnsi="宋体" w:cs="宋体"/>
          <w:color w:val="auto"/>
          <w:highlight w:val="none"/>
          <w:u w:val="single"/>
        </w:rPr>
      </w:pPr>
      <w:r>
        <w:rPr>
          <w:rFonts w:hint="eastAsia" w:ascii="宋体" w:hAnsi="宋体" w:cs="宋体"/>
          <w:color w:val="auto"/>
          <w:highlight w:val="none"/>
        </w:rPr>
        <w:t>（8）</w:t>
      </w:r>
      <w:r>
        <w:rPr>
          <w:rFonts w:hint="eastAsia" w:ascii="宋体" w:hAnsi="宋体" w:cs="宋体"/>
          <w:color w:val="auto"/>
          <w:highlight w:val="none"/>
          <w:u w:val="single"/>
        </w:rPr>
        <w:t>项目经理应履行的其他义务</w:t>
      </w:r>
      <w:r>
        <w:rPr>
          <w:rFonts w:hint="eastAsia" w:ascii="宋体" w:hAnsi="宋体" w:cs="宋体"/>
          <w:color w:val="auto"/>
          <w:highlight w:val="none"/>
        </w:rPr>
        <w:t>。</w:t>
      </w:r>
    </w:p>
    <w:p w14:paraId="44BC9001">
      <w:pPr>
        <w:ind w:firstLine="480"/>
        <w:jc w:val="left"/>
        <w:rPr>
          <w:rFonts w:ascii="宋体" w:hAnsi="宋体" w:cs="宋体"/>
          <w:color w:val="auto"/>
          <w:highlight w:val="none"/>
        </w:rPr>
      </w:pPr>
      <w:r>
        <w:rPr>
          <w:rFonts w:hint="eastAsia" w:ascii="宋体" w:hAnsi="宋体" w:cs="宋体"/>
          <w:color w:val="auto"/>
          <w:highlight w:val="none"/>
        </w:rPr>
        <w:t>关于项目经理每月在施工现场的时间要求：</w:t>
      </w:r>
      <w:r>
        <w:rPr>
          <w:rFonts w:hint="eastAsia" w:ascii="宋体" w:hAnsi="宋体" w:cs="宋体"/>
          <w:color w:val="auto"/>
          <w:highlight w:val="none"/>
          <w:u w:val="single"/>
        </w:rPr>
        <w:t>项目经理在现场每日 8 小时以上，每周不少于 5 日，如有特殊情况， 须提供书面请假经发包人批准</w:t>
      </w:r>
      <w:r>
        <w:rPr>
          <w:rFonts w:hint="eastAsia" w:ascii="宋体" w:hAnsi="宋体" w:cs="宋体"/>
          <w:color w:val="auto"/>
          <w:highlight w:val="none"/>
        </w:rPr>
        <w:t>。</w:t>
      </w:r>
    </w:p>
    <w:p w14:paraId="22BA00BC">
      <w:pPr>
        <w:ind w:firstLine="480"/>
        <w:rPr>
          <w:rFonts w:ascii="宋体" w:hAnsi="宋体" w:cs="宋体"/>
          <w:color w:val="auto"/>
          <w:highlight w:val="none"/>
          <w:u w:val="single"/>
        </w:rPr>
      </w:pPr>
      <w:r>
        <w:rPr>
          <w:rFonts w:hint="eastAsia" w:ascii="宋体" w:hAnsi="宋体" w:cs="宋体"/>
          <w:color w:val="auto"/>
          <w:highlight w:val="none"/>
        </w:rPr>
        <w:t>项目经理未经批准，擅自离开施工现场的违约责任：</w:t>
      </w:r>
      <w:r>
        <w:rPr>
          <w:rFonts w:hint="eastAsia" w:ascii="宋体" w:hAnsi="宋体" w:cs="宋体"/>
          <w:color w:val="auto"/>
          <w:highlight w:val="none"/>
          <w:u w:val="single"/>
        </w:rPr>
        <w:t>发包人每发现一次项目经理擅自离开施工现场的，承包人向发包人支付违约金2000元，累计发现五次项目经理擅自离开施工现场，视为承包人擅自更换项目经理</w:t>
      </w:r>
      <w:r>
        <w:rPr>
          <w:rFonts w:hint="eastAsia" w:ascii="宋体" w:hAnsi="宋体" w:cs="宋体"/>
          <w:color w:val="auto"/>
          <w:highlight w:val="none"/>
        </w:rPr>
        <w:t>；</w:t>
      </w:r>
    </w:p>
    <w:p w14:paraId="3BFA0930">
      <w:pPr>
        <w:ind w:firstLine="480"/>
        <w:rPr>
          <w:rFonts w:ascii="宋体" w:hAnsi="宋体" w:cs="宋体"/>
          <w:color w:val="auto"/>
          <w:highlight w:val="none"/>
        </w:rPr>
      </w:pPr>
      <w:r>
        <w:rPr>
          <w:rFonts w:hint="eastAsia" w:ascii="宋体" w:hAnsi="宋体" w:cs="宋体"/>
          <w:color w:val="auto"/>
          <w:highlight w:val="none"/>
        </w:rPr>
        <w:t>承包人未提交劳动合同，以及没有为项目经理缴纳社会保险证明的违约责任：</w:t>
      </w:r>
      <w:r>
        <w:rPr>
          <w:rFonts w:hint="eastAsia" w:ascii="宋体" w:hAnsi="宋体" w:cs="宋体"/>
          <w:color w:val="auto"/>
          <w:highlight w:val="none"/>
          <w:u w:val="single"/>
        </w:rPr>
        <w:t>发包人</w:t>
      </w:r>
      <w:r>
        <w:rPr>
          <w:rFonts w:hint="eastAsia" w:ascii="宋体" w:hAnsi="宋体" w:cs="宋体"/>
          <w:color w:val="auto"/>
          <w:highlight w:val="none"/>
          <w:u w:val="single"/>
          <w:lang w:val="en-US" w:eastAsia="zh-CN"/>
        </w:rPr>
        <w:t>处以</w:t>
      </w:r>
      <w:r>
        <w:rPr>
          <w:rFonts w:hint="eastAsia" w:ascii="宋体" w:hAnsi="宋体" w:cs="宋体"/>
          <w:color w:val="auto"/>
          <w:highlight w:val="none"/>
          <w:u w:val="single"/>
        </w:rPr>
        <w:t>承包人</w:t>
      </w:r>
      <w:r>
        <w:rPr>
          <w:rFonts w:hint="eastAsia" w:ascii="宋体" w:hAnsi="宋体" w:cs="宋体"/>
          <w:color w:val="auto"/>
          <w:highlight w:val="none"/>
          <w:u w:val="single"/>
          <w:lang w:val="en-US" w:eastAsia="zh-CN"/>
        </w:rPr>
        <w:t>合同价5%的罚款</w:t>
      </w:r>
      <w:r>
        <w:rPr>
          <w:rFonts w:hint="eastAsia" w:ascii="宋体" w:hAnsi="宋体" w:cs="宋体"/>
          <w:color w:val="auto"/>
          <w:highlight w:val="none"/>
          <w:u w:val="single"/>
        </w:rPr>
        <w:t>，同时要求承包人更换项目经理，且更换后的项目经理资质等级、业绩不低于原项目经理，否则解除施工合同</w:t>
      </w:r>
      <w:r>
        <w:rPr>
          <w:rFonts w:hint="eastAsia" w:ascii="宋体" w:hAnsi="宋体" w:cs="宋体"/>
          <w:color w:val="auto"/>
          <w:highlight w:val="none"/>
        </w:rPr>
        <w:t>。</w:t>
      </w:r>
    </w:p>
    <w:p w14:paraId="71472CFF">
      <w:pPr>
        <w:ind w:firstLine="480"/>
        <w:rPr>
          <w:rFonts w:ascii="宋体" w:hAnsi="宋体" w:cs="宋体"/>
          <w:color w:val="auto"/>
          <w:highlight w:val="none"/>
          <w:u w:val="single"/>
        </w:rPr>
      </w:pPr>
      <w:r>
        <w:rPr>
          <w:rFonts w:hint="eastAsia" w:ascii="宋体" w:hAnsi="宋体" w:cs="宋体"/>
          <w:color w:val="auto"/>
          <w:highlight w:val="none"/>
        </w:rPr>
        <w:t>3.2.3 承包人擅自更换项目经理的违约责任：</w:t>
      </w:r>
      <w:r>
        <w:rPr>
          <w:rFonts w:hint="eastAsia" w:ascii="宋体" w:hAnsi="宋体" w:cs="宋体"/>
          <w:color w:val="auto"/>
          <w:highlight w:val="none"/>
          <w:u w:val="single"/>
        </w:rPr>
        <w:t>若承包人擅自更换项目经理，发包人</w:t>
      </w:r>
      <w:r>
        <w:rPr>
          <w:rFonts w:hint="eastAsia" w:ascii="宋体" w:hAnsi="宋体" w:cs="宋体"/>
          <w:color w:val="auto"/>
          <w:highlight w:val="none"/>
          <w:u w:val="single"/>
          <w:lang w:val="en-US" w:eastAsia="zh-CN"/>
        </w:rPr>
        <w:t>处以</w:t>
      </w:r>
      <w:r>
        <w:rPr>
          <w:rFonts w:hint="eastAsia" w:ascii="宋体" w:hAnsi="宋体" w:cs="宋体"/>
          <w:color w:val="auto"/>
          <w:highlight w:val="none"/>
          <w:u w:val="single"/>
        </w:rPr>
        <w:t>承包人</w:t>
      </w:r>
      <w:r>
        <w:rPr>
          <w:rFonts w:hint="eastAsia" w:ascii="宋体" w:hAnsi="宋体" w:cs="宋体"/>
          <w:color w:val="auto"/>
          <w:highlight w:val="none"/>
          <w:u w:val="single"/>
          <w:lang w:val="en-US" w:eastAsia="zh-CN"/>
        </w:rPr>
        <w:t>合同价5%的罚款</w:t>
      </w:r>
      <w:r>
        <w:rPr>
          <w:rFonts w:hint="eastAsia" w:ascii="宋体" w:hAnsi="宋体" w:cs="宋体"/>
          <w:color w:val="auto"/>
          <w:highlight w:val="none"/>
          <w:u w:val="single"/>
        </w:rPr>
        <w:t>，同时要求承包人更换后的项目经理资质等级、业绩不低于原项目经理，否则解除施工合同</w:t>
      </w:r>
      <w:r>
        <w:rPr>
          <w:rFonts w:hint="eastAsia" w:ascii="宋体" w:hAnsi="宋体" w:cs="宋体"/>
          <w:color w:val="auto"/>
          <w:highlight w:val="none"/>
        </w:rPr>
        <w:t>。</w:t>
      </w:r>
    </w:p>
    <w:p w14:paraId="56AEFBB9">
      <w:pPr>
        <w:rPr>
          <w:rFonts w:ascii="宋体" w:hAnsi="宋体" w:cs="宋体"/>
          <w:color w:val="auto"/>
          <w:highlight w:val="none"/>
          <w:u w:val="single"/>
        </w:rPr>
      </w:pPr>
      <w:r>
        <w:rPr>
          <w:rFonts w:hint="eastAsia" w:ascii="宋体" w:hAnsi="宋体" w:cs="宋体"/>
          <w:color w:val="auto"/>
          <w:highlight w:val="none"/>
        </w:rPr>
        <w:t>3.2.4 承包人无正当理由拒绝更换项目经理的违约责任：</w:t>
      </w:r>
      <w:r>
        <w:rPr>
          <w:rFonts w:hint="eastAsia" w:ascii="宋体" w:hAnsi="宋体" w:cs="宋体"/>
          <w:color w:val="auto"/>
          <w:highlight w:val="none"/>
          <w:u w:val="single"/>
          <w:lang w:val="en-US" w:eastAsia="zh-CN"/>
        </w:rPr>
        <w:t>处以</w:t>
      </w:r>
      <w:r>
        <w:rPr>
          <w:rFonts w:hint="eastAsia" w:ascii="宋体" w:hAnsi="宋体" w:cs="宋体"/>
          <w:color w:val="auto"/>
          <w:highlight w:val="none"/>
          <w:u w:val="single"/>
        </w:rPr>
        <w:t>承包人</w:t>
      </w:r>
      <w:r>
        <w:rPr>
          <w:rFonts w:hint="eastAsia" w:ascii="宋体" w:hAnsi="宋体" w:cs="宋体"/>
          <w:color w:val="auto"/>
          <w:highlight w:val="none"/>
          <w:u w:val="single"/>
          <w:lang w:val="en-US" w:eastAsia="zh-CN"/>
        </w:rPr>
        <w:t>合同价5%的罚款</w:t>
      </w:r>
      <w:r>
        <w:rPr>
          <w:rFonts w:hint="eastAsia" w:ascii="宋体" w:hAnsi="宋体" w:cs="宋体"/>
          <w:color w:val="auto"/>
          <w:highlight w:val="none"/>
          <w:u w:val="single"/>
        </w:rPr>
        <w:t xml:space="preserve">并解除施工合同 </w:t>
      </w:r>
      <w:r>
        <w:rPr>
          <w:rFonts w:hint="eastAsia" w:ascii="宋体" w:hAnsi="宋体" w:cs="宋体"/>
          <w:color w:val="auto"/>
          <w:highlight w:val="none"/>
        </w:rPr>
        <w:t>。</w:t>
      </w:r>
    </w:p>
    <w:p w14:paraId="324F69C7">
      <w:pPr>
        <w:ind w:firstLine="480"/>
        <w:rPr>
          <w:rFonts w:ascii="宋体" w:hAnsi="宋体" w:cs="宋体"/>
          <w:color w:val="auto"/>
          <w:highlight w:val="none"/>
        </w:rPr>
      </w:pPr>
      <w:r>
        <w:rPr>
          <w:rFonts w:hint="eastAsia" w:ascii="宋体" w:hAnsi="宋体" w:cs="宋体"/>
          <w:color w:val="auto"/>
          <w:highlight w:val="none"/>
        </w:rPr>
        <w:t>3.3 承包人人员</w:t>
      </w:r>
    </w:p>
    <w:p w14:paraId="559DFE55">
      <w:pPr>
        <w:ind w:firstLine="480"/>
        <w:rPr>
          <w:rFonts w:ascii="宋体" w:hAnsi="宋体" w:cs="宋体"/>
          <w:bCs/>
          <w:color w:val="auto"/>
          <w:highlight w:val="none"/>
        </w:rPr>
      </w:pPr>
      <w:r>
        <w:rPr>
          <w:rFonts w:hint="eastAsia" w:ascii="宋体" w:hAnsi="宋体" w:cs="宋体"/>
          <w:bCs/>
          <w:color w:val="auto"/>
          <w:highlight w:val="none"/>
        </w:rPr>
        <w:t>技术负责人：</w:t>
      </w:r>
    </w:p>
    <w:p w14:paraId="18DE8B7E">
      <w:pPr>
        <w:widowControl/>
        <w:jc w:val="left"/>
        <w:rPr>
          <w:rFonts w:ascii="宋体" w:hAnsi="宋体" w:cs="宋体"/>
          <w:bCs/>
          <w:color w:val="auto"/>
          <w:highlight w:val="none"/>
        </w:rPr>
      </w:pPr>
      <w:r>
        <w:rPr>
          <w:rFonts w:hint="eastAsia" w:ascii="宋体" w:hAnsi="宋体" w:cs="宋体"/>
          <w:bCs/>
          <w:color w:val="auto"/>
          <w:highlight w:val="none"/>
        </w:rPr>
        <w:t>姓    名：</w:t>
      </w:r>
      <w:r>
        <w:rPr>
          <w:rFonts w:hint="eastAsia" w:ascii="宋体" w:hAnsi="宋体" w:cs="宋体"/>
          <w:bCs/>
          <w:color w:val="auto"/>
          <w:highlight w:val="none"/>
          <w:u w:val="single"/>
        </w:rPr>
        <w:t xml:space="preserve">                        </w:t>
      </w:r>
      <w:r>
        <w:rPr>
          <w:rFonts w:hint="eastAsia" w:ascii="宋体" w:hAnsi="宋体" w:cs="宋体"/>
          <w:bCs/>
          <w:color w:val="auto"/>
          <w:highlight w:val="none"/>
        </w:rPr>
        <w:t>；</w:t>
      </w:r>
    </w:p>
    <w:p w14:paraId="1BBE4CBE">
      <w:pPr>
        <w:widowControl/>
        <w:jc w:val="left"/>
        <w:rPr>
          <w:rFonts w:ascii="宋体" w:hAnsi="宋体" w:cs="宋体"/>
          <w:bCs/>
          <w:color w:val="auto"/>
          <w:highlight w:val="none"/>
        </w:rPr>
      </w:pPr>
      <w:r>
        <w:rPr>
          <w:rFonts w:hint="eastAsia" w:ascii="宋体" w:hAnsi="宋体" w:cs="宋体"/>
          <w:bCs/>
          <w:color w:val="auto"/>
          <w:highlight w:val="none"/>
        </w:rPr>
        <w:t>身份证号：</w:t>
      </w:r>
      <w:r>
        <w:rPr>
          <w:rFonts w:hint="eastAsia" w:ascii="宋体" w:hAnsi="宋体" w:cs="宋体"/>
          <w:bCs/>
          <w:color w:val="auto"/>
          <w:highlight w:val="none"/>
          <w:u w:val="single"/>
        </w:rPr>
        <w:t xml:space="preserve">                        </w:t>
      </w:r>
      <w:r>
        <w:rPr>
          <w:rFonts w:hint="eastAsia" w:ascii="宋体" w:hAnsi="宋体" w:cs="宋体"/>
          <w:bCs/>
          <w:color w:val="auto"/>
          <w:highlight w:val="none"/>
        </w:rPr>
        <w:t>；</w:t>
      </w:r>
    </w:p>
    <w:p w14:paraId="434F0508">
      <w:pPr>
        <w:widowControl/>
        <w:jc w:val="left"/>
        <w:rPr>
          <w:rFonts w:ascii="宋体" w:hAnsi="宋体" w:cs="宋体"/>
          <w:bCs/>
          <w:color w:val="auto"/>
          <w:highlight w:val="none"/>
        </w:rPr>
      </w:pPr>
      <w:r>
        <w:rPr>
          <w:rFonts w:hint="eastAsia" w:ascii="宋体" w:hAnsi="宋体" w:cs="宋体"/>
          <w:bCs/>
          <w:color w:val="auto"/>
          <w:highlight w:val="none"/>
        </w:rPr>
        <w:t>注册（执业）证书名称及号码：</w:t>
      </w:r>
      <w:r>
        <w:rPr>
          <w:rFonts w:hint="eastAsia" w:ascii="宋体" w:hAnsi="宋体" w:cs="宋体"/>
          <w:bCs/>
          <w:color w:val="auto"/>
          <w:highlight w:val="none"/>
          <w:u w:val="single"/>
        </w:rPr>
        <w:t xml:space="preserve"> </w:t>
      </w:r>
      <w:r>
        <w:rPr>
          <w:rFonts w:hint="eastAsia" w:ascii="宋体" w:hAnsi="宋体" w:cs="宋体"/>
          <w:color w:val="auto"/>
          <w:highlight w:val="none"/>
          <w:u w:val="single"/>
        </w:rPr>
        <w:t xml:space="preserve">     </w:t>
      </w:r>
      <w:r>
        <w:rPr>
          <w:rFonts w:hint="eastAsia" w:ascii="宋体" w:hAnsi="宋体" w:cs="宋体"/>
          <w:bCs/>
          <w:color w:val="auto"/>
          <w:highlight w:val="none"/>
        </w:rPr>
        <w:t>；</w:t>
      </w:r>
    </w:p>
    <w:p w14:paraId="7DB71ACF">
      <w:pPr>
        <w:widowControl/>
        <w:jc w:val="left"/>
        <w:rPr>
          <w:rFonts w:hint="default" w:ascii="宋体" w:hAnsi="宋体" w:eastAsia="宋体" w:cs="宋体"/>
          <w:bCs/>
          <w:color w:val="auto"/>
          <w:highlight w:val="none"/>
          <w:u w:val="single"/>
          <w:lang w:val="en-US" w:eastAsia="zh-CN"/>
        </w:rPr>
      </w:pPr>
      <w:r>
        <w:rPr>
          <w:rFonts w:hint="eastAsia" w:ascii="宋体" w:hAnsi="宋体" w:cs="宋体"/>
          <w:bCs/>
          <w:color w:val="auto"/>
          <w:highlight w:val="none"/>
        </w:rPr>
        <w:t>施工员：</w:t>
      </w:r>
      <w:r>
        <w:rPr>
          <w:rFonts w:hint="eastAsia" w:ascii="宋体" w:hAnsi="宋体" w:cs="宋体"/>
          <w:bCs/>
          <w:color w:val="auto"/>
          <w:highlight w:val="none"/>
          <w:u w:val="single"/>
          <w:lang w:val="en-US" w:eastAsia="zh-CN"/>
        </w:rPr>
        <w:t xml:space="preserve">                          </w:t>
      </w:r>
      <w:r>
        <w:rPr>
          <w:rFonts w:hint="eastAsia" w:ascii="宋体" w:hAnsi="宋体" w:cs="宋体"/>
          <w:bCs/>
          <w:color w:val="auto"/>
          <w:highlight w:val="none"/>
          <w:lang w:eastAsia="zh-CN"/>
        </w:rPr>
        <w:t>；</w:t>
      </w:r>
      <w:r>
        <w:rPr>
          <w:rFonts w:hint="eastAsia" w:ascii="宋体" w:hAnsi="宋体" w:cs="宋体"/>
          <w:bCs/>
          <w:color w:val="auto"/>
          <w:highlight w:val="none"/>
          <w:u w:val="single"/>
          <w:lang w:val="en-US" w:eastAsia="zh-CN"/>
        </w:rPr>
        <w:t xml:space="preserve">      </w:t>
      </w:r>
    </w:p>
    <w:p w14:paraId="202A6CEB">
      <w:pPr>
        <w:widowControl/>
        <w:jc w:val="left"/>
        <w:rPr>
          <w:rFonts w:ascii="宋体" w:hAnsi="宋体" w:cs="宋体"/>
          <w:bCs/>
          <w:color w:val="auto"/>
          <w:highlight w:val="none"/>
        </w:rPr>
      </w:pPr>
      <w:r>
        <w:rPr>
          <w:rFonts w:hint="eastAsia" w:ascii="宋体" w:hAnsi="宋体" w:cs="宋体"/>
          <w:bCs/>
          <w:color w:val="auto"/>
          <w:highlight w:val="none"/>
        </w:rPr>
        <w:t>姓    名：</w:t>
      </w:r>
      <w:r>
        <w:rPr>
          <w:rFonts w:hint="eastAsia" w:ascii="宋体" w:hAnsi="宋体" w:cs="宋体"/>
          <w:bCs/>
          <w:color w:val="auto"/>
          <w:highlight w:val="none"/>
          <w:u w:val="single"/>
        </w:rPr>
        <w:t xml:space="preserve">                        </w:t>
      </w:r>
      <w:r>
        <w:rPr>
          <w:rFonts w:hint="eastAsia" w:ascii="宋体" w:hAnsi="宋体" w:cs="宋体"/>
          <w:bCs/>
          <w:color w:val="auto"/>
          <w:highlight w:val="none"/>
        </w:rPr>
        <w:t>；</w:t>
      </w:r>
    </w:p>
    <w:p w14:paraId="4CE94A7C">
      <w:pPr>
        <w:widowControl/>
        <w:jc w:val="left"/>
        <w:rPr>
          <w:rFonts w:ascii="宋体" w:hAnsi="宋体" w:cs="宋体"/>
          <w:bCs/>
          <w:color w:val="auto"/>
          <w:highlight w:val="none"/>
        </w:rPr>
      </w:pPr>
      <w:r>
        <w:rPr>
          <w:rFonts w:hint="eastAsia" w:ascii="宋体" w:hAnsi="宋体" w:cs="宋体"/>
          <w:bCs/>
          <w:color w:val="auto"/>
          <w:highlight w:val="none"/>
        </w:rPr>
        <w:t>身份证号：</w:t>
      </w:r>
      <w:r>
        <w:rPr>
          <w:rFonts w:hint="eastAsia" w:ascii="宋体" w:hAnsi="宋体" w:cs="宋体"/>
          <w:bCs/>
          <w:color w:val="auto"/>
          <w:highlight w:val="none"/>
          <w:u w:val="single"/>
        </w:rPr>
        <w:t xml:space="preserve">                        </w:t>
      </w:r>
      <w:r>
        <w:rPr>
          <w:rFonts w:hint="eastAsia" w:ascii="宋体" w:hAnsi="宋体" w:cs="宋体"/>
          <w:bCs/>
          <w:color w:val="auto"/>
          <w:highlight w:val="none"/>
        </w:rPr>
        <w:t>；</w:t>
      </w:r>
    </w:p>
    <w:p w14:paraId="31D5676A">
      <w:pPr>
        <w:widowControl/>
        <w:jc w:val="left"/>
        <w:rPr>
          <w:rFonts w:ascii="宋体" w:hAnsi="宋体" w:cs="宋体"/>
          <w:bCs/>
          <w:color w:val="auto"/>
          <w:highlight w:val="none"/>
        </w:rPr>
      </w:pPr>
      <w:r>
        <w:rPr>
          <w:rFonts w:hint="eastAsia" w:ascii="宋体" w:hAnsi="宋体" w:cs="宋体"/>
          <w:bCs/>
          <w:color w:val="auto"/>
          <w:highlight w:val="none"/>
        </w:rPr>
        <w:t>施工员证书号：</w:t>
      </w:r>
      <w:r>
        <w:rPr>
          <w:rFonts w:hint="eastAsia" w:ascii="宋体" w:hAnsi="宋体" w:cs="宋体"/>
          <w:bCs/>
          <w:color w:val="auto"/>
          <w:highlight w:val="none"/>
          <w:u w:val="single"/>
        </w:rPr>
        <w:t xml:space="preserve">  </w:t>
      </w:r>
      <w:r>
        <w:rPr>
          <w:rFonts w:hint="eastAsia" w:ascii="宋体" w:hAnsi="宋体" w:cs="宋体"/>
          <w:color w:val="auto"/>
          <w:highlight w:val="none"/>
          <w:u w:val="single"/>
        </w:rPr>
        <w:t xml:space="preserve">                </w:t>
      </w:r>
      <w:r>
        <w:rPr>
          <w:rFonts w:hint="eastAsia" w:ascii="宋体" w:hAnsi="宋体" w:cs="宋体"/>
          <w:bCs/>
          <w:color w:val="auto"/>
          <w:highlight w:val="none"/>
          <w:u w:val="single"/>
        </w:rPr>
        <w:t xml:space="preserve">  </w:t>
      </w:r>
      <w:r>
        <w:rPr>
          <w:rFonts w:hint="eastAsia" w:ascii="宋体" w:hAnsi="宋体" w:cs="宋体"/>
          <w:bCs/>
          <w:color w:val="auto"/>
          <w:highlight w:val="none"/>
        </w:rPr>
        <w:t>；</w:t>
      </w:r>
    </w:p>
    <w:p w14:paraId="106010FF">
      <w:pPr>
        <w:widowControl/>
        <w:jc w:val="left"/>
        <w:rPr>
          <w:rFonts w:ascii="宋体" w:hAnsi="宋体" w:cs="宋体"/>
          <w:bCs/>
          <w:color w:val="auto"/>
          <w:highlight w:val="none"/>
          <w:u w:val="single"/>
        </w:rPr>
      </w:pPr>
      <w:r>
        <w:rPr>
          <w:rFonts w:hint="eastAsia" w:ascii="宋体" w:hAnsi="宋体" w:cs="宋体"/>
          <w:bCs/>
          <w:color w:val="auto"/>
          <w:highlight w:val="none"/>
        </w:rPr>
        <w:t>质量员：</w:t>
      </w:r>
      <w:r>
        <w:rPr>
          <w:rFonts w:hint="eastAsia" w:ascii="宋体" w:hAnsi="宋体" w:cs="宋体"/>
          <w:bCs/>
          <w:color w:val="auto"/>
          <w:highlight w:val="none"/>
          <w:u w:val="single"/>
          <w:lang w:val="en-US" w:eastAsia="zh-CN"/>
        </w:rPr>
        <w:t xml:space="preserve">                          </w:t>
      </w:r>
      <w:r>
        <w:rPr>
          <w:rFonts w:hint="eastAsia" w:ascii="宋体" w:hAnsi="宋体" w:cs="宋体"/>
          <w:bCs/>
          <w:color w:val="auto"/>
          <w:highlight w:val="none"/>
          <w:lang w:eastAsia="zh-CN"/>
        </w:rPr>
        <w:t>；</w:t>
      </w:r>
      <w:r>
        <w:rPr>
          <w:rFonts w:hint="eastAsia" w:ascii="宋体" w:hAnsi="宋体" w:cs="宋体"/>
          <w:bCs/>
          <w:color w:val="auto"/>
          <w:highlight w:val="none"/>
          <w:u w:val="single"/>
        </w:rPr>
        <w:t xml:space="preserve">    </w:t>
      </w:r>
    </w:p>
    <w:p w14:paraId="6EA25B9A">
      <w:pPr>
        <w:widowControl/>
        <w:jc w:val="left"/>
        <w:rPr>
          <w:rFonts w:ascii="宋体" w:hAnsi="宋体" w:cs="宋体"/>
          <w:bCs/>
          <w:color w:val="auto"/>
          <w:highlight w:val="none"/>
        </w:rPr>
      </w:pPr>
      <w:r>
        <w:rPr>
          <w:rFonts w:hint="eastAsia" w:ascii="宋体" w:hAnsi="宋体" w:cs="宋体"/>
          <w:bCs/>
          <w:color w:val="auto"/>
          <w:highlight w:val="none"/>
        </w:rPr>
        <w:t>姓    名：</w:t>
      </w:r>
      <w:r>
        <w:rPr>
          <w:rFonts w:hint="eastAsia" w:ascii="宋体" w:hAnsi="宋体" w:cs="宋体"/>
          <w:bCs/>
          <w:color w:val="auto"/>
          <w:highlight w:val="none"/>
          <w:u w:val="single"/>
        </w:rPr>
        <w:t xml:space="preserve">                        </w:t>
      </w:r>
      <w:r>
        <w:rPr>
          <w:rFonts w:hint="eastAsia" w:ascii="宋体" w:hAnsi="宋体" w:cs="宋体"/>
          <w:bCs/>
          <w:color w:val="auto"/>
          <w:highlight w:val="none"/>
        </w:rPr>
        <w:t>；</w:t>
      </w:r>
    </w:p>
    <w:p w14:paraId="5BE9D93B">
      <w:pPr>
        <w:widowControl/>
        <w:jc w:val="left"/>
        <w:rPr>
          <w:rFonts w:ascii="宋体" w:hAnsi="宋体" w:cs="宋体"/>
          <w:bCs/>
          <w:color w:val="auto"/>
          <w:highlight w:val="none"/>
        </w:rPr>
      </w:pPr>
      <w:r>
        <w:rPr>
          <w:rFonts w:hint="eastAsia" w:ascii="宋体" w:hAnsi="宋体" w:cs="宋体"/>
          <w:bCs/>
          <w:color w:val="auto"/>
          <w:highlight w:val="none"/>
        </w:rPr>
        <w:t>身份证号：</w:t>
      </w:r>
      <w:r>
        <w:rPr>
          <w:rFonts w:hint="eastAsia" w:ascii="宋体" w:hAnsi="宋体" w:cs="宋体"/>
          <w:bCs/>
          <w:color w:val="auto"/>
          <w:highlight w:val="none"/>
          <w:u w:val="single"/>
        </w:rPr>
        <w:t xml:space="preserve">                        </w:t>
      </w:r>
      <w:r>
        <w:rPr>
          <w:rFonts w:hint="eastAsia" w:ascii="宋体" w:hAnsi="宋体" w:cs="宋体"/>
          <w:bCs/>
          <w:color w:val="auto"/>
          <w:highlight w:val="none"/>
        </w:rPr>
        <w:t>；</w:t>
      </w:r>
    </w:p>
    <w:p w14:paraId="1B7C8D00">
      <w:pPr>
        <w:widowControl/>
        <w:jc w:val="left"/>
        <w:rPr>
          <w:rFonts w:ascii="宋体" w:hAnsi="宋体" w:cs="宋体"/>
          <w:bCs/>
          <w:color w:val="auto"/>
          <w:highlight w:val="none"/>
        </w:rPr>
      </w:pPr>
      <w:r>
        <w:rPr>
          <w:rFonts w:hint="eastAsia" w:ascii="宋体" w:hAnsi="宋体" w:cs="宋体"/>
          <w:bCs/>
          <w:color w:val="auto"/>
          <w:highlight w:val="none"/>
        </w:rPr>
        <w:t>质监员证书号：</w:t>
      </w:r>
      <w:r>
        <w:rPr>
          <w:rFonts w:hint="eastAsia" w:ascii="宋体" w:hAnsi="宋体" w:cs="宋体"/>
          <w:bCs/>
          <w:color w:val="auto"/>
          <w:highlight w:val="none"/>
          <w:u w:val="single"/>
        </w:rPr>
        <w:t xml:space="preserve"> </w:t>
      </w:r>
      <w:r>
        <w:rPr>
          <w:rFonts w:hint="eastAsia" w:ascii="宋体" w:hAnsi="宋体" w:cs="宋体"/>
          <w:color w:val="auto"/>
          <w:highlight w:val="none"/>
          <w:u w:val="single"/>
        </w:rPr>
        <w:t xml:space="preserve"> </w:t>
      </w:r>
      <w:r>
        <w:rPr>
          <w:rFonts w:hint="eastAsia" w:ascii="宋体" w:hAnsi="宋体" w:cs="宋体"/>
          <w:bCs/>
          <w:color w:val="auto"/>
          <w:highlight w:val="none"/>
          <w:u w:val="single"/>
        </w:rPr>
        <w:t xml:space="preserve">                  </w:t>
      </w:r>
      <w:r>
        <w:rPr>
          <w:rFonts w:hint="eastAsia" w:ascii="宋体" w:hAnsi="宋体" w:cs="宋体"/>
          <w:bCs/>
          <w:color w:val="auto"/>
          <w:highlight w:val="none"/>
        </w:rPr>
        <w:t>；</w:t>
      </w:r>
    </w:p>
    <w:p w14:paraId="5A6DA032">
      <w:pPr>
        <w:widowControl/>
        <w:jc w:val="left"/>
        <w:rPr>
          <w:rFonts w:ascii="宋体" w:hAnsi="宋体" w:cs="宋体"/>
          <w:bCs/>
          <w:color w:val="auto"/>
          <w:highlight w:val="none"/>
          <w:u w:val="single"/>
        </w:rPr>
      </w:pPr>
      <w:r>
        <w:rPr>
          <w:rFonts w:hint="eastAsia" w:ascii="宋体" w:hAnsi="宋体" w:cs="宋体"/>
          <w:bCs/>
          <w:color w:val="auto"/>
          <w:highlight w:val="none"/>
        </w:rPr>
        <w:t>安全员：</w:t>
      </w:r>
      <w:r>
        <w:rPr>
          <w:rFonts w:hint="eastAsia" w:ascii="宋体" w:hAnsi="宋体" w:cs="宋体"/>
          <w:bCs/>
          <w:color w:val="auto"/>
          <w:highlight w:val="none"/>
          <w:u w:val="single"/>
          <w:lang w:val="en-US" w:eastAsia="zh-CN"/>
        </w:rPr>
        <w:t xml:space="preserve">                          </w:t>
      </w:r>
      <w:r>
        <w:rPr>
          <w:rFonts w:hint="eastAsia" w:ascii="宋体" w:hAnsi="宋体" w:cs="宋体"/>
          <w:bCs/>
          <w:color w:val="auto"/>
          <w:highlight w:val="none"/>
          <w:lang w:eastAsia="zh-CN"/>
        </w:rPr>
        <w:t>；</w:t>
      </w:r>
      <w:r>
        <w:rPr>
          <w:rFonts w:hint="eastAsia" w:ascii="宋体" w:hAnsi="宋体" w:cs="宋体"/>
          <w:bCs/>
          <w:color w:val="auto"/>
          <w:highlight w:val="none"/>
          <w:u w:val="single"/>
        </w:rPr>
        <w:t xml:space="preserve">       </w:t>
      </w:r>
    </w:p>
    <w:p w14:paraId="53E257FE">
      <w:pPr>
        <w:widowControl/>
        <w:jc w:val="left"/>
        <w:rPr>
          <w:rFonts w:ascii="宋体" w:hAnsi="宋体" w:cs="宋体"/>
          <w:bCs/>
          <w:color w:val="auto"/>
          <w:highlight w:val="none"/>
        </w:rPr>
      </w:pPr>
      <w:r>
        <w:rPr>
          <w:rFonts w:hint="eastAsia" w:ascii="宋体" w:hAnsi="宋体" w:cs="宋体"/>
          <w:bCs/>
          <w:color w:val="auto"/>
          <w:highlight w:val="none"/>
        </w:rPr>
        <w:t>姓    名：</w:t>
      </w:r>
      <w:r>
        <w:rPr>
          <w:rFonts w:hint="eastAsia" w:ascii="宋体" w:hAnsi="宋体" w:cs="宋体"/>
          <w:bCs/>
          <w:color w:val="auto"/>
          <w:highlight w:val="none"/>
          <w:u w:val="single"/>
        </w:rPr>
        <w:t xml:space="preserve">                        </w:t>
      </w:r>
      <w:r>
        <w:rPr>
          <w:rFonts w:hint="eastAsia" w:ascii="宋体" w:hAnsi="宋体" w:cs="宋体"/>
          <w:bCs/>
          <w:color w:val="auto"/>
          <w:highlight w:val="none"/>
        </w:rPr>
        <w:t>；</w:t>
      </w:r>
    </w:p>
    <w:p w14:paraId="3BCEF4CB">
      <w:pPr>
        <w:widowControl/>
        <w:jc w:val="left"/>
        <w:rPr>
          <w:rFonts w:ascii="宋体" w:hAnsi="宋体" w:cs="宋体"/>
          <w:bCs/>
          <w:color w:val="auto"/>
          <w:highlight w:val="none"/>
        </w:rPr>
      </w:pPr>
      <w:r>
        <w:rPr>
          <w:rFonts w:hint="eastAsia" w:ascii="宋体" w:hAnsi="宋体" w:cs="宋体"/>
          <w:bCs/>
          <w:color w:val="auto"/>
          <w:highlight w:val="none"/>
        </w:rPr>
        <w:t>身份证号：</w:t>
      </w:r>
      <w:r>
        <w:rPr>
          <w:rFonts w:hint="eastAsia" w:ascii="宋体" w:hAnsi="宋体" w:cs="宋体"/>
          <w:bCs/>
          <w:color w:val="auto"/>
          <w:highlight w:val="none"/>
          <w:u w:val="single"/>
        </w:rPr>
        <w:t xml:space="preserve">                        </w:t>
      </w:r>
      <w:r>
        <w:rPr>
          <w:rFonts w:hint="eastAsia" w:ascii="宋体" w:hAnsi="宋体" w:cs="宋体"/>
          <w:bCs/>
          <w:color w:val="auto"/>
          <w:highlight w:val="none"/>
        </w:rPr>
        <w:t>；</w:t>
      </w:r>
    </w:p>
    <w:p w14:paraId="35B1B7F0">
      <w:pPr>
        <w:widowControl/>
        <w:jc w:val="left"/>
        <w:rPr>
          <w:rFonts w:ascii="宋体" w:hAnsi="宋体" w:cs="宋体"/>
          <w:bCs/>
          <w:color w:val="auto"/>
          <w:highlight w:val="none"/>
        </w:rPr>
      </w:pPr>
      <w:r>
        <w:rPr>
          <w:rFonts w:hint="eastAsia" w:ascii="宋体" w:hAnsi="宋体" w:cs="宋体"/>
          <w:bCs/>
          <w:color w:val="auto"/>
          <w:highlight w:val="none"/>
        </w:rPr>
        <w:t>安全员证书号：</w:t>
      </w:r>
      <w:r>
        <w:rPr>
          <w:rFonts w:hint="eastAsia" w:ascii="宋体" w:hAnsi="宋体" w:cs="宋体"/>
          <w:bCs/>
          <w:color w:val="auto"/>
          <w:highlight w:val="none"/>
          <w:u w:val="single"/>
        </w:rPr>
        <w:t xml:space="preserve"> </w:t>
      </w:r>
      <w:r>
        <w:rPr>
          <w:rFonts w:hint="eastAsia" w:ascii="宋体" w:hAnsi="宋体" w:cs="宋体"/>
          <w:color w:val="auto"/>
          <w:highlight w:val="none"/>
          <w:u w:val="single"/>
        </w:rPr>
        <w:t xml:space="preserve"> </w:t>
      </w:r>
      <w:r>
        <w:rPr>
          <w:rFonts w:hint="eastAsia" w:ascii="宋体" w:hAnsi="宋体" w:cs="宋体"/>
          <w:bCs/>
          <w:color w:val="auto"/>
          <w:highlight w:val="none"/>
          <w:u w:val="single"/>
        </w:rPr>
        <w:t xml:space="preserve">                 </w:t>
      </w:r>
      <w:r>
        <w:rPr>
          <w:rFonts w:hint="eastAsia" w:ascii="宋体" w:hAnsi="宋体" w:cs="宋体"/>
          <w:bCs/>
          <w:color w:val="auto"/>
          <w:highlight w:val="none"/>
          <w:u w:val="single"/>
          <w:lang w:val="en-US" w:eastAsia="zh-CN"/>
        </w:rPr>
        <w:t xml:space="preserve"> </w:t>
      </w:r>
      <w:r>
        <w:rPr>
          <w:rFonts w:hint="eastAsia" w:ascii="宋体" w:hAnsi="宋体" w:cs="宋体"/>
          <w:bCs/>
          <w:color w:val="auto"/>
          <w:highlight w:val="none"/>
        </w:rPr>
        <w:t>；</w:t>
      </w:r>
    </w:p>
    <w:p w14:paraId="38CE715B">
      <w:pPr>
        <w:ind w:firstLine="480"/>
        <w:rPr>
          <w:rFonts w:ascii="宋体" w:hAnsi="宋体" w:cs="宋体"/>
          <w:color w:val="auto"/>
          <w:highlight w:val="none"/>
          <w:u w:val="single"/>
        </w:rPr>
      </w:pPr>
      <w:r>
        <w:rPr>
          <w:rFonts w:hint="eastAsia" w:ascii="宋体" w:hAnsi="宋体" w:cs="宋体"/>
          <w:color w:val="auto"/>
          <w:highlight w:val="none"/>
        </w:rPr>
        <w:t>3.3.1 承包人提交项目管理机构及施工现场管理人员安排报告的期限：</w:t>
      </w:r>
      <w:r>
        <w:rPr>
          <w:rFonts w:hint="eastAsia" w:ascii="宋体" w:hAnsi="宋体" w:cs="宋体"/>
          <w:color w:val="auto"/>
          <w:highlight w:val="none"/>
          <w:u w:val="single"/>
        </w:rPr>
        <w:t>接到开工令3天内</w:t>
      </w:r>
      <w:r>
        <w:rPr>
          <w:rFonts w:hint="eastAsia" w:ascii="宋体" w:hAnsi="宋体" w:cs="宋体"/>
          <w:color w:val="auto"/>
          <w:highlight w:val="none"/>
        </w:rPr>
        <w:t>。</w:t>
      </w:r>
    </w:p>
    <w:p w14:paraId="2A5FCBED">
      <w:pPr>
        <w:ind w:firstLine="480"/>
        <w:rPr>
          <w:rFonts w:ascii="宋体" w:hAnsi="宋体" w:cs="宋体"/>
          <w:color w:val="auto"/>
          <w:highlight w:val="none"/>
          <w:u w:val="single"/>
        </w:rPr>
      </w:pPr>
      <w:r>
        <w:rPr>
          <w:rFonts w:hint="eastAsia" w:ascii="宋体" w:hAnsi="宋体" w:cs="宋体"/>
          <w:color w:val="auto"/>
          <w:highlight w:val="none"/>
        </w:rPr>
        <w:t>3.3.3 承包人无正当理由拒绝撤换主要施工管理人员的违约责任：</w:t>
      </w:r>
      <w:r>
        <w:rPr>
          <w:rFonts w:hint="eastAsia" w:ascii="宋体" w:hAnsi="宋体" w:cs="宋体"/>
          <w:color w:val="auto"/>
          <w:highlight w:val="none"/>
          <w:u w:val="single"/>
        </w:rPr>
        <w:t>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rPr>
          <w:rFonts w:hint="eastAsia" w:ascii="宋体" w:hAnsi="宋体" w:cs="宋体"/>
          <w:color w:val="auto"/>
          <w:highlight w:val="none"/>
        </w:rPr>
        <w:t>。</w:t>
      </w:r>
    </w:p>
    <w:p w14:paraId="2BEE125B">
      <w:pPr>
        <w:ind w:firstLine="480"/>
        <w:rPr>
          <w:rFonts w:ascii="宋体" w:hAnsi="宋体" w:cs="宋体"/>
          <w:color w:val="auto"/>
          <w:highlight w:val="none"/>
          <w:u w:val="single"/>
        </w:rPr>
      </w:pPr>
      <w:r>
        <w:rPr>
          <w:rFonts w:hint="eastAsia" w:ascii="宋体" w:hAnsi="宋体" w:cs="宋体"/>
          <w:color w:val="auto"/>
          <w:highlight w:val="none"/>
        </w:rPr>
        <w:t>3.3.4 承包人主要施工管理人员离开施工现场的批准要求：</w:t>
      </w:r>
      <w:r>
        <w:rPr>
          <w:rFonts w:hint="eastAsia" w:ascii="宋体" w:hAnsi="宋体" w:cs="宋体"/>
          <w:color w:val="auto"/>
          <w:highlight w:val="none"/>
          <w:u w:val="single"/>
        </w:rPr>
        <w:t>应提前1天书面通知监理人，并征得发包人书面同意</w:t>
      </w:r>
      <w:r>
        <w:rPr>
          <w:rFonts w:hint="eastAsia" w:ascii="宋体" w:hAnsi="宋体" w:cs="宋体"/>
          <w:color w:val="auto"/>
          <w:highlight w:val="none"/>
        </w:rPr>
        <w:t>。</w:t>
      </w:r>
    </w:p>
    <w:p w14:paraId="19EF2277">
      <w:pPr>
        <w:ind w:firstLine="480"/>
        <w:rPr>
          <w:rFonts w:ascii="宋体" w:hAnsi="宋体" w:cs="宋体"/>
          <w:color w:val="auto"/>
          <w:highlight w:val="none"/>
          <w:u w:val="single"/>
        </w:rPr>
      </w:pPr>
      <w:r>
        <w:rPr>
          <w:rFonts w:hint="eastAsia" w:ascii="宋体" w:hAnsi="宋体" w:cs="宋体"/>
          <w:color w:val="auto"/>
          <w:highlight w:val="none"/>
        </w:rPr>
        <w:t>3.3.5承包人擅自更换主要施工管理人员的违约责任：</w:t>
      </w:r>
      <w:r>
        <w:rPr>
          <w:rFonts w:hint="eastAsia" w:ascii="宋体" w:hAnsi="宋体" w:cs="宋体"/>
          <w:color w:val="auto"/>
          <w:highlight w:val="none"/>
          <w:u w:val="single"/>
        </w:rPr>
        <w:t>若承包人擅自更换主要施工管理人员，发包人</w:t>
      </w:r>
      <w:r>
        <w:rPr>
          <w:rFonts w:hint="eastAsia" w:ascii="宋体" w:hAnsi="宋体" w:cs="宋体"/>
          <w:color w:val="auto"/>
          <w:highlight w:val="none"/>
          <w:u w:val="single"/>
          <w:lang w:val="en-US" w:eastAsia="zh-CN"/>
        </w:rPr>
        <w:t>处以</w:t>
      </w:r>
      <w:r>
        <w:rPr>
          <w:rFonts w:hint="eastAsia" w:ascii="宋体" w:hAnsi="宋体" w:cs="宋体"/>
          <w:color w:val="auto"/>
          <w:highlight w:val="none"/>
          <w:u w:val="single"/>
        </w:rPr>
        <w:t>承包人</w:t>
      </w:r>
      <w:r>
        <w:rPr>
          <w:rFonts w:hint="eastAsia" w:ascii="宋体" w:hAnsi="宋体" w:cs="宋体"/>
          <w:color w:val="auto"/>
          <w:highlight w:val="none"/>
          <w:u w:val="single"/>
          <w:lang w:val="en-US" w:eastAsia="zh-CN"/>
        </w:rPr>
        <w:t>合同价2%的罚款</w:t>
      </w:r>
      <w:r>
        <w:rPr>
          <w:rFonts w:hint="eastAsia" w:ascii="宋体" w:hAnsi="宋体" w:cs="宋体"/>
          <w:color w:val="auto"/>
          <w:highlight w:val="none"/>
          <w:u w:val="single"/>
        </w:rPr>
        <w:t>，同时要求承包人更换后的主要施工管理人员资质等级、技术水平、工作业绩均不低于原主要施工管理人员</w:t>
      </w:r>
      <w:r>
        <w:rPr>
          <w:rFonts w:hint="eastAsia" w:ascii="宋体" w:hAnsi="宋体" w:cs="宋体"/>
          <w:color w:val="auto"/>
          <w:highlight w:val="none"/>
        </w:rPr>
        <w:t>。</w:t>
      </w:r>
    </w:p>
    <w:p w14:paraId="322A2477">
      <w:pPr>
        <w:ind w:firstLine="480"/>
        <w:rPr>
          <w:rFonts w:ascii="宋体" w:hAnsi="宋体" w:cs="宋体"/>
          <w:color w:val="auto"/>
          <w:highlight w:val="none"/>
          <w:u w:val="single"/>
        </w:rPr>
      </w:pPr>
      <w:r>
        <w:rPr>
          <w:rFonts w:hint="eastAsia" w:ascii="宋体" w:hAnsi="宋体" w:cs="宋体"/>
          <w:color w:val="auto"/>
          <w:highlight w:val="none"/>
        </w:rPr>
        <w:t>承包人主要施工管理人员擅自离开施工现场的违约责任：</w:t>
      </w:r>
      <w:r>
        <w:rPr>
          <w:rFonts w:hint="eastAsia" w:ascii="宋体" w:hAnsi="宋体" w:cs="宋体"/>
          <w:color w:val="auto"/>
          <w:highlight w:val="none"/>
          <w:u w:val="single"/>
        </w:rPr>
        <w:t>发包人每发现一次主要施工管理人员擅自离开施工现场的，承包人向发包人支付违约金1000元，累计发现十次主要施工管理人员擅自离开施工现场，视为承包人擅自更换主要施工管理人员</w:t>
      </w:r>
      <w:r>
        <w:rPr>
          <w:rFonts w:hint="eastAsia" w:ascii="宋体" w:hAnsi="宋体" w:cs="宋体"/>
          <w:color w:val="auto"/>
          <w:highlight w:val="none"/>
        </w:rPr>
        <w:t>。</w:t>
      </w:r>
    </w:p>
    <w:p w14:paraId="236F643C">
      <w:pPr>
        <w:ind w:firstLine="480"/>
        <w:rPr>
          <w:rFonts w:ascii="宋体" w:hAnsi="宋体" w:cs="宋体"/>
          <w:color w:val="auto"/>
          <w:highlight w:val="none"/>
        </w:rPr>
      </w:pPr>
      <w:r>
        <w:rPr>
          <w:rFonts w:hint="eastAsia" w:ascii="宋体" w:hAnsi="宋体" w:cs="宋体"/>
          <w:color w:val="auto"/>
          <w:highlight w:val="none"/>
        </w:rPr>
        <w:t>3</w:t>
      </w:r>
      <w:bookmarkStart w:id="211" w:name="_Toc297120459"/>
      <w:bookmarkStart w:id="212" w:name="_Toc292559869"/>
      <w:bookmarkStart w:id="213" w:name="_Toc297048345"/>
      <w:bookmarkStart w:id="214" w:name="_Toc296346660"/>
      <w:bookmarkStart w:id="215" w:name="_Toc304295523"/>
      <w:bookmarkStart w:id="216" w:name="_Toc300934945"/>
      <w:bookmarkStart w:id="217" w:name="_Toc303539102"/>
      <w:bookmarkStart w:id="218" w:name="_Toc297123492"/>
      <w:bookmarkStart w:id="219" w:name="_Toc296944498"/>
      <w:bookmarkStart w:id="220" w:name="_Toc296890987"/>
      <w:bookmarkStart w:id="221" w:name="_Toc292559364"/>
      <w:bookmarkStart w:id="222" w:name="_Toc312677988"/>
      <w:bookmarkStart w:id="223" w:name="_Toc296891199"/>
      <w:bookmarkStart w:id="224" w:name="_Toc296347158"/>
      <w:bookmarkStart w:id="225" w:name="_Toc297216151"/>
      <w:bookmarkStart w:id="226" w:name="_Toc296503159"/>
      <w:r>
        <w:rPr>
          <w:rFonts w:hint="eastAsia" w:ascii="宋体" w:hAnsi="宋体" w:cs="宋体"/>
          <w:color w:val="auto"/>
          <w:highlight w:val="none"/>
        </w:rPr>
        <w:t>.5 分包</w:t>
      </w:r>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5341BDAE">
      <w:pPr>
        <w:ind w:firstLine="480"/>
        <w:rPr>
          <w:rFonts w:ascii="宋体" w:hAnsi="宋体" w:cs="宋体"/>
          <w:color w:val="auto"/>
          <w:highlight w:val="none"/>
        </w:rPr>
      </w:pPr>
      <w:r>
        <w:rPr>
          <w:rFonts w:hint="eastAsia" w:ascii="宋体" w:hAnsi="宋体" w:cs="宋体"/>
          <w:color w:val="auto"/>
          <w:highlight w:val="none"/>
        </w:rPr>
        <w:t>3</w:t>
      </w:r>
      <w:bookmarkStart w:id="227" w:name="_Toc318581158"/>
      <w:bookmarkStart w:id="228" w:name="_Toc296890988"/>
      <w:bookmarkStart w:id="229" w:name="_Toc297120460"/>
      <w:bookmarkStart w:id="230" w:name="_Toc296503160"/>
      <w:bookmarkStart w:id="231" w:name="_Toc297048346"/>
      <w:bookmarkStart w:id="232" w:name="_Toc292559365"/>
      <w:bookmarkStart w:id="233" w:name="_Toc296891200"/>
      <w:bookmarkStart w:id="234" w:name="_Toc304295524"/>
      <w:bookmarkStart w:id="235" w:name="_Toc296346661"/>
      <w:bookmarkStart w:id="236" w:name="_Toc296347159"/>
      <w:bookmarkStart w:id="237" w:name="_Toc297216152"/>
      <w:bookmarkStart w:id="238" w:name="_Toc312677989"/>
      <w:bookmarkStart w:id="239" w:name="_Toc300934946"/>
      <w:bookmarkStart w:id="240" w:name="_Toc292559870"/>
      <w:bookmarkStart w:id="241" w:name="_Toc303539103"/>
      <w:bookmarkStart w:id="242" w:name="_Toc296944499"/>
      <w:bookmarkStart w:id="243" w:name="_Toc297123493"/>
      <w:r>
        <w:rPr>
          <w:rFonts w:hint="eastAsia" w:ascii="宋体" w:hAnsi="宋体" w:cs="宋体"/>
          <w:color w:val="auto"/>
          <w:highlight w:val="none"/>
        </w:rPr>
        <w:t>.5.1 分包的一般约定</w:t>
      </w:r>
    </w:p>
    <w:p w14:paraId="60E63BE1">
      <w:pPr>
        <w:ind w:firstLine="480"/>
        <w:jc w:val="left"/>
        <w:rPr>
          <w:rFonts w:ascii="宋体" w:hAnsi="宋体" w:cs="宋体"/>
          <w:color w:val="auto"/>
          <w:highlight w:val="none"/>
          <w:u w:val="single"/>
        </w:rPr>
      </w:pPr>
      <w:r>
        <w:rPr>
          <w:rFonts w:hint="eastAsia" w:ascii="宋体" w:hAnsi="宋体" w:cs="宋体"/>
          <w:color w:val="auto"/>
          <w:highlight w:val="none"/>
        </w:rPr>
        <w:t>禁止分包的工程包括：</w:t>
      </w:r>
      <w:r>
        <w:rPr>
          <w:rFonts w:hint="eastAsia" w:ascii="宋体" w:hAnsi="宋体" w:cs="宋体"/>
          <w:color w:val="auto"/>
          <w:highlight w:val="none"/>
          <w:u w:val="single"/>
        </w:rPr>
        <w:t>本工程禁止违法分包</w:t>
      </w:r>
      <w:r>
        <w:rPr>
          <w:rFonts w:hint="eastAsia" w:ascii="宋体" w:hAnsi="宋体" w:cs="宋体"/>
          <w:color w:val="auto"/>
          <w:highlight w:val="none"/>
        </w:rPr>
        <w:t>。</w:t>
      </w:r>
    </w:p>
    <w:p w14:paraId="359EC775">
      <w:pPr>
        <w:ind w:firstLine="480"/>
        <w:jc w:val="left"/>
        <w:rPr>
          <w:rFonts w:ascii="宋体" w:hAnsi="宋体" w:cs="宋体"/>
          <w:color w:val="auto"/>
          <w:highlight w:val="none"/>
          <w:u w:val="single"/>
        </w:rPr>
      </w:pPr>
      <w:r>
        <w:rPr>
          <w:rFonts w:hint="eastAsia" w:ascii="宋体" w:hAnsi="宋体" w:cs="宋体"/>
          <w:color w:val="auto"/>
          <w:highlight w:val="none"/>
        </w:rPr>
        <w:t>主体结构、关键性工作的范围：</w:t>
      </w:r>
      <w:r>
        <w:rPr>
          <w:rFonts w:hint="eastAsia" w:ascii="宋体" w:hAnsi="宋体" w:cs="宋体"/>
          <w:color w:val="auto"/>
          <w:highlight w:val="none"/>
          <w:u w:val="single"/>
        </w:rPr>
        <w:t xml:space="preserve"> /   </w:t>
      </w:r>
      <w:r>
        <w:rPr>
          <w:rFonts w:hint="eastAsia" w:ascii="宋体" w:hAnsi="宋体" w:cs="宋体"/>
          <w:color w:val="auto"/>
          <w:highlight w:val="none"/>
        </w:rPr>
        <w:t>。</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Start w:id="244" w:name="_Toc303539104"/>
      <w:bookmarkEnd w:id="244"/>
      <w:bookmarkStart w:id="245" w:name="_Toc297120461"/>
      <w:bookmarkEnd w:id="245"/>
      <w:bookmarkStart w:id="246" w:name="_Toc296944500"/>
      <w:bookmarkEnd w:id="246"/>
      <w:bookmarkStart w:id="247" w:name="_Toc296503161"/>
      <w:bookmarkEnd w:id="247"/>
      <w:bookmarkStart w:id="248" w:name="_Toc296891201"/>
      <w:bookmarkEnd w:id="248"/>
      <w:bookmarkStart w:id="249" w:name="_Toc304295525"/>
      <w:bookmarkEnd w:id="249"/>
      <w:bookmarkStart w:id="250" w:name="_Toc297216153"/>
      <w:bookmarkEnd w:id="250"/>
      <w:bookmarkStart w:id="251" w:name="_Toc297123494"/>
      <w:bookmarkEnd w:id="251"/>
      <w:bookmarkStart w:id="252" w:name="_Toc300934947"/>
      <w:bookmarkEnd w:id="252"/>
      <w:bookmarkStart w:id="253" w:name="_Toc296346662"/>
      <w:bookmarkEnd w:id="253"/>
      <w:bookmarkStart w:id="254" w:name="_Toc296890989"/>
      <w:bookmarkEnd w:id="254"/>
      <w:bookmarkStart w:id="255" w:name="_Toc297048347"/>
      <w:bookmarkEnd w:id="255"/>
      <w:bookmarkStart w:id="256" w:name="_Toc296347160"/>
      <w:bookmarkEnd w:id="256"/>
    </w:p>
    <w:p w14:paraId="33AD6739">
      <w:pPr>
        <w:ind w:firstLine="480"/>
        <w:rPr>
          <w:rFonts w:ascii="宋体" w:hAnsi="宋体" w:cs="宋体"/>
          <w:color w:val="auto"/>
          <w:highlight w:val="none"/>
        </w:rPr>
      </w:pPr>
      <w:r>
        <w:rPr>
          <w:rFonts w:hint="eastAsia" w:ascii="宋体" w:hAnsi="宋体" w:cs="宋体"/>
          <w:color w:val="auto"/>
          <w:highlight w:val="none"/>
        </w:rPr>
        <w:t>3</w:t>
      </w:r>
      <w:bookmarkStart w:id="257" w:name="_Toc318581159"/>
      <w:bookmarkStart w:id="258" w:name="_Toc312677990"/>
      <w:r>
        <w:rPr>
          <w:rFonts w:hint="eastAsia" w:ascii="宋体" w:hAnsi="宋体" w:cs="宋体"/>
          <w:color w:val="auto"/>
          <w:highlight w:val="none"/>
        </w:rPr>
        <w:t>.5.2分包的确定</w:t>
      </w:r>
    </w:p>
    <w:p w14:paraId="4D3FDE97">
      <w:pPr>
        <w:ind w:firstLine="480"/>
        <w:rPr>
          <w:rFonts w:ascii="宋体" w:hAnsi="宋体" w:cs="宋体"/>
          <w:color w:val="auto"/>
          <w:highlight w:val="none"/>
          <w:u w:val="single"/>
        </w:rPr>
      </w:pPr>
      <w:r>
        <w:rPr>
          <w:rFonts w:hint="eastAsia" w:ascii="宋体" w:hAnsi="宋体" w:cs="宋体"/>
          <w:color w:val="auto"/>
          <w:highlight w:val="none"/>
        </w:rPr>
        <w:t>允许分包的专业工程包括：</w:t>
      </w:r>
      <w:r>
        <w:rPr>
          <w:rFonts w:hint="eastAsia" w:ascii="宋体" w:hAnsi="宋体" w:cs="宋体"/>
          <w:color w:val="auto"/>
          <w:highlight w:val="none"/>
          <w:u w:val="single"/>
        </w:rPr>
        <w:t xml:space="preserve">经发包人同意  </w:t>
      </w:r>
      <w:r>
        <w:rPr>
          <w:rFonts w:hint="eastAsia" w:ascii="宋体" w:hAnsi="宋体" w:cs="宋体"/>
          <w:color w:val="auto"/>
          <w:highlight w:val="none"/>
        </w:rPr>
        <w:t>。</w:t>
      </w:r>
    </w:p>
    <w:p w14:paraId="1BE56E18">
      <w:pPr>
        <w:ind w:firstLine="480"/>
        <w:rPr>
          <w:rFonts w:ascii="宋体" w:hAnsi="宋体" w:cs="宋体"/>
          <w:color w:val="auto"/>
          <w:highlight w:val="none"/>
        </w:rPr>
      </w:pPr>
      <w:r>
        <w:rPr>
          <w:rFonts w:hint="eastAsia" w:ascii="宋体" w:hAnsi="宋体" w:cs="宋体"/>
          <w:color w:val="auto"/>
          <w:highlight w:val="none"/>
        </w:rPr>
        <w:t>其他关于分包的约定：</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w:t>
      </w:r>
    </w:p>
    <w:p w14:paraId="241C7B1C">
      <w:pPr>
        <w:ind w:firstLine="480"/>
        <w:rPr>
          <w:rFonts w:ascii="宋体" w:hAnsi="宋体" w:cs="宋体"/>
          <w:color w:val="auto"/>
          <w:highlight w:val="none"/>
        </w:rPr>
      </w:pPr>
      <w:r>
        <w:rPr>
          <w:rFonts w:hint="eastAsia" w:ascii="宋体" w:hAnsi="宋体" w:cs="宋体"/>
          <w:color w:val="auto"/>
          <w:highlight w:val="none"/>
        </w:rPr>
        <w:t>3.5.4 分包合同价款</w:t>
      </w:r>
    </w:p>
    <w:p w14:paraId="1C0AC510">
      <w:pPr>
        <w:ind w:firstLine="480"/>
        <w:rPr>
          <w:rFonts w:ascii="宋体" w:hAnsi="宋体" w:cs="宋体"/>
          <w:color w:val="auto"/>
          <w:highlight w:val="none"/>
        </w:rPr>
      </w:pPr>
      <w:r>
        <w:rPr>
          <w:rFonts w:hint="eastAsia" w:ascii="宋体" w:hAnsi="宋体" w:cs="宋体"/>
          <w:color w:val="auto"/>
          <w:highlight w:val="none"/>
        </w:rPr>
        <w:t>关于分包合同价款支付的约定：</w:t>
      </w:r>
      <w:r>
        <w:rPr>
          <w:rFonts w:hint="eastAsia" w:ascii="宋体" w:hAnsi="宋体" w:cs="宋体"/>
          <w:color w:val="auto"/>
          <w:highlight w:val="none"/>
          <w:u w:val="single"/>
        </w:rPr>
        <w:t></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w:t>
      </w:r>
      <w:bookmarkEnd w:id="257"/>
      <w:bookmarkEnd w:id="258"/>
    </w:p>
    <w:p w14:paraId="4883FD4A">
      <w:pPr>
        <w:ind w:firstLine="480"/>
        <w:rPr>
          <w:rFonts w:ascii="宋体" w:hAnsi="宋体" w:cs="宋体"/>
          <w:color w:val="auto"/>
          <w:highlight w:val="none"/>
        </w:rPr>
      </w:pPr>
      <w:r>
        <w:rPr>
          <w:rFonts w:hint="eastAsia" w:ascii="宋体" w:hAnsi="宋体" w:cs="宋体"/>
          <w:color w:val="auto"/>
          <w:highlight w:val="none"/>
        </w:rPr>
        <w:t>3.6 工程照管与成品、半成品保护</w:t>
      </w:r>
    </w:p>
    <w:p w14:paraId="69E6D269">
      <w:pPr>
        <w:ind w:firstLine="480"/>
        <w:rPr>
          <w:rFonts w:ascii="宋体" w:hAnsi="宋体" w:cs="宋体"/>
          <w:color w:val="auto"/>
          <w:highlight w:val="none"/>
          <w:u w:val="single"/>
        </w:rPr>
      </w:pPr>
      <w:r>
        <w:rPr>
          <w:rFonts w:hint="eastAsia" w:ascii="宋体" w:hAnsi="宋体" w:cs="宋体"/>
          <w:color w:val="auto"/>
          <w:highlight w:val="none"/>
        </w:rPr>
        <w:t>承包人负责照管工程及工程相关的材料、工程设备的起始时间：</w:t>
      </w:r>
      <w:r>
        <w:rPr>
          <w:rFonts w:hint="eastAsia" w:ascii="宋体" w:hAnsi="宋体" w:cs="宋体"/>
          <w:color w:val="auto"/>
          <w:highlight w:val="none"/>
          <w:u w:val="single"/>
        </w:rPr>
        <w:t>自发包人向承包人移交施工现场之日起，承包人应负责照管工程及工程相关的材料、工程设备的成品保护工作，直到颁发工程接收证书之日止</w:t>
      </w:r>
      <w:r>
        <w:rPr>
          <w:rFonts w:hint="eastAsia" w:ascii="宋体" w:hAnsi="宋体" w:cs="宋体"/>
          <w:color w:val="auto"/>
          <w:highlight w:val="none"/>
        </w:rPr>
        <w:t>。</w:t>
      </w:r>
    </w:p>
    <w:p w14:paraId="21DEC513">
      <w:pPr>
        <w:ind w:firstLine="480"/>
        <w:rPr>
          <w:rFonts w:ascii="宋体" w:hAnsi="宋体" w:cs="宋体"/>
          <w:color w:val="auto"/>
          <w:highlight w:val="none"/>
        </w:rPr>
      </w:pPr>
      <w:r>
        <w:rPr>
          <w:rFonts w:hint="eastAsia" w:ascii="宋体" w:hAnsi="宋体" w:cs="宋体"/>
          <w:color w:val="auto"/>
          <w:highlight w:val="none"/>
        </w:rPr>
        <w:t>3.7 履约担保</w:t>
      </w:r>
    </w:p>
    <w:p w14:paraId="3ACFA955">
      <w:pPr>
        <w:ind w:firstLine="482"/>
        <w:jc w:val="left"/>
        <w:rPr>
          <w:rFonts w:ascii="宋体" w:hAnsi="宋体" w:cs="宋体"/>
          <w:color w:val="auto"/>
          <w:highlight w:val="none"/>
        </w:rPr>
      </w:pPr>
      <w:r>
        <w:rPr>
          <w:rFonts w:hint="eastAsia" w:ascii="宋体" w:hAnsi="宋体" w:cs="宋体"/>
          <w:b/>
          <w:bCs/>
          <w:color w:val="auto"/>
          <w:highlight w:val="none"/>
        </w:rPr>
        <w:t>承包人是否提供履约担保：</w:t>
      </w:r>
      <w:r>
        <w:rPr>
          <w:rFonts w:hint="eastAsia" w:ascii="宋体" w:hAnsi="宋体" w:cs="宋体"/>
          <w:b/>
          <w:bCs/>
          <w:color w:val="auto"/>
          <w:highlight w:val="none"/>
          <w:u w:val="single"/>
        </w:rPr>
        <w:t>否</w:t>
      </w:r>
      <w:r>
        <w:rPr>
          <w:rFonts w:hint="eastAsia" w:ascii="宋体" w:hAnsi="宋体" w:cs="宋体"/>
          <w:color w:val="auto"/>
          <w:highlight w:val="none"/>
        </w:rPr>
        <w:t>。</w:t>
      </w:r>
    </w:p>
    <w:p w14:paraId="7B5ED61E">
      <w:pPr>
        <w:pStyle w:val="81"/>
        <w:spacing w:line="360" w:lineRule="auto"/>
        <w:ind w:firstLine="482"/>
        <w:rPr>
          <w:rFonts w:ascii="宋体" w:hAnsi="宋体" w:eastAsia="宋体" w:cs="宋体"/>
          <w:b/>
          <w:bCs/>
          <w:color w:val="auto"/>
          <w:highlight w:val="none"/>
          <w:u w:val="single"/>
        </w:rPr>
      </w:pPr>
      <w:r>
        <w:rPr>
          <w:rFonts w:hint="eastAsia" w:ascii="宋体" w:hAnsi="宋体" w:eastAsia="宋体" w:cs="宋体"/>
          <w:b/>
          <w:bCs/>
          <w:color w:val="auto"/>
          <w:highlight w:val="none"/>
        </w:rPr>
        <w:t>承包人提供履约担保的形式、金额及期限的：</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u w:val="single"/>
          <w:lang w:val="en-US" w:eastAsia="zh-CN"/>
        </w:rPr>
        <w:t xml:space="preserve"> /</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u w:val="single"/>
          <w:lang w:val="en-US" w:eastAsia="zh-CN"/>
        </w:rPr>
        <w:t xml:space="preserve">  </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rPr>
        <w:t>。</w:t>
      </w:r>
    </w:p>
    <w:p w14:paraId="5CA0EBEE">
      <w:pPr>
        <w:spacing w:before="0" w:after="0"/>
        <w:ind w:firstLine="480"/>
        <w:outlineLvl w:val="9"/>
        <w:rPr>
          <w:rFonts w:ascii="宋体" w:hAnsi="宋体" w:eastAsia="宋体" w:cs="宋体"/>
          <w:b w:val="0"/>
          <w:color w:val="auto"/>
          <w:sz w:val="24"/>
          <w:szCs w:val="24"/>
          <w:highlight w:val="none"/>
        </w:rPr>
      </w:pPr>
      <w:bookmarkStart w:id="259" w:name="_Toc351203636"/>
      <w:r>
        <w:rPr>
          <w:rFonts w:hint="eastAsia" w:ascii="宋体" w:hAnsi="宋体" w:eastAsia="宋体" w:cs="宋体"/>
          <w:b w:val="0"/>
          <w:color w:val="auto"/>
          <w:sz w:val="24"/>
          <w:szCs w:val="24"/>
          <w:highlight w:val="none"/>
        </w:rPr>
        <w:t>4</w:t>
      </w:r>
      <w:bookmarkStart w:id="260" w:name="_Toc296891202"/>
      <w:bookmarkStart w:id="261" w:name="_Toc292559366"/>
      <w:bookmarkStart w:id="262" w:name="_Toc296347161"/>
      <w:bookmarkStart w:id="263" w:name="_Toc292559871"/>
      <w:bookmarkStart w:id="264" w:name="_Toc297120462"/>
      <w:bookmarkStart w:id="265" w:name="_Toc296503162"/>
      <w:bookmarkStart w:id="266" w:name="_Toc267251413"/>
      <w:bookmarkStart w:id="267" w:name="_Toc296944501"/>
      <w:bookmarkStart w:id="268" w:name="_Toc297048348"/>
      <w:bookmarkStart w:id="269" w:name="_Toc296346663"/>
      <w:bookmarkStart w:id="270" w:name="_Toc296890990"/>
      <w:r>
        <w:rPr>
          <w:rFonts w:hint="eastAsia" w:ascii="宋体" w:hAnsi="宋体" w:eastAsia="宋体" w:cs="宋体"/>
          <w:b w:val="0"/>
          <w:color w:val="auto"/>
          <w:sz w:val="24"/>
          <w:szCs w:val="24"/>
          <w:highlight w:val="none"/>
        </w:rPr>
        <w:t>. 监</w:t>
      </w:r>
      <w:bookmarkEnd w:id="260"/>
      <w:bookmarkEnd w:id="261"/>
      <w:bookmarkEnd w:id="262"/>
      <w:bookmarkEnd w:id="263"/>
      <w:bookmarkEnd w:id="264"/>
      <w:bookmarkEnd w:id="265"/>
      <w:bookmarkEnd w:id="266"/>
      <w:bookmarkEnd w:id="267"/>
      <w:bookmarkEnd w:id="268"/>
      <w:bookmarkEnd w:id="269"/>
      <w:bookmarkEnd w:id="270"/>
      <w:r>
        <w:rPr>
          <w:rFonts w:hint="eastAsia" w:ascii="宋体" w:hAnsi="宋体" w:eastAsia="宋体" w:cs="宋体"/>
          <w:b w:val="0"/>
          <w:color w:val="auto"/>
          <w:sz w:val="24"/>
          <w:szCs w:val="24"/>
          <w:highlight w:val="none"/>
        </w:rPr>
        <w:t>理人</w:t>
      </w:r>
      <w:bookmarkEnd w:id="259"/>
    </w:p>
    <w:p w14:paraId="004EE83D">
      <w:pPr>
        <w:ind w:firstLine="480"/>
        <w:rPr>
          <w:rFonts w:ascii="宋体" w:hAnsi="宋体" w:cs="宋体"/>
          <w:color w:val="auto"/>
          <w:highlight w:val="none"/>
        </w:rPr>
      </w:pPr>
      <w:r>
        <w:rPr>
          <w:rFonts w:hint="eastAsia" w:ascii="宋体" w:hAnsi="宋体" w:cs="宋体"/>
          <w:color w:val="auto"/>
          <w:highlight w:val="none"/>
        </w:rPr>
        <w:t>4.1监理人的一般规定</w:t>
      </w:r>
    </w:p>
    <w:p w14:paraId="599CB8E5">
      <w:pPr>
        <w:ind w:firstLine="480"/>
        <w:jc w:val="left"/>
        <w:rPr>
          <w:rFonts w:ascii="宋体" w:hAnsi="宋体" w:cs="宋体"/>
          <w:color w:val="auto"/>
          <w:highlight w:val="none"/>
        </w:rPr>
      </w:pPr>
      <w:r>
        <w:rPr>
          <w:rFonts w:hint="eastAsia" w:ascii="宋体" w:hAnsi="宋体" w:cs="宋体"/>
          <w:color w:val="auto"/>
          <w:highlight w:val="none"/>
        </w:rPr>
        <w:t>关于监理人的监理内容：</w:t>
      </w:r>
      <w:r>
        <w:rPr>
          <w:rFonts w:hint="eastAsia" w:ascii="宋体" w:hAnsi="宋体" w:cs="宋体"/>
          <w:color w:val="auto"/>
          <w:highlight w:val="none"/>
          <w:u w:val="single"/>
        </w:rPr>
        <w:t>工程施工、保修阶段的“三控”“三管”及“组织协调”全部内容</w:t>
      </w:r>
      <w:r>
        <w:rPr>
          <w:rFonts w:hint="eastAsia" w:ascii="宋体" w:hAnsi="宋体" w:cs="宋体"/>
          <w:color w:val="auto"/>
          <w:highlight w:val="none"/>
        </w:rPr>
        <w:t>。</w:t>
      </w:r>
    </w:p>
    <w:p w14:paraId="36630500">
      <w:pPr>
        <w:ind w:firstLine="480"/>
        <w:rPr>
          <w:rFonts w:ascii="宋体" w:hAnsi="宋体" w:cs="宋体"/>
          <w:color w:val="auto"/>
          <w:highlight w:val="none"/>
          <w:u w:val="single"/>
        </w:rPr>
      </w:pPr>
      <w:r>
        <w:rPr>
          <w:rFonts w:hint="eastAsia" w:ascii="宋体" w:hAnsi="宋体" w:cs="宋体"/>
          <w:color w:val="auto"/>
          <w:highlight w:val="none"/>
        </w:rPr>
        <w:t>关于监理人的监理权限：</w:t>
      </w:r>
      <w:r>
        <w:rPr>
          <w:rFonts w:hint="eastAsia" w:ascii="宋体" w:hAnsi="宋体" w:cs="宋体"/>
          <w:color w:val="auto"/>
          <w:highlight w:val="none"/>
          <w:u w:val="single"/>
        </w:rPr>
        <w:t>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rPr>
          <w:rFonts w:hint="eastAsia" w:ascii="宋体" w:hAnsi="宋体" w:cs="宋体"/>
          <w:color w:val="auto"/>
          <w:highlight w:val="none"/>
        </w:rPr>
        <w:t>。</w:t>
      </w:r>
    </w:p>
    <w:p w14:paraId="039FBCED">
      <w:pPr>
        <w:ind w:firstLine="480"/>
        <w:rPr>
          <w:rFonts w:ascii="宋体" w:hAnsi="宋体" w:cs="宋体"/>
          <w:color w:val="auto"/>
          <w:highlight w:val="none"/>
          <w:u w:val="single"/>
        </w:rPr>
      </w:pPr>
      <w:r>
        <w:rPr>
          <w:rFonts w:hint="eastAsia" w:ascii="宋体" w:hAnsi="宋体" w:cs="宋体"/>
          <w:color w:val="auto"/>
          <w:highlight w:val="none"/>
        </w:rPr>
        <w:t>需要取得发包人批准才能行使的职权：</w:t>
      </w:r>
      <w:r>
        <w:rPr>
          <w:rFonts w:hint="eastAsia" w:ascii="宋体" w:hAnsi="宋体" w:cs="宋体"/>
          <w:color w:val="auto"/>
          <w:highlight w:val="none"/>
          <w:u w:val="single"/>
        </w:rPr>
        <w:t>开工令</w:t>
      </w:r>
      <w:r>
        <w:rPr>
          <w:rFonts w:hint="eastAsia" w:ascii="宋体" w:hAnsi="宋体" w:cs="宋体"/>
          <w:color w:val="auto"/>
          <w:highlight w:val="none"/>
        </w:rPr>
        <w:t>、</w:t>
      </w:r>
      <w:r>
        <w:rPr>
          <w:rFonts w:hint="eastAsia" w:ascii="宋体" w:hAnsi="宋体" w:cs="宋体"/>
          <w:color w:val="auto"/>
          <w:highlight w:val="none"/>
          <w:u w:val="single"/>
        </w:rPr>
        <w:t>停工、复工令、重大协调事项及有关设计变更的确认，工程价款的调整报告、工程款支付、施工进度的提前或顺延</w:t>
      </w:r>
      <w:r>
        <w:rPr>
          <w:rFonts w:hint="eastAsia" w:ascii="宋体" w:hAnsi="宋体" w:cs="宋体"/>
          <w:color w:val="auto"/>
          <w:highlight w:val="none"/>
        </w:rPr>
        <w:t>。</w:t>
      </w:r>
      <w:r>
        <w:rPr>
          <w:rFonts w:hint="eastAsia" w:ascii="宋体" w:hAnsi="宋体" w:cs="宋体"/>
          <w:color w:val="auto"/>
          <w:highlight w:val="none"/>
          <w:u w:val="single"/>
        </w:rPr>
        <w:t xml:space="preserve"> </w:t>
      </w:r>
    </w:p>
    <w:p w14:paraId="544EBC39">
      <w:pPr>
        <w:ind w:firstLine="480"/>
        <w:rPr>
          <w:rFonts w:ascii="宋体" w:hAnsi="宋体" w:cs="宋体"/>
          <w:color w:val="auto"/>
          <w:highlight w:val="none"/>
        </w:rPr>
      </w:pPr>
      <w:r>
        <w:rPr>
          <w:rFonts w:hint="eastAsia" w:ascii="宋体" w:hAnsi="宋体" w:cs="宋体"/>
          <w:color w:val="auto"/>
          <w:highlight w:val="none"/>
        </w:rPr>
        <w:t>4.2 监理人员</w:t>
      </w:r>
    </w:p>
    <w:p w14:paraId="7A1B8EE4">
      <w:pPr>
        <w:ind w:firstLine="480"/>
        <w:rPr>
          <w:rFonts w:ascii="宋体" w:hAnsi="宋体" w:cs="宋体"/>
          <w:color w:val="auto"/>
          <w:highlight w:val="none"/>
        </w:rPr>
      </w:pPr>
      <w:r>
        <w:rPr>
          <w:rFonts w:hint="eastAsia" w:ascii="宋体" w:hAnsi="宋体" w:cs="宋体"/>
          <w:color w:val="auto"/>
          <w:highlight w:val="none"/>
        </w:rPr>
        <w:t>总监理工程师：</w:t>
      </w:r>
    </w:p>
    <w:p w14:paraId="3DD9CEFC">
      <w:pPr>
        <w:ind w:firstLine="480"/>
        <w:rPr>
          <w:rFonts w:ascii="宋体" w:hAnsi="宋体" w:cs="宋体"/>
          <w:color w:val="auto"/>
          <w:highlight w:val="none"/>
        </w:rPr>
      </w:pPr>
      <w:r>
        <w:rPr>
          <w:rFonts w:hint="eastAsia" w:ascii="宋体" w:hAnsi="宋体" w:cs="宋体"/>
          <w:color w:val="auto"/>
          <w:highlight w:val="none"/>
        </w:rPr>
        <w:t>姓    名：</w:t>
      </w:r>
      <w:r>
        <w:rPr>
          <w:rFonts w:hint="eastAsia" w:ascii="宋体" w:hAnsi="宋体" w:cs="宋体"/>
          <w:color w:val="auto"/>
          <w:highlight w:val="none"/>
          <w:u w:val="single"/>
        </w:rPr>
        <w:t>            </w:t>
      </w:r>
      <w:r>
        <w:rPr>
          <w:rFonts w:hint="eastAsia" w:ascii="宋体" w:hAnsi="宋体" w:cs="宋体"/>
          <w:color w:val="auto"/>
          <w:highlight w:val="none"/>
        </w:rPr>
        <w:t>；</w:t>
      </w:r>
    </w:p>
    <w:p w14:paraId="252B0A45">
      <w:pPr>
        <w:ind w:firstLine="480"/>
        <w:rPr>
          <w:rFonts w:ascii="宋体" w:hAnsi="宋体" w:cs="宋体"/>
          <w:color w:val="auto"/>
          <w:highlight w:val="none"/>
        </w:rPr>
      </w:pPr>
      <w:r>
        <w:rPr>
          <w:rFonts w:hint="eastAsia" w:ascii="宋体" w:hAnsi="宋体" w:cs="宋体"/>
          <w:color w:val="auto"/>
          <w:highlight w:val="none"/>
        </w:rPr>
        <w:t>职    务：</w:t>
      </w:r>
      <w:r>
        <w:rPr>
          <w:rFonts w:hint="eastAsia" w:ascii="宋体" w:hAnsi="宋体" w:cs="宋体"/>
          <w:color w:val="auto"/>
          <w:highlight w:val="none"/>
          <w:u w:val="single"/>
        </w:rPr>
        <w:t>  </w:t>
      </w:r>
      <w:r>
        <w:rPr>
          <w:rFonts w:hint="eastAsia" w:ascii="宋体" w:hAnsi="宋体" w:cs="宋体"/>
          <w:color w:val="auto"/>
          <w:highlight w:val="none"/>
        </w:rPr>
        <w:t>；</w:t>
      </w:r>
    </w:p>
    <w:p w14:paraId="31A4E842">
      <w:pPr>
        <w:ind w:firstLine="480"/>
        <w:rPr>
          <w:rFonts w:ascii="宋体" w:hAnsi="宋体" w:cs="宋体"/>
          <w:color w:val="auto"/>
          <w:highlight w:val="none"/>
        </w:rPr>
      </w:pPr>
      <w:r>
        <w:rPr>
          <w:rFonts w:hint="eastAsia" w:ascii="宋体" w:hAnsi="宋体" w:cs="宋体"/>
          <w:color w:val="auto"/>
          <w:highlight w:val="none"/>
        </w:rPr>
        <w:t>监理工程师执业资格证书号：</w:t>
      </w:r>
      <w:r>
        <w:rPr>
          <w:rFonts w:hint="eastAsia" w:ascii="宋体" w:hAnsi="宋体" w:cs="宋体"/>
          <w:color w:val="auto"/>
          <w:highlight w:val="none"/>
          <w:u w:val="single"/>
        </w:rPr>
        <w:t>      </w:t>
      </w:r>
      <w:r>
        <w:rPr>
          <w:rFonts w:hint="eastAsia" w:ascii="宋体" w:hAnsi="宋体" w:cs="宋体"/>
          <w:color w:val="auto"/>
          <w:highlight w:val="none"/>
        </w:rPr>
        <w:t>；</w:t>
      </w:r>
    </w:p>
    <w:p w14:paraId="6FCE5D54">
      <w:pPr>
        <w:ind w:firstLine="480"/>
        <w:rPr>
          <w:rFonts w:ascii="宋体" w:hAnsi="宋体" w:cs="宋体"/>
          <w:color w:val="auto"/>
          <w:highlight w:val="none"/>
        </w:rPr>
      </w:pPr>
      <w:r>
        <w:rPr>
          <w:rFonts w:hint="eastAsia" w:ascii="宋体" w:hAnsi="宋体" w:cs="宋体"/>
          <w:color w:val="auto"/>
          <w:highlight w:val="none"/>
        </w:rPr>
        <w:t>联系电话：</w:t>
      </w:r>
      <w:r>
        <w:rPr>
          <w:rFonts w:hint="eastAsia" w:ascii="宋体" w:hAnsi="宋体" w:cs="宋体"/>
          <w:color w:val="auto"/>
          <w:highlight w:val="none"/>
          <w:u w:val="single"/>
        </w:rPr>
        <w:t>    </w:t>
      </w:r>
      <w:r>
        <w:rPr>
          <w:rFonts w:hint="eastAsia" w:ascii="宋体" w:hAnsi="宋体" w:cs="宋体"/>
          <w:color w:val="auto"/>
          <w:highlight w:val="none"/>
        </w:rPr>
        <w:t>；</w:t>
      </w:r>
    </w:p>
    <w:p w14:paraId="3227D8D9">
      <w:pPr>
        <w:ind w:firstLine="480"/>
        <w:rPr>
          <w:rFonts w:ascii="宋体" w:hAnsi="宋体" w:cs="宋体"/>
          <w:color w:val="auto"/>
          <w:highlight w:val="none"/>
        </w:rPr>
      </w:pPr>
      <w:r>
        <w:rPr>
          <w:rFonts w:hint="eastAsia" w:ascii="宋体" w:hAnsi="宋体" w:cs="宋体"/>
          <w:color w:val="auto"/>
          <w:highlight w:val="none"/>
        </w:rPr>
        <w:t>电子信箱：</w:t>
      </w:r>
      <w:r>
        <w:rPr>
          <w:rFonts w:hint="eastAsia" w:ascii="宋体" w:hAnsi="宋体" w:cs="宋体"/>
          <w:color w:val="auto"/>
          <w:highlight w:val="none"/>
          <w:u w:val="single"/>
        </w:rPr>
        <w:t>    </w:t>
      </w:r>
      <w:r>
        <w:rPr>
          <w:rFonts w:hint="eastAsia" w:ascii="宋体" w:hAnsi="宋体" w:cs="宋体"/>
          <w:color w:val="auto"/>
          <w:highlight w:val="none"/>
        </w:rPr>
        <w:t>；</w:t>
      </w:r>
    </w:p>
    <w:p w14:paraId="32734100">
      <w:pPr>
        <w:ind w:firstLine="480"/>
        <w:rPr>
          <w:rFonts w:ascii="宋体" w:hAnsi="宋体" w:cs="宋体"/>
          <w:color w:val="auto"/>
          <w:highlight w:val="none"/>
        </w:rPr>
      </w:pPr>
      <w:r>
        <w:rPr>
          <w:rFonts w:hint="eastAsia" w:ascii="宋体" w:hAnsi="宋体" w:cs="宋体"/>
          <w:color w:val="auto"/>
          <w:highlight w:val="none"/>
        </w:rPr>
        <w:t>通信地址：</w:t>
      </w:r>
      <w:r>
        <w:rPr>
          <w:rFonts w:hint="eastAsia" w:ascii="宋体" w:hAnsi="宋体" w:cs="宋体"/>
          <w:color w:val="auto"/>
          <w:highlight w:val="none"/>
          <w:u w:val="single"/>
        </w:rPr>
        <w:t>    </w:t>
      </w:r>
      <w:r>
        <w:rPr>
          <w:rFonts w:hint="eastAsia" w:ascii="宋体" w:hAnsi="宋体" w:cs="宋体"/>
          <w:color w:val="auto"/>
          <w:highlight w:val="none"/>
        </w:rPr>
        <w:t>；</w:t>
      </w:r>
    </w:p>
    <w:p w14:paraId="53F602F9">
      <w:pPr>
        <w:ind w:firstLine="480"/>
        <w:rPr>
          <w:rFonts w:ascii="宋体" w:hAnsi="宋体" w:cs="宋体"/>
          <w:color w:val="auto"/>
          <w:highlight w:val="none"/>
        </w:rPr>
      </w:pPr>
      <w:r>
        <w:rPr>
          <w:rFonts w:hint="eastAsia" w:ascii="宋体" w:hAnsi="宋体" w:cs="宋体"/>
          <w:color w:val="auto"/>
          <w:highlight w:val="none"/>
        </w:rPr>
        <w:t>关于监理人的其他约定：</w:t>
      </w:r>
      <w:r>
        <w:rPr>
          <w:rFonts w:hint="eastAsia" w:ascii="宋体" w:hAnsi="宋体" w:cs="宋体"/>
          <w:color w:val="auto"/>
          <w:highlight w:val="none"/>
          <w:u w:val="single"/>
        </w:rPr>
        <w:t>    </w:t>
      </w:r>
      <w:r>
        <w:rPr>
          <w:rFonts w:hint="eastAsia" w:ascii="宋体" w:hAnsi="宋体" w:cs="宋体"/>
          <w:color w:val="auto"/>
          <w:highlight w:val="none"/>
        </w:rPr>
        <w:t>。</w:t>
      </w:r>
    </w:p>
    <w:p w14:paraId="57950AE3">
      <w:pPr>
        <w:ind w:firstLine="480"/>
        <w:rPr>
          <w:rFonts w:ascii="宋体" w:hAnsi="宋体" w:cs="宋体"/>
          <w:color w:val="auto"/>
          <w:highlight w:val="none"/>
        </w:rPr>
      </w:pPr>
      <w:r>
        <w:rPr>
          <w:rFonts w:hint="eastAsia" w:ascii="宋体" w:hAnsi="宋体" w:cs="宋体"/>
          <w:color w:val="auto"/>
          <w:highlight w:val="none"/>
        </w:rPr>
        <w:t>4.4 商定或确定</w:t>
      </w:r>
    </w:p>
    <w:p w14:paraId="7F234721">
      <w:pPr>
        <w:ind w:firstLine="480"/>
        <w:rPr>
          <w:rFonts w:ascii="宋体" w:hAnsi="宋体" w:cs="宋体"/>
          <w:color w:val="auto"/>
          <w:highlight w:val="none"/>
          <w:u w:val="single"/>
        </w:rPr>
      </w:pPr>
      <w:bookmarkStart w:id="271" w:name="_Toc267251418"/>
      <w:r>
        <w:rPr>
          <w:rFonts w:hint="eastAsia" w:ascii="宋体" w:hAnsi="宋体" w:cs="宋体"/>
          <w:color w:val="auto"/>
          <w:highlight w:val="none"/>
        </w:rPr>
        <w:t>在发包人和承包人不能通过协商达成一致意见时，发包人授权监理人对以下事项进行确定：</w:t>
      </w:r>
      <w:r>
        <w:rPr>
          <w:rFonts w:hint="eastAsia" w:ascii="宋体" w:hAnsi="宋体" w:cs="宋体"/>
          <w:color w:val="auto"/>
          <w:highlight w:val="none"/>
          <w:u w:val="single"/>
        </w:rPr>
        <w:t>无</w:t>
      </w:r>
      <w:r>
        <w:rPr>
          <w:rFonts w:hint="eastAsia" w:ascii="宋体" w:hAnsi="宋体" w:cs="宋体"/>
          <w:color w:val="auto"/>
          <w:highlight w:val="none"/>
        </w:rPr>
        <w:t>。</w:t>
      </w:r>
    </w:p>
    <w:p w14:paraId="7F1CC4D1">
      <w:pPr>
        <w:spacing w:before="0" w:after="0"/>
        <w:ind w:firstLine="480"/>
        <w:outlineLvl w:val="9"/>
        <w:rPr>
          <w:rFonts w:ascii="宋体" w:hAnsi="宋体" w:eastAsia="宋体" w:cs="宋体"/>
          <w:b w:val="0"/>
          <w:color w:val="auto"/>
          <w:sz w:val="24"/>
          <w:szCs w:val="24"/>
          <w:highlight w:val="none"/>
        </w:rPr>
      </w:pPr>
      <w:bookmarkStart w:id="272" w:name="_Toc351203637"/>
      <w:r>
        <w:rPr>
          <w:rFonts w:hint="eastAsia" w:ascii="宋体" w:hAnsi="宋体" w:eastAsia="宋体" w:cs="宋体"/>
          <w:b w:val="0"/>
          <w:color w:val="auto"/>
          <w:sz w:val="24"/>
          <w:szCs w:val="24"/>
          <w:highlight w:val="none"/>
        </w:rPr>
        <w:t>5</w:t>
      </w:r>
      <w:bookmarkEnd w:id="271"/>
      <w:bookmarkStart w:id="273" w:name="_Toc296944502"/>
      <w:bookmarkStart w:id="274" w:name="_Toc292559872"/>
      <w:bookmarkStart w:id="275" w:name="_Toc296891203"/>
      <w:bookmarkStart w:id="276" w:name="_Toc297120463"/>
      <w:bookmarkStart w:id="277" w:name="_Toc296346664"/>
      <w:bookmarkStart w:id="278" w:name="_Toc296890991"/>
      <w:bookmarkStart w:id="279" w:name="_Toc292559367"/>
      <w:bookmarkStart w:id="280" w:name="_Toc297048349"/>
      <w:bookmarkStart w:id="281" w:name="_Toc296503163"/>
      <w:bookmarkStart w:id="282" w:name="_Toc296347162"/>
      <w:r>
        <w:rPr>
          <w:rFonts w:hint="eastAsia" w:ascii="宋体" w:hAnsi="宋体" w:eastAsia="宋体" w:cs="宋体"/>
          <w:b w:val="0"/>
          <w:color w:val="auto"/>
          <w:sz w:val="24"/>
          <w:szCs w:val="24"/>
          <w:highlight w:val="none"/>
        </w:rPr>
        <w:t>. 工程质量</w:t>
      </w:r>
      <w:bookmarkEnd w:id="272"/>
    </w:p>
    <w:p w14:paraId="24BE2142">
      <w:pPr>
        <w:ind w:firstLine="480"/>
        <w:outlineLvl w:val="9"/>
        <w:rPr>
          <w:rFonts w:ascii="宋体" w:hAnsi="宋体" w:cs="宋体"/>
          <w:color w:val="auto"/>
          <w:highlight w:val="none"/>
        </w:rPr>
      </w:pPr>
      <w:bookmarkStart w:id="283" w:name="_Toc11065"/>
      <w:bookmarkStart w:id="284" w:name="_Toc14671"/>
      <w:bookmarkStart w:id="285" w:name="_Toc11555"/>
      <w:bookmarkStart w:id="286" w:name="_Toc18521"/>
      <w:bookmarkStart w:id="287" w:name="_Toc28325"/>
      <w:r>
        <w:rPr>
          <w:rFonts w:hint="eastAsia" w:ascii="宋体" w:hAnsi="宋体" w:cs="宋体"/>
          <w:color w:val="auto"/>
          <w:highlight w:val="none"/>
        </w:rPr>
        <w:t>5.1 质量要求：</w:t>
      </w:r>
      <w:r>
        <w:rPr>
          <w:rFonts w:hint="eastAsia" w:ascii="宋体" w:hAnsi="宋体" w:cs="宋体"/>
          <w:color w:val="auto"/>
          <w:highlight w:val="none"/>
          <w:u w:val="single"/>
        </w:rPr>
        <w:t>工程质量必须按《建筑工程施工质量验收统一标准》（GB 50300-2013）并达到合格标准等级</w:t>
      </w:r>
      <w:r>
        <w:rPr>
          <w:rFonts w:hint="eastAsia" w:ascii="宋体" w:hAnsi="宋体" w:cs="宋体"/>
          <w:color w:val="auto"/>
          <w:highlight w:val="none"/>
        </w:rPr>
        <w:t>。</w:t>
      </w:r>
      <w:bookmarkEnd w:id="283"/>
      <w:bookmarkEnd w:id="284"/>
      <w:bookmarkEnd w:id="285"/>
      <w:bookmarkEnd w:id="286"/>
      <w:bookmarkEnd w:id="287"/>
    </w:p>
    <w:p w14:paraId="54173790">
      <w:pPr>
        <w:ind w:firstLine="480"/>
        <w:jc w:val="left"/>
        <w:rPr>
          <w:rFonts w:ascii="宋体" w:hAnsi="宋体" w:cs="宋体"/>
          <w:color w:val="auto"/>
          <w:highlight w:val="none"/>
        </w:rPr>
      </w:pPr>
      <w:r>
        <w:rPr>
          <w:rFonts w:hint="eastAsia" w:ascii="宋体" w:hAnsi="宋体" w:cs="宋体"/>
          <w:color w:val="auto"/>
          <w:highlight w:val="none"/>
        </w:rPr>
        <w:t>5</w:t>
      </w:r>
      <w:bookmarkStart w:id="288" w:name="_Toc312677997"/>
      <w:bookmarkStart w:id="289" w:name="_Toc297216155"/>
      <w:bookmarkStart w:id="290" w:name="_Toc297123496"/>
      <w:bookmarkStart w:id="291" w:name="_Toc304295527"/>
      <w:bookmarkStart w:id="292" w:name="_Toc303539106"/>
      <w:bookmarkStart w:id="293" w:name="_Toc318581164"/>
      <w:bookmarkStart w:id="294" w:name="_Toc300934949"/>
      <w:r>
        <w:rPr>
          <w:rFonts w:hint="eastAsia" w:ascii="宋体" w:hAnsi="宋体" w:cs="宋体"/>
          <w:color w:val="auto"/>
          <w:highlight w:val="none"/>
        </w:rPr>
        <w:t>.1.1 特殊质量标准和要求：</w:t>
      </w:r>
      <w:r>
        <w:rPr>
          <w:rFonts w:hint="eastAsia" w:ascii="宋体" w:hAnsi="宋体" w:cs="宋体"/>
          <w:color w:val="auto"/>
          <w:highlight w:val="none"/>
          <w:u w:val="single"/>
        </w:rPr>
        <w:t>/</w:t>
      </w:r>
      <w:r>
        <w:rPr>
          <w:rFonts w:hint="eastAsia" w:ascii="宋体" w:hAnsi="宋体" w:cs="宋体"/>
          <w:color w:val="auto"/>
          <w:highlight w:val="none"/>
        </w:rPr>
        <w:t>。</w:t>
      </w:r>
    </w:p>
    <w:p w14:paraId="24C0A100">
      <w:pPr>
        <w:ind w:firstLine="480"/>
        <w:jc w:val="left"/>
        <w:rPr>
          <w:rFonts w:ascii="宋体" w:hAnsi="宋体" w:cs="宋体"/>
          <w:color w:val="auto"/>
          <w:highlight w:val="none"/>
        </w:rPr>
      </w:pPr>
      <w:r>
        <w:rPr>
          <w:rFonts w:hint="eastAsia" w:ascii="宋体" w:hAnsi="宋体" w:cs="宋体"/>
          <w:color w:val="auto"/>
          <w:highlight w:val="none"/>
        </w:rPr>
        <w:t>关于工程奖项的约定：</w:t>
      </w:r>
      <w:r>
        <w:rPr>
          <w:rFonts w:hint="eastAsia" w:ascii="宋体" w:hAnsi="宋体" w:cs="宋体"/>
          <w:color w:val="auto"/>
          <w:highlight w:val="none"/>
          <w:u w:val="single"/>
        </w:rPr>
        <w:t>/</w:t>
      </w:r>
      <w:r>
        <w:rPr>
          <w:rFonts w:hint="eastAsia" w:ascii="宋体" w:hAnsi="宋体" w:cs="宋体"/>
          <w:color w:val="auto"/>
          <w:highlight w:val="none"/>
        </w:rPr>
        <w:t>。</w:t>
      </w:r>
    </w:p>
    <w:p w14:paraId="404C3928">
      <w:pPr>
        <w:ind w:firstLine="480"/>
        <w:outlineLvl w:val="9"/>
        <w:rPr>
          <w:rFonts w:ascii="宋体" w:hAnsi="宋体" w:cs="宋体"/>
          <w:color w:val="auto"/>
          <w:highlight w:val="none"/>
        </w:rPr>
      </w:pPr>
      <w:bookmarkStart w:id="295" w:name="_Toc30590"/>
      <w:bookmarkStart w:id="296" w:name="_Toc28554"/>
      <w:bookmarkStart w:id="297" w:name="_Toc9693"/>
      <w:bookmarkStart w:id="298" w:name="_Toc12740"/>
      <w:bookmarkStart w:id="299" w:name="_Toc4124"/>
      <w:r>
        <w:rPr>
          <w:rFonts w:hint="eastAsia" w:ascii="宋体" w:hAnsi="宋体" w:cs="宋体"/>
          <w:color w:val="auto"/>
          <w:highlight w:val="none"/>
        </w:rPr>
        <w:t>5.3 隐蔽工程检查</w:t>
      </w:r>
      <w:bookmarkEnd w:id="295"/>
      <w:bookmarkEnd w:id="296"/>
      <w:bookmarkEnd w:id="297"/>
      <w:bookmarkEnd w:id="298"/>
      <w:bookmarkEnd w:id="299"/>
    </w:p>
    <w:p w14:paraId="5BA96DEA">
      <w:pPr>
        <w:ind w:firstLine="480"/>
        <w:jc w:val="left"/>
        <w:rPr>
          <w:rFonts w:ascii="宋体" w:hAnsi="宋体" w:cs="宋体"/>
          <w:color w:val="auto"/>
          <w:highlight w:val="none"/>
        </w:rPr>
      </w:pPr>
      <w:bookmarkStart w:id="300" w:name="_Toc351203638"/>
      <w:r>
        <w:rPr>
          <w:rFonts w:hint="eastAsia" w:ascii="宋体" w:hAnsi="宋体" w:cs="宋体"/>
          <w:color w:val="auto"/>
          <w:highlight w:val="none"/>
        </w:rPr>
        <w:t>5.3.2承包人提前通知监理人隐蔽工程检查的期限的约定：</w:t>
      </w:r>
      <w:r>
        <w:rPr>
          <w:rFonts w:hint="eastAsia" w:ascii="宋体" w:hAnsi="宋体" w:cs="宋体"/>
          <w:color w:val="auto"/>
          <w:highlight w:val="none"/>
          <w:u w:val="single"/>
        </w:rPr>
        <w:t>承包人在检查前12小时以书面形式通知监理人</w:t>
      </w:r>
      <w:r>
        <w:rPr>
          <w:rFonts w:hint="eastAsia" w:ascii="宋体" w:hAnsi="宋体" w:cs="宋体"/>
          <w:color w:val="auto"/>
          <w:highlight w:val="none"/>
        </w:rPr>
        <w:t>。</w:t>
      </w:r>
    </w:p>
    <w:p w14:paraId="4813ABD4">
      <w:pPr>
        <w:ind w:firstLine="480"/>
        <w:jc w:val="left"/>
        <w:rPr>
          <w:rFonts w:ascii="宋体" w:hAnsi="宋体" w:cs="宋体"/>
          <w:color w:val="auto"/>
          <w:highlight w:val="none"/>
        </w:rPr>
      </w:pPr>
      <w:r>
        <w:rPr>
          <w:rFonts w:hint="eastAsia" w:ascii="宋体" w:hAnsi="宋体" w:cs="宋体"/>
          <w:color w:val="auto"/>
          <w:highlight w:val="none"/>
        </w:rPr>
        <w:t>监理人不能按时进行检查时，应提前</w:t>
      </w:r>
      <w:r>
        <w:rPr>
          <w:rFonts w:hint="eastAsia" w:ascii="宋体" w:hAnsi="宋体" w:cs="宋体"/>
          <w:color w:val="auto"/>
          <w:highlight w:val="none"/>
          <w:u w:val="single"/>
        </w:rPr>
        <w:t>12</w:t>
      </w:r>
      <w:r>
        <w:rPr>
          <w:rFonts w:hint="eastAsia" w:ascii="宋体" w:hAnsi="宋体" w:cs="宋体"/>
          <w:color w:val="auto"/>
          <w:highlight w:val="none"/>
        </w:rPr>
        <w:t>小时提交书面延期要求。</w:t>
      </w:r>
    </w:p>
    <w:p w14:paraId="35855D08">
      <w:pPr>
        <w:ind w:firstLine="480"/>
        <w:jc w:val="left"/>
        <w:rPr>
          <w:rFonts w:ascii="宋体" w:hAnsi="宋体" w:cs="宋体"/>
          <w:color w:val="auto"/>
          <w:highlight w:val="none"/>
        </w:rPr>
      </w:pPr>
      <w:r>
        <w:rPr>
          <w:rFonts w:hint="eastAsia" w:ascii="宋体" w:hAnsi="宋体" w:cs="宋体"/>
          <w:color w:val="auto"/>
          <w:highlight w:val="none"/>
        </w:rPr>
        <w:t>关于延期最长不得超过：</w:t>
      </w:r>
      <w:r>
        <w:rPr>
          <w:rFonts w:hint="eastAsia" w:ascii="宋体" w:hAnsi="宋体" w:cs="宋体"/>
          <w:color w:val="auto"/>
          <w:highlight w:val="none"/>
          <w:u w:val="single"/>
        </w:rPr>
        <w:t>24</w:t>
      </w:r>
      <w:r>
        <w:rPr>
          <w:rFonts w:hint="eastAsia" w:ascii="宋体" w:hAnsi="宋体" w:cs="宋体"/>
          <w:color w:val="auto"/>
          <w:highlight w:val="none"/>
        </w:rPr>
        <w:t>小时。</w:t>
      </w:r>
    </w:p>
    <w:p w14:paraId="213BC026">
      <w:pPr>
        <w:spacing w:before="0" w:after="0"/>
        <w:ind w:firstLine="480"/>
        <w:outlineLvl w:val="9"/>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6. 安全文明施工与环境保护</w:t>
      </w:r>
      <w:bookmarkEnd w:id="300"/>
    </w:p>
    <w:p w14:paraId="3A748CD2">
      <w:pPr>
        <w:ind w:firstLine="480"/>
        <w:rPr>
          <w:rFonts w:ascii="宋体" w:hAnsi="宋体" w:cs="宋体"/>
          <w:color w:val="auto"/>
          <w:highlight w:val="none"/>
        </w:rPr>
      </w:pPr>
      <w:r>
        <w:rPr>
          <w:rFonts w:hint="eastAsia" w:ascii="宋体" w:hAnsi="宋体" w:cs="宋体"/>
          <w:color w:val="auto"/>
          <w:highlight w:val="none"/>
        </w:rPr>
        <w:t>6.1安全文明施工</w:t>
      </w:r>
    </w:p>
    <w:p w14:paraId="4AAD0E47">
      <w:pPr>
        <w:pStyle w:val="2"/>
        <w:ind w:firstLine="480"/>
        <w:rPr>
          <w:rFonts w:ascii="宋体" w:hAnsi="宋体" w:cs="宋体"/>
          <w:color w:val="auto"/>
          <w:sz w:val="24"/>
          <w:highlight w:val="none"/>
          <w:u w:val="single"/>
        </w:rPr>
      </w:pPr>
      <w:r>
        <w:rPr>
          <w:rFonts w:hint="eastAsia" w:ascii="宋体" w:hAnsi="宋体" w:cs="宋体"/>
          <w:color w:val="auto"/>
          <w:sz w:val="24"/>
          <w:highlight w:val="none"/>
        </w:rPr>
        <w:t>6.1.1项目安全生产的达标目标及相应事项的约定：</w:t>
      </w:r>
      <w:r>
        <w:rPr>
          <w:rFonts w:hint="eastAsia" w:ascii="宋体" w:hAnsi="宋体" w:cs="宋体"/>
          <w:color w:val="auto"/>
          <w:sz w:val="24"/>
          <w:highlight w:val="none"/>
          <w:u w:val="single"/>
        </w:rPr>
        <w:t>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在整个施工过程中，与周边环境的相关单位及住户发生纠纷，有承包人负责协调和沟通。施工中因安全造成的人员伤亡及其他安全质量事故或造成承包方员工或任何第三方人身或财产损害的，均由承包人承担，与发包人无关</w:t>
      </w:r>
      <w:r>
        <w:rPr>
          <w:rFonts w:hint="eastAsia" w:ascii="宋体" w:hAnsi="宋体" w:cs="宋体"/>
          <w:color w:val="auto"/>
          <w:sz w:val="24"/>
          <w:highlight w:val="none"/>
        </w:rPr>
        <w:t>。</w:t>
      </w:r>
    </w:p>
    <w:p w14:paraId="23B1B9FD">
      <w:pPr>
        <w:ind w:firstLine="480"/>
        <w:jc w:val="left"/>
        <w:rPr>
          <w:rFonts w:ascii="宋体" w:hAnsi="宋体" w:cs="宋体"/>
          <w:color w:val="auto"/>
          <w:highlight w:val="none"/>
        </w:rPr>
      </w:pPr>
      <w:r>
        <w:rPr>
          <w:rFonts w:hint="eastAsia" w:ascii="宋体" w:hAnsi="宋体" w:cs="宋体"/>
          <w:color w:val="auto"/>
          <w:highlight w:val="none"/>
        </w:rPr>
        <w:t>6.1.4 关于治安保卫的特别约定：</w:t>
      </w:r>
      <w:r>
        <w:rPr>
          <w:rFonts w:hint="eastAsia" w:ascii="宋体" w:hAnsi="宋体" w:cs="宋体"/>
          <w:color w:val="auto"/>
          <w:highlight w:val="none"/>
          <w:u w:val="single"/>
        </w:rPr>
        <w:t>建立治安管理机构或联防组织，统一管理施工场地的治安保卫事项，履行合同工程的治安保卫职责</w:t>
      </w:r>
      <w:r>
        <w:rPr>
          <w:rFonts w:hint="eastAsia" w:ascii="宋体" w:hAnsi="宋体" w:cs="宋体"/>
          <w:color w:val="auto"/>
          <w:highlight w:val="none"/>
        </w:rPr>
        <w:t>。</w:t>
      </w:r>
      <w:r>
        <w:rPr>
          <w:rFonts w:hint="eastAsia" w:ascii="宋体" w:hAnsi="宋体" w:cs="宋体"/>
          <w:color w:val="auto"/>
          <w:highlight w:val="none"/>
          <w:u w:val="single"/>
        </w:rPr>
        <w:t>为了全面贯彻落实安全生产责任制，保证项目主体、装饰、建筑工程成品质量，规范材料进场管理，发包人、</w:t>
      </w:r>
      <w:r>
        <w:rPr>
          <w:rFonts w:hint="eastAsia" w:ascii="宋体" w:hAnsi="宋体" w:cs="宋体"/>
          <w:color w:val="auto"/>
          <w:spacing w:val="-6"/>
          <w:highlight w:val="none"/>
          <w:u w:val="single"/>
        </w:rPr>
        <w:t>监理每日巡视检查，发现违章作业，违反操作规程等对正常施工作业带来安全隐患等现象，建设单位和监理单位责令限期并立即整改，必要时责令停工整改。对不能及时整改到位、存在安全隐患或同一类安全隐患</w:t>
      </w:r>
      <w:r>
        <w:rPr>
          <w:rFonts w:hint="eastAsia" w:ascii="宋体" w:hAnsi="宋体" w:cs="宋体"/>
          <w:color w:val="auto"/>
          <w:highlight w:val="none"/>
          <w:u w:val="single"/>
        </w:rPr>
        <w:t>重复出现的，建设单位和监理单位有权给予施工单位相应的经济处罚</w:t>
      </w:r>
      <w:r>
        <w:rPr>
          <w:rFonts w:hint="eastAsia" w:ascii="宋体" w:hAnsi="宋体" w:cs="宋体"/>
          <w:color w:val="auto"/>
          <w:highlight w:val="none"/>
        </w:rPr>
        <w:t>。</w:t>
      </w:r>
    </w:p>
    <w:p w14:paraId="5D42E8E2">
      <w:pPr>
        <w:ind w:firstLine="480"/>
        <w:jc w:val="left"/>
        <w:rPr>
          <w:rFonts w:ascii="宋体" w:hAnsi="宋体" w:cs="宋体"/>
          <w:color w:val="auto"/>
          <w:highlight w:val="none"/>
        </w:rPr>
      </w:pPr>
      <w:r>
        <w:rPr>
          <w:rFonts w:hint="eastAsia" w:ascii="宋体" w:hAnsi="宋体" w:cs="宋体"/>
          <w:color w:val="auto"/>
          <w:highlight w:val="none"/>
        </w:rPr>
        <w:t>关于编制施工场地治安管理计划的约定：</w:t>
      </w:r>
      <w:r>
        <w:rPr>
          <w:rFonts w:hint="eastAsia" w:ascii="宋体" w:hAnsi="宋体" w:cs="宋体"/>
          <w:color w:val="auto"/>
          <w:highlight w:val="none"/>
          <w:u w:val="single"/>
        </w:rPr>
        <w:t xml:space="preserve">由发包人和承包人共同编制 </w:t>
      </w:r>
      <w:r>
        <w:rPr>
          <w:rFonts w:hint="eastAsia" w:ascii="宋体" w:hAnsi="宋体" w:cs="宋体"/>
          <w:color w:val="auto"/>
          <w:highlight w:val="none"/>
        </w:rPr>
        <w:t>。</w:t>
      </w:r>
    </w:p>
    <w:p w14:paraId="181B4921">
      <w:pPr>
        <w:ind w:firstLine="480"/>
        <w:jc w:val="left"/>
        <w:rPr>
          <w:rFonts w:ascii="宋体" w:hAnsi="宋体" w:cs="宋体"/>
          <w:color w:val="auto"/>
          <w:highlight w:val="none"/>
        </w:rPr>
      </w:pPr>
      <w:r>
        <w:rPr>
          <w:rFonts w:hint="eastAsia" w:ascii="宋体" w:hAnsi="宋体" w:cs="宋体"/>
          <w:color w:val="auto"/>
          <w:highlight w:val="none"/>
        </w:rPr>
        <w:t>6.1.5 文明施工</w:t>
      </w:r>
    </w:p>
    <w:p w14:paraId="6A4EC099">
      <w:pPr>
        <w:ind w:firstLine="480"/>
        <w:rPr>
          <w:rFonts w:ascii="宋体" w:hAnsi="宋体" w:cs="宋体"/>
          <w:color w:val="auto"/>
          <w:highlight w:val="none"/>
          <w:u w:val="single"/>
        </w:rPr>
      </w:pPr>
      <w:r>
        <w:rPr>
          <w:rFonts w:hint="eastAsia" w:ascii="宋体" w:hAnsi="宋体" w:cs="宋体"/>
          <w:color w:val="auto"/>
          <w:highlight w:val="none"/>
        </w:rPr>
        <w:t>合同当事人对文明施工的要求：</w:t>
      </w:r>
      <w:r>
        <w:rPr>
          <w:rFonts w:hint="eastAsia" w:ascii="宋体" w:hAnsi="宋体" w:cs="宋体"/>
          <w:color w:val="auto"/>
          <w:highlight w:val="none"/>
          <w:u w:val="single"/>
        </w:rPr>
        <w:t>合同当事人对文明施工的要求：保持场地整洁卫生，因为违纪行为发生的清理处罚费用由承包人承担，保证工完料清，并保证工地周围环境整洁，同时遵守发包人的其他有关管理要求。费用包含在合同总价中。</w:t>
      </w:r>
    </w:p>
    <w:p w14:paraId="19DE2FCC">
      <w:pPr>
        <w:pStyle w:val="19"/>
        <w:ind w:firstLine="480"/>
        <w:rPr>
          <w:rFonts w:hAnsi="宋体" w:cs="宋体"/>
          <w:color w:val="auto"/>
          <w:highlight w:val="none"/>
          <w:u w:val="single"/>
        </w:rPr>
      </w:pPr>
      <w:r>
        <w:rPr>
          <w:rFonts w:hint="eastAsia" w:hAnsi="宋体" w:cs="宋体"/>
          <w:color w:val="auto"/>
          <w:highlight w:val="none"/>
          <w:u w:val="single"/>
        </w:rPr>
        <w:t>工程施工完成后三天内，承包人必须按发包人规定的时间要求清除全部垃圾以及一切无用的暂设工程、周转材料，并从工地运走，做到工完场清，保持周围环境的清洁整齐，以便立即移交，直至业主满意为止。如果承包人在工程师发出清扫批示后的规定时间内未执行清扫工作，发包人保留雇用第三方从事该项工作的权利，无须与承包人商量，所发生的全部费用应由承包人负担，发包人有权在承包人的应收款中扣除上述费用</w:t>
      </w:r>
      <w:r>
        <w:rPr>
          <w:rFonts w:hint="eastAsia" w:hAnsi="宋体" w:cs="宋体"/>
          <w:color w:val="auto"/>
          <w:highlight w:val="none"/>
        </w:rPr>
        <w:t>。</w:t>
      </w:r>
    </w:p>
    <w:p w14:paraId="20A10ED6">
      <w:pPr>
        <w:ind w:firstLine="480"/>
        <w:jc w:val="left"/>
        <w:rPr>
          <w:rFonts w:ascii="宋体" w:hAnsi="宋体" w:cs="宋体"/>
          <w:b/>
          <w:color w:val="auto"/>
          <w:highlight w:val="none"/>
        </w:rPr>
      </w:pPr>
      <w:r>
        <w:rPr>
          <w:rFonts w:hint="eastAsia" w:ascii="宋体" w:hAnsi="宋体" w:cs="宋体"/>
          <w:color w:val="auto"/>
          <w:highlight w:val="none"/>
        </w:rPr>
        <w:t>6.1.6 关于安全文明施工费支付比例和支付期限的约定：</w:t>
      </w:r>
      <w:r>
        <w:rPr>
          <w:rFonts w:hint="eastAsia" w:ascii="宋体" w:hAnsi="宋体" w:cs="宋体"/>
          <w:color w:val="auto"/>
          <w:highlight w:val="none"/>
          <w:u w:val="single"/>
        </w:rPr>
        <w:t xml:space="preserve">  </w:t>
      </w:r>
      <w:r>
        <w:rPr>
          <w:rFonts w:hint="eastAsia" w:ascii="宋体" w:hAnsi="宋体" w:cs="宋体"/>
          <w:b/>
          <w:color w:val="auto"/>
          <w:highlight w:val="none"/>
          <w:u w:val="single"/>
        </w:rPr>
        <w:t xml:space="preserve">/  </w:t>
      </w:r>
      <w:r>
        <w:rPr>
          <w:rFonts w:hint="eastAsia" w:ascii="宋体" w:hAnsi="宋体" w:cs="宋体"/>
          <w:b/>
          <w:color w:val="auto"/>
          <w:highlight w:val="none"/>
        </w:rPr>
        <w:t>。</w:t>
      </w:r>
      <w:bookmarkEnd w:id="288"/>
      <w:bookmarkEnd w:id="289"/>
      <w:bookmarkEnd w:id="290"/>
      <w:bookmarkEnd w:id="291"/>
      <w:bookmarkEnd w:id="292"/>
      <w:bookmarkEnd w:id="293"/>
      <w:bookmarkEnd w:id="294"/>
    </w:p>
    <w:p w14:paraId="4C3C12DC">
      <w:pPr>
        <w:spacing w:before="0" w:after="0"/>
        <w:ind w:firstLine="480"/>
        <w:outlineLvl w:val="9"/>
        <w:rPr>
          <w:rFonts w:ascii="宋体" w:hAnsi="宋体" w:eastAsia="宋体" w:cs="宋体"/>
          <w:b w:val="0"/>
          <w:color w:val="auto"/>
          <w:sz w:val="24"/>
          <w:szCs w:val="24"/>
          <w:highlight w:val="none"/>
        </w:rPr>
      </w:pPr>
      <w:bookmarkStart w:id="301" w:name="_Toc351203639"/>
      <w:r>
        <w:rPr>
          <w:rFonts w:hint="eastAsia" w:ascii="宋体" w:hAnsi="宋体" w:eastAsia="宋体" w:cs="宋体"/>
          <w:b w:val="0"/>
          <w:color w:val="auto"/>
          <w:sz w:val="24"/>
          <w:szCs w:val="24"/>
          <w:highlight w:val="none"/>
        </w:rPr>
        <w:t>7. 工期和进度</w:t>
      </w:r>
      <w:bookmarkEnd w:id="301"/>
    </w:p>
    <w:p w14:paraId="3B1245D5">
      <w:pPr>
        <w:ind w:firstLine="480"/>
        <w:rPr>
          <w:rFonts w:ascii="宋体" w:hAnsi="宋体" w:cs="宋体"/>
          <w:color w:val="auto"/>
          <w:highlight w:val="none"/>
        </w:rPr>
      </w:pPr>
      <w:r>
        <w:rPr>
          <w:rFonts w:hint="eastAsia" w:ascii="宋体" w:hAnsi="宋体" w:cs="宋体"/>
          <w:color w:val="auto"/>
          <w:highlight w:val="none"/>
        </w:rPr>
        <w:t>7.1 施工组织设计</w:t>
      </w:r>
    </w:p>
    <w:p w14:paraId="2F85DCEA">
      <w:pPr>
        <w:ind w:firstLine="480"/>
        <w:rPr>
          <w:rFonts w:ascii="宋体" w:hAnsi="宋体" w:cs="宋体"/>
          <w:b/>
          <w:color w:val="auto"/>
          <w:highlight w:val="none"/>
          <w:u w:val="single"/>
        </w:rPr>
      </w:pPr>
      <w:r>
        <w:rPr>
          <w:rFonts w:hint="eastAsia" w:ascii="宋体" w:hAnsi="宋体" w:cs="宋体"/>
          <w:bCs/>
          <w:color w:val="auto"/>
          <w:highlight w:val="none"/>
        </w:rPr>
        <w:t>7.1.1 合同当事人约定的施工组织设计应包括的其他内容：</w:t>
      </w:r>
      <w:r>
        <w:rPr>
          <w:rFonts w:hint="eastAsia" w:ascii="宋体" w:hAnsi="宋体" w:cs="宋体"/>
          <w:b/>
          <w:color w:val="auto"/>
          <w:highlight w:val="none"/>
          <w:u w:val="single"/>
        </w:rPr>
        <w:t>分期改造计划等，具体根据发包人及监理人要求执行</w:t>
      </w:r>
      <w:r>
        <w:rPr>
          <w:rFonts w:hint="eastAsia" w:ascii="宋体" w:hAnsi="宋体" w:cs="宋体"/>
          <w:b/>
          <w:color w:val="auto"/>
          <w:highlight w:val="none"/>
        </w:rPr>
        <w:t>。</w:t>
      </w:r>
    </w:p>
    <w:p w14:paraId="107B9A3D">
      <w:pPr>
        <w:ind w:firstLine="480"/>
        <w:jc w:val="left"/>
        <w:rPr>
          <w:rFonts w:ascii="宋体" w:hAnsi="宋体" w:cs="宋体"/>
          <w:color w:val="auto"/>
          <w:highlight w:val="none"/>
        </w:rPr>
      </w:pPr>
      <w:r>
        <w:rPr>
          <w:rFonts w:hint="eastAsia" w:ascii="宋体" w:hAnsi="宋体" w:cs="宋体"/>
          <w:color w:val="auto"/>
          <w:highlight w:val="none"/>
        </w:rPr>
        <w:t>7.1.2施工组织设计的提交和修改</w:t>
      </w:r>
    </w:p>
    <w:p w14:paraId="4C9C4EC7">
      <w:pPr>
        <w:ind w:firstLine="480"/>
        <w:jc w:val="left"/>
        <w:rPr>
          <w:rFonts w:ascii="宋体" w:hAnsi="宋体" w:cs="宋体"/>
          <w:color w:val="auto"/>
          <w:highlight w:val="none"/>
        </w:rPr>
      </w:pPr>
      <w:r>
        <w:rPr>
          <w:rFonts w:hint="eastAsia" w:ascii="宋体" w:hAnsi="宋体" w:cs="宋体"/>
          <w:color w:val="auto"/>
          <w:highlight w:val="none"/>
        </w:rPr>
        <w:t>承包人提交详细施工组织设计的期限的约定：</w:t>
      </w:r>
      <w:r>
        <w:rPr>
          <w:rFonts w:hint="eastAsia" w:ascii="宋体" w:hAnsi="宋体" w:cs="宋体"/>
          <w:color w:val="auto"/>
          <w:highlight w:val="none"/>
          <w:u w:val="single"/>
        </w:rPr>
        <w:t>合同签订后5日内</w:t>
      </w:r>
      <w:r>
        <w:rPr>
          <w:rFonts w:hint="eastAsia" w:ascii="宋体" w:hAnsi="宋体" w:cs="宋体"/>
          <w:color w:val="auto"/>
          <w:highlight w:val="none"/>
        </w:rPr>
        <w:t>。</w:t>
      </w:r>
    </w:p>
    <w:p w14:paraId="14582CB6">
      <w:pPr>
        <w:ind w:firstLine="480"/>
        <w:jc w:val="left"/>
        <w:rPr>
          <w:rFonts w:ascii="宋体" w:hAnsi="宋体" w:cs="宋体"/>
          <w:color w:val="auto"/>
          <w:highlight w:val="none"/>
          <w:u w:val="single"/>
        </w:rPr>
      </w:pPr>
      <w:r>
        <w:rPr>
          <w:rFonts w:hint="eastAsia" w:ascii="宋体" w:hAnsi="宋体" w:cs="宋体"/>
          <w:color w:val="auto"/>
          <w:highlight w:val="none"/>
        </w:rPr>
        <w:t>发包人和监理人在收到详细的施工组织设计后确认或提出修改意见的期限：</w:t>
      </w:r>
      <w:r>
        <w:rPr>
          <w:rFonts w:hint="eastAsia" w:ascii="宋体" w:hAnsi="宋体" w:cs="宋体"/>
          <w:color w:val="auto"/>
          <w:highlight w:val="none"/>
          <w:u w:val="single"/>
        </w:rPr>
        <w:t xml:space="preserve">收到施工组织设计后5天内 </w:t>
      </w:r>
      <w:r>
        <w:rPr>
          <w:rFonts w:hint="eastAsia" w:ascii="宋体" w:hAnsi="宋体" w:cs="宋体"/>
          <w:color w:val="auto"/>
          <w:highlight w:val="none"/>
        </w:rPr>
        <w:t>。</w:t>
      </w:r>
    </w:p>
    <w:p w14:paraId="1AEBB6AC">
      <w:pPr>
        <w:ind w:firstLine="480"/>
        <w:rPr>
          <w:rFonts w:ascii="宋体" w:hAnsi="宋体" w:cs="宋体"/>
          <w:color w:val="auto"/>
          <w:highlight w:val="none"/>
        </w:rPr>
      </w:pPr>
      <w:r>
        <w:rPr>
          <w:rFonts w:hint="eastAsia" w:ascii="宋体" w:hAnsi="宋体" w:cs="宋体"/>
          <w:color w:val="auto"/>
          <w:highlight w:val="none"/>
        </w:rPr>
        <w:t>7</w:t>
      </w:r>
      <w:bookmarkStart w:id="302" w:name="_Toc304295541"/>
      <w:bookmarkStart w:id="303" w:name="_Toc297123514"/>
      <w:bookmarkStart w:id="304" w:name="_Toc297216173"/>
      <w:bookmarkStart w:id="305" w:name="_Toc300934966"/>
      <w:bookmarkStart w:id="306" w:name="_Toc303539123"/>
      <w:bookmarkStart w:id="307" w:name="_Toc312678005"/>
      <w:bookmarkStart w:id="308" w:name="_Toc312677479"/>
      <w:r>
        <w:rPr>
          <w:rFonts w:hint="eastAsia" w:ascii="宋体" w:hAnsi="宋体" w:cs="宋体"/>
          <w:color w:val="auto"/>
          <w:highlight w:val="none"/>
        </w:rPr>
        <w:t>.2 施工进度计划</w:t>
      </w:r>
    </w:p>
    <w:p w14:paraId="71C0EF22">
      <w:pPr>
        <w:ind w:firstLine="480"/>
        <w:jc w:val="left"/>
        <w:rPr>
          <w:rFonts w:ascii="宋体" w:hAnsi="宋体" w:cs="宋体"/>
          <w:color w:val="auto"/>
          <w:highlight w:val="none"/>
        </w:rPr>
      </w:pPr>
      <w:r>
        <w:rPr>
          <w:rFonts w:hint="eastAsia" w:ascii="宋体" w:hAnsi="宋体" w:cs="宋体"/>
          <w:color w:val="auto"/>
          <w:highlight w:val="none"/>
        </w:rPr>
        <w:t>7.2.2 施工进度计划的修订</w:t>
      </w:r>
    </w:p>
    <w:p w14:paraId="43126AEA">
      <w:pPr>
        <w:ind w:firstLine="480"/>
        <w:jc w:val="left"/>
        <w:rPr>
          <w:rFonts w:ascii="宋体" w:hAnsi="宋体" w:cs="宋体"/>
          <w:color w:val="auto"/>
          <w:highlight w:val="none"/>
          <w:u w:val="single"/>
        </w:rPr>
      </w:pPr>
      <w:r>
        <w:rPr>
          <w:rFonts w:hint="eastAsia" w:ascii="宋体" w:hAnsi="宋体" w:cs="宋体"/>
          <w:color w:val="auto"/>
          <w:highlight w:val="none"/>
        </w:rPr>
        <w:t>发包人和监理人在收到修订的施工进度计划后确认或提出修改意见的期限：</w:t>
      </w:r>
      <w:r>
        <w:rPr>
          <w:rFonts w:hint="eastAsia" w:ascii="宋体" w:hAnsi="宋体" w:cs="宋体"/>
          <w:color w:val="auto"/>
          <w:highlight w:val="none"/>
          <w:u w:val="single"/>
        </w:rPr>
        <w:t xml:space="preserve">收到修订的施工进度计划后5天内 </w:t>
      </w:r>
      <w:r>
        <w:rPr>
          <w:rFonts w:hint="eastAsia" w:ascii="宋体" w:hAnsi="宋体" w:cs="宋体"/>
          <w:color w:val="auto"/>
          <w:highlight w:val="none"/>
        </w:rPr>
        <w:t>。</w:t>
      </w:r>
    </w:p>
    <w:p w14:paraId="06764148">
      <w:pPr>
        <w:ind w:firstLine="480"/>
        <w:rPr>
          <w:rFonts w:ascii="宋体" w:hAnsi="宋体" w:cs="宋体"/>
          <w:color w:val="auto"/>
          <w:highlight w:val="none"/>
        </w:rPr>
      </w:pPr>
      <w:r>
        <w:rPr>
          <w:rFonts w:hint="eastAsia" w:ascii="宋体" w:hAnsi="宋体" w:cs="宋体"/>
          <w:color w:val="auto"/>
          <w:highlight w:val="none"/>
        </w:rPr>
        <w:t>7.3 开工</w:t>
      </w:r>
    </w:p>
    <w:p w14:paraId="53F8FB07">
      <w:pPr>
        <w:ind w:firstLine="480"/>
        <w:jc w:val="left"/>
        <w:rPr>
          <w:rFonts w:ascii="宋体" w:hAnsi="宋体" w:cs="宋体"/>
          <w:color w:val="auto"/>
          <w:highlight w:val="none"/>
        </w:rPr>
      </w:pPr>
      <w:r>
        <w:rPr>
          <w:rFonts w:hint="eastAsia" w:ascii="宋体" w:hAnsi="宋体" w:cs="宋体"/>
          <w:color w:val="auto"/>
          <w:highlight w:val="none"/>
        </w:rPr>
        <w:t>7.3.1 开工准备</w:t>
      </w:r>
    </w:p>
    <w:p w14:paraId="268E4275">
      <w:pPr>
        <w:ind w:firstLine="480"/>
        <w:jc w:val="left"/>
        <w:rPr>
          <w:rFonts w:ascii="宋体" w:hAnsi="宋体" w:cs="宋体"/>
          <w:color w:val="auto"/>
          <w:highlight w:val="none"/>
          <w:u w:val="single"/>
        </w:rPr>
      </w:pPr>
      <w:r>
        <w:rPr>
          <w:rFonts w:hint="eastAsia" w:ascii="宋体" w:hAnsi="宋体" w:cs="宋体"/>
          <w:color w:val="auto"/>
          <w:highlight w:val="none"/>
        </w:rPr>
        <w:t>关于承包人提交工程开工报审表的期限：</w:t>
      </w:r>
      <w:r>
        <w:rPr>
          <w:rFonts w:hint="eastAsia" w:ascii="宋体" w:hAnsi="宋体" w:cs="宋体"/>
          <w:color w:val="auto"/>
          <w:highlight w:val="none"/>
          <w:u w:val="single"/>
        </w:rPr>
        <w:t xml:space="preserve">合同签订后7日内 </w:t>
      </w:r>
      <w:r>
        <w:rPr>
          <w:rFonts w:hint="eastAsia" w:ascii="宋体" w:hAnsi="宋体" w:cs="宋体"/>
          <w:color w:val="auto"/>
          <w:highlight w:val="none"/>
        </w:rPr>
        <w:t>。</w:t>
      </w:r>
    </w:p>
    <w:p w14:paraId="5718FAF6">
      <w:pPr>
        <w:ind w:firstLine="480"/>
        <w:jc w:val="left"/>
        <w:rPr>
          <w:rFonts w:ascii="宋体" w:hAnsi="宋体" w:cs="宋体"/>
          <w:color w:val="auto"/>
          <w:highlight w:val="none"/>
        </w:rPr>
      </w:pPr>
      <w:r>
        <w:rPr>
          <w:rFonts w:hint="eastAsia" w:ascii="宋体" w:hAnsi="宋体" w:cs="宋体"/>
          <w:color w:val="auto"/>
          <w:highlight w:val="none"/>
        </w:rPr>
        <w:t>关于发包人应完成的其他开工准备工作及期限：</w:t>
      </w:r>
      <w:r>
        <w:rPr>
          <w:rFonts w:hint="eastAsia" w:ascii="宋体" w:hAnsi="宋体" w:cs="宋体"/>
          <w:color w:val="auto"/>
          <w:highlight w:val="none"/>
          <w:u w:val="single"/>
        </w:rPr>
        <w:t xml:space="preserve">开工日期7天前向承包人移交场地、提供测量基准点、基准线、水准点，工程地质和地下管线书面资料 </w:t>
      </w:r>
      <w:r>
        <w:rPr>
          <w:rFonts w:hint="eastAsia" w:ascii="宋体" w:hAnsi="宋体" w:cs="宋体"/>
          <w:color w:val="auto"/>
          <w:highlight w:val="none"/>
        </w:rPr>
        <w:t>。</w:t>
      </w:r>
    </w:p>
    <w:p w14:paraId="7BD22317">
      <w:pPr>
        <w:ind w:firstLine="480"/>
        <w:jc w:val="left"/>
        <w:rPr>
          <w:rFonts w:ascii="宋体" w:hAnsi="宋体" w:cs="宋体"/>
          <w:color w:val="auto"/>
          <w:highlight w:val="none"/>
          <w:u w:val="single"/>
        </w:rPr>
      </w:pPr>
      <w:r>
        <w:rPr>
          <w:rFonts w:hint="eastAsia" w:ascii="宋体" w:hAnsi="宋体" w:cs="宋体"/>
          <w:color w:val="auto"/>
          <w:highlight w:val="none"/>
        </w:rPr>
        <w:t>关于承包人应完成的其他开工准备工作及期限：</w:t>
      </w:r>
      <w:r>
        <w:rPr>
          <w:rFonts w:hint="eastAsia" w:ascii="宋体" w:hAnsi="宋体" w:cs="宋体"/>
          <w:color w:val="auto"/>
          <w:highlight w:val="none"/>
          <w:u w:val="single"/>
        </w:rPr>
        <w:t>接到开工通知后7日内完成项目部组建，施工、生活用水电接通到位；承包人施工及生活用水用电费用按表计量（加上公共分摊的部分），按供水供电部门标准收取，由发包人按月向承包人收取</w:t>
      </w:r>
      <w:r>
        <w:rPr>
          <w:rFonts w:hint="eastAsia" w:ascii="宋体" w:hAnsi="宋体" w:cs="宋体"/>
          <w:color w:val="auto"/>
          <w:highlight w:val="none"/>
        </w:rPr>
        <w:t>。</w:t>
      </w:r>
    </w:p>
    <w:p w14:paraId="16CB599D">
      <w:pPr>
        <w:ind w:firstLine="480"/>
        <w:jc w:val="left"/>
        <w:rPr>
          <w:rFonts w:ascii="宋体" w:hAnsi="宋体" w:cs="宋体"/>
          <w:color w:val="auto"/>
          <w:highlight w:val="none"/>
        </w:rPr>
      </w:pPr>
      <w:r>
        <w:rPr>
          <w:rFonts w:hint="eastAsia" w:ascii="宋体" w:hAnsi="宋体" w:cs="宋体"/>
          <w:color w:val="auto"/>
          <w:highlight w:val="none"/>
        </w:rPr>
        <w:t>7.3.2开工通知</w:t>
      </w:r>
    </w:p>
    <w:p w14:paraId="05C7C2CC">
      <w:pPr>
        <w:ind w:firstLine="480"/>
        <w:jc w:val="left"/>
        <w:rPr>
          <w:rFonts w:ascii="宋体" w:hAnsi="宋体" w:cs="宋体"/>
          <w:color w:val="auto"/>
          <w:highlight w:val="none"/>
        </w:rPr>
      </w:pPr>
      <w:r>
        <w:rPr>
          <w:rFonts w:hint="eastAsia" w:ascii="宋体" w:hAnsi="宋体" w:cs="宋体"/>
          <w:color w:val="auto"/>
          <w:highlight w:val="none"/>
        </w:rPr>
        <w:t>因发包人原因造成监理人未能在计划开工日期之日起</w:t>
      </w:r>
      <w:r>
        <w:rPr>
          <w:rFonts w:hint="eastAsia" w:ascii="宋体" w:hAnsi="宋体" w:cs="宋体"/>
          <w:color w:val="auto"/>
          <w:highlight w:val="none"/>
          <w:u w:val="single"/>
        </w:rPr>
        <w:t>180</w:t>
      </w:r>
      <w:r>
        <w:rPr>
          <w:rFonts w:hint="eastAsia" w:ascii="宋体" w:hAnsi="宋体" w:cs="宋体"/>
          <w:color w:val="auto"/>
          <w:highlight w:val="none"/>
        </w:rPr>
        <w:t>天内发出开工通知的，承包人有权提出价格调整要求，或者解除合同。</w:t>
      </w:r>
      <w:bookmarkEnd w:id="302"/>
      <w:bookmarkEnd w:id="303"/>
      <w:bookmarkEnd w:id="304"/>
      <w:bookmarkEnd w:id="305"/>
      <w:bookmarkEnd w:id="306"/>
      <w:bookmarkEnd w:id="307"/>
      <w:bookmarkEnd w:id="308"/>
    </w:p>
    <w:p w14:paraId="7CFC5D41">
      <w:pPr>
        <w:ind w:firstLine="480"/>
        <w:rPr>
          <w:rFonts w:ascii="宋体" w:hAnsi="宋体" w:cs="宋体"/>
          <w:color w:val="auto"/>
          <w:highlight w:val="none"/>
        </w:rPr>
      </w:pPr>
      <w:r>
        <w:rPr>
          <w:rFonts w:hint="eastAsia" w:ascii="宋体" w:hAnsi="宋体" w:cs="宋体"/>
          <w:color w:val="auto"/>
          <w:highlight w:val="none"/>
        </w:rPr>
        <w:t>7.4 测量放线</w:t>
      </w:r>
    </w:p>
    <w:p w14:paraId="361229FA">
      <w:pPr>
        <w:ind w:firstLine="480"/>
        <w:jc w:val="left"/>
        <w:rPr>
          <w:rFonts w:ascii="宋体" w:hAnsi="宋体" w:cs="宋体"/>
          <w:color w:val="auto"/>
          <w:highlight w:val="none"/>
          <w:u w:val="single"/>
        </w:rPr>
      </w:pPr>
      <w:r>
        <w:rPr>
          <w:rFonts w:hint="eastAsia" w:ascii="宋体" w:hAnsi="宋体" w:cs="宋体"/>
          <w:color w:val="auto"/>
          <w:highlight w:val="none"/>
        </w:rPr>
        <w:t>7.4.1发包人通过监理人向承包人提供测量基准点、基准线和水准点及其书面资料的期限：</w:t>
      </w:r>
      <w:r>
        <w:rPr>
          <w:rFonts w:hint="eastAsia" w:ascii="宋体" w:hAnsi="宋体" w:cs="宋体"/>
          <w:color w:val="auto"/>
          <w:highlight w:val="none"/>
          <w:u w:val="single"/>
        </w:rPr>
        <w:t>开工日期7天前</w:t>
      </w:r>
      <w:r>
        <w:rPr>
          <w:rFonts w:hint="eastAsia" w:ascii="宋体" w:hAnsi="宋体" w:cs="宋体"/>
          <w:color w:val="auto"/>
          <w:highlight w:val="none"/>
        </w:rPr>
        <w:t>。</w:t>
      </w:r>
    </w:p>
    <w:p w14:paraId="74B8EEB7">
      <w:pPr>
        <w:ind w:firstLine="480"/>
        <w:rPr>
          <w:rFonts w:ascii="宋体" w:hAnsi="宋体" w:cs="宋体"/>
          <w:color w:val="auto"/>
          <w:highlight w:val="none"/>
        </w:rPr>
      </w:pPr>
      <w:r>
        <w:rPr>
          <w:rFonts w:hint="eastAsia" w:ascii="宋体" w:hAnsi="宋体" w:cs="宋体"/>
          <w:color w:val="auto"/>
          <w:highlight w:val="none"/>
        </w:rPr>
        <w:t>7</w:t>
      </w:r>
      <w:bookmarkStart w:id="309" w:name="_Toc297123516"/>
      <w:bookmarkStart w:id="310" w:name="_Toc297216175"/>
      <w:bookmarkStart w:id="311" w:name="_Toc300934968"/>
      <w:bookmarkStart w:id="312" w:name="_Toc304295546"/>
      <w:bookmarkStart w:id="313" w:name="_Toc303539125"/>
      <w:bookmarkStart w:id="314" w:name="_Toc312677484"/>
      <w:bookmarkStart w:id="315" w:name="_Toc312678010"/>
      <w:r>
        <w:rPr>
          <w:rFonts w:hint="eastAsia" w:ascii="宋体" w:hAnsi="宋体" w:cs="宋体"/>
          <w:color w:val="auto"/>
          <w:highlight w:val="none"/>
        </w:rPr>
        <w:t>.5 工期延误</w:t>
      </w:r>
      <w:bookmarkEnd w:id="309"/>
      <w:bookmarkEnd w:id="310"/>
      <w:bookmarkEnd w:id="311"/>
      <w:bookmarkEnd w:id="312"/>
      <w:bookmarkEnd w:id="313"/>
      <w:bookmarkEnd w:id="314"/>
      <w:bookmarkEnd w:id="315"/>
    </w:p>
    <w:p w14:paraId="4F1331E2">
      <w:pPr>
        <w:ind w:firstLine="480"/>
        <w:jc w:val="left"/>
        <w:rPr>
          <w:rFonts w:ascii="宋体" w:hAnsi="宋体" w:cs="宋体"/>
          <w:color w:val="auto"/>
          <w:highlight w:val="none"/>
        </w:rPr>
      </w:pPr>
      <w:r>
        <w:rPr>
          <w:rFonts w:hint="eastAsia" w:ascii="宋体" w:hAnsi="宋体" w:cs="宋体"/>
          <w:color w:val="auto"/>
          <w:highlight w:val="none"/>
        </w:rPr>
        <w:t>7.5.1 因发包人原因导致工期延误</w:t>
      </w:r>
    </w:p>
    <w:p w14:paraId="4D266D5B">
      <w:pPr>
        <w:ind w:firstLine="480"/>
        <w:jc w:val="left"/>
        <w:rPr>
          <w:rFonts w:ascii="宋体" w:hAnsi="宋体" w:cs="宋体"/>
          <w:color w:val="auto"/>
          <w:highlight w:val="none"/>
        </w:rPr>
      </w:pPr>
      <w:r>
        <w:rPr>
          <w:rFonts w:hint="eastAsia" w:ascii="宋体" w:hAnsi="宋体" w:cs="宋体"/>
          <w:color w:val="auto"/>
          <w:highlight w:val="none"/>
        </w:rPr>
        <w:t>（7）因发包人原因导致工期延误的其他情形：</w:t>
      </w:r>
      <w:r>
        <w:rPr>
          <w:rFonts w:hint="eastAsia" w:ascii="宋体" w:hAnsi="宋体" w:cs="宋体"/>
          <w:color w:val="auto"/>
          <w:highlight w:val="none"/>
          <w:u w:val="single"/>
        </w:rPr>
        <w:t>无</w:t>
      </w:r>
      <w:r>
        <w:rPr>
          <w:rFonts w:hint="eastAsia" w:ascii="宋体" w:hAnsi="宋体" w:cs="宋体"/>
          <w:color w:val="auto"/>
          <w:highlight w:val="none"/>
        </w:rPr>
        <w:t>。</w:t>
      </w:r>
    </w:p>
    <w:p w14:paraId="0B2660F7">
      <w:pPr>
        <w:ind w:firstLine="480"/>
        <w:jc w:val="left"/>
        <w:rPr>
          <w:rFonts w:ascii="宋体" w:hAnsi="宋体" w:cs="宋体"/>
          <w:color w:val="auto"/>
          <w:highlight w:val="none"/>
        </w:rPr>
      </w:pPr>
      <w:r>
        <w:rPr>
          <w:rFonts w:hint="eastAsia" w:ascii="宋体" w:hAnsi="宋体" w:cs="宋体"/>
          <w:color w:val="auto"/>
          <w:highlight w:val="none"/>
        </w:rPr>
        <w:t>7</w:t>
      </w:r>
      <w:bookmarkStart w:id="316" w:name="_Toc312677486"/>
      <w:bookmarkStart w:id="317" w:name="_Toc318581169"/>
      <w:bookmarkStart w:id="318" w:name="_Toc312678012"/>
      <w:bookmarkStart w:id="319" w:name="_Toc304295548"/>
      <w:bookmarkStart w:id="320" w:name="_Toc300934970"/>
      <w:bookmarkStart w:id="321" w:name="_Toc303539127"/>
      <w:bookmarkStart w:id="322" w:name="_Toc297123518"/>
      <w:bookmarkStart w:id="323" w:name="_Toc297216177"/>
      <w:r>
        <w:rPr>
          <w:rFonts w:hint="eastAsia" w:ascii="宋体" w:hAnsi="宋体" w:cs="宋体"/>
          <w:color w:val="auto"/>
          <w:highlight w:val="none"/>
        </w:rPr>
        <w:t>.5.2 因承包人原因导致工期延误</w:t>
      </w:r>
      <w:bookmarkEnd w:id="316"/>
      <w:bookmarkEnd w:id="317"/>
      <w:bookmarkEnd w:id="318"/>
    </w:p>
    <w:p w14:paraId="03F7EB10">
      <w:pPr>
        <w:ind w:firstLine="480"/>
        <w:jc w:val="left"/>
        <w:rPr>
          <w:rFonts w:ascii="宋体" w:hAnsi="宋体" w:cs="宋体"/>
          <w:color w:val="auto"/>
          <w:highlight w:val="none"/>
          <w:u w:val="single"/>
        </w:rPr>
      </w:pPr>
      <w:r>
        <w:rPr>
          <w:rFonts w:hint="eastAsia" w:ascii="宋体" w:hAnsi="宋体" w:cs="宋体"/>
          <w:color w:val="auto"/>
          <w:highlight w:val="none"/>
        </w:rPr>
        <w:t>因</w:t>
      </w:r>
      <w:bookmarkStart w:id="324" w:name="_Toc318581170"/>
      <w:bookmarkStart w:id="325" w:name="_Toc312678013"/>
      <w:bookmarkStart w:id="326" w:name="_Toc312677487"/>
      <w:r>
        <w:rPr>
          <w:rFonts w:hint="eastAsia" w:ascii="宋体" w:hAnsi="宋体" w:cs="宋体"/>
          <w:color w:val="auto"/>
          <w:highlight w:val="none"/>
        </w:rPr>
        <w:t>承包人原因造成工期延误，逾期竣工违约金的计算方法为：</w:t>
      </w:r>
      <w:r>
        <w:rPr>
          <w:rFonts w:hint="eastAsia" w:ascii="宋体" w:hAnsi="宋体" w:cs="宋体"/>
          <w:color w:val="auto"/>
          <w:highlight w:val="none"/>
          <w:u w:val="single"/>
        </w:rPr>
        <w:t>每延误一天，承包人赔偿给发包人合同价的千分之五违约金</w:t>
      </w:r>
      <w:r>
        <w:rPr>
          <w:rFonts w:hint="eastAsia" w:ascii="宋体" w:hAnsi="宋体" w:cs="宋体"/>
          <w:color w:val="auto"/>
          <w:highlight w:val="none"/>
        </w:rPr>
        <w:t>。</w:t>
      </w:r>
      <w:bookmarkEnd w:id="319"/>
      <w:bookmarkEnd w:id="320"/>
      <w:bookmarkEnd w:id="321"/>
      <w:bookmarkEnd w:id="322"/>
      <w:bookmarkEnd w:id="323"/>
      <w:bookmarkEnd w:id="324"/>
      <w:bookmarkEnd w:id="325"/>
      <w:bookmarkEnd w:id="326"/>
    </w:p>
    <w:p w14:paraId="7049A486">
      <w:pPr>
        <w:ind w:firstLine="480"/>
        <w:jc w:val="left"/>
        <w:rPr>
          <w:rFonts w:ascii="宋体" w:hAnsi="宋体" w:cs="宋体"/>
          <w:color w:val="auto"/>
          <w:highlight w:val="none"/>
          <w:u w:val="single"/>
        </w:rPr>
      </w:pPr>
      <w:r>
        <w:rPr>
          <w:rFonts w:hint="eastAsia" w:ascii="宋体" w:hAnsi="宋体" w:cs="宋体"/>
          <w:color w:val="auto"/>
          <w:highlight w:val="none"/>
        </w:rPr>
        <w:t>因承包人原因造成工期延误，逾</w:t>
      </w:r>
      <w:bookmarkStart w:id="327" w:name="_Toc312678014"/>
      <w:bookmarkStart w:id="328" w:name="_Toc318581171"/>
      <w:r>
        <w:rPr>
          <w:rFonts w:hint="eastAsia" w:ascii="宋体" w:hAnsi="宋体" w:cs="宋体"/>
          <w:color w:val="auto"/>
          <w:highlight w:val="none"/>
        </w:rPr>
        <w:t>期竣工违约金的上限：</w:t>
      </w:r>
      <w:r>
        <w:rPr>
          <w:rFonts w:hint="eastAsia" w:ascii="宋体" w:hAnsi="宋体" w:cs="宋体"/>
          <w:color w:val="auto"/>
          <w:highlight w:val="none"/>
          <w:u w:val="single"/>
        </w:rPr>
        <w:t>逾期竣工违约金的上限：上限为合同总价的</w:t>
      </w:r>
      <w:r>
        <w:rPr>
          <w:rFonts w:ascii="宋体" w:hAnsi="宋体" w:cs="宋体"/>
          <w:color w:val="auto"/>
          <w:highlight w:val="none"/>
          <w:u w:val="single"/>
        </w:rPr>
        <w:t>20</w:t>
      </w:r>
      <w:r>
        <w:rPr>
          <w:rFonts w:hint="eastAsia" w:ascii="宋体" w:hAnsi="宋体" w:cs="宋体"/>
          <w:color w:val="auto"/>
          <w:highlight w:val="none"/>
          <w:u w:val="single"/>
        </w:rPr>
        <w:t>%</w:t>
      </w:r>
      <w:r>
        <w:rPr>
          <w:rFonts w:hint="eastAsia" w:ascii="宋体" w:hAnsi="宋体" w:cs="宋体"/>
          <w:color w:val="auto"/>
          <w:highlight w:val="none"/>
        </w:rPr>
        <w:t>。</w:t>
      </w:r>
      <w:bookmarkEnd w:id="327"/>
      <w:bookmarkEnd w:id="328"/>
    </w:p>
    <w:p w14:paraId="495137E9">
      <w:pPr>
        <w:ind w:firstLine="480"/>
        <w:rPr>
          <w:rFonts w:ascii="宋体" w:hAnsi="宋体" w:cs="宋体"/>
          <w:color w:val="auto"/>
          <w:highlight w:val="none"/>
        </w:rPr>
      </w:pPr>
      <w:r>
        <w:rPr>
          <w:rFonts w:hint="eastAsia" w:ascii="宋体" w:hAnsi="宋体" w:cs="宋体"/>
          <w:color w:val="auto"/>
          <w:highlight w:val="none"/>
        </w:rPr>
        <w:t>7</w:t>
      </w:r>
      <w:bookmarkStart w:id="329" w:name="_Toc303539128"/>
      <w:bookmarkStart w:id="330" w:name="_Toc304295549"/>
      <w:bookmarkStart w:id="331" w:name="_Toc300934971"/>
      <w:bookmarkStart w:id="332" w:name="_Toc297216178"/>
      <w:bookmarkStart w:id="333" w:name="_Toc297123519"/>
      <w:bookmarkStart w:id="334" w:name="_Toc312678015"/>
      <w:r>
        <w:rPr>
          <w:rFonts w:hint="eastAsia" w:ascii="宋体" w:hAnsi="宋体" w:cs="宋体"/>
          <w:color w:val="auto"/>
          <w:highlight w:val="none"/>
        </w:rPr>
        <w:t>.6 不</w:t>
      </w:r>
      <w:bookmarkEnd w:id="329"/>
      <w:bookmarkEnd w:id="330"/>
      <w:bookmarkEnd w:id="331"/>
      <w:bookmarkEnd w:id="332"/>
      <w:bookmarkEnd w:id="333"/>
      <w:bookmarkEnd w:id="334"/>
      <w:r>
        <w:rPr>
          <w:rFonts w:hint="eastAsia" w:ascii="宋体" w:hAnsi="宋体" w:cs="宋体"/>
          <w:color w:val="auto"/>
          <w:highlight w:val="none"/>
        </w:rPr>
        <w:t>利物质条件</w:t>
      </w:r>
    </w:p>
    <w:p w14:paraId="4011D52B">
      <w:pPr>
        <w:ind w:firstLine="480"/>
        <w:jc w:val="left"/>
        <w:rPr>
          <w:rFonts w:ascii="宋体" w:hAnsi="宋体" w:cs="宋体"/>
          <w:color w:val="auto"/>
          <w:highlight w:val="none"/>
        </w:rPr>
      </w:pPr>
      <w:bookmarkStart w:id="335" w:name="_Toc297123520"/>
      <w:bookmarkStart w:id="336" w:name="_Toc297216179"/>
      <w:bookmarkStart w:id="337" w:name="_Toc300934972"/>
      <w:bookmarkStart w:id="338" w:name="_Toc312678016"/>
      <w:bookmarkStart w:id="339" w:name="_Toc303539129"/>
      <w:bookmarkStart w:id="340" w:name="_Toc318581172"/>
      <w:bookmarkStart w:id="341" w:name="_Toc304295550"/>
      <w:r>
        <w:rPr>
          <w:rFonts w:hint="eastAsia" w:ascii="宋体" w:hAnsi="宋体" w:cs="宋体"/>
          <w:color w:val="auto"/>
          <w:highlight w:val="none"/>
        </w:rPr>
        <w:t>不利物质条件的其他情形和有关约定：</w:t>
      </w:r>
      <w:r>
        <w:rPr>
          <w:rFonts w:hint="eastAsia" w:ascii="宋体" w:hAnsi="宋体" w:cs="宋体"/>
          <w:color w:val="auto"/>
          <w:highlight w:val="none"/>
          <w:u w:val="single"/>
        </w:rPr>
        <w:t>/</w:t>
      </w:r>
      <w:r>
        <w:rPr>
          <w:rFonts w:hint="eastAsia" w:ascii="宋体" w:hAnsi="宋体" w:cs="宋体"/>
          <w:color w:val="auto"/>
          <w:highlight w:val="none"/>
        </w:rPr>
        <w:t>。</w:t>
      </w:r>
      <w:bookmarkEnd w:id="335"/>
      <w:bookmarkEnd w:id="336"/>
      <w:bookmarkEnd w:id="337"/>
      <w:bookmarkEnd w:id="338"/>
      <w:bookmarkEnd w:id="339"/>
      <w:bookmarkEnd w:id="340"/>
      <w:bookmarkEnd w:id="341"/>
    </w:p>
    <w:p w14:paraId="7EDCDF8F">
      <w:pPr>
        <w:ind w:firstLine="480"/>
        <w:rPr>
          <w:rFonts w:ascii="宋体" w:hAnsi="宋体" w:cs="宋体"/>
          <w:color w:val="auto"/>
          <w:highlight w:val="none"/>
        </w:rPr>
      </w:pPr>
      <w:r>
        <w:rPr>
          <w:rFonts w:hint="eastAsia" w:ascii="宋体" w:hAnsi="宋体" w:cs="宋体"/>
          <w:color w:val="auto"/>
          <w:highlight w:val="none"/>
        </w:rPr>
        <w:t>7</w:t>
      </w:r>
      <w:bookmarkStart w:id="342" w:name="_Toc312678017"/>
      <w:bookmarkStart w:id="343" w:name="_Toc297123521"/>
      <w:bookmarkStart w:id="344" w:name="_Toc300934973"/>
      <w:bookmarkStart w:id="345" w:name="_Toc297216180"/>
      <w:bookmarkStart w:id="346" w:name="_Toc303539130"/>
      <w:bookmarkStart w:id="347" w:name="_Toc304295551"/>
      <w:r>
        <w:rPr>
          <w:rFonts w:hint="eastAsia" w:ascii="宋体" w:hAnsi="宋体" w:cs="宋体"/>
          <w:color w:val="auto"/>
          <w:highlight w:val="none"/>
        </w:rPr>
        <w:t>.7异常恶劣的气候条件</w:t>
      </w:r>
      <w:bookmarkEnd w:id="342"/>
      <w:bookmarkEnd w:id="343"/>
      <w:bookmarkEnd w:id="344"/>
      <w:bookmarkEnd w:id="345"/>
      <w:bookmarkEnd w:id="346"/>
      <w:bookmarkEnd w:id="347"/>
    </w:p>
    <w:p w14:paraId="51BAF3DF">
      <w:pPr>
        <w:ind w:firstLine="480"/>
        <w:jc w:val="left"/>
        <w:rPr>
          <w:rFonts w:ascii="宋体" w:hAnsi="宋体" w:cs="宋体"/>
          <w:color w:val="auto"/>
          <w:highlight w:val="none"/>
        </w:rPr>
      </w:pPr>
      <w:r>
        <w:rPr>
          <w:rFonts w:hint="eastAsia" w:ascii="宋体" w:hAnsi="宋体" w:cs="宋体"/>
          <w:color w:val="auto"/>
          <w:highlight w:val="none"/>
        </w:rPr>
        <w:t>发包人和承包人同意以下情形视为异常恶劣的气候条件：</w:t>
      </w:r>
    </w:p>
    <w:p w14:paraId="37014C9F">
      <w:pPr>
        <w:ind w:firstLine="480"/>
        <w:jc w:val="left"/>
        <w:rPr>
          <w:rFonts w:ascii="宋体" w:hAnsi="宋体" w:cs="宋体"/>
          <w:color w:val="auto"/>
          <w:highlight w:val="none"/>
        </w:rPr>
      </w:pPr>
      <w:r>
        <w:rPr>
          <w:rFonts w:hint="eastAsia" w:ascii="宋体" w:hAnsi="宋体" w:cs="宋体"/>
          <w:color w:val="auto"/>
          <w:highlight w:val="none"/>
        </w:rPr>
        <w:t>（1）</w:t>
      </w:r>
      <w:r>
        <w:rPr>
          <w:rFonts w:hint="eastAsia" w:ascii="宋体" w:hAnsi="宋体" w:cs="宋体"/>
          <w:color w:val="auto"/>
          <w:highlight w:val="none"/>
          <w:u w:val="single"/>
        </w:rPr>
        <w:t>12级</w:t>
      </w:r>
      <w:r>
        <w:rPr>
          <w:rFonts w:hint="eastAsia" w:ascii="宋体" w:hAnsi="宋体" w:cs="宋体"/>
          <w:color w:val="auto"/>
          <w:highlight w:val="none"/>
        </w:rPr>
        <w:t>以上台风灾害；</w:t>
      </w:r>
    </w:p>
    <w:p w14:paraId="1BD39158">
      <w:pPr>
        <w:ind w:firstLine="480"/>
        <w:jc w:val="left"/>
        <w:rPr>
          <w:rFonts w:ascii="宋体" w:hAnsi="宋体" w:cs="宋体"/>
          <w:color w:val="auto"/>
          <w:highlight w:val="none"/>
        </w:rPr>
      </w:pPr>
      <w:r>
        <w:rPr>
          <w:rFonts w:hint="eastAsia" w:ascii="宋体" w:hAnsi="宋体" w:cs="宋体"/>
          <w:color w:val="auto"/>
          <w:highlight w:val="none"/>
        </w:rPr>
        <w:t>(2）</w:t>
      </w:r>
      <w:r>
        <w:rPr>
          <w:rFonts w:hint="eastAsia" w:ascii="宋体" w:hAnsi="宋体" w:cs="宋体"/>
          <w:color w:val="auto"/>
          <w:highlight w:val="none"/>
          <w:u w:val="single"/>
        </w:rPr>
        <w:t>日气温超过38℃ 的高温大于3天</w:t>
      </w:r>
      <w:r>
        <w:rPr>
          <w:rFonts w:hint="eastAsia" w:ascii="宋体" w:hAnsi="宋体" w:cs="宋体"/>
          <w:color w:val="auto"/>
          <w:highlight w:val="none"/>
        </w:rPr>
        <w:t>；</w:t>
      </w:r>
    </w:p>
    <w:p w14:paraId="0464A99C">
      <w:pPr>
        <w:ind w:firstLine="480"/>
        <w:jc w:val="left"/>
        <w:rPr>
          <w:rFonts w:ascii="宋体" w:hAnsi="宋体" w:cs="宋体"/>
          <w:color w:val="auto"/>
          <w:highlight w:val="none"/>
        </w:rPr>
      </w:pPr>
      <w:r>
        <w:rPr>
          <w:rFonts w:hint="eastAsia" w:ascii="宋体" w:hAnsi="宋体" w:cs="宋体"/>
          <w:color w:val="auto"/>
          <w:highlight w:val="none"/>
        </w:rPr>
        <w:t>(3）</w:t>
      </w:r>
      <w:r>
        <w:rPr>
          <w:rFonts w:hint="eastAsia" w:ascii="宋体" w:hAnsi="宋体" w:cs="宋体"/>
          <w:color w:val="auto"/>
          <w:highlight w:val="none"/>
          <w:u w:val="single"/>
        </w:rPr>
        <w:t>日气温低于-20℃ 的严寒大于3天</w:t>
      </w:r>
      <w:r>
        <w:rPr>
          <w:rFonts w:hint="eastAsia" w:ascii="宋体" w:hAnsi="宋体" w:cs="宋体"/>
          <w:color w:val="auto"/>
          <w:highlight w:val="none"/>
        </w:rPr>
        <w:t>；</w:t>
      </w:r>
    </w:p>
    <w:p w14:paraId="6DF02EE9">
      <w:pPr>
        <w:ind w:firstLine="480"/>
        <w:jc w:val="left"/>
        <w:rPr>
          <w:rFonts w:ascii="宋体" w:hAnsi="宋体" w:cs="宋体"/>
          <w:color w:val="auto"/>
          <w:highlight w:val="none"/>
          <w:u w:val="single"/>
        </w:rPr>
      </w:pPr>
      <w:r>
        <w:rPr>
          <w:rFonts w:hint="eastAsia" w:ascii="宋体" w:hAnsi="宋体" w:cs="宋体"/>
          <w:color w:val="auto"/>
          <w:highlight w:val="none"/>
        </w:rPr>
        <w:t>(4）</w:t>
      </w:r>
      <w:r>
        <w:rPr>
          <w:rFonts w:hint="eastAsia" w:ascii="宋体" w:hAnsi="宋体" w:cs="宋体"/>
          <w:color w:val="auto"/>
          <w:highlight w:val="none"/>
          <w:u w:val="single"/>
        </w:rPr>
        <w:t>造成工程损坏的冰雹和大雪灾害：日降雪量10mm及以上</w:t>
      </w:r>
      <w:r>
        <w:rPr>
          <w:rFonts w:hint="eastAsia" w:ascii="宋体" w:hAnsi="宋体" w:cs="宋体"/>
          <w:color w:val="auto"/>
          <w:highlight w:val="none"/>
        </w:rPr>
        <w:t>；</w:t>
      </w:r>
    </w:p>
    <w:p w14:paraId="26421B0F">
      <w:pPr>
        <w:ind w:firstLine="480"/>
        <w:jc w:val="left"/>
        <w:rPr>
          <w:rFonts w:ascii="宋体" w:hAnsi="宋体" w:cs="宋体"/>
          <w:color w:val="auto"/>
          <w:highlight w:val="none"/>
          <w:u w:val="single"/>
        </w:rPr>
      </w:pPr>
      <w:r>
        <w:rPr>
          <w:rFonts w:hint="eastAsia" w:ascii="宋体" w:hAnsi="宋体" w:cs="宋体"/>
          <w:color w:val="auto"/>
          <w:highlight w:val="none"/>
        </w:rPr>
        <w:t>(5)</w:t>
      </w:r>
      <w:r>
        <w:rPr>
          <w:rFonts w:hint="eastAsia" w:ascii="宋体" w:hAnsi="宋体" w:cs="宋体"/>
          <w:color w:val="auto"/>
          <w:highlight w:val="none"/>
          <w:u w:val="single"/>
        </w:rPr>
        <w:t>日降雨量大于50mm的雨日超过1天</w:t>
      </w:r>
      <w:r>
        <w:rPr>
          <w:rFonts w:hint="eastAsia" w:ascii="宋体" w:hAnsi="宋体" w:cs="宋体"/>
          <w:color w:val="auto"/>
          <w:highlight w:val="none"/>
        </w:rPr>
        <w:t>；</w:t>
      </w:r>
    </w:p>
    <w:p w14:paraId="49C0AABD">
      <w:pPr>
        <w:ind w:firstLine="480"/>
        <w:outlineLvl w:val="9"/>
        <w:rPr>
          <w:rFonts w:ascii="宋体" w:hAnsi="宋体" w:cs="宋体"/>
          <w:color w:val="auto"/>
          <w:highlight w:val="none"/>
        </w:rPr>
      </w:pPr>
      <w:bookmarkStart w:id="348" w:name="_Toc4187"/>
      <w:bookmarkStart w:id="349" w:name="_Toc26530"/>
      <w:bookmarkStart w:id="350" w:name="_Toc3003"/>
      <w:bookmarkStart w:id="351" w:name="_Toc19694"/>
      <w:bookmarkStart w:id="352" w:name="_Toc9673"/>
      <w:r>
        <w:rPr>
          <w:rFonts w:hint="eastAsia" w:ascii="宋体" w:hAnsi="宋体" w:cs="宋体"/>
          <w:color w:val="auto"/>
          <w:highlight w:val="none"/>
        </w:rPr>
        <w:t>7.9 提前竣工的奖励</w:t>
      </w:r>
      <w:bookmarkEnd w:id="348"/>
      <w:bookmarkEnd w:id="349"/>
      <w:bookmarkEnd w:id="350"/>
      <w:bookmarkEnd w:id="351"/>
      <w:bookmarkEnd w:id="352"/>
    </w:p>
    <w:p w14:paraId="64CB10EC">
      <w:pPr>
        <w:ind w:firstLine="480"/>
        <w:jc w:val="left"/>
        <w:rPr>
          <w:rFonts w:ascii="宋体" w:hAnsi="宋体" w:cs="宋体"/>
          <w:color w:val="auto"/>
          <w:highlight w:val="none"/>
        </w:rPr>
      </w:pPr>
      <w:r>
        <w:rPr>
          <w:rFonts w:hint="eastAsia" w:ascii="宋体" w:hAnsi="宋体" w:cs="宋体"/>
          <w:color w:val="auto"/>
          <w:highlight w:val="none"/>
        </w:rPr>
        <w:t>7.9.2提前竣工的奖励：</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0A62D258">
      <w:pPr>
        <w:spacing w:before="0" w:after="0"/>
        <w:ind w:firstLine="480"/>
        <w:outlineLvl w:val="9"/>
        <w:rPr>
          <w:rFonts w:ascii="宋体" w:hAnsi="宋体" w:eastAsia="宋体" w:cs="宋体"/>
          <w:b w:val="0"/>
          <w:color w:val="auto"/>
          <w:sz w:val="24"/>
          <w:szCs w:val="24"/>
          <w:highlight w:val="none"/>
        </w:rPr>
      </w:pPr>
      <w:bookmarkStart w:id="353" w:name="_Toc351203640"/>
      <w:r>
        <w:rPr>
          <w:rFonts w:hint="eastAsia" w:ascii="宋体" w:hAnsi="宋体" w:eastAsia="宋体" w:cs="宋体"/>
          <w:b w:val="0"/>
          <w:color w:val="auto"/>
          <w:sz w:val="24"/>
          <w:szCs w:val="24"/>
          <w:highlight w:val="none"/>
        </w:rPr>
        <w:t>8. 材料与设备</w:t>
      </w:r>
      <w:bookmarkEnd w:id="353"/>
    </w:p>
    <w:p w14:paraId="37B0FE4F">
      <w:pPr>
        <w:ind w:firstLine="480"/>
        <w:jc w:val="left"/>
        <w:rPr>
          <w:rFonts w:ascii="宋体" w:hAnsi="宋体" w:cs="宋体"/>
          <w:color w:val="auto"/>
          <w:highlight w:val="none"/>
        </w:rPr>
      </w:pPr>
      <w:r>
        <w:rPr>
          <w:rFonts w:hint="eastAsia" w:ascii="宋体" w:hAnsi="宋体" w:cs="宋体"/>
          <w:color w:val="auto"/>
          <w:highlight w:val="none"/>
        </w:rPr>
        <w:t>8.3承包人采购材料与工程设备</w:t>
      </w:r>
    </w:p>
    <w:p w14:paraId="0489F047">
      <w:pPr>
        <w:ind w:firstLine="480"/>
        <w:rPr>
          <w:rFonts w:ascii="宋体" w:hAnsi="宋体" w:cs="宋体"/>
          <w:color w:val="auto"/>
          <w:highlight w:val="none"/>
        </w:rPr>
      </w:pPr>
      <w:r>
        <w:rPr>
          <w:rFonts w:hint="eastAsia" w:ascii="宋体" w:hAnsi="宋体" w:cs="宋体"/>
          <w:color w:val="auto"/>
          <w:highlight w:val="none"/>
        </w:rPr>
        <w:t>双方约定由承包人采购的主要材料必须符合有关规范、设计图纸、招标文件规定的质量及技术参数要求且经甲方和监理方事先认可方可采购。</w:t>
      </w:r>
    </w:p>
    <w:p w14:paraId="770D192C">
      <w:pPr>
        <w:ind w:firstLine="482"/>
        <w:rPr>
          <w:rFonts w:ascii="宋体" w:hAnsi="宋体" w:cs="宋体"/>
          <w:b/>
          <w:color w:val="auto"/>
          <w:highlight w:val="none"/>
        </w:rPr>
      </w:pPr>
      <w:r>
        <w:rPr>
          <w:rFonts w:hint="eastAsia" w:ascii="宋体" w:hAnsi="宋体" w:cs="宋体"/>
          <w:b/>
          <w:color w:val="auto"/>
          <w:highlight w:val="none"/>
        </w:rPr>
        <w:t>①承包人采购材料设备的约定：承包人应按照本合同约定及设计、招标文件和有关标准及技术参数、品牌要求采购材料，并对材料质量负责，采购前应向发包人、监理单位提供样品和产品合格证明，发包人、监理单位批准后采购，否则发包人有权不支付该部分价款。承包人在材料到货前24小时通知监理单位。</w:t>
      </w:r>
    </w:p>
    <w:p w14:paraId="79244D57">
      <w:pPr>
        <w:ind w:firstLine="480"/>
        <w:rPr>
          <w:rFonts w:ascii="宋体" w:hAnsi="宋体" w:cs="宋体"/>
          <w:color w:val="auto"/>
          <w:highlight w:val="none"/>
        </w:rPr>
      </w:pPr>
      <w:r>
        <w:rPr>
          <w:rFonts w:hint="eastAsia" w:ascii="宋体" w:hAnsi="宋体" w:cs="宋体"/>
          <w:color w:val="auto"/>
          <w:highlight w:val="none"/>
        </w:rPr>
        <w:t>②承包人采购的材料设备与设计、招标文件约定的品牌、技术参数要求不符时，应按发包人、监理单位要求的时间运出施工现场，重新采购符合要求的产品，价格不予调整，并承担由此发生的一切费用，延误的工期不予顺延。</w:t>
      </w:r>
    </w:p>
    <w:p w14:paraId="3BF53F9E">
      <w:pPr>
        <w:ind w:firstLine="480"/>
        <w:jc w:val="left"/>
        <w:rPr>
          <w:rFonts w:ascii="宋体" w:hAnsi="宋体" w:cs="宋体"/>
          <w:color w:val="auto"/>
          <w:highlight w:val="none"/>
        </w:rPr>
      </w:pPr>
      <w:r>
        <w:rPr>
          <w:rFonts w:hint="eastAsia" w:ascii="宋体" w:hAnsi="宋体" w:cs="宋体"/>
          <w:color w:val="auto"/>
          <w:highlight w:val="none"/>
        </w:rPr>
        <w:t>③承包人采购的材料在使用前，承包人应按规范、施工图纸的要求进行检验和验收，如监理单位对检验过的材料怀疑时，有权随机抽样检验，不合格的不得使用，检验或试验费用由承包人承担，延误的工期不予顺延。</w:t>
      </w:r>
    </w:p>
    <w:p w14:paraId="17FB5F4F">
      <w:pPr>
        <w:ind w:firstLine="480"/>
        <w:jc w:val="left"/>
        <w:rPr>
          <w:rFonts w:ascii="宋体" w:hAnsi="宋体" w:cs="宋体"/>
          <w:color w:val="auto"/>
          <w:highlight w:val="none"/>
        </w:rPr>
      </w:pPr>
      <w:r>
        <w:rPr>
          <w:rFonts w:hint="eastAsia" w:ascii="宋体" w:hAnsi="宋体" w:cs="宋体"/>
          <w:color w:val="auto"/>
          <w:highlight w:val="none"/>
        </w:rPr>
        <w:t>④因发现承包人采购并使用不符合设计或标准要求的材料，致使工程不符合合同规定的质量要求，应按监理单位的要求进行修复、拆除或重新采购，承包人承担由此发生的一切费用，延误的工期不予顺延。</w:t>
      </w:r>
    </w:p>
    <w:p w14:paraId="6D22420B">
      <w:pPr>
        <w:ind w:firstLine="480"/>
        <w:jc w:val="left"/>
        <w:rPr>
          <w:rFonts w:ascii="宋体" w:hAnsi="宋体" w:cs="宋体"/>
          <w:color w:val="auto"/>
          <w:highlight w:val="none"/>
        </w:rPr>
      </w:pPr>
      <w:r>
        <w:rPr>
          <w:rFonts w:hint="eastAsia" w:ascii="宋体" w:hAnsi="宋体" w:cs="宋体"/>
          <w:color w:val="auto"/>
          <w:highlight w:val="none"/>
        </w:rPr>
        <w:t>⑤承包人需要使用代用材料时，应向监理单位提出使用代用材料对本工程质量、成本、进度等方面的影响报告，并经设计代表、监理工程师、发包人批准后才能使用，由此增减的合同价款双方以书面形式议定。</w:t>
      </w:r>
    </w:p>
    <w:p w14:paraId="2A345306">
      <w:pPr>
        <w:ind w:firstLine="480"/>
        <w:jc w:val="left"/>
        <w:rPr>
          <w:rFonts w:ascii="宋体" w:hAnsi="宋体" w:cs="宋体"/>
          <w:color w:val="auto"/>
          <w:highlight w:val="none"/>
        </w:rPr>
      </w:pPr>
      <w:r>
        <w:rPr>
          <w:rFonts w:hint="eastAsia" w:ascii="宋体" w:hAnsi="宋体" w:cs="宋体"/>
          <w:color w:val="auto"/>
          <w:highlight w:val="none"/>
        </w:rPr>
        <w:t>⑥承包人自行采购的材料，承包人应严格依据约定的品牌的价格、品牌、规格、型号、生产厂家自行采购；若实际确需更换品牌，应征得发包人书面同意，否则竣工结算时业主可不予结算，由此造成的损失由承包人自负。</w:t>
      </w:r>
    </w:p>
    <w:p w14:paraId="3AE8141F">
      <w:pPr>
        <w:ind w:firstLine="480"/>
        <w:jc w:val="left"/>
        <w:rPr>
          <w:rFonts w:ascii="宋体" w:hAnsi="宋体" w:cs="宋体"/>
          <w:color w:val="auto"/>
          <w:highlight w:val="none"/>
        </w:rPr>
      </w:pPr>
      <w:r>
        <w:rPr>
          <w:rFonts w:hint="eastAsia" w:ascii="宋体" w:hAnsi="宋体" w:cs="宋体"/>
          <w:color w:val="auto"/>
          <w:highlight w:val="none"/>
        </w:rPr>
        <w:t>⑦为避免材料至现场后才发现存在质量问题需更换而延误工期，发包人及监理单位对于品质较难控制的特殊材料有权要求承包人在采购之前提交样品封存；有权合同监理单位至材料的生产厂家进行发货前抽检和封样，承包人必须配合，且承担相应费用；</w:t>
      </w:r>
    </w:p>
    <w:p w14:paraId="63B8C40B">
      <w:pPr>
        <w:ind w:firstLine="480"/>
        <w:jc w:val="left"/>
        <w:rPr>
          <w:rFonts w:ascii="宋体" w:hAnsi="宋体" w:cs="宋体"/>
          <w:color w:val="auto"/>
          <w:spacing w:val="-6"/>
          <w:highlight w:val="none"/>
        </w:rPr>
      </w:pPr>
      <w:r>
        <w:rPr>
          <w:rFonts w:hint="eastAsia" w:ascii="宋体" w:hAnsi="宋体" w:cs="宋体"/>
          <w:color w:val="auto"/>
          <w:highlight w:val="none"/>
        </w:rPr>
        <w:t>⑧工程</w:t>
      </w:r>
      <w:r>
        <w:rPr>
          <w:rFonts w:hint="eastAsia" w:ascii="宋体" w:hAnsi="宋体" w:cs="宋体"/>
          <w:color w:val="auto"/>
          <w:spacing w:val="-6"/>
          <w:highlight w:val="none"/>
        </w:rPr>
        <w:t>所有材料设备（包括甲控乙购和甲供材料设备）均由承包人按发包人和监理工程师的要求根据相关检测检验标准及程序进行检验或试验，不合格的材料设备不得使用，所有检验试验费用均由承包人承担。</w:t>
      </w:r>
    </w:p>
    <w:p w14:paraId="59469ABC">
      <w:pPr>
        <w:ind w:firstLine="480"/>
        <w:rPr>
          <w:rFonts w:ascii="宋体" w:hAnsi="宋体" w:cs="宋体"/>
          <w:color w:val="auto"/>
          <w:highlight w:val="none"/>
        </w:rPr>
      </w:pPr>
      <w:r>
        <w:rPr>
          <w:rFonts w:hint="eastAsia" w:ascii="宋体" w:hAnsi="宋体" w:cs="宋体"/>
          <w:color w:val="auto"/>
          <w:highlight w:val="none"/>
        </w:rPr>
        <w:t>⑨承包人不得使用降低材料品质等不正当的手段来降低工程造价，一经发现将全部重做，由此造成的返工损失、工期延误和其他配合工种的损失均由承包人承担。</w:t>
      </w:r>
      <w:bookmarkEnd w:id="273"/>
      <w:bookmarkEnd w:id="274"/>
      <w:bookmarkEnd w:id="275"/>
      <w:bookmarkEnd w:id="276"/>
      <w:bookmarkEnd w:id="277"/>
      <w:bookmarkEnd w:id="278"/>
      <w:bookmarkEnd w:id="279"/>
      <w:bookmarkEnd w:id="280"/>
      <w:bookmarkEnd w:id="281"/>
      <w:bookmarkEnd w:id="282"/>
    </w:p>
    <w:p w14:paraId="1A7794DB">
      <w:pPr>
        <w:ind w:firstLine="480"/>
        <w:rPr>
          <w:rFonts w:ascii="宋体" w:hAnsi="宋体" w:cs="宋体"/>
          <w:color w:val="auto"/>
          <w:highlight w:val="none"/>
        </w:rPr>
      </w:pPr>
      <w:r>
        <w:rPr>
          <w:rFonts w:hint="eastAsia" w:ascii="宋体" w:hAnsi="宋体" w:cs="宋体"/>
          <w:color w:val="auto"/>
          <w:highlight w:val="none"/>
        </w:rPr>
        <w:t>8</w:t>
      </w:r>
      <w:bookmarkStart w:id="354" w:name="_Toc303539136"/>
      <w:bookmarkStart w:id="355" w:name="_Toc312677493"/>
      <w:bookmarkStart w:id="356" w:name="_Toc297120467"/>
      <w:bookmarkStart w:id="357" w:name="_Toc312678019"/>
      <w:bookmarkStart w:id="358" w:name="_Toc296347166"/>
      <w:bookmarkStart w:id="359" w:name="_Toc296346668"/>
      <w:bookmarkStart w:id="360" w:name="_Toc304295556"/>
      <w:bookmarkStart w:id="361" w:name="_Toc296891207"/>
      <w:bookmarkStart w:id="362" w:name="_Toc296890995"/>
      <w:bookmarkStart w:id="363" w:name="_Toc297048353"/>
      <w:bookmarkStart w:id="364" w:name="_Toc300934979"/>
      <w:bookmarkStart w:id="365" w:name="_Toc280868654"/>
      <w:bookmarkStart w:id="366" w:name="_Toc297216186"/>
      <w:bookmarkStart w:id="367" w:name="_Toc296503167"/>
      <w:bookmarkStart w:id="368" w:name="_Toc292559877"/>
      <w:bookmarkStart w:id="369" w:name="_Toc297123527"/>
      <w:bookmarkStart w:id="370" w:name="_Toc296944506"/>
      <w:bookmarkStart w:id="371" w:name="_Toc292559372"/>
      <w:bookmarkStart w:id="372" w:name="_Toc280868655"/>
      <w:bookmarkStart w:id="373" w:name="_Toc280868656"/>
      <w:bookmarkStart w:id="374" w:name="_Toc267251424"/>
      <w:r>
        <w:rPr>
          <w:rFonts w:hint="eastAsia" w:ascii="宋体" w:hAnsi="宋体" w:cs="宋体"/>
          <w:color w:val="auto"/>
          <w:highlight w:val="none"/>
        </w:rPr>
        <w:t>.4材料与工程设备的保管与使用</w:t>
      </w:r>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p>
    <w:p w14:paraId="1B54B71F">
      <w:pPr>
        <w:ind w:firstLine="480"/>
        <w:jc w:val="left"/>
        <w:rPr>
          <w:rFonts w:ascii="宋体" w:hAnsi="宋体" w:cs="宋体"/>
          <w:color w:val="auto"/>
          <w:highlight w:val="none"/>
        </w:rPr>
      </w:pPr>
      <w:bookmarkStart w:id="375" w:name="_Toc297216187"/>
      <w:bookmarkStart w:id="376" w:name="_Toc297120468"/>
      <w:bookmarkStart w:id="377" w:name="_Toc297123528"/>
      <w:bookmarkStart w:id="378" w:name="_Toc296890996"/>
      <w:bookmarkStart w:id="379" w:name="_Toc304295557"/>
      <w:bookmarkStart w:id="380" w:name="_Toc318581173"/>
      <w:bookmarkStart w:id="381" w:name="_Toc296346669"/>
      <w:bookmarkStart w:id="382" w:name="_Toc303539137"/>
      <w:bookmarkStart w:id="383" w:name="_Toc312677494"/>
      <w:bookmarkStart w:id="384" w:name="_Toc300934980"/>
      <w:bookmarkStart w:id="385" w:name="_Toc296347167"/>
      <w:bookmarkStart w:id="386" w:name="_Toc312678020"/>
      <w:bookmarkStart w:id="387" w:name="_Toc296503168"/>
      <w:bookmarkStart w:id="388" w:name="_Toc296891208"/>
      <w:bookmarkStart w:id="389" w:name="_Toc297048354"/>
      <w:bookmarkStart w:id="390" w:name="_Toc296944507"/>
      <w:r>
        <w:rPr>
          <w:rFonts w:hint="eastAsia" w:ascii="宋体" w:hAnsi="宋体" w:cs="宋体"/>
          <w:color w:val="auto"/>
          <w:highlight w:val="none"/>
        </w:rPr>
        <w:t>8.4.1 发包人供应材料与工程设备的保管与使用：</w:t>
      </w:r>
      <w:r>
        <w:rPr>
          <w:rFonts w:hint="eastAsia" w:ascii="宋体" w:hAnsi="宋体" w:cs="宋体"/>
          <w:color w:val="auto"/>
          <w:highlight w:val="none"/>
          <w:u w:val="single"/>
        </w:rPr>
        <w:t>执行通用条款</w:t>
      </w:r>
      <w:r>
        <w:rPr>
          <w:rFonts w:hint="eastAsia" w:ascii="宋体" w:hAnsi="宋体" w:cs="宋体"/>
          <w:color w:val="auto"/>
          <w:highlight w:val="none"/>
        </w:rPr>
        <w:t>；</w:t>
      </w:r>
    </w:p>
    <w:p w14:paraId="7A1E26A1">
      <w:pPr>
        <w:ind w:firstLine="480"/>
        <w:jc w:val="left"/>
        <w:rPr>
          <w:rFonts w:ascii="宋体" w:hAnsi="宋体" w:cs="宋体"/>
          <w:color w:val="auto"/>
          <w:highlight w:val="none"/>
        </w:rPr>
      </w:pPr>
      <w:r>
        <w:rPr>
          <w:rFonts w:hint="eastAsia" w:ascii="宋体" w:hAnsi="宋体" w:cs="宋体"/>
          <w:color w:val="auto"/>
          <w:highlight w:val="none"/>
        </w:rPr>
        <w:t>8.4.2 承包人采购材料与工程设备的保管与使用：</w:t>
      </w:r>
      <w:r>
        <w:rPr>
          <w:rFonts w:hint="eastAsia" w:ascii="宋体" w:hAnsi="宋体" w:cs="宋体"/>
          <w:color w:val="auto"/>
          <w:highlight w:val="none"/>
          <w:u w:val="single"/>
        </w:rPr>
        <w:t>执行通用条款</w:t>
      </w:r>
      <w:r>
        <w:rPr>
          <w:rFonts w:hint="eastAsia" w:ascii="宋体" w:hAnsi="宋体" w:cs="宋体"/>
          <w:color w:val="auto"/>
          <w:highlight w:val="none"/>
        </w:rPr>
        <w:t>；</w:t>
      </w:r>
    </w:p>
    <w:p w14:paraId="512EC0B8">
      <w:pPr>
        <w:ind w:firstLine="480"/>
        <w:outlineLvl w:val="9"/>
        <w:rPr>
          <w:rFonts w:ascii="宋体" w:hAnsi="宋体" w:cs="宋体"/>
          <w:color w:val="auto"/>
          <w:highlight w:val="none"/>
        </w:rPr>
      </w:pPr>
      <w:bookmarkStart w:id="391" w:name="_Toc29120"/>
      <w:bookmarkStart w:id="392" w:name="_Toc19608"/>
      <w:bookmarkStart w:id="393" w:name="_Toc27987"/>
      <w:bookmarkStart w:id="394" w:name="_Toc16519"/>
      <w:bookmarkStart w:id="395" w:name="_Toc12528"/>
      <w:r>
        <w:rPr>
          <w:rFonts w:hint="eastAsia" w:ascii="宋体" w:hAnsi="宋体" w:cs="宋体"/>
          <w:color w:val="auto"/>
          <w:highlight w:val="none"/>
        </w:rPr>
        <w:t>8.6 样品</w:t>
      </w:r>
      <w:bookmarkEnd w:id="391"/>
      <w:bookmarkEnd w:id="392"/>
      <w:bookmarkEnd w:id="393"/>
      <w:bookmarkEnd w:id="394"/>
      <w:bookmarkEnd w:id="395"/>
    </w:p>
    <w:p w14:paraId="077118F6">
      <w:pPr>
        <w:ind w:firstLine="480"/>
        <w:jc w:val="left"/>
        <w:rPr>
          <w:rFonts w:ascii="宋体" w:hAnsi="宋体" w:cs="宋体"/>
          <w:color w:val="auto"/>
          <w:highlight w:val="none"/>
          <w:u w:val="single"/>
        </w:rPr>
      </w:pPr>
      <w:r>
        <w:rPr>
          <w:rFonts w:hint="eastAsia" w:ascii="宋体" w:hAnsi="宋体" w:cs="宋体"/>
          <w:color w:val="auto"/>
          <w:highlight w:val="none"/>
        </w:rPr>
        <w:t>需要承包人报送样品的材料或工程设备，样品的种类、名称、规格、数量要求：</w:t>
      </w:r>
      <w:r>
        <w:rPr>
          <w:rFonts w:hint="eastAsia" w:ascii="宋体" w:hAnsi="宋体" w:cs="宋体"/>
          <w:color w:val="auto"/>
          <w:highlight w:val="none"/>
          <w:u w:val="single"/>
        </w:rPr>
        <w:t>按业主需求确定，费用包含在签约合同价中</w:t>
      </w:r>
      <w:r>
        <w:rPr>
          <w:rFonts w:hint="eastAsia" w:ascii="宋体" w:hAnsi="宋体" w:cs="宋体"/>
          <w:color w:val="auto"/>
          <w:highlight w:val="none"/>
        </w:rPr>
        <w:t>。</w:t>
      </w:r>
    </w:p>
    <w:p w14:paraId="6302E370">
      <w:pPr>
        <w:ind w:firstLine="480"/>
        <w:outlineLvl w:val="9"/>
        <w:rPr>
          <w:rFonts w:ascii="宋体" w:hAnsi="宋体" w:cs="宋体"/>
          <w:color w:val="auto"/>
          <w:highlight w:val="none"/>
        </w:rPr>
      </w:pPr>
      <w:bookmarkStart w:id="396" w:name="_Toc9308"/>
      <w:bookmarkStart w:id="397" w:name="_Toc24203"/>
      <w:bookmarkStart w:id="398" w:name="_Toc11617"/>
      <w:bookmarkStart w:id="399" w:name="_Toc27166"/>
      <w:bookmarkStart w:id="400" w:name="_Toc4732"/>
      <w:r>
        <w:rPr>
          <w:rFonts w:hint="eastAsia" w:ascii="宋体" w:hAnsi="宋体" w:cs="宋体"/>
          <w:color w:val="auto"/>
          <w:highlight w:val="none"/>
        </w:rPr>
        <w:t>8.8 施工设备和临时设施</w:t>
      </w:r>
      <w:bookmarkEnd w:id="396"/>
      <w:bookmarkEnd w:id="397"/>
      <w:bookmarkEnd w:id="398"/>
      <w:bookmarkEnd w:id="399"/>
      <w:bookmarkEnd w:id="400"/>
    </w:p>
    <w:p w14:paraId="5190B364">
      <w:pPr>
        <w:ind w:firstLine="480"/>
        <w:jc w:val="left"/>
        <w:rPr>
          <w:rFonts w:ascii="宋体" w:hAnsi="宋体" w:cs="宋体"/>
          <w:color w:val="auto"/>
          <w:highlight w:val="none"/>
        </w:rPr>
      </w:pPr>
      <w:r>
        <w:rPr>
          <w:rFonts w:hint="eastAsia" w:ascii="宋体" w:hAnsi="宋体" w:cs="宋体"/>
          <w:color w:val="auto"/>
          <w:highlight w:val="none"/>
        </w:rPr>
        <w:t>8.8.1 承包人提供的施工设备和临时设施</w:t>
      </w:r>
    </w:p>
    <w:p w14:paraId="40ABE6EC">
      <w:pPr>
        <w:ind w:firstLine="480"/>
        <w:jc w:val="left"/>
        <w:rPr>
          <w:rFonts w:ascii="宋体" w:hAnsi="宋体" w:cs="宋体"/>
          <w:color w:val="auto"/>
          <w:highlight w:val="none"/>
          <w:u w:val="single"/>
        </w:rPr>
      </w:pPr>
      <w:r>
        <w:rPr>
          <w:rFonts w:hint="eastAsia" w:ascii="宋体" w:hAnsi="宋体" w:cs="宋体"/>
          <w:color w:val="auto"/>
          <w:highlight w:val="none"/>
        </w:rPr>
        <w:t>关于修建临时设施费用承担的约定：</w:t>
      </w:r>
      <w:r>
        <w:rPr>
          <w:rFonts w:hint="eastAsia" w:ascii="宋体" w:hAnsi="宋体" w:cs="宋体"/>
          <w:color w:val="auto"/>
          <w:highlight w:val="none"/>
          <w:u w:val="single"/>
        </w:rPr>
        <w:t>由承包人承担</w:t>
      </w:r>
      <w:r>
        <w:rPr>
          <w:rFonts w:hint="eastAsia" w:ascii="宋体" w:hAnsi="宋体" w:cs="宋体"/>
          <w:color w:val="auto"/>
          <w:highlight w:val="none"/>
        </w:rPr>
        <w:t>。</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p w14:paraId="23656FFB">
      <w:pPr>
        <w:spacing w:before="0" w:after="0"/>
        <w:ind w:firstLine="480"/>
        <w:outlineLvl w:val="9"/>
        <w:rPr>
          <w:rFonts w:ascii="宋体" w:hAnsi="宋体" w:eastAsia="宋体" w:cs="宋体"/>
          <w:b w:val="0"/>
          <w:color w:val="auto"/>
          <w:sz w:val="24"/>
          <w:szCs w:val="24"/>
          <w:highlight w:val="none"/>
        </w:rPr>
      </w:pPr>
      <w:bookmarkStart w:id="401" w:name="_Toc351203641"/>
      <w:r>
        <w:rPr>
          <w:rFonts w:hint="eastAsia" w:ascii="宋体" w:hAnsi="宋体" w:eastAsia="宋体" w:cs="宋体"/>
          <w:b w:val="0"/>
          <w:color w:val="auto"/>
          <w:sz w:val="24"/>
          <w:szCs w:val="24"/>
          <w:highlight w:val="none"/>
        </w:rPr>
        <w:t>9</w:t>
      </w:r>
      <w:bookmarkEnd w:id="372"/>
      <w:bookmarkEnd w:id="373"/>
      <w:bookmarkEnd w:id="374"/>
      <w:bookmarkStart w:id="402" w:name="_Toc303539139"/>
      <w:bookmarkStart w:id="403" w:name="_Toc297216192"/>
      <w:bookmarkStart w:id="404" w:name="_Toc297123533"/>
      <w:bookmarkStart w:id="405" w:name="_Toc312678021"/>
      <w:bookmarkStart w:id="406" w:name="_Toc304295559"/>
      <w:bookmarkStart w:id="407" w:name="_Toc300934982"/>
      <w:bookmarkStart w:id="408" w:name="_Toc312677495"/>
      <w:bookmarkStart w:id="409" w:name="_Toc296891213"/>
      <w:bookmarkStart w:id="410" w:name="_Toc267251428"/>
      <w:bookmarkStart w:id="411" w:name="_Toc296944512"/>
      <w:bookmarkStart w:id="412" w:name="_Toc296347172"/>
      <w:bookmarkStart w:id="413" w:name="_Toc296503173"/>
      <w:bookmarkStart w:id="414" w:name="_Toc297048359"/>
      <w:bookmarkStart w:id="415" w:name="_Toc296891001"/>
      <w:bookmarkStart w:id="416" w:name="_Toc296346674"/>
      <w:bookmarkStart w:id="417" w:name="_Toc267251427"/>
      <w:bookmarkStart w:id="418" w:name="_Toc292559883"/>
      <w:bookmarkStart w:id="419" w:name="_Toc297120473"/>
      <w:bookmarkStart w:id="420" w:name="_Toc292559378"/>
      <w:r>
        <w:rPr>
          <w:rFonts w:hint="eastAsia" w:ascii="宋体" w:hAnsi="宋体" w:eastAsia="宋体" w:cs="宋体"/>
          <w:b w:val="0"/>
          <w:color w:val="auto"/>
          <w:sz w:val="24"/>
          <w:szCs w:val="24"/>
          <w:highlight w:val="none"/>
        </w:rPr>
        <w:t>. 试验与检验</w:t>
      </w:r>
      <w:bookmarkEnd w:id="401"/>
      <w:bookmarkEnd w:id="402"/>
      <w:bookmarkEnd w:id="403"/>
      <w:bookmarkEnd w:id="404"/>
      <w:bookmarkEnd w:id="405"/>
      <w:bookmarkEnd w:id="406"/>
      <w:bookmarkEnd w:id="407"/>
      <w:bookmarkEnd w:id="408"/>
    </w:p>
    <w:p w14:paraId="3EFF5BA9">
      <w:pPr>
        <w:ind w:firstLine="480"/>
        <w:rPr>
          <w:rFonts w:ascii="宋体" w:hAnsi="宋体" w:cs="宋体"/>
          <w:color w:val="auto"/>
          <w:highlight w:val="none"/>
        </w:rPr>
      </w:pPr>
      <w:r>
        <w:rPr>
          <w:rFonts w:hint="eastAsia" w:ascii="宋体" w:hAnsi="宋体" w:cs="宋体"/>
          <w:color w:val="auto"/>
          <w:highlight w:val="none"/>
        </w:rPr>
        <w:t>9</w:t>
      </w:r>
      <w:bookmarkStart w:id="421" w:name="_Toc303539140"/>
      <w:bookmarkStart w:id="422" w:name="_Toc297216193"/>
      <w:bookmarkStart w:id="423" w:name="_Toc304295560"/>
      <w:bookmarkStart w:id="424" w:name="_Toc312678022"/>
      <w:bookmarkStart w:id="425" w:name="_Toc312677496"/>
      <w:bookmarkStart w:id="426" w:name="_Toc297123534"/>
      <w:bookmarkStart w:id="427" w:name="_Toc300934983"/>
      <w:r>
        <w:rPr>
          <w:rFonts w:hint="eastAsia" w:ascii="宋体" w:hAnsi="宋体" w:cs="宋体"/>
          <w:color w:val="auto"/>
          <w:highlight w:val="none"/>
        </w:rPr>
        <w:t>.1试验设备与试验人员</w:t>
      </w:r>
      <w:bookmarkEnd w:id="421"/>
      <w:bookmarkEnd w:id="422"/>
      <w:bookmarkEnd w:id="423"/>
      <w:bookmarkEnd w:id="424"/>
      <w:bookmarkEnd w:id="425"/>
      <w:bookmarkEnd w:id="426"/>
      <w:bookmarkEnd w:id="427"/>
    </w:p>
    <w:p w14:paraId="0765433B">
      <w:pPr>
        <w:ind w:firstLine="480"/>
        <w:jc w:val="left"/>
        <w:rPr>
          <w:rFonts w:ascii="宋体" w:hAnsi="宋体" w:cs="宋体"/>
          <w:color w:val="auto"/>
          <w:highlight w:val="none"/>
        </w:rPr>
      </w:pPr>
      <w:r>
        <w:rPr>
          <w:rFonts w:hint="eastAsia" w:ascii="宋体" w:hAnsi="宋体" w:cs="宋体"/>
          <w:color w:val="auto"/>
          <w:highlight w:val="none"/>
        </w:rPr>
        <w:t>9</w:t>
      </w:r>
      <w:bookmarkStart w:id="428" w:name="_Toc300934984"/>
      <w:bookmarkStart w:id="429" w:name="_Toc312678023"/>
      <w:bookmarkStart w:id="430" w:name="_Toc304295561"/>
      <w:bookmarkStart w:id="431" w:name="_Toc312677497"/>
      <w:bookmarkStart w:id="432" w:name="_Toc297123535"/>
      <w:bookmarkStart w:id="433" w:name="_Toc303539141"/>
      <w:bookmarkStart w:id="434" w:name="_Toc297216194"/>
      <w:bookmarkStart w:id="435" w:name="_Toc318581174"/>
      <w:r>
        <w:rPr>
          <w:rFonts w:hint="eastAsia" w:ascii="宋体" w:hAnsi="宋体" w:cs="宋体"/>
          <w:color w:val="auto"/>
          <w:highlight w:val="none"/>
        </w:rPr>
        <w:t>.1.2 试验设备</w:t>
      </w:r>
    </w:p>
    <w:p w14:paraId="61C647F9">
      <w:pPr>
        <w:ind w:firstLine="480"/>
        <w:jc w:val="left"/>
        <w:rPr>
          <w:rFonts w:ascii="宋体" w:hAnsi="宋体" w:cs="宋体"/>
          <w:color w:val="auto"/>
          <w:highlight w:val="none"/>
        </w:rPr>
      </w:pPr>
      <w:r>
        <w:rPr>
          <w:rFonts w:hint="eastAsia" w:ascii="宋体" w:hAnsi="宋体" w:cs="宋体"/>
          <w:color w:val="auto"/>
          <w:highlight w:val="none"/>
        </w:rPr>
        <w:t>施工现场需要配置的试验场所：</w:t>
      </w:r>
      <w:bookmarkEnd w:id="428"/>
      <w:bookmarkEnd w:id="429"/>
      <w:bookmarkEnd w:id="430"/>
      <w:bookmarkEnd w:id="431"/>
      <w:bookmarkEnd w:id="432"/>
      <w:bookmarkEnd w:id="433"/>
      <w:bookmarkEnd w:id="434"/>
      <w:bookmarkStart w:id="436" w:name="_Toc297123536"/>
      <w:bookmarkStart w:id="437" w:name="_Toc303539142"/>
      <w:bookmarkStart w:id="438" w:name="_Toc312677498"/>
      <w:bookmarkStart w:id="439" w:name="_Toc304295562"/>
      <w:bookmarkStart w:id="440" w:name="_Toc300934985"/>
      <w:bookmarkStart w:id="441" w:name="_Toc297216195"/>
      <w:bookmarkStart w:id="442" w:name="_Toc312678024"/>
      <w:r>
        <w:rPr>
          <w:rFonts w:hint="eastAsia" w:ascii="宋体" w:hAnsi="宋体" w:cs="宋体"/>
          <w:color w:val="auto"/>
          <w:highlight w:val="none"/>
          <w:u w:val="single"/>
        </w:rPr>
        <w:t>由承包人提供</w:t>
      </w:r>
      <w:r>
        <w:rPr>
          <w:rFonts w:hint="eastAsia" w:ascii="宋体" w:hAnsi="宋体" w:cs="宋体"/>
          <w:color w:val="auto"/>
          <w:highlight w:val="none"/>
        </w:rPr>
        <w:t>。</w:t>
      </w:r>
    </w:p>
    <w:p w14:paraId="52EF0228">
      <w:pPr>
        <w:ind w:firstLine="480"/>
        <w:jc w:val="left"/>
        <w:rPr>
          <w:rFonts w:ascii="宋体" w:hAnsi="宋体" w:cs="宋体"/>
          <w:color w:val="auto"/>
          <w:highlight w:val="none"/>
        </w:rPr>
      </w:pPr>
      <w:r>
        <w:rPr>
          <w:rFonts w:hint="eastAsia" w:ascii="宋体" w:hAnsi="宋体" w:cs="宋体"/>
          <w:color w:val="auto"/>
          <w:highlight w:val="none"/>
        </w:rPr>
        <w:t>施工现场需要配备的试验设备：</w:t>
      </w:r>
      <w:r>
        <w:rPr>
          <w:rFonts w:hint="eastAsia" w:ascii="宋体" w:hAnsi="宋体" w:cs="宋体"/>
          <w:color w:val="auto"/>
          <w:highlight w:val="none"/>
          <w:u w:val="single"/>
        </w:rPr>
        <w:t>由承包人提供</w:t>
      </w:r>
      <w:r>
        <w:rPr>
          <w:rFonts w:hint="eastAsia" w:ascii="宋体" w:hAnsi="宋体" w:cs="宋体"/>
          <w:color w:val="auto"/>
          <w:highlight w:val="none"/>
        </w:rPr>
        <w:t>。</w:t>
      </w:r>
    </w:p>
    <w:p w14:paraId="55337827">
      <w:pPr>
        <w:ind w:firstLine="480"/>
        <w:jc w:val="left"/>
        <w:rPr>
          <w:rFonts w:ascii="宋体" w:hAnsi="宋体" w:cs="宋体"/>
          <w:color w:val="auto"/>
          <w:highlight w:val="none"/>
        </w:rPr>
      </w:pPr>
      <w:r>
        <w:rPr>
          <w:rFonts w:hint="eastAsia" w:ascii="宋体" w:hAnsi="宋体" w:cs="宋体"/>
          <w:color w:val="auto"/>
          <w:highlight w:val="none"/>
        </w:rPr>
        <w:t>施工现场需要具备的其他试验条件：</w:t>
      </w:r>
      <w:r>
        <w:rPr>
          <w:rFonts w:hint="eastAsia" w:ascii="宋体" w:hAnsi="宋体" w:cs="宋体"/>
          <w:color w:val="auto"/>
          <w:highlight w:val="none"/>
          <w:u w:val="single"/>
        </w:rPr>
        <w:t>由承包人提供</w:t>
      </w:r>
      <w:r>
        <w:rPr>
          <w:rFonts w:hint="eastAsia" w:ascii="宋体" w:hAnsi="宋体" w:cs="宋体"/>
          <w:color w:val="auto"/>
          <w:highlight w:val="none"/>
        </w:rPr>
        <w:t>。</w:t>
      </w:r>
    </w:p>
    <w:p w14:paraId="1E42717E">
      <w:pPr>
        <w:ind w:firstLine="480"/>
        <w:outlineLvl w:val="9"/>
        <w:rPr>
          <w:rFonts w:ascii="宋体" w:hAnsi="宋体" w:cs="宋体"/>
          <w:color w:val="auto"/>
          <w:highlight w:val="none"/>
        </w:rPr>
      </w:pPr>
      <w:bookmarkStart w:id="443" w:name="_Toc22340"/>
      <w:bookmarkStart w:id="444" w:name="_Toc14737"/>
      <w:bookmarkStart w:id="445" w:name="_Toc12080"/>
      <w:bookmarkStart w:id="446" w:name="_Toc834"/>
      <w:bookmarkStart w:id="447" w:name="_Toc22531"/>
      <w:r>
        <w:rPr>
          <w:rFonts w:hint="eastAsia" w:ascii="宋体" w:hAnsi="宋体" w:cs="宋体"/>
          <w:color w:val="auto"/>
          <w:highlight w:val="none"/>
        </w:rPr>
        <w:t>9.4 现场工艺试验</w:t>
      </w:r>
      <w:bookmarkEnd w:id="443"/>
      <w:bookmarkEnd w:id="444"/>
      <w:bookmarkEnd w:id="445"/>
      <w:bookmarkEnd w:id="446"/>
      <w:bookmarkEnd w:id="447"/>
    </w:p>
    <w:p w14:paraId="0F72A2BD">
      <w:pPr>
        <w:ind w:firstLine="480"/>
        <w:jc w:val="left"/>
        <w:rPr>
          <w:rFonts w:ascii="宋体" w:hAnsi="宋体" w:cs="宋体"/>
          <w:color w:val="auto"/>
          <w:highlight w:val="none"/>
        </w:rPr>
      </w:pPr>
      <w:r>
        <w:rPr>
          <w:rFonts w:hint="eastAsia" w:ascii="宋体" w:hAnsi="宋体" w:cs="宋体"/>
          <w:color w:val="auto"/>
          <w:highlight w:val="none"/>
        </w:rPr>
        <w:t>现场工艺试验的有关约定：</w:t>
      </w:r>
      <w:r>
        <w:rPr>
          <w:rFonts w:hint="eastAsia" w:ascii="宋体" w:hAnsi="宋体" w:cs="宋体"/>
          <w:color w:val="auto"/>
          <w:highlight w:val="none"/>
          <w:u w:val="single"/>
        </w:rPr>
        <w:t xml:space="preserve">  /  </w:t>
      </w:r>
      <w:r>
        <w:rPr>
          <w:rFonts w:hint="eastAsia" w:ascii="宋体" w:hAnsi="宋体" w:cs="宋体"/>
          <w:color w:val="auto"/>
          <w:highlight w:val="none"/>
        </w:rPr>
        <w:t>。</w:t>
      </w:r>
      <w:bookmarkEnd w:id="435"/>
      <w:bookmarkEnd w:id="436"/>
      <w:bookmarkEnd w:id="437"/>
      <w:bookmarkEnd w:id="438"/>
      <w:bookmarkEnd w:id="439"/>
      <w:bookmarkEnd w:id="440"/>
      <w:bookmarkEnd w:id="441"/>
      <w:bookmarkEnd w:id="442"/>
    </w:p>
    <w:p w14:paraId="0F6AF0AE">
      <w:pPr>
        <w:spacing w:before="0" w:after="0"/>
        <w:ind w:firstLine="480"/>
        <w:outlineLvl w:val="9"/>
        <w:rPr>
          <w:rFonts w:ascii="宋体" w:hAnsi="宋体" w:eastAsia="宋体" w:cs="宋体"/>
          <w:b w:val="0"/>
          <w:color w:val="auto"/>
          <w:sz w:val="24"/>
          <w:szCs w:val="24"/>
          <w:highlight w:val="none"/>
        </w:rPr>
      </w:pPr>
      <w:bookmarkStart w:id="448" w:name="_Toc351203642"/>
      <w:r>
        <w:rPr>
          <w:rFonts w:hint="eastAsia" w:ascii="宋体" w:hAnsi="宋体" w:eastAsia="宋体" w:cs="宋体"/>
          <w:b w:val="0"/>
          <w:color w:val="auto"/>
          <w:sz w:val="24"/>
          <w:szCs w:val="24"/>
          <w:highlight w:val="none"/>
        </w:rPr>
        <w:t>1</w:t>
      </w:r>
      <w:bookmarkEnd w:id="409"/>
      <w:bookmarkEnd w:id="410"/>
      <w:bookmarkEnd w:id="411"/>
      <w:bookmarkEnd w:id="412"/>
      <w:bookmarkEnd w:id="413"/>
      <w:bookmarkEnd w:id="414"/>
      <w:bookmarkEnd w:id="415"/>
      <w:bookmarkEnd w:id="416"/>
      <w:bookmarkEnd w:id="417"/>
      <w:bookmarkEnd w:id="418"/>
      <w:bookmarkEnd w:id="419"/>
      <w:bookmarkEnd w:id="420"/>
      <w:bookmarkStart w:id="449" w:name="_Toc296503193"/>
      <w:bookmarkStart w:id="450" w:name="_Toc292559398"/>
      <w:bookmarkStart w:id="451" w:name="_Toc312677499"/>
      <w:bookmarkStart w:id="452" w:name="_Toc296891021"/>
      <w:bookmarkStart w:id="453" w:name="_Toc292559903"/>
      <w:bookmarkStart w:id="454" w:name="_Toc312678025"/>
      <w:bookmarkStart w:id="455" w:name="_Toc297120493"/>
      <w:bookmarkStart w:id="456" w:name="_Toc303539146"/>
      <w:bookmarkStart w:id="457" w:name="_Toc297216199"/>
      <w:bookmarkStart w:id="458" w:name="_Toc296346694"/>
      <w:bookmarkStart w:id="459" w:name="_Toc296944532"/>
      <w:bookmarkStart w:id="460" w:name="_Toc297048379"/>
      <w:bookmarkStart w:id="461" w:name="_Toc297123540"/>
      <w:bookmarkStart w:id="462" w:name="_Toc296891233"/>
      <w:bookmarkStart w:id="463" w:name="_Toc296347192"/>
      <w:bookmarkStart w:id="464" w:name="_Toc300934989"/>
      <w:bookmarkStart w:id="465" w:name="_Toc304295566"/>
      <w:bookmarkStart w:id="466" w:name="_Toc267251435"/>
      <w:bookmarkStart w:id="467" w:name="_Toc267251441"/>
      <w:bookmarkStart w:id="468" w:name="_Toc267251439"/>
      <w:bookmarkStart w:id="469" w:name="_Toc267251440"/>
      <w:bookmarkStart w:id="470" w:name="_Toc267251433"/>
      <w:bookmarkStart w:id="471" w:name="_Toc267251437"/>
      <w:bookmarkStart w:id="472" w:name="_Toc267251442"/>
      <w:r>
        <w:rPr>
          <w:rFonts w:hint="eastAsia" w:ascii="宋体" w:hAnsi="宋体" w:eastAsia="宋体" w:cs="宋体"/>
          <w:b w:val="0"/>
          <w:color w:val="auto"/>
          <w:sz w:val="24"/>
          <w:szCs w:val="24"/>
          <w:highlight w:val="none"/>
        </w:rPr>
        <w:t>0. 变更</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p>
    <w:p w14:paraId="73C1B6CF">
      <w:pPr>
        <w:ind w:firstLine="480"/>
        <w:rPr>
          <w:rFonts w:ascii="宋体" w:hAnsi="宋体" w:cs="宋体"/>
          <w:color w:val="auto"/>
          <w:highlight w:val="none"/>
        </w:rPr>
      </w:pPr>
      <w:r>
        <w:rPr>
          <w:rFonts w:hint="eastAsia" w:ascii="宋体" w:hAnsi="宋体" w:cs="宋体"/>
          <w:color w:val="auto"/>
          <w:highlight w:val="none"/>
        </w:rPr>
        <w:t>1</w:t>
      </w:r>
      <w:bookmarkStart w:id="473" w:name="_Toc296503194"/>
      <w:bookmarkStart w:id="474" w:name="_Toc296346695"/>
      <w:bookmarkStart w:id="475" w:name="_Toc296891234"/>
      <w:bookmarkStart w:id="476" w:name="_Toc292559399"/>
      <w:bookmarkStart w:id="477" w:name="_Toc312678026"/>
      <w:bookmarkStart w:id="478" w:name="_Toc292559904"/>
      <w:bookmarkStart w:id="479" w:name="_Toc304295567"/>
      <w:bookmarkStart w:id="480" w:name="_Toc300934990"/>
      <w:bookmarkStart w:id="481" w:name="_Toc297120494"/>
      <w:bookmarkStart w:id="482" w:name="_Toc297123541"/>
      <w:bookmarkStart w:id="483" w:name="_Toc303539147"/>
      <w:bookmarkStart w:id="484" w:name="_Toc296944533"/>
      <w:bookmarkStart w:id="485" w:name="_Toc297048380"/>
      <w:bookmarkStart w:id="486" w:name="_Toc312677500"/>
      <w:bookmarkStart w:id="487" w:name="_Toc296891022"/>
      <w:bookmarkStart w:id="488" w:name="_Toc297216200"/>
      <w:bookmarkStart w:id="489" w:name="_Toc296347193"/>
      <w:r>
        <w:rPr>
          <w:rFonts w:hint="eastAsia" w:ascii="宋体" w:hAnsi="宋体" w:cs="宋体"/>
          <w:color w:val="auto"/>
          <w:highlight w:val="none"/>
        </w:rPr>
        <w:t>0.1变更的范围</w:t>
      </w:r>
    </w:p>
    <w:p w14:paraId="6B40A1FC">
      <w:pPr>
        <w:ind w:firstLine="480"/>
        <w:jc w:val="left"/>
        <w:rPr>
          <w:rFonts w:ascii="宋体" w:hAnsi="宋体" w:cs="宋体"/>
          <w:color w:val="auto"/>
          <w:highlight w:val="none"/>
          <w:u w:val="single"/>
        </w:rPr>
      </w:pPr>
      <w:r>
        <w:rPr>
          <w:rFonts w:hint="eastAsia" w:ascii="宋体" w:hAnsi="宋体" w:cs="宋体"/>
          <w:color w:val="auto"/>
          <w:highlight w:val="none"/>
        </w:rPr>
        <w:t>关于变更的范围的约定：</w:t>
      </w:r>
      <w:r>
        <w:rPr>
          <w:rFonts w:hint="eastAsia" w:ascii="宋体" w:hAnsi="宋体" w:cs="宋体"/>
          <w:color w:val="auto"/>
          <w:highlight w:val="none"/>
          <w:u w:val="single"/>
        </w:rPr>
        <w:t>除设计变更、招标人要求的变更、因不可抗力造成的变更外，其他变更均不认可</w:t>
      </w:r>
      <w:r>
        <w:rPr>
          <w:rFonts w:hint="eastAsia" w:ascii="宋体" w:hAnsi="宋体" w:cs="宋体"/>
          <w:color w:val="auto"/>
          <w:highlight w:val="none"/>
        </w:rPr>
        <w:t>。</w:t>
      </w:r>
    </w:p>
    <w:p w14:paraId="6FE05002">
      <w:pPr>
        <w:ind w:firstLine="480"/>
        <w:outlineLvl w:val="9"/>
        <w:rPr>
          <w:rFonts w:ascii="宋体" w:hAnsi="宋体" w:cs="宋体"/>
          <w:color w:val="auto"/>
          <w:highlight w:val="none"/>
        </w:rPr>
      </w:pPr>
      <w:bookmarkStart w:id="490" w:name="_Toc3371"/>
      <w:bookmarkStart w:id="491" w:name="_Toc31832"/>
      <w:bookmarkStart w:id="492" w:name="_Toc15662"/>
      <w:bookmarkStart w:id="493" w:name="_Toc12549"/>
      <w:bookmarkStart w:id="494" w:name="_Toc17366"/>
      <w:r>
        <w:rPr>
          <w:rFonts w:hint="eastAsia" w:ascii="宋体" w:hAnsi="宋体" w:cs="宋体"/>
          <w:color w:val="auto"/>
          <w:highlight w:val="none"/>
        </w:rPr>
        <w:t>10.4 变更估价</w:t>
      </w:r>
      <w:bookmarkEnd w:id="490"/>
      <w:bookmarkEnd w:id="491"/>
      <w:bookmarkEnd w:id="492"/>
      <w:bookmarkEnd w:id="493"/>
      <w:bookmarkEnd w:id="494"/>
    </w:p>
    <w:p w14:paraId="78EDCE30">
      <w:pPr>
        <w:ind w:firstLine="480"/>
        <w:jc w:val="left"/>
        <w:rPr>
          <w:rFonts w:ascii="宋体" w:hAnsi="宋体" w:cs="宋体"/>
          <w:color w:val="auto"/>
          <w:highlight w:val="none"/>
        </w:rPr>
      </w:pPr>
      <w:r>
        <w:rPr>
          <w:rFonts w:hint="eastAsia" w:ascii="宋体" w:hAnsi="宋体" w:cs="宋体"/>
          <w:color w:val="auto"/>
          <w:highlight w:val="none"/>
        </w:rPr>
        <w:t>10.4.1 变更估价原则</w:t>
      </w:r>
    </w:p>
    <w:p w14:paraId="307030E2">
      <w:pPr>
        <w:tabs>
          <w:tab w:val="left" w:pos="0"/>
        </w:tabs>
        <w:ind w:firstLine="480"/>
        <w:rPr>
          <w:rFonts w:ascii="宋体" w:hAnsi="宋体" w:cs="宋体"/>
          <w:color w:val="auto"/>
          <w:highlight w:val="none"/>
          <w:u w:val="single"/>
        </w:rPr>
      </w:pPr>
      <w:r>
        <w:rPr>
          <w:rFonts w:hint="eastAsia" w:ascii="宋体" w:hAnsi="宋体" w:cs="宋体"/>
          <w:color w:val="auto"/>
          <w:highlight w:val="none"/>
        </w:rPr>
        <w:t xml:space="preserve">关于变更估价的约定: </w:t>
      </w:r>
    </w:p>
    <w:p w14:paraId="73DF8664">
      <w:pPr>
        <w:tabs>
          <w:tab w:val="left" w:pos="0"/>
        </w:tabs>
        <w:ind w:firstLine="480"/>
        <w:rPr>
          <w:rFonts w:ascii="宋体" w:hAnsi="宋体" w:cs="宋体"/>
          <w:color w:val="auto"/>
          <w:highlight w:val="none"/>
          <w:u w:val="single"/>
        </w:rPr>
      </w:pPr>
      <w:r>
        <w:rPr>
          <w:rFonts w:hint="eastAsia" w:ascii="宋体" w:hAnsi="宋体" w:cs="宋体"/>
          <w:color w:val="auto"/>
          <w:highlight w:val="none"/>
        </w:rPr>
        <w:t>（1）</w:t>
      </w:r>
      <w:r>
        <w:rPr>
          <w:rFonts w:hint="eastAsia" w:ascii="宋体" w:hAnsi="宋体" w:cs="宋体"/>
          <w:color w:val="auto"/>
          <w:highlight w:val="none"/>
          <w:u w:val="single"/>
        </w:rPr>
        <w:t>合同中已有适用的综合单价，按合同中已有的综合单价确定；（指其采用的材料、施工工艺和方法相同，亦不因此增加关键线路上工程的施工时间）</w:t>
      </w:r>
      <w:r>
        <w:rPr>
          <w:rFonts w:hint="eastAsia" w:ascii="宋体" w:hAnsi="宋体" w:cs="宋体"/>
          <w:color w:val="auto"/>
          <w:highlight w:val="none"/>
        </w:rPr>
        <w:t>。</w:t>
      </w:r>
    </w:p>
    <w:p w14:paraId="048AE52C">
      <w:pPr>
        <w:tabs>
          <w:tab w:val="left" w:pos="0"/>
        </w:tabs>
        <w:ind w:firstLine="480"/>
        <w:rPr>
          <w:rFonts w:ascii="宋体" w:hAnsi="宋体" w:cs="宋体"/>
          <w:color w:val="auto"/>
          <w:highlight w:val="none"/>
          <w:u w:val="single"/>
        </w:rPr>
      </w:pPr>
      <w:r>
        <w:rPr>
          <w:rFonts w:hint="eastAsia" w:ascii="宋体" w:hAnsi="宋体" w:cs="宋体"/>
          <w:color w:val="auto"/>
          <w:highlight w:val="none"/>
        </w:rPr>
        <w:t>（2）</w:t>
      </w:r>
      <w:r>
        <w:rPr>
          <w:rFonts w:hint="eastAsia" w:ascii="宋体" w:hAnsi="宋体" w:cs="宋体"/>
          <w:color w:val="auto"/>
          <w:highlight w:val="none"/>
          <w:u w:val="single"/>
        </w:rPr>
        <w:t>合同中有类似的综合单价，按照类似的综合单价确定</w:t>
      </w:r>
      <w:r>
        <w:rPr>
          <w:rFonts w:hint="eastAsia" w:ascii="宋体" w:hAnsi="宋体" w:cs="宋体"/>
          <w:color w:val="auto"/>
          <w:highlight w:val="none"/>
        </w:rPr>
        <w:t>；</w:t>
      </w:r>
    </w:p>
    <w:p w14:paraId="45D417E3">
      <w:pPr>
        <w:tabs>
          <w:tab w:val="left" w:pos="0"/>
        </w:tabs>
        <w:ind w:firstLine="480"/>
        <w:rPr>
          <w:rFonts w:ascii="宋体" w:hAnsi="宋体" w:cs="宋体"/>
          <w:color w:val="auto"/>
          <w:highlight w:val="none"/>
        </w:rPr>
      </w:pPr>
      <w:r>
        <w:rPr>
          <w:rFonts w:hint="eastAsia" w:ascii="宋体" w:hAnsi="宋体" w:cs="宋体"/>
          <w:color w:val="auto"/>
          <w:highlight w:val="none"/>
          <w:u w:val="single"/>
        </w:rPr>
        <w:t>（指其采用的材料、施工工艺和方法基本相似，不因此增加关键线路上工程的施工时间，仅调整材料价差，其余不调整）</w:t>
      </w:r>
      <w:r>
        <w:rPr>
          <w:rFonts w:hint="eastAsia" w:ascii="宋体" w:hAnsi="宋体" w:cs="宋体"/>
          <w:color w:val="auto"/>
          <w:highlight w:val="none"/>
        </w:rPr>
        <w:t>；</w:t>
      </w:r>
    </w:p>
    <w:p w14:paraId="1990895B">
      <w:pPr>
        <w:tabs>
          <w:tab w:val="left" w:pos="0"/>
        </w:tabs>
        <w:ind w:firstLine="480"/>
        <w:rPr>
          <w:rFonts w:ascii="宋体" w:hAnsi="宋体" w:cs="宋体"/>
          <w:color w:val="auto"/>
          <w:highlight w:val="none"/>
          <w:u w:val="single"/>
        </w:rPr>
      </w:pPr>
      <w:r>
        <w:rPr>
          <w:rFonts w:hint="eastAsia" w:ascii="宋体" w:hAnsi="宋体" w:cs="宋体"/>
          <w:color w:val="auto"/>
          <w:highlight w:val="none"/>
        </w:rPr>
        <w:t>（3）</w:t>
      </w:r>
      <w:r>
        <w:rPr>
          <w:rFonts w:hint="eastAsia" w:ascii="宋体" w:hAnsi="宋体" w:cs="宋体"/>
          <w:color w:val="auto"/>
          <w:highlight w:val="none"/>
          <w:u w:val="single"/>
        </w:rPr>
        <w:t>变更导致实际完成的变更工程量与已标价工程量清单或预算书中列明的该项目工程量的变化幅度超过15%的，单价相应调整</w:t>
      </w:r>
      <w:r>
        <w:rPr>
          <w:rFonts w:hint="eastAsia" w:ascii="宋体" w:hAnsi="宋体" w:cs="宋体"/>
          <w:color w:val="auto"/>
          <w:highlight w:val="none"/>
        </w:rPr>
        <w:t>；</w:t>
      </w:r>
    </w:p>
    <w:p w14:paraId="02DCD86E">
      <w:pPr>
        <w:tabs>
          <w:tab w:val="left" w:pos="0"/>
        </w:tabs>
        <w:ind w:firstLine="480"/>
        <w:rPr>
          <w:rFonts w:ascii="宋体" w:hAnsi="宋体" w:cs="宋体"/>
          <w:color w:val="auto"/>
          <w:highlight w:val="none"/>
          <w:u w:val="single"/>
        </w:rPr>
      </w:pPr>
      <w:r>
        <w:rPr>
          <w:rFonts w:hint="eastAsia" w:ascii="宋体" w:hAnsi="宋体" w:cs="宋体"/>
          <w:color w:val="auto"/>
          <w:highlight w:val="none"/>
        </w:rPr>
        <w:t>（4）</w:t>
      </w:r>
      <w:r>
        <w:rPr>
          <w:rFonts w:hint="eastAsia" w:ascii="宋体" w:hAnsi="宋体" w:cs="宋体"/>
          <w:color w:val="auto"/>
          <w:highlight w:val="none"/>
          <w:u w:val="single"/>
        </w:rPr>
        <w:t>己标价工程量清单中没有适用也没有类似于变更工程项目的，应由承包人根据变更工程资料、计算规则和计价办法、工程造价管理机构发布的信息价和承包人报价浮动率提出变更工程项目的单价，并应报发包人确认后调整。承包人报价浮动率按下列公式计算：承包人报价浮动率L=（1-中标价/招标控制价）*100%</w:t>
      </w:r>
      <w:r>
        <w:rPr>
          <w:rFonts w:hint="eastAsia" w:ascii="宋体" w:hAnsi="宋体" w:cs="宋体"/>
          <w:color w:val="auto"/>
          <w:highlight w:val="none"/>
        </w:rPr>
        <w:t>。</w:t>
      </w:r>
    </w:p>
    <w:p w14:paraId="6125CC9D">
      <w:pPr>
        <w:tabs>
          <w:tab w:val="left" w:pos="0"/>
        </w:tabs>
        <w:ind w:firstLine="480"/>
        <w:rPr>
          <w:rFonts w:ascii="宋体" w:hAnsi="宋体" w:cs="宋体"/>
          <w:color w:val="auto"/>
          <w:highlight w:val="none"/>
          <w:u w:val="single"/>
        </w:rPr>
      </w:pPr>
      <w:r>
        <w:rPr>
          <w:rFonts w:hint="eastAsia" w:ascii="宋体" w:hAnsi="宋体" w:cs="宋体"/>
          <w:color w:val="auto"/>
          <w:highlight w:val="none"/>
        </w:rPr>
        <w:t>（5）</w:t>
      </w:r>
      <w:r>
        <w:rPr>
          <w:rFonts w:hint="eastAsia" w:ascii="宋体" w:hAnsi="宋体" w:cs="宋体"/>
          <w:color w:val="auto"/>
          <w:highlight w:val="none"/>
          <w:u w:val="single"/>
        </w:rPr>
        <w:t>己标价工程量清单中没有适用也没有类似于变更工程项目，且工程造价管理机构发布的信息价缺价的，由承包人根据变更工程资料、计算规则、计价办法和通过市场调查等取得合法依据的市场价格提出变更工程项目的单价，并应报发包人确认后调整</w:t>
      </w:r>
      <w:r>
        <w:rPr>
          <w:rFonts w:hint="eastAsia" w:ascii="宋体" w:hAnsi="宋体" w:cs="宋体"/>
          <w:color w:val="auto"/>
          <w:highlight w:val="none"/>
        </w:rPr>
        <w:t>。</w:t>
      </w:r>
    </w:p>
    <w:p w14:paraId="755886E3">
      <w:pPr>
        <w:ind w:firstLine="480"/>
        <w:rPr>
          <w:rFonts w:ascii="宋体" w:hAnsi="宋体" w:cs="宋体"/>
          <w:color w:val="auto"/>
          <w:highlight w:val="none"/>
        </w:rPr>
      </w:pPr>
      <w:r>
        <w:rPr>
          <w:rFonts w:hint="eastAsia" w:ascii="宋体" w:hAnsi="宋体" w:cs="宋体"/>
          <w:color w:val="auto"/>
          <w:highlight w:val="none"/>
        </w:rPr>
        <w:t>1</w:t>
      </w:r>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Start w:id="495" w:name="_Toc292559402"/>
      <w:bookmarkStart w:id="496" w:name="_Toc296891025"/>
      <w:bookmarkStart w:id="497" w:name="_Toc303539150"/>
      <w:bookmarkStart w:id="498" w:name="_Toc297048383"/>
      <w:bookmarkStart w:id="499" w:name="_Toc297120497"/>
      <w:bookmarkStart w:id="500" w:name="_Toc296944536"/>
      <w:bookmarkStart w:id="501" w:name="_Toc300934993"/>
      <w:bookmarkStart w:id="502" w:name="_Toc292559907"/>
      <w:bookmarkStart w:id="503" w:name="_Toc297123544"/>
      <w:bookmarkStart w:id="504" w:name="_Toc296891237"/>
      <w:bookmarkStart w:id="505" w:name="_Toc297216203"/>
      <w:bookmarkStart w:id="506" w:name="_Toc296347196"/>
      <w:bookmarkStart w:id="507" w:name="_Toc296503197"/>
      <w:bookmarkStart w:id="508" w:name="_Toc296346698"/>
      <w:bookmarkStart w:id="509" w:name="_Toc304295570"/>
      <w:bookmarkStart w:id="510" w:name="_Toc312677503"/>
      <w:bookmarkStart w:id="511" w:name="_Toc312678029"/>
      <w:r>
        <w:rPr>
          <w:rFonts w:hint="eastAsia" w:ascii="宋体" w:hAnsi="宋体" w:cs="宋体"/>
          <w:color w:val="auto"/>
          <w:highlight w:val="none"/>
        </w:rPr>
        <w:t>0.5承</w:t>
      </w:r>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Start w:id="512" w:name="_Toc292559408"/>
      <w:bookmarkStart w:id="513" w:name="_Toc296944542"/>
      <w:bookmarkStart w:id="514" w:name="_Toc297216204"/>
      <w:bookmarkStart w:id="515" w:name="_Toc292559913"/>
      <w:bookmarkStart w:id="516" w:name="_Toc296346704"/>
      <w:bookmarkStart w:id="517" w:name="_Toc297120503"/>
      <w:bookmarkStart w:id="518" w:name="_Toc297123545"/>
      <w:bookmarkStart w:id="519" w:name="_Toc303539151"/>
      <w:bookmarkStart w:id="520" w:name="_Toc300934994"/>
      <w:bookmarkStart w:id="521" w:name="_Toc296891243"/>
      <w:bookmarkStart w:id="522" w:name="_Toc296347202"/>
      <w:bookmarkStart w:id="523" w:name="_Toc297048389"/>
      <w:bookmarkStart w:id="524" w:name="_Toc296503203"/>
      <w:bookmarkStart w:id="525" w:name="_Toc296891031"/>
      <w:r>
        <w:rPr>
          <w:rFonts w:hint="eastAsia" w:ascii="宋体" w:hAnsi="宋体" w:cs="宋体"/>
          <w:color w:val="auto"/>
          <w:highlight w:val="none"/>
        </w:rPr>
        <w:t>包人的合理化建议</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p>
    <w:p w14:paraId="3CFA63CF">
      <w:pPr>
        <w:ind w:firstLine="480"/>
        <w:jc w:val="left"/>
        <w:rPr>
          <w:rFonts w:ascii="宋体" w:hAnsi="宋体" w:cs="宋体"/>
          <w:color w:val="auto"/>
          <w:highlight w:val="none"/>
        </w:rPr>
      </w:pPr>
      <w:r>
        <w:rPr>
          <w:rFonts w:hint="eastAsia" w:ascii="宋体" w:hAnsi="宋体" w:cs="宋体"/>
          <w:color w:val="auto"/>
          <w:highlight w:val="none"/>
        </w:rPr>
        <w:t>监理人审查承包人合理化建议的期限：</w:t>
      </w:r>
      <w:r>
        <w:rPr>
          <w:rFonts w:hint="eastAsia" w:ascii="宋体" w:hAnsi="宋体" w:cs="宋体"/>
          <w:color w:val="auto"/>
          <w:highlight w:val="none"/>
          <w:u w:val="single"/>
        </w:rPr>
        <w:t xml:space="preserve">收到承包人提交的合理化建议后7日内 </w:t>
      </w:r>
      <w:r>
        <w:rPr>
          <w:rFonts w:hint="eastAsia" w:ascii="宋体" w:hAnsi="宋体" w:cs="宋体"/>
          <w:color w:val="auto"/>
          <w:highlight w:val="none"/>
        </w:rPr>
        <w:t>。</w:t>
      </w:r>
    </w:p>
    <w:p w14:paraId="215AF3AF">
      <w:pPr>
        <w:ind w:firstLine="480"/>
        <w:jc w:val="left"/>
        <w:rPr>
          <w:rFonts w:ascii="宋体" w:hAnsi="宋体" w:cs="宋体"/>
          <w:color w:val="auto"/>
          <w:highlight w:val="none"/>
        </w:rPr>
      </w:pPr>
      <w:r>
        <w:rPr>
          <w:rFonts w:hint="eastAsia" w:ascii="宋体" w:hAnsi="宋体" w:cs="宋体"/>
          <w:color w:val="auto"/>
          <w:highlight w:val="none"/>
        </w:rPr>
        <w:t>发包人审批承包人合理化建议的期限：</w:t>
      </w:r>
      <w:r>
        <w:rPr>
          <w:rFonts w:hint="eastAsia" w:ascii="宋体" w:hAnsi="宋体" w:cs="宋体"/>
          <w:color w:val="auto"/>
          <w:highlight w:val="none"/>
          <w:u w:val="single"/>
        </w:rPr>
        <w:t xml:space="preserve">收到承包人提交的合理化建议后7日内 </w:t>
      </w:r>
      <w:r>
        <w:rPr>
          <w:rFonts w:hint="eastAsia" w:ascii="宋体" w:hAnsi="宋体" w:cs="宋体"/>
          <w:color w:val="auto"/>
          <w:highlight w:val="none"/>
        </w:rPr>
        <w:t>。</w:t>
      </w:r>
    </w:p>
    <w:p w14:paraId="65030066">
      <w:pPr>
        <w:ind w:firstLine="480"/>
        <w:jc w:val="left"/>
        <w:rPr>
          <w:rFonts w:ascii="宋体" w:hAnsi="宋体" w:cs="宋体"/>
          <w:color w:val="auto"/>
          <w:highlight w:val="none"/>
          <w:u w:val="single"/>
        </w:rPr>
      </w:pPr>
      <w:r>
        <w:rPr>
          <w:rFonts w:hint="eastAsia" w:ascii="宋体" w:hAnsi="宋体" w:cs="宋体"/>
          <w:color w:val="auto"/>
          <w:highlight w:val="none"/>
        </w:rPr>
        <w:t>承</w:t>
      </w:r>
      <w:bookmarkStart w:id="526" w:name="_Toc297123546"/>
      <w:bookmarkStart w:id="527" w:name="_Toc297216205"/>
      <w:bookmarkStart w:id="528" w:name="_Toc297048390"/>
      <w:bookmarkStart w:id="529" w:name="_Toc296346705"/>
      <w:bookmarkStart w:id="530" w:name="_Toc297120504"/>
      <w:bookmarkStart w:id="531" w:name="_Toc296891032"/>
      <w:bookmarkStart w:id="532" w:name="_Toc303539152"/>
      <w:bookmarkStart w:id="533" w:name="_Toc292559409"/>
      <w:bookmarkStart w:id="534" w:name="_Toc296891244"/>
      <w:bookmarkStart w:id="535" w:name="_Toc292559914"/>
      <w:bookmarkStart w:id="536" w:name="_Toc296503204"/>
      <w:bookmarkStart w:id="537" w:name="_Toc312677504"/>
      <w:bookmarkStart w:id="538" w:name="_Toc304295571"/>
      <w:bookmarkStart w:id="539" w:name="_Toc300934995"/>
      <w:bookmarkStart w:id="540" w:name="_Toc312678030"/>
      <w:bookmarkStart w:id="541" w:name="_Toc318581175"/>
      <w:bookmarkStart w:id="542" w:name="_Toc296347203"/>
      <w:bookmarkStart w:id="543" w:name="_Toc296944543"/>
      <w:r>
        <w:rPr>
          <w:rFonts w:hint="eastAsia" w:ascii="宋体" w:hAnsi="宋体" w:cs="宋体"/>
          <w:color w:val="auto"/>
          <w:highlight w:val="none"/>
        </w:rPr>
        <w:t>包人提出的合理化建议降低了合同价格或者提高了工程经济效益的奖励的方法和金额为：</w:t>
      </w:r>
      <w:r>
        <w:rPr>
          <w:rFonts w:hint="eastAsia" w:ascii="宋体" w:hAnsi="宋体" w:cs="宋体"/>
          <w:color w:val="auto"/>
          <w:highlight w:val="none"/>
          <w:u w:val="single"/>
        </w:rPr>
        <w:t xml:space="preserve"> 无 </w:t>
      </w:r>
      <w:r>
        <w:rPr>
          <w:rFonts w:hint="eastAsia" w:ascii="宋体" w:hAnsi="宋体" w:cs="宋体"/>
          <w:color w:val="auto"/>
          <w:highlight w:val="none"/>
        </w:rPr>
        <w:t>。</w:t>
      </w:r>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p>
    <w:p w14:paraId="359E640B">
      <w:pPr>
        <w:ind w:firstLine="480"/>
        <w:outlineLvl w:val="9"/>
        <w:rPr>
          <w:rFonts w:ascii="宋体" w:hAnsi="宋体" w:cs="宋体"/>
          <w:color w:val="auto"/>
          <w:highlight w:val="none"/>
        </w:rPr>
      </w:pPr>
      <w:bookmarkStart w:id="544" w:name="_Toc11821"/>
      <w:bookmarkStart w:id="545" w:name="_Toc13967"/>
      <w:bookmarkStart w:id="546" w:name="_Toc1174"/>
      <w:bookmarkStart w:id="547" w:name="_Toc25415"/>
      <w:bookmarkStart w:id="548" w:name="_Toc15975"/>
      <w:r>
        <w:rPr>
          <w:rFonts w:hint="eastAsia" w:ascii="宋体" w:hAnsi="宋体" w:cs="宋体"/>
          <w:color w:val="auto"/>
          <w:highlight w:val="none"/>
        </w:rPr>
        <w:t>1</w:t>
      </w:r>
      <w:bookmarkStart w:id="549" w:name="_Toc297216207"/>
      <w:bookmarkStart w:id="550" w:name="_Toc296503199"/>
      <w:bookmarkStart w:id="551" w:name="_Toc312677507"/>
      <w:bookmarkStart w:id="552" w:name="_Toc292559909"/>
      <w:bookmarkStart w:id="553" w:name="_Toc304295574"/>
      <w:bookmarkStart w:id="554" w:name="_Toc300934997"/>
      <w:bookmarkStart w:id="555" w:name="_Toc296346700"/>
      <w:bookmarkStart w:id="556" w:name="_Toc297120499"/>
      <w:bookmarkStart w:id="557" w:name="_Toc312678033"/>
      <w:bookmarkStart w:id="558" w:name="_Toc296891239"/>
      <w:bookmarkStart w:id="559" w:name="_Toc297123548"/>
      <w:bookmarkStart w:id="560" w:name="_Toc292559404"/>
      <w:bookmarkStart w:id="561" w:name="_Toc296347198"/>
      <w:bookmarkStart w:id="562" w:name="_Toc296944538"/>
      <w:bookmarkStart w:id="563" w:name="_Toc297048385"/>
      <w:bookmarkStart w:id="564" w:name="_Toc303539154"/>
      <w:bookmarkStart w:id="565" w:name="_Toc296891027"/>
      <w:r>
        <w:rPr>
          <w:rFonts w:hint="eastAsia" w:ascii="宋体" w:hAnsi="宋体" w:cs="宋体"/>
          <w:color w:val="auto"/>
          <w:highlight w:val="none"/>
        </w:rPr>
        <w:t>0.7 暂估价</w:t>
      </w:r>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 w14:paraId="0827DA4C">
      <w:pPr>
        <w:ind w:firstLine="480"/>
        <w:jc w:val="left"/>
        <w:rPr>
          <w:rFonts w:ascii="宋体" w:hAnsi="宋体" w:cs="宋体"/>
          <w:color w:val="auto"/>
          <w:highlight w:val="none"/>
        </w:rPr>
      </w:pPr>
      <w:r>
        <w:rPr>
          <w:rFonts w:hint="eastAsia" w:ascii="宋体" w:hAnsi="宋体" w:cs="宋体"/>
          <w:color w:val="auto"/>
          <w:highlight w:val="none"/>
        </w:rPr>
        <w:t>暂</w:t>
      </w:r>
      <w:bookmarkStart w:id="566" w:name="_Toc312677508"/>
      <w:bookmarkStart w:id="567" w:name="_Toc312678034"/>
      <w:bookmarkStart w:id="568" w:name="_Toc318581176"/>
      <w:r>
        <w:rPr>
          <w:rFonts w:hint="eastAsia" w:ascii="宋体" w:hAnsi="宋体" w:cs="宋体"/>
          <w:color w:val="auto"/>
          <w:highlight w:val="none"/>
        </w:rPr>
        <w:t>估价材料和工程设备的明细详见附件11：《暂估价一览表》。</w:t>
      </w:r>
      <w:bookmarkEnd w:id="566"/>
      <w:bookmarkEnd w:id="567"/>
      <w:bookmarkEnd w:id="568"/>
    </w:p>
    <w:p w14:paraId="60F7C150">
      <w:pPr>
        <w:ind w:firstLine="480"/>
        <w:jc w:val="left"/>
        <w:rPr>
          <w:rFonts w:ascii="宋体" w:hAnsi="宋体" w:cs="宋体"/>
          <w:color w:val="auto"/>
          <w:highlight w:val="none"/>
        </w:rPr>
      </w:pPr>
      <w:r>
        <w:rPr>
          <w:rFonts w:hint="eastAsia" w:ascii="宋体" w:hAnsi="宋体" w:cs="宋体"/>
          <w:color w:val="auto"/>
          <w:highlight w:val="none"/>
        </w:rPr>
        <w:t>1</w:t>
      </w:r>
      <w:bookmarkStart w:id="569" w:name="_Toc318581177"/>
      <w:bookmarkStart w:id="570" w:name="_Toc312677509"/>
      <w:bookmarkStart w:id="571" w:name="_Toc312678035"/>
      <w:r>
        <w:rPr>
          <w:rFonts w:hint="eastAsia" w:ascii="宋体" w:hAnsi="宋体" w:cs="宋体"/>
          <w:color w:val="auto"/>
          <w:highlight w:val="none"/>
        </w:rPr>
        <w:t>0.7.1 依法必须招标的暂估价项目</w:t>
      </w:r>
      <w:bookmarkEnd w:id="569"/>
      <w:bookmarkEnd w:id="570"/>
      <w:bookmarkEnd w:id="571"/>
    </w:p>
    <w:p w14:paraId="31DA5C5C">
      <w:pPr>
        <w:ind w:firstLine="480"/>
        <w:jc w:val="left"/>
        <w:rPr>
          <w:rFonts w:ascii="宋体" w:hAnsi="宋体" w:cs="宋体"/>
          <w:color w:val="auto"/>
          <w:highlight w:val="none"/>
          <w:u w:val="single"/>
        </w:rPr>
      </w:pPr>
      <w:r>
        <w:rPr>
          <w:rFonts w:hint="eastAsia" w:ascii="宋体" w:hAnsi="宋体" w:cs="宋体"/>
          <w:color w:val="auto"/>
          <w:highlight w:val="none"/>
          <w:u w:val="single"/>
        </w:rPr>
        <w:t>招标方式由发包人确定</w:t>
      </w:r>
      <w:r>
        <w:rPr>
          <w:rFonts w:hint="eastAsia" w:ascii="宋体" w:hAnsi="宋体" w:cs="宋体"/>
          <w:color w:val="auto"/>
          <w:highlight w:val="none"/>
        </w:rPr>
        <w:t>。</w:t>
      </w:r>
    </w:p>
    <w:p w14:paraId="5F2D1F1B">
      <w:pPr>
        <w:ind w:firstLine="480"/>
        <w:jc w:val="left"/>
        <w:rPr>
          <w:rFonts w:ascii="宋体" w:hAnsi="宋体" w:cs="宋体"/>
          <w:color w:val="auto"/>
          <w:highlight w:val="none"/>
        </w:rPr>
      </w:pPr>
      <w:r>
        <w:rPr>
          <w:rFonts w:hint="eastAsia" w:ascii="宋体" w:hAnsi="宋体" w:cs="宋体"/>
          <w:color w:val="auto"/>
          <w:highlight w:val="none"/>
        </w:rPr>
        <w:t>10.7.2 不属于依法必须招标的暂估价项目</w:t>
      </w:r>
    </w:p>
    <w:p w14:paraId="7DB1D0E3">
      <w:pPr>
        <w:ind w:firstLine="480"/>
        <w:rPr>
          <w:rFonts w:ascii="宋体" w:hAnsi="宋体" w:cs="宋体"/>
          <w:color w:val="auto"/>
          <w:highlight w:val="none"/>
          <w:u w:val="single"/>
        </w:rPr>
      </w:pPr>
      <w:r>
        <w:rPr>
          <w:rFonts w:hint="eastAsia" w:ascii="宋体" w:hAnsi="宋体" w:cs="宋体"/>
          <w:color w:val="auto"/>
          <w:highlight w:val="none"/>
          <w:u w:val="single"/>
        </w:rPr>
        <w:t>招标方式由发包人确定</w:t>
      </w:r>
      <w:r>
        <w:rPr>
          <w:rFonts w:hint="eastAsia" w:ascii="宋体" w:hAnsi="宋体" w:cs="宋体"/>
          <w:color w:val="auto"/>
          <w:highlight w:val="none"/>
        </w:rPr>
        <w:t>。</w:t>
      </w:r>
    </w:p>
    <w:p w14:paraId="7AE78128">
      <w:pPr>
        <w:ind w:firstLine="480"/>
        <w:rPr>
          <w:rFonts w:ascii="宋体" w:hAnsi="宋体" w:cs="宋体"/>
          <w:color w:val="auto"/>
          <w:highlight w:val="none"/>
        </w:rPr>
      </w:pPr>
      <w:r>
        <w:rPr>
          <w:rFonts w:hint="eastAsia" w:ascii="宋体" w:hAnsi="宋体" w:cs="宋体"/>
          <w:color w:val="auto"/>
          <w:highlight w:val="none"/>
        </w:rPr>
        <w:t>10.8 暂列金额</w:t>
      </w:r>
    </w:p>
    <w:p w14:paraId="1B027CD8">
      <w:pPr>
        <w:ind w:firstLine="480"/>
        <w:jc w:val="left"/>
        <w:rPr>
          <w:rFonts w:ascii="宋体" w:hAnsi="宋体" w:cs="宋体"/>
          <w:color w:val="auto"/>
          <w:highlight w:val="none"/>
        </w:rPr>
      </w:pPr>
      <w:r>
        <w:rPr>
          <w:rFonts w:hint="eastAsia" w:ascii="宋体" w:hAnsi="宋体" w:cs="宋体"/>
          <w:color w:val="auto"/>
          <w:highlight w:val="none"/>
        </w:rPr>
        <w:t>合同当事人关于暂列金额使用的约定：</w:t>
      </w:r>
      <w:r>
        <w:rPr>
          <w:rFonts w:hint="eastAsia" w:ascii="宋体" w:hAnsi="宋体" w:cs="宋体"/>
          <w:color w:val="auto"/>
          <w:highlight w:val="none"/>
          <w:u w:val="single"/>
        </w:rPr>
        <w:t>由发包人结合工程具体情况使用</w:t>
      </w:r>
      <w:r>
        <w:rPr>
          <w:rFonts w:hint="eastAsia" w:ascii="宋体" w:hAnsi="宋体" w:cs="宋体"/>
          <w:color w:val="auto"/>
          <w:highlight w:val="none"/>
        </w:rPr>
        <w:t>。</w:t>
      </w:r>
    </w:p>
    <w:p w14:paraId="7B68E9B2">
      <w:pPr>
        <w:spacing w:before="0" w:after="0"/>
        <w:ind w:firstLine="480"/>
        <w:outlineLvl w:val="9"/>
        <w:rPr>
          <w:rFonts w:ascii="宋体" w:hAnsi="宋体" w:eastAsia="宋体" w:cs="宋体"/>
          <w:b w:val="0"/>
          <w:color w:val="auto"/>
          <w:sz w:val="24"/>
          <w:szCs w:val="24"/>
          <w:highlight w:val="none"/>
        </w:rPr>
      </w:pPr>
      <w:bookmarkStart w:id="572" w:name="_Toc351203643"/>
      <w:r>
        <w:rPr>
          <w:rFonts w:hint="eastAsia" w:ascii="宋体" w:hAnsi="宋体" w:eastAsia="宋体" w:cs="宋体"/>
          <w:b w:val="0"/>
          <w:color w:val="auto"/>
          <w:sz w:val="24"/>
          <w:szCs w:val="24"/>
          <w:highlight w:val="none"/>
        </w:rPr>
        <w:t>11. 价格调整</w:t>
      </w:r>
      <w:bookmarkEnd w:id="572"/>
    </w:p>
    <w:p w14:paraId="6BD574E8">
      <w:pPr>
        <w:ind w:firstLine="480"/>
        <w:rPr>
          <w:rFonts w:ascii="宋体" w:hAnsi="宋体" w:cs="宋体"/>
          <w:color w:val="auto"/>
          <w:highlight w:val="none"/>
        </w:rPr>
      </w:pPr>
      <w:bookmarkStart w:id="573" w:name="_Toc292559406"/>
      <w:bookmarkStart w:id="574" w:name="_Toc296944540"/>
      <w:bookmarkStart w:id="575" w:name="_Toc300935000"/>
      <w:bookmarkStart w:id="576" w:name="_Toc296891241"/>
      <w:bookmarkStart w:id="577" w:name="_Toc297123550"/>
      <w:bookmarkStart w:id="578" w:name="_Toc297216209"/>
      <w:bookmarkStart w:id="579" w:name="_Toc296346702"/>
      <w:bookmarkStart w:id="580" w:name="_Toc292559911"/>
      <w:bookmarkStart w:id="581" w:name="_Toc303539157"/>
      <w:bookmarkStart w:id="582" w:name="_Toc296891029"/>
      <w:bookmarkStart w:id="583" w:name="_Toc312678039"/>
      <w:bookmarkStart w:id="584" w:name="_Toc296347200"/>
      <w:bookmarkStart w:id="585" w:name="_Toc296503201"/>
      <w:bookmarkStart w:id="586" w:name="_Toc304295577"/>
      <w:bookmarkStart w:id="587" w:name="_Toc297048387"/>
      <w:bookmarkStart w:id="588" w:name="_Toc297120501"/>
      <w:r>
        <w:rPr>
          <w:rFonts w:hint="eastAsia" w:ascii="宋体" w:hAnsi="宋体" w:cs="宋体"/>
          <w:color w:val="auto"/>
          <w:highlight w:val="none"/>
        </w:rPr>
        <w:t>11.1 市场价格波动引起的调整</w:t>
      </w:r>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p>
    <w:p w14:paraId="054CAAAC">
      <w:pPr>
        <w:ind w:firstLine="480"/>
        <w:jc w:val="left"/>
        <w:rPr>
          <w:rFonts w:ascii="宋体" w:hAnsi="宋体" w:cs="宋体"/>
          <w:color w:val="auto"/>
          <w:highlight w:val="none"/>
        </w:rPr>
      </w:pPr>
      <w:r>
        <w:rPr>
          <w:rFonts w:hint="eastAsia" w:ascii="宋体" w:hAnsi="宋体" w:cs="宋体"/>
          <w:color w:val="auto"/>
          <w:highlight w:val="none"/>
        </w:rPr>
        <w:t>市场价格波动是否调整合同价格的约定：</w:t>
      </w:r>
      <w:r>
        <w:rPr>
          <w:rFonts w:hint="eastAsia" w:ascii="宋体" w:hAnsi="宋体" w:cs="宋体"/>
          <w:color w:val="auto"/>
          <w:highlight w:val="none"/>
          <w:u w:val="single"/>
        </w:rPr>
        <w:t>不调整</w:t>
      </w:r>
      <w:r>
        <w:rPr>
          <w:rFonts w:hint="eastAsia" w:ascii="宋体" w:hAnsi="宋体" w:cs="宋体"/>
          <w:color w:val="auto"/>
          <w:highlight w:val="none"/>
        </w:rPr>
        <w:t>。</w:t>
      </w:r>
      <w:bookmarkEnd w:id="466"/>
      <w:bookmarkEnd w:id="467"/>
      <w:bookmarkEnd w:id="468"/>
      <w:bookmarkEnd w:id="469"/>
      <w:bookmarkEnd w:id="470"/>
      <w:bookmarkEnd w:id="471"/>
    </w:p>
    <w:p w14:paraId="5A2F67BD">
      <w:pPr>
        <w:spacing w:before="0" w:after="0"/>
        <w:ind w:firstLine="480"/>
        <w:outlineLvl w:val="9"/>
        <w:rPr>
          <w:rFonts w:ascii="宋体" w:hAnsi="宋体" w:eastAsia="宋体" w:cs="宋体"/>
          <w:b w:val="0"/>
          <w:color w:val="auto"/>
          <w:sz w:val="24"/>
          <w:szCs w:val="24"/>
          <w:highlight w:val="none"/>
        </w:rPr>
      </w:pPr>
      <w:bookmarkStart w:id="589" w:name="_Toc292559915"/>
      <w:bookmarkStart w:id="590" w:name="_Toc297120505"/>
      <w:bookmarkStart w:id="591" w:name="_Toc296944544"/>
      <w:bookmarkStart w:id="592" w:name="_Toc296891033"/>
      <w:bookmarkStart w:id="593" w:name="_Toc296347204"/>
      <w:bookmarkStart w:id="594" w:name="_Toc296891245"/>
      <w:bookmarkStart w:id="595" w:name="_Toc296346706"/>
      <w:bookmarkStart w:id="596" w:name="_Toc297048391"/>
      <w:bookmarkStart w:id="597" w:name="_Toc292559410"/>
      <w:bookmarkStart w:id="598" w:name="_Toc296503205"/>
      <w:bookmarkStart w:id="599" w:name="_Toc303539159"/>
      <w:bookmarkStart w:id="600" w:name="_Toc300935002"/>
      <w:bookmarkStart w:id="601" w:name="_Toc351203644"/>
      <w:bookmarkStart w:id="602" w:name="_Toc297123552"/>
      <w:bookmarkStart w:id="603" w:name="_Toc312678040"/>
      <w:bookmarkStart w:id="604" w:name="_Toc304295579"/>
      <w:bookmarkStart w:id="605" w:name="_Toc297216211"/>
      <w:r>
        <w:rPr>
          <w:rFonts w:hint="eastAsia" w:ascii="宋体" w:hAnsi="宋体" w:eastAsia="宋体" w:cs="宋体"/>
          <w:b w:val="0"/>
          <w:color w:val="auto"/>
          <w:sz w:val="24"/>
          <w:szCs w:val="24"/>
          <w:highlight w:val="none"/>
        </w:rPr>
        <w:t xml:space="preserve">12. </w:t>
      </w:r>
      <w:bookmarkEnd w:id="589"/>
      <w:bookmarkEnd w:id="590"/>
      <w:bookmarkEnd w:id="591"/>
      <w:bookmarkEnd w:id="592"/>
      <w:bookmarkEnd w:id="593"/>
      <w:bookmarkEnd w:id="594"/>
      <w:bookmarkEnd w:id="595"/>
      <w:bookmarkEnd w:id="596"/>
      <w:bookmarkEnd w:id="597"/>
      <w:bookmarkEnd w:id="598"/>
      <w:r>
        <w:rPr>
          <w:rFonts w:hint="eastAsia" w:ascii="宋体" w:hAnsi="宋体" w:eastAsia="宋体" w:cs="宋体"/>
          <w:b w:val="0"/>
          <w:color w:val="auto"/>
          <w:sz w:val="24"/>
          <w:szCs w:val="24"/>
          <w:highlight w:val="none"/>
        </w:rPr>
        <w:t>合同价格、计量与支付</w:t>
      </w:r>
      <w:bookmarkEnd w:id="599"/>
      <w:bookmarkEnd w:id="600"/>
      <w:bookmarkEnd w:id="601"/>
      <w:bookmarkEnd w:id="602"/>
      <w:bookmarkEnd w:id="603"/>
      <w:bookmarkEnd w:id="604"/>
      <w:bookmarkEnd w:id="605"/>
    </w:p>
    <w:p w14:paraId="691543A7">
      <w:pPr>
        <w:ind w:firstLine="480"/>
        <w:rPr>
          <w:rFonts w:ascii="宋体" w:hAnsi="宋体" w:cs="宋体"/>
          <w:color w:val="auto"/>
          <w:highlight w:val="none"/>
        </w:rPr>
      </w:pPr>
      <w:bookmarkStart w:id="606" w:name="_Toc292559411"/>
      <w:bookmarkStart w:id="607" w:name="_Toc292559916"/>
      <w:bookmarkStart w:id="608" w:name="_Toc267251461"/>
      <w:bookmarkStart w:id="609" w:name="_Toc296891034"/>
      <w:bookmarkStart w:id="610" w:name="_Toc296346707"/>
      <w:bookmarkStart w:id="611" w:name="_Toc296347205"/>
      <w:bookmarkStart w:id="612" w:name="_Toc296891246"/>
      <w:bookmarkStart w:id="613" w:name="_Toc296503206"/>
      <w:bookmarkStart w:id="614" w:name="_Toc297120506"/>
      <w:bookmarkStart w:id="615" w:name="_Toc296944545"/>
      <w:bookmarkStart w:id="616" w:name="_Toc297048392"/>
      <w:bookmarkStart w:id="617" w:name="_Toc304295580"/>
      <w:bookmarkStart w:id="618" w:name="_Toc312678041"/>
      <w:bookmarkStart w:id="619" w:name="_Toc303539160"/>
      <w:bookmarkStart w:id="620" w:name="_Toc297123553"/>
      <w:bookmarkStart w:id="621" w:name="_Toc297216212"/>
      <w:bookmarkStart w:id="622" w:name="_Toc300935003"/>
      <w:r>
        <w:rPr>
          <w:rFonts w:hint="eastAsia" w:ascii="宋体" w:hAnsi="宋体" w:cs="宋体"/>
          <w:color w:val="auto"/>
          <w:highlight w:val="none"/>
        </w:rPr>
        <w:t>12.1 合</w:t>
      </w:r>
      <w:bookmarkEnd w:id="606"/>
      <w:bookmarkEnd w:id="607"/>
      <w:bookmarkEnd w:id="608"/>
      <w:r>
        <w:rPr>
          <w:rFonts w:hint="eastAsia" w:ascii="宋体" w:hAnsi="宋体" w:cs="宋体"/>
          <w:color w:val="auto"/>
          <w:highlight w:val="none"/>
        </w:rPr>
        <w:t>同价</w:t>
      </w:r>
      <w:bookmarkEnd w:id="609"/>
      <w:bookmarkEnd w:id="610"/>
      <w:bookmarkEnd w:id="611"/>
      <w:bookmarkEnd w:id="612"/>
      <w:bookmarkEnd w:id="613"/>
      <w:bookmarkEnd w:id="614"/>
      <w:bookmarkEnd w:id="615"/>
      <w:bookmarkEnd w:id="616"/>
      <w:r>
        <w:rPr>
          <w:rFonts w:hint="eastAsia" w:ascii="宋体" w:hAnsi="宋体" w:cs="宋体"/>
          <w:color w:val="auto"/>
          <w:highlight w:val="none"/>
        </w:rPr>
        <w:t>格形式</w:t>
      </w:r>
      <w:bookmarkEnd w:id="617"/>
      <w:bookmarkEnd w:id="618"/>
      <w:bookmarkEnd w:id="619"/>
      <w:bookmarkEnd w:id="620"/>
      <w:bookmarkEnd w:id="621"/>
      <w:bookmarkEnd w:id="622"/>
    </w:p>
    <w:p w14:paraId="16620AAA">
      <w:pPr>
        <w:ind w:firstLine="480"/>
        <w:jc w:val="left"/>
        <w:rPr>
          <w:rFonts w:ascii="宋体" w:hAnsi="宋体" w:cs="宋体"/>
          <w:color w:val="auto"/>
          <w:highlight w:val="none"/>
        </w:rPr>
      </w:pPr>
      <w:r>
        <w:rPr>
          <w:rFonts w:hint="eastAsia" w:ascii="宋体" w:hAnsi="宋体" w:cs="宋体"/>
          <w:color w:val="auto"/>
          <w:highlight w:val="none"/>
        </w:rPr>
        <w:t>本工程采用单价合同。</w:t>
      </w:r>
    </w:p>
    <w:p w14:paraId="644009D0">
      <w:pPr>
        <w:ind w:firstLine="480"/>
        <w:jc w:val="left"/>
        <w:rPr>
          <w:rFonts w:ascii="宋体" w:hAnsi="宋体" w:cs="宋体"/>
          <w:color w:val="auto"/>
          <w:highlight w:val="none"/>
        </w:rPr>
      </w:pPr>
      <w:r>
        <w:rPr>
          <w:rFonts w:hint="eastAsia" w:ascii="宋体" w:hAnsi="宋体" w:cs="宋体"/>
          <w:color w:val="auto"/>
          <w:highlight w:val="none"/>
        </w:rPr>
        <w:t>综合单价包含的风险范围：</w:t>
      </w:r>
      <w:r>
        <w:rPr>
          <w:rFonts w:hint="eastAsia" w:ascii="宋体" w:hAnsi="宋体" w:cs="宋体"/>
          <w:color w:val="auto"/>
          <w:highlight w:val="none"/>
          <w:u w:val="single"/>
        </w:rPr>
        <w:t>市场材料价格风险按本合同专业条款11.1条执行，本合同专业条款11.1以外的市场风险不调整</w:t>
      </w:r>
      <w:r>
        <w:rPr>
          <w:rFonts w:hint="eastAsia" w:ascii="宋体" w:hAnsi="宋体" w:cs="宋体"/>
          <w:color w:val="auto"/>
          <w:highlight w:val="none"/>
        </w:rPr>
        <w:t>。</w:t>
      </w:r>
    </w:p>
    <w:p w14:paraId="58447F50">
      <w:pPr>
        <w:ind w:firstLine="480"/>
        <w:jc w:val="left"/>
        <w:rPr>
          <w:rFonts w:ascii="宋体" w:hAnsi="宋体" w:cs="宋体"/>
          <w:color w:val="auto"/>
          <w:highlight w:val="none"/>
        </w:rPr>
      </w:pPr>
      <w:r>
        <w:rPr>
          <w:rFonts w:hint="eastAsia" w:ascii="宋体" w:hAnsi="宋体" w:cs="宋体"/>
          <w:color w:val="auto"/>
          <w:highlight w:val="none"/>
        </w:rPr>
        <w:t>风险费用的计算方法：</w:t>
      </w:r>
      <w:r>
        <w:rPr>
          <w:rFonts w:hint="eastAsia" w:ascii="宋体" w:hAnsi="宋体" w:cs="宋体"/>
          <w:color w:val="auto"/>
          <w:highlight w:val="none"/>
          <w:u w:val="single"/>
        </w:rPr>
        <w:t>投标人投标报价时自行考虑</w:t>
      </w:r>
      <w:r>
        <w:rPr>
          <w:rFonts w:hint="eastAsia" w:ascii="宋体" w:hAnsi="宋体" w:cs="宋体"/>
          <w:color w:val="auto"/>
          <w:highlight w:val="none"/>
        </w:rPr>
        <w:t>。</w:t>
      </w:r>
    </w:p>
    <w:p w14:paraId="5DDEC665">
      <w:pPr>
        <w:ind w:firstLine="480"/>
        <w:jc w:val="left"/>
        <w:rPr>
          <w:rFonts w:ascii="宋体" w:hAnsi="宋体" w:cs="宋体"/>
          <w:color w:val="auto"/>
          <w:highlight w:val="none"/>
          <w:u w:val="single"/>
        </w:rPr>
      </w:pPr>
      <w:r>
        <w:rPr>
          <w:rFonts w:hint="eastAsia" w:ascii="宋体" w:hAnsi="宋体" w:cs="宋体"/>
          <w:color w:val="auto"/>
          <w:highlight w:val="none"/>
        </w:rPr>
        <w:t>风险范围以外合同价格的调整方法：</w:t>
      </w:r>
      <w:r>
        <w:rPr>
          <w:rFonts w:hint="eastAsia" w:ascii="宋体" w:hAnsi="宋体" w:cs="宋体"/>
          <w:color w:val="auto"/>
          <w:highlight w:val="none"/>
          <w:u w:val="single"/>
        </w:rPr>
        <w:t>政策性的人工费，只调整费用差和税金，管理费和利润等都不调整。其他政策性费用按文件执行</w:t>
      </w:r>
      <w:r>
        <w:rPr>
          <w:rFonts w:hint="eastAsia" w:ascii="宋体" w:hAnsi="宋体" w:cs="宋体"/>
          <w:color w:val="auto"/>
          <w:highlight w:val="none"/>
        </w:rPr>
        <w:t xml:space="preserve">。 </w:t>
      </w:r>
    </w:p>
    <w:p w14:paraId="0CB4C8A6">
      <w:pPr>
        <w:ind w:firstLine="480"/>
        <w:jc w:val="left"/>
        <w:rPr>
          <w:rFonts w:ascii="宋体" w:hAnsi="宋体" w:cs="宋体"/>
          <w:color w:val="auto"/>
          <w:highlight w:val="none"/>
        </w:rPr>
      </w:pPr>
      <w:r>
        <w:rPr>
          <w:rFonts w:hint="eastAsia" w:ascii="宋体" w:hAnsi="宋体" w:cs="宋体"/>
          <w:color w:val="auto"/>
          <w:highlight w:val="none"/>
        </w:rPr>
        <w:t xml:space="preserve">一、相关原则 </w:t>
      </w:r>
    </w:p>
    <w:p w14:paraId="3CB8A442">
      <w:pPr>
        <w:ind w:firstLine="480"/>
        <w:jc w:val="left"/>
        <w:rPr>
          <w:rFonts w:ascii="宋体" w:hAnsi="宋体" w:cs="宋体"/>
          <w:color w:val="auto"/>
          <w:highlight w:val="none"/>
        </w:rPr>
      </w:pPr>
      <w:r>
        <w:rPr>
          <w:rFonts w:hint="eastAsia" w:ascii="宋体" w:hAnsi="宋体" w:cs="宋体"/>
          <w:color w:val="auto"/>
          <w:highlight w:val="none"/>
        </w:rPr>
        <w:t>原则（1）本工程实际施工中所涉及的一切</w:t>
      </w:r>
      <w:r>
        <w:rPr>
          <w:rFonts w:hint="eastAsia" w:ascii="宋体" w:hAnsi="宋体" w:cs="宋体"/>
          <w:color w:val="auto"/>
          <w:highlight w:val="none"/>
          <w:lang w:val="en-US" w:eastAsia="zh-CN"/>
        </w:rPr>
        <w:t>工程</w:t>
      </w:r>
      <w:r>
        <w:rPr>
          <w:rFonts w:hint="eastAsia" w:ascii="宋体" w:hAnsi="宋体" w:cs="宋体"/>
          <w:color w:val="auto"/>
          <w:highlight w:val="none"/>
        </w:rPr>
        <w:t>变更需发包人、跟踪审计单位、监理共同签字后方可执行，并以</w:t>
      </w:r>
      <w:r>
        <w:rPr>
          <w:rFonts w:hint="eastAsia" w:ascii="宋体" w:hAnsi="宋体" w:cs="宋体"/>
          <w:color w:val="auto"/>
          <w:highlight w:val="none"/>
          <w:lang w:val="en-US" w:eastAsia="zh-CN"/>
        </w:rPr>
        <w:t>发包人</w:t>
      </w:r>
      <w:r>
        <w:rPr>
          <w:rFonts w:hint="eastAsia" w:ascii="宋体" w:hAnsi="宋体" w:cs="宋体"/>
          <w:color w:val="auto"/>
          <w:highlight w:val="none"/>
        </w:rPr>
        <w:t>的正式</w:t>
      </w:r>
      <w:r>
        <w:rPr>
          <w:rFonts w:hint="eastAsia" w:ascii="宋体" w:hAnsi="宋体" w:cs="宋体"/>
          <w:color w:val="auto"/>
          <w:highlight w:val="none"/>
          <w:lang w:val="en-US" w:eastAsia="zh-CN"/>
        </w:rPr>
        <w:t>通知</w:t>
      </w:r>
      <w:r>
        <w:rPr>
          <w:rFonts w:hint="eastAsia" w:ascii="宋体" w:hAnsi="宋体" w:cs="宋体"/>
          <w:color w:val="auto"/>
          <w:highlight w:val="none"/>
        </w:rPr>
        <w:t>为准。</w:t>
      </w:r>
      <w:r>
        <w:rPr>
          <w:rFonts w:hint="eastAsia" w:ascii="宋体" w:hAnsi="宋体" w:cs="宋体"/>
          <w:color w:val="auto"/>
          <w:highlight w:val="none"/>
          <w:lang w:val="en-US" w:eastAsia="zh-CN"/>
        </w:rPr>
        <w:t>工程</w:t>
      </w:r>
      <w:r>
        <w:rPr>
          <w:rFonts w:hint="eastAsia" w:ascii="宋体" w:hAnsi="宋体" w:cs="宋体"/>
          <w:color w:val="auto"/>
          <w:highlight w:val="none"/>
        </w:rPr>
        <w:t>变更若不经发包人认可，则无效。</w:t>
      </w:r>
      <w:r>
        <w:rPr>
          <w:rFonts w:hint="eastAsia" w:ascii="宋体" w:hAnsi="宋体" w:cs="宋体"/>
          <w:color w:val="auto"/>
          <w:highlight w:val="none"/>
          <w:lang w:val="en-US" w:eastAsia="zh-CN"/>
        </w:rPr>
        <w:t>工程</w:t>
      </w:r>
      <w:r>
        <w:rPr>
          <w:rFonts w:hint="eastAsia" w:ascii="宋体" w:hAnsi="宋体" w:cs="宋体"/>
          <w:color w:val="auto"/>
          <w:highlight w:val="none"/>
        </w:rPr>
        <w:t xml:space="preserve">变更应在造价人员核算并报请发包人批准后再行实施。工程变更必须是正式书面文件，并需经发包人、监理工程师双方签字盖章，否则无效。 </w:t>
      </w:r>
    </w:p>
    <w:p w14:paraId="21724FE9">
      <w:pPr>
        <w:ind w:firstLine="480"/>
        <w:jc w:val="left"/>
        <w:rPr>
          <w:rFonts w:ascii="宋体" w:hAnsi="宋体" w:cs="宋体"/>
          <w:color w:val="auto"/>
          <w:highlight w:val="none"/>
        </w:rPr>
      </w:pPr>
      <w:r>
        <w:rPr>
          <w:rFonts w:hint="eastAsia" w:ascii="宋体" w:hAnsi="宋体" w:cs="宋体"/>
          <w:color w:val="auto"/>
          <w:highlight w:val="none"/>
        </w:rPr>
        <w:t xml:space="preserve">说明：优化设计费包含在投标报价中，不再另行计取。 </w:t>
      </w:r>
    </w:p>
    <w:p w14:paraId="4BF534CE">
      <w:pPr>
        <w:ind w:firstLine="480"/>
        <w:jc w:val="left"/>
        <w:rPr>
          <w:rFonts w:ascii="宋体" w:hAnsi="宋体" w:cs="宋体"/>
          <w:color w:val="auto"/>
          <w:highlight w:val="none"/>
        </w:rPr>
      </w:pPr>
      <w:r>
        <w:rPr>
          <w:rFonts w:hint="eastAsia" w:ascii="宋体" w:hAnsi="宋体" w:cs="宋体"/>
          <w:color w:val="auto"/>
          <w:highlight w:val="none"/>
        </w:rPr>
        <w:t>原则（2）本工程实际施工中所涉及的一切现场签证应由承包人书面申报，监理工程师、跟踪审计单位签字，并经发包人认可并签字后方可生效，否则结算时不得作为结算依据。</w:t>
      </w:r>
    </w:p>
    <w:p w14:paraId="40B3CF84">
      <w:pPr>
        <w:ind w:firstLine="480"/>
        <w:jc w:val="left"/>
        <w:rPr>
          <w:rFonts w:ascii="宋体" w:hAnsi="宋体" w:cs="宋体"/>
          <w:color w:val="auto"/>
          <w:highlight w:val="none"/>
        </w:rPr>
      </w:pPr>
      <w:r>
        <w:rPr>
          <w:rFonts w:hint="eastAsia" w:ascii="宋体" w:hAnsi="宋体" w:cs="宋体"/>
          <w:color w:val="auto"/>
          <w:highlight w:val="none"/>
        </w:rPr>
        <w:t xml:space="preserve">原则（3）本工程发生的变更及现场签证等内容在每月底进行确认，其签证款项待工程竣工结算后，按合同条款规定的比例支付。 </w:t>
      </w:r>
    </w:p>
    <w:p w14:paraId="7B0ECE65">
      <w:pPr>
        <w:ind w:firstLine="480"/>
        <w:jc w:val="left"/>
        <w:rPr>
          <w:rFonts w:ascii="宋体" w:hAnsi="宋体" w:cs="宋体"/>
          <w:color w:val="auto"/>
          <w:highlight w:val="none"/>
        </w:rPr>
      </w:pPr>
      <w:r>
        <w:rPr>
          <w:rFonts w:hint="eastAsia" w:ascii="宋体" w:hAnsi="宋体" w:cs="宋体"/>
          <w:color w:val="auto"/>
          <w:highlight w:val="none"/>
        </w:rPr>
        <w:t xml:space="preserve">二、相关细则 </w:t>
      </w:r>
    </w:p>
    <w:p w14:paraId="45F273C9">
      <w:pPr>
        <w:ind w:firstLine="480"/>
        <w:jc w:val="left"/>
        <w:rPr>
          <w:rFonts w:ascii="宋体" w:hAnsi="宋体" w:cs="宋体"/>
          <w:color w:val="auto"/>
          <w:highlight w:val="none"/>
        </w:rPr>
      </w:pPr>
      <w:r>
        <w:rPr>
          <w:rFonts w:hint="eastAsia" w:ascii="宋体" w:hAnsi="宋体" w:cs="宋体"/>
          <w:color w:val="auto"/>
          <w:highlight w:val="none"/>
        </w:rPr>
        <w:t xml:space="preserve">（1）设计变更不应包括在承包人的风险范围内； </w:t>
      </w:r>
    </w:p>
    <w:p w14:paraId="4F5028A7">
      <w:pPr>
        <w:ind w:firstLine="480"/>
        <w:jc w:val="left"/>
        <w:rPr>
          <w:rFonts w:ascii="宋体" w:hAnsi="宋体" w:cs="宋体"/>
          <w:color w:val="auto"/>
          <w:highlight w:val="none"/>
        </w:rPr>
      </w:pPr>
      <w:r>
        <w:rPr>
          <w:rFonts w:hint="eastAsia" w:ascii="宋体" w:hAnsi="宋体" w:cs="宋体"/>
          <w:color w:val="auto"/>
          <w:highlight w:val="none"/>
        </w:rPr>
        <w:t xml:space="preserve">（2）采用工程量清单方式计价，竣工结算的工程量按发承包双方在合同中约定应予计量且实际完成的工程量确定。 </w:t>
      </w:r>
    </w:p>
    <w:p w14:paraId="6F580344">
      <w:pPr>
        <w:ind w:firstLine="480"/>
        <w:jc w:val="left"/>
        <w:rPr>
          <w:rFonts w:ascii="宋体" w:hAnsi="宋体" w:cs="宋体"/>
          <w:bCs/>
          <w:color w:val="auto"/>
          <w:highlight w:val="none"/>
        </w:rPr>
      </w:pPr>
      <w:r>
        <w:rPr>
          <w:rFonts w:hint="eastAsia" w:ascii="宋体" w:hAnsi="宋体" w:cs="宋体"/>
          <w:bCs/>
          <w:color w:val="auto"/>
          <w:highlight w:val="none"/>
        </w:rPr>
        <w:t xml:space="preserve">（3）当工程量清单项目工程量变化增加幅度超过15%，增加部分的工程量的综合单价应予调低3%； </w:t>
      </w:r>
    </w:p>
    <w:p w14:paraId="2455C12A">
      <w:pPr>
        <w:ind w:firstLine="480"/>
        <w:jc w:val="left"/>
        <w:rPr>
          <w:rFonts w:ascii="宋体" w:hAnsi="宋体" w:cs="宋体"/>
          <w:color w:val="auto"/>
          <w:highlight w:val="none"/>
        </w:rPr>
      </w:pPr>
      <w:r>
        <w:rPr>
          <w:rFonts w:hint="eastAsia" w:ascii="宋体" w:hAnsi="宋体" w:cs="宋体"/>
          <w:color w:val="auto"/>
          <w:highlight w:val="none"/>
        </w:rPr>
        <w:t xml:space="preserve">（4）因分部分项工程量清单漏项或非承包人原因的工程变更，造成增加新的工程量清单项目，其对应的综合单价按下列方法确定： </w:t>
      </w:r>
    </w:p>
    <w:p w14:paraId="5929B014">
      <w:pPr>
        <w:ind w:firstLine="480"/>
        <w:jc w:val="left"/>
        <w:rPr>
          <w:rFonts w:ascii="宋体" w:hAnsi="宋体" w:cs="宋体"/>
          <w:color w:val="auto"/>
          <w:highlight w:val="none"/>
        </w:rPr>
      </w:pPr>
      <w:r>
        <w:rPr>
          <w:rFonts w:hint="eastAsia" w:ascii="宋体" w:hAnsi="宋体" w:cs="宋体"/>
          <w:color w:val="auto"/>
          <w:highlight w:val="none"/>
        </w:rPr>
        <w:t xml:space="preserve">①合同中已有适用的综合单价，按合同中已有的综合单价确定； </w:t>
      </w:r>
    </w:p>
    <w:p w14:paraId="58C412D7">
      <w:pPr>
        <w:ind w:firstLine="480"/>
        <w:jc w:val="left"/>
        <w:rPr>
          <w:rFonts w:ascii="宋体" w:hAnsi="宋体" w:cs="宋体"/>
          <w:color w:val="auto"/>
          <w:highlight w:val="none"/>
        </w:rPr>
      </w:pPr>
      <w:r>
        <w:rPr>
          <w:rFonts w:hint="eastAsia" w:ascii="宋体" w:hAnsi="宋体" w:cs="宋体"/>
          <w:color w:val="auto"/>
          <w:highlight w:val="none"/>
        </w:rPr>
        <w:t xml:space="preserve">（指其采用的材料、施工工艺和方法相同，亦不因此增加关键线路上工程的施工时间） </w:t>
      </w:r>
    </w:p>
    <w:p w14:paraId="5B56500E">
      <w:pPr>
        <w:ind w:firstLine="480"/>
        <w:jc w:val="left"/>
        <w:rPr>
          <w:rFonts w:ascii="宋体" w:hAnsi="宋体" w:cs="宋体"/>
          <w:color w:val="auto"/>
          <w:highlight w:val="none"/>
        </w:rPr>
      </w:pPr>
      <w:r>
        <w:rPr>
          <w:rFonts w:hint="eastAsia" w:ascii="宋体" w:hAnsi="宋体" w:cs="宋体"/>
          <w:color w:val="auto"/>
          <w:highlight w:val="none"/>
        </w:rPr>
        <w:t xml:space="preserve">②合同中有类似的综合单价，参照类似的综合单价确定； </w:t>
      </w:r>
    </w:p>
    <w:p w14:paraId="655976AA">
      <w:pPr>
        <w:ind w:firstLine="480"/>
        <w:jc w:val="left"/>
        <w:rPr>
          <w:rFonts w:ascii="宋体" w:hAnsi="宋体" w:cs="宋体"/>
          <w:color w:val="auto"/>
          <w:highlight w:val="none"/>
        </w:rPr>
      </w:pPr>
      <w:r>
        <w:rPr>
          <w:rFonts w:hint="eastAsia" w:ascii="宋体" w:hAnsi="宋体" w:cs="宋体"/>
          <w:color w:val="auto"/>
          <w:highlight w:val="none"/>
        </w:rPr>
        <w:t xml:space="preserve">（指其采用的材料、施工工艺和方法基本相似，不因此增加关键线路上工程的施工时间，可仅就其变更后的差异部分，参考类似的项目单价由发承包双 方协商新的项目单价） </w:t>
      </w:r>
    </w:p>
    <w:p w14:paraId="4625FBF7">
      <w:pPr>
        <w:ind w:firstLine="480"/>
        <w:jc w:val="left"/>
        <w:rPr>
          <w:rFonts w:ascii="宋体" w:hAnsi="宋体" w:cs="宋体"/>
          <w:color w:val="auto"/>
          <w:highlight w:val="none"/>
        </w:rPr>
      </w:pPr>
      <w:r>
        <w:rPr>
          <w:rFonts w:hint="eastAsia" w:ascii="宋体" w:hAnsi="宋体" w:cs="宋体"/>
          <w:color w:val="auto"/>
          <w:highlight w:val="none"/>
        </w:rPr>
        <w:t xml:space="preserve">③合同中没有适用或类似的综合单价，按以下方法确定综合单价： </w:t>
      </w:r>
    </w:p>
    <w:p w14:paraId="44D23B5D">
      <w:pPr>
        <w:ind w:firstLine="480"/>
        <w:jc w:val="left"/>
        <w:rPr>
          <w:rFonts w:ascii="宋体" w:hAnsi="宋体" w:cs="宋体"/>
          <w:color w:val="auto"/>
          <w:highlight w:val="none"/>
        </w:rPr>
      </w:pPr>
      <w:r>
        <w:rPr>
          <w:rFonts w:hint="eastAsia" w:ascii="宋体" w:hAnsi="宋体" w:cs="宋体"/>
          <w:color w:val="auto"/>
          <w:highlight w:val="none"/>
        </w:rPr>
        <w:t xml:space="preserve">承包人根据变更工程资料、计量规则和计价办法、工程造价管理机构发布的信息价格和承包人报价浮动率提出综合单价，经发包人确认后执行。如双方不能达成一致的，双方可提请工程所在地工程造价管理机构进行咨询或按合同约定的争议或纠纷解决程序办理。 </w:t>
      </w:r>
    </w:p>
    <w:p w14:paraId="3EEC9898">
      <w:pPr>
        <w:ind w:firstLine="480"/>
        <w:jc w:val="left"/>
        <w:rPr>
          <w:rFonts w:ascii="宋体" w:hAnsi="宋体" w:cs="宋体"/>
          <w:color w:val="auto"/>
          <w:highlight w:val="none"/>
        </w:rPr>
      </w:pPr>
      <w:r>
        <w:rPr>
          <w:rFonts w:hint="eastAsia" w:ascii="宋体" w:hAnsi="宋体" w:cs="宋体"/>
          <w:color w:val="auto"/>
          <w:highlight w:val="none"/>
        </w:rPr>
        <w:t xml:space="preserve">④合同价款应包括可能存在的一切措施项目费,除了安全文明施工费中的基本费和标化增加费工程结算时按造价管理部门核定的等级计取外,其它的措施项目费无论在什么情况下均不予以调整。 </w:t>
      </w:r>
    </w:p>
    <w:p w14:paraId="356F4F64">
      <w:pPr>
        <w:ind w:firstLine="480"/>
        <w:jc w:val="left"/>
        <w:rPr>
          <w:rFonts w:ascii="宋体" w:hAnsi="宋体" w:cs="宋体"/>
          <w:color w:val="auto"/>
          <w:highlight w:val="none"/>
        </w:rPr>
      </w:pPr>
      <w:r>
        <w:rPr>
          <w:rFonts w:hint="eastAsia" w:ascii="宋体" w:hAnsi="宋体" w:cs="宋体"/>
          <w:color w:val="auto"/>
          <w:highlight w:val="none"/>
        </w:rPr>
        <w:t xml:space="preserve">（5）本合同范围内的建筑材料、工程设备价格不予调整。 </w:t>
      </w:r>
    </w:p>
    <w:p w14:paraId="67F111ED">
      <w:pPr>
        <w:ind w:firstLine="480"/>
        <w:jc w:val="left"/>
        <w:rPr>
          <w:rFonts w:ascii="宋体" w:hAnsi="宋体" w:cs="宋体"/>
          <w:color w:val="auto"/>
          <w:highlight w:val="none"/>
        </w:rPr>
      </w:pPr>
      <w:r>
        <w:rPr>
          <w:rFonts w:hint="eastAsia" w:ascii="宋体" w:hAnsi="宋体" w:cs="宋体"/>
          <w:color w:val="auto"/>
          <w:highlight w:val="none"/>
        </w:rPr>
        <w:t>（6）承包人施工及生活用水用电费，根据其耗电用量及供水供电部门所收取的标准，加上公共分摊的部分，由</w:t>
      </w:r>
      <w:r>
        <w:rPr>
          <w:rFonts w:hint="eastAsia" w:ascii="宋体" w:hAnsi="宋体" w:cs="宋体"/>
          <w:color w:val="auto"/>
          <w:highlight w:val="none"/>
          <w:lang w:val="en-US" w:eastAsia="zh-CN"/>
        </w:rPr>
        <w:t>承包人自行承担</w:t>
      </w:r>
      <w:r>
        <w:rPr>
          <w:rFonts w:hint="eastAsia" w:ascii="宋体" w:hAnsi="宋体" w:cs="宋体"/>
          <w:color w:val="auto"/>
          <w:highlight w:val="none"/>
        </w:rPr>
        <w:t xml:space="preserve">。 </w:t>
      </w:r>
    </w:p>
    <w:p w14:paraId="1DA0154A">
      <w:pPr>
        <w:ind w:firstLine="480"/>
        <w:jc w:val="left"/>
        <w:rPr>
          <w:rFonts w:ascii="宋体" w:hAnsi="宋体" w:cs="宋体"/>
          <w:color w:val="auto"/>
          <w:highlight w:val="none"/>
        </w:rPr>
      </w:pPr>
      <w:r>
        <w:rPr>
          <w:rFonts w:hint="eastAsia" w:ascii="宋体" w:hAnsi="宋体" w:cs="宋体"/>
          <w:color w:val="auto"/>
          <w:highlight w:val="none"/>
        </w:rPr>
        <w:t xml:space="preserve">（7）因不可抗力事件导致的费用，发、承包双方应按以下原则分别承担并调整工程价款。本工程因发包人原因造成的损害、因工程损害导致第三方人员伤亡和财产损失以及运至施工现场用于施工的材料和待安装的设备的损害，由发包人承担； 承包人人员伤亡由其所在单位负责，并承担相应费用，与发包人无关； 承包人的施工机械设备的损坏及停工损失，由承包人承担。 </w:t>
      </w:r>
    </w:p>
    <w:p w14:paraId="01CC9178">
      <w:pPr>
        <w:ind w:firstLine="480"/>
        <w:rPr>
          <w:rFonts w:ascii="宋体" w:hAnsi="宋体" w:cs="宋体"/>
          <w:color w:val="auto"/>
          <w:highlight w:val="none"/>
        </w:rPr>
      </w:pPr>
      <w:bookmarkStart w:id="623" w:name="_Toc312678042"/>
      <w:bookmarkStart w:id="624" w:name="_Toc297123554"/>
      <w:bookmarkStart w:id="625" w:name="_Toc300935004"/>
      <w:bookmarkStart w:id="626" w:name="_Toc303539161"/>
      <w:bookmarkStart w:id="627" w:name="_Toc304295581"/>
      <w:bookmarkStart w:id="628" w:name="_Toc297216213"/>
      <w:bookmarkStart w:id="629" w:name="_Toc297048393"/>
      <w:bookmarkStart w:id="630" w:name="_Toc297120507"/>
      <w:bookmarkStart w:id="631" w:name="_Toc296346708"/>
      <w:bookmarkStart w:id="632" w:name="_Toc296891247"/>
      <w:bookmarkStart w:id="633" w:name="_Toc296347206"/>
      <w:bookmarkStart w:id="634" w:name="_Toc296944546"/>
      <w:bookmarkStart w:id="635" w:name="_Toc296891035"/>
      <w:bookmarkStart w:id="636" w:name="_Toc292559917"/>
      <w:bookmarkStart w:id="637" w:name="_Toc292559412"/>
      <w:bookmarkStart w:id="638" w:name="_Toc296503207"/>
      <w:r>
        <w:rPr>
          <w:rFonts w:hint="eastAsia" w:ascii="宋体" w:hAnsi="宋体" w:cs="宋体"/>
          <w:color w:val="auto"/>
          <w:highlight w:val="none"/>
        </w:rPr>
        <w:t>12.2 预付款</w:t>
      </w:r>
      <w:bookmarkEnd w:id="623"/>
      <w:bookmarkEnd w:id="624"/>
      <w:bookmarkEnd w:id="625"/>
      <w:bookmarkEnd w:id="626"/>
      <w:bookmarkEnd w:id="627"/>
      <w:bookmarkEnd w:id="628"/>
    </w:p>
    <w:p w14:paraId="6897013E">
      <w:pPr>
        <w:ind w:firstLine="480"/>
        <w:jc w:val="left"/>
        <w:rPr>
          <w:rFonts w:ascii="宋体" w:hAnsi="宋体" w:cs="宋体"/>
          <w:color w:val="auto"/>
          <w:highlight w:val="none"/>
        </w:rPr>
      </w:pPr>
      <w:r>
        <w:rPr>
          <w:rFonts w:hint="eastAsia" w:ascii="宋体" w:hAnsi="宋体" w:cs="宋体"/>
          <w:color w:val="auto"/>
          <w:highlight w:val="none"/>
        </w:rPr>
        <w:t>12.2.1 预付款的支付</w:t>
      </w:r>
    </w:p>
    <w:p w14:paraId="11364AB8">
      <w:pPr>
        <w:ind w:firstLine="480"/>
        <w:jc w:val="left"/>
        <w:rPr>
          <w:rFonts w:ascii="宋体" w:hAnsi="宋体" w:cs="宋体"/>
          <w:color w:val="auto"/>
          <w:highlight w:val="none"/>
          <w:u w:val="single"/>
        </w:rPr>
      </w:pPr>
      <w:r>
        <w:rPr>
          <w:rFonts w:hint="eastAsia" w:ascii="宋体" w:hAnsi="宋体" w:cs="宋体"/>
          <w:color w:val="auto"/>
          <w:highlight w:val="none"/>
        </w:rPr>
        <w:t>预付款支付比例或金额：</w:t>
      </w:r>
      <w:r>
        <w:rPr>
          <w:rFonts w:hint="eastAsia" w:ascii="宋体" w:hAnsi="宋体" w:cs="宋体"/>
          <w:color w:val="auto"/>
          <w:highlight w:val="none"/>
          <w:u w:val="single"/>
          <w:lang w:val="en-US" w:eastAsia="zh-CN"/>
        </w:rPr>
        <w:t xml:space="preserve">   </w:t>
      </w:r>
      <w:r>
        <w:rPr>
          <w:rFonts w:hint="eastAsia" w:ascii="宋体" w:hAnsi="宋体" w:cs="宋体"/>
          <w:b/>
          <w:color w:val="auto"/>
          <w:highlight w:val="none"/>
        </w:rPr>
        <w:t>。</w:t>
      </w:r>
    </w:p>
    <w:p w14:paraId="4767F8CC">
      <w:pPr>
        <w:ind w:firstLine="480"/>
        <w:jc w:val="left"/>
        <w:rPr>
          <w:rFonts w:ascii="宋体" w:hAnsi="宋体" w:cs="宋体"/>
          <w:color w:val="auto"/>
          <w:highlight w:val="none"/>
        </w:rPr>
      </w:pPr>
      <w:r>
        <w:rPr>
          <w:rFonts w:hint="eastAsia" w:ascii="宋体" w:hAnsi="宋体" w:cs="宋体"/>
          <w:color w:val="auto"/>
          <w:highlight w:val="none"/>
        </w:rPr>
        <w:t>预付款支付期限：</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5F635BC6">
      <w:pPr>
        <w:ind w:firstLine="480"/>
        <w:jc w:val="left"/>
        <w:rPr>
          <w:rFonts w:ascii="宋体" w:hAnsi="宋体" w:cs="宋体"/>
          <w:color w:val="auto"/>
          <w:highlight w:val="none"/>
        </w:rPr>
      </w:pPr>
      <w:r>
        <w:rPr>
          <w:rFonts w:hint="eastAsia" w:ascii="宋体" w:hAnsi="宋体" w:cs="宋体"/>
          <w:color w:val="auto"/>
          <w:highlight w:val="none"/>
        </w:rPr>
        <w:t>预付款扣回的方式：</w:t>
      </w:r>
      <w:r>
        <w:rPr>
          <w:rFonts w:hint="eastAsia" w:ascii="宋体" w:hAnsi="宋体" w:cs="宋体"/>
          <w:color w:val="auto"/>
          <w:highlight w:val="none"/>
          <w:u w:val="single"/>
        </w:rPr>
        <w:t xml:space="preserve">    </w:t>
      </w:r>
      <w:r>
        <w:rPr>
          <w:rFonts w:hint="eastAsia" w:ascii="宋体" w:hAnsi="宋体" w:cs="宋体"/>
          <w:b/>
          <w:color w:val="auto"/>
          <w:highlight w:val="none"/>
          <w:u w:val="single"/>
        </w:rPr>
        <w:t xml:space="preserve"> </w:t>
      </w:r>
      <w:r>
        <w:rPr>
          <w:rFonts w:hint="eastAsia" w:ascii="宋体" w:hAnsi="宋体" w:cs="宋体"/>
          <w:b/>
          <w:color w:val="auto"/>
          <w:highlight w:val="none"/>
        </w:rPr>
        <w:t>。</w:t>
      </w:r>
      <w:bookmarkEnd w:id="629"/>
      <w:bookmarkEnd w:id="630"/>
      <w:bookmarkEnd w:id="631"/>
      <w:bookmarkEnd w:id="632"/>
      <w:bookmarkEnd w:id="633"/>
      <w:bookmarkEnd w:id="634"/>
      <w:bookmarkEnd w:id="635"/>
      <w:bookmarkEnd w:id="636"/>
      <w:bookmarkEnd w:id="637"/>
      <w:bookmarkEnd w:id="638"/>
    </w:p>
    <w:p w14:paraId="25F11464">
      <w:pPr>
        <w:ind w:firstLine="480"/>
        <w:rPr>
          <w:rFonts w:ascii="宋体" w:hAnsi="宋体" w:cs="宋体"/>
          <w:color w:val="auto"/>
          <w:highlight w:val="none"/>
        </w:rPr>
      </w:pPr>
      <w:r>
        <w:rPr>
          <w:rFonts w:hint="eastAsia" w:ascii="宋体" w:hAnsi="宋体" w:cs="宋体"/>
          <w:color w:val="auto"/>
          <w:highlight w:val="none"/>
        </w:rPr>
        <w:t>12.3 计量</w:t>
      </w:r>
    </w:p>
    <w:p w14:paraId="71E2E6D5">
      <w:pPr>
        <w:ind w:firstLine="480"/>
        <w:jc w:val="left"/>
        <w:rPr>
          <w:rFonts w:ascii="宋体" w:hAnsi="宋体" w:cs="宋体"/>
          <w:color w:val="auto"/>
          <w:highlight w:val="none"/>
        </w:rPr>
      </w:pPr>
      <w:r>
        <w:rPr>
          <w:rFonts w:hint="eastAsia" w:ascii="宋体" w:hAnsi="宋体" w:cs="宋体"/>
          <w:color w:val="auto"/>
          <w:highlight w:val="none"/>
        </w:rPr>
        <w:t>12.3.1 计量原则</w:t>
      </w:r>
    </w:p>
    <w:p w14:paraId="63193B33">
      <w:pPr>
        <w:ind w:firstLine="480"/>
        <w:jc w:val="left"/>
        <w:rPr>
          <w:rFonts w:ascii="宋体" w:hAnsi="宋体" w:cs="宋体"/>
          <w:color w:val="auto"/>
          <w:highlight w:val="none"/>
          <w:u w:val="single"/>
        </w:rPr>
      </w:pPr>
      <w:r>
        <w:rPr>
          <w:rFonts w:hint="eastAsia" w:ascii="宋体" w:hAnsi="宋体" w:cs="宋体"/>
          <w:color w:val="auto"/>
          <w:highlight w:val="none"/>
        </w:rPr>
        <w:t>工程量计算规则：</w:t>
      </w:r>
      <w:r>
        <w:rPr>
          <w:rFonts w:hint="eastAsia" w:ascii="宋体" w:hAnsi="宋体" w:cs="宋体"/>
          <w:color w:val="auto"/>
          <w:highlight w:val="none"/>
          <w:u w:val="single"/>
        </w:rPr>
        <w:t>执行2014年江苏省计价定额中相关清单计价规范</w:t>
      </w:r>
      <w:r>
        <w:rPr>
          <w:rFonts w:hint="eastAsia" w:ascii="宋体" w:hAnsi="宋体" w:cs="宋体"/>
          <w:color w:val="auto"/>
          <w:highlight w:val="none"/>
        </w:rPr>
        <w:t>。</w:t>
      </w:r>
    </w:p>
    <w:p w14:paraId="140F0252">
      <w:pPr>
        <w:ind w:firstLine="480"/>
        <w:jc w:val="left"/>
        <w:rPr>
          <w:rFonts w:ascii="宋体" w:hAnsi="宋体" w:cs="宋体"/>
          <w:color w:val="auto"/>
          <w:highlight w:val="none"/>
        </w:rPr>
      </w:pPr>
      <w:r>
        <w:rPr>
          <w:rFonts w:hint="eastAsia" w:ascii="宋体" w:hAnsi="宋体" w:cs="宋体"/>
          <w:color w:val="auto"/>
          <w:highlight w:val="none"/>
        </w:rPr>
        <w:t>12.3.2 计量周期</w:t>
      </w:r>
    </w:p>
    <w:p w14:paraId="13A084FE">
      <w:pPr>
        <w:ind w:firstLine="480"/>
        <w:jc w:val="left"/>
        <w:rPr>
          <w:rFonts w:ascii="宋体" w:hAnsi="宋体" w:cs="宋体"/>
          <w:color w:val="auto"/>
          <w:highlight w:val="none"/>
        </w:rPr>
      </w:pPr>
      <w:r>
        <w:rPr>
          <w:rFonts w:hint="eastAsia" w:ascii="宋体" w:hAnsi="宋体" w:cs="宋体"/>
          <w:color w:val="auto"/>
          <w:highlight w:val="none"/>
        </w:rPr>
        <w:t>关于计量周期的约定：</w:t>
      </w:r>
      <w:r>
        <w:rPr>
          <w:rFonts w:hint="eastAsia" w:ascii="宋体" w:hAnsi="宋体" w:cs="宋体"/>
          <w:color w:val="auto"/>
          <w:highlight w:val="none"/>
          <w:u w:val="single"/>
          <w:lang w:val="en-US" w:eastAsia="zh-CN"/>
        </w:rPr>
        <w:t>每道工序完成后计量</w:t>
      </w:r>
      <w:r>
        <w:rPr>
          <w:rFonts w:hint="eastAsia" w:ascii="宋体" w:hAnsi="宋体" w:cs="宋体"/>
          <w:color w:val="auto"/>
          <w:highlight w:val="none"/>
        </w:rPr>
        <w:t>。</w:t>
      </w:r>
    </w:p>
    <w:p w14:paraId="6CC7679A">
      <w:pPr>
        <w:ind w:firstLine="480"/>
        <w:jc w:val="left"/>
        <w:rPr>
          <w:rFonts w:ascii="宋体" w:hAnsi="宋体" w:cs="宋体"/>
          <w:color w:val="auto"/>
          <w:highlight w:val="none"/>
        </w:rPr>
      </w:pPr>
      <w:r>
        <w:rPr>
          <w:rFonts w:hint="eastAsia" w:ascii="宋体" w:hAnsi="宋体" w:cs="宋体"/>
          <w:color w:val="auto"/>
          <w:highlight w:val="none"/>
        </w:rPr>
        <w:t>12.3.3 单价合同的计量</w:t>
      </w:r>
    </w:p>
    <w:p w14:paraId="303FEC89">
      <w:pPr>
        <w:ind w:firstLine="480"/>
        <w:jc w:val="left"/>
        <w:rPr>
          <w:rFonts w:ascii="宋体" w:hAnsi="宋体" w:cs="宋体"/>
          <w:color w:val="auto"/>
          <w:highlight w:val="none"/>
        </w:rPr>
      </w:pPr>
      <w:r>
        <w:rPr>
          <w:rFonts w:hint="eastAsia" w:ascii="宋体" w:hAnsi="宋体" w:cs="宋体"/>
          <w:color w:val="auto"/>
          <w:highlight w:val="none"/>
        </w:rPr>
        <w:t>关于单价合同计量的约定：</w:t>
      </w:r>
      <w:r>
        <w:rPr>
          <w:rFonts w:hint="eastAsia" w:ascii="宋体" w:hAnsi="宋体" w:cs="宋体"/>
          <w:color w:val="auto"/>
          <w:highlight w:val="none"/>
          <w:u w:val="single"/>
        </w:rPr>
        <w:t>工程量按实计量</w:t>
      </w:r>
      <w:r>
        <w:rPr>
          <w:rFonts w:hint="eastAsia" w:ascii="宋体" w:hAnsi="宋体" w:cs="宋体"/>
          <w:color w:val="auto"/>
          <w:highlight w:val="none"/>
        </w:rPr>
        <w:t>。</w:t>
      </w:r>
    </w:p>
    <w:p w14:paraId="0334E6A2">
      <w:pPr>
        <w:ind w:firstLine="480"/>
        <w:jc w:val="left"/>
        <w:rPr>
          <w:rFonts w:ascii="宋体" w:hAnsi="宋体" w:cs="宋体"/>
          <w:color w:val="auto"/>
          <w:highlight w:val="none"/>
        </w:rPr>
      </w:pPr>
      <w:r>
        <w:rPr>
          <w:rFonts w:hint="eastAsia" w:ascii="宋体" w:hAnsi="宋体" w:cs="宋体"/>
          <w:color w:val="auto"/>
          <w:highlight w:val="none"/>
        </w:rPr>
        <w:t>12.3.4 总价合同的计量</w:t>
      </w:r>
    </w:p>
    <w:p w14:paraId="1E8FC4AB">
      <w:pPr>
        <w:ind w:firstLine="480"/>
        <w:jc w:val="left"/>
        <w:rPr>
          <w:rFonts w:ascii="宋体" w:hAnsi="宋体" w:cs="宋体"/>
          <w:color w:val="auto"/>
          <w:highlight w:val="none"/>
        </w:rPr>
      </w:pPr>
      <w:r>
        <w:rPr>
          <w:rFonts w:hint="eastAsia" w:ascii="宋体" w:hAnsi="宋体" w:cs="宋体"/>
          <w:color w:val="auto"/>
          <w:highlight w:val="none"/>
        </w:rPr>
        <w:t>关于总价合同计量的约定：</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2A25E51D">
      <w:pPr>
        <w:ind w:firstLine="480"/>
        <w:jc w:val="left"/>
        <w:rPr>
          <w:rFonts w:ascii="宋体" w:hAnsi="宋体" w:cs="宋体"/>
          <w:color w:val="auto"/>
          <w:highlight w:val="none"/>
        </w:rPr>
      </w:pPr>
      <w:r>
        <w:rPr>
          <w:rFonts w:hint="eastAsia" w:ascii="宋体" w:hAnsi="宋体" w:cs="宋体"/>
          <w:color w:val="auto"/>
          <w:highlight w:val="none"/>
        </w:rPr>
        <w:t>12.4 工程进度款支付</w:t>
      </w:r>
    </w:p>
    <w:p w14:paraId="590B4F12">
      <w:pPr>
        <w:ind w:firstLine="480"/>
        <w:jc w:val="left"/>
        <w:rPr>
          <w:rFonts w:ascii="宋体" w:hAnsi="宋体" w:cs="宋体"/>
          <w:color w:val="auto"/>
          <w:highlight w:val="none"/>
        </w:rPr>
      </w:pPr>
      <w:bookmarkStart w:id="639" w:name="_Toc297048397"/>
      <w:bookmarkStart w:id="640" w:name="_Toc296891251"/>
      <w:bookmarkStart w:id="641" w:name="_Toc296503211"/>
      <w:bookmarkStart w:id="642" w:name="_Toc296346712"/>
      <w:bookmarkStart w:id="643" w:name="_Toc303539163"/>
      <w:bookmarkStart w:id="644" w:name="_Toc300935006"/>
      <w:bookmarkStart w:id="645" w:name="_Toc297120511"/>
      <w:bookmarkStart w:id="646" w:name="_Toc292559921"/>
      <w:bookmarkStart w:id="647" w:name="_Toc297216215"/>
      <w:bookmarkStart w:id="648" w:name="_Toc292559416"/>
      <w:bookmarkStart w:id="649" w:name="_Toc297123556"/>
      <w:bookmarkStart w:id="650" w:name="_Toc296891039"/>
      <w:bookmarkStart w:id="651" w:name="_Toc296944550"/>
      <w:bookmarkStart w:id="652" w:name="_Toc296347210"/>
      <w:r>
        <w:rPr>
          <w:rFonts w:hint="eastAsia" w:ascii="宋体" w:hAnsi="宋体" w:cs="宋体"/>
          <w:color w:val="auto"/>
          <w:highlight w:val="none"/>
        </w:rPr>
        <w:t>12.4.1 付款周期</w:t>
      </w:r>
    </w:p>
    <w:p w14:paraId="0960C3FA">
      <w:pPr>
        <w:ind w:firstLine="480"/>
        <w:jc w:val="left"/>
        <w:rPr>
          <w:rFonts w:ascii="宋体" w:hAnsi="宋体" w:cs="宋体"/>
          <w:color w:val="auto"/>
          <w:highlight w:val="none"/>
        </w:rPr>
      </w:pPr>
      <w:r>
        <w:rPr>
          <w:rFonts w:hint="eastAsia" w:ascii="宋体" w:hAnsi="宋体" w:cs="宋体"/>
          <w:color w:val="auto"/>
          <w:highlight w:val="none"/>
        </w:rPr>
        <w:t>关于付款周期的约定：</w:t>
      </w:r>
    </w:p>
    <w:p w14:paraId="4817ABC1">
      <w:pPr>
        <w:ind w:firstLine="480"/>
        <w:rPr>
          <w:rFonts w:hint="eastAsia" w:ascii="宋体" w:hAnsi="宋体" w:cs="宋体"/>
          <w:color w:val="auto"/>
          <w:highlight w:val="none"/>
          <w:lang w:eastAsia="zh-CN"/>
        </w:rPr>
      </w:pPr>
      <w:r>
        <w:rPr>
          <w:rFonts w:hint="eastAsia" w:ascii="宋体" w:hAnsi="宋体" w:cs="宋体"/>
          <w:color w:val="auto"/>
          <w:highlight w:val="none"/>
          <w:lang w:eastAsia="zh-CN"/>
        </w:rPr>
        <w:t>（</w:t>
      </w:r>
      <w:r>
        <w:rPr>
          <w:rFonts w:hint="eastAsia" w:ascii="宋体" w:hAnsi="宋体" w:cs="宋体"/>
          <w:color w:val="auto"/>
          <w:highlight w:val="none"/>
          <w:lang w:val="en-US" w:eastAsia="zh-CN"/>
        </w:rPr>
        <w:t>1</w:t>
      </w:r>
      <w:r>
        <w:rPr>
          <w:rFonts w:hint="eastAsia" w:ascii="宋体" w:hAnsi="宋体" w:cs="宋体"/>
          <w:color w:val="auto"/>
          <w:highlight w:val="none"/>
          <w:lang w:eastAsia="zh-CN"/>
        </w:rPr>
        <w:t>）</w:t>
      </w:r>
      <w:r>
        <w:rPr>
          <w:rFonts w:hint="eastAsia" w:ascii="宋体" w:hAnsi="宋体" w:cs="宋体"/>
          <w:b w:val="0"/>
          <w:bCs w:val="0"/>
          <w:color w:val="auto"/>
          <w:sz w:val="24"/>
          <w:szCs w:val="24"/>
          <w:highlight w:val="none"/>
          <w:lang w:val="en-US" w:eastAsia="zh-CN"/>
        </w:rPr>
        <w:t>本工程预付款10%，工程全部完工并经竣工验收合格、净化指标检测合格后付至合同价款的80%，审计完成后付至审定价的97%，余款3%作为质保金，缺陷责任期满后经成交供应商书面申请后，如无质量问题付清(不计利息)</w:t>
      </w:r>
      <w:r>
        <w:rPr>
          <w:rFonts w:hint="eastAsia" w:ascii="宋体" w:hAnsi="宋体" w:cs="宋体"/>
          <w:color w:val="auto"/>
          <w:highlight w:val="none"/>
          <w:lang w:eastAsia="zh-CN"/>
        </w:rPr>
        <w:t>。</w:t>
      </w:r>
    </w:p>
    <w:p w14:paraId="3437409A">
      <w:pPr>
        <w:ind w:firstLine="480"/>
        <w:rPr>
          <w:rFonts w:ascii="宋体" w:hAnsi="宋体" w:cs="宋体"/>
          <w:color w:val="auto"/>
          <w:highlight w:val="none"/>
        </w:rPr>
      </w:pPr>
      <w:r>
        <w:rPr>
          <w:rFonts w:hint="eastAsia" w:ascii="宋体" w:hAnsi="宋体" w:cs="宋体"/>
          <w:color w:val="auto"/>
          <w:highlight w:val="none"/>
        </w:rPr>
        <w:t>（2）乙方必须保证施工期间的民工工资发放，每次支付工程款时必须在上报已完工程量的报告中单列人工费，并办理已支付民工工资相关确认手续。若出现拖欠民工工资，甲方有权从工程款扣除拖欠的民工工资；</w:t>
      </w:r>
    </w:p>
    <w:p w14:paraId="2FDF909A">
      <w:pPr>
        <w:pStyle w:val="34"/>
        <w:spacing w:beforeAutospacing="0" w:afterAutospacing="0"/>
        <w:ind w:firstLine="482"/>
        <w:rPr>
          <w:rFonts w:ascii="宋体" w:hAnsi="宋体" w:cs="宋体"/>
          <w:color w:val="auto"/>
          <w:highlight w:val="none"/>
        </w:rPr>
      </w:pPr>
      <w:r>
        <w:rPr>
          <w:rFonts w:hint="eastAsia" w:ascii="宋体" w:hAnsi="宋体" w:cs="宋体"/>
          <w:b/>
          <w:color w:val="auto"/>
          <w:highlight w:val="none"/>
        </w:rPr>
        <w:t>缺陷责任期内，由乙方原因造成的缺陷，乙方应负责维修，并承担鉴定及维修费用。如乙方不维修也不承担费用，将</w:t>
      </w:r>
      <w:r>
        <w:rPr>
          <w:rFonts w:hint="eastAsia" w:ascii="宋体" w:hAnsi="宋体" w:cs="宋体"/>
          <w:b/>
          <w:color w:val="auto"/>
          <w:highlight w:val="none"/>
          <w:lang w:val="en-US" w:eastAsia="zh-CN"/>
        </w:rPr>
        <w:t>处以20000元的赔偿费用</w:t>
      </w:r>
      <w:r>
        <w:rPr>
          <w:rFonts w:hint="eastAsia" w:ascii="宋体" w:hAnsi="宋体" w:cs="宋体"/>
          <w:b/>
          <w:color w:val="auto"/>
          <w:highlight w:val="none"/>
        </w:rPr>
        <w:t>。乙方维修并承担相应费用后，不免除对工程的损失赔偿责任。</w:t>
      </w:r>
    </w:p>
    <w:p w14:paraId="045176D9">
      <w:pPr>
        <w:pStyle w:val="19"/>
        <w:ind w:firstLine="480"/>
        <w:rPr>
          <w:rFonts w:hAnsi="宋体" w:cs="宋体"/>
          <w:color w:val="auto"/>
          <w:highlight w:val="none"/>
          <w:u w:val="single"/>
        </w:rPr>
      </w:pPr>
      <w:r>
        <w:rPr>
          <w:rFonts w:hint="eastAsia" w:hAnsi="宋体" w:cs="宋体"/>
          <w:color w:val="auto"/>
          <w:highlight w:val="none"/>
        </w:rPr>
        <w:t>（3）</w:t>
      </w:r>
      <w:r>
        <w:rPr>
          <w:rFonts w:hint="eastAsia" w:hAnsi="宋体" w:cs="宋体"/>
          <w:color w:val="auto"/>
          <w:highlight w:val="none"/>
          <w:u w:val="single"/>
        </w:rPr>
        <w:t>承包人每次凭增值税专用发票要求发包人付款，整个工程要求物流、票流、资金流一致</w:t>
      </w:r>
      <w:r>
        <w:rPr>
          <w:rFonts w:hint="eastAsia" w:hAnsi="宋体" w:cs="宋体"/>
          <w:color w:val="auto"/>
          <w:highlight w:val="none"/>
        </w:rPr>
        <w:t>。</w:t>
      </w:r>
    </w:p>
    <w:p w14:paraId="65BEBD5B">
      <w:pPr>
        <w:pStyle w:val="956"/>
        <w:spacing w:before="0" w:after="0" w:line="360" w:lineRule="auto"/>
        <w:ind w:left="0" w:right="0" w:firstLine="480"/>
        <w:rPr>
          <w:rFonts w:ascii="宋体" w:hAnsi="宋体" w:cs="宋体"/>
          <w:color w:val="auto"/>
          <w:szCs w:val="24"/>
          <w:highlight w:val="none"/>
          <w:u w:val="single"/>
        </w:rPr>
      </w:pPr>
      <w:r>
        <w:rPr>
          <w:rFonts w:hint="eastAsia" w:ascii="宋体" w:hAnsi="宋体" w:cs="宋体"/>
          <w:color w:val="auto"/>
          <w:szCs w:val="24"/>
          <w:highlight w:val="none"/>
        </w:rPr>
        <w:t>（4）</w:t>
      </w:r>
      <w:r>
        <w:rPr>
          <w:rFonts w:hint="eastAsia" w:ascii="宋体" w:hAnsi="宋体" w:cs="宋体"/>
          <w:color w:val="auto"/>
          <w:szCs w:val="24"/>
          <w:highlight w:val="none"/>
          <w:u w:val="single"/>
        </w:rPr>
        <w:t>承包人应给予发包人必要的工程款支付期限，以便发包人办理支付申请手续</w:t>
      </w:r>
      <w:r>
        <w:rPr>
          <w:rFonts w:hint="eastAsia" w:ascii="宋体" w:hAnsi="宋体" w:cs="宋体"/>
          <w:color w:val="auto"/>
          <w:szCs w:val="24"/>
          <w:highlight w:val="none"/>
        </w:rPr>
        <w:t>。</w:t>
      </w:r>
    </w:p>
    <w:p w14:paraId="0FF08549">
      <w:pPr>
        <w:ind w:firstLine="480"/>
        <w:jc w:val="left"/>
        <w:rPr>
          <w:rFonts w:ascii="宋体" w:hAnsi="宋体" w:cs="宋体"/>
          <w:color w:val="auto"/>
          <w:highlight w:val="none"/>
          <w:u w:val="single"/>
        </w:rPr>
      </w:pPr>
      <w:r>
        <w:rPr>
          <w:rFonts w:hint="eastAsia" w:ascii="宋体" w:hAnsi="宋体" w:cs="宋体"/>
          <w:color w:val="auto"/>
          <w:highlight w:val="none"/>
        </w:rPr>
        <w:t>（5）</w:t>
      </w:r>
      <w:r>
        <w:rPr>
          <w:rFonts w:hint="eastAsia" w:ascii="宋体" w:hAnsi="宋体" w:cs="宋体"/>
          <w:color w:val="auto"/>
          <w:highlight w:val="none"/>
          <w:u w:val="single"/>
        </w:rPr>
        <w:t>承包人不得因发包人延期支付进度款而停工。延期支付进度款不计算利息</w:t>
      </w:r>
      <w:r>
        <w:rPr>
          <w:rFonts w:hint="eastAsia" w:ascii="宋体" w:hAnsi="宋体" w:cs="宋体"/>
          <w:color w:val="auto"/>
          <w:highlight w:val="none"/>
        </w:rPr>
        <w:t>。</w:t>
      </w:r>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p>
    <w:p w14:paraId="3C5B894D">
      <w:pPr>
        <w:ind w:firstLine="480"/>
        <w:jc w:val="left"/>
        <w:rPr>
          <w:rFonts w:ascii="宋体" w:hAnsi="宋体" w:cs="宋体"/>
          <w:color w:val="auto"/>
          <w:highlight w:val="none"/>
        </w:rPr>
      </w:pPr>
      <w:r>
        <w:rPr>
          <w:rFonts w:hint="eastAsia" w:ascii="宋体" w:hAnsi="宋体" w:cs="宋体"/>
          <w:color w:val="auto"/>
          <w:highlight w:val="none"/>
        </w:rPr>
        <w:t>12.4.2 进度付款申请单的编制</w:t>
      </w:r>
    </w:p>
    <w:p w14:paraId="428D10FB">
      <w:pPr>
        <w:ind w:firstLine="480"/>
        <w:jc w:val="left"/>
        <w:rPr>
          <w:rFonts w:ascii="宋体" w:hAnsi="宋体" w:cs="宋体"/>
          <w:color w:val="auto"/>
          <w:highlight w:val="none"/>
          <w:u w:val="single"/>
        </w:rPr>
      </w:pPr>
      <w:r>
        <w:rPr>
          <w:rFonts w:hint="eastAsia" w:ascii="宋体" w:hAnsi="宋体" w:cs="宋体"/>
          <w:color w:val="auto"/>
          <w:highlight w:val="none"/>
        </w:rPr>
        <w:t>关于进度付款申请单编制的约定：</w:t>
      </w:r>
      <w:r>
        <w:rPr>
          <w:rFonts w:hint="eastAsia" w:ascii="宋体" w:hAnsi="宋体" w:cs="宋体"/>
          <w:color w:val="auto"/>
          <w:highlight w:val="none"/>
          <w:u w:val="single"/>
        </w:rPr>
        <w:t>不含工程变更、签证、索赔费用 ，工程变更、签证、索赔费用在工程结算审计后支付</w:t>
      </w:r>
      <w:r>
        <w:rPr>
          <w:rFonts w:hint="eastAsia" w:ascii="宋体" w:hAnsi="宋体" w:cs="宋体"/>
          <w:color w:val="auto"/>
          <w:highlight w:val="none"/>
        </w:rPr>
        <w:t>。</w:t>
      </w:r>
    </w:p>
    <w:p w14:paraId="27451927">
      <w:pPr>
        <w:ind w:firstLine="480"/>
        <w:jc w:val="left"/>
        <w:rPr>
          <w:rFonts w:ascii="宋体" w:hAnsi="宋体" w:cs="宋体"/>
          <w:color w:val="auto"/>
          <w:highlight w:val="none"/>
        </w:rPr>
      </w:pPr>
      <w:r>
        <w:rPr>
          <w:rFonts w:hint="eastAsia" w:ascii="宋体" w:hAnsi="宋体" w:cs="宋体"/>
          <w:color w:val="auto"/>
          <w:highlight w:val="none"/>
        </w:rPr>
        <w:t>12.4.3 进度付款申请单的提交</w:t>
      </w:r>
    </w:p>
    <w:p w14:paraId="5FACCFA2">
      <w:pPr>
        <w:ind w:firstLine="480"/>
        <w:jc w:val="left"/>
        <w:rPr>
          <w:rFonts w:ascii="宋体" w:hAnsi="宋体" w:cs="宋体"/>
          <w:color w:val="auto"/>
          <w:highlight w:val="none"/>
          <w:u w:val="single"/>
        </w:rPr>
      </w:pPr>
      <w:r>
        <w:rPr>
          <w:rFonts w:hint="eastAsia" w:ascii="宋体" w:hAnsi="宋体" w:cs="宋体"/>
          <w:color w:val="auto"/>
          <w:highlight w:val="none"/>
        </w:rPr>
        <w:t>（1）单价合同进度付款申请单提交的约定：</w:t>
      </w:r>
      <w:r>
        <w:rPr>
          <w:rFonts w:hint="eastAsia" w:ascii="宋体" w:hAnsi="宋体" w:cs="宋体"/>
          <w:color w:val="auto"/>
          <w:highlight w:val="none"/>
          <w:u w:val="single"/>
        </w:rPr>
        <w:t>承包人应按当月实际进度在每月25日前向监理工程师报送月度已完工且验收合格工程的工程款支付报审表及相关资料</w:t>
      </w:r>
      <w:r>
        <w:rPr>
          <w:rFonts w:hint="eastAsia" w:ascii="宋体" w:hAnsi="宋体" w:cs="宋体"/>
          <w:color w:val="auto"/>
          <w:highlight w:val="none"/>
        </w:rPr>
        <w:t>。</w:t>
      </w:r>
    </w:p>
    <w:p w14:paraId="3F1A93EB">
      <w:pPr>
        <w:ind w:firstLine="480"/>
        <w:jc w:val="left"/>
        <w:rPr>
          <w:rFonts w:ascii="宋体" w:hAnsi="宋体" w:cs="宋体"/>
          <w:color w:val="auto"/>
          <w:highlight w:val="none"/>
        </w:rPr>
      </w:pPr>
      <w:r>
        <w:rPr>
          <w:rFonts w:hint="eastAsia" w:ascii="宋体" w:hAnsi="宋体" w:cs="宋体"/>
          <w:color w:val="auto"/>
          <w:highlight w:val="none"/>
        </w:rPr>
        <w:t>（2）总价合同进度付款申请单提交的约定：</w:t>
      </w:r>
      <w:r>
        <w:rPr>
          <w:rFonts w:hint="eastAsia" w:ascii="宋体" w:hAnsi="宋体" w:cs="宋体"/>
          <w:color w:val="auto"/>
          <w:highlight w:val="none"/>
          <w:u w:val="single"/>
        </w:rPr>
        <w:t>/</w:t>
      </w:r>
      <w:r>
        <w:rPr>
          <w:rFonts w:hint="eastAsia" w:ascii="宋体" w:hAnsi="宋体" w:cs="宋体"/>
          <w:color w:val="auto"/>
          <w:highlight w:val="none"/>
        </w:rPr>
        <w:t>。</w:t>
      </w:r>
    </w:p>
    <w:p w14:paraId="5A426503">
      <w:pPr>
        <w:ind w:firstLine="480"/>
        <w:jc w:val="left"/>
        <w:rPr>
          <w:rFonts w:ascii="宋体" w:hAnsi="宋体" w:cs="宋体"/>
          <w:color w:val="auto"/>
          <w:highlight w:val="none"/>
        </w:rPr>
      </w:pPr>
      <w:r>
        <w:rPr>
          <w:rFonts w:hint="eastAsia" w:ascii="宋体" w:hAnsi="宋体" w:cs="宋体"/>
          <w:color w:val="auto"/>
          <w:highlight w:val="none"/>
        </w:rPr>
        <w:t>（3）其他价格形式合同进度付款申请单提交的约定：</w:t>
      </w:r>
      <w:r>
        <w:rPr>
          <w:rFonts w:hint="eastAsia" w:ascii="宋体" w:hAnsi="宋体" w:cs="宋体"/>
          <w:color w:val="auto"/>
          <w:highlight w:val="none"/>
          <w:u w:val="single"/>
        </w:rPr>
        <w:t>/</w:t>
      </w:r>
      <w:r>
        <w:rPr>
          <w:rFonts w:hint="eastAsia" w:ascii="宋体" w:hAnsi="宋体" w:cs="宋体"/>
          <w:color w:val="auto"/>
          <w:highlight w:val="none"/>
        </w:rPr>
        <w:t>。</w:t>
      </w:r>
    </w:p>
    <w:p w14:paraId="15F7052F">
      <w:pPr>
        <w:ind w:firstLine="480"/>
        <w:jc w:val="left"/>
        <w:rPr>
          <w:rFonts w:ascii="宋体" w:hAnsi="宋体" w:cs="宋体"/>
          <w:color w:val="auto"/>
          <w:highlight w:val="none"/>
        </w:rPr>
      </w:pPr>
      <w:r>
        <w:rPr>
          <w:rFonts w:hint="eastAsia" w:ascii="宋体" w:hAnsi="宋体" w:cs="宋体"/>
          <w:color w:val="auto"/>
          <w:highlight w:val="none"/>
        </w:rPr>
        <w:t>12.4.4 进度款审核和支付</w:t>
      </w:r>
    </w:p>
    <w:p w14:paraId="24328210">
      <w:pPr>
        <w:ind w:firstLine="480"/>
        <w:jc w:val="left"/>
        <w:rPr>
          <w:rFonts w:ascii="宋体" w:hAnsi="宋体" w:cs="宋体"/>
          <w:color w:val="auto"/>
          <w:highlight w:val="none"/>
          <w:u w:val="single"/>
        </w:rPr>
      </w:pPr>
      <w:r>
        <w:rPr>
          <w:rFonts w:hint="eastAsia" w:ascii="宋体" w:hAnsi="宋体" w:cs="宋体"/>
          <w:color w:val="auto"/>
          <w:highlight w:val="none"/>
        </w:rPr>
        <w:t>（1）监理人审查并报送跟踪审计、发包人的期限：</w:t>
      </w:r>
      <w:r>
        <w:rPr>
          <w:rFonts w:hint="eastAsia" w:ascii="宋体" w:hAnsi="宋体" w:cs="宋体"/>
          <w:color w:val="auto"/>
          <w:highlight w:val="none"/>
          <w:u w:val="single"/>
        </w:rPr>
        <w:t xml:space="preserve">在收到承包人进度付款申请单以及相关资料后14日内完成 </w:t>
      </w:r>
      <w:r>
        <w:rPr>
          <w:rFonts w:hint="eastAsia" w:ascii="宋体" w:hAnsi="宋体" w:cs="宋体"/>
          <w:color w:val="auto"/>
          <w:highlight w:val="none"/>
        </w:rPr>
        <w:t>。</w:t>
      </w:r>
    </w:p>
    <w:p w14:paraId="70FF89DD">
      <w:pPr>
        <w:ind w:firstLine="480"/>
        <w:jc w:val="left"/>
        <w:rPr>
          <w:rFonts w:ascii="宋体" w:hAnsi="宋体" w:cs="宋体"/>
          <w:color w:val="auto"/>
          <w:highlight w:val="none"/>
        </w:rPr>
      </w:pPr>
      <w:r>
        <w:rPr>
          <w:rFonts w:hint="eastAsia" w:ascii="宋体" w:hAnsi="宋体" w:cs="宋体"/>
          <w:color w:val="auto"/>
          <w:highlight w:val="none"/>
        </w:rPr>
        <w:t>发包人完成审批并签发进度款支付证书的期限：</w:t>
      </w:r>
      <w:r>
        <w:rPr>
          <w:rFonts w:hint="eastAsia" w:ascii="宋体" w:hAnsi="宋体" w:cs="宋体"/>
          <w:color w:val="auto"/>
          <w:highlight w:val="none"/>
          <w:u w:val="single"/>
        </w:rPr>
        <w:t xml:space="preserve">在收到监理人报送的进度付款申请单及相关资料后14日内 </w:t>
      </w:r>
      <w:r>
        <w:rPr>
          <w:rFonts w:hint="eastAsia" w:ascii="宋体" w:hAnsi="宋体" w:cs="宋体"/>
          <w:color w:val="auto"/>
          <w:highlight w:val="none"/>
        </w:rPr>
        <w:t>。</w:t>
      </w:r>
    </w:p>
    <w:p w14:paraId="63581518">
      <w:pPr>
        <w:ind w:firstLine="480"/>
        <w:jc w:val="left"/>
        <w:rPr>
          <w:rFonts w:ascii="宋体" w:hAnsi="宋体" w:cs="宋体"/>
          <w:color w:val="auto"/>
          <w:highlight w:val="none"/>
        </w:rPr>
      </w:pPr>
      <w:r>
        <w:rPr>
          <w:rFonts w:hint="eastAsia" w:ascii="宋体" w:hAnsi="宋体" w:cs="宋体"/>
          <w:color w:val="auto"/>
          <w:highlight w:val="none"/>
        </w:rPr>
        <w:t>（2）发包人支付进度款的期限：</w:t>
      </w:r>
      <w:r>
        <w:rPr>
          <w:rFonts w:hint="eastAsia" w:ascii="宋体" w:hAnsi="宋体" w:cs="宋体"/>
          <w:color w:val="auto"/>
          <w:highlight w:val="none"/>
          <w:u w:val="single"/>
        </w:rPr>
        <w:t>在进度款支付证书签发后14天内完成支付</w:t>
      </w:r>
      <w:r>
        <w:rPr>
          <w:rFonts w:hint="eastAsia" w:ascii="宋体" w:hAnsi="宋体" w:cs="宋体"/>
          <w:color w:val="auto"/>
          <w:highlight w:val="none"/>
        </w:rPr>
        <w:t>。</w:t>
      </w:r>
    </w:p>
    <w:p w14:paraId="23094031">
      <w:pPr>
        <w:ind w:firstLine="480"/>
        <w:jc w:val="left"/>
        <w:rPr>
          <w:rFonts w:ascii="宋体" w:hAnsi="宋体" w:cs="宋体"/>
          <w:color w:val="auto"/>
          <w:highlight w:val="none"/>
        </w:rPr>
      </w:pPr>
      <w:r>
        <w:rPr>
          <w:rFonts w:hint="eastAsia" w:ascii="宋体" w:hAnsi="宋体" w:cs="宋体"/>
          <w:color w:val="auto"/>
          <w:highlight w:val="none"/>
        </w:rPr>
        <w:t>发包人逾期支付进度款的违约金的计算方式：</w:t>
      </w:r>
      <w:r>
        <w:rPr>
          <w:rFonts w:hint="eastAsia" w:ascii="宋体" w:hAnsi="宋体" w:cs="宋体"/>
          <w:color w:val="auto"/>
          <w:highlight w:val="none"/>
          <w:u w:val="single"/>
        </w:rPr>
        <w:t xml:space="preserve">无 </w:t>
      </w:r>
      <w:r>
        <w:rPr>
          <w:rFonts w:hint="eastAsia" w:ascii="宋体" w:hAnsi="宋体" w:cs="宋体"/>
          <w:color w:val="auto"/>
          <w:highlight w:val="none"/>
        </w:rPr>
        <w:t>。</w:t>
      </w:r>
    </w:p>
    <w:p w14:paraId="179D5699">
      <w:pPr>
        <w:ind w:firstLine="480"/>
        <w:jc w:val="left"/>
        <w:rPr>
          <w:rFonts w:ascii="宋体" w:hAnsi="宋体" w:cs="宋体"/>
          <w:color w:val="auto"/>
          <w:highlight w:val="none"/>
        </w:rPr>
      </w:pPr>
      <w:r>
        <w:rPr>
          <w:rFonts w:hint="eastAsia" w:ascii="宋体" w:hAnsi="宋体" w:cs="宋体"/>
          <w:color w:val="auto"/>
          <w:highlight w:val="none"/>
        </w:rPr>
        <w:t>12.4.6 支付分解表的编制</w:t>
      </w:r>
    </w:p>
    <w:p w14:paraId="616E2BED">
      <w:pPr>
        <w:ind w:firstLine="480"/>
        <w:jc w:val="left"/>
        <w:rPr>
          <w:rFonts w:ascii="宋体" w:hAnsi="宋体" w:cs="宋体"/>
          <w:color w:val="auto"/>
          <w:highlight w:val="none"/>
        </w:rPr>
      </w:pPr>
      <w:r>
        <w:rPr>
          <w:rFonts w:hint="eastAsia" w:ascii="宋体" w:hAnsi="宋体" w:cs="宋体"/>
          <w:color w:val="auto"/>
          <w:highlight w:val="none"/>
        </w:rPr>
        <w:t>2、总价合同支付分解表的编制与审批：</w:t>
      </w:r>
      <w:r>
        <w:rPr>
          <w:rFonts w:hint="eastAsia" w:ascii="宋体" w:hAnsi="宋体" w:cs="宋体"/>
          <w:color w:val="auto"/>
          <w:highlight w:val="none"/>
          <w:u w:val="single"/>
        </w:rPr>
        <w:t>/</w:t>
      </w:r>
      <w:r>
        <w:rPr>
          <w:rFonts w:hint="eastAsia" w:ascii="宋体" w:hAnsi="宋体" w:cs="宋体"/>
          <w:color w:val="auto"/>
          <w:highlight w:val="none"/>
        </w:rPr>
        <w:t>。</w:t>
      </w:r>
    </w:p>
    <w:p w14:paraId="5B0C5AC0">
      <w:pPr>
        <w:ind w:firstLine="480"/>
        <w:jc w:val="left"/>
        <w:rPr>
          <w:rFonts w:ascii="宋体" w:hAnsi="宋体" w:cs="宋体"/>
          <w:color w:val="auto"/>
          <w:highlight w:val="none"/>
        </w:rPr>
      </w:pPr>
      <w:r>
        <w:rPr>
          <w:rFonts w:hint="eastAsia" w:ascii="宋体" w:hAnsi="宋体" w:cs="宋体"/>
          <w:color w:val="auto"/>
          <w:highlight w:val="none"/>
        </w:rPr>
        <w:t>3、单价合同的总价项目支付分解表的编制与审批：</w:t>
      </w:r>
      <w:r>
        <w:rPr>
          <w:rFonts w:hint="eastAsia" w:ascii="宋体" w:hAnsi="宋体" w:cs="宋体"/>
          <w:color w:val="auto"/>
          <w:highlight w:val="none"/>
          <w:u w:val="single"/>
        </w:rPr>
        <w:t>/</w:t>
      </w:r>
      <w:r>
        <w:rPr>
          <w:rFonts w:hint="eastAsia" w:ascii="宋体" w:hAnsi="宋体" w:cs="宋体"/>
          <w:color w:val="auto"/>
          <w:highlight w:val="none"/>
        </w:rPr>
        <w:t>。</w:t>
      </w:r>
      <w:bookmarkEnd w:id="472"/>
    </w:p>
    <w:p w14:paraId="4DDCE4E2">
      <w:pPr>
        <w:spacing w:before="0" w:after="0"/>
        <w:ind w:firstLine="480"/>
        <w:outlineLvl w:val="9"/>
        <w:rPr>
          <w:rFonts w:ascii="宋体" w:hAnsi="宋体" w:eastAsia="宋体" w:cs="宋体"/>
          <w:b w:val="0"/>
          <w:color w:val="auto"/>
          <w:sz w:val="24"/>
          <w:szCs w:val="24"/>
          <w:highlight w:val="none"/>
        </w:rPr>
      </w:pPr>
      <w:bookmarkStart w:id="653" w:name="_Toc296347218"/>
      <w:bookmarkStart w:id="654" w:name="_Toc351203645"/>
      <w:bookmarkStart w:id="655" w:name="_Toc297048405"/>
      <w:bookmarkStart w:id="656" w:name="_Toc312678053"/>
      <w:bookmarkStart w:id="657" w:name="_Toc303539172"/>
      <w:bookmarkStart w:id="658" w:name="_Toc296891259"/>
      <w:bookmarkStart w:id="659" w:name="_Toc296944558"/>
      <w:bookmarkStart w:id="660" w:name="_Toc292559929"/>
      <w:bookmarkStart w:id="661" w:name="_Toc297123564"/>
      <w:bookmarkStart w:id="662" w:name="_Toc296346720"/>
      <w:bookmarkStart w:id="663" w:name="_Toc292559424"/>
      <w:bookmarkStart w:id="664" w:name="_Toc297120519"/>
      <w:bookmarkStart w:id="665" w:name="_Toc296503219"/>
      <w:bookmarkStart w:id="666" w:name="_Toc296891047"/>
      <w:bookmarkStart w:id="667" w:name="_Toc300935015"/>
      <w:bookmarkStart w:id="668" w:name="_Toc297216223"/>
      <w:bookmarkStart w:id="669" w:name="_Toc304295593"/>
      <w:r>
        <w:rPr>
          <w:rFonts w:hint="eastAsia" w:ascii="宋体" w:hAnsi="宋体" w:eastAsia="宋体" w:cs="宋体"/>
          <w:b w:val="0"/>
          <w:color w:val="auto"/>
          <w:sz w:val="24"/>
          <w:szCs w:val="24"/>
          <w:highlight w:val="none"/>
        </w:rPr>
        <w:t>13. 验收和工程试车</w:t>
      </w:r>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p>
    <w:p w14:paraId="0AA5EFE9">
      <w:pPr>
        <w:ind w:firstLine="480"/>
        <w:rPr>
          <w:rFonts w:ascii="宋体" w:hAnsi="宋体" w:cs="宋体"/>
          <w:color w:val="auto"/>
          <w:highlight w:val="none"/>
        </w:rPr>
      </w:pPr>
      <w:r>
        <w:rPr>
          <w:rFonts w:hint="eastAsia" w:ascii="宋体" w:hAnsi="宋体" w:cs="宋体"/>
          <w:color w:val="auto"/>
          <w:highlight w:val="none"/>
        </w:rPr>
        <w:t>13.1 分部分项工程验收</w:t>
      </w:r>
    </w:p>
    <w:p w14:paraId="5AB390E6">
      <w:pPr>
        <w:ind w:firstLine="480"/>
        <w:jc w:val="left"/>
        <w:rPr>
          <w:rFonts w:ascii="宋体" w:hAnsi="宋体" w:cs="宋体"/>
          <w:color w:val="auto"/>
          <w:highlight w:val="none"/>
        </w:rPr>
      </w:pPr>
      <w:r>
        <w:rPr>
          <w:rFonts w:hint="eastAsia" w:ascii="宋体" w:hAnsi="宋体" w:cs="宋体"/>
          <w:color w:val="auto"/>
          <w:highlight w:val="none"/>
        </w:rPr>
        <w:t>13.1.2监理人不能按时进行验收时，应提前</w:t>
      </w:r>
      <w:r>
        <w:rPr>
          <w:rFonts w:hint="eastAsia" w:ascii="宋体" w:hAnsi="宋体" w:cs="宋体"/>
          <w:color w:val="auto"/>
          <w:highlight w:val="none"/>
          <w:u w:val="single"/>
        </w:rPr>
        <w:t>24</w:t>
      </w:r>
      <w:r>
        <w:rPr>
          <w:rFonts w:hint="eastAsia" w:ascii="宋体" w:hAnsi="宋体" w:cs="宋体"/>
          <w:color w:val="auto"/>
          <w:highlight w:val="none"/>
        </w:rPr>
        <w:t>小时提交书面延期要求。</w:t>
      </w:r>
    </w:p>
    <w:p w14:paraId="4E29612C">
      <w:pPr>
        <w:ind w:firstLine="480"/>
        <w:jc w:val="left"/>
        <w:rPr>
          <w:rFonts w:ascii="宋体" w:hAnsi="宋体" w:cs="宋体"/>
          <w:b/>
          <w:color w:val="auto"/>
          <w:highlight w:val="none"/>
        </w:rPr>
      </w:pPr>
      <w:r>
        <w:rPr>
          <w:rFonts w:hint="eastAsia" w:ascii="宋体" w:hAnsi="宋体" w:cs="宋体"/>
          <w:color w:val="auto"/>
          <w:highlight w:val="none"/>
        </w:rPr>
        <w:t>关于延期最长不得超过：</w:t>
      </w:r>
      <w:r>
        <w:rPr>
          <w:rFonts w:hint="eastAsia" w:ascii="宋体" w:hAnsi="宋体" w:cs="宋体"/>
          <w:color w:val="auto"/>
          <w:highlight w:val="none"/>
          <w:u w:val="single"/>
        </w:rPr>
        <w:t>48</w:t>
      </w:r>
      <w:r>
        <w:rPr>
          <w:rFonts w:hint="eastAsia" w:ascii="宋体" w:hAnsi="宋体" w:cs="宋体"/>
          <w:color w:val="auto"/>
          <w:highlight w:val="none"/>
        </w:rPr>
        <w:t>小时。</w:t>
      </w:r>
    </w:p>
    <w:p w14:paraId="5134B287">
      <w:pPr>
        <w:ind w:firstLine="480"/>
        <w:rPr>
          <w:rFonts w:ascii="宋体" w:hAnsi="宋体" w:cs="宋体"/>
          <w:color w:val="auto"/>
          <w:highlight w:val="none"/>
        </w:rPr>
      </w:pPr>
      <w:bookmarkStart w:id="670" w:name="_Toc292559933"/>
      <w:bookmarkStart w:id="671" w:name="_Toc312678056"/>
      <w:bookmarkStart w:id="672" w:name="_Toc297048409"/>
      <w:bookmarkStart w:id="673" w:name="_Toc297120523"/>
      <w:bookmarkStart w:id="674" w:name="_Toc297216224"/>
      <w:bookmarkStart w:id="675" w:name="_Toc297123565"/>
      <w:bookmarkStart w:id="676" w:name="_Toc296944562"/>
      <w:bookmarkStart w:id="677" w:name="_Toc292559428"/>
      <w:bookmarkStart w:id="678" w:name="_Toc296346724"/>
      <w:bookmarkStart w:id="679" w:name="_Toc296891051"/>
      <w:bookmarkStart w:id="680" w:name="_Toc304295596"/>
      <w:bookmarkStart w:id="681" w:name="_Toc296891263"/>
      <w:bookmarkStart w:id="682" w:name="_Toc303539173"/>
      <w:bookmarkStart w:id="683" w:name="_Toc296503223"/>
      <w:bookmarkStart w:id="684" w:name="_Toc300935016"/>
      <w:bookmarkStart w:id="685" w:name="_Toc296347222"/>
      <w:bookmarkStart w:id="686" w:name="_Toc267251472"/>
      <w:bookmarkStart w:id="687" w:name="_Toc267251476"/>
      <w:bookmarkStart w:id="688" w:name="_Toc267251473"/>
      <w:bookmarkStart w:id="689" w:name="_Toc267251475"/>
      <w:bookmarkStart w:id="690" w:name="_Toc267251474"/>
      <w:bookmarkStart w:id="691" w:name="_Toc267251470"/>
      <w:bookmarkStart w:id="692" w:name="_Toc267251471"/>
      <w:r>
        <w:rPr>
          <w:rFonts w:hint="eastAsia" w:ascii="宋体" w:hAnsi="宋体" w:cs="宋体"/>
          <w:color w:val="auto"/>
          <w:highlight w:val="none"/>
        </w:rPr>
        <w:t>13.2 竣工验收</w:t>
      </w:r>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p>
    <w:p w14:paraId="3B4D3EA2">
      <w:pPr>
        <w:ind w:firstLine="480"/>
        <w:jc w:val="left"/>
        <w:rPr>
          <w:rFonts w:ascii="宋体" w:hAnsi="宋体" w:cs="宋体"/>
          <w:color w:val="auto"/>
          <w:highlight w:val="none"/>
        </w:rPr>
      </w:pPr>
      <w:bookmarkStart w:id="693" w:name="_Toc280868704"/>
      <w:bookmarkStart w:id="694" w:name="_Toc280868705"/>
      <w:bookmarkStart w:id="695" w:name="_Toc280868706"/>
      <w:bookmarkStart w:id="696" w:name="_Toc280868707"/>
      <w:bookmarkStart w:id="697" w:name="_Toc280868708"/>
      <w:bookmarkStart w:id="698" w:name="_Toc280868709"/>
      <w:r>
        <w:rPr>
          <w:rFonts w:hint="eastAsia" w:ascii="宋体" w:hAnsi="宋体" w:cs="宋体"/>
          <w:color w:val="auto"/>
          <w:highlight w:val="none"/>
        </w:rPr>
        <w:t>13.2.2竣工验收程序</w:t>
      </w:r>
      <w:bookmarkEnd w:id="693"/>
    </w:p>
    <w:p w14:paraId="3EB5AC3A">
      <w:pPr>
        <w:ind w:firstLine="480"/>
        <w:jc w:val="left"/>
        <w:rPr>
          <w:rFonts w:ascii="宋体" w:hAnsi="宋体" w:cs="宋体"/>
          <w:color w:val="auto"/>
          <w:highlight w:val="none"/>
        </w:rPr>
      </w:pPr>
      <w:r>
        <w:rPr>
          <w:rFonts w:hint="eastAsia" w:ascii="宋体" w:hAnsi="宋体" w:cs="宋体"/>
          <w:color w:val="auto"/>
          <w:highlight w:val="none"/>
        </w:rPr>
        <w:t>关于竣工验收程序的约定：</w:t>
      </w:r>
      <w:r>
        <w:rPr>
          <w:rFonts w:hint="eastAsia" w:ascii="宋体" w:hAnsi="宋体" w:cs="宋体"/>
          <w:color w:val="auto"/>
          <w:highlight w:val="none"/>
          <w:u w:val="single"/>
        </w:rPr>
        <w:t xml:space="preserve">按通用条款执行 </w:t>
      </w:r>
      <w:r>
        <w:rPr>
          <w:rFonts w:hint="eastAsia" w:ascii="宋体" w:hAnsi="宋体" w:cs="宋体"/>
          <w:color w:val="auto"/>
          <w:highlight w:val="none"/>
        </w:rPr>
        <w:t>；</w:t>
      </w:r>
    </w:p>
    <w:p w14:paraId="7161BC7B">
      <w:pPr>
        <w:ind w:firstLine="480"/>
        <w:jc w:val="left"/>
        <w:rPr>
          <w:rFonts w:ascii="宋体" w:hAnsi="宋体" w:cs="宋体"/>
          <w:color w:val="auto"/>
          <w:highlight w:val="none"/>
        </w:rPr>
      </w:pPr>
      <w:r>
        <w:rPr>
          <w:rFonts w:hint="eastAsia" w:ascii="宋体" w:hAnsi="宋体" w:cs="宋体"/>
          <w:color w:val="auto"/>
          <w:highlight w:val="none"/>
        </w:rPr>
        <w:t>发包人不</w:t>
      </w:r>
      <w:r>
        <w:rPr>
          <w:rFonts w:hint="eastAsia" w:ascii="宋体" w:hAnsi="宋体" w:cs="宋体"/>
          <w:color w:val="auto"/>
          <w:spacing w:val="-6"/>
          <w:sz w:val="24"/>
          <w:highlight w:val="none"/>
        </w:rPr>
        <w:t>按照本项约定组织竣工验收、颁发工程接收证书的违约金的计算方法：</w:t>
      </w:r>
      <w:r>
        <w:rPr>
          <w:rFonts w:hint="eastAsia" w:ascii="宋体" w:hAnsi="宋体" w:cs="宋体"/>
          <w:color w:val="auto"/>
          <w:spacing w:val="-6"/>
          <w:sz w:val="24"/>
          <w:highlight w:val="none"/>
          <w:u w:val="single"/>
        </w:rPr>
        <w:t>无</w:t>
      </w:r>
      <w:r>
        <w:rPr>
          <w:rFonts w:hint="eastAsia" w:ascii="宋体" w:hAnsi="宋体" w:cs="宋体"/>
          <w:color w:val="auto"/>
          <w:spacing w:val="-6"/>
          <w:sz w:val="24"/>
          <w:highlight w:val="none"/>
        </w:rPr>
        <w:t>。</w:t>
      </w:r>
      <w:bookmarkEnd w:id="694"/>
    </w:p>
    <w:p w14:paraId="622E6AC8">
      <w:pPr>
        <w:ind w:firstLine="480"/>
        <w:jc w:val="left"/>
        <w:rPr>
          <w:rFonts w:ascii="宋体" w:hAnsi="宋体" w:cs="宋体"/>
          <w:color w:val="auto"/>
          <w:highlight w:val="none"/>
        </w:rPr>
      </w:pPr>
      <w:r>
        <w:rPr>
          <w:rFonts w:hint="eastAsia" w:ascii="宋体" w:hAnsi="宋体" w:cs="宋体"/>
          <w:color w:val="auto"/>
          <w:highlight w:val="none"/>
        </w:rPr>
        <w:t>13.2.5移交、接收全部与部分工程</w:t>
      </w:r>
      <w:bookmarkEnd w:id="695"/>
    </w:p>
    <w:p w14:paraId="4A215CD3">
      <w:pPr>
        <w:ind w:firstLine="480"/>
        <w:jc w:val="left"/>
        <w:rPr>
          <w:rFonts w:ascii="宋体" w:hAnsi="宋体" w:cs="宋体"/>
          <w:color w:val="auto"/>
          <w:highlight w:val="none"/>
          <w:u w:val="single"/>
        </w:rPr>
      </w:pPr>
      <w:r>
        <w:rPr>
          <w:rFonts w:hint="eastAsia" w:ascii="宋体" w:hAnsi="宋体" w:cs="宋体"/>
          <w:color w:val="auto"/>
          <w:highlight w:val="none"/>
        </w:rPr>
        <w:t>承包人向发包人移交工程的期限：</w:t>
      </w:r>
      <w:r>
        <w:rPr>
          <w:rFonts w:hint="eastAsia" w:ascii="宋体" w:hAnsi="宋体" w:cs="宋体"/>
          <w:color w:val="auto"/>
          <w:highlight w:val="none"/>
          <w:u w:val="single"/>
        </w:rPr>
        <w:t>在颁发工程接收证书后7日内完成工程的移交</w:t>
      </w:r>
      <w:r>
        <w:rPr>
          <w:rFonts w:hint="eastAsia" w:ascii="宋体" w:hAnsi="宋体" w:cs="宋体"/>
          <w:color w:val="auto"/>
          <w:highlight w:val="none"/>
        </w:rPr>
        <w:t>。</w:t>
      </w:r>
    </w:p>
    <w:p w14:paraId="3658531A">
      <w:pPr>
        <w:ind w:firstLine="480"/>
        <w:jc w:val="left"/>
        <w:rPr>
          <w:rFonts w:ascii="宋体" w:hAnsi="宋体" w:cs="宋体"/>
          <w:color w:val="auto"/>
          <w:highlight w:val="none"/>
          <w:u w:val="single"/>
        </w:rPr>
      </w:pPr>
      <w:r>
        <w:rPr>
          <w:rFonts w:hint="eastAsia" w:ascii="宋体" w:hAnsi="宋体" w:cs="宋体"/>
          <w:color w:val="auto"/>
          <w:highlight w:val="none"/>
        </w:rPr>
        <w:t>发包人未按本合同约定接收全部或部分工程的，违约金的计算方法为：</w:t>
      </w:r>
      <w:r>
        <w:rPr>
          <w:rFonts w:hint="eastAsia" w:ascii="宋体" w:hAnsi="宋体" w:cs="宋体"/>
          <w:color w:val="auto"/>
          <w:highlight w:val="none"/>
          <w:u w:val="single"/>
        </w:rPr>
        <w:t>无</w:t>
      </w:r>
      <w:r>
        <w:rPr>
          <w:rFonts w:hint="eastAsia" w:ascii="宋体" w:hAnsi="宋体" w:cs="宋体"/>
          <w:color w:val="auto"/>
          <w:highlight w:val="none"/>
        </w:rPr>
        <w:t>。</w:t>
      </w:r>
      <w:bookmarkEnd w:id="696"/>
    </w:p>
    <w:p w14:paraId="0B3EFD22">
      <w:pPr>
        <w:ind w:firstLine="480"/>
        <w:jc w:val="left"/>
        <w:rPr>
          <w:rFonts w:ascii="宋体" w:hAnsi="宋体" w:cs="宋体"/>
          <w:color w:val="auto"/>
          <w:highlight w:val="none"/>
          <w:u w:val="single"/>
        </w:rPr>
      </w:pPr>
      <w:r>
        <w:rPr>
          <w:rFonts w:hint="eastAsia" w:ascii="宋体" w:hAnsi="宋体" w:cs="宋体"/>
          <w:color w:val="auto"/>
          <w:highlight w:val="none"/>
        </w:rPr>
        <w:t>承包人未按时移交工程的，违约金的计算方法为：</w:t>
      </w:r>
      <w:r>
        <w:rPr>
          <w:rFonts w:hint="eastAsia" w:ascii="宋体" w:hAnsi="宋体" w:cs="宋体"/>
          <w:color w:val="auto"/>
          <w:highlight w:val="none"/>
          <w:u w:val="single"/>
        </w:rPr>
        <w:t>每延误一天，承包人赔偿给发包人合同价的千分之五违约金</w:t>
      </w:r>
      <w:r>
        <w:rPr>
          <w:rFonts w:hint="eastAsia" w:ascii="宋体" w:hAnsi="宋体" w:cs="宋体"/>
          <w:color w:val="auto"/>
          <w:highlight w:val="none"/>
        </w:rPr>
        <w:t>。</w:t>
      </w:r>
    </w:p>
    <w:p w14:paraId="19CCAD81">
      <w:pPr>
        <w:ind w:firstLine="480"/>
        <w:rPr>
          <w:rFonts w:ascii="宋体" w:hAnsi="宋体" w:cs="宋体"/>
          <w:color w:val="auto"/>
          <w:highlight w:val="none"/>
        </w:rPr>
      </w:pPr>
      <w:r>
        <w:rPr>
          <w:rFonts w:hint="eastAsia" w:ascii="宋体" w:hAnsi="宋体" w:cs="宋体"/>
          <w:color w:val="auto"/>
          <w:highlight w:val="none"/>
        </w:rPr>
        <w:t>13.3 工程试车</w:t>
      </w:r>
      <w:bookmarkEnd w:id="697"/>
    </w:p>
    <w:p w14:paraId="5175D0A2">
      <w:pPr>
        <w:ind w:firstLine="480"/>
        <w:jc w:val="left"/>
        <w:rPr>
          <w:rFonts w:ascii="宋体" w:hAnsi="宋体" w:cs="宋体"/>
          <w:color w:val="auto"/>
          <w:highlight w:val="none"/>
        </w:rPr>
      </w:pPr>
      <w:r>
        <w:rPr>
          <w:rFonts w:hint="eastAsia" w:ascii="宋体" w:hAnsi="宋体" w:cs="宋体"/>
          <w:color w:val="auto"/>
          <w:highlight w:val="none"/>
        </w:rPr>
        <w:t>13.3.1 试车程序</w:t>
      </w:r>
    </w:p>
    <w:p w14:paraId="3D03D5AF">
      <w:pPr>
        <w:ind w:firstLine="480"/>
        <w:jc w:val="left"/>
        <w:rPr>
          <w:rFonts w:ascii="宋体" w:hAnsi="宋体" w:cs="宋体"/>
          <w:color w:val="auto"/>
          <w:highlight w:val="none"/>
        </w:rPr>
      </w:pPr>
      <w:r>
        <w:rPr>
          <w:rFonts w:hint="eastAsia" w:ascii="宋体" w:hAnsi="宋体" w:cs="宋体"/>
          <w:color w:val="auto"/>
          <w:highlight w:val="none"/>
        </w:rPr>
        <w:t>工程试车内容：</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0BBF3CC1">
      <w:pPr>
        <w:ind w:firstLine="480"/>
        <w:jc w:val="left"/>
        <w:rPr>
          <w:rFonts w:ascii="宋体" w:hAnsi="宋体" w:cs="宋体"/>
          <w:color w:val="auto"/>
          <w:highlight w:val="none"/>
        </w:rPr>
      </w:pPr>
      <w:r>
        <w:rPr>
          <w:rFonts w:hint="eastAsia" w:ascii="宋体" w:hAnsi="宋体" w:cs="宋体"/>
          <w:color w:val="auto"/>
          <w:highlight w:val="none"/>
        </w:rPr>
        <w:t>（1）单机无负荷试车费用由</w:t>
      </w:r>
      <w:r>
        <w:rPr>
          <w:rFonts w:hint="eastAsia" w:ascii="宋体" w:hAnsi="宋体" w:cs="宋体"/>
          <w:color w:val="auto"/>
          <w:highlight w:val="none"/>
          <w:u w:val="single"/>
        </w:rPr>
        <w:t>/</w:t>
      </w:r>
      <w:r>
        <w:rPr>
          <w:rFonts w:hint="eastAsia" w:ascii="宋体" w:hAnsi="宋体" w:cs="宋体"/>
          <w:color w:val="auto"/>
          <w:highlight w:val="none"/>
        </w:rPr>
        <w:t>承担；</w:t>
      </w:r>
    </w:p>
    <w:p w14:paraId="40028E5B">
      <w:pPr>
        <w:ind w:firstLine="480"/>
        <w:jc w:val="left"/>
        <w:rPr>
          <w:rFonts w:ascii="宋体" w:hAnsi="宋体" w:cs="宋体"/>
          <w:color w:val="auto"/>
          <w:highlight w:val="none"/>
        </w:rPr>
      </w:pPr>
      <w:r>
        <w:rPr>
          <w:rFonts w:hint="eastAsia" w:ascii="宋体" w:hAnsi="宋体" w:cs="宋体"/>
          <w:color w:val="auto"/>
          <w:highlight w:val="none"/>
        </w:rPr>
        <w:t>（2）无负荷联动试车费用由</w:t>
      </w:r>
      <w:r>
        <w:rPr>
          <w:rFonts w:hint="eastAsia" w:ascii="宋体" w:hAnsi="宋体" w:cs="宋体"/>
          <w:color w:val="auto"/>
          <w:highlight w:val="none"/>
          <w:u w:val="single"/>
        </w:rPr>
        <w:t>/</w:t>
      </w:r>
      <w:r>
        <w:rPr>
          <w:rFonts w:hint="eastAsia" w:ascii="宋体" w:hAnsi="宋体" w:cs="宋体"/>
          <w:color w:val="auto"/>
          <w:highlight w:val="none"/>
        </w:rPr>
        <w:t>承担。</w:t>
      </w:r>
    </w:p>
    <w:p w14:paraId="566C79C5">
      <w:pPr>
        <w:ind w:firstLine="480"/>
        <w:jc w:val="left"/>
        <w:rPr>
          <w:rFonts w:ascii="宋体" w:hAnsi="宋体" w:cs="宋体"/>
          <w:color w:val="auto"/>
          <w:highlight w:val="none"/>
        </w:rPr>
      </w:pPr>
      <w:r>
        <w:rPr>
          <w:rFonts w:hint="eastAsia" w:ascii="宋体" w:hAnsi="宋体" w:cs="宋体"/>
          <w:color w:val="auto"/>
          <w:highlight w:val="none"/>
        </w:rPr>
        <w:t>13.3.3 投料试车</w:t>
      </w:r>
    </w:p>
    <w:p w14:paraId="2340C766">
      <w:pPr>
        <w:ind w:firstLine="480"/>
        <w:jc w:val="left"/>
        <w:rPr>
          <w:rFonts w:ascii="宋体" w:hAnsi="宋体" w:cs="宋体"/>
          <w:color w:val="auto"/>
          <w:highlight w:val="none"/>
        </w:rPr>
      </w:pPr>
      <w:r>
        <w:rPr>
          <w:rFonts w:hint="eastAsia" w:ascii="宋体" w:hAnsi="宋体" w:cs="宋体"/>
          <w:color w:val="auto"/>
          <w:highlight w:val="none"/>
        </w:rPr>
        <w:t>关于投料试车相关事项的约定：</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2D82E283">
      <w:pPr>
        <w:ind w:firstLine="480"/>
        <w:outlineLvl w:val="9"/>
        <w:rPr>
          <w:rFonts w:ascii="宋体" w:hAnsi="宋体" w:cs="宋体"/>
          <w:color w:val="auto"/>
          <w:highlight w:val="none"/>
        </w:rPr>
      </w:pPr>
      <w:bookmarkStart w:id="699" w:name="_Toc17904"/>
      <w:bookmarkStart w:id="700" w:name="_Toc31429"/>
      <w:bookmarkStart w:id="701" w:name="_Toc2339"/>
      <w:bookmarkStart w:id="702" w:name="_Toc19105"/>
      <w:bookmarkStart w:id="703" w:name="_Toc24433"/>
      <w:r>
        <w:rPr>
          <w:rFonts w:hint="eastAsia" w:ascii="宋体" w:hAnsi="宋体" w:cs="宋体"/>
          <w:color w:val="auto"/>
          <w:highlight w:val="none"/>
        </w:rPr>
        <w:t>13.6 竣工退场</w:t>
      </w:r>
      <w:bookmarkEnd w:id="699"/>
      <w:bookmarkEnd w:id="700"/>
      <w:bookmarkEnd w:id="701"/>
      <w:bookmarkEnd w:id="702"/>
      <w:bookmarkEnd w:id="703"/>
    </w:p>
    <w:p w14:paraId="17E258B0">
      <w:pPr>
        <w:ind w:firstLine="480"/>
        <w:jc w:val="left"/>
        <w:rPr>
          <w:rFonts w:ascii="宋体" w:hAnsi="宋体" w:cs="宋体"/>
          <w:color w:val="auto"/>
          <w:highlight w:val="none"/>
        </w:rPr>
      </w:pPr>
      <w:r>
        <w:rPr>
          <w:rFonts w:hint="eastAsia" w:ascii="宋体" w:hAnsi="宋体" w:cs="宋体"/>
          <w:color w:val="auto"/>
          <w:highlight w:val="none"/>
        </w:rPr>
        <w:t>13.6.1 竣工退场</w:t>
      </w:r>
    </w:p>
    <w:p w14:paraId="4E4FF2F7">
      <w:pPr>
        <w:ind w:firstLine="480"/>
        <w:jc w:val="left"/>
        <w:rPr>
          <w:rFonts w:ascii="宋体" w:hAnsi="宋体" w:cs="宋体"/>
          <w:color w:val="auto"/>
          <w:highlight w:val="none"/>
          <w:u w:val="single"/>
        </w:rPr>
      </w:pPr>
      <w:r>
        <w:rPr>
          <w:rFonts w:hint="eastAsia" w:ascii="宋体" w:hAnsi="宋体" w:cs="宋体"/>
          <w:color w:val="auto"/>
          <w:highlight w:val="none"/>
        </w:rPr>
        <w:t>承包人完成竣工退场的期限：</w:t>
      </w:r>
      <w:r>
        <w:rPr>
          <w:rFonts w:hint="eastAsia" w:ascii="宋体" w:hAnsi="宋体" w:cs="宋体"/>
          <w:color w:val="auto"/>
          <w:highlight w:val="none"/>
          <w:u w:val="single"/>
        </w:rPr>
        <w:t>在移交结束后7日内完成竣工退场</w:t>
      </w:r>
      <w:r>
        <w:rPr>
          <w:rFonts w:hint="eastAsia" w:ascii="宋体" w:hAnsi="宋体" w:cs="宋体"/>
          <w:color w:val="auto"/>
          <w:highlight w:val="none"/>
        </w:rPr>
        <w:t>。</w:t>
      </w:r>
    </w:p>
    <w:p w14:paraId="300D7434">
      <w:pPr>
        <w:spacing w:before="0" w:after="0"/>
        <w:ind w:firstLine="480"/>
        <w:outlineLvl w:val="9"/>
        <w:rPr>
          <w:rFonts w:ascii="宋体" w:hAnsi="宋体" w:eastAsia="宋体" w:cs="宋体"/>
          <w:b w:val="0"/>
          <w:color w:val="auto"/>
          <w:sz w:val="24"/>
          <w:szCs w:val="24"/>
          <w:highlight w:val="none"/>
        </w:rPr>
      </w:pPr>
      <w:bookmarkStart w:id="704" w:name="_Toc351203646"/>
      <w:r>
        <w:rPr>
          <w:rFonts w:hint="eastAsia" w:ascii="宋体" w:hAnsi="宋体" w:eastAsia="宋体" w:cs="宋体"/>
          <w:b w:val="0"/>
          <w:color w:val="auto"/>
          <w:sz w:val="24"/>
          <w:szCs w:val="24"/>
          <w:highlight w:val="none"/>
        </w:rPr>
        <w:t>14. 竣工结算</w:t>
      </w:r>
      <w:bookmarkEnd w:id="704"/>
    </w:p>
    <w:p w14:paraId="06608072">
      <w:pPr>
        <w:ind w:firstLine="480"/>
        <w:rPr>
          <w:rFonts w:ascii="宋体" w:hAnsi="宋体" w:cs="宋体"/>
          <w:color w:val="auto"/>
          <w:highlight w:val="none"/>
        </w:rPr>
      </w:pPr>
      <w:r>
        <w:rPr>
          <w:rFonts w:hint="eastAsia" w:ascii="宋体" w:hAnsi="宋体" w:cs="宋体"/>
          <w:color w:val="auto"/>
          <w:highlight w:val="none"/>
        </w:rPr>
        <w:t>14.1 竣工结算申请</w:t>
      </w:r>
    </w:p>
    <w:p w14:paraId="7D6D70AD">
      <w:pPr>
        <w:ind w:firstLine="480"/>
        <w:jc w:val="left"/>
        <w:rPr>
          <w:rFonts w:ascii="宋体" w:hAnsi="宋体" w:cs="宋体"/>
          <w:color w:val="auto"/>
          <w:highlight w:val="none"/>
        </w:rPr>
      </w:pPr>
      <w:r>
        <w:rPr>
          <w:rFonts w:hint="eastAsia" w:ascii="宋体" w:hAnsi="宋体" w:cs="宋体"/>
          <w:color w:val="auto"/>
          <w:highlight w:val="none"/>
        </w:rPr>
        <w:t>承包人提交竣工结算申请单的期限：</w:t>
      </w:r>
      <w:r>
        <w:rPr>
          <w:rFonts w:hint="eastAsia" w:ascii="宋体" w:hAnsi="宋体" w:cs="宋体"/>
          <w:color w:val="auto"/>
          <w:highlight w:val="none"/>
          <w:u w:val="single"/>
        </w:rPr>
        <w:t xml:space="preserve">在工程竣工验收合格后28天内向发包人和监理人提交竣工结算申请单 </w:t>
      </w:r>
      <w:r>
        <w:rPr>
          <w:rFonts w:hint="eastAsia" w:ascii="宋体" w:hAnsi="宋体" w:cs="宋体"/>
          <w:color w:val="auto"/>
          <w:highlight w:val="none"/>
        </w:rPr>
        <w:t>。</w:t>
      </w:r>
    </w:p>
    <w:p w14:paraId="57AD9754">
      <w:pPr>
        <w:ind w:firstLine="480"/>
        <w:jc w:val="left"/>
        <w:rPr>
          <w:rFonts w:ascii="宋体" w:hAnsi="宋体" w:cs="宋体"/>
          <w:color w:val="auto"/>
          <w:highlight w:val="none"/>
        </w:rPr>
      </w:pPr>
      <w:r>
        <w:rPr>
          <w:rFonts w:hint="eastAsia" w:ascii="宋体" w:hAnsi="宋体" w:cs="宋体"/>
          <w:color w:val="auto"/>
          <w:highlight w:val="none"/>
        </w:rPr>
        <w:t>竣工结算申请单应包括的内容：</w:t>
      </w:r>
    </w:p>
    <w:p w14:paraId="2DC6FC45">
      <w:pPr>
        <w:ind w:firstLine="480"/>
        <w:jc w:val="left"/>
        <w:rPr>
          <w:rFonts w:ascii="宋体" w:hAnsi="宋体" w:cs="宋体"/>
          <w:color w:val="auto"/>
          <w:highlight w:val="none"/>
          <w:u w:val="single"/>
        </w:rPr>
      </w:pPr>
      <w:r>
        <w:rPr>
          <w:rFonts w:hint="eastAsia" w:ascii="宋体" w:hAnsi="宋体" w:cs="宋体"/>
          <w:color w:val="auto"/>
          <w:highlight w:val="none"/>
        </w:rPr>
        <w:t>（1）</w:t>
      </w:r>
      <w:r>
        <w:rPr>
          <w:rFonts w:hint="eastAsia" w:ascii="宋体" w:hAnsi="宋体" w:cs="宋体"/>
          <w:color w:val="auto"/>
          <w:highlight w:val="none"/>
          <w:u w:val="single"/>
        </w:rPr>
        <w:t>竣工结算合同价格</w:t>
      </w:r>
      <w:r>
        <w:rPr>
          <w:rFonts w:hint="eastAsia" w:ascii="宋体" w:hAnsi="宋体" w:cs="宋体"/>
          <w:color w:val="auto"/>
          <w:highlight w:val="none"/>
        </w:rPr>
        <w:t>；</w:t>
      </w:r>
    </w:p>
    <w:p w14:paraId="5750C623">
      <w:pPr>
        <w:ind w:firstLine="480"/>
        <w:jc w:val="left"/>
        <w:rPr>
          <w:rFonts w:ascii="宋体" w:hAnsi="宋体" w:cs="宋体"/>
          <w:color w:val="auto"/>
          <w:highlight w:val="none"/>
          <w:u w:val="single"/>
        </w:rPr>
      </w:pPr>
      <w:r>
        <w:rPr>
          <w:rFonts w:hint="eastAsia" w:ascii="宋体" w:hAnsi="宋体" w:cs="宋体"/>
          <w:color w:val="auto"/>
          <w:highlight w:val="none"/>
        </w:rPr>
        <w:t>（2）</w:t>
      </w:r>
      <w:r>
        <w:rPr>
          <w:rFonts w:hint="eastAsia" w:ascii="宋体" w:hAnsi="宋体" w:cs="宋体"/>
          <w:color w:val="auto"/>
          <w:highlight w:val="none"/>
          <w:u w:val="single"/>
        </w:rPr>
        <w:t>发包人已支付承包人的款项</w:t>
      </w:r>
      <w:r>
        <w:rPr>
          <w:rFonts w:hint="eastAsia" w:ascii="宋体" w:hAnsi="宋体" w:cs="宋体"/>
          <w:color w:val="auto"/>
          <w:highlight w:val="none"/>
        </w:rPr>
        <w:t>；</w:t>
      </w:r>
    </w:p>
    <w:p w14:paraId="306E0797">
      <w:pPr>
        <w:ind w:firstLine="480"/>
        <w:jc w:val="left"/>
        <w:rPr>
          <w:rFonts w:ascii="宋体" w:hAnsi="宋体" w:cs="宋体"/>
          <w:color w:val="auto"/>
          <w:highlight w:val="none"/>
          <w:u w:val="single"/>
        </w:rPr>
      </w:pPr>
      <w:r>
        <w:rPr>
          <w:rFonts w:hint="eastAsia" w:ascii="宋体" w:hAnsi="宋体" w:cs="宋体"/>
          <w:color w:val="auto"/>
          <w:highlight w:val="none"/>
        </w:rPr>
        <w:t>（3）</w:t>
      </w:r>
      <w:r>
        <w:rPr>
          <w:rFonts w:hint="eastAsia" w:ascii="宋体" w:hAnsi="宋体" w:cs="宋体"/>
          <w:color w:val="auto"/>
          <w:highlight w:val="none"/>
          <w:u w:val="single"/>
        </w:rPr>
        <w:t>应扣留的质量保证金</w:t>
      </w:r>
      <w:r>
        <w:rPr>
          <w:rFonts w:hint="eastAsia" w:ascii="宋体" w:hAnsi="宋体" w:cs="宋体"/>
          <w:color w:val="auto"/>
          <w:highlight w:val="none"/>
        </w:rPr>
        <w:t>；</w:t>
      </w:r>
      <w:r>
        <w:rPr>
          <w:rFonts w:hint="eastAsia" w:ascii="宋体" w:hAnsi="宋体" w:cs="宋体"/>
          <w:color w:val="auto"/>
          <w:highlight w:val="none"/>
          <w:u w:val="single"/>
        </w:rPr>
        <w:t xml:space="preserve"> </w:t>
      </w:r>
    </w:p>
    <w:p w14:paraId="40D9C837">
      <w:pPr>
        <w:ind w:firstLine="480"/>
        <w:jc w:val="left"/>
        <w:rPr>
          <w:rFonts w:ascii="宋体" w:hAnsi="宋体" w:cs="宋体"/>
          <w:color w:val="auto"/>
          <w:highlight w:val="none"/>
          <w:u w:val="single"/>
        </w:rPr>
      </w:pPr>
      <w:r>
        <w:rPr>
          <w:rFonts w:hint="eastAsia" w:ascii="宋体" w:hAnsi="宋体" w:cs="宋体"/>
          <w:color w:val="auto"/>
          <w:highlight w:val="none"/>
        </w:rPr>
        <w:t>（4）</w:t>
      </w:r>
      <w:r>
        <w:rPr>
          <w:rFonts w:hint="eastAsia" w:ascii="宋体" w:hAnsi="宋体" w:cs="宋体"/>
          <w:color w:val="auto"/>
          <w:highlight w:val="none"/>
          <w:u w:val="single"/>
        </w:rPr>
        <w:t>发包人应支付承包人的合同价款</w:t>
      </w:r>
      <w:r>
        <w:rPr>
          <w:rFonts w:hint="eastAsia" w:ascii="宋体" w:hAnsi="宋体" w:cs="宋体"/>
          <w:color w:val="auto"/>
          <w:highlight w:val="none"/>
        </w:rPr>
        <w:t>。</w:t>
      </w:r>
    </w:p>
    <w:p w14:paraId="63D005C1">
      <w:pPr>
        <w:ind w:firstLine="480"/>
        <w:jc w:val="left"/>
        <w:rPr>
          <w:rFonts w:ascii="宋体" w:hAnsi="宋体" w:cs="宋体"/>
          <w:color w:val="auto"/>
          <w:highlight w:val="none"/>
        </w:rPr>
      </w:pPr>
      <w:r>
        <w:rPr>
          <w:rFonts w:hint="eastAsia" w:ascii="宋体" w:hAnsi="宋体" w:cs="宋体"/>
          <w:color w:val="auto"/>
          <w:highlight w:val="none"/>
        </w:rPr>
        <w:t>14.2 竣工结算审核</w:t>
      </w:r>
    </w:p>
    <w:p w14:paraId="3874E433">
      <w:pPr>
        <w:ind w:firstLine="480"/>
        <w:jc w:val="left"/>
        <w:rPr>
          <w:rFonts w:ascii="宋体" w:hAnsi="宋体" w:cs="宋体"/>
          <w:color w:val="auto"/>
          <w:highlight w:val="none"/>
          <w:u w:val="single"/>
        </w:rPr>
      </w:pPr>
      <w:r>
        <w:rPr>
          <w:rFonts w:hint="eastAsia" w:ascii="宋体" w:hAnsi="宋体" w:cs="宋体"/>
          <w:color w:val="auto"/>
          <w:highlight w:val="none"/>
          <w:u w:val="single"/>
        </w:rPr>
        <w:t>工程竣工结算要接受发包人委托的审计单位审计，如因承包人的原因导致审计时间拖延，时间顺延</w:t>
      </w:r>
      <w:r>
        <w:rPr>
          <w:rFonts w:hint="eastAsia" w:ascii="宋体" w:hAnsi="宋体" w:cs="宋体"/>
          <w:color w:val="auto"/>
          <w:highlight w:val="none"/>
        </w:rPr>
        <w:t>。</w:t>
      </w:r>
    </w:p>
    <w:p w14:paraId="7AB8763A">
      <w:pPr>
        <w:ind w:firstLine="482"/>
        <w:jc w:val="left"/>
        <w:rPr>
          <w:rFonts w:ascii="宋体" w:hAnsi="宋体" w:cs="宋体"/>
          <w:b/>
          <w:color w:val="auto"/>
          <w:highlight w:val="none"/>
        </w:rPr>
      </w:pPr>
      <w:r>
        <w:rPr>
          <w:rFonts w:hint="eastAsia" w:ascii="宋体" w:hAnsi="宋体" w:cs="宋体"/>
          <w:b/>
          <w:color w:val="auto"/>
          <w:highlight w:val="none"/>
        </w:rPr>
        <w:t>承包人提交的工程结算上报值经最终审计后，核减率≤5%，咨询费由发包人承担；若核减率＞5%，则超过5％部分的咨询费由承包人承担（费用计取标准按超过5％部分的核减额的6%计算</w:t>
      </w:r>
      <w:r>
        <w:rPr>
          <w:rFonts w:hint="eastAsia" w:ascii="宋体" w:hAnsi="宋体" w:cs="宋体"/>
          <w:b/>
          <w:color w:val="auto"/>
          <w:highlight w:val="none"/>
          <w:lang w:eastAsia="zh-CN"/>
        </w:rPr>
        <w:t>，</w:t>
      </w:r>
      <w:r>
        <w:rPr>
          <w:rFonts w:hint="eastAsia" w:ascii="宋体" w:hAnsi="宋体" w:cs="宋体"/>
          <w:b/>
          <w:color w:val="auto"/>
          <w:highlight w:val="none"/>
          <w:lang w:val="en-US" w:eastAsia="zh-CN"/>
        </w:rPr>
        <w:t>由承包人直接支付给审计单位</w:t>
      </w:r>
      <w:r>
        <w:rPr>
          <w:rFonts w:hint="eastAsia" w:ascii="宋体" w:hAnsi="宋体" w:cs="宋体"/>
          <w:b/>
          <w:color w:val="auto"/>
          <w:highlight w:val="none"/>
        </w:rPr>
        <w:t>）。</w:t>
      </w:r>
    </w:p>
    <w:p w14:paraId="10F085EA">
      <w:pPr>
        <w:ind w:firstLine="480"/>
        <w:jc w:val="left"/>
        <w:rPr>
          <w:rFonts w:ascii="宋体" w:hAnsi="宋体" w:cs="宋体"/>
          <w:color w:val="auto"/>
          <w:highlight w:val="none"/>
        </w:rPr>
      </w:pPr>
      <w:r>
        <w:rPr>
          <w:rFonts w:hint="eastAsia" w:ascii="宋体" w:hAnsi="宋体" w:cs="宋体"/>
          <w:color w:val="auto"/>
          <w:highlight w:val="none"/>
        </w:rPr>
        <w:t>关于</w:t>
      </w:r>
      <w:r>
        <w:rPr>
          <w:rFonts w:hint="eastAsia" w:ascii="宋体" w:hAnsi="宋体" w:cs="宋体"/>
          <w:color w:val="auto"/>
          <w:spacing w:val="-6"/>
          <w:sz w:val="24"/>
          <w:highlight w:val="none"/>
        </w:rPr>
        <w:t>竣工付款证书异议部分复核的方式和程序：</w:t>
      </w:r>
      <w:r>
        <w:rPr>
          <w:rFonts w:hint="eastAsia" w:ascii="宋体" w:hAnsi="宋体" w:cs="宋体"/>
          <w:color w:val="auto"/>
          <w:spacing w:val="-6"/>
          <w:sz w:val="24"/>
          <w:highlight w:val="none"/>
          <w:u w:val="single"/>
        </w:rPr>
        <w:t>按照第20条〔争议解决〕约定处理</w:t>
      </w:r>
      <w:r>
        <w:rPr>
          <w:rFonts w:hint="eastAsia" w:ascii="宋体" w:hAnsi="宋体" w:cs="宋体"/>
          <w:color w:val="auto"/>
          <w:spacing w:val="-6"/>
          <w:sz w:val="24"/>
          <w:highlight w:val="none"/>
        </w:rPr>
        <w:t>。</w:t>
      </w:r>
    </w:p>
    <w:p w14:paraId="3CE0513B">
      <w:pPr>
        <w:ind w:firstLine="480"/>
        <w:rPr>
          <w:rFonts w:ascii="宋体" w:hAnsi="宋体" w:cs="宋体"/>
          <w:color w:val="auto"/>
          <w:highlight w:val="none"/>
        </w:rPr>
      </w:pPr>
      <w:r>
        <w:rPr>
          <w:rFonts w:hint="eastAsia" w:ascii="宋体" w:hAnsi="宋体" w:cs="宋体"/>
          <w:color w:val="auto"/>
          <w:highlight w:val="none"/>
        </w:rPr>
        <w:t>14.4 最终结清</w:t>
      </w:r>
    </w:p>
    <w:p w14:paraId="07012188">
      <w:pPr>
        <w:ind w:firstLine="480"/>
        <w:jc w:val="left"/>
        <w:rPr>
          <w:rFonts w:ascii="宋体" w:hAnsi="宋体" w:cs="宋体"/>
          <w:color w:val="auto"/>
          <w:highlight w:val="none"/>
        </w:rPr>
      </w:pPr>
      <w:r>
        <w:rPr>
          <w:rFonts w:hint="eastAsia" w:ascii="宋体" w:hAnsi="宋体" w:cs="宋体"/>
          <w:color w:val="auto"/>
          <w:highlight w:val="none"/>
        </w:rPr>
        <w:t>14.4.1 最终结清申请单</w:t>
      </w:r>
    </w:p>
    <w:p w14:paraId="42A04EAF">
      <w:pPr>
        <w:pStyle w:val="2"/>
        <w:ind w:firstLine="480"/>
        <w:rPr>
          <w:rFonts w:ascii="宋体" w:hAnsi="宋体" w:cs="宋体"/>
          <w:color w:val="auto"/>
          <w:sz w:val="24"/>
          <w:highlight w:val="none"/>
        </w:rPr>
      </w:pPr>
      <w:r>
        <w:rPr>
          <w:rFonts w:hint="eastAsia" w:ascii="宋体" w:hAnsi="宋体" w:cs="宋体"/>
          <w:color w:val="auto"/>
          <w:sz w:val="24"/>
          <w:highlight w:val="none"/>
        </w:rPr>
        <w:t>承包人提交最终结清申请单的份数：</w:t>
      </w:r>
      <w:r>
        <w:rPr>
          <w:rFonts w:hint="eastAsia" w:ascii="宋体" w:hAnsi="宋体" w:cs="宋体"/>
          <w:color w:val="auto"/>
          <w:sz w:val="24"/>
          <w:highlight w:val="none"/>
          <w:u w:val="single"/>
        </w:rPr>
        <w:t>按发包人要求执行</w:t>
      </w:r>
      <w:r>
        <w:rPr>
          <w:rFonts w:hint="eastAsia" w:ascii="宋体" w:hAnsi="宋体" w:cs="宋体"/>
          <w:color w:val="auto"/>
          <w:sz w:val="24"/>
          <w:highlight w:val="none"/>
        </w:rPr>
        <w:t>。</w:t>
      </w:r>
    </w:p>
    <w:p w14:paraId="34B5B88A">
      <w:pPr>
        <w:ind w:firstLine="480"/>
        <w:jc w:val="left"/>
        <w:rPr>
          <w:rFonts w:ascii="宋体" w:hAnsi="宋体" w:cs="宋体"/>
          <w:color w:val="auto"/>
          <w:highlight w:val="none"/>
        </w:rPr>
      </w:pPr>
      <w:r>
        <w:rPr>
          <w:rFonts w:hint="eastAsia" w:ascii="宋体" w:hAnsi="宋体" w:cs="宋体"/>
          <w:color w:val="auto"/>
          <w:highlight w:val="none"/>
        </w:rPr>
        <w:t>承包人提交最终结算申请单的期限：</w:t>
      </w:r>
      <w:r>
        <w:rPr>
          <w:rFonts w:hint="eastAsia" w:ascii="宋体" w:hAnsi="宋体" w:cs="宋体"/>
          <w:color w:val="auto"/>
          <w:highlight w:val="none"/>
          <w:u w:val="single"/>
        </w:rPr>
        <w:t xml:space="preserve">在缺陷责任期终止证书颁发后7日内 </w:t>
      </w:r>
      <w:r>
        <w:rPr>
          <w:rFonts w:hint="eastAsia" w:ascii="宋体" w:hAnsi="宋体" w:cs="宋体"/>
          <w:color w:val="auto"/>
          <w:highlight w:val="none"/>
        </w:rPr>
        <w:t>。</w:t>
      </w:r>
    </w:p>
    <w:p w14:paraId="3926758D">
      <w:pPr>
        <w:ind w:firstLine="480"/>
        <w:jc w:val="left"/>
        <w:rPr>
          <w:rFonts w:ascii="宋体" w:hAnsi="宋体" w:cs="宋体"/>
          <w:color w:val="auto"/>
          <w:highlight w:val="none"/>
        </w:rPr>
      </w:pPr>
      <w:r>
        <w:rPr>
          <w:rFonts w:hint="eastAsia" w:ascii="宋体" w:hAnsi="宋体" w:cs="宋体"/>
          <w:color w:val="auto"/>
          <w:highlight w:val="none"/>
        </w:rPr>
        <w:t>14.4.2 最终结清证书和支付</w:t>
      </w:r>
      <w:bookmarkEnd w:id="686"/>
      <w:bookmarkEnd w:id="687"/>
      <w:bookmarkEnd w:id="688"/>
      <w:bookmarkEnd w:id="689"/>
      <w:bookmarkEnd w:id="690"/>
      <w:bookmarkEnd w:id="691"/>
      <w:bookmarkEnd w:id="692"/>
      <w:bookmarkEnd w:id="698"/>
    </w:p>
    <w:p w14:paraId="21F93E7D">
      <w:pPr>
        <w:ind w:firstLine="480"/>
        <w:jc w:val="left"/>
        <w:rPr>
          <w:rFonts w:ascii="宋体" w:hAnsi="宋体" w:cs="宋体"/>
          <w:color w:val="auto"/>
          <w:highlight w:val="none"/>
        </w:rPr>
      </w:pPr>
      <w:bookmarkStart w:id="705" w:name="_Toc351203647"/>
      <w:bookmarkStart w:id="706" w:name="_Toc267251483"/>
      <w:bookmarkStart w:id="707" w:name="_Toc267251484"/>
      <w:bookmarkStart w:id="708" w:name="_Toc267251482"/>
      <w:bookmarkStart w:id="709" w:name="_Toc267251485"/>
      <w:bookmarkStart w:id="710" w:name="_Toc267251489"/>
      <w:bookmarkStart w:id="711" w:name="_Toc267251488"/>
      <w:bookmarkStart w:id="712" w:name="_Toc267251486"/>
      <w:bookmarkStart w:id="713" w:name="_Toc267251490"/>
      <w:bookmarkStart w:id="714" w:name="_Toc267251491"/>
      <w:bookmarkStart w:id="715" w:name="_Toc267251492"/>
      <w:bookmarkStart w:id="716" w:name="_Toc267251498"/>
      <w:bookmarkStart w:id="717" w:name="_Toc267251495"/>
      <w:bookmarkStart w:id="718" w:name="_Toc267251493"/>
      <w:bookmarkStart w:id="719" w:name="_Toc267251502"/>
      <w:bookmarkStart w:id="720" w:name="_Toc267251499"/>
      <w:bookmarkStart w:id="721" w:name="_Toc267251496"/>
      <w:bookmarkStart w:id="722" w:name="_Toc267251503"/>
      <w:bookmarkStart w:id="723" w:name="_Toc267251497"/>
      <w:bookmarkStart w:id="724" w:name="_Toc267251501"/>
      <w:bookmarkStart w:id="725" w:name="_Toc267251494"/>
      <w:bookmarkStart w:id="726" w:name="_Toc267251510"/>
      <w:bookmarkStart w:id="727" w:name="_Toc267251506"/>
      <w:bookmarkStart w:id="728" w:name="_Toc267251514"/>
      <w:bookmarkStart w:id="729" w:name="_Toc267251504"/>
      <w:bookmarkStart w:id="730" w:name="_Toc267251509"/>
      <w:bookmarkStart w:id="731" w:name="_Toc267251513"/>
      <w:bookmarkStart w:id="732" w:name="_Toc267251511"/>
      <w:bookmarkStart w:id="733" w:name="_Toc267251515"/>
      <w:bookmarkStart w:id="734" w:name="_Toc267251507"/>
      <w:bookmarkStart w:id="735" w:name="_Toc267251508"/>
      <w:r>
        <w:rPr>
          <w:rFonts w:hint="eastAsia" w:ascii="宋体" w:hAnsi="宋体" w:cs="宋体"/>
          <w:color w:val="auto"/>
          <w:highlight w:val="none"/>
        </w:rPr>
        <w:t>（1）发包人完成最终结清申请单的审批并颁发最终结清证书的期限：</w:t>
      </w:r>
      <w:r>
        <w:rPr>
          <w:rFonts w:hint="eastAsia" w:ascii="宋体" w:hAnsi="宋体" w:cs="宋体"/>
          <w:color w:val="auto"/>
          <w:highlight w:val="none"/>
          <w:u w:val="single"/>
        </w:rPr>
        <w:t xml:space="preserve">在收到承包人提交的最终结清申请单后14天内 </w:t>
      </w:r>
      <w:r>
        <w:rPr>
          <w:rFonts w:hint="eastAsia" w:ascii="宋体" w:hAnsi="宋体" w:cs="宋体"/>
          <w:color w:val="auto"/>
          <w:highlight w:val="none"/>
        </w:rPr>
        <w:t>。</w:t>
      </w:r>
    </w:p>
    <w:p w14:paraId="59434E23">
      <w:pPr>
        <w:ind w:firstLine="480"/>
        <w:jc w:val="left"/>
        <w:rPr>
          <w:rFonts w:ascii="宋体" w:hAnsi="宋体" w:cs="宋体"/>
          <w:color w:val="auto"/>
          <w:highlight w:val="none"/>
        </w:rPr>
      </w:pPr>
      <w:r>
        <w:rPr>
          <w:rFonts w:hint="eastAsia" w:ascii="宋体" w:hAnsi="宋体" w:cs="宋体"/>
          <w:color w:val="auto"/>
          <w:highlight w:val="none"/>
        </w:rPr>
        <w:t>（2）发包人完成支付的期限：</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127C8C97">
      <w:pPr>
        <w:spacing w:before="0" w:after="0"/>
        <w:ind w:firstLine="480"/>
        <w:outlineLvl w:val="9"/>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15. 缺陷责任期与保修</w:t>
      </w:r>
      <w:bookmarkEnd w:id="705"/>
    </w:p>
    <w:p w14:paraId="109D08A1">
      <w:pPr>
        <w:ind w:firstLine="480"/>
        <w:rPr>
          <w:rFonts w:ascii="宋体" w:hAnsi="宋体" w:cs="宋体"/>
          <w:color w:val="auto"/>
          <w:highlight w:val="none"/>
        </w:rPr>
      </w:pPr>
      <w:r>
        <w:rPr>
          <w:rFonts w:hint="eastAsia" w:ascii="宋体" w:hAnsi="宋体" w:cs="宋体"/>
          <w:color w:val="auto"/>
          <w:highlight w:val="none"/>
        </w:rPr>
        <w:t>15.2缺陷责任期</w:t>
      </w:r>
      <w:bookmarkEnd w:id="706"/>
    </w:p>
    <w:p w14:paraId="26ACEA95">
      <w:pPr>
        <w:ind w:firstLine="480"/>
        <w:jc w:val="left"/>
        <w:rPr>
          <w:rFonts w:ascii="宋体" w:hAnsi="宋体" w:cs="宋体"/>
          <w:color w:val="auto"/>
          <w:highlight w:val="none"/>
        </w:rPr>
      </w:pPr>
      <w:r>
        <w:rPr>
          <w:rFonts w:hint="eastAsia" w:ascii="宋体" w:hAnsi="宋体" w:cs="宋体"/>
          <w:color w:val="auto"/>
          <w:highlight w:val="none"/>
        </w:rPr>
        <w:t>缺陷责任期的具体期限：</w:t>
      </w:r>
      <w:r>
        <w:rPr>
          <w:rFonts w:hint="eastAsia" w:ascii="宋体" w:hAnsi="宋体" w:cs="宋体"/>
          <w:color w:val="auto"/>
          <w:highlight w:val="none"/>
          <w:u w:val="single"/>
        </w:rPr>
        <w:t>自实际竣工验收合格之日起</w:t>
      </w:r>
      <w:r>
        <w:rPr>
          <w:rFonts w:hint="eastAsia" w:ascii="宋体" w:hAnsi="宋体" w:cs="宋体"/>
          <w:color w:val="auto"/>
          <w:highlight w:val="none"/>
          <w:u w:val="single"/>
          <w:lang w:val="en-US" w:eastAsia="zh-CN"/>
        </w:rPr>
        <w:t>2</w:t>
      </w:r>
      <w:r>
        <w:rPr>
          <w:rFonts w:hint="eastAsia" w:ascii="宋体" w:hAnsi="宋体" w:cs="宋体"/>
          <w:color w:val="auto"/>
          <w:highlight w:val="none"/>
          <w:u w:val="single"/>
        </w:rPr>
        <w:t xml:space="preserve">年 </w:t>
      </w:r>
      <w:r>
        <w:rPr>
          <w:rFonts w:hint="eastAsia" w:ascii="宋体" w:hAnsi="宋体" w:cs="宋体"/>
          <w:color w:val="auto"/>
          <w:highlight w:val="none"/>
        </w:rPr>
        <w:t>。</w:t>
      </w:r>
    </w:p>
    <w:p w14:paraId="744336AE">
      <w:pPr>
        <w:ind w:firstLine="480"/>
        <w:outlineLvl w:val="9"/>
        <w:rPr>
          <w:rFonts w:ascii="宋体" w:hAnsi="宋体" w:cs="宋体"/>
          <w:color w:val="auto"/>
          <w:highlight w:val="none"/>
        </w:rPr>
      </w:pPr>
      <w:bookmarkStart w:id="736" w:name="_Toc27641"/>
      <w:bookmarkStart w:id="737" w:name="_Toc6380"/>
      <w:bookmarkStart w:id="738" w:name="_Toc12316"/>
      <w:bookmarkStart w:id="739" w:name="_Toc4719"/>
      <w:bookmarkStart w:id="740" w:name="_Toc29728"/>
      <w:r>
        <w:rPr>
          <w:rFonts w:hint="eastAsia" w:ascii="宋体" w:hAnsi="宋体" w:cs="宋体"/>
          <w:color w:val="auto"/>
          <w:highlight w:val="none"/>
        </w:rPr>
        <w:t>15.3 质量保证金</w:t>
      </w:r>
      <w:bookmarkEnd w:id="736"/>
      <w:bookmarkEnd w:id="737"/>
      <w:bookmarkEnd w:id="738"/>
      <w:bookmarkEnd w:id="739"/>
      <w:bookmarkEnd w:id="740"/>
    </w:p>
    <w:p w14:paraId="4A958D4C">
      <w:pPr>
        <w:ind w:firstLine="480"/>
        <w:jc w:val="left"/>
        <w:rPr>
          <w:rFonts w:ascii="宋体" w:hAnsi="宋体" w:cs="宋体"/>
          <w:color w:val="auto"/>
          <w:highlight w:val="none"/>
        </w:rPr>
      </w:pPr>
      <w:r>
        <w:rPr>
          <w:rFonts w:hint="eastAsia" w:ascii="宋体" w:hAnsi="宋体" w:cs="宋体"/>
          <w:color w:val="auto"/>
          <w:highlight w:val="none"/>
        </w:rPr>
        <w:t>关于是否扣留质量保证金的约定：</w:t>
      </w:r>
      <w:r>
        <w:rPr>
          <w:rFonts w:hint="eastAsia" w:ascii="宋体" w:hAnsi="宋体" w:cs="宋体"/>
          <w:color w:val="auto"/>
          <w:highlight w:val="none"/>
          <w:u w:val="single"/>
        </w:rPr>
        <w:t>扣留质量保证金</w:t>
      </w:r>
      <w:r>
        <w:rPr>
          <w:rFonts w:hint="eastAsia" w:ascii="宋体" w:hAnsi="宋体" w:cs="宋体"/>
          <w:color w:val="auto"/>
          <w:highlight w:val="none"/>
        </w:rPr>
        <w:t>。在工程项目竣工前，承包人按专用合同条款第3.7条提供履约担保的，发包人不得同时预留工程质量保证金。</w:t>
      </w:r>
    </w:p>
    <w:p w14:paraId="440E96D0">
      <w:pPr>
        <w:ind w:firstLine="480"/>
        <w:jc w:val="left"/>
        <w:outlineLvl w:val="9"/>
        <w:rPr>
          <w:rFonts w:ascii="宋体" w:hAnsi="宋体" w:cs="宋体"/>
          <w:color w:val="auto"/>
          <w:highlight w:val="none"/>
        </w:rPr>
      </w:pPr>
      <w:bookmarkStart w:id="741" w:name="_Toc21375"/>
      <w:bookmarkStart w:id="742" w:name="_Toc32352"/>
      <w:bookmarkStart w:id="743" w:name="_Toc24323"/>
      <w:bookmarkStart w:id="744" w:name="_Toc17976"/>
      <w:bookmarkStart w:id="745" w:name="_Toc3529"/>
      <w:r>
        <w:rPr>
          <w:rFonts w:hint="eastAsia" w:ascii="宋体" w:hAnsi="宋体" w:cs="宋体"/>
          <w:color w:val="auto"/>
          <w:highlight w:val="none"/>
        </w:rPr>
        <w:t>15.3.1 承包人提供质量保证金的方式</w:t>
      </w:r>
      <w:bookmarkEnd w:id="741"/>
      <w:bookmarkEnd w:id="742"/>
      <w:bookmarkEnd w:id="743"/>
      <w:bookmarkEnd w:id="744"/>
      <w:bookmarkEnd w:id="745"/>
    </w:p>
    <w:p w14:paraId="3B027C8F">
      <w:pPr>
        <w:ind w:firstLine="480"/>
        <w:jc w:val="left"/>
        <w:rPr>
          <w:rFonts w:ascii="宋体" w:hAnsi="宋体" w:cs="宋体"/>
          <w:color w:val="auto"/>
          <w:highlight w:val="none"/>
        </w:rPr>
      </w:pPr>
      <w:r>
        <w:rPr>
          <w:rFonts w:hint="eastAsia" w:ascii="宋体" w:hAnsi="宋体" w:cs="宋体"/>
          <w:color w:val="auto"/>
          <w:highlight w:val="none"/>
        </w:rPr>
        <w:t>质量保证金采用以下第</w:t>
      </w:r>
      <w:r>
        <w:rPr>
          <w:rFonts w:hint="eastAsia" w:ascii="宋体" w:hAnsi="宋体" w:cs="宋体"/>
          <w:color w:val="auto"/>
          <w:highlight w:val="none"/>
          <w:u w:val="single"/>
          <w:lang w:val="en-US" w:eastAsia="zh-CN"/>
        </w:rPr>
        <w:t>/</w:t>
      </w:r>
      <w:r>
        <w:rPr>
          <w:rFonts w:hint="eastAsia" w:ascii="宋体" w:hAnsi="宋体" w:cs="宋体"/>
          <w:color w:val="auto"/>
          <w:highlight w:val="none"/>
        </w:rPr>
        <w:t>种方式：</w:t>
      </w:r>
    </w:p>
    <w:p w14:paraId="20BEDFDC">
      <w:pPr>
        <w:ind w:firstLine="480"/>
        <w:jc w:val="left"/>
        <w:rPr>
          <w:rFonts w:ascii="宋体" w:hAnsi="宋体" w:cs="宋体"/>
          <w:color w:val="auto"/>
          <w:highlight w:val="none"/>
        </w:rPr>
      </w:pPr>
      <w:r>
        <w:rPr>
          <w:rFonts w:hint="eastAsia" w:ascii="宋体" w:hAnsi="宋体" w:cs="宋体"/>
          <w:color w:val="auto"/>
          <w:highlight w:val="none"/>
        </w:rPr>
        <w:t>（1）质量保证金保函，保证金额为：</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 </w:t>
      </w:r>
    </w:p>
    <w:p w14:paraId="3605C2D2">
      <w:pPr>
        <w:ind w:firstLine="480"/>
        <w:jc w:val="left"/>
        <w:rPr>
          <w:rFonts w:ascii="宋体" w:hAnsi="宋体" w:cs="宋体"/>
          <w:color w:val="auto"/>
          <w:highlight w:val="none"/>
        </w:rPr>
      </w:pPr>
      <w:r>
        <w:rPr>
          <w:rFonts w:hint="eastAsia" w:ascii="宋体" w:hAnsi="宋体" w:cs="宋体"/>
          <w:color w:val="auto"/>
          <w:highlight w:val="none"/>
        </w:rPr>
        <w:t>（2）</w:t>
      </w:r>
      <w:r>
        <w:rPr>
          <w:rFonts w:hint="eastAsia" w:ascii="宋体" w:hAnsi="宋体" w:cs="宋体"/>
          <w:color w:val="auto"/>
          <w:highlight w:val="none"/>
          <w:u w:val="single"/>
        </w:rPr>
        <w:t xml:space="preserve"> / </w:t>
      </w:r>
      <w:r>
        <w:rPr>
          <w:rFonts w:hint="eastAsia" w:ascii="宋体" w:hAnsi="宋体" w:cs="宋体"/>
          <w:color w:val="auto"/>
          <w:highlight w:val="none"/>
        </w:rPr>
        <w:t>%的工程款；</w:t>
      </w:r>
    </w:p>
    <w:p w14:paraId="5FCBC928">
      <w:pPr>
        <w:ind w:firstLine="480"/>
        <w:jc w:val="left"/>
        <w:rPr>
          <w:rFonts w:ascii="宋体" w:hAnsi="宋体" w:cs="宋体"/>
          <w:color w:val="auto"/>
          <w:highlight w:val="none"/>
        </w:rPr>
      </w:pPr>
      <w:r>
        <w:rPr>
          <w:rFonts w:hint="eastAsia" w:ascii="宋体" w:hAnsi="宋体" w:cs="宋体"/>
          <w:color w:val="auto"/>
          <w:highlight w:val="none"/>
        </w:rPr>
        <w:t>（3）其他方式:</w:t>
      </w:r>
      <w:r>
        <w:rPr>
          <w:rFonts w:hint="eastAsia" w:ascii="宋体" w:hAnsi="宋体" w:cs="宋体"/>
          <w:color w:val="auto"/>
          <w:highlight w:val="none"/>
          <w:u w:val="single"/>
        </w:rPr>
        <w:t>扣留工程审定价的3%作为质量保证金</w:t>
      </w:r>
      <w:r>
        <w:rPr>
          <w:rFonts w:hint="eastAsia" w:ascii="宋体" w:hAnsi="宋体" w:cs="宋体"/>
          <w:color w:val="auto"/>
          <w:highlight w:val="none"/>
        </w:rPr>
        <w:t>。</w:t>
      </w:r>
    </w:p>
    <w:p w14:paraId="369180A3">
      <w:pPr>
        <w:ind w:firstLine="480"/>
        <w:jc w:val="left"/>
        <w:outlineLvl w:val="9"/>
        <w:rPr>
          <w:rFonts w:ascii="宋体" w:hAnsi="宋体" w:cs="宋体"/>
          <w:color w:val="auto"/>
          <w:highlight w:val="none"/>
        </w:rPr>
      </w:pPr>
      <w:bookmarkStart w:id="746" w:name="_Toc13839"/>
      <w:bookmarkStart w:id="747" w:name="_Toc15684"/>
      <w:bookmarkStart w:id="748" w:name="_Toc22649"/>
      <w:bookmarkStart w:id="749" w:name="_Toc8507"/>
      <w:bookmarkStart w:id="750" w:name="_Toc9405"/>
      <w:r>
        <w:rPr>
          <w:rFonts w:hint="eastAsia" w:ascii="宋体" w:hAnsi="宋体" w:cs="宋体"/>
          <w:color w:val="auto"/>
          <w:highlight w:val="none"/>
        </w:rPr>
        <w:t>15.3.2 质量保证金的扣留</w:t>
      </w:r>
      <w:bookmarkEnd w:id="746"/>
      <w:bookmarkEnd w:id="747"/>
      <w:bookmarkEnd w:id="748"/>
      <w:bookmarkEnd w:id="749"/>
      <w:bookmarkEnd w:id="750"/>
      <w:r>
        <w:rPr>
          <w:rFonts w:hint="eastAsia" w:ascii="宋体" w:hAnsi="宋体" w:cs="宋体"/>
          <w:color w:val="auto"/>
          <w:highlight w:val="none"/>
        </w:rPr>
        <w:t xml:space="preserve"> </w:t>
      </w:r>
    </w:p>
    <w:p w14:paraId="736792FD">
      <w:pPr>
        <w:ind w:firstLine="480"/>
        <w:jc w:val="left"/>
        <w:rPr>
          <w:rFonts w:ascii="宋体" w:hAnsi="宋体" w:cs="宋体"/>
          <w:color w:val="auto"/>
          <w:highlight w:val="none"/>
        </w:rPr>
      </w:pPr>
      <w:r>
        <w:rPr>
          <w:rFonts w:hint="eastAsia" w:ascii="宋体" w:hAnsi="宋体" w:cs="宋体"/>
          <w:color w:val="auto"/>
          <w:highlight w:val="none"/>
        </w:rPr>
        <w:t>质量保证金的扣留采取以下第</w:t>
      </w:r>
      <w:r>
        <w:rPr>
          <w:rFonts w:hint="eastAsia" w:ascii="宋体" w:hAnsi="宋体" w:cs="宋体"/>
          <w:color w:val="auto"/>
          <w:highlight w:val="none"/>
          <w:u w:val="single"/>
          <w:lang w:val="en-US" w:eastAsia="zh-CN"/>
        </w:rPr>
        <w:t>/</w:t>
      </w:r>
      <w:r>
        <w:rPr>
          <w:rFonts w:hint="eastAsia" w:ascii="宋体" w:hAnsi="宋体" w:cs="宋体"/>
          <w:color w:val="auto"/>
          <w:highlight w:val="none"/>
        </w:rPr>
        <w:t>种方式：</w:t>
      </w:r>
    </w:p>
    <w:p w14:paraId="247FF890">
      <w:pPr>
        <w:ind w:firstLine="480"/>
        <w:jc w:val="left"/>
        <w:rPr>
          <w:rFonts w:ascii="宋体" w:hAnsi="宋体" w:cs="宋体"/>
          <w:color w:val="auto"/>
          <w:highlight w:val="none"/>
        </w:rPr>
      </w:pPr>
      <w:r>
        <w:rPr>
          <w:rFonts w:hint="eastAsia" w:ascii="宋体" w:hAnsi="宋体" w:cs="宋体"/>
          <w:color w:val="auto"/>
          <w:highlight w:val="none"/>
        </w:rPr>
        <w:t>（1）在支付工程进度款时逐次扣留，在此情形下，质量保证金的计算基数不包括预付款的支付、扣回以及价格调整的金额；</w:t>
      </w:r>
    </w:p>
    <w:p w14:paraId="5B97768C">
      <w:pPr>
        <w:ind w:firstLine="480"/>
        <w:jc w:val="left"/>
        <w:outlineLvl w:val="9"/>
        <w:rPr>
          <w:rFonts w:ascii="宋体" w:hAnsi="宋体" w:cs="宋体"/>
          <w:color w:val="auto"/>
          <w:highlight w:val="none"/>
        </w:rPr>
      </w:pPr>
      <w:bookmarkStart w:id="751" w:name="_Toc2041"/>
      <w:bookmarkStart w:id="752" w:name="_Toc8403"/>
      <w:bookmarkStart w:id="753" w:name="_Toc10312"/>
      <w:bookmarkStart w:id="754" w:name="_Toc17971"/>
      <w:bookmarkStart w:id="755" w:name="_Toc31802"/>
      <w:r>
        <w:rPr>
          <w:rFonts w:hint="eastAsia" w:ascii="宋体" w:hAnsi="宋体" w:cs="宋体"/>
          <w:color w:val="auto"/>
          <w:highlight w:val="none"/>
        </w:rPr>
        <w:t>（2）工程竣工结算时一次性扣留质量保证金；</w:t>
      </w:r>
      <w:bookmarkEnd w:id="751"/>
      <w:bookmarkEnd w:id="752"/>
      <w:bookmarkEnd w:id="753"/>
      <w:bookmarkEnd w:id="754"/>
      <w:bookmarkEnd w:id="755"/>
    </w:p>
    <w:p w14:paraId="22795F68">
      <w:pPr>
        <w:ind w:firstLine="480"/>
        <w:jc w:val="left"/>
        <w:rPr>
          <w:rFonts w:ascii="宋体" w:hAnsi="宋体" w:cs="宋体"/>
          <w:color w:val="auto"/>
          <w:highlight w:val="none"/>
        </w:rPr>
      </w:pPr>
      <w:r>
        <w:rPr>
          <w:rFonts w:hint="eastAsia" w:ascii="宋体" w:hAnsi="宋体" w:cs="宋体"/>
          <w:color w:val="auto"/>
          <w:highlight w:val="none"/>
        </w:rPr>
        <w:t>（3）其他扣留方式:</w:t>
      </w:r>
      <w:r>
        <w:rPr>
          <w:rFonts w:hint="eastAsia" w:ascii="宋体" w:hAnsi="宋体" w:cs="宋体"/>
          <w:color w:val="auto"/>
          <w:highlight w:val="none"/>
          <w:u w:val="single"/>
        </w:rPr>
        <w:t>/</w:t>
      </w:r>
      <w:r>
        <w:rPr>
          <w:rFonts w:hint="eastAsia" w:ascii="宋体" w:hAnsi="宋体" w:cs="宋体"/>
          <w:color w:val="auto"/>
          <w:highlight w:val="none"/>
        </w:rPr>
        <w:t>。</w:t>
      </w:r>
    </w:p>
    <w:p w14:paraId="6D509E16">
      <w:pPr>
        <w:ind w:firstLine="480"/>
        <w:jc w:val="left"/>
        <w:rPr>
          <w:rFonts w:ascii="宋体" w:hAnsi="宋体" w:cs="宋体"/>
          <w:color w:val="auto"/>
          <w:highlight w:val="none"/>
        </w:rPr>
      </w:pPr>
      <w:r>
        <w:rPr>
          <w:rFonts w:hint="eastAsia" w:ascii="宋体" w:hAnsi="宋体" w:cs="宋体"/>
          <w:color w:val="auto"/>
          <w:highlight w:val="none"/>
        </w:rPr>
        <w:t>关于质量保证金的补充约定：</w:t>
      </w:r>
      <w:r>
        <w:rPr>
          <w:rFonts w:hint="eastAsia" w:ascii="宋体" w:hAnsi="宋体" w:cs="宋体"/>
          <w:color w:val="auto"/>
          <w:highlight w:val="none"/>
          <w:u w:val="single"/>
        </w:rPr>
        <w:t>/</w:t>
      </w:r>
      <w:r>
        <w:rPr>
          <w:rFonts w:hint="eastAsia" w:ascii="宋体" w:hAnsi="宋体" w:cs="宋体"/>
          <w:color w:val="auto"/>
          <w:highlight w:val="none"/>
        </w:rPr>
        <w:t>。</w:t>
      </w:r>
      <w:bookmarkEnd w:id="707"/>
      <w:bookmarkEnd w:id="708"/>
    </w:p>
    <w:p w14:paraId="5E85C4BC">
      <w:pPr>
        <w:ind w:firstLine="480"/>
        <w:rPr>
          <w:rFonts w:ascii="宋体" w:hAnsi="宋体" w:cs="宋体"/>
          <w:color w:val="auto"/>
          <w:highlight w:val="none"/>
        </w:rPr>
      </w:pPr>
      <w:r>
        <w:rPr>
          <w:rFonts w:hint="eastAsia" w:ascii="宋体" w:hAnsi="宋体" w:cs="宋体"/>
          <w:color w:val="auto"/>
          <w:highlight w:val="none"/>
        </w:rPr>
        <w:t>15.4保修</w:t>
      </w:r>
      <w:bookmarkEnd w:id="709"/>
    </w:p>
    <w:p w14:paraId="69E5D209">
      <w:pPr>
        <w:ind w:firstLine="480"/>
        <w:jc w:val="left"/>
        <w:rPr>
          <w:rFonts w:ascii="宋体" w:hAnsi="宋体" w:cs="宋体"/>
          <w:color w:val="auto"/>
          <w:highlight w:val="none"/>
        </w:rPr>
      </w:pPr>
      <w:r>
        <w:rPr>
          <w:rFonts w:hint="eastAsia" w:ascii="宋体" w:hAnsi="宋体" w:cs="宋体"/>
          <w:color w:val="auto"/>
          <w:highlight w:val="none"/>
        </w:rPr>
        <w:t>15.4.1 保修责任</w:t>
      </w:r>
    </w:p>
    <w:p w14:paraId="171F88A3">
      <w:pPr>
        <w:ind w:firstLine="480"/>
        <w:jc w:val="left"/>
        <w:rPr>
          <w:rFonts w:ascii="宋体" w:hAnsi="宋体" w:cs="宋体"/>
          <w:color w:val="auto"/>
          <w:highlight w:val="none"/>
        </w:rPr>
      </w:pPr>
      <w:r>
        <w:rPr>
          <w:rFonts w:hint="eastAsia" w:ascii="宋体" w:hAnsi="宋体" w:cs="宋体"/>
          <w:color w:val="auto"/>
          <w:highlight w:val="none"/>
        </w:rPr>
        <w:t>工程保修期为：乙方承诺</w:t>
      </w:r>
      <w:r>
        <w:rPr>
          <w:rFonts w:ascii="宋体" w:hAnsi="宋体" w:cs="宋体"/>
          <w:color w:val="auto"/>
          <w:highlight w:val="none"/>
        </w:rPr>
        <w:t>，</w:t>
      </w:r>
      <w:r>
        <w:rPr>
          <w:rFonts w:hint="eastAsia" w:ascii="宋体" w:hAnsi="宋体" w:cs="宋体"/>
          <w:color w:val="auto"/>
          <w:highlight w:val="none"/>
          <w:u w:val="single"/>
        </w:rPr>
        <w:t>自验收合格之</w:t>
      </w:r>
      <w:r>
        <w:rPr>
          <w:rFonts w:hint="eastAsia" w:ascii="宋体" w:hAnsi="宋体" w:cs="宋体"/>
          <w:color w:val="auto"/>
          <w:highlight w:val="none"/>
          <w:u w:val="single"/>
          <w:lang w:eastAsia="zh-CN"/>
        </w:rPr>
        <w:t>日</w:t>
      </w:r>
      <w:r>
        <w:rPr>
          <w:rFonts w:hint="eastAsia" w:ascii="宋体" w:hAnsi="宋体" w:cs="宋体"/>
          <w:color w:val="auto"/>
          <w:highlight w:val="none"/>
          <w:u w:val="single"/>
        </w:rPr>
        <w:t>起</w:t>
      </w:r>
      <w:r>
        <w:rPr>
          <w:rFonts w:hint="eastAsia" w:ascii="宋体" w:hAnsi="宋体" w:cs="宋体"/>
          <w:color w:val="auto"/>
          <w:highlight w:val="none"/>
          <w:u w:val="single"/>
          <w:lang w:val="en-US" w:eastAsia="zh-CN"/>
        </w:rPr>
        <w:t>2</w:t>
      </w:r>
      <w:r>
        <w:rPr>
          <w:rFonts w:hint="eastAsia" w:ascii="宋体" w:hAnsi="宋体" w:cs="宋体"/>
          <w:color w:val="auto"/>
          <w:highlight w:val="none"/>
          <w:u w:val="single"/>
        </w:rPr>
        <w:t>年</w:t>
      </w:r>
      <w:r>
        <w:rPr>
          <w:rFonts w:hint="eastAsia" w:ascii="宋体" w:hAnsi="宋体" w:cs="宋体"/>
          <w:color w:val="auto"/>
          <w:highlight w:val="none"/>
        </w:rPr>
        <w:t>。</w:t>
      </w:r>
    </w:p>
    <w:p w14:paraId="517EE565">
      <w:pPr>
        <w:ind w:firstLine="480"/>
        <w:jc w:val="left"/>
        <w:rPr>
          <w:rFonts w:ascii="宋体" w:hAnsi="宋体" w:cs="宋体"/>
          <w:color w:val="auto"/>
          <w:highlight w:val="none"/>
        </w:rPr>
      </w:pPr>
      <w:r>
        <w:rPr>
          <w:rFonts w:hint="eastAsia" w:ascii="宋体" w:hAnsi="宋体" w:cs="宋体"/>
          <w:color w:val="auto"/>
          <w:highlight w:val="none"/>
        </w:rPr>
        <w:t>15.4.3 修复通知</w:t>
      </w:r>
    </w:p>
    <w:p w14:paraId="18267CE6">
      <w:pPr>
        <w:ind w:firstLine="480"/>
        <w:jc w:val="left"/>
        <w:rPr>
          <w:rFonts w:ascii="宋体" w:hAnsi="宋体" w:cs="宋体"/>
          <w:color w:val="auto"/>
          <w:highlight w:val="none"/>
          <w:u w:val="single"/>
        </w:rPr>
      </w:pPr>
      <w:r>
        <w:rPr>
          <w:rFonts w:hint="eastAsia" w:ascii="宋体" w:hAnsi="宋体" w:cs="宋体"/>
          <w:color w:val="auto"/>
          <w:highlight w:val="none"/>
        </w:rPr>
        <w:t>承包人收到保修通知并到达工程现场的合理时间：</w:t>
      </w:r>
      <w:r>
        <w:rPr>
          <w:rFonts w:hint="eastAsia" w:ascii="宋体" w:hAnsi="宋体" w:cs="宋体"/>
          <w:color w:val="auto"/>
          <w:highlight w:val="none"/>
          <w:u w:val="single"/>
        </w:rPr>
        <w:t>收到保修通知或口头通知后4小时内</w:t>
      </w:r>
      <w:r>
        <w:rPr>
          <w:rFonts w:hint="eastAsia" w:ascii="宋体" w:hAnsi="宋体" w:cs="宋体"/>
          <w:color w:val="auto"/>
          <w:highlight w:val="none"/>
        </w:rPr>
        <w:t>。</w:t>
      </w:r>
      <w:bookmarkEnd w:id="710"/>
      <w:bookmarkEnd w:id="711"/>
      <w:bookmarkEnd w:id="712"/>
      <w:bookmarkEnd w:id="713"/>
    </w:p>
    <w:p w14:paraId="40158DBD">
      <w:pPr>
        <w:spacing w:before="0" w:after="0"/>
        <w:ind w:firstLine="480"/>
        <w:outlineLvl w:val="9"/>
        <w:rPr>
          <w:rFonts w:ascii="宋体" w:hAnsi="宋体" w:eastAsia="宋体" w:cs="宋体"/>
          <w:b w:val="0"/>
          <w:color w:val="auto"/>
          <w:sz w:val="24"/>
          <w:szCs w:val="24"/>
          <w:highlight w:val="none"/>
        </w:rPr>
      </w:pPr>
      <w:bookmarkStart w:id="756" w:name="_Toc351203648"/>
      <w:bookmarkStart w:id="757" w:name="_Toc280868717"/>
      <w:bookmarkStart w:id="758" w:name="_Toc280868718"/>
      <w:r>
        <w:rPr>
          <w:rFonts w:hint="eastAsia" w:ascii="宋体" w:hAnsi="宋体" w:eastAsia="宋体" w:cs="宋体"/>
          <w:b w:val="0"/>
          <w:color w:val="auto"/>
          <w:sz w:val="24"/>
          <w:szCs w:val="24"/>
          <w:highlight w:val="none"/>
        </w:rPr>
        <w:t>16. 违约</w:t>
      </w:r>
      <w:bookmarkEnd w:id="756"/>
    </w:p>
    <w:p w14:paraId="7B9A444D">
      <w:pPr>
        <w:ind w:firstLine="480"/>
        <w:outlineLvl w:val="9"/>
        <w:rPr>
          <w:rFonts w:ascii="宋体" w:hAnsi="宋体" w:cs="宋体"/>
          <w:color w:val="auto"/>
          <w:highlight w:val="none"/>
        </w:rPr>
      </w:pPr>
      <w:bookmarkStart w:id="759" w:name="_Toc8996"/>
      <w:bookmarkStart w:id="760" w:name="_Toc22820"/>
      <w:bookmarkStart w:id="761" w:name="_Toc14095"/>
      <w:bookmarkStart w:id="762" w:name="_Toc25886"/>
      <w:bookmarkStart w:id="763" w:name="_Toc5102"/>
      <w:r>
        <w:rPr>
          <w:rFonts w:hint="eastAsia" w:ascii="宋体" w:hAnsi="宋体" w:cs="宋体"/>
          <w:color w:val="auto"/>
          <w:highlight w:val="none"/>
        </w:rPr>
        <w:t>16.1 发包人违约</w:t>
      </w:r>
      <w:bookmarkEnd w:id="759"/>
      <w:bookmarkEnd w:id="760"/>
      <w:bookmarkEnd w:id="761"/>
      <w:bookmarkEnd w:id="762"/>
      <w:bookmarkEnd w:id="763"/>
    </w:p>
    <w:p w14:paraId="2A0F7A4F">
      <w:pPr>
        <w:ind w:firstLine="480"/>
        <w:jc w:val="left"/>
        <w:rPr>
          <w:rFonts w:ascii="宋体" w:hAnsi="宋体" w:cs="宋体"/>
          <w:color w:val="auto"/>
          <w:highlight w:val="none"/>
        </w:rPr>
      </w:pPr>
      <w:r>
        <w:rPr>
          <w:rFonts w:hint="eastAsia" w:ascii="宋体" w:hAnsi="宋体" w:cs="宋体"/>
          <w:color w:val="auto"/>
          <w:highlight w:val="none"/>
        </w:rPr>
        <w:t>16.1.1发包人违约的情形</w:t>
      </w:r>
    </w:p>
    <w:p w14:paraId="2EEF01A6">
      <w:pPr>
        <w:ind w:firstLine="480"/>
        <w:jc w:val="left"/>
        <w:rPr>
          <w:rFonts w:ascii="宋体" w:hAnsi="宋体" w:cs="宋体"/>
          <w:color w:val="auto"/>
          <w:highlight w:val="none"/>
        </w:rPr>
      </w:pPr>
      <w:r>
        <w:rPr>
          <w:rFonts w:hint="eastAsia" w:ascii="宋体" w:hAnsi="宋体" w:cs="宋体"/>
          <w:color w:val="auto"/>
          <w:highlight w:val="none"/>
        </w:rPr>
        <w:t>发包人违约的其他情形：</w:t>
      </w:r>
      <w:r>
        <w:rPr>
          <w:rFonts w:hint="eastAsia" w:ascii="宋体" w:hAnsi="宋体" w:cs="宋体"/>
          <w:color w:val="auto"/>
          <w:highlight w:val="none"/>
          <w:u w:val="single"/>
        </w:rPr>
        <w:t>无</w:t>
      </w:r>
      <w:r>
        <w:rPr>
          <w:rFonts w:hint="eastAsia" w:ascii="宋体" w:hAnsi="宋体" w:cs="宋体"/>
          <w:color w:val="auto"/>
          <w:highlight w:val="none"/>
        </w:rPr>
        <w:t>。</w:t>
      </w:r>
    </w:p>
    <w:p w14:paraId="5094BE42">
      <w:pPr>
        <w:ind w:firstLine="480"/>
        <w:jc w:val="left"/>
        <w:rPr>
          <w:rFonts w:ascii="宋体" w:hAnsi="宋体" w:cs="宋体"/>
          <w:color w:val="auto"/>
          <w:highlight w:val="none"/>
        </w:rPr>
      </w:pPr>
      <w:r>
        <w:rPr>
          <w:rFonts w:hint="eastAsia" w:ascii="宋体" w:hAnsi="宋体" w:cs="宋体"/>
          <w:color w:val="auto"/>
          <w:highlight w:val="none"/>
        </w:rPr>
        <w:t>16.1.2 发包人违约的责任</w:t>
      </w:r>
    </w:p>
    <w:p w14:paraId="042A178E">
      <w:pPr>
        <w:ind w:firstLine="480"/>
        <w:jc w:val="left"/>
        <w:rPr>
          <w:rFonts w:ascii="宋体" w:hAnsi="宋体" w:cs="宋体"/>
          <w:color w:val="auto"/>
          <w:highlight w:val="none"/>
        </w:rPr>
      </w:pPr>
      <w:r>
        <w:rPr>
          <w:rFonts w:hint="eastAsia" w:ascii="宋体" w:hAnsi="宋体" w:cs="宋体"/>
          <w:color w:val="auto"/>
          <w:highlight w:val="none"/>
        </w:rPr>
        <w:t>发包人违约责任的承担方式和计算方法：</w:t>
      </w:r>
    </w:p>
    <w:p w14:paraId="66AF8077">
      <w:pPr>
        <w:ind w:firstLine="480"/>
        <w:jc w:val="left"/>
        <w:rPr>
          <w:rFonts w:ascii="宋体" w:hAnsi="宋体" w:cs="宋体"/>
          <w:color w:val="auto"/>
          <w:highlight w:val="none"/>
          <w:u w:val="single"/>
        </w:rPr>
      </w:pPr>
      <w:r>
        <w:rPr>
          <w:rFonts w:hint="eastAsia" w:ascii="宋体" w:hAnsi="宋体" w:cs="宋体"/>
          <w:color w:val="auto"/>
          <w:highlight w:val="none"/>
        </w:rPr>
        <w:t>（1）因发包人原因未能在计划开工日期前7天内下达开工通知的违约责任：</w:t>
      </w:r>
      <w:r>
        <w:rPr>
          <w:rFonts w:hint="eastAsia" w:ascii="宋体" w:hAnsi="宋体" w:cs="宋体"/>
          <w:color w:val="auto"/>
          <w:highlight w:val="none"/>
          <w:u w:val="single"/>
        </w:rPr>
        <w:t>由承包人书面提出，并有监理工程师和发包人派驻现场工程师核实确认后，顺延工期</w:t>
      </w:r>
      <w:r>
        <w:rPr>
          <w:rFonts w:hint="eastAsia" w:ascii="宋体" w:hAnsi="宋体" w:cs="宋体"/>
          <w:color w:val="auto"/>
          <w:highlight w:val="none"/>
        </w:rPr>
        <w:t>。</w:t>
      </w:r>
    </w:p>
    <w:p w14:paraId="45EDF649">
      <w:pPr>
        <w:ind w:firstLine="480"/>
        <w:jc w:val="left"/>
        <w:rPr>
          <w:rFonts w:ascii="宋体" w:hAnsi="宋体" w:cs="宋体"/>
          <w:color w:val="auto"/>
          <w:highlight w:val="none"/>
          <w:u w:val="single"/>
        </w:rPr>
      </w:pPr>
      <w:r>
        <w:rPr>
          <w:rFonts w:hint="eastAsia" w:ascii="宋体" w:hAnsi="宋体" w:cs="宋体"/>
          <w:color w:val="auto"/>
          <w:highlight w:val="none"/>
        </w:rPr>
        <w:t>（2）因发包人原因未能按合同约定支付合同价款的违约责任：</w:t>
      </w:r>
      <w:r>
        <w:rPr>
          <w:rFonts w:hint="eastAsia" w:ascii="宋体" w:hAnsi="宋体" w:cs="宋体"/>
          <w:color w:val="auto"/>
          <w:highlight w:val="none"/>
          <w:u w:val="single"/>
        </w:rPr>
        <w:t>发包人顺延工期</w:t>
      </w:r>
      <w:r>
        <w:rPr>
          <w:rFonts w:hint="eastAsia" w:ascii="宋体" w:hAnsi="宋体" w:cs="宋体"/>
          <w:color w:val="auto"/>
          <w:highlight w:val="none"/>
        </w:rPr>
        <w:t>。</w:t>
      </w:r>
    </w:p>
    <w:p w14:paraId="6E18F381">
      <w:pPr>
        <w:ind w:firstLine="480"/>
        <w:jc w:val="left"/>
        <w:rPr>
          <w:rFonts w:ascii="宋体" w:hAnsi="宋体" w:cs="宋体"/>
          <w:color w:val="auto"/>
          <w:highlight w:val="none"/>
          <w:u w:val="single"/>
        </w:rPr>
      </w:pPr>
      <w:r>
        <w:rPr>
          <w:rFonts w:hint="eastAsia" w:ascii="宋体" w:hAnsi="宋体" w:cs="宋体"/>
          <w:color w:val="auto"/>
          <w:highlight w:val="none"/>
        </w:rPr>
        <w:t>（3）发包人违反第10.1款〔变更的范围〕第（2）项约定，自行实施被取消的工作或转由他人实施的违约责任：</w:t>
      </w:r>
      <w:r>
        <w:rPr>
          <w:rFonts w:hint="eastAsia" w:ascii="宋体" w:hAnsi="宋体" w:cs="宋体"/>
          <w:color w:val="auto"/>
          <w:highlight w:val="none"/>
          <w:u w:val="single"/>
        </w:rPr>
        <w:t>发包人顺延工期</w:t>
      </w:r>
      <w:r>
        <w:rPr>
          <w:rFonts w:hint="eastAsia" w:ascii="宋体" w:hAnsi="宋体" w:cs="宋体"/>
          <w:color w:val="auto"/>
          <w:highlight w:val="none"/>
        </w:rPr>
        <w:t>。</w:t>
      </w:r>
    </w:p>
    <w:p w14:paraId="005441F4">
      <w:pPr>
        <w:ind w:firstLine="480"/>
        <w:jc w:val="left"/>
        <w:rPr>
          <w:rFonts w:ascii="宋体" w:hAnsi="宋体" w:cs="宋体"/>
          <w:color w:val="auto"/>
          <w:highlight w:val="none"/>
          <w:u w:val="single"/>
        </w:rPr>
      </w:pPr>
      <w:r>
        <w:rPr>
          <w:rFonts w:hint="eastAsia" w:ascii="宋体" w:hAnsi="宋体" w:cs="宋体"/>
          <w:color w:val="auto"/>
          <w:highlight w:val="none"/>
        </w:rPr>
        <w:t>（4）发包人提供的材料、工程设备的规格、数量或质量不符合合同约定，或因发包人原因导致交货日期延误或交货地点变更等情况的违约责任：</w:t>
      </w:r>
      <w:r>
        <w:rPr>
          <w:rFonts w:hint="eastAsia" w:ascii="宋体" w:hAnsi="宋体" w:cs="宋体"/>
          <w:color w:val="auto"/>
          <w:highlight w:val="none"/>
          <w:u w:val="single"/>
        </w:rPr>
        <w:t>由承包人书面提出，并有监理工程师和发包人派驻现场工程师核实确认后，顺延工期</w:t>
      </w:r>
      <w:r>
        <w:rPr>
          <w:rFonts w:hint="eastAsia" w:ascii="宋体" w:hAnsi="宋体" w:cs="宋体"/>
          <w:color w:val="auto"/>
          <w:highlight w:val="none"/>
        </w:rPr>
        <w:t>。</w:t>
      </w:r>
    </w:p>
    <w:p w14:paraId="2ACC0577">
      <w:pPr>
        <w:ind w:firstLine="480"/>
        <w:jc w:val="left"/>
        <w:rPr>
          <w:rFonts w:ascii="宋体" w:hAnsi="宋体" w:cs="宋体"/>
          <w:color w:val="auto"/>
          <w:highlight w:val="none"/>
          <w:u w:val="single"/>
        </w:rPr>
      </w:pPr>
      <w:r>
        <w:rPr>
          <w:rFonts w:hint="eastAsia" w:ascii="宋体" w:hAnsi="宋体" w:cs="宋体"/>
          <w:color w:val="auto"/>
          <w:highlight w:val="none"/>
        </w:rPr>
        <w:t>（5）因发包人违反合同约定造成暂停施工的违约责任：</w:t>
      </w:r>
      <w:r>
        <w:rPr>
          <w:rFonts w:hint="eastAsia" w:ascii="宋体" w:hAnsi="宋体" w:cs="宋体"/>
          <w:color w:val="auto"/>
          <w:highlight w:val="none"/>
          <w:u w:val="single"/>
        </w:rPr>
        <w:t>由承包人书面提出，并有监理工程师和发包人派驻现场工程师核实确认后，可酌情延长工期</w:t>
      </w:r>
      <w:r>
        <w:rPr>
          <w:rFonts w:hint="eastAsia" w:ascii="宋体" w:hAnsi="宋体" w:cs="宋体"/>
          <w:color w:val="auto"/>
          <w:highlight w:val="none"/>
        </w:rPr>
        <w:t>。</w:t>
      </w:r>
    </w:p>
    <w:p w14:paraId="0A1D81BE">
      <w:pPr>
        <w:ind w:firstLine="480"/>
        <w:jc w:val="left"/>
        <w:rPr>
          <w:rFonts w:ascii="宋体" w:hAnsi="宋体" w:cs="宋体"/>
          <w:color w:val="auto"/>
          <w:highlight w:val="none"/>
          <w:u w:val="single"/>
        </w:rPr>
      </w:pPr>
      <w:r>
        <w:rPr>
          <w:rFonts w:hint="eastAsia" w:ascii="宋体" w:hAnsi="宋体" w:cs="宋体"/>
          <w:color w:val="auto"/>
          <w:highlight w:val="none"/>
        </w:rPr>
        <w:t>（6）发包人无正当理由没有在约定期限内发出复工指示，导致承包人无法复工的违约责任：</w:t>
      </w:r>
      <w:r>
        <w:rPr>
          <w:rFonts w:hint="eastAsia" w:ascii="宋体" w:hAnsi="宋体" w:cs="宋体"/>
          <w:color w:val="auto"/>
          <w:highlight w:val="none"/>
          <w:u w:val="single"/>
        </w:rPr>
        <w:t>由承包人书面提出，并有监理工程师和发包人代表书面确认后，可酌情延长工期</w:t>
      </w:r>
      <w:r>
        <w:rPr>
          <w:rFonts w:hint="eastAsia" w:ascii="宋体" w:hAnsi="宋体" w:cs="宋体"/>
          <w:color w:val="auto"/>
          <w:highlight w:val="none"/>
        </w:rPr>
        <w:t>。</w:t>
      </w:r>
    </w:p>
    <w:p w14:paraId="3C90E75A">
      <w:pPr>
        <w:ind w:firstLine="480"/>
        <w:jc w:val="left"/>
        <w:rPr>
          <w:rFonts w:ascii="宋体" w:hAnsi="宋体" w:cs="宋体"/>
          <w:color w:val="auto"/>
          <w:highlight w:val="none"/>
        </w:rPr>
      </w:pPr>
      <w:r>
        <w:rPr>
          <w:rFonts w:hint="eastAsia" w:ascii="宋体" w:hAnsi="宋体" w:cs="宋体"/>
          <w:color w:val="auto"/>
          <w:highlight w:val="none"/>
        </w:rPr>
        <w:t>（7）其他：</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1365D94F">
      <w:pPr>
        <w:ind w:firstLine="480"/>
        <w:jc w:val="left"/>
        <w:rPr>
          <w:rFonts w:ascii="宋体" w:hAnsi="宋体" w:cs="宋体"/>
          <w:color w:val="auto"/>
          <w:highlight w:val="none"/>
        </w:rPr>
      </w:pPr>
      <w:r>
        <w:rPr>
          <w:rFonts w:hint="eastAsia" w:ascii="宋体" w:hAnsi="宋体" w:cs="宋体"/>
          <w:color w:val="auto"/>
          <w:highlight w:val="none"/>
        </w:rPr>
        <w:t>16.1.3 因发包人违约解除合同</w:t>
      </w:r>
    </w:p>
    <w:p w14:paraId="1BA8B5EE">
      <w:pPr>
        <w:ind w:firstLine="480"/>
        <w:jc w:val="left"/>
        <w:rPr>
          <w:rFonts w:ascii="宋体" w:hAnsi="宋体" w:cs="宋体"/>
          <w:color w:val="auto"/>
          <w:highlight w:val="none"/>
        </w:rPr>
      </w:pPr>
      <w:r>
        <w:rPr>
          <w:rFonts w:hint="eastAsia" w:ascii="宋体" w:hAnsi="宋体" w:cs="宋体"/>
          <w:color w:val="auto"/>
          <w:highlight w:val="none"/>
        </w:rPr>
        <w:t>承包人按16.1.1项〔发包人违约的情形〕约定暂停施工满天后发包人仍不纠正其违约行为并致使合同目的不能实现的，承包人有权解除合同。</w:t>
      </w:r>
    </w:p>
    <w:p w14:paraId="4254EB87">
      <w:pPr>
        <w:ind w:firstLine="480"/>
        <w:outlineLvl w:val="9"/>
        <w:rPr>
          <w:rFonts w:ascii="宋体" w:hAnsi="宋体" w:cs="宋体"/>
          <w:color w:val="auto"/>
          <w:highlight w:val="none"/>
        </w:rPr>
      </w:pPr>
      <w:bookmarkStart w:id="764" w:name="_Toc10601"/>
      <w:bookmarkStart w:id="765" w:name="_Toc7346"/>
      <w:bookmarkStart w:id="766" w:name="_Toc8334"/>
      <w:bookmarkStart w:id="767" w:name="_Toc23416"/>
      <w:bookmarkStart w:id="768" w:name="_Toc16311"/>
      <w:r>
        <w:rPr>
          <w:rFonts w:hint="eastAsia" w:ascii="宋体" w:hAnsi="宋体" w:cs="宋体"/>
          <w:color w:val="auto"/>
          <w:highlight w:val="none"/>
        </w:rPr>
        <w:t>16.2 承包人违约</w:t>
      </w:r>
      <w:bookmarkEnd w:id="764"/>
      <w:bookmarkEnd w:id="765"/>
      <w:bookmarkEnd w:id="766"/>
      <w:bookmarkEnd w:id="767"/>
      <w:bookmarkEnd w:id="768"/>
    </w:p>
    <w:p w14:paraId="493B53F0">
      <w:pPr>
        <w:ind w:firstLine="480"/>
        <w:jc w:val="left"/>
        <w:rPr>
          <w:rFonts w:ascii="宋体" w:hAnsi="宋体" w:cs="宋体"/>
          <w:color w:val="auto"/>
          <w:highlight w:val="none"/>
        </w:rPr>
      </w:pPr>
      <w:r>
        <w:rPr>
          <w:rFonts w:hint="eastAsia" w:ascii="宋体" w:hAnsi="宋体" w:cs="宋体"/>
          <w:color w:val="auto"/>
          <w:highlight w:val="none"/>
        </w:rPr>
        <w:t>16.2.1 承包人违约的情形</w:t>
      </w:r>
    </w:p>
    <w:p w14:paraId="1CE424BF">
      <w:pPr>
        <w:ind w:firstLine="482"/>
        <w:jc w:val="left"/>
        <w:rPr>
          <w:rFonts w:ascii="宋体" w:hAnsi="宋体" w:cs="宋体"/>
          <w:b/>
          <w:bCs/>
          <w:color w:val="auto"/>
          <w:highlight w:val="none"/>
        </w:rPr>
      </w:pPr>
      <w:r>
        <w:rPr>
          <w:rFonts w:hint="eastAsia" w:ascii="宋体" w:hAnsi="宋体" w:cs="宋体"/>
          <w:b/>
          <w:bCs/>
          <w:color w:val="auto"/>
          <w:highlight w:val="none"/>
        </w:rPr>
        <w:t>（1）承包人未按照招标文件及图纸设计的要求对本工程的材料和设备供货，招标人要求承包人更换，直至承包人供应的材料和设备符合要求。如承包人无法按照招标文件及图纸设计的要求供应符合要求的材料及设备，发包人有权解除合同，</w:t>
      </w:r>
      <w:r>
        <w:rPr>
          <w:rFonts w:hint="eastAsia" w:ascii="宋体" w:hAnsi="宋体" w:cs="宋体"/>
          <w:b/>
          <w:bCs/>
          <w:color w:val="auto"/>
          <w:highlight w:val="none"/>
          <w:lang w:val="en-US" w:eastAsia="zh-CN"/>
        </w:rPr>
        <w:t>同时</w:t>
      </w:r>
      <w:r>
        <w:rPr>
          <w:rFonts w:hint="eastAsia" w:ascii="宋体" w:hAnsi="宋体" w:cs="宋体"/>
          <w:b/>
          <w:bCs/>
          <w:color w:val="auto"/>
          <w:highlight w:val="none"/>
        </w:rPr>
        <w:t>承包人赔偿发包人合同价款20%的违约金。因解除合同对发包人造成的一切损失均由承包人承担，包括但不限于甲方因此支付的律师费、诉讼费、交通费、保全费、保全保险费等一切费用。</w:t>
      </w:r>
    </w:p>
    <w:p w14:paraId="1158FE26">
      <w:pPr>
        <w:ind w:firstLine="480"/>
        <w:jc w:val="left"/>
        <w:rPr>
          <w:rFonts w:ascii="宋体" w:hAnsi="宋体" w:cs="宋体"/>
          <w:color w:val="auto"/>
          <w:highlight w:val="none"/>
          <w:u w:val="single"/>
        </w:rPr>
      </w:pPr>
      <w:r>
        <w:rPr>
          <w:rFonts w:hint="eastAsia" w:ascii="宋体" w:hAnsi="宋体" w:cs="宋体"/>
          <w:color w:val="auto"/>
          <w:highlight w:val="none"/>
        </w:rPr>
        <w:t>（2）承包人违约的其他情形：</w:t>
      </w:r>
      <w:r>
        <w:rPr>
          <w:rFonts w:hint="eastAsia" w:ascii="宋体" w:hAnsi="宋体" w:cs="宋体"/>
          <w:color w:val="auto"/>
          <w:highlight w:val="none"/>
          <w:u w:val="single"/>
        </w:rPr>
        <w:t>承包人因任何原因，未在甲方及监理同意的情况下停工或消极怠工，均视为违约，且在接到复工通知3日内不复工的，甲方有权解除合同，已完工程量按70%计量，且一切损失由承包人自负，或按每拖延一天罚合同总价的千分之五，在结算时扣除</w:t>
      </w:r>
      <w:r>
        <w:rPr>
          <w:rFonts w:hint="eastAsia" w:ascii="宋体" w:hAnsi="宋体" w:cs="宋体"/>
          <w:color w:val="auto"/>
          <w:highlight w:val="none"/>
        </w:rPr>
        <w:t>。</w:t>
      </w:r>
    </w:p>
    <w:p w14:paraId="5A9A8913">
      <w:pPr>
        <w:ind w:firstLine="480"/>
        <w:jc w:val="left"/>
        <w:rPr>
          <w:rFonts w:ascii="宋体" w:hAnsi="宋体" w:cs="宋体"/>
          <w:color w:val="auto"/>
          <w:highlight w:val="none"/>
        </w:rPr>
      </w:pPr>
      <w:r>
        <w:rPr>
          <w:rFonts w:hint="eastAsia" w:ascii="宋体" w:hAnsi="宋体" w:cs="宋体"/>
          <w:color w:val="auto"/>
          <w:highlight w:val="none"/>
        </w:rPr>
        <w:t>16.2.2承包人违约的责任</w:t>
      </w:r>
    </w:p>
    <w:p w14:paraId="5D1EC5E1">
      <w:pPr>
        <w:ind w:firstLine="480"/>
        <w:jc w:val="left"/>
        <w:rPr>
          <w:rFonts w:ascii="宋体" w:hAnsi="宋体" w:cs="宋体"/>
          <w:color w:val="auto"/>
          <w:highlight w:val="none"/>
          <w:u w:val="single"/>
        </w:rPr>
      </w:pPr>
      <w:r>
        <w:rPr>
          <w:rFonts w:hint="eastAsia" w:ascii="宋体" w:hAnsi="宋体" w:cs="宋体"/>
          <w:color w:val="auto"/>
          <w:highlight w:val="none"/>
        </w:rPr>
        <w:t>承包人违约责任的承担方式和计算方法：</w:t>
      </w:r>
      <w:r>
        <w:rPr>
          <w:rFonts w:hint="eastAsia" w:ascii="宋体" w:hAnsi="宋体" w:cs="宋体"/>
          <w:color w:val="auto"/>
          <w:highlight w:val="none"/>
          <w:u w:val="single"/>
        </w:rPr>
        <w:t xml:space="preserve">承包人承担全部费用，费用工期不顺延。工期延误每延误一天，承包人赔偿给发包人合同总价的千分之五违约金 </w:t>
      </w:r>
      <w:r>
        <w:rPr>
          <w:rFonts w:hint="eastAsia" w:ascii="宋体" w:hAnsi="宋体" w:cs="宋体"/>
          <w:color w:val="auto"/>
          <w:highlight w:val="none"/>
        </w:rPr>
        <w:t>。</w:t>
      </w:r>
    </w:p>
    <w:p w14:paraId="150905BD">
      <w:pPr>
        <w:ind w:firstLine="480"/>
        <w:jc w:val="left"/>
        <w:rPr>
          <w:rFonts w:ascii="宋体" w:hAnsi="宋体" w:cs="宋体"/>
          <w:color w:val="auto"/>
          <w:highlight w:val="none"/>
        </w:rPr>
      </w:pPr>
      <w:r>
        <w:rPr>
          <w:rFonts w:hint="eastAsia" w:ascii="宋体" w:hAnsi="宋体" w:cs="宋体"/>
          <w:color w:val="auto"/>
          <w:highlight w:val="none"/>
        </w:rPr>
        <w:t>16.2.3 因承包人违约解除合同</w:t>
      </w:r>
    </w:p>
    <w:p w14:paraId="7AB29083">
      <w:pPr>
        <w:ind w:firstLine="480"/>
        <w:rPr>
          <w:rFonts w:ascii="宋体" w:hAnsi="宋体" w:cs="宋体"/>
          <w:color w:val="auto"/>
          <w:highlight w:val="none"/>
          <w:u w:val="single"/>
        </w:rPr>
      </w:pPr>
      <w:r>
        <w:rPr>
          <w:rFonts w:hint="eastAsia" w:ascii="宋体" w:hAnsi="宋体" w:cs="宋体"/>
          <w:color w:val="auto"/>
          <w:highlight w:val="none"/>
        </w:rPr>
        <w:t>关于承包人违约解除合同的特别约定：</w:t>
      </w:r>
      <w:r>
        <w:rPr>
          <w:rFonts w:hint="eastAsia" w:ascii="宋体" w:hAnsi="宋体" w:cs="宋体"/>
          <w:color w:val="auto"/>
          <w:highlight w:val="none"/>
          <w:u w:val="single"/>
        </w:rPr>
        <w:t>发包人</w:t>
      </w:r>
      <w:r>
        <w:rPr>
          <w:rFonts w:hint="eastAsia" w:ascii="宋体" w:hAnsi="宋体" w:cs="宋体"/>
          <w:color w:val="auto"/>
          <w:highlight w:val="none"/>
          <w:u w:val="single"/>
          <w:lang w:val="en-US" w:eastAsia="zh-CN"/>
        </w:rPr>
        <w:t>处以</w:t>
      </w:r>
      <w:r>
        <w:rPr>
          <w:rFonts w:hint="eastAsia" w:ascii="宋体" w:hAnsi="宋体" w:cs="宋体"/>
          <w:color w:val="auto"/>
          <w:highlight w:val="none"/>
          <w:u w:val="single"/>
        </w:rPr>
        <w:t>承包人</w:t>
      </w:r>
      <w:r>
        <w:rPr>
          <w:rFonts w:hint="eastAsia" w:ascii="宋体" w:hAnsi="宋体" w:cs="宋体"/>
          <w:color w:val="auto"/>
          <w:highlight w:val="none"/>
          <w:u w:val="single"/>
          <w:lang w:val="en-US" w:eastAsia="zh-CN"/>
        </w:rPr>
        <w:t>合同价5%的罚款</w:t>
      </w:r>
      <w:r>
        <w:rPr>
          <w:rFonts w:hint="eastAsia" w:ascii="宋体" w:hAnsi="宋体" w:cs="宋体"/>
          <w:color w:val="auto"/>
          <w:highlight w:val="none"/>
          <w:u w:val="single"/>
        </w:rPr>
        <w:t xml:space="preserve">并暂停对承包人的付款 </w:t>
      </w:r>
      <w:r>
        <w:rPr>
          <w:rFonts w:hint="eastAsia" w:ascii="宋体" w:hAnsi="宋体" w:cs="宋体"/>
          <w:color w:val="auto"/>
          <w:highlight w:val="none"/>
        </w:rPr>
        <w:t>。</w:t>
      </w:r>
    </w:p>
    <w:p w14:paraId="0EB47698">
      <w:pPr>
        <w:ind w:firstLine="480"/>
        <w:rPr>
          <w:rFonts w:ascii="宋体" w:hAnsi="宋体" w:cs="宋体"/>
          <w:color w:val="auto"/>
          <w:highlight w:val="none"/>
          <w:u w:val="single"/>
        </w:rPr>
      </w:pPr>
      <w:r>
        <w:rPr>
          <w:rFonts w:hint="eastAsia" w:ascii="宋体" w:hAnsi="宋体" w:cs="宋体"/>
          <w:color w:val="auto"/>
          <w:highlight w:val="none"/>
        </w:rPr>
        <w:t>发包人继续使用承包人在施工现场的材料、设备、临时工程、承包人文件和由承包人或以其名义编制的其他文件的费用承担方式：</w:t>
      </w:r>
      <w:r>
        <w:rPr>
          <w:rFonts w:hint="eastAsia" w:ascii="宋体" w:hAnsi="宋体" w:cs="宋体"/>
          <w:color w:val="auto"/>
          <w:highlight w:val="none"/>
          <w:u w:val="single"/>
        </w:rPr>
        <w:t>发包人有权无偿使用。发包人继续使用的行为不免除或减轻承包人应承担的违约责任</w:t>
      </w:r>
      <w:r>
        <w:rPr>
          <w:rFonts w:hint="eastAsia" w:ascii="宋体" w:hAnsi="宋体" w:cs="宋体"/>
          <w:color w:val="auto"/>
          <w:highlight w:val="none"/>
        </w:rPr>
        <w:t>。</w:t>
      </w:r>
    </w:p>
    <w:p w14:paraId="1C610523">
      <w:pPr>
        <w:spacing w:before="0" w:after="0"/>
        <w:ind w:firstLine="480"/>
        <w:outlineLvl w:val="9"/>
        <w:rPr>
          <w:rFonts w:ascii="宋体" w:hAnsi="宋体" w:eastAsia="宋体" w:cs="宋体"/>
          <w:b w:val="0"/>
          <w:color w:val="auto"/>
          <w:sz w:val="24"/>
          <w:szCs w:val="24"/>
          <w:highlight w:val="none"/>
        </w:rPr>
      </w:pPr>
      <w:bookmarkStart w:id="769" w:name="_Toc351203649"/>
      <w:r>
        <w:rPr>
          <w:rFonts w:hint="eastAsia" w:ascii="宋体" w:hAnsi="宋体" w:eastAsia="宋体" w:cs="宋体"/>
          <w:b w:val="0"/>
          <w:color w:val="auto"/>
          <w:sz w:val="24"/>
          <w:szCs w:val="24"/>
          <w:highlight w:val="none"/>
        </w:rPr>
        <w:t>17. 不可抗力</w:t>
      </w:r>
      <w:bookmarkEnd w:id="757"/>
      <w:bookmarkEnd w:id="769"/>
    </w:p>
    <w:p w14:paraId="27F26F3F">
      <w:pPr>
        <w:ind w:firstLine="480"/>
        <w:rPr>
          <w:rFonts w:ascii="宋体" w:hAnsi="宋体" w:cs="宋体"/>
          <w:color w:val="auto"/>
          <w:highlight w:val="none"/>
        </w:rPr>
      </w:pPr>
      <w:r>
        <w:rPr>
          <w:rFonts w:hint="eastAsia" w:ascii="宋体" w:hAnsi="宋体" w:cs="宋体"/>
          <w:color w:val="auto"/>
          <w:highlight w:val="none"/>
        </w:rPr>
        <w:t>17.1 不可抗力的确认</w:t>
      </w:r>
    </w:p>
    <w:p w14:paraId="2929CFEF">
      <w:pPr>
        <w:ind w:firstLine="480"/>
        <w:jc w:val="left"/>
        <w:rPr>
          <w:rFonts w:ascii="宋体" w:hAnsi="宋体" w:cs="宋体"/>
          <w:color w:val="auto"/>
          <w:highlight w:val="none"/>
          <w:u w:val="single"/>
        </w:rPr>
      </w:pPr>
      <w:r>
        <w:rPr>
          <w:rFonts w:hint="eastAsia" w:ascii="宋体" w:hAnsi="宋体" w:cs="宋体"/>
          <w:color w:val="auto"/>
          <w:highlight w:val="none"/>
        </w:rPr>
        <w:t xml:space="preserve">除通用合同条款约定的不可抗力事件之外，视为不可抗力的其他情形： </w:t>
      </w:r>
      <w:r>
        <w:rPr>
          <w:rFonts w:hint="eastAsia" w:ascii="宋体" w:hAnsi="宋体" w:cs="宋体"/>
          <w:color w:val="auto"/>
          <w:highlight w:val="none"/>
          <w:u w:val="single"/>
        </w:rPr>
        <w:t xml:space="preserve"> 无 </w:t>
      </w:r>
      <w:r>
        <w:rPr>
          <w:rFonts w:hint="eastAsia" w:ascii="宋体" w:hAnsi="宋体" w:cs="宋体"/>
          <w:color w:val="auto"/>
          <w:highlight w:val="none"/>
        </w:rPr>
        <w:t>。</w:t>
      </w:r>
    </w:p>
    <w:p w14:paraId="61705157">
      <w:pPr>
        <w:ind w:firstLine="480"/>
        <w:outlineLvl w:val="9"/>
        <w:rPr>
          <w:rFonts w:ascii="宋体" w:hAnsi="宋体" w:cs="宋体"/>
          <w:color w:val="auto"/>
          <w:highlight w:val="none"/>
        </w:rPr>
      </w:pPr>
      <w:bookmarkStart w:id="770" w:name="_Toc8438"/>
      <w:bookmarkStart w:id="771" w:name="_Toc3868"/>
      <w:bookmarkStart w:id="772" w:name="_Toc22535"/>
      <w:bookmarkStart w:id="773" w:name="_Toc15467"/>
      <w:bookmarkStart w:id="774" w:name="_Toc11601"/>
      <w:r>
        <w:rPr>
          <w:rFonts w:hint="eastAsia" w:ascii="宋体" w:hAnsi="宋体" w:cs="宋体"/>
          <w:color w:val="auto"/>
          <w:highlight w:val="none"/>
        </w:rPr>
        <w:t>17.4 因不可抗力解除合同</w:t>
      </w:r>
      <w:bookmarkEnd w:id="770"/>
      <w:bookmarkEnd w:id="771"/>
      <w:bookmarkEnd w:id="772"/>
      <w:bookmarkEnd w:id="773"/>
      <w:bookmarkEnd w:id="774"/>
    </w:p>
    <w:p w14:paraId="1A80F3F1">
      <w:pPr>
        <w:ind w:firstLine="480"/>
        <w:jc w:val="left"/>
        <w:rPr>
          <w:rFonts w:ascii="宋体" w:hAnsi="宋体" w:cs="宋体"/>
          <w:color w:val="auto"/>
          <w:spacing w:val="-6"/>
          <w:sz w:val="24"/>
          <w:highlight w:val="none"/>
        </w:rPr>
      </w:pPr>
      <w:r>
        <w:rPr>
          <w:rFonts w:hint="eastAsia" w:ascii="宋体" w:hAnsi="宋体" w:cs="宋体"/>
          <w:color w:val="auto"/>
          <w:highlight w:val="none"/>
        </w:rPr>
        <w:t>合同</w:t>
      </w:r>
      <w:r>
        <w:rPr>
          <w:rFonts w:hint="eastAsia" w:ascii="宋体" w:hAnsi="宋体" w:cs="宋体"/>
          <w:color w:val="auto"/>
          <w:spacing w:val="-6"/>
          <w:sz w:val="24"/>
          <w:highlight w:val="none"/>
        </w:rPr>
        <w:t>解除后，发包人应在商定或确定发包人应支付款项后</w:t>
      </w:r>
      <w:r>
        <w:rPr>
          <w:rFonts w:hint="eastAsia" w:ascii="宋体" w:hAnsi="宋体" w:cs="宋体"/>
          <w:color w:val="auto"/>
          <w:spacing w:val="-6"/>
          <w:sz w:val="24"/>
          <w:highlight w:val="none"/>
          <w:u w:val="single"/>
        </w:rPr>
        <w:t>28</w:t>
      </w:r>
      <w:r>
        <w:rPr>
          <w:rFonts w:hint="eastAsia" w:ascii="宋体" w:hAnsi="宋体" w:cs="宋体"/>
          <w:color w:val="auto"/>
          <w:spacing w:val="-6"/>
          <w:sz w:val="24"/>
          <w:highlight w:val="none"/>
        </w:rPr>
        <w:t>天内完成款项的支付。</w:t>
      </w:r>
    </w:p>
    <w:p w14:paraId="5C681436">
      <w:pPr>
        <w:spacing w:before="0" w:after="0"/>
        <w:ind w:firstLine="480"/>
        <w:outlineLvl w:val="9"/>
        <w:rPr>
          <w:rFonts w:ascii="宋体" w:hAnsi="宋体" w:eastAsia="宋体" w:cs="宋体"/>
          <w:b w:val="0"/>
          <w:color w:val="auto"/>
          <w:sz w:val="24"/>
          <w:szCs w:val="24"/>
          <w:highlight w:val="none"/>
        </w:rPr>
      </w:pPr>
      <w:bookmarkStart w:id="775" w:name="_Toc351203650"/>
      <w:r>
        <w:rPr>
          <w:rFonts w:hint="eastAsia" w:ascii="宋体" w:hAnsi="宋体" w:eastAsia="宋体" w:cs="宋体"/>
          <w:b w:val="0"/>
          <w:color w:val="auto"/>
          <w:sz w:val="24"/>
          <w:szCs w:val="24"/>
          <w:highlight w:val="none"/>
        </w:rPr>
        <w:t>18. 保险</w:t>
      </w:r>
      <w:bookmarkEnd w:id="714"/>
      <w:bookmarkEnd w:id="715"/>
      <w:bookmarkEnd w:id="716"/>
      <w:bookmarkEnd w:id="717"/>
      <w:bookmarkEnd w:id="718"/>
      <w:bookmarkEnd w:id="719"/>
      <w:bookmarkEnd w:id="720"/>
      <w:bookmarkEnd w:id="721"/>
      <w:bookmarkEnd w:id="722"/>
      <w:bookmarkEnd w:id="723"/>
      <w:bookmarkEnd w:id="724"/>
      <w:bookmarkEnd w:id="725"/>
      <w:bookmarkEnd w:id="758"/>
      <w:bookmarkEnd w:id="775"/>
    </w:p>
    <w:p w14:paraId="40F167E7">
      <w:pPr>
        <w:ind w:firstLine="480"/>
        <w:rPr>
          <w:rFonts w:ascii="宋体" w:hAnsi="宋体" w:cs="宋体"/>
          <w:color w:val="auto"/>
          <w:highlight w:val="none"/>
        </w:rPr>
      </w:pPr>
      <w:bookmarkStart w:id="776" w:name="_Toc351203651"/>
      <w:r>
        <w:rPr>
          <w:rFonts w:hint="eastAsia" w:ascii="宋体" w:hAnsi="宋体" w:cs="宋体"/>
          <w:color w:val="auto"/>
          <w:highlight w:val="none"/>
        </w:rPr>
        <w:t>18.1 工程保险</w:t>
      </w:r>
    </w:p>
    <w:p w14:paraId="6F774409">
      <w:pPr>
        <w:ind w:firstLine="480"/>
        <w:jc w:val="left"/>
        <w:rPr>
          <w:rFonts w:ascii="宋体" w:hAnsi="宋体" w:cs="宋体"/>
          <w:color w:val="auto"/>
          <w:highlight w:val="none"/>
          <w:u w:val="single"/>
        </w:rPr>
      </w:pPr>
      <w:r>
        <w:rPr>
          <w:rFonts w:hint="eastAsia" w:ascii="宋体" w:hAnsi="宋体" w:cs="宋体"/>
          <w:color w:val="auto"/>
          <w:highlight w:val="none"/>
        </w:rPr>
        <w:t>关于工程保险的特别约定：</w:t>
      </w:r>
      <w:r>
        <w:rPr>
          <w:rFonts w:hint="eastAsia" w:ascii="宋体" w:hAnsi="宋体" w:cs="宋体"/>
          <w:color w:val="auto"/>
          <w:highlight w:val="none"/>
          <w:u w:val="single"/>
        </w:rPr>
        <w:t>为工程购买</w:t>
      </w:r>
      <w:r>
        <w:rPr>
          <w:rFonts w:hint="eastAsia" w:ascii="宋体" w:hAnsi="宋体" w:cs="宋体"/>
          <w:color w:val="auto"/>
          <w:highlight w:val="none"/>
          <w:u w:val="single"/>
          <w:lang w:val="en-US" w:eastAsia="zh-CN"/>
        </w:rPr>
        <w:t>建筑</w:t>
      </w:r>
      <w:r>
        <w:rPr>
          <w:rFonts w:hint="eastAsia" w:ascii="宋体" w:hAnsi="宋体" w:cs="宋体"/>
          <w:color w:val="auto"/>
          <w:highlight w:val="none"/>
          <w:u w:val="single"/>
        </w:rPr>
        <w:t>工程一切险，保险费用由承包人</w:t>
      </w:r>
      <w:r>
        <w:rPr>
          <w:rFonts w:hint="eastAsia" w:ascii="宋体" w:hAnsi="宋体" w:cs="宋体"/>
          <w:color w:val="auto"/>
          <w:highlight w:val="none"/>
          <w:u w:val="single"/>
          <w:lang w:val="en-US" w:eastAsia="zh-CN"/>
        </w:rPr>
        <w:t>自行承担并</w:t>
      </w:r>
      <w:r>
        <w:rPr>
          <w:rFonts w:hint="eastAsia" w:ascii="宋体" w:hAnsi="宋体" w:cs="宋体"/>
          <w:color w:val="auto"/>
          <w:highlight w:val="none"/>
          <w:u w:val="single"/>
        </w:rPr>
        <w:t>办理</w:t>
      </w:r>
      <w:r>
        <w:rPr>
          <w:rFonts w:hint="eastAsia" w:ascii="宋体" w:hAnsi="宋体" w:cs="宋体"/>
          <w:color w:val="auto"/>
          <w:highlight w:val="none"/>
        </w:rPr>
        <w:t>。</w:t>
      </w:r>
    </w:p>
    <w:p w14:paraId="5A48AE99">
      <w:pPr>
        <w:ind w:firstLine="480"/>
        <w:jc w:val="left"/>
        <w:rPr>
          <w:rFonts w:ascii="宋体" w:hAnsi="宋体" w:cs="宋体"/>
          <w:color w:val="auto"/>
          <w:highlight w:val="none"/>
        </w:rPr>
      </w:pPr>
      <w:r>
        <w:rPr>
          <w:rFonts w:hint="eastAsia" w:ascii="宋体" w:hAnsi="宋体" w:cs="宋体"/>
          <w:color w:val="auto"/>
          <w:highlight w:val="none"/>
        </w:rPr>
        <w:t>18.3 其他保险</w:t>
      </w:r>
    </w:p>
    <w:p w14:paraId="240A6B6D">
      <w:pPr>
        <w:ind w:firstLine="480"/>
        <w:jc w:val="left"/>
        <w:rPr>
          <w:rFonts w:ascii="宋体" w:hAnsi="宋体" w:cs="宋体"/>
          <w:color w:val="auto"/>
          <w:highlight w:val="none"/>
        </w:rPr>
      </w:pPr>
      <w:r>
        <w:rPr>
          <w:rFonts w:hint="eastAsia" w:ascii="宋体" w:hAnsi="宋体" w:cs="宋体"/>
          <w:color w:val="auto"/>
          <w:highlight w:val="none"/>
        </w:rPr>
        <w:t>关于其他保险的约定：</w:t>
      </w:r>
      <w:r>
        <w:rPr>
          <w:rFonts w:hint="eastAsia" w:ascii="宋体" w:hAnsi="宋体" w:cs="宋体"/>
          <w:color w:val="auto"/>
          <w:highlight w:val="none"/>
          <w:u w:val="single"/>
        </w:rPr>
        <w:t>承包人为施工现场的全部人员办理意外伤害保险、工程事故保险。一切事故均与发包方无关</w:t>
      </w:r>
      <w:r>
        <w:rPr>
          <w:rFonts w:hint="eastAsia" w:ascii="宋体" w:hAnsi="宋体" w:cs="宋体"/>
          <w:color w:val="auto"/>
          <w:highlight w:val="none"/>
        </w:rPr>
        <w:t xml:space="preserve">。 </w:t>
      </w:r>
    </w:p>
    <w:p w14:paraId="5AB6270D">
      <w:pPr>
        <w:ind w:firstLine="480"/>
        <w:jc w:val="left"/>
        <w:rPr>
          <w:rFonts w:ascii="宋体" w:hAnsi="宋体" w:cs="宋体"/>
          <w:color w:val="auto"/>
          <w:highlight w:val="none"/>
        </w:rPr>
      </w:pPr>
      <w:r>
        <w:rPr>
          <w:rFonts w:hint="eastAsia" w:ascii="宋体" w:hAnsi="宋体" w:cs="宋体"/>
          <w:color w:val="auto"/>
          <w:highlight w:val="none"/>
        </w:rPr>
        <w:t>承包人是否应为其施工设备等办理财产保险：</w:t>
      </w:r>
      <w:r>
        <w:rPr>
          <w:rFonts w:hint="eastAsia" w:ascii="宋体" w:hAnsi="宋体" w:cs="宋体"/>
          <w:color w:val="auto"/>
          <w:highlight w:val="none"/>
          <w:u w:val="single"/>
        </w:rPr>
        <w:t>承包人为其施工设备等办理财产保险</w:t>
      </w:r>
      <w:r>
        <w:rPr>
          <w:rFonts w:hint="eastAsia" w:ascii="宋体" w:hAnsi="宋体" w:cs="宋体"/>
          <w:color w:val="auto"/>
          <w:highlight w:val="none"/>
        </w:rPr>
        <w:t>。</w:t>
      </w:r>
    </w:p>
    <w:p w14:paraId="02089727">
      <w:pPr>
        <w:ind w:firstLine="480"/>
        <w:rPr>
          <w:rFonts w:ascii="宋体" w:hAnsi="宋体" w:cs="宋体"/>
          <w:color w:val="auto"/>
          <w:highlight w:val="none"/>
        </w:rPr>
      </w:pPr>
      <w:r>
        <w:rPr>
          <w:rFonts w:hint="eastAsia" w:ascii="宋体" w:hAnsi="宋体" w:cs="宋体"/>
          <w:color w:val="auto"/>
          <w:highlight w:val="none"/>
        </w:rPr>
        <w:t>18.7 通知义务</w:t>
      </w:r>
    </w:p>
    <w:p w14:paraId="2D374F98">
      <w:pPr>
        <w:ind w:firstLine="480"/>
        <w:jc w:val="left"/>
        <w:rPr>
          <w:rFonts w:ascii="宋体" w:hAnsi="宋体" w:cs="宋体"/>
          <w:color w:val="auto"/>
          <w:highlight w:val="none"/>
        </w:rPr>
      </w:pPr>
      <w:r>
        <w:rPr>
          <w:rFonts w:hint="eastAsia" w:ascii="宋体" w:hAnsi="宋体" w:cs="宋体"/>
          <w:color w:val="auto"/>
          <w:highlight w:val="none"/>
        </w:rPr>
        <w:t>关于</w:t>
      </w:r>
      <w:r>
        <w:rPr>
          <w:rFonts w:hint="eastAsia" w:ascii="宋体" w:hAnsi="宋体" w:cs="宋体"/>
          <w:color w:val="auto"/>
          <w:spacing w:val="-6"/>
          <w:sz w:val="24"/>
          <w:highlight w:val="none"/>
        </w:rPr>
        <w:t>变更保险合同时的通知义务的约定：</w:t>
      </w:r>
      <w:r>
        <w:rPr>
          <w:rFonts w:hint="eastAsia" w:ascii="宋体" w:hAnsi="宋体" w:cs="宋体"/>
          <w:color w:val="auto"/>
          <w:spacing w:val="-6"/>
          <w:sz w:val="24"/>
          <w:highlight w:val="none"/>
          <w:u w:val="single"/>
        </w:rPr>
        <w:t>变更前应事先征得对方同意并通知监理人</w:t>
      </w:r>
      <w:r>
        <w:rPr>
          <w:rFonts w:hint="eastAsia" w:ascii="宋体" w:hAnsi="宋体" w:cs="宋体"/>
          <w:color w:val="auto"/>
          <w:spacing w:val="-6"/>
          <w:sz w:val="24"/>
          <w:highlight w:val="none"/>
        </w:rPr>
        <w:t>。</w:t>
      </w:r>
    </w:p>
    <w:p w14:paraId="7D8BCFAF">
      <w:pPr>
        <w:spacing w:before="0" w:after="0"/>
        <w:ind w:firstLine="480"/>
        <w:outlineLvl w:val="9"/>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20. 争议解决</w:t>
      </w:r>
      <w:bookmarkEnd w:id="726"/>
      <w:bookmarkEnd w:id="727"/>
      <w:bookmarkEnd w:id="728"/>
      <w:bookmarkEnd w:id="729"/>
      <w:bookmarkEnd w:id="730"/>
      <w:bookmarkEnd w:id="731"/>
      <w:bookmarkEnd w:id="732"/>
      <w:bookmarkEnd w:id="733"/>
      <w:bookmarkEnd w:id="734"/>
      <w:bookmarkEnd w:id="735"/>
      <w:bookmarkEnd w:id="776"/>
    </w:p>
    <w:p w14:paraId="30DEFEB3">
      <w:pPr>
        <w:ind w:firstLine="480"/>
        <w:outlineLvl w:val="9"/>
        <w:rPr>
          <w:rFonts w:ascii="宋体" w:hAnsi="宋体" w:cs="宋体"/>
          <w:color w:val="auto"/>
          <w:highlight w:val="none"/>
        </w:rPr>
      </w:pPr>
      <w:bookmarkStart w:id="777" w:name="_Toc1584"/>
      <w:bookmarkStart w:id="778" w:name="_Toc12600"/>
      <w:bookmarkStart w:id="779" w:name="_Toc2296"/>
      <w:bookmarkStart w:id="780" w:name="_Toc21117"/>
      <w:bookmarkStart w:id="781" w:name="_Toc3040"/>
      <w:r>
        <w:rPr>
          <w:rFonts w:hint="eastAsia" w:ascii="宋体" w:hAnsi="宋体" w:cs="宋体"/>
          <w:color w:val="auto"/>
          <w:highlight w:val="none"/>
        </w:rPr>
        <w:t>20.3 争议评审</w:t>
      </w:r>
      <w:bookmarkEnd w:id="777"/>
      <w:bookmarkEnd w:id="778"/>
      <w:bookmarkEnd w:id="779"/>
      <w:bookmarkEnd w:id="780"/>
      <w:bookmarkEnd w:id="781"/>
    </w:p>
    <w:p w14:paraId="714BA09D">
      <w:pPr>
        <w:ind w:firstLine="480"/>
        <w:jc w:val="left"/>
        <w:rPr>
          <w:rFonts w:ascii="宋体" w:hAnsi="宋体" w:cs="宋体"/>
          <w:color w:val="auto"/>
          <w:highlight w:val="none"/>
        </w:rPr>
      </w:pPr>
      <w:r>
        <w:rPr>
          <w:rFonts w:hint="eastAsia" w:ascii="宋体" w:hAnsi="宋体" w:cs="宋体"/>
          <w:color w:val="auto"/>
          <w:highlight w:val="none"/>
        </w:rPr>
        <w:t>合同当事人是否同意将工程争议提交争议评审小组决定：</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  </w:t>
      </w:r>
    </w:p>
    <w:p w14:paraId="2952E6FF">
      <w:pPr>
        <w:ind w:firstLine="480"/>
        <w:jc w:val="left"/>
        <w:outlineLvl w:val="9"/>
        <w:rPr>
          <w:rFonts w:ascii="宋体" w:hAnsi="宋体" w:cs="宋体"/>
          <w:color w:val="auto"/>
          <w:highlight w:val="none"/>
        </w:rPr>
      </w:pPr>
      <w:bookmarkStart w:id="782" w:name="_Toc2306"/>
      <w:bookmarkStart w:id="783" w:name="_Toc19374"/>
      <w:bookmarkStart w:id="784" w:name="_Toc27436"/>
      <w:bookmarkStart w:id="785" w:name="_Toc12395"/>
      <w:bookmarkStart w:id="786" w:name="_Toc1870"/>
      <w:r>
        <w:rPr>
          <w:rFonts w:hint="eastAsia" w:ascii="宋体" w:hAnsi="宋体" w:cs="宋体"/>
          <w:color w:val="auto"/>
          <w:highlight w:val="none"/>
        </w:rPr>
        <w:t>20.3.1 争议评审小组的确定</w:t>
      </w:r>
      <w:bookmarkEnd w:id="782"/>
      <w:bookmarkEnd w:id="783"/>
      <w:bookmarkEnd w:id="784"/>
      <w:bookmarkEnd w:id="785"/>
      <w:bookmarkEnd w:id="786"/>
    </w:p>
    <w:p w14:paraId="080D990C">
      <w:pPr>
        <w:ind w:firstLine="480"/>
        <w:jc w:val="left"/>
        <w:rPr>
          <w:rFonts w:ascii="宋体" w:hAnsi="宋体" w:cs="宋体"/>
          <w:color w:val="auto"/>
          <w:highlight w:val="none"/>
          <w:u w:val="single"/>
        </w:rPr>
      </w:pPr>
      <w:r>
        <w:rPr>
          <w:rFonts w:hint="eastAsia" w:ascii="宋体" w:hAnsi="宋体" w:cs="宋体"/>
          <w:color w:val="auto"/>
          <w:highlight w:val="none"/>
        </w:rPr>
        <w:t>争议评审小组成员的确定：</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1FF83EAD">
      <w:pPr>
        <w:ind w:firstLine="480"/>
        <w:jc w:val="left"/>
        <w:rPr>
          <w:rFonts w:ascii="宋体" w:hAnsi="宋体" w:cs="宋体"/>
          <w:color w:val="auto"/>
          <w:highlight w:val="none"/>
        </w:rPr>
      </w:pPr>
      <w:r>
        <w:rPr>
          <w:rFonts w:hint="eastAsia" w:ascii="宋体" w:hAnsi="宋体" w:cs="宋体"/>
          <w:color w:val="auto"/>
          <w:highlight w:val="none"/>
        </w:rPr>
        <w:t>选定争议评审员的期限：</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0DF4B535">
      <w:pPr>
        <w:ind w:firstLine="480"/>
        <w:jc w:val="left"/>
        <w:rPr>
          <w:rFonts w:ascii="宋体" w:hAnsi="宋体" w:cs="宋体"/>
          <w:color w:val="auto"/>
          <w:highlight w:val="none"/>
        </w:rPr>
      </w:pPr>
      <w:r>
        <w:rPr>
          <w:rFonts w:hint="eastAsia" w:ascii="宋体" w:hAnsi="宋体" w:cs="宋体"/>
          <w:color w:val="auto"/>
          <w:highlight w:val="none"/>
        </w:rPr>
        <w:t>争议评审小组成员的报酬承担方式：</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4922AEE1">
      <w:pPr>
        <w:ind w:firstLine="480"/>
        <w:jc w:val="left"/>
        <w:rPr>
          <w:rFonts w:ascii="宋体" w:hAnsi="宋体" w:cs="宋体"/>
          <w:color w:val="auto"/>
          <w:highlight w:val="none"/>
        </w:rPr>
      </w:pPr>
      <w:r>
        <w:rPr>
          <w:rFonts w:hint="eastAsia" w:ascii="宋体" w:hAnsi="宋体" w:cs="宋体"/>
          <w:color w:val="auto"/>
          <w:highlight w:val="none"/>
        </w:rPr>
        <w:t>其他事项的约定：</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0589C71B">
      <w:pPr>
        <w:ind w:firstLine="480"/>
        <w:jc w:val="left"/>
        <w:outlineLvl w:val="9"/>
        <w:rPr>
          <w:rFonts w:ascii="宋体" w:hAnsi="宋体" w:cs="宋体"/>
          <w:color w:val="auto"/>
          <w:highlight w:val="none"/>
        </w:rPr>
      </w:pPr>
      <w:bookmarkStart w:id="787" w:name="_Toc21255"/>
      <w:bookmarkStart w:id="788" w:name="_Toc26281"/>
      <w:bookmarkStart w:id="789" w:name="_Toc30365"/>
      <w:bookmarkStart w:id="790" w:name="_Toc4685"/>
      <w:bookmarkStart w:id="791" w:name="_Toc18737"/>
      <w:r>
        <w:rPr>
          <w:rFonts w:hint="eastAsia" w:ascii="宋体" w:hAnsi="宋体" w:cs="宋体"/>
          <w:color w:val="auto"/>
          <w:highlight w:val="none"/>
        </w:rPr>
        <w:t>20.3.2 争议评审小组的决定</w:t>
      </w:r>
      <w:bookmarkEnd w:id="787"/>
      <w:bookmarkEnd w:id="788"/>
      <w:bookmarkEnd w:id="789"/>
      <w:bookmarkEnd w:id="790"/>
      <w:bookmarkEnd w:id="791"/>
    </w:p>
    <w:p w14:paraId="17340005">
      <w:pPr>
        <w:ind w:firstLine="480"/>
        <w:jc w:val="left"/>
        <w:rPr>
          <w:rFonts w:ascii="宋体" w:hAnsi="宋体" w:cs="宋体"/>
          <w:color w:val="auto"/>
          <w:highlight w:val="none"/>
        </w:rPr>
      </w:pPr>
      <w:r>
        <w:rPr>
          <w:rFonts w:hint="eastAsia" w:ascii="宋体" w:hAnsi="宋体" w:cs="宋体"/>
          <w:color w:val="auto"/>
          <w:highlight w:val="none"/>
        </w:rPr>
        <w:t>合同当事人关于本项的约定：</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7311DE1D">
      <w:pPr>
        <w:ind w:firstLine="480"/>
        <w:outlineLvl w:val="9"/>
        <w:rPr>
          <w:rFonts w:ascii="宋体" w:hAnsi="宋体" w:cs="宋体"/>
          <w:color w:val="auto"/>
          <w:highlight w:val="none"/>
        </w:rPr>
      </w:pPr>
      <w:bookmarkStart w:id="792" w:name="_Toc12300"/>
      <w:bookmarkStart w:id="793" w:name="_Toc1364"/>
      <w:bookmarkStart w:id="794" w:name="_Toc21852"/>
      <w:bookmarkStart w:id="795" w:name="_Toc929"/>
      <w:bookmarkStart w:id="796" w:name="_Toc27716"/>
      <w:r>
        <w:rPr>
          <w:rFonts w:hint="eastAsia" w:ascii="宋体" w:hAnsi="宋体" w:cs="宋体"/>
          <w:color w:val="auto"/>
          <w:highlight w:val="none"/>
        </w:rPr>
        <w:t>20.4仲裁或诉讼</w:t>
      </w:r>
      <w:bookmarkEnd w:id="792"/>
      <w:bookmarkEnd w:id="793"/>
      <w:bookmarkEnd w:id="794"/>
      <w:bookmarkEnd w:id="795"/>
      <w:bookmarkEnd w:id="796"/>
    </w:p>
    <w:p w14:paraId="77782516">
      <w:pPr>
        <w:ind w:firstLine="480"/>
        <w:rPr>
          <w:rFonts w:ascii="宋体" w:hAnsi="宋体" w:cs="宋体"/>
          <w:color w:val="auto"/>
          <w:highlight w:val="none"/>
        </w:rPr>
      </w:pPr>
      <w:r>
        <w:rPr>
          <w:rFonts w:hint="eastAsia" w:ascii="宋体" w:hAnsi="宋体" w:cs="宋体"/>
          <w:color w:val="auto"/>
          <w:highlight w:val="none"/>
        </w:rPr>
        <w:t>因合同及合同有关事项发生的争议，按下列第</w:t>
      </w:r>
      <w:r>
        <w:rPr>
          <w:rFonts w:hint="eastAsia" w:ascii="宋体" w:hAnsi="宋体" w:cs="宋体"/>
          <w:color w:val="auto"/>
          <w:highlight w:val="none"/>
          <w:u w:val="single"/>
        </w:rPr>
        <w:t>（2）</w:t>
      </w:r>
      <w:r>
        <w:rPr>
          <w:rFonts w:hint="eastAsia" w:ascii="宋体" w:hAnsi="宋体" w:cs="宋体"/>
          <w:color w:val="auto"/>
          <w:highlight w:val="none"/>
        </w:rPr>
        <w:t>种方式解决：</w:t>
      </w:r>
    </w:p>
    <w:p w14:paraId="2EB7B8DC">
      <w:pPr>
        <w:ind w:firstLine="480"/>
        <w:jc w:val="left"/>
        <w:rPr>
          <w:rFonts w:ascii="宋体" w:hAnsi="宋体" w:cs="宋体"/>
          <w:color w:val="auto"/>
          <w:highlight w:val="none"/>
        </w:rPr>
      </w:pPr>
      <w:r>
        <w:rPr>
          <w:rFonts w:hint="eastAsia" w:ascii="宋体" w:hAnsi="宋体" w:cs="宋体"/>
          <w:color w:val="auto"/>
          <w:highlight w:val="none"/>
        </w:rPr>
        <w:t>（1）向</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仲裁委员会申请仲裁；</w:t>
      </w:r>
    </w:p>
    <w:p w14:paraId="7B150400">
      <w:pPr>
        <w:ind w:firstLine="480"/>
        <w:jc w:val="left"/>
        <w:rPr>
          <w:rFonts w:ascii="宋体" w:hAnsi="宋体" w:cs="宋体"/>
          <w:color w:val="auto"/>
          <w:highlight w:val="none"/>
        </w:rPr>
      </w:pPr>
      <w:r>
        <w:rPr>
          <w:rFonts w:hint="eastAsia" w:ascii="宋体" w:hAnsi="宋体" w:cs="宋体"/>
          <w:color w:val="auto"/>
          <w:highlight w:val="none"/>
        </w:rPr>
        <w:t>（2）向</w:t>
      </w:r>
      <w:r>
        <w:rPr>
          <w:rFonts w:hint="eastAsia" w:ascii="宋体" w:hAnsi="宋体" w:cs="宋体"/>
          <w:color w:val="auto"/>
          <w:highlight w:val="none"/>
          <w:u w:val="single"/>
        </w:rPr>
        <w:t>连云港市海州区</w:t>
      </w:r>
      <w:r>
        <w:rPr>
          <w:rFonts w:hint="eastAsia" w:ascii="宋体" w:hAnsi="宋体" w:cs="宋体"/>
          <w:color w:val="auto"/>
          <w:highlight w:val="none"/>
        </w:rPr>
        <w:t>人民法院起诉。</w:t>
      </w:r>
    </w:p>
    <w:p w14:paraId="7CFB4873">
      <w:pPr>
        <w:ind w:firstLine="480"/>
        <w:rPr>
          <w:rFonts w:ascii="宋体" w:hAnsi="宋体" w:cs="宋体"/>
          <w:color w:val="auto"/>
          <w:highlight w:val="none"/>
        </w:rPr>
      </w:pPr>
      <w:r>
        <w:rPr>
          <w:rFonts w:hint="eastAsia" w:ascii="宋体" w:hAnsi="宋体" w:cs="宋体"/>
          <w:color w:val="auto"/>
          <w:highlight w:val="none"/>
        </w:rPr>
        <w:t>21、补充条款：</w:t>
      </w:r>
    </w:p>
    <w:p w14:paraId="336FE7B5">
      <w:pPr>
        <w:ind w:firstLine="480"/>
        <w:jc w:val="left"/>
        <w:rPr>
          <w:rFonts w:ascii="宋体" w:hAnsi="宋体" w:cs="宋体"/>
          <w:color w:val="auto"/>
          <w:highlight w:val="none"/>
        </w:rPr>
      </w:pPr>
      <w:r>
        <w:rPr>
          <w:rFonts w:hint="eastAsia" w:ascii="宋体" w:hAnsi="宋体" w:cs="宋体"/>
          <w:color w:val="auto"/>
          <w:highlight w:val="none"/>
        </w:rPr>
        <w:t>21.1在合同履行过程中，发包方有权核实承包人的企业资质、项目负责人及项目部的主要成员资格、学历和劳动关系证明等原件，发现承包人存在弄虚作假行为的，有权中止合同，由此造成的损失由承包人负责。</w:t>
      </w:r>
    </w:p>
    <w:p w14:paraId="2DC63F10">
      <w:pPr>
        <w:ind w:firstLine="480"/>
        <w:jc w:val="left"/>
        <w:rPr>
          <w:rFonts w:ascii="宋体" w:hAnsi="宋体" w:cs="宋体"/>
          <w:color w:val="auto"/>
          <w:highlight w:val="none"/>
        </w:rPr>
      </w:pPr>
      <w:r>
        <w:rPr>
          <w:rFonts w:hint="eastAsia" w:ascii="宋体" w:hAnsi="宋体" w:cs="宋体"/>
          <w:color w:val="auto"/>
          <w:highlight w:val="none"/>
        </w:rPr>
        <w:t>21.2在施工期间，承包方必须对已有工程设施予以保护，不得因施工造成对其它设施的破坏和损害若发生破坏和损害，一切责任（包括费用）均由承包方承担。</w:t>
      </w:r>
    </w:p>
    <w:p w14:paraId="3E90F9AF">
      <w:pPr>
        <w:ind w:firstLine="480"/>
        <w:jc w:val="left"/>
        <w:rPr>
          <w:rFonts w:ascii="宋体" w:hAnsi="宋体" w:cs="宋体"/>
          <w:color w:val="auto"/>
          <w:highlight w:val="none"/>
        </w:rPr>
      </w:pPr>
      <w:r>
        <w:rPr>
          <w:rFonts w:hint="eastAsia" w:ascii="宋体" w:hAnsi="宋体" w:cs="宋体"/>
          <w:color w:val="auto"/>
          <w:highlight w:val="none"/>
        </w:rPr>
        <w:t>21.3施工期间承包人必须按文明施工规定的具体内容进行实施，若未全部实施，结算时将扣除相应费用。</w:t>
      </w:r>
    </w:p>
    <w:p w14:paraId="3EB9C19A">
      <w:pPr>
        <w:ind w:firstLine="480"/>
        <w:jc w:val="left"/>
        <w:rPr>
          <w:rFonts w:ascii="宋体" w:hAnsi="宋体" w:cs="宋体"/>
          <w:color w:val="auto"/>
          <w:highlight w:val="none"/>
        </w:rPr>
      </w:pPr>
      <w:r>
        <w:rPr>
          <w:rFonts w:hint="eastAsia" w:ascii="宋体" w:hAnsi="宋体" w:cs="宋体"/>
          <w:color w:val="auto"/>
          <w:highlight w:val="none"/>
        </w:rPr>
        <w:t>21.4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w:t>
      </w:r>
      <w:r>
        <w:rPr>
          <w:rFonts w:hint="eastAsia" w:ascii="宋体" w:hAnsi="宋体" w:cs="宋体"/>
          <w:color w:val="auto"/>
          <w:highlight w:val="none"/>
          <w:lang w:val="en-US" w:eastAsia="zh-CN"/>
        </w:rPr>
        <w:t>处以</w:t>
      </w:r>
      <w:r>
        <w:rPr>
          <w:rFonts w:hint="eastAsia" w:ascii="宋体" w:hAnsi="宋体" w:cs="宋体"/>
          <w:color w:val="auto"/>
          <w:highlight w:val="none"/>
        </w:rPr>
        <w:t>相应损失部分（含拖欠的民工工资）的10%违约金，直至扣完为止。对发包人造成的一切损失均由承包人承担。</w:t>
      </w:r>
    </w:p>
    <w:p w14:paraId="7013DD58">
      <w:pPr>
        <w:ind w:firstLine="480"/>
        <w:jc w:val="left"/>
        <w:rPr>
          <w:rFonts w:ascii="宋体" w:hAnsi="宋体" w:cs="宋体"/>
          <w:color w:val="auto"/>
          <w:highlight w:val="none"/>
        </w:rPr>
      </w:pPr>
      <w:r>
        <w:rPr>
          <w:rFonts w:hint="eastAsia" w:ascii="宋体" w:hAnsi="宋体" w:cs="宋体"/>
          <w:color w:val="auto"/>
          <w:highlight w:val="none"/>
        </w:rPr>
        <w:t>21.5承包方必须按照招标文件、施工合同、技术规范进行施工，违反此条造成质量安全事故的由承包人承担责任，与发包人无关。若质量安全事故影响工程进度、造成社会不良影响的，承包方应无条件按照发包方的要求立即整改，并承担相应的经济责任，如整改不及时或造成严重后果，发包方有权与承包方终止合同。</w:t>
      </w:r>
    </w:p>
    <w:p w14:paraId="2DDCE11C">
      <w:pPr>
        <w:ind w:firstLine="480"/>
        <w:jc w:val="left"/>
        <w:rPr>
          <w:rFonts w:ascii="宋体" w:hAnsi="宋体" w:cs="宋体"/>
          <w:color w:val="auto"/>
          <w:highlight w:val="none"/>
        </w:rPr>
      </w:pPr>
      <w:r>
        <w:rPr>
          <w:rFonts w:hint="eastAsia" w:ascii="宋体" w:hAnsi="宋体" w:cs="宋体"/>
          <w:color w:val="auto"/>
          <w:highlight w:val="none"/>
        </w:rPr>
        <w:t>21.6结算时，以中标价及本合同中明确的调整因素、办法为依据进行调整。</w:t>
      </w:r>
    </w:p>
    <w:p w14:paraId="7B779837">
      <w:pPr>
        <w:ind w:firstLine="480"/>
        <w:jc w:val="left"/>
        <w:rPr>
          <w:rFonts w:ascii="宋体" w:hAnsi="宋体" w:cs="宋体"/>
          <w:color w:val="auto"/>
          <w:highlight w:val="none"/>
        </w:rPr>
      </w:pPr>
      <w:r>
        <w:rPr>
          <w:rFonts w:hint="eastAsia" w:ascii="宋体" w:hAnsi="宋体" w:cs="宋体"/>
          <w:color w:val="auto"/>
          <w:highlight w:val="none"/>
        </w:rPr>
        <w:t>21.7垃圾外运：承包人应将施工中产生建筑垃圾清运出场，其外运堆放场地及运距由承包人事先勘察现场情</w:t>
      </w:r>
      <w:r>
        <w:rPr>
          <w:rFonts w:hint="eastAsia" w:ascii="宋体" w:hAnsi="宋体" w:cs="宋体"/>
          <w:color w:val="auto"/>
          <w:highlight w:val="none"/>
          <w:lang w:eastAsia="zh-CN"/>
        </w:rPr>
        <w:t>况进</w:t>
      </w:r>
      <w:r>
        <w:rPr>
          <w:rFonts w:hint="eastAsia" w:ascii="宋体" w:hAnsi="宋体" w:cs="宋体"/>
          <w:color w:val="auto"/>
          <w:highlight w:val="none"/>
        </w:rPr>
        <w:t>行考虑确定，费用包括在合同总价中，以后无论如何变化均不作调整。因承包人倾倒地点和处置方法不妥或运输途中泥土废渣掉落受到有关部门的处罚均由承包人自行承担。若承包人清除现场垃圾不及时，发包人有权另请他人清除现场垃圾，由此产生的费用由发包人直接从承包人的工程款中扣除，承包人不得对发包人代付的费用金额提出任何异议。</w:t>
      </w:r>
    </w:p>
    <w:p w14:paraId="66CE57AA">
      <w:pPr>
        <w:ind w:firstLine="480"/>
        <w:jc w:val="left"/>
        <w:rPr>
          <w:rFonts w:hint="eastAsia" w:ascii="宋体" w:hAnsi="宋体" w:cs="宋体"/>
          <w:color w:val="auto"/>
          <w:highlight w:val="none"/>
        </w:rPr>
      </w:pPr>
      <w:r>
        <w:rPr>
          <w:rFonts w:hint="eastAsia" w:ascii="宋体" w:hAnsi="宋体" w:cs="宋体"/>
          <w:color w:val="auto"/>
          <w:highlight w:val="none"/>
        </w:rPr>
        <w:t>21.8本工程不再发生赶工措施费用。</w:t>
      </w:r>
    </w:p>
    <w:p w14:paraId="25CF97B0">
      <w:pPr>
        <w:ind w:firstLine="480"/>
        <w:jc w:val="left"/>
        <w:rPr>
          <w:rFonts w:hint="eastAsia" w:ascii="宋体" w:hAnsi="宋体" w:cs="宋体"/>
          <w:color w:val="auto"/>
          <w:highlight w:val="none"/>
        </w:rPr>
      </w:pPr>
      <w:r>
        <w:rPr>
          <w:rFonts w:hint="eastAsia" w:ascii="宋体" w:hAnsi="宋体" w:cs="宋体"/>
          <w:color w:val="auto"/>
          <w:highlight w:val="none"/>
          <w:lang w:val="en-US" w:eastAsia="zh-CN"/>
        </w:rPr>
        <w:t>21.9</w:t>
      </w:r>
      <w:r>
        <w:rPr>
          <w:rFonts w:hint="eastAsia" w:ascii="宋体" w:hAnsi="宋体" w:cs="宋体"/>
          <w:color w:val="auto"/>
          <w:highlight w:val="none"/>
        </w:rPr>
        <w:t>工程地点及范围由建设单位指定，工程量根据建设单位提供的资料计算，结算以实际发生工程量为准；</w:t>
      </w:r>
    </w:p>
    <w:p w14:paraId="1869B762">
      <w:pPr>
        <w:ind w:firstLine="480"/>
        <w:jc w:val="left"/>
        <w:rPr>
          <w:rFonts w:hint="eastAsia" w:ascii="宋体" w:hAnsi="宋体" w:cs="宋体"/>
          <w:color w:val="auto"/>
          <w:highlight w:val="none"/>
        </w:rPr>
      </w:pPr>
      <w:r>
        <w:rPr>
          <w:rFonts w:hint="eastAsia" w:ascii="宋体" w:hAnsi="宋体" w:cs="宋体"/>
          <w:color w:val="auto"/>
          <w:highlight w:val="none"/>
          <w:lang w:val="en-US" w:eastAsia="zh-CN"/>
        </w:rPr>
        <w:t>21.10</w:t>
      </w:r>
      <w:r>
        <w:rPr>
          <w:rFonts w:hint="eastAsia" w:ascii="宋体" w:hAnsi="宋体" w:cs="宋体"/>
          <w:color w:val="auto"/>
          <w:highlight w:val="none"/>
        </w:rPr>
        <w:t>所有工序做法，均需得到建设单位的确认后方可施工；</w:t>
      </w:r>
    </w:p>
    <w:p w14:paraId="1A847643">
      <w:pPr>
        <w:ind w:firstLine="480"/>
        <w:jc w:val="left"/>
        <w:rPr>
          <w:rFonts w:hint="eastAsia" w:ascii="宋体" w:hAnsi="宋体" w:cs="宋体"/>
          <w:color w:val="auto"/>
          <w:highlight w:val="none"/>
        </w:rPr>
      </w:pPr>
      <w:r>
        <w:rPr>
          <w:rFonts w:hint="eastAsia" w:ascii="宋体" w:hAnsi="宋体" w:cs="宋体"/>
          <w:color w:val="auto"/>
          <w:highlight w:val="none"/>
          <w:lang w:val="en-US" w:eastAsia="zh-CN"/>
        </w:rPr>
        <w:t>21.11</w:t>
      </w:r>
      <w:r>
        <w:rPr>
          <w:rFonts w:hint="eastAsia" w:ascii="宋体" w:hAnsi="宋体" w:cs="宋体"/>
          <w:color w:val="auto"/>
          <w:highlight w:val="none"/>
        </w:rPr>
        <w:t>专业工程暂估价、材料暂估价，施工中均按国家、省市及建设单位内部管理规定执行；</w:t>
      </w:r>
    </w:p>
    <w:p w14:paraId="299ADA55">
      <w:pPr>
        <w:ind w:firstLine="480"/>
        <w:jc w:val="left"/>
        <w:rPr>
          <w:rFonts w:hint="eastAsia" w:ascii="宋体" w:hAnsi="宋体" w:cs="宋体"/>
          <w:color w:val="auto"/>
          <w:highlight w:val="none"/>
        </w:rPr>
      </w:pPr>
      <w:r>
        <w:rPr>
          <w:rFonts w:hint="eastAsia" w:ascii="宋体" w:hAnsi="宋体" w:cs="宋体"/>
          <w:color w:val="auto"/>
          <w:highlight w:val="none"/>
          <w:lang w:val="en-US" w:eastAsia="zh-CN"/>
        </w:rPr>
        <w:t>21.12</w:t>
      </w:r>
      <w:r>
        <w:rPr>
          <w:rFonts w:hint="eastAsia" w:ascii="宋体" w:hAnsi="宋体" w:cs="宋体"/>
          <w:color w:val="auto"/>
          <w:highlight w:val="none"/>
        </w:rPr>
        <w:t>承包人应在发包人指定的施工范围设置封闭围挡，并符合连政办发〔2018〕147文的规定，所有相关费用包含在投标报价内；</w:t>
      </w:r>
    </w:p>
    <w:p w14:paraId="11BF2D36">
      <w:pPr>
        <w:ind w:firstLine="480"/>
        <w:jc w:val="left"/>
        <w:rPr>
          <w:rFonts w:hint="eastAsia" w:ascii="宋体" w:hAnsi="宋体" w:cs="宋体"/>
          <w:color w:val="auto"/>
          <w:highlight w:val="none"/>
        </w:rPr>
      </w:pPr>
      <w:r>
        <w:rPr>
          <w:rFonts w:hint="eastAsia" w:ascii="宋体" w:hAnsi="宋体" w:cs="宋体"/>
          <w:color w:val="auto"/>
          <w:highlight w:val="none"/>
          <w:lang w:val="en-US" w:eastAsia="zh-CN"/>
        </w:rPr>
        <w:t>21.13</w:t>
      </w:r>
      <w:r>
        <w:rPr>
          <w:rFonts w:hint="eastAsia" w:ascii="宋体" w:hAnsi="宋体" w:cs="宋体"/>
          <w:color w:val="auto"/>
          <w:highlight w:val="none"/>
        </w:rPr>
        <w:t>因本项目位于城市绿地中，需遵守绿化、城建等主管部门的相关规定，除发包人指定的施工范围以外的绿地、苗木、草花、市政设施、铺装等设施，承包人应对其做好成品保护工作，不得破坏，否则自费修复并接受</w:t>
      </w:r>
      <w:r>
        <w:rPr>
          <w:rFonts w:hint="eastAsia" w:ascii="宋体" w:hAnsi="宋体" w:cs="宋体"/>
          <w:color w:val="auto"/>
          <w:highlight w:val="none"/>
          <w:lang w:eastAsia="zh-CN"/>
        </w:rPr>
        <w:t>相关</w:t>
      </w:r>
      <w:r>
        <w:rPr>
          <w:rFonts w:hint="eastAsia" w:ascii="宋体" w:hAnsi="宋体" w:cs="宋体"/>
          <w:color w:val="auto"/>
          <w:highlight w:val="none"/>
        </w:rPr>
        <w:t>主管部门的处罚规定，所有相关费用包含在投标报价内；</w:t>
      </w:r>
    </w:p>
    <w:p w14:paraId="56D62A5F">
      <w:pPr>
        <w:ind w:firstLine="480"/>
        <w:jc w:val="left"/>
        <w:rPr>
          <w:rFonts w:ascii="宋体" w:hAnsi="宋体" w:cs="宋体"/>
          <w:color w:val="auto"/>
          <w:highlight w:val="none"/>
        </w:rPr>
      </w:pPr>
      <w:r>
        <w:rPr>
          <w:rFonts w:hint="eastAsia" w:ascii="宋体" w:hAnsi="宋体" w:cs="宋体"/>
          <w:color w:val="auto"/>
          <w:highlight w:val="none"/>
          <w:lang w:val="en-US" w:eastAsia="zh-CN"/>
        </w:rPr>
        <w:t>21.14</w:t>
      </w:r>
      <w:r>
        <w:rPr>
          <w:rFonts w:hint="eastAsia" w:ascii="宋体" w:hAnsi="宋体" w:cs="宋体"/>
          <w:color w:val="auto"/>
          <w:highlight w:val="none"/>
        </w:rPr>
        <w:t>承包人施工中需做好场地内外的地下管线保护工作，施工前探明地下的所有管线，并采取相应保护措施，不得破坏，否则自费修复并接受</w:t>
      </w:r>
      <w:r>
        <w:rPr>
          <w:rFonts w:hint="eastAsia" w:ascii="宋体" w:hAnsi="宋体" w:cs="宋体"/>
          <w:color w:val="auto"/>
          <w:highlight w:val="none"/>
          <w:lang w:eastAsia="zh-CN"/>
        </w:rPr>
        <w:t>相关</w:t>
      </w:r>
      <w:r>
        <w:rPr>
          <w:rFonts w:hint="eastAsia" w:ascii="宋体" w:hAnsi="宋体" w:cs="宋体"/>
          <w:color w:val="auto"/>
          <w:highlight w:val="none"/>
        </w:rPr>
        <w:t>主管部门的处罚规定，所有相关费用包含在投标报价内；</w:t>
      </w:r>
      <w:bookmarkEnd w:id="101"/>
    </w:p>
    <w:p w14:paraId="18374134">
      <w:pPr>
        <w:ind w:firstLine="420"/>
        <w:rPr>
          <w:rFonts w:ascii="宋体" w:hAnsi="宋体" w:cs="宋体"/>
          <w:color w:val="auto"/>
          <w:highlight w:val="none"/>
        </w:rPr>
      </w:pPr>
    </w:p>
    <w:p w14:paraId="3A235C8F">
      <w:pPr>
        <w:rPr>
          <w:rFonts w:ascii="宋体" w:hAnsi="宋体" w:cs="宋体"/>
          <w:color w:val="auto"/>
          <w:highlight w:val="none"/>
        </w:rPr>
      </w:pPr>
      <w:r>
        <w:rPr>
          <w:rFonts w:hint="eastAsia" w:ascii="宋体" w:hAnsi="宋体" w:cs="宋体"/>
          <w:color w:val="auto"/>
          <w:highlight w:val="none"/>
        </w:rPr>
        <w:t xml:space="preserve">甲方： </w:t>
      </w:r>
      <w:r>
        <w:rPr>
          <w:rFonts w:hint="eastAsia" w:ascii="宋体" w:hAnsi="宋体" w:cs="宋体"/>
          <w:color w:val="auto"/>
          <w:highlight w:val="none"/>
          <w:lang w:eastAsia="zh-CN"/>
        </w:rPr>
        <w:t>连云港市第一人民医院</w:t>
      </w:r>
      <w:r>
        <w:rPr>
          <w:rFonts w:hint="eastAsia" w:ascii="宋体" w:hAnsi="宋体" w:cs="宋体"/>
          <w:color w:val="auto"/>
          <w:highlight w:val="none"/>
        </w:rPr>
        <w:t xml:space="preserve">  </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 乙方：</w:t>
      </w:r>
    </w:p>
    <w:p w14:paraId="7A4DAF3E">
      <w:pPr>
        <w:rPr>
          <w:rFonts w:ascii="宋体" w:hAnsi="宋体" w:cs="宋体"/>
          <w:color w:val="auto"/>
          <w:highlight w:val="none"/>
        </w:rPr>
      </w:pPr>
      <w:r>
        <w:rPr>
          <w:rFonts w:hint="eastAsia" w:ascii="宋体" w:hAnsi="宋体" w:cs="宋体"/>
          <w:color w:val="auto"/>
          <w:highlight w:val="none"/>
        </w:rPr>
        <w:t>甲方代表：                              乙方代表：</w:t>
      </w:r>
    </w:p>
    <w:p w14:paraId="11E93BA9">
      <w:pPr>
        <w:ind w:firstLine="240"/>
        <w:rPr>
          <w:rFonts w:ascii="宋体" w:hAnsi="宋体" w:cs="宋体"/>
          <w:color w:val="auto"/>
          <w:highlight w:val="none"/>
        </w:rPr>
      </w:pPr>
      <w:r>
        <w:rPr>
          <w:rFonts w:hint="eastAsia" w:ascii="宋体" w:hAnsi="宋体" w:cs="宋体"/>
          <w:color w:val="auto"/>
          <w:highlight w:val="none"/>
        </w:rPr>
        <w:t xml:space="preserve">   </w:t>
      </w:r>
      <w:r>
        <w:rPr>
          <w:rFonts w:hint="eastAsia" w:ascii="宋体" w:hAnsi="宋体" w:cs="宋体"/>
          <w:color w:val="auto"/>
          <w:highlight w:val="none"/>
          <w:lang w:val="en-US" w:eastAsia="zh-CN"/>
        </w:rPr>
        <w:t xml:space="preserve"> </w:t>
      </w:r>
      <w:r>
        <w:rPr>
          <w:rFonts w:hint="eastAsia" w:ascii="宋体" w:hAnsi="宋体" w:cs="宋体"/>
          <w:color w:val="auto"/>
          <w:highlight w:val="none"/>
        </w:rPr>
        <w:t xml:space="preserve"> </w:t>
      </w:r>
      <w:r>
        <w:rPr>
          <w:rFonts w:hint="eastAsia" w:ascii="宋体" w:hAnsi="宋体" w:cs="宋体"/>
          <w:color w:val="auto"/>
          <w:highlight w:val="none"/>
          <w:lang w:val="en-US" w:eastAsia="zh-CN"/>
        </w:rPr>
        <w:t xml:space="preserve">   </w:t>
      </w:r>
      <w:r>
        <w:rPr>
          <w:rFonts w:hint="eastAsia" w:ascii="宋体" w:hAnsi="宋体" w:cs="宋体"/>
          <w:color w:val="auto"/>
          <w:highlight w:val="none"/>
        </w:rPr>
        <w:t>年   月    日                          年   月   日</w:t>
      </w:r>
    </w:p>
    <w:p w14:paraId="00051629">
      <w:pPr>
        <w:ind w:left="0" w:firstLine="0"/>
        <w:rPr>
          <w:rFonts w:ascii="宋体" w:hAnsi="宋体" w:cs="宋体"/>
          <w:color w:val="auto"/>
          <w:highlight w:val="none"/>
        </w:rPr>
      </w:pPr>
    </w:p>
    <w:p w14:paraId="7B7F267A">
      <w:pPr>
        <w:ind w:firstLine="480"/>
        <w:jc w:val="left"/>
        <w:rPr>
          <w:rFonts w:ascii="宋体" w:hAnsi="宋体" w:cs="宋体"/>
          <w:color w:val="auto"/>
          <w:highlight w:val="none"/>
        </w:rPr>
      </w:pPr>
      <w:r>
        <w:rPr>
          <w:rFonts w:hint="eastAsia" w:ascii="宋体" w:hAnsi="宋体" w:cs="宋体"/>
          <w:color w:val="auto"/>
          <w:highlight w:val="none"/>
        </w:rPr>
        <w:t>协议书附件：</w:t>
      </w:r>
    </w:p>
    <w:p w14:paraId="0D3BAD10">
      <w:pPr>
        <w:ind w:firstLine="480"/>
        <w:jc w:val="left"/>
        <w:rPr>
          <w:rFonts w:ascii="宋体" w:hAnsi="宋体" w:cs="宋体"/>
          <w:color w:val="auto"/>
          <w:highlight w:val="none"/>
        </w:rPr>
      </w:pPr>
      <w:r>
        <w:rPr>
          <w:rFonts w:hint="eastAsia" w:ascii="宋体" w:hAnsi="宋体" w:cs="宋体"/>
          <w:color w:val="auto"/>
          <w:highlight w:val="none"/>
        </w:rPr>
        <w:t>附件1：工程质量保修书</w:t>
      </w:r>
    </w:p>
    <w:p w14:paraId="764C9392">
      <w:pPr>
        <w:ind w:firstLine="480"/>
        <w:jc w:val="left"/>
        <w:rPr>
          <w:rFonts w:ascii="宋体" w:hAnsi="宋体" w:cs="宋体"/>
          <w:color w:val="auto"/>
          <w:highlight w:val="none"/>
        </w:rPr>
      </w:pPr>
      <w:r>
        <w:rPr>
          <w:rFonts w:hint="eastAsia" w:ascii="宋体" w:hAnsi="宋体" w:cs="宋体"/>
          <w:color w:val="auto"/>
          <w:highlight w:val="none"/>
        </w:rPr>
        <w:t>附件2：安全生产合同</w:t>
      </w:r>
    </w:p>
    <w:p w14:paraId="60F280D8">
      <w:pPr>
        <w:ind w:firstLine="480"/>
        <w:jc w:val="left"/>
        <w:rPr>
          <w:rFonts w:ascii="宋体" w:hAnsi="宋体" w:cs="宋体"/>
          <w:b/>
          <w:bCs/>
          <w:color w:val="auto"/>
          <w:highlight w:val="none"/>
        </w:rPr>
      </w:pPr>
      <w:r>
        <w:rPr>
          <w:rFonts w:hint="eastAsia" w:ascii="宋体" w:hAnsi="宋体" w:cs="宋体"/>
          <w:color w:val="auto"/>
          <w:highlight w:val="none"/>
        </w:rPr>
        <w:t>附件3：工程廉政合同</w:t>
      </w:r>
    </w:p>
    <w:p w14:paraId="666E83A9">
      <w:pPr>
        <w:ind w:firstLine="480"/>
        <w:jc w:val="left"/>
        <w:rPr>
          <w:rFonts w:ascii="宋体" w:hAnsi="宋体" w:cs="宋体"/>
          <w:color w:val="auto"/>
          <w:highlight w:val="none"/>
        </w:rPr>
      </w:pPr>
      <w:r>
        <w:rPr>
          <w:rFonts w:hint="eastAsia" w:ascii="宋体" w:hAnsi="宋体" w:cs="宋体"/>
          <w:color w:val="auto"/>
          <w:highlight w:val="none"/>
        </w:rPr>
        <w:t>附件4：施工安全合同</w:t>
      </w:r>
    </w:p>
    <w:p w14:paraId="60300CE3">
      <w:pPr>
        <w:ind w:firstLine="480"/>
        <w:jc w:val="left"/>
        <w:rPr>
          <w:rFonts w:ascii="宋体" w:hAnsi="宋体" w:cs="宋体"/>
          <w:color w:val="auto"/>
          <w:highlight w:val="none"/>
        </w:rPr>
      </w:pPr>
      <w:r>
        <w:rPr>
          <w:rFonts w:hint="eastAsia" w:ascii="宋体" w:hAnsi="宋体" w:cs="宋体"/>
          <w:color w:val="auto"/>
          <w:highlight w:val="none"/>
        </w:rPr>
        <w:t>附件5：不拖欠农民工工资承诺书</w:t>
      </w:r>
    </w:p>
    <w:p w14:paraId="037F9DB3">
      <w:pPr>
        <w:ind w:firstLine="480"/>
        <w:jc w:val="left"/>
        <w:rPr>
          <w:rFonts w:ascii="宋体" w:hAnsi="宋体" w:cs="宋体"/>
          <w:color w:val="auto"/>
          <w:highlight w:val="none"/>
        </w:rPr>
      </w:pPr>
      <w:r>
        <w:rPr>
          <w:rFonts w:hint="eastAsia" w:ascii="宋体" w:hAnsi="宋体" w:cs="宋体"/>
          <w:color w:val="auto"/>
          <w:highlight w:val="none"/>
        </w:rPr>
        <w:t>附件6：工程量清单</w:t>
      </w:r>
    </w:p>
    <w:p w14:paraId="416AC82C">
      <w:pPr>
        <w:ind w:firstLine="420"/>
        <w:rPr>
          <w:rFonts w:ascii="宋体" w:hAnsi="宋体" w:cs="宋体"/>
          <w:color w:val="auto"/>
          <w:highlight w:val="none"/>
        </w:rPr>
      </w:pPr>
    </w:p>
    <w:p w14:paraId="7EB399C8">
      <w:pPr>
        <w:pStyle w:val="81"/>
        <w:spacing w:line="360" w:lineRule="auto"/>
        <w:rPr>
          <w:color w:val="auto"/>
          <w:highlight w:val="none"/>
        </w:rPr>
      </w:pPr>
    </w:p>
    <w:p w14:paraId="4C2643C8">
      <w:pPr>
        <w:pStyle w:val="81"/>
        <w:spacing w:line="360" w:lineRule="auto"/>
        <w:rPr>
          <w:color w:val="auto"/>
          <w:highlight w:val="none"/>
        </w:rPr>
      </w:pPr>
    </w:p>
    <w:p w14:paraId="63818AFD">
      <w:pPr>
        <w:pStyle w:val="81"/>
        <w:spacing w:line="360" w:lineRule="auto"/>
        <w:rPr>
          <w:color w:val="auto"/>
          <w:highlight w:val="none"/>
        </w:rPr>
      </w:pPr>
    </w:p>
    <w:p w14:paraId="16B5E5BA">
      <w:pPr>
        <w:pStyle w:val="81"/>
        <w:spacing w:line="360" w:lineRule="auto"/>
        <w:rPr>
          <w:color w:val="auto"/>
          <w:highlight w:val="none"/>
        </w:rPr>
      </w:pPr>
    </w:p>
    <w:p w14:paraId="5B530F1A">
      <w:pPr>
        <w:pStyle w:val="81"/>
        <w:spacing w:line="360" w:lineRule="auto"/>
        <w:rPr>
          <w:color w:val="auto"/>
          <w:highlight w:val="none"/>
        </w:rPr>
      </w:pPr>
    </w:p>
    <w:p w14:paraId="40228EB0">
      <w:pPr>
        <w:pStyle w:val="81"/>
        <w:spacing w:line="360" w:lineRule="auto"/>
        <w:rPr>
          <w:color w:val="auto"/>
          <w:highlight w:val="none"/>
        </w:rPr>
      </w:pPr>
    </w:p>
    <w:p w14:paraId="65865C3F">
      <w:pPr>
        <w:pStyle w:val="81"/>
        <w:spacing w:line="360" w:lineRule="auto"/>
        <w:rPr>
          <w:color w:val="auto"/>
          <w:highlight w:val="none"/>
        </w:rPr>
      </w:pPr>
    </w:p>
    <w:p w14:paraId="1AFFCBE9">
      <w:pPr>
        <w:pStyle w:val="81"/>
        <w:spacing w:line="360" w:lineRule="auto"/>
        <w:rPr>
          <w:color w:val="auto"/>
          <w:highlight w:val="none"/>
        </w:rPr>
      </w:pPr>
    </w:p>
    <w:p w14:paraId="7D0D7CE1">
      <w:pPr>
        <w:pStyle w:val="81"/>
        <w:spacing w:line="360" w:lineRule="auto"/>
        <w:rPr>
          <w:color w:val="auto"/>
          <w:highlight w:val="none"/>
        </w:rPr>
      </w:pPr>
    </w:p>
    <w:p w14:paraId="18A89854">
      <w:pPr>
        <w:pStyle w:val="81"/>
        <w:spacing w:line="360" w:lineRule="auto"/>
        <w:rPr>
          <w:color w:val="auto"/>
          <w:highlight w:val="none"/>
        </w:rPr>
      </w:pPr>
    </w:p>
    <w:p w14:paraId="679555B8">
      <w:pPr>
        <w:pStyle w:val="81"/>
        <w:spacing w:line="360" w:lineRule="auto"/>
        <w:rPr>
          <w:color w:val="auto"/>
          <w:highlight w:val="none"/>
        </w:rPr>
      </w:pPr>
    </w:p>
    <w:p w14:paraId="6D1A3B5E">
      <w:pPr>
        <w:pStyle w:val="81"/>
        <w:spacing w:line="360" w:lineRule="auto"/>
        <w:rPr>
          <w:color w:val="auto"/>
          <w:highlight w:val="none"/>
        </w:rPr>
      </w:pPr>
    </w:p>
    <w:p w14:paraId="57AB36EA">
      <w:pPr>
        <w:pStyle w:val="81"/>
        <w:spacing w:line="360" w:lineRule="auto"/>
        <w:rPr>
          <w:color w:val="auto"/>
          <w:highlight w:val="none"/>
        </w:rPr>
      </w:pPr>
    </w:p>
    <w:p w14:paraId="46A2A39C">
      <w:pPr>
        <w:pStyle w:val="81"/>
        <w:spacing w:line="360" w:lineRule="auto"/>
        <w:rPr>
          <w:color w:val="auto"/>
          <w:highlight w:val="none"/>
        </w:rPr>
      </w:pPr>
    </w:p>
    <w:p w14:paraId="22935AF4">
      <w:pPr>
        <w:pStyle w:val="81"/>
        <w:spacing w:line="360" w:lineRule="auto"/>
        <w:rPr>
          <w:color w:val="auto"/>
          <w:highlight w:val="none"/>
        </w:rPr>
      </w:pPr>
    </w:p>
    <w:p w14:paraId="698B4B1A">
      <w:pPr>
        <w:pStyle w:val="81"/>
        <w:spacing w:line="360" w:lineRule="auto"/>
        <w:rPr>
          <w:color w:val="auto"/>
          <w:highlight w:val="none"/>
        </w:rPr>
      </w:pPr>
    </w:p>
    <w:p w14:paraId="0AD0B791">
      <w:pPr>
        <w:pStyle w:val="81"/>
        <w:spacing w:line="360" w:lineRule="auto"/>
        <w:rPr>
          <w:color w:val="auto"/>
          <w:highlight w:val="none"/>
        </w:rPr>
      </w:pPr>
    </w:p>
    <w:p w14:paraId="56C743CA">
      <w:pPr>
        <w:pStyle w:val="81"/>
        <w:spacing w:line="360" w:lineRule="auto"/>
        <w:rPr>
          <w:color w:val="auto"/>
          <w:highlight w:val="none"/>
        </w:rPr>
      </w:pPr>
    </w:p>
    <w:p w14:paraId="18B1B03B">
      <w:pPr>
        <w:pStyle w:val="81"/>
        <w:spacing w:line="360" w:lineRule="auto"/>
        <w:rPr>
          <w:color w:val="auto"/>
          <w:highlight w:val="none"/>
        </w:rPr>
      </w:pPr>
    </w:p>
    <w:p w14:paraId="1D27CEF6">
      <w:pPr>
        <w:pStyle w:val="81"/>
        <w:spacing w:line="360" w:lineRule="auto"/>
        <w:rPr>
          <w:color w:val="auto"/>
          <w:highlight w:val="none"/>
        </w:rPr>
      </w:pPr>
    </w:p>
    <w:p w14:paraId="6F1C4BB8">
      <w:pPr>
        <w:pStyle w:val="81"/>
        <w:spacing w:line="360" w:lineRule="auto"/>
        <w:rPr>
          <w:color w:val="auto"/>
          <w:highlight w:val="none"/>
        </w:rPr>
      </w:pPr>
    </w:p>
    <w:p w14:paraId="18496449">
      <w:pPr>
        <w:pStyle w:val="81"/>
        <w:spacing w:line="360" w:lineRule="auto"/>
        <w:rPr>
          <w:color w:val="auto"/>
          <w:highlight w:val="none"/>
        </w:rPr>
      </w:pPr>
    </w:p>
    <w:p w14:paraId="52154502">
      <w:pPr>
        <w:ind w:firstLine="480"/>
        <w:rPr>
          <w:rFonts w:ascii="宋体" w:hAnsi="宋体" w:cs="宋体"/>
          <w:color w:val="auto"/>
          <w:highlight w:val="none"/>
        </w:rPr>
      </w:pPr>
      <w:r>
        <w:rPr>
          <w:rFonts w:hint="eastAsia" w:ascii="宋体" w:hAnsi="宋体" w:cs="宋体"/>
          <w:color w:val="auto"/>
          <w:highlight w:val="none"/>
        </w:rPr>
        <w:t>附</w:t>
      </w:r>
      <w:bookmarkStart w:id="797" w:name="_Toc267261693"/>
      <w:bookmarkStart w:id="798" w:name="_Toc296944565"/>
      <w:bookmarkStart w:id="799" w:name="_Toc296891054"/>
      <w:bookmarkStart w:id="800" w:name="_Toc296346727"/>
      <w:bookmarkStart w:id="801" w:name="_Toc296891266"/>
      <w:bookmarkStart w:id="802" w:name="_Toc296347225"/>
      <w:bookmarkStart w:id="803" w:name="_Toc296503226"/>
      <w:r>
        <w:rPr>
          <w:rFonts w:hint="eastAsia" w:ascii="宋体" w:hAnsi="宋体" w:cs="宋体"/>
          <w:color w:val="auto"/>
          <w:highlight w:val="none"/>
        </w:rPr>
        <w:t>件1：</w:t>
      </w:r>
      <w:bookmarkEnd w:id="797"/>
      <w:bookmarkEnd w:id="798"/>
      <w:bookmarkEnd w:id="799"/>
      <w:bookmarkEnd w:id="800"/>
      <w:bookmarkEnd w:id="801"/>
      <w:bookmarkEnd w:id="802"/>
      <w:bookmarkEnd w:id="803"/>
    </w:p>
    <w:p w14:paraId="5C2B5AA8">
      <w:pPr>
        <w:ind w:left="0" w:firstLine="0"/>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工程质量保修书</w:t>
      </w:r>
    </w:p>
    <w:p w14:paraId="55DF4E07">
      <w:pPr>
        <w:ind w:firstLine="480"/>
        <w:rPr>
          <w:rFonts w:ascii="宋体" w:hAnsi="宋体" w:cs="宋体"/>
          <w:color w:val="auto"/>
          <w:highlight w:val="none"/>
        </w:rPr>
      </w:pPr>
      <w:r>
        <w:rPr>
          <w:rFonts w:hint="eastAsia" w:ascii="宋体" w:hAnsi="宋体" w:cs="宋体"/>
          <w:color w:val="auto"/>
          <w:highlight w:val="none"/>
        </w:rPr>
        <w:t>发包人（全称）：</w:t>
      </w:r>
      <w:r>
        <w:rPr>
          <w:rFonts w:hint="eastAsia" w:ascii="宋体" w:hAnsi="宋体" w:cs="宋体"/>
          <w:bCs/>
          <w:color w:val="auto"/>
          <w:highlight w:val="none"/>
          <w:lang w:eastAsia="zh-CN"/>
        </w:rPr>
        <w:t>连云港市第一人民医院</w:t>
      </w:r>
      <w:r>
        <w:rPr>
          <w:rFonts w:hint="eastAsia" w:ascii="宋体" w:hAnsi="宋体" w:cs="宋体"/>
          <w:color w:val="auto"/>
          <w:highlight w:val="none"/>
        </w:rPr>
        <w:t xml:space="preserve"> </w:t>
      </w:r>
      <w:r>
        <w:rPr>
          <w:rFonts w:hint="eastAsia" w:ascii="宋体" w:hAnsi="宋体" w:cs="宋体"/>
          <w:b/>
          <w:color w:val="auto"/>
          <w:highlight w:val="none"/>
        </w:rPr>
        <w:t xml:space="preserve">  </w:t>
      </w:r>
    </w:p>
    <w:p w14:paraId="27721374">
      <w:pPr>
        <w:widowControl/>
        <w:ind w:firstLine="480"/>
        <w:jc w:val="left"/>
        <w:rPr>
          <w:rFonts w:ascii="宋体" w:hAnsi="宋体" w:cs="宋体"/>
          <w:color w:val="auto"/>
          <w:highlight w:val="none"/>
        </w:rPr>
      </w:pPr>
      <w:r>
        <w:rPr>
          <w:rFonts w:hint="eastAsia" w:ascii="宋体" w:hAnsi="宋体" w:cs="宋体"/>
          <w:color w:val="auto"/>
          <w:highlight w:val="none"/>
        </w:rPr>
        <w:t>承包人（全称）：</w:t>
      </w:r>
    </w:p>
    <w:p w14:paraId="2D92B38B">
      <w:pPr>
        <w:widowControl/>
        <w:ind w:firstLine="480"/>
        <w:jc w:val="left"/>
        <w:rPr>
          <w:rFonts w:ascii="宋体" w:hAnsi="宋体" w:cs="宋体"/>
          <w:color w:val="auto"/>
          <w:highlight w:val="none"/>
        </w:rPr>
      </w:pPr>
      <w:r>
        <w:rPr>
          <w:rFonts w:hint="eastAsia" w:ascii="宋体" w:hAnsi="宋体" w:cs="宋体"/>
          <w:color w:val="auto"/>
          <w:highlight w:val="none"/>
        </w:rPr>
        <w:t>发包人和承包人根据《中华人民共和国建筑法》和《建设工程质量管理条例》，经协商一致就</w:t>
      </w:r>
      <w:r>
        <w:rPr>
          <w:rFonts w:hint="eastAsia" w:ascii="宋体" w:hAnsi="宋体" w:cs="宋体"/>
          <w:color w:val="auto"/>
          <w:highlight w:val="none"/>
          <w:u w:val="single"/>
        </w:rPr>
        <w:t xml:space="preserve">          </w:t>
      </w:r>
      <w:r>
        <w:rPr>
          <w:rFonts w:hint="eastAsia" w:ascii="宋体" w:hAnsi="宋体" w:cs="宋体"/>
          <w:color w:val="auto"/>
          <w:highlight w:val="none"/>
        </w:rPr>
        <w:t>签订工程质量保修书。</w:t>
      </w:r>
    </w:p>
    <w:p w14:paraId="6B72CF78">
      <w:pPr>
        <w:ind w:firstLine="480"/>
        <w:outlineLvl w:val="9"/>
        <w:rPr>
          <w:rFonts w:ascii="宋体" w:hAnsi="宋体" w:cs="宋体"/>
          <w:color w:val="auto"/>
          <w:highlight w:val="none"/>
        </w:rPr>
      </w:pPr>
      <w:bookmarkStart w:id="804" w:name="_Toc16053"/>
      <w:bookmarkStart w:id="805" w:name="_Toc31900"/>
      <w:bookmarkStart w:id="806" w:name="_Toc14861"/>
      <w:bookmarkStart w:id="807" w:name="_Toc12420"/>
      <w:bookmarkStart w:id="808" w:name="_Toc11980"/>
      <w:r>
        <w:rPr>
          <w:rFonts w:hint="eastAsia" w:ascii="宋体" w:hAnsi="宋体" w:cs="宋体"/>
          <w:color w:val="auto"/>
          <w:highlight w:val="none"/>
        </w:rPr>
        <w:t>一、工程质量保修范围和内容</w:t>
      </w:r>
      <w:bookmarkEnd w:id="804"/>
      <w:bookmarkEnd w:id="805"/>
      <w:bookmarkEnd w:id="806"/>
      <w:bookmarkEnd w:id="807"/>
      <w:bookmarkEnd w:id="808"/>
    </w:p>
    <w:p w14:paraId="5E512D3E">
      <w:pPr>
        <w:ind w:firstLine="480"/>
        <w:rPr>
          <w:rFonts w:ascii="宋体" w:hAnsi="宋体" w:cs="宋体"/>
          <w:color w:val="auto"/>
          <w:highlight w:val="none"/>
        </w:rPr>
      </w:pPr>
      <w:r>
        <w:rPr>
          <w:rFonts w:hint="eastAsia" w:ascii="宋体" w:hAnsi="宋体" w:cs="宋体"/>
          <w:color w:val="auto"/>
          <w:highlight w:val="none"/>
        </w:rPr>
        <w:t>承包人在质量保修期内，按照有关法律规定和合同约定，承担工程质量保修责任。</w:t>
      </w:r>
    </w:p>
    <w:p w14:paraId="0E0E210A">
      <w:pPr>
        <w:ind w:firstLine="480"/>
        <w:rPr>
          <w:rFonts w:ascii="宋体" w:hAnsi="宋体" w:cs="宋体"/>
          <w:color w:val="auto"/>
          <w:highlight w:val="none"/>
          <w:u w:val="single"/>
        </w:rPr>
      </w:pPr>
      <w:r>
        <w:rPr>
          <w:rFonts w:hint="eastAsia" w:ascii="宋体" w:hAnsi="宋体" w:cs="宋体"/>
          <w:color w:val="auto"/>
          <w:highlight w:val="none"/>
        </w:rPr>
        <w:t>质量保修范围包括内装工程以及双方约定的其他项目。具体保修的内容，双方约定如下：</w:t>
      </w:r>
      <w:r>
        <w:rPr>
          <w:rFonts w:hint="eastAsia" w:ascii="宋体" w:hAnsi="宋体" w:cs="宋体"/>
          <w:color w:val="auto"/>
          <w:highlight w:val="none"/>
          <w:u w:val="single"/>
        </w:rPr>
        <w:t>承包人施工范围内的所有工程</w:t>
      </w:r>
      <w:r>
        <w:rPr>
          <w:rFonts w:hint="eastAsia" w:ascii="宋体" w:hAnsi="宋体" w:cs="宋体"/>
          <w:color w:val="auto"/>
          <w:highlight w:val="none"/>
        </w:rPr>
        <w:t>。</w:t>
      </w:r>
    </w:p>
    <w:p w14:paraId="56FFD479">
      <w:pPr>
        <w:ind w:firstLine="480"/>
        <w:rPr>
          <w:rFonts w:ascii="宋体" w:hAnsi="宋体" w:cs="宋体"/>
          <w:color w:val="auto"/>
          <w:highlight w:val="none"/>
        </w:rPr>
      </w:pPr>
      <w:r>
        <w:rPr>
          <w:rFonts w:hint="eastAsia" w:ascii="宋体" w:hAnsi="宋体" w:cs="宋体"/>
          <w:color w:val="auto"/>
          <w:highlight w:val="none"/>
        </w:rPr>
        <w:t>二、质量保修期</w:t>
      </w:r>
    </w:p>
    <w:p w14:paraId="35CD60DA">
      <w:pPr>
        <w:ind w:firstLine="480"/>
        <w:rPr>
          <w:rFonts w:ascii="宋体" w:hAnsi="宋体" w:cs="宋体"/>
          <w:color w:val="auto"/>
          <w:highlight w:val="none"/>
        </w:rPr>
      </w:pPr>
      <w:r>
        <w:rPr>
          <w:rFonts w:hint="eastAsia" w:ascii="宋体" w:hAnsi="宋体" w:cs="宋体"/>
          <w:color w:val="auto"/>
          <w:highlight w:val="none"/>
        </w:rPr>
        <w:t>本项目保修期限约定如下：</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2</w:t>
      </w:r>
      <w:r>
        <w:rPr>
          <w:rFonts w:hint="eastAsia" w:ascii="宋体" w:hAnsi="宋体" w:cs="宋体"/>
          <w:color w:val="auto"/>
          <w:highlight w:val="none"/>
          <w:u w:val="single"/>
        </w:rPr>
        <w:t xml:space="preserve"> </w:t>
      </w:r>
      <w:r>
        <w:rPr>
          <w:rFonts w:hint="eastAsia" w:ascii="宋体" w:hAnsi="宋体" w:cs="宋体"/>
          <w:color w:val="auto"/>
          <w:highlight w:val="none"/>
        </w:rPr>
        <w:t>年，质量保修期自工程竣工验收合格之日起计算。</w:t>
      </w:r>
    </w:p>
    <w:p w14:paraId="47C34311">
      <w:pPr>
        <w:ind w:firstLine="480"/>
        <w:rPr>
          <w:rFonts w:ascii="宋体" w:hAnsi="宋体" w:cs="宋体"/>
          <w:color w:val="auto"/>
          <w:highlight w:val="none"/>
        </w:rPr>
      </w:pPr>
      <w:r>
        <w:rPr>
          <w:rFonts w:hint="eastAsia" w:ascii="宋体" w:hAnsi="宋体" w:cs="宋体"/>
          <w:color w:val="auto"/>
          <w:highlight w:val="none"/>
        </w:rPr>
        <w:t>三、缺陷责任期</w:t>
      </w:r>
    </w:p>
    <w:p w14:paraId="4D9BFDCA">
      <w:pPr>
        <w:ind w:firstLine="480"/>
        <w:rPr>
          <w:rFonts w:ascii="宋体" w:hAnsi="宋体" w:cs="宋体"/>
          <w:color w:val="auto"/>
          <w:highlight w:val="none"/>
        </w:rPr>
      </w:pPr>
      <w:r>
        <w:rPr>
          <w:rFonts w:hint="eastAsia" w:ascii="宋体" w:hAnsi="宋体" w:cs="宋体"/>
          <w:color w:val="auto"/>
          <w:highlight w:val="none"/>
        </w:rPr>
        <w:t>工程缺陷责任期为</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2</w:t>
      </w:r>
      <w:r>
        <w:rPr>
          <w:rFonts w:hint="eastAsia" w:ascii="宋体" w:hAnsi="宋体" w:cs="宋体"/>
          <w:color w:val="auto"/>
          <w:highlight w:val="none"/>
          <w:u w:val="single"/>
        </w:rPr>
        <w:t xml:space="preserve"> </w:t>
      </w:r>
      <w:r>
        <w:rPr>
          <w:rFonts w:hint="eastAsia" w:ascii="宋体" w:hAnsi="宋体" w:cs="宋体"/>
          <w:color w:val="auto"/>
          <w:highlight w:val="none"/>
        </w:rPr>
        <w:t>个月，缺陷责任期自工程通过竣工验收之日起计算。单位工程先于全部工程进行验收，单位工程缺陷责任期自单位工程验收合格之日起算。</w:t>
      </w:r>
    </w:p>
    <w:p w14:paraId="637465B4">
      <w:pPr>
        <w:ind w:firstLine="480"/>
        <w:rPr>
          <w:rFonts w:ascii="宋体" w:hAnsi="宋体" w:cs="宋体"/>
          <w:color w:val="auto"/>
          <w:highlight w:val="none"/>
        </w:rPr>
      </w:pPr>
      <w:r>
        <w:rPr>
          <w:rFonts w:hint="eastAsia" w:ascii="宋体" w:hAnsi="宋体" w:cs="宋体"/>
          <w:color w:val="auto"/>
          <w:highlight w:val="none"/>
        </w:rPr>
        <w:t>缺陷责任期终止后，发包人应退还剩余的质量保证金。</w:t>
      </w:r>
    </w:p>
    <w:p w14:paraId="7B6FAB62">
      <w:pPr>
        <w:ind w:firstLine="480"/>
        <w:outlineLvl w:val="9"/>
        <w:rPr>
          <w:rFonts w:ascii="宋体" w:hAnsi="宋体" w:cs="宋体"/>
          <w:color w:val="auto"/>
          <w:highlight w:val="none"/>
        </w:rPr>
      </w:pPr>
      <w:bookmarkStart w:id="809" w:name="_Toc28199"/>
      <w:bookmarkStart w:id="810" w:name="_Toc22020"/>
      <w:bookmarkStart w:id="811" w:name="_Toc23555"/>
      <w:bookmarkStart w:id="812" w:name="_Toc20031"/>
      <w:bookmarkStart w:id="813" w:name="_Toc10652"/>
      <w:r>
        <w:rPr>
          <w:rFonts w:hint="eastAsia" w:ascii="宋体" w:hAnsi="宋体" w:cs="宋体"/>
          <w:color w:val="auto"/>
          <w:highlight w:val="none"/>
        </w:rPr>
        <w:t>四、质量保修责任</w:t>
      </w:r>
      <w:bookmarkEnd w:id="809"/>
      <w:bookmarkEnd w:id="810"/>
      <w:bookmarkEnd w:id="811"/>
      <w:bookmarkEnd w:id="812"/>
      <w:bookmarkEnd w:id="813"/>
    </w:p>
    <w:p w14:paraId="3A767B86">
      <w:pPr>
        <w:ind w:firstLine="480"/>
        <w:rPr>
          <w:rFonts w:ascii="宋体" w:hAnsi="宋体" w:cs="宋体"/>
          <w:color w:val="auto"/>
          <w:highlight w:val="none"/>
        </w:rPr>
      </w:pPr>
      <w:r>
        <w:rPr>
          <w:rFonts w:hint="eastAsia" w:ascii="宋体" w:hAnsi="宋体" w:cs="宋体"/>
          <w:color w:val="auto"/>
          <w:highlight w:val="none"/>
        </w:rPr>
        <w:t>1．属于保修范围、内容的项目，承包人应当在接到保修通知之日起4小时内派人保修。承包人不在约定期限内派人保修的，发包人可以委托他人修理。</w:t>
      </w:r>
    </w:p>
    <w:p w14:paraId="61D3D1D3">
      <w:pPr>
        <w:ind w:firstLine="480"/>
        <w:rPr>
          <w:rFonts w:ascii="宋体" w:hAnsi="宋体" w:cs="宋体"/>
          <w:color w:val="auto"/>
          <w:highlight w:val="none"/>
        </w:rPr>
      </w:pPr>
      <w:r>
        <w:rPr>
          <w:rFonts w:hint="eastAsia" w:ascii="宋体" w:hAnsi="宋体" w:cs="宋体"/>
          <w:color w:val="auto"/>
          <w:highlight w:val="none"/>
        </w:rPr>
        <w:t>2．发生紧急事故需抢修的，承包人在接到事故通知后，应当立即到达事故现场抢修。</w:t>
      </w:r>
    </w:p>
    <w:p w14:paraId="227370A7">
      <w:pPr>
        <w:ind w:firstLine="480"/>
        <w:rPr>
          <w:rFonts w:ascii="宋体" w:hAnsi="宋体" w:cs="宋体"/>
          <w:color w:val="auto"/>
          <w:highlight w:val="none"/>
        </w:rPr>
      </w:pPr>
      <w:r>
        <w:rPr>
          <w:rFonts w:hint="eastAsia" w:ascii="宋体" w:hAnsi="宋体" w:cs="宋体"/>
          <w:color w:val="auto"/>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2A9042F8">
      <w:pPr>
        <w:ind w:firstLine="480"/>
        <w:rPr>
          <w:rFonts w:ascii="宋体" w:hAnsi="宋体" w:cs="宋体"/>
          <w:color w:val="auto"/>
          <w:highlight w:val="none"/>
        </w:rPr>
      </w:pPr>
      <w:r>
        <w:rPr>
          <w:rFonts w:hint="eastAsia" w:ascii="宋体" w:hAnsi="宋体" w:cs="宋体"/>
          <w:color w:val="auto"/>
          <w:highlight w:val="none"/>
        </w:rPr>
        <w:t>4．质量保修完成后，由发包人组织验收。</w:t>
      </w:r>
    </w:p>
    <w:p w14:paraId="175895EB">
      <w:pPr>
        <w:ind w:firstLine="480"/>
        <w:outlineLvl w:val="9"/>
        <w:rPr>
          <w:rFonts w:ascii="宋体" w:hAnsi="宋体" w:cs="宋体"/>
          <w:color w:val="auto"/>
          <w:highlight w:val="none"/>
        </w:rPr>
      </w:pPr>
      <w:bookmarkStart w:id="814" w:name="_Toc15108"/>
      <w:bookmarkStart w:id="815" w:name="_Toc16905"/>
      <w:bookmarkStart w:id="816" w:name="_Toc9982"/>
      <w:bookmarkStart w:id="817" w:name="_Toc26987"/>
      <w:bookmarkStart w:id="818" w:name="_Toc2323"/>
      <w:r>
        <w:rPr>
          <w:rFonts w:hint="eastAsia" w:ascii="宋体" w:hAnsi="宋体" w:cs="宋体"/>
          <w:color w:val="auto"/>
          <w:highlight w:val="none"/>
        </w:rPr>
        <w:t>五、保修费用</w:t>
      </w:r>
      <w:bookmarkEnd w:id="814"/>
      <w:bookmarkEnd w:id="815"/>
      <w:bookmarkEnd w:id="816"/>
      <w:bookmarkEnd w:id="817"/>
      <w:bookmarkEnd w:id="818"/>
    </w:p>
    <w:p w14:paraId="7BDE29E3">
      <w:pPr>
        <w:ind w:firstLine="480"/>
        <w:rPr>
          <w:rFonts w:ascii="宋体" w:hAnsi="宋体" w:cs="宋体"/>
          <w:color w:val="auto"/>
          <w:highlight w:val="none"/>
        </w:rPr>
      </w:pPr>
      <w:r>
        <w:rPr>
          <w:rFonts w:hint="eastAsia" w:ascii="宋体" w:hAnsi="宋体" w:cs="宋体"/>
          <w:color w:val="auto"/>
          <w:highlight w:val="none"/>
        </w:rPr>
        <w:t>质量保修期内发生工程质量问题的，承包人应履行保修义务、承担相应保修费用，并对造成的损失承担赔偿责任。质量保修到期后保修费用由造成质量缺陷的责任方承担。</w:t>
      </w:r>
    </w:p>
    <w:p w14:paraId="0E7C41CE">
      <w:pPr>
        <w:ind w:firstLine="480"/>
        <w:jc w:val="left"/>
        <w:outlineLvl w:val="9"/>
        <w:rPr>
          <w:rFonts w:ascii="宋体" w:hAnsi="宋体" w:cs="宋体"/>
          <w:bCs/>
          <w:color w:val="auto"/>
          <w:highlight w:val="none"/>
        </w:rPr>
      </w:pPr>
      <w:bookmarkStart w:id="819" w:name="_Toc3510"/>
      <w:bookmarkStart w:id="820" w:name="_Toc27038"/>
      <w:bookmarkStart w:id="821" w:name="_Toc22321"/>
      <w:bookmarkStart w:id="822" w:name="_Toc21142"/>
      <w:bookmarkStart w:id="823" w:name="_Toc23627"/>
      <w:r>
        <w:rPr>
          <w:rFonts w:hint="eastAsia" w:ascii="宋体" w:hAnsi="宋体" w:cs="宋体"/>
          <w:bCs/>
          <w:color w:val="auto"/>
          <w:highlight w:val="none"/>
        </w:rPr>
        <w:t>六、双方约定的其他工程质量保修事项：</w:t>
      </w:r>
      <w:r>
        <w:rPr>
          <w:rFonts w:hint="eastAsia" w:ascii="宋体" w:hAnsi="宋体" w:cs="宋体"/>
          <w:bCs/>
          <w:color w:val="auto"/>
          <w:highlight w:val="none"/>
          <w:u w:val="single"/>
        </w:rPr>
        <w:t xml:space="preserve"> / </w:t>
      </w:r>
      <w:r>
        <w:rPr>
          <w:rFonts w:hint="eastAsia" w:ascii="宋体" w:hAnsi="宋体" w:cs="宋体"/>
          <w:bCs/>
          <w:color w:val="auto"/>
          <w:highlight w:val="none"/>
        </w:rPr>
        <w:t>。</w:t>
      </w:r>
      <w:bookmarkEnd w:id="819"/>
      <w:bookmarkEnd w:id="820"/>
      <w:bookmarkEnd w:id="821"/>
      <w:bookmarkEnd w:id="822"/>
      <w:bookmarkEnd w:id="823"/>
    </w:p>
    <w:p w14:paraId="08A3FB20">
      <w:pPr>
        <w:ind w:firstLine="480"/>
        <w:rPr>
          <w:rFonts w:ascii="宋体" w:hAnsi="宋体" w:cs="宋体"/>
          <w:color w:val="auto"/>
          <w:highlight w:val="none"/>
        </w:rPr>
      </w:pPr>
      <w:r>
        <w:rPr>
          <w:rFonts w:hint="eastAsia" w:ascii="宋体" w:hAnsi="宋体" w:cs="宋体"/>
          <w:color w:val="auto"/>
          <w:highlight w:val="none"/>
        </w:rPr>
        <w:t>工程质量保修书由发包人、承包人在工程竣工验收前共同签署，作为施工合同附件，其有效期限至保修期满。</w:t>
      </w:r>
    </w:p>
    <w:p w14:paraId="627A0955">
      <w:pPr>
        <w:ind w:firstLine="480"/>
        <w:rPr>
          <w:rFonts w:ascii="宋体" w:hAnsi="宋体" w:cs="宋体"/>
          <w:color w:val="auto"/>
          <w:highlight w:val="none"/>
        </w:rPr>
      </w:pPr>
    </w:p>
    <w:p w14:paraId="7B9CC75A">
      <w:pPr>
        <w:ind w:firstLine="480"/>
        <w:rPr>
          <w:rFonts w:ascii="宋体" w:hAnsi="宋体" w:cs="宋体"/>
          <w:color w:val="auto"/>
          <w:highlight w:val="none"/>
        </w:rPr>
      </w:pPr>
      <w:r>
        <w:rPr>
          <w:rFonts w:hint="eastAsia" w:ascii="宋体" w:hAnsi="宋体" w:cs="宋体"/>
          <w:color w:val="auto"/>
          <w:highlight w:val="none"/>
        </w:rPr>
        <w:t>发包人(公章)：</w:t>
      </w:r>
      <w:r>
        <w:rPr>
          <w:rFonts w:hint="eastAsia" w:ascii="宋体" w:hAnsi="宋体" w:cs="宋体"/>
          <w:color w:val="auto"/>
          <w:highlight w:val="none"/>
          <w:lang w:eastAsia="zh-CN"/>
        </w:rPr>
        <w:t>连云港市第一人民医院</w:t>
      </w:r>
      <w:r>
        <w:rPr>
          <w:rFonts w:hint="eastAsia" w:ascii="宋体" w:hAnsi="宋体" w:cs="宋体"/>
          <w:color w:val="auto"/>
          <w:highlight w:val="none"/>
        </w:rPr>
        <w:t xml:space="preserve">      承包人(公章)：</w:t>
      </w:r>
    </w:p>
    <w:p w14:paraId="4BC2BDE0">
      <w:pPr>
        <w:ind w:firstLine="480"/>
        <w:rPr>
          <w:color w:val="auto"/>
          <w:highlight w:val="none"/>
        </w:rPr>
      </w:pPr>
      <w:r>
        <w:rPr>
          <w:rFonts w:hint="eastAsia" w:ascii="宋体" w:hAnsi="宋体" w:cs="宋体"/>
          <w:color w:val="auto"/>
          <w:highlight w:val="none"/>
        </w:rPr>
        <w:t xml:space="preserve">                         日期：      年      月      日</w:t>
      </w:r>
    </w:p>
    <w:p w14:paraId="057B4928">
      <w:pPr>
        <w:ind w:firstLine="0"/>
        <w:rPr>
          <w:rFonts w:ascii="宋体" w:hAnsi="宋体" w:cs="宋体"/>
          <w:color w:val="auto"/>
          <w:highlight w:val="none"/>
        </w:rPr>
      </w:pPr>
      <w:r>
        <w:rPr>
          <w:rFonts w:hint="eastAsia" w:ascii="宋体" w:hAnsi="宋体" w:cs="宋体"/>
          <w:color w:val="auto"/>
          <w:highlight w:val="none"/>
        </w:rPr>
        <w:br w:type="page" w:clear="all"/>
      </w:r>
      <w:r>
        <w:rPr>
          <w:rFonts w:hint="eastAsia" w:ascii="宋体" w:hAnsi="宋体" w:cs="宋体"/>
          <w:color w:val="auto"/>
          <w:highlight w:val="none"/>
        </w:rPr>
        <w:t>附件2：</w:t>
      </w:r>
    </w:p>
    <w:p w14:paraId="2D4873E7">
      <w:pPr>
        <w:ind w:firstLine="566"/>
        <w:jc w:val="center"/>
        <w:rPr>
          <w:rFonts w:ascii="宋体" w:hAnsi="宋体" w:cs="宋体"/>
          <w:b/>
          <w:bCs/>
          <w:color w:val="auto"/>
          <w:sz w:val="28"/>
          <w:szCs w:val="28"/>
          <w:highlight w:val="none"/>
        </w:rPr>
      </w:pPr>
      <w:r>
        <w:rPr>
          <w:rFonts w:hint="eastAsia" w:ascii="宋体" w:hAnsi="宋体" w:cs="宋体"/>
          <w:b/>
          <w:bCs/>
          <w:color w:val="auto"/>
          <w:spacing w:val="1"/>
          <w:sz w:val="28"/>
          <w:szCs w:val="28"/>
          <w:highlight w:val="none"/>
        </w:rPr>
        <w:t>安全生产合同</w:t>
      </w:r>
    </w:p>
    <w:p w14:paraId="4DA936B1">
      <w:pPr>
        <w:widowControl/>
        <w:ind w:firstLine="480"/>
        <w:jc w:val="left"/>
        <w:rPr>
          <w:rFonts w:ascii="宋体" w:hAnsi="宋体" w:cs="宋体"/>
          <w:color w:val="auto"/>
          <w:highlight w:val="none"/>
        </w:rPr>
      </w:pPr>
      <w:r>
        <w:rPr>
          <w:rFonts w:hint="eastAsia" w:ascii="宋体" w:hAnsi="宋体" w:cs="宋体"/>
          <w:color w:val="auto"/>
          <w:highlight w:val="none"/>
        </w:rPr>
        <w:t>为在</w:t>
      </w:r>
      <w:r>
        <w:rPr>
          <w:rFonts w:hint="eastAsia" w:ascii="宋体" w:hAnsi="宋体" w:cs="宋体"/>
          <w:color w:val="auto"/>
          <w:highlight w:val="none"/>
          <w:u w:val="single"/>
        </w:rPr>
        <w:t xml:space="preserve">     </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合同的实施过程中创造安全、高效的施工环境，切实搞好本项目的安全管理工作，本项目业主</w:t>
      </w:r>
      <w:r>
        <w:rPr>
          <w:rFonts w:hint="eastAsia" w:ascii="宋体" w:hAnsi="宋体" w:cs="宋体"/>
          <w:color w:val="auto"/>
          <w:highlight w:val="none"/>
          <w:u w:val="single"/>
        </w:rPr>
        <w:t xml:space="preserve">  </w:t>
      </w:r>
      <w:r>
        <w:rPr>
          <w:rFonts w:hint="eastAsia" w:ascii="宋体" w:hAnsi="宋体" w:cs="宋体"/>
          <w:color w:val="auto"/>
          <w:highlight w:val="none"/>
          <w:u w:val="single"/>
          <w:lang w:eastAsia="zh-CN"/>
        </w:rPr>
        <w:t>连云港市第一人民医院</w:t>
      </w:r>
      <w:r>
        <w:rPr>
          <w:rFonts w:hint="eastAsia" w:ascii="宋体" w:hAnsi="宋体" w:cs="宋体"/>
          <w:color w:val="auto"/>
          <w:highlight w:val="none"/>
          <w:u w:val="single"/>
        </w:rPr>
        <w:t xml:space="preserve">  </w:t>
      </w:r>
      <w:r>
        <w:rPr>
          <w:rFonts w:hint="eastAsia" w:ascii="宋体" w:hAnsi="宋体" w:cs="宋体"/>
          <w:color w:val="auto"/>
          <w:highlight w:val="none"/>
        </w:rPr>
        <w:t>（以下简称甲方）与乙方以下简称乙方）特此签订安全生产合同。</w:t>
      </w:r>
    </w:p>
    <w:p w14:paraId="0CD28137">
      <w:pPr>
        <w:pStyle w:val="1129"/>
        <w:spacing w:before="0" w:after="0" w:line="360" w:lineRule="auto"/>
        <w:ind w:firstLine="480"/>
        <w:jc w:val="left"/>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一、甲方职责</w:t>
      </w:r>
    </w:p>
    <w:p w14:paraId="4EF53E7D">
      <w:pPr>
        <w:pStyle w:val="1129"/>
        <w:spacing w:before="0" w:after="0" w:line="360" w:lineRule="auto"/>
        <w:ind w:firstLine="480"/>
        <w:jc w:val="left"/>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1、严格遵守国家有关安全生产的法律法规，认真执行工程承包合同中的有关安全要求。</w:t>
      </w:r>
    </w:p>
    <w:p w14:paraId="726EAFD9">
      <w:pPr>
        <w:pStyle w:val="1129"/>
        <w:spacing w:before="0" w:after="0" w:line="360" w:lineRule="auto"/>
        <w:ind w:firstLine="480"/>
        <w:jc w:val="left"/>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2、按照“安全第一，预防为主”和坚持管生产必须管安全的原则进行安全生产管理，做到生产与安全工作同时计划、布置、检查、总结和评比。</w:t>
      </w:r>
    </w:p>
    <w:p w14:paraId="6373AD09">
      <w:pPr>
        <w:pStyle w:val="1129"/>
        <w:spacing w:before="0" w:after="0" w:line="360" w:lineRule="auto"/>
        <w:ind w:firstLine="480"/>
        <w:jc w:val="left"/>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3、重要的安全设施必须坚持与主体工程“三同时”的原则，即同时设计、审批，同时施工，同时验收，投放使用。</w:t>
      </w:r>
    </w:p>
    <w:p w14:paraId="7C1502F3">
      <w:pPr>
        <w:pStyle w:val="1129"/>
        <w:spacing w:before="0" w:after="0" w:line="360" w:lineRule="auto"/>
        <w:ind w:firstLine="480"/>
        <w:jc w:val="left"/>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4、定期召开安全生产调度会，及时传达中央及地方有关安全生产的精神。</w:t>
      </w:r>
    </w:p>
    <w:p w14:paraId="5B0B3A5D">
      <w:pPr>
        <w:pStyle w:val="1129"/>
        <w:spacing w:before="0" w:after="0" w:line="360" w:lineRule="auto"/>
        <w:ind w:firstLine="480"/>
        <w:jc w:val="left"/>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5、组织对乙方施工现场安全生产检查，监督乙方及时处理发现的各种安全隐患。</w:t>
      </w:r>
    </w:p>
    <w:p w14:paraId="3AE454F4">
      <w:pPr>
        <w:pStyle w:val="1129"/>
        <w:spacing w:before="0" w:after="0" w:line="360" w:lineRule="auto"/>
        <w:ind w:firstLine="480"/>
        <w:jc w:val="left"/>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二、乙方职责</w:t>
      </w:r>
    </w:p>
    <w:p w14:paraId="6C1B64CE">
      <w:pPr>
        <w:pStyle w:val="1129"/>
        <w:spacing w:before="0" w:after="0" w:line="360" w:lineRule="auto"/>
        <w:ind w:firstLine="480"/>
        <w:jc w:val="left"/>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1、严格遵守国家有关安全生产的法律法规及《工程施工安全技术规程》有关安全要求。</w:t>
      </w:r>
    </w:p>
    <w:p w14:paraId="0E818F87">
      <w:pPr>
        <w:pStyle w:val="1129"/>
        <w:spacing w:before="0" w:after="0" w:line="360" w:lineRule="auto"/>
        <w:ind w:firstLine="480"/>
        <w:jc w:val="left"/>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2、坚持“安全第一、预防为主”和“管生产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熟悉和遵守本条款的各项规定，做到生产与安全工作同时计划、布置、检查、总结和评比。</w:t>
      </w:r>
    </w:p>
    <w:p w14:paraId="09D511FC">
      <w:pPr>
        <w:pStyle w:val="1129"/>
        <w:spacing w:before="0" w:after="0" w:line="360" w:lineRule="auto"/>
        <w:ind w:firstLine="480"/>
        <w:jc w:val="left"/>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 1%—3%配备安全员（不少于 1名），专职负责所有员工安全和治安保卫工作及预防事故的发生。安全机构人员，有权按有关规定发布指令，并采取保护性措施防止事故发生。</w:t>
      </w:r>
    </w:p>
    <w:p w14:paraId="2AC9BD20">
      <w:pPr>
        <w:pStyle w:val="1129"/>
        <w:spacing w:before="0" w:after="0" w:line="360" w:lineRule="auto"/>
        <w:ind w:firstLine="480"/>
        <w:jc w:val="left"/>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4、乙方在任何时候都应采取各种合理的预防措施，防止其员工发生任何违法、违禁、暴力或妨碍治安的行为。</w:t>
      </w:r>
    </w:p>
    <w:p w14:paraId="1768F4CF">
      <w:pPr>
        <w:pStyle w:val="1129"/>
        <w:spacing w:before="0" w:after="0" w:line="360" w:lineRule="auto"/>
        <w:ind w:firstLine="480"/>
        <w:jc w:val="left"/>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驾驶、潜水、瓦斯检验等特殊工种的人员，经过专业培训，获得《安全操作合格证》后，持证上岗。施工现场如出现特种作业无证操作现象时，项目经理必须承担管理责任。</w:t>
      </w:r>
    </w:p>
    <w:p w14:paraId="00746B40">
      <w:pPr>
        <w:pStyle w:val="1129"/>
        <w:spacing w:before="0" w:after="0" w:line="360" w:lineRule="auto"/>
        <w:ind w:firstLine="480"/>
        <w:jc w:val="left"/>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6、对于易燃易爆的材料由专人负责保管，还应配备有足够的消防设施，所有施工人员都应熟悉消防设备的性能和使用方法；乙方不得将任何种类的爆炸物给予或转让给任何其他人，或允许、容忍上述同样行为。</w:t>
      </w:r>
    </w:p>
    <w:p w14:paraId="139BFF20">
      <w:pPr>
        <w:pStyle w:val="1129"/>
        <w:spacing w:before="0" w:after="0" w:line="360" w:lineRule="auto"/>
        <w:ind w:firstLine="480"/>
        <w:jc w:val="left"/>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7、操作人员上岗，必须按规定穿戴情况，不按规定穿戴防护用品的人员不得上岗。</w:t>
      </w:r>
    </w:p>
    <w:p w14:paraId="67276C16">
      <w:pPr>
        <w:pStyle w:val="1129"/>
        <w:spacing w:before="0" w:after="0" w:line="360" w:lineRule="auto"/>
        <w:ind w:firstLine="480"/>
        <w:jc w:val="left"/>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8、所有施工机具设备和高空作业的设备均应定期检查，并有安全员的签字记录，保证其经常处于完好状态；不合格的机具、设备和劳动保护用品严禁使用。</w:t>
      </w:r>
    </w:p>
    <w:p w14:paraId="6E549B9E">
      <w:pPr>
        <w:pStyle w:val="1129"/>
        <w:spacing w:before="0" w:after="0" w:line="360" w:lineRule="auto"/>
        <w:ind w:firstLine="480"/>
        <w:jc w:val="left"/>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9、施工中采用新技术、新工艺、新设备、新材料时，必须制定相应的安全技术措施，施工现场必须具有相关的安全标志牌。</w:t>
      </w:r>
    </w:p>
    <w:p w14:paraId="288AE8AB">
      <w:pPr>
        <w:pStyle w:val="1129"/>
        <w:spacing w:before="0" w:after="0" w:line="360" w:lineRule="auto"/>
        <w:ind w:firstLine="480"/>
        <w:jc w:val="left"/>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10、乙方必须按照本工程项目特点，组织本工程实施中的生产安全事故应急救援预案；如果发生安全事故，应按照《国务院关于特大安全事故行政责任追究的规定》以及其它有关规定，及时上报有关部门，并坚持“三不放过”的原则，严肃处理相关责任人。</w:t>
      </w:r>
    </w:p>
    <w:p w14:paraId="317A0AFC">
      <w:pPr>
        <w:pStyle w:val="1129"/>
        <w:spacing w:before="0" w:after="0" w:line="360" w:lineRule="auto"/>
        <w:ind w:firstLine="480"/>
        <w:jc w:val="left"/>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11、乙方在生产过程中造成自身员工或其他任何第三人人身或财产损害的，一切责任均由乙方承担。甲方因此被起诉承担责任的，有权向乙方全额追偿，包括但不限于律师费、诉讼费、交通费、住宿费、保全费等一切费用。</w:t>
      </w:r>
    </w:p>
    <w:p w14:paraId="31808C1F">
      <w:pPr>
        <w:pStyle w:val="1129"/>
        <w:spacing w:before="0" w:after="0" w:line="360" w:lineRule="auto"/>
        <w:ind w:firstLine="480"/>
        <w:jc w:val="left"/>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三、违约责任</w:t>
      </w:r>
    </w:p>
    <w:p w14:paraId="5C4EEA05">
      <w:pPr>
        <w:pStyle w:val="1129"/>
        <w:spacing w:before="0" w:after="0" w:line="360" w:lineRule="auto"/>
        <w:ind w:firstLine="480"/>
        <w:jc w:val="left"/>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如因乙方违约造成安全事故，将依法追究责任。乙方违反其中任何一项规定的每次将处以 1000元的罚款</w:t>
      </w:r>
    </w:p>
    <w:p w14:paraId="3304719B">
      <w:pPr>
        <w:pStyle w:val="1129"/>
        <w:spacing w:before="0" w:after="0" w:line="360" w:lineRule="auto"/>
        <w:ind w:firstLine="480"/>
        <w:jc w:val="left"/>
        <w:rPr>
          <w:rFonts w:ascii="宋体" w:hAnsi="宋体" w:cs="宋体"/>
          <w:color w:val="auto"/>
          <w:sz w:val="24"/>
          <w:szCs w:val="24"/>
          <w:highlight w:val="none"/>
          <w:lang w:eastAsia="zh-CN"/>
        </w:rPr>
      </w:pPr>
    </w:p>
    <w:p w14:paraId="33153E38">
      <w:pPr>
        <w:pStyle w:val="1129"/>
        <w:spacing w:before="0" w:after="0" w:line="360" w:lineRule="auto"/>
        <w:ind w:firstLine="480"/>
        <w:jc w:val="left"/>
        <w:rPr>
          <w:rFonts w:ascii="宋体" w:hAnsi="宋体" w:cs="宋体"/>
          <w:b/>
          <w:bCs/>
          <w:color w:val="auto"/>
          <w:sz w:val="24"/>
          <w:szCs w:val="24"/>
          <w:highlight w:val="none"/>
          <w:lang w:eastAsia="zh-CN"/>
        </w:rPr>
      </w:pPr>
      <w:r>
        <w:rPr>
          <w:rFonts w:hint="eastAsia" w:ascii="宋体" w:hAnsi="宋体" w:cs="宋体"/>
          <w:color w:val="auto"/>
          <w:sz w:val="24"/>
          <w:szCs w:val="24"/>
          <w:highlight w:val="none"/>
          <w:lang w:eastAsia="zh-CN"/>
        </w:rPr>
        <w:t>甲 方：连云港市第一人民医院             乙 方：</w:t>
      </w:r>
    </w:p>
    <w:p w14:paraId="08811C30">
      <w:pPr>
        <w:ind w:firstLine="480"/>
        <w:rPr>
          <w:rFonts w:ascii="宋体" w:hAnsi="宋体" w:cs="宋体"/>
          <w:color w:val="auto"/>
          <w:highlight w:val="none"/>
        </w:rPr>
      </w:pPr>
      <w:r>
        <w:rPr>
          <w:rFonts w:hint="eastAsia" w:ascii="宋体" w:hAnsi="宋体" w:cs="宋体"/>
          <w:color w:val="auto"/>
          <w:highlight w:val="none"/>
        </w:rPr>
        <w:t xml:space="preserve">                             日 期：      年      月      日</w:t>
      </w:r>
    </w:p>
    <w:p w14:paraId="0E043F22">
      <w:pPr>
        <w:ind w:firstLine="480"/>
        <w:rPr>
          <w:rFonts w:ascii="宋体" w:hAnsi="宋体" w:cs="宋体"/>
          <w:color w:val="auto"/>
          <w:highlight w:val="none"/>
        </w:rPr>
      </w:pPr>
    </w:p>
    <w:p w14:paraId="0765FC04">
      <w:pPr>
        <w:ind w:firstLine="480"/>
        <w:rPr>
          <w:rFonts w:ascii="宋体" w:hAnsi="宋体" w:cs="宋体"/>
          <w:color w:val="auto"/>
          <w:highlight w:val="none"/>
        </w:rPr>
      </w:pPr>
    </w:p>
    <w:p w14:paraId="542BFC65">
      <w:pPr>
        <w:ind w:firstLine="0"/>
        <w:rPr>
          <w:rFonts w:ascii="宋体" w:hAnsi="宋体" w:cs="宋体"/>
          <w:color w:val="auto"/>
          <w:highlight w:val="none"/>
        </w:rPr>
      </w:pPr>
      <w:r>
        <w:rPr>
          <w:rFonts w:hint="eastAsia" w:ascii="宋体" w:hAnsi="宋体" w:cs="宋体"/>
          <w:color w:val="auto"/>
          <w:highlight w:val="none"/>
        </w:rPr>
        <w:t>附件3：</w:t>
      </w:r>
    </w:p>
    <w:p w14:paraId="5D05BE66">
      <w:pPr>
        <w:ind w:firstLine="0"/>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工程廉政合同</w:t>
      </w:r>
    </w:p>
    <w:p w14:paraId="2F11EB26">
      <w:pPr>
        <w:ind w:firstLine="480"/>
        <w:jc w:val="left"/>
        <w:rPr>
          <w:rFonts w:ascii="宋体" w:hAnsi="宋体" w:cs="宋体"/>
          <w:color w:val="auto"/>
          <w:highlight w:val="none"/>
        </w:rPr>
      </w:pPr>
      <w:r>
        <w:rPr>
          <w:rFonts w:hint="eastAsia" w:ascii="宋体" w:hAnsi="宋体" w:cs="宋体"/>
          <w:color w:val="auto"/>
          <w:highlight w:val="none"/>
        </w:rPr>
        <w:t>根据有关工程建设、廉政建设的规定，为做好工程建设中的党风廉政建设，保证工程建设高效优质，保证建设资金的安全和有效使用以及投资效益，建设工程的项目法人</w:t>
      </w:r>
      <w:r>
        <w:rPr>
          <w:rFonts w:hint="eastAsia" w:ascii="宋体" w:hAnsi="宋体" w:cs="宋体"/>
          <w:color w:val="auto"/>
          <w:highlight w:val="none"/>
          <w:u w:val="single"/>
        </w:rPr>
        <w:t xml:space="preserve"> </w:t>
      </w:r>
      <w:r>
        <w:rPr>
          <w:rFonts w:hint="eastAsia" w:ascii="宋体" w:hAnsi="宋体" w:cs="宋体"/>
          <w:color w:val="auto"/>
          <w:highlight w:val="none"/>
          <w:u w:val="single"/>
          <w:lang w:eastAsia="zh-CN"/>
        </w:rPr>
        <w:t>连云港市第一人民医院</w:t>
      </w:r>
      <w:r>
        <w:rPr>
          <w:rFonts w:hint="eastAsia" w:ascii="宋体" w:hAnsi="宋体" w:cs="宋体"/>
          <w:color w:val="auto"/>
          <w:highlight w:val="none"/>
        </w:rPr>
        <w:t>（以下简称“发包人”）与承建单位</w:t>
      </w:r>
      <w:r>
        <w:rPr>
          <w:rFonts w:hint="eastAsia" w:ascii="宋体" w:hAnsi="宋体" w:cs="宋体"/>
          <w:color w:val="auto"/>
          <w:highlight w:val="none"/>
          <w:u w:val="single"/>
        </w:rPr>
        <w:t xml:space="preserve">     </w:t>
      </w:r>
      <w:r>
        <w:rPr>
          <w:rFonts w:hint="eastAsia" w:ascii="宋体" w:hAnsi="宋体" w:cs="宋体"/>
          <w:color w:val="auto"/>
          <w:highlight w:val="none"/>
        </w:rPr>
        <w:t>（以下简称“承包人”），特订立如下合同。</w:t>
      </w:r>
    </w:p>
    <w:p w14:paraId="62773D10">
      <w:pPr>
        <w:ind w:firstLine="480"/>
        <w:jc w:val="left"/>
        <w:rPr>
          <w:rFonts w:ascii="宋体" w:hAnsi="宋体" w:cs="宋体"/>
          <w:color w:val="auto"/>
          <w:highlight w:val="none"/>
        </w:rPr>
      </w:pPr>
      <w:r>
        <w:rPr>
          <w:rFonts w:hint="eastAsia" w:ascii="宋体" w:hAnsi="宋体" w:cs="宋体"/>
          <w:color w:val="auto"/>
          <w:highlight w:val="none"/>
        </w:rPr>
        <w:t>1．双方的权利和义务</w:t>
      </w:r>
    </w:p>
    <w:p w14:paraId="44186FCB">
      <w:pPr>
        <w:ind w:firstLine="480"/>
        <w:jc w:val="left"/>
        <w:rPr>
          <w:rFonts w:ascii="宋体" w:hAnsi="宋体" w:cs="宋体"/>
          <w:color w:val="auto"/>
          <w:highlight w:val="none"/>
        </w:rPr>
      </w:pPr>
      <w:r>
        <w:rPr>
          <w:rFonts w:hint="eastAsia" w:ascii="宋体" w:hAnsi="宋体" w:cs="宋体"/>
          <w:color w:val="auto"/>
          <w:highlight w:val="none"/>
        </w:rPr>
        <w:t>（1）严格遵守党的政策规定和国家、省、市有关法律法规有关规定。</w:t>
      </w:r>
    </w:p>
    <w:p w14:paraId="5E549D68">
      <w:pPr>
        <w:ind w:firstLine="480"/>
        <w:jc w:val="left"/>
        <w:rPr>
          <w:rFonts w:ascii="宋体" w:hAnsi="宋体" w:cs="宋体"/>
          <w:color w:val="auto"/>
          <w:highlight w:val="none"/>
        </w:rPr>
      </w:pPr>
      <w:r>
        <w:rPr>
          <w:rFonts w:hint="eastAsia" w:ascii="宋体" w:hAnsi="宋体" w:cs="宋体"/>
          <w:color w:val="auto"/>
          <w:highlight w:val="none"/>
        </w:rPr>
        <w:t>（2）严格执行工程的合同文件，自觉按合同办事。</w:t>
      </w:r>
    </w:p>
    <w:p w14:paraId="29E73A5B">
      <w:pPr>
        <w:ind w:firstLine="480"/>
        <w:jc w:val="left"/>
        <w:rPr>
          <w:rFonts w:ascii="宋体" w:hAnsi="宋体" w:cs="宋体"/>
          <w:color w:val="auto"/>
          <w:highlight w:val="none"/>
        </w:rPr>
      </w:pPr>
      <w:r>
        <w:rPr>
          <w:rFonts w:hint="eastAsia" w:ascii="宋体" w:hAnsi="宋体" w:cs="宋体"/>
          <w:color w:val="auto"/>
          <w:highlight w:val="none"/>
        </w:rPr>
        <w:t>（3）双方的业务活动坚持公开、公正、诚信、透明的原则（法律认定的商业秘密和合同文件另有规定除外），不得损害国家和集体利益，违反工程建设管理规章制度。</w:t>
      </w:r>
    </w:p>
    <w:p w14:paraId="482C92ED">
      <w:pPr>
        <w:ind w:firstLine="480"/>
        <w:rPr>
          <w:rFonts w:ascii="宋体" w:hAnsi="宋体" w:cs="宋体"/>
          <w:color w:val="auto"/>
          <w:highlight w:val="none"/>
        </w:rPr>
      </w:pPr>
      <w:r>
        <w:rPr>
          <w:rFonts w:hint="eastAsia" w:ascii="宋体" w:hAnsi="宋体" w:cs="宋体"/>
          <w:color w:val="auto"/>
          <w:highlight w:val="none"/>
        </w:rPr>
        <w:t>（4）建立健全廉政制度，开展廉政教育，设计廉政告示牌，公布举报电话，监督并认真查处违法违纪行为。</w:t>
      </w:r>
    </w:p>
    <w:p w14:paraId="19DCF2E0">
      <w:pPr>
        <w:ind w:firstLine="480"/>
        <w:rPr>
          <w:rFonts w:ascii="宋体" w:hAnsi="宋体" w:cs="宋体"/>
          <w:color w:val="auto"/>
          <w:highlight w:val="none"/>
        </w:rPr>
      </w:pPr>
      <w:r>
        <w:rPr>
          <w:rFonts w:hint="eastAsia" w:ascii="宋体" w:hAnsi="宋体" w:cs="宋体"/>
          <w:color w:val="auto"/>
          <w:highlight w:val="none"/>
        </w:rPr>
        <w:t>（5）发现对方在业务活动中有违反廉政规定的行为，有及时提醒对方纠正的权利和义务。</w:t>
      </w:r>
    </w:p>
    <w:p w14:paraId="085D2BA2">
      <w:pPr>
        <w:ind w:firstLine="480"/>
        <w:rPr>
          <w:rFonts w:ascii="宋体" w:hAnsi="宋体" w:cs="宋体"/>
          <w:color w:val="auto"/>
          <w:highlight w:val="none"/>
        </w:rPr>
      </w:pPr>
      <w:r>
        <w:rPr>
          <w:rFonts w:hint="eastAsia" w:ascii="宋体" w:hAnsi="宋体" w:cs="宋体"/>
          <w:color w:val="auto"/>
          <w:highlight w:val="none"/>
        </w:rPr>
        <w:t>（6）发现对方严重违反合同义务条款的行为，有向其上级有关部门举报、建议给予处理并要求告知处理结果的权利。</w:t>
      </w:r>
    </w:p>
    <w:p w14:paraId="47FD9265">
      <w:pPr>
        <w:ind w:firstLine="480"/>
        <w:rPr>
          <w:rFonts w:ascii="宋体" w:hAnsi="宋体" w:cs="宋体"/>
          <w:color w:val="auto"/>
          <w:highlight w:val="none"/>
        </w:rPr>
      </w:pPr>
      <w:r>
        <w:rPr>
          <w:rFonts w:hint="eastAsia" w:ascii="宋体" w:hAnsi="宋体" w:cs="宋体"/>
          <w:color w:val="auto"/>
          <w:highlight w:val="none"/>
        </w:rPr>
        <w:t>2．发包人的义务</w:t>
      </w:r>
    </w:p>
    <w:p w14:paraId="75C2ED4C">
      <w:pPr>
        <w:ind w:firstLine="480"/>
        <w:rPr>
          <w:rFonts w:ascii="宋体" w:hAnsi="宋体" w:cs="宋体"/>
          <w:color w:val="auto"/>
          <w:highlight w:val="none"/>
        </w:rPr>
      </w:pPr>
      <w:r>
        <w:rPr>
          <w:rFonts w:hint="eastAsia" w:ascii="宋体" w:hAnsi="宋体" w:cs="宋体"/>
          <w:color w:val="auto"/>
          <w:highlight w:val="none"/>
        </w:rPr>
        <w:t>（1）发包人及其工作人员不得索要或接受承包人的礼金、有价证券和贵重物品，不得在承包人报销任何应由发包人或发包人工作人员个人支付的费用等。</w:t>
      </w:r>
    </w:p>
    <w:p w14:paraId="2C91C6EC">
      <w:pPr>
        <w:ind w:firstLine="480"/>
        <w:rPr>
          <w:rFonts w:ascii="宋体" w:hAnsi="宋体" w:cs="宋体"/>
          <w:color w:val="auto"/>
          <w:highlight w:val="none"/>
        </w:rPr>
      </w:pPr>
      <w:r>
        <w:rPr>
          <w:rFonts w:hint="eastAsia" w:ascii="宋体" w:hAnsi="宋体" w:cs="宋体"/>
          <w:color w:val="auto"/>
          <w:highlight w:val="none"/>
        </w:rPr>
        <w:t>（2）发包人工作人员不得参加承包人安排的超标准宴请和娱乐活动；不得接受承包人提供的通讯工具、交通工具和高档办公用品等。</w:t>
      </w:r>
    </w:p>
    <w:p w14:paraId="724B13DD">
      <w:pPr>
        <w:ind w:firstLine="480"/>
        <w:rPr>
          <w:rFonts w:ascii="宋体" w:hAnsi="宋体" w:cs="宋体"/>
          <w:color w:val="auto"/>
          <w:highlight w:val="none"/>
        </w:rPr>
      </w:pPr>
      <w:r>
        <w:rPr>
          <w:rFonts w:hint="eastAsia" w:ascii="宋体" w:hAnsi="宋体" w:cs="宋体"/>
          <w:color w:val="auto"/>
          <w:highlight w:val="none"/>
        </w:rPr>
        <w:t>（3）发包人及其工作人员不得要求或者接受承包人为其住房装修、婚丧嫁娶活动、配偶子女的工作安排以及出国出境、旅游等提供方便等。</w:t>
      </w:r>
    </w:p>
    <w:p w14:paraId="3E129978">
      <w:pPr>
        <w:ind w:firstLine="480"/>
        <w:rPr>
          <w:rFonts w:ascii="宋体" w:hAnsi="宋体" w:cs="宋体"/>
          <w:color w:val="auto"/>
          <w:highlight w:val="none"/>
        </w:rPr>
      </w:pPr>
      <w:r>
        <w:rPr>
          <w:rFonts w:hint="eastAsia" w:ascii="宋体" w:hAnsi="宋体" w:cs="宋体"/>
          <w:color w:val="auto"/>
          <w:highlight w:val="none"/>
        </w:rPr>
        <w:t>（4）发包人工作人员及其配偶、子女不得从事与发包人工程有关的材料设备供应、工程分包、劳务等经济活动等。</w:t>
      </w:r>
    </w:p>
    <w:p w14:paraId="4704723E">
      <w:pPr>
        <w:ind w:firstLine="480"/>
        <w:rPr>
          <w:rFonts w:ascii="宋体" w:hAnsi="宋体" w:cs="宋体"/>
          <w:color w:val="auto"/>
          <w:highlight w:val="none"/>
        </w:rPr>
      </w:pPr>
      <w:r>
        <w:rPr>
          <w:rFonts w:hint="eastAsia" w:ascii="宋体" w:hAnsi="宋体" w:cs="宋体"/>
          <w:color w:val="auto"/>
          <w:highlight w:val="none"/>
        </w:rPr>
        <w:t>（5）发包人及其工作人员不得以任何理由向承包人推荐分包单位或推销材料，不得要求承包人购买合同规定外的材料和设备。</w:t>
      </w:r>
    </w:p>
    <w:p w14:paraId="0A2406E1">
      <w:pPr>
        <w:ind w:firstLine="480"/>
        <w:rPr>
          <w:rFonts w:ascii="宋体" w:hAnsi="宋体" w:cs="宋体"/>
          <w:color w:val="auto"/>
          <w:highlight w:val="none"/>
        </w:rPr>
      </w:pPr>
      <w:r>
        <w:rPr>
          <w:rFonts w:hint="eastAsia" w:ascii="宋体" w:hAnsi="宋体" w:cs="宋体"/>
          <w:color w:val="auto"/>
          <w:highlight w:val="none"/>
        </w:rPr>
        <w:t>（6）发包人工作人员要秉公办事，不准营私舞弊，不准利用职权从事各种个人有偿中介活动和安排个人施工队伍。</w:t>
      </w:r>
    </w:p>
    <w:p w14:paraId="3EAA489B">
      <w:pPr>
        <w:ind w:firstLine="480"/>
        <w:rPr>
          <w:rFonts w:ascii="宋体" w:hAnsi="宋体" w:cs="宋体"/>
          <w:color w:val="auto"/>
          <w:highlight w:val="none"/>
        </w:rPr>
      </w:pPr>
      <w:r>
        <w:rPr>
          <w:rFonts w:hint="eastAsia" w:ascii="宋体" w:hAnsi="宋体" w:cs="宋体"/>
          <w:color w:val="auto"/>
          <w:highlight w:val="none"/>
        </w:rPr>
        <w:t>3．承包人义务</w:t>
      </w:r>
    </w:p>
    <w:p w14:paraId="509D15AE">
      <w:pPr>
        <w:ind w:firstLine="480"/>
        <w:rPr>
          <w:rFonts w:ascii="宋体" w:hAnsi="宋体" w:cs="宋体"/>
          <w:color w:val="auto"/>
          <w:highlight w:val="none"/>
        </w:rPr>
      </w:pPr>
      <w:r>
        <w:rPr>
          <w:rFonts w:hint="eastAsia" w:ascii="宋体" w:hAnsi="宋体" w:cs="宋体"/>
          <w:color w:val="auto"/>
          <w:highlight w:val="none"/>
        </w:rPr>
        <w:t>（1）承包人不得以任何理由向发包人及其工作人员行贿或馈赠礼金、有价证券、贵重礼品。</w:t>
      </w:r>
    </w:p>
    <w:p w14:paraId="6923CA1A">
      <w:pPr>
        <w:ind w:firstLine="480"/>
        <w:rPr>
          <w:rFonts w:ascii="宋体" w:hAnsi="宋体" w:cs="宋体"/>
          <w:color w:val="auto"/>
          <w:highlight w:val="none"/>
        </w:rPr>
      </w:pPr>
      <w:r>
        <w:rPr>
          <w:rFonts w:hint="eastAsia" w:ascii="宋体" w:hAnsi="宋体" w:cs="宋体"/>
          <w:color w:val="auto"/>
          <w:highlight w:val="none"/>
        </w:rPr>
        <w:t>（2）承包人不得以任何名义为发包人及其工作人员报销应由发包人单位或个人支付的任何费用。</w:t>
      </w:r>
    </w:p>
    <w:p w14:paraId="0ED17045">
      <w:pPr>
        <w:ind w:firstLine="480"/>
        <w:rPr>
          <w:rFonts w:ascii="宋体" w:hAnsi="宋体" w:cs="宋体"/>
          <w:color w:val="auto"/>
          <w:highlight w:val="none"/>
        </w:rPr>
      </w:pPr>
      <w:r>
        <w:rPr>
          <w:rFonts w:hint="eastAsia" w:ascii="宋体" w:hAnsi="宋体" w:cs="宋体"/>
          <w:color w:val="auto"/>
          <w:highlight w:val="none"/>
        </w:rPr>
        <w:t>（3）承包人不得以任何理由安排发包人工作人员参加超标准宴请及娱乐活动。</w:t>
      </w:r>
    </w:p>
    <w:p w14:paraId="4A38F204">
      <w:pPr>
        <w:ind w:firstLine="480"/>
        <w:rPr>
          <w:rFonts w:ascii="宋体" w:hAnsi="宋体" w:cs="宋体"/>
          <w:color w:val="auto"/>
          <w:highlight w:val="none"/>
        </w:rPr>
      </w:pPr>
      <w:r>
        <w:rPr>
          <w:rFonts w:hint="eastAsia" w:ascii="宋体" w:hAnsi="宋体" w:cs="宋体"/>
          <w:color w:val="auto"/>
          <w:highlight w:val="none"/>
        </w:rPr>
        <w:t>（4）承包人不得为发包人单位和个人购置或提拱通讯工具、交通工具和高档办公用品等。</w:t>
      </w:r>
    </w:p>
    <w:p w14:paraId="7D88CC16">
      <w:pPr>
        <w:ind w:firstLine="480"/>
        <w:rPr>
          <w:rFonts w:ascii="宋体" w:hAnsi="宋体" w:cs="宋体"/>
          <w:color w:val="auto"/>
          <w:highlight w:val="none"/>
        </w:rPr>
      </w:pPr>
      <w:r>
        <w:rPr>
          <w:rFonts w:hint="eastAsia" w:ascii="宋体" w:hAnsi="宋体" w:cs="宋体"/>
          <w:color w:val="auto"/>
          <w:highlight w:val="none"/>
        </w:rPr>
        <w:t>4．违约责任</w:t>
      </w:r>
    </w:p>
    <w:p w14:paraId="5498E6AE">
      <w:pPr>
        <w:ind w:firstLine="480"/>
        <w:rPr>
          <w:rFonts w:ascii="宋体" w:hAnsi="宋体" w:cs="宋体"/>
          <w:color w:val="auto"/>
          <w:highlight w:val="none"/>
        </w:rPr>
      </w:pPr>
      <w:r>
        <w:rPr>
          <w:rFonts w:hint="eastAsia" w:ascii="宋体" w:hAnsi="宋体" w:cs="宋体"/>
          <w:color w:val="auto"/>
          <w:highlight w:val="none"/>
        </w:rPr>
        <w:t>（1）发包人及其工作人员违反本合同第一、二条，按管理权限，依据有关规定给予党纪、政纪或组织处理；涉嫌犯罪的，移交司法机关追究刑事责任；给承包人单位造成经济损失的，应予以赔偿。</w:t>
      </w:r>
    </w:p>
    <w:p w14:paraId="2FA2D3B3">
      <w:pPr>
        <w:ind w:firstLine="480"/>
        <w:rPr>
          <w:rFonts w:ascii="宋体" w:hAnsi="宋体" w:cs="宋体"/>
          <w:color w:val="auto"/>
          <w:highlight w:val="none"/>
        </w:rPr>
      </w:pPr>
      <w:r>
        <w:rPr>
          <w:rFonts w:hint="eastAsia" w:ascii="宋体" w:hAnsi="宋体" w:cs="宋体"/>
          <w:color w:val="auto"/>
          <w:highlight w:val="none"/>
        </w:rPr>
        <w:t>（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p>
    <w:p w14:paraId="0A8C0DF2">
      <w:pPr>
        <w:ind w:firstLine="480"/>
        <w:rPr>
          <w:rFonts w:ascii="宋体" w:hAnsi="宋体" w:cs="宋体"/>
          <w:color w:val="auto"/>
          <w:highlight w:val="none"/>
        </w:rPr>
      </w:pPr>
      <w:r>
        <w:rPr>
          <w:rFonts w:hint="eastAsia" w:ascii="宋体" w:hAnsi="宋体" w:cs="宋体"/>
          <w:color w:val="auto"/>
          <w:highlight w:val="none"/>
        </w:rPr>
        <w:t>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w:t>
      </w:r>
    </w:p>
    <w:p w14:paraId="57C7864E">
      <w:pPr>
        <w:ind w:firstLine="480"/>
        <w:rPr>
          <w:rFonts w:ascii="宋体" w:hAnsi="宋体" w:cs="宋体"/>
          <w:color w:val="auto"/>
          <w:highlight w:val="none"/>
        </w:rPr>
      </w:pPr>
      <w:r>
        <w:rPr>
          <w:rFonts w:hint="eastAsia" w:ascii="宋体" w:hAnsi="宋体" w:cs="宋体"/>
          <w:color w:val="auto"/>
          <w:highlight w:val="none"/>
        </w:rPr>
        <w:t>6．本合同有效期为双方签署之日起至该工程项目竣工验收后止。</w:t>
      </w:r>
    </w:p>
    <w:p w14:paraId="53B260CD">
      <w:pPr>
        <w:ind w:firstLine="480"/>
        <w:rPr>
          <w:rFonts w:ascii="宋体" w:hAnsi="宋体" w:cs="宋体"/>
          <w:color w:val="auto"/>
          <w:highlight w:val="none"/>
        </w:rPr>
      </w:pPr>
      <w:r>
        <w:rPr>
          <w:rFonts w:hint="eastAsia" w:ascii="宋体" w:hAnsi="宋体" w:cs="宋体"/>
          <w:color w:val="auto"/>
          <w:highlight w:val="none"/>
        </w:rPr>
        <w:t>7．本合同作为工程施工合同的附件，与工程施工合同具有同等的法律效力，经合同双方签署立即生效。</w:t>
      </w:r>
    </w:p>
    <w:p w14:paraId="68AD84B5">
      <w:pPr>
        <w:pStyle w:val="1129"/>
        <w:spacing w:before="0" w:after="0" w:line="360" w:lineRule="auto"/>
        <w:ind w:firstLine="480"/>
        <w:jc w:val="left"/>
        <w:rPr>
          <w:rFonts w:ascii="宋体" w:hAnsi="宋体" w:cs="宋体"/>
          <w:color w:val="auto"/>
          <w:sz w:val="24"/>
          <w:szCs w:val="24"/>
          <w:highlight w:val="none"/>
          <w:lang w:eastAsia="zh-CN"/>
        </w:rPr>
      </w:pPr>
    </w:p>
    <w:p w14:paraId="267B8F5C">
      <w:pPr>
        <w:pStyle w:val="1129"/>
        <w:spacing w:before="0" w:after="0" w:line="360" w:lineRule="auto"/>
        <w:ind w:firstLine="480"/>
        <w:jc w:val="left"/>
        <w:rPr>
          <w:rFonts w:ascii="宋体" w:hAnsi="宋体" w:cs="宋体"/>
          <w:b/>
          <w:bCs/>
          <w:color w:val="auto"/>
          <w:sz w:val="24"/>
          <w:szCs w:val="24"/>
          <w:highlight w:val="none"/>
          <w:lang w:eastAsia="zh-CN"/>
        </w:rPr>
      </w:pPr>
      <w:r>
        <w:rPr>
          <w:rFonts w:hint="eastAsia" w:ascii="宋体" w:hAnsi="宋体" w:cs="宋体"/>
          <w:color w:val="auto"/>
          <w:sz w:val="24"/>
          <w:szCs w:val="24"/>
          <w:highlight w:val="none"/>
          <w:lang w:eastAsia="zh-CN"/>
        </w:rPr>
        <w:t>甲 方：连云港市第一人民医院             乙 方：</w:t>
      </w:r>
    </w:p>
    <w:p w14:paraId="47D8FC54">
      <w:pPr>
        <w:ind w:firstLine="480"/>
        <w:rPr>
          <w:rFonts w:ascii="宋体" w:hAnsi="宋体" w:cs="宋体"/>
          <w:color w:val="auto"/>
          <w:highlight w:val="none"/>
        </w:rPr>
      </w:pPr>
      <w:r>
        <w:rPr>
          <w:rFonts w:hint="eastAsia" w:ascii="宋体" w:hAnsi="宋体" w:cs="宋体"/>
          <w:color w:val="auto"/>
          <w:highlight w:val="none"/>
        </w:rPr>
        <w:t xml:space="preserve">                              日 期：      年      月      日</w:t>
      </w:r>
    </w:p>
    <w:p w14:paraId="0428B37F">
      <w:pPr>
        <w:pStyle w:val="2"/>
        <w:ind w:firstLine="420"/>
        <w:rPr>
          <w:color w:val="auto"/>
          <w:highlight w:val="none"/>
        </w:rPr>
      </w:pPr>
    </w:p>
    <w:p w14:paraId="017714D2">
      <w:pPr>
        <w:ind w:firstLine="480"/>
        <w:rPr>
          <w:rFonts w:ascii="宋体" w:hAnsi="宋体" w:cs="宋体"/>
          <w:color w:val="auto"/>
          <w:highlight w:val="none"/>
        </w:rPr>
      </w:pPr>
    </w:p>
    <w:p w14:paraId="114075C1">
      <w:pPr>
        <w:ind w:firstLine="480"/>
        <w:rPr>
          <w:rFonts w:ascii="宋体" w:hAnsi="宋体" w:cs="宋体"/>
          <w:color w:val="auto"/>
          <w:highlight w:val="none"/>
        </w:rPr>
      </w:pPr>
    </w:p>
    <w:p w14:paraId="601B9B1E">
      <w:pPr>
        <w:pStyle w:val="81"/>
        <w:rPr>
          <w:color w:val="auto"/>
          <w:highlight w:val="none"/>
        </w:rPr>
      </w:pPr>
    </w:p>
    <w:p w14:paraId="338A6ECF">
      <w:pPr>
        <w:ind w:firstLine="0"/>
        <w:rPr>
          <w:rFonts w:ascii="宋体" w:hAnsi="宋体" w:cs="宋体"/>
          <w:color w:val="auto"/>
          <w:highlight w:val="none"/>
        </w:rPr>
      </w:pPr>
      <w:r>
        <w:rPr>
          <w:rFonts w:hint="eastAsia" w:ascii="宋体" w:hAnsi="宋体" w:cs="宋体"/>
          <w:color w:val="auto"/>
          <w:highlight w:val="none"/>
        </w:rPr>
        <w:t>附件4：</w:t>
      </w:r>
    </w:p>
    <w:p w14:paraId="466514AC">
      <w:pPr>
        <w:ind w:firstLine="562"/>
        <w:jc w:val="center"/>
        <w:rPr>
          <w:rFonts w:ascii="宋体" w:hAnsi="宋体" w:cs="宋体"/>
          <w:b/>
          <w:color w:val="auto"/>
          <w:sz w:val="28"/>
          <w:szCs w:val="28"/>
          <w:highlight w:val="none"/>
        </w:rPr>
      </w:pPr>
      <w:r>
        <w:rPr>
          <w:rFonts w:hint="eastAsia" w:ascii="宋体" w:hAnsi="宋体" w:cs="宋体"/>
          <w:b/>
          <w:color w:val="auto"/>
          <w:sz w:val="28"/>
          <w:szCs w:val="28"/>
          <w:highlight w:val="none"/>
        </w:rPr>
        <w:t>施工安全合同</w:t>
      </w:r>
    </w:p>
    <w:p w14:paraId="4CFD0233">
      <w:pPr>
        <w:ind w:firstLine="480"/>
        <w:rPr>
          <w:rFonts w:ascii="宋体" w:hAnsi="宋体" w:cs="宋体"/>
          <w:color w:val="auto"/>
          <w:highlight w:val="none"/>
        </w:rPr>
      </w:pPr>
      <w:r>
        <w:rPr>
          <w:rFonts w:hint="eastAsia" w:ascii="宋体" w:hAnsi="宋体" w:cs="宋体"/>
          <w:color w:val="auto"/>
          <w:highlight w:val="none"/>
        </w:rPr>
        <w:t>参照国家及地方有关安全管理规定以及本项目施工合同工程具体情况，为贯彻执行“安全第一，预防为主”和坚持“管生产必须管安全”的原则，进一步加强连云港市建设工程施工安全管理，落实安全生产措施，保护国家财产和人身安全，为工程顺利实施创造良好安全条件，</w:t>
      </w:r>
      <w:r>
        <w:rPr>
          <w:rFonts w:hint="eastAsia" w:ascii="宋体" w:hAnsi="宋体" w:cs="宋体"/>
          <w:bCs/>
          <w:color w:val="auto"/>
          <w:highlight w:val="none"/>
        </w:rPr>
        <w:t>工程</w:t>
      </w:r>
      <w:r>
        <w:rPr>
          <w:rFonts w:hint="eastAsia" w:ascii="宋体" w:hAnsi="宋体" w:cs="宋体"/>
          <w:color w:val="auto"/>
          <w:highlight w:val="none"/>
        </w:rPr>
        <w:t>合同项目的发包人单位：</w:t>
      </w:r>
      <w:r>
        <w:rPr>
          <w:rFonts w:hint="eastAsia" w:ascii="宋体" w:hAnsi="宋体" w:cs="宋体"/>
          <w:color w:val="auto"/>
          <w:highlight w:val="none"/>
          <w:u w:val="single"/>
        </w:rPr>
        <w:t xml:space="preserve"> </w:t>
      </w:r>
      <w:r>
        <w:rPr>
          <w:rFonts w:hint="eastAsia" w:ascii="宋体" w:hAnsi="宋体" w:cs="宋体"/>
          <w:color w:val="auto"/>
          <w:highlight w:val="none"/>
          <w:u w:val="single"/>
          <w:lang w:eastAsia="zh-CN"/>
        </w:rPr>
        <w:t>连云港市第一人民医院</w:t>
      </w:r>
      <w:r>
        <w:rPr>
          <w:rFonts w:hint="eastAsia" w:ascii="宋体" w:hAnsi="宋体" w:cs="宋体"/>
          <w:color w:val="auto"/>
          <w:highlight w:val="none"/>
          <w:u w:val="single"/>
        </w:rPr>
        <w:t xml:space="preserve"> </w:t>
      </w:r>
      <w:r>
        <w:rPr>
          <w:rFonts w:hint="eastAsia" w:ascii="宋体" w:hAnsi="宋体" w:cs="宋体"/>
          <w:bCs/>
          <w:color w:val="auto"/>
          <w:highlight w:val="none"/>
        </w:rPr>
        <w:t>（以下简称发包人）</w:t>
      </w:r>
      <w:r>
        <w:rPr>
          <w:rFonts w:hint="eastAsia" w:ascii="宋体" w:hAnsi="宋体" w:cs="宋体"/>
          <w:color w:val="auto"/>
          <w:highlight w:val="none"/>
        </w:rPr>
        <w:t>，与该工程的施工单位：</w:t>
      </w:r>
      <w:r>
        <w:rPr>
          <w:rFonts w:hint="eastAsia" w:ascii="宋体" w:hAnsi="宋体" w:cs="宋体"/>
          <w:color w:val="auto"/>
          <w:highlight w:val="none"/>
          <w:u w:val="single"/>
        </w:rPr>
        <w:t xml:space="preserve">       </w:t>
      </w:r>
      <w:r>
        <w:rPr>
          <w:rFonts w:hint="eastAsia" w:ascii="宋体" w:hAnsi="宋体" w:cs="宋体"/>
          <w:bCs/>
          <w:color w:val="auto"/>
          <w:highlight w:val="none"/>
        </w:rPr>
        <w:t>（以下简称承包人）</w:t>
      </w:r>
      <w:r>
        <w:rPr>
          <w:rFonts w:hint="eastAsia" w:ascii="宋体" w:hAnsi="宋体" w:cs="宋体"/>
          <w:color w:val="auto"/>
          <w:highlight w:val="none"/>
        </w:rPr>
        <w:t>签订施工安全协议如下：</w:t>
      </w:r>
    </w:p>
    <w:p w14:paraId="10420500">
      <w:pPr>
        <w:ind w:firstLine="480"/>
        <w:rPr>
          <w:rFonts w:ascii="宋体" w:hAnsi="宋体" w:cs="宋体"/>
          <w:color w:val="auto"/>
          <w:highlight w:val="none"/>
        </w:rPr>
      </w:pPr>
      <w:r>
        <w:rPr>
          <w:rFonts w:hint="eastAsia" w:ascii="宋体" w:hAnsi="宋体" w:cs="宋体"/>
          <w:color w:val="auto"/>
          <w:highlight w:val="none"/>
        </w:rPr>
        <w:t>1、发包人和承包人双方均应共同遵守国家和省市</w:t>
      </w:r>
      <w:r>
        <w:rPr>
          <w:rFonts w:hint="eastAsia" w:ascii="宋体" w:hAnsi="宋体" w:cs="宋体"/>
          <w:color w:val="auto"/>
          <w:highlight w:val="none"/>
          <w:lang w:eastAsia="zh-CN"/>
        </w:rPr>
        <w:t>及</w:t>
      </w:r>
      <w:r>
        <w:rPr>
          <w:rFonts w:hint="eastAsia" w:ascii="宋体" w:hAnsi="宋体" w:cs="宋体"/>
          <w:color w:val="auto"/>
          <w:highlight w:val="none"/>
        </w:rPr>
        <w:t>发包人部门有关安全生产的各项规定。</w:t>
      </w:r>
    </w:p>
    <w:p w14:paraId="503006D2">
      <w:pPr>
        <w:tabs>
          <w:tab w:val="left" w:pos="0"/>
          <w:tab w:val="left" w:pos="360"/>
          <w:tab w:val="left" w:pos="540"/>
          <w:tab w:val="left" w:pos="900"/>
          <w:tab w:val="left" w:pos="1080"/>
        </w:tabs>
        <w:ind w:firstLine="480"/>
        <w:rPr>
          <w:rFonts w:ascii="宋体" w:hAnsi="宋体" w:cs="宋体"/>
          <w:color w:val="auto"/>
          <w:highlight w:val="none"/>
        </w:rPr>
      </w:pPr>
      <w:r>
        <w:rPr>
          <w:rFonts w:hint="eastAsia" w:ascii="宋体" w:hAnsi="宋体" w:cs="宋体"/>
          <w:color w:val="auto"/>
          <w:highlight w:val="none"/>
        </w:rPr>
        <w:t>2、发包人对承包人的安全管理及安全生产应加强监督，发现承包人在施工过程中存在安全隐患，有权责令其立即整改。</w:t>
      </w:r>
    </w:p>
    <w:p w14:paraId="4E9404F2">
      <w:pPr>
        <w:tabs>
          <w:tab w:val="left" w:pos="0"/>
          <w:tab w:val="left" w:pos="360"/>
          <w:tab w:val="left" w:pos="540"/>
          <w:tab w:val="left" w:pos="900"/>
          <w:tab w:val="left" w:pos="1080"/>
        </w:tabs>
        <w:ind w:firstLine="480"/>
        <w:rPr>
          <w:rFonts w:ascii="宋体" w:hAnsi="宋体" w:cs="宋体"/>
          <w:color w:val="auto"/>
          <w:highlight w:val="none"/>
        </w:rPr>
      </w:pPr>
      <w:r>
        <w:rPr>
          <w:rFonts w:hint="eastAsia" w:ascii="宋体" w:hAnsi="宋体" w:cs="宋体"/>
          <w:color w:val="auto"/>
          <w:highlight w:val="none"/>
        </w:rPr>
        <w:t>3、在实施和完成</w:t>
      </w:r>
      <w:r>
        <w:rPr>
          <w:rFonts w:hint="eastAsia" w:ascii="宋体" w:hAnsi="宋体" w:cs="宋体"/>
          <w:bCs/>
          <w:color w:val="auto"/>
          <w:highlight w:val="none"/>
        </w:rPr>
        <w:t>工程</w:t>
      </w:r>
      <w:r>
        <w:rPr>
          <w:rFonts w:hint="eastAsia" w:ascii="宋体" w:hAnsi="宋体" w:cs="宋体"/>
          <w:color w:val="auto"/>
          <w:highlight w:val="none"/>
        </w:rPr>
        <w:t>合同工程及缺陷修复的整个过程中，承包人应该：</w:t>
      </w:r>
    </w:p>
    <w:p w14:paraId="671D5B9D">
      <w:pPr>
        <w:ind w:firstLine="480"/>
        <w:rPr>
          <w:rFonts w:ascii="宋体" w:hAnsi="宋体" w:cs="宋体"/>
          <w:color w:val="auto"/>
          <w:highlight w:val="none"/>
        </w:rPr>
      </w:pPr>
      <w:r>
        <w:rPr>
          <w:rFonts w:hint="eastAsia" w:ascii="宋体" w:hAnsi="宋体" w:cs="宋体"/>
          <w:color w:val="auto"/>
          <w:highlight w:val="none"/>
        </w:rPr>
        <w:t>a)、承包人根据工程的具体施工特点，建立健全安全生产管理规章制度，明确安全生产责任，施工前应制定详细而周密的安全生产计划，严格执行国家及地方有关安全管理具体规定。</w:t>
      </w:r>
    </w:p>
    <w:p w14:paraId="57767017">
      <w:pPr>
        <w:ind w:firstLine="480"/>
        <w:rPr>
          <w:rFonts w:ascii="宋体" w:hAnsi="宋体" w:cs="宋体"/>
          <w:color w:val="auto"/>
          <w:highlight w:val="none"/>
        </w:rPr>
      </w:pPr>
      <w:r>
        <w:rPr>
          <w:rFonts w:hint="eastAsia" w:ascii="宋体" w:hAnsi="宋体" w:cs="宋体"/>
          <w:color w:val="auto"/>
          <w:highlight w:val="none"/>
        </w:rPr>
        <w:t>b)、施工现场特殊工种人员应持证上岗，非特殊工种的要配备专职安全员，承包人应采取有效的安全和保护措施，使现场的工作人员、机械设备等不发生安全事故。</w:t>
      </w:r>
    </w:p>
    <w:p w14:paraId="3E4024D6">
      <w:pPr>
        <w:ind w:firstLine="480"/>
        <w:rPr>
          <w:rFonts w:ascii="宋体" w:hAnsi="宋体" w:cs="宋体"/>
          <w:color w:val="auto"/>
          <w:highlight w:val="none"/>
        </w:rPr>
      </w:pPr>
      <w:r>
        <w:rPr>
          <w:rFonts w:hint="eastAsia" w:ascii="宋体" w:hAnsi="宋体" w:cs="宋体"/>
          <w:color w:val="auto"/>
          <w:highlight w:val="none"/>
        </w:rPr>
        <w:t>c)、为了保障</w:t>
      </w:r>
      <w:r>
        <w:rPr>
          <w:rFonts w:hint="eastAsia" w:ascii="宋体" w:hAnsi="宋体" w:cs="宋体"/>
          <w:bCs/>
          <w:color w:val="auto"/>
          <w:highlight w:val="none"/>
        </w:rPr>
        <w:t>工程</w:t>
      </w:r>
      <w:r>
        <w:rPr>
          <w:rFonts w:hint="eastAsia" w:ascii="宋体" w:hAnsi="宋体" w:cs="宋体"/>
          <w:color w:val="auto"/>
          <w:highlight w:val="none"/>
        </w:rPr>
        <w:t>合同工程财产免遭损失或损坏，及现场附近和过往群众的安全与方便和交通车辆的通行，承包人应按国家及地方有关安全管理规定及本项目施工合同中有关“安全、保卫与环保”等规定，提供照明并设置警卫、护栅、警告标志等安全防护设施。</w:t>
      </w:r>
    </w:p>
    <w:p w14:paraId="26203619">
      <w:pPr>
        <w:ind w:firstLine="480"/>
        <w:rPr>
          <w:rFonts w:ascii="宋体" w:hAnsi="宋体" w:cs="宋体"/>
          <w:color w:val="auto"/>
          <w:highlight w:val="none"/>
        </w:rPr>
      </w:pPr>
      <w:r>
        <w:rPr>
          <w:rFonts w:hint="eastAsia" w:ascii="宋体" w:hAnsi="宋体" w:cs="宋体"/>
          <w:color w:val="auto"/>
          <w:highlight w:val="none"/>
        </w:rPr>
        <w:t>d)、承包人应熟悉和遵守环境保护法，并切实执行国家及地方有关安全管理规定在整个施工及缺陷修复过程中，不论何种原因导致或发生与此有关的人身伤亡、罚款、索赔、损失补偿、诉讼费用及其他一切责任应由承包人承担。甲方因此被起诉承担责任的，有权向乙方全额追偿，包括但不限于律师费、诉讼费、交通费、住宿费、保全费等一切费用。</w:t>
      </w:r>
    </w:p>
    <w:p w14:paraId="73D95206">
      <w:pPr>
        <w:tabs>
          <w:tab w:val="left" w:pos="0"/>
          <w:tab w:val="left" w:pos="360"/>
          <w:tab w:val="left" w:pos="540"/>
          <w:tab w:val="left" w:pos="900"/>
          <w:tab w:val="left" w:pos="1080"/>
        </w:tabs>
        <w:ind w:firstLine="480"/>
        <w:rPr>
          <w:rFonts w:ascii="宋体" w:hAnsi="宋体" w:cs="宋体"/>
          <w:color w:val="auto"/>
          <w:highlight w:val="none"/>
        </w:rPr>
      </w:pPr>
      <w:r>
        <w:rPr>
          <w:rFonts w:hint="eastAsia" w:ascii="宋体" w:hAnsi="宋体" w:cs="宋体"/>
          <w:color w:val="auto"/>
          <w:highlight w:val="none"/>
        </w:rPr>
        <w:t>4、在实施和完成</w:t>
      </w:r>
      <w:r>
        <w:rPr>
          <w:rFonts w:hint="eastAsia" w:ascii="宋体" w:hAnsi="宋体" w:cs="宋体"/>
          <w:bCs/>
          <w:color w:val="auto"/>
          <w:highlight w:val="none"/>
        </w:rPr>
        <w:t>工程</w:t>
      </w:r>
      <w:r>
        <w:rPr>
          <w:rFonts w:hint="eastAsia" w:ascii="宋体" w:hAnsi="宋体" w:cs="宋体"/>
          <w:color w:val="auto"/>
          <w:highlight w:val="none"/>
        </w:rPr>
        <w:t>合同工程及其缺陷责任期满前工程缺陷修复的整个过程中，本合同保持有效。</w:t>
      </w:r>
    </w:p>
    <w:p w14:paraId="6EC4CBD8">
      <w:pPr>
        <w:pStyle w:val="1129"/>
        <w:spacing w:before="0" w:after="0" w:line="360" w:lineRule="auto"/>
        <w:ind w:firstLine="480"/>
        <w:jc w:val="left"/>
        <w:rPr>
          <w:rFonts w:ascii="宋体" w:hAnsi="宋体" w:cs="宋体"/>
          <w:color w:val="auto"/>
          <w:sz w:val="24"/>
          <w:szCs w:val="24"/>
          <w:highlight w:val="none"/>
          <w:lang w:eastAsia="zh-CN"/>
        </w:rPr>
      </w:pPr>
    </w:p>
    <w:p w14:paraId="5724937F">
      <w:pPr>
        <w:pStyle w:val="1129"/>
        <w:spacing w:before="0" w:after="0" w:line="360" w:lineRule="auto"/>
        <w:ind w:firstLine="480"/>
        <w:jc w:val="left"/>
        <w:rPr>
          <w:rFonts w:ascii="宋体" w:hAnsi="宋体" w:cs="宋体"/>
          <w:b/>
          <w:bCs/>
          <w:color w:val="auto"/>
          <w:sz w:val="24"/>
          <w:szCs w:val="24"/>
          <w:highlight w:val="none"/>
          <w:lang w:eastAsia="zh-CN"/>
        </w:rPr>
      </w:pPr>
      <w:r>
        <w:rPr>
          <w:rFonts w:hint="eastAsia" w:ascii="宋体" w:hAnsi="宋体" w:cs="宋体"/>
          <w:color w:val="auto"/>
          <w:sz w:val="24"/>
          <w:szCs w:val="24"/>
          <w:highlight w:val="none"/>
          <w:lang w:eastAsia="zh-CN"/>
        </w:rPr>
        <w:t>甲 方：连云港市第一人民医院         乙 方：</w:t>
      </w:r>
    </w:p>
    <w:p w14:paraId="52839892">
      <w:pPr>
        <w:ind w:firstLine="480"/>
        <w:rPr>
          <w:rFonts w:ascii="宋体" w:hAnsi="宋体" w:cs="宋体"/>
          <w:color w:val="auto"/>
          <w:highlight w:val="none"/>
        </w:rPr>
      </w:pPr>
      <w:r>
        <w:rPr>
          <w:rFonts w:hint="eastAsia" w:ascii="宋体" w:hAnsi="宋体" w:cs="宋体"/>
          <w:color w:val="auto"/>
          <w:highlight w:val="none"/>
        </w:rPr>
        <w:t xml:space="preserve">                          日 期：    年     月    日</w:t>
      </w:r>
    </w:p>
    <w:p w14:paraId="2993ACC7">
      <w:pPr>
        <w:ind w:firstLine="480"/>
        <w:rPr>
          <w:rFonts w:ascii="宋体" w:hAnsi="宋体" w:cs="宋体"/>
          <w:color w:val="auto"/>
          <w:highlight w:val="none"/>
        </w:rPr>
      </w:pPr>
    </w:p>
    <w:p w14:paraId="5F86A540">
      <w:pPr>
        <w:ind w:firstLine="480"/>
        <w:rPr>
          <w:rFonts w:ascii="宋体" w:hAnsi="宋体" w:cs="宋体"/>
          <w:color w:val="auto"/>
          <w:highlight w:val="none"/>
        </w:rPr>
      </w:pPr>
    </w:p>
    <w:p w14:paraId="7D6F8D14">
      <w:pPr>
        <w:ind w:firstLine="480"/>
        <w:rPr>
          <w:rFonts w:ascii="宋体" w:hAnsi="宋体" w:cs="宋体"/>
          <w:color w:val="auto"/>
          <w:highlight w:val="none"/>
        </w:rPr>
      </w:pPr>
    </w:p>
    <w:p w14:paraId="579F7BB8">
      <w:pPr>
        <w:ind w:firstLine="0"/>
        <w:rPr>
          <w:rFonts w:ascii="宋体" w:hAnsi="宋体" w:cs="宋体"/>
          <w:color w:val="auto"/>
          <w:highlight w:val="none"/>
        </w:rPr>
      </w:pPr>
      <w:r>
        <w:rPr>
          <w:rFonts w:hint="eastAsia" w:ascii="宋体" w:hAnsi="宋体" w:cs="宋体"/>
          <w:color w:val="auto"/>
          <w:highlight w:val="none"/>
        </w:rPr>
        <w:br w:type="page" w:clear="all"/>
      </w:r>
      <w:r>
        <w:rPr>
          <w:rFonts w:hint="eastAsia" w:ascii="宋体" w:hAnsi="宋体" w:cs="宋体"/>
          <w:color w:val="auto"/>
          <w:highlight w:val="none"/>
        </w:rPr>
        <w:t>附件5：</w:t>
      </w:r>
    </w:p>
    <w:p w14:paraId="63F1CC0C">
      <w:pPr>
        <w:ind w:firstLine="562"/>
        <w:jc w:val="center"/>
        <w:rPr>
          <w:rFonts w:ascii="宋体" w:hAnsi="宋体" w:cs="宋体"/>
          <w:b/>
          <w:color w:val="auto"/>
          <w:sz w:val="28"/>
          <w:szCs w:val="28"/>
          <w:highlight w:val="none"/>
        </w:rPr>
      </w:pPr>
      <w:r>
        <w:rPr>
          <w:rFonts w:hint="eastAsia" w:ascii="宋体" w:hAnsi="宋体" w:cs="宋体"/>
          <w:b/>
          <w:color w:val="auto"/>
          <w:sz w:val="28"/>
          <w:szCs w:val="28"/>
          <w:highlight w:val="none"/>
        </w:rPr>
        <w:t>不拖欠农民工工资承诺书</w:t>
      </w:r>
    </w:p>
    <w:p w14:paraId="482CDAEC">
      <w:pPr>
        <w:ind w:firstLine="480"/>
        <w:rPr>
          <w:rFonts w:ascii="宋体" w:hAnsi="宋体" w:cs="宋体"/>
          <w:color w:val="auto"/>
          <w:highlight w:val="none"/>
        </w:rPr>
      </w:pPr>
      <w:r>
        <w:rPr>
          <w:rFonts w:hint="eastAsia" w:ascii="宋体" w:hAnsi="宋体" w:cs="宋体"/>
          <w:color w:val="auto"/>
          <w:highlight w:val="none"/>
        </w:rPr>
        <w:t>致：</w:t>
      </w:r>
      <w:r>
        <w:rPr>
          <w:rFonts w:hint="eastAsia" w:ascii="宋体" w:hAnsi="宋体" w:cs="宋体"/>
          <w:color w:val="auto"/>
          <w:highlight w:val="none"/>
          <w:u w:val="single"/>
          <w:lang w:eastAsia="zh-CN"/>
        </w:rPr>
        <w:t>连云港市第一人民医院</w:t>
      </w:r>
      <w:r>
        <w:rPr>
          <w:rFonts w:hint="eastAsia" w:ascii="宋体" w:hAnsi="宋体" w:cs="宋体"/>
          <w:color w:val="auto"/>
          <w:highlight w:val="none"/>
          <w:u w:val="single"/>
        </w:rPr>
        <w:t xml:space="preserve"> </w:t>
      </w:r>
    </w:p>
    <w:p w14:paraId="392E81BE">
      <w:pPr>
        <w:ind w:firstLine="480"/>
        <w:rPr>
          <w:rFonts w:ascii="宋体" w:hAnsi="宋体" w:cs="宋体"/>
          <w:color w:val="auto"/>
          <w:highlight w:val="none"/>
        </w:rPr>
      </w:pPr>
      <w:r>
        <w:rPr>
          <w:rFonts w:hint="eastAsia" w:ascii="宋体" w:hAnsi="宋体" w:cs="宋体"/>
          <w:color w:val="auto"/>
          <w:highlight w:val="none"/>
        </w:rPr>
        <w:t>为保护农民工的合法权益，不拖欠农民工工资，本人以法定代表人的资格，郑重承诺：</w:t>
      </w:r>
    </w:p>
    <w:p w14:paraId="37B6C162">
      <w:pPr>
        <w:ind w:firstLine="480"/>
        <w:rPr>
          <w:rFonts w:ascii="宋体" w:hAnsi="宋体" w:cs="宋体"/>
          <w:color w:val="auto"/>
          <w:highlight w:val="none"/>
        </w:rPr>
      </w:pPr>
      <w:r>
        <w:rPr>
          <w:rFonts w:hint="eastAsia" w:ascii="宋体" w:hAnsi="宋体" w:cs="宋体"/>
          <w:color w:val="auto"/>
          <w:highlight w:val="none"/>
        </w:rPr>
        <w:t>本单位如果承建工程，需要使用农民工时，将保证做到：</w:t>
      </w:r>
    </w:p>
    <w:p w14:paraId="065E8867">
      <w:pPr>
        <w:ind w:firstLine="480"/>
        <w:rPr>
          <w:rFonts w:ascii="宋体" w:hAnsi="宋体" w:cs="宋体"/>
          <w:color w:val="auto"/>
          <w:highlight w:val="none"/>
        </w:rPr>
      </w:pPr>
      <w:r>
        <w:rPr>
          <w:rFonts w:hint="eastAsia" w:ascii="宋体" w:hAnsi="宋体" w:cs="宋体"/>
          <w:color w:val="auto"/>
          <w:highlight w:val="none"/>
        </w:rPr>
        <w:t>1、按照《劳动法》规定雇佣和使用农民工，工资将直接发放给农民工本人，严禁发放给“包工头“。</w:t>
      </w:r>
    </w:p>
    <w:p w14:paraId="4B71ADF3">
      <w:pPr>
        <w:ind w:firstLine="480"/>
        <w:rPr>
          <w:rFonts w:ascii="宋体" w:hAnsi="宋体" w:cs="宋体"/>
          <w:color w:val="auto"/>
          <w:highlight w:val="none"/>
        </w:rPr>
      </w:pPr>
      <w:r>
        <w:rPr>
          <w:rFonts w:hint="eastAsia" w:ascii="宋体" w:hAnsi="宋体" w:cs="宋体"/>
          <w:color w:val="auto"/>
          <w:highlight w:val="none"/>
        </w:rPr>
        <w:t>2、我单位协作单位雇佣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p>
    <w:p w14:paraId="16F8629B">
      <w:pPr>
        <w:ind w:firstLine="480"/>
        <w:rPr>
          <w:rFonts w:ascii="宋体" w:hAnsi="宋体" w:cs="宋体"/>
          <w:color w:val="auto"/>
          <w:highlight w:val="none"/>
        </w:rPr>
      </w:pPr>
      <w:r>
        <w:rPr>
          <w:rFonts w:hint="eastAsia" w:ascii="宋体" w:hAnsi="宋体" w:cs="宋体"/>
          <w:color w:val="auto"/>
          <w:highlight w:val="none"/>
        </w:rPr>
        <w:t>3、严格遵守国家和地方关于农民工工资的其他有关规定。</w:t>
      </w:r>
    </w:p>
    <w:p w14:paraId="0A1B9162">
      <w:pPr>
        <w:ind w:firstLine="480"/>
        <w:rPr>
          <w:rFonts w:ascii="宋体" w:hAnsi="宋体" w:cs="宋体"/>
          <w:color w:val="auto"/>
          <w:highlight w:val="none"/>
        </w:rPr>
      </w:pPr>
      <w:r>
        <w:rPr>
          <w:rFonts w:hint="eastAsia" w:ascii="宋体" w:hAnsi="宋体" w:cs="宋体"/>
          <w:color w:val="auto"/>
          <w:highlight w:val="none"/>
        </w:rPr>
        <w:t>4、如果发生违反规定拖欠或克扣农民工工资行为，造成农民工上访，本单位愿意无条件接受发包人采取的经济等处罚，每次罚款2万元，同时愿意接受行政主管部门依照有关规定作出的其它处罚决定。</w:t>
      </w:r>
    </w:p>
    <w:p w14:paraId="0522BCF3">
      <w:pPr>
        <w:ind w:firstLine="480"/>
        <w:rPr>
          <w:rFonts w:ascii="宋体" w:hAnsi="宋体" w:cs="宋体"/>
          <w:color w:val="auto"/>
          <w:highlight w:val="none"/>
        </w:rPr>
      </w:pPr>
    </w:p>
    <w:p w14:paraId="4013D6FE">
      <w:pPr>
        <w:pStyle w:val="36"/>
        <w:ind w:firstLine="480"/>
        <w:rPr>
          <w:rFonts w:ascii="宋体" w:hAnsi="宋体" w:cs="宋体"/>
          <w:color w:val="auto"/>
          <w:highlight w:val="none"/>
        </w:rPr>
      </w:pPr>
    </w:p>
    <w:p w14:paraId="30C70F9B">
      <w:pPr>
        <w:pStyle w:val="36"/>
        <w:ind w:firstLine="480"/>
        <w:rPr>
          <w:rFonts w:ascii="宋体" w:hAnsi="宋体" w:cs="宋体"/>
          <w:color w:val="auto"/>
          <w:highlight w:val="none"/>
        </w:rPr>
      </w:pPr>
    </w:p>
    <w:p w14:paraId="741A47F2">
      <w:pPr>
        <w:pStyle w:val="36"/>
        <w:ind w:firstLine="480"/>
        <w:rPr>
          <w:rFonts w:ascii="宋体" w:hAnsi="宋体" w:cs="宋体"/>
          <w:color w:val="auto"/>
          <w:highlight w:val="none"/>
        </w:rPr>
      </w:pPr>
    </w:p>
    <w:p w14:paraId="13F7DB59">
      <w:pPr>
        <w:pStyle w:val="1129"/>
        <w:spacing w:before="0" w:after="0" w:line="360" w:lineRule="auto"/>
        <w:ind w:firstLine="480"/>
        <w:jc w:val="left"/>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                                    承包人（盖章）：</w:t>
      </w:r>
    </w:p>
    <w:p w14:paraId="0E8AAD18">
      <w:pPr>
        <w:pStyle w:val="1129"/>
        <w:spacing w:before="0" w:after="0" w:line="360" w:lineRule="auto"/>
        <w:ind w:firstLine="4800"/>
        <w:jc w:val="left"/>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法 定 代 表 人： </w:t>
      </w:r>
      <w:r>
        <w:rPr>
          <w:rFonts w:hint="eastAsia" w:ascii="宋体" w:hAnsi="宋体" w:cs="宋体"/>
          <w:color w:val="auto"/>
          <w:sz w:val="24"/>
          <w:szCs w:val="24"/>
          <w:highlight w:val="none"/>
          <w:u w:val="single"/>
          <w:lang w:eastAsia="zh-CN"/>
        </w:rPr>
        <w:t xml:space="preserve">                      </w:t>
      </w:r>
    </w:p>
    <w:p w14:paraId="19E25032">
      <w:pPr>
        <w:pStyle w:val="956"/>
        <w:spacing w:before="0" w:after="0" w:line="360" w:lineRule="auto"/>
        <w:ind w:left="0" w:right="0" w:firstLine="4800"/>
        <w:rPr>
          <w:rFonts w:ascii="宋体" w:hAnsi="宋体" w:cs="宋体"/>
          <w:color w:val="auto"/>
          <w:szCs w:val="24"/>
          <w:highlight w:val="none"/>
        </w:rPr>
      </w:pPr>
      <w:r>
        <w:rPr>
          <w:rFonts w:hint="eastAsia" w:ascii="宋体" w:hAnsi="宋体" w:cs="宋体"/>
          <w:color w:val="auto"/>
          <w:szCs w:val="24"/>
          <w:highlight w:val="none"/>
        </w:rPr>
        <w:t>日     期：     年     月    日</w:t>
      </w:r>
    </w:p>
    <w:p w14:paraId="1B2D9A76">
      <w:pPr>
        <w:ind w:hanging="1205"/>
        <w:rPr>
          <w:rFonts w:ascii="宋体" w:hAnsi="宋体" w:cs="宋体"/>
          <w:b/>
          <w:bCs/>
          <w:color w:val="auto"/>
          <w:highlight w:val="none"/>
        </w:rPr>
      </w:pPr>
      <w:r>
        <w:rPr>
          <w:rFonts w:hint="eastAsia" w:ascii="宋体" w:hAnsi="宋体" w:cs="宋体"/>
          <w:b/>
          <w:bCs/>
          <w:color w:val="auto"/>
          <w:highlight w:val="none"/>
        </w:rPr>
        <w:t xml:space="preserve">  </w:t>
      </w:r>
    </w:p>
    <w:p w14:paraId="0490DD66">
      <w:pPr>
        <w:pStyle w:val="3"/>
        <w:spacing w:before="0" w:after="0"/>
        <w:rPr>
          <w:rStyle w:val="252"/>
          <w:rFonts w:eastAsia="幼圆"/>
          <w:bCs/>
          <w:color w:val="auto"/>
          <w:sz w:val="44"/>
          <w:szCs w:val="44"/>
          <w:highlight w:val="none"/>
        </w:rPr>
      </w:pPr>
      <w:r>
        <w:rPr>
          <w:rFonts w:hint="eastAsia" w:ascii="宋体" w:hAnsi="宋体" w:cs="宋体"/>
          <w:color w:val="auto"/>
          <w:sz w:val="24"/>
          <w:szCs w:val="24"/>
          <w:highlight w:val="none"/>
        </w:rPr>
        <w:br w:type="page" w:clear="all"/>
      </w:r>
      <w:bookmarkStart w:id="824" w:name="_Toc474"/>
      <w:bookmarkStart w:id="825" w:name="_Toc328"/>
      <w:bookmarkStart w:id="826" w:name="_Toc9382"/>
      <w:bookmarkStart w:id="827" w:name="_Toc21081"/>
      <w:r>
        <w:rPr>
          <w:rStyle w:val="252"/>
          <w:rFonts w:hint="eastAsia" w:eastAsia="幼圆"/>
          <w:bCs/>
          <w:color w:val="auto"/>
          <w:sz w:val="44"/>
          <w:szCs w:val="44"/>
          <w:highlight w:val="none"/>
        </w:rPr>
        <w:t xml:space="preserve">第四章 </w:t>
      </w:r>
      <w:bookmarkEnd w:id="824"/>
      <w:r>
        <w:rPr>
          <w:rStyle w:val="252"/>
          <w:rFonts w:hint="eastAsia" w:eastAsia="幼圆"/>
          <w:bCs/>
          <w:color w:val="auto"/>
          <w:sz w:val="44"/>
          <w:szCs w:val="44"/>
          <w:highlight w:val="none"/>
        </w:rPr>
        <w:t>项目需求</w:t>
      </w:r>
      <w:bookmarkEnd w:id="825"/>
      <w:bookmarkEnd w:id="826"/>
      <w:bookmarkEnd w:id="827"/>
    </w:p>
    <w:p w14:paraId="75E05243">
      <w:pPr>
        <w:keepNext w:val="0"/>
        <w:keepLines w:val="0"/>
        <w:pageBreakBefore w:val="0"/>
        <w:widowControl w:val="0"/>
        <w:numPr>
          <w:ilvl w:val="0"/>
          <w:numId w:val="0"/>
        </w:numPr>
        <w:spacing w:line="360" w:lineRule="auto"/>
        <w:ind w:firstLine="482" w:firstLineChars="200"/>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一、</w:t>
      </w:r>
      <w:r>
        <w:rPr>
          <w:rFonts w:hint="eastAsia" w:ascii="宋体" w:hAnsi="宋体" w:eastAsia="宋体" w:cs="宋体"/>
          <w:b/>
          <w:color w:val="auto"/>
          <w:sz w:val="24"/>
          <w:szCs w:val="24"/>
          <w:highlight w:val="none"/>
          <w:lang w:val="en-US" w:eastAsia="zh-CN"/>
        </w:rPr>
        <w:t>说明</w:t>
      </w:r>
    </w:p>
    <w:p w14:paraId="1E7D054F">
      <w:pPr>
        <w:keepNext w:val="0"/>
        <w:keepLines w:val="0"/>
        <w:pageBreakBefore w:val="0"/>
        <w:widowControl w:val="0"/>
        <w:spacing w:line="360" w:lineRule="auto"/>
        <w:ind w:firstLine="480"/>
        <w:jc w:val="left"/>
        <w:rPr>
          <w:rFonts w:hint="eastAsia" w:ascii="宋体" w:hAnsi="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本项目采购方式为</w:t>
      </w:r>
      <w:r>
        <w:rPr>
          <w:rFonts w:hint="eastAsia" w:ascii="宋体" w:hAnsi="宋体" w:eastAsia="宋体" w:cs="宋体"/>
          <w:b/>
          <w:bCs/>
          <w:color w:val="auto"/>
          <w:sz w:val="24"/>
          <w:szCs w:val="24"/>
          <w:highlight w:val="none"/>
        </w:rPr>
        <w:t>竞争性磋商</w:t>
      </w:r>
      <w:r>
        <w:rPr>
          <w:rFonts w:hint="eastAsia" w:ascii="宋体" w:hAnsi="宋体" w:eastAsia="宋体" w:cs="宋体"/>
          <w:b w:val="0"/>
          <w:bCs w:val="0"/>
          <w:color w:val="auto"/>
          <w:sz w:val="24"/>
          <w:szCs w:val="24"/>
          <w:highlight w:val="none"/>
        </w:rPr>
        <w:t>，项目属性为</w:t>
      </w:r>
      <w:r>
        <w:rPr>
          <w:rFonts w:hint="eastAsia" w:ascii="宋体" w:hAnsi="宋体" w:eastAsia="宋体" w:cs="宋体"/>
          <w:b/>
          <w:bCs/>
          <w:color w:val="auto"/>
          <w:sz w:val="24"/>
          <w:szCs w:val="24"/>
          <w:highlight w:val="none"/>
        </w:rPr>
        <w:t>工程</w:t>
      </w:r>
      <w:r>
        <w:rPr>
          <w:rFonts w:hint="eastAsia" w:ascii="宋体" w:hAnsi="宋体" w:eastAsia="宋体" w:cs="宋体"/>
          <w:b w:val="0"/>
          <w:bCs w:val="0"/>
          <w:color w:val="auto"/>
          <w:sz w:val="24"/>
          <w:szCs w:val="24"/>
          <w:highlight w:val="none"/>
        </w:rPr>
        <w:t>。</w:t>
      </w:r>
    </w:p>
    <w:p w14:paraId="7268BF4E">
      <w:pPr>
        <w:keepNext w:val="0"/>
        <w:keepLines w:val="0"/>
        <w:pageBreakBefore w:val="0"/>
        <w:widowControl w:val="0"/>
        <w:numPr>
          <w:ilvl w:val="0"/>
          <w:numId w:val="0"/>
        </w:numPr>
        <w:spacing w:line="360" w:lineRule="auto"/>
        <w:ind w:firstLine="48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本项目采购标的对应的中小企业划分标准所属行业为</w:t>
      </w:r>
      <w:r>
        <w:rPr>
          <w:rFonts w:hint="eastAsia" w:ascii="宋体" w:hAnsi="宋体" w:eastAsia="宋体" w:cs="宋体"/>
          <w:b/>
          <w:bCs/>
          <w:color w:val="auto"/>
          <w:sz w:val="24"/>
          <w:szCs w:val="24"/>
          <w:highlight w:val="none"/>
          <w:u w:val="single"/>
        </w:rPr>
        <w:t>　建筑业　</w:t>
      </w:r>
      <w:r>
        <w:rPr>
          <w:rFonts w:hint="eastAsia" w:ascii="宋体" w:hAnsi="宋体" w:eastAsia="宋体" w:cs="宋体"/>
          <w:b w:val="0"/>
          <w:bCs w:val="0"/>
          <w:color w:val="auto"/>
          <w:sz w:val="24"/>
          <w:szCs w:val="24"/>
          <w:highlight w:val="none"/>
        </w:rPr>
        <w:t>。</w:t>
      </w:r>
    </w:p>
    <w:p w14:paraId="3980E1B4">
      <w:pPr>
        <w:pStyle w:val="15"/>
        <w:ind w:left="0" w:leftChars="0" w:firstLine="480" w:firstLineChars="200"/>
        <w:rPr>
          <w:rFonts w:hint="eastAsia" w:eastAsia="宋体"/>
          <w:lang w:val="en-US" w:eastAsia="zh-CN"/>
        </w:rPr>
      </w:pPr>
      <w:r>
        <w:rPr>
          <w:rFonts w:hint="eastAsia" w:ascii="宋体" w:hAnsi="宋体" w:cs="宋体"/>
          <w:b w:val="0"/>
          <w:bCs w:val="0"/>
          <w:color w:val="auto"/>
          <w:sz w:val="24"/>
          <w:szCs w:val="24"/>
          <w:highlight w:val="none"/>
          <w:lang w:val="en-US" w:eastAsia="zh-CN"/>
        </w:rPr>
        <w:t>3、</w:t>
      </w:r>
      <w:r>
        <w:rPr>
          <w:rFonts w:hint="eastAsia" w:ascii="宋体" w:hAnsi="宋体" w:eastAsia="宋体" w:cs="宋体"/>
          <w:b/>
          <w:bCs/>
          <w:color w:val="000000" w:themeColor="text1"/>
          <w:sz w:val="24"/>
          <w:szCs w:val="24"/>
          <w:highlight w:val="none"/>
          <w14:textFill>
            <w14:solidFill>
              <w14:schemeClr w14:val="tx1"/>
            </w14:solidFill>
          </w14:textFill>
        </w:rPr>
        <w:t>本项目需求中</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打</w:t>
      </w:r>
      <w:r>
        <w:rPr>
          <w:rFonts w:hint="eastAsia" w:ascii="宋体" w:hAnsi="宋体" w:eastAsia="宋体" w:cs="宋体"/>
          <w:b/>
          <w:i w:val="0"/>
          <w:iCs/>
          <w:color w:val="000000" w:themeColor="text1"/>
          <w:sz w:val="24"/>
          <w:szCs w:val="24"/>
          <w:highlight w:val="none"/>
          <w:u w:val="none"/>
          <w14:textFill>
            <w14:solidFill>
              <w14:schemeClr w14:val="tx1"/>
            </w14:solidFill>
          </w14:textFill>
        </w:rPr>
        <w:t>★</w:t>
      </w:r>
      <w:r>
        <w:rPr>
          <w:rFonts w:hint="eastAsia"/>
          <w:b/>
          <w:color w:val="000000" w:themeColor="text1"/>
          <w:sz w:val="24"/>
          <w:szCs w:val="24"/>
          <w:highlight w:val="none"/>
          <w14:textFill>
            <w14:solidFill>
              <w14:schemeClr w14:val="tx1"/>
            </w14:solidFill>
          </w14:textFill>
        </w:rPr>
        <w:t>为实质性要求和条件</w:t>
      </w:r>
      <w:r>
        <w:rPr>
          <w:rFonts w:hint="eastAsia" w:ascii="宋体" w:hAnsi="宋体" w:eastAsia="宋体" w:cs="宋体"/>
          <w:b/>
          <w:bCs/>
          <w:color w:val="000000" w:themeColor="text1"/>
          <w:sz w:val="24"/>
          <w:szCs w:val="24"/>
          <w:highlight w:val="none"/>
          <w14:textFill>
            <w14:solidFill>
              <w14:schemeClr w14:val="tx1"/>
            </w14:solidFill>
          </w14:textFill>
        </w:rPr>
        <w:t>，由采购人根据实际情况设置，投标人必须逐条明确作出满足实质性要求和条件的响应，否则投标无效</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p>
    <w:p w14:paraId="55E65940">
      <w:pPr>
        <w:keepNext w:val="0"/>
        <w:keepLines w:val="0"/>
        <w:pageBreakBefore w:val="0"/>
        <w:widowControl w:val="0"/>
        <w:numPr>
          <w:ilvl w:val="0"/>
          <w:numId w:val="0"/>
        </w:num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lang w:val="en-US" w:eastAsia="zh-CN"/>
        </w:rPr>
        <w:t>技术标准和要求</w:t>
      </w:r>
      <w:r>
        <w:rPr>
          <w:rFonts w:hint="eastAsia" w:ascii="宋体" w:hAnsi="宋体" w:eastAsia="宋体" w:cs="宋体"/>
          <w:b/>
          <w:color w:val="auto"/>
          <w:sz w:val="24"/>
          <w:szCs w:val="24"/>
          <w:highlight w:val="none"/>
        </w:rPr>
        <w:fldChar w:fldCharType="begin"/>
      </w:r>
      <w:r>
        <w:rPr>
          <w:rFonts w:hint="eastAsia" w:ascii="宋体" w:hAnsi="宋体" w:eastAsia="宋体" w:cs="宋体"/>
          <w:b/>
          <w:color w:val="auto"/>
          <w:sz w:val="24"/>
          <w:szCs w:val="24"/>
          <w:highlight w:val="none"/>
        </w:rPr>
        <w:instrText xml:space="preserve"> HYPERLINK "http://wenku.baidu.com/view/ee2ce4beb8f67c1cfbd6b81b.html" \o "《园林绿化工程施工及验收规范》DB11_T_212-2009" \t "_blank" </w:instrText>
      </w:r>
      <w:r>
        <w:rPr>
          <w:rFonts w:hint="eastAsia" w:ascii="宋体" w:hAnsi="宋体" w:eastAsia="宋体" w:cs="宋体"/>
          <w:b/>
          <w:color w:val="auto"/>
          <w:sz w:val="24"/>
          <w:szCs w:val="24"/>
          <w:highlight w:val="none"/>
        </w:rPr>
        <w:fldChar w:fldCharType="separate"/>
      </w:r>
      <w:r>
        <w:rPr>
          <w:rFonts w:hint="eastAsia" w:ascii="宋体" w:hAnsi="宋体" w:eastAsia="宋体" w:cs="宋体"/>
          <w:b/>
          <w:color w:val="auto"/>
          <w:sz w:val="24"/>
          <w:szCs w:val="24"/>
          <w:highlight w:val="none"/>
        </w:rPr>
        <w:t>详见本工程施工图说明以及国家有关的工程建设标准强制性条文。</w:t>
      </w:r>
      <w:r>
        <w:rPr>
          <w:rFonts w:hint="eastAsia" w:ascii="宋体" w:hAnsi="宋体" w:eastAsia="宋体" w:cs="宋体"/>
          <w:b/>
          <w:color w:val="auto"/>
          <w:sz w:val="24"/>
          <w:szCs w:val="24"/>
          <w:highlight w:val="none"/>
        </w:rPr>
        <w:fldChar w:fldCharType="end"/>
      </w:r>
    </w:p>
    <w:p w14:paraId="5FE1A266">
      <w:pPr>
        <w:keepNext w:val="0"/>
        <w:keepLines w:val="0"/>
        <w:pageBreakBefore w:val="0"/>
        <w:widowControl w:val="0"/>
        <w:numPr>
          <w:ilvl w:val="0"/>
          <w:numId w:val="0"/>
        </w:numPr>
        <w:spacing w:line="360" w:lineRule="auto"/>
        <w:ind w:firstLine="482" w:firstLineChars="200"/>
        <w:rPr>
          <w:rFonts w:hint="eastAsia"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zh-CN"/>
        </w:rPr>
        <w:t>注：因系统原因，</w:t>
      </w:r>
      <w:r>
        <w:rPr>
          <w:rFonts w:hint="eastAsia" w:ascii="宋体" w:hAnsi="宋体" w:cs="宋体"/>
          <w:b/>
          <w:bCs/>
          <w:color w:val="FF0000"/>
          <w:sz w:val="24"/>
          <w:szCs w:val="24"/>
          <w:highlight w:val="none"/>
          <w:lang w:val="en-US" w:eastAsia="zh-CN"/>
        </w:rPr>
        <w:t>部分</w:t>
      </w:r>
      <w:r>
        <w:rPr>
          <w:rFonts w:hint="eastAsia" w:ascii="宋体" w:hAnsi="宋体" w:eastAsia="宋体" w:cs="宋体"/>
          <w:b/>
          <w:bCs/>
          <w:color w:val="FF0000"/>
          <w:sz w:val="24"/>
          <w:szCs w:val="24"/>
          <w:highlight w:val="none"/>
          <w:lang w:val="en-US" w:eastAsia="zh-CN"/>
        </w:rPr>
        <w:t>电子附件（电子版图纸、工程量清单等）无法上传到“江苏政府采购网”。</w:t>
      </w:r>
    </w:p>
    <w:p w14:paraId="72BC5ED7">
      <w:pPr>
        <w:keepNext w:val="0"/>
        <w:keepLines w:val="0"/>
        <w:pageBreakBefore w:val="0"/>
        <w:widowControl w:val="0"/>
        <w:numPr>
          <w:ilvl w:val="0"/>
          <w:numId w:val="0"/>
        </w:numPr>
        <w:spacing w:line="360" w:lineRule="auto"/>
        <w:ind w:firstLine="482" w:firstLineChars="200"/>
        <w:rPr>
          <w:rFonts w:hint="eastAsia"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zh-CN"/>
        </w:rPr>
        <w:t>获取方法：供应商登录百度网盘自行下载</w:t>
      </w:r>
    </w:p>
    <w:p w14:paraId="17BEC246">
      <w:pPr>
        <w:keepNext w:val="0"/>
        <w:keepLines w:val="0"/>
        <w:pageBreakBefore w:val="0"/>
        <w:widowControl w:val="0"/>
        <w:numPr>
          <w:ilvl w:val="0"/>
          <w:numId w:val="0"/>
        </w:numPr>
        <w:spacing w:line="360" w:lineRule="auto"/>
        <w:ind w:firstLine="482" w:firstLineChars="200"/>
        <w:rPr>
          <w:rFonts w:hint="eastAsia"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zh-CN"/>
        </w:rPr>
        <w:t xml:space="preserve">网址链接：https://pan.baidu.com/s/1qxGnyNudspZuYsyCeQfwfg </w:t>
      </w:r>
    </w:p>
    <w:p w14:paraId="47BDB08C">
      <w:pPr>
        <w:keepNext w:val="0"/>
        <w:keepLines w:val="0"/>
        <w:pageBreakBefore w:val="0"/>
        <w:widowControl w:val="0"/>
        <w:numPr>
          <w:ilvl w:val="0"/>
          <w:numId w:val="0"/>
        </w:numPr>
        <w:spacing w:line="360" w:lineRule="auto"/>
        <w:ind w:firstLine="482" w:firstLineChars="200"/>
        <w:rPr>
          <w:rFonts w:hint="eastAsia"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zh-CN"/>
        </w:rPr>
        <w:t>提取码:azxc</w:t>
      </w:r>
    </w:p>
    <w:p w14:paraId="09E2CAC6">
      <w:pPr>
        <w:numPr>
          <w:ilvl w:val="0"/>
          <w:numId w:val="0"/>
        </w:numPr>
        <w:spacing w:line="360" w:lineRule="auto"/>
        <w:ind w:firstLine="482"/>
        <w:rPr>
          <w:rFonts w:hint="eastAsia" w:ascii="宋体" w:hAnsi="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三、工程建设标准及技术规范</w:t>
      </w:r>
    </w:p>
    <w:p w14:paraId="55BA6D47">
      <w:pPr>
        <w:keepNext w:val="0"/>
        <w:keepLines w:val="0"/>
        <w:pageBreakBefore w:val="0"/>
        <w:widowControl w:val="0"/>
        <w:numPr>
          <w:ilvl w:val="0"/>
          <w:numId w:val="0"/>
        </w:numPr>
        <w:spacing w:line="360" w:lineRule="auto"/>
        <w:ind w:righ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（一）本工程采用的计价规范</w:t>
      </w:r>
    </w:p>
    <w:p w14:paraId="08C9FA8A">
      <w:pPr>
        <w:keepNext w:val="0"/>
        <w:keepLines w:val="0"/>
        <w:pageBreakBefore w:val="0"/>
        <w:widowControl w:val="0"/>
        <w:numPr>
          <w:ilvl w:val="0"/>
          <w:numId w:val="0"/>
        </w:numPr>
        <w:spacing w:line="360" w:lineRule="auto"/>
        <w:ind w:righ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《建设工程工程量清单计价规范》(GB50500-2013)；</w:t>
      </w:r>
    </w:p>
    <w:p w14:paraId="3C82FCA2">
      <w:pPr>
        <w:keepNext w:val="0"/>
        <w:keepLines w:val="0"/>
        <w:pageBreakBefore w:val="0"/>
        <w:widowControl w:val="0"/>
        <w:numPr>
          <w:ilvl w:val="0"/>
          <w:numId w:val="0"/>
        </w:numPr>
        <w:spacing w:line="360" w:lineRule="auto"/>
        <w:ind w:righ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《江苏省建设工程费用定额》(2014)；</w:t>
      </w:r>
    </w:p>
    <w:p w14:paraId="5B0B5B3E">
      <w:pPr>
        <w:keepNext w:val="0"/>
        <w:keepLines w:val="0"/>
        <w:pageBreakBefore w:val="0"/>
        <w:widowControl w:val="0"/>
        <w:numPr>
          <w:ilvl w:val="0"/>
          <w:numId w:val="0"/>
        </w:numPr>
        <w:spacing w:line="360" w:lineRule="auto"/>
        <w:ind w:righ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《江苏省建筑与装饰工程计价定额》(2014)；</w:t>
      </w:r>
    </w:p>
    <w:p w14:paraId="68C41F4B">
      <w:pPr>
        <w:keepNext w:val="0"/>
        <w:keepLines w:val="0"/>
        <w:pageBreakBefore w:val="0"/>
        <w:widowControl w:val="0"/>
        <w:numPr>
          <w:ilvl w:val="0"/>
          <w:numId w:val="0"/>
        </w:numPr>
        <w:spacing w:line="360" w:lineRule="auto"/>
        <w:ind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《江苏省房屋修缮工程计价表》(2009)</w:t>
      </w:r>
      <w:r>
        <w:rPr>
          <w:rFonts w:hint="eastAsia" w:ascii="宋体" w:hAnsi="宋体" w:cs="宋体"/>
          <w:color w:val="auto"/>
          <w:sz w:val="24"/>
          <w:szCs w:val="24"/>
          <w:highlight w:val="none"/>
          <w:lang w:val="en-US" w:eastAsia="zh-CN"/>
        </w:rPr>
        <w:t>；</w:t>
      </w:r>
    </w:p>
    <w:p w14:paraId="6BF0726B">
      <w:pPr>
        <w:pStyle w:val="15"/>
        <w:ind w:left="0" w:leftChars="0" w:firstLine="480" w:firstLineChars="200"/>
        <w:rPr>
          <w:rFonts w:hint="eastAsia" w:eastAsia="宋体"/>
          <w:lang w:val="en-US" w:eastAsia="zh-CN"/>
        </w:rPr>
      </w:pPr>
      <w:r>
        <w:rPr>
          <w:rFonts w:hint="eastAsia"/>
          <w:color w:val="auto"/>
          <w:szCs w:val="21"/>
        </w:rPr>
        <w:t>《江苏省安装工程计价定额》</w:t>
      </w:r>
      <w:r>
        <w:rPr>
          <w:rFonts w:hint="eastAsia"/>
          <w:color w:val="auto"/>
          <w:szCs w:val="21"/>
          <w:lang w:eastAsia="zh-CN"/>
        </w:rPr>
        <w:t>；</w:t>
      </w:r>
    </w:p>
    <w:p w14:paraId="79725E50">
      <w:pPr>
        <w:keepNext w:val="0"/>
        <w:keepLines w:val="0"/>
        <w:pageBreakBefore w:val="0"/>
        <w:widowControl w:val="0"/>
        <w:numPr>
          <w:ilvl w:val="0"/>
          <w:numId w:val="0"/>
        </w:numPr>
        <w:spacing w:line="360" w:lineRule="auto"/>
        <w:ind w:right="0" w:firstLine="480"/>
        <w:jc w:val="both"/>
        <w:outlineLvl w:val="9"/>
        <w:rPr>
          <w:rFonts w:hint="eastAsia" w:ascii="宋体" w:hAnsi="宋体" w:eastAsia="宋体" w:cs="宋体"/>
          <w:color w:val="auto"/>
          <w:sz w:val="24"/>
          <w:szCs w:val="24"/>
          <w:highlight w:val="none"/>
          <w:lang w:eastAsia="zh-CN"/>
        </w:rPr>
      </w:pPr>
      <w:r>
        <w:rPr>
          <w:color w:val="auto"/>
          <w:szCs w:val="21"/>
        </w:rPr>
        <w:t>近期的《连云港市建设工程材料市场参考价》</w:t>
      </w:r>
      <w:r>
        <w:rPr>
          <w:rFonts w:hint="eastAsia"/>
          <w:color w:val="auto"/>
          <w:szCs w:val="21"/>
          <w:lang w:eastAsia="zh-CN"/>
        </w:rPr>
        <w:t>。</w:t>
      </w:r>
    </w:p>
    <w:p w14:paraId="6DC4DD67">
      <w:pPr>
        <w:keepNext w:val="0"/>
        <w:keepLines w:val="0"/>
        <w:pageBreakBefore w:val="0"/>
        <w:widowControl w:val="0"/>
        <w:numPr>
          <w:ilvl w:val="0"/>
          <w:numId w:val="0"/>
        </w:numPr>
        <w:spacing w:line="360" w:lineRule="auto"/>
        <w:ind w:righ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（二）本工程采用的技术规范</w:t>
      </w:r>
    </w:p>
    <w:p w14:paraId="172FF1E5">
      <w:pPr>
        <w:keepNext w:val="0"/>
        <w:keepLines w:val="0"/>
        <w:pageBreakBefore w:val="0"/>
        <w:widowControl w:val="0"/>
        <w:numPr>
          <w:ilvl w:val="0"/>
          <w:numId w:val="0"/>
        </w:numPr>
        <w:spacing w:line="360" w:lineRule="auto"/>
        <w:ind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包括但不限于下列规范</w:t>
      </w:r>
      <w:r>
        <w:rPr>
          <w:rFonts w:hint="eastAsia" w:ascii="宋体" w:hAnsi="宋体" w:cs="宋体"/>
          <w:color w:val="auto"/>
          <w:sz w:val="24"/>
          <w:szCs w:val="24"/>
          <w:highlight w:val="none"/>
          <w:lang w:val="en-US" w:eastAsia="zh-CN"/>
        </w:rPr>
        <w:t>：</w:t>
      </w:r>
    </w:p>
    <w:p w14:paraId="100691E6">
      <w:pPr>
        <w:keepNext w:val="0"/>
        <w:keepLines w:val="0"/>
        <w:pageBreakBefore w:val="0"/>
        <w:widowControl w:val="0"/>
        <w:numPr>
          <w:ilvl w:val="0"/>
          <w:numId w:val="0"/>
        </w:numPr>
        <w:spacing w:line="360" w:lineRule="auto"/>
        <w:ind w:righ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《建筑工程施工质量验收统一标准》GB50300-2013</w:t>
      </w:r>
    </w:p>
    <w:p w14:paraId="2EB88FA0">
      <w:pPr>
        <w:keepNext w:val="0"/>
        <w:keepLines w:val="0"/>
        <w:pageBreakBefore w:val="0"/>
        <w:widowControl w:val="0"/>
        <w:numPr>
          <w:ilvl w:val="0"/>
          <w:numId w:val="0"/>
        </w:numPr>
        <w:spacing w:line="360" w:lineRule="auto"/>
        <w:ind w:righ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《建筑装饰装修工程质量验收规范》GB50210-2018</w:t>
      </w:r>
    </w:p>
    <w:p w14:paraId="26C6E837">
      <w:pPr>
        <w:keepNext w:val="0"/>
        <w:keepLines w:val="0"/>
        <w:pageBreakBefore w:val="0"/>
        <w:widowControl w:val="0"/>
        <w:numPr>
          <w:ilvl w:val="0"/>
          <w:numId w:val="0"/>
        </w:numPr>
        <w:spacing w:line="360" w:lineRule="auto"/>
        <w:ind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《生物安全实验室建筑技术规范》GB50346-2011</w:t>
      </w:r>
    </w:p>
    <w:p w14:paraId="00D0923C">
      <w:pPr>
        <w:keepNext w:val="0"/>
        <w:keepLines w:val="0"/>
        <w:pageBreakBefore w:val="0"/>
        <w:widowControl w:val="0"/>
        <w:numPr>
          <w:ilvl w:val="0"/>
          <w:numId w:val="0"/>
        </w:numPr>
        <w:spacing w:line="360" w:lineRule="auto"/>
        <w:ind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《人类辅助生殖技术规范》国家卫生部176-2003</w:t>
      </w:r>
    </w:p>
    <w:p w14:paraId="098ECA8C">
      <w:pPr>
        <w:keepNext w:val="0"/>
        <w:keepLines w:val="0"/>
        <w:pageBreakBefore w:val="0"/>
        <w:widowControl w:val="0"/>
        <w:numPr>
          <w:ilvl w:val="0"/>
          <w:numId w:val="0"/>
        </w:numPr>
        <w:spacing w:line="360" w:lineRule="auto"/>
        <w:ind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《辅助生殖医学中心建设标准》T/ACSC</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01-2022</w:t>
      </w:r>
    </w:p>
    <w:p w14:paraId="58B4770C">
      <w:pPr>
        <w:keepNext w:val="0"/>
        <w:keepLines w:val="0"/>
        <w:pageBreakBefore w:val="0"/>
        <w:widowControl w:val="0"/>
        <w:numPr>
          <w:ilvl w:val="0"/>
          <w:numId w:val="0"/>
        </w:numPr>
        <w:spacing w:line="360" w:lineRule="auto"/>
        <w:ind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《医院洁净手术部建筑技术规范》GB50333-2013</w:t>
      </w:r>
    </w:p>
    <w:p w14:paraId="175E9ACE">
      <w:pPr>
        <w:keepNext w:val="0"/>
        <w:keepLines w:val="0"/>
        <w:pageBreakBefore w:val="0"/>
        <w:widowControl w:val="0"/>
        <w:numPr>
          <w:ilvl w:val="0"/>
          <w:numId w:val="0"/>
        </w:numPr>
        <w:spacing w:line="360" w:lineRule="auto"/>
        <w:ind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《洁净室施工及验收规范》GB50591-2010</w:t>
      </w:r>
    </w:p>
    <w:p w14:paraId="30EC3164">
      <w:pPr>
        <w:keepNext w:val="0"/>
        <w:keepLines w:val="0"/>
        <w:pageBreakBefore w:val="0"/>
        <w:widowControl w:val="0"/>
        <w:numPr>
          <w:ilvl w:val="0"/>
          <w:numId w:val="0"/>
        </w:numPr>
        <w:spacing w:line="360" w:lineRule="auto"/>
        <w:ind w:righ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《建筑节能工程施工质量验收规范》GB50411</w:t>
      </w:r>
    </w:p>
    <w:p w14:paraId="254AF2CB">
      <w:pPr>
        <w:keepNext w:val="0"/>
        <w:keepLines w:val="0"/>
        <w:pageBreakBefore w:val="0"/>
        <w:widowControl w:val="0"/>
        <w:numPr>
          <w:ilvl w:val="0"/>
          <w:numId w:val="0"/>
        </w:numPr>
        <w:spacing w:line="360" w:lineRule="auto"/>
        <w:ind w:righ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《房屋修缮工程施工质量验收规程》</w:t>
      </w:r>
    </w:p>
    <w:p w14:paraId="5296F289">
      <w:pPr>
        <w:keepNext w:val="0"/>
        <w:keepLines w:val="0"/>
        <w:pageBreakBefore w:val="0"/>
        <w:widowControl w:val="0"/>
        <w:numPr>
          <w:ilvl w:val="0"/>
          <w:numId w:val="0"/>
        </w:numPr>
        <w:spacing w:line="360" w:lineRule="auto"/>
        <w:ind w:right="0" w:firstLine="480"/>
        <w:jc w:val="both"/>
        <w:outlineLvl w:val="9"/>
        <w:rPr>
          <w:rFonts w:hint="default" w:ascii="宋体" w:hAnsi="宋体" w:eastAsia="宋体" w:cs="宋体"/>
          <w:color w:val="auto"/>
          <w:sz w:val="24"/>
          <w:szCs w:val="24"/>
          <w:highlight w:val="none"/>
          <w:lang w:val="en-US" w:eastAsia="zh-CN"/>
        </w:rPr>
      </w:pPr>
      <w:r>
        <w:rPr>
          <w:bCs/>
          <w:color w:val="auto"/>
          <w:szCs w:val="20"/>
        </w:rPr>
        <w:t>其他详见施</w:t>
      </w:r>
      <w:r>
        <w:rPr>
          <w:color w:val="auto"/>
        </w:rPr>
        <w:t>工图说明以及</w:t>
      </w:r>
      <w:r>
        <w:rPr>
          <w:rFonts w:hint="eastAsia"/>
          <w:color w:val="auto"/>
          <w:lang w:val="en-US" w:eastAsia="zh-CN"/>
        </w:rPr>
        <w:t>与工程相关的技术规范。</w:t>
      </w:r>
    </w:p>
    <w:p w14:paraId="149A7E3E">
      <w:pPr>
        <w:keepNext w:val="0"/>
        <w:keepLines w:val="0"/>
        <w:pageBreakBefore w:val="0"/>
        <w:widowControl w:val="0"/>
        <w:numPr>
          <w:ilvl w:val="0"/>
          <w:numId w:val="0"/>
        </w:numPr>
        <w:spacing w:line="360" w:lineRule="auto"/>
        <w:ind w:righ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备注：</w:t>
      </w:r>
    </w:p>
    <w:p w14:paraId="53B50B99">
      <w:pPr>
        <w:keepNext w:val="0"/>
        <w:keepLines w:val="0"/>
        <w:pageBreakBefore w:val="0"/>
        <w:widowControl w:val="0"/>
        <w:numPr>
          <w:ilvl w:val="0"/>
          <w:numId w:val="0"/>
        </w:numPr>
        <w:spacing w:line="360" w:lineRule="auto"/>
        <w:ind w:right="0" w:firstLine="480"/>
        <w:jc w:val="both"/>
        <w:outlineLvl w:val="9"/>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1、同类标准中若国家有新颁布实施的，按新标准执行。</w:t>
      </w:r>
    </w:p>
    <w:p w14:paraId="45F828BB">
      <w:pPr>
        <w:keepNext w:val="0"/>
        <w:keepLines w:val="0"/>
        <w:pageBreakBefore w:val="0"/>
        <w:widowControl w:val="0"/>
        <w:numPr>
          <w:ilvl w:val="0"/>
          <w:numId w:val="0"/>
        </w:numPr>
        <w:spacing w:line="360" w:lineRule="auto"/>
        <w:ind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2、若没有国颁标准的，按相应的行业标准执行。</w:t>
      </w:r>
    </w:p>
    <w:p w14:paraId="2832FDE3">
      <w:pPr>
        <w:ind w:firstLine="480"/>
        <w:rPr>
          <w:b/>
          <w:bCs/>
          <w:color w:val="auto"/>
        </w:rPr>
      </w:pPr>
      <w:r>
        <w:rPr>
          <w:rFonts w:hint="eastAsia"/>
          <w:b/>
          <w:bCs/>
          <w:color w:val="auto"/>
          <w:lang w:val="en-US" w:eastAsia="zh-CN"/>
        </w:rPr>
        <w:t>四</w:t>
      </w:r>
      <w:r>
        <w:rPr>
          <w:b/>
          <w:bCs/>
          <w:color w:val="auto"/>
        </w:rPr>
        <w:t>、项目其他要求</w:t>
      </w:r>
    </w:p>
    <w:p w14:paraId="69F5F195">
      <w:pPr>
        <w:ind w:firstLine="480"/>
        <w:rPr>
          <w:rFonts w:hint="eastAsia" w:ascii="宋体" w:hAnsi="宋体" w:eastAsia="宋体" w:cs="宋体"/>
          <w:color w:val="auto"/>
          <w:lang w:eastAsia="zh-CN"/>
        </w:rPr>
      </w:pPr>
      <w:r>
        <w:rPr>
          <w:rFonts w:hint="eastAsia"/>
          <w:b/>
          <w:bCs/>
          <w:color w:val="auto"/>
          <w:szCs w:val="21"/>
        </w:rPr>
        <w:t>★</w:t>
      </w:r>
      <w:r>
        <w:rPr>
          <w:rFonts w:hint="eastAsia" w:ascii="宋体" w:hAnsi="宋体" w:cs="宋体"/>
          <w:b/>
          <w:bCs/>
          <w:color w:val="auto"/>
          <w:lang w:val="en-US" w:eastAsia="zh-CN"/>
        </w:rPr>
        <w:t>1、</w:t>
      </w:r>
      <w:r>
        <w:rPr>
          <w:rFonts w:ascii="宋体" w:hAnsi="宋体" w:cs="宋体"/>
          <w:b/>
          <w:bCs/>
          <w:color w:val="auto"/>
        </w:rPr>
        <w:t>质量保修期</w:t>
      </w:r>
      <w:r>
        <w:rPr>
          <w:rFonts w:hint="eastAsia" w:ascii="宋体" w:hAnsi="宋体" w:cs="宋体"/>
          <w:b/>
          <w:bCs/>
          <w:color w:val="auto"/>
          <w:lang w:eastAsia="zh-CN"/>
        </w:rPr>
        <w:t>：</w:t>
      </w:r>
    </w:p>
    <w:p w14:paraId="20918617">
      <w:pPr>
        <w:ind w:left="0" w:leftChars="0" w:firstLine="480" w:firstLineChars="200"/>
        <w:rPr>
          <w:rFonts w:hint="default" w:ascii="宋体" w:hAnsi="宋体" w:eastAsia="宋体" w:cs="宋体"/>
          <w:b w:val="0"/>
          <w:bCs w:val="0"/>
          <w:color w:val="auto"/>
          <w:lang w:val="en-US" w:eastAsia="zh-CN"/>
        </w:rPr>
      </w:pPr>
      <w:r>
        <w:rPr>
          <w:rFonts w:hint="eastAsia" w:ascii="宋体" w:hAnsi="宋体" w:cs="宋体"/>
          <w:b w:val="0"/>
          <w:bCs w:val="0"/>
          <w:color w:val="auto"/>
          <w:lang w:val="en-US" w:eastAsia="zh-CN"/>
        </w:rPr>
        <w:t>（1）</w:t>
      </w:r>
      <w:r>
        <w:rPr>
          <w:rFonts w:hint="eastAsia" w:ascii="宋体" w:hAnsi="宋体" w:eastAsia="宋体" w:cs="宋体"/>
          <w:color w:val="auto"/>
          <w:sz w:val="24"/>
          <w:szCs w:val="24"/>
          <w:highlight w:val="none"/>
        </w:rPr>
        <w:t>工程</w:t>
      </w:r>
      <w:r>
        <w:rPr>
          <w:rFonts w:hint="eastAsia" w:ascii="宋体" w:hAnsi="宋体" w:cs="宋体"/>
          <w:color w:val="auto"/>
          <w:sz w:val="24"/>
          <w:szCs w:val="24"/>
          <w:highlight w:val="none"/>
          <w:lang w:val="en-US" w:eastAsia="zh-CN"/>
        </w:rPr>
        <w:t>整体</w:t>
      </w:r>
      <w:r>
        <w:rPr>
          <w:rFonts w:hint="eastAsia" w:ascii="宋体" w:hAnsi="宋体" w:eastAsia="宋体" w:cs="宋体"/>
          <w:color w:val="auto"/>
          <w:sz w:val="24"/>
          <w:szCs w:val="24"/>
          <w:highlight w:val="none"/>
        </w:rPr>
        <w:t>保修期</w:t>
      </w:r>
      <w:r>
        <w:rPr>
          <w:rFonts w:hint="eastAsia" w:ascii="宋体" w:hAnsi="宋体" w:cs="宋体"/>
          <w:color w:val="auto"/>
          <w:sz w:val="24"/>
          <w:szCs w:val="24"/>
          <w:highlight w:val="none"/>
          <w:lang w:val="en-US" w:eastAsia="zh-CN"/>
        </w:rPr>
        <w:t>不低于2年，自验收合格之日起计。</w:t>
      </w:r>
    </w:p>
    <w:p w14:paraId="01310F48">
      <w:pPr>
        <w:ind w:left="0" w:leftChars="0" w:firstLine="480" w:firstLineChars="200"/>
        <w:rPr>
          <w:rFonts w:hint="eastAsia" w:ascii="宋体" w:hAnsi="宋体" w:eastAsia="宋体" w:cs="宋体"/>
          <w:b w:val="0"/>
          <w:bCs w:val="0"/>
          <w:color w:val="auto"/>
        </w:rPr>
      </w:pPr>
      <w:r>
        <w:rPr>
          <w:rFonts w:hint="eastAsia" w:ascii="宋体" w:hAnsi="宋体" w:cs="宋体"/>
          <w:b w:val="0"/>
          <w:bCs w:val="0"/>
          <w:color w:val="auto"/>
          <w:lang w:val="en-US" w:eastAsia="zh-CN"/>
        </w:rPr>
        <w:t>其中，①</w:t>
      </w:r>
      <w:r>
        <w:rPr>
          <w:rFonts w:hint="eastAsia" w:ascii="宋体" w:hAnsi="宋体" w:eastAsia="宋体" w:cs="宋体"/>
          <w:b w:val="0"/>
          <w:bCs w:val="0"/>
          <w:color w:val="auto"/>
        </w:rPr>
        <w:t>屋面防水工程、有防水要求的卫生间、房间和外墙面的防渗</w:t>
      </w:r>
      <w:r>
        <w:rPr>
          <w:rFonts w:hint="eastAsia" w:ascii="宋体" w:hAnsi="宋体" w:eastAsia="宋体" w:cs="宋体"/>
          <w:b w:val="0"/>
          <w:bCs w:val="0"/>
          <w:color w:val="auto"/>
          <w:lang w:val="en-US" w:eastAsia="zh-CN"/>
        </w:rPr>
        <w:t>不低于</w:t>
      </w:r>
      <w:r>
        <w:rPr>
          <w:rFonts w:hint="eastAsia" w:ascii="宋体" w:hAnsi="宋体" w:eastAsia="宋体" w:cs="宋体"/>
          <w:b w:val="0"/>
          <w:bCs w:val="0"/>
          <w:color w:val="auto"/>
        </w:rPr>
        <w:t>5年；</w:t>
      </w:r>
    </w:p>
    <w:p w14:paraId="4B247B96">
      <w:pPr>
        <w:ind w:left="0" w:leftChars="0" w:firstLine="480" w:firstLineChars="200"/>
        <w:rPr>
          <w:rFonts w:hint="eastAsia" w:ascii="宋体" w:hAnsi="宋体" w:eastAsia="宋体" w:cs="宋体"/>
          <w:b w:val="0"/>
          <w:bCs w:val="0"/>
          <w:color w:val="auto"/>
        </w:rPr>
      </w:pPr>
      <w:r>
        <w:rPr>
          <w:rFonts w:hint="eastAsia" w:ascii="宋体" w:hAnsi="宋体" w:cs="宋体"/>
          <w:b w:val="0"/>
          <w:bCs w:val="0"/>
          <w:color w:val="auto"/>
          <w:lang w:val="en-US" w:eastAsia="zh-CN"/>
        </w:rPr>
        <w:t>②</w:t>
      </w:r>
      <w:r>
        <w:rPr>
          <w:rFonts w:hint="eastAsia" w:ascii="宋体" w:hAnsi="宋体" w:eastAsia="宋体" w:cs="宋体"/>
          <w:b w:val="0"/>
          <w:bCs w:val="0"/>
          <w:color w:val="auto"/>
        </w:rPr>
        <w:t>装修工程</w:t>
      </w:r>
      <w:r>
        <w:rPr>
          <w:rFonts w:hint="eastAsia" w:ascii="宋体" w:hAnsi="宋体" w:eastAsia="宋体" w:cs="宋体"/>
          <w:b w:val="0"/>
          <w:bCs w:val="0"/>
          <w:color w:val="auto"/>
          <w:lang w:val="en-US" w:eastAsia="zh-CN"/>
        </w:rPr>
        <w:t>不低于</w:t>
      </w:r>
      <w:r>
        <w:rPr>
          <w:rFonts w:hint="eastAsia" w:ascii="宋体" w:hAnsi="宋体" w:eastAsia="宋体" w:cs="宋体"/>
          <w:b w:val="0"/>
          <w:bCs w:val="0"/>
          <w:color w:val="auto"/>
        </w:rPr>
        <w:t>2年；</w:t>
      </w:r>
    </w:p>
    <w:p w14:paraId="093EF6B1">
      <w:pPr>
        <w:ind w:left="0" w:leftChars="0" w:firstLine="480" w:firstLineChars="200"/>
        <w:rPr>
          <w:rFonts w:hint="eastAsia" w:ascii="宋体" w:hAnsi="宋体" w:eastAsia="宋体" w:cs="宋体"/>
          <w:color w:val="auto"/>
          <w:lang w:eastAsia="zh-CN"/>
        </w:rPr>
      </w:pPr>
      <w:r>
        <w:rPr>
          <w:rFonts w:hint="eastAsia" w:ascii="宋体" w:hAnsi="宋体" w:cs="宋体"/>
          <w:b w:val="0"/>
          <w:bCs w:val="0"/>
          <w:color w:val="auto"/>
          <w:lang w:val="en-US" w:eastAsia="zh-CN"/>
        </w:rPr>
        <w:t>③</w:t>
      </w:r>
      <w:r>
        <w:rPr>
          <w:rFonts w:hint="eastAsia" w:ascii="宋体" w:hAnsi="宋体" w:eastAsia="宋体" w:cs="宋体"/>
          <w:b w:val="0"/>
          <w:bCs w:val="0"/>
          <w:color w:val="auto"/>
        </w:rPr>
        <w:t>电气管线、给排水管道、设备安装工程</w:t>
      </w:r>
      <w:r>
        <w:rPr>
          <w:rFonts w:hint="eastAsia" w:ascii="宋体" w:hAnsi="宋体" w:eastAsia="宋体" w:cs="宋体"/>
          <w:b w:val="0"/>
          <w:bCs w:val="0"/>
          <w:color w:val="auto"/>
          <w:lang w:val="en-US" w:eastAsia="zh-CN"/>
        </w:rPr>
        <w:t>不低于</w:t>
      </w:r>
      <w:r>
        <w:rPr>
          <w:rFonts w:hint="eastAsia" w:ascii="宋体" w:hAnsi="宋体" w:eastAsia="宋体" w:cs="宋体"/>
          <w:b w:val="0"/>
          <w:bCs w:val="0"/>
          <w:color w:val="auto"/>
        </w:rPr>
        <w:t>2年</w:t>
      </w:r>
      <w:r>
        <w:rPr>
          <w:rFonts w:hint="eastAsia" w:ascii="宋体" w:hAnsi="宋体" w:eastAsia="宋体" w:cs="宋体"/>
          <w:b w:val="0"/>
          <w:bCs w:val="0"/>
          <w:color w:val="auto"/>
          <w:lang w:eastAsia="zh-CN"/>
        </w:rPr>
        <w:t>。</w:t>
      </w:r>
    </w:p>
    <w:p w14:paraId="2DE8E563">
      <w:pPr>
        <w:ind w:firstLine="480"/>
        <w:jc w:val="left"/>
        <w:rPr>
          <w:rFonts w:hint="eastAsia" w:ascii="宋体" w:hAnsi="宋体" w:cs="宋体"/>
          <w:b/>
          <w:bCs/>
          <w:color w:val="auto"/>
          <w:szCs w:val="21"/>
        </w:rPr>
      </w:pPr>
      <w:r>
        <w:rPr>
          <w:rFonts w:hint="eastAsia" w:ascii="宋体" w:hAnsi="宋体" w:cs="宋体"/>
          <w:b/>
          <w:bCs/>
          <w:color w:val="auto"/>
          <w:szCs w:val="21"/>
          <w:lang w:val="en-US" w:eastAsia="zh-CN" w:bidi="ar"/>
        </w:rPr>
        <w:t>2、</w:t>
      </w:r>
      <w:r>
        <w:rPr>
          <w:rFonts w:hint="eastAsia" w:ascii="宋体" w:hAnsi="宋体" w:cs="宋体"/>
          <w:b/>
          <w:bCs/>
          <w:color w:val="auto"/>
          <w:szCs w:val="21"/>
          <w:lang w:bidi="ar"/>
        </w:rPr>
        <w:t>履约保证金</w:t>
      </w:r>
      <w:r>
        <w:rPr>
          <w:rFonts w:hint="eastAsia" w:ascii="宋体" w:hAnsi="宋体" w:cs="宋体"/>
          <w:b/>
          <w:bCs/>
          <w:color w:val="auto"/>
          <w:szCs w:val="21"/>
          <w:lang w:eastAsia="zh-CN" w:bidi="ar"/>
        </w:rPr>
        <w:t>：</w:t>
      </w:r>
      <w:r>
        <w:rPr>
          <w:rFonts w:hint="eastAsia" w:ascii="宋体" w:hAnsi="宋体" w:cs="宋体"/>
          <w:b/>
          <w:bCs/>
          <w:color w:val="auto"/>
          <w:szCs w:val="21"/>
          <w:lang w:val="en-US" w:eastAsia="zh-CN" w:bidi="ar"/>
        </w:rPr>
        <w:t>本项目不收取履约保证金</w:t>
      </w:r>
      <w:r>
        <w:rPr>
          <w:rFonts w:hint="eastAsia" w:ascii="宋体" w:hAnsi="宋体" w:cs="宋体"/>
          <w:b/>
          <w:bCs/>
          <w:color w:val="auto"/>
          <w:szCs w:val="21"/>
          <w:lang w:bidi="ar"/>
        </w:rPr>
        <w:t>。</w:t>
      </w:r>
    </w:p>
    <w:p w14:paraId="247CF767">
      <w:pPr>
        <w:spacing w:line="360" w:lineRule="auto"/>
        <w:ind w:firstLine="480"/>
        <w:rPr>
          <w:rFonts w:hint="eastAsia" w:ascii="宋体" w:hAnsi="宋体" w:eastAsia="宋体" w:cs="宋体"/>
          <w:b/>
          <w:bCs/>
          <w:color w:val="auto"/>
          <w:szCs w:val="21"/>
          <w:lang w:eastAsia="zh-CN" w:bidi="ar"/>
        </w:rPr>
      </w:pPr>
      <w:r>
        <w:rPr>
          <w:rFonts w:hint="eastAsia"/>
          <w:b/>
          <w:bCs/>
          <w:color w:val="auto"/>
          <w:szCs w:val="21"/>
        </w:rPr>
        <w:t>★</w:t>
      </w:r>
      <w:r>
        <w:rPr>
          <w:rFonts w:hint="eastAsia" w:ascii="宋体" w:hAnsi="宋体" w:eastAsia="宋体" w:cs="宋体"/>
          <w:b/>
          <w:bCs/>
          <w:color w:val="auto"/>
          <w:szCs w:val="21"/>
          <w:lang w:bidi="ar"/>
        </w:rPr>
        <w:t>3、付款方式</w:t>
      </w:r>
      <w:r>
        <w:rPr>
          <w:rFonts w:hint="eastAsia" w:ascii="宋体" w:hAnsi="宋体" w:eastAsia="宋体" w:cs="宋体"/>
          <w:b/>
          <w:bCs/>
          <w:color w:val="auto"/>
          <w:szCs w:val="21"/>
          <w:lang w:eastAsia="zh-CN" w:bidi="ar"/>
        </w:rPr>
        <w:t>：</w:t>
      </w:r>
    </w:p>
    <w:p w14:paraId="78ED6AE8">
      <w:pPr>
        <w:spacing w:line="360" w:lineRule="auto"/>
        <w:ind w:firstLine="480"/>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1）本工程预付款10%，工程全部完工并经竣工验收合格、净化指标检测合格后付至合同价款的80%，审计完成后付至审定价的97%，余款3%作为质保金，缺陷责任期满后经成交供应商书面申请后，如无质量问题付清(不计利息)；</w:t>
      </w:r>
    </w:p>
    <w:p w14:paraId="36E211FA">
      <w:pPr>
        <w:spacing w:line="360" w:lineRule="auto"/>
        <w:ind w:firstLine="480"/>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2）成交供应商必须保证施工期间的民工工资发放，每次支付工程款时必须在上报已完工程量的报告中单列人工费，并办理已支付民工工资相关确认手续。若出现拖欠民工工资，采购人有权从工程款扣除拖欠的民工工资；</w:t>
      </w:r>
    </w:p>
    <w:p w14:paraId="1B184533">
      <w:pPr>
        <w:pStyle w:val="16"/>
        <w:spacing w:before="0"/>
        <w:ind w:firstLine="480"/>
        <w:rPr>
          <w:rFonts w:hint="eastAsia" w:cs="宋体"/>
          <w:color w:val="auto"/>
          <w:sz w:val="24"/>
          <w:szCs w:val="24"/>
          <w:highlight w:val="none"/>
          <w:lang w:val="en-US" w:eastAsia="zh-CN"/>
        </w:rPr>
      </w:pPr>
      <w:r>
        <w:rPr>
          <w:rFonts w:hint="eastAsia" w:ascii="宋体" w:hAnsi="宋体" w:eastAsia="宋体" w:cs="宋体"/>
          <w:b/>
          <w:bCs/>
          <w:sz w:val="24"/>
          <w:szCs w:val="24"/>
          <w:highlight w:val="none"/>
          <w:lang w:val="en-US" w:eastAsia="zh-CN" w:bidi="ar-SA"/>
        </w:rPr>
        <w:t>★</w:t>
      </w:r>
      <w:r>
        <w:rPr>
          <w:rFonts w:hint="eastAsia" w:cs="宋体"/>
          <w:b/>
          <w:bCs/>
          <w:sz w:val="24"/>
          <w:szCs w:val="24"/>
          <w:highlight w:val="none"/>
          <w:lang w:val="en-US" w:eastAsia="zh-CN" w:bidi="ar-SA"/>
        </w:rPr>
        <w:t>4</w:t>
      </w:r>
      <w:r>
        <w:rPr>
          <w:rFonts w:hint="eastAsia" w:ascii="宋体" w:hAnsi="宋体" w:eastAsia="宋体" w:cs="宋体"/>
          <w:b/>
          <w:bCs/>
          <w:sz w:val="24"/>
          <w:szCs w:val="24"/>
          <w:highlight w:val="none"/>
          <w:lang w:val="en-US" w:eastAsia="zh-CN" w:bidi="ar-SA"/>
        </w:rPr>
        <w:t>、合同履行期限（工期）：</w:t>
      </w:r>
      <w:r>
        <w:rPr>
          <w:rFonts w:hint="eastAsia" w:cs="宋体"/>
          <w:b w:val="0"/>
          <w:bCs w:val="0"/>
          <w:sz w:val="24"/>
          <w:szCs w:val="24"/>
          <w:highlight w:val="none"/>
          <w:lang w:val="en-US" w:eastAsia="zh-CN" w:bidi="ar-SA"/>
        </w:rPr>
        <w:t>90</w:t>
      </w:r>
      <w:r>
        <w:rPr>
          <w:rFonts w:hint="eastAsia" w:ascii="宋体" w:hAnsi="宋体" w:eastAsia="宋体" w:cs="宋体"/>
          <w:b w:val="0"/>
          <w:bCs w:val="0"/>
          <w:sz w:val="24"/>
          <w:szCs w:val="24"/>
          <w:highlight w:val="none"/>
          <w:lang w:val="en-US" w:eastAsia="zh-CN" w:bidi="ar-SA"/>
        </w:rPr>
        <w:t>日历天（具体开工日期以采购人发出的书面开工令为准）</w:t>
      </w:r>
      <w:r>
        <w:rPr>
          <w:rFonts w:hint="eastAsia" w:cs="宋体"/>
          <w:color w:val="auto"/>
          <w:sz w:val="24"/>
          <w:szCs w:val="24"/>
          <w:highlight w:val="none"/>
          <w:lang w:val="en-US" w:eastAsia="zh-CN"/>
        </w:rPr>
        <w:t>。</w:t>
      </w:r>
    </w:p>
    <w:p w14:paraId="20B5F1A0">
      <w:pPr>
        <w:pStyle w:val="16"/>
        <w:numPr>
          <w:ilvl w:val="0"/>
          <w:numId w:val="0"/>
        </w:numPr>
        <w:spacing w:before="0"/>
        <w:ind w:firstLine="480" w:firstLineChars="0"/>
        <w:rPr>
          <w:rFonts w:hint="eastAsia" w:cs="宋体"/>
          <w:b/>
          <w:bCs/>
          <w:color w:val="auto"/>
          <w:sz w:val="24"/>
          <w:szCs w:val="24"/>
          <w:highlight w:val="none"/>
          <w:lang w:val="en-US" w:eastAsia="zh-CN"/>
        </w:rPr>
      </w:pPr>
      <w:r>
        <w:rPr>
          <w:rFonts w:hint="eastAsia" w:ascii="宋体" w:hAnsi="宋体" w:eastAsia="宋体" w:cs="宋体"/>
          <w:b/>
          <w:bCs/>
          <w:color w:val="auto"/>
          <w:sz w:val="24"/>
          <w:szCs w:val="24"/>
          <w:lang w:val="en-US" w:eastAsia="zh-CN" w:bidi="ar-SA"/>
        </w:rPr>
        <w:t>5、</w:t>
      </w:r>
      <w:r>
        <w:rPr>
          <w:rFonts w:hint="eastAsia" w:cs="宋体"/>
          <w:b/>
          <w:bCs/>
          <w:color w:val="FF0000"/>
          <w:sz w:val="24"/>
          <w:szCs w:val="24"/>
          <w:highlight w:val="none"/>
          <w:lang w:val="en-US" w:eastAsia="zh-CN"/>
        </w:rPr>
        <w:t>本项目施工环境复杂、施工难度大且时间紧迫，建议供应商提前进行现场实地勘查以确认对本项目施工内容有充分的了解和认知。有现场勘查意向的供应商，可于3月20日上午9:30至开发区院区制剂楼门前集合，由采购方工作人员统一引导。现场勘查联系人：陈学峰 联系电话：18961326897。</w:t>
      </w:r>
    </w:p>
    <w:p w14:paraId="1A362B2B">
      <w:pPr>
        <w:pStyle w:val="16"/>
        <w:numPr>
          <w:ilvl w:val="0"/>
          <w:numId w:val="0"/>
        </w:numPr>
        <w:spacing w:before="0"/>
        <w:ind w:firstLine="480" w:firstLineChars="0"/>
        <w:rPr>
          <w:rFonts w:hint="eastAsia"/>
          <w:color w:val="auto"/>
          <w:highlight w:val="none"/>
        </w:rPr>
      </w:pPr>
      <w:r>
        <w:rPr>
          <w:rFonts w:hint="eastAsia" w:ascii="宋体" w:hAnsi="宋体" w:eastAsia="宋体" w:cs="宋体"/>
          <w:b/>
          <w:bCs/>
          <w:color w:val="auto"/>
          <w:sz w:val="24"/>
          <w:szCs w:val="24"/>
          <w:lang w:val="en-US" w:eastAsia="zh-CN" w:bidi="ar-SA"/>
        </w:rPr>
        <w:t>6、</w:t>
      </w:r>
      <w:r>
        <w:rPr>
          <w:rFonts w:hint="eastAsia" w:ascii="宋体" w:hAnsi="宋体" w:eastAsia="宋体" w:cs="宋体"/>
          <w:b w:val="0"/>
          <w:bCs w:val="0"/>
          <w:color w:val="auto"/>
          <w:sz w:val="24"/>
          <w:szCs w:val="24"/>
          <w:lang w:val="en-US" w:eastAsia="zh-CN" w:bidi="ar-SA"/>
        </w:rPr>
        <w:t>成</w:t>
      </w:r>
      <w:r>
        <w:rPr>
          <w:rFonts w:hint="eastAsia" w:cs="宋体"/>
          <w:b w:val="0"/>
          <w:bCs w:val="0"/>
          <w:color w:val="auto"/>
          <w:sz w:val="24"/>
          <w:szCs w:val="24"/>
          <w:highlight w:val="none"/>
          <w:lang w:val="en-US" w:eastAsia="zh-CN"/>
        </w:rPr>
        <w:t>交供应商需无条件配合采购方办理施工许可证等许可手续。</w:t>
      </w:r>
      <w:bookmarkEnd w:id="94"/>
      <w:bookmarkEnd w:id="95"/>
      <w:bookmarkEnd w:id="96"/>
      <w:bookmarkStart w:id="828" w:name="_Toc197"/>
      <w:bookmarkStart w:id="829" w:name="_Toc153678434"/>
      <w:bookmarkStart w:id="830" w:name="_Toc465267864"/>
      <w:bookmarkStart w:id="831" w:name="_Toc142708871"/>
      <w:bookmarkStart w:id="832" w:name="_Toc204595694"/>
      <w:bookmarkStart w:id="833" w:name="_Toc1739"/>
      <w:bookmarkStart w:id="834" w:name="_Toc29595"/>
      <w:bookmarkStart w:id="835" w:name="_Toc482347465"/>
      <w:bookmarkStart w:id="836" w:name="_Toc12221"/>
      <w:bookmarkStart w:id="837" w:name="_Toc28003"/>
    </w:p>
    <w:p w14:paraId="32522917">
      <w:pPr>
        <w:rPr>
          <w:rStyle w:val="252"/>
          <w:rFonts w:hint="eastAsia" w:eastAsia="幼圆"/>
          <w:bCs/>
          <w:color w:val="auto"/>
          <w:sz w:val="44"/>
          <w:szCs w:val="44"/>
          <w:highlight w:val="none"/>
        </w:rPr>
      </w:pPr>
      <w:r>
        <w:rPr>
          <w:rStyle w:val="252"/>
          <w:rFonts w:hint="eastAsia" w:eastAsia="幼圆"/>
          <w:bCs/>
          <w:color w:val="auto"/>
          <w:sz w:val="44"/>
          <w:szCs w:val="44"/>
          <w:highlight w:val="none"/>
        </w:rPr>
        <w:br w:type="page"/>
      </w:r>
    </w:p>
    <w:p w14:paraId="77AA86BD">
      <w:pPr>
        <w:pStyle w:val="3"/>
        <w:spacing w:before="0" w:after="0"/>
        <w:rPr>
          <w:rStyle w:val="252"/>
          <w:rFonts w:eastAsia="幼圆"/>
          <w:bCs/>
          <w:color w:val="auto"/>
          <w:sz w:val="44"/>
          <w:szCs w:val="44"/>
          <w:highlight w:val="none"/>
        </w:rPr>
      </w:pPr>
      <w:r>
        <w:rPr>
          <w:rStyle w:val="252"/>
          <w:rFonts w:hint="eastAsia" w:eastAsia="幼圆"/>
          <w:bCs/>
          <w:color w:val="auto"/>
          <w:sz w:val="44"/>
          <w:szCs w:val="44"/>
          <w:highlight w:val="none"/>
        </w:rPr>
        <w:t>第五章 工程量清单</w:t>
      </w:r>
      <w:bookmarkEnd w:id="828"/>
      <w:bookmarkEnd w:id="829"/>
      <w:bookmarkEnd w:id="830"/>
      <w:bookmarkEnd w:id="831"/>
      <w:bookmarkEnd w:id="832"/>
      <w:bookmarkEnd w:id="833"/>
      <w:bookmarkEnd w:id="834"/>
      <w:bookmarkEnd w:id="835"/>
      <w:bookmarkEnd w:id="836"/>
      <w:bookmarkEnd w:id="837"/>
    </w:p>
    <w:p w14:paraId="2CE0F7A9">
      <w:pPr>
        <w:pStyle w:val="16"/>
        <w:numPr>
          <w:ilvl w:val="0"/>
          <w:numId w:val="0"/>
        </w:numPr>
        <w:spacing w:before="0"/>
        <w:ind w:firstLine="480" w:firstLineChars="0"/>
        <w:rPr>
          <w:rFonts w:hint="eastAsia" w:cs="宋体"/>
          <w:b w:val="0"/>
          <w:bCs w:val="0"/>
          <w:color w:val="auto"/>
          <w:sz w:val="24"/>
          <w:szCs w:val="24"/>
          <w:highlight w:val="none"/>
          <w:lang w:val="en-US" w:eastAsia="zh-CN"/>
        </w:rPr>
      </w:pPr>
      <w:bookmarkStart w:id="838" w:name="_Toc482347467"/>
      <w:bookmarkStart w:id="839" w:name="_Toc465267866"/>
      <w:bookmarkStart w:id="840" w:name="_Toc204595696"/>
      <w:r>
        <w:rPr>
          <w:rFonts w:hint="eastAsia" w:cs="宋体"/>
          <w:b w:val="0"/>
          <w:bCs w:val="0"/>
          <w:color w:val="auto"/>
          <w:sz w:val="24"/>
          <w:szCs w:val="24"/>
          <w:highlight w:val="none"/>
          <w:lang w:val="en-US" w:eastAsia="zh-CN"/>
        </w:rPr>
        <w:t>本项目清单详见附件</w:t>
      </w:r>
    </w:p>
    <w:p w14:paraId="3B307715">
      <w:pPr>
        <w:pStyle w:val="3"/>
        <w:spacing w:before="0" w:after="0"/>
        <w:rPr>
          <w:rStyle w:val="252"/>
          <w:rFonts w:eastAsia="幼圆"/>
          <w:bCs/>
          <w:color w:val="auto"/>
          <w:sz w:val="44"/>
          <w:szCs w:val="44"/>
          <w:highlight w:val="none"/>
        </w:rPr>
      </w:pPr>
      <w:r>
        <w:rPr>
          <w:rFonts w:hint="eastAsia" w:ascii="宋体" w:hAnsi="宋体" w:cs="Times New Roman"/>
          <w:b w:val="0"/>
          <w:color w:val="auto"/>
          <w:sz w:val="24"/>
          <w:szCs w:val="24"/>
          <w:highlight w:val="none"/>
        </w:rPr>
        <w:br w:type="page" w:clear="all"/>
      </w:r>
      <w:bookmarkStart w:id="841" w:name="_Toc266"/>
      <w:bookmarkStart w:id="842" w:name="_Toc9555"/>
      <w:bookmarkStart w:id="843" w:name="_Toc3163"/>
      <w:bookmarkStart w:id="844" w:name="_Toc28571"/>
      <w:bookmarkStart w:id="845" w:name="_Toc20137"/>
      <w:bookmarkStart w:id="846" w:name="_Toc31032"/>
      <w:r>
        <w:rPr>
          <w:rStyle w:val="252"/>
          <w:rFonts w:hint="eastAsia" w:eastAsia="幼圆"/>
          <w:bCs/>
          <w:color w:val="auto"/>
          <w:sz w:val="44"/>
          <w:szCs w:val="44"/>
          <w:highlight w:val="none"/>
          <w:lang w:val="en-US" w:eastAsia="zh-CN"/>
        </w:rPr>
        <w:t>第六章 评审方法和评审标准</w:t>
      </w:r>
      <w:bookmarkEnd w:id="841"/>
      <w:bookmarkEnd w:id="842"/>
      <w:bookmarkEnd w:id="843"/>
      <w:bookmarkEnd w:id="844"/>
    </w:p>
    <w:p w14:paraId="462A6414">
      <w:pPr>
        <w:pStyle w:val="429"/>
        <w:keepNext w:val="0"/>
        <w:keepLines w:val="0"/>
        <w:pageBreakBefore w:val="0"/>
        <w:spacing w:before="0" w:after="0" w:line="360" w:lineRule="auto"/>
        <w:ind w:firstLine="482"/>
        <w:rPr>
          <w:rFonts w:ascii="宋体" w:hAnsi="宋体"/>
          <w:b/>
          <w:bCs/>
          <w:color w:val="auto"/>
          <w:highlight w:val="none"/>
        </w:rPr>
      </w:pPr>
      <w:r>
        <w:rPr>
          <w:rFonts w:ascii="宋体" w:hAnsi="宋体"/>
          <w:b/>
          <w:bCs/>
          <w:color w:val="auto"/>
          <w:highlight w:val="none"/>
        </w:rPr>
        <w:t>一、</w:t>
      </w:r>
      <w:r>
        <w:rPr>
          <w:rFonts w:ascii="宋体" w:hAnsi="宋体"/>
          <w:b/>
          <w:color w:val="auto"/>
          <w:highlight w:val="none"/>
        </w:rPr>
        <w:t>磋商小组：</w:t>
      </w:r>
    </w:p>
    <w:p w14:paraId="43D7C171">
      <w:pPr>
        <w:pStyle w:val="429"/>
        <w:keepNext w:val="0"/>
        <w:keepLines w:val="0"/>
        <w:pageBreakBefore w:val="0"/>
        <w:spacing w:before="0" w:after="0" w:line="360" w:lineRule="auto"/>
        <w:rPr>
          <w:rFonts w:ascii="宋体" w:hAnsi="宋体"/>
          <w:bCs/>
          <w:color w:val="auto"/>
          <w:highlight w:val="none"/>
        </w:rPr>
      </w:pPr>
      <w:r>
        <w:rPr>
          <w:rFonts w:ascii="宋体" w:hAnsi="宋体"/>
          <w:bCs/>
          <w:color w:val="auto"/>
          <w:highlight w:val="none"/>
        </w:rPr>
        <w:t>本采购项目磋商小组由采购人代表和评审专家组成。</w:t>
      </w:r>
    </w:p>
    <w:p w14:paraId="7C2A30B0">
      <w:pPr>
        <w:pStyle w:val="429"/>
        <w:keepNext w:val="0"/>
        <w:keepLines w:val="0"/>
        <w:pageBreakBefore w:val="0"/>
        <w:spacing w:before="0" w:after="0" w:line="360" w:lineRule="auto"/>
        <w:ind w:firstLine="482"/>
        <w:rPr>
          <w:rFonts w:ascii="宋体" w:hAnsi="宋体"/>
          <w:b/>
          <w:bCs/>
          <w:color w:val="auto"/>
          <w:highlight w:val="none"/>
        </w:rPr>
      </w:pPr>
      <w:r>
        <w:rPr>
          <w:rFonts w:ascii="宋体" w:hAnsi="宋体"/>
          <w:b/>
          <w:bCs/>
          <w:color w:val="auto"/>
          <w:highlight w:val="none"/>
        </w:rPr>
        <w:t>二</w:t>
      </w:r>
      <w:r>
        <w:rPr>
          <w:rFonts w:ascii="宋体" w:hAnsi="宋体"/>
          <w:b/>
          <w:color w:val="auto"/>
          <w:highlight w:val="none"/>
        </w:rPr>
        <w:t>、评审方法：</w:t>
      </w:r>
      <w:r>
        <w:rPr>
          <w:rFonts w:ascii="宋体" w:hAnsi="宋体"/>
          <w:b/>
          <w:bCs/>
          <w:color w:val="auto"/>
          <w:highlight w:val="none"/>
        </w:rPr>
        <w:t>综合评分法</w:t>
      </w:r>
    </w:p>
    <w:p w14:paraId="6A2EC133">
      <w:pPr>
        <w:pStyle w:val="429"/>
        <w:keepNext w:val="0"/>
        <w:keepLines w:val="0"/>
        <w:pageBreakBefore w:val="0"/>
        <w:spacing w:before="0" w:after="0" w:line="360" w:lineRule="auto"/>
        <w:rPr>
          <w:rFonts w:ascii="宋体" w:hAnsi="宋体"/>
          <w:color w:val="auto"/>
          <w:highlight w:val="none"/>
        </w:rPr>
      </w:pPr>
      <w:r>
        <w:rPr>
          <w:rFonts w:ascii="宋体" w:hAnsi="宋体"/>
          <w:color w:val="auto"/>
          <w:highlight w:val="none"/>
        </w:rPr>
        <w:t>经磋商确定最终采购需求和提交最后报价的供应商后，由磋商小组采用综合评分法对提交最后报价的供应商的响应文件和最后报价进行综合评分。</w:t>
      </w:r>
    </w:p>
    <w:p w14:paraId="6163C355">
      <w:pPr>
        <w:pStyle w:val="429"/>
        <w:keepNext w:val="0"/>
        <w:keepLines w:val="0"/>
        <w:pageBreakBefore w:val="0"/>
        <w:spacing w:before="0" w:after="0" w:line="360" w:lineRule="auto"/>
        <w:rPr>
          <w:rFonts w:ascii="宋体" w:hAnsi="宋体"/>
          <w:color w:val="auto"/>
          <w:highlight w:val="none"/>
        </w:rPr>
      </w:pPr>
      <w:r>
        <w:rPr>
          <w:rFonts w:ascii="宋体" w:hAnsi="宋体"/>
          <w:color w:val="auto"/>
          <w:highlight w:val="none"/>
        </w:rPr>
        <w:t>综合评分法，是指响应文件满足磋商文件全部实质性要求且按评审因素的量化指标评审得分最高的供应商为成交候选供应商的评审方法。</w:t>
      </w:r>
    </w:p>
    <w:p w14:paraId="5C18A1FB">
      <w:pPr>
        <w:pStyle w:val="429"/>
        <w:keepNext w:val="0"/>
        <w:keepLines w:val="0"/>
        <w:pageBreakBefore w:val="0"/>
        <w:spacing w:before="0" w:after="0" w:line="360" w:lineRule="auto"/>
        <w:ind w:firstLine="482"/>
        <w:rPr>
          <w:rFonts w:ascii="宋体" w:hAnsi="宋体"/>
          <w:b/>
          <w:bCs/>
          <w:color w:val="auto"/>
          <w:highlight w:val="none"/>
        </w:rPr>
      </w:pPr>
      <w:r>
        <w:rPr>
          <w:rFonts w:ascii="宋体" w:hAnsi="宋体"/>
          <w:b/>
          <w:bCs/>
          <w:color w:val="auto"/>
          <w:highlight w:val="none"/>
        </w:rPr>
        <w:t>三、</w:t>
      </w:r>
      <w:r>
        <w:rPr>
          <w:rFonts w:ascii="宋体" w:hAnsi="宋体"/>
          <w:b/>
          <w:color w:val="auto"/>
          <w:highlight w:val="none"/>
        </w:rPr>
        <w:t>评审</w:t>
      </w:r>
      <w:r>
        <w:rPr>
          <w:rFonts w:ascii="宋体" w:hAnsi="宋体"/>
          <w:b/>
          <w:bCs/>
          <w:color w:val="auto"/>
          <w:highlight w:val="none"/>
        </w:rPr>
        <w:t>原则：</w:t>
      </w:r>
    </w:p>
    <w:p w14:paraId="732BAEE4">
      <w:pPr>
        <w:pStyle w:val="429"/>
        <w:keepNext w:val="0"/>
        <w:keepLines w:val="0"/>
        <w:pageBreakBefore w:val="0"/>
        <w:spacing w:before="0" w:after="0" w:line="360" w:lineRule="auto"/>
        <w:rPr>
          <w:rFonts w:ascii="宋体" w:hAnsi="宋体"/>
          <w:bCs/>
          <w:color w:val="auto"/>
          <w:highlight w:val="none"/>
        </w:rPr>
      </w:pPr>
      <w:r>
        <w:rPr>
          <w:rFonts w:ascii="宋体" w:hAnsi="宋体"/>
          <w:color w:val="auto"/>
          <w:highlight w:val="none"/>
        </w:rPr>
        <w:t>磋商小组</w:t>
      </w:r>
      <w:r>
        <w:rPr>
          <w:rFonts w:ascii="宋体" w:hAnsi="宋体"/>
          <w:bCs/>
          <w:color w:val="auto"/>
          <w:highlight w:val="none"/>
        </w:rPr>
        <w:t>必须客观、公正、审慎，不带任何倾向性和启发性；不得向外界透露任何与评审有关的内容；任何单位和个人不得干扰、影响评审的正常进行；磋商小组及有关工作人员不得私下与供应商接触。</w:t>
      </w:r>
    </w:p>
    <w:p w14:paraId="1B6DF22A">
      <w:pPr>
        <w:pStyle w:val="429"/>
        <w:keepNext w:val="0"/>
        <w:keepLines w:val="0"/>
        <w:pageBreakBefore w:val="0"/>
        <w:spacing w:before="0" w:after="0" w:line="360" w:lineRule="auto"/>
        <w:ind w:firstLine="482"/>
        <w:rPr>
          <w:rFonts w:ascii="宋体" w:hAnsi="宋体"/>
          <w:b/>
          <w:bCs/>
          <w:color w:val="auto"/>
          <w:highlight w:val="none"/>
        </w:rPr>
      </w:pPr>
      <w:r>
        <w:rPr>
          <w:rFonts w:ascii="宋体" w:hAnsi="宋体"/>
          <w:b/>
          <w:bCs/>
          <w:color w:val="auto"/>
          <w:highlight w:val="none"/>
        </w:rPr>
        <w:t>四、评审标准：</w:t>
      </w:r>
    </w:p>
    <w:p w14:paraId="61C36B5C">
      <w:pPr>
        <w:pStyle w:val="429"/>
        <w:keepNext w:val="0"/>
        <w:keepLines w:val="0"/>
        <w:pageBreakBefore w:val="0"/>
        <w:spacing w:before="0" w:after="0" w:line="360" w:lineRule="auto"/>
        <w:rPr>
          <w:rFonts w:ascii="宋体" w:hAnsi="宋体"/>
          <w:bCs/>
          <w:color w:val="auto"/>
          <w:highlight w:val="none"/>
        </w:rPr>
      </w:pPr>
      <w:r>
        <w:rPr>
          <w:rFonts w:ascii="宋体" w:hAnsi="宋体"/>
          <w:bCs/>
          <w:color w:val="auto"/>
          <w:highlight w:val="none"/>
        </w:rPr>
        <w:t>(一)评审时，磋商小组以磋商文件为评审依据，磋商小组各成员独立对每个有效响应的文件进行评价、打分，然后汇总每个供应商每项评分因素的得分。</w:t>
      </w:r>
    </w:p>
    <w:p w14:paraId="48A2BA42">
      <w:pPr>
        <w:pStyle w:val="350"/>
        <w:keepNext w:val="0"/>
        <w:keepLines w:val="0"/>
        <w:pageBreakBefore w:val="0"/>
        <w:tabs>
          <w:tab w:val="left" w:pos="720"/>
        </w:tabs>
        <w:spacing w:line="360" w:lineRule="auto"/>
        <w:ind w:firstLine="480"/>
        <w:rPr>
          <w:bCs/>
          <w:color w:val="auto"/>
          <w:highlight w:val="none"/>
        </w:rPr>
      </w:pPr>
      <w:r>
        <w:rPr>
          <w:bCs/>
          <w:color w:val="auto"/>
          <w:highlight w:val="none"/>
        </w:rPr>
        <w:t>(二)本项目评分总分为100分，按四舍五入取至小数点后两位。</w:t>
      </w:r>
    </w:p>
    <w:p w14:paraId="396690CE">
      <w:pPr>
        <w:pStyle w:val="429"/>
        <w:keepNext w:val="0"/>
        <w:keepLines w:val="0"/>
        <w:pageBreakBefore w:val="0"/>
        <w:spacing w:before="0" w:after="0" w:line="360" w:lineRule="auto"/>
        <w:ind w:firstLine="643"/>
        <w:jc w:val="center"/>
        <w:rPr>
          <w:rFonts w:ascii="宋体" w:hAnsi="宋体"/>
          <w:b/>
          <w:bCs/>
          <w:color w:val="auto"/>
          <w:sz w:val="32"/>
          <w:szCs w:val="32"/>
          <w:highlight w:val="none"/>
        </w:rPr>
      </w:pPr>
    </w:p>
    <w:p w14:paraId="749A1B73">
      <w:pPr>
        <w:pStyle w:val="429"/>
        <w:keepNext w:val="0"/>
        <w:keepLines w:val="0"/>
        <w:pageBreakBefore w:val="0"/>
        <w:spacing w:before="0" w:after="0" w:line="360" w:lineRule="auto"/>
        <w:ind w:firstLine="643"/>
        <w:jc w:val="center"/>
        <w:rPr>
          <w:rFonts w:ascii="宋体" w:hAnsi="宋体"/>
          <w:b/>
          <w:bCs/>
          <w:color w:val="auto"/>
          <w:sz w:val="32"/>
          <w:szCs w:val="32"/>
          <w:highlight w:val="none"/>
        </w:rPr>
      </w:pPr>
      <w:r>
        <w:rPr>
          <w:rFonts w:ascii="宋体" w:hAnsi="宋体"/>
          <w:b/>
          <w:bCs/>
          <w:color w:val="auto"/>
          <w:sz w:val="32"/>
          <w:szCs w:val="32"/>
          <w:highlight w:val="none"/>
        </w:rPr>
        <w:t>综合评分法</w:t>
      </w:r>
    </w:p>
    <w:tbl>
      <w:tblPr>
        <w:tblStyle w:val="38"/>
        <w:tblW w:w="9334" w:type="dxa"/>
        <w:jc w:val="center"/>
        <w:tblLayout w:type="fixed"/>
        <w:tblCellMar>
          <w:top w:w="0" w:type="dxa"/>
          <w:left w:w="108" w:type="dxa"/>
          <w:bottom w:w="0" w:type="dxa"/>
          <w:right w:w="108" w:type="dxa"/>
        </w:tblCellMar>
      </w:tblPr>
      <w:tblGrid>
        <w:gridCol w:w="1327"/>
        <w:gridCol w:w="955"/>
        <w:gridCol w:w="7052"/>
      </w:tblGrid>
      <w:tr w14:paraId="76A0BEB9">
        <w:tblPrEx>
          <w:tblCellMar>
            <w:top w:w="0" w:type="dxa"/>
            <w:left w:w="108" w:type="dxa"/>
            <w:bottom w:w="0" w:type="dxa"/>
            <w:right w:w="108" w:type="dxa"/>
          </w:tblCellMar>
        </w:tblPrEx>
        <w:trPr>
          <w:trHeight w:val="370" w:hRule="atLeast"/>
          <w:jc w:val="center"/>
        </w:trPr>
        <w:tc>
          <w:tcPr>
            <w:tcW w:w="1327" w:type="dxa"/>
            <w:tcBorders>
              <w:top w:val="single" w:color="000000" w:sz="4" w:space="0"/>
              <w:left w:val="single" w:color="000000" w:sz="4" w:space="0"/>
              <w:bottom w:val="single" w:color="auto" w:sz="4" w:space="0"/>
              <w:right w:val="single" w:color="000000" w:sz="4" w:space="0"/>
            </w:tcBorders>
            <w:noWrap/>
            <w:vAlign w:val="center"/>
          </w:tcPr>
          <w:p w14:paraId="1536BC56">
            <w:pPr>
              <w:spacing w:line="240" w:lineRule="auto"/>
              <w:ind w:left="0" w:leftChars="0" w:firstLine="0" w:firstLineChars="0"/>
              <w:jc w:val="center"/>
              <w:rPr>
                <w:rFonts w:ascii="宋体" w:hAnsi="宋体" w:cs="宋体"/>
                <w:b/>
                <w:sz w:val="24"/>
                <w:szCs w:val="24"/>
              </w:rPr>
            </w:pPr>
            <w:r>
              <w:rPr>
                <w:rFonts w:hint="eastAsia" w:ascii="宋体" w:hAnsi="宋体" w:cs="宋体"/>
                <w:b/>
                <w:sz w:val="24"/>
                <w:szCs w:val="24"/>
              </w:rPr>
              <w:t>评分项目</w:t>
            </w:r>
          </w:p>
        </w:tc>
        <w:tc>
          <w:tcPr>
            <w:tcW w:w="955" w:type="dxa"/>
            <w:tcBorders>
              <w:top w:val="single" w:color="000000" w:sz="4" w:space="0"/>
              <w:left w:val="nil"/>
              <w:bottom w:val="single" w:color="auto" w:sz="4" w:space="0"/>
              <w:right w:val="single" w:color="000000" w:sz="4" w:space="0"/>
            </w:tcBorders>
            <w:noWrap/>
            <w:vAlign w:val="center"/>
          </w:tcPr>
          <w:p w14:paraId="02B0C5CC">
            <w:pPr>
              <w:spacing w:line="240" w:lineRule="auto"/>
              <w:ind w:left="0" w:leftChars="0" w:firstLine="0" w:firstLineChars="0"/>
              <w:jc w:val="center"/>
              <w:rPr>
                <w:rFonts w:ascii="宋体" w:hAnsi="宋体" w:cs="宋体"/>
                <w:b/>
                <w:sz w:val="24"/>
                <w:szCs w:val="24"/>
              </w:rPr>
            </w:pPr>
            <w:r>
              <w:rPr>
                <w:rFonts w:hint="eastAsia" w:ascii="宋体" w:hAnsi="宋体" w:cs="宋体"/>
                <w:b/>
                <w:sz w:val="24"/>
                <w:szCs w:val="24"/>
              </w:rPr>
              <w:t>分值</w:t>
            </w:r>
          </w:p>
        </w:tc>
        <w:tc>
          <w:tcPr>
            <w:tcW w:w="7052" w:type="dxa"/>
            <w:tcBorders>
              <w:top w:val="single" w:color="000000" w:sz="4" w:space="0"/>
              <w:left w:val="nil"/>
              <w:bottom w:val="single" w:color="auto" w:sz="4" w:space="0"/>
              <w:right w:val="single" w:color="000000" w:sz="4" w:space="0"/>
            </w:tcBorders>
            <w:noWrap/>
            <w:vAlign w:val="center"/>
          </w:tcPr>
          <w:p w14:paraId="6D3DB6C5">
            <w:pPr>
              <w:spacing w:line="240" w:lineRule="auto"/>
              <w:jc w:val="center"/>
              <w:rPr>
                <w:rFonts w:ascii="宋体" w:hAnsi="宋体" w:cs="宋体"/>
                <w:b/>
                <w:sz w:val="24"/>
                <w:szCs w:val="24"/>
              </w:rPr>
            </w:pPr>
            <w:r>
              <w:rPr>
                <w:rFonts w:hint="eastAsia" w:ascii="宋体" w:hAnsi="宋体" w:cs="宋体"/>
                <w:b/>
                <w:sz w:val="24"/>
                <w:szCs w:val="24"/>
              </w:rPr>
              <w:t>评分标准</w:t>
            </w:r>
          </w:p>
        </w:tc>
      </w:tr>
      <w:tr w14:paraId="27A44A16">
        <w:tblPrEx>
          <w:tblCellMar>
            <w:top w:w="0" w:type="dxa"/>
            <w:left w:w="108" w:type="dxa"/>
            <w:bottom w:w="0" w:type="dxa"/>
            <w:right w:w="108" w:type="dxa"/>
          </w:tblCellMar>
        </w:tblPrEx>
        <w:trPr>
          <w:trHeight w:val="370" w:hRule="atLeast"/>
          <w:jc w:val="center"/>
        </w:trPr>
        <w:tc>
          <w:tcPr>
            <w:tcW w:w="1327" w:type="dxa"/>
            <w:tcBorders>
              <w:top w:val="single" w:color="000000" w:sz="4" w:space="0"/>
              <w:left w:val="single" w:color="000000" w:sz="4" w:space="0"/>
              <w:bottom w:val="single" w:color="auto" w:sz="4" w:space="0"/>
              <w:right w:val="single" w:color="000000" w:sz="4" w:space="0"/>
            </w:tcBorders>
            <w:noWrap/>
            <w:vAlign w:val="center"/>
          </w:tcPr>
          <w:p w14:paraId="68B8E3B1">
            <w:pPr>
              <w:spacing w:line="240" w:lineRule="auto"/>
              <w:ind w:left="0" w:leftChars="0" w:firstLine="0" w:firstLineChars="0"/>
              <w:jc w:val="center"/>
              <w:rPr>
                <w:rFonts w:hint="eastAsia" w:ascii="宋体" w:hAnsi="宋体" w:eastAsia="宋体" w:cs="宋体"/>
                <w:b/>
                <w:sz w:val="24"/>
                <w:szCs w:val="24"/>
                <w:lang w:eastAsia="zh-CN"/>
              </w:rPr>
            </w:pPr>
            <w:r>
              <w:rPr>
                <w:rFonts w:hint="eastAsia" w:ascii="宋体" w:hAnsi="宋体" w:cs="宋体"/>
                <w:sz w:val="24"/>
                <w:szCs w:val="24"/>
                <w:lang w:eastAsia="zh-CN"/>
              </w:rPr>
              <w:t>价格分</w:t>
            </w:r>
          </w:p>
        </w:tc>
        <w:tc>
          <w:tcPr>
            <w:tcW w:w="955" w:type="dxa"/>
            <w:tcBorders>
              <w:top w:val="single" w:color="000000" w:sz="4" w:space="0"/>
              <w:left w:val="nil"/>
              <w:bottom w:val="single" w:color="auto" w:sz="4" w:space="0"/>
              <w:right w:val="single" w:color="000000" w:sz="4" w:space="0"/>
            </w:tcBorders>
            <w:noWrap/>
            <w:vAlign w:val="center"/>
          </w:tcPr>
          <w:p w14:paraId="2D704591">
            <w:pPr>
              <w:spacing w:line="240" w:lineRule="auto"/>
              <w:ind w:left="0" w:leftChars="0" w:firstLine="0" w:firstLineChars="0"/>
              <w:jc w:val="center"/>
              <w:rPr>
                <w:rFonts w:hint="eastAsia" w:ascii="宋体" w:hAnsi="宋体" w:cs="宋体"/>
                <w:b/>
                <w:sz w:val="24"/>
                <w:szCs w:val="24"/>
              </w:rPr>
            </w:pPr>
            <w:r>
              <w:rPr>
                <w:rFonts w:hint="eastAsia" w:ascii="宋体" w:hAnsi="宋体" w:cs="宋体"/>
                <w:sz w:val="24"/>
                <w:szCs w:val="24"/>
                <w:lang w:val="en-US" w:eastAsia="zh-CN"/>
              </w:rPr>
              <w:t>2</w:t>
            </w:r>
            <w:r>
              <w:rPr>
                <w:rFonts w:hint="eastAsia" w:ascii="宋体" w:hAnsi="宋体" w:cs="宋体"/>
                <w:sz w:val="24"/>
                <w:szCs w:val="24"/>
              </w:rPr>
              <w:t>0分</w:t>
            </w:r>
          </w:p>
        </w:tc>
        <w:tc>
          <w:tcPr>
            <w:tcW w:w="7052" w:type="dxa"/>
            <w:tcBorders>
              <w:top w:val="single" w:color="000000" w:sz="4" w:space="0"/>
              <w:left w:val="nil"/>
              <w:bottom w:val="single" w:color="auto" w:sz="4" w:space="0"/>
              <w:right w:val="single" w:color="000000" w:sz="4" w:space="0"/>
            </w:tcBorders>
            <w:noWrap/>
            <w:vAlign w:val="center"/>
          </w:tcPr>
          <w:p w14:paraId="252FB317">
            <w:pPr>
              <w:spacing w:line="240" w:lineRule="auto"/>
              <w:ind w:left="0" w:leftChars="0" w:firstLine="0" w:firstLineChars="0"/>
              <w:rPr>
                <w:rFonts w:ascii="宋体" w:hAnsi="宋体" w:cs="宋体"/>
                <w:sz w:val="24"/>
                <w:szCs w:val="24"/>
              </w:rPr>
            </w:pPr>
            <w:r>
              <w:rPr>
                <w:rFonts w:hint="eastAsia" w:ascii="宋体" w:hAnsi="宋体" w:cs="宋体"/>
                <w:sz w:val="24"/>
                <w:szCs w:val="24"/>
              </w:rPr>
              <w:t>采用低价优先法计算，即满足磋商文件要求且最后报价最低的供应商的价格为磋商基准价，其价格分为满分。其他供应商的价格分统一按照下列公式计算：</w:t>
            </w:r>
          </w:p>
          <w:p w14:paraId="48C1770A">
            <w:pPr>
              <w:spacing w:line="240" w:lineRule="auto"/>
              <w:ind w:left="0" w:leftChars="0" w:firstLine="0" w:firstLineChars="0"/>
              <w:jc w:val="both"/>
              <w:rPr>
                <w:rFonts w:hint="eastAsia" w:ascii="宋体" w:hAnsi="宋体" w:cs="宋体"/>
                <w:b/>
                <w:sz w:val="24"/>
                <w:szCs w:val="24"/>
              </w:rPr>
            </w:pPr>
            <w:r>
              <w:rPr>
                <w:rFonts w:hint="eastAsia" w:ascii="宋体" w:hAnsi="宋体" w:cs="宋体"/>
                <w:sz w:val="24"/>
                <w:szCs w:val="24"/>
              </w:rPr>
              <w:t>各磋商人价格得分=最低磋商价格（即磋商人中的最低评审价格）÷各磋商人评审价格×</w:t>
            </w:r>
            <w:r>
              <w:rPr>
                <w:rFonts w:hint="eastAsia" w:ascii="宋体" w:hAnsi="宋体" w:cs="宋体"/>
                <w:sz w:val="24"/>
                <w:szCs w:val="24"/>
                <w:lang w:val="en-US" w:eastAsia="zh-CN"/>
              </w:rPr>
              <w:t>2</w:t>
            </w:r>
            <w:r>
              <w:rPr>
                <w:rFonts w:hint="eastAsia" w:ascii="宋体" w:hAnsi="宋体" w:cs="宋体"/>
                <w:sz w:val="24"/>
                <w:szCs w:val="24"/>
              </w:rPr>
              <w:t>0；结果计算小数点后保留两位。</w:t>
            </w:r>
          </w:p>
        </w:tc>
      </w:tr>
      <w:tr w14:paraId="56092610">
        <w:tblPrEx>
          <w:tblCellMar>
            <w:top w:w="0" w:type="dxa"/>
            <w:left w:w="108" w:type="dxa"/>
            <w:bottom w:w="0" w:type="dxa"/>
            <w:right w:w="108" w:type="dxa"/>
          </w:tblCellMar>
        </w:tblPrEx>
        <w:trPr>
          <w:trHeight w:val="90" w:hRule="atLeast"/>
          <w:jc w:val="center"/>
        </w:trPr>
        <w:tc>
          <w:tcPr>
            <w:tcW w:w="1327" w:type="dxa"/>
            <w:vMerge w:val="restart"/>
            <w:tcBorders>
              <w:top w:val="single" w:color="auto" w:sz="4" w:space="0"/>
              <w:left w:val="single" w:color="auto" w:sz="4" w:space="0"/>
              <w:bottom w:val="single" w:color="auto" w:sz="4" w:space="0"/>
              <w:right w:val="single" w:color="auto" w:sz="4" w:space="0"/>
            </w:tcBorders>
            <w:noWrap/>
            <w:vAlign w:val="center"/>
          </w:tcPr>
          <w:p w14:paraId="0D708A63">
            <w:pPr>
              <w:widowControl/>
              <w:spacing w:line="240" w:lineRule="auto"/>
              <w:ind w:left="0" w:leftChars="0" w:firstLine="0" w:firstLineChars="0"/>
              <w:jc w:val="center"/>
              <w:rPr>
                <w:rFonts w:ascii="宋体" w:hAnsi="宋体" w:cs="宋体"/>
                <w:sz w:val="24"/>
                <w:szCs w:val="24"/>
              </w:rPr>
            </w:pPr>
            <w:r>
              <w:rPr>
                <w:rFonts w:hint="eastAsia" w:ascii="宋体" w:hAnsi="宋体" w:cs="宋体"/>
                <w:sz w:val="24"/>
                <w:szCs w:val="24"/>
              </w:rPr>
              <w:t>施工组织设计</w:t>
            </w:r>
          </w:p>
        </w:tc>
        <w:tc>
          <w:tcPr>
            <w:tcW w:w="955" w:type="dxa"/>
            <w:vMerge w:val="restart"/>
            <w:tcBorders>
              <w:top w:val="single" w:color="auto" w:sz="4" w:space="0"/>
              <w:left w:val="single" w:color="auto" w:sz="4" w:space="0"/>
              <w:bottom w:val="single" w:color="auto" w:sz="4" w:space="0"/>
              <w:right w:val="single" w:color="auto" w:sz="4" w:space="0"/>
            </w:tcBorders>
            <w:noWrap/>
            <w:vAlign w:val="center"/>
          </w:tcPr>
          <w:p w14:paraId="559379AA">
            <w:pPr>
              <w:spacing w:line="240" w:lineRule="auto"/>
              <w:ind w:left="0" w:leftChars="0" w:firstLine="0" w:firstLineChars="0"/>
              <w:jc w:val="center"/>
              <w:rPr>
                <w:rFonts w:ascii="宋体" w:hAnsi="宋体" w:cs="宋体"/>
                <w:sz w:val="24"/>
                <w:szCs w:val="24"/>
              </w:rPr>
            </w:pPr>
            <w:r>
              <w:rPr>
                <w:rFonts w:hint="eastAsia" w:ascii="宋体" w:hAnsi="宋体" w:cs="宋体"/>
                <w:sz w:val="24"/>
                <w:szCs w:val="24"/>
              </w:rPr>
              <w:t>4</w:t>
            </w:r>
            <w:r>
              <w:rPr>
                <w:rFonts w:hint="eastAsia" w:ascii="宋体" w:hAnsi="宋体" w:cs="宋体"/>
                <w:sz w:val="24"/>
                <w:szCs w:val="24"/>
                <w:lang w:val="en-US" w:eastAsia="zh-CN"/>
              </w:rPr>
              <w:t>9</w:t>
            </w:r>
            <w:r>
              <w:rPr>
                <w:rFonts w:hint="eastAsia" w:ascii="宋体" w:hAnsi="宋体" w:cs="宋体"/>
                <w:sz w:val="24"/>
                <w:szCs w:val="24"/>
              </w:rPr>
              <w:t>分</w:t>
            </w:r>
          </w:p>
        </w:tc>
        <w:tc>
          <w:tcPr>
            <w:tcW w:w="7052" w:type="dxa"/>
            <w:tcBorders>
              <w:top w:val="single" w:color="auto" w:sz="4" w:space="0"/>
              <w:left w:val="single" w:color="auto" w:sz="4" w:space="0"/>
              <w:bottom w:val="single" w:color="auto" w:sz="4" w:space="0"/>
              <w:right w:val="single" w:color="auto" w:sz="4" w:space="0"/>
            </w:tcBorders>
            <w:noWrap/>
            <w:vAlign w:val="center"/>
          </w:tcPr>
          <w:p w14:paraId="62A4BD43">
            <w:pPr>
              <w:pStyle w:val="275"/>
              <w:spacing w:line="240" w:lineRule="auto"/>
              <w:ind w:left="0" w:leftChars="0" w:firstLine="0" w:firstLineChars="0"/>
              <w:jc w:val="both"/>
              <w:rPr>
                <w:rFonts w:ascii="宋体" w:hAnsi="宋体" w:cs="宋体"/>
                <w:b/>
                <w:sz w:val="24"/>
                <w:szCs w:val="24"/>
              </w:rPr>
            </w:pPr>
            <w:r>
              <w:rPr>
                <w:rFonts w:hint="eastAsia" w:ascii="宋体" w:hAnsi="宋体" w:cs="宋体"/>
                <w:b/>
                <w:sz w:val="24"/>
                <w:szCs w:val="24"/>
              </w:rPr>
              <w:t>1、施工总体实施方案（7分）</w:t>
            </w:r>
          </w:p>
          <w:p w14:paraId="548E8779">
            <w:pPr>
              <w:spacing w:line="240" w:lineRule="auto"/>
              <w:ind w:left="0" w:leftChars="0" w:firstLine="0" w:firstLineChars="0"/>
              <w:jc w:val="left"/>
              <w:rPr>
                <w:rFonts w:ascii="宋体" w:hAnsi="宋体" w:cs="宋体"/>
                <w:bCs/>
                <w:sz w:val="24"/>
                <w:szCs w:val="24"/>
              </w:rPr>
            </w:pPr>
            <w:r>
              <w:rPr>
                <w:rFonts w:hint="eastAsia" w:ascii="宋体" w:hAnsi="宋体" w:cs="宋体"/>
                <w:bCs/>
                <w:sz w:val="24"/>
                <w:szCs w:val="24"/>
              </w:rPr>
              <w:t>针对本项目提供工程施工方案、关键施工技术、具体施工技术措施科学、合理、操作性强、规范、高效等。</w:t>
            </w:r>
          </w:p>
          <w:p w14:paraId="3213FE05">
            <w:pPr>
              <w:spacing w:line="240" w:lineRule="auto"/>
              <w:ind w:left="0" w:leftChars="0" w:firstLine="0" w:firstLineChars="0"/>
              <w:jc w:val="left"/>
              <w:rPr>
                <w:rFonts w:ascii="宋体" w:hAnsi="宋体" w:cs="宋体"/>
                <w:bCs/>
                <w:sz w:val="24"/>
                <w:szCs w:val="24"/>
              </w:rPr>
            </w:pPr>
            <w:r>
              <w:rPr>
                <w:rFonts w:hint="eastAsia" w:ascii="宋体" w:hAnsi="宋体" w:cs="宋体"/>
                <w:bCs/>
                <w:sz w:val="24"/>
                <w:szCs w:val="24"/>
              </w:rPr>
              <w:t>总体方案详细，施工安排合理，方案针对性合理规范，操作性强：7分；</w:t>
            </w:r>
          </w:p>
          <w:p w14:paraId="12EB6FE5">
            <w:pPr>
              <w:spacing w:line="240" w:lineRule="auto"/>
              <w:ind w:left="0" w:leftChars="0" w:firstLine="0" w:firstLineChars="0"/>
              <w:jc w:val="left"/>
              <w:rPr>
                <w:rFonts w:ascii="宋体" w:hAnsi="宋体" w:cs="宋体"/>
                <w:bCs/>
                <w:sz w:val="24"/>
                <w:szCs w:val="24"/>
              </w:rPr>
            </w:pPr>
            <w:r>
              <w:rPr>
                <w:rFonts w:hint="eastAsia" w:ascii="宋体" w:hAnsi="宋体" w:cs="宋体"/>
                <w:bCs/>
                <w:sz w:val="24"/>
                <w:szCs w:val="24"/>
              </w:rPr>
              <w:t>总体方案较强，施工安排相对合理，方案针对性、操作性较强：5分；</w:t>
            </w:r>
          </w:p>
          <w:p w14:paraId="3FF04FE9">
            <w:pPr>
              <w:spacing w:line="240" w:lineRule="auto"/>
              <w:ind w:left="0" w:leftChars="0" w:firstLine="0" w:firstLineChars="0"/>
              <w:jc w:val="left"/>
              <w:rPr>
                <w:rFonts w:ascii="宋体" w:hAnsi="宋体" w:cs="宋体"/>
                <w:bCs/>
                <w:sz w:val="24"/>
                <w:szCs w:val="24"/>
              </w:rPr>
            </w:pPr>
            <w:r>
              <w:rPr>
                <w:rFonts w:hint="eastAsia" w:ascii="宋体" w:hAnsi="宋体" w:cs="宋体"/>
                <w:bCs/>
                <w:sz w:val="24"/>
                <w:szCs w:val="24"/>
              </w:rPr>
              <w:t>总体方案简单，施工安排不合理，方案针对性一般，操作性一般：3分；</w:t>
            </w:r>
          </w:p>
          <w:p w14:paraId="68500164">
            <w:pPr>
              <w:spacing w:line="240" w:lineRule="auto"/>
              <w:ind w:left="0" w:leftChars="0" w:firstLine="0" w:firstLineChars="0"/>
              <w:jc w:val="left"/>
              <w:rPr>
                <w:rFonts w:ascii="宋体" w:hAnsi="宋体" w:cs="宋体"/>
                <w:sz w:val="24"/>
                <w:szCs w:val="24"/>
              </w:rPr>
            </w:pPr>
            <w:r>
              <w:rPr>
                <w:rFonts w:hint="eastAsia" w:ascii="宋体" w:hAnsi="宋体" w:cs="宋体"/>
                <w:sz w:val="24"/>
                <w:szCs w:val="24"/>
              </w:rPr>
              <w:t>不提供不得分。</w:t>
            </w:r>
          </w:p>
        </w:tc>
      </w:tr>
      <w:tr w14:paraId="7501DCF7">
        <w:tblPrEx>
          <w:tblCellMar>
            <w:top w:w="0" w:type="dxa"/>
            <w:left w:w="108" w:type="dxa"/>
            <w:bottom w:w="0" w:type="dxa"/>
            <w:right w:w="108" w:type="dxa"/>
          </w:tblCellMar>
        </w:tblPrEx>
        <w:trPr>
          <w:trHeight w:val="1815" w:hRule="atLeast"/>
          <w:jc w:val="center"/>
        </w:trPr>
        <w:tc>
          <w:tcPr>
            <w:tcW w:w="1327" w:type="dxa"/>
            <w:vMerge w:val="continue"/>
            <w:tcBorders>
              <w:top w:val="single" w:color="auto" w:sz="4" w:space="0"/>
              <w:left w:val="single" w:color="auto" w:sz="4" w:space="0"/>
              <w:bottom w:val="single" w:color="auto" w:sz="4" w:space="0"/>
              <w:right w:val="single" w:color="auto" w:sz="4" w:space="0"/>
            </w:tcBorders>
            <w:noWrap/>
            <w:vAlign w:val="center"/>
          </w:tcPr>
          <w:p w14:paraId="07C084AF">
            <w:pPr>
              <w:widowControl/>
              <w:spacing w:line="240" w:lineRule="auto"/>
              <w:jc w:val="center"/>
              <w:rPr>
                <w:rFonts w:ascii="宋体" w:hAnsi="宋体" w:cs="宋体"/>
                <w:sz w:val="24"/>
                <w:szCs w:val="24"/>
              </w:rPr>
            </w:pPr>
          </w:p>
        </w:tc>
        <w:tc>
          <w:tcPr>
            <w:tcW w:w="955" w:type="dxa"/>
            <w:vMerge w:val="continue"/>
            <w:tcBorders>
              <w:top w:val="single" w:color="auto" w:sz="4" w:space="0"/>
              <w:left w:val="single" w:color="auto" w:sz="4" w:space="0"/>
              <w:bottom w:val="single" w:color="auto" w:sz="4" w:space="0"/>
              <w:right w:val="single" w:color="auto" w:sz="4" w:space="0"/>
            </w:tcBorders>
            <w:noWrap/>
            <w:vAlign w:val="center"/>
          </w:tcPr>
          <w:p w14:paraId="19D25DC1">
            <w:pPr>
              <w:spacing w:line="240" w:lineRule="auto"/>
              <w:rPr>
                <w:rFonts w:ascii="宋体" w:hAnsi="宋体" w:cs="宋体"/>
                <w:sz w:val="24"/>
                <w:szCs w:val="24"/>
              </w:rPr>
            </w:pPr>
          </w:p>
        </w:tc>
        <w:tc>
          <w:tcPr>
            <w:tcW w:w="7052" w:type="dxa"/>
            <w:tcBorders>
              <w:top w:val="single" w:color="auto" w:sz="4" w:space="0"/>
              <w:left w:val="single" w:color="auto" w:sz="4" w:space="0"/>
              <w:bottom w:val="single" w:color="auto" w:sz="4" w:space="0"/>
              <w:right w:val="single" w:color="auto" w:sz="4" w:space="0"/>
            </w:tcBorders>
            <w:noWrap/>
            <w:vAlign w:val="center"/>
          </w:tcPr>
          <w:p w14:paraId="14624835">
            <w:pPr>
              <w:spacing w:line="240" w:lineRule="auto"/>
              <w:ind w:left="0" w:leftChars="0" w:firstLine="0" w:firstLineChars="0"/>
              <w:jc w:val="left"/>
              <w:rPr>
                <w:rFonts w:ascii="宋体" w:hAnsi="宋体" w:cs="宋体"/>
                <w:b/>
                <w:sz w:val="24"/>
                <w:szCs w:val="24"/>
              </w:rPr>
            </w:pPr>
            <w:r>
              <w:rPr>
                <w:rFonts w:hint="eastAsia" w:ascii="宋体" w:hAnsi="宋体" w:cs="宋体"/>
                <w:b/>
                <w:sz w:val="24"/>
                <w:szCs w:val="24"/>
              </w:rPr>
              <w:t>2、施工进度计划和各阶段进度的保证措施（7分）</w:t>
            </w:r>
          </w:p>
          <w:p w14:paraId="489D62C3">
            <w:pPr>
              <w:spacing w:line="240" w:lineRule="auto"/>
              <w:ind w:left="0" w:leftChars="0" w:firstLine="0" w:firstLineChars="0"/>
              <w:jc w:val="left"/>
              <w:rPr>
                <w:rFonts w:ascii="宋体" w:hAnsi="宋体" w:cs="宋体"/>
                <w:sz w:val="24"/>
                <w:szCs w:val="24"/>
              </w:rPr>
            </w:pPr>
            <w:r>
              <w:rPr>
                <w:rFonts w:hint="eastAsia" w:ascii="宋体" w:hAnsi="宋体" w:cs="宋体"/>
                <w:bCs/>
                <w:sz w:val="24"/>
                <w:szCs w:val="24"/>
              </w:rPr>
              <w:t>供应商针对本项目实施</w:t>
            </w:r>
            <w:r>
              <w:rPr>
                <w:rFonts w:hint="eastAsia" w:ascii="宋体" w:hAnsi="宋体" w:cs="宋体"/>
                <w:sz w:val="24"/>
                <w:szCs w:val="24"/>
              </w:rPr>
              <w:t>关键线路的清晰性、施工进度计划编制的完整性、合理性及可行等。</w:t>
            </w:r>
          </w:p>
          <w:p w14:paraId="3F71D903">
            <w:pPr>
              <w:spacing w:line="240" w:lineRule="auto"/>
              <w:ind w:left="0" w:leftChars="0" w:firstLine="0" w:firstLineChars="0"/>
              <w:jc w:val="left"/>
              <w:rPr>
                <w:rFonts w:ascii="宋体" w:hAnsi="宋体" w:cs="宋体"/>
                <w:bCs/>
                <w:sz w:val="24"/>
                <w:szCs w:val="24"/>
              </w:rPr>
            </w:pPr>
            <w:r>
              <w:rPr>
                <w:rFonts w:hint="eastAsia" w:ascii="宋体" w:hAnsi="宋体" w:cs="宋体"/>
                <w:bCs/>
                <w:sz w:val="24"/>
                <w:szCs w:val="24"/>
              </w:rPr>
              <w:t>总进度计划详尽，各阶段进度的保证措施清晰准确：7分；</w:t>
            </w:r>
          </w:p>
          <w:p w14:paraId="0A5C317E">
            <w:pPr>
              <w:spacing w:line="240" w:lineRule="auto"/>
              <w:ind w:left="0" w:leftChars="0" w:firstLine="0" w:firstLineChars="0"/>
              <w:jc w:val="left"/>
              <w:rPr>
                <w:rFonts w:ascii="宋体" w:hAnsi="宋体" w:cs="宋体"/>
                <w:bCs/>
                <w:sz w:val="24"/>
                <w:szCs w:val="24"/>
              </w:rPr>
            </w:pPr>
            <w:r>
              <w:rPr>
                <w:rFonts w:hint="eastAsia" w:ascii="宋体" w:hAnsi="宋体" w:cs="宋体"/>
                <w:bCs/>
                <w:sz w:val="24"/>
                <w:szCs w:val="24"/>
              </w:rPr>
              <w:t>总进度计划较为详尽，各阶段进度的保证措施比较清晰准确：5分；</w:t>
            </w:r>
          </w:p>
          <w:p w14:paraId="27DA4161">
            <w:pPr>
              <w:spacing w:line="240" w:lineRule="auto"/>
              <w:ind w:left="0" w:leftChars="0" w:firstLine="0" w:firstLineChars="0"/>
              <w:jc w:val="left"/>
              <w:rPr>
                <w:rFonts w:ascii="宋体" w:hAnsi="宋体" w:cs="宋体"/>
                <w:sz w:val="24"/>
                <w:szCs w:val="24"/>
              </w:rPr>
            </w:pPr>
            <w:r>
              <w:rPr>
                <w:rFonts w:hint="eastAsia" w:ascii="宋体" w:hAnsi="宋体" w:cs="宋体"/>
                <w:bCs/>
                <w:sz w:val="24"/>
                <w:szCs w:val="24"/>
              </w:rPr>
              <w:t>总进度计划不详尽，各阶段进度的保证措施比较清晰准确：3分</w:t>
            </w:r>
            <w:r>
              <w:rPr>
                <w:rFonts w:hint="eastAsia" w:ascii="宋体" w:hAnsi="宋体" w:cs="宋体"/>
                <w:sz w:val="24"/>
                <w:szCs w:val="24"/>
              </w:rPr>
              <w:t>；</w:t>
            </w:r>
          </w:p>
          <w:p w14:paraId="353FE02D">
            <w:pPr>
              <w:spacing w:line="240" w:lineRule="auto"/>
              <w:ind w:left="0" w:leftChars="0" w:firstLine="0" w:firstLineChars="0"/>
              <w:jc w:val="left"/>
              <w:rPr>
                <w:rFonts w:ascii="宋体" w:hAnsi="宋体" w:cs="宋体"/>
                <w:sz w:val="24"/>
                <w:szCs w:val="24"/>
              </w:rPr>
            </w:pPr>
            <w:r>
              <w:rPr>
                <w:rFonts w:hint="eastAsia" w:ascii="宋体" w:hAnsi="宋体" w:cs="宋体"/>
                <w:sz w:val="24"/>
                <w:szCs w:val="24"/>
              </w:rPr>
              <w:t>不提供不得分。</w:t>
            </w:r>
          </w:p>
        </w:tc>
      </w:tr>
      <w:tr w14:paraId="0327253E">
        <w:tblPrEx>
          <w:tblCellMar>
            <w:top w:w="0" w:type="dxa"/>
            <w:left w:w="108" w:type="dxa"/>
            <w:bottom w:w="0" w:type="dxa"/>
            <w:right w:w="108" w:type="dxa"/>
          </w:tblCellMar>
        </w:tblPrEx>
        <w:trPr>
          <w:trHeight w:val="2160" w:hRule="atLeast"/>
          <w:jc w:val="center"/>
        </w:trPr>
        <w:tc>
          <w:tcPr>
            <w:tcW w:w="1327" w:type="dxa"/>
            <w:vMerge w:val="continue"/>
            <w:tcBorders>
              <w:top w:val="single" w:color="auto" w:sz="4" w:space="0"/>
              <w:left w:val="single" w:color="auto" w:sz="4" w:space="0"/>
              <w:bottom w:val="single" w:color="auto" w:sz="4" w:space="0"/>
              <w:right w:val="single" w:color="auto" w:sz="4" w:space="0"/>
            </w:tcBorders>
            <w:noWrap/>
            <w:vAlign w:val="center"/>
          </w:tcPr>
          <w:p w14:paraId="21667D37">
            <w:pPr>
              <w:widowControl/>
              <w:spacing w:line="240" w:lineRule="auto"/>
              <w:jc w:val="center"/>
              <w:rPr>
                <w:rFonts w:ascii="宋体" w:hAnsi="宋体" w:cs="宋体"/>
                <w:sz w:val="24"/>
                <w:szCs w:val="24"/>
              </w:rPr>
            </w:pPr>
          </w:p>
        </w:tc>
        <w:tc>
          <w:tcPr>
            <w:tcW w:w="955" w:type="dxa"/>
            <w:vMerge w:val="continue"/>
            <w:tcBorders>
              <w:top w:val="single" w:color="auto" w:sz="4" w:space="0"/>
              <w:left w:val="single" w:color="auto" w:sz="4" w:space="0"/>
              <w:bottom w:val="single" w:color="auto" w:sz="4" w:space="0"/>
              <w:right w:val="single" w:color="auto" w:sz="4" w:space="0"/>
            </w:tcBorders>
            <w:noWrap/>
            <w:vAlign w:val="center"/>
          </w:tcPr>
          <w:p w14:paraId="44E0DFF8">
            <w:pPr>
              <w:spacing w:line="240" w:lineRule="auto"/>
              <w:rPr>
                <w:rFonts w:ascii="宋体" w:hAnsi="宋体" w:cs="宋体"/>
                <w:sz w:val="24"/>
                <w:szCs w:val="24"/>
              </w:rPr>
            </w:pPr>
          </w:p>
        </w:tc>
        <w:tc>
          <w:tcPr>
            <w:tcW w:w="7052" w:type="dxa"/>
            <w:tcBorders>
              <w:top w:val="single" w:color="auto" w:sz="4" w:space="0"/>
              <w:left w:val="single" w:color="auto" w:sz="4" w:space="0"/>
              <w:bottom w:val="single" w:color="auto" w:sz="4" w:space="0"/>
              <w:right w:val="single" w:color="auto" w:sz="4" w:space="0"/>
            </w:tcBorders>
            <w:noWrap/>
            <w:vAlign w:val="center"/>
          </w:tcPr>
          <w:p w14:paraId="21143168">
            <w:pPr>
              <w:spacing w:line="240" w:lineRule="auto"/>
              <w:ind w:left="0" w:leftChars="0" w:firstLine="0" w:firstLineChars="0"/>
              <w:jc w:val="left"/>
              <w:rPr>
                <w:rFonts w:ascii="宋体" w:hAnsi="宋体" w:cs="宋体"/>
                <w:b/>
                <w:sz w:val="24"/>
                <w:szCs w:val="24"/>
              </w:rPr>
            </w:pPr>
            <w:r>
              <w:rPr>
                <w:rFonts w:hint="eastAsia" w:ascii="宋体" w:hAnsi="宋体" w:cs="宋体"/>
                <w:b/>
                <w:sz w:val="24"/>
                <w:szCs w:val="24"/>
              </w:rPr>
              <w:t>3、施工质量保证措施（7分）</w:t>
            </w:r>
          </w:p>
          <w:p w14:paraId="42061FE6">
            <w:pPr>
              <w:spacing w:line="240" w:lineRule="auto"/>
              <w:ind w:left="0" w:leftChars="0" w:firstLine="0" w:firstLineChars="0"/>
              <w:jc w:val="left"/>
              <w:rPr>
                <w:rFonts w:ascii="宋体" w:hAnsi="宋体" w:cs="宋体"/>
                <w:bCs/>
                <w:sz w:val="24"/>
                <w:szCs w:val="24"/>
              </w:rPr>
            </w:pPr>
            <w:r>
              <w:rPr>
                <w:rFonts w:hint="eastAsia" w:ascii="宋体" w:hAnsi="宋体" w:cs="宋体"/>
                <w:sz w:val="24"/>
                <w:szCs w:val="24"/>
              </w:rPr>
              <w:t>供应商提供</w:t>
            </w:r>
            <w:r>
              <w:rPr>
                <w:rFonts w:hint="eastAsia" w:ascii="宋体" w:hAnsi="宋体" w:cs="宋体"/>
                <w:bCs/>
                <w:sz w:val="24"/>
                <w:szCs w:val="24"/>
              </w:rPr>
              <w:t>施工质量保证措施，内容包括但不限于施工质量控制措施、工程施工过程质量控制等。</w:t>
            </w:r>
          </w:p>
          <w:p w14:paraId="2664061D">
            <w:pPr>
              <w:pStyle w:val="275"/>
              <w:spacing w:line="240" w:lineRule="auto"/>
              <w:ind w:left="0" w:leftChars="0" w:firstLine="0" w:firstLineChars="0"/>
              <w:jc w:val="both"/>
              <w:rPr>
                <w:rFonts w:ascii="宋体" w:hAnsi="宋体" w:cs="宋体"/>
                <w:bCs/>
                <w:sz w:val="24"/>
                <w:szCs w:val="24"/>
              </w:rPr>
            </w:pPr>
            <w:r>
              <w:rPr>
                <w:rFonts w:hint="eastAsia" w:ascii="宋体" w:hAnsi="宋体" w:cs="宋体"/>
                <w:bCs/>
                <w:sz w:val="24"/>
                <w:szCs w:val="24"/>
              </w:rPr>
              <w:t>施工质量控制措施清晰合理，质量控制具体办法详尽、可行的：7分；</w:t>
            </w:r>
          </w:p>
          <w:p w14:paraId="1915F2E2">
            <w:pPr>
              <w:pStyle w:val="275"/>
              <w:spacing w:line="240" w:lineRule="auto"/>
              <w:ind w:left="0" w:leftChars="0" w:firstLine="0" w:firstLineChars="0"/>
              <w:jc w:val="both"/>
              <w:rPr>
                <w:rFonts w:ascii="宋体" w:hAnsi="宋体" w:cs="宋体"/>
                <w:bCs/>
                <w:sz w:val="24"/>
                <w:szCs w:val="24"/>
              </w:rPr>
            </w:pPr>
            <w:r>
              <w:rPr>
                <w:rFonts w:hint="eastAsia" w:ascii="宋体" w:hAnsi="宋体" w:cs="宋体"/>
                <w:bCs/>
                <w:sz w:val="24"/>
                <w:szCs w:val="24"/>
              </w:rPr>
              <w:t>施工质量控制措施比较清晰合理，质量控制具体办法比较详尽、可行：5分；</w:t>
            </w:r>
          </w:p>
          <w:p w14:paraId="66F930DA">
            <w:pPr>
              <w:pStyle w:val="275"/>
              <w:spacing w:line="240" w:lineRule="auto"/>
              <w:ind w:left="0" w:leftChars="0" w:firstLine="0" w:firstLineChars="0"/>
              <w:jc w:val="both"/>
              <w:rPr>
                <w:rFonts w:ascii="宋体" w:hAnsi="宋体" w:cs="宋体"/>
                <w:bCs/>
                <w:sz w:val="24"/>
                <w:szCs w:val="24"/>
              </w:rPr>
            </w:pPr>
            <w:r>
              <w:rPr>
                <w:rFonts w:hint="eastAsia" w:ascii="宋体" w:hAnsi="宋体" w:cs="宋体"/>
                <w:bCs/>
                <w:sz w:val="24"/>
                <w:szCs w:val="24"/>
              </w:rPr>
              <w:t>施工质量控制措施模糊不合理，质量控制具体办法模糊不可行：3分；</w:t>
            </w:r>
          </w:p>
          <w:p w14:paraId="35C221C0">
            <w:pPr>
              <w:spacing w:line="240" w:lineRule="auto"/>
              <w:ind w:left="0" w:leftChars="0" w:firstLine="0" w:firstLineChars="0"/>
              <w:jc w:val="left"/>
              <w:rPr>
                <w:rFonts w:ascii="宋体" w:hAnsi="宋体" w:cs="宋体"/>
                <w:sz w:val="24"/>
                <w:szCs w:val="24"/>
              </w:rPr>
            </w:pPr>
            <w:r>
              <w:rPr>
                <w:rFonts w:hint="eastAsia" w:ascii="宋体" w:hAnsi="宋体" w:cs="宋体"/>
                <w:sz w:val="24"/>
                <w:szCs w:val="24"/>
              </w:rPr>
              <w:t>不提供不得分。</w:t>
            </w:r>
          </w:p>
        </w:tc>
      </w:tr>
      <w:tr w14:paraId="53E618E2">
        <w:tblPrEx>
          <w:tblCellMar>
            <w:top w:w="0" w:type="dxa"/>
            <w:left w:w="108" w:type="dxa"/>
            <w:bottom w:w="0" w:type="dxa"/>
            <w:right w:w="108" w:type="dxa"/>
          </w:tblCellMar>
        </w:tblPrEx>
        <w:trPr>
          <w:trHeight w:val="1553" w:hRule="atLeast"/>
          <w:jc w:val="center"/>
        </w:trPr>
        <w:tc>
          <w:tcPr>
            <w:tcW w:w="1327" w:type="dxa"/>
            <w:vMerge w:val="continue"/>
            <w:tcBorders>
              <w:top w:val="single" w:color="auto" w:sz="4" w:space="0"/>
              <w:left w:val="single" w:color="auto" w:sz="4" w:space="0"/>
              <w:bottom w:val="single" w:color="auto" w:sz="4" w:space="0"/>
              <w:right w:val="single" w:color="auto" w:sz="4" w:space="0"/>
            </w:tcBorders>
            <w:noWrap/>
            <w:vAlign w:val="center"/>
          </w:tcPr>
          <w:p w14:paraId="48F1407E">
            <w:pPr>
              <w:widowControl/>
              <w:spacing w:line="240" w:lineRule="auto"/>
              <w:jc w:val="center"/>
              <w:rPr>
                <w:rFonts w:ascii="宋体" w:hAnsi="宋体" w:cs="宋体"/>
                <w:sz w:val="24"/>
                <w:szCs w:val="24"/>
              </w:rPr>
            </w:pPr>
          </w:p>
        </w:tc>
        <w:tc>
          <w:tcPr>
            <w:tcW w:w="955" w:type="dxa"/>
            <w:vMerge w:val="continue"/>
            <w:tcBorders>
              <w:top w:val="single" w:color="auto" w:sz="4" w:space="0"/>
              <w:left w:val="single" w:color="auto" w:sz="4" w:space="0"/>
              <w:bottom w:val="single" w:color="auto" w:sz="4" w:space="0"/>
              <w:right w:val="single" w:color="auto" w:sz="4" w:space="0"/>
            </w:tcBorders>
            <w:noWrap/>
            <w:vAlign w:val="center"/>
          </w:tcPr>
          <w:p w14:paraId="36F74D7F">
            <w:pPr>
              <w:spacing w:line="240" w:lineRule="auto"/>
              <w:rPr>
                <w:rFonts w:ascii="宋体" w:hAnsi="宋体" w:cs="宋体"/>
                <w:sz w:val="24"/>
                <w:szCs w:val="24"/>
              </w:rPr>
            </w:pPr>
          </w:p>
        </w:tc>
        <w:tc>
          <w:tcPr>
            <w:tcW w:w="7052" w:type="dxa"/>
            <w:tcBorders>
              <w:top w:val="single" w:color="auto" w:sz="4" w:space="0"/>
              <w:left w:val="single" w:color="auto" w:sz="4" w:space="0"/>
              <w:bottom w:val="single" w:color="auto" w:sz="4" w:space="0"/>
              <w:right w:val="single" w:color="auto" w:sz="4" w:space="0"/>
            </w:tcBorders>
            <w:noWrap/>
            <w:vAlign w:val="center"/>
          </w:tcPr>
          <w:p w14:paraId="08C1A5A1">
            <w:pPr>
              <w:pStyle w:val="275"/>
              <w:spacing w:line="240" w:lineRule="auto"/>
              <w:ind w:left="0" w:leftChars="0" w:firstLine="0" w:firstLineChars="0"/>
              <w:jc w:val="both"/>
              <w:rPr>
                <w:rFonts w:ascii="宋体" w:hAnsi="宋体" w:cs="宋体"/>
                <w:b/>
                <w:sz w:val="24"/>
                <w:szCs w:val="24"/>
              </w:rPr>
            </w:pPr>
            <w:r>
              <w:rPr>
                <w:rFonts w:hint="eastAsia" w:ascii="宋体" w:hAnsi="宋体" w:cs="宋体"/>
                <w:b/>
                <w:sz w:val="24"/>
                <w:szCs w:val="24"/>
              </w:rPr>
              <w:t>4、施工机具设备及</w:t>
            </w:r>
            <w:r>
              <w:rPr>
                <w:rFonts w:hint="eastAsia" w:ascii="宋体" w:hAnsi="宋体" w:cs="宋体"/>
                <w:b/>
                <w:sz w:val="24"/>
                <w:szCs w:val="24"/>
                <w:lang w:val="en-US" w:eastAsia="zh-CN"/>
              </w:rPr>
              <w:t>人</w:t>
            </w:r>
            <w:r>
              <w:rPr>
                <w:rFonts w:hint="eastAsia" w:ascii="宋体" w:hAnsi="宋体" w:cs="宋体"/>
                <w:b/>
                <w:sz w:val="24"/>
                <w:szCs w:val="24"/>
              </w:rPr>
              <w:t>力配置方案（7分）</w:t>
            </w:r>
          </w:p>
          <w:p w14:paraId="1E338623">
            <w:pPr>
              <w:spacing w:line="240" w:lineRule="auto"/>
              <w:ind w:left="0" w:leftChars="0" w:firstLine="0" w:firstLineChars="0"/>
              <w:jc w:val="left"/>
              <w:rPr>
                <w:rFonts w:ascii="宋体" w:hAnsi="宋体" w:cs="宋体"/>
                <w:bCs/>
                <w:sz w:val="24"/>
                <w:szCs w:val="24"/>
              </w:rPr>
            </w:pPr>
            <w:r>
              <w:rPr>
                <w:rFonts w:hint="eastAsia" w:ascii="宋体" w:hAnsi="宋体" w:cs="宋体"/>
                <w:bCs/>
                <w:sz w:val="24"/>
                <w:szCs w:val="24"/>
              </w:rPr>
              <w:t>施工机具配置、</w:t>
            </w:r>
            <w:r>
              <w:rPr>
                <w:rFonts w:hint="eastAsia" w:ascii="宋体" w:hAnsi="宋体" w:cs="宋体"/>
                <w:bCs/>
                <w:sz w:val="24"/>
                <w:szCs w:val="24"/>
                <w:lang w:val="en-US" w:eastAsia="zh-CN"/>
              </w:rPr>
              <w:t>人</w:t>
            </w:r>
            <w:r>
              <w:rPr>
                <w:rFonts w:hint="eastAsia" w:ascii="宋体" w:hAnsi="宋体" w:cs="宋体"/>
                <w:bCs/>
                <w:sz w:val="24"/>
                <w:szCs w:val="24"/>
              </w:rPr>
              <w:t>力配置合理，方案及措施切实可行：7分；</w:t>
            </w:r>
          </w:p>
          <w:p w14:paraId="78718EFC">
            <w:pPr>
              <w:spacing w:line="240" w:lineRule="auto"/>
              <w:ind w:left="0" w:leftChars="0" w:firstLine="0" w:firstLineChars="0"/>
              <w:jc w:val="left"/>
              <w:rPr>
                <w:rFonts w:ascii="宋体" w:hAnsi="宋体" w:cs="宋体"/>
                <w:bCs/>
                <w:sz w:val="24"/>
                <w:szCs w:val="24"/>
              </w:rPr>
            </w:pPr>
            <w:r>
              <w:rPr>
                <w:rFonts w:hint="eastAsia" w:ascii="宋体" w:hAnsi="宋体" w:cs="宋体"/>
                <w:bCs/>
                <w:sz w:val="24"/>
                <w:szCs w:val="24"/>
              </w:rPr>
              <w:t>施工机具配置、</w:t>
            </w:r>
            <w:r>
              <w:rPr>
                <w:rFonts w:hint="eastAsia" w:ascii="宋体" w:hAnsi="宋体" w:cs="宋体"/>
                <w:bCs/>
                <w:sz w:val="24"/>
                <w:szCs w:val="24"/>
                <w:lang w:val="en-US" w:eastAsia="zh-CN"/>
              </w:rPr>
              <w:t>人</w:t>
            </w:r>
            <w:r>
              <w:rPr>
                <w:rFonts w:hint="eastAsia" w:ascii="宋体" w:hAnsi="宋体" w:cs="宋体"/>
                <w:bCs/>
                <w:sz w:val="24"/>
                <w:szCs w:val="24"/>
              </w:rPr>
              <w:t>力配置较为合理，方案及措施可行性较强：5分；</w:t>
            </w:r>
          </w:p>
          <w:p w14:paraId="7D8D1AEB">
            <w:pPr>
              <w:spacing w:line="240" w:lineRule="auto"/>
              <w:ind w:left="0" w:leftChars="0" w:firstLine="0" w:firstLineChars="0"/>
              <w:jc w:val="left"/>
              <w:rPr>
                <w:rFonts w:ascii="宋体" w:hAnsi="宋体" w:cs="宋体"/>
                <w:bCs/>
                <w:sz w:val="24"/>
                <w:szCs w:val="24"/>
              </w:rPr>
            </w:pPr>
            <w:r>
              <w:rPr>
                <w:rFonts w:hint="eastAsia" w:ascii="宋体" w:hAnsi="宋体" w:cs="宋体"/>
                <w:bCs/>
                <w:sz w:val="24"/>
                <w:szCs w:val="24"/>
              </w:rPr>
              <w:t>施机具配置、</w:t>
            </w:r>
            <w:r>
              <w:rPr>
                <w:rFonts w:hint="eastAsia" w:ascii="宋体" w:hAnsi="宋体" w:cs="宋体"/>
                <w:bCs/>
                <w:sz w:val="24"/>
                <w:szCs w:val="24"/>
                <w:lang w:val="en-US" w:eastAsia="zh-CN"/>
              </w:rPr>
              <w:t>人</w:t>
            </w:r>
            <w:r>
              <w:rPr>
                <w:rFonts w:hint="eastAsia" w:ascii="宋体" w:hAnsi="宋体" w:cs="宋体"/>
                <w:bCs/>
                <w:sz w:val="24"/>
                <w:szCs w:val="24"/>
              </w:rPr>
              <w:t>力配置不合理，方案及措施实施性差：3分；</w:t>
            </w:r>
          </w:p>
          <w:p w14:paraId="12711CDF">
            <w:pPr>
              <w:spacing w:line="240" w:lineRule="auto"/>
              <w:ind w:left="0" w:leftChars="0" w:firstLine="0" w:firstLineChars="0"/>
              <w:jc w:val="left"/>
              <w:rPr>
                <w:rFonts w:ascii="宋体" w:hAnsi="宋体" w:cs="宋体"/>
                <w:bCs/>
                <w:sz w:val="24"/>
                <w:szCs w:val="24"/>
              </w:rPr>
            </w:pPr>
            <w:r>
              <w:rPr>
                <w:rFonts w:hint="eastAsia" w:ascii="宋体" w:hAnsi="宋体" w:cs="宋体"/>
                <w:sz w:val="24"/>
                <w:szCs w:val="24"/>
              </w:rPr>
              <w:t>不提供不得分。</w:t>
            </w:r>
          </w:p>
        </w:tc>
      </w:tr>
      <w:tr w14:paraId="159BB501">
        <w:tblPrEx>
          <w:tblCellMar>
            <w:top w:w="0" w:type="dxa"/>
            <w:left w:w="108" w:type="dxa"/>
            <w:bottom w:w="0" w:type="dxa"/>
            <w:right w:w="108" w:type="dxa"/>
          </w:tblCellMar>
        </w:tblPrEx>
        <w:trPr>
          <w:trHeight w:val="1571" w:hRule="atLeast"/>
          <w:jc w:val="center"/>
        </w:trPr>
        <w:tc>
          <w:tcPr>
            <w:tcW w:w="1327" w:type="dxa"/>
            <w:vMerge w:val="continue"/>
            <w:tcBorders>
              <w:top w:val="single" w:color="auto" w:sz="4" w:space="0"/>
              <w:left w:val="single" w:color="auto" w:sz="4" w:space="0"/>
              <w:bottom w:val="single" w:color="auto" w:sz="4" w:space="0"/>
              <w:right w:val="single" w:color="auto" w:sz="4" w:space="0"/>
            </w:tcBorders>
            <w:noWrap/>
            <w:vAlign w:val="center"/>
          </w:tcPr>
          <w:p w14:paraId="0F253908">
            <w:pPr>
              <w:widowControl/>
              <w:spacing w:line="240" w:lineRule="auto"/>
              <w:jc w:val="center"/>
              <w:rPr>
                <w:rFonts w:ascii="宋体" w:hAnsi="宋体" w:cs="宋体"/>
                <w:sz w:val="24"/>
                <w:szCs w:val="24"/>
              </w:rPr>
            </w:pPr>
          </w:p>
        </w:tc>
        <w:tc>
          <w:tcPr>
            <w:tcW w:w="955" w:type="dxa"/>
            <w:vMerge w:val="continue"/>
            <w:tcBorders>
              <w:top w:val="single" w:color="auto" w:sz="4" w:space="0"/>
              <w:left w:val="single" w:color="auto" w:sz="4" w:space="0"/>
              <w:bottom w:val="single" w:color="auto" w:sz="4" w:space="0"/>
              <w:right w:val="single" w:color="auto" w:sz="4" w:space="0"/>
            </w:tcBorders>
            <w:noWrap/>
            <w:vAlign w:val="center"/>
          </w:tcPr>
          <w:p w14:paraId="7D058E3B">
            <w:pPr>
              <w:spacing w:line="240" w:lineRule="auto"/>
              <w:rPr>
                <w:rFonts w:ascii="宋体" w:hAnsi="宋体" w:cs="宋体"/>
                <w:sz w:val="24"/>
                <w:szCs w:val="24"/>
              </w:rPr>
            </w:pPr>
          </w:p>
        </w:tc>
        <w:tc>
          <w:tcPr>
            <w:tcW w:w="7052" w:type="dxa"/>
            <w:tcBorders>
              <w:top w:val="single" w:color="auto" w:sz="4" w:space="0"/>
              <w:left w:val="single" w:color="auto" w:sz="4" w:space="0"/>
              <w:bottom w:val="single" w:color="auto" w:sz="4" w:space="0"/>
              <w:right w:val="single" w:color="auto" w:sz="4" w:space="0"/>
            </w:tcBorders>
            <w:noWrap/>
            <w:vAlign w:val="center"/>
          </w:tcPr>
          <w:p w14:paraId="4DED2CE4">
            <w:pPr>
              <w:spacing w:line="240" w:lineRule="auto"/>
              <w:ind w:left="0" w:leftChars="0" w:firstLine="0" w:firstLineChars="0"/>
              <w:jc w:val="left"/>
              <w:rPr>
                <w:rFonts w:ascii="宋体" w:hAnsi="宋体" w:cs="宋体"/>
                <w:b/>
                <w:sz w:val="24"/>
                <w:szCs w:val="24"/>
              </w:rPr>
            </w:pPr>
            <w:r>
              <w:rPr>
                <w:rFonts w:hint="eastAsia" w:ascii="宋体" w:hAnsi="宋体" w:cs="宋体"/>
                <w:b/>
                <w:sz w:val="24"/>
                <w:szCs w:val="24"/>
              </w:rPr>
              <w:t>5、安全文明施工及环境保护措施（</w:t>
            </w:r>
            <w:r>
              <w:rPr>
                <w:rFonts w:hint="eastAsia" w:ascii="宋体" w:hAnsi="宋体" w:cs="宋体"/>
                <w:b/>
                <w:sz w:val="24"/>
                <w:szCs w:val="24"/>
                <w:lang w:val="en-US" w:eastAsia="zh-CN"/>
              </w:rPr>
              <w:t>7</w:t>
            </w:r>
            <w:r>
              <w:rPr>
                <w:rFonts w:hint="eastAsia" w:ascii="宋体" w:hAnsi="宋体" w:cs="宋体"/>
                <w:b/>
                <w:sz w:val="24"/>
                <w:szCs w:val="24"/>
              </w:rPr>
              <w:t>分）</w:t>
            </w:r>
          </w:p>
          <w:p w14:paraId="2E3CD6CB">
            <w:pPr>
              <w:spacing w:line="240" w:lineRule="auto"/>
              <w:ind w:left="0" w:leftChars="0" w:firstLine="0" w:firstLineChars="0"/>
              <w:jc w:val="left"/>
              <w:rPr>
                <w:rFonts w:ascii="宋体" w:hAnsi="宋体" w:cs="宋体"/>
                <w:sz w:val="24"/>
                <w:szCs w:val="24"/>
              </w:rPr>
            </w:pPr>
            <w:r>
              <w:rPr>
                <w:rFonts w:hint="eastAsia" w:ascii="宋体" w:hAnsi="宋体" w:cs="宋体"/>
                <w:sz w:val="24"/>
                <w:szCs w:val="24"/>
              </w:rPr>
              <w:t>供应商提供针对本项目安全文明施工及环境保护采取措施。</w:t>
            </w:r>
          </w:p>
          <w:p w14:paraId="0A0725D9">
            <w:pPr>
              <w:spacing w:line="240" w:lineRule="auto"/>
              <w:ind w:left="0" w:leftChars="0" w:firstLine="0" w:firstLineChars="0"/>
              <w:jc w:val="left"/>
              <w:rPr>
                <w:rFonts w:ascii="宋体" w:hAnsi="宋体" w:cs="宋体"/>
                <w:bCs/>
                <w:sz w:val="24"/>
                <w:szCs w:val="24"/>
              </w:rPr>
            </w:pPr>
            <w:r>
              <w:rPr>
                <w:rFonts w:hint="eastAsia" w:ascii="宋体" w:hAnsi="宋体" w:cs="宋体"/>
                <w:bCs/>
                <w:sz w:val="24"/>
                <w:szCs w:val="24"/>
              </w:rPr>
              <w:t>安全文明施工、环境保护具体措施合理，有针对性：</w:t>
            </w:r>
            <w:r>
              <w:rPr>
                <w:rFonts w:hint="eastAsia" w:ascii="宋体" w:hAnsi="宋体" w:cs="宋体"/>
                <w:bCs/>
                <w:sz w:val="24"/>
                <w:szCs w:val="24"/>
                <w:lang w:val="en-US" w:eastAsia="zh-CN"/>
              </w:rPr>
              <w:t>7</w:t>
            </w:r>
            <w:r>
              <w:rPr>
                <w:rFonts w:hint="eastAsia" w:ascii="宋体" w:hAnsi="宋体" w:cs="宋体"/>
                <w:bCs/>
                <w:sz w:val="24"/>
                <w:szCs w:val="24"/>
              </w:rPr>
              <w:t>分；</w:t>
            </w:r>
          </w:p>
          <w:p w14:paraId="5B98BBDC">
            <w:pPr>
              <w:spacing w:line="240" w:lineRule="auto"/>
              <w:ind w:left="0" w:leftChars="0" w:firstLine="0" w:firstLineChars="0"/>
              <w:jc w:val="left"/>
              <w:rPr>
                <w:rFonts w:ascii="宋体" w:hAnsi="宋体" w:cs="宋体"/>
                <w:bCs/>
                <w:sz w:val="24"/>
                <w:szCs w:val="24"/>
              </w:rPr>
            </w:pPr>
            <w:r>
              <w:rPr>
                <w:rFonts w:hint="eastAsia" w:ascii="宋体" w:hAnsi="宋体" w:cs="宋体"/>
                <w:bCs/>
                <w:sz w:val="24"/>
                <w:szCs w:val="24"/>
              </w:rPr>
              <w:t>安全文明施工、环境保护具体措施较为合理：</w:t>
            </w:r>
            <w:r>
              <w:rPr>
                <w:rFonts w:hint="eastAsia" w:ascii="宋体" w:hAnsi="宋体" w:cs="宋体"/>
                <w:bCs/>
                <w:sz w:val="24"/>
                <w:szCs w:val="24"/>
                <w:lang w:val="en-US" w:eastAsia="zh-CN"/>
              </w:rPr>
              <w:t>5</w:t>
            </w:r>
            <w:r>
              <w:rPr>
                <w:rFonts w:hint="eastAsia" w:ascii="宋体" w:hAnsi="宋体" w:cs="宋体"/>
                <w:bCs/>
                <w:sz w:val="24"/>
                <w:szCs w:val="24"/>
              </w:rPr>
              <w:t>分；</w:t>
            </w:r>
          </w:p>
          <w:p w14:paraId="6AC2A6A9">
            <w:pPr>
              <w:spacing w:line="240" w:lineRule="auto"/>
              <w:ind w:left="0" w:leftChars="0" w:firstLine="0" w:firstLineChars="0"/>
              <w:jc w:val="left"/>
              <w:rPr>
                <w:rFonts w:ascii="宋体" w:hAnsi="宋体" w:cs="宋体"/>
                <w:bCs/>
                <w:sz w:val="24"/>
                <w:szCs w:val="24"/>
              </w:rPr>
            </w:pPr>
            <w:r>
              <w:rPr>
                <w:rFonts w:hint="eastAsia" w:ascii="宋体" w:hAnsi="宋体" w:cs="宋体"/>
                <w:bCs/>
                <w:sz w:val="24"/>
                <w:szCs w:val="24"/>
              </w:rPr>
              <w:t>安全文明施工、环境保护具体措施不合理：</w:t>
            </w:r>
            <w:r>
              <w:rPr>
                <w:rFonts w:hint="eastAsia" w:ascii="宋体" w:hAnsi="宋体" w:cs="宋体"/>
                <w:bCs/>
                <w:sz w:val="24"/>
                <w:szCs w:val="24"/>
                <w:lang w:val="en-US" w:eastAsia="zh-CN"/>
              </w:rPr>
              <w:t>3</w:t>
            </w:r>
            <w:r>
              <w:rPr>
                <w:rFonts w:hint="eastAsia" w:ascii="宋体" w:hAnsi="宋体" w:cs="宋体"/>
                <w:bCs/>
                <w:sz w:val="24"/>
                <w:szCs w:val="24"/>
              </w:rPr>
              <w:t>分；</w:t>
            </w:r>
          </w:p>
          <w:p w14:paraId="713DA9D8">
            <w:pPr>
              <w:spacing w:line="240" w:lineRule="auto"/>
              <w:ind w:left="0" w:leftChars="0" w:firstLine="0" w:firstLineChars="0"/>
              <w:rPr>
                <w:rFonts w:ascii="宋体" w:hAnsi="宋体" w:cs="宋体"/>
                <w:sz w:val="24"/>
                <w:szCs w:val="24"/>
              </w:rPr>
            </w:pPr>
            <w:r>
              <w:rPr>
                <w:rFonts w:hint="eastAsia" w:ascii="宋体" w:hAnsi="宋体" w:cs="宋体"/>
                <w:sz w:val="24"/>
                <w:szCs w:val="24"/>
              </w:rPr>
              <w:t>不提供不得分。</w:t>
            </w:r>
          </w:p>
        </w:tc>
      </w:tr>
      <w:tr w14:paraId="5B81320D">
        <w:tblPrEx>
          <w:tblCellMar>
            <w:top w:w="0" w:type="dxa"/>
            <w:left w:w="108" w:type="dxa"/>
            <w:bottom w:w="0" w:type="dxa"/>
            <w:right w:w="108" w:type="dxa"/>
          </w:tblCellMar>
        </w:tblPrEx>
        <w:trPr>
          <w:trHeight w:val="554" w:hRule="atLeast"/>
          <w:jc w:val="center"/>
        </w:trPr>
        <w:tc>
          <w:tcPr>
            <w:tcW w:w="1327" w:type="dxa"/>
            <w:vMerge w:val="continue"/>
            <w:tcBorders>
              <w:top w:val="single" w:color="auto" w:sz="4" w:space="0"/>
              <w:left w:val="single" w:color="auto" w:sz="4" w:space="0"/>
              <w:bottom w:val="single" w:color="auto" w:sz="4" w:space="0"/>
              <w:right w:val="single" w:color="auto" w:sz="4" w:space="0"/>
            </w:tcBorders>
            <w:noWrap/>
            <w:vAlign w:val="center"/>
          </w:tcPr>
          <w:p w14:paraId="2841AF9F">
            <w:pPr>
              <w:widowControl/>
              <w:spacing w:line="240" w:lineRule="auto"/>
              <w:jc w:val="center"/>
              <w:rPr>
                <w:rFonts w:ascii="宋体" w:hAnsi="宋体" w:cs="宋体"/>
                <w:sz w:val="24"/>
                <w:szCs w:val="24"/>
              </w:rPr>
            </w:pPr>
          </w:p>
        </w:tc>
        <w:tc>
          <w:tcPr>
            <w:tcW w:w="955" w:type="dxa"/>
            <w:vMerge w:val="continue"/>
            <w:tcBorders>
              <w:top w:val="single" w:color="auto" w:sz="4" w:space="0"/>
              <w:left w:val="single" w:color="auto" w:sz="4" w:space="0"/>
              <w:bottom w:val="single" w:color="auto" w:sz="4" w:space="0"/>
              <w:right w:val="single" w:color="auto" w:sz="4" w:space="0"/>
            </w:tcBorders>
            <w:noWrap/>
            <w:vAlign w:val="center"/>
          </w:tcPr>
          <w:p w14:paraId="6D2ACF41">
            <w:pPr>
              <w:spacing w:line="240" w:lineRule="auto"/>
              <w:rPr>
                <w:rFonts w:ascii="宋体" w:hAnsi="宋体" w:cs="宋体"/>
                <w:sz w:val="24"/>
                <w:szCs w:val="24"/>
              </w:rPr>
            </w:pPr>
          </w:p>
        </w:tc>
        <w:tc>
          <w:tcPr>
            <w:tcW w:w="7052" w:type="dxa"/>
            <w:tcBorders>
              <w:top w:val="single" w:color="auto" w:sz="4" w:space="0"/>
              <w:left w:val="single" w:color="auto" w:sz="4" w:space="0"/>
              <w:bottom w:val="single" w:color="auto" w:sz="4" w:space="0"/>
              <w:right w:val="single" w:color="auto" w:sz="4" w:space="0"/>
            </w:tcBorders>
            <w:noWrap/>
            <w:vAlign w:val="center"/>
          </w:tcPr>
          <w:p w14:paraId="4EB2AFA6">
            <w:pPr>
              <w:spacing w:line="240" w:lineRule="auto"/>
              <w:ind w:left="0" w:leftChars="0" w:firstLine="0" w:firstLineChars="0"/>
              <w:jc w:val="left"/>
              <w:rPr>
                <w:rFonts w:ascii="宋体" w:hAnsi="宋体" w:cs="宋体"/>
                <w:b/>
                <w:bCs/>
                <w:sz w:val="24"/>
                <w:szCs w:val="24"/>
              </w:rPr>
            </w:pPr>
            <w:r>
              <w:rPr>
                <w:rFonts w:hint="eastAsia" w:ascii="宋体" w:hAnsi="宋体" w:cs="宋体"/>
                <w:b/>
                <w:sz w:val="24"/>
                <w:szCs w:val="24"/>
              </w:rPr>
              <w:t>6、难点、重点及</w:t>
            </w:r>
            <w:r>
              <w:rPr>
                <w:rFonts w:hint="eastAsia" w:ascii="宋体" w:hAnsi="宋体" w:cs="宋体"/>
                <w:b/>
                <w:bCs/>
                <w:sz w:val="24"/>
                <w:szCs w:val="24"/>
              </w:rPr>
              <w:t>合理化建议（</w:t>
            </w:r>
            <w:r>
              <w:rPr>
                <w:rFonts w:hint="eastAsia" w:ascii="宋体" w:hAnsi="宋体" w:cs="宋体"/>
                <w:b/>
                <w:bCs/>
                <w:sz w:val="24"/>
                <w:szCs w:val="24"/>
                <w:lang w:val="en-US" w:eastAsia="zh-CN"/>
              </w:rPr>
              <w:t>7</w:t>
            </w:r>
            <w:r>
              <w:rPr>
                <w:rFonts w:hint="eastAsia" w:ascii="宋体" w:hAnsi="宋体" w:cs="宋体"/>
                <w:b/>
                <w:bCs/>
                <w:sz w:val="24"/>
                <w:szCs w:val="24"/>
              </w:rPr>
              <w:t>分）</w:t>
            </w:r>
          </w:p>
          <w:p w14:paraId="3AF85502">
            <w:pPr>
              <w:spacing w:line="240" w:lineRule="auto"/>
              <w:ind w:left="0" w:leftChars="0" w:firstLine="0" w:firstLineChars="0"/>
              <w:jc w:val="left"/>
              <w:rPr>
                <w:rFonts w:ascii="宋体" w:hAnsi="宋体" w:cs="宋体"/>
                <w:sz w:val="24"/>
                <w:szCs w:val="24"/>
              </w:rPr>
            </w:pPr>
            <w:r>
              <w:rPr>
                <w:rFonts w:hint="eastAsia" w:ascii="宋体" w:hAnsi="宋体" w:cs="宋体"/>
                <w:bCs/>
                <w:sz w:val="24"/>
                <w:szCs w:val="24"/>
              </w:rPr>
              <w:t>供应商针对本项目</w:t>
            </w:r>
            <w:r>
              <w:rPr>
                <w:rFonts w:hint="eastAsia" w:ascii="宋体" w:hAnsi="宋体" w:cs="宋体"/>
                <w:sz w:val="24"/>
                <w:szCs w:val="24"/>
              </w:rPr>
              <w:t>关键施工技术</w:t>
            </w:r>
            <w:r>
              <w:rPr>
                <w:rFonts w:hint="eastAsia" w:ascii="宋体" w:hAnsi="宋体" w:cs="宋体"/>
                <w:bCs/>
                <w:sz w:val="24"/>
                <w:szCs w:val="24"/>
              </w:rPr>
              <w:t>的</w:t>
            </w:r>
            <w:r>
              <w:rPr>
                <w:rFonts w:hint="eastAsia" w:ascii="宋体" w:hAnsi="宋体" w:cs="宋体"/>
                <w:sz w:val="24"/>
                <w:szCs w:val="24"/>
              </w:rPr>
              <w:t>难点、重点的分析及针对性</w:t>
            </w:r>
            <w:r>
              <w:rPr>
                <w:rFonts w:hint="eastAsia" w:ascii="宋体" w:hAnsi="宋体" w:cs="宋体"/>
                <w:bCs/>
                <w:sz w:val="24"/>
                <w:szCs w:val="24"/>
              </w:rPr>
              <w:t>合理化建议（措施）的科学性、可行性</w:t>
            </w:r>
            <w:r>
              <w:rPr>
                <w:rFonts w:hint="eastAsia" w:ascii="宋体" w:hAnsi="宋体" w:cs="宋体"/>
                <w:sz w:val="24"/>
                <w:szCs w:val="24"/>
              </w:rPr>
              <w:t>、全面性、针对性及有效性等。</w:t>
            </w:r>
          </w:p>
          <w:p w14:paraId="1F6FF4D8">
            <w:pPr>
              <w:spacing w:line="240" w:lineRule="auto"/>
              <w:ind w:left="0" w:leftChars="0" w:firstLine="0" w:firstLineChars="0"/>
              <w:jc w:val="left"/>
              <w:rPr>
                <w:rFonts w:ascii="宋体" w:hAnsi="宋体" w:cs="宋体"/>
                <w:bCs/>
                <w:sz w:val="24"/>
                <w:szCs w:val="24"/>
              </w:rPr>
            </w:pPr>
            <w:r>
              <w:rPr>
                <w:rFonts w:hint="eastAsia" w:ascii="宋体" w:hAnsi="宋体" w:cs="宋体"/>
                <w:bCs/>
                <w:sz w:val="24"/>
                <w:szCs w:val="24"/>
              </w:rPr>
              <w:t>对关键施工技术、工艺及工程项目实施的重点、难点分析准确，解决方案切实可行，针对性及有效性强：</w:t>
            </w:r>
            <w:r>
              <w:rPr>
                <w:rFonts w:hint="eastAsia" w:ascii="宋体" w:hAnsi="宋体" w:cs="宋体"/>
                <w:bCs/>
                <w:sz w:val="24"/>
                <w:szCs w:val="24"/>
                <w:lang w:val="en-US" w:eastAsia="zh-CN"/>
              </w:rPr>
              <w:t>7</w:t>
            </w:r>
            <w:r>
              <w:rPr>
                <w:rFonts w:hint="eastAsia" w:ascii="宋体" w:hAnsi="宋体" w:cs="宋体"/>
                <w:bCs/>
                <w:sz w:val="24"/>
                <w:szCs w:val="24"/>
              </w:rPr>
              <w:t>分；</w:t>
            </w:r>
          </w:p>
          <w:p w14:paraId="0C7F1C05">
            <w:pPr>
              <w:spacing w:line="240" w:lineRule="auto"/>
              <w:ind w:left="0" w:leftChars="0" w:firstLine="0" w:firstLineChars="0"/>
              <w:jc w:val="left"/>
              <w:rPr>
                <w:rFonts w:ascii="宋体" w:hAnsi="宋体" w:cs="宋体"/>
                <w:bCs/>
                <w:sz w:val="24"/>
                <w:szCs w:val="24"/>
              </w:rPr>
            </w:pPr>
            <w:r>
              <w:rPr>
                <w:rFonts w:hint="eastAsia" w:ascii="宋体" w:hAnsi="宋体" w:cs="宋体"/>
                <w:bCs/>
                <w:sz w:val="24"/>
                <w:szCs w:val="24"/>
              </w:rPr>
              <w:t>对关键施工技术、工艺及工程项目实施的重点、难点分析准确，解决方案较为可行，针对性及有效性较强：</w:t>
            </w:r>
            <w:r>
              <w:rPr>
                <w:rFonts w:hint="eastAsia" w:ascii="宋体" w:hAnsi="宋体" w:cs="宋体"/>
                <w:bCs/>
                <w:sz w:val="24"/>
                <w:szCs w:val="24"/>
                <w:lang w:val="en-US" w:eastAsia="zh-CN"/>
              </w:rPr>
              <w:t>5</w:t>
            </w:r>
            <w:r>
              <w:rPr>
                <w:rFonts w:hint="eastAsia" w:ascii="宋体" w:hAnsi="宋体" w:cs="宋体"/>
                <w:bCs/>
                <w:sz w:val="24"/>
                <w:szCs w:val="24"/>
              </w:rPr>
              <w:t>分；</w:t>
            </w:r>
          </w:p>
          <w:p w14:paraId="2F31C31F">
            <w:pPr>
              <w:spacing w:line="240" w:lineRule="auto"/>
              <w:ind w:left="0" w:leftChars="0" w:firstLine="0" w:firstLineChars="0"/>
              <w:jc w:val="left"/>
              <w:rPr>
                <w:rFonts w:ascii="宋体" w:hAnsi="宋体" w:cs="宋体"/>
                <w:bCs/>
                <w:sz w:val="24"/>
                <w:szCs w:val="24"/>
              </w:rPr>
            </w:pPr>
            <w:r>
              <w:rPr>
                <w:rFonts w:hint="eastAsia" w:ascii="宋体" w:hAnsi="宋体" w:cs="宋体"/>
                <w:bCs/>
                <w:sz w:val="24"/>
                <w:szCs w:val="24"/>
              </w:rPr>
              <w:t>对关键施工技术、工艺及工程项目实施的重点、难点分析一般，解决方案一般，针对性及有效性一般：</w:t>
            </w:r>
            <w:r>
              <w:rPr>
                <w:rFonts w:hint="eastAsia" w:ascii="宋体" w:hAnsi="宋体" w:cs="宋体"/>
                <w:bCs/>
                <w:sz w:val="24"/>
                <w:szCs w:val="24"/>
                <w:lang w:val="en-US" w:eastAsia="zh-CN"/>
              </w:rPr>
              <w:t>3</w:t>
            </w:r>
            <w:r>
              <w:rPr>
                <w:rFonts w:hint="eastAsia" w:ascii="宋体" w:hAnsi="宋体" w:cs="宋体"/>
                <w:bCs/>
                <w:sz w:val="24"/>
                <w:szCs w:val="24"/>
              </w:rPr>
              <w:t>分；</w:t>
            </w:r>
          </w:p>
          <w:p w14:paraId="0674D5A4">
            <w:pPr>
              <w:spacing w:line="240" w:lineRule="auto"/>
              <w:ind w:left="0" w:leftChars="0" w:firstLine="0" w:firstLineChars="0"/>
              <w:rPr>
                <w:rFonts w:ascii="宋体" w:hAnsi="宋体" w:cs="宋体"/>
                <w:bCs/>
                <w:sz w:val="24"/>
                <w:szCs w:val="24"/>
              </w:rPr>
            </w:pPr>
            <w:r>
              <w:rPr>
                <w:rFonts w:hint="eastAsia" w:ascii="宋体" w:hAnsi="宋体" w:cs="宋体"/>
                <w:sz w:val="24"/>
                <w:szCs w:val="24"/>
              </w:rPr>
              <w:t>不提供不得分。</w:t>
            </w:r>
          </w:p>
        </w:tc>
      </w:tr>
      <w:tr w14:paraId="2C6F235D">
        <w:tblPrEx>
          <w:tblCellMar>
            <w:top w:w="0" w:type="dxa"/>
            <w:left w:w="108" w:type="dxa"/>
            <w:bottom w:w="0" w:type="dxa"/>
            <w:right w:w="108" w:type="dxa"/>
          </w:tblCellMar>
        </w:tblPrEx>
        <w:trPr>
          <w:trHeight w:val="2366" w:hRule="atLeast"/>
          <w:jc w:val="center"/>
        </w:trPr>
        <w:tc>
          <w:tcPr>
            <w:tcW w:w="1327" w:type="dxa"/>
            <w:tcBorders>
              <w:top w:val="single" w:color="auto" w:sz="4" w:space="0"/>
              <w:left w:val="single" w:color="000000" w:sz="4" w:space="0"/>
              <w:bottom w:val="nil"/>
              <w:right w:val="single" w:color="000000" w:sz="4" w:space="0"/>
            </w:tcBorders>
            <w:noWrap/>
            <w:vAlign w:val="center"/>
          </w:tcPr>
          <w:p w14:paraId="2FF08830">
            <w:pPr>
              <w:widowControl/>
              <w:spacing w:line="240" w:lineRule="auto"/>
              <w:jc w:val="center"/>
              <w:rPr>
                <w:rFonts w:ascii="宋体" w:hAnsi="宋体" w:cs="宋体"/>
                <w:sz w:val="24"/>
                <w:szCs w:val="24"/>
              </w:rPr>
            </w:pPr>
          </w:p>
        </w:tc>
        <w:tc>
          <w:tcPr>
            <w:tcW w:w="955" w:type="dxa"/>
            <w:tcBorders>
              <w:top w:val="single" w:color="auto" w:sz="4" w:space="0"/>
              <w:left w:val="single" w:color="000000" w:sz="4" w:space="0"/>
              <w:bottom w:val="nil"/>
              <w:right w:val="single" w:color="000000" w:sz="4" w:space="0"/>
            </w:tcBorders>
            <w:noWrap/>
            <w:vAlign w:val="center"/>
          </w:tcPr>
          <w:p w14:paraId="76B5F99E">
            <w:pPr>
              <w:spacing w:line="240" w:lineRule="auto"/>
              <w:rPr>
                <w:rFonts w:ascii="宋体" w:hAnsi="宋体" w:cs="宋体"/>
                <w:sz w:val="24"/>
                <w:szCs w:val="24"/>
              </w:rPr>
            </w:pPr>
          </w:p>
        </w:tc>
        <w:tc>
          <w:tcPr>
            <w:tcW w:w="7052" w:type="dxa"/>
            <w:tcBorders>
              <w:top w:val="single" w:color="auto" w:sz="4" w:space="0"/>
              <w:left w:val="single" w:color="000000" w:sz="4" w:space="0"/>
              <w:bottom w:val="single" w:color="000000" w:sz="4" w:space="0"/>
              <w:right w:val="single" w:color="000000" w:sz="4" w:space="0"/>
            </w:tcBorders>
            <w:noWrap/>
            <w:vAlign w:val="center"/>
          </w:tcPr>
          <w:p w14:paraId="746C3794">
            <w:pPr>
              <w:spacing w:line="240" w:lineRule="auto"/>
              <w:ind w:left="0" w:leftChars="0" w:firstLine="0" w:firstLineChars="0"/>
              <w:jc w:val="left"/>
              <w:rPr>
                <w:rFonts w:ascii="宋体" w:hAnsi="宋体" w:cs="宋体"/>
                <w:b/>
                <w:sz w:val="24"/>
                <w:szCs w:val="24"/>
              </w:rPr>
            </w:pPr>
            <w:r>
              <w:rPr>
                <w:rFonts w:hint="eastAsia" w:ascii="宋体" w:hAnsi="宋体" w:cs="宋体"/>
                <w:b/>
                <w:sz w:val="24"/>
                <w:szCs w:val="24"/>
              </w:rPr>
              <w:t>7、缺陷责任期内的服务方案（</w:t>
            </w:r>
            <w:r>
              <w:rPr>
                <w:rFonts w:hint="eastAsia" w:ascii="宋体" w:hAnsi="宋体" w:cs="宋体"/>
                <w:b/>
                <w:sz w:val="24"/>
                <w:szCs w:val="24"/>
                <w:lang w:val="en-US" w:eastAsia="zh-CN"/>
              </w:rPr>
              <w:t>7</w:t>
            </w:r>
            <w:r>
              <w:rPr>
                <w:rFonts w:hint="eastAsia" w:ascii="宋体" w:hAnsi="宋体" w:cs="宋体"/>
                <w:b/>
                <w:sz w:val="24"/>
                <w:szCs w:val="24"/>
              </w:rPr>
              <w:t>分）</w:t>
            </w:r>
          </w:p>
          <w:p w14:paraId="72E63432">
            <w:pPr>
              <w:spacing w:line="240" w:lineRule="auto"/>
              <w:ind w:left="0" w:leftChars="0" w:firstLine="0" w:firstLineChars="0"/>
              <w:jc w:val="left"/>
              <w:rPr>
                <w:rFonts w:ascii="宋体" w:hAnsi="宋体" w:cs="宋体"/>
                <w:bCs/>
                <w:sz w:val="24"/>
                <w:szCs w:val="24"/>
              </w:rPr>
            </w:pPr>
            <w:r>
              <w:rPr>
                <w:sz w:val="24"/>
                <w:szCs w:val="24"/>
              </w:rPr>
              <w:t>对内容的</w:t>
            </w:r>
            <w:r>
              <w:rPr>
                <w:rFonts w:hint="eastAsia"/>
                <w:sz w:val="24"/>
                <w:szCs w:val="24"/>
              </w:rPr>
              <w:t>全</w:t>
            </w:r>
            <w:r>
              <w:rPr>
                <w:rFonts w:hint="eastAsia" w:ascii="宋体" w:hAnsi="宋体" w:cs="宋体"/>
                <w:bCs/>
                <w:sz w:val="24"/>
                <w:szCs w:val="24"/>
              </w:rPr>
              <w:t>面</w:t>
            </w:r>
            <w:r>
              <w:rPr>
                <w:rFonts w:ascii="宋体" w:hAnsi="宋体" w:cs="宋体"/>
                <w:bCs/>
                <w:sz w:val="24"/>
                <w:szCs w:val="24"/>
              </w:rPr>
              <w:t>性、</w:t>
            </w:r>
            <w:r>
              <w:rPr>
                <w:rFonts w:hint="eastAsia" w:ascii="宋体" w:hAnsi="宋体" w:cs="宋体"/>
                <w:bCs/>
                <w:sz w:val="24"/>
                <w:szCs w:val="24"/>
              </w:rPr>
              <w:t>可行</w:t>
            </w:r>
            <w:r>
              <w:rPr>
                <w:rFonts w:ascii="宋体" w:hAnsi="宋体" w:cs="宋体"/>
                <w:bCs/>
                <w:sz w:val="24"/>
                <w:szCs w:val="24"/>
              </w:rPr>
              <w:t>性、</w:t>
            </w:r>
            <w:r>
              <w:rPr>
                <w:rFonts w:hint="eastAsia" w:ascii="宋体" w:hAnsi="宋体" w:cs="宋体"/>
                <w:bCs/>
                <w:sz w:val="24"/>
                <w:szCs w:val="24"/>
              </w:rPr>
              <w:t>针对</w:t>
            </w:r>
            <w:r>
              <w:rPr>
                <w:rFonts w:ascii="宋体" w:hAnsi="宋体" w:cs="宋体"/>
                <w:bCs/>
                <w:sz w:val="24"/>
                <w:szCs w:val="24"/>
              </w:rPr>
              <w:t>性进行评价</w:t>
            </w:r>
            <w:r>
              <w:rPr>
                <w:rFonts w:hint="eastAsia" w:ascii="宋体" w:hAnsi="宋体" w:cs="宋体"/>
                <w:bCs/>
                <w:sz w:val="24"/>
                <w:szCs w:val="24"/>
              </w:rPr>
              <w:t>，</w:t>
            </w:r>
            <w:r>
              <w:rPr>
                <w:rFonts w:ascii="宋体" w:hAnsi="宋体" w:cs="宋体"/>
                <w:bCs/>
                <w:sz w:val="24"/>
                <w:szCs w:val="24"/>
              </w:rPr>
              <w:t>内容的</w:t>
            </w:r>
            <w:r>
              <w:rPr>
                <w:rFonts w:hint="eastAsia" w:ascii="宋体" w:hAnsi="宋体" w:cs="宋体"/>
                <w:bCs/>
                <w:sz w:val="24"/>
                <w:szCs w:val="24"/>
              </w:rPr>
              <w:t>全面</w:t>
            </w:r>
            <w:r>
              <w:rPr>
                <w:rFonts w:ascii="宋体" w:hAnsi="宋体" w:cs="宋体"/>
                <w:bCs/>
                <w:sz w:val="24"/>
                <w:szCs w:val="24"/>
              </w:rPr>
              <w:t>性、</w:t>
            </w:r>
            <w:r>
              <w:rPr>
                <w:rFonts w:hint="eastAsia" w:ascii="宋体" w:hAnsi="宋体" w:cs="宋体"/>
                <w:bCs/>
                <w:sz w:val="24"/>
                <w:szCs w:val="24"/>
              </w:rPr>
              <w:t>可行</w:t>
            </w:r>
            <w:r>
              <w:rPr>
                <w:rFonts w:ascii="宋体" w:hAnsi="宋体" w:cs="宋体"/>
                <w:bCs/>
                <w:sz w:val="24"/>
                <w:szCs w:val="24"/>
              </w:rPr>
              <w:t>性、</w:t>
            </w:r>
            <w:r>
              <w:rPr>
                <w:rFonts w:hint="eastAsia" w:ascii="宋体" w:hAnsi="宋体" w:cs="宋体"/>
                <w:bCs/>
                <w:sz w:val="24"/>
                <w:szCs w:val="24"/>
              </w:rPr>
              <w:t>针对</w:t>
            </w:r>
            <w:r>
              <w:rPr>
                <w:rFonts w:ascii="宋体" w:hAnsi="宋体" w:cs="宋体"/>
                <w:bCs/>
                <w:sz w:val="24"/>
                <w:szCs w:val="24"/>
              </w:rPr>
              <w:t>性</w:t>
            </w:r>
            <w:r>
              <w:rPr>
                <w:rFonts w:hint="eastAsia" w:ascii="宋体" w:hAnsi="宋体" w:cs="宋体"/>
                <w:bCs/>
                <w:sz w:val="24"/>
                <w:szCs w:val="24"/>
              </w:rPr>
              <w:t>强：</w:t>
            </w:r>
            <w:r>
              <w:rPr>
                <w:rFonts w:hint="eastAsia" w:ascii="宋体" w:hAnsi="宋体" w:cs="宋体"/>
                <w:bCs/>
                <w:sz w:val="24"/>
                <w:szCs w:val="24"/>
                <w:lang w:val="en-US" w:eastAsia="zh-CN"/>
              </w:rPr>
              <w:t>7</w:t>
            </w:r>
            <w:r>
              <w:rPr>
                <w:rFonts w:hint="eastAsia" w:ascii="宋体" w:hAnsi="宋体" w:cs="宋体"/>
                <w:bCs/>
                <w:sz w:val="24"/>
                <w:szCs w:val="24"/>
              </w:rPr>
              <w:t>分；</w:t>
            </w:r>
          </w:p>
          <w:p w14:paraId="1E10C5FA">
            <w:pPr>
              <w:spacing w:line="240" w:lineRule="auto"/>
              <w:ind w:left="0" w:leftChars="0" w:firstLine="0" w:firstLineChars="0"/>
              <w:jc w:val="left"/>
              <w:rPr>
                <w:rFonts w:ascii="宋体" w:hAnsi="宋体" w:cs="宋体"/>
                <w:bCs/>
                <w:sz w:val="24"/>
                <w:szCs w:val="24"/>
              </w:rPr>
            </w:pPr>
            <w:r>
              <w:rPr>
                <w:rFonts w:ascii="宋体" w:hAnsi="宋体" w:cs="宋体"/>
                <w:bCs/>
                <w:sz w:val="24"/>
                <w:szCs w:val="24"/>
              </w:rPr>
              <w:t>对内容的</w:t>
            </w:r>
            <w:r>
              <w:rPr>
                <w:rFonts w:hint="eastAsia" w:ascii="宋体" w:hAnsi="宋体" w:cs="宋体"/>
                <w:bCs/>
                <w:sz w:val="24"/>
                <w:szCs w:val="24"/>
              </w:rPr>
              <w:t>全面</w:t>
            </w:r>
            <w:r>
              <w:rPr>
                <w:rFonts w:ascii="宋体" w:hAnsi="宋体" w:cs="宋体"/>
                <w:bCs/>
                <w:sz w:val="24"/>
                <w:szCs w:val="24"/>
              </w:rPr>
              <w:t>性、</w:t>
            </w:r>
            <w:r>
              <w:rPr>
                <w:rFonts w:hint="eastAsia" w:ascii="宋体" w:hAnsi="宋体" w:cs="宋体"/>
                <w:bCs/>
                <w:sz w:val="24"/>
                <w:szCs w:val="24"/>
              </w:rPr>
              <w:t>可行</w:t>
            </w:r>
            <w:r>
              <w:rPr>
                <w:rFonts w:ascii="宋体" w:hAnsi="宋体" w:cs="宋体"/>
                <w:bCs/>
                <w:sz w:val="24"/>
                <w:szCs w:val="24"/>
              </w:rPr>
              <w:t>性、</w:t>
            </w:r>
            <w:r>
              <w:rPr>
                <w:rFonts w:hint="eastAsia" w:ascii="宋体" w:hAnsi="宋体" w:cs="宋体"/>
                <w:bCs/>
                <w:sz w:val="24"/>
                <w:szCs w:val="24"/>
              </w:rPr>
              <w:t>针对</w:t>
            </w:r>
            <w:r>
              <w:rPr>
                <w:rFonts w:ascii="宋体" w:hAnsi="宋体" w:cs="宋体"/>
                <w:bCs/>
                <w:sz w:val="24"/>
                <w:szCs w:val="24"/>
              </w:rPr>
              <w:t>性进行评价</w:t>
            </w:r>
            <w:r>
              <w:rPr>
                <w:rFonts w:hint="eastAsia" w:ascii="宋体" w:hAnsi="宋体" w:cs="宋体"/>
                <w:bCs/>
                <w:sz w:val="24"/>
                <w:szCs w:val="24"/>
              </w:rPr>
              <w:t>，</w:t>
            </w:r>
            <w:r>
              <w:rPr>
                <w:rFonts w:ascii="宋体" w:hAnsi="宋体" w:cs="宋体"/>
                <w:bCs/>
                <w:sz w:val="24"/>
                <w:szCs w:val="24"/>
              </w:rPr>
              <w:t>内容的</w:t>
            </w:r>
            <w:r>
              <w:rPr>
                <w:rFonts w:hint="eastAsia" w:ascii="宋体" w:hAnsi="宋体" w:cs="宋体"/>
                <w:bCs/>
                <w:sz w:val="24"/>
                <w:szCs w:val="24"/>
              </w:rPr>
              <w:t>全面</w:t>
            </w:r>
            <w:r>
              <w:rPr>
                <w:rFonts w:ascii="宋体" w:hAnsi="宋体" w:cs="宋体"/>
                <w:bCs/>
                <w:sz w:val="24"/>
                <w:szCs w:val="24"/>
              </w:rPr>
              <w:t>性、</w:t>
            </w:r>
            <w:r>
              <w:rPr>
                <w:rFonts w:hint="eastAsia" w:ascii="宋体" w:hAnsi="宋体" w:cs="宋体"/>
                <w:bCs/>
                <w:sz w:val="24"/>
                <w:szCs w:val="24"/>
              </w:rPr>
              <w:t>可行</w:t>
            </w:r>
            <w:r>
              <w:rPr>
                <w:rFonts w:ascii="宋体" w:hAnsi="宋体" w:cs="宋体"/>
                <w:bCs/>
                <w:sz w:val="24"/>
                <w:szCs w:val="24"/>
              </w:rPr>
              <w:t>性、</w:t>
            </w:r>
            <w:r>
              <w:rPr>
                <w:rFonts w:hint="eastAsia" w:ascii="宋体" w:hAnsi="宋体" w:cs="宋体"/>
                <w:bCs/>
                <w:sz w:val="24"/>
                <w:szCs w:val="24"/>
              </w:rPr>
              <w:t>针对</w:t>
            </w:r>
            <w:r>
              <w:rPr>
                <w:rFonts w:ascii="宋体" w:hAnsi="宋体" w:cs="宋体"/>
                <w:bCs/>
                <w:sz w:val="24"/>
                <w:szCs w:val="24"/>
              </w:rPr>
              <w:t>性</w:t>
            </w:r>
            <w:r>
              <w:rPr>
                <w:rFonts w:hint="eastAsia" w:ascii="宋体" w:hAnsi="宋体" w:cs="宋体"/>
                <w:bCs/>
                <w:sz w:val="24"/>
                <w:szCs w:val="24"/>
              </w:rPr>
              <w:t>较强：</w:t>
            </w:r>
            <w:r>
              <w:rPr>
                <w:rFonts w:hint="eastAsia" w:ascii="宋体" w:hAnsi="宋体" w:cs="宋体"/>
                <w:bCs/>
                <w:sz w:val="24"/>
                <w:szCs w:val="24"/>
                <w:lang w:val="en-US" w:eastAsia="zh-CN"/>
              </w:rPr>
              <w:t>5</w:t>
            </w:r>
            <w:r>
              <w:rPr>
                <w:rFonts w:hint="eastAsia" w:ascii="宋体" w:hAnsi="宋体" w:cs="宋体"/>
                <w:bCs/>
                <w:sz w:val="24"/>
                <w:szCs w:val="24"/>
              </w:rPr>
              <w:t>分；</w:t>
            </w:r>
          </w:p>
          <w:p w14:paraId="5F968AF8">
            <w:pPr>
              <w:spacing w:line="240" w:lineRule="auto"/>
              <w:ind w:left="0" w:leftChars="0" w:firstLine="0" w:firstLineChars="0"/>
              <w:jc w:val="left"/>
              <w:rPr>
                <w:rFonts w:ascii="宋体" w:hAnsi="宋体" w:cs="宋体"/>
                <w:bCs/>
                <w:sz w:val="24"/>
                <w:szCs w:val="24"/>
              </w:rPr>
            </w:pPr>
            <w:r>
              <w:rPr>
                <w:rFonts w:ascii="宋体" w:hAnsi="宋体" w:cs="宋体"/>
                <w:bCs/>
                <w:sz w:val="24"/>
                <w:szCs w:val="24"/>
              </w:rPr>
              <w:t>对内容的</w:t>
            </w:r>
            <w:r>
              <w:rPr>
                <w:rFonts w:hint="eastAsia" w:ascii="宋体" w:hAnsi="宋体" w:cs="宋体"/>
                <w:bCs/>
                <w:sz w:val="24"/>
                <w:szCs w:val="24"/>
              </w:rPr>
              <w:t>全面</w:t>
            </w:r>
            <w:r>
              <w:rPr>
                <w:rFonts w:ascii="宋体" w:hAnsi="宋体" w:cs="宋体"/>
                <w:bCs/>
                <w:sz w:val="24"/>
                <w:szCs w:val="24"/>
              </w:rPr>
              <w:t>性、</w:t>
            </w:r>
            <w:r>
              <w:rPr>
                <w:rFonts w:hint="eastAsia" w:ascii="宋体" w:hAnsi="宋体" w:cs="宋体"/>
                <w:bCs/>
                <w:sz w:val="24"/>
                <w:szCs w:val="24"/>
              </w:rPr>
              <w:t>可行</w:t>
            </w:r>
            <w:r>
              <w:rPr>
                <w:rFonts w:ascii="宋体" w:hAnsi="宋体" w:cs="宋体"/>
                <w:bCs/>
                <w:sz w:val="24"/>
                <w:szCs w:val="24"/>
              </w:rPr>
              <w:t>性、</w:t>
            </w:r>
            <w:r>
              <w:rPr>
                <w:rFonts w:hint="eastAsia" w:ascii="宋体" w:hAnsi="宋体" w:cs="宋体"/>
                <w:bCs/>
                <w:sz w:val="24"/>
                <w:szCs w:val="24"/>
              </w:rPr>
              <w:t>针对</w:t>
            </w:r>
            <w:r>
              <w:rPr>
                <w:rFonts w:ascii="宋体" w:hAnsi="宋体" w:cs="宋体"/>
                <w:bCs/>
                <w:sz w:val="24"/>
                <w:szCs w:val="24"/>
              </w:rPr>
              <w:t>性进行评价</w:t>
            </w:r>
            <w:r>
              <w:rPr>
                <w:rFonts w:hint="eastAsia" w:ascii="宋体" w:hAnsi="宋体" w:cs="宋体"/>
                <w:bCs/>
                <w:sz w:val="24"/>
                <w:szCs w:val="24"/>
              </w:rPr>
              <w:t>，</w:t>
            </w:r>
            <w:r>
              <w:rPr>
                <w:rFonts w:ascii="宋体" w:hAnsi="宋体" w:cs="宋体"/>
                <w:bCs/>
                <w:sz w:val="24"/>
                <w:szCs w:val="24"/>
              </w:rPr>
              <w:t>内容的</w:t>
            </w:r>
            <w:r>
              <w:rPr>
                <w:rFonts w:hint="eastAsia" w:ascii="宋体" w:hAnsi="宋体" w:cs="宋体"/>
                <w:bCs/>
                <w:sz w:val="24"/>
                <w:szCs w:val="24"/>
              </w:rPr>
              <w:t>全面</w:t>
            </w:r>
            <w:r>
              <w:rPr>
                <w:rFonts w:ascii="宋体" w:hAnsi="宋体" w:cs="宋体"/>
                <w:bCs/>
                <w:sz w:val="24"/>
                <w:szCs w:val="24"/>
              </w:rPr>
              <w:t>性、</w:t>
            </w:r>
            <w:r>
              <w:rPr>
                <w:rFonts w:hint="eastAsia" w:ascii="宋体" w:hAnsi="宋体" w:cs="宋体"/>
                <w:bCs/>
                <w:sz w:val="24"/>
                <w:szCs w:val="24"/>
              </w:rPr>
              <w:t>可行</w:t>
            </w:r>
            <w:r>
              <w:rPr>
                <w:rFonts w:ascii="宋体" w:hAnsi="宋体" w:cs="宋体"/>
                <w:bCs/>
                <w:sz w:val="24"/>
                <w:szCs w:val="24"/>
              </w:rPr>
              <w:t>性、</w:t>
            </w:r>
            <w:r>
              <w:rPr>
                <w:rFonts w:hint="eastAsia" w:ascii="宋体" w:hAnsi="宋体" w:cs="宋体"/>
                <w:bCs/>
                <w:sz w:val="24"/>
                <w:szCs w:val="24"/>
              </w:rPr>
              <w:t>针对</w:t>
            </w:r>
            <w:r>
              <w:rPr>
                <w:rFonts w:ascii="宋体" w:hAnsi="宋体" w:cs="宋体"/>
                <w:bCs/>
                <w:sz w:val="24"/>
                <w:szCs w:val="24"/>
              </w:rPr>
              <w:t>性</w:t>
            </w:r>
            <w:r>
              <w:rPr>
                <w:rFonts w:hint="eastAsia" w:ascii="宋体" w:hAnsi="宋体" w:cs="宋体"/>
                <w:bCs/>
                <w:sz w:val="24"/>
                <w:szCs w:val="24"/>
              </w:rPr>
              <w:t>一般：</w:t>
            </w:r>
            <w:r>
              <w:rPr>
                <w:rFonts w:hint="eastAsia" w:ascii="宋体" w:hAnsi="宋体" w:cs="宋体"/>
                <w:bCs/>
                <w:sz w:val="24"/>
                <w:szCs w:val="24"/>
                <w:lang w:val="en-US" w:eastAsia="zh-CN"/>
              </w:rPr>
              <w:t>3</w:t>
            </w:r>
            <w:r>
              <w:rPr>
                <w:rFonts w:hint="eastAsia" w:ascii="宋体" w:hAnsi="宋体" w:cs="宋体"/>
                <w:bCs/>
                <w:sz w:val="24"/>
                <w:szCs w:val="24"/>
              </w:rPr>
              <w:t>分；</w:t>
            </w:r>
          </w:p>
          <w:p w14:paraId="611FE721">
            <w:pPr>
              <w:spacing w:line="240" w:lineRule="auto"/>
              <w:ind w:left="0" w:leftChars="0" w:firstLine="0" w:firstLineChars="0"/>
              <w:rPr>
                <w:rFonts w:ascii="宋体" w:hAnsi="宋体" w:cs="宋体"/>
                <w:sz w:val="24"/>
                <w:szCs w:val="24"/>
              </w:rPr>
            </w:pPr>
            <w:r>
              <w:rPr>
                <w:sz w:val="24"/>
                <w:szCs w:val="24"/>
              </w:rPr>
              <w:t>未提供的得0分。</w:t>
            </w:r>
          </w:p>
        </w:tc>
      </w:tr>
      <w:tr w14:paraId="4052F0B3">
        <w:tblPrEx>
          <w:tblCellMar>
            <w:top w:w="0" w:type="dxa"/>
            <w:left w:w="108" w:type="dxa"/>
            <w:bottom w:w="0" w:type="dxa"/>
            <w:right w:w="108" w:type="dxa"/>
          </w:tblCellMar>
        </w:tblPrEx>
        <w:trPr>
          <w:trHeight w:val="2051" w:hRule="atLeast"/>
          <w:jc w:val="center"/>
        </w:trPr>
        <w:tc>
          <w:tcPr>
            <w:tcW w:w="1327" w:type="dxa"/>
            <w:tcBorders>
              <w:top w:val="single" w:color="000000" w:sz="4" w:space="0"/>
              <w:left w:val="single" w:color="000000" w:sz="4" w:space="0"/>
              <w:bottom w:val="single" w:color="000000" w:sz="4" w:space="0"/>
              <w:right w:val="single" w:color="000000" w:sz="4" w:space="0"/>
            </w:tcBorders>
            <w:noWrap/>
            <w:vAlign w:val="center"/>
          </w:tcPr>
          <w:p w14:paraId="37BA25BE">
            <w:pPr>
              <w:spacing w:line="240" w:lineRule="auto"/>
              <w:ind w:left="0" w:leftChars="0" w:firstLine="0" w:firstLineChars="0"/>
              <w:jc w:val="center"/>
              <w:rPr>
                <w:rFonts w:hint="eastAsia" w:ascii="宋体" w:hAnsi="宋体" w:eastAsia="宋体" w:cs="宋体"/>
                <w:bCs/>
                <w:sz w:val="24"/>
                <w:szCs w:val="24"/>
                <w:lang w:val="en-US" w:eastAsia="zh-CN"/>
              </w:rPr>
            </w:pPr>
            <w:r>
              <w:rPr>
                <w:rFonts w:hint="eastAsia" w:ascii="宋体" w:hAnsi="宋体" w:cs="宋体"/>
                <w:bCs/>
                <w:sz w:val="24"/>
                <w:szCs w:val="24"/>
                <w:lang w:val="en-US" w:eastAsia="zh-CN"/>
              </w:rPr>
              <w:t>人员配置及资质</w:t>
            </w:r>
          </w:p>
        </w:tc>
        <w:tc>
          <w:tcPr>
            <w:tcW w:w="955" w:type="dxa"/>
            <w:tcBorders>
              <w:top w:val="single" w:color="000000" w:sz="4" w:space="0"/>
              <w:left w:val="nil"/>
              <w:bottom w:val="single" w:color="000000" w:sz="4" w:space="0"/>
              <w:right w:val="single" w:color="000000" w:sz="4" w:space="0"/>
            </w:tcBorders>
            <w:noWrap/>
            <w:vAlign w:val="center"/>
          </w:tcPr>
          <w:p w14:paraId="11CE9E9A">
            <w:pPr>
              <w:spacing w:line="240" w:lineRule="auto"/>
              <w:ind w:left="0" w:leftChars="0" w:firstLine="0" w:firstLineChars="0"/>
              <w:jc w:val="center"/>
              <w:rPr>
                <w:rFonts w:ascii="宋体" w:hAnsi="宋体" w:cs="宋体"/>
                <w:bCs/>
                <w:sz w:val="24"/>
                <w:szCs w:val="24"/>
              </w:rPr>
            </w:pPr>
            <w:r>
              <w:rPr>
                <w:rFonts w:hint="eastAsia" w:ascii="宋体" w:hAnsi="宋体" w:cs="宋体"/>
                <w:bCs/>
                <w:sz w:val="24"/>
                <w:szCs w:val="24"/>
              </w:rPr>
              <w:t>5分</w:t>
            </w:r>
          </w:p>
        </w:tc>
        <w:tc>
          <w:tcPr>
            <w:tcW w:w="7052" w:type="dxa"/>
            <w:tcBorders>
              <w:top w:val="single" w:color="000000" w:sz="4" w:space="0"/>
              <w:left w:val="nil"/>
              <w:bottom w:val="single" w:color="000000" w:sz="4" w:space="0"/>
              <w:right w:val="single" w:color="000000" w:sz="4" w:space="0"/>
            </w:tcBorders>
            <w:noWrap/>
            <w:vAlign w:val="center"/>
          </w:tcPr>
          <w:p w14:paraId="06A8DC89">
            <w:pPr>
              <w:numPr>
                <w:ilvl w:val="0"/>
                <w:numId w:val="0"/>
              </w:numPr>
              <w:spacing w:line="240" w:lineRule="auto"/>
              <w:rPr>
                <w:rFonts w:ascii="宋体" w:hAnsi="宋体" w:cs="宋体"/>
                <w:sz w:val="24"/>
                <w:szCs w:val="24"/>
              </w:rPr>
            </w:pPr>
            <w:r>
              <w:rPr>
                <w:rFonts w:hint="default" w:ascii="宋体" w:hAnsi="宋体" w:eastAsia="宋体" w:cs="宋体"/>
                <w:sz w:val="24"/>
                <w:szCs w:val="24"/>
                <w:lang w:val="en-US" w:eastAsia="zh-CN" w:bidi="ar-SA"/>
              </w:rPr>
              <w:t>1、</w:t>
            </w:r>
            <w:r>
              <w:rPr>
                <w:rFonts w:hint="eastAsia" w:ascii="宋体" w:hAnsi="宋体" w:cs="宋体"/>
                <w:sz w:val="24"/>
                <w:szCs w:val="24"/>
              </w:rPr>
              <w:t>拟投入项目组成员中（不含项目负责人）技术负责人、施工员、质检员、安全员、资料员，人员岗位配置齐全</w:t>
            </w:r>
            <w:r>
              <w:rPr>
                <w:rFonts w:hint="eastAsia" w:ascii="宋体" w:hAnsi="宋体" w:cs="宋体"/>
                <w:sz w:val="24"/>
                <w:szCs w:val="24"/>
                <w:lang w:val="en-US" w:eastAsia="zh-CN"/>
              </w:rPr>
              <w:t>得3分。</w:t>
            </w:r>
          </w:p>
          <w:p w14:paraId="0114A838">
            <w:pPr>
              <w:numPr>
                <w:ilvl w:val="0"/>
                <w:numId w:val="0"/>
              </w:numPr>
              <w:spacing w:line="240" w:lineRule="auto"/>
              <w:rPr>
                <w:rFonts w:ascii="宋体" w:hAnsi="宋体" w:cs="宋体"/>
                <w:sz w:val="24"/>
                <w:szCs w:val="24"/>
              </w:rPr>
            </w:pPr>
            <w:r>
              <w:rPr>
                <w:rFonts w:hint="default" w:ascii="宋体" w:hAnsi="宋体" w:eastAsia="宋体" w:cs="宋体"/>
                <w:sz w:val="24"/>
                <w:szCs w:val="24"/>
                <w:lang w:val="en-US" w:eastAsia="zh-CN" w:bidi="ar-SA"/>
              </w:rPr>
              <w:t>2、</w:t>
            </w:r>
            <w:r>
              <w:rPr>
                <w:rFonts w:hint="eastAsia" w:ascii="宋体" w:hAnsi="宋体" w:cs="宋体"/>
                <w:sz w:val="24"/>
                <w:szCs w:val="24"/>
                <w:lang w:val="en-US" w:eastAsia="zh-CN"/>
              </w:rPr>
              <w:t>配置专职</w:t>
            </w:r>
            <w:r>
              <w:rPr>
                <w:rFonts w:hint="eastAsia" w:ascii="宋体" w:hAnsi="宋体" w:cs="宋体"/>
                <w:sz w:val="24"/>
                <w:szCs w:val="24"/>
              </w:rPr>
              <w:t>安全员具有安全生产考核合格证</w:t>
            </w:r>
            <w:r>
              <w:rPr>
                <w:rFonts w:hint="eastAsia" w:ascii="宋体" w:hAnsi="宋体" w:cs="宋体"/>
                <w:sz w:val="24"/>
                <w:szCs w:val="24"/>
                <w:lang w:eastAsia="zh-CN"/>
              </w:rPr>
              <w:t>（</w:t>
            </w:r>
            <w:r>
              <w:rPr>
                <w:rFonts w:hint="eastAsia" w:ascii="宋体" w:hAnsi="宋体" w:cs="宋体"/>
                <w:sz w:val="24"/>
                <w:szCs w:val="24"/>
                <w:lang w:val="en-US" w:eastAsia="zh-CN"/>
              </w:rPr>
              <w:t>C证</w:t>
            </w:r>
            <w:r>
              <w:rPr>
                <w:rFonts w:hint="eastAsia" w:ascii="宋体" w:hAnsi="宋体" w:cs="宋体"/>
                <w:sz w:val="24"/>
                <w:szCs w:val="24"/>
                <w:lang w:eastAsia="zh-CN"/>
              </w:rPr>
              <w:t>）</w:t>
            </w:r>
            <w:r>
              <w:rPr>
                <w:rFonts w:hint="eastAsia" w:ascii="宋体" w:hAnsi="宋体" w:cs="宋体"/>
                <w:sz w:val="24"/>
                <w:szCs w:val="24"/>
              </w:rPr>
              <w:t>，得</w:t>
            </w:r>
            <w:r>
              <w:rPr>
                <w:rFonts w:hint="eastAsia" w:ascii="宋体" w:hAnsi="宋体" w:cs="宋体"/>
                <w:sz w:val="24"/>
                <w:szCs w:val="24"/>
                <w:lang w:val="en-US" w:eastAsia="zh-CN"/>
              </w:rPr>
              <w:t>2</w:t>
            </w:r>
            <w:r>
              <w:rPr>
                <w:rFonts w:hint="eastAsia" w:ascii="宋体" w:hAnsi="宋体" w:cs="宋体"/>
                <w:sz w:val="24"/>
                <w:szCs w:val="24"/>
              </w:rPr>
              <w:t>分。</w:t>
            </w:r>
          </w:p>
          <w:p w14:paraId="4819F126">
            <w:pPr>
              <w:spacing w:line="240" w:lineRule="auto"/>
              <w:ind w:left="0" w:leftChars="0" w:firstLine="0" w:firstLineChars="0"/>
              <w:rPr>
                <w:rFonts w:ascii="宋体" w:hAnsi="宋体" w:cs="宋体"/>
                <w:sz w:val="24"/>
                <w:szCs w:val="24"/>
              </w:rPr>
            </w:pPr>
            <w:r>
              <w:rPr>
                <w:rFonts w:hint="eastAsia" w:ascii="宋体" w:hAnsi="宋体" w:cs="宋体"/>
                <w:b/>
                <w:bCs/>
                <w:sz w:val="24"/>
                <w:szCs w:val="24"/>
              </w:rPr>
              <w:t>注：磋商供应商应提供有效的证书原件扫描件及供应商为其缴纳的近六个月内任意一月由社保机构出具的社保缴纳证明（加盖社保中心章或社保中心参保缴费证明电子专用章）上传响应文件，以上材料未提供或提供不全的不得分。</w:t>
            </w:r>
          </w:p>
        </w:tc>
      </w:tr>
      <w:tr w14:paraId="10BB4736">
        <w:tblPrEx>
          <w:tblCellMar>
            <w:top w:w="0" w:type="dxa"/>
            <w:left w:w="108" w:type="dxa"/>
            <w:bottom w:w="0" w:type="dxa"/>
            <w:right w:w="108" w:type="dxa"/>
          </w:tblCellMar>
        </w:tblPrEx>
        <w:trPr>
          <w:trHeight w:val="568" w:hRule="atLeast"/>
          <w:jc w:val="center"/>
        </w:trPr>
        <w:tc>
          <w:tcPr>
            <w:tcW w:w="1327" w:type="dxa"/>
            <w:vMerge w:val="restart"/>
            <w:tcBorders>
              <w:top w:val="single" w:color="000000" w:sz="4" w:space="0"/>
              <w:left w:val="single" w:color="000000" w:sz="4" w:space="0"/>
              <w:right w:val="single" w:color="000000" w:sz="4" w:space="0"/>
            </w:tcBorders>
            <w:noWrap/>
            <w:vAlign w:val="center"/>
          </w:tcPr>
          <w:p w14:paraId="7876E26D">
            <w:pPr>
              <w:spacing w:line="240" w:lineRule="auto"/>
              <w:ind w:left="0" w:leftChars="0" w:firstLine="0" w:firstLineChars="0"/>
              <w:jc w:val="center"/>
              <w:rPr>
                <w:rFonts w:ascii="宋体" w:hAnsi="宋体" w:cs="宋体"/>
                <w:bCs/>
                <w:sz w:val="24"/>
                <w:szCs w:val="24"/>
              </w:rPr>
            </w:pPr>
            <w:r>
              <w:rPr>
                <w:rFonts w:hint="eastAsia" w:ascii="宋体" w:hAnsi="宋体" w:cs="宋体"/>
                <w:bCs/>
                <w:sz w:val="24"/>
                <w:szCs w:val="24"/>
              </w:rPr>
              <w:t>认证体系</w:t>
            </w:r>
          </w:p>
        </w:tc>
        <w:tc>
          <w:tcPr>
            <w:tcW w:w="955" w:type="dxa"/>
            <w:vMerge w:val="restart"/>
            <w:tcBorders>
              <w:top w:val="single" w:color="000000" w:sz="4" w:space="0"/>
              <w:left w:val="nil"/>
              <w:right w:val="single" w:color="000000" w:sz="4" w:space="0"/>
            </w:tcBorders>
            <w:noWrap/>
            <w:vAlign w:val="center"/>
          </w:tcPr>
          <w:p w14:paraId="0131D7DA">
            <w:pPr>
              <w:spacing w:line="240" w:lineRule="auto"/>
              <w:ind w:left="0" w:leftChars="0" w:firstLine="0" w:firstLineChars="0"/>
              <w:jc w:val="center"/>
              <w:rPr>
                <w:rFonts w:ascii="宋体" w:hAnsi="宋体" w:cs="宋体"/>
                <w:bCs/>
                <w:sz w:val="24"/>
                <w:szCs w:val="24"/>
              </w:rPr>
            </w:pPr>
            <w:r>
              <w:rPr>
                <w:rFonts w:hint="eastAsia" w:ascii="宋体" w:hAnsi="宋体" w:cs="宋体"/>
                <w:bCs/>
                <w:sz w:val="24"/>
                <w:szCs w:val="24"/>
                <w:lang w:val="en-US" w:eastAsia="zh-CN"/>
              </w:rPr>
              <w:t>6</w:t>
            </w:r>
            <w:r>
              <w:rPr>
                <w:rFonts w:hint="eastAsia" w:ascii="宋体" w:hAnsi="宋体" w:cs="宋体"/>
                <w:bCs/>
                <w:sz w:val="24"/>
                <w:szCs w:val="24"/>
              </w:rPr>
              <w:t>分</w:t>
            </w:r>
          </w:p>
        </w:tc>
        <w:tc>
          <w:tcPr>
            <w:tcW w:w="7052" w:type="dxa"/>
            <w:tcBorders>
              <w:top w:val="single" w:color="000000" w:sz="4" w:space="0"/>
              <w:left w:val="nil"/>
              <w:bottom w:val="single" w:color="000000" w:sz="4" w:space="0"/>
              <w:right w:val="single" w:color="000000" w:sz="4" w:space="0"/>
            </w:tcBorders>
            <w:noWrap/>
            <w:vAlign w:val="center"/>
          </w:tcPr>
          <w:p w14:paraId="449A7AC2">
            <w:pPr>
              <w:spacing w:line="240" w:lineRule="auto"/>
              <w:ind w:left="0" w:leftChars="0" w:firstLine="0" w:firstLineChars="0"/>
              <w:rPr>
                <w:b/>
                <w:sz w:val="24"/>
                <w:szCs w:val="24"/>
              </w:rPr>
            </w:pPr>
            <w:r>
              <w:rPr>
                <w:rFonts w:hint="eastAsia"/>
                <w:sz w:val="24"/>
                <w:szCs w:val="24"/>
              </w:rPr>
              <w:t>供应商通过</w:t>
            </w:r>
            <w:r>
              <w:rPr>
                <w:sz w:val="24"/>
                <w:szCs w:val="24"/>
              </w:rPr>
              <w:t>质量管理体系认证的</w:t>
            </w:r>
            <w:r>
              <w:rPr>
                <w:b/>
                <w:sz w:val="24"/>
                <w:szCs w:val="24"/>
              </w:rPr>
              <w:t>得</w:t>
            </w:r>
            <w:r>
              <w:rPr>
                <w:rFonts w:hint="eastAsia"/>
                <w:b/>
                <w:sz w:val="24"/>
                <w:szCs w:val="24"/>
                <w:lang w:val="en-US" w:eastAsia="zh-CN"/>
              </w:rPr>
              <w:t>2</w:t>
            </w:r>
            <w:r>
              <w:rPr>
                <w:b/>
                <w:sz w:val="24"/>
                <w:szCs w:val="24"/>
              </w:rPr>
              <w:t>分；</w:t>
            </w:r>
          </w:p>
          <w:p w14:paraId="7C10D509">
            <w:pPr>
              <w:spacing w:line="240" w:lineRule="auto"/>
              <w:ind w:left="0" w:leftChars="0" w:firstLine="0" w:firstLineChars="0"/>
              <w:rPr>
                <w:rFonts w:ascii="宋体" w:hAnsi="宋体" w:cs="宋体"/>
                <w:b/>
                <w:bCs/>
                <w:sz w:val="24"/>
                <w:szCs w:val="24"/>
              </w:rPr>
            </w:pPr>
            <w:r>
              <w:rPr>
                <w:rFonts w:hint="eastAsia"/>
                <w:b/>
                <w:bCs/>
                <w:sz w:val="24"/>
                <w:szCs w:val="24"/>
              </w:rPr>
              <w:t>注：提供有效期内证书及认监委官网查询截图原件扫描件并加盖公章，否则不得分。</w:t>
            </w:r>
          </w:p>
        </w:tc>
      </w:tr>
      <w:tr w14:paraId="3632EFD8">
        <w:tblPrEx>
          <w:tblCellMar>
            <w:top w:w="0" w:type="dxa"/>
            <w:left w:w="108" w:type="dxa"/>
            <w:bottom w:w="0" w:type="dxa"/>
            <w:right w:w="108" w:type="dxa"/>
          </w:tblCellMar>
        </w:tblPrEx>
        <w:trPr>
          <w:trHeight w:val="506" w:hRule="atLeast"/>
          <w:jc w:val="center"/>
        </w:trPr>
        <w:tc>
          <w:tcPr>
            <w:tcW w:w="1327" w:type="dxa"/>
            <w:vMerge w:val="continue"/>
            <w:tcBorders>
              <w:left w:val="single" w:color="000000" w:sz="4" w:space="0"/>
              <w:right w:val="single" w:color="000000" w:sz="4" w:space="0"/>
            </w:tcBorders>
            <w:noWrap/>
            <w:vAlign w:val="center"/>
          </w:tcPr>
          <w:p w14:paraId="7C609954">
            <w:pPr>
              <w:spacing w:line="240" w:lineRule="auto"/>
              <w:jc w:val="center"/>
              <w:rPr>
                <w:rFonts w:ascii="宋体" w:hAnsi="宋体" w:cs="宋体"/>
                <w:bCs/>
                <w:sz w:val="24"/>
                <w:szCs w:val="24"/>
              </w:rPr>
            </w:pPr>
          </w:p>
        </w:tc>
        <w:tc>
          <w:tcPr>
            <w:tcW w:w="955" w:type="dxa"/>
            <w:vMerge w:val="continue"/>
            <w:tcBorders>
              <w:left w:val="nil"/>
              <w:right w:val="single" w:color="000000" w:sz="4" w:space="0"/>
            </w:tcBorders>
            <w:noWrap/>
            <w:vAlign w:val="center"/>
          </w:tcPr>
          <w:p w14:paraId="6E290CB8">
            <w:pPr>
              <w:spacing w:line="240" w:lineRule="auto"/>
              <w:jc w:val="center"/>
              <w:rPr>
                <w:rFonts w:ascii="宋体" w:hAnsi="宋体" w:cs="宋体"/>
                <w:bCs/>
                <w:sz w:val="24"/>
                <w:szCs w:val="24"/>
              </w:rPr>
            </w:pPr>
          </w:p>
        </w:tc>
        <w:tc>
          <w:tcPr>
            <w:tcW w:w="7052" w:type="dxa"/>
            <w:tcBorders>
              <w:top w:val="single" w:color="000000" w:sz="4" w:space="0"/>
              <w:left w:val="nil"/>
              <w:bottom w:val="single" w:color="000000" w:sz="4" w:space="0"/>
              <w:right w:val="single" w:color="000000" w:sz="4" w:space="0"/>
            </w:tcBorders>
            <w:noWrap/>
            <w:vAlign w:val="center"/>
          </w:tcPr>
          <w:p w14:paraId="6E3D9AA8">
            <w:pPr>
              <w:spacing w:line="240" w:lineRule="auto"/>
              <w:ind w:left="0" w:leftChars="0" w:firstLine="0" w:firstLineChars="0"/>
              <w:rPr>
                <w:b/>
                <w:sz w:val="24"/>
                <w:szCs w:val="24"/>
              </w:rPr>
            </w:pPr>
            <w:r>
              <w:rPr>
                <w:rFonts w:hint="eastAsia"/>
                <w:sz w:val="24"/>
                <w:szCs w:val="24"/>
              </w:rPr>
              <w:t>供应商通过</w:t>
            </w:r>
            <w:r>
              <w:rPr>
                <w:sz w:val="24"/>
                <w:szCs w:val="24"/>
              </w:rPr>
              <w:t>环境管理体系认证的</w:t>
            </w:r>
            <w:r>
              <w:rPr>
                <w:b/>
                <w:sz w:val="24"/>
                <w:szCs w:val="24"/>
              </w:rPr>
              <w:t>得</w:t>
            </w:r>
            <w:r>
              <w:rPr>
                <w:rFonts w:hint="eastAsia"/>
                <w:b/>
                <w:sz w:val="24"/>
                <w:szCs w:val="24"/>
                <w:lang w:val="en-US" w:eastAsia="zh-CN"/>
              </w:rPr>
              <w:t>2</w:t>
            </w:r>
            <w:r>
              <w:rPr>
                <w:b/>
                <w:sz w:val="24"/>
                <w:szCs w:val="24"/>
              </w:rPr>
              <w:t>分；</w:t>
            </w:r>
          </w:p>
          <w:p w14:paraId="0A2D3BD3">
            <w:pPr>
              <w:spacing w:line="240" w:lineRule="auto"/>
              <w:ind w:left="0" w:leftChars="0" w:firstLine="0" w:firstLineChars="0"/>
              <w:rPr>
                <w:rFonts w:ascii="宋体" w:hAnsi="宋体" w:cs="宋体"/>
                <w:b/>
                <w:bCs/>
                <w:sz w:val="24"/>
                <w:szCs w:val="24"/>
              </w:rPr>
            </w:pPr>
            <w:r>
              <w:rPr>
                <w:rFonts w:hint="eastAsia"/>
                <w:b/>
                <w:bCs/>
                <w:sz w:val="24"/>
                <w:szCs w:val="24"/>
              </w:rPr>
              <w:t>注：提供有效期内证书及认监委官网查询截图原件扫描件并加盖公章，否则不得分。</w:t>
            </w:r>
          </w:p>
        </w:tc>
      </w:tr>
      <w:tr w14:paraId="0BF85976">
        <w:tblPrEx>
          <w:tblCellMar>
            <w:top w:w="0" w:type="dxa"/>
            <w:left w:w="108" w:type="dxa"/>
            <w:bottom w:w="0" w:type="dxa"/>
            <w:right w:w="108" w:type="dxa"/>
          </w:tblCellMar>
        </w:tblPrEx>
        <w:trPr>
          <w:trHeight w:val="424" w:hRule="atLeast"/>
          <w:jc w:val="center"/>
        </w:trPr>
        <w:tc>
          <w:tcPr>
            <w:tcW w:w="1327" w:type="dxa"/>
            <w:vMerge w:val="continue"/>
            <w:tcBorders>
              <w:left w:val="single" w:color="000000" w:sz="4" w:space="0"/>
              <w:bottom w:val="single" w:color="000000" w:sz="4" w:space="0"/>
              <w:right w:val="single" w:color="000000" w:sz="4" w:space="0"/>
            </w:tcBorders>
            <w:noWrap/>
            <w:vAlign w:val="center"/>
          </w:tcPr>
          <w:p w14:paraId="55CF5AD5">
            <w:pPr>
              <w:spacing w:line="240" w:lineRule="auto"/>
              <w:jc w:val="center"/>
              <w:rPr>
                <w:rFonts w:ascii="宋体" w:hAnsi="宋体" w:cs="宋体"/>
                <w:bCs/>
                <w:sz w:val="24"/>
                <w:szCs w:val="24"/>
              </w:rPr>
            </w:pPr>
          </w:p>
        </w:tc>
        <w:tc>
          <w:tcPr>
            <w:tcW w:w="955" w:type="dxa"/>
            <w:vMerge w:val="continue"/>
            <w:tcBorders>
              <w:left w:val="nil"/>
              <w:bottom w:val="single" w:color="000000" w:sz="4" w:space="0"/>
              <w:right w:val="single" w:color="000000" w:sz="4" w:space="0"/>
            </w:tcBorders>
            <w:noWrap/>
            <w:vAlign w:val="center"/>
          </w:tcPr>
          <w:p w14:paraId="54D84B32">
            <w:pPr>
              <w:spacing w:line="240" w:lineRule="auto"/>
              <w:jc w:val="center"/>
              <w:rPr>
                <w:rFonts w:ascii="宋体" w:hAnsi="宋体" w:cs="宋体"/>
                <w:bCs/>
                <w:sz w:val="24"/>
                <w:szCs w:val="24"/>
              </w:rPr>
            </w:pPr>
          </w:p>
        </w:tc>
        <w:tc>
          <w:tcPr>
            <w:tcW w:w="7052" w:type="dxa"/>
            <w:tcBorders>
              <w:top w:val="single" w:color="000000" w:sz="4" w:space="0"/>
              <w:left w:val="nil"/>
              <w:bottom w:val="single" w:color="000000" w:sz="4" w:space="0"/>
              <w:right w:val="single" w:color="000000" w:sz="4" w:space="0"/>
            </w:tcBorders>
            <w:noWrap/>
            <w:vAlign w:val="center"/>
          </w:tcPr>
          <w:p w14:paraId="2DA3DF1F">
            <w:pPr>
              <w:spacing w:line="240" w:lineRule="auto"/>
              <w:ind w:left="0" w:leftChars="0" w:firstLine="0" w:firstLineChars="0"/>
              <w:rPr>
                <w:b/>
                <w:sz w:val="24"/>
                <w:szCs w:val="24"/>
              </w:rPr>
            </w:pPr>
            <w:r>
              <w:rPr>
                <w:rFonts w:hint="eastAsia"/>
                <w:sz w:val="24"/>
                <w:szCs w:val="24"/>
              </w:rPr>
              <w:t>供应商通过</w:t>
            </w:r>
            <w:r>
              <w:rPr>
                <w:sz w:val="24"/>
                <w:szCs w:val="24"/>
              </w:rPr>
              <w:t>职业健康安全管理体系认证的</w:t>
            </w:r>
            <w:r>
              <w:rPr>
                <w:b/>
                <w:sz w:val="24"/>
                <w:szCs w:val="24"/>
              </w:rPr>
              <w:t>得</w:t>
            </w:r>
            <w:r>
              <w:rPr>
                <w:rFonts w:hint="eastAsia"/>
                <w:b/>
                <w:sz w:val="24"/>
                <w:szCs w:val="24"/>
                <w:lang w:val="en-US" w:eastAsia="zh-CN"/>
              </w:rPr>
              <w:t>2</w:t>
            </w:r>
            <w:r>
              <w:rPr>
                <w:b/>
                <w:sz w:val="24"/>
                <w:szCs w:val="24"/>
              </w:rPr>
              <w:t>分。</w:t>
            </w:r>
          </w:p>
          <w:p w14:paraId="27E24DCF">
            <w:pPr>
              <w:spacing w:line="240" w:lineRule="auto"/>
              <w:ind w:left="0" w:leftChars="0" w:firstLine="0" w:firstLineChars="0"/>
              <w:rPr>
                <w:rFonts w:ascii="宋体" w:hAnsi="宋体" w:cs="宋体"/>
                <w:b/>
                <w:bCs/>
                <w:sz w:val="24"/>
                <w:szCs w:val="24"/>
              </w:rPr>
            </w:pPr>
            <w:r>
              <w:rPr>
                <w:rFonts w:hint="eastAsia"/>
                <w:b/>
                <w:bCs/>
                <w:sz w:val="24"/>
                <w:szCs w:val="24"/>
              </w:rPr>
              <w:t>注：提供有效期内证书及认监委官网查询截图原件扫描件并加盖公章，否则不得分。</w:t>
            </w:r>
          </w:p>
        </w:tc>
      </w:tr>
      <w:tr w14:paraId="6D034B30">
        <w:tblPrEx>
          <w:tblCellMar>
            <w:top w:w="0" w:type="dxa"/>
            <w:left w:w="108" w:type="dxa"/>
            <w:bottom w:w="0" w:type="dxa"/>
            <w:right w:w="108" w:type="dxa"/>
          </w:tblCellMar>
        </w:tblPrEx>
        <w:trPr>
          <w:trHeight w:val="517" w:hRule="atLeast"/>
          <w:jc w:val="center"/>
        </w:trPr>
        <w:tc>
          <w:tcPr>
            <w:tcW w:w="1327" w:type="dxa"/>
            <w:tcBorders>
              <w:left w:val="single" w:color="000000" w:sz="4" w:space="0"/>
              <w:bottom w:val="single" w:color="auto" w:sz="4" w:space="0"/>
              <w:right w:val="single" w:color="000000" w:sz="4" w:space="0"/>
            </w:tcBorders>
            <w:noWrap/>
            <w:vAlign w:val="center"/>
          </w:tcPr>
          <w:p w14:paraId="7FDDE882">
            <w:pPr>
              <w:spacing w:line="240" w:lineRule="auto"/>
              <w:ind w:left="0" w:leftChars="0" w:firstLine="0" w:firstLineChars="0"/>
              <w:jc w:val="center"/>
              <w:rPr>
                <w:rFonts w:ascii="宋体" w:hAnsi="宋体" w:cs="宋体"/>
                <w:bCs/>
                <w:sz w:val="24"/>
                <w:szCs w:val="24"/>
              </w:rPr>
            </w:pPr>
            <w:r>
              <w:rPr>
                <w:rFonts w:hint="eastAsia" w:ascii="宋体" w:hAnsi="宋体" w:cs="宋体"/>
                <w:bCs/>
                <w:sz w:val="24"/>
                <w:szCs w:val="24"/>
              </w:rPr>
              <w:t>质保期限</w:t>
            </w:r>
          </w:p>
        </w:tc>
        <w:tc>
          <w:tcPr>
            <w:tcW w:w="955" w:type="dxa"/>
            <w:tcBorders>
              <w:left w:val="nil"/>
              <w:bottom w:val="single" w:color="auto" w:sz="4" w:space="0"/>
              <w:right w:val="single" w:color="000000" w:sz="4" w:space="0"/>
            </w:tcBorders>
            <w:noWrap/>
            <w:vAlign w:val="center"/>
          </w:tcPr>
          <w:p w14:paraId="531D6CB1">
            <w:pPr>
              <w:spacing w:line="240" w:lineRule="auto"/>
              <w:ind w:left="0" w:leftChars="0" w:firstLine="0" w:firstLineChars="0"/>
              <w:jc w:val="center"/>
              <w:rPr>
                <w:rFonts w:ascii="宋体" w:hAnsi="宋体" w:cs="宋体"/>
                <w:bCs/>
                <w:sz w:val="24"/>
                <w:szCs w:val="24"/>
              </w:rPr>
            </w:pPr>
            <w:r>
              <w:rPr>
                <w:rFonts w:hint="eastAsia" w:ascii="宋体" w:hAnsi="宋体" w:cs="宋体"/>
                <w:bCs/>
                <w:sz w:val="24"/>
                <w:szCs w:val="24"/>
                <w:lang w:val="en-US" w:eastAsia="zh-CN"/>
              </w:rPr>
              <w:t>6</w:t>
            </w:r>
            <w:r>
              <w:rPr>
                <w:rFonts w:hint="eastAsia" w:ascii="宋体" w:hAnsi="宋体" w:cs="宋体"/>
                <w:bCs/>
                <w:sz w:val="24"/>
                <w:szCs w:val="24"/>
              </w:rPr>
              <w:t>分</w:t>
            </w:r>
          </w:p>
        </w:tc>
        <w:tc>
          <w:tcPr>
            <w:tcW w:w="7052" w:type="dxa"/>
            <w:tcBorders>
              <w:top w:val="single" w:color="000000" w:sz="4" w:space="0"/>
              <w:left w:val="nil"/>
              <w:bottom w:val="single" w:color="auto" w:sz="4" w:space="0"/>
              <w:right w:val="single" w:color="000000" w:sz="4" w:space="0"/>
            </w:tcBorders>
            <w:noWrap/>
            <w:vAlign w:val="center"/>
          </w:tcPr>
          <w:p w14:paraId="0CAE88BE">
            <w:pPr>
              <w:spacing w:line="240" w:lineRule="auto"/>
              <w:ind w:left="0" w:leftChars="0" w:firstLine="0" w:firstLineChars="0"/>
              <w:rPr>
                <w:b/>
                <w:bCs/>
                <w:sz w:val="24"/>
                <w:szCs w:val="24"/>
              </w:rPr>
            </w:pPr>
            <w:r>
              <w:rPr>
                <w:rFonts w:hint="eastAsia"/>
                <w:sz w:val="24"/>
                <w:szCs w:val="24"/>
              </w:rPr>
              <w:t>以磋商文件要求的</w:t>
            </w:r>
            <w:r>
              <w:rPr>
                <w:rFonts w:hint="eastAsia"/>
                <w:sz w:val="24"/>
                <w:szCs w:val="24"/>
                <w:lang w:val="en-US" w:eastAsia="zh-CN"/>
              </w:rPr>
              <w:t>工程整体保修</w:t>
            </w:r>
            <w:r>
              <w:rPr>
                <w:rFonts w:hint="eastAsia"/>
                <w:sz w:val="24"/>
                <w:szCs w:val="24"/>
              </w:rPr>
              <w:t>期为基础，供应商在此基础上每增加一年得2分，最高得</w:t>
            </w:r>
            <w:r>
              <w:rPr>
                <w:rFonts w:hint="eastAsia"/>
                <w:sz w:val="24"/>
                <w:szCs w:val="24"/>
                <w:lang w:val="en-US" w:eastAsia="zh-CN"/>
              </w:rPr>
              <w:t>6</w:t>
            </w:r>
            <w:r>
              <w:rPr>
                <w:rFonts w:hint="eastAsia"/>
                <w:sz w:val="24"/>
                <w:szCs w:val="24"/>
              </w:rPr>
              <w:t>分，最低得0分。</w:t>
            </w:r>
          </w:p>
        </w:tc>
      </w:tr>
      <w:tr w14:paraId="1EB4081A">
        <w:tblPrEx>
          <w:tblCellMar>
            <w:top w:w="0" w:type="dxa"/>
            <w:left w:w="108" w:type="dxa"/>
            <w:bottom w:w="0" w:type="dxa"/>
            <w:right w:w="108" w:type="dxa"/>
          </w:tblCellMar>
        </w:tblPrEx>
        <w:trPr>
          <w:trHeight w:val="405" w:hRule="atLeast"/>
          <w:jc w:val="center"/>
        </w:trPr>
        <w:tc>
          <w:tcPr>
            <w:tcW w:w="1327" w:type="dxa"/>
            <w:vMerge w:val="restart"/>
            <w:tcBorders>
              <w:top w:val="single" w:color="auto" w:sz="4" w:space="0"/>
              <w:left w:val="single" w:color="auto" w:sz="4" w:space="0"/>
              <w:bottom w:val="single" w:color="auto" w:sz="4" w:space="0"/>
              <w:right w:val="single" w:color="auto" w:sz="4" w:space="0"/>
            </w:tcBorders>
            <w:noWrap/>
            <w:vAlign w:val="center"/>
          </w:tcPr>
          <w:p w14:paraId="20371EA7">
            <w:pPr>
              <w:pBdr>
                <w:top w:val="none" w:color="000000" w:sz="0" w:space="0"/>
                <w:left w:val="none" w:color="000000" w:sz="0" w:space="0"/>
                <w:bottom w:val="none" w:color="000000" w:sz="0" w:space="0"/>
                <w:right w:val="none" w:color="000000" w:sz="0" w:space="0"/>
              </w:pBdr>
              <w:spacing w:line="240" w:lineRule="auto"/>
              <w:ind w:left="0" w:leftChars="0" w:firstLine="0" w:firstLineChars="0"/>
              <w:jc w:val="center"/>
              <w:rPr>
                <w:rFonts w:ascii="宋体" w:hAnsi="宋体" w:cs="宋体"/>
                <w:sz w:val="24"/>
                <w:szCs w:val="24"/>
              </w:rPr>
            </w:pPr>
            <w:r>
              <w:rPr>
                <w:rFonts w:hint="eastAsia" w:ascii="宋体" w:hAnsi="宋体" w:cs="宋体"/>
                <w:sz w:val="24"/>
                <w:szCs w:val="24"/>
              </w:rPr>
              <w:t>类似业绩</w:t>
            </w:r>
          </w:p>
        </w:tc>
        <w:tc>
          <w:tcPr>
            <w:tcW w:w="955" w:type="dxa"/>
            <w:tcBorders>
              <w:top w:val="single" w:color="auto" w:sz="4" w:space="0"/>
              <w:left w:val="single" w:color="auto" w:sz="4" w:space="0"/>
              <w:bottom w:val="single" w:color="auto" w:sz="4" w:space="0"/>
              <w:right w:val="single" w:color="auto" w:sz="4" w:space="0"/>
            </w:tcBorders>
            <w:noWrap/>
            <w:vAlign w:val="center"/>
          </w:tcPr>
          <w:p w14:paraId="450A30EC">
            <w:pPr>
              <w:spacing w:line="240" w:lineRule="auto"/>
              <w:ind w:left="0" w:leftChars="0" w:firstLine="0" w:firstLineChars="0"/>
              <w:jc w:val="center"/>
              <w:rPr>
                <w:rFonts w:ascii="宋体" w:hAnsi="宋体" w:cs="宋体"/>
                <w:sz w:val="24"/>
                <w:szCs w:val="24"/>
              </w:rPr>
            </w:pPr>
            <w:r>
              <w:rPr>
                <w:rFonts w:hint="eastAsia" w:ascii="宋体" w:hAnsi="宋体" w:cs="宋体"/>
                <w:sz w:val="24"/>
                <w:szCs w:val="24"/>
              </w:rPr>
              <w:t>企业业绩</w:t>
            </w:r>
            <w:r>
              <w:rPr>
                <w:rFonts w:hint="eastAsia" w:ascii="宋体" w:hAnsi="宋体" w:cs="宋体"/>
                <w:sz w:val="24"/>
                <w:szCs w:val="24"/>
                <w:lang w:val="en-US" w:eastAsia="zh-CN"/>
              </w:rPr>
              <w:t>10</w:t>
            </w:r>
            <w:r>
              <w:rPr>
                <w:rFonts w:hint="eastAsia" w:ascii="宋体" w:hAnsi="宋体" w:cs="宋体"/>
                <w:sz w:val="24"/>
                <w:szCs w:val="24"/>
              </w:rPr>
              <w:t>分</w:t>
            </w:r>
          </w:p>
        </w:tc>
        <w:tc>
          <w:tcPr>
            <w:tcW w:w="7052" w:type="dxa"/>
            <w:tcBorders>
              <w:top w:val="single" w:color="auto" w:sz="4" w:space="0"/>
              <w:left w:val="single" w:color="auto" w:sz="4" w:space="0"/>
              <w:bottom w:val="single" w:color="auto" w:sz="4" w:space="0"/>
              <w:right w:val="single" w:color="auto" w:sz="4" w:space="0"/>
            </w:tcBorders>
            <w:noWrap/>
            <w:vAlign w:val="center"/>
          </w:tcPr>
          <w:p w14:paraId="42355CFD">
            <w:pPr>
              <w:pBdr>
                <w:top w:val="none" w:color="000000" w:sz="0" w:space="0"/>
                <w:left w:val="none" w:color="000000" w:sz="0" w:space="0"/>
                <w:bottom w:val="none" w:color="000000" w:sz="0" w:space="0"/>
                <w:right w:val="none" w:color="000000" w:sz="0" w:space="0"/>
              </w:pBdr>
              <w:spacing w:line="240" w:lineRule="auto"/>
              <w:ind w:left="0" w:leftChars="0" w:firstLine="0" w:firstLineChars="0"/>
              <w:rPr>
                <w:rFonts w:ascii="宋体" w:hAnsi="宋体" w:cs="宋体"/>
                <w:sz w:val="24"/>
                <w:szCs w:val="24"/>
                <w:highlight w:val="none"/>
              </w:rPr>
            </w:pPr>
            <w:r>
              <w:rPr>
                <w:rFonts w:hint="eastAsia" w:ascii="宋体" w:hAnsi="宋体" w:cs="宋体"/>
                <w:sz w:val="24"/>
                <w:szCs w:val="24"/>
                <w:highlight w:val="none"/>
              </w:rPr>
              <w:t>自202</w:t>
            </w:r>
            <w:r>
              <w:rPr>
                <w:rFonts w:hint="eastAsia" w:ascii="宋体" w:hAnsi="宋体" w:cs="宋体"/>
                <w:sz w:val="24"/>
                <w:szCs w:val="24"/>
                <w:highlight w:val="none"/>
                <w:lang w:val="en-US" w:eastAsia="zh-CN"/>
              </w:rPr>
              <w:t>3</w:t>
            </w:r>
            <w:r>
              <w:rPr>
                <w:rFonts w:hint="eastAsia" w:ascii="宋体" w:hAnsi="宋体" w:cs="宋体"/>
                <w:sz w:val="24"/>
                <w:szCs w:val="24"/>
                <w:highlight w:val="none"/>
              </w:rPr>
              <w:t>年1月1日（含）以来，供应商承担过</w:t>
            </w:r>
            <w:r>
              <w:rPr>
                <w:rFonts w:hint="eastAsia" w:ascii="宋体" w:hAnsi="宋体" w:cs="宋体"/>
                <w:sz w:val="24"/>
                <w:szCs w:val="24"/>
                <w:highlight w:val="none"/>
                <w:lang w:val="en-US" w:eastAsia="zh-CN"/>
              </w:rPr>
              <w:t>同类</w:t>
            </w:r>
            <w:r>
              <w:rPr>
                <w:rFonts w:hint="eastAsia" w:ascii="宋体" w:hAnsi="宋体" w:cs="宋体"/>
                <w:sz w:val="24"/>
                <w:szCs w:val="24"/>
                <w:highlight w:val="none"/>
                <w:lang w:eastAsia="zh-CN"/>
              </w:rPr>
              <w:t>（施工内容</w:t>
            </w:r>
            <w:r>
              <w:rPr>
                <w:rFonts w:hint="eastAsia" w:ascii="宋体" w:hAnsi="宋体" w:cs="宋体"/>
                <w:sz w:val="24"/>
                <w:szCs w:val="24"/>
                <w:highlight w:val="none"/>
                <w:lang w:val="en-US" w:eastAsia="zh-CN"/>
              </w:rPr>
              <w:t>包含实验室或净化工程</w:t>
            </w:r>
            <w:r>
              <w:rPr>
                <w:rFonts w:hint="eastAsia" w:ascii="宋体" w:hAnsi="宋体" w:cs="宋体"/>
                <w:sz w:val="24"/>
                <w:szCs w:val="24"/>
                <w:highlight w:val="none"/>
                <w:lang w:eastAsia="zh-CN"/>
              </w:rPr>
              <w:t>）</w:t>
            </w:r>
            <w:r>
              <w:rPr>
                <w:rFonts w:hint="eastAsia" w:ascii="宋体" w:hAnsi="宋体" w:cs="宋体"/>
                <w:sz w:val="24"/>
                <w:szCs w:val="24"/>
                <w:highlight w:val="none"/>
              </w:rPr>
              <w:t>项目业绩</w:t>
            </w:r>
            <w:r>
              <w:rPr>
                <w:rFonts w:hint="eastAsia" w:ascii="宋体" w:hAnsi="宋体" w:cs="宋体"/>
                <w:sz w:val="24"/>
                <w:szCs w:val="24"/>
                <w:highlight w:val="none"/>
                <w:lang w:eastAsia="zh-CN"/>
              </w:rPr>
              <w:t>的</w:t>
            </w:r>
            <w:r>
              <w:rPr>
                <w:rFonts w:hint="eastAsia" w:ascii="宋体" w:hAnsi="宋体" w:cs="宋体"/>
                <w:sz w:val="24"/>
                <w:szCs w:val="24"/>
                <w:highlight w:val="none"/>
              </w:rPr>
              <w:t>，每提供一个得</w:t>
            </w:r>
            <w:r>
              <w:rPr>
                <w:rFonts w:hint="eastAsia" w:ascii="宋体" w:hAnsi="宋体" w:cs="宋体"/>
                <w:sz w:val="24"/>
                <w:szCs w:val="24"/>
                <w:highlight w:val="none"/>
                <w:lang w:val="en-US" w:eastAsia="zh-CN"/>
              </w:rPr>
              <w:t>2</w:t>
            </w:r>
            <w:r>
              <w:rPr>
                <w:rFonts w:hint="eastAsia" w:ascii="宋体" w:hAnsi="宋体" w:cs="宋体"/>
                <w:sz w:val="24"/>
                <w:szCs w:val="24"/>
                <w:highlight w:val="none"/>
              </w:rPr>
              <w:t>分，本项最高得</w:t>
            </w:r>
            <w:r>
              <w:rPr>
                <w:rFonts w:hint="eastAsia" w:ascii="宋体" w:hAnsi="宋体" w:cs="宋体"/>
                <w:sz w:val="24"/>
                <w:szCs w:val="24"/>
                <w:highlight w:val="none"/>
                <w:lang w:val="en-US" w:eastAsia="zh-CN"/>
              </w:rPr>
              <w:t>10</w:t>
            </w:r>
            <w:r>
              <w:rPr>
                <w:rFonts w:hint="eastAsia" w:ascii="宋体" w:hAnsi="宋体" w:cs="宋体"/>
                <w:sz w:val="24"/>
                <w:szCs w:val="24"/>
                <w:highlight w:val="none"/>
              </w:rPr>
              <w:t>分。</w:t>
            </w:r>
          </w:p>
          <w:p w14:paraId="4AFCB1F6">
            <w:pPr>
              <w:pBdr>
                <w:top w:val="none" w:color="000000" w:sz="0" w:space="0"/>
                <w:left w:val="none" w:color="000000" w:sz="0" w:space="0"/>
                <w:bottom w:val="none" w:color="000000" w:sz="0" w:space="0"/>
                <w:right w:val="none" w:color="000000" w:sz="0" w:space="0"/>
              </w:pBdr>
              <w:spacing w:line="240" w:lineRule="auto"/>
              <w:ind w:left="0" w:leftChars="0" w:firstLine="0" w:firstLineChars="0"/>
              <w:rPr>
                <w:rFonts w:ascii="宋体" w:hAnsi="宋体" w:cs="宋体"/>
                <w:sz w:val="24"/>
                <w:szCs w:val="24"/>
                <w:highlight w:val="none"/>
              </w:rPr>
            </w:pPr>
            <w:r>
              <w:rPr>
                <w:rFonts w:hint="eastAsia" w:ascii="宋体" w:hAnsi="宋体" w:cs="宋体"/>
                <w:b/>
                <w:bCs/>
                <w:sz w:val="24"/>
                <w:szCs w:val="24"/>
                <w:highlight w:val="none"/>
              </w:rPr>
              <w:t>注：业绩证明材料提供中标通知书或直接发包通知书、施工合同、竣工验收证明，</w:t>
            </w:r>
            <w:r>
              <w:rPr>
                <w:rFonts w:hint="eastAsia" w:ascii="宋体" w:hAnsi="宋体" w:cs="宋体"/>
                <w:b/>
                <w:bCs/>
                <w:sz w:val="24"/>
                <w:szCs w:val="24"/>
                <w:highlight w:val="none"/>
                <w:lang w:val="en-US" w:eastAsia="zh-CN"/>
              </w:rPr>
              <w:t>上述证明材料每一个业绩需提供齐全，原件</w:t>
            </w:r>
            <w:r>
              <w:rPr>
                <w:rFonts w:hint="eastAsia" w:ascii="宋体" w:hAnsi="宋体" w:cs="宋体"/>
                <w:b/>
                <w:bCs/>
                <w:sz w:val="24"/>
                <w:szCs w:val="24"/>
                <w:highlight w:val="none"/>
              </w:rPr>
              <w:t xml:space="preserve">扫描件并加盖公章制作到响应文件中，否则不得分。时间、金额以施工合同为准，提供的中标通知书或直接发包通知书、施工合同、竣工验收证明必须能清晰表明类似工程规模、内容、时间等需要明示的内容，若提供的中标通知书或直接发包通知书、施工合同、竣工验收证明没有明确、缺项、含糊不清的造成无法确定的或不能明示相关信息，则需提供建设单位书面证明文件，证明文件上需加盖建设单位公章，否则不予认可。 </w:t>
            </w:r>
          </w:p>
        </w:tc>
      </w:tr>
      <w:tr w14:paraId="6AF77D10">
        <w:tblPrEx>
          <w:tblCellMar>
            <w:top w:w="0" w:type="dxa"/>
            <w:left w:w="108" w:type="dxa"/>
            <w:bottom w:w="0" w:type="dxa"/>
            <w:right w:w="108" w:type="dxa"/>
          </w:tblCellMar>
        </w:tblPrEx>
        <w:trPr>
          <w:trHeight w:val="2412" w:hRule="atLeast"/>
          <w:jc w:val="center"/>
        </w:trPr>
        <w:tc>
          <w:tcPr>
            <w:tcW w:w="1327" w:type="dxa"/>
            <w:vMerge w:val="continue"/>
            <w:tcBorders>
              <w:top w:val="single" w:color="auto" w:sz="4" w:space="0"/>
              <w:left w:val="single" w:color="auto" w:sz="4" w:space="0"/>
              <w:bottom w:val="single" w:color="auto" w:sz="4" w:space="0"/>
              <w:right w:val="single" w:color="000000" w:sz="4" w:space="0"/>
            </w:tcBorders>
            <w:noWrap/>
            <w:vAlign w:val="center"/>
          </w:tcPr>
          <w:p w14:paraId="4979EC20">
            <w:pPr>
              <w:spacing w:line="240" w:lineRule="auto"/>
              <w:jc w:val="center"/>
              <w:rPr>
                <w:rFonts w:ascii="宋体" w:hAnsi="宋体" w:cs="宋体"/>
                <w:sz w:val="24"/>
                <w:szCs w:val="24"/>
              </w:rPr>
            </w:pPr>
          </w:p>
        </w:tc>
        <w:tc>
          <w:tcPr>
            <w:tcW w:w="955" w:type="dxa"/>
            <w:tcBorders>
              <w:top w:val="single" w:color="auto" w:sz="4" w:space="0"/>
              <w:left w:val="nil"/>
              <w:bottom w:val="single" w:color="auto" w:sz="4" w:space="0"/>
              <w:right w:val="single" w:color="000000" w:sz="4" w:space="0"/>
            </w:tcBorders>
            <w:noWrap/>
            <w:vAlign w:val="center"/>
          </w:tcPr>
          <w:p w14:paraId="6A527996">
            <w:pPr>
              <w:spacing w:line="240" w:lineRule="auto"/>
              <w:ind w:left="0" w:leftChars="0" w:firstLine="0" w:firstLineChars="0"/>
              <w:jc w:val="both"/>
              <w:rPr>
                <w:rFonts w:ascii="宋体" w:hAnsi="宋体" w:cs="宋体"/>
                <w:sz w:val="24"/>
                <w:szCs w:val="24"/>
              </w:rPr>
            </w:pPr>
            <w:r>
              <w:rPr>
                <w:rFonts w:hint="eastAsia" w:ascii="宋体" w:hAnsi="宋体" w:cs="宋体"/>
                <w:sz w:val="24"/>
                <w:szCs w:val="24"/>
              </w:rPr>
              <w:t>项目负责人业绩</w:t>
            </w:r>
            <w:r>
              <w:rPr>
                <w:rFonts w:hint="eastAsia" w:ascii="宋体" w:hAnsi="宋体" w:cs="宋体"/>
                <w:sz w:val="24"/>
                <w:szCs w:val="24"/>
                <w:highlight w:val="none"/>
                <w:lang w:val="en-US" w:eastAsia="zh-CN"/>
              </w:rPr>
              <w:t xml:space="preserve">4 </w:t>
            </w:r>
            <w:r>
              <w:rPr>
                <w:rFonts w:hint="eastAsia" w:ascii="宋体" w:hAnsi="宋体" w:cs="宋体"/>
                <w:sz w:val="24"/>
                <w:szCs w:val="24"/>
              </w:rPr>
              <w:t>分</w:t>
            </w:r>
          </w:p>
        </w:tc>
        <w:tc>
          <w:tcPr>
            <w:tcW w:w="7052" w:type="dxa"/>
            <w:tcBorders>
              <w:top w:val="single" w:color="auto" w:sz="4" w:space="0"/>
              <w:left w:val="nil"/>
              <w:bottom w:val="single" w:color="000000" w:sz="4" w:space="0"/>
              <w:right w:val="single" w:color="000000" w:sz="4" w:space="0"/>
            </w:tcBorders>
            <w:noWrap/>
            <w:vAlign w:val="center"/>
          </w:tcPr>
          <w:p w14:paraId="7FAD17F7">
            <w:pPr>
              <w:pBdr>
                <w:top w:val="none" w:color="000000" w:sz="0" w:space="0"/>
                <w:left w:val="none" w:color="000000" w:sz="0" w:space="0"/>
                <w:bottom w:val="none" w:color="000000" w:sz="0" w:space="0"/>
                <w:right w:val="none" w:color="000000" w:sz="0" w:space="0"/>
              </w:pBdr>
              <w:spacing w:line="240" w:lineRule="auto"/>
              <w:ind w:left="0" w:leftChars="0" w:firstLine="0" w:firstLineChars="0"/>
              <w:rPr>
                <w:rFonts w:ascii="宋体" w:hAnsi="宋体" w:cs="宋体"/>
                <w:sz w:val="24"/>
                <w:szCs w:val="24"/>
                <w:highlight w:val="none"/>
              </w:rPr>
            </w:pPr>
            <w:r>
              <w:rPr>
                <w:rFonts w:hint="eastAsia" w:ascii="宋体" w:hAnsi="宋体" w:cs="宋体"/>
                <w:sz w:val="24"/>
                <w:szCs w:val="24"/>
                <w:highlight w:val="none"/>
              </w:rPr>
              <w:t>供应商的项目负责人自202</w:t>
            </w:r>
            <w:r>
              <w:rPr>
                <w:rFonts w:hint="eastAsia" w:ascii="宋体" w:hAnsi="宋体" w:cs="宋体"/>
                <w:sz w:val="24"/>
                <w:szCs w:val="24"/>
                <w:highlight w:val="none"/>
                <w:lang w:val="en-US" w:eastAsia="zh-CN"/>
              </w:rPr>
              <w:t>3</w:t>
            </w:r>
            <w:r>
              <w:rPr>
                <w:rFonts w:hint="eastAsia" w:ascii="宋体" w:hAnsi="宋体" w:cs="宋体"/>
                <w:sz w:val="24"/>
                <w:szCs w:val="24"/>
                <w:highlight w:val="none"/>
              </w:rPr>
              <w:t>年1月1日以来，承担过</w:t>
            </w:r>
            <w:r>
              <w:rPr>
                <w:rFonts w:hint="eastAsia" w:ascii="宋体" w:hAnsi="宋体" w:cs="宋体"/>
                <w:sz w:val="24"/>
                <w:szCs w:val="24"/>
                <w:highlight w:val="none"/>
                <w:lang w:val="en-US" w:eastAsia="zh-CN"/>
              </w:rPr>
              <w:t>同类</w:t>
            </w:r>
            <w:r>
              <w:rPr>
                <w:rFonts w:hint="eastAsia" w:ascii="宋体" w:hAnsi="宋体" w:cs="宋体"/>
                <w:sz w:val="24"/>
                <w:szCs w:val="24"/>
                <w:highlight w:val="none"/>
                <w:lang w:eastAsia="zh-CN"/>
              </w:rPr>
              <w:t>（施工内容</w:t>
            </w:r>
            <w:r>
              <w:rPr>
                <w:rFonts w:hint="eastAsia" w:ascii="宋体" w:hAnsi="宋体" w:cs="宋体"/>
                <w:sz w:val="24"/>
                <w:szCs w:val="24"/>
                <w:highlight w:val="none"/>
                <w:lang w:val="en-US" w:eastAsia="zh-CN"/>
              </w:rPr>
              <w:t>包含实验室或净化工程</w:t>
            </w:r>
            <w:r>
              <w:rPr>
                <w:rFonts w:hint="eastAsia" w:ascii="宋体" w:hAnsi="宋体" w:cs="宋体"/>
                <w:sz w:val="24"/>
                <w:szCs w:val="24"/>
                <w:highlight w:val="none"/>
                <w:lang w:eastAsia="zh-CN"/>
              </w:rPr>
              <w:t>）</w:t>
            </w:r>
            <w:r>
              <w:rPr>
                <w:rFonts w:hint="eastAsia" w:ascii="宋体" w:hAnsi="宋体" w:cs="宋体"/>
                <w:sz w:val="24"/>
                <w:szCs w:val="24"/>
                <w:highlight w:val="none"/>
              </w:rPr>
              <w:t>项目业绩的，每提供一个得</w:t>
            </w:r>
            <w:r>
              <w:rPr>
                <w:rFonts w:hint="eastAsia" w:ascii="宋体" w:hAnsi="宋体" w:cs="宋体"/>
                <w:sz w:val="24"/>
                <w:szCs w:val="24"/>
                <w:highlight w:val="none"/>
                <w:lang w:val="en-US" w:eastAsia="zh-CN"/>
              </w:rPr>
              <w:t>2</w:t>
            </w:r>
            <w:r>
              <w:rPr>
                <w:rFonts w:hint="eastAsia" w:ascii="宋体" w:hAnsi="宋体" w:cs="宋体"/>
                <w:sz w:val="24"/>
                <w:szCs w:val="24"/>
                <w:highlight w:val="none"/>
              </w:rPr>
              <w:t>分，本项最高得</w:t>
            </w:r>
            <w:r>
              <w:rPr>
                <w:rFonts w:hint="eastAsia" w:ascii="宋体" w:hAnsi="宋体" w:cs="宋体"/>
                <w:sz w:val="24"/>
                <w:szCs w:val="24"/>
                <w:highlight w:val="none"/>
                <w:lang w:val="en-US" w:eastAsia="zh-CN"/>
              </w:rPr>
              <w:t>4</w:t>
            </w:r>
            <w:r>
              <w:rPr>
                <w:rFonts w:hint="eastAsia" w:ascii="宋体" w:hAnsi="宋体" w:cs="宋体"/>
                <w:sz w:val="24"/>
                <w:szCs w:val="24"/>
                <w:highlight w:val="none"/>
              </w:rPr>
              <w:t>分。</w:t>
            </w:r>
          </w:p>
          <w:p w14:paraId="0D50A45C">
            <w:pPr>
              <w:spacing w:line="240" w:lineRule="auto"/>
              <w:ind w:left="0" w:leftChars="0" w:firstLine="0" w:firstLineChars="0"/>
              <w:rPr>
                <w:rFonts w:ascii="宋体" w:hAnsi="宋体" w:cs="宋体"/>
                <w:sz w:val="24"/>
                <w:szCs w:val="24"/>
                <w:highlight w:val="none"/>
              </w:rPr>
            </w:pPr>
            <w:r>
              <w:rPr>
                <w:rFonts w:hint="eastAsia" w:ascii="宋体" w:hAnsi="宋体" w:cs="宋体"/>
                <w:b/>
                <w:bCs/>
                <w:sz w:val="24"/>
                <w:szCs w:val="24"/>
                <w:highlight w:val="none"/>
              </w:rPr>
              <w:t>注：项目负责人业绩必须是所投供应商的业绩，业绩证明材料提供中标通知书或直接发包通知书、施工合同、竣工验收证明（须含甲方公章），</w:t>
            </w:r>
            <w:r>
              <w:rPr>
                <w:rFonts w:hint="eastAsia" w:ascii="宋体" w:hAnsi="宋体" w:cs="宋体"/>
                <w:b/>
                <w:bCs/>
                <w:sz w:val="24"/>
                <w:szCs w:val="24"/>
                <w:highlight w:val="none"/>
                <w:lang w:val="en-US" w:eastAsia="zh-CN"/>
              </w:rPr>
              <w:t>原件</w:t>
            </w:r>
            <w:r>
              <w:rPr>
                <w:rFonts w:hint="eastAsia" w:ascii="宋体" w:hAnsi="宋体" w:cs="宋体"/>
                <w:b/>
                <w:bCs/>
                <w:sz w:val="24"/>
                <w:szCs w:val="24"/>
                <w:highlight w:val="none"/>
              </w:rPr>
              <w:t>扫描件并加盖公章制作到响应文件中，否则不得分。时间、金额以施工合同为准，提供的中标通知书或直接发包通知书、施工合同、竣工验收证明必须能清晰表明类似工程规模、内容、时间等需要明示的内容，若提供的中标通知书或直接发包通知书、施工合同、竣工验收证明没有明确、缺项、含糊不清的造成无法确定的或不能明示相关信息，则需提供建设单位书面证明文件，证明文件上需加盖建设单位公章，否则不予认可。</w:t>
            </w:r>
          </w:p>
        </w:tc>
      </w:tr>
    </w:tbl>
    <w:p w14:paraId="03EB019E">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firstLine="480"/>
        <w:jc w:val="left"/>
        <w:rPr>
          <w:rFonts w:ascii="宋体"/>
          <w:bCs/>
          <w:color w:val="auto"/>
          <w:highlight w:val="none"/>
        </w:rPr>
      </w:pPr>
      <w:r>
        <w:rPr>
          <w:rFonts w:hint="eastAsia" w:ascii="宋体"/>
          <w:bCs/>
          <w:color w:val="auto"/>
          <w:highlight w:val="none"/>
        </w:rPr>
        <w:t>五、成交标准：</w:t>
      </w:r>
    </w:p>
    <w:p w14:paraId="3655429D">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firstLine="480"/>
        <w:jc w:val="left"/>
        <w:rPr>
          <w:rFonts w:ascii="宋体"/>
          <w:bCs/>
          <w:color w:val="auto"/>
          <w:highlight w:val="none"/>
        </w:rPr>
      </w:pPr>
      <w:r>
        <w:rPr>
          <w:rFonts w:hint="eastAsia" w:ascii="宋体"/>
          <w:bCs/>
          <w:color w:val="auto"/>
          <w:highlight w:val="none"/>
        </w:rPr>
        <w:t>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p>
    <w:p w14:paraId="418BE097">
      <w:pPr>
        <w:pStyle w:val="81"/>
        <w:keepNext w:val="0"/>
        <w:keepLines w:val="0"/>
        <w:pageBreakBefore w:val="0"/>
        <w:spacing w:line="440" w:lineRule="exact"/>
        <w:rPr>
          <w:rFonts w:ascii="宋体"/>
          <w:bCs/>
          <w:color w:val="auto"/>
          <w:highlight w:val="none"/>
        </w:rPr>
      </w:pPr>
    </w:p>
    <w:p w14:paraId="53BADD60">
      <w:pPr>
        <w:pStyle w:val="81"/>
        <w:rPr>
          <w:rFonts w:ascii="宋体"/>
          <w:bCs/>
          <w:color w:val="auto"/>
          <w:highlight w:val="none"/>
        </w:rPr>
      </w:pPr>
    </w:p>
    <w:p w14:paraId="7ABB3FBB">
      <w:pPr>
        <w:rPr>
          <w:rStyle w:val="252"/>
          <w:rFonts w:eastAsia="幼圆"/>
          <w:bCs/>
          <w:color w:val="auto"/>
          <w:sz w:val="44"/>
          <w:szCs w:val="44"/>
          <w:highlight w:val="none"/>
        </w:rPr>
      </w:pPr>
      <w:bookmarkStart w:id="847" w:name="_Toc29432"/>
      <w:bookmarkStart w:id="848" w:name="_Toc28656"/>
      <w:bookmarkStart w:id="849" w:name="_Toc18677"/>
      <w:r>
        <w:rPr>
          <w:rStyle w:val="252"/>
          <w:rFonts w:hint="eastAsia" w:eastAsia="幼圆"/>
          <w:bCs/>
          <w:color w:val="auto"/>
          <w:sz w:val="44"/>
          <w:szCs w:val="44"/>
          <w:highlight w:val="none"/>
        </w:rPr>
        <w:br w:type="page" w:clear="all"/>
      </w:r>
    </w:p>
    <w:p w14:paraId="51308658">
      <w:pPr>
        <w:pStyle w:val="3"/>
        <w:rPr>
          <w:rStyle w:val="252"/>
          <w:rFonts w:eastAsia="幼圆"/>
          <w:bCs/>
          <w:color w:val="auto"/>
          <w:sz w:val="44"/>
          <w:szCs w:val="44"/>
          <w:highlight w:val="none"/>
        </w:rPr>
      </w:pPr>
      <w:r>
        <w:rPr>
          <w:rStyle w:val="252"/>
          <w:rFonts w:hint="eastAsia" w:eastAsia="幼圆"/>
          <w:bCs/>
          <w:color w:val="auto"/>
          <w:sz w:val="44"/>
          <w:szCs w:val="44"/>
          <w:highlight w:val="none"/>
        </w:rPr>
        <w:t xml:space="preserve">第七章  </w:t>
      </w:r>
      <w:bookmarkEnd w:id="838"/>
      <w:bookmarkEnd w:id="839"/>
      <w:bookmarkEnd w:id="840"/>
      <w:bookmarkEnd w:id="845"/>
      <w:bookmarkEnd w:id="846"/>
      <w:r>
        <w:rPr>
          <w:rStyle w:val="252"/>
          <w:rFonts w:hint="eastAsia" w:eastAsia="幼圆"/>
          <w:bCs/>
          <w:color w:val="auto"/>
          <w:sz w:val="44"/>
          <w:szCs w:val="44"/>
          <w:highlight w:val="none"/>
        </w:rPr>
        <w:t>响应文件格式</w:t>
      </w:r>
      <w:bookmarkEnd w:id="847"/>
      <w:bookmarkEnd w:id="848"/>
      <w:bookmarkEnd w:id="849"/>
    </w:p>
    <w:p w14:paraId="7A49433D">
      <w:pPr>
        <w:ind w:firstLine="0"/>
        <w:rPr>
          <w:rFonts w:ascii="宋体" w:hAnsi="宋体"/>
          <w:b/>
          <w:color w:val="auto"/>
          <w:sz w:val="72"/>
          <w:szCs w:val="21"/>
          <w:highlight w:val="none"/>
        </w:rPr>
      </w:pPr>
    </w:p>
    <w:p w14:paraId="7CCEAF39">
      <w:pPr>
        <w:jc w:val="center"/>
        <w:rPr>
          <w:rFonts w:ascii="宋体" w:hAnsi="宋体"/>
          <w:b/>
          <w:color w:val="auto"/>
          <w:sz w:val="72"/>
          <w:szCs w:val="21"/>
          <w:highlight w:val="none"/>
        </w:rPr>
      </w:pPr>
      <w:r>
        <w:rPr>
          <w:rFonts w:hint="eastAsia" w:ascii="宋体" w:hAnsi="宋体"/>
          <w:b/>
          <w:color w:val="auto"/>
          <w:sz w:val="72"/>
          <w:szCs w:val="21"/>
          <w:highlight w:val="none"/>
        </w:rPr>
        <w:t>响  应  文  件</w:t>
      </w:r>
    </w:p>
    <w:p w14:paraId="22B422DB">
      <w:pPr>
        <w:jc w:val="center"/>
        <w:rPr>
          <w:rFonts w:ascii="宋体" w:hAnsi="宋体"/>
          <w:b/>
          <w:color w:val="auto"/>
          <w:sz w:val="72"/>
          <w:szCs w:val="21"/>
          <w:highlight w:val="none"/>
        </w:rPr>
      </w:pPr>
    </w:p>
    <w:p w14:paraId="79F1727D">
      <w:pPr>
        <w:jc w:val="center"/>
        <w:rPr>
          <w:rFonts w:ascii="宋体" w:hAnsi="宋体"/>
          <w:b/>
          <w:color w:val="auto"/>
          <w:sz w:val="72"/>
          <w:szCs w:val="21"/>
          <w:highlight w:val="none"/>
        </w:rPr>
      </w:pPr>
    </w:p>
    <w:p w14:paraId="01C22F1D">
      <w:pPr>
        <w:jc w:val="center"/>
        <w:rPr>
          <w:rFonts w:ascii="宋体" w:hAnsi="宋体"/>
          <w:b/>
          <w:color w:val="auto"/>
          <w:sz w:val="36"/>
          <w:szCs w:val="21"/>
          <w:highlight w:val="none"/>
        </w:rPr>
      </w:pPr>
    </w:p>
    <w:p w14:paraId="69CA404B">
      <w:pPr>
        <w:jc w:val="center"/>
        <w:rPr>
          <w:rFonts w:ascii="宋体" w:hAnsi="宋体"/>
          <w:b/>
          <w:color w:val="auto"/>
          <w:sz w:val="36"/>
          <w:szCs w:val="21"/>
          <w:highlight w:val="none"/>
        </w:rPr>
      </w:pPr>
    </w:p>
    <w:p w14:paraId="7AA03BA3">
      <w:pPr>
        <w:jc w:val="center"/>
        <w:rPr>
          <w:rFonts w:ascii="宋体" w:hAnsi="宋体"/>
          <w:b/>
          <w:color w:val="auto"/>
          <w:sz w:val="36"/>
          <w:szCs w:val="21"/>
          <w:highlight w:val="none"/>
        </w:rPr>
      </w:pPr>
    </w:p>
    <w:p w14:paraId="6B65F2BC">
      <w:pPr>
        <w:ind w:firstLine="1084"/>
        <w:rPr>
          <w:rFonts w:ascii="宋体" w:hAnsi="宋体"/>
          <w:b/>
          <w:color w:val="auto"/>
          <w:sz w:val="36"/>
          <w:szCs w:val="21"/>
          <w:highlight w:val="none"/>
        </w:rPr>
      </w:pPr>
      <w:r>
        <w:rPr>
          <w:rFonts w:hint="eastAsia" w:ascii="宋体" w:hAnsi="宋体"/>
          <w:b/>
          <w:color w:val="auto"/>
          <w:sz w:val="36"/>
          <w:szCs w:val="21"/>
          <w:highlight w:val="none"/>
        </w:rPr>
        <w:t>项 目 名 称：</w:t>
      </w:r>
      <w:r>
        <w:rPr>
          <w:rFonts w:hint="eastAsia" w:ascii="宋体" w:hAnsi="宋体"/>
          <w:b/>
          <w:color w:val="auto"/>
          <w:sz w:val="36"/>
          <w:szCs w:val="21"/>
          <w:highlight w:val="none"/>
          <w:u w:val="single"/>
        </w:rPr>
        <w:t xml:space="preserve">               </w:t>
      </w:r>
    </w:p>
    <w:p w14:paraId="68C6C31A">
      <w:pPr>
        <w:ind w:firstLine="1084"/>
        <w:rPr>
          <w:rFonts w:ascii="宋体" w:hAnsi="宋体"/>
          <w:b/>
          <w:color w:val="auto"/>
          <w:sz w:val="36"/>
          <w:szCs w:val="21"/>
          <w:highlight w:val="none"/>
          <w:u w:val="single"/>
        </w:rPr>
      </w:pPr>
      <w:r>
        <w:rPr>
          <w:rFonts w:hint="eastAsia" w:ascii="宋体" w:hAnsi="宋体"/>
          <w:b/>
          <w:color w:val="auto"/>
          <w:sz w:val="36"/>
          <w:szCs w:val="21"/>
          <w:highlight w:val="none"/>
        </w:rPr>
        <w:t>项 目 编 号：</w:t>
      </w:r>
      <w:r>
        <w:rPr>
          <w:rFonts w:hint="eastAsia" w:ascii="宋体" w:hAnsi="宋体"/>
          <w:b/>
          <w:color w:val="auto"/>
          <w:sz w:val="36"/>
          <w:szCs w:val="21"/>
          <w:highlight w:val="none"/>
          <w:u w:val="single"/>
        </w:rPr>
        <w:t xml:space="preserve">               </w:t>
      </w:r>
    </w:p>
    <w:p w14:paraId="20C4FAB4">
      <w:pPr>
        <w:ind w:firstLine="1084"/>
        <w:rPr>
          <w:rFonts w:ascii="宋体" w:hAnsi="宋体"/>
          <w:b/>
          <w:color w:val="auto"/>
          <w:sz w:val="36"/>
          <w:szCs w:val="21"/>
          <w:highlight w:val="none"/>
          <w:u w:val="single"/>
        </w:rPr>
      </w:pPr>
      <w:r>
        <w:rPr>
          <w:rFonts w:hint="eastAsia" w:ascii="宋体" w:hAnsi="宋体"/>
          <w:b/>
          <w:color w:val="auto"/>
          <w:sz w:val="36"/>
          <w:szCs w:val="21"/>
          <w:highlight w:val="none"/>
        </w:rPr>
        <w:t>供应商名称 ：</w:t>
      </w:r>
      <w:r>
        <w:rPr>
          <w:rFonts w:hint="eastAsia" w:ascii="宋体" w:hAnsi="宋体"/>
          <w:b/>
          <w:color w:val="auto"/>
          <w:sz w:val="36"/>
          <w:szCs w:val="21"/>
          <w:highlight w:val="none"/>
          <w:u w:val="single"/>
        </w:rPr>
        <w:t>（加盖CA电子公章）</w:t>
      </w:r>
    </w:p>
    <w:p w14:paraId="1510DA92">
      <w:pPr>
        <w:ind w:firstLine="1084"/>
        <w:rPr>
          <w:rFonts w:hAnsi="宋体"/>
          <w:b/>
          <w:bCs/>
          <w:color w:val="auto"/>
          <w:sz w:val="32"/>
          <w:szCs w:val="32"/>
          <w:highlight w:val="none"/>
        </w:rPr>
      </w:pPr>
      <w:r>
        <w:rPr>
          <w:rFonts w:hint="eastAsia" w:ascii="宋体" w:hAnsi="宋体"/>
          <w:b/>
          <w:color w:val="auto"/>
          <w:sz w:val="36"/>
          <w:szCs w:val="21"/>
          <w:highlight w:val="none"/>
        </w:rPr>
        <w:t>日      期 ：</w:t>
      </w:r>
      <w:r>
        <w:rPr>
          <w:rFonts w:hint="eastAsia" w:ascii="宋体" w:hAnsi="宋体"/>
          <w:b/>
          <w:color w:val="auto"/>
          <w:sz w:val="36"/>
          <w:szCs w:val="21"/>
          <w:highlight w:val="none"/>
          <w:u w:val="single"/>
        </w:rPr>
        <w:t xml:space="preserve">               </w:t>
      </w:r>
    </w:p>
    <w:p w14:paraId="7CA75314">
      <w:pPr>
        <w:pStyle w:val="338"/>
        <w:ind w:left="0" w:firstLine="0"/>
        <w:rPr>
          <w:rFonts w:ascii="宋体" w:hAnsi="宋体"/>
          <w:b/>
          <w:bCs/>
          <w:color w:val="auto"/>
          <w:sz w:val="32"/>
          <w:szCs w:val="32"/>
          <w:highlight w:val="none"/>
        </w:rPr>
      </w:pPr>
    </w:p>
    <w:p w14:paraId="7801BA30">
      <w:pPr>
        <w:spacing w:line="440" w:lineRule="exact"/>
        <w:jc w:val="center"/>
        <w:rPr>
          <w:rFonts w:ascii="宋体" w:hAnsi="宋体"/>
          <w:b/>
          <w:bCs/>
          <w:color w:val="auto"/>
          <w:sz w:val="32"/>
          <w:szCs w:val="32"/>
          <w:highlight w:val="none"/>
        </w:rPr>
      </w:pPr>
      <w:r>
        <w:rPr>
          <w:rFonts w:ascii="宋体" w:hAnsi="宋体"/>
          <w:b/>
          <w:bCs/>
          <w:color w:val="auto"/>
          <w:sz w:val="32"/>
          <w:szCs w:val="32"/>
          <w:highlight w:val="none"/>
        </w:rPr>
        <w:br w:type="page" w:clear="all"/>
      </w:r>
      <w:r>
        <w:rPr>
          <w:rFonts w:hint="eastAsia" w:ascii="宋体" w:hAnsi="宋体"/>
          <w:b/>
          <w:bCs/>
          <w:color w:val="auto"/>
          <w:sz w:val="32"/>
          <w:szCs w:val="32"/>
          <w:highlight w:val="none"/>
        </w:rPr>
        <w:t>响应文件目录</w:t>
      </w:r>
    </w:p>
    <w:p w14:paraId="4B429BCE">
      <w:pPr>
        <w:spacing w:line="440" w:lineRule="exact"/>
        <w:jc w:val="center"/>
        <w:rPr>
          <w:rFonts w:ascii="宋体" w:hAnsi="宋体"/>
          <w:b/>
          <w:bCs/>
          <w:color w:val="auto"/>
          <w:sz w:val="32"/>
          <w:szCs w:val="32"/>
          <w:highlight w:val="none"/>
        </w:rPr>
      </w:pPr>
    </w:p>
    <w:p w14:paraId="08EA80C6">
      <w:pPr>
        <w:ind w:firstLine="480"/>
        <w:outlineLvl w:val="9"/>
        <w:rPr>
          <w:rFonts w:ascii="宋体" w:hAnsi="宋体"/>
          <w:iCs/>
          <w:color w:val="auto"/>
          <w:highlight w:val="none"/>
        </w:rPr>
      </w:pPr>
      <w:r>
        <w:rPr>
          <w:rFonts w:hint="eastAsia" w:ascii="宋体" w:hAnsi="宋体"/>
          <w:iCs/>
          <w:color w:val="auto"/>
          <w:highlight w:val="none"/>
        </w:rPr>
        <w:t>一、法人或者其他组织的营业执照等证明文件，自然人的身份证明</w:t>
      </w:r>
    </w:p>
    <w:p w14:paraId="2940E90F">
      <w:pPr>
        <w:ind w:firstLine="480"/>
        <w:outlineLvl w:val="9"/>
        <w:rPr>
          <w:rFonts w:hint="eastAsia" w:ascii="宋体" w:hAnsi="宋体"/>
          <w:iCs/>
          <w:color w:val="auto"/>
          <w:highlight w:val="none"/>
        </w:rPr>
      </w:pPr>
      <w:r>
        <w:rPr>
          <w:rFonts w:hint="eastAsia" w:ascii="宋体" w:hAnsi="宋体"/>
          <w:iCs/>
          <w:color w:val="auto"/>
          <w:highlight w:val="none"/>
        </w:rPr>
        <w:t>二、具有良好的商业信誉和健全的财务会计制度</w:t>
      </w:r>
    </w:p>
    <w:p w14:paraId="5355747F">
      <w:pPr>
        <w:ind w:firstLine="480"/>
        <w:outlineLvl w:val="9"/>
        <w:rPr>
          <w:rFonts w:hint="eastAsia" w:ascii="宋体" w:hAnsi="宋体"/>
          <w:iCs/>
          <w:color w:val="auto"/>
          <w:highlight w:val="none"/>
        </w:rPr>
      </w:pPr>
      <w:r>
        <w:rPr>
          <w:rFonts w:hint="eastAsia" w:ascii="宋体" w:hAnsi="宋体"/>
          <w:iCs/>
          <w:color w:val="auto"/>
          <w:highlight w:val="none"/>
        </w:rPr>
        <w:t>三、依法缴纳税收和社会保障资金的相关证明材料</w:t>
      </w:r>
    </w:p>
    <w:p w14:paraId="77CE4164">
      <w:pPr>
        <w:ind w:firstLine="480"/>
        <w:outlineLvl w:val="9"/>
        <w:rPr>
          <w:rFonts w:hint="eastAsia" w:ascii="宋体" w:hAnsi="宋体"/>
          <w:iCs/>
          <w:color w:val="auto"/>
          <w:highlight w:val="none"/>
        </w:rPr>
      </w:pPr>
      <w:r>
        <w:rPr>
          <w:rFonts w:hint="eastAsia" w:ascii="宋体" w:hAnsi="宋体"/>
          <w:iCs/>
          <w:color w:val="auto"/>
          <w:highlight w:val="none"/>
        </w:rPr>
        <w:t>四、具备履行合同所必需的设备和专业技术能力的声明及证明材料</w:t>
      </w:r>
    </w:p>
    <w:p w14:paraId="47FFB1D3">
      <w:pPr>
        <w:ind w:firstLine="480"/>
        <w:outlineLvl w:val="9"/>
        <w:rPr>
          <w:rFonts w:hint="eastAsia" w:ascii="宋体" w:hAnsi="宋体"/>
          <w:iCs/>
          <w:color w:val="auto"/>
          <w:highlight w:val="none"/>
        </w:rPr>
      </w:pPr>
      <w:r>
        <w:rPr>
          <w:rFonts w:hint="eastAsia" w:ascii="宋体" w:hAnsi="宋体"/>
          <w:iCs/>
          <w:color w:val="auto"/>
          <w:highlight w:val="none"/>
        </w:rPr>
        <w:t>五、参加政府采购活动前3年内在经营活动中没有重大违法记录的书面声明</w:t>
      </w:r>
    </w:p>
    <w:p w14:paraId="3A91EA94">
      <w:pPr>
        <w:ind w:firstLine="480"/>
        <w:outlineLvl w:val="9"/>
        <w:rPr>
          <w:rFonts w:hint="eastAsia" w:ascii="宋体" w:hAnsi="宋体"/>
          <w:iCs/>
          <w:color w:val="auto"/>
          <w:highlight w:val="none"/>
        </w:rPr>
      </w:pPr>
      <w:r>
        <w:rPr>
          <w:rFonts w:hint="eastAsia" w:ascii="宋体" w:hAnsi="宋体"/>
          <w:iCs/>
          <w:color w:val="auto"/>
          <w:highlight w:val="none"/>
        </w:rPr>
        <w:t>六、特定资格要求的证明文件（其中</w:t>
      </w:r>
      <w:r>
        <w:rPr>
          <w:rFonts w:hint="eastAsia" w:ascii="宋体" w:hAnsi="宋体"/>
          <w:iCs/>
          <w:color w:val="auto"/>
          <w:highlight w:val="none"/>
          <w:lang w:val="zh-CN"/>
        </w:rPr>
        <w:t>供应商承诺书</w:t>
      </w:r>
      <w:r>
        <w:rPr>
          <w:rFonts w:hint="eastAsia" w:ascii="宋体" w:hAnsi="宋体"/>
          <w:iCs/>
          <w:color w:val="auto"/>
          <w:highlight w:val="none"/>
        </w:rPr>
        <w:t>见格式）</w:t>
      </w:r>
    </w:p>
    <w:p w14:paraId="2A0C41F5">
      <w:pPr>
        <w:ind w:firstLine="480"/>
        <w:outlineLvl w:val="9"/>
        <w:rPr>
          <w:rFonts w:hint="eastAsia" w:ascii="宋体" w:hAnsi="宋体"/>
          <w:iCs/>
          <w:color w:val="auto"/>
          <w:highlight w:val="none"/>
        </w:rPr>
      </w:pPr>
      <w:r>
        <w:rPr>
          <w:rFonts w:hint="eastAsia" w:ascii="宋体" w:hAnsi="宋体"/>
          <w:iCs/>
          <w:color w:val="auto"/>
          <w:highlight w:val="none"/>
        </w:rPr>
        <w:t>七、其他资格要求的证明文件</w:t>
      </w:r>
    </w:p>
    <w:p w14:paraId="4DCE869A">
      <w:pPr>
        <w:ind w:firstLine="480"/>
        <w:outlineLvl w:val="9"/>
        <w:rPr>
          <w:rFonts w:hint="eastAsia" w:ascii="宋体" w:hAnsi="宋体"/>
          <w:iCs/>
          <w:color w:val="auto"/>
          <w:highlight w:val="none"/>
        </w:rPr>
      </w:pPr>
      <w:r>
        <w:rPr>
          <w:rFonts w:hint="eastAsia" w:ascii="宋体" w:hAnsi="宋体"/>
          <w:iCs/>
          <w:color w:val="auto"/>
          <w:highlight w:val="none"/>
        </w:rPr>
        <w:t>八、法人授权书</w:t>
      </w:r>
    </w:p>
    <w:p w14:paraId="090B31B7">
      <w:pPr>
        <w:ind w:firstLine="480"/>
        <w:outlineLvl w:val="9"/>
        <w:rPr>
          <w:rFonts w:hint="eastAsia" w:ascii="宋体" w:hAnsi="宋体"/>
          <w:iCs/>
          <w:color w:val="auto"/>
          <w:highlight w:val="none"/>
        </w:rPr>
      </w:pPr>
      <w:r>
        <w:rPr>
          <w:rFonts w:hint="eastAsia" w:ascii="宋体" w:hAnsi="宋体"/>
          <w:iCs/>
          <w:color w:val="auto"/>
          <w:highlight w:val="none"/>
        </w:rPr>
        <w:t>九、磋商响应函</w:t>
      </w:r>
    </w:p>
    <w:p w14:paraId="72605019">
      <w:pPr>
        <w:ind w:firstLine="480"/>
        <w:outlineLvl w:val="9"/>
        <w:rPr>
          <w:rFonts w:hint="eastAsia" w:ascii="宋体" w:hAnsi="宋体"/>
          <w:iCs/>
          <w:color w:val="auto"/>
          <w:highlight w:val="none"/>
        </w:rPr>
      </w:pPr>
      <w:r>
        <w:rPr>
          <w:rFonts w:hint="eastAsia" w:ascii="宋体" w:hAnsi="宋体"/>
          <w:iCs/>
          <w:color w:val="auto"/>
          <w:highlight w:val="none"/>
        </w:rPr>
        <w:t>十、中小微企业声明函</w:t>
      </w:r>
    </w:p>
    <w:p w14:paraId="6C291FEA">
      <w:pPr>
        <w:ind w:firstLine="480"/>
        <w:outlineLvl w:val="9"/>
        <w:rPr>
          <w:rFonts w:hint="eastAsia" w:ascii="宋体" w:hAnsi="宋体"/>
          <w:iCs/>
          <w:color w:val="auto"/>
          <w:highlight w:val="none"/>
        </w:rPr>
      </w:pPr>
      <w:r>
        <w:rPr>
          <w:rFonts w:hint="eastAsia" w:ascii="宋体" w:hAnsi="宋体"/>
          <w:iCs/>
          <w:color w:val="auto"/>
          <w:highlight w:val="none"/>
        </w:rPr>
        <w:t>十一、残疾人福利性单位声明函</w:t>
      </w:r>
    </w:p>
    <w:p w14:paraId="6DF0A658">
      <w:pPr>
        <w:ind w:firstLine="480"/>
        <w:outlineLvl w:val="9"/>
        <w:rPr>
          <w:rFonts w:hint="eastAsia" w:ascii="宋体" w:hAnsi="宋体"/>
          <w:iCs/>
          <w:color w:val="auto"/>
          <w:highlight w:val="none"/>
        </w:rPr>
      </w:pPr>
      <w:r>
        <w:rPr>
          <w:rFonts w:hint="eastAsia" w:ascii="宋体" w:hAnsi="宋体"/>
          <w:iCs/>
          <w:color w:val="auto"/>
          <w:highlight w:val="none"/>
        </w:rPr>
        <w:t>十二、已标价的工程量清单</w:t>
      </w:r>
    </w:p>
    <w:p w14:paraId="21E1A294">
      <w:pPr>
        <w:ind w:firstLine="480"/>
        <w:outlineLvl w:val="9"/>
        <w:rPr>
          <w:rFonts w:hint="eastAsia" w:ascii="宋体" w:hAnsi="宋体"/>
          <w:iCs/>
          <w:color w:val="auto"/>
          <w:highlight w:val="none"/>
        </w:rPr>
      </w:pPr>
      <w:r>
        <w:rPr>
          <w:rFonts w:hint="eastAsia" w:ascii="宋体" w:hAnsi="宋体"/>
          <w:iCs/>
          <w:color w:val="auto"/>
          <w:highlight w:val="none"/>
        </w:rPr>
        <w:t>十三、商务要求响应及偏离表</w:t>
      </w:r>
    </w:p>
    <w:p w14:paraId="6753F4E1">
      <w:pPr>
        <w:ind w:firstLine="480"/>
        <w:outlineLvl w:val="9"/>
        <w:rPr>
          <w:rFonts w:hint="eastAsia" w:ascii="宋体" w:hAnsi="宋体"/>
          <w:iCs/>
          <w:color w:val="auto"/>
          <w:highlight w:val="none"/>
        </w:rPr>
      </w:pPr>
      <w:r>
        <w:rPr>
          <w:rFonts w:hint="eastAsia" w:ascii="宋体" w:hAnsi="宋体"/>
          <w:iCs/>
          <w:color w:val="auto"/>
          <w:highlight w:val="none"/>
        </w:rPr>
        <w:t>十四、技术要求响应及偏离表</w:t>
      </w:r>
    </w:p>
    <w:p w14:paraId="2DB3DCE1">
      <w:pPr>
        <w:ind w:firstLine="480"/>
        <w:outlineLvl w:val="9"/>
        <w:rPr>
          <w:rFonts w:hint="eastAsia" w:ascii="宋体" w:hAnsi="宋体"/>
          <w:iCs/>
          <w:color w:val="auto"/>
          <w:highlight w:val="none"/>
        </w:rPr>
      </w:pPr>
      <w:r>
        <w:rPr>
          <w:rFonts w:hint="eastAsia" w:ascii="宋体" w:hAnsi="宋体"/>
          <w:iCs/>
          <w:color w:val="auto"/>
          <w:highlight w:val="none"/>
        </w:rPr>
        <w:t>十五、开标一览表</w:t>
      </w:r>
    </w:p>
    <w:p w14:paraId="3E757428">
      <w:pPr>
        <w:ind w:firstLine="480"/>
        <w:outlineLvl w:val="9"/>
        <w:rPr>
          <w:rFonts w:hint="eastAsia" w:ascii="宋体" w:hAnsi="宋体"/>
          <w:iCs/>
          <w:color w:val="auto"/>
          <w:highlight w:val="none"/>
        </w:rPr>
      </w:pPr>
      <w:r>
        <w:rPr>
          <w:rFonts w:hint="eastAsia" w:ascii="宋体" w:hAnsi="宋体"/>
          <w:iCs/>
          <w:color w:val="auto"/>
          <w:highlight w:val="none"/>
        </w:rPr>
        <w:t>十六、类似项目业绩一览表</w:t>
      </w:r>
    </w:p>
    <w:p w14:paraId="414A5182">
      <w:pPr>
        <w:ind w:firstLine="480"/>
        <w:outlineLvl w:val="9"/>
        <w:rPr>
          <w:rFonts w:hint="eastAsia" w:ascii="宋体" w:hAnsi="宋体"/>
          <w:iCs/>
          <w:color w:val="auto"/>
          <w:highlight w:val="none"/>
        </w:rPr>
      </w:pPr>
      <w:r>
        <w:rPr>
          <w:rFonts w:hint="eastAsia" w:ascii="宋体" w:hAnsi="宋体"/>
          <w:iCs/>
          <w:color w:val="auto"/>
          <w:highlight w:val="none"/>
        </w:rPr>
        <w:t>十七、项目团队人员一览表</w:t>
      </w:r>
    </w:p>
    <w:p w14:paraId="244085EE">
      <w:pPr>
        <w:ind w:firstLine="480"/>
        <w:outlineLvl w:val="9"/>
        <w:rPr>
          <w:rFonts w:hint="eastAsia" w:ascii="宋体" w:hAnsi="宋体"/>
          <w:iCs/>
          <w:color w:val="auto"/>
          <w:highlight w:val="none"/>
        </w:rPr>
      </w:pPr>
      <w:r>
        <w:rPr>
          <w:rFonts w:hint="eastAsia" w:ascii="宋体" w:hAnsi="宋体"/>
          <w:iCs/>
          <w:color w:val="auto"/>
          <w:highlight w:val="none"/>
        </w:rPr>
        <w:t>十八、施工组织设计</w:t>
      </w:r>
    </w:p>
    <w:p w14:paraId="7779699E">
      <w:pPr>
        <w:ind w:firstLine="480"/>
        <w:outlineLvl w:val="9"/>
        <w:rPr>
          <w:rFonts w:hint="eastAsia" w:ascii="宋体" w:hAnsi="宋体"/>
          <w:iCs/>
          <w:color w:val="auto"/>
          <w:highlight w:val="none"/>
        </w:rPr>
      </w:pPr>
      <w:r>
        <w:rPr>
          <w:rFonts w:hint="eastAsia" w:ascii="宋体" w:hAnsi="宋体"/>
          <w:iCs/>
          <w:color w:val="auto"/>
          <w:highlight w:val="none"/>
        </w:rPr>
        <w:t>十九、其他资料</w:t>
      </w:r>
    </w:p>
    <w:p w14:paraId="10955E27">
      <w:pPr>
        <w:rPr>
          <w:color w:val="auto"/>
          <w:highlight w:val="none"/>
        </w:rPr>
      </w:pPr>
    </w:p>
    <w:p w14:paraId="5382FCB6">
      <w:pPr>
        <w:ind w:firstLine="480"/>
        <w:rPr>
          <w:rFonts w:ascii="宋体" w:hAnsi="宋体"/>
          <w:color w:val="auto"/>
          <w:highlight w:val="none"/>
        </w:rPr>
      </w:pPr>
    </w:p>
    <w:p w14:paraId="6AF387BD">
      <w:pPr>
        <w:spacing w:line="440" w:lineRule="exact"/>
        <w:ind w:firstLine="480"/>
        <w:rPr>
          <w:rFonts w:ascii="宋体" w:hAnsi="宋体"/>
          <w:color w:val="auto"/>
          <w:highlight w:val="none"/>
        </w:rPr>
      </w:pPr>
    </w:p>
    <w:p w14:paraId="34B2E90E">
      <w:pPr>
        <w:spacing w:line="440" w:lineRule="exact"/>
        <w:ind w:firstLine="480"/>
        <w:rPr>
          <w:rFonts w:ascii="宋体" w:hAnsi="宋体"/>
          <w:color w:val="auto"/>
          <w:highlight w:val="none"/>
        </w:rPr>
      </w:pPr>
    </w:p>
    <w:p w14:paraId="10E5B45D">
      <w:pPr>
        <w:spacing w:line="440" w:lineRule="exact"/>
        <w:ind w:firstLine="480"/>
        <w:rPr>
          <w:rFonts w:ascii="宋体" w:hAnsi="宋体"/>
          <w:color w:val="auto"/>
          <w:highlight w:val="none"/>
        </w:rPr>
      </w:pPr>
    </w:p>
    <w:p w14:paraId="7D615072">
      <w:pPr>
        <w:spacing w:line="440" w:lineRule="exact"/>
        <w:ind w:firstLine="480"/>
        <w:rPr>
          <w:rFonts w:ascii="宋体" w:hAnsi="宋体"/>
          <w:color w:val="auto"/>
          <w:highlight w:val="none"/>
        </w:rPr>
      </w:pPr>
    </w:p>
    <w:p w14:paraId="74EED821">
      <w:pPr>
        <w:spacing w:line="440" w:lineRule="exact"/>
        <w:ind w:firstLine="480"/>
        <w:rPr>
          <w:rFonts w:ascii="宋体" w:hAnsi="宋体"/>
          <w:color w:val="auto"/>
          <w:highlight w:val="none"/>
        </w:rPr>
      </w:pPr>
    </w:p>
    <w:p w14:paraId="5CD87CA5">
      <w:pPr>
        <w:spacing w:line="440" w:lineRule="exact"/>
        <w:ind w:firstLine="480"/>
        <w:rPr>
          <w:rFonts w:ascii="宋体" w:hAnsi="宋体"/>
          <w:color w:val="auto"/>
          <w:highlight w:val="none"/>
        </w:rPr>
      </w:pPr>
    </w:p>
    <w:p w14:paraId="4BD16CF0">
      <w:pPr>
        <w:rPr>
          <w:color w:val="auto"/>
          <w:highlight w:val="none"/>
        </w:rPr>
      </w:pPr>
    </w:p>
    <w:p w14:paraId="6315005D">
      <w:pPr>
        <w:spacing w:line="440" w:lineRule="exact"/>
        <w:ind w:firstLine="480"/>
        <w:rPr>
          <w:rFonts w:ascii="宋体" w:hAnsi="宋体"/>
          <w:color w:val="auto"/>
          <w:highlight w:val="none"/>
        </w:rPr>
      </w:pPr>
    </w:p>
    <w:p w14:paraId="5E10F4C0">
      <w:pPr>
        <w:ind w:firstLine="0"/>
        <w:outlineLvl w:val="9"/>
        <w:rPr>
          <w:rFonts w:ascii="黑体" w:hAnsi="黑体" w:eastAsia="黑体"/>
          <w:iCs/>
          <w:color w:val="auto"/>
          <w:sz w:val="32"/>
          <w:szCs w:val="32"/>
          <w:highlight w:val="none"/>
        </w:rPr>
      </w:pPr>
      <w:r>
        <w:rPr>
          <w:rFonts w:hint="eastAsia" w:ascii="黑体" w:hAnsi="黑体" w:eastAsia="黑体"/>
          <w:b/>
          <w:bCs/>
          <w:color w:val="auto"/>
          <w:sz w:val="32"/>
          <w:szCs w:val="32"/>
          <w:highlight w:val="none"/>
        </w:rPr>
        <w:t>一、法人或者其他组织的营业执照等证明文件，自然人的身份证明</w:t>
      </w:r>
    </w:p>
    <w:p w14:paraId="6F13AB32">
      <w:pPr>
        <w:ind w:firstLine="0"/>
        <w:outlineLvl w:val="9"/>
        <w:rPr>
          <w:rFonts w:ascii="黑体" w:hAnsi="黑体" w:eastAsia="黑体"/>
          <w:b/>
          <w:bCs/>
          <w:color w:val="auto"/>
          <w:sz w:val="32"/>
          <w:szCs w:val="32"/>
          <w:highlight w:val="none"/>
        </w:rPr>
      </w:pPr>
      <w:r>
        <w:rPr>
          <w:rFonts w:hint="eastAsia" w:ascii="黑体" w:hAnsi="黑体" w:eastAsia="黑体"/>
          <w:b/>
          <w:bCs/>
          <w:color w:val="auto"/>
          <w:sz w:val="32"/>
          <w:szCs w:val="32"/>
          <w:highlight w:val="none"/>
        </w:rPr>
        <w:t>二、具有良好的商业信誉和健全的财务会计制度</w:t>
      </w:r>
    </w:p>
    <w:p w14:paraId="33A315EB">
      <w:pPr>
        <w:jc w:val="center"/>
        <w:rPr>
          <w:rFonts w:ascii="黑体" w:hAnsi="黑体" w:eastAsia="黑体"/>
          <w:iCs/>
          <w:color w:val="auto"/>
          <w:sz w:val="32"/>
          <w:szCs w:val="32"/>
          <w:highlight w:val="none"/>
        </w:rPr>
      </w:pPr>
      <w:r>
        <w:rPr>
          <w:rFonts w:hint="eastAsia" w:ascii="宋体" w:hAnsi="宋体"/>
          <w:bCs/>
          <w:color w:val="auto"/>
          <w:szCs w:val="21"/>
          <w:highlight w:val="none"/>
        </w:rPr>
        <w:t>根据连财购〔2023〕4号、连财购</w:t>
      </w:r>
      <w:r>
        <w:rPr>
          <w:rFonts w:hint="eastAsia" w:ascii="宋体" w:hAnsi="宋体"/>
          <w:bCs/>
          <w:color w:val="auto"/>
          <w:szCs w:val="21"/>
          <w:highlight w:val="none"/>
          <w:lang w:eastAsia="zh-CN"/>
        </w:rPr>
        <w:t>〔2023〕9号</w:t>
      </w:r>
      <w:r>
        <w:rPr>
          <w:rFonts w:hint="eastAsia" w:ascii="宋体" w:hAnsi="宋体"/>
          <w:bCs/>
          <w:color w:val="auto"/>
          <w:szCs w:val="21"/>
          <w:highlight w:val="none"/>
        </w:rPr>
        <w:t>文件精神，提供《财务状况报告及税收、社会保障资金缴纳情况承诺函》。</w:t>
      </w:r>
    </w:p>
    <w:p w14:paraId="68CAB09E">
      <w:pPr>
        <w:ind w:firstLine="0"/>
        <w:outlineLvl w:val="9"/>
        <w:rPr>
          <w:rFonts w:ascii="黑体" w:hAnsi="黑体" w:eastAsia="黑体"/>
          <w:b/>
          <w:bCs/>
          <w:color w:val="auto"/>
          <w:sz w:val="32"/>
          <w:szCs w:val="32"/>
          <w:highlight w:val="none"/>
        </w:rPr>
      </w:pPr>
      <w:r>
        <w:rPr>
          <w:rFonts w:hint="eastAsia" w:ascii="黑体" w:hAnsi="黑体" w:eastAsia="黑体"/>
          <w:b/>
          <w:bCs/>
          <w:color w:val="auto"/>
          <w:sz w:val="32"/>
          <w:szCs w:val="32"/>
          <w:highlight w:val="none"/>
        </w:rPr>
        <w:t>三、依法缴纳税收和社会保障资金的相关证明材料</w:t>
      </w:r>
    </w:p>
    <w:p w14:paraId="1E24618F">
      <w:pPr>
        <w:jc w:val="center"/>
        <w:rPr>
          <w:rFonts w:ascii="黑体" w:hAnsi="黑体" w:eastAsia="黑体" w:cs="宋体"/>
          <w:bCs/>
          <w:color w:val="auto"/>
          <w:sz w:val="36"/>
          <w:szCs w:val="36"/>
          <w:highlight w:val="none"/>
        </w:rPr>
      </w:pPr>
      <w:r>
        <w:rPr>
          <w:rFonts w:hint="eastAsia" w:ascii="宋体" w:hAnsi="宋体"/>
          <w:bCs/>
          <w:color w:val="auto"/>
          <w:szCs w:val="21"/>
          <w:highlight w:val="none"/>
        </w:rPr>
        <w:t>根据连财购〔2023〕4号、连财购</w:t>
      </w:r>
      <w:r>
        <w:rPr>
          <w:rFonts w:hint="eastAsia" w:ascii="宋体" w:hAnsi="宋体"/>
          <w:bCs/>
          <w:color w:val="auto"/>
          <w:szCs w:val="21"/>
          <w:highlight w:val="none"/>
          <w:lang w:eastAsia="zh-CN"/>
        </w:rPr>
        <w:t>〔2023〕9号</w:t>
      </w:r>
      <w:r>
        <w:rPr>
          <w:rFonts w:hint="eastAsia" w:ascii="宋体" w:hAnsi="宋体"/>
          <w:bCs/>
          <w:color w:val="auto"/>
          <w:szCs w:val="21"/>
          <w:highlight w:val="none"/>
        </w:rPr>
        <w:t>文件精神，提供《财务状况报告及税收、社会保障资金缴纳情况承诺函》。</w:t>
      </w:r>
    </w:p>
    <w:p w14:paraId="7561E4FF">
      <w:pPr>
        <w:ind w:firstLine="0"/>
        <w:jc w:val="center"/>
        <w:rPr>
          <w:rFonts w:ascii="黑体" w:hAnsi="黑体" w:eastAsia="黑体" w:cs="宋体"/>
          <w:bCs/>
          <w:color w:val="auto"/>
          <w:sz w:val="36"/>
          <w:szCs w:val="36"/>
          <w:highlight w:val="none"/>
        </w:rPr>
      </w:pPr>
    </w:p>
    <w:p w14:paraId="67C69713">
      <w:pPr>
        <w:ind w:firstLine="0"/>
        <w:jc w:val="center"/>
        <w:rPr>
          <w:rFonts w:ascii="黑体" w:hAnsi="黑体" w:eastAsia="黑体" w:cs="宋体"/>
          <w:bCs/>
          <w:color w:val="auto"/>
          <w:sz w:val="36"/>
          <w:szCs w:val="36"/>
          <w:highlight w:val="none"/>
        </w:rPr>
      </w:pPr>
      <w:r>
        <w:rPr>
          <w:rFonts w:hint="eastAsia" w:ascii="黑体" w:hAnsi="黑体" w:eastAsia="黑体" w:cs="宋体"/>
          <w:bCs/>
          <w:color w:val="auto"/>
          <w:sz w:val="36"/>
          <w:szCs w:val="36"/>
          <w:highlight w:val="none"/>
        </w:rPr>
        <w:t>财务状况报告及税收、社会保障资金</w:t>
      </w:r>
    </w:p>
    <w:p w14:paraId="174E738A">
      <w:pPr>
        <w:ind w:firstLine="0"/>
        <w:jc w:val="center"/>
        <w:rPr>
          <w:rFonts w:ascii="宋体" w:hAnsi="宋体"/>
          <w:color w:val="auto"/>
          <w:highlight w:val="none"/>
        </w:rPr>
      </w:pPr>
      <w:r>
        <w:rPr>
          <w:rFonts w:hint="eastAsia" w:ascii="黑体" w:hAnsi="黑体" w:eastAsia="黑体" w:cs="宋体"/>
          <w:bCs/>
          <w:color w:val="auto"/>
          <w:sz w:val="36"/>
          <w:szCs w:val="36"/>
          <w:highlight w:val="none"/>
        </w:rPr>
        <w:t>缴纳情况承诺函</w:t>
      </w:r>
    </w:p>
    <w:p w14:paraId="73E3BEAD">
      <w:pPr>
        <w:ind w:firstLine="480"/>
        <w:rPr>
          <w:rFonts w:ascii="宋体" w:hAnsi="宋体"/>
          <w:color w:val="auto"/>
          <w:highlight w:val="none"/>
        </w:rPr>
      </w:pPr>
      <w:r>
        <w:rPr>
          <w:rFonts w:hint="eastAsia" w:ascii="宋体" w:hAnsi="宋体"/>
          <w:color w:val="auto"/>
          <w:highlight w:val="none"/>
        </w:rPr>
        <w:t>致：</w:t>
      </w:r>
      <w:r>
        <w:rPr>
          <w:rFonts w:hint="eastAsia" w:ascii="宋体" w:hAnsi="宋体"/>
          <w:color w:val="auto"/>
          <w:highlight w:val="none"/>
          <w:u w:val="single"/>
        </w:rPr>
        <w:t>采购人名称</w:t>
      </w:r>
    </w:p>
    <w:p w14:paraId="36FD8D86">
      <w:pPr>
        <w:ind w:firstLine="480"/>
        <w:rPr>
          <w:rFonts w:ascii="宋体" w:hAnsi="宋体"/>
          <w:color w:val="auto"/>
          <w:highlight w:val="none"/>
        </w:rPr>
      </w:pPr>
      <w:r>
        <w:rPr>
          <w:rFonts w:hint="eastAsia" w:ascii="宋体" w:hAnsi="宋体"/>
          <w:color w:val="auto"/>
          <w:highlight w:val="none"/>
        </w:rPr>
        <w:t>我方</w:t>
      </w:r>
      <w:r>
        <w:rPr>
          <w:rFonts w:hint="eastAsia" w:ascii="宋体" w:hAnsi="宋体"/>
          <w:color w:val="auto"/>
          <w:highlight w:val="none"/>
          <w:u w:val="single"/>
        </w:rPr>
        <w:t>供应商名称</w:t>
      </w:r>
      <w:r>
        <w:rPr>
          <w:rFonts w:hint="eastAsia" w:ascii="宋体" w:hAnsi="宋体"/>
          <w:color w:val="auto"/>
          <w:highlight w:val="none"/>
        </w:rPr>
        <w:t>参加</w:t>
      </w:r>
      <w:r>
        <w:rPr>
          <w:rFonts w:hint="eastAsia" w:ascii="宋体" w:hAnsi="宋体"/>
          <w:color w:val="auto"/>
          <w:highlight w:val="none"/>
          <w:u w:val="single"/>
        </w:rPr>
        <w:t>项目名称</w:t>
      </w:r>
      <w:r>
        <w:rPr>
          <w:rFonts w:hint="eastAsia" w:ascii="宋体" w:hAnsi="宋体"/>
          <w:color w:val="auto"/>
          <w:highlight w:val="none"/>
        </w:rPr>
        <w:t>（项目编号：</w:t>
      </w:r>
      <w:r>
        <w:rPr>
          <w:rFonts w:hint="eastAsia" w:ascii="宋体" w:hAnsi="宋体"/>
          <w:color w:val="auto"/>
          <w:highlight w:val="none"/>
          <w:u w:val="single"/>
        </w:rPr>
        <w:t>项目编号</w:t>
      </w:r>
      <w:r>
        <w:rPr>
          <w:rFonts w:hint="eastAsia" w:ascii="宋体" w:hAnsi="宋体"/>
          <w:color w:val="auto"/>
          <w:highlight w:val="none"/>
        </w:rPr>
        <w:t>）采购，根据《关于简化政府采购供应商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p>
    <w:p w14:paraId="1DDABCD6">
      <w:pPr>
        <w:ind w:firstLine="240"/>
        <w:rPr>
          <w:rFonts w:ascii="宋体" w:hAnsi="宋体"/>
          <w:color w:val="auto"/>
          <w:highlight w:val="none"/>
        </w:rPr>
      </w:pPr>
      <w:r>
        <w:rPr>
          <w:rFonts w:hint="eastAsia" w:ascii="宋体" w:hAnsi="宋体"/>
          <w:color w:val="auto"/>
          <w:highlight w:val="none"/>
        </w:rPr>
        <w:t>（1）具有良好的商业信誉和健全的财务会计制度（财务状况报告）；</w:t>
      </w:r>
    </w:p>
    <w:p w14:paraId="1F049321">
      <w:pPr>
        <w:ind w:firstLine="240"/>
        <w:rPr>
          <w:rFonts w:ascii="宋体" w:hAnsi="宋体"/>
          <w:color w:val="auto"/>
          <w:highlight w:val="none"/>
        </w:rPr>
      </w:pPr>
      <w:r>
        <w:rPr>
          <w:rFonts w:hint="eastAsia" w:ascii="宋体" w:hAnsi="宋体"/>
          <w:color w:val="auto"/>
          <w:highlight w:val="none"/>
        </w:rPr>
        <w:t>（2）有依法缴纳税收和社会保障资金的良好记录。</w:t>
      </w:r>
    </w:p>
    <w:p w14:paraId="3B7BA103">
      <w:pPr>
        <w:widowControl/>
        <w:ind w:firstLine="480"/>
        <w:jc w:val="left"/>
        <w:rPr>
          <w:rFonts w:ascii="宋体" w:hAnsi="宋体"/>
          <w:color w:val="auto"/>
          <w:highlight w:val="none"/>
        </w:rPr>
      </w:pPr>
      <w:r>
        <w:rPr>
          <w:rFonts w:hint="eastAsia" w:ascii="宋体" w:hAnsi="宋体"/>
          <w:color w:val="auto"/>
          <w:highlight w:val="none"/>
        </w:rPr>
        <w:t>我方对上述承诺的真实性负责，如有虚假，将依法承担提供虚假材料谋取中标、成交责任，同时同意有关主管部门将相关失信信息记入公共信用信息系统并在相关政府门户网站公开。</w:t>
      </w:r>
    </w:p>
    <w:p w14:paraId="07BB0D04">
      <w:pPr>
        <w:widowControl/>
        <w:ind w:firstLine="480"/>
        <w:jc w:val="left"/>
        <w:rPr>
          <w:rFonts w:ascii="宋体" w:hAnsi="宋体"/>
          <w:color w:val="auto"/>
          <w:highlight w:val="none"/>
        </w:rPr>
      </w:pPr>
      <w:r>
        <w:rPr>
          <w:rFonts w:hint="eastAsia" w:ascii="宋体" w:hAnsi="宋体"/>
          <w:color w:val="auto"/>
          <w:highlight w:val="none"/>
        </w:rPr>
        <w:t>特此承诺！</w:t>
      </w:r>
    </w:p>
    <w:p w14:paraId="3C3FEF48">
      <w:pPr>
        <w:ind w:firstLine="480"/>
        <w:rPr>
          <w:rFonts w:ascii="宋体" w:hAnsi="宋体"/>
          <w:color w:val="auto"/>
          <w:highlight w:val="none"/>
        </w:rPr>
      </w:pPr>
      <w:r>
        <w:rPr>
          <w:rFonts w:hint="eastAsia" w:ascii="宋体" w:hAnsi="宋体"/>
          <w:color w:val="auto"/>
          <w:highlight w:val="none"/>
        </w:rPr>
        <w:t xml:space="preserve">供应商（公章）：          </w:t>
      </w:r>
    </w:p>
    <w:p w14:paraId="004100F2">
      <w:pPr>
        <w:ind w:firstLine="480"/>
        <w:rPr>
          <w:rFonts w:ascii="宋体" w:hAnsi="宋体"/>
          <w:color w:val="auto"/>
          <w:highlight w:val="none"/>
        </w:rPr>
      </w:pPr>
      <w:r>
        <w:rPr>
          <w:rFonts w:hint="eastAsia" w:ascii="宋体" w:hAnsi="宋体"/>
          <w:color w:val="auto"/>
          <w:highlight w:val="none"/>
        </w:rPr>
        <w:t>法定代表人或其委托代理人（签名或签章）：</w:t>
      </w:r>
    </w:p>
    <w:p w14:paraId="1E969A42">
      <w:pPr>
        <w:ind w:firstLine="480"/>
        <w:rPr>
          <w:rFonts w:ascii="宋体" w:hAnsi="宋体"/>
          <w:color w:val="auto"/>
          <w:highlight w:val="none"/>
        </w:rPr>
      </w:pPr>
      <w:r>
        <w:rPr>
          <w:rFonts w:hint="eastAsia" w:ascii="宋体" w:hAnsi="宋体"/>
          <w:color w:val="auto"/>
          <w:highlight w:val="none"/>
        </w:rPr>
        <w:t>日期：</w:t>
      </w:r>
    </w:p>
    <w:p w14:paraId="1EB67A80">
      <w:pPr>
        <w:spacing w:before="240"/>
        <w:ind w:firstLine="0"/>
        <w:jc w:val="center"/>
        <w:outlineLvl w:val="9"/>
        <w:rPr>
          <w:rFonts w:ascii="黑体" w:hAnsi="黑体" w:eastAsia="黑体"/>
          <w:b/>
          <w:bCs/>
          <w:color w:val="auto"/>
          <w:sz w:val="32"/>
          <w:szCs w:val="32"/>
          <w:highlight w:val="none"/>
        </w:rPr>
      </w:pPr>
      <w:bookmarkStart w:id="850" w:name="_Toc120614284"/>
      <w:r>
        <w:rPr>
          <w:rFonts w:hint="eastAsia" w:ascii="黑体" w:hAnsi="黑体" w:eastAsia="黑体"/>
          <w:b/>
          <w:bCs/>
          <w:color w:val="auto"/>
          <w:sz w:val="32"/>
          <w:szCs w:val="32"/>
          <w:highlight w:val="none"/>
        </w:rPr>
        <w:t>四、具备履行合同所必需的设备和专业技术能力的声明及证明材料</w:t>
      </w:r>
    </w:p>
    <w:p w14:paraId="5F01EB98">
      <w:pPr>
        <w:spacing w:line="460" w:lineRule="exact"/>
        <w:ind w:firstLine="492"/>
        <w:rPr>
          <w:rFonts w:ascii="宋体" w:hAnsi="宋体"/>
          <w:bCs/>
          <w:color w:val="auto"/>
          <w:highlight w:val="none"/>
        </w:rPr>
      </w:pPr>
      <w:r>
        <w:rPr>
          <w:rFonts w:hint="eastAsia" w:ascii="宋体" w:hAnsi="宋体"/>
          <w:bCs/>
          <w:color w:val="auto"/>
          <w:highlight w:val="none"/>
        </w:rPr>
        <w:t>我单位郑重声明：我单位具备履行本项采购合同所必需的设备和专业技术能力，为履行本项采购合同我公司具备如下主要设备和主要专业技术能力：</w:t>
      </w:r>
    </w:p>
    <w:p w14:paraId="5AF8C3B7">
      <w:pPr>
        <w:spacing w:line="460" w:lineRule="exact"/>
        <w:ind w:firstLine="492"/>
        <w:rPr>
          <w:rFonts w:ascii="宋体" w:hAnsi="宋体"/>
          <w:bCs/>
          <w:color w:val="auto"/>
          <w:highlight w:val="none"/>
        </w:rPr>
      </w:pPr>
      <w:r>
        <w:rPr>
          <w:rFonts w:hint="eastAsia" w:ascii="宋体" w:hAnsi="宋体"/>
          <w:bCs/>
          <w:color w:val="auto"/>
          <w:highlight w:val="none"/>
        </w:rPr>
        <w:t>主要设备有：</w:t>
      </w:r>
      <w:r>
        <w:rPr>
          <w:rFonts w:hint="eastAsia" w:ascii="宋体" w:hAnsi="宋体"/>
          <w:bCs/>
          <w:color w:val="auto"/>
          <w:highlight w:val="none"/>
          <w:u w:val="single"/>
        </w:rPr>
        <w:t xml:space="preserve">       </w:t>
      </w:r>
      <w:r>
        <w:rPr>
          <w:rFonts w:hint="eastAsia" w:ascii="宋体" w:hAnsi="宋体"/>
          <w:bCs/>
          <w:color w:val="auto"/>
          <w:highlight w:val="none"/>
        </w:rPr>
        <w:t>。</w:t>
      </w:r>
    </w:p>
    <w:p w14:paraId="3CA2EA32">
      <w:pPr>
        <w:spacing w:line="460" w:lineRule="exact"/>
        <w:ind w:firstLine="492"/>
        <w:rPr>
          <w:rFonts w:ascii="宋体" w:hAnsi="宋体"/>
          <w:bCs/>
          <w:color w:val="auto"/>
          <w:highlight w:val="none"/>
        </w:rPr>
      </w:pPr>
      <w:r>
        <w:rPr>
          <w:rFonts w:hint="eastAsia" w:ascii="宋体" w:hAnsi="宋体"/>
          <w:bCs/>
          <w:color w:val="auto"/>
          <w:highlight w:val="none"/>
        </w:rPr>
        <w:t>主要专业技术能力有：</w:t>
      </w:r>
      <w:r>
        <w:rPr>
          <w:rFonts w:hint="eastAsia" w:ascii="宋体" w:hAnsi="宋体"/>
          <w:bCs/>
          <w:color w:val="auto"/>
          <w:highlight w:val="none"/>
          <w:u w:val="single"/>
        </w:rPr>
        <w:t xml:space="preserve">      </w:t>
      </w:r>
      <w:r>
        <w:rPr>
          <w:rFonts w:hint="eastAsia" w:ascii="宋体" w:hAnsi="宋体"/>
          <w:bCs/>
          <w:color w:val="auto"/>
          <w:highlight w:val="none"/>
        </w:rPr>
        <w:t>。</w:t>
      </w:r>
    </w:p>
    <w:p w14:paraId="67AA6783">
      <w:pPr>
        <w:spacing w:line="460" w:lineRule="exact"/>
        <w:ind w:firstLine="480"/>
        <w:rPr>
          <w:rFonts w:ascii="宋体" w:hAnsi="宋体"/>
          <w:bCs/>
          <w:color w:val="auto"/>
          <w:highlight w:val="none"/>
        </w:rPr>
      </w:pPr>
    </w:p>
    <w:p w14:paraId="2365564C">
      <w:pPr>
        <w:spacing w:line="460" w:lineRule="exact"/>
        <w:ind w:firstLine="480"/>
        <w:rPr>
          <w:rFonts w:ascii="宋体" w:hAnsi="宋体"/>
          <w:bCs/>
          <w:color w:val="auto"/>
          <w:highlight w:val="none"/>
        </w:rPr>
      </w:pPr>
      <w:r>
        <w:rPr>
          <w:rFonts w:hint="eastAsia" w:ascii="宋体" w:hAnsi="宋体"/>
          <w:bCs/>
          <w:color w:val="auto"/>
          <w:highlight w:val="none"/>
        </w:rPr>
        <w:t xml:space="preserve">供应商（公章）：          </w:t>
      </w:r>
    </w:p>
    <w:p w14:paraId="5375E4A6">
      <w:pPr>
        <w:spacing w:line="460" w:lineRule="exact"/>
        <w:ind w:firstLine="480"/>
        <w:rPr>
          <w:rFonts w:ascii="宋体" w:hAnsi="宋体"/>
          <w:bCs/>
          <w:color w:val="auto"/>
          <w:highlight w:val="none"/>
        </w:rPr>
      </w:pPr>
      <w:r>
        <w:rPr>
          <w:rFonts w:hint="eastAsia" w:ascii="宋体" w:hAnsi="宋体"/>
          <w:bCs/>
          <w:color w:val="auto"/>
          <w:highlight w:val="none"/>
        </w:rPr>
        <w:t>法定代表人或其委托代理人（签名或签章）：</w:t>
      </w:r>
    </w:p>
    <w:p w14:paraId="488343DA">
      <w:pPr>
        <w:spacing w:line="460" w:lineRule="exact"/>
        <w:ind w:firstLine="480"/>
        <w:rPr>
          <w:rFonts w:ascii="宋体" w:hAnsi="宋体"/>
          <w:bCs/>
          <w:color w:val="auto"/>
          <w:highlight w:val="none"/>
        </w:rPr>
      </w:pPr>
      <w:r>
        <w:rPr>
          <w:rFonts w:hint="eastAsia" w:ascii="宋体" w:hAnsi="宋体"/>
          <w:bCs/>
          <w:color w:val="auto"/>
          <w:highlight w:val="none"/>
        </w:rPr>
        <w:t>日期：</w:t>
      </w:r>
    </w:p>
    <w:p w14:paraId="29A785E1">
      <w:pPr>
        <w:spacing w:line="460" w:lineRule="exact"/>
        <w:ind w:firstLine="0"/>
        <w:rPr>
          <w:rFonts w:ascii="宋体" w:hAnsi="宋体"/>
          <w:bCs/>
          <w:color w:val="auto"/>
          <w:highlight w:val="none"/>
        </w:rPr>
      </w:pPr>
    </w:p>
    <w:p w14:paraId="1425A727">
      <w:pPr>
        <w:spacing w:line="460" w:lineRule="exact"/>
        <w:ind w:firstLine="482"/>
        <w:rPr>
          <w:rFonts w:ascii="宋体" w:hAnsi="宋体"/>
          <w:bCs/>
          <w:color w:val="auto"/>
          <w:highlight w:val="none"/>
        </w:rPr>
      </w:pPr>
      <w:r>
        <w:rPr>
          <w:rFonts w:hint="eastAsia" w:ascii="宋体" w:hAnsi="宋体"/>
          <w:b/>
          <w:color w:val="auto"/>
          <w:szCs w:val="21"/>
          <w:highlight w:val="none"/>
        </w:rPr>
        <w:t>附主要设备和主要专业技术能力的证明材料如下：</w:t>
      </w:r>
      <w:r>
        <w:rPr>
          <w:rFonts w:hint="eastAsia" w:ascii="宋体" w:hAnsi="宋体"/>
          <w:bCs/>
          <w:color w:val="auto"/>
          <w:highlight w:val="none"/>
        </w:rPr>
        <w:t xml:space="preserve">         </w:t>
      </w:r>
    </w:p>
    <w:p w14:paraId="74779010">
      <w:pPr>
        <w:spacing w:line="460" w:lineRule="exact"/>
        <w:rPr>
          <w:rFonts w:ascii="宋体" w:hAnsi="宋体"/>
          <w:bCs/>
          <w:color w:val="auto"/>
          <w:highlight w:val="none"/>
        </w:rPr>
      </w:pPr>
    </w:p>
    <w:p w14:paraId="46FC899A">
      <w:pPr>
        <w:pStyle w:val="100"/>
        <w:ind w:firstLine="0"/>
        <w:rPr>
          <w:color w:val="auto"/>
          <w:highlight w:val="none"/>
        </w:rPr>
      </w:pPr>
    </w:p>
    <w:p w14:paraId="33A3C026">
      <w:pPr>
        <w:keepNext w:val="0"/>
        <w:keepLines w:val="0"/>
        <w:pageBreakBefore w:val="0"/>
        <w:widowControl w:val="0"/>
        <w:ind w:firstLine="0"/>
        <w:jc w:val="center"/>
        <w:outlineLvl w:val="9"/>
        <w:rPr>
          <w:rFonts w:ascii="黑体" w:hAnsi="黑体" w:eastAsia="黑体"/>
          <w:b/>
          <w:bCs/>
          <w:color w:val="auto"/>
          <w:sz w:val="32"/>
          <w:szCs w:val="32"/>
          <w:highlight w:val="none"/>
        </w:rPr>
      </w:pPr>
      <w:r>
        <w:rPr>
          <w:rFonts w:hint="eastAsia" w:ascii="黑体" w:hAnsi="黑体" w:eastAsia="黑体"/>
          <w:b/>
          <w:bCs/>
          <w:color w:val="auto"/>
          <w:sz w:val="32"/>
          <w:szCs w:val="32"/>
          <w:highlight w:val="none"/>
        </w:rPr>
        <w:t>五、参加政府采购活动前3年内在经营活动中没有重大违法记录的书面声明</w:t>
      </w:r>
    </w:p>
    <w:p w14:paraId="29730F32">
      <w:pPr>
        <w:keepNext w:val="0"/>
        <w:keepLines w:val="0"/>
        <w:pageBreakBefore w:val="0"/>
        <w:widowControl w:val="0"/>
        <w:ind w:firstLine="0"/>
        <w:jc w:val="center"/>
        <w:outlineLvl w:val="9"/>
        <w:rPr>
          <w:rFonts w:ascii="宋体" w:hAnsi="宋体"/>
          <w:b/>
          <w:bCs/>
          <w:color w:val="auto"/>
          <w:sz w:val="44"/>
          <w:szCs w:val="44"/>
          <w:highlight w:val="none"/>
        </w:rPr>
      </w:pPr>
      <w:r>
        <w:rPr>
          <w:rFonts w:hint="eastAsia" w:ascii="宋体" w:hAnsi="宋体"/>
          <w:b/>
          <w:bCs/>
          <w:color w:val="auto"/>
          <w:sz w:val="44"/>
          <w:szCs w:val="44"/>
          <w:highlight w:val="none"/>
        </w:rPr>
        <w:t>声  明</w:t>
      </w:r>
    </w:p>
    <w:p w14:paraId="77C2394E">
      <w:pPr>
        <w:keepNext w:val="0"/>
        <w:keepLines w:val="0"/>
        <w:pageBreakBefore w:val="0"/>
        <w:widowControl w:val="0"/>
        <w:spacing w:line="460" w:lineRule="exact"/>
        <w:ind w:firstLine="481"/>
        <w:rPr>
          <w:rFonts w:ascii="宋体" w:hAnsi="宋体"/>
          <w:bCs/>
          <w:color w:val="auto"/>
          <w:highlight w:val="none"/>
        </w:rPr>
      </w:pPr>
      <w:r>
        <w:rPr>
          <w:rFonts w:hint="eastAsia" w:ascii="宋体" w:hAnsi="宋体"/>
          <w:bCs/>
          <w:color w:val="auto"/>
          <w:highlight w:val="none"/>
        </w:rPr>
        <w:t>我单位郑重声明：参加本次政府采购活动前3年内，我单位在经营活动中没有因违法经营受到刑事处罚或者责令停产停业、吊销许可证或者执照、较大数额罚款等行政处罚。</w:t>
      </w:r>
    </w:p>
    <w:p w14:paraId="607635B4">
      <w:pPr>
        <w:keepNext w:val="0"/>
        <w:keepLines w:val="0"/>
        <w:pageBreakBefore w:val="0"/>
        <w:widowControl w:val="0"/>
        <w:rPr>
          <w:color w:val="auto"/>
          <w:highlight w:val="none"/>
        </w:rPr>
      </w:pPr>
    </w:p>
    <w:p w14:paraId="762B3A43">
      <w:pPr>
        <w:keepNext w:val="0"/>
        <w:keepLines w:val="0"/>
        <w:pageBreakBefore w:val="0"/>
        <w:widowControl w:val="0"/>
        <w:ind w:firstLine="480"/>
        <w:rPr>
          <w:color w:val="auto"/>
          <w:highlight w:val="none"/>
        </w:rPr>
      </w:pPr>
      <w:r>
        <w:rPr>
          <w:rFonts w:hint="eastAsia"/>
          <w:color w:val="auto"/>
          <w:highlight w:val="none"/>
        </w:rPr>
        <w:t xml:space="preserve">供应商（公章）：          </w:t>
      </w:r>
    </w:p>
    <w:p w14:paraId="2D5666CF">
      <w:pPr>
        <w:keepNext w:val="0"/>
        <w:keepLines w:val="0"/>
        <w:pageBreakBefore w:val="0"/>
        <w:widowControl w:val="0"/>
        <w:ind w:firstLine="480"/>
        <w:rPr>
          <w:color w:val="auto"/>
          <w:highlight w:val="none"/>
        </w:rPr>
      </w:pPr>
      <w:r>
        <w:rPr>
          <w:rFonts w:hint="eastAsia"/>
          <w:color w:val="auto"/>
          <w:highlight w:val="none"/>
        </w:rPr>
        <w:t>法定代表人或其委托代理人（签名或签章）：</w:t>
      </w:r>
    </w:p>
    <w:p w14:paraId="720CF9C7">
      <w:pPr>
        <w:keepNext w:val="0"/>
        <w:keepLines w:val="0"/>
        <w:pageBreakBefore w:val="0"/>
        <w:widowControl w:val="0"/>
        <w:ind w:firstLine="480"/>
        <w:rPr>
          <w:color w:val="auto"/>
          <w:highlight w:val="none"/>
        </w:rPr>
      </w:pPr>
      <w:r>
        <w:rPr>
          <w:rFonts w:hint="eastAsia"/>
          <w:color w:val="auto"/>
          <w:highlight w:val="none"/>
        </w:rPr>
        <w:t>日期：</w:t>
      </w:r>
    </w:p>
    <w:p w14:paraId="760744CE">
      <w:pPr>
        <w:spacing w:before="240"/>
        <w:ind w:firstLine="0"/>
        <w:outlineLvl w:val="9"/>
        <w:rPr>
          <w:rFonts w:ascii="黑体" w:hAnsi="黑体" w:eastAsia="黑体"/>
          <w:b/>
          <w:bCs/>
          <w:color w:val="auto"/>
          <w:sz w:val="32"/>
          <w:szCs w:val="32"/>
          <w:highlight w:val="none"/>
        </w:rPr>
      </w:pPr>
      <w:r>
        <w:rPr>
          <w:rFonts w:hint="eastAsia" w:ascii="黑体" w:hAnsi="黑体" w:eastAsia="黑体"/>
          <w:b/>
          <w:bCs/>
          <w:color w:val="auto"/>
          <w:sz w:val="32"/>
          <w:szCs w:val="32"/>
          <w:highlight w:val="none"/>
        </w:rPr>
        <w:t>六、特定资格要求的证明文件</w:t>
      </w:r>
    </w:p>
    <w:p w14:paraId="2E69360D">
      <w:pPr>
        <w:spacing w:line="460" w:lineRule="exact"/>
        <w:ind w:firstLine="0"/>
        <w:jc w:val="center"/>
        <w:rPr>
          <w:rFonts w:ascii="宋体" w:hAnsi="宋体"/>
          <w:bCs/>
          <w:color w:val="auto"/>
          <w:highlight w:val="none"/>
        </w:rPr>
      </w:pPr>
      <w:r>
        <w:rPr>
          <w:rFonts w:hint="eastAsia" w:ascii="宋体" w:hAnsi="宋体"/>
          <w:color w:val="auto"/>
          <w:highlight w:val="none"/>
        </w:rPr>
        <w:t>本项目申请人的特定资格要求中要求提供的，必须提供。</w:t>
      </w:r>
    </w:p>
    <w:p w14:paraId="5B4FAB11">
      <w:pPr>
        <w:ind w:firstLine="0"/>
        <w:jc w:val="center"/>
        <w:rPr>
          <w:rFonts w:hint="eastAsia" w:ascii="黑体" w:hAnsi="黑体" w:eastAsia="黑体" w:cs="宋体"/>
          <w:bCs/>
          <w:color w:val="auto"/>
          <w:sz w:val="36"/>
          <w:szCs w:val="36"/>
          <w:highlight w:val="none"/>
        </w:rPr>
      </w:pPr>
    </w:p>
    <w:p w14:paraId="16F22704">
      <w:pPr>
        <w:ind w:firstLine="0"/>
        <w:jc w:val="center"/>
        <w:rPr>
          <w:rFonts w:ascii="黑体" w:hAnsi="黑体" w:eastAsia="黑体" w:cs="宋体"/>
          <w:bCs/>
          <w:color w:val="auto"/>
          <w:sz w:val="36"/>
          <w:szCs w:val="36"/>
          <w:highlight w:val="none"/>
        </w:rPr>
      </w:pPr>
      <w:r>
        <w:rPr>
          <w:rFonts w:hint="eastAsia" w:ascii="黑体" w:hAnsi="黑体" w:eastAsia="黑体" w:cs="宋体"/>
          <w:bCs/>
          <w:color w:val="auto"/>
          <w:sz w:val="36"/>
          <w:szCs w:val="36"/>
          <w:highlight w:val="none"/>
        </w:rPr>
        <w:t>供应商承诺书（格式）</w:t>
      </w:r>
    </w:p>
    <w:p w14:paraId="188C861C">
      <w:pPr>
        <w:ind w:firstLine="0"/>
        <w:rPr>
          <w:rFonts w:ascii="宋体" w:hAnsi="宋体" w:cs="宋体"/>
          <w:color w:val="auto"/>
          <w:szCs w:val="21"/>
          <w:highlight w:val="none"/>
        </w:rPr>
      </w:pPr>
    </w:p>
    <w:p w14:paraId="08B62ACD">
      <w:pPr>
        <w:ind w:firstLine="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致：</w:t>
      </w:r>
      <w:r>
        <w:rPr>
          <w:rFonts w:hint="eastAsia" w:ascii="宋体" w:hAnsi="宋体" w:cs="宋体"/>
          <w:color w:val="auto"/>
          <w:szCs w:val="21"/>
          <w:highlight w:val="none"/>
          <w:lang w:eastAsia="zh-CN"/>
        </w:rPr>
        <w:t>连云港市第一人民医院</w:t>
      </w:r>
    </w:p>
    <w:p w14:paraId="41DE9E07">
      <w:pPr>
        <w:widowControl/>
        <w:ind w:firstLine="482"/>
        <w:jc w:val="left"/>
        <w:rPr>
          <w:rFonts w:ascii="宋体" w:hAnsi="宋体" w:cs="宋体"/>
          <w:color w:val="auto"/>
          <w:highlight w:val="none"/>
        </w:rPr>
      </w:pPr>
      <w:r>
        <w:rPr>
          <w:rFonts w:hint="eastAsia" w:ascii="宋体" w:hAnsi="宋体" w:cs="宋体"/>
          <w:color w:val="auto"/>
          <w:highlight w:val="none"/>
        </w:rPr>
        <w:t>我公司参与贵单位</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工程项目的磋商，我单位郑重承诺： </w:t>
      </w:r>
    </w:p>
    <w:p w14:paraId="3C1DDCF3">
      <w:pPr>
        <w:ind w:firstLine="482"/>
        <w:rPr>
          <w:rFonts w:ascii="宋体" w:hAnsi="宋体" w:cs="宋体"/>
          <w:color w:val="auto"/>
          <w:highlight w:val="none"/>
        </w:rPr>
      </w:pPr>
      <w:r>
        <w:rPr>
          <w:rFonts w:hint="eastAsia" w:ascii="宋体" w:hAnsi="宋体" w:cs="宋体"/>
          <w:color w:val="auto"/>
          <w:highlight w:val="none"/>
        </w:rPr>
        <w:t>1、所报项目负责人</w:t>
      </w:r>
      <w:r>
        <w:rPr>
          <w:rFonts w:hint="eastAsia" w:ascii="宋体" w:hAnsi="宋体" w:cs="宋体"/>
          <w:color w:val="auto"/>
          <w:highlight w:val="none"/>
          <w:u w:val="single"/>
        </w:rPr>
        <w:t xml:space="preserve">          </w:t>
      </w:r>
      <w:r>
        <w:rPr>
          <w:rFonts w:hint="eastAsia" w:ascii="宋体" w:hAnsi="宋体" w:cs="宋体"/>
          <w:color w:val="auto"/>
          <w:highlight w:val="none"/>
        </w:rPr>
        <w:t>同志和法定代表人</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同志近</w:t>
      </w:r>
      <w:r>
        <w:rPr>
          <w:rFonts w:hint="eastAsia" w:ascii="宋体" w:hAnsi="宋体" w:cs="宋体"/>
          <w:color w:val="auto"/>
          <w:highlight w:val="none"/>
          <w:u w:val="single"/>
        </w:rPr>
        <w:t xml:space="preserve"> 5 </w:t>
      </w:r>
      <w:r>
        <w:rPr>
          <w:rFonts w:hint="eastAsia" w:ascii="宋体" w:hAnsi="宋体" w:cs="宋体"/>
          <w:color w:val="auto"/>
          <w:highlight w:val="none"/>
        </w:rPr>
        <w:t>年以来及本单位近</w:t>
      </w:r>
      <w:r>
        <w:rPr>
          <w:rFonts w:hint="eastAsia" w:ascii="宋体" w:hAnsi="宋体" w:cs="宋体"/>
          <w:color w:val="auto"/>
          <w:highlight w:val="none"/>
          <w:u w:val="single"/>
        </w:rPr>
        <w:t xml:space="preserve"> 3 </w:t>
      </w:r>
      <w:r>
        <w:rPr>
          <w:rFonts w:hint="eastAsia" w:ascii="宋体" w:hAnsi="宋体" w:cs="宋体"/>
          <w:color w:val="auto"/>
          <w:highlight w:val="none"/>
        </w:rPr>
        <w:t>年以来无行贿犯罪记录；</w:t>
      </w:r>
    </w:p>
    <w:p w14:paraId="000EDF30">
      <w:pPr>
        <w:ind w:firstLine="482"/>
        <w:rPr>
          <w:rFonts w:ascii="宋体" w:hAnsi="宋体" w:cs="宋体"/>
          <w:color w:val="auto"/>
          <w:highlight w:val="none"/>
        </w:rPr>
      </w:pPr>
      <w:r>
        <w:rPr>
          <w:rFonts w:hint="eastAsia" w:ascii="宋体" w:hAnsi="宋体" w:cs="宋体"/>
          <w:color w:val="auto"/>
          <w:highlight w:val="none"/>
        </w:rPr>
        <w:t>2、我单位不存在借牌挂靠行为，不出借挂靠资质。</w:t>
      </w:r>
    </w:p>
    <w:p w14:paraId="6C350161">
      <w:pPr>
        <w:ind w:firstLine="482"/>
        <w:rPr>
          <w:rFonts w:ascii="宋体" w:hAnsi="宋体" w:cs="宋体"/>
          <w:color w:val="auto"/>
          <w:highlight w:val="none"/>
        </w:rPr>
      </w:pPr>
      <w:r>
        <w:rPr>
          <w:rFonts w:hint="eastAsia" w:ascii="宋体" w:hAnsi="宋体" w:cs="宋体"/>
          <w:color w:val="auto"/>
          <w:highlight w:val="none"/>
        </w:rPr>
        <w:t>3、我单位未在“信用中国”和“中国政府采购网”被列为失信被执行人。</w:t>
      </w:r>
    </w:p>
    <w:p w14:paraId="6CAFBDB8">
      <w:pPr>
        <w:ind w:firstLine="482"/>
        <w:rPr>
          <w:rFonts w:ascii="宋体" w:hAnsi="宋体" w:cs="宋体"/>
          <w:color w:val="auto"/>
          <w:highlight w:val="none"/>
        </w:rPr>
      </w:pPr>
      <w:r>
        <w:rPr>
          <w:rFonts w:hint="eastAsia" w:ascii="宋体" w:hAnsi="宋体" w:cs="宋体"/>
          <w:color w:val="auto"/>
          <w:highlight w:val="none"/>
        </w:rPr>
        <w:t>4、我单位磋商全过程（含异议、投诉环节）出示的证明文件资料均是真实、有效的。</w:t>
      </w:r>
    </w:p>
    <w:p w14:paraId="0090A8A3">
      <w:pPr>
        <w:ind w:firstLine="480"/>
        <w:rPr>
          <w:rFonts w:ascii="宋体" w:hAnsi="宋体" w:cs="宋体"/>
          <w:color w:val="auto"/>
          <w:szCs w:val="21"/>
          <w:highlight w:val="none"/>
        </w:rPr>
      </w:pPr>
      <w:r>
        <w:rPr>
          <w:rFonts w:hint="eastAsia" w:ascii="宋体" w:hAnsi="宋体" w:cs="宋体"/>
          <w:color w:val="auto"/>
          <w:szCs w:val="21"/>
          <w:highlight w:val="none"/>
        </w:rPr>
        <w:t>5、我公司在响应文件提交截止时间当日企业资质动态监管核查为合格；若响应文件提交截止时间当日企业资质动态监管核查不合格，将主动放弃成交资格；</w:t>
      </w:r>
    </w:p>
    <w:p w14:paraId="703A61FF">
      <w:pPr>
        <w:ind w:firstLine="480"/>
        <w:rPr>
          <w:rFonts w:ascii="宋体" w:hAnsi="宋体" w:cs="宋体"/>
          <w:color w:val="auto"/>
          <w:szCs w:val="21"/>
          <w:highlight w:val="none"/>
        </w:rPr>
      </w:pPr>
      <w:r>
        <w:rPr>
          <w:rFonts w:hint="eastAsia" w:ascii="宋体" w:hAnsi="宋体" w:cs="宋体"/>
          <w:color w:val="auto"/>
          <w:szCs w:val="21"/>
          <w:highlight w:val="none"/>
        </w:rPr>
        <w:t>综上，我单位承诺如有虚假，愿意无条件接受被取消磋商或成交（候选人）资格、磋商保证金不予退还、合同解除及清除出场，一切损失由我单位自行承担，同时愿意接受相关处罚，特此承诺！</w:t>
      </w:r>
    </w:p>
    <w:p w14:paraId="5C4FADEB">
      <w:pPr>
        <w:jc w:val="left"/>
        <w:rPr>
          <w:rFonts w:ascii="宋体" w:hAnsi="宋体" w:cs="宋体"/>
          <w:color w:val="auto"/>
          <w:szCs w:val="21"/>
          <w:highlight w:val="none"/>
        </w:rPr>
      </w:pPr>
    </w:p>
    <w:p w14:paraId="763F69D2">
      <w:pPr>
        <w:jc w:val="left"/>
        <w:rPr>
          <w:rFonts w:ascii="宋体" w:hAnsi="宋体" w:cs="宋体"/>
          <w:color w:val="auto"/>
          <w:szCs w:val="21"/>
          <w:highlight w:val="none"/>
        </w:rPr>
      </w:pPr>
      <w:r>
        <w:rPr>
          <w:rFonts w:hint="eastAsia" w:ascii="宋体" w:hAnsi="宋体" w:cs="宋体"/>
          <w:color w:val="auto"/>
          <w:szCs w:val="21"/>
          <w:highlight w:val="none"/>
        </w:rPr>
        <w:t>供应商：                 （盖章）</w:t>
      </w:r>
    </w:p>
    <w:p w14:paraId="34B35572">
      <w:pPr>
        <w:rPr>
          <w:rFonts w:ascii="宋体" w:hAnsi="宋体" w:cs="宋体"/>
          <w:color w:val="auto"/>
          <w:szCs w:val="21"/>
          <w:highlight w:val="none"/>
        </w:rPr>
      </w:pPr>
      <w:r>
        <w:rPr>
          <w:rFonts w:hint="eastAsia" w:ascii="宋体" w:hAnsi="宋体" w:cs="宋体"/>
          <w:color w:val="auto"/>
          <w:szCs w:val="21"/>
          <w:highlight w:val="none"/>
        </w:rPr>
        <w:t>法定代表人：             （签字或盖章）</w:t>
      </w:r>
    </w:p>
    <w:p w14:paraId="48CD4E45">
      <w:pPr>
        <w:rPr>
          <w:rFonts w:ascii="宋体" w:hAnsi="宋体" w:cs="宋体"/>
          <w:color w:val="auto"/>
          <w:szCs w:val="21"/>
          <w:highlight w:val="none"/>
        </w:rPr>
      </w:pPr>
      <w:r>
        <w:rPr>
          <w:rFonts w:hint="eastAsia" w:ascii="宋体" w:hAnsi="宋体" w:cs="宋体"/>
          <w:color w:val="auto"/>
          <w:szCs w:val="21"/>
          <w:highlight w:val="none"/>
        </w:rPr>
        <w:t>项目负责人：             （签字）</w:t>
      </w:r>
    </w:p>
    <w:p w14:paraId="3536BBA5">
      <w:pPr>
        <w:rPr>
          <w:rFonts w:ascii="宋体" w:hAnsi="宋体" w:cs="宋体"/>
          <w:color w:val="auto"/>
          <w:szCs w:val="21"/>
          <w:highlight w:val="none"/>
        </w:rPr>
      </w:pPr>
      <w:r>
        <w:rPr>
          <w:rFonts w:hint="eastAsia" w:ascii="宋体" w:hAnsi="宋体" w:cs="宋体"/>
          <w:color w:val="auto"/>
          <w:szCs w:val="21"/>
          <w:highlight w:val="none"/>
        </w:rPr>
        <w:t>项目负责人证书编号：</w:t>
      </w:r>
    </w:p>
    <w:p w14:paraId="01130E0C">
      <w:pPr>
        <w:rPr>
          <w:rFonts w:ascii="宋体" w:hAnsi="宋体" w:cs="宋体"/>
          <w:color w:val="auto"/>
          <w:szCs w:val="21"/>
          <w:highlight w:val="none"/>
        </w:rPr>
      </w:pPr>
      <w:r>
        <w:rPr>
          <w:rFonts w:hint="eastAsia" w:ascii="宋体" w:hAnsi="宋体" w:cs="宋体"/>
          <w:color w:val="auto"/>
          <w:szCs w:val="21"/>
          <w:highlight w:val="none"/>
        </w:rPr>
        <w:t>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日</w:t>
      </w:r>
    </w:p>
    <w:p w14:paraId="038D316D">
      <w:pPr>
        <w:spacing w:before="240"/>
        <w:ind w:firstLine="0"/>
        <w:outlineLvl w:val="9"/>
        <w:rPr>
          <w:rFonts w:ascii="黑体" w:hAnsi="黑体" w:eastAsia="黑体"/>
          <w:b/>
          <w:bCs/>
          <w:color w:val="auto"/>
          <w:sz w:val="32"/>
          <w:szCs w:val="32"/>
          <w:highlight w:val="none"/>
        </w:rPr>
      </w:pPr>
      <w:r>
        <w:rPr>
          <w:rFonts w:hint="eastAsia" w:ascii="黑体" w:hAnsi="黑体" w:eastAsia="黑体"/>
          <w:b/>
          <w:bCs/>
          <w:color w:val="auto"/>
          <w:sz w:val="32"/>
          <w:szCs w:val="32"/>
          <w:highlight w:val="none"/>
        </w:rPr>
        <w:t>七、其他资格要求的证明文件</w:t>
      </w:r>
    </w:p>
    <w:p w14:paraId="3CD835AD">
      <w:pPr>
        <w:pStyle w:val="81"/>
        <w:rPr>
          <w:rFonts w:ascii="黑体" w:hAnsi="黑体" w:eastAsia="黑体"/>
          <w:i/>
          <w:color w:val="auto"/>
          <w:sz w:val="32"/>
          <w:szCs w:val="32"/>
          <w:highlight w:val="none"/>
          <w:u w:val="single"/>
        </w:rPr>
      </w:pPr>
    </w:p>
    <w:p w14:paraId="5C6CB4E7">
      <w:pPr>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br w:type="page"/>
      </w:r>
    </w:p>
    <w:p w14:paraId="31F55280">
      <w:pPr>
        <w:spacing w:before="240"/>
        <w:ind w:firstLine="0"/>
        <w:jc w:val="left"/>
        <w:outlineLvl w:val="9"/>
        <w:rPr>
          <w:bCs/>
          <w:color w:val="auto"/>
          <w:highlight w:val="none"/>
        </w:rPr>
      </w:pPr>
      <w:r>
        <w:rPr>
          <w:rFonts w:hint="eastAsia" w:ascii="黑体" w:hAnsi="黑体" w:eastAsia="黑体"/>
          <w:b/>
          <w:bCs/>
          <w:color w:val="auto"/>
          <w:sz w:val="32"/>
          <w:szCs w:val="32"/>
          <w:highlight w:val="none"/>
        </w:rPr>
        <w:t>八、法人授权书</w:t>
      </w:r>
    </w:p>
    <w:p w14:paraId="2CBA29D6">
      <w:pPr>
        <w:pStyle w:val="419"/>
        <w:tabs>
          <w:tab w:val="left" w:pos="360"/>
        </w:tabs>
        <w:spacing w:line="360" w:lineRule="auto"/>
        <w:ind w:firstLine="480"/>
        <w:rPr>
          <w:rFonts w:ascii="宋体" w:hAnsi="宋体" w:eastAsia="宋体" w:cs="宋体"/>
          <w:b w:val="0"/>
          <w:bCs/>
          <w:color w:val="auto"/>
          <w:szCs w:val="24"/>
          <w:highlight w:val="none"/>
          <w:lang w:eastAsia="zh-CN"/>
        </w:rPr>
      </w:pPr>
      <w:r>
        <w:rPr>
          <w:rFonts w:hint="eastAsia" w:ascii="宋体" w:hAnsi="宋体" w:eastAsia="宋体" w:cs="宋体"/>
          <w:b w:val="0"/>
          <w:bCs/>
          <w:color w:val="auto"/>
          <w:szCs w:val="24"/>
          <w:highlight w:val="none"/>
          <w:lang w:eastAsia="zh-CN"/>
        </w:rPr>
        <w:t>本授权书声明：</w:t>
      </w:r>
      <w:r>
        <w:rPr>
          <w:rFonts w:hint="eastAsia" w:ascii="宋体" w:hAnsi="宋体" w:eastAsia="宋体" w:cs="宋体"/>
          <w:b w:val="0"/>
          <w:bCs/>
          <w:color w:val="auto"/>
          <w:szCs w:val="24"/>
          <w:highlight w:val="none"/>
          <w:u w:val="single"/>
          <w:lang w:val="en-US" w:eastAsia="zh-CN"/>
        </w:rPr>
        <w:t xml:space="preserve">            </w:t>
      </w:r>
      <w:r>
        <w:rPr>
          <w:rFonts w:hint="eastAsia" w:ascii="宋体" w:hAnsi="宋体" w:eastAsia="宋体" w:cs="宋体"/>
          <w:b w:val="0"/>
          <w:bCs/>
          <w:color w:val="auto"/>
          <w:szCs w:val="24"/>
          <w:highlight w:val="none"/>
          <w:lang w:eastAsia="zh-CN"/>
        </w:rPr>
        <w:t>（供应商名称）授权</w:t>
      </w:r>
      <w:r>
        <w:rPr>
          <w:rFonts w:hint="eastAsia" w:ascii="宋体" w:hAnsi="宋体" w:eastAsia="宋体" w:cs="宋体"/>
          <w:b w:val="0"/>
          <w:bCs/>
          <w:color w:val="auto"/>
          <w:szCs w:val="24"/>
          <w:highlight w:val="none"/>
          <w:u w:val="single"/>
          <w:lang w:val="en-US" w:eastAsia="zh-CN"/>
        </w:rPr>
        <w:t xml:space="preserve">               </w:t>
      </w:r>
      <w:r>
        <w:rPr>
          <w:rFonts w:hint="eastAsia" w:ascii="宋体" w:hAnsi="宋体" w:eastAsia="宋体" w:cs="宋体"/>
          <w:b w:val="0"/>
          <w:bCs/>
          <w:color w:val="auto"/>
          <w:szCs w:val="24"/>
          <w:highlight w:val="none"/>
          <w:lang w:eastAsia="zh-CN"/>
        </w:rPr>
        <w:t>（被授权人的姓名）为我方就JSZC-</w:t>
      </w:r>
      <w:r>
        <w:rPr>
          <w:rFonts w:hint="eastAsia" w:ascii="宋体" w:hAnsi="宋体" w:eastAsia="宋体" w:cs="宋体"/>
          <w:b w:val="0"/>
          <w:bCs/>
          <w:color w:val="auto"/>
          <w:szCs w:val="24"/>
          <w:highlight w:val="none"/>
          <w:u w:val="single"/>
          <w:lang w:eastAsia="zh-CN"/>
        </w:rPr>
        <w:t xml:space="preserve">        </w:t>
      </w:r>
      <w:r>
        <w:rPr>
          <w:rFonts w:hint="eastAsia" w:ascii="宋体" w:hAnsi="宋体" w:eastAsia="宋体" w:cs="宋体"/>
          <w:b w:val="0"/>
          <w:bCs/>
          <w:color w:val="auto"/>
          <w:szCs w:val="24"/>
          <w:highlight w:val="none"/>
          <w:lang w:eastAsia="zh-CN"/>
        </w:rPr>
        <w:t>号项目采购活动的合法代理人，以本单位名义全权处理一切与该项目采购有关的事务。</w:t>
      </w:r>
    </w:p>
    <w:p w14:paraId="69D408DA">
      <w:pPr>
        <w:pStyle w:val="419"/>
        <w:tabs>
          <w:tab w:val="left" w:pos="360"/>
        </w:tabs>
        <w:spacing w:line="360" w:lineRule="auto"/>
        <w:ind w:firstLine="480"/>
        <w:rPr>
          <w:rFonts w:ascii="宋体" w:hAnsi="宋体" w:eastAsia="宋体" w:cs="宋体"/>
          <w:b w:val="0"/>
          <w:bCs/>
          <w:color w:val="auto"/>
          <w:szCs w:val="24"/>
          <w:highlight w:val="none"/>
          <w:lang w:eastAsia="zh-CN"/>
        </w:rPr>
      </w:pPr>
      <w:r>
        <w:rPr>
          <w:rFonts w:hint="eastAsia" w:ascii="宋体" w:hAnsi="宋体" w:eastAsia="宋体" w:cs="宋体"/>
          <w:b w:val="0"/>
          <w:bCs/>
          <w:color w:val="auto"/>
          <w:szCs w:val="24"/>
          <w:highlight w:val="none"/>
          <w:lang w:eastAsia="zh-CN"/>
        </w:rPr>
        <w:t>本授权书于</w:t>
      </w:r>
      <w:r>
        <w:rPr>
          <w:rFonts w:hint="eastAsia" w:ascii="宋体" w:hAnsi="宋体" w:eastAsia="宋体" w:cs="宋体"/>
          <w:b w:val="0"/>
          <w:bCs/>
          <w:color w:val="auto"/>
          <w:szCs w:val="24"/>
          <w:highlight w:val="none"/>
          <w:u w:val="single"/>
          <w:lang w:val="en-US" w:eastAsia="zh-CN"/>
        </w:rPr>
        <w:t xml:space="preserve">          </w:t>
      </w:r>
      <w:r>
        <w:rPr>
          <w:rFonts w:hint="eastAsia" w:ascii="宋体" w:hAnsi="宋体" w:eastAsia="宋体" w:cs="宋体"/>
          <w:b w:val="0"/>
          <w:bCs/>
          <w:color w:val="auto"/>
          <w:szCs w:val="24"/>
          <w:highlight w:val="none"/>
          <w:lang w:eastAsia="zh-CN"/>
        </w:rPr>
        <w:t>年</w:t>
      </w:r>
      <w:r>
        <w:rPr>
          <w:rFonts w:hint="eastAsia" w:ascii="宋体" w:hAnsi="宋体" w:eastAsia="宋体" w:cs="宋体"/>
          <w:b w:val="0"/>
          <w:bCs/>
          <w:color w:val="auto"/>
          <w:szCs w:val="24"/>
          <w:highlight w:val="none"/>
          <w:u w:val="single"/>
          <w:lang w:val="en-US" w:eastAsia="zh-CN"/>
        </w:rPr>
        <w:t xml:space="preserve">     </w:t>
      </w:r>
      <w:r>
        <w:rPr>
          <w:rFonts w:hint="eastAsia" w:ascii="宋体" w:hAnsi="宋体" w:eastAsia="宋体" w:cs="宋体"/>
          <w:b w:val="0"/>
          <w:bCs/>
          <w:color w:val="auto"/>
          <w:szCs w:val="24"/>
          <w:highlight w:val="none"/>
          <w:lang w:eastAsia="zh-CN"/>
        </w:rPr>
        <w:t>月</w:t>
      </w:r>
      <w:r>
        <w:rPr>
          <w:rFonts w:hint="eastAsia" w:ascii="宋体" w:hAnsi="宋体" w:eastAsia="宋体" w:cs="宋体"/>
          <w:b w:val="0"/>
          <w:bCs/>
          <w:color w:val="auto"/>
          <w:szCs w:val="24"/>
          <w:highlight w:val="none"/>
          <w:u w:val="single"/>
          <w:lang w:val="en-US" w:eastAsia="zh-CN"/>
        </w:rPr>
        <w:t xml:space="preserve">     </w:t>
      </w:r>
      <w:r>
        <w:rPr>
          <w:rFonts w:hint="eastAsia" w:ascii="宋体" w:hAnsi="宋体" w:eastAsia="宋体" w:cs="宋体"/>
          <w:b w:val="0"/>
          <w:bCs/>
          <w:color w:val="auto"/>
          <w:szCs w:val="24"/>
          <w:highlight w:val="none"/>
          <w:lang w:eastAsia="zh-CN"/>
        </w:rPr>
        <w:t>日起生效，特此声明。</w:t>
      </w:r>
    </w:p>
    <w:p w14:paraId="0D9236C0">
      <w:pPr>
        <w:pStyle w:val="419"/>
        <w:tabs>
          <w:tab w:val="left" w:pos="360"/>
        </w:tabs>
        <w:spacing w:line="360" w:lineRule="auto"/>
        <w:ind w:firstLine="960"/>
        <w:rPr>
          <w:rFonts w:ascii="宋体" w:hAnsi="宋体" w:eastAsia="宋体" w:cs="宋体"/>
          <w:b w:val="0"/>
          <w:bCs/>
          <w:color w:val="auto"/>
          <w:szCs w:val="24"/>
          <w:highlight w:val="none"/>
          <w:u w:val="single"/>
          <w:lang w:eastAsia="zh-CN"/>
        </w:rPr>
      </w:pPr>
      <w:r>
        <w:rPr>
          <w:rFonts w:hint="eastAsia" w:ascii="宋体" w:hAnsi="宋体" w:eastAsia="宋体" w:cs="宋体"/>
          <w:b w:val="0"/>
          <w:bCs/>
          <w:color w:val="auto"/>
          <w:szCs w:val="24"/>
          <w:highlight w:val="none"/>
          <w:lang w:eastAsia="zh-CN"/>
        </w:rPr>
        <w:t>被授权人身份证号码：</w:t>
      </w:r>
      <w:r>
        <w:rPr>
          <w:rFonts w:hint="eastAsia" w:ascii="宋体" w:hAnsi="宋体" w:eastAsia="宋体" w:cs="宋体"/>
          <w:b w:val="0"/>
          <w:bCs/>
          <w:color w:val="auto"/>
          <w:szCs w:val="24"/>
          <w:highlight w:val="none"/>
          <w:u w:val="single"/>
          <w:lang w:eastAsia="zh-CN"/>
        </w:rPr>
        <w:t xml:space="preserve">                              </w:t>
      </w:r>
    </w:p>
    <w:p w14:paraId="1C0F18AB">
      <w:pPr>
        <w:pStyle w:val="419"/>
        <w:tabs>
          <w:tab w:val="left" w:pos="360"/>
        </w:tabs>
        <w:spacing w:line="360" w:lineRule="auto"/>
        <w:ind w:firstLine="960"/>
        <w:rPr>
          <w:rFonts w:ascii="宋体" w:hAnsi="宋体" w:eastAsia="宋体" w:cs="宋体"/>
          <w:b w:val="0"/>
          <w:bCs/>
          <w:color w:val="auto"/>
          <w:szCs w:val="24"/>
          <w:highlight w:val="none"/>
          <w:u w:val="single"/>
          <w:lang w:eastAsia="zh-CN"/>
        </w:rPr>
      </w:pPr>
      <w:r>
        <w:rPr>
          <w:rFonts w:hint="eastAsia" w:ascii="宋体" w:hAnsi="宋体" w:eastAsia="宋体" w:cs="宋体"/>
          <w:b w:val="0"/>
          <w:bCs/>
          <w:color w:val="auto"/>
          <w:szCs w:val="24"/>
          <w:highlight w:val="none"/>
          <w:lang w:eastAsia="zh-CN"/>
        </w:rPr>
        <w:t>被授权人联系电话：（手机）</w:t>
      </w:r>
      <w:r>
        <w:rPr>
          <w:rFonts w:hint="eastAsia" w:ascii="宋体" w:hAnsi="宋体" w:eastAsia="宋体" w:cs="宋体"/>
          <w:b w:val="0"/>
          <w:bCs/>
          <w:color w:val="auto"/>
          <w:szCs w:val="24"/>
          <w:highlight w:val="none"/>
          <w:u w:val="single"/>
          <w:lang w:eastAsia="zh-CN"/>
        </w:rPr>
        <w:t xml:space="preserve">                          </w:t>
      </w:r>
    </w:p>
    <w:p w14:paraId="0F5ABC30">
      <w:pPr>
        <w:pStyle w:val="419"/>
        <w:tabs>
          <w:tab w:val="left" w:pos="360"/>
        </w:tabs>
        <w:spacing w:line="360" w:lineRule="auto"/>
        <w:ind w:firstLine="960"/>
        <w:rPr>
          <w:rFonts w:ascii="宋体" w:hAnsi="宋体" w:eastAsia="宋体" w:cs="宋体"/>
          <w:b w:val="0"/>
          <w:bCs/>
          <w:color w:val="auto"/>
          <w:szCs w:val="24"/>
          <w:highlight w:val="none"/>
          <w:lang w:eastAsia="zh-CN"/>
        </w:rPr>
      </w:pPr>
      <w:r>
        <w:rPr>
          <w:rFonts w:hint="eastAsia" w:ascii="宋体" w:hAnsi="宋体" w:eastAsia="宋体" w:cs="宋体"/>
          <w:b w:val="0"/>
          <w:bCs/>
          <w:color w:val="auto"/>
          <w:szCs w:val="24"/>
          <w:highlight w:val="none"/>
          <w:lang w:eastAsia="zh-CN"/>
        </w:rPr>
        <w:t>授权单位名称：</w:t>
      </w:r>
      <w:r>
        <w:rPr>
          <w:rFonts w:hint="eastAsia" w:ascii="宋体" w:hAnsi="宋体" w:eastAsia="宋体" w:cs="宋体"/>
          <w:b w:val="0"/>
          <w:bCs/>
          <w:color w:val="auto"/>
          <w:szCs w:val="24"/>
          <w:highlight w:val="none"/>
          <w:u w:val="single"/>
          <w:lang w:eastAsia="zh-CN"/>
        </w:rPr>
        <w:t>（加盖CA电子公章）</w:t>
      </w:r>
    </w:p>
    <w:p w14:paraId="75818959">
      <w:pPr>
        <w:pStyle w:val="419"/>
        <w:tabs>
          <w:tab w:val="left" w:pos="360"/>
        </w:tabs>
        <w:spacing w:line="360" w:lineRule="auto"/>
        <w:ind w:firstLine="960"/>
        <w:rPr>
          <w:rFonts w:ascii="宋体" w:hAnsi="宋体" w:eastAsia="宋体" w:cs="宋体"/>
          <w:b w:val="0"/>
          <w:bCs/>
          <w:color w:val="auto"/>
          <w:szCs w:val="24"/>
          <w:highlight w:val="none"/>
          <w:u w:val="single"/>
          <w:lang w:eastAsia="zh-CN"/>
        </w:rPr>
      </w:pPr>
      <w:r>
        <w:rPr>
          <w:rFonts w:hint="eastAsia" w:ascii="宋体" w:hAnsi="宋体" w:eastAsia="宋体" w:cs="宋体"/>
          <w:b w:val="0"/>
          <w:bCs/>
          <w:color w:val="auto"/>
          <w:szCs w:val="24"/>
          <w:highlight w:val="none"/>
          <w:lang w:eastAsia="zh-CN"/>
        </w:rPr>
        <w:t>单位地址：</w:t>
      </w:r>
      <w:r>
        <w:rPr>
          <w:rFonts w:hint="eastAsia" w:ascii="宋体" w:hAnsi="宋体" w:eastAsia="宋体" w:cs="宋体"/>
          <w:b w:val="0"/>
          <w:bCs/>
          <w:color w:val="auto"/>
          <w:szCs w:val="24"/>
          <w:highlight w:val="none"/>
          <w:u w:val="single"/>
          <w:lang w:eastAsia="zh-CN"/>
        </w:rPr>
        <w:t xml:space="preserve">                                         </w:t>
      </w:r>
    </w:p>
    <w:p w14:paraId="338227A2">
      <w:pPr>
        <w:pStyle w:val="419"/>
        <w:tabs>
          <w:tab w:val="left" w:pos="360"/>
        </w:tabs>
        <w:spacing w:line="360" w:lineRule="auto"/>
        <w:ind w:firstLine="960"/>
        <w:rPr>
          <w:color w:val="auto"/>
          <w:szCs w:val="24"/>
          <w:highlight w:val="none"/>
          <w:lang w:eastAsia="zh-CN"/>
        </w:rPr>
      </w:pPr>
      <w:r>
        <w:rPr>
          <w:rFonts w:hint="eastAsia" w:ascii="宋体" w:hAnsi="宋体" w:eastAsia="宋体" w:cs="宋体"/>
          <w:b w:val="0"/>
          <w:bCs/>
          <w:color w:val="auto"/>
          <w:szCs w:val="24"/>
          <w:highlight w:val="none"/>
          <w:lang w:eastAsia="zh-CN"/>
        </w:rPr>
        <w:t>日期：</w:t>
      </w:r>
      <w:bookmarkStart w:id="851" w:name="_格式3__银行出具的资信证明"/>
      <w:bookmarkEnd w:id="851"/>
      <w:bookmarkStart w:id="852" w:name="_Hlt26671380"/>
      <w:bookmarkEnd w:id="852"/>
      <w:bookmarkStart w:id="853" w:name="_Hlt26955070"/>
      <w:bookmarkEnd w:id="853"/>
      <w:r>
        <w:rPr>
          <w:rFonts w:hint="eastAsia"/>
          <w:b w:val="0"/>
          <w:bCs/>
          <w:color w:val="auto"/>
          <w:szCs w:val="24"/>
          <w:highlight w:val="none"/>
          <w:u w:val="single"/>
          <w:lang w:eastAsia="zh-CN"/>
        </w:rPr>
        <w:t xml:space="preserve">  </w:t>
      </w:r>
      <w:r>
        <w:rPr>
          <w:rFonts w:hint="eastAsia"/>
          <w:color w:val="auto"/>
          <w:szCs w:val="24"/>
          <w:highlight w:val="none"/>
          <w:u w:val="single"/>
          <w:lang w:eastAsia="zh-CN"/>
        </w:rPr>
        <w:t xml:space="preserve">                                       </w:t>
      </w:r>
    </w:p>
    <w:p w14:paraId="0FB1DCA1">
      <w:pPr>
        <w:pStyle w:val="100"/>
        <w:spacing w:line="360" w:lineRule="auto"/>
        <w:rPr>
          <w:i/>
          <w:color w:val="auto"/>
          <w:szCs w:val="24"/>
          <w:highlight w:val="none"/>
          <w:u w:val="single"/>
        </w:rPr>
      </w:pPr>
    </w:p>
    <w:p w14:paraId="6AE71B1D">
      <w:pPr>
        <w:tabs>
          <w:tab w:val="left" w:pos="5580"/>
        </w:tabs>
        <w:jc w:val="left"/>
        <w:rPr>
          <w:rFonts w:ascii="宋体" w:hAnsi="宋体" w:cs="宋体"/>
          <w:color w:val="auto"/>
          <w:szCs w:val="20"/>
          <w:highlight w:val="none"/>
        </w:rPr>
      </w:pPr>
      <w:r>
        <w:rPr>
          <w:rFonts w:ascii="宋体" w:hAnsi="宋体" w:cs="宋体"/>
          <w:color w:val="auto"/>
          <w:szCs w:val="20"/>
          <w:highlight w:val="none"/>
        </w:rPr>
        <w:t>法定代表人（单位负责人）有效期内的身份证</w:t>
      </w:r>
      <w:r>
        <w:rPr>
          <w:rFonts w:ascii="宋体" w:hAnsi="宋体" w:cs="宋体"/>
          <w:b/>
          <w:color w:val="auto"/>
          <w:szCs w:val="20"/>
          <w:highlight w:val="none"/>
        </w:rPr>
        <w:t>正反面</w:t>
      </w:r>
      <w:r>
        <w:rPr>
          <w:rFonts w:hint="eastAsia" w:ascii="宋体" w:hAnsi="宋体" w:cs="宋体"/>
          <w:color w:val="auto"/>
          <w:szCs w:val="20"/>
          <w:highlight w:val="none"/>
        </w:rPr>
        <w:t>扫描件</w:t>
      </w:r>
      <w:r>
        <w:rPr>
          <w:rFonts w:ascii="宋体" w:hAnsi="宋体" w:cs="宋体"/>
          <w:color w:val="auto"/>
          <w:szCs w:val="20"/>
          <w:highlight w:val="none"/>
        </w:rPr>
        <w:t>：</w:t>
      </w:r>
    </w:p>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75E50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69" w:hRule="atLeast"/>
          <w:jc w:val="center"/>
        </w:trPr>
        <w:tc>
          <w:tcPr>
            <w:tcW w:w="4673" w:type="dxa"/>
            <w:noWrap w:val="0"/>
          </w:tcPr>
          <w:p w14:paraId="786CAEE2">
            <w:pPr>
              <w:tabs>
                <w:tab w:val="left" w:pos="5580"/>
              </w:tabs>
              <w:jc w:val="left"/>
              <w:rPr>
                <w:rFonts w:ascii="宋体" w:hAnsi="宋体" w:cs="宋体"/>
                <w:color w:val="auto"/>
                <w:szCs w:val="20"/>
                <w:highlight w:val="none"/>
              </w:rPr>
            </w:pPr>
          </w:p>
          <w:p w14:paraId="50A79ECA">
            <w:pPr>
              <w:tabs>
                <w:tab w:val="left" w:pos="5580"/>
              </w:tabs>
              <w:jc w:val="left"/>
              <w:rPr>
                <w:rFonts w:ascii="宋体" w:hAnsi="宋体" w:cs="宋体"/>
                <w:color w:val="auto"/>
                <w:szCs w:val="20"/>
                <w:highlight w:val="none"/>
              </w:rPr>
            </w:pPr>
          </w:p>
        </w:tc>
        <w:tc>
          <w:tcPr>
            <w:tcW w:w="4536" w:type="dxa"/>
            <w:noWrap w:val="0"/>
          </w:tcPr>
          <w:p w14:paraId="62CFC37F">
            <w:pPr>
              <w:tabs>
                <w:tab w:val="left" w:pos="5580"/>
              </w:tabs>
              <w:jc w:val="left"/>
              <w:rPr>
                <w:rFonts w:ascii="宋体" w:hAnsi="宋体" w:cs="宋体"/>
                <w:color w:val="auto"/>
                <w:szCs w:val="20"/>
                <w:highlight w:val="none"/>
              </w:rPr>
            </w:pPr>
          </w:p>
          <w:p w14:paraId="0B9DF1CB">
            <w:pPr>
              <w:tabs>
                <w:tab w:val="left" w:pos="5580"/>
              </w:tabs>
              <w:jc w:val="left"/>
              <w:rPr>
                <w:rFonts w:ascii="宋体" w:hAnsi="宋体" w:cs="宋体"/>
                <w:color w:val="auto"/>
                <w:szCs w:val="20"/>
                <w:highlight w:val="none"/>
              </w:rPr>
            </w:pPr>
          </w:p>
        </w:tc>
      </w:tr>
    </w:tbl>
    <w:p w14:paraId="40484309">
      <w:pPr>
        <w:tabs>
          <w:tab w:val="left" w:pos="5580"/>
        </w:tabs>
        <w:ind w:firstLine="799"/>
        <w:jc w:val="left"/>
        <w:rPr>
          <w:rFonts w:ascii="宋体" w:hAnsi="宋体" w:cs="宋体"/>
          <w:color w:val="auto"/>
          <w:szCs w:val="20"/>
          <w:highlight w:val="none"/>
        </w:rPr>
      </w:pPr>
      <w:r>
        <w:rPr>
          <w:rFonts w:hint="eastAsia" w:ascii="宋体" w:hAnsi="宋体" w:cs="宋体"/>
          <w:color w:val="auto"/>
          <w:szCs w:val="20"/>
          <w:highlight w:val="none"/>
        </w:rPr>
        <w:t>委托代理人</w:t>
      </w:r>
      <w:r>
        <w:rPr>
          <w:rFonts w:ascii="宋体" w:hAnsi="宋体" w:cs="宋体"/>
          <w:color w:val="auto"/>
          <w:szCs w:val="20"/>
          <w:highlight w:val="none"/>
        </w:rPr>
        <w:t>有效期内的身份证</w:t>
      </w:r>
      <w:r>
        <w:rPr>
          <w:rFonts w:ascii="宋体" w:hAnsi="宋体" w:cs="宋体"/>
          <w:b/>
          <w:color w:val="auto"/>
          <w:szCs w:val="20"/>
          <w:highlight w:val="none"/>
        </w:rPr>
        <w:t>正反面</w:t>
      </w:r>
      <w:r>
        <w:rPr>
          <w:rFonts w:hint="eastAsia" w:ascii="宋体" w:hAnsi="宋体" w:cs="宋体"/>
          <w:color w:val="auto"/>
          <w:szCs w:val="20"/>
          <w:highlight w:val="none"/>
        </w:rPr>
        <w:t>扫描件</w:t>
      </w:r>
      <w:r>
        <w:rPr>
          <w:rFonts w:ascii="宋体" w:hAnsi="宋体" w:cs="宋体"/>
          <w:color w:val="auto"/>
          <w:szCs w:val="20"/>
          <w:highlight w:val="none"/>
        </w:rPr>
        <w:t>：</w:t>
      </w:r>
    </w:p>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01CE93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04" w:hRule="atLeast"/>
          <w:jc w:val="center"/>
        </w:trPr>
        <w:tc>
          <w:tcPr>
            <w:tcW w:w="4673" w:type="dxa"/>
            <w:noWrap w:val="0"/>
          </w:tcPr>
          <w:p w14:paraId="330D4E9A">
            <w:pPr>
              <w:tabs>
                <w:tab w:val="left" w:pos="5580"/>
              </w:tabs>
              <w:jc w:val="left"/>
              <w:rPr>
                <w:rFonts w:ascii="宋体" w:hAnsi="宋体" w:cs="宋体"/>
                <w:color w:val="auto"/>
                <w:szCs w:val="20"/>
                <w:highlight w:val="none"/>
              </w:rPr>
            </w:pPr>
          </w:p>
          <w:p w14:paraId="034BA791">
            <w:pPr>
              <w:tabs>
                <w:tab w:val="left" w:pos="5580"/>
              </w:tabs>
              <w:jc w:val="left"/>
              <w:rPr>
                <w:rFonts w:ascii="宋体" w:hAnsi="宋体" w:cs="宋体"/>
                <w:color w:val="auto"/>
                <w:szCs w:val="20"/>
                <w:highlight w:val="none"/>
              </w:rPr>
            </w:pPr>
          </w:p>
        </w:tc>
        <w:tc>
          <w:tcPr>
            <w:tcW w:w="4536" w:type="dxa"/>
            <w:noWrap w:val="0"/>
          </w:tcPr>
          <w:p w14:paraId="0D8D04F5">
            <w:pPr>
              <w:tabs>
                <w:tab w:val="left" w:pos="5580"/>
              </w:tabs>
              <w:jc w:val="left"/>
              <w:rPr>
                <w:rFonts w:ascii="宋体" w:hAnsi="宋体" w:cs="宋体"/>
                <w:color w:val="auto"/>
                <w:szCs w:val="20"/>
                <w:highlight w:val="none"/>
              </w:rPr>
            </w:pPr>
          </w:p>
          <w:p w14:paraId="45896C18">
            <w:pPr>
              <w:tabs>
                <w:tab w:val="left" w:pos="5580"/>
              </w:tabs>
              <w:jc w:val="left"/>
              <w:rPr>
                <w:rFonts w:ascii="宋体" w:hAnsi="宋体" w:cs="宋体"/>
                <w:color w:val="auto"/>
                <w:szCs w:val="20"/>
                <w:highlight w:val="none"/>
              </w:rPr>
            </w:pPr>
          </w:p>
        </w:tc>
      </w:tr>
    </w:tbl>
    <w:p w14:paraId="4220D2AB">
      <w:pPr>
        <w:tabs>
          <w:tab w:val="left" w:pos="5580"/>
        </w:tabs>
        <w:jc w:val="left"/>
        <w:rPr>
          <w:rFonts w:ascii="宋体" w:hAnsi="宋体" w:cs="宋体"/>
          <w:color w:val="auto"/>
          <w:sz w:val="21"/>
          <w:szCs w:val="21"/>
          <w:highlight w:val="none"/>
        </w:rPr>
      </w:pPr>
      <w:r>
        <w:rPr>
          <w:rFonts w:hint="eastAsia" w:ascii="宋体" w:hAnsi="宋体" w:cs="宋体"/>
          <w:color w:val="auto"/>
          <w:sz w:val="21"/>
          <w:szCs w:val="21"/>
          <w:highlight w:val="none"/>
        </w:rPr>
        <w:t>填报说明</w:t>
      </w:r>
      <w:r>
        <w:rPr>
          <w:rFonts w:ascii="宋体" w:hAnsi="宋体" w:cs="宋体"/>
          <w:color w:val="auto"/>
          <w:sz w:val="21"/>
          <w:szCs w:val="21"/>
          <w:highlight w:val="none"/>
        </w:rPr>
        <w:t>：</w:t>
      </w:r>
    </w:p>
    <w:p w14:paraId="5FA5FB7D">
      <w:pPr>
        <w:tabs>
          <w:tab w:val="left" w:pos="5580"/>
        </w:tabs>
        <w:ind w:firstLine="480"/>
        <w:jc w:val="left"/>
        <w:rPr>
          <w:rFonts w:ascii="宋体" w:hAnsi="宋体" w:cs="宋体"/>
          <w:color w:val="auto"/>
          <w:sz w:val="21"/>
          <w:szCs w:val="21"/>
          <w:highlight w:val="none"/>
        </w:rPr>
      </w:pPr>
      <w:r>
        <w:rPr>
          <w:rFonts w:ascii="宋体" w:hAnsi="宋体" w:cs="宋体"/>
          <w:color w:val="auto"/>
          <w:sz w:val="21"/>
          <w:szCs w:val="21"/>
          <w:highlight w:val="none"/>
        </w:rPr>
        <w:t>1、若供应商为事业单位或其他组织或分支机构（仅当</w:t>
      </w:r>
      <w:r>
        <w:rPr>
          <w:rFonts w:hint="eastAsia" w:ascii="宋体" w:hAnsi="宋体" w:cs="宋体"/>
          <w:color w:val="auto"/>
          <w:sz w:val="21"/>
          <w:szCs w:val="21"/>
          <w:highlight w:val="none"/>
        </w:rPr>
        <w:t>磋商文件</w:t>
      </w:r>
      <w:r>
        <w:rPr>
          <w:rFonts w:ascii="宋体" w:hAnsi="宋体" w:cs="宋体"/>
          <w:color w:val="auto"/>
          <w:sz w:val="21"/>
          <w:szCs w:val="21"/>
          <w:highlight w:val="none"/>
        </w:rPr>
        <w:t>注明允许分支机构</w:t>
      </w:r>
      <w:r>
        <w:rPr>
          <w:rFonts w:hint="eastAsia" w:ascii="宋体" w:hAnsi="宋体" w:cs="宋体"/>
          <w:color w:val="auto"/>
          <w:sz w:val="21"/>
          <w:szCs w:val="21"/>
          <w:highlight w:val="none"/>
        </w:rPr>
        <w:t>投标</w:t>
      </w:r>
      <w:r>
        <w:rPr>
          <w:rFonts w:ascii="宋体" w:hAnsi="宋体" w:cs="宋体"/>
          <w:color w:val="auto"/>
          <w:sz w:val="21"/>
          <w:szCs w:val="21"/>
          <w:highlight w:val="none"/>
        </w:rPr>
        <w:t>的），则法定代表人（单位负责人）</w:t>
      </w:r>
      <w:r>
        <w:rPr>
          <w:rFonts w:hint="eastAsia" w:ascii="宋体" w:hAnsi="宋体" w:cs="宋体"/>
          <w:color w:val="auto"/>
          <w:sz w:val="21"/>
          <w:szCs w:val="21"/>
          <w:highlight w:val="none"/>
        </w:rPr>
        <w:t>处</w:t>
      </w:r>
      <w:r>
        <w:rPr>
          <w:rFonts w:ascii="宋体" w:hAnsi="宋体" w:cs="宋体"/>
          <w:color w:val="auto"/>
          <w:sz w:val="21"/>
          <w:szCs w:val="21"/>
          <w:highlight w:val="none"/>
        </w:rPr>
        <w:t>的签署人可为单位负责人</w:t>
      </w:r>
      <w:r>
        <w:rPr>
          <w:rFonts w:hint="eastAsia" w:ascii="宋体" w:hAnsi="宋体" w:cs="宋体"/>
          <w:color w:val="auto"/>
          <w:sz w:val="21"/>
          <w:szCs w:val="21"/>
          <w:highlight w:val="none"/>
        </w:rPr>
        <w:t>。</w:t>
      </w:r>
    </w:p>
    <w:p w14:paraId="7C55D92C">
      <w:pPr>
        <w:tabs>
          <w:tab w:val="left" w:pos="5580"/>
        </w:tabs>
        <w:ind w:firstLine="480"/>
        <w:jc w:val="left"/>
        <w:rPr>
          <w:rFonts w:ascii="宋体" w:hAnsi="宋体" w:cs="宋体"/>
          <w:color w:val="auto"/>
          <w:sz w:val="21"/>
          <w:szCs w:val="21"/>
          <w:highlight w:val="none"/>
        </w:rPr>
      </w:pPr>
      <w:r>
        <w:rPr>
          <w:rFonts w:hint="eastAsia" w:ascii="宋体" w:hAnsi="宋体" w:cs="宋体"/>
          <w:color w:val="auto"/>
          <w:sz w:val="21"/>
          <w:szCs w:val="21"/>
          <w:highlight w:val="none"/>
        </w:rPr>
        <w:t>2、</w:t>
      </w:r>
      <w:r>
        <w:rPr>
          <w:rFonts w:ascii="宋体" w:hAnsi="宋体" w:cs="宋体"/>
          <w:color w:val="auto"/>
          <w:sz w:val="21"/>
          <w:szCs w:val="21"/>
          <w:highlight w:val="none"/>
        </w:rPr>
        <w:t>若</w:t>
      </w:r>
      <w:r>
        <w:rPr>
          <w:rFonts w:hint="eastAsia" w:ascii="宋体" w:hAnsi="宋体" w:cs="宋体"/>
          <w:color w:val="auto"/>
          <w:sz w:val="21"/>
          <w:szCs w:val="21"/>
          <w:highlight w:val="none"/>
        </w:rPr>
        <w:t>响应文件</w:t>
      </w:r>
      <w:r>
        <w:rPr>
          <w:rFonts w:ascii="宋体" w:hAnsi="宋体" w:cs="宋体"/>
          <w:color w:val="auto"/>
          <w:sz w:val="21"/>
          <w:szCs w:val="21"/>
          <w:highlight w:val="none"/>
        </w:rPr>
        <w:t>中全部签字之处均为法定代表人（单位负责人）本人签署，则可不提供本《</w:t>
      </w:r>
      <w:r>
        <w:rPr>
          <w:rFonts w:hint="eastAsia" w:ascii="宋体" w:hAnsi="宋体" w:cs="宋体"/>
          <w:color w:val="auto"/>
          <w:sz w:val="21"/>
          <w:szCs w:val="21"/>
          <w:highlight w:val="none"/>
        </w:rPr>
        <w:t>授权委托书</w:t>
      </w:r>
      <w:r>
        <w:rPr>
          <w:rFonts w:ascii="宋体" w:hAnsi="宋体" w:cs="宋体"/>
          <w:color w:val="auto"/>
          <w:sz w:val="21"/>
          <w:szCs w:val="21"/>
          <w:highlight w:val="none"/>
        </w:rPr>
        <w:t>》，但须提供</w:t>
      </w:r>
      <w:r>
        <w:rPr>
          <w:rFonts w:hint="eastAsia" w:ascii="宋体" w:hAnsi="宋体" w:cs="宋体"/>
          <w:color w:val="auto"/>
          <w:sz w:val="21"/>
          <w:szCs w:val="21"/>
          <w:highlight w:val="none"/>
        </w:rPr>
        <w:t>《</w:t>
      </w:r>
      <w:r>
        <w:rPr>
          <w:rFonts w:ascii="宋体" w:hAnsi="宋体" w:cs="宋体"/>
          <w:color w:val="auto"/>
          <w:sz w:val="21"/>
          <w:szCs w:val="21"/>
          <w:highlight w:val="none"/>
        </w:rPr>
        <w:t>法定代表人（单位负责人）身份证</w:t>
      </w:r>
      <w:r>
        <w:rPr>
          <w:rFonts w:hint="eastAsia" w:ascii="宋体" w:hAnsi="宋体" w:cs="宋体"/>
          <w:color w:val="auto"/>
          <w:sz w:val="21"/>
          <w:szCs w:val="21"/>
          <w:highlight w:val="none"/>
        </w:rPr>
        <w:t>明》</w:t>
      </w:r>
      <w:r>
        <w:rPr>
          <w:rFonts w:ascii="宋体" w:hAnsi="宋体" w:cs="宋体"/>
          <w:color w:val="auto"/>
          <w:sz w:val="21"/>
          <w:szCs w:val="21"/>
          <w:highlight w:val="none"/>
        </w:rPr>
        <w:t>。</w:t>
      </w:r>
    </w:p>
    <w:p w14:paraId="1E10FF19">
      <w:pPr>
        <w:pStyle w:val="100"/>
        <w:spacing w:line="360" w:lineRule="auto"/>
        <w:rPr>
          <w:rFonts w:ascii="宋体" w:hAnsi="宋体"/>
          <w:bCs/>
          <w:color w:val="auto"/>
          <w:highlight w:val="none"/>
        </w:rPr>
      </w:pPr>
      <w:r>
        <w:rPr>
          <w:rFonts w:ascii="宋体" w:hAnsi="宋体" w:cs="宋体"/>
          <w:color w:val="auto"/>
          <w:sz w:val="21"/>
          <w:szCs w:val="21"/>
          <w:highlight w:val="none"/>
        </w:rPr>
        <w:t>3、</w:t>
      </w:r>
      <w:r>
        <w:rPr>
          <w:rFonts w:hint="eastAsia" w:ascii="宋体" w:hAnsi="宋体" w:cs="宋体"/>
          <w:color w:val="auto"/>
          <w:sz w:val="21"/>
          <w:szCs w:val="21"/>
          <w:highlight w:val="none"/>
        </w:rPr>
        <w:t>供应商为自然人的情形，可不提供本</w:t>
      </w:r>
      <w:r>
        <w:rPr>
          <w:rFonts w:ascii="宋体" w:hAnsi="宋体" w:cs="宋体"/>
          <w:color w:val="auto"/>
          <w:sz w:val="21"/>
          <w:szCs w:val="21"/>
          <w:highlight w:val="none"/>
        </w:rPr>
        <w:t>《</w:t>
      </w:r>
      <w:r>
        <w:rPr>
          <w:rFonts w:hint="eastAsia" w:ascii="宋体" w:hAnsi="宋体" w:cs="宋体"/>
          <w:color w:val="auto"/>
          <w:sz w:val="21"/>
          <w:szCs w:val="21"/>
          <w:highlight w:val="none"/>
        </w:rPr>
        <w:t>授权委托书</w:t>
      </w:r>
      <w:r>
        <w:rPr>
          <w:rFonts w:ascii="宋体" w:hAnsi="宋体" w:cs="宋体"/>
          <w:color w:val="auto"/>
          <w:sz w:val="21"/>
          <w:szCs w:val="21"/>
          <w:highlight w:val="none"/>
        </w:rPr>
        <w:t>》</w:t>
      </w:r>
      <w:r>
        <w:rPr>
          <w:rFonts w:hint="eastAsia" w:ascii="宋体" w:hAnsi="宋体" w:cs="宋体"/>
          <w:color w:val="auto"/>
          <w:sz w:val="21"/>
          <w:szCs w:val="21"/>
          <w:highlight w:val="none"/>
        </w:rPr>
        <w:t>。</w:t>
      </w:r>
    </w:p>
    <w:p w14:paraId="0A47C40B">
      <w:pPr>
        <w:jc w:val="center"/>
        <w:rPr>
          <w:rFonts w:ascii="黑体" w:hAnsi="黑体" w:eastAsia="黑体"/>
          <w:iCs/>
          <w:color w:val="auto"/>
          <w:sz w:val="32"/>
          <w:szCs w:val="32"/>
          <w:highlight w:val="none"/>
          <w:u w:val="single"/>
        </w:rPr>
      </w:pPr>
      <w:r>
        <w:rPr>
          <w:rFonts w:ascii="宋体" w:hAnsi="宋体"/>
          <w:color w:val="auto"/>
          <w:highlight w:val="none"/>
        </w:rPr>
        <w:br w:type="page" w:clear="all"/>
      </w:r>
      <w:r>
        <w:rPr>
          <w:rFonts w:hint="eastAsia" w:ascii="黑体" w:hAnsi="黑体" w:eastAsia="黑体"/>
          <w:iCs/>
          <w:color w:val="auto"/>
          <w:sz w:val="36"/>
          <w:szCs w:val="36"/>
          <w:highlight w:val="none"/>
        </w:rPr>
        <w:t>法定代表人（单位负责人）身份证明</w:t>
      </w:r>
    </w:p>
    <w:p w14:paraId="515A1FEA">
      <w:pPr>
        <w:spacing w:line="200" w:lineRule="exact"/>
        <w:ind w:firstLine="0"/>
        <w:rPr>
          <w:rFonts w:ascii="宋体" w:hAnsi="宋体"/>
          <w:color w:val="auto"/>
          <w:sz w:val="20"/>
          <w:szCs w:val="20"/>
          <w:highlight w:val="none"/>
        </w:rPr>
      </w:pPr>
    </w:p>
    <w:p w14:paraId="1E926726">
      <w:pPr>
        <w:spacing w:line="460" w:lineRule="exact"/>
        <w:ind w:firstLine="481"/>
        <w:rPr>
          <w:rFonts w:ascii="宋体" w:hAnsi="宋体"/>
          <w:bCs/>
          <w:color w:val="auto"/>
          <w:szCs w:val="21"/>
          <w:highlight w:val="none"/>
        </w:rPr>
      </w:pPr>
      <w:r>
        <w:rPr>
          <w:rFonts w:hint="eastAsia" w:ascii="宋体" w:hAnsi="宋体"/>
          <w:bCs/>
          <w:color w:val="auto"/>
          <w:szCs w:val="21"/>
          <w:highlight w:val="none"/>
        </w:rPr>
        <w:t>致：</w:t>
      </w:r>
      <w:r>
        <w:rPr>
          <w:rFonts w:hint="eastAsia" w:ascii="宋体" w:hAnsi="宋体" w:cs="宋体"/>
          <w:color w:val="auto"/>
          <w:highlight w:val="none"/>
        </w:rPr>
        <w:t>【采购单位】</w:t>
      </w:r>
    </w:p>
    <w:p w14:paraId="09BEA78D">
      <w:pPr>
        <w:spacing w:line="460" w:lineRule="exact"/>
        <w:ind w:firstLine="481"/>
        <w:rPr>
          <w:rFonts w:ascii="宋体" w:hAnsi="宋体"/>
          <w:bCs/>
          <w:color w:val="auto"/>
          <w:szCs w:val="21"/>
          <w:highlight w:val="none"/>
        </w:rPr>
      </w:pPr>
      <w:r>
        <w:rPr>
          <w:rFonts w:hint="eastAsia" w:ascii="宋体" w:hAnsi="宋体"/>
          <w:bCs/>
          <w:color w:val="auto"/>
          <w:szCs w:val="21"/>
          <w:highlight w:val="none"/>
        </w:rPr>
        <w:t>兹证明，</w:t>
      </w:r>
    </w:p>
    <w:p w14:paraId="471460C4">
      <w:pPr>
        <w:spacing w:line="460" w:lineRule="exact"/>
        <w:ind w:firstLine="481"/>
        <w:rPr>
          <w:rFonts w:ascii="宋体" w:hAnsi="宋体"/>
          <w:bCs/>
          <w:color w:val="auto"/>
          <w:szCs w:val="21"/>
          <w:highlight w:val="none"/>
          <w:u w:val="single"/>
        </w:rPr>
      </w:pPr>
      <w:r>
        <w:rPr>
          <w:rFonts w:hint="eastAsia" w:ascii="宋体" w:hAnsi="宋体"/>
          <w:bCs/>
          <w:color w:val="auto"/>
          <w:szCs w:val="21"/>
          <w:highlight w:val="none"/>
        </w:rPr>
        <w:t>姓名：</w:t>
      </w:r>
      <w:r>
        <w:rPr>
          <w:rFonts w:hint="eastAsia" w:ascii="宋体" w:hAnsi="宋体"/>
          <w:bCs/>
          <w:color w:val="auto"/>
          <w:szCs w:val="21"/>
          <w:highlight w:val="none"/>
          <w:u w:val="single"/>
        </w:rPr>
        <w:t xml:space="preserve">         </w:t>
      </w:r>
      <w:r>
        <w:rPr>
          <w:rFonts w:hint="eastAsia" w:ascii="宋体" w:hAnsi="宋体"/>
          <w:bCs/>
          <w:color w:val="auto"/>
          <w:szCs w:val="21"/>
          <w:highlight w:val="none"/>
        </w:rPr>
        <w:t>性别：</w:t>
      </w:r>
      <w:r>
        <w:rPr>
          <w:rFonts w:hint="eastAsia" w:ascii="宋体" w:hAnsi="宋体"/>
          <w:bCs/>
          <w:color w:val="auto"/>
          <w:szCs w:val="21"/>
          <w:highlight w:val="none"/>
          <w:u w:val="single"/>
        </w:rPr>
        <w:t xml:space="preserve">        </w:t>
      </w:r>
      <w:r>
        <w:rPr>
          <w:rFonts w:hint="eastAsia" w:ascii="宋体" w:hAnsi="宋体"/>
          <w:bCs/>
          <w:color w:val="auto"/>
          <w:szCs w:val="21"/>
          <w:highlight w:val="none"/>
        </w:rPr>
        <w:t>年龄：</w:t>
      </w:r>
      <w:r>
        <w:rPr>
          <w:rFonts w:hint="eastAsia" w:ascii="宋体" w:hAnsi="宋体"/>
          <w:bCs/>
          <w:color w:val="auto"/>
          <w:szCs w:val="21"/>
          <w:highlight w:val="none"/>
          <w:u w:val="single"/>
        </w:rPr>
        <w:t xml:space="preserve">         </w:t>
      </w:r>
      <w:r>
        <w:rPr>
          <w:rFonts w:hint="eastAsia" w:ascii="宋体" w:hAnsi="宋体"/>
          <w:bCs/>
          <w:color w:val="auto"/>
          <w:szCs w:val="21"/>
          <w:highlight w:val="none"/>
        </w:rPr>
        <w:t>职务：</w:t>
      </w:r>
      <w:r>
        <w:rPr>
          <w:rFonts w:hint="eastAsia" w:ascii="宋体" w:hAnsi="宋体"/>
          <w:bCs/>
          <w:color w:val="auto"/>
          <w:szCs w:val="21"/>
          <w:highlight w:val="none"/>
          <w:u w:val="single"/>
        </w:rPr>
        <w:t xml:space="preserve">          </w:t>
      </w:r>
    </w:p>
    <w:p w14:paraId="1FDE7A2A">
      <w:pPr>
        <w:spacing w:line="460" w:lineRule="exact"/>
        <w:ind w:firstLine="481"/>
        <w:rPr>
          <w:rFonts w:ascii="宋体" w:hAnsi="宋体"/>
          <w:bCs/>
          <w:color w:val="auto"/>
          <w:szCs w:val="21"/>
          <w:highlight w:val="none"/>
        </w:rPr>
      </w:pPr>
    </w:p>
    <w:p w14:paraId="49F32139">
      <w:pPr>
        <w:spacing w:line="460" w:lineRule="exact"/>
        <w:ind w:firstLine="481"/>
        <w:rPr>
          <w:rFonts w:ascii="宋体" w:hAnsi="宋体"/>
          <w:bCs/>
          <w:color w:val="auto"/>
          <w:szCs w:val="21"/>
          <w:highlight w:val="none"/>
        </w:rPr>
      </w:pPr>
      <w:r>
        <w:rPr>
          <w:rFonts w:hint="eastAsia" w:ascii="宋体" w:hAnsi="宋体"/>
          <w:bCs/>
          <w:color w:val="auto"/>
          <w:szCs w:val="21"/>
          <w:highlight w:val="none"/>
        </w:rPr>
        <w:t>系</w:t>
      </w:r>
      <w:r>
        <w:rPr>
          <w:rFonts w:hint="eastAsia" w:ascii="宋体" w:hAnsi="宋体"/>
          <w:bCs/>
          <w:color w:val="auto"/>
          <w:szCs w:val="21"/>
          <w:highlight w:val="none"/>
          <w:u w:val="single"/>
        </w:rPr>
        <w:t xml:space="preserve">                   </w:t>
      </w:r>
      <w:r>
        <w:rPr>
          <w:rFonts w:hint="eastAsia" w:ascii="宋体" w:hAnsi="宋体"/>
          <w:bCs/>
          <w:color w:val="auto"/>
          <w:szCs w:val="21"/>
          <w:highlight w:val="none"/>
        </w:rPr>
        <w:t>（</w:t>
      </w:r>
      <w:r>
        <w:rPr>
          <w:rFonts w:hint="eastAsia" w:ascii="宋体" w:hAnsi="宋体" w:cs="宋体"/>
          <w:color w:val="auto"/>
          <w:highlight w:val="none"/>
        </w:rPr>
        <w:t>供应商</w:t>
      </w:r>
      <w:r>
        <w:rPr>
          <w:rFonts w:ascii="宋体" w:hAnsi="宋体" w:cs="宋体"/>
          <w:color w:val="auto"/>
          <w:highlight w:val="none"/>
        </w:rPr>
        <w:t>名称</w:t>
      </w:r>
      <w:r>
        <w:rPr>
          <w:rFonts w:hint="eastAsia" w:ascii="宋体" w:hAnsi="宋体"/>
          <w:bCs/>
          <w:color w:val="auto"/>
          <w:szCs w:val="21"/>
          <w:highlight w:val="none"/>
        </w:rPr>
        <w:t>）的法定代表人（单位负责人）。</w:t>
      </w:r>
    </w:p>
    <w:p w14:paraId="20B3ECC3">
      <w:pPr>
        <w:spacing w:line="460" w:lineRule="exact"/>
        <w:ind w:firstLine="481"/>
        <w:rPr>
          <w:rFonts w:ascii="宋体" w:hAnsi="宋体"/>
          <w:bCs/>
          <w:color w:val="auto"/>
          <w:szCs w:val="21"/>
          <w:highlight w:val="none"/>
        </w:rPr>
      </w:pPr>
    </w:p>
    <w:p w14:paraId="48022FA0">
      <w:pPr>
        <w:spacing w:line="460" w:lineRule="exact"/>
        <w:ind w:firstLine="481"/>
        <w:rPr>
          <w:rFonts w:ascii="宋体" w:hAnsi="宋体"/>
          <w:bCs/>
          <w:color w:val="auto"/>
          <w:szCs w:val="21"/>
          <w:highlight w:val="none"/>
        </w:rPr>
      </w:pPr>
    </w:p>
    <w:p w14:paraId="49C06325">
      <w:pPr>
        <w:spacing w:line="460" w:lineRule="exact"/>
        <w:ind w:firstLine="481"/>
        <w:rPr>
          <w:rFonts w:ascii="宋体" w:hAnsi="宋体"/>
          <w:bCs/>
          <w:color w:val="auto"/>
          <w:szCs w:val="21"/>
          <w:highlight w:val="none"/>
        </w:rPr>
      </w:pPr>
    </w:p>
    <w:p w14:paraId="20949752">
      <w:pPr>
        <w:spacing w:line="460" w:lineRule="exact"/>
        <w:ind w:firstLine="481"/>
        <w:rPr>
          <w:rFonts w:ascii="宋体" w:hAnsi="宋体"/>
          <w:bCs/>
          <w:color w:val="auto"/>
          <w:szCs w:val="21"/>
          <w:highlight w:val="none"/>
        </w:rPr>
      </w:pPr>
      <w:r>
        <w:rPr>
          <w:rFonts w:hint="eastAsia" w:ascii="宋体" w:hAnsi="宋体"/>
          <w:bCs/>
          <w:color w:val="auto"/>
          <w:szCs w:val="21"/>
          <w:highlight w:val="none"/>
        </w:rPr>
        <w:t>附：法定代表人（单位负责人）有效期内的身份证</w:t>
      </w:r>
      <w:r>
        <w:rPr>
          <w:rFonts w:hint="eastAsia" w:ascii="宋体" w:hAnsi="宋体"/>
          <w:b/>
          <w:color w:val="auto"/>
          <w:szCs w:val="21"/>
          <w:highlight w:val="none"/>
        </w:rPr>
        <w:t>正反面</w:t>
      </w:r>
      <w:r>
        <w:rPr>
          <w:rFonts w:hint="eastAsia" w:ascii="宋体" w:hAnsi="宋体" w:cs="宋体"/>
          <w:color w:val="auto"/>
          <w:szCs w:val="20"/>
          <w:highlight w:val="none"/>
        </w:rPr>
        <w:t>扫描件</w:t>
      </w:r>
      <w:r>
        <w:rPr>
          <w:rFonts w:hint="eastAsia" w:ascii="宋体" w:hAnsi="宋体"/>
          <w:bCs/>
          <w:color w:val="auto"/>
          <w:szCs w:val="21"/>
          <w:highlight w:val="none"/>
        </w:rPr>
        <w:t>：</w:t>
      </w:r>
    </w:p>
    <w:tbl>
      <w:tblPr>
        <w:tblStyle w:val="3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180B1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04773DDD">
            <w:pPr>
              <w:spacing w:line="460" w:lineRule="exact"/>
              <w:ind w:firstLine="481"/>
              <w:rPr>
                <w:rFonts w:ascii="宋体" w:hAnsi="宋体"/>
                <w:bCs/>
                <w:color w:val="auto"/>
                <w:szCs w:val="21"/>
                <w:highlight w:val="none"/>
              </w:rPr>
            </w:pPr>
          </w:p>
          <w:p w14:paraId="37FBE2D4">
            <w:pPr>
              <w:spacing w:line="460" w:lineRule="exact"/>
              <w:ind w:firstLine="481"/>
              <w:rPr>
                <w:rFonts w:ascii="宋体" w:hAnsi="宋体"/>
                <w:bCs/>
                <w:color w:val="auto"/>
                <w:szCs w:val="21"/>
                <w:highlight w:val="none"/>
              </w:rPr>
            </w:pPr>
          </w:p>
          <w:p w14:paraId="001D603C">
            <w:pPr>
              <w:spacing w:line="460" w:lineRule="exact"/>
              <w:ind w:firstLine="481"/>
              <w:rPr>
                <w:rFonts w:ascii="宋体" w:hAnsi="宋体"/>
                <w:bCs/>
                <w:color w:val="auto"/>
                <w:szCs w:val="21"/>
                <w:highlight w:val="none"/>
              </w:rPr>
            </w:pPr>
          </w:p>
        </w:tc>
        <w:tc>
          <w:tcPr>
            <w:tcW w:w="4536" w:type="dxa"/>
            <w:noWrap w:val="0"/>
          </w:tcPr>
          <w:p w14:paraId="541E2BBA">
            <w:pPr>
              <w:spacing w:line="460" w:lineRule="exact"/>
              <w:ind w:firstLine="481"/>
              <w:rPr>
                <w:rFonts w:ascii="宋体" w:hAnsi="宋体"/>
                <w:bCs/>
                <w:color w:val="auto"/>
                <w:szCs w:val="21"/>
                <w:highlight w:val="none"/>
              </w:rPr>
            </w:pPr>
          </w:p>
          <w:p w14:paraId="471A821A">
            <w:pPr>
              <w:spacing w:line="460" w:lineRule="exact"/>
              <w:ind w:firstLine="481"/>
              <w:rPr>
                <w:rFonts w:ascii="宋体" w:hAnsi="宋体"/>
                <w:bCs/>
                <w:color w:val="auto"/>
                <w:szCs w:val="21"/>
                <w:highlight w:val="none"/>
              </w:rPr>
            </w:pPr>
          </w:p>
          <w:p w14:paraId="67D2C2A5">
            <w:pPr>
              <w:spacing w:line="460" w:lineRule="exact"/>
              <w:ind w:firstLine="481"/>
              <w:rPr>
                <w:rFonts w:ascii="宋体" w:hAnsi="宋体"/>
                <w:bCs/>
                <w:color w:val="auto"/>
                <w:szCs w:val="21"/>
                <w:highlight w:val="none"/>
              </w:rPr>
            </w:pPr>
          </w:p>
        </w:tc>
      </w:tr>
    </w:tbl>
    <w:p w14:paraId="314E65C1">
      <w:pPr>
        <w:ind w:firstLine="481"/>
        <w:rPr>
          <w:rFonts w:ascii="宋体" w:hAnsi="宋体"/>
          <w:bCs/>
          <w:color w:val="auto"/>
          <w:szCs w:val="21"/>
          <w:highlight w:val="none"/>
        </w:rPr>
      </w:pPr>
    </w:p>
    <w:p w14:paraId="724FC159">
      <w:pPr>
        <w:ind w:firstLine="481"/>
        <w:jc w:val="right"/>
        <w:rPr>
          <w:rFonts w:ascii="宋体" w:hAnsi="宋体"/>
          <w:bCs/>
          <w:color w:val="auto"/>
          <w:highlight w:val="none"/>
        </w:rPr>
      </w:pPr>
    </w:p>
    <w:p w14:paraId="48B3451F">
      <w:pPr>
        <w:ind w:firstLine="480"/>
        <w:jc w:val="right"/>
        <w:rPr>
          <w:rFonts w:ascii="宋体" w:hAnsi="宋体" w:cs="宋体"/>
          <w:color w:val="auto"/>
          <w:highlight w:val="none"/>
        </w:rPr>
      </w:pPr>
      <w:r>
        <w:rPr>
          <w:rFonts w:hint="eastAsia" w:ascii="宋体" w:hAnsi="宋体" w:cs="宋体"/>
          <w:color w:val="auto"/>
          <w:highlight w:val="none"/>
        </w:rPr>
        <w:t>供应商：</w:t>
      </w:r>
      <w:r>
        <w:rPr>
          <w:rFonts w:hint="eastAsia" w:ascii="宋体" w:hAnsi="宋体" w:cs="宋体"/>
          <w:color w:val="auto"/>
          <w:highlight w:val="none"/>
          <w:u w:val="single"/>
        </w:rPr>
        <w:t xml:space="preserve">                      </w:t>
      </w:r>
      <w:r>
        <w:rPr>
          <w:rFonts w:hint="eastAsia" w:ascii="宋体" w:hAnsi="宋体" w:cs="宋体"/>
          <w:color w:val="auto"/>
          <w:highlight w:val="none"/>
        </w:rPr>
        <w:t>（盖单位章）</w:t>
      </w:r>
    </w:p>
    <w:p w14:paraId="47D3A04C">
      <w:pPr>
        <w:jc w:val="right"/>
        <w:rPr>
          <w:rFonts w:ascii="宋体" w:hAnsi="宋体" w:cs="宋体"/>
          <w:color w:val="auto"/>
          <w:highlight w:val="none"/>
        </w:rPr>
      </w:pPr>
      <w:r>
        <w:rPr>
          <w:rFonts w:hint="eastAsia" w:ascii="宋体" w:hAnsi="宋体" w:cs="宋体"/>
          <w:color w:val="auto"/>
          <w:highlight w:val="none"/>
          <w:u w:val="single"/>
        </w:rPr>
        <w:t xml:space="preserve">        </w:t>
      </w:r>
      <w:r>
        <w:rPr>
          <w:rFonts w:hint="eastAsia" w:ascii="宋体" w:hAnsi="宋体" w:cs="宋体"/>
          <w:color w:val="auto"/>
          <w:highlight w:val="none"/>
        </w:rPr>
        <w:t>年</w:t>
      </w:r>
      <w:r>
        <w:rPr>
          <w:rFonts w:hint="eastAsia" w:ascii="宋体" w:hAnsi="宋体" w:cs="宋体"/>
          <w:color w:val="auto"/>
          <w:highlight w:val="none"/>
          <w:u w:val="single"/>
        </w:rPr>
        <w:t xml:space="preserve">       </w:t>
      </w:r>
      <w:r>
        <w:rPr>
          <w:rFonts w:hint="eastAsia" w:ascii="宋体" w:hAnsi="宋体" w:cs="宋体"/>
          <w:color w:val="auto"/>
          <w:highlight w:val="none"/>
        </w:rPr>
        <w:t>月</w:t>
      </w:r>
      <w:r>
        <w:rPr>
          <w:rFonts w:hint="eastAsia" w:ascii="宋体" w:hAnsi="宋体" w:cs="宋体"/>
          <w:color w:val="auto"/>
          <w:highlight w:val="none"/>
          <w:u w:val="single"/>
        </w:rPr>
        <w:t xml:space="preserve">       </w:t>
      </w:r>
      <w:r>
        <w:rPr>
          <w:rFonts w:hint="eastAsia" w:ascii="宋体" w:hAnsi="宋体" w:cs="宋体"/>
          <w:color w:val="auto"/>
          <w:highlight w:val="none"/>
        </w:rPr>
        <w:t>日</w:t>
      </w:r>
    </w:p>
    <w:p w14:paraId="68F1B648">
      <w:pPr>
        <w:jc w:val="right"/>
        <w:rPr>
          <w:rFonts w:ascii="宋体" w:hAnsi="宋体"/>
          <w:color w:val="auto"/>
          <w:highlight w:val="none"/>
        </w:rPr>
      </w:pPr>
      <w:r>
        <w:rPr>
          <w:rFonts w:ascii="宋体" w:hAnsi="宋体"/>
          <w:color w:val="auto"/>
          <w:highlight w:val="none"/>
        </w:rPr>
        <w:br w:type="page" w:clear="all"/>
      </w:r>
    </w:p>
    <w:p w14:paraId="211BE500">
      <w:pPr>
        <w:spacing w:before="240"/>
        <w:ind w:firstLine="0"/>
        <w:jc w:val="left"/>
        <w:outlineLvl w:val="9"/>
        <w:rPr>
          <w:rFonts w:ascii="黑体" w:hAnsi="黑体" w:eastAsia="黑体"/>
          <w:b/>
          <w:bCs/>
          <w:color w:val="auto"/>
          <w:sz w:val="32"/>
          <w:szCs w:val="32"/>
          <w:highlight w:val="none"/>
        </w:rPr>
      </w:pPr>
      <w:r>
        <w:rPr>
          <w:rFonts w:hint="eastAsia" w:ascii="黑体" w:hAnsi="黑体" w:eastAsia="黑体"/>
          <w:b/>
          <w:bCs/>
          <w:color w:val="auto"/>
          <w:sz w:val="32"/>
          <w:szCs w:val="32"/>
          <w:highlight w:val="none"/>
        </w:rPr>
        <w:t>九、磋商响应函</w:t>
      </w:r>
    </w:p>
    <w:p w14:paraId="57BD195E">
      <w:pPr>
        <w:pStyle w:val="429"/>
        <w:spacing w:before="0" w:after="0"/>
        <w:ind w:firstLine="0"/>
        <w:jc w:val="center"/>
        <w:rPr>
          <w:rFonts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磋商响应函</w:t>
      </w:r>
    </w:p>
    <w:p w14:paraId="2C8D1951">
      <w:pPr>
        <w:ind w:firstLine="480"/>
        <w:rPr>
          <w:rFonts w:ascii="宋体" w:hAnsi="宋体" w:cs="宋体"/>
          <w:color w:val="auto"/>
          <w:highlight w:val="none"/>
          <w:u w:val="single"/>
        </w:rPr>
      </w:pPr>
      <w:r>
        <w:rPr>
          <w:rFonts w:hint="eastAsia" w:ascii="宋体" w:hAnsi="宋体" w:cs="宋体"/>
          <w:color w:val="auto"/>
          <w:highlight w:val="none"/>
        </w:rPr>
        <w:t>致：</w:t>
      </w:r>
      <w:r>
        <w:rPr>
          <w:rFonts w:hint="eastAsia" w:ascii="宋体" w:hAnsi="宋体" w:cs="宋体"/>
          <w:color w:val="auto"/>
          <w:highlight w:val="none"/>
          <w:u w:val="single"/>
        </w:rPr>
        <w:t>　　（采购人）　　</w:t>
      </w:r>
    </w:p>
    <w:p w14:paraId="35A8293B">
      <w:pPr>
        <w:ind w:firstLine="480"/>
        <w:jc w:val="left"/>
        <w:rPr>
          <w:rFonts w:ascii="宋体" w:hAnsi="宋体" w:cs="宋体"/>
          <w:color w:val="auto"/>
          <w:highlight w:val="none"/>
        </w:rPr>
      </w:pPr>
      <w:r>
        <w:rPr>
          <w:rFonts w:hint="eastAsia" w:ascii="宋体" w:hAnsi="宋体" w:cs="宋体"/>
          <w:color w:val="auto"/>
          <w:highlight w:val="none"/>
        </w:rPr>
        <w:t>（一）根据已收到的采购编号为</w:t>
      </w:r>
      <w:r>
        <w:rPr>
          <w:rFonts w:hint="eastAsia" w:ascii="宋体" w:hAnsi="宋体" w:cs="宋体"/>
          <w:color w:val="auto"/>
          <w:highlight w:val="none"/>
          <w:u w:val="single"/>
        </w:rPr>
        <w:t xml:space="preserve">          </w:t>
      </w:r>
      <w:r>
        <w:rPr>
          <w:rFonts w:hint="eastAsia" w:ascii="宋体" w:hAnsi="宋体" w:cs="宋体"/>
          <w:color w:val="auto"/>
          <w:highlight w:val="none"/>
        </w:rPr>
        <w:t>的</w:t>
      </w:r>
      <w:r>
        <w:rPr>
          <w:rFonts w:hint="eastAsia" w:ascii="宋体" w:hAnsi="宋体" w:cs="宋体"/>
          <w:color w:val="auto"/>
          <w:highlight w:val="none"/>
          <w:u w:val="single"/>
        </w:rPr>
        <w:t xml:space="preserve">               </w:t>
      </w:r>
      <w:r>
        <w:rPr>
          <w:rFonts w:hint="eastAsia" w:ascii="宋体" w:hAnsi="宋体" w:cs="宋体"/>
          <w:color w:val="auto"/>
          <w:highlight w:val="none"/>
        </w:rPr>
        <w:t>工程的磋商文件</w:t>
      </w:r>
      <w:r>
        <w:rPr>
          <w:rFonts w:hint="eastAsia" w:ascii="宋体" w:hAnsi="宋体" w:cs="宋体"/>
          <w:bCs/>
          <w:color w:val="auto"/>
          <w:highlight w:val="none"/>
        </w:rPr>
        <w:t>（包括补充通知）</w:t>
      </w:r>
      <w:r>
        <w:rPr>
          <w:rFonts w:hint="eastAsia" w:ascii="宋体" w:hAnsi="宋体" w:cs="宋体"/>
          <w:color w:val="auto"/>
          <w:highlight w:val="none"/>
        </w:rPr>
        <w:t>，遵照《中华人民共和国政府采购法》及相关法律的规定，我单位经考察现场和研究上述工程磋商文件后，我方愿以人民币</w:t>
      </w:r>
      <w:r>
        <w:rPr>
          <w:rFonts w:hint="eastAsia" w:ascii="宋体" w:hAnsi="宋体" w:cs="宋体"/>
          <w:color w:val="auto"/>
          <w:highlight w:val="none"/>
          <w:u w:val="single"/>
        </w:rPr>
        <w:t xml:space="preserve">     </w:t>
      </w:r>
      <w:r>
        <w:rPr>
          <w:rFonts w:hint="eastAsia" w:ascii="宋体" w:hAnsi="宋体" w:cs="宋体"/>
          <w:color w:val="auto"/>
          <w:highlight w:val="none"/>
        </w:rPr>
        <w:t>元（大写）的总价，按磋商文件的要求承包本次采购范围内的全部工程，并承担相关的责任。</w:t>
      </w:r>
    </w:p>
    <w:p w14:paraId="6CCEF9CF">
      <w:pPr>
        <w:ind w:firstLine="480"/>
        <w:rPr>
          <w:rFonts w:ascii="宋体" w:hAnsi="宋体" w:cs="宋体"/>
          <w:color w:val="auto"/>
          <w:highlight w:val="none"/>
        </w:rPr>
      </w:pPr>
      <w:r>
        <w:rPr>
          <w:rFonts w:hint="eastAsia" w:ascii="宋体" w:hAnsi="宋体" w:cs="宋体"/>
          <w:color w:val="auto"/>
          <w:highlight w:val="none"/>
        </w:rPr>
        <w:t>（二）我方提交的磋商响应文件（包括磋商报价书、已标价的工程量清单和其他响应文件）在磋商截止时间后的60天内有效，在此期间被你方接受的上述文件对我方一直具有约束力。我方保证在磋商响应文件有效期内不撤回磋商响应文件，除磋商文件另有规定外，不修改磋商响应文件。</w:t>
      </w:r>
    </w:p>
    <w:p w14:paraId="5D991B6A">
      <w:pPr>
        <w:ind w:firstLine="480"/>
        <w:jc w:val="left"/>
        <w:rPr>
          <w:rFonts w:ascii="宋体" w:hAnsi="宋体" w:cs="宋体"/>
          <w:color w:val="auto"/>
          <w:highlight w:val="none"/>
        </w:rPr>
      </w:pPr>
      <w:r>
        <w:rPr>
          <w:rFonts w:hint="eastAsia" w:ascii="宋体" w:hAnsi="宋体" w:cs="宋体"/>
          <w:color w:val="auto"/>
          <w:highlight w:val="none"/>
        </w:rPr>
        <w:t>（三）我单位保证在收到贵单位发出的书面开工令后立即开工，并在</w:t>
      </w:r>
      <w:r>
        <w:rPr>
          <w:rFonts w:hint="eastAsia" w:ascii="宋体" w:hAnsi="宋体" w:cs="宋体"/>
          <w:color w:val="auto"/>
          <w:highlight w:val="none"/>
          <w:u w:val="single"/>
        </w:rPr>
        <w:t xml:space="preserve">  </w:t>
      </w:r>
      <w:r>
        <w:rPr>
          <w:rFonts w:hint="eastAsia" w:ascii="宋体" w:hAnsi="宋体" w:cs="宋体"/>
          <w:color w:val="auto"/>
          <w:highlight w:val="none"/>
        </w:rPr>
        <w:t>天内竣工。</w:t>
      </w:r>
    </w:p>
    <w:p w14:paraId="23551A6F">
      <w:pPr>
        <w:ind w:firstLine="480"/>
        <w:rPr>
          <w:rFonts w:ascii="宋体" w:hAnsi="宋体" w:cs="宋体"/>
          <w:color w:val="auto"/>
          <w:highlight w:val="none"/>
        </w:rPr>
      </w:pPr>
      <w:r>
        <w:rPr>
          <w:rFonts w:hint="eastAsia" w:ascii="宋体" w:hAnsi="宋体" w:cs="宋体"/>
          <w:color w:val="auto"/>
          <w:highlight w:val="none"/>
        </w:rPr>
        <w:t>（四）我单位保证本工程质量达到</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2BDF4B3D">
      <w:pPr>
        <w:ind w:firstLine="480"/>
        <w:rPr>
          <w:rFonts w:ascii="宋体" w:hAnsi="宋体" w:cs="宋体"/>
          <w:color w:val="auto"/>
          <w:highlight w:val="none"/>
        </w:rPr>
      </w:pPr>
      <w:r>
        <w:rPr>
          <w:rFonts w:hint="eastAsia" w:ascii="宋体" w:hAnsi="宋体" w:cs="宋体"/>
          <w:color w:val="auto"/>
          <w:highlight w:val="none"/>
        </w:rPr>
        <w:t>（五）我单位保证在成交后派出</w:t>
      </w:r>
      <w:r>
        <w:rPr>
          <w:rFonts w:hint="eastAsia" w:ascii="宋体" w:hAnsi="宋体" w:cs="宋体"/>
          <w:color w:val="auto"/>
          <w:highlight w:val="none"/>
          <w:u w:val="single"/>
        </w:rPr>
        <w:t xml:space="preserve">           </w:t>
      </w:r>
      <w:r>
        <w:rPr>
          <w:rFonts w:hint="eastAsia" w:ascii="宋体" w:hAnsi="宋体" w:cs="宋体"/>
          <w:color w:val="auto"/>
          <w:highlight w:val="none"/>
        </w:rPr>
        <w:t>（姓名）项目负责人全面负责本工程的施工。</w:t>
      </w:r>
    </w:p>
    <w:p w14:paraId="58C8E363">
      <w:pPr>
        <w:ind w:firstLine="480"/>
        <w:rPr>
          <w:rFonts w:ascii="宋体" w:hAnsi="宋体" w:cs="宋体"/>
          <w:color w:val="auto"/>
          <w:highlight w:val="none"/>
        </w:rPr>
      </w:pPr>
      <w:r>
        <w:rPr>
          <w:rFonts w:hint="eastAsia" w:ascii="宋体" w:hAnsi="宋体" w:cs="宋体"/>
          <w:color w:val="auto"/>
          <w:highlight w:val="none"/>
        </w:rPr>
        <w:t>（六）贵单位所发出的磋商文件、成交通知书和本磋商响应文件将构成约束我们双方的合同。</w:t>
      </w:r>
    </w:p>
    <w:p w14:paraId="531C9CCE">
      <w:pPr>
        <w:ind w:firstLine="480"/>
        <w:rPr>
          <w:rFonts w:ascii="宋体" w:hAnsi="宋体" w:cs="宋体"/>
          <w:color w:val="auto"/>
          <w:highlight w:val="none"/>
        </w:rPr>
      </w:pPr>
      <w:r>
        <w:rPr>
          <w:rFonts w:hint="eastAsia" w:ascii="宋体" w:hAnsi="宋体" w:cs="宋体"/>
          <w:color w:val="auto"/>
          <w:highlight w:val="none"/>
        </w:rPr>
        <w:t>供应商：（盖章）</w:t>
      </w:r>
    </w:p>
    <w:p w14:paraId="4AB70A07">
      <w:pPr>
        <w:ind w:firstLine="480"/>
        <w:rPr>
          <w:rFonts w:ascii="宋体" w:hAnsi="宋体" w:cs="宋体"/>
          <w:color w:val="auto"/>
          <w:highlight w:val="none"/>
        </w:rPr>
      </w:pPr>
      <w:r>
        <w:rPr>
          <w:rFonts w:hint="eastAsia" w:ascii="宋体" w:hAnsi="宋体" w:cs="宋体"/>
          <w:color w:val="auto"/>
          <w:highlight w:val="none"/>
        </w:rPr>
        <w:t>单位地址：</w:t>
      </w:r>
    </w:p>
    <w:p w14:paraId="4BEDF0D3">
      <w:pPr>
        <w:ind w:firstLine="480"/>
        <w:rPr>
          <w:rFonts w:ascii="宋体" w:hAnsi="宋体" w:cs="宋体"/>
          <w:color w:val="auto"/>
          <w:highlight w:val="none"/>
        </w:rPr>
      </w:pPr>
      <w:r>
        <w:rPr>
          <w:rFonts w:hint="eastAsia" w:ascii="宋体" w:hAnsi="宋体" w:cs="宋体"/>
          <w:color w:val="auto"/>
          <w:highlight w:val="none"/>
        </w:rPr>
        <w:t>邮政编码：</w:t>
      </w:r>
    </w:p>
    <w:p w14:paraId="40978BDA">
      <w:pPr>
        <w:ind w:firstLine="480"/>
        <w:rPr>
          <w:rFonts w:ascii="宋体" w:hAnsi="宋体" w:cs="宋体"/>
          <w:color w:val="auto"/>
          <w:highlight w:val="none"/>
        </w:rPr>
      </w:pPr>
      <w:r>
        <w:rPr>
          <w:rFonts w:hint="eastAsia" w:ascii="宋体" w:hAnsi="宋体" w:cs="宋体"/>
          <w:color w:val="auto"/>
          <w:highlight w:val="none"/>
        </w:rPr>
        <w:t>法定代表人或委托代理人（签字或盖章）：</w:t>
      </w:r>
    </w:p>
    <w:p w14:paraId="0FF9E7D9">
      <w:pPr>
        <w:ind w:firstLine="480"/>
        <w:rPr>
          <w:rFonts w:ascii="宋体" w:hAnsi="宋体" w:cs="宋体"/>
          <w:color w:val="auto"/>
          <w:highlight w:val="none"/>
        </w:rPr>
      </w:pPr>
      <w:r>
        <w:rPr>
          <w:rFonts w:hint="eastAsia" w:ascii="宋体" w:hAnsi="宋体" w:cs="宋体"/>
          <w:color w:val="auto"/>
          <w:highlight w:val="none"/>
        </w:rPr>
        <w:t>电话：</w:t>
      </w:r>
    </w:p>
    <w:p w14:paraId="7F2C1BDE">
      <w:pPr>
        <w:ind w:firstLine="480"/>
        <w:rPr>
          <w:rFonts w:ascii="宋体" w:hAnsi="宋体" w:cs="宋体"/>
          <w:color w:val="auto"/>
          <w:highlight w:val="none"/>
        </w:rPr>
      </w:pPr>
      <w:r>
        <w:rPr>
          <w:rFonts w:hint="eastAsia" w:ascii="宋体" w:hAnsi="宋体" w:cs="宋体"/>
          <w:color w:val="auto"/>
          <w:highlight w:val="none"/>
        </w:rPr>
        <w:t>传真：</w:t>
      </w:r>
    </w:p>
    <w:p w14:paraId="7EBDA1AA">
      <w:pPr>
        <w:ind w:firstLine="480"/>
        <w:rPr>
          <w:rFonts w:ascii="宋体" w:hAnsi="宋体" w:cs="宋体"/>
          <w:color w:val="auto"/>
          <w:highlight w:val="none"/>
        </w:rPr>
      </w:pPr>
      <w:r>
        <w:rPr>
          <w:rFonts w:hint="eastAsia" w:ascii="宋体" w:hAnsi="宋体" w:cs="宋体"/>
          <w:color w:val="auto"/>
          <w:highlight w:val="none"/>
        </w:rPr>
        <w:t>开户银行名称：</w:t>
      </w:r>
    </w:p>
    <w:p w14:paraId="51379D3A">
      <w:pPr>
        <w:ind w:firstLine="480"/>
        <w:rPr>
          <w:rFonts w:ascii="宋体" w:hAnsi="宋体" w:cs="宋体"/>
          <w:color w:val="auto"/>
          <w:highlight w:val="none"/>
        </w:rPr>
      </w:pPr>
      <w:r>
        <w:rPr>
          <w:rFonts w:hint="eastAsia" w:ascii="宋体" w:hAnsi="宋体" w:cs="宋体"/>
          <w:color w:val="auto"/>
          <w:highlight w:val="none"/>
        </w:rPr>
        <w:t>银行账号：</w:t>
      </w:r>
    </w:p>
    <w:p w14:paraId="293793AC">
      <w:pPr>
        <w:ind w:firstLine="480"/>
        <w:rPr>
          <w:rFonts w:ascii="宋体" w:hAnsi="宋体" w:cs="宋体"/>
          <w:color w:val="auto"/>
          <w:highlight w:val="none"/>
        </w:rPr>
      </w:pPr>
      <w:r>
        <w:rPr>
          <w:rFonts w:hint="eastAsia" w:ascii="宋体" w:hAnsi="宋体" w:cs="宋体"/>
          <w:color w:val="auto"/>
          <w:highlight w:val="none"/>
        </w:rPr>
        <w:t>开户行地址：</w:t>
      </w:r>
    </w:p>
    <w:p w14:paraId="78C34F79">
      <w:pPr>
        <w:ind w:firstLine="480"/>
        <w:jc w:val="left"/>
        <w:rPr>
          <w:rFonts w:ascii="宋体" w:hAnsi="宋体"/>
          <w:color w:val="auto"/>
          <w:szCs w:val="21"/>
          <w:highlight w:val="none"/>
        </w:rPr>
      </w:pPr>
      <w:r>
        <w:rPr>
          <w:rFonts w:hint="eastAsia" w:ascii="宋体" w:hAnsi="宋体" w:cs="宋体"/>
          <w:color w:val="auto"/>
          <w:highlight w:val="none"/>
        </w:rPr>
        <w:t>日期：      年      月      日</w:t>
      </w:r>
    </w:p>
    <w:p w14:paraId="5609B31A">
      <w:pPr>
        <w:spacing w:line="560" w:lineRule="exact"/>
        <w:ind w:firstLine="240"/>
        <w:jc w:val="center"/>
        <w:rPr>
          <w:rFonts w:ascii="宋体" w:hAnsi="宋体"/>
          <w:bCs/>
          <w:color w:val="auto"/>
          <w:szCs w:val="21"/>
          <w:highlight w:val="none"/>
        </w:rPr>
      </w:pPr>
    </w:p>
    <w:p w14:paraId="44B22C7B">
      <w:pPr>
        <w:spacing w:before="240"/>
        <w:ind w:firstLine="0"/>
        <w:jc w:val="left"/>
        <w:outlineLvl w:val="9"/>
        <w:rPr>
          <w:rFonts w:ascii="黑体" w:hAnsi="黑体" w:eastAsia="黑体"/>
          <w:b/>
          <w:bCs/>
          <w:color w:val="auto"/>
          <w:sz w:val="32"/>
          <w:szCs w:val="32"/>
          <w:highlight w:val="none"/>
        </w:rPr>
      </w:pPr>
      <w:r>
        <w:rPr>
          <w:rFonts w:hint="eastAsia" w:ascii="黑体" w:hAnsi="黑体" w:eastAsia="黑体"/>
          <w:b/>
          <w:bCs/>
          <w:color w:val="auto"/>
          <w:sz w:val="32"/>
          <w:szCs w:val="32"/>
          <w:highlight w:val="none"/>
        </w:rPr>
        <w:t>十、中小微企业声明函（工程）</w:t>
      </w:r>
    </w:p>
    <w:p w14:paraId="149FCDC0">
      <w:pPr>
        <w:ind w:firstLine="480"/>
        <w:rPr>
          <w:rFonts w:ascii="宋体" w:hAnsi="宋体" w:cs="宋体"/>
          <w:color w:val="auto"/>
          <w:highlight w:val="none"/>
        </w:rPr>
      </w:pPr>
    </w:p>
    <w:p w14:paraId="0375FF62">
      <w:pPr>
        <w:ind w:firstLine="480"/>
        <w:rPr>
          <w:rFonts w:ascii="宋体" w:hAnsi="宋体" w:cs="宋体"/>
          <w:color w:val="auto"/>
          <w:highlight w:val="none"/>
        </w:rPr>
      </w:pPr>
      <w:r>
        <w:rPr>
          <w:rFonts w:hint="eastAsia" w:ascii="宋体" w:hAnsi="宋体" w:cs="宋体"/>
          <w:color w:val="auto"/>
          <w:highlight w:val="none"/>
        </w:rPr>
        <w:t>本公司郑重声明，根据《政府采购促进中小企业发展管理办法》（财库﹝2020﹞46号）的规定，本公司参加</w:t>
      </w:r>
      <w:r>
        <w:rPr>
          <w:rFonts w:hint="eastAsia" w:ascii="宋体" w:hAnsi="宋体" w:cs="宋体"/>
          <w:color w:val="auto"/>
          <w:highlight w:val="none"/>
          <w:u w:val="single"/>
        </w:rPr>
        <w:t>（单位名称）</w:t>
      </w:r>
      <w:r>
        <w:rPr>
          <w:rFonts w:hint="eastAsia" w:ascii="宋体" w:hAnsi="宋体" w:cs="宋体"/>
          <w:color w:val="auto"/>
          <w:highlight w:val="none"/>
        </w:rPr>
        <w:t>的</w:t>
      </w:r>
      <w:r>
        <w:rPr>
          <w:rFonts w:hint="eastAsia" w:ascii="宋体" w:hAnsi="宋体" w:cs="宋体"/>
          <w:color w:val="auto"/>
          <w:highlight w:val="none"/>
          <w:u w:val="single"/>
        </w:rPr>
        <w:t>（项目名称）</w:t>
      </w:r>
      <w:r>
        <w:rPr>
          <w:rFonts w:hint="eastAsia" w:ascii="宋体" w:hAnsi="宋体" w:cs="宋体"/>
          <w:color w:val="auto"/>
          <w:highlight w:val="none"/>
        </w:rPr>
        <w:t>采购活动，工程的施工单位全部为符合政策要求的中小企业。</w:t>
      </w:r>
    </w:p>
    <w:p w14:paraId="71225B25">
      <w:pPr>
        <w:ind w:firstLine="480"/>
        <w:rPr>
          <w:rFonts w:ascii="宋体" w:hAnsi="宋体" w:cs="宋体"/>
          <w:color w:val="auto"/>
          <w:highlight w:val="none"/>
        </w:rPr>
      </w:pPr>
      <w:r>
        <w:rPr>
          <w:rFonts w:hint="eastAsia" w:ascii="宋体" w:hAnsi="宋体" w:cs="宋体"/>
          <w:color w:val="auto"/>
          <w:highlight w:val="none"/>
          <w:u w:val="single"/>
        </w:rPr>
        <w:t xml:space="preserve">（标的名称） </w:t>
      </w:r>
      <w:r>
        <w:rPr>
          <w:rFonts w:hint="eastAsia" w:ascii="宋体" w:hAnsi="宋体" w:cs="宋体"/>
          <w:color w:val="auto"/>
          <w:highlight w:val="none"/>
        </w:rPr>
        <w:t>，属于</w:t>
      </w:r>
      <w:r>
        <w:rPr>
          <w:rFonts w:hint="eastAsia" w:ascii="宋体" w:hAnsi="宋体" w:cs="宋体"/>
          <w:color w:val="auto"/>
          <w:highlight w:val="none"/>
          <w:u w:val="single"/>
        </w:rPr>
        <w:t xml:space="preserve">（采购文件中明确的所属行业） </w:t>
      </w:r>
      <w:r>
        <w:rPr>
          <w:rFonts w:hint="eastAsia" w:ascii="宋体" w:hAnsi="宋体" w:cs="宋体"/>
          <w:color w:val="auto"/>
          <w:highlight w:val="none"/>
        </w:rPr>
        <w:t>行业；承建企业为</w:t>
      </w:r>
      <w:r>
        <w:rPr>
          <w:rFonts w:hint="eastAsia" w:ascii="宋体" w:hAnsi="宋体" w:cs="宋体"/>
          <w:color w:val="auto"/>
          <w:highlight w:val="none"/>
          <w:u w:val="single"/>
        </w:rPr>
        <w:t>（企业名称）</w:t>
      </w:r>
      <w:r>
        <w:rPr>
          <w:rFonts w:hint="eastAsia" w:ascii="宋体" w:hAnsi="宋体" w:cs="宋体"/>
          <w:color w:val="auto"/>
          <w:highlight w:val="none"/>
        </w:rPr>
        <w:t>，从业人员</w:t>
      </w:r>
      <w:r>
        <w:rPr>
          <w:rFonts w:hint="eastAsia" w:ascii="宋体" w:hAnsi="宋体" w:cs="宋体"/>
          <w:color w:val="auto"/>
          <w:highlight w:val="none"/>
          <w:u w:val="single"/>
        </w:rPr>
        <w:t xml:space="preserve">   </w:t>
      </w:r>
      <w:r>
        <w:rPr>
          <w:rFonts w:hint="eastAsia" w:ascii="宋体" w:hAnsi="宋体" w:cs="宋体"/>
          <w:color w:val="auto"/>
          <w:highlight w:val="none"/>
        </w:rPr>
        <w:t>人，营业收入为</w:t>
      </w:r>
      <w:r>
        <w:rPr>
          <w:rFonts w:hint="eastAsia" w:ascii="宋体" w:hAnsi="宋体" w:cs="宋体"/>
          <w:color w:val="auto"/>
          <w:highlight w:val="none"/>
          <w:u w:val="single"/>
        </w:rPr>
        <w:t xml:space="preserve">   </w:t>
      </w:r>
      <w:r>
        <w:rPr>
          <w:rFonts w:hint="eastAsia" w:ascii="宋体" w:hAnsi="宋体" w:cs="宋体"/>
          <w:color w:val="auto"/>
          <w:highlight w:val="none"/>
        </w:rPr>
        <w:t>万元，资产总额为</w:t>
      </w:r>
      <w:r>
        <w:rPr>
          <w:rFonts w:hint="eastAsia" w:ascii="宋体" w:hAnsi="宋体" w:cs="宋体"/>
          <w:color w:val="auto"/>
          <w:highlight w:val="none"/>
          <w:u w:val="single"/>
        </w:rPr>
        <w:t xml:space="preserve">   </w:t>
      </w:r>
      <w:r>
        <w:rPr>
          <w:rFonts w:hint="eastAsia" w:ascii="宋体" w:hAnsi="宋体" w:cs="宋体"/>
          <w:color w:val="auto"/>
          <w:highlight w:val="none"/>
        </w:rPr>
        <w:t>万元，属于</w:t>
      </w:r>
      <w:r>
        <w:rPr>
          <w:rFonts w:hint="eastAsia" w:ascii="宋体" w:hAnsi="宋体" w:cs="宋体"/>
          <w:color w:val="auto"/>
          <w:highlight w:val="none"/>
          <w:u w:val="single"/>
        </w:rPr>
        <w:t>（中型企业、小型企业、微型企业）</w:t>
      </w:r>
      <w:r>
        <w:rPr>
          <w:rFonts w:hint="eastAsia" w:ascii="宋体" w:hAnsi="宋体" w:cs="宋体"/>
          <w:color w:val="auto"/>
          <w:highlight w:val="none"/>
        </w:rPr>
        <w:t xml:space="preserve">； </w:t>
      </w:r>
    </w:p>
    <w:p w14:paraId="437EDFC5">
      <w:pPr>
        <w:ind w:firstLine="480"/>
        <w:rPr>
          <w:rFonts w:ascii="宋体" w:hAnsi="宋体" w:cs="宋体"/>
          <w:color w:val="auto"/>
          <w:highlight w:val="none"/>
        </w:rPr>
      </w:pPr>
      <w:r>
        <w:rPr>
          <w:rFonts w:hint="eastAsia" w:ascii="宋体" w:hAnsi="宋体" w:cs="宋体"/>
          <w:color w:val="auto"/>
          <w:highlight w:val="none"/>
        </w:rPr>
        <w:t>以上企业，不属于大企业的分支机构，不存在控股股东为大企业的情形，也不存在与大企业的负责人为同一人的情形。</w:t>
      </w:r>
    </w:p>
    <w:p w14:paraId="4CECBA54">
      <w:pPr>
        <w:ind w:firstLine="480"/>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 </w:t>
      </w:r>
    </w:p>
    <w:p w14:paraId="427156E2">
      <w:pPr>
        <w:ind w:firstLine="5040"/>
        <w:rPr>
          <w:rFonts w:ascii="宋体" w:hAnsi="宋体" w:cs="宋体"/>
          <w:color w:val="auto"/>
          <w:szCs w:val="21"/>
          <w:highlight w:val="none"/>
        </w:rPr>
      </w:pPr>
      <w:r>
        <w:rPr>
          <w:rFonts w:hint="eastAsia" w:ascii="宋体" w:hAnsi="宋体" w:cs="宋体"/>
          <w:bCs/>
          <w:color w:val="auto"/>
          <w:highlight w:val="none"/>
        </w:rPr>
        <w:t>企业名称（盖章）</w:t>
      </w:r>
      <w:r>
        <w:rPr>
          <w:rFonts w:hint="eastAsia" w:ascii="宋体" w:hAnsi="宋体" w:cs="宋体"/>
          <w:color w:val="auto"/>
          <w:szCs w:val="21"/>
          <w:highlight w:val="none"/>
        </w:rPr>
        <w:t>：</w:t>
      </w:r>
    </w:p>
    <w:p w14:paraId="1123E1BF">
      <w:pPr>
        <w:ind w:firstLine="5040"/>
        <w:rPr>
          <w:rFonts w:ascii="宋体" w:hAnsi="宋体" w:cs="宋体"/>
          <w:color w:val="auto"/>
          <w:szCs w:val="21"/>
          <w:highlight w:val="none"/>
        </w:rPr>
      </w:pPr>
      <w:r>
        <w:rPr>
          <w:rFonts w:hint="eastAsia" w:ascii="宋体" w:hAnsi="宋体" w:cs="宋体"/>
          <w:color w:val="auto"/>
          <w:szCs w:val="21"/>
          <w:highlight w:val="none"/>
        </w:rPr>
        <w:t>日期：   年   月   日</w:t>
      </w:r>
    </w:p>
    <w:p w14:paraId="2F04DA52">
      <w:pPr>
        <w:rPr>
          <w:rFonts w:ascii="宋体" w:hAnsi="宋体" w:cs="宋体"/>
          <w:b/>
          <w:color w:val="auto"/>
          <w:highlight w:val="none"/>
        </w:rPr>
      </w:pPr>
    </w:p>
    <w:p w14:paraId="1289CF78">
      <w:pPr>
        <w:rPr>
          <w:rFonts w:ascii="宋体" w:hAnsi="宋体"/>
          <w:b/>
          <w:color w:val="auto"/>
          <w:highlight w:val="none"/>
        </w:rPr>
      </w:pPr>
    </w:p>
    <w:p w14:paraId="63C54F95">
      <w:pPr>
        <w:ind w:firstLine="482"/>
        <w:jc w:val="left"/>
        <w:rPr>
          <w:rFonts w:ascii="宋体" w:hAnsi="宋体"/>
          <w:b/>
          <w:color w:val="auto"/>
          <w:highlight w:val="none"/>
        </w:rPr>
      </w:pPr>
    </w:p>
    <w:p w14:paraId="7575C007">
      <w:pPr>
        <w:ind w:firstLine="482"/>
        <w:jc w:val="left"/>
        <w:rPr>
          <w:rFonts w:ascii="宋体" w:hAnsi="宋体"/>
          <w:b/>
          <w:color w:val="auto"/>
          <w:highlight w:val="none"/>
        </w:rPr>
      </w:pPr>
    </w:p>
    <w:p w14:paraId="48F393F2">
      <w:pPr>
        <w:ind w:firstLine="482"/>
        <w:jc w:val="left"/>
        <w:rPr>
          <w:rFonts w:ascii="宋体" w:hAnsi="宋体"/>
          <w:b/>
          <w:color w:val="auto"/>
          <w:highlight w:val="none"/>
        </w:rPr>
      </w:pPr>
    </w:p>
    <w:p w14:paraId="113C90E3">
      <w:pPr>
        <w:ind w:firstLine="0"/>
        <w:jc w:val="left"/>
        <w:rPr>
          <w:rFonts w:ascii="宋体" w:hAnsi="宋体"/>
          <w:b/>
          <w:color w:val="auto"/>
          <w:highlight w:val="none"/>
        </w:rPr>
      </w:pPr>
    </w:p>
    <w:p w14:paraId="67387FDC">
      <w:pPr>
        <w:ind w:firstLine="482"/>
        <w:jc w:val="left"/>
        <w:rPr>
          <w:rFonts w:ascii="宋体" w:hAnsi="宋体"/>
          <w:b/>
          <w:color w:val="auto"/>
          <w:highlight w:val="none"/>
        </w:rPr>
      </w:pPr>
    </w:p>
    <w:p w14:paraId="5515C2A7">
      <w:pPr>
        <w:ind w:firstLine="480"/>
        <w:jc w:val="left"/>
        <w:rPr>
          <w:rFonts w:ascii="宋体" w:hAnsi="宋体"/>
          <w:bCs/>
          <w:color w:val="auto"/>
          <w:highlight w:val="none"/>
        </w:rPr>
      </w:pPr>
      <w:r>
        <w:rPr>
          <w:rFonts w:ascii="宋体" w:hAnsi="宋体"/>
          <w:bCs/>
          <w:color w:val="auto"/>
          <w:highlight w:val="none"/>
        </w:rPr>
        <w:t>填报说明</w:t>
      </w:r>
      <w:r>
        <w:rPr>
          <w:rFonts w:hint="eastAsia" w:ascii="宋体" w:hAnsi="宋体"/>
          <w:bCs/>
          <w:color w:val="auto"/>
          <w:highlight w:val="none"/>
        </w:rPr>
        <w:t>：</w:t>
      </w:r>
    </w:p>
    <w:p w14:paraId="37CB4AB5">
      <w:pPr>
        <w:ind w:firstLine="480"/>
        <w:jc w:val="left"/>
        <w:rPr>
          <w:rFonts w:ascii="宋体" w:hAnsi="宋体"/>
          <w:bCs/>
          <w:color w:val="auto"/>
          <w:highlight w:val="none"/>
        </w:rPr>
      </w:pPr>
      <w:r>
        <w:rPr>
          <w:rFonts w:hint="eastAsia" w:ascii="宋体" w:hAnsi="宋体"/>
          <w:bCs/>
          <w:color w:val="auto"/>
          <w:highlight w:val="none"/>
        </w:rPr>
        <w:t>1、</w:t>
      </w:r>
      <w:r>
        <w:rPr>
          <w:rFonts w:ascii="宋体" w:hAnsi="宋体"/>
          <w:bCs/>
          <w:color w:val="auto"/>
          <w:highlight w:val="none"/>
        </w:rPr>
        <w:t>从业人员、营业收入、资产总额填报上一年度数据，无上一年度数据的新成立企业可不填报。</w:t>
      </w:r>
    </w:p>
    <w:p w14:paraId="2CD90E54">
      <w:pPr>
        <w:ind w:firstLine="480"/>
        <w:jc w:val="left"/>
        <w:rPr>
          <w:rFonts w:ascii="宋体" w:hAnsi="宋体"/>
          <w:bCs/>
          <w:color w:val="auto"/>
          <w:highlight w:val="none"/>
        </w:rPr>
      </w:pPr>
      <w:r>
        <w:rPr>
          <w:rFonts w:hint="eastAsia" w:ascii="宋体" w:hAnsi="宋体"/>
          <w:bCs/>
          <w:color w:val="auto"/>
          <w:highlight w:val="none"/>
        </w:rPr>
        <w:t>2、请供应商如实填写，所填内容将作为评审的依据。如填写不完整，将不享受扶持政策。</w:t>
      </w:r>
    </w:p>
    <w:p w14:paraId="48947ABB">
      <w:pPr>
        <w:ind w:firstLine="480"/>
        <w:jc w:val="left"/>
        <w:rPr>
          <w:rFonts w:ascii="宋体" w:hAnsi="宋体"/>
          <w:bCs/>
          <w:color w:val="auto"/>
          <w:highlight w:val="none"/>
        </w:rPr>
      </w:pPr>
      <w:r>
        <w:rPr>
          <w:rFonts w:hint="eastAsia" w:ascii="宋体" w:hAnsi="宋体"/>
          <w:bCs/>
          <w:color w:val="auto"/>
          <w:highlight w:val="none"/>
        </w:rPr>
        <w:t>3、成交供应商的《中小企业声明函》随成交结果公开。</w:t>
      </w:r>
    </w:p>
    <w:p w14:paraId="04951B1B">
      <w:pPr>
        <w:pStyle w:val="101"/>
        <w:rPr>
          <w:bCs/>
          <w:color w:val="auto"/>
          <w:highlight w:val="none"/>
        </w:rPr>
      </w:pPr>
    </w:p>
    <w:p w14:paraId="2AFE963E">
      <w:pPr>
        <w:rPr>
          <w:rFonts w:ascii="宋体" w:hAnsi="宋体"/>
          <w:bCs/>
          <w:color w:val="auto"/>
          <w:highlight w:val="none"/>
        </w:rPr>
      </w:pPr>
    </w:p>
    <w:p w14:paraId="7C86B5E9">
      <w:pPr>
        <w:rPr>
          <w:rFonts w:ascii="黑体" w:hAnsi="黑体" w:eastAsia="黑体"/>
          <w:b/>
          <w:bCs/>
          <w:color w:val="auto"/>
          <w:sz w:val="32"/>
          <w:szCs w:val="32"/>
          <w:highlight w:val="none"/>
        </w:rPr>
      </w:pPr>
      <w:r>
        <w:rPr>
          <w:rFonts w:hint="eastAsia" w:ascii="黑体" w:hAnsi="黑体" w:eastAsia="黑体"/>
          <w:b/>
          <w:bCs/>
          <w:color w:val="auto"/>
          <w:sz w:val="32"/>
          <w:szCs w:val="32"/>
          <w:highlight w:val="none"/>
        </w:rPr>
        <w:br w:type="page" w:clear="all"/>
      </w:r>
    </w:p>
    <w:p w14:paraId="15F03F79">
      <w:pPr>
        <w:ind w:firstLine="0"/>
        <w:jc w:val="left"/>
        <w:outlineLvl w:val="9"/>
        <w:rPr>
          <w:rFonts w:ascii="黑体" w:hAnsi="黑体" w:eastAsia="黑体"/>
          <w:b/>
          <w:bCs/>
          <w:color w:val="auto"/>
          <w:sz w:val="32"/>
          <w:szCs w:val="32"/>
          <w:highlight w:val="none"/>
        </w:rPr>
      </w:pPr>
      <w:r>
        <w:rPr>
          <w:rFonts w:hint="eastAsia" w:ascii="黑体" w:hAnsi="黑体" w:eastAsia="黑体"/>
          <w:b/>
          <w:bCs/>
          <w:color w:val="auto"/>
          <w:sz w:val="32"/>
          <w:szCs w:val="32"/>
          <w:highlight w:val="none"/>
        </w:rPr>
        <w:t>十一、残疾人福利性单位声明函</w:t>
      </w:r>
    </w:p>
    <w:p w14:paraId="2CF37827">
      <w:pPr>
        <w:ind w:firstLine="480"/>
        <w:rPr>
          <w:rFonts w:ascii="宋体" w:hAnsi="宋体"/>
          <w:color w:val="auto"/>
          <w:highlight w:val="none"/>
        </w:rPr>
      </w:pPr>
    </w:p>
    <w:p w14:paraId="5DEEEC9A">
      <w:pPr>
        <w:ind w:firstLine="480"/>
        <w:rPr>
          <w:rFonts w:ascii="宋体" w:hAnsi="宋体" w:cs="宋体"/>
          <w:color w:val="auto"/>
          <w:szCs w:val="21"/>
          <w:highlight w:val="none"/>
        </w:rPr>
      </w:pPr>
      <w:r>
        <w:rPr>
          <w:rFonts w:hint="eastAsia" w:ascii="宋体" w:hAnsi="宋体" w:cs="宋体"/>
          <w:color w:val="auto"/>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单位的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项目由本单位承建。</w:t>
      </w:r>
    </w:p>
    <w:p w14:paraId="342645FA">
      <w:pPr>
        <w:ind w:firstLine="480"/>
        <w:rPr>
          <w:rFonts w:ascii="宋体" w:hAnsi="宋体" w:cs="宋体"/>
          <w:color w:val="auto"/>
          <w:szCs w:val="21"/>
          <w:highlight w:val="none"/>
        </w:rPr>
      </w:pPr>
      <w:r>
        <w:rPr>
          <w:rFonts w:hint="eastAsia" w:ascii="宋体" w:hAnsi="宋体" w:cs="宋体"/>
          <w:color w:val="auto"/>
          <w:szCs w:val="21"/>
          <w:highlight w:val="none"/>
        </w:rPr>
        <w:t>本单位对上述声明的真实性负责。如有虚假，将依法承担相应责任。</w:t>
      </w:r>
    </w:p>
    <w:p w14:paraId="58681F33">
      <w:pPr>
        <w:ind w:firstLine="480"/>
        <w:rPr>
          <w:rFonts w:ascii="宋体" w:hAnsi="宋体"/>
          <w:color w:val="auto"/>
          <w:highlight w:val="none"/>
        </w:rPr>
      </w:pPr>
    </w:p>
    <w:p w14:paraId="71402A45">
      <w:pPr>
        <w:ind w:firstLine="480"/>
        <w:rPr>
          <w:rFonts w:ascii="宋体" w:hAnsi="宋体"/>
          <w:color w:val="auto"/>
          <w:highlight w:val="none"/>
        </w:rPr>
      </w:pPr>
      <w:r>
        <w:rPr>
          <w:rFonts w:hint="eastAsia" w:ascii="宋体" w:hAnsi="宋体"/>
          <w:color w:val="auto"/>
          <w:highlight w:val="none"/>
        </w:rPr>
        <w:t>（备注：</w:t>
      </w:r>
      <w:r>
        <w:rPr>
          <w:rFonts w:hint="eastAsia" w:ascii="宋体" w:hAnsi="宋体"/>
          <w:color w:val="auto"/>
          <w:szCs w:val="21"/>
          <w:highlight w:val="none"/>
        </w:rPr>
        <w:t>成交供应商为残疾人福利单位的，此声明函将随成交结果同时公告，接受社会监督</w:t>
      </w:r>
      <w:r>
        <w:rPr>
          <w:rFonts w:hint="eastAsia" w:ascii="宋体" w:hAnsi="宋体"/>
          <w:color w:val="auto"/>
          <w:highlight w:val="none"/>
        </w:rPr>
        <w:t>）</w:t>
      </w:r>
    </w:p>
    <w:p w14:paraId="70D9CF36">
      <w:pPr>
        <w:ind w:firstLine="624"/>
        <w:rPr>
          <w:rFonts w:ascii="仿宋_GB2312" w:eastAsia="仿宋_GB2312"/>
          <w:color w:val="auto"/>
          <w:spacing w:val="6"/>
          <w:sz w:val="30"/>
          <w:szCs w:val="30"/>
          <w:highlight w:val="none"/>
        </w:rPr>
      </w:pPr>
    </w:p>
    <w:p w14:paraId="65502B9B">
      <w:pPr>
        <w:tabs>
          <w:tab w:val="left" w:pos="4860"/>
        </w:tabs>
        <w:ind w:firstLine="624"/>
        <w:jc w:val="center"/>
        <w:rPr>
          <w:rFonts w:ascii="宋体" w:hAnsi="宋体"/>
          <w:color w:val="auto"/>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highlight w:val="none"/>
        </w:rPr>
        <w:t xml:space="preserve">         供应商全称（加盖CA电子公章）：</w:t>
      </w:r>
    </w:p>
    <w:p w14:paraId="7E75D6D3">
      <w:pPr>
        <w:tabs>
          <w:tab w:val="left" w:pos="4860"/>
        </w:tabs>
        <w:ind w:firstLine="480"/>
        <w:jc w:val="center"/>
        <w:rPr>
          <w:rFonts w:ascii="宋体" w:hAnsi="宋体"/>
          <w:color w:val="auto"/>
          <w:highlight w:val="none"/>
        </w:rPr>
      </w:pPr>
      <w:r>
        <w:rPr>
          <w:rFonts w:hint="eastAsia" w:ascii="宋体" w:hAnsi="宋体"/>
          <w:color w:val="auto"/>
          <w:highlight w:val="none"/>
        </w:rPr>
        <w:t xml:space="preserve">      日  期：</w:t>
      </w:r>
    </w:p>
    <w:p w14:paraId="7BDC966C">
      <w:pPr>
        <w:spacing w:line="560" w:lineRule="exact"/>
        <w:jc w:val="center"/>
        <w:rPr>
          <w:rFonts w:ascii="黑体" w:hAnsi="黑体" w:eastAsia="黑体"/>
          <w:b/>
          <w:color w:val="auto"/>
          <w:sz w:val="32"/>
          <w:szCs w:val="32"/>
          <w:highlight w:val="none"/>
        </w:rPr>
      </w:pPr>
    </w:p>
    <w:p w14:paraId="3FA1DAF4">
      <w:pPr>
        <w:spacing w:line="560" w:lineRule="exact"/>
        <w:jc w:val="center"/>
        <w:rPr>
          <w:rFonts w:ascii="黑体" w:hAnsi="黑体" w:eastAsia="黑体"/>
          <w:b/>
          <w:color w:val="auto"/>
          <w:sz w:val="32"/>
          <w:szCs w:val="32"/>
          <w:highlight w:val="none"/>
        </w:rPr>
      </w:pPr>
    </w:p>
    <w:p w14:paraId="09575B6F">
      <w:pPr>
        <w:pStyle w:val="15"/>
        <w:rPr>
          <w:rFonts w:ascii="黑体" w:hAnsi="黑体" w:eastAsia="黑体"/>
          <w:b/>
          <w:color w:val="auto"/>
          <w:sz w:val="32"/>
          <w:szCs w:val="32"/>
          <w:highlight w:val="none"/>
        </w:rPr>
      </w:pPr>
    </w:p>
    <w:p w14:paraId="775BB0F9">
      <w:pPr>
        <w:rPr>
          <w:rFonts w:ascii="黑体" w:hAnsi="黑体" w:eastAsia="黑体"/>
          <w:b/>
          <w:color w:val="auto"/>
          <w:sz w:val="32"/>
          <w:szCs w:val="32"/>
          <w:highlight w:val="none"/>
        </w:rPr>
      </w:pPr>
    </w:p>
    <w:p w14:paraId="2984249D">
      <w:pPr>
        <w:pStyle w:val="15"/>
        <w:rPr>
          <w:rFonts w:ascii="黑体" w:hAnsi="黑体" w:eastAsia="黑体"/>
          <w:b/>
          <w:color w:val="auto"/>
          <w:sz w:val="32"/>
          <w:szCs w:val="32"/>
          <w:highlight w:val="none"/>
        </w:rPr>
      </w:pPr>
    </w:p>
    <w:p w14:paraId="37BFB9BD">
      <w:pPr>
        <w:rPr>
          <w:rFonts w:ascii="黑体" w:hAnsi="黑体" w:eastAsia="黑体"/>
          <w:b/>
          <w:color w:val="auto"/>
          <w:sz w:val="32"/>
          <w:szCs w:val="32"/>
          <w:highlight w:val="none"/>
        </w:rPr>
      </w:pPr>
    </w:p>
    <w:p w14:paraId="4F29F474">
      <w:pPr>
        <w:pStyle w:val="15"/>
        <w:rPr>
          <w:rFonts w:ascii="黑体" w:hAnsi="黑体" w:eastAsia="黑体"/>
          <w:b/>
          <w:color w:val="auto"/>
          <w:sz w:val="32"/>
          <w:szCs w:val="32"/>
          <w:highlight w:val="none"/>
        </w:rPr>
      </w:pPr>
    </w:p>
    <w:p w14:paraId="405CC76C">
      <w:pPr>
        <w:rPr>
          <w:rFonts w:ascii="黑体" w:hAnsi="黑体" w:eastAsia="黑体"/>
          <w:b/>
          <w:color w:val="auto"/>
          <w:sz w:val="32"/>
          <w:szCs w:val="32"/>
          <w:highlight w:val="none"/>
        </w:rPr>
      </w:pPr>
    </w:p>
    <w:p w14:paraId="0498320E">
      <w:pPr>
        <w:pStyle w:val="15"/>
        <w:rPr>
          <w:rFonts w:ascii="黑体" w:hAnsi="黑体" w:eastAsia="黑体"/>
          <w:b/>
          <w:color w:val="auto"/>
          <w:sz w:val="32"/>
          <w:szCs w:val="32"/>
          <w:highlight w:val="none"/>
        </w:rPr>
      </w:pPr>
    </w:p>
    <w:p w14:paraId="4AD3BA8C">
      <w:pPr>
        <w:rPr>
          <w:rFonts w:ascii="黑体" w:hAnsi="黑体" w:eastAsia="黑体"/>
          <w:b/>
          <w:color w:val="auto"/>
          <w:sz w:val="32"/>
          <w:szCs w:val="32"/>
          <w:highlight w:val="none"/>
        </w:rPr>
      </w:pPr>
    </w:p>
    <w:p w14:paraId="3C9A4684">
      <w:pPr>
        <w:pStyle w:val="15"/>
        <w:rPr>
          <w:rFonts w:ascii="黑体" w:hAnsi="黑体" w:eastAsia="黑体"/>
          <w:b/>
          <w:color w:val="auto"/>
          <w:sz w:val="32"/>
          <w:szCs w:val="32"/>
          <w:highlight w:val="none"/>
        </w:rPr>
      </w:pPr>
    </w:p>
    <w:p w14:paraId="7C4963E7">
      <w:pPr>
        <w:rPr>
          <w:rFonts w:ascii="黑体" w:hAnsi="黑体" w:eastAsia="黑体"/>
          <w:b/>
          <w:color w:val="auto"/>
          <w:sz w:val="32"/>
          <w:szCs w:val="32"/>
          <w:highlight w:val="none"/>
        </w:rPr>
      </w:pPr>
    </w:p>
    <w:p w14:paraId="3B72771F">
      <w:pPr>
        <w:pStyle w:val="81"/>
        <w:rPr>
          <w:color w:val="auto"/>
          <w:highlight w:val="none"/>
        </w:rPr>
      </w:pPr>
    </w:p>
    <w:p w14:paraId="0B88001D">
      <w:pPr>
        <w:spacing w:before="240"/>
        <w:ind w:firstLine="0"/>
        <w:jc w:val="left"/>
        <w:outlineLvl w:val="9"/>
        <w:rPr>
          <w:rFonts w:ascii="宋体" w:hAnsi="宋体" w:cs="宋体"/>
          <w:color w:val="auto"/>
          <w:sz w:val="22"/>
          <w:highlight w:val="none"/>
        </w:rPr>
      </w:pPr>
      <w:r>
        <w:rPr>
          <w:rFonts w:hint="eastAsia" w:ascii="黑体" w:hAnsi="黑体" w:eastAsia="黑体"/>
          <w:b/>
          <w:bCs/>
          <w:color w:val="auto"/>
          <w:sz w:val="32"/>
          <w:szCs w:val="32"/>
          <w:highlight w:val="none"/>
        </w:rPr>
        <w:t>十二、已标价的工程量清单</w:t>
      </w:r>
    </w:p>
    <w:p w14:paraId="7358A235">
      <w:pPr>
        <w:pBdr>
          <w:top w:val="none" w:color="000000" w:sz="0" w:space="0"/>
          <w:left w:val="none" w:color="000000" w:sz="0" w:space="0"/>
          <w:bottom w:val="none" w:color="000000" w:sz="0" w:space="0"/>
          <w:right w:val="none" w:color="000000" w:sz="0" w:space="0"/>
        </w:pBdr>
        <w:spacing w:line="360" w:lineRule="atLeast"/>
        <w:ind w:firstLine="420"/>
        <w:jc w:val="center"/>
        <w:rPr>
          <w:rFonts w:ascii="宋体" w:hAnsi="宋体" w:cs="宋体"/>
          <w:color w:val="auto"/>
          <w:sz w:val="22"/>
          <w:highlight w:val="none"/>
        </w:rPr>
      </w:pPr>
      <w:r>
        <w:rPr>
          <w:rFonts w:ascii="宋体" w:hAnsi="宋体" w:cs="宋体"/>
          <w:color w:val="auto"/>
          <w:sz w:val="22"/>
          <w:highlight w:val="none"/>
        </w:rPr>
        <w:t>（按工程量清单报价）</w:t>
      </w:r>
    </w:p>
    <w:p w14:paraId="3D90C82A">
      <w:pPr>
        <w:pBdr>
          <w:top w:val="none" w:color="000000" w:sz="0" w:space="0"/>
          <w:left w:val="none" w:color="000000" w:sz="0" w:space="0"/>
          <w:bottom w:val="none" w:color="000000" w:sz="0" w:space="0"/>
          <w:right w:val="none" w:color="000000" w:sz="0" w:space="0"/>
        </w:pBdr>
        <w:spacing w:line="360" w:lineRule="atLeast"/>
        <w:ind w:firstLine="420"/>
        <w:jc w:val="center"/>
        <w:rPr>
          <w:rFonts w:ascii="宋体" w:hAnsi="宋体" w:cs="宋体"/>
          <w:color w:val="auto"/>
          <w:sz w:val="22"/>
          <w:highlight w:val="none"/>
        </w:rPr>
      </w:pPr>
    </w:p>
    <w:p w14:paraId="2C15F2A4">
      <w:pPr>
        <w:ind w:firstLine="0"/>
        <w:jc w:val="left"/>
        <w:rPr>
          <w:rFonts w:ascii="宋体" w:hAnsi="宋体" w:cs="宋体"/>
          <w:b/>
          <w:bCs/>
          <w:color w:val="auto"/>
          <w:highlight w:val="none"/>
        </w:rPr>
      </w:pPr>
    </w:p>
    <w:p w14:paraId="33AE857F">
      <w:pPr>
        <w:ind w:firstLine="0"/>
        <w:jc w:val="left"/>
        <w:rPr>
          <w:rFonts w:ascii="宋体" w:hAnsi="宋体" w:cs="宋体"/>
          <w:b/>
          <w:bCs/>
          <w:color w:val="auto"/>
          <w:highlight w:val="none"/>
        </w:rPr>
      </w:pPr>
    </w:p>
    <w:p w14:paraId="63F454F0">
      <w:pPr>
        <w:pStyle w:val="81"/>
        <w:rPr>
          <w:rFonts w:ascii="宋体" w:hAnsi="宋体" w:eastAsia="宋体" w:cs="宋体"/>
          <w:b/>
          <w:bCs/>
          <w:color w:val="auto"/>
          <w:highlight w:val="none"/>
        </w:rPr>
      </w:pPr>
    </w:p>
    <w:p w14:paraId="491BC751">
      <w:pPr>
        <w:pStyle w:val="81"/>
        <w:rPr>
          <w:rFonts w:ascii="宋体" w:hAnsi="宋体" w:eastAsia="宋体" w:cs="宋体"/>
          <w:b/>
          <w:bCs/>
          <w:color w:val="auto"/>
          <w:highlight w:val="none"/>
        </w:rPr>
      </w:pPr>
    </w:p>
    <w:p w14:paraId="2E654C6C">
      <w:pPr>
        <w:pStyle w:val="81"/>
        <w:rPr>
          <w:rFonts w:ascii="宋体" w:hAnsi="宋体" w:eastAsia="宋体" w:cs="宋体"/>
          <w:b/>
          <w:bCs/>
          <w:color w:val="auto"/>
          <w:highlight w:val="none"/>
        </w:rPr>
      </w:pPr>
    </w:p>
    <w:p w14:paraId="5137DF4A">
      <w:pPr>
        <w:pStyle w:val="81"/>
        <w:rPr>
          <w:rFonts w:ascii="宋体" w:hAnsi="宋体" w:eastAsia="宋体" w:cs="宋体"/>
          <w:b/>
          <w:bCs/>
          <w:color w:val="auto"/>
          <w:highlight w:val="none"/>
        </w:rPr>
      </w:pPr>
    </w:p>
    <w:p w14:paraId="02888CEE">
      <w:pPr>
        <w:pStyle w:val="81"/>
        <w:rPr>
          <w:rFonts w:ascii="宋体" w:hAnsi="宋体" w:eastAsia="宋体" w:cs="宋体"/>
          <w:b/>
          <w:bCs/>
          <w:color w:val="auto"/>
          <w:highlight w:val="none"/>
        </w:rPr>
      </w:pPr>
    </w:p>
    <w:p w14:paraId="7167B888">
      <w:pPr>
        <w:pStyle w:val="81"/>
        <w:rPr>
          <w:rFonts w:ascii="宋体" w:hAnsi="宋体" w:eastAsia="宋体" w:cs="宋体"/>
          <w:b/>
          <w:bCs/>
          <w:color w:val="auto"/>
          <w:highlight w:val="none"/>
        </w:rPr>
      </w:pPr>
    </w:p>
    <w:p w14:paraId="09BABDF4">
      <w:pPr>
        <w:pStyle w:val="81"/>
        <w:rPr>
          <w:rFonts w:ascii="宋体" w:hAnsi="宋体" w:eastAsia="宋体" w:cs="宋体"/>
          <w:b/>
          <w:bCs/>
          <w:color w:val="auto"/>
          <w:highlight w:val="none"/>
        </w:rPr>
      </w:pPr>
    </w:p>
    <w:p w14:paraId="55F9A31B">
      <w:pPr>
        <w:pStyle w:val="81"/>
        <w:rPr>
          <w:rFonts w:ascii="宋体" w:hAnsi="宋体" w:eastAsia="宋体" w:cs="宋体"/>
          <w:b/>
          <w:bCs/>
          <w:color w:val="auto"/>
          <w:highlight w:val="none"/>
        </w:rPr>
      </w:pPr>
    </w:p>
    <w:p w14:paraId="0F929068">
      <w:pPr>
        <w:pStyle w:val="81"/>
        <w:rPr>
          <w:rFonts w:ascii="宋体" w:hAnsi="宋体" w:eastAsia="宋体" w:cs="宋体"/>
          <w:b/>
          <w:bCs/>
          <w:color w:val="auto"/>
          <w:highlight w:val="none"/>
        </w:rPr>
      </w:pPr>
    </w:p>
    <w:p w14:paraId="3FCE0321">
      <w:pPr>
        <w:pStyle w:val="81"/>
        <w:rPr>
          <w:rFonts w:ascii="宋体" w:hAnsi="宋体" w:eastAsia="宋体" w:cs="宋体"/>
          <w:b/>
          <w:bCs/>
          <w:color w:val="auto"/>
          <w:highlight w:val="none"/>
        </w:rPr>
      </w:pPr>
    </w:p>
    <w:p w14:paraId="5C122909">
      <w:pPr>
        <w:ind w:firstLine="0"/>
        <w:jc w:val="left"/>
        <w:rPr>
          <w:rFonts w:ascii="宋体" w:hAnsi="宋体" w:cs="宋体"/>
          <w:b/>
          <w:bCs/>
          <w:color w:val="auto"/>
          <w:highlight w:val="none"/>
        </w:rPr>
      </w:pPr>
    </w:p>
    <w:p w14:paraId="3001255B">
      <w:pPr>
        <w:ind w:firstLine="0"/>
        <w:jc w:val="left"/>
        <w:rPr>
          <w:rFonts w:ascii="宋体" w:hAnsi="宋体" w:cs="宋体"/>
          <w:b/>
          <w:bCs/>
          <w:color w:val="auto"/>
          <w:highlight w:val="none"/>
        </w:rPr>
      </w:pPr>
      <w:r>
        <w:rPr>
          <w:rFonts w:hint="eastAsia" w:ascii="宋体" w:hAnsi="宋体" w:cs="宋体"/>
          <w:b/>
          <w:bCs/>
          <w:color w:val="auto"/>
          <w:highlight w:val="none"/>
        </w:rPr>
        <w:t>注：各分项最终结算价按照磋商首次报价与最后报价作同比例变动。</w:t>
      </w:r>
    </w:p>
    <w:bookmarkEnd w:id="850"/>
    <w:p w14:paraId="5C7CD26B">
      <w:pPr>
        <w:pBdr>
          <w:top w:val="none" w:color="000000" w:sz="0" w:space="0"/>
          <w:left w:val="none" w:color="000000" w:sz="0" w:space="0"/>
          <w:bottom w:val="none" w:color="000000" w:sz="0" w:space="0"/>
          <w:right w:val="none" w:color="000000" w:sz="0" w:space="0"/>
        </w:pBdr>
        <w:spacing w:before="240" w:after="240"/>
        <w:ind w:firstLine="0"/>
        <w:rPr>
          <w:color w:val="auto"/>
          <w:highlight w:val="none"/>
        </w:rPr>
      </w:pPr>
    </w:p>
    <w:p w14:paraId="41EF380D">
      <w:pPr>
        <w:rPr>
          <w:rFonts w:ascii="黑体" w:hAnsi="黑体" w:eastAsia="黑体"/>
          <w:bCs/>
          <w:color w:val="auto"/>
          <w:sz w:val="32"/>
          <w:szCs w:val="32"/>
          <w:highlight w:val="none"/>
        </w:rPr>
      </w:pPr>
      <w:bookmarkStart w:id="854" w:name="_Hlt26955054"/>
      <w:bookmarkEnd w:id="854"/>
      <w:r>
        <w:rPr>
          <w:rFonts w:hint="eastAsia" w:ascii="黑体" w:hAnsi="黑体" w:eastAsia="黑体"/>
          <w:bCs/>
          <w:color w:val="auto"/>
          <w:sz w:val="32"/>
          <w:szCs w:val="32"/>
          <w:highlight w:val="none"/>
        </w:rPr>
        <w:br w:type="page" w:clear="all"/>
      </w:r>
    </w:p>
    <w:p w14:paraId="684CC358">
      <w:pPr>
        <w:ind w:firstLine="0"/>
        <w:jc w:val="left"/>
        <w:outlineLvl w:val="9"/>
        <w:rPr>
          <w:rFonts w:ascii="黑体" w:hAnsi="黑体" w:eastAsia="黑体"/>
          <w:b/>
          <w:bCs/>
          <w:color w:val="auto"/>
          <w:sz w:val="32"/>
          <w:szCs w:val="32"/>
          <w:highlight w:val="none"/>
        </w:rPr>
      </w:pPr>
      <w:bookmarkStart w:id="855" w:name="_Hlt26671374"/>
      <w:bookmarkEnd w:id="855"/>
      <w:bookmarkStart w:id="856" w:name="_Hlt26609389"/>
      <w:bookmarkEnd w:id="856"/>
      <w:bookmarkStart w:id="857" w:name="_Hlt26955066"/>
      <w:bookmarkEnd w:id="857"/>
      <w:bookmarkStart w:id="858" w:name="_Toc462564146"/>
      <w:r>
        <w:rPr>
          <w:rFonts w:hint="eastAsia" w:ascii="黑体" w:hAnsi="黑体" w:eastAsia="黑体"/>
          <w:b/>
          <w:bCs/>
          <w:color w:val="auto"/>
          <w:sz w:val="32"/>
          <w:szCs w:val="32"/>
          <w:highlight w:val="none"/>
        </w:rPr>
        <w:t>十三、商务要求响应及偏离表</w:t>
      </w:r>
    </w:p>
    <w:p w14:paraId="0168A10A">
      <w:pPr>
        <w:jc w:val="left"/>
        <w:rPr>
          <w:rFonts w:ascii="宋体" w:hAnsi="宋体" w:cs="宋体"/>
          <w:bCs/>
          <w:color w:val="auto"/>
          <w:highlight w:val="none"/>
        </w:rPr>
      </w:pPr>
      <w:r>
        <w:rPr>
          <w:rFonts w:hint="eastAsia" w:ascii="宋体" w:hAnsi="宋体" w:cs="宋体"/>
          <w:b/>
          <w:color w:val="auto"/>
          <w:highlight w:val="none"/>
        </w:rPr>
        <w:t>请逐条</w:t>
      </w:r>
      <w:r>
        <w:rPr>
          <w:rFonts w:hint="eastAsia" w:ascii="宋体" w:hAnsi="宋体" w:cs="宋体"/>
          <w:bCs/>
          <w:color w:val="auto"/>
          <w:highlight w:val="none"/>
        </w:rPr>
        <w:t>对应磋商文件“项目需求”等内容要求的商务条件，填写该表</w:t>
      </w:r>
    </w:p>
    <w:tbl>
      <w:tblPr>
        <w:tblStyle w:val="38"/>
        <w:tblW w:w="0" w:type="auto"/>
        <w:tblInd w:w="1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28" w:type="dxa"/>
          <w:right w:w="108" w:type="dxa"/>
        </w:tblCellMar>
      </w:tblPr>
      <w:tblGrid>
        <w:gridCol w:w="1000"/>
        <w:gridCol w:w="2704"/>
        <w:gridCol w:w="2446"/>
        <w:gridCol w:w="1500"/>
        <w:gridCol w:w="1250"/>
      </w:tblGrid>
      <w:tr w14:paraId="6726C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28" w:type="dxa"/>
            <w:right w:w="108" w:type="dxa"/>
          </w:tblCellMar>
        </w:tblPrEx>
        <w:trPr>
          <w:cantSplit/>
        </w:trPr>
        <w:tc>
          <w:tcPr>
            <w:tcW w:w="1000" w:type="dxa"/>
            <w:noWrap w:val="0"/>
            <w:vAlign w:val="center"/>
          </w:tcPr>
          <w:p w14:paraId="5E749DAE">
            <w:pPr>
              <w:ind w:firstLine="0"/>
              <w:jc w:val="center"/>
              <w:rPr>
                <w:rFonts w:ascii="宋体" w:hAnsi="宋体"/>
                <w:color w:val="auto"/>
                <w:highlight w:val="none"/>
              </w:rPr>
            </w:pPr>
            <w:bookmarkStart w:id="859" w:name="_Hlt26580838"/>
            <w:bookmarkEnd w:id="859"/>
            <w:bookmarkStart w:id="860" w:name="_Hlt26955064"/>
            <w:bookmarkEnd w:id="860"/>
            <w:bookmarkStart w:id="861" w:name="_Hlt24879081"/>
            <w:bookmarkEnd w:id="861"/>
            <w:bookmarkStart w:id="862" w:name="_Hlt26671372"/>
            <w:bookmarkEnd w:id="862"/>
            <w:bookmarkStart w:id="863" w:name="_Hlt26671343"/>
            <w:bookmarkEnd w:id="863"/>
            <w:bookmarkStart w:id="864" w:name="_Hlt26782999"/>
            <w:bookmarkEnd w:id="864"/>
            <w:bookmarkStart w:id="865" w:name="_Hlt26609391"/>
            <w:bookmarkEnd w:id="865"/>
            <w:bookmarkStart w:id="866" w:name="_Hlt26955056"/>
            <w:bookmarkEnd w:id="866"/>
            <w:r>
              <w:rPr>
                <w:rFonts w:hint="eastAsia" w:ascii="宋体" w:hAnsi="宋体"/>
                <w:color w:val="auto"/>
                <w:highlight w:val="none"/>
              </w:rPr>
              <w:t>序号</w:t>
            </w:r>
          </w:p>
        </w:tc>
        <w:tc>
          <w:tcPr>
            <w:tcW w:w="2704" w:type="dxa"/>
            <w:noWrap w:val="0"/>
            <w:vAlign w:val="center"/>
          </w:tcPr>
          <w:p w14:paraId="11BC98F1">
            <w:pPr>
              <w:ind w:firstLine="0"/>
              <w:jc w:val="center"/>
              <w:rPr>
                <w:rFonts w:ascii="宋体" w:hAnsi="宋体"/>
                <w:color w:val="auto"/>
                <w:highlight w:val="none"/>
              </w:rPr>
            </w:pPr>
            <w:r>
              <w:rPr>
                <w:rFonts w:hint="eastAsia" w:ascii="宋体" w:hAnsi="宋体"/>
                <w:color w:val="auto"/>
                <w:highlight w:val="none"/>
              </w:rPr>
              <w:t>磋商文件要求</w:t>
            </w:r>
          </w:p>
        </w:tc>
        <w:tc>
          <w:tcPr>
            <w:tcW w:w="2446" w:type="dxa"/>
            <w:noWrap w:val="0"/>
            <w:vAlign w:val="center"/>
          </w:tcPr>
          <w:p w14:paraId="0A0326DE">
            <w:pPr>
              <w:ind w:firstLine="0"/>
              <w:jc w:val="center"/>
              <w:rPr>
                <w:rFonts w:ascii="宋体" w:hAnsi="宋体"/>
                <w:color w:val="auto"/>
                <w:highlight w:val="none"/>
              </w:rPr>
            </w:pPr>
            <w:r>
              <w:rPr>
                <w:rFonts w:hint="eastAsia" w:ascii="宋体" w:hAnsi="宋体"/>
                <w:color w:val="auto"/>
                <w:highlight w:val="none"/>
              </w:rPr>
              <w:t>响应情况</w:t>
            </w:r>
          </w:p>
        </w:tc>
        <w:tc>
          <w:tcPr>
            <w:tcW w:w="1500" w:type="dxa"/>
            <w:noWrap w:val="0"/>
            <w:vAlign w:val="center"/>
          </w:tcPr>
          <w:p w14:paraId="1D65D400">
            <w:pPr>
              <w:ind w:firstLine="0"/>
              <w:jc w:val="center"/>
              <w:rPr>
                <w:rFonts w:ascii="宋体" w:hAnsi="宋体"/>
                <w:color w:val="auto"/>
                <w:highlight w:val="none"/>
              </w:rPr>
            </w:pPr>
            <w:r>
              <w:rPr>
                <w:rFonts w:hint="eastAsia" w:ascii="宋体" w:hAnsi="宋体"/>
                <w:color w:val="auto"/>
                <w:highlight w:val="none"/>
              </w:rPr>
              <w:t>超出、符合或偏离</w:t>
            </w:r>
          </w:p>
        </w:tc>
        <w:tc>
          <w:tcPr>
            <w:tcW w:w="1250" w:type="dxa"/>
            <w:noWrap w:val="0"/>
            <w:vAlign w:val="center"/>
          </w:tcPr>
          <w:p w14:paraId="56CB4620">
            <w:pPr>
              <w:ind w:firstLine="0"/>
              <w:jc w:val="center"/>
              <w:rPr>
                <w:rFonts w:ascii="宋体" w:hAnsi="宋体"/>
                <w:color w:val="auto"/>
                <w:highlight w:val="none"/>
              </w:rPr>
            </w:pPr>
            <w:r>
              <w:rPr>
                <w:rFonts w:hint="eastAsia" w:ascii="宋体" w:hAnsi="宋体"/>
                <w:color w:val="auto"/>
                <w:highlight w:val="none"/>
              </w:rPr>
              <w:t>证明</w:t>
            </w:r>
          </w:p>
          <w:p w14:paraId="11FC4D83">
            <w:pPr>
              <w:ind w:firstLine="0"/>
              <w:jc w:val="center"/>
              <w:rPr>
                <w:rFonts w:ascii="宋体" w:hAnsi="宋体"/>
                <w:color w:val="auto"/>
                <w:highlight w:val="none"/>
              </w:rPr>
            </w:pPr>
            <w:r>
              <w:rPr>
                <w:rFonts w:hint="eastAsia" w:ascii="宋体" w:hAnsi="宋体"/>
                <w:color w:val="auto"/>
                <w:highlight w:val="none"/>
              </w:rPr>
              <w:t>材料</w:t>
            </w:r>
          </w:p>
        </w:tc>
      </w:tr>
      <w:tr w14:paraId="390CF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28" w:type="dxa"/>
            <w:right w:w="108" w:type="dxa"/>
          </w:tblCellMar>
        </w:tblPrEx>
        <w:trPr>
          <w:cantSplit/>
          <w:trHeight w:val="640" w:hRule="atLeast"/>
        </w:trPr>
        <w:tc>
          <w:tcPr>
            <w:tcW w:w="1000" w:type="dxa"/>
            <w:noWrap w:val="0"/>
            <w:vAlign w:val="center"/>
          </w:tcPr>
          <w:p w14:paraId="65540987">
            <w:pPr>
              <w:jc w:val="center"/>
              <w:rPr>
                <w:rFonts w:ascii="宋体" w:hAnsi="宋体"/>
                <w:color w:val="auto"/>
                <w:highlight w:val="none"/>
              </w:rPr>
            </w:pPr>
          </w:p>
        </w:tc>
        <w:tc>
          <w:tcPr>
            <w:tcW w:w="2704" w:type="dxa"/>
            <w:noWrap w:val="0"/>
            <w:vAlign w:val="center"/>
          </w:tcPr>
          <w:p w14:paraId="1856993F">
            <w:pPr>
              <w:jc w:val="center"/>
              <w:rPr>
                <w:rFonts w:ascii="宋体" w:hAnsi="宋体"/>
                <w:color w:val="auto"/>
                <w:highlight w:val="none"/>
              </w:rPr>
            </w:pPr>
          </w:p>
        </w:tc>
        <w:tc>
          <w:tcPr>
            <w:tcW w:w="2446" w:type="dxa"/>
            <w:noWrap w:val="0"/>
            <w:vAlign w:val="center"/>
          </w:tcPr>
          <w:p w14:paraId="7FE53DD6">
            <w:pPr>
              <w:jc w:val="center"/>
              <w:rPr>
                <w:rFonts w:ascii="宋体" w:hAnsi="宋体"/>
                <w:color w:val="auto"/>
                <w:highlight w:val="none"/>
              </w:rPr>
            </w:pPr>
          </w:p>
        </w:tc>
        <w:tc>
          <w:tcPr>
            <w:tcW w:w="1500" w:type="dxa"/>
            <w:noWrap w:val="0"/>
            <w:vAlign w:val="center"/>
          </w:tcPr>
          <w:p w14:paraId="5F17A356">
            <w:pPr>
              <w:jc w:val="center"/>
              <w:rPr>
                <w:rFonts w:ascii="宋体" w:hAnsi="宋体"/>
                <w:color w:val="auto"/>
                <w:highlight w:val="none"/>
              </w:rPr>
            </w:pPr>
          </w:p>
        </w:tc>
        <w:tc>
          <w:tcPr>
            <w:tcW w:w="1250" w:type="dxa"/>
            <w:noWrap w:val="0"/>
            <w:vAlign w:val="center"/>
          </w:tcPr>
          <w:p w14:paraId="09918CAD">
            <w:pPr>
              <w:jc w:val="center"/>
              <w:rPr>
                <w:rFonts w:ascii="宋体" w:hAnsi="宋体"/>
                <w:color w:val="auto"/>
                <w:highlight w:val="none"/>
              </w:rPr>
            </w:pPr>
          </w:p>
        </w:tc>
      </w:tr>
      <w:tr w14:paraId="4EF42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28" w:type="dxa"/>
            <w:right w:w="108" w:type="dxa"/>
          </w:tblCellMar>
        </w:tblPrEx>
        <w:trPr>
          <w:cantSplit/>
          <w:trHeight w:val="640" w:hRule="atLeast"/>
        </w:trPr>
        <w:tc>
          <w:tcPr>
            <w:tcW w:w="1000" w:type="dxa"/>
            <w:noWrap w:val="0"/>
            <w:vAlign w:val="center"/>
          </w:tcPr>
          <w:p w14:paraId="2E42A81B">
            <w:pPr>
              <w:jc w:val="center"/>
              <w:rPr>
                <w:rFonts w:ascii="宋体" w:hAnsi="宋体"/>
                <w:color w:val="auto"/>
                <w:highlight w:val="none"/>
              </w:rPr>
            </w:pPr>
          </w:p>
        </w:tc>
        <w:tc>
          <w:tcPr>
            <w:tcW w:w="2704" w:type="dxa"/>
            <w:noWrap w:val="0"/>
            <w:vAlign w:val="center"/>
          </w:tcPr>
          <w:p w14:paraId="0C231DB6">
            <w:pPr>
              <w:jc w:val="center"/>
              <w:rPr>
                <w:rFonts w:ascii="宋体" w:hAnsi="宋体"/>
                <w:color w:val="auto"/>
                <w:highlight w:val="none"/>
              </w:rPr>
            </w:pPr>
          </w:p>
        </w:tc>
        <w:tc>
          <w:tcPr>
            <w:tcW w:w="2446" w:type="dxa"/>
            <w:noWrap w:val="0"/>
            <w:vAlign w:val="center"/>
          </w:tcPr>
          <w:p w14:paraId="3F4EB989">
            <w:pPr>
              <w:jc w:val="center"/>
              <w:rPr>
                <w:rFonts w:ascii="宋体" w:hAnsi="宋体"/>
                <w:color w:val="auto"/>
                <w:highlight w:val="none"/>
              </w:rPr>
            </w:pPr>
          </w:p>
        </w:tc>
        <w:tc>
          <w:tcPr>
            <w:tcW w:w="1500" w:type="dxa"/>
            <w:noWrap w:val="0"/>
            <w:vAlign w:val="center"/>
          </w:tcPr>
          <w:p w14:paraId="3B8A50A3">
            <w:pPr>
              <w:jc w:val="center"/>
              <w:rPr>
                <w:rFonts w:ascii="宋体" w:hAnsi="宋体"/>
                <w:color w:val="auto"/>
                <w:highlight w:val="none"/>
              </w:rPr>
            </w:pPr>
          </w:p>
        </w:tc>
        <w:tc>
          <w:tcPr>
            <w:tcW w:w="1250" w:type="dxa"/>
            <w:noWrap w:val="0"/>
            <w:vAlign w:val="center"/>
          </w:tcPr>
          <w:p w14:paraId="42EC77D4">
            <w:pPr>
              <w:jc w:val="center"/>
              <w:rPr>
                <w:rFonts w:ascii="宋体" w:hAnsi="宋体"/>
                <w:color w:val="auto"/>
                <w:highlight w:val="none"/>
              </w:rPr>
            </w:pPr>
          </w:p>
        </w:tc>
      </w:tr>
      <w:tr w14:paraId="3108A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28" w:type="dxa"/>
            <w:right w:w="108" w:type="dxa"/>
          </w:tblCellMar>
        </w:tblPrEx>
        <w:trPr>
          <w:cantSplit/>
          <w:trHeight w:val="640" w:hRule="atLeast"/>
        </w:trPr>
        <w:tc>
          <w:tcPr>
            <w:tcW w:w="1000" w:type="dxa"/>
            <w:noWrap w:val="0"/>
            <w:vAlign w:val="center"/>
          </w:tcPr>
          <w:p w14:paraId="01EB9ADF">
            <w:pPr>
              <w:jc w:val="center"/>
              <w:rPr>
                <w:rFonts w:ascii="宋体" w:hAnsi="宋体"/>
                <w:color w:val="auto"/>
                <w:highlight w:val="none"/>
              </w:rPr>
            </w:pPr>
          </w:p>
        </w:tc>
        <w:tc>
          <w:tcPr>
            <w:tcW w:w="2704" w:type="dxa"/>
            <w:noWrap w:val="0"/>
            <w:vAlign w:val="center"/>
          </w:tcPr>
          <w:p w14:paraId="3D2BAE00">
            <w:pPr>
              <w:jc w:val="center"/>
              <w:rPr>
                <w:rFonts w:ascii="宋体" w:hAnsi="宋体"/>
                <w:color w:val="auto"/>
                <w:highlight w:val="none"/>
              </w:rPr>
            </w:pPr>
          </w:p>
        </w:tc>
        <w:tc>
          <w:tcPr>
            <w:tcW w:w="2446" w:type="dxa"/>
            <w:noWrap w:val="0"/>
            <w:vAlign w:val="center"/>
          </w:tcPr>
          <w:p w14:paraId="1DA82D13">
            <w:pPr>
              <w:jc w:val="center"/>
              <w:rPr>
                <w:rFonts w:ascii="宋体" w:hAnsi="宋体"/>
                <w:color w:val="auto"/>
                <w:highlight w:val="none"/>
              </w:rPr>
            </w:pPr>
          </w:p>
        </w:tc>
        <w:tc>
          <w:tcPr>
            <w:tcW w:w="1500" w:type="dxa"/>
            <w:noWrap w:val="0"/>
            <w:vAlign w:val="center"/>
          </w:tcPr>
          <w:p w14:paraId="536AAC5D">
            <w:pPr>
              <w:jc w:val="center"/>
              <w:rPr>
                <w:rFonts w:ascii="宋体" w:hAnsi="宋体"/>
                <w:color w:val="auto"/>
                <w:highlight w:val="none"/>
              </w:rPr>
            </w:pPr>
          </w:p>
        </w:tc>
        <w:tc>
          <w:tcPr>
            <w:tcW w:w="1250" w:type="dxa"/>
            <w:noWrap w:val="0"/>
            <w:vAlign w:val="center"/>
          </w:tcPr>
          <w:p w14:paraId="0F62BFCB">
            <w:pPr>
              <w:jc w:val="center"/>
              <w:rPr>
                <w:rFonts w:ascii="宋体" w:hAnsi="宋体"/>
                <w:color w:val="auto"/>
                <w:highlight w:val="none"/>
              </w:rPr>
            </w:pPr>
          </w:p>
        </w:tc>
      </w:tr>
      <w:tr w14:paraId="03E8A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28" w:type="dxa"/>
            <w:right w:w="108" w:type="dxa"/>
          </w:tblCellMar>
        </w:tblPrEx>
        <w:trPr>
          <w:cantSplit/>
          <w:trHeight w:val="640" w:hRule="atLeast"/>
        </w:trPr>
        <w:tc>
          <w:tcPr>
            <w:tcW w:w="1000" w:type="dxa"/>
            <w:noWrap w:val="0"/>
            <w:vAlign w:val="center"/>
          </w:tcPr>
          <w:p w14:paraId="0D4632D8">
            <w:pPr>
              <w:jc w:val="center"/>
              <w:rPr>
                <w:rFonts w:ascii="宋体" w:hAnsi="宋体"/>
                <w:color w:val="auto"/>
                <w:highlight w:val="none"/>
              </w:rPr>
            </w:pPr>
          </w:p>
        </w:tc>
        <w:tc>
          <w:tcPr>
            <w:tcW w:w="2704" w:type="dxa"/>
            <w:noWrap w:val="0"/>
            <w:vAlign w:val="center"/>
          </w:tcPr>
          <w:p w14:paraId="68695713">
            <w:pPr>
              <w:jc w:val="center"/>
              <w:rPr>
                <w:rFonts w:ascii="宋体" w:hAnsi="宋体"/>
                <w:color w:val="auto"/>
                <w:highlight w:val="none"/>
              </w:rPr>
            </w:pPr>
          </w:p>
        </w:tc>
        <w:tc>
          <w:tcPr>
            <w:tcW w:w="2446" w:type="dxa"/>
            <w:noWrap w:val="0"/>
            <w:vAlign w:val="center"/>
          </w:tcPr>
          <w:p w14:paraId="4D399DD7">
            <w:pPr>
              <w:jc w:val="center"/>
              <w:rPr>
                <w:rFonts w:ascii="宋体" w:hAnsi="宋体"/>
                <w:color w:val="auto"/>
                <w:highlight w:val="none"/>
              </w:rPr>
            </w:pPr>
          </w:p>
        </w:tc>
        <w:tc>
          <w:tcPr>
            <w:tcW w:w="1500" w:type="dxa"/>
            <w:noWrap w:val="0"/>
            <w:vAlign w:val="center"/>
          </w:tcPr>
          <w:p w14:paraId="6E53EF72">
            <w:pPr>
              <w:jc w:val="center"/>
              <w:rPr>
                <w:rFonts w:ascii="宋体" w:hAnsi="宋体"/>
                <w:color w:val="auto"/>
                <w:highlight w:val="none"/>
              </w:rPr>
            </w:pPr>
          </w:p>
        </w:tc>
        <w:tc>
          <w:tcPr>
            <w:tcW w:w="1250" w:type="dxa"/>
            <w:noWrap w:val="0"/>
            <w:vAlign w:val="center"/>
          </w:tcPr>
          <w:p w14:paraId="54E6C5BD">
            <w:pPr>
              <w:jc w:val="center"/>
              <w:rPr>
                <w:rFonts w:ascii="宋体" w:hAnsi="宋体"/>
                <w:color w:val="auto"/>
                <w:highlight w:val="none"/>
              </w:rPr>
            </w:pPr>
          </w:p>
        </w:tc>
      </w:tr>
      <w:tr w14:paraId="54454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28" w:type="dxa"/>
            <w:right w:w="108" w:type="dxa"/>
          </w:tblCellMar>
        </w:tblPrEx>
        <w:trPr>
          <w:cantSplit/>
          <w:trHeight w:val="640" w:hRule="atLeast"/>
        </w:trPr>
        <w:tc>
          <w:tcPr>
            <w:tcW w:w="1000" w:type="dxa"/>
            <w:noWrap w:val="0"/>
            <w:vAlign w:val="center"/>
          </w:tcPr>
          <w:p w14:paraId="031C4A1F">
            <w:pPr>
              <w:jc w:val="center"/>
              <w:rPr>
                <w:rFonts w:ascii="宋体" w:hAnsi="宋体"/>
                <w:color w:val="auto"/>
                <w:highlight w:val="none"/>
              </w:rPr>
            </w:pPr>
          </w:p>
        </w:tc>
        <w:tc>
          <w:tcPr>
            <w:tcW w:w="2704" w:type="dxa"/>
            <w:noWrap w:val="0"/>
            <w:vAlign w:val="center"/>
          </w:tcPr>
          <w:p w14:paraId="0CE9FB35">
            <w:pPr>
              <w:jc w:val="center"/>
              <w:rPr>
                <w:rFonts w:ascii="宋体" w:hAnsi="宋体"/>
                <w:color w:val="auto"/>
                <w:highlight w:val="none"/>
              </w:rPr>
            </w:pPr>
          </w:p>
        </w:tc>
        <w:tc>
          <w:tcPr>
            <w:tcW w:w="2446" w:type="dxa"/>
            <w:noWrap w:val="0"/>
            <w:vAlign w:val="center"/>
          </w:tcPr>
          <w:p w14:paraId="11A3E711">
            <w:pPr>
              <w:jc w:val="center"/>
              <w:rPr>
                <w:rFonts w:ascii="宋体" w:hAnsi="宋体"/>
                <w:color w:val="auto"/>
                <w:highlight w:val="none"/>
              </w:rPr>
            </w:pPr>
          </w:p>
        </w:tc>
        <w:tc>
          <w:tcPr>
            <w:tcW w:w="1500" w:type="dxa"/>
            <w:noWrap w:val="0"/>
            <w:vAlign w:val="center"/>
          </w:tcPr>
          <w:p w14:paraId="7A5E0B07">
            <w:pPr>
              <w:jc w:val="center"/>
              <w:rPr>
                <w:rFonts w:ascii="宋体" w:hAnsi="宋体"/>
                <w:color w:val="auto"/>
                <w:highlight w:val="none"/>
              </w:rPr>
            </w:pPr>
          </w:p>
        </w:tc>
        <w:tc>
          <w:tcPr>
            <w:tcW w:w="1250" w:type="dxa"/>
            <w:noWrap w:val="0"/>
            <w:vAlign w:val="center"/>
          </w:tcPr>
          <w:p w14:paraId="43CAF6D0">
            <w:pPr>
              <w:jc w:val="center"/>
              <w:rPr>
                <w:rFonts w:ascii="宋体" w:hAnsi="宋体"/>
                <w:color w:val="auto"/>
                <w:highlight w:val="none"/>
              </w:rPr>
            </w:pPr>
          </w:p>
        </w:tc>
      </w:tr>
      <w:tr w14:paraId="1F491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28" w:type="dxa"/>
            <w:right w:w="108" w:type="dxa"/>
          </w:tblCellMar>
        </w:tblPrEx>
        <w:trPr>
          <w:cantSplit/>
          <w:trHeight w:val="640" w:hRule="atLeast"/>
        </w:trPr>
        <w:tc>
          <w:tcPr>
            <w:tcW w:w="1000" w:type="dxa"/>
            <w:noWrap w:val="0"/>
            <w:vAlign w:val="center"/>
          </w:tcPr>
          <w:p w14:paraId="0B2F7F33">
            <w:pPr>
              <w:jc w:val="center"/>
              <w:rPr>
                <w:rFonts w:ascii="宋体" w:hAnsi="宋体"/>
                <w:color w:val="auto"/>
                <w:highlight w:val="none"/>
              </w:rPr>
            </w:pPr>
          </w:p>
        </w:tc>
        <w:tc>
          <w:tcPr>
            <w:tcW w:w="2704" w:type="dxa"/>
            <w:noWrap w:val="0"/>
            <w:vAlign w:val="center"/>
          </w:tcPr>
          <w:p w14:paraId="6AF1D978">
            <w:pPr>
              <w:jc w:val="center"/>
              <w:rPr>
                <w:rFonts w:ascii="宋体" w:hAnsi="宋体"/>
                <w:color w:val="auto"/>
                <w:highlight w:val="none"/>
              </w:rPr>
            </w:pPr>
          </w:p>
        </w:tc>
        <w:tc>
          <w:tcPr>
            <w:tcW w:w="2446" w:type="dxa"/>
            <w:noWrap w:val="0"/>
            <w:vAlign w:val="center"/>
          </w:tcPr>
          <w:p w14:paraId="211CA2EA">
            <w:pPr>
              <w:jc w:val="center"/>
              <w:rPr>
                <w:rFonts w:ascii="宋体" w:hAnsi="宋体"/>
                <w:color w:val="auto"/>
                <w:highlight w:val="none"/>
              </w:rPr>
            </w:pPr>
          </w:p>
        </w:tc>
        <w:tc>
          <w:tcPr>
            <w:tcW w:w="1500" w:type="dxa"/>
            <w:noWrap w:val="0"/>
            <w:vAlign w:val="center"/>
          </w:tcPr>
          <w:p w14:paraId="6AA2DD3F">
            <w:pPr>
              <w:jc w:val="center"/>
              <w:rPr>
                <w:rFonts w:ascii="宋体" w:hAnsi="宋体"/>
                <w:color w:val="auto"/>
                <w:highlight w:val="none"/>
              </w:rPr>
            </w:pPr>
          </w:p>
        </w:tc>
        <w:tc>
          <w:tcPr>
            <w:tcW w:w="1250" w:type="dxa"/>
            <w:noWrap w:val="0"/>
            <w:vAlign w:val="center"/>
          </w:tcPr>
          <w:p w14:paraId="339F34C7">
            <w:pPr>
              <w:jc w:val="center"/>
              <w:rPr>
                <w:rFonts w:ascii="宋体" w:hAnsi="宋体"/>
                <w:color w:val="auto"/>
                <w:highlight w:val="none"/>
              </w:rPr>
            </w:pPr>
          </w:p>
        </w:tc>
      </w:tr>
      <w:tr w14:paraId="4A424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28" w:type="dxa"/>
            <w:right w:w="108" w:type="dxa"/>
          </w:tblCellMar>
        </w:tblPrEx>
        <w:trPr>
          <w:cantSplit/>
          <w:trHeight w:val="640" w:hRule="atLeast"/>
        </w:trPr>
        <w:tc>
          <w:tcPr>
            <w:tcW w:w="1000" w:type="dxa"/>
            <w:noWrap w:val="0"/>
            <w:vAlign w:val="center"/>
          </w:tcPr>
          <w:p w14:paraId="4F097CA7">
            <w:pPr>
              <w:jc w:val="center"/>
              <w:rPr>
                <w:rFonts w:ascii="宋体" w:hAnsi="宋体"/>
                <w:color w:val="auto"/>
                <w:highlight w:val="none"/>
              </w:rPr>
            </w:pPr>
          </w:p>
        </w:tc>
        <w:tc>
          <w:tcPr>
            <w:tcW w:w="2704" w:type="dxa"/>
            <w:noWrap w:val="0"/>
            <w:vAlign w:val="center"/>
          </w:tcPr>
          <w:p w14:paraId="0D4E8BFF">
            <w:pPr>
              <w:jc w:val="center"/>
              <w:rPr>
                <w:rFonts w:ascii="宋体" w:hAnsi="宋体"/>
                <w:color w:val="auto"/>
                <w:highlight w:val="none"/>
              </w:rPr>
            </w:pPr>
          </w:p>
        </w:tc>
        <w:tc>
          <w:tcPr>
            <w:tcW w:w="2446" w:type="dxa"/>
            <w:noWrap w:val="0"/>
            <w:vAlign w:val="center"/>
          </w:tcPr>
          <w:p w14:paraId="2EF6A0DE">
            <w:pPr>
              <w:jc w:val="center"/>
              <w:rPr>
                <w:rFonts w:ascii="宋体" w:hAnsi="宋体"/>
                <w:color w:val="auto"/>
                <w:highlight w:val="none"/>
              </w:rPr>
            </w:pPr>
          </w:p>
        </w:tc>
        <w:tc>
          <w:tcPr>
            <w:tcW w:w="1500" w:type="dxa"/>
            <w:noWrap w:val="0"/>
            <w:vAlign w:val="center"/>
          </w:tcPr>
          <w:p w14:paraId="204BA30F">
            <w:pPr>
              <w:jc w:val="center"/>
              <w:rPr>
                <w:rFonts w:ascii="宋体" w:hAnsi="宋体"/>
                <w:color w:val="auto"/>
                <w:highlight w:val="none"/>
              </w:rPr>
            </w:pPr>
          </w:p>
        </w:tc>
        <w:tc>
          <w:tcPr>
            <w:tcW w:w="1250" w:type="dxa"/>
            <w:noWrap w:val="0"/>
            <w:vAlign w:val="center"/>
          </w:tcPr>
          <w:p w14:paraId="17BF1FD6">
            <w:pPr>
              <w:jc w:val="center"/>
              <w:rPr>
                <w:rFonts w:ascii="宋体" w:hAnsi="宋体"/>
                <w:color w:val="auto"/>
                <w:highlight w:val="none"/>
              </w:rPr>
            </w:pPr>
          </w:p>
        </w:tc>
      </w:tr>
      <w:tr w14:paraId="4FA5C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28" w:type="dxa"/>
            <w:right w:w="108" w:type="dxa"/>
          </w:tblCellMar>
        </w:tblPrEx>
        <w:trPr>
          <w:cantSplit/>
          <w:trHeight w:val="640" w:hRule="atLeast"/>
        </w:trPr>
        <w:tc>
          <w:tcPr>
            <w:tcW w:w="1000" w:type="dxa"/>
            <w:noWrap w:val="0"/>
            <w:vAlign w:val="center"/>
          </w:tcPr>
          <w:p w14:paraId="6AFB3CE4">
            <w:pPr>
              <w:jc w:val="center"/>
              <w:rPr>
                <w:rFonts w:ascii="宋体" w:hAnsi="宋体"/>
                <w:color w:val="auto"/>
                <w:highlight w:val="none"/>
              </w:rPr>
            </w:pPr>
          </w:p>
        </w:tc>
        <w:tc>
          <w:tcPr>
            <w:tcW w:w="2704" w:type="dxa"/>
            <w:noWrap w:val="0"/>
            <w:vAlign w:val="center"/>
          </w:tcPr>
          <w:p w14:paraId="470FD83B">
            <w:pPr>
              <w:jc w:val="center"/>
              <w:rPr>
                <w:rFonts w:ascii="宋体" w:hAnsi="宋体"/>
                <w:color w:val="auto"/>
                <w:highlight w:val="none"/>
              </w:rPr>
            </w:pPr>
            <w:r>
              <w:rPr>
                <w:rFonts w:ascii="宋体" w:hAnsi="宋体"/>
                <w:color w:val="auto"/>
                <w:highlight w:val="none"/>
              </w:rPr>
              <w:t>……</w:t>
            </w:r>
          </w:p>
        </w:tc>
        <w:tc>
          <w:tcPr>
            <w:tcW w:w="2446" w:type="dxa"/>
            <w:noWrap w:val="0"/>
            <w:vAlign w:val="center"/>
          </w:tcPr>
          <w:p w14:paraId="5A2B0370">
            <w:pPr>
              <w:jc w:val="center"/>
              <w:rPr>
                <w:rFonts w:ascii="宋体" w:hAnsi="宋体"/>
                <w:color w:val="auto"/>
                <w:highlight w:val="none"/>
              </w:rPr>
            </w:pPr>
          </w:p>
        </w:tc>
        <w:tc>
          <w:tcPr>
            <w:tcW w:w="1500" w:type="dxa"/>
            <w:noWrap w:val="0"/>
            <w:vAlign w:val="center"/>
          </w:tcPr>
          <w:p w14:paraId="22DC76D6">
            <w:pPr>
              <w:jc w:val="center"/>
              <w:rPr>
                <w:rFonts w:ascii="宋体" w:hAnsi="宋体"/>
                <w:color w:val="auto"/>
                <w:highlight w:val="none"/>
              </w:rPr>
            </w:pPr>
          </w:p>
        </w:tc>
        <w:tc>
          <w:tcPr>
            <w:tcW w:w="1250" w:type="dxa"/>
            <w:noWrap w:val="0"/>
            <w:vAlign w:val="center"/>
          </w:tcPr>
          <w:p w14:paraId="7DA8F7D6">
            <w:pPr>
              <w:jc w:val="center"/>
              <w:rPr>
                <w:rFonts w:ascii="宋体" w:hAnsi="宋体"/>
                <w:color w:val="auto"/>
                <w:highlight w:val="none"/>
              </w:rPr>
            </w:pPr>
          </w:p>
        </w:tc>
      </w:tr>
    </w:tbl>
    <w:p w14:paraId="1B04B0A7">
      <w:pPr>
        <w:ind w:firstLine="0"/>
        <w:rPr>
          <w:rFonts w:ascii="宋体" w:hAnsi="宋体"/>
          <w:color w:val="auto"/>
          <w:highlight w:val="none"/>
        </w:rPr>
      </w:pPr>
    </w:p>
    <w:p w14:paraId="0D43F047">
      <w:pPr>
        <w:ind w:firstLine="0"/>
        <w:rPr>
          <w:rFonts w:ascii="宋体" w:hAnsi="宋体"/>
          <w:color w:val="auto"/>
          <w:highlight w:val="none"/>
        </w:rPr>
      </w:pPr>
      <w:r>
        <w:rPr>
          <w:rFonts w:hint="eastAsia" w:ascii="宋体" w:hAnsi="宋体"/>
          <w:color w:val="auto"/>
          <w:highlight w:val="none"/>
        </w:rPr>
        <w:t>注： 行数不够，可自行添加。</w:t>
      </w:r>
    </w:p>
    <w:p w14:paraId="7DCD6FFE">
      <w:pPr>
        <w:rPr>
          <w:rFonts w:ascii="宋体" w:hAnsi="宋体"/>
          <w:color w:val="auto"/>
          <w:szCs w:val="21"/>
          <w:highlight w:val="none"/>
        </w:rPr>
      </w:pPr>
    </w:p>
    <w:p w14:paraId="276836CC">
      <w:pPr>
        <w:ind w:firstLine="0"/>
        <w:rPr>
          <w:rFonts w:ascii="宋体" w:hAnsi="宋体"/>
          <w:color w:val="auto"/>
          <w:szCs w:val="21"/>
          <w:highlight w:val="none"/>
        </w:rPr>
      </w:pPr>
      <w:r>
        <w:rPr>
          <w:rFonts w:hint="eastAsia" w:ascii="宋体" w:hAnsi="宋体"/>
          <w:color w:val="auto"/>
          <w:szCs w:val="21"/>
          <w:highlight w:val="none"/>
        </w:rPr>
        <w:t>供应商（盖章）：</w:t>
      </w:r>
    </w:p>
    <w:p w14:paraId="59BBC010">
      <w:pPr>
        <w:ind w:firstLine="0"/>
        <w:rPr>
          <w:rFonts w:ascii="宋体" w:hAnsi="宋体"/>
          <w:color w:val="auto"/>
          <w:szCs w:val="21"/>
          <w:highlight w:val="none"/>
        </w:rPr>
      </w:pPr>
      <w:r>
        <w:rPr>
          <w:rFonts w:hint="eastAsia" w:ascii="宋体" w:hAnsi="宋体"/>
          <w:color w:val="auto"/>
          <w:szCs w:val="21"/>
          <w:highlight w:val="none"/>
        </w:rPr>
        <w:t>法定代表人或委托代理人（签字或盖章）：</w:t>
      </w:r>
    </w:p>
    <w:p w14:paraId="39D3ED48">
      <w:pPr>
        <w:ind w:firstLine="0"/>
        <w:rPr>
          <w:rFonts w:ascii="宋体" w:hAnsi="宋体"/>
          <w:color w:val="auto"/>
          <w:szCs w:val="21"/>
          <w:highlight w:val="none"/>
        </w:rPr>
      </w:pPr>
      <w:r>
        <w:rPr>
          <w:rFonts w:hint="eastAsia" w:ascii="宋体" w:hAnsi="宋体"/>
          <w:color w:val="auto"/>
          <w:szCs w:val="21"/>
          <w:highlight w:val="none"/>
        </w:rPr>
        <w:t>日期：    年     月     日</w:t>
      </w:r>
    </w:p>
    <w:p w14:paraId="62B5C174">
      <w:pPr>
        <w:jc w:val="center"/>
        <w:rPr>
          <w:rFonts w:ascii="黑体" w:hAnsi="Arial" w:eastAsia="黑体"/>
          <w:b/>
          <w:color w:val="auto"/>
          <w:sz w:val="36"/>
          <w:highlight w:val="none"/>
        </w:rPr>
      </w:pPr>
    </w:p>
    <w:p w14:paraId="161B9A12">
      <w:pPr>
        <w:ind w:firstLine="0"/>
        <w:rPr>
          <w:rFonts w:ascii="黑体" w:hAnsi="Arial" w:eastAsia="黑体"/>
          <w:color w:val="auto"/>
          <w:sz w:val="32"/>
          <w:highlight w:val="none"/>
        </w:rPr>
      </w:pPr>
    </w:p>
    <w:p w14:paraId="6BD572E1">
      <w:pPr>
        <w:pStyle w:val="81"/>
        <w:rPr>
          <w:color w:val="auto"/>
          <w:highlight w:val="none"/>
        </w:rPr>
      </w:pPr>
    </w:p>
    <w:p w14:paraId="2D3D998B">
      <w:pPr>
        <w:pStyle w:val="81"/>
        <w:rPr>
          <w:color w:val="auto"/>
          <w:highlight w:val="none"/>
        </w:rPr>
      </w:pPr>
    </w:p>
    <w:p w14:paraId="7E39443C">
      <w:pPr>
        <w:pStyle w:val="81"/>
        <w:rPr>
          <w:rFonts w:ascii="黑体" w:hAnsi="Arial" w:eastAsia="黑体"/>
          <w:color w:val="auto"/>
          <w:sz w:val="32"/>
          <w:highlight w:val="none"/>
        </w:rPr>
      </w:pPr>
    </w:p>
    <w:p w14:paraId="2C2F03D4">
      <w:pPr>
        <w:pStyle w:val="81"/>
        <w:rPr>
          <w:rFonts w:ascii="黑体" w:hAnsi="Arial" w:eastAsia="黑体"/>
          <w:color w:val="auto"/>
          <w:sz w:val="32"/>
          <w:highlight w:val="none"/>
        </w:rPr>
      </w:pPr>
    </w:p>
    <w:bookmarkEnd w:id="858"/>
    <w:p w14:paraId="6476879C">
      <w:pPr>
        <w:pStyle w:val="81"/>
        <w:rPr>
          <w:rFonts w:ascii="黑体" w:hAnsi="黑体" w:eastAsia="黑体"/>
          <w:b/>
          <w:bCs/>
          <w:color w:val="auto"/>
          <w:sz w:val="32"/>
          <w:szCs w:val="32"/>
          <w:highlight w:val="none"/>
        </w:rPr>
      </w:pPr>
    </w:p>
    <w:p w14:paraId="49684DFE">
      <w:pPr>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br w:type="page"/>
      </w:r>
    </w:p>
    <w:p w14:paraId="2445DE0E">
      <w:pPr>
        <w:spacing w:before="240"/>
        <w:ind w:firstLine="0"/>
        <w:jc w:val="left"/>
        <w:outlineLvl w:val="9"/>
        <w:rPr>
          <w:rFonts w:ascii="黑体" w:hAnsi="黑体" w:eastAsia="黑体"/>
          <w:b/>
          <w:bCs/>
          <w:color w:val="auto"/>
          <w:sz w:val="32"/>
          <w:szCs w:val="32"/>
          <w:highlight w:val="none"/>
        </w:rPr>
      </w:pPr>
      <w:r>
        <w:rPr>
          <w:rFonts w:hint="eastAsia" w:ascii="黑体" w:hAnsi="黑体" w:eastAsia="黑体"/>
          <w:b/>
          <w:bCs/>
          <w:color w:val="auto"/>
          <w:sz w:val="32"/>
          <w:szCs w:val="32"/>
          <w:highlight w:val="none"/>
        </w:rPr>
        <w:t>十</w:t>
      </w:r>
      <w:r>
        <w:rPr>
          <w:rFonts w:hint="eastAsia" w:ascii="黑体" w:hAnsi="黑体" w:eastAsia="黑体"/>
          <w:b/>
          <w:bCs/>
          <w:color w:val="auto"/>
          <w:sz w:val="32"/>
          <w:szCs w:val="32"/>
          <w:highlight w:val="none"/>
          <w:lang w:eastAsia="zh-CN"/>
        </w:rPr>
        <w:t>四</w:t>
      </w:r>
      <w:r>
        <w:rPr>
          <w:rFonts w:hint="eastAsia" w:ascii="黑体" w:hAnsi="黑体" w:eastAsia="黑体"/>
          <w:b/>
          <w:bCs/>
          <w:color w:val="auto"/>
          <w:sz w:val="32"/>
          <w:szCs w:val="32"/>
          <w:highlight w:val="none"/>
        </w:rPr>
        <w:t>、开标一览表</w:t>
      </w:r>
    </w:p>
    <w:p w14:paraId="656B3BB8">
      <w:pPr>
        <w:ind w:firstLine="480"/>
        <w:rPr>
          <w:rFonts w:ascii="宋体" w:hAnsi="宋体"/>
          <w:color w:val="auto"/>
          <w:highlight w:val="none"/>
        </w:rPr>
      </w:pPr>
    </w:p>
    <w:p w14:paraId="139DBE3A">
      <w:pPr>
        <w:ind w:firstLine="480"/>
        <w:rPr>
          <w:rFonts w:ascii="宋体" w:hAnsi="宋体"/>
          <w:color w:val="auto"/>
          <w:highlight w:val="none"/>
        </w:rPr>
      </w:pPr>
      <w:r>
        <w:rPr>
          <w:rFonts w:hint="eastAsia" w:ascii="宋体" w:hAnsi="宋体"/>
          <w:color w:val="auto"/>
          <w:highlight w:val="none"/>
        </w:rPr>
        <w:t>供应商全称（加盖CA电子签章）：</w:t>
      </w:r>
    </w:p>
    <w:p w14:paraId="7E50B577">
      <w:pPr>
        <w:ind w:firstLine="480"/>
        <w:rPr>
          <w:color w:val="auto"/>
          <w:highlight w:val="none"/>
        </w:rPr>
      </w:pPr>
      <w:r>
        <w:rPr>
          <w:rFonts w:hint="eastAsia" w:ascii="宋体" w:hAnsi="宋体"/>
          <w:color w:val="auto"/>
          <w:highlight w:val="none"/>
        </w:rPr>
        <w:t>项目名称：</w:t>
      </w:r>
    </w:p>
    <w:p w14:paraId="4002F63A">
      <w:pPr>
        <w:ind w:firstLine="480"/>
        <w:rPr>
          <w:rFonts w:ascii="宋体" w:hAnsi="宋体"/>
          <w:color w:val="auto"/>
          <w:highlight w:val="none"/>
        </w:rPr>
      </w:pPr>
      <w:r>
        <w:rPr>
          <w:rFonts w:hint="eastAsia" w:ascii="宋体" w:hAnsi="宋体"/>
          <w:color w:val="auto"/>
          <w:highlight w:val="none"/>
          <w:lang w:eastAsia="zh-CN"/>
        </w:rPr>
        <w:t>项目编号</w:t>
      </w:r>
      <w:r>
        <w:rPr>
          <w:rFonts w:hint="eastAsia" w:ascii="宋体" w:hAnsi="宋体"/>
          <w:color w:val="auto"/>
          <w:highlight w:val="none"/>
        </w:rPr>
        <w:t xml:space="preserve">：                                   </w:t>
      </w:r>
    </w:p>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93"/>
        <w:gridCol w:w="6213"/>
      </w:tblGrid>
      <w:tr w14:paraId="237532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jc w:val="center"/>
        </w:trPr>
        <w:tc>
          <w:tcPr>
            <w:tcW w:w="8206" w:type="dxa"/>
            <w:gridSpan w:val="2"/>
            <w:noWrap w:val="0"/>
            <w:vAlign w:val="center"/>
          </w:tcPr>
          <w:p w14:paraId="4C9D385D">
            <w:pPr>
              <w:rPr>
                <w:rFonts w:ascii="宋体" w:hAnsi="宋体"/>
                <w:color w:val="auto"/>
                <w:highlight w:val="none"/>
              </w:rPr>
            </w:pPr>
            <w:r>
              <w:rPr>
                <w:rFonts w:hint="eastAsia" w:ascii="宋体" w:hAnsi="宋体" w:cs="宋体"/>
                <w:color w:val="auto"/>
                <w:highlight w:val="none"/>
              </w:rPr>
              <w:t xml:space="preserve">                      </w:t>
            </w:r>
            <w:r>
              <w:rPr>
                <w:rFonts w:hint="eastAsia" w:ascii="宋体" w:hAnsi="宋体"/>
                <w:color w:val="auto"/>
                <w:highlight w:val="none"/>
              </w:rPr>
              <w:t>投标总报价</w:t>
            </w:r>
          </w:p>
        </w:tc>
      </w:tr>
      <w:tr w14:paraId="3EC6B2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jc w:val="center"/>
        </w:trPr>
        <w:tc>
          <w:tcPr>
            <w:tcW w:w="8206" w:type="dxa"/>
            <w:gridSpan w:val="2"/>
            <w:noWrap w:val="0"/>
            <w:vAlign w:val="center"/>
          </w:tcPr>
          <w:p w14:paraId="2BE000EE">
            <w:pPr>
              <w:pStyle w:val="429"/>
              <w:spacing w:before="0" w:after="0" w:line="500" w:lineRule="exact"/>
              <w:ind w:firstLine="0"/>
              <w:rPr>
                <w:rFonts w:ascii="宋体" w:hAnsi="宋体"/>
                <w:color w:val="auto"/>
                <w:szCs w:val="21"/>
                <w:highlight w:val="none"/>
              </w:rPr>
            </w:pPr>
            <w:r>
              <w:rPr>
                <w:rFonts w:hint="eastAsia" w:ascii="宋体" w:hAnsi="宋体" w:cs="宋体"/>
                <w:color w:val="auto"/>
                <w:highlight w:val="none"/>
              </w:rPr>
              <w:t>小写：                             （人民币：元）</w:t>
            </w:r>
          </w:p>
        </w:tc>
      </w:tr>
      <w:tr w14:paraId="515FB9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jc w:val="center"/>
        </w:trPr>
        <w:tc>
          <w:tcPr>
            <w:tcW w:w="1993" w:type="dxa"/>
            <w:noWrap w:val="0"/>
            <w:vAlign w:val="center"/>
          </w:tcPr>
          <w:p w14:paraId="26B372FF">
            <w:pPr>
              <w:pStyle w:val="429"/>
              <w:spacing w:before="0" w:after="0" w:line="500" w:lineRule="exact"/>
              <w:ind w:firstLine="0"/>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项目负责人</w:t>
            </w:r>
          </w:p>
        </w:tc>
        <w:tc>
          <w:tcPr>
            <w:tcW w:w="6213" w:type="dxa"/>
            <w:noWrap w:val="0"/>
            <w:vAlign w:val="center"/>
          </w:tcPr>
          <w:p w14:paraId="556E6AFD">
            <w:pPr>
              <w:pStyle w:val="429"/>
              <w:spacing w:before="0" w:after="0" w:line="500" w:lineRule="exact"/>
              <w:ind w:firstLine="0"/>
              <w:rPr>
                <w:rFonts w:hint="eastAsia" w:ascii="宋体" w:hAnsi="宋体" w:cs="宋体"/>
                <w:color w:val="auto"/>
                <w:highlight w:val="none"/>
              </w:rPr>
            </w:pPr>
          </w:p>
        </w:tc>
      </w:tr>
      <w:tr w14:paraId="518EA5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jc w:val="center"/>
        </w:trPr>
        <w:tc>
          <w:tcPr>
            <w:tcW w:w="1993" w:type="dxa"/>
            <w:noWrap w:val="0"/>
            <w:vAlign w:val="center"/>
          </w:tcPr>
          <w:p w14:paraId="74570BD6">
            <w:pPr>
              <w:pStyle w:val="429"/>
              <w:spacing w:before="0" w:after="0" w:line="500" w:lineRule="exact"/>
              <w:ind w:firstLine="0"/>
              <w:rPr>
                <w:rFonts w:hint="default" w:ascii="宋体" w:hAnsi="宋体" w:cs="宋体"/>
                <w:color w:val="auto"/>
                <w:highlight w:val="none"/>
                <w:lang w:val="en-US" w:eastAsia="zh-CN"/>
              </w:rPr>
            </w:pPr>
            <w:r>
              <w:rPr>
                <w:rFonts w:hint="eastAsia" w:ascii="宋体" w:hAnsi="宋体" w:cs="宋体"/>
                <w:color w:val="auto"/>
                <w:highlight w:val="none"/>
                <w:lang w:val="en-US" w:eastAsia="zh-CN"/>
              </w:rPr>
              <w:t>工期（日历天）</w:t>
            </w:r>
          </w:p>
        </w:tc>
        <w:tc>
          <w:tcPr>
            <w:tcW w:w="6213" w:type="dxa"/>
            <w:noWrap w:val="0"/>
            <w:vAlign w:val="center"/>
          </w:tcPr>
          <w:p w14:paraId="4EAA3B1E">
            <w:pPr>
              <w:pStyle w:val="429"/>
              <w:spacing w:before="0" w:after="0" w:line="500" w:lineRule="exact"/>
              <w:ind w:firstLine="0"/>
              <w:rPr>
                <w:rFonts w:hint="eastAsia" w:ascii="宋体" w:hAnsi="宋体" w:cs="宋体"/>
                <w:color w:val="auto"/>
                <w:highlight w:val="none"/>
              </w:rPr>
            </w:pPr>
          </w:p>
        </w:tc>
      </w:tr>
    </w:tbl>
    <w:p w14:paraId="688D3A87">
      <w:pPr>
        <w:rPr>
          <w:rFonts w:ascii="宋体" w:hAnsi="宋体"/>
          <w:color w:val="auto"/>
          <w:highlight w:val="none"/>
        </w:rPr>
      </w:pPr>
    </w:p>
    <w:p w14:paraId="5E988D84">
      <w:pPr>
        <w:ind w:firstLine="480"/>
        <w:rPr>
          <w:rFonts w:ascii="宋体" w:hAnsi="宋体"/>
          <w:color w:val="auto"/>
          <w:highlight w:val="none"/>
        </w:rPr>
      </w:pPr>
      <w:r>
        <w:rPr>
          <w:rFonts w:hint="eastAsia" w:ascii="宋体" w:hAnsi="宋体"/>
          <w:color w:val="auto"/>
          <w:highlight w:val="none"/>
        </w:rPr>
        <w:t xml:space="preserve">                                            日期：  </w:t>
      </w:r>
      <w:r>
        <w:rPr>
          <w:rFonts w:hint="eastAsia" w:ascii="宋体" w:hAnsi="宋体"/>
          <w:color w:val="auto"/>
          <w:highlight w:val="none"/>
          <w:u w:val="single"/>
        </w:rPr>
        <w:t xml:space="preserve">     </w:t>
      </w:r>
      <w:r>
        <w:rPr>
          <w:rFonts w:hint="eastAsia" w:ascii="宋体" w:hAnsi="宋体"/>
          <w:color w:val="auto"/>
          <w:highlight w:val="none"/>
        </w:rPr>
        <w:t>年</w:t>
      </w:r>
      <w:r>
        <w:rPr>
          <w:rFonts w:hint="eastAsia" w:ascii="宋体" w:hAnsi="宋体"/>
          <w:color w:val="auto"/>
          <w:highlight w:val="none"/>
          <w:u w:val="single"/>
        </w:rPr>
        <w:t xml:space="preserve">   </w:t>
      </w:r>
      <w:r>
        <w:rPr>
          <w:rFonts w:hint="eastAsia" w:ascii="宋体" w:hAnsi="宋体"/>
          <w:color w:val="auto"/>
          <w:highlight w:val="none"/>
        </w:rPr>
        <w:t>月</w:t>
      </w:r>
      <w:r>
        <w:rPr>
          <w:rFonts w:hint="eastAsia" w:ascii="宋体" w:hAnsi="宋体"/>
          <w:color w:val="auto"/>
          <w:highlight w:val="none"/>
          <w:u w:val="single"/>
        </w:rPr>
        <w:t xml:space="preserve">   </w:t>
      </w:r>
      <w:r>
        <w:rPr>
          <w:rFonts w:hint="eastAsia" w:ascii="宋体" w:hAnsi="宋体"/>
          <w:color w:val="auto"/>
          <w:highlight w:val="none"/>
        </w:rPr>
        <w:t>日</w:t>
      </w:r>
    </w:p>
    <w:p w14:paraId="719587BB">
      <w:pPr>
        <w:ind w:firstLine="480"/>
        <w:rPr>
          <w:rFonts w:ascii="宋体" w:hAnsi="宋体"/>
          <w:color w:val="auto"/>
          <w:highlight w:val="none"/>
        </w:rPr>
      </w:pPr>
    </w:p>
    <w:p w14:paraId="419A26A9">
      <w:pPr>
        <w:ind w:firstLine="480"/>
        <w:rPr>
          <w:rFonts w:ascii="宋体" w:hAnsi="宋体"/>
          <w:color w:val="auto"/>
          <w:highlight w:val="none"/>
        </w:rPr>
      </w:pPr>
    </w:p>
    <w:p w14:paraId="614C1F26">
      <w:pPr>
        <w:ind w:firstLine="480"/>
        <w:rPr>
          <w:rFonts w:ascii="宋体" w:hAnsi="宋体"/>
          <w:color w:val="auto"/>
          <w:highlight w:val="none"/>
        </w:rPr>
      </w:pPr>
    </w:p>
    <w:p w14:paraId="7CB1203A">
      <w:pPr>
        <w:ind w:firstLine="480"/>
        <w:rPr>
          <w:rFonts w:ascii="宋体" w:hAnsi="宋体"/>
          <w:color w:val="auto"/>
          <w:highlight w:val="none"/>
        </w:rPr>
      </w:pPr>
    </w:p>
    <w:p w14:paraId="4E0A01CE">
      <w:pPr>
        <w:ind w:firstLine="480"/>
        <w:rPr>
          <w:rFonts w:ascii="宋体" w:hAnsi="宋体"/>
          <w:color w:val="auto"/>
          <w:highlight w:val="none"/>
        </w:rPr>
      </w:pPr>
    </w:p>
    <w:p w14:paraId="522220EE">
      <w:pPr>
        <w:ind w:firstLine="480"/>
        <w:rPr>
          <w:rFonts w:ascii="宋体" w:hAnsi="宋体"/>
          <w:color w:val="auto"/>
          <w:highlight w:val="none"/>
        </w:rPr>
      </w:pPr>
    </w:p>
    <w:p w14:paraId="52A8BDDF">
      <w:pPr>
        <w:ind w:firstLine="480"/>
        <w:rPr>
          <w:rFonts w:ascii="宋体" w:hAnsi="宋体"/>
          <w:color w:val="auto"/>
          <w:highlight w:val="none"/>
        </w:rPr>
      </w:pPr>
    </w:p>
    <w:p w14:paraId="5C6F7AA0">
      <w:pPr>
        <w:ind w:firstLine="480"/>
        <w:rPr>
          <w:rFonts w:ascii="宋体" w:hAnsi="宋体"/>
          <w:color w:val="auto"/>
          <w:highlight w:val="none"/>
        </w:rPr>
      </w:pPr>
    </w:p>
    <w:p w14:paraId="75737781">
      <w:pPr>
        <w:ind w:firstLine="480"/>
        <w:rPr>
          <w:rFonts w:ascii="宋体" w:hAnsi="宋体"/>
          <w:color w:val="auto"/>
          <w:highlight w:val="none"/>
        </w:rPr>
      </w:pPr>
    </w:p>
    <w:p w14:paraId="0E011C75">
      <w:pPr>
        <w:ind w:firstLine="480"/>
        <w:rPr>
          <w:rFonts w:ascii="宋体" w:hAnsi="宋体"/>
          <w:color w:val="auto"/>
          <w:highlight w:val="none"/>
        </w:rPr>
      </w:pPr>
    </w:p>
    <w:p w14:paraId="3A448791">
      <w:pPr>
        <w:ind w:firstLine="480"/>
        <w:rPr>
          <w:rFonts w:ascii="宋体" w:hAnsi="宋体"/>
          <w:color w:val="auto"/>
          <w:highlight w:val="none"/>
        </w:rPr>
      </w:pPr>
    </w:p>
    <w:p w14:paraId="6566513B">
      <w:pPr>
        <w:ind w:firstLine="480"/>
        <w:rPr>
          <w:rFonts w:ascii="宋体" w:hAnsi="宋体"/>
          <w:color w:val="auto"/>
          <w:highlight w:val="none"/>
        </w:rPr>
      </w:pPr>
    </w:p>
    <w:p w14:paraId="07A47D97">
      <w:pPr>
        <w:ind w:firstLine="480"/>
        <w:rPr>
          <w:rFonts w:ascii="宋体" w:hAnsi="宋体"/>
          <w:color w:val="auto"/>
          <w:highlight w:val="none"/>
        </w:rPr>
      </w:pPr>
    </w:p>
    <w:p w14:paraId="2E7B163E">
      <w:pPr>
        <w:ind w:firstLine="480"/>
        <w:rPr>
          <w:rFonts w:ascii="宋体" w:hAnsi="宋体"/>
          <w:color w:val="auto"/>
          <w:highlight w:val="none"/>
        </w:rPr>
      </w:pPr>
    </w:p>
    <w:p w14:paraId="081368CA">
      <w:pPr>
        <w:pStyle w:val="81"/>
        <w:rPr>
          <w:rFonts w:ascii="宋体" w:hAnsi="宋体"/>
          <w:color w:val="auto"/>
          <w:highlight w:val="none"/>
        </w:rPr>
      </w:pPr>
    </w:p>
    <w:p w14:paraId="7E35C837">
      <w:pPr>
        <w:pStyle w:val="81"/>
        <w:rPr>
          <w:rFonts w:ascii="宋体" w:hAnsi="宋体"/>
          <w:color w:val="auto"/>
          <w:highlight w:val="none"/>
        </w:rPr>
      </w:pPr>
    </w:p>
    <w:p w14:paraId="20F3C539">
      <w:pPr>
        <w:ind w:firstLine="480"/>
        <w:rPr>
          <w:rFonts w:ascii="宋体" w:hAnsi="宋体"/>
          <w:color w:val="auto"/>
          <w:highlight w:val="none"/>
        </w:rPr>
      </w:pPr>
    </w:p>
    <w:p w14:paraId="004B98D6">
      <w:pPr>
        <w:ind w:firstLine="480"/>
        <w:rPr>
          <w:rFonts w:ascii="宋体" w:hAnsi="宋体"/>
          <w:color w:val="auto"/>
          <w:highlight w:val="none"/>
        </w:rPr>
      </w:pPr>
    </w:p>
    <w:p w14:paraId="605B194E">
      <w:pPr>
        <w:spacing w:before="240"/>
        <w:ind w:firstLine="0"/>
        <w:jc w:val="left"/>
        <w:outlineLvl w:val="9"/>
        <w:rPr>
          <w:rFonts w:ascii="宋体" w:hAnsi="宋体"/>
          <w:b/>
          <w:bCs/>
          <w:color w:val="auto"/>
          <w:sz w:val="28"/>
          <w:highlight w:val="none"/>
        </w:rPr>
      </w:pPr>
      <w:bookmarkStart w:id="867" w:name="_Toc25466"/>
      <w:bookmarkStart w:id="868" w:name="_Toc31871"/>
      <w:bookmarkStart w:id="869" w:name="_Toc29464"/>
      <w:r>
        <w:rPr>
          <w:rFonts w:hint="eastAsia" w:ascii="黑体" w:hAnsi="黑体" w:eastAsia="黑体"/>
          <w:b/>
          <w:bCs/>
          <w:color w:val="auto"/>
          <w:sz w:val="32"/>
          <w:szCs w:val="32"/>
          <w:highlight w:val="none"/>
        </w:rPr>
        <w:t>十</w:t>
      </w:r>
      <w:r>
        <w:rPr>
          <w:rFonts w:hint="eastAsia" w:ascii="黑体" w:hAnsi="黑体" w:eastAsia="黑体"/>
          <w:b/>
          <w:bCs/>
          <w:color w:val="auto"/>
          <w:sz w:val="32"/>
          <w:szCs w:val="32"/>
          <w:highlight w:val="none"/>
          <w:lang w:eastAsia="zh-CN"/>
        </w:rPr>
        <w:t>五</w:t>
      </w:r>
      <w:r>
        <w:rPr>
          <w:rFonts w:hint="eastAsia" w:ascii="黑体" w:hAnsi="黑体" w:eastAsia="黑体"/>
          <w:b/>
          <w:bCs/>
          <w:color w:val="auto"/>
          <w:sz w:val="32"/>
          <w:szCs w:val="32"/>
          <w:highlight w:val="none"/>
        </w:rPr>
        <w:t>、类似项目业绩一览表</w:t>
      </w:r>
      <w:bookmarkEnd w:id="867"/>
      <w:bookmarkEnd w:id="868"/>
      <w:bookmarkEnd w:id="869"/>
    </w:p>
    <w:p w14:paraId="0FD47001">
      <w:pPr>
        <w:ind w:firstLine="0"/>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类似项目业绩一览表</w:t>
      </w:r>
    </w:p>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23"/>
        <w:gridCol w:w="2464"/>
        <w:gridCol w:w="2155"/>
        <w:gridCol w:w="1372"/>
        <w:gridCol w:w="2443"/>
      </w:tblGrid>
      <w:tr w14:paraId="66E603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6" w:hRule="atLeast"/>
          <w:jc w:val="center"/>
        </w:trPr>
        <w:tc>
          <w:tcPr>
            <w:tcW w:w="1023" w:type="dxa"/>
            <w:noWrap w:val="0"/>
            <w:vAlign w:val="center"/>
          </w:tcPr>
          <w:p w14:paraId="6027D775">
            <w:pPr>
              <w:ind w:firstLine="0"/>
              <w:jc w:val="center"/>
              <w:rPr>
                <w:rFonts w:ascii="宋体" w:hAnsi="宋体" w:cs="宋体"/>
                <w:color w:val="auto"/>
                <w:sz w:val="28"/>
                <w:highlight w:val="none"/>
              </w:rPr>
            </w:pPr>
            <w:r>
              <w:rPr>
                <w:rFonts w:hint="eastAsia" w:ascii="宋体" w:hAnsi="宋体" w:cs="宋体"/>
                <w:color w:val="auto"/>
                <w:sz w:val="28"/>
                <w:highlight w:val="none"/>
              </w:rPr>
              <w:t>序号</w:t>
            </w:r>
          </w:p>
        </w:tc>
        <w:tc>
          <w:tcPr>
            <w:tcW w:w="2464" w:type="dxa"/>
            <w:noWrap w:val="0"/>
            <w:vAlign w:val="center"/>
          </w:tcPr>
          <w:p w14:paraId="01CB81F6">
            <w:pPr>
              <w:ind w:firstLine="0"/>
              <w:jc w:val="center"/>
              <w:rPr>
                <w:rFonts w:ascii="宋体" w:hAnsi="宋体" w:cs="宋体"/>
                <w:color w:val="auto"/>
                <w:sz w:val="28"/>
                <w:highlight w:val="none"/>
              </w:rPr>
            </w:pPr>
            <w:r>
              <w:rPr>
                <w:rFonts w:hint="eastAsia" w:ascii="宋体" w:hAnsi="宋体" w:cs="宋体"/>
                <w:color w:val="auto"/>
                <w:sz w:val="28"/>
                <w:highlight w:val="none"/>
              </w:rPr>
              <w:t>工程名称</w:t>
            </w:r>
          </w:p>
        </w:tc>
        <w:tc>
          <w:tcPr>
            <w:tcW w:w="2155" w:type="dxa"/>
            <w:noWrap w:val="0"/>
            <w:vAlign w:val="center"/>
          </w:tcPr>
          <w:p w14:paraId="6F997D7B">
            <w:pPr>
              <w:ind w:firstLine="0"/>
              <w:jc w:val="center"/>
              <w:rPr>
                <w:rFonts w:ascii="宋体" w:hAnsi="宋体" w:cs="宋体"/>
                <w:color w:val="auto"/>
                <w:sz w:val="28"/>
                <w:highlight w:val="none"/>
              </w:rPr>
            </w:pPr>
            <w:r>
              <w:rPr>
                <w:rFonts w:hint="eastAsia" w:ascii="宋体" w:hAnsi="宋体" w:cs="宋体"/>
                <w:color w:val="auto"/>
                <w:sz w:val="28"/>
                <w:highlight w:val="none"/>
              </w:rPr>
              <w:t>签订时间</w:t>
            </w:r>
          </w:p>
        </w:tc>
        <w:tc>
          <w:tcPr>
            <w:tcW w:w="1372" w:type="dxa"/>
            <w:noWrap w:val="0"/>
            <w:vAlign w:val="center"/>
          </w:tcPr>
          <w:p w14:paraId="6BBCDD26">
            <w:pPr>
              <w:ind w:firstLine="0"/>
              <w:jc w:val="center"/>
              <w:rPr>
                <w:rFonts w:ascii="宋体" w:hAnsi="宋体" w:cs="宋体"/>
                <w:color w:val="auto"/>
                <w:sz w:val="28"/>
                <w:highlight w:val="none"/>
              </w:rPr>
            </w:pPr>
            <w:r>
              <w:rPr>
                <w:rFonts w:hint="eastAsia" w:ascii="宋体" w:hAnsi="宋体" w:cs="宋体"/>
                <w:color w:val="auto"/>
                <w:sz w:val="28"/>
                <w:highlight w:val="none"/>
              </w:rPr>
              <w:t>业主单位</w:t>
            </w:r>
          </w:p>
        </w:tc>
        <w:tc>
          <w:tcPr>
            <w:tcW w:w="2443" w:type="dxa"/>
            <w:noWrap w:val="0"/>
            <w:vAlign w:val="center"/>
          </w:tcPr>
          <w:p w14:paraId="550AA336">
            <w:pPr>
              <w:ind w:firstLine="0"/>
              <w:jc w:val="center"/>
              <w:rPr>
                <w:rFonts w:ascii="宋体" w:hAnsi="宋体" w:cs="宋体"/>
                <w:color w:val="auto"/>
                <w:sz w:val="28"/>
                <w:highlight w:val="none"/>
              </w:rPr>
            </w:pPr>
            <w:r>
              <w:rPr>
                <w:rFonts w:hint="eastAsia" w:ascii="宋体" w:hAnsi="宋体" w:cs="宋体"/>
                <w:color w:val="auto"/>
                <w:sz w:val="28"/>
                <w:highlight w:val="none"/>
              </w:rPr>
              <w:t>合同金额</w:t>
            </w:r>
          </w:p>
        </w:tc>
      </w:tr>
      <w:tr w14:paraId="246C60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4C87B90A">
            <w:pPr>
              <w:ind w:firstLine="0"/>
              <w:jc w:val="center"/>
              <w:rPr>
                <w:rFonts w:ascii="宋体" w:hAnsi="宋体" w:cs="宋体"/>
                <w:color w:val="auto"/>
                <w:sz w:val="28"/>
                <w:highlight w:val="none"/>
              </w:rPr>
            </w:pPr>
          </w:p>
        </w:tc>
        <w:tc>
          <w:tcPr>
            <w:tcW w:w="2464" w:type="dxa"/>
            <w:noWrap w:val="0"/>
            <w:vAlign w:val="center"/>
          </w:tcPr>
          <w:p w14:paraId="3DF1EB50">
            <w:pPr>
              <w:ind w:firstLine="0"/>
              <w:jc w:val="center"/>
              <w:rPr>
                <w:rFonts w:ascii="宋体" w:hAnsi="宋体" w:cs="宋体"/>
                <w:color w:val="auto"/>
                <w:sz w:val="28"/>
                <w:highlight w:val="none"/>
              </w:rPr>
            </w:pPr>
          </w:p>
        </w:tc>
        <w:tc>
          <w:tcPr>
            <w:tcW w:w="2155" w:type="dxa"/>
            <w:noWrap w:val="0"/>
            <w:vAlign w:val="center"/>
          </w:tcPr>
          <w:p w14:paraId="14AD648A">
            <w:pPr>
              <w:ind w:firstLine="0"/>
              <w:jc w:val="center"/>
              <w:rPr>
                <w:rFonts w:ascii="宋体" w:hAnsi="宋体" w:cs="宋体"/>
                <w:color w:val="auto"/>
                <w:sz w:val="28"/>
                <w:highlight w:val="none"/>
              </w:rPr>
            </w:pPr>
          </w:p>
        </w:tc>
        <w:tc>
          <w:tcPr>
            <w:tcW w:w="1372" w:type="dxa"/>
            <w:noWrap w:val="0"/>
            <w:vAlign w:val="center"/>
          </w:tcPr>
          <w:p w14:paraId="2DBC3432">
            <w:pPr>
              <w:ind w:firstLine="0"/>
              <w:jc w:val="center"/>
              <w:rPr>
                <w:rFonts w:ascii="宋体" w:hAnsi="宋体" w:cs="宋体"/>
                <w:color w:val="auto"/>
                <w:sz w:val="28"/>
                <w:highlight w:val="none"/>
              </w:rPr>
            </w:pPr>
          </w:p>
        </w:tc>
        <w:tc>
          <w:tcPr>
            <w:tcW w:w="2443" w:type="dxa"/>
            <w:noWrap w:val="0"/>
            <w:vAlign w:val="center"/>
          </w:tcPr>
          <w:p w14:paraId="1A745207">
            <w:pPr>
              <w:ind w:firstLine="0"/>
              <w:jc w:val="center"/>
              <w:rPr>
                <w:rFonts w:ascii="宋体" w:hAnsi="宋体" w:cs="宋体"/>
                <w:color w:val="auto"/>
                <w:sz w:val="28"/>
                <w:highlight w:val="none"/>
              </w:rPr>
            </w:pPr>
          </w:p>
        </w:tc>
      </w:tr>
      <w:tr w14:paraId="12C4F1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0F40D5CC">
            <w:pPr>
              <w:ind w:firstLine="0"/>
              <w:jc w:val="center"/>
              <w:rPr>
                <w:rFonts w:ascii="宋体" w:hAnsi="宋体" w:cs="宋体"/>
                <w:color w:val="auto"/>
                <w:sz w:val="28"/>
                <w:highlight w:val="none"/>
              </w:rPr>
            </w:pPr>
          </w:p>
        </w:tc>
        <w:tc>
          <w:tcPr>
            <w:tcW w:w="2464" w:type="dxa"/>
            <w:noWrap w:val="0"/>
            <w:vAlign w:val="center"/>
          </w:tcPr>
          <w:p w14:paraId="0180A136">
            <w:pPr>
              <w:ind w:firstLine="0"/>
              <w:jc w:val="center"/>
              <w:rPr>
                <w:rFonts w:ascii="宋体" w:hAnsi="宋体" w:cs="宋体"/>
                <w:color w:val="auto"/>
                <w:sz w:val="28"/>
                <w:highlight w:val="none"/>
              </w:rPr>
            </w:pPr>
          </w:p>
        </w:tc>
        <w:tc>
          <w:tcPr>
            <w:tcW w:w="2155" w:type="dxa"/>
            <w:noWrap w:val="0"/>
            <w:vAlign w:val="center"/>
          </w:tcPr>
          <w:p w14:paraId="7F0B96F8">
            <w:pPr>
              <w:ind w:firstLine="0"/>
              <w:jc w:val="center"/>
              <w:rPr>
                <w:rFonts w:ascii="宋体" w:hAnsi="宋体" w:cs="宋体"/>
                <w:color w:val="auto"/>
                <w:sz w:val="28"/>
                <w:highlight w:val="none"/>
              </w:rPr>
            </w:pPr>
          </w:p>
        </w:tc>
        <w:tc>
          <w:tcPr>
            <w:tcW w:w="1372" w:type="dxa"/>
            <w:noWrap w:val="0"/>
            <w:vAlign w:val="center"/>
          </w:tcPr>
          <w:p w14:paraId="46241FC6">
            <w:pPr>
              <w:ind w:firstLine="0"/>
              <w:jc w:val="center"/>
              <w:rPr>
                <w:rFonts w:ascii="宋体" w:hAnsi="宋体" w:cs="宋体"/>
                <w:color w:val="auto"/>
                <w:sz w:val="28"/>
                <w:highlight w:val="none"/>
              </w:rPr>
            </w:pPr>
          </w:p>
        </w:tc>
        <w:tc>
          <w:tcPr>
            <w:tcW w:w="2443" w:type="dxa"/>
            <w:noWrap w:val="0"/>
            <w:vAlign w:val="center"/>
          </w:tcPr>
          <w:p w14:paraId="7E1475EF">
            <w:pPr>
              <w:ind w:firstLine="0"/>
              <w:jc w:val="center"/>
              <w:rPr>
                <w:rFonts w:ascii="宋体" w:hAnsi="宋体" w:cs="宋体"/>
                <w:color w:val="auto"/>
                <w:sz w:val="28"/>
                <w:highlight w:val="none"/>
              </w:rPr>
            </w:pPr>
          </w:p>
        </w:tc>
      </w:tr>
      <w:tr w14:paraId="7B8EAC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07329134">
            <w:pPr>
              <w:ind w:firstLine="0"/>
              <w:jc w:val="center"/>
              <w:rPr>
                <w:rFonts w:ascii="宋体" w:hAnsi="宋体" w:cs="宋体"/>
                <w:color w:val="auto"/>
                <w:sz w:val="28"/>
                <w:highlight w:val="none"/>
              </w:rPr>
            </w:pPr>
          </w:p>
        </w:tc>
        <w:tc>
          <w:tcPr>
            <w:tcW w:w="2464" w:type="dxa"/>
            <w:noWrap w:val="0"/>
            <w:vAlign w:val="center"/>
          </w:tcPr>
          <w:p w14:paraId="774B898A">
            <w:pPr>
              <w:ind w:firstLine="0"/>
              <w:jc w:val="center"/>
              <w:rPr>
                <w:rFonts w:ascii="宋体" w:hAnsi="宋体" w:cs="宋体"/>
                <w:color w:val="auto"/>
                <w:sz w:val="28"/>
                <w:highlight w:val="none"/>
              </w:rPr>
            </w:pPr>
          </w:p>
        </w:tc>
        <w:tc>
          <w:tcPr>
            <w:tcW w:w="2155" w:type="dxa"/>
            <w:noWrap w:val="0"/>
            <w:vAlign w:val="center"/>
          </w:tcPr>
          <w:p w14:paraId="3F728B16">
            <w:pPr>
              <w:ind w:firstLine="0"/>
              <w:jc w:val="center"/>
              <w:rPr>
                <w:rFonts w:ascii="宋体" w:hAnsi="宋体" w:cs="宋体"/>
                <w:color w:val="auto"/>
                <w:sz w:val="28"/>
                <w:highlight w:val="none"/>
              </w:rPr>
            </w:pPr>
          </w:p>
        </w:tc>
        <w:tc>
          <w:tcPr>
            <w:tcW w:w="1372" w:type="dxa"/>
            <w:noWrap w:val="0"/>
            <w:vAlign w:val="center"/>
          </w:tcPr>
          <w:p w14:paraId="6041E8A6">
            <w:pPr>
              <w:ind w:firstLine="0"/>
              <w:jc w:val="center"/>
              <w:rPr>
                <w:rFonts w:ascii="宋体" w:hAnsi="宋体" w:cs="宋体"/>
                <w:color w:val="auto"/>
                <w:sz w:val="28"/>
                <w:highlight w:val="none"/>
              </w:rPr>
            </w:pPr>
          </w:p>
        </w:tc>
        <w:tc>
          <w:tcPr>
            <w:tcW w:w="2443" w:type="dxa"/>
            <w:noWrap w:val="0"/>
            <w:vAlign w:val="center"/>
          </w:tcPr>
          <w:p w14:paraId="5D48A469">
            <w:pPr>
              <w:ind w:firstLine="0"/>
              <w:jc w:val="center"/>
              <w:rPr>
                <w:rFonts w:ascii="宋体" w:hAnsi="宋体" w:cs="宋体"/>
                <w:color w:val="auto"/>
                <w:sz w:val="28"/>
                <w:highlight w:val="none"/>
              </w:rPr>
            </w:pPr>
          </w:p>
        </w:tc>
      </w:tr>
      <w:tr w14:paraId="7540D9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1B45C4A9">
            <w:pPr>
              <w:ind w:firstLine="0"/>
              <w:jc w:val="center"/>
              <w:rPr>
                <w:rFonts w:ascii="宋体" w:hAnsi="宋体" w:cs="宋体"/>
                <w:color w:val="auto"/>
                <w:sz w:val="28"/>
                <w:highlight w:val="none"/>
              </w:rPr>
            </w:pPr>
          </w:p>
        </w:tc>
        <w:tc>
          <w:tcPr>
            <w:tcW w:w="2464" w:type="dxa"/>
            <w:noWrap w:val="0"/>
            <w:vAlign w:val="center"/>
          </w:tcPr>
          <w:p w14:paraId="13939C25">
            <w:pPr>
              <w:ind w:firstLine="0"/>
              <w:jc w:val="center"/>
              <w:rPr>
                <w:rFonts w:ascii="宋体" w:hAnsi="宋体" w:cs="宋体"/>
                <w:color w:val="auto"/>
                <w:sz w:val="28"/>
                <w:highlight w:val="none"/>
              </w:rPr>
            </w:pPr>
          </w:p>
        </w:tc>
        <w:tc>
          <w:tcPr>
            <w:tcW w:w="2155" w:type="dxa"/>
            <w:noWrap w:val="0"/>
            <w:vAlign w:val="center"/>
          </w:tcPr>
          <w:p w14:paraId="5A0E2559">
            <w:pPr>
              <w:ind w:firstLine="0"/>
              <w:jc w:val="center"/>
              <w:rPr>
                <w:rFonts w:ascii="宋体" w:hAnsi="宋体" w:cs="宋体"/>
                <w:color w:val="auto"/>
                <w:sz w:val="28"/>
                <w:highlight w:val="none"/>
              </w:rPr>
            </w:pPr>
          </w:p>
        </w:tc>
        <w:tc>
          <w:tcPr>
            <w:tcW w:w="1372" w:type="dxa"/>
            <w:noWrap w:val="0"/>
            <w:vAlign w:val="center"/>
          </w:tcPr>
          <w:p w14:paraId="4D76B798">
            <w:pPr>
              <w:ind w:firstLine="0"/>
              <w:jc w:val="center"/>
              <w:rPr>
                <w:rFonts w:ascii="宋体" w:hAnsi="宋体" w:cs="宋体"/>
                <w:color w:val="auto"/>
                <w:sz w:val="28"/>
                <w:highlight w:val="none"/>
              </w:rPr>
            </w:pPr>
          </w:p>
        </w:tc>
        <w:tc>
          <w:tcPr>
            <w:tcW w:w="2443" w:type="dxa"/>
            <w:noWrap w:val="0"/>
            <w:vAlign w:val="center"/>
          </w:tcPr>
          <w:p w14:paraId="1E74B1C0">
            <w:pPr>
              <w:ind w:firstLine="0"/>
              <w:jc w:val="center"/>
              <w:rPr>
                <w:rFonts w:ascii="宋体" w:hAnsi="宋体" w:cs="宋体"/>
                <w:color w:val="auto"/>
                <w:sz w:val="28"/>
                <w:highlight w:val="none"/>
              </w:rPr>
            </w:pPr>
          </w:p>
        </w:tc>
      </w:tr>
      <w:tr w14:paraId="3AE683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12D9963C">
            <w:pPr>
              <w:ind w:firstLine="0"/>
              <w:jc w:val="center"/>
              <w:rPr>
                <w:rFonts w:ascii="宋体" w:hAnsi="宋体" w:cs="宋体"/>
                <w:color w:val="auto"/>
                <w:sz w:val="28"/>
                <w:highlight w:val="none"/>
              </w:rPr>
            </w:pPr>
          </w:p>
        </w:tc>
        <w:tc>
          <w:tcPr>
            <w:tcW w:w="2464" w:type="dxa"/>
            <w:noWrap w:val="0"/>
            <w:vAlign w:val="center"/>
          </w:tcPr>
          <w:p w14:paraId="387A1A9D">
            <w:pPr>
              <w:ind w:firstLine="0"/>
              <w:jc w:val="center"/>
              <w:rPr>
                <w:rFonts w:ascii="宋体" w:hAnsi="宋体" w:cs="宋体"/>
                <w:color w:val="auto"/>
                <w:sz w:val="28"/>
                <w:highlight w:val="none"/>
              </w:rPr>
            </w:pPr>
          </w:p>
        </w:tc>
        <w:tc>
          <w:tcPr>
            <w:tcW w:w="2155" w:type="dxa"/>
            <w:noWrap w:val="0"/>
            <w:vAlign w:val="center"/>
          </w:tcPr>
          <w:p w14:paraId="7AC7AD82">
            <w:pPr>
              <w:ind w:firstLine="0"/>
              <w:jc w:val="center"/>
              <w:rPr>
                <w:rFonts w:ascii="宋体" w:hAnsi="宋体" w:cs="宋体"/>
                <w:color w:val="auto"/>
                <w:sz w:val="28"/>
                <w:highlight w:val="none"/>
              </w:rPr>
            </w:pPr>
          </w:p>
        </w:tc>
        <w:tc>
          <w:tcPr>
            <w:tcW w:w="1372" w:type="dxa"/>
            <w:noWrap w:val="0"/>
            <w:vAlign w:val="center"/>
          </w:tcPr>
          <w:p w14:paraId="06459FC1">
            <w:pPr>
              <w:ind w:firstLine="0"/>
              <w:jc w:val="center"/>
              <w:rPr>
                <w:rFonts w:ascii="宋体" w:hAnsi="宋体" w:cs="宋体"/>
                <w:color w:val="auto"/>
                <w:sz w:val="28"/>
                <w:highlight w:val="none"/>
              </w:rPr>
            </w:pPr>
          </w:p>
        </w:tc>
        <w:tc>
          <w:tcPr>
            <w:tcW w:w="2443" w:type="dxa"/>
            <w:noWrap w:val="0"/>
            <w:vAlign w:val="center"/>
          </w:tcPr>
          <w:p w14:paraId="1CBEA19B">
            <w:pPr>
              <w:ind w:firstLine="0"/>
              <w:jc w:val="center"/>
              <w:rPr>
                <w:rFonts w:ascii="宋体" w:hAnsi="宋体" w:cs="宋体"/>
                <w:color w:val="auto"/>
                <w:sz w:val="28"/>
                <w:highlight w:val="none"/>
              </w:rPr>
            </w:pPr>
          </w:p>
        </w:tc>
      </w:tr>
      <w:tr w14:paraId="182E40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309F31E8">
            <w:pPr>
              <w:ind w:firstLine="0"/>
              <w:jc w:val="center"/>
              <w:rPr>
                <w:rFonts w:ascii="宋体" w:hAnsi="宋体" w:cs="宋体"/>
                <w:color w:val="auto"/>
                <w:sz w:val="28"/>
                <w:highlight w:val="none"/>
              </w:rPr>
            </w:pPr>
          </w:p>
        </w:tc>
        <w:tc>
          <w:tcPr>
            <w:tcW w:w="2464" w:type="dxa"/>
            <w:noWrap w:val="0"/>
            <w:vAlign w:val="center"/>
          </w:tcPr>
          <w:p w14:paraId="32CC8887">
            <w:pPr>
              <w:ind w:firstLine="0"/>
              <w:jc w:val="center"/>
              <w:rPr>
                <w:rFonts w:ascii="宋体" w:hAnsi="宋体" w:cs="宋体"/>
                <w:color w:val="auto"/>
                <w:sz w:val="28"/>
                <w:highlight w:val="none"/>
              </w:rPr>
            </w:pPr>
          </w:p>
        </w:tc>
        <w:tc>
          <w:tcPr>
            <w:tcW w:w="2155" w:type="dxa"/>
            <w:noWrap w:val="0"/>
            <w:vAlign w:val="center"/>
          </w:tcPr>
          <w:p w14:paraId="1BB08406">
            <w:pPr>
              <w:ind w:firstLine="0"/>
              <w:jc w:val="center"/>
              <w:rPr>
                <w:rFonts w:ascii="宋体" w:hAnsi="宋体" w:cs="宋体"/>
                <w:color w:val="auto"/>
                <w:sz w:val="28"/>
                <w:highlight w:val="none"/>
              </w:rPr>
            </w:pPr>
          </w:p>
        </w:tc>
        <w:tc>
          <w:tcPr>
            <w:tcW w:w="1372" w:type="dxa"/>
            <w:noWrap w:val="0"/>
            <w:vAlign w:val="center"/>
          </w:tcPr>
          <w:p w14:paraId="2B577F39">
            <w:pPr>
              <w:ind w:firstLine="0"/>
              <w:jc w:val="center"/>
              <w:rPr>
                <w:rFonts w:ascii="宋体" w:hAnsi="宋体" w:cs="宋体"/>
                <w:color w:val="auto"/>
                <w:sz w:val="28"/>
                <w:highlight w:val="none"/>
              </w:rPr>
            </w:pPr>
          </w:p>
        </w:tc>
        <w:tc>
          <w:tcPr>
            <w:tcW w:w="2443" w:type="dxa"/>
            <w:noWrap w:val="0"/>
            <w:vAlign w:val="center"/>
          </w:tcPr>
          <w:p w14:paraId="73BEDF4C">
            <w:pPr>
              <w:ind w:firstLine="0"/>
              <w:jc w:val="center"/>
              <w:rPr>
                <w:rFonts w:ascii="宋体" w:hAnsi="宋体" w:cs="宋体"/>
                <w:color w:val="auto"/>
                <w:sz w:val="28"/>
                <w:highlight w:val="none"/>
              </w:rPr>
            </w:pPr>
          </w:p>
        </w:tc>
      </w:tr>
      <w:tr w14:paraId="087D49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784FE514">
            <w:pPr>
              <w:ind w:firstLine="0"/>
              <w:jc w:val="center"/>
              <w:rPr>
                <w:rFonts w:ascii="宋体" w:hAnsi="宋体" w:cs="宋体"/>
                <w:color w:val="auto"/>
                <w:sz w:val="28"/>
                <w:highlight w:val="none"/>
              </w:rPr>
            </w:pPr>
          </w:p>
        </w:tc>
        <w:tc>
          <w:tcPr>
            <w:tcW w:w="2464" w:type="dxa"/>
            <w:noWrap w:val="0"/>
            <w:vAlign w:val="center"/>
          </w:tcPr>
          <w:p w14:paraId="60C7099A">
            <w:pPr>
              <w:ind w:firstLine="0"/>
              <w:jc w:val="center"/>
              <w:rPr>
                <w:rFonts w:ascii="宋体" w:hAnsi="宋体" w:cs="宋体"/>
                <w:color w:val="auto"/>
                <w:sz w:val="28"/>
                <w:highlight w:val="none"/>
              </w:rPr>
            </w:pPr>
          </w:p>
        </w:tc>
        <w:tc>
          <w:tcPr>
            <w:tcW w:w="2155" w:type="dxa"/>
            <w:noWrap w:val="0"/>
            <w:vAlign w:val="center"/>
          </w:tcPr>
          <w:p w14:paraId="29386A97">
            <w:pPr>
              <w:ind w:firstLine="0"/>
              <w:jc w:val="center"/>
              <w:rPr>
                <w:rFonts w:ascii="宋体" w:hAnsi="宋体" w:cs="宋体"/>
                <w:color w:val="auto"/>
                <w:sz w:val="28"/>
                <w:highlight w:val="none"/>
              </w:rPr>
            </w:pPr>
          </w:p>
        </w:tc>
        <w:tc>
          <w:tcPr>
            <w:tcW w:w="1372" w:type="dxa"/>
            <w:noWrap w:val="0"/>
            <w:vAlign w:val="center"/>
          </w:tcPr>
          <w:p w14:paraId="60A0F2BA">
            <w:pPr>
              <w:ind w:firstLine="0"/>
              <w:jc w:val="center"/>
              <w:rPr>
                <w:rFonts w:ascii="宋体" w:hAnsi="宋体" w:cs="宋体"/>
                <w:color w:val="auto"/>
                <w:sz w:val="28"/>
                <w:highlight w:val="none"/>
              </w:rPr>
            </w:pPr>
          </w:p>
        </w:tc>
        <w:tc>
          <w:tcPr>
            <w:tcW w:w="2443" w:type="dxa"/>
            <w:noWrap w:val="0"/>
            <w:vAlign w:val="center"/>
          </w:tcPr>
          <w:p w14:paraId="3634D130">
            <w:pPr>
              <w:ind w:firstLine="0"/>
              <w:jc w:val="center"/>
              <w:rPr>
                <w:rFonts w:ascii="宋体" w:hAnsi="宋体" w:cs="宋体"/>
                <w:color w:val="auto"/>
                <w:sz w:val="28"/>
                <w:highlight w:val="none"/>
              </w:rPr>
            </w:pPr>
          </w:p>
        </w:tc>
      </w:tr>
      <w:tr w14:paraId="00D1E5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627050CB">
            <w:pPr>
              <w:ind w:firstLine="0"/>
              <w:jc w:val="center"/>
              <w:rPr>
                <w:rFonts w:ascii="宋体" w:hAnsi="宋体" w:cs="宋体"/>
                <w:color w:val="auto"/>
                <w:sz w:val="28"/>
                <w:highlight w:val="none"/>
              </w:rPr>
            </w:pPr>
          </w:p>
        </w:tc>
        <w:tc>
          <w:tcPr>
            <w:tcW w:w="2464" w:type="dxa"/>
            <w:noWrap w:val="0"/>
            <w:vAlign w:val="center"/>
          </w:tcPr>
          <w:p w14:paraId="2E078BB8">
            <w:pPr>
              <w:ind w:firstLine="0"/>
              <w:jc w:val="center"/>
              <w:rPr>
                <w:rFonts w:ascii="宋体" w:hAnsi="宋体" w:cs="宋体"/>
                <w:color w:val="auto"/>
                <w:sz w:val="28"/>
                <w:highlight w:val="none"/>
              </w:rPr>
            </w:pPr>
          </w:p>
        </w:tc>
        <w:tc>
          <w:tcPr>
            <w:tcW w:w="2155" w:type="dxa"/>
            <w:noWrap w:val="0"/>
            <w:vAlign w:val="center"/>
          </w:tcPr>
          <w:p w14:paraId="277C8E2F">
            <w:pPr>
              <w:ind w:firstLine="0"/>
              <w:jc w:val="center"/>
              <w:rPr>
                <w:rFonts w:ascii="宋体" w:hAnsi="宋体" w:cs="宋体"/>
                <w:color w:val="auto"/>
                <w:sz w:val="28"/>
                <w:highlight w:val="none"/>
              </w:rPr>
            </w:pPr>
          </w:p>
        </w:tc>
        <w:tc>
          <w:tcPr>
            <w:tcW w:w="1372" w:type="dxa"/>
            <w:noWrap w:val="0"/>
            <w:vAlign w:val="center"/>
          </w:tcPr>
          <w:p w14:paraId="53779B9E">
            <w:pPr>
              <w:ind w:firstLine="0"/>
              <w:jc w:val="center"/>
              <w:rPr>
                <w:rFonts w:ascii="宋体" w:hAnsi="宋体" w:cs="宋体"/>
                <w:color w:val="auto"/>
                <w:sz w:val="28"/>
                <w:highlight w:val="none"/>
              </w:rPr>
            </w:pPr>
          </w:p>
        </w:tc>
        <w:tc>
          <w:tcPr>
            <w:tcW w:w="2443" w:type="dxa"/>
            <w:noWrap w:val="0"/>
            <w:vAlign w:val="center"/>
          </w:tcPr>
          <w:p w14:paraId="44B4F1FD">
            <w:pPr>
              <w:ind w:firstLine="0"/>
              <w:jc w:val="center"/>
              <w:rPr>
                <w:rFonts w:ascii="宋体" w:hAnsi="宋体" w:cs="宋体"/>
                <w:color w:val="auto"/>
                <w:sz w:val="28"/>
                <w:highlight w:val="none"/>
              </w:rPr>
            </w:pPr>
          </w:p>
        </w:tc>
      </w:tr>
      <w:tr w14:paraId="16059D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023" w:type="dxa"/>
            <w:noWrap w:val="0"/>
            <w:vAlign w:val="center"/>
          </w:tcPr>
          <w:p w14:paraId="0AE007E2">
            <w:pPr>
              <w:ind w:firstLine="0"/>
              <w:jc w:val="center"/>
              <w:rPr>
                <w:rFonts w:ascii="宋体" w:hAnsi="宋体" w:cs="宋体"/>
                <w:color w:val="auto"/>
                <w:sz w:val="28"/>
                <w:highlight w:val="none"/>
              </w:rPr>
            </w:pPr>
          </w:p>
        </w:tc>
        <w:tc>
          <w:tcPr>
            <w:tcW w:w="2464" w:type="dxa"/>
            <w:noWrap w:val="0"/>
            <w:vAlign w:val="center"/>
          </w:tcPr>
          <w:p w14:paraId="38255BA9">
            <w:pPr>
              <w:ind w:firstLine="0"/>
              <w:jc w:val="center"/>
              <w:rPr>
                <w:rFonts w:ascii="宋体" w:hAnsi="宋体" w:cs="宋体"/>
                <w:color w:val="auto"/>
                <w:sz w:val="28"/>
                <w:highlight w:val="none"/>
              </w:rPr>
            </w:pPr>
          </w:p>
        </w:tc>
        <w:tc>
          <w:tcPr>
            <w:tcW w:w="2155" w:type="dxa"/>
            <w:noWrap w:val="0"/>
            <w:vAlign w:val="center"/>
          </w:tcPr>
          <w:p w14:paraId="7A6B14FA">
            <w:pPr>
              <w:ind w:firstLine="0"/>
              <w:jc w:val="center"/>
              <w:rPr>
                <w:rFonts w:ascii="宋体" w:hAnsi="宋体" w:cs="宋体"/>
                <w:color w:val="auto"/>
                <w:sz w:val="28"/>
                <w:highlight w:val="none"/>
              </w:rPr>
            </w:pPr>
          </w:p>
        </w:tc>
        <w:tc>
          <w:tcPr>
            <w:tcW w:w="1372" w:type="dxa"/>
            <w:noWrap w:val="0"/>
            <w:vAlign w:val="center"/>
          </w:tcPr>
          <w:p w14:paraId="14F3F4C4">
            <w:pPr>
              <w:ind w:firstLine="0"/>
              <w:jc w:val="center"/>
              <w:rPr>
                <w:rFonts w:ascii="宋体" w:hAnsi="宋体" w:cs="宋体"/>
                <w:color w:val="auto"/>
                <w:sz w:val="28"/>
                <w:highlight w:val="none"/>
              </w:rPr>
            </w:pPr>
          </w:p>
        </w:tc>
        <w:tc>
          <w:tcPr>
            <w:tcW w:w="2443" w:type="dxa"/>
            <w:noWrap w:val="0"/>
            <w:vAlign w:val="center"/>
          </w:tcPr>
          <w:p w14:paraId="7B22BE6C">
            <w:pPr>
              <w:ind w:firstLine="0"/>
              <w:jc w:val="center"/>
              <w:rPr>
                <w:rFonts w:ascii="宋体" w:hAnsi="宋体" w:cs="宋体"/>
                <w:color w:val="auto"/>
                <w:sz w:val="28"/>
                <w:highlight w:val="none"/>
              </w:rPr>
            </w:pPr>
          </w:p>
        </w:tc>
      </w:tr>
      <w:tr w14:paraId="5FA91A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2" w:hRule="atLeast"/>
          <w:jc w:val="center"/>
        </w:trPr>
        <w:tc>
          <w:tcPr>
            <w:tcW w:w="1023" w:type="dxa"/>
            <w:noWrap w:val="0"/>
            <w:vAlign w:val="center"/>
          </w:tcPr>
          <w:p w14:paraId="217D2EAE">
            <w:pPr>
              <w:ind w:firstLine="0"/>
              <w:jc w:val="center"/>
              <w:rPr>
                <w:rFonts w:ascii="宋体" w:hAnsi="宋体" w:cs="宋体"/>
                <w:color w:val="auto"/>
                <w:sz w:val="28"/>
                <w:highlight w:val="none"/>
              </w:rPr>
            </w:pPr>
          </w:p>
        </w:tc>
        <w:tc>
          <w:tcPr>
            <w:tcW w:w="2464" w:type="dxa"/>
            <w:noWrap w:val="0"/>
            <w:vAlign w:val="center"/>
          </w:tcPr>
          <w:p w14:paraId="64A30D60">
            <w:pPr>
              <w:ind w:firstLine="0"/>
              <w:jc w:val="center"/>
              <w:rPr>
                <w:rFonts w:ascii="宋体" w:hAnsi="宋体" w:cs="宋体"/>
                <w:color w:val="auto"/>
                <w:sz w:val="28"/>
                <w:highlight w:val="none"/>
              </w:rPr>
            </w:pPr>
          </w:p>
        </w:tc>
        <w:tc>
          <w:tcPr>
            <w:tcW w:w="2155" w:type="dxa"/>
            <w:noWrap w:val="0"/>
            <w:vAlign w:val="center"/>
          </w:tcPr>
          <w:p w14:paraId="70E5203F">
            <w:pPr>
              <w:ind w:firstLine="0"/>
              <w:jc w:val="center"/>
              <w:rPr>
                <w:rFonts w:ascii="宋体" w:hAnsi="宋体" w:cs="宋体"/>
                <w:color w:val="auto"/>
                <w:sz w:val="28"/>
                <w:highlight w:val="none"/>
              </w:rPr>
            </w:pPr>
          </w:p>
        </w:tc>
        <w:tc>
          <w:tcPr>
            <w:tcW w:w="1372" w:type="dxa"/>
            <w:noWrap w:val="0"/>
            <w:vAlign w:val="center"/>
          </w:tcPr>
          <w:p w14:paraId="4AA831B6">
            <w:pPr>
              <w:ind w:firstLine="0"/>
              <w:jc w:val="center"/>
              <w:rPr>
                <w:rFonts w:ascii="宋体" w:hAnsi="宋体" w:cs="宋体"/>
                <w:color w:val="auto"/>
                <w:sz w:val="28"/>
                <w:highlight w:val="none"/>
              </w:rPr>
            </w:pPr>
          </w:p>
        </w:tc>
        <w:tc>
          <w:tcPr>
            <w:tcW w:w="2443" w:type="dxa"/>
            <w:noWrap w:val="0"/>
            <w:vAlign w:val="center"/>
          </w:tcPr>
          <w:p w14:paraId="1DF88494">
            <w:pPr>
              <w:ind w:firstLine="0"/>
              <w:jc w:val="center"/>
              <w:rPr>
                <w:rFonts w:ascii="宋体" w:hAnsi="宋体" w:cs="宋体"/>
                <w:color w:val="auto"/>
                <w:sz w:val="28"/>
                <w:highlight w:val="none"/>
              </w:rPr>
            </w:pPr>
          </w:p>
        </w:tc>
      </w:tr>
    </w:tbl>
    <w:p w14:paraId="487FB238">
      <w:pPr>
        <w:spacing w:line="400" w:lineRule="exact"/>
        <w:jc w:val="center"/>
        <w:rPr>
          <w:rFonts w:ascii="宋体" w:hAnsi="宋体"/>
          <w:b/>
          <w:color w:val="auto"/>
          <w:sz w:val="28"/>
          <w:szCs w:val="30"/>
          <w:highlight w:val="none"/>
        </w:rPr>
      </w:pPr>
    </w:p>
    <w:p w14:paraId="5B748209">
      <w:pPr>
        <w:spacing w:line="400" w:lineRule="exact"/>
        <w:rPr>
          <w:rFonts w:ascii="宋体" w:hAnsi="宋体"/>
          <w:b/>
          <w:color w:val="auto"/>
          <w:sz w:val="28"/>
          <w:szCs w:val="30"/>
          <w:highlight w:val="none"/>
        </w:rPr>
      </w:pPr>
    </w:p>
    <w:p w14:paraId="41A50B67">
      <w:pPr>
        <w:ind w:firstLine="480"/>
        <w:rPr>
          <w:color w:val="auto"/>
          <w:highlight w:val="none"/>
        </w:rPr>
      </w:pPr>
      <w:r>
        <w:rPr>
          <w:rFonts w:hint="eastAsia"/>
          <w:color w:val="auto"/>
          <w:highlight w:val="none"/>
        </w:rPr>
        <w:t>供应商（盖章）：</w:t>
      </w:r>
    </w:p>
    <w:p w14:paraId="61261165">
      <w:pPr>
        <w:ind w:firstLine="480"/>
        <w:rPr>
          <w:color w:val="auto"/>
          <w:highlight w:val="none"/>
        </w:rPr>
      </w:pPr>
      <w:r>
        <w:rPr>
          <w:rFonts w:hint="eastAsia"/>
          <w:color w:val="auto"/>
          <w:highlight w:val="none"/>
        </w:rPr>
        <w:t>法定代表人或委托代理人（签字或盖章）：</w:t>
      </w:r>
    </w:p>
    <w:p w14:paraId="54F7D212">
      <w:pPr>
        <w:ind w:firstLine="480"/>
        <w:rPr>
          <w:rFonts w:ascii="宋体" w:hAnsi="宋体"/>
          <w:bCs/>
          <w:color w:val="auto"/>
          <w:highlight w:val="none"/>
        </w:rPr>
      </w:pPr>
      <w:r>
        <w:rPr>
          <w:rFonts w:hint="eastAsia"/>
          <w:color w:val="auto"/>
          <w:highlight w:val="none"/>
        </w:rPr>
        <w:t>日期：    年     月     日</w:t>
      </w:r>
    </w:p>
    <w:p w14:paraId="51F1C1D0">
      <w:pPr>
        <w:pStyle w:val="305"/>
        <w:ind w:firstLine="0"/>
        <w:jc w:val="left"/>
        <w:outlineLvl w:val="9"/>
        <w:rPr>
          <w:rFonts w:hAnsi="宋体"/>
          <w:color w:val="auto"/>
          <w:szCs w:val="21"/>
          <w:highlight w:val="none"/>
        </w:rPr>
      </w:pPr>
      <w:r>
        <w:rPr>
          <w:rFonts w:hint="eastAsia" w:hAnsi="宋体"/>
          <w:bCs/>
          <w:color w:val="auto"/>
          <w:sz w:val="24"/>
          <w:highlight w:val="none"/>
        </w:rPr>
        <w:br w:type="page" w:clear="all"/>
      </w:r>
      <w:bookmarkStart w:id="870" w:name="_Toc9559"/>
      <w:bookmarkStart w:id="871" w:name="_Toc16041"/>
      <w:r>
        <w:rPr>
          <w:rFonts w:hint="eastAsia" w:ascii="黑体" w:hAnsi="黑体" w:eastAsia="黑体"/>
          <w:b/>
          <w:bCs/>
          <w:color w:val="auto"/>
          <w:sz w:val="32"/>
          <w:szCs w:val="32"/>
          <w:highlight w:val="none"/>
        </w:rPr>
        <w:t>十</w:t>
      </w:r>
      <w:r>
        <w:rPr>
          <w:rFonts w:hint="eastAsia" w:ascii="黑体" w:hAnsi="黑体" w:eastAsia="黑体"/>
          <w:b/>
          <w:bCs/>
          <w:color w:val="auto"/>
          <w:sz w:val="32"/>
          <w:szCs w:val="32"/>
          <w:highlight w:val="none"/>
          <w:lang w:eastAsia="zh-CN"/>
        </w:rPr>
        <w:t>六</w:t>
      </w:r>
      <w:r>
        <w:rPr>
          <w:rFonts w:hint="eastAsia" w:ascii="黑体" w:hAnsi="黑体" w:eastAsia="黑体"/>
          <w:b/>
          <w:bCs/>
          <w:color w:val="auto"/>
          <w:sz w:val="32"/>
          <w:szCs w:val="32"/>
          <w:highlight w:val="none"/>
        </w:rPr>
        <w:t>、项目团队人员一览表</w:t>
      </w:r>
      <w:bookmarkEnd w:id="870"/>
      <w:bookmarkEnd w:id="871"/>
    </w:p>
    <w:p w14:paraId="63CE44C2">
      <w:pPr>
        <w:ind w:firstLine="0"/>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项目团队人员一览表</w:t>
      </w:r>
    </w:p>
    <w:tbl>
      <w:tblPr>
        <w:tblStyle w:val="38"/>
        <w:tblpPr w:leftFromText="180" w:rightFromText="180" w:vertAnchor="text" w:horzAnchor="margin" w:tblpXSpec="center" w:tblpY="74"/>
        <w:tblW w:w="9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8"/>
        <w:gridCol w:w="1479"/>
        <w:gridCol w:w="1335"/>
        <w:gridCol w:w="1272"/>
        <w:gridCol w:w="1361"/>
        <w:gridCol w:w="788"/>
        <w:gridCol w:w="1706"/>
      </w:tblGrid>
      <w:tr w14:paraId="58A0C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308" w:type="dxa"/>
            <w:noWrap w:val="0"/>
            <w:vAlign w:val="center"/>
          </w:tcPr>
          <w:p w14:paraId="565B8FD6">
            <w:pPr>
              <w:spacing w:line="520" w:lineRule="exact"/>
              <w:ind w:firstLine="0"/>
              <w:jc w:val="center"/>
              <w:rPr>
                <w:rFonts w:ascii="宋体" w:hAnsi="宋体"/>
                <w:color w:val="auto"/>
                <w:highlight w:val="none"/>
              </w:rPr>
            </w:pPr>
            <w:r>
              <w:rPr>
                <w:rFonts w:hint="eastAsia" w:ascii="宋体" w:hAnsi="宋体"/>
                <w:color w:val="auto"/>
                <w:highlight w:val="none"/>
              </w:rPr>
              <w:t>姓  名</w:t>
            </w:r>
          </w:p>
        </w:tc>
        <w:tc>
          <w:tcPr>
            <w:tcW w:w="1479" w:type="dxa"/>
            <w:noWrap w:val="0"/>
            <w:vAlign w:val="center"/>
          </w:tcPr>
          <w:p w14:paraId="2717B79C">
            <w:pPr>
              <w:spacing w:line="520" w:lineRule="exact"/>
              <w:ind w:firstLine="0"/>
              <w:jc w:val="center"/>
              <w:rPr>
                <w:rFonts w:ascii="宋体" w:hAnsi="宋体"/>
                <w:color w:val="auto"/>
                <w:highlight w:val="none"/>
              </w:rPr>
            </w:pPr>
            <w:r>
              <w:rPr>
                <w:rFonts w:hint="eastAsia" w:ascii="宋体" w:hAnsi="宋体"/>
                <w:color w:val="auto"/>
                <w:highlight w:val="none"/>
              </w:rPr>
              <w:t>本项目拟任职务</w:t>
            </w:r>
          </w:p>
        </w:tc>
        <w:tc>
          <w:tcPr>
            <w:tcW w:w="1335" w:type="dxa"/>
            <w:noWrap w:val="0"/>
            <w:vAlign w:val="center"/>
          </w:tcPr>
          <w:p w14:paraId="5EA22BDC">
            <w:pPr>
              <w:spacing w:line="240" w:lineRule="auto"/>
              <w:ind w:firstLine="0"/>
              <w:jc w:val="center"/>
              <w:rPr>
                <w:rFonts w:ascii="宋体" w:hAnsi="宋体"/>
                <w:color w:val="auto"/>
                <w:highlight w:val="none"/>
              </w:rPr>
            </w:pPr>
            <w:r>
              <w:rPr>
                <w:rFonts w:hint="eastAsia" w:ascii="宋体" w:hAnsi="宋体" w:cs="宋体"/>
                <w:color w:val="auto"/>
                <w:highlight w:val="none"/>
              </w:rPr>
              <w:t>职称证书</w:t>
            </w:r>
          </w:p>
        </w:tc>
        <w:tc>
          <w:tcPr>
            <w:tcW w:w="1272" w:type="dxa"/>
            <w:noWrap w:val="0"/>
            <w:vAlign w:val="center"/>
          </w:tcPr>
          <w:p w14:paraId="21FC89E8">
            <w:pPr>
              <w:spacing w:line="240" w:lineRule="auto"/>
              <w:ind w:firstLine="0"/>
              <w:jc w:val="center"/>
              <w:rPr>
                <w:rFonts w:ascii="宋体" w:hAnsi="宋体"/>
                <w:color w:val="auto"/>
                <w:highlight w:val="none"/>
              </w:rPr>
            </w:pPr>
            <w:r>
              <w:rPr>
                <w:rFonts w:hint="eastAsia" w:ascii="宋体" w:hAnsi="宋体" w:cs="宋体"/>
                <w:color w:val="auto"/>
                <w:highlight w:val="none"/>
              </w:rPr>
              <w:t>资格证书</w:t>
            </w:r>
          </w:p>
        </w:tc>
        <w:tc>
          <w:tcPr>
            <w:tcW w:w="1361" w:type="dxa"/>
            <w:noWrap w:val="0"/>
            <w:vAlign w:val="center"/>
          </w:tcPr>
          <w:p w14:paraId="0F4929F0">
            <w:pPr>
              <w:spacing w:line="520" w:lineRule="exact"/>
              <w:ind w:firstLine="0"/>
              <w:jc w:val="center"/>
              <w:rPr>
                <w:rFonts w:ascii="宋体" w:hAnsi="宋体"/>
                <w:color w:val="auto"/>
                <w:highlight w:val="none"/>
              </w:rPr>
            </w:pPr>
            <w:r>
              <w:rPr>
                <w:rFonts w:hint="eastAsia" w:ascii="宋体" w:hAnsi="宋体"/>
                <w:color w:val="auto"/>
                <w:highlight w:val="none"/>
              </w:rPr>
              <w:t>从事专业年限</w:t>
            </w:r>
          </w:p>
        </w:tc>
        <w:tc>
          <w:tcPr>
            <w:tcW w:w="788" w:type="dxa"/>
            <w:noWrap w:val="0"/>
            <w:vAlign w:val="center"/>
          </w:tcPr>
          <w:p w14:paraId="4756AA7C">
            <w:pPr>
              <w:spacing w:line="520" w:lineRule="exact"/>
              <w:ind w:firstLine="0"/>
              <w:jc w:val="center"/>
              <w:rPr>
                <w:rFonts w:ascii="宋体" w:hAnsi="宋体"/>
                <w:color w:val="auto"/>
                <w:highlight w:val="none"/>
              </w:rPr>
            </w:pPr>
            <w:r>
              <w:rPr>
                <w:color w:val="auto"/>
                <w:highlight w:val="none"/>
              </w:rPr>
              <w:t>学历</w:t>
            </w:r>
          </w:p>
        </w:tc>
        <w:tc>
          <w:tcPr>
            <w:tcW w:w="1706" w:type="dxa"/>
            <w:noWrap w:val="0"/>
            <w:vAlign w:val="center"/>
          </w:tcPr>
          <w:p w14:paraId="1F6980ED">
            <w:pPr>
              <w:spacing w:line="520" w:lineRule="exact"/>
              <w:ind w:firstLine="0"/>
              <w:jc w:val="center"/>
              <w:rPr>
                <w:rFonts w:ascii="宋体" w:hAnsi="宋体"/>
                <w:color w:val="auto"/>
                <w:highlight w:val="none"/>
              </w:rPr>
            </w:pPr>
            <w:r>
              <w:rPr>
                <w:rFonts w:hint="eastAsia" w:ascii="宋体" w:hAnsi="宋体"/>
                <w:color w:val="auto"/>
                <w:highlight w:val="none"/>
              </w:rPr>
              <w:t>主要资历及担任过的职务</w:t>
            </w:r>
          </w:p>
        </w:tc>
      </w:tr>
      <w:tr w14:paraId="4EE88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308" w:type="dxa"/>
            <w:noWrap w:val="0"/>
            <w:vAlign w:val="center"/>
          </w:tcPr>
          <w:p w14:paraId="664202AC">
            <w:pPr>
              <w:spacing w:line="520" w:lineRule="exact"/>
              <w:ind w:firstLine="0"/>
              <w:jc w:val="center"/>
              <w:rPr>
                <w:rFonts w:ascii="宋体" w:hAnsi="宋体"/>
                <w:color w:val="auto"/>
                <w:sz w:val="28"/>
                <w:highlight w:val="none"/>
              </w:rPr>
            </w:pPr>
          </w:p>
        </w:tc>
        <w:tc>
          <w:tcPr>
            <w:tcW w:w="1479" w:type="dxa"/>
            <w:noWrap w:val="0"/>
            <w:vAlign w:val="center"/>
          </w:tcPr>
          <w:p w14:paraId="73308351">
            <w:pPr>
              <w:spacing w:line="520" w:lineRule="exact"/>
              <w:ind w:firstLine="0"/>
              <w:jc w:val="center"/>
              <w:rPr>
                <w:rFonts w:ascii="宋体" w:hAnsi="宋体"/>
                <w:color w:val="auto"/>
                <w:sz w:val="28"/>
                <w:highlight w:val="none"/>
              </w:rPr>
            </w:pPr>
          </w:p>
        </w:tc>
        <w:tc>
          <w:tcPr>
            <w:tcW w:w="1335" w:type="dxa"/>
            <w:noWrap w:val="0"/>
            <w:vAlign w:val="center"/>
          </w:tcPr>
          <w:p w14:paraId="6528E884">
            <w:pPr>
              <w:spacing w:line="520" w:lineRule="exact"/>
              <w:ind w:firstLine="0"/>
              <w:jc w:val="center"/>
              <w:rPr>
                <w:rFonts w:ascii="宋体" w:hAnsi="宋体"/>
                <w:color w:val="auto"/>
                <w:sz w:val="28"/>
                <w:highlight w:val="none"/>
              </w:rPr>
            </w:pPr>
          </w:p>
        </w:tc>
        <w:tc>
          <w:tcPr>
            <w:tcW w:w="1272" w:type="dxa"/>
            <w:noWrap w:val="0"/>
            <w:vAlign w:val="center"/>
          </w:tcPr>
          <w:p w14:paraId="6EE8DE36">
            <w:pPr>
              <w:spacing w:line="520" w:lineRule="exact"/>
              <w:ind w:firstLine="0"/>
              <w:jc w:val="center"/>
              <w:rPr>
                <w:rFonts w:ascii="宋体" w:hAnsi="宋体"/>
                <w:color w:val="auto"/>
                <w:sz w:val="28"/>
                <w:highlight w:val="none"/>
              </w:rPr>
            </w:pPr>
          </w:p>
        </w:tc>
        <w:tc>
          <w:tcPr>
            <w:tcW w:w="1361" w:type="dxa"/>
            <w:noWrap w:val="0"/>
            <w:vAlign w:val="center"/>
          </w:tcPr>
          <w:p w14:paraId="333D0D00">
            <w:pPr>
              <w:spacing w:line="520" w:lineRule="exact"/>
              <w:ind w:firstLine="0"/>
              <w:jc w:val="center"/>
              <w:rPr>
                <w:rFonts w:ascii="宋体" w:hAnsi="宋体"/>
                <w:color w:val="auto"/>
                <w:sz w:val="28"/>
                <w:highlight w:val="none"/>
              </w:rPr>
            </w:pPr>
          </w:p>
        </w:tc>
        <w:tc>
          <w:tcPr>
            <w:tcW w:w="788" w:type="dxa"/>
            <w:noWrap w:val="0"/>
            <w:vAlign w:val="center"/>
          </w:tcPr>
          <w:p w14:paraId="6ADC46E3">
            <w:pPr>
              <w:spacing w:line="520" w:lineRule="exact"/>
              <w:ind w:firstLine="0"/>
              <w:jc w:val="center"/>
              <w:rPr>
                <w:rFonts w:ascii="宋体" w:hAnsi="宋体"/>
                <w:color w:val="auto"/>
                <w:sz w:val="28"/>
                <w:highlight w:val="none"/>
              </w:rPr>
            </w:pPr>
          </w:p>
        </w:tc>
        <w:tc>
          <w:tcPr>
            <w:tcW w:w="1706" w:type="dxa"/>
            <w:noWrap w:val="0"/>
            <w:vAlign w:val="center"/>
          </w:tcPr>
          <w:p w14:paraId="5FC3D0E8">
            <w:pPr>
              <w:spacing w:line="520" w:lineRule="exact"/>
              <w:ind w:firstLine="0"/>
              <w:jc w:val="center"/>
              <w:rPr>
                <w:rFonts w:ascii="宋体" w:hAnsi="宋体"/>
                <w:color w:val="auto"/>
                <w:sz w:val="28"/>
                <w:highlight w:val="none"/>
              </w:rPr>
            </w:pPr>
          </w:p>
        </w:tc>
      </w:tr>
      <w:tr w14:paraId="356BB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308" w:type="dxa"/>
            <w:noWrap w:val="0"/>
            <w:vAlign w:val="center"/>
          </w:tcPr>
          <w:p w14:paraId="74402E09">
            <w:pPr>
              <w:spacing w:line="520" w:lineRule="exact"/>
              <w:ind w:firstLine="0"/>
              <w:jc w:val="center"/>
              <w:rPr>
                <w:rFonts w:ascii="宋体" w:hAnsi="宋体"/>
                <w:color w:val="auto"/>
                <w:sz w:val="28"/>
                <w:highlight w:val="none"/>
              </w:rPr>
            </w:pPr>
          </w:p>
        </w:tc>
        <w:tc>
          <w:tcPr>
            <w:tcW w:w="1479" w:type="dxa"/>
            <w:noWrap w:val="0"/>
            <w:vAlign w:val="center"/>
          </w:tcPr>
          <w:p w14:paraId="21E3839C">
            <w:pPr>
              <w:spacing w:line="520" w:lineRule="exact"/>
              <w:ind w:firstLine="0"/>
              <w:jc w:val="center"/>
              <w:rPr>
                <w:rFonts w:ascii="宋体" w:hAnsi="宋体"/>
                <w:color w:val="auto"/>
                <w:sz w:val="28"/>
                <w:highlight w:val="none"/>
              </w:rPr>
            </w:pPr>
          </w:p>
        </w:tc>
        <w:tc>
          <w:tcPr>
            <w:tcW w:w="1335" w:type="dxa"/>
            <w:noWrap w:val="0"/>
            <w:vAlign w:val="center"/>
          </w:tcPr>
          <w:p w14:paraId="5272CED7">
            <w:pPr>
              <w:spacing w:line="520" w:lineRule="exact"/>
              <w:ind w:firstLine="0"/>
              <w:jc w:val="center"/>
              <w:rPr>
                <w:rFonts w:ascii="宋体" w:hAnsi="宋体"/>
                <w:color w:val="auto"/>
                <w:sz w:val="28"/>
                <w:highlight w:val="none"/>
              </w:rPr>
            </w:pPr>
          </w:p>
        </w:tc>
        <w:tc>
          <w:tcPr>
            <w:tcW w:w="1272" w:type="dxa"/>
            <w:noWrap w:val="0"/>
            <w:vAlign w:val="center"/>
          </w:tcPr>
          <w:p w14:paraId="63A9DD20">
            <w:pPr>
              <w:spacing w:line="520" w:lineRule="exact"/>
              <w:ind w:firstLine="0"/>
              <w:jc w:val="center"/>
              <w:rPr>
                <w:rFonts w:ascii="宋体" w:hAnsi="宋体"/>
                <w:color w:val="auto"/>
                <w:sz w:val="28"/>
                <w:highlight w:val="none"/>
              </w:rPr>
            </w:pPr>
          </w:p>
        </w:tc>
        <w:tc>
          <w:tcPr>
            <w:tcW w:w="1361" w:type="dxa"/>
            <w:noWrap w:val="0"/>
            <w:vAlign w:val="center"/>
          </w:tcPr>
          <w:p w14:paraId="4505DFDD">
            <w:pPr>
              <w:spacing w:line="520" w:lineRule="exact"/>
              <w:ind w:firstLine="0"/>
              <w:jc w:val="center"/>
              <w:rPr>
                <w:rFonts w:ascii="宋体" w:hAnsi="宋体"/>
                <w:color w:val="auto"/>
                <w:sz w:val="28"/>
                <w:highlight w:val="none"/>
              </w:rPr>
            </w:pPr>
          </w:p>
        </w:tc>
        <w:tc>
          <w:tcPr>
            <w:tcW w:w="788" w:type="dxa"/>
            <w:noWrap w:val="0"/>
            <w:vAlign w:val="center"/>
          </w:tcPr>
          <w:p w14:paraId="6C52F50B">
            <w:pPr>
              <w:spacing w:line="520" w:lineRule="exact"/>
              <w:ind w:firstLine="0"/>
              <w:jc w:val="center"/>
              <w:rPr>
                <w:rFonts w:ascii="宋体" w:hAnsi="宋体"/>
                <w:color w:val="auto"/>
                <w:sz w:val="28"/>
                <w:highlight w:val="none"/>
              </w:rPr>
            </w:pPr>
          </w:p>
        </w:tc>
        <w:tc>
          <w:tcPr>
            <w:tcW w:w="1706" w:type="dxa"/>
            <w:noWrap w:val="0"/>
            <w:vAlign w:val="center"/>
          </w:tcPr>
          <w:p w14:paraId="7E39B172">
            <w:pPr>
              <w:spacing w:line="520" w:lineRule="exact"/>
              <w:ind w:firstLine="0"/>
              <w:jc w:val="center"/>
              <w:rPr>
                <w:rFonts w:ascii="宋体" w:hAnsi="宋体"/>
                <w:color w:val="auto"/>
                <w:sz w:val="28"/>
                <w:highlight w:val="none"/>
              </w:rPr>
            </w:pPr>
          </w:p>
        </w:tc>
      </w:tr>
      <w:tr w14:paraId="2A296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308" w:type="dxa"/>
            <w:noWrap w:val="0"/>
            <w:vAlign w:val="center"/>
          </w:tcPr>
          <w:p w14:paraId="52610486">
            <w:pPr>
              <w:spacing w:line="520" w:lineRule="exact"/>
              <w:ind w:firstLine="0"/>
              <w:jc w:val="center"/>
              <w:rPr>
                <w:rFonts w:ascii="宋体" w:hAnsi="宋体"/>
                <w:color w:val="auto"/>
                <w:sz w:val="28"/>
                <w:highlight w:val="none"/>
              </w:rPr>
            </w:pPr>
          </w:p>
        </w:tc>
        <w:tc>
          <w:tcPr>
            <w:tcW w:w="1479" w:type="dxa"/>
            <w:noWrap w:val="0"/>
            <w:vAlign w:val="center"/>
          </w:tcPr>
          <w:p w14:paraId="7E04087E">
            <w:pPr>
              <w:spacing w:line="520" w:lineRule="exact"/>
              <w:ind w:firstLine="0"/>
              <w:jc w:val="center"/>
              <w:rPr>
                <w:rFonts w:ascii="宋体" w:hAnsi="宋体"/>
                <w:color w:val="auto"/>
                <w:sz w:val="28"/>
                <w:highlight w:val="none"/>
              </w:rPr>
            </w:pPr>
          </w:p>
        </w:tc>
        <w:tc>
          <w:tcPr>
            <w:tcW w:w="1335" w:type="dxa"/>
            <w:noWrap w:val="0"/>
            <w:vAlign w:val="center"/>
          </w:tcPr>
          <w:p w14:paraId="2361EB7E">
            <w:pPr>
              <w:spacing w:line="520" w:lineRule="exact"/>
              <w:ind w:firstLine="0"/>
              <w:jc w:val="center"/>
              <w:rPr>
                <w:rFonts w:ascii="宋体" w:hAnsi="宋体"/>
                <w:color w:val="auto"/>
                <w:sz w:val="28"/>
                <w:highlight w:val="none"/>
              </w:rPr>
            </w:pPr>
          </w:p>
        </w:tc>
        <w:tc>
          <w:tcPr>
            <w:tcW w:w="1272" w:type="dxa"/>
            <w:noWrap w:val="0"/>
            <w:vAlign w:val="center"/>
          </w:tcPr>
          <w:p w14:paraId="2C01F306">
            <w:pPr>
              <w:spacing w:line="520" w:lineRule="exact"/>
              <w:ind w:firstLine="0"/>
              <w:jc w:val="center"/>
              <w:rPr>
                <w:rFonts w:ascii="宋体" w:hAnsi="宋体"/>
                <w:color w:val="auto"/>
                <w:sz w:val="28"/>
                <w:highlight w:val="none"/>
              </w:rPr>
            </w:pPr>
          </w:p>
        </w:tc>
        <w:tc>
          <w:tcPr>
            <w:tcW w:w="1361" w:type="dxa"/>
            <w:noWrap w:val="0"/>
            <w:vAlign w:val="center"/>
          </w:tcPr>
          <w:p w14:paraId="5F0D331E">
            <w:pPr>
              <w:spacing w:line="520" w:lineRule="exact"/>
              <w:ind w:firstLine="0"/>
              <w:jc w:val="center"/>
              <w:rPr>
                <w:rFonts w:ascii="宋体" w:hAnsi="宋体"/>
                <w:color w:val="auto"/>
                <w:sz w:val="28"/>
                <w:highlight w:val="none"/>
              </w:rPr>
            </w:pPr>
          </w:p>
        </w:tc>
        <w:tc>
          <w:tcPr>
            <w:tcW w:w="788" w:type="dxa"/>
            <w:noWrap w:val="0"/>
            <w:vAlign w:val="center"/>
          </w:tcPr>
          <w:p w14:paraId="5D45BBBA">
            <w:pPr>
              <w:spacing w:line="520" w:lineRule="exact"/>
              <w:ind w:firstLine="0"/>
              <w:jc w:val="center"/>
              <w:rPr>
                <w:rFonts w:ascii="宋体" w:hAnsi="宋体"/>
                <w:color w:val="auto"/>
                <w:sz w:val="28"/>
                <w:highlight w:val="none"/>
              </w:rPr>
            </w:pPr>
          </w:p>
        </w:tc>
        <w:tc>
          <w:tcPr>
            <w:tcW w:w="1706" w:type="dxa"/>
            <w:noWrap w:val="0"/>
            <w:vAlign w:val="center"/>
          </w:tcPr>
          <w:p w14:paraId="48538B3D">
            <w:pPr>
              <w:spacing w:line="520" w:lineRule="exact"/>
              <w:ind w:firstLine="0"/>
              <w:jc w:val="center"/>
              <w:rPr>
                <w:rFonts w:ascii="宋体" w:hAnsi="宋体"/>
                <w:color w:val="auto"/>
                <w:sz w:val="28"/>
                <w:highlight w:val="none"/>
              </w:rPr>
            </w:pPr>
          </w:p>
        </w:tc>
      </w:tr>
      <w:tr w14:paraId="4218F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308" w:type="dxa"/>
            <w:noWrap w:val="0"/>
            <w:vAlign w:val="center"/>
          </w:tcPr>
          <w:p w14:paraId="122A4257">
            <w:pPr>
              <w:spacing w:line="520" w:lineRule="exact"/>
              <w:ind w:firstLine="0"/>
              <w:jc w:val="center"/>
              <w:rPr>
                <w:rFonts w:ascii="宋体" w:hAnsi="宋体"/>
                <w:color w:val="auto"/>
                <w:sz w:val="28"/>
                <w:highlight w:val="none"/>
              </w:rPr>
            </w:pPr>
          </w:p>
        </w:tc>
        <w:tc>
          <w:tcPr>
            <w:tcW w:w="1479" w:type="dxa"/>
            <w:noWrap w:val="0"/>
            <w:vAlign w:val="center"/>
          </w:tcPr>
          <w:p w14:paraId="6D8354F8">
            <w:pPr>
              <w:spacing w:line="520" w:lineRule="exact"/>
              <w:ind w:firstLine="0"/>
              <w:jc w:val="center"/>
              <w:rPr>
                <w:rFonts w:ascii="宋体" w:hAnsi="宋体"/>
                <w:color w:val="auto"/>
                <w:sz w:val="28"/>
                <w:highlight w:val="none"/>
              </w:rPr>
            </w:pPr>
          </w:p>
        </w:tc>
        <w:tc>
          <w:tcPr>
            <w:tcW w:w="1335" w:type="dxa"/>
            <w:noWrap w:val="0"/>
            <w:vAlign w:val="center"/>
          </w:tcPr>
          <w:p w14:paraId="45A95595">
            <w:pPr>
              <w:spacing w:line="520" w:lineRule="exact"/>
              <w:ind w:firstLine="0"/>
              <w:jc w:val="center"/>
              <w:rPr>
                <w:rFonts w:ascii="宋体" w:hAnsi="宋体"/>
                <w:color w:val="auto"/>
                <w:sz w:val="28"/>
                <w:highlight w:val="none"/>
              </w:rPr>
            </w:pPr>
          </w:p>
        </w:tc>
        <w:tc>
          <w:tcPr>
            <w:tcW w:w="1272" w:type="dxa"/>
            <w:noWrap w:val="0"/>
            <w:vAlign w:val="center"/>
          </w:tcPr>
          <w:p w14:paraId="6511F4E4">
            <w:pPr>
              <w:spacing w:line="520" w:lineRule="exact"/>
              <w:ind w:firstLine="0"/>
              <w:jc w:val="center"/>
              <w:rPr>
                <w:rFonts w:ascii="宋体" w:hAnsi="宋体"/>
                <w:color w:val="auto"/>
                <w:sz w:val="28"/>
                <w:highlight w:val="none"/>
              </w:rPr>
            </w:pPr>
          </w:p>
        </w:tc>
        <w:tc>
          <w:tcPr>
            <w:tcW w:w="1361" w:type="dxa"/>
            <w:noWrap w:val="0"/>
            <w:vAlign w:val="center"/>
          </w:tcPr>
          <w:p w14:paraId="5A8C38BE">
            <w:pPr>
              <w:spacing w:line="520" w:lineRule="exact"/>
              <w:ind w:firstLine="0"/>
              <w:jc w:val="center"/>
              <w:rPr>
                <w:rFonts w:ascii="宋体" w:hAnsi="宋体"/>
                <w:color w:val="auto"/>
                <w:sz w:val="28"/>
                <w:highlight w:val="none"/>
              </w:rPr>
            </w:pPr>
          </w:p>
        </w:tc>
        <w:tc>
          <w:tcPr>
            <w:tcW w:w="788" w:type="dxa"/>
            <w:noWrap w:val="0"/>
            <w:vAlign w:val="center"/>
          </w:tcPr>
          <w:p w14:paraId="22317E1F">
            <w:pPr>
              <w:spacing w:line="520" w:lineRule="exact"/>
              <w:ind w:firstLine="0"/>
              <w:jc w:val="center"/>
              <w:rPr>
                <w:rFonts w:ascii="宋体" w:hAnsi="宋体"/>
                <w:color w:val="auto"/>
                <w:sz w:val="28"/>
                <w:highlight w:val="none"/>
              </w:rPr>
            </w:pPr>
          </w:p>
        </w:tc>
        <w:tc>
          <w:tcPr>
            <w:tcW w:w="1706" w:type="dxa"/>
            <w:noWrap w:val="0"/>
            <w:vAlign w:val="center"/>
          </w:tcPr>
          <w:p w14:paraId="146F99BB">
            <w:pPr>
              <w:spacing w:line="520" w:lineRule="exact"/>
              <w:ind w:firstLine="0"/>
              <w:jc w:val="center"/>
              <w:rPr>
                <w:rFonts w:ascii="宋体" w:hAnsi="宋体"/>
                <w:color w:val="auto"/>
                <w:sz w:val="28"/>
                <w:highlight w:val="none"/>
              </w:rPr>
            </w:pPr>
          </w:p>
        </w:tc>
      </w:tr>
      <w:tr w14:paraId="269B2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308" w:type="dxa"/>
            <w:noWrap w:val="0"/>
            <w:vAlign w:val="center"/>
          </w:tcPr>
          <w:p w14:paraId="045EEC8D">
            <w:pPr>
              <w:spacing w:line="520" w:lineRule="exact"/>
              <w:ind w:firstLine="0"/>
              <w:jc w:val="center"/>
              <w:rPr>
                <w:rFonts w:ascii="宋体" w:hAnsi="宋体"/>
                <w:color w:val="auto"/>
                <w:sz w:val="28"/>
                <w:highlight w:val="none"/>
              </w:rPr>
            </w:pPr>
          </w:p>
        </w:tc>
        <w:tc>
          <w:tcPr>
            <w:tcW w:w="1479" w:type="dxa"/>
            <w:noWrap w:val="0"/>
            <w:vAlign w:val="center"/>
          </w:tcPr>
          <w:p w14:paraId="7F3EC45A">
            <w:pPr>
              <w:spacing w:line="520" w:lineRule="exact"/>
              <w:ind w:firstLine="0"/>
              <w:jc w:val="center"/>
              <w:rPr>
                <w:rFonts w:ascii="宋体" w:hAnsi="宋体"/>
                <w:color w:val="auto"/>
                <w:sz w:val="28"/>
                <w:highlight w:val="none"/>
              </w:rPr>
            </w:pPr>
          </w:p>
        </w:tc>
        <w:tc>
          <w:tcPr>
            <w:tcW w:w="1335" w:type="dxa"/>
            <w:noWrap w:val="0"/>
            <w:vAlign w:val="center"/>
          </w:tcPr>
          <w:p w14:paraId="125B5EFF">
            <w:pPr>
              <w:spacing w:line="520" w:lineRule="exact"/>
              <w:ind w:firstLine="0"/>
              <w:jc w:val="center"/>
              <w:rPr>
                <w:rFonts w:ascii="宋体" w:hAnsi="宋体"/>
                <w:color w:val="auto"/>
                <w:sz w:val="28"/>
                <w:highlight w:val="none"/>
              </w:rPr>
            </w:pPr>
          </w:p>
        </w:tc>
        <w:tc>
          <w:tcPr>
            <w:tcW w:w="1272" w:type="dxa"/>
            <w:noWrap w:val="0"/>
            <w:vAlign w:val="center"/>
          </w:tcPr>
          <w:p w14:paraId="1B3E89EA">
            <w:pPr>
              <w:spacing w:line="520" w:lineRule="exact"/>
              <w:ind w:firstLine="0"/>
              <w:jc w:val="center"/>
              <w:rPr>
                <w:rFonts w:ascii="宋体" w:hAnsi="宋体"/>
                <w:color w:val="auto"/>
                <w:sz w:val="28"/>
                <w:highlight w:val="none"/>
              </w:rPr>
            </w:pPr>
          </w:p>
        </w:tc>
        <w:tc>
          <w:tcPr>
            <w:tcW w:w="1361" w:type="dxa"/>
            <w:noWrap w:val="0"/>
            <w:vAlign w:val="center"/>
          </w:tcPr>
          <w:p w14:paraId="20B6F512">
            <w:pPr>
              <w:spacing w:line="520" w:lineRule="exact"/>
              <w:ind w:firstLine="0"/>
              <w:jc w:val="center"/>
              <w:rPr>
                <w:rFonts w:ascii="宋体" w:hAnsi="宋体"/>
                <w:color w:val="auto"/>
                <w:sz w:val="28"/>
                <w:highlight w:val="none"/>
              </w:rPr>
            </w:pPr>
          </w:p>
        </w:tc>
        <w:tc>
          <w:tcPr>
            <w:tcW w:w="788" w:type="dxa"/>
            <w:noWrap w:val="0"/>
            <w:vAlign w:val="center"/>
          </w:tcPr>
          <w:p w14:paraId="2E2B3F22">
            <w:pPr>
              <w:spacing w:line="520" w:lineRule="exact"/>
              <w:ind w:firstLine="0"/>
              <w:jc w:val="center"/>
              <w:rPr>
                <w:rFonts w:ascii="宋体" w:hAnsi="宋体"/>
                <w:color w:val="auto"/>
                <w:sz w:val="28"/>
                <w:highlight w:val="none"/>
              </w:rPr>
            </w:pPr>
          </w:p>
        </w:tc>
        <w:tc>
          <w:tcPr>
            <w:tcW w:w="1706" w:type="dxa"/>
            <w:noWrap w:val="0"/>
            <w:vAlign w:val="center"/>
          </w:tcPr>
          <w:p w14:paraId="747D93C4">
            <w:pPr>
              <w:spacing w:line="520" w:lineRule="exact"/>
              <w:ind w:firstLine="0"/>
              <w:jc w:val="center"/>
              <w:rPr>
                <w:rFonts w:ascii="宋体" w:hAnsi="宋体"/>
                <w:color w:val="auto"/>
                <w:sz w:val="28"/>
                <w:highlight w:val="none"/>
              </w:rPr>
            </w:pPr>
          </w:p>
        </w:tc>
      </w:tr>
      <w:tr w14:paraId="7A257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308" w:type="dxa"/>
            <w:noWrap w:val="0"/>
            <w:vAlign w:val="center"/>
          </w:tcPr>
          <w:p w14:paraId="6E64F4E8">
            <w:pPr>
              <w:spacing w:line="520" w:lineRule="exact"/>
              <w:ind w:firstLine="0"/>
              <w:jc w:val="center"/>
              <w:rPr>
                <w:rFonts w:ascii="宋体" w:hAnsi="宋体"/>
                <w:color w:val="auto"/>
                <w:sz w:val="28"/>
                <w:highlight w:val="none"/>
              </w:rPr>
            </w:pPr>
          </w:p>
        </w:tc>
        <w:tc>
          <w:tcPr>
            <w:tcW w:w="1479" w:type="dxa"/>
            <w:noWrap w:val="0"/>
            <w:vAlign w:val="center"/>
          </w:tcPr>
          <w:p w14:paraId="6F269E2E">
            <w:pPr>
              <w:spacing w:line="520" w:lineRule="exact"/>
              <w:ind w:firstLine="0"/>
              <w:jc w:val="center"/>
              <w:rPr>
                <w:rFonts w:ascii="宋体" w:hAnsi="宋体"/>
                <w:color w:val="auto"/>
                <w:sz w:val="28"/>
                <w:highlight w:val="none"/>
              </w:rPr>
            </w:pPr>
          </w:p>
        </w:tc>
        <w:tc>
          <w:tcPr>
            <w:tcW w:w="1335" w:type="dxa"/>
            <w:noWrap w:val="0"/>
            <w:vAlign w:val="center"/>
          </w:tcPr>
          <w:p w14:paraId="177B5327">
            <w:pPr>
              <w:spacing w:line="520" w:lineRule="exact"/>
              <w:ind w:firstLine="0"/>
              <w:jc w:val="center"/>
              <w:rPr>
                <w:rFonts w:ascii="宋体" w:hAnsi="宋体"/>
                <w:color w:val="auto"/>
                <w:sz w:val="28"/>
                <w:highlight w:val="none"/>
              </w:rPr>
            </w:pPr>
          </w:p>
        </w:tc>
        <w:tc>
          <w:tcPr>
            <w:tcW w:w="1272" w:type="dxa"/>
            <w:noWrap w:val="0"/>
            <w:vAlign w:val="center"/>
          </w:tcPr>
          <w:p w14:paraId="5EC218C9">
            <w:pPr>
              <w:spacing w:line="520" w:lineRule="exact"/>
              <w:ind w:firstLine="0"/>
              <w:jc w:val="center"/>
              <w:rPr>
                <w:rFonts w:ascii="宋体" w:hAnsi="宋体"/>
                <w:color w:val="auto"/>
                <w:sz w:val="28"/>
                <w:highlight w:val="none"/>
              </w:rPr>
            </w:pPr>
          </w:p>
        </w:tc>
        <w:tc>
          <w:tcPr>
            <w:tcW w:w="1361" w:type="dxa"/>
            <w:noWrap w:val="0"/>
            <w:vAlign w:val="center"/>
          </w:tcPr>
          <w:p w14:paraId="593C126B">
            <w:pPr>
              <w:spacing w:line="520" w:lineRule="exact"/>
              <w:ind w:firstLine="0"/>
              <w:jc w:val="center"/>
              <w:rPr>
                <w:rFonts w:ascii="宋体" w:hAnsi="宋体"/>
                <w:color w:val="auto"/>
                <w:sz w:val="28"/>
                <w:highlight w:val="none"/>
              </w:rPr>
            </w:pPr>
          </w:p>
        </w:tc>
        <w:tc>
          <w:tcPr>
            <w:tcW w:w="788" w:type="dxa"/>
            <w:noWrap w:val="0"/>
            <w:vAlign w:val="center"/>
          </w:tcPr>
          <w:p w14:paraId="2AFAF088">
            <w:pPr>
              <w:spacing w:line="520" w:lineRule="exact"/>
              <w:ind w:firstLine="0"/>
              <w:jc w:val="center"/>
              <w:rPr>
                <w:rFonts w:ascii="宋体" w:hAnsi="宋体"/>
                <w:color w:val="auto"/>
                <w:sz w:val="28"/>
                <w:highlight w:val="none"/>
              </w:rPr>
            </w:pPr>
          </w:p>
        </w:tc>
        <w:tc>
          <w:tcPr>
            <w:tcW w:w="1706" w:type="dxa"/>
            <w:noWrap w:val="0"/>
            <w:vAlign w:val="center"/>
          </w:tcPr>
          <w:p w14:paraId="4D848FBE">
            <w:pPr>
              <w:spacing w:line="520" w:lineRule="exact"/>
              <w:ind w:firstLine="0"/>
              <w:jc w:val="center"/>
              <w:rPr>
                <w:rFonts w:ascii="宋体" w:hAnsi="宋体"/>
                <w:color w:val="auto"/>
                <w:sz w:val="28"/>
                <w:highlight w:val="none"/>
              </w:rPr>
            </w:pPr>
          </w:p>
        </w:tc>
      </w:tr>
      <w:tr w14:paraId="17228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308" w:type="dxa"/>
            <w:noWrap w:val="0"/>
            <w:vAlign w:val="center"/>
          </w:tcPr>
          <w:p w14:paraId="36375AB6">
            <w:pPr>
              <w:spacing w:line="520" w:lineRule="exact"/>
              <w:ind w:firstLine="0"/>
              <w:jc w:val="center"/>
              <w:rPr>
                <w:rFonts w:ascii="宋体" w:hAnsi="宋体"/>
                <w:color w:val="auto"/>
                <w:sz w:val="28"/>
                <w:highlight w:val="none"/>
              </w:rPr>
            </w:pPr>
          </w:p>
        </w:tc>
        <w:tc>
          <w:tcPr>
            <w:tcW w:w="1479" w:type="dxa"/>
            <w:noWrap w:val="0"/>
            <w:vAlign w:val="center"/>
          </w:tcPr>
          <w:p w14:paraId="6AFD17A2">
            <w:pPr>
              <w:spacing w:line="520" w:lineRule="exact"/>
              <w:ind w:firstLine="0"/>
              <w:jc w:val="center"/>
              <w:rPr>
                <w:rFonts w:ascii="宋体" w:hAnsi="宋体"/>
                <w:color w:val="auto"/>
                <w:sz w:val="28"/>
                <w:highlight w:val="none"/>
              </w:rPr>
            </w:pPr>
          </w:p>
        </w:tc>
        <w:tc>
          <w:tcPr>
            <w:tcW w:w="1335" w:type="dxa"/>
            <w:noWrap w:val="0"/>
            <w:vAlign w:val="center"/>
          </w:tcPr>
          <w:p w14:paraId="4EB3470C">
            <w:pPr>
              <w:spacing w:line="520" w:lineRule="exact"/>
              <w:ind w:firstLine="0"/>
              <w:jc w:val="center"/>
              <w:rPr>
                <w:rFonts w:ascii="宋体" w:hAnsi="宋体"/>
                <w:color w:val="auto"/>
                <w:sz w:val="28"/>
                <w:highlight w:val="none"/>
              </w:rPr>
            </w:pPr>
          </w:p>
        </w:tc>
        <w:tc>
          <w:tcPr>
            <w:tcW w:w="1272" w:type="dxa"/>
            <w:noWrap w:val="0"/>
            <w:vAlign w:val="center"/>
          </w:tcPr>
          <w:p w14:paraId="6AF777B2">
            <w:pPr>
              <w:spacing w:line="520" w:lineRule="exact"/>
              <w:ind w:firstLine="0"/>
              <w:jc w:val="center"/>
              <w:rPr>
                <w:rFonts w:ascii="宋体" w:hAnsi="宋体"/>
                <w:color w:val="auto"/>
                <w:sz w:val="28"/>
                <w:highlight w:val="none"/>
              </w:rPr>
            </w:pPr>
          </w:p>
        </w:tc>
        <w:tc>
          <w:tcPr>
            <w:tcW w:w="1361" w:type="dxa"/>
            <w:noWrap w:val="0"/>
            <w:vAlign w:val="center"/>
          </w:tcPr>
          <w:p w14:paraId="684403BE">
            <w:pPr>
              <w:spacing w:line="520" w:lineRule="exact"/>
              <w:ind w:firstLine="0"/>
              <w:jc w:val="center"/>
              <w:rPr>
                <w:rFonts w:ascii="宋体" w:hAnsi="宋体"/>
                <w:color w:val="auto"/>
                <w:sz w:val="28"/>
                <w:highlight w:val="none"/>
              </w:rPr>
            </w:pPr>
          </w:p>
        </w:tc>
        <w:tc>
          <w:tcPr>
            <w:tcW w:w="788" w:type="dxa"/>
            <w:noWrap w:val="0"/>
            <w:vAlign w:val="center"/>
          </w:tcPr>
          <w:p w14:paraId="64BAE1A6">
            <w:pPr>
              <w:spacing w:line="520" w:lineRule="exact"/>
              <w:ind w:firstLine="0"/>
              <w:jc w:val="center"/>
              <w:rPr>
                <w:rFonts w:ascii="宋体" w:hAnsi="宋体"/>
                <w:color w:val="auto"/>
                <w:sz w:val="28"/>
                <w:highlight w:val="none"/>
              </w:rPr>
            </w:pPr>
          </w:p>
        </w:tc>
        <w:tc>
          <w:tcPr>
            <w:tcW w:w="1706" w:type="dxa"/>
            <w:noWrap w:val="0"/>
            <w:vAlign w:val="center"/>
          </w:tcPr>
          <w:p w14:paraId="582464C6">
            <w:pPr>
              <w:spacing w:line="520" w:lineRule="exact"/>
              <w:ind w:firstLine="0"/>
              <w:jc w:val="center"/>
              <w:rPr>
                <w:rFonts w:ascii="宋体" w:hAnsi="宋体"/>
                <w:color w:val="auto"/>
                <w:sz w:val="28"/>
                <w:highlight w:val="none"/>
              </w:rPr>
            </w:pPr>
          </w:p>
        </w:tc>
      </w:tr>
      <w:tr w14:paraId="078A6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308" w:type="dxa"/>
            <w:noWrap w:val="0"/>
            <w:vAlign w:val="center"/>
          </w:tcPr>
          <w:p w14:paraId="194F8C15">
            <w:pPr>
              <w:spacing w:line="520" w:lineRule="exact"/>
              <w:ind w:firstLine="0"/>
              <w:jc w:val="center"/>
              <w:rPr>
                <w:rFonts w:ascii="宋体" w:hAnsi="宋体"/>
                <w:color w:val="auto"/>
                <w:sz w:val="28"/>
                <w:highlight w:val="none"/>
              </w:rPr>
            </w:pPr>
          </w:p>
        </w:tc>
        <w:tc>
          <w:tcPr>
            <w:tcW w:w="1479" w:type="dxa"/>
            <w:noWrap w:val="0"/>
            <w:vAlign w:val="center"/>
          </w:tcPr>
          <w:p w14:paraId="2EC4C6CB">
            <w:pPr>
              <w:spacing w:line="520" w:lineRule="exact"/>
              <w:ind w:firstLine="0"/>
              <w:jc w:val="center"/>
              <w:rPr>
                <w:rFonts w:ascii="宋体" w:hAnsi="宋体"/>
                <w:color w:val="auto"/>
                <w:sz w:val="28"/>
                <w:highlight w:val="none"/>
              </w:rPr>
            </w:pPr>
          </w:p>
        </w:tc>
        <w:tc>
          <w:tcPr>
            <w:tcW w:w="1335" w:type="dxa"/>
            <w:noWrap w:val="0"/>
            <w:vAlign w:val="center"/>
          </w:tcPr>
          <w:p w14:paraId="4FEE0AA7">
            <w:pPr>
              <w:spacing w:line="520" w:lineRule="exact"/>
              <w:ind w:firstLine="0"/>
              <w:jc w:val="center"/>
              <w:rPr>
                <w:rFonts w:ascii="宋体" w:hAnsi="宋体"/>
                <w:color w:val="auto"/>
                <w:sz w:val="28"/>
                <w:highlight w:val="none"/>
              </w:rPr>
            </w:pPr>
          </w:p>
        </w:tc>
        <w:tc>
          <w:tcPr>
            <w:tcW w:w="1272" w:type="dxa"/>
            <w:noWrap w:val="0"/>
            <w:vAlign w:val="center"/>
          </w:tcPr>
          <w:p w14:paraId="6DCCB0DF">
            <w:pPr>
              <w:spacing w:line="520" w:lineRule="exact"/>
              <w:ind w:firstLine="0"/>
              <w:jc w:val="center"/>
              <w:rPr>
                <w:rFonts w:ascii="宋体" w:hAnsi="宋体"/>
                <w:color w:val="auto"/>
                <w:sz w:val="28"/>
                <w:highlight w:val="none"/>
              </w:rPr>
            </w:pPr>
          </w:p>
        </w:tc>
        <w:tc>
          <w:tcPr>
            <w:tcW w:w="1361" w:type="dxa"/>
            <w:noWrap w:val="0"/>
            <w:vAlign w:val="center"/>
          </w:tcPr>
          <w:p w14:paraId="71D31724">
            <w:pPr>
              <w:spacing w:line="520" w:lineRule="exact"/>
              <w:ind w:firstLine="0"/>
              <w:jc w:val="center"/>
              <w:rPr>
                <w:rFonts w:ascii="宋体" w:hAnsi="宋体"/>
                <w:color w:val="auto"/>
                <w:sz w:val="28"/>
                <w:highlight w:val="none"/>
              </w:rPr>
            </w:pPr>
          </w:p>
        </w:tc>
        <w:tc>
          <w:tcPr>
            <w:tcW w:w="788" w:type="dxa"/>
            <w:noWrap w:val="0"/>
            <w:vAlign w:val="center"/>
          </w:tcPr>
          <w:p w14:paraId="072B0A92">
            <w:pPr>
              <w:spacing w:line="520" w:lineRule="exact"/>
              <w:ind w:firstLine="0"/>
              <w:jc w:val="center"/>
              <w:rPr>
                <w:rFonts w:ascii="宋体" w:hAnsi="宋体"/>
                <w:color w:val="auto"/>
                <w:sz w:val="28"/>
                <w:highlight w:val="none"/>
              </w:rPr>
            </w:pPr>
          </w:p>
        </w:tc>
        <w:tc>
          <w:tcPr>
            <w:tcW w:w="1706" w:type="dxa"/>
            <w:noWrap w:val="0"/>
            <w:vAlign w:val="center"/>
          </w:tcPr>
          <w:p w14:paraId="1766A79A">
            <w:pPr>
              <w:spacing w:line="520" w:lineRule="exact"/>
              <w:ind w:firstLine="0"/>
              <w:jc w:val="center"/>
              <w:rPr>
                <w:rFonts w:ascii="宋体" w:hAnsi="宋体"/>
                <w:color w:val="auto"/>
                <w:sz w:val="28"/>
                <w:highlight w:val="none"/>
              </w:rPr>
            </w:pPr>
          </w:p>
        </w:tc>
      </w:tr>
      <w:tr w14:paraId="522CC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308" w:type="dxa"/>
            <w:noWrap w:val="0"/>
            <w:vAlign w:val="center"/>
          </w:tcPr>
          <w:p w14:paraId="4639AF88">
            <w:pPr>
              <w:spacing w:line="520" w:lineRule="exact"/>
              <w:ind w:firstLine="0"/>
              <w:jc w:val="center"/>
              <w:rPr>
                <w:rFonts w:ascii="宋体" w:hAnsi="宋体"/>
                <w:color w:val="auto"/>
                <w:sz w:val="28"/>
                <w:highlight w:val="none"/>
              </w:rPr>
            </w:pPr>
          </w:p>
        </w:tc>
        <w:tc>
          <w:tcPr>
            <w:tcW w:w="1479" w:type="dxa"/>
            <w:noWrap w:val="0"/>
            <w:vAlign w:val="center"/>
          </w:tcPr>
          <w:p w14:paraId="6A34F0E4">
            <w:pPr>
              <w:spacing w:line="520" w:lineRule="exact"/>
              <w:ind w:firstLine="0"/>
              <w:jc w:val="center"/>
              <w:rPr>
                <w:rFonts w:ascii="宋体" w:hAnsi="宋体"/>
                <w:color w:val="auto"/>
                <w:sz w:val="28"/>
                <w:highlight w:val="none"/>
              </w:rPr>
            </w:pPr>
          </w:p>
        </w:tc>
        <w:tc>
          <w:tcPr>
            <w:tcW w:w="1335" w:type="dxa"/>
            <w:noWrap w:val="0"/>
            <w:vAlign w:val="center"/>
          </w:tcPr>
          <w:p w14:paraId="79FF6E5E">
            <w:pPr>
              <w:spacing w:line="520" w:lineRule="exact"/>
              <w:ind w:firstLine="0"/>
              <w:jc w:val="center"/>
              <w:rPr>
                <w:rFonts w:ascii="宋体" w:hAnsi="宋体"/>
                <w:color w:val="auto"/>
                <w:sz w:val="28"/>
                <w:highlight w:val="none"/>
              </w:rPr>
            </w:pPr>
          </w:p>
        </w:tc>
        <w:tc>
          <w:tcPr>
            <w:tcW w:w="1272" w:type="dxa"/>
            <w:noWrap w:val="0"/>
            <w:vAlign w:val="center"/>
          </w:tcPr>
          <w:p w14:paraId="6053EC9D">
            <w:pPr>
              <w:spacing w:line="520" w:lineRule="exact"/>
              <w:ind w:firstLine="0"/>
              <w:jc w:val="center"/>
              <w:rPr>
                <w:rFonts w:ascii="宋体" w:hAnsi="宋体"/>
                <w:color w:val="auto"/>
                <w:sz w:val="28"/>
                <w:highlight w:val="none"/>
              </w:rPr>
            </w:pPr>
          </w:p>
        </w:tc>
        <w:tc>
          <w:tcPr>
            <w:tcW w:w="1361" w:type="dxa"/>
            <w:noWrap w:val="0"/>
            <w:vAlign w:val="center"/>
          </w:tcPr>
          <w:p w14:paraId="27B51BFE">
            <w:pPr>
              <w:spacing w:line="520" w:lineRule="exact"/>
              <w:ind w:firstLine="0"/>
              <w:jc w:val="center"/>
              <w:rPr>
                <w:rFonts w:ascii="宋体" w:hAnsi="宋体"/>
                <w:color w:val="auto"/>
                <w:sz w:val="28"/>
                <w:highlight w:val="none"/>
              </w:rPr>
            </w:pPr>
          </w:p>
        </w:tc>
        <w:tc>
          <w:tcPr>
            <w:tcW w:w="788" w:type="dxa"/>
            <w:noWrap w:val="0"/>
            <w:vAlign w:val="center"/>
          </w:tcPr>
          <w:p w14:paraId="52D78959">
            <w:pPr>
              <w:spacing w:line="520" w:lineRule="exact"/>
              <w:ind w:firstLine="0"/>
              <w:jc w:val="center"/>
              <w:rPr>
                <w:rFonts w:ascii="宋体" w:hAnsi="宋体"/>
                <w:color w:val="auto"/>
                <w:sz w:val="28"/>
                <w:highlight w:val="none"/>
              </w:rPr>
            </w:pPr>
          </w:p>
        </w:tc>
        <w:tc>
          <w:tcPr>
            <w:tcW w:w="1706" w:type="dxa"/>
            <w:noWrap w:val="0"/>
            <w:vAlign w:val="center"/>
          </w:tcPr>
          <w:p w14:paraId="7E0B205D">
            <w:pPr>
              <w:spacing w:line="520" w:lineRule="exact"/>
              <w:ind w:firstLine="0"/>
              <w:jc w:val="center"/>
              <w:rPr>
                <w:rFonts w:ascii="宋体" w:hAnsi="宋体"/>
                <w:color w:val="auto"/>
                <w:sz w:val="28"/>
                <w:highlight w:val="none"/>
              </w:rPr>
            </w:pPr>
          </w:p>
        </w:tc>
      </w:tr>
    </w:tbl>
    <w:p w14:paraId="64807305">
      <w:pPr>
        <w:spacing w:line="400" w:lineRule="exact"/>
        <w:rPr>
          <w:rFonts w:ascii="宋体" w:hAnsi="宋体"/>
          <w:b/>
          <w:color w:val="auto"/>
          <w:sz w:val="28"/>
          <w:szCs w:val="30"/>
          <w:highlight w:val="none"/>
        </w:rPr>
      </w:pPr>
    </w:p>
    <w:p w14:paraId="3E412A15">
      <w:pPr>
        <w:spacing w:line="400" w:lineRule="exact"/>
        <w:jc w:val="center"/>
        <w:rPr>
          <w:rFonts w:ascii="宋体" w:hAnsi="宋体"/>
          <w:b/>
          <w:color w:val="auto"/>
          <w:sz w:val="28"/>
          <w:szCs w:val="30"/>
          <w:highlight w:val="none"/>
        </w:rPr>
      </w:pPr>
    </w:p>
    <w:p w14:paraId="74286DDF">
      <w:pPr>
        <w:spacing w:line="400" w:lineRule="exact"/>
        <w:jc w:val="center"/>
        <w:rPr>
          <w:rFonts w:ascii="宋体" w:hAnsi="宋体"/>
          <w:b/>
          <w:color w:val="auto"/>
          <w:sz w:val="28"/>
          <w:szCs w:val="30"/>
          <w:highlight w:val="none"/>
        </w:rPr>
      </w:pPr>
    </w:p>
    <w:p w14:paraId="360B1E5E">
      <w:pPr>
        <w:ind w:firstLine="480"/>
        <w:rPr>
          <w:color w:val="auto"/>
          <w:highlight w:val="none"/>
        </w:rPr>
      </w:pPr>
      <w:r>
        <w:rPr>
          <w:rFonts w:hint="eastAsia"/>
          <w:color w:val="auto"/>
          <w:highlight w:val="none"/>
        </w:rPr>
        <w:t>供应商（盖章）：</w:t>
      </w:r>
    </w:p>
    <w:p w14:paraId="2EE42760">
      <w:pPr>
        <w:ind w:firstLine="480"/>
        <w:rPr>
          <w:color w:val="auto"/>
          <w:highlight w:val="none"/>
        </w:rPr>
      </w:pPr>
      <w:r>
        <w:rPr>
          <w:rFonts w:hint="eastAsia"/>
          <w:color w:val="auto"/>
          <w:highlight w:val="none"/>
        </w:rPr>
        <w:t>法定代表人或委托代理人（签字或盖章）：</w:t>
      </w:r>
    </w:p>
    <w:p w14:paraId="3C4F1B02">
      <w:pPr>
        <w:ind w:firstLine="480"/>
        <w:rPr>
          <w:color w:val="auto"/>
          <w:highlight w:val="none"/>
        </w:rPr>
      </w:pPr>
      <w:r>
        <w:rPr>
          <w:rFonts w:hint="eastAsia"/>
          <w:color w:val="auto"/>
          <w:highlight w:val="none"/>
        </w:rPr>
        <w:t>日期：    年     月     日</w:t>
      </w:r>
    </w:p>
    <w:p w14:paraId="09B5286F">
      <w:pPr>
        <w:rPr>
          <w:color w:val="auto"/>
          <w:highlight w:val="none"/>
        </w:rPr>
      </w:pPr>
      <w:r>
        <w:rPr>
          <w:rFonts w:hint="eastAsia"/>
          <w:color w:val="auto"/>
          <w:highlight w:val="none"/>
        </w:rPr>
        <w:br w:type="page" w:clear="all"/>
      </w:r>
    </w:p>
    <w:p w14:paraId="70812564">
      <w:pPr>
        <w:pStyle w:val="305"/>
        <w:ind w:firstLine="0"/>
        <w:jc w:val="left"/>
        <w:outlineLvl w:val="9"/>
        <w:rPr>
          <w:rFonts w:hint="eastAsia" w:ascii="黑体" w:hAnsi="黑体" w:eastAsia="黑体"/>
          <w:b/>
          <w:bCs/>
          <w:color w:val="auto"/>
          <w:sz w:val="32"/>
          <w:szCs w:val="32"/>
          <w:highlight w:val="none"/>
        </w:rPr>
      </w:pPr>
      <w:bookmarkStart w:id="872" w:name="_Toc20606"/>
      <w:bookmarkStart w:id="873" w:name="_Toc27900"/>
      <w:r>
        <w:rPr>
          <w:rFonts w:hint="eastAsia" w:ascii="黑体" w:hAnsi="黑体" w:eastAsia="黑体"/>
          <w:b/>
          <w:bCs/>
          <w:color w:val="auto"/>
          <w:sz w:val="32"/>
          <w:szCs w:val="32"/>
          <w:highlight w:val="none"/>
        </w:rPr>
        <w:t>十</w:t>
      </w:r>
      <w:r>
        <w:rPr>
          <w:rFonts w:hint="eastAsia" w:ascii="黑体" w:hAnsi="黑体" w:eastAsia="黑体"/>
          <w:b/>
          <w:bCs/>
          <w:color w:val="auto"/>
          <w:sz w:val="32"/>
          <w:szCs w:val="32"/>
          <w:highlight w:val="none"/>
          <w:lang w:eastAsia="zh-CN"/>
        </w:rPr>
        <w:t>七</w:t>
      </w:r>
      <w:r>
        <w:rPr>
          <w:rFonts w:hint="eastAsia" w:ascii="黑体" w:hAnsi="黑体" w:eastAsia="黑体"/>
          <w:b/>
          <w:bCs/>
          <w:color w:val="auto"/>
          <w:sz w:val="32"/>
          <w:szCs w:val="32"/>
          <w:highlight w:val="none"/>
        </w:rPr>
        <w:t>、</w:t>
      </w:r>
      <w:bookmarkEnd w:id="872"/>
      <w:bookmarkEnd w:id="873"/>
      <w:r>
        <w:rPr>
          <w:rFonts w:hint="eastAsia" w:ascii="黑体" w:hAnsi="黑体" w:eastAsia="黑体"/>
          <w:b/>
          <w:bCs/>
          <w:color w:val="auto"/>
          <w:sz w:val="32"/>
          <w:szCs w:val="32"/>
          <w:highlight w:val="none"/>
        </w:rPr>
        <w:t>施工组织设计</w:t>
      </w:r>
    </w:p>
    <w:p w14:paraId="4B73F042">
      <w:pPr>
        <w:pStyle w:val="311"/>
        <w:jc w:val="center"/>
        <w:rPr>
          <w:rFonts w:ascii="宋体" w:hAnsi="宋体" w:cs="宋体"/>
          <w:color w:val="auto"/>
          <w:highlight w:val="none"/>
        </w:rPr>
      </w:pPr>
    </w:p>
    <w:p w14:paraId="1ADAA567">
      <w:pPr>
        <w:pStyle w:val="311"/>
        <w:jc w:val="center"/>
        <w:rPr>
          <w:rFonts w:ascii="宋体" w:hAnsi="宋体" w:cs="宋体"/>
          <w:color w:val="auto"/>
          <w:highlight w:val="none"/>
        </w:rPr>
      </w:pPr>
      <w:r>
        <w:rPr>
          <w:rFonts w:hint="eastAsia" w:ascii="宋体" w:hAnsi="宋体" w:cs="宋体"/>
          <w:color w:val="auto"/>
          <w:highlight w:val="none"/>
        </w:rPr>
        <w:t>（格式自定）</w:t>
      </w:r>
    </w:p>
    <w:p w14:paraId="684CDF5C">
      <w:pPr>
        <w:pStyle w:val="311"/>
        <w:ind w:left="0" w:firstLine="480"/>
        <w:rPr>
          <w:rFonts w:ascii="宋体" w:hAnsi="宋体" w:cs="宋体"/>
          <w:color w:val="auto"/>
          <w:highlight w:val="none"/>
        </w:rPr>
      </w:pPr>
      <w:r>
        <w:rPr>
          <w:rFonts w:hint="eastAsia" w:ascii="宋体" w:hAnsi="宋体" w:cs="宋体"/>
          <w:color w:val="auto"/>
          <w:highlight w:val="none"/>
        </w:rPr>
        <w:t>项目名称：【项目名称】</w:t>
      </w:r>
    </w:p>
    <w:p w14:paraId="757474BB">
      <w:pPr>
        <w:ind w:firstLine="480"/>
        <w:rPr>
          <w:rFonts w:ascii="宋体" w:hAnsi="宋体"/>
          <w:color w:val="auto"/>
          <w:highlight w:val="none"/>
        </w:rPr>
      </w:pPr>
      <w:r>
        <w:rPr>
          <w:rFonts w:hint="eastAsia" w:ascii="宋体" w:hAnsi="宋体" w:cs="宋体"/>
          <w:color w:val="auto"/>
          <w:highlight w:val="none"/>
        </w:rPr>
        <w:t>项目编号：【项目编号】</w:t>
      </w:r>
    </w:p>
    <w:p w14:paraId="1FD60594">
      <w:pPr>
        <w:ind w:firstLine="480"/>
        <w:rPr>
          <w:rFonts w:ascii="宋体" w:hAnsi="宋体"/>
          <w:color w:val="auto"/>
          <w:highlight w:val="none"/>
        </w:rPr>
      </w:pPr>
    </w:p>
    <w:p w14:paraId="268D5108">
      <w:pPr>
        <w:ind w:firstLine="480"/>
        <w:rPr>
          <w:rFonts w:ascii="宋体" w:hAnsi="宋体"/>
          <w:color w:val="auto"/>
          <w:highlight w:val="none"/>
        </w:rPr>
      </w:pPr>
    </w:p>
    <w:p w14:paraId="4C66AD5D">
      <w:pPr>
        <w:pStyle w:val="305"/>
        <w:ind w:firstLine="0"/>
        <w:jc w:val="left"/>
        <w:outlineLvl w:val="9"/>
        <w:rPr>
          <w:rFonts w:hint="eastAsia" w:ascii="黑体" w:hAnsi="黑体" w:eastAsia="黑体"/>
          <w:b/>
          <w:bCs/>
          <w:color w:val="auto"/>
          <w:sz w:val="32"/>
          <w:szCs w:val="32"/>
          <w:highlight w:val="none"/>
        </w:rPr>
      </w:pPr>
      <w:r>
        <w:rPr>
          <w:rFonts w:hint="eastAsia" w:ascii="黑体" w:hAnsi="黑体" w:eastAsia="黑体"/>
          <w:b/>
          <w:bCs/>
          <w:color w:val="auto"/>
          <w:sz w:val="32"/>
          <w:szCs w:val="32"/>
          <w:highlight w:val="none"/>
        </w:rPr>
        <w:t>十</w:t>
      </w:r>
      <w:r>
        <w:rPr>
          <w:rFonts w:hint="eastAsia" w:ascii="黑体" w:hAnsi="黑体" w:eastAsia="黑体"/>
          <w:b/>
          <w:bCs/>
          <w:color w:val="auto"/>
          <w:sz w:val="32"/>
          <w:szCs w:val="32"/>
          <w:highlight w:val="none"/>
          <w:lang w:eastAsia="zh-CN"/>
        </w:rPr>
        <w:t>八</w:t>
      </w:r>
      <w:r>
        <w:rPr>
          <w:rFonts w:hint="eastAsia" w:ascii="黑体" w:hAnsi="黑体" w:eastAsia="黑体"/>
          <w:b/>
          <w:bCs/>
          <w:color w:val="auto"/>
          <w:sz w:val="32"/>
          <w:szCs w:val="32"/>
          <w:highlight w:val="none"/>
        </w:rPr>
        <w:t>、其他资</w:t>
      </w:r>
      <w:bookmarkStart w:id="874" w:name="_GoBack"/>
      <w:bookmarkEnd w:id="874"/>
      <w:r>
        <w:rPr>
          <w:rFonts w:hint="eastAsia" w:ascii="黑体" w:hAnsi="黑体" w:eastAsia="黑体"/>
          <w:b/>
          <w:bCs/>
          <w:color w:val="auto"/>
          <w:sz w:val="32"/>
          <w:szCs w:val="32"/>
          <w:highlight w:val="none"/>
        </w:rPr>
        <w:t>料</w:t>
      </w:r>
    </w:p>
    <w:p w14:paraId="1834E069">
      <w:pPr>
        <w:spacing w:line="520" w:lineRule="exact"/>
        <w:ind w:firstLine="420"/>
        <w:rPr>
          <w:rFonts w:ascii="宋体" w:hAnsi="宋体"/>
          <w:color w:val="auto"/>
          <w:sz w:val="28"/>
          <w:szCs w:val="22"/>
          <w:highlight w:val="none"/>
        </w:rPr>
      </w:pPr>
    </w:p>
    <w:p w14:paraId="674DCEC3">
      <w:pPr>
        <w:spacing w:line="520" w:lineRule="exact"/>
        <w:ind w:firstLine="0"/>
        <w:jc w:val="center"/>
        <w:rPr>
          <w:rFonts w:ascii="宋体" w:hAnsi="宋体"/>
          <w:color w:val="auto"/>
          <w:highlight w:val="none"/>
        </w:rPr>
      </w:pPr>
      <w:r>
        <w:rPr>
          <w:rFonts w:hint="eastAsia" w:ascii="宋体" w:hAnsi="宋体"/>
          <w:color w:val="auto"/>
          <w:highlight w:val="none"/>
        </w:rPr>
        <w:t>供应商认为有必要提供的材料或评分标准中需要提供的材料。</w:t>
      </w:r>
    </w:p>
    <w:p w14:paraId="300DE6E5">
      <w:pPr>
        <w:rPr>
          <w:rFonts w:ascii="宋体" w:hAnsi="宋体" w:cs="仿宋"/>
          <w:b/>
          <w:bCs/>
          <w:color w:val="auto"/>
          <w:sz w:val="32"/>
          <w:szCs w:val="32"/>
          <w:highlight w:val="none"/>
        </w:rPr>
      </w:pPr>
    </w:p>
    <w:p w14:paraId="20869120">
      <w:pPr>
        <w:rPr>
          <w:rFonts w:ascii="宋体" w:hAnsi="宋体" w:cs="仿宋"/>
          <w:b/>
          <w:bCs/>
          <w:color w:val="auto"/>
          <w:sz w:val="32"/>
          <w:szCs w:val="32"/>
          <w:highlight w:val="none"/>
        </w:rPr>
      </w:pPr>
    </w:p>
    <w:p w14:paraId="5BF96CAE">
      <w:pPr>
        <w:rPr>
          <w:rFonts w:ascii="宋体" w:hAnsi="宋体" w:cs="仿宋"/>
          <w:b/>
          <w:bCs/>
          <w:color w:val="auto"/>
          <w:sz w:val="32"/>
          <w:szCs w:val="32"/>
          <w:highlight w:val="none"/>
        </w:rPr>
      </w:pPr>
    </w:p>
    <w:p w14:paraId="66035823">
      <w:pPr>
        <w:rPr>
          <w:rFonts w:ascii="宋体" w:hAnsi="宋体" w:cs="仿宋"/>
          <w:b/>
          <w:bCs/>
          <w:color w:val="auto"/>
          <w:sz w:val="32"/>
          <w:szCs w:val="32"/>
          <w:highlight w:val="none"/>
        </w:rPr>
      </w:pPr>
    </w:p>
    <w:p w14:paraId="301C48D8">
      <w:pPr>
        <w:rPr>
          <w:rFonts w:ascii="宋体" w:hAnsi="宋体" w:cs="仿宋"/>
          <w:b/>
          <w:bCs/>
          <w:color w:val="auto"/>
          <w:sz w:val="32"/>
          <w:szCs w:val="32"/>
          <w:highlight w:val="none"/>
        </w:rPr>
      </w:pPr>
    </w:p>
    <w:p w14:paraId="5C3EE2C1">
      <w:pPr>
        <w:rPr>
          <w:rFonts w:ascii="宋体" w:hAnsi="宋体" w:cs="仿宋"/>
          <w:b/>
          <w:bCs/>
          <w:color w:val="auto"/>
          <w:sz w:val="32"/>
          <w:szCs w:val="32"/>
          <w:highlight w:val="none"/>
        </w:rPr>
      </w:pPr>
    </w:p>
    <w:p w14:paraId="72B0F9FA">
      <w:pPr>
        <w:rPr>
          <w:rFonts w:ascii="宋体" w:hAnsi="宋体" w:cs="仿宋"/>
          <w:b/>
          <w:bCs/>
          <w:color w:val="auto"/>
          <w:sz w:val="32"/>
          <w:szCs w:val="32"/>
          <w:highlight w:val="none"/>
        </w:rPr>
      </w:pPr>
    </w:p>
    <w:p w14:paraId="1376499C">
      <w:pPr>
        <w:rPr>
          <w:rFonts w:ascii="宋体" w:hAnsi="宋体" w:cs="仿宋"/>
          <w:b/>
          <w:bCs/>
          <w:color w:val="auto"/>
          <w:sz w:val="32"/>
          <w:szCs w:val="32"/>
          <w:highlight w:val="none"/>
        </w:rPr>
      </w:pPr>
    </w:p>
    <w:p w14:paraId="08866450">
      <w:pPr>
        <w:rPr>
          <w:rFonts w:ascii="宋体" w:hAnsi="宋体" w:cs="仿宋"/>
          <w:b/>
          <w:bCs/>
          <w:color w:val="auto"/>
          <w:sz w:val="32"/>
          <w:szCs w:val="32"/>
          <w:highlight w:val="none"/>
        </w:rPr>
      </w:pPr>
    </w:p>
    <w:p w14:paraId="332D46BA">
      <w:pPr>
        <w:rPr>
          <w:rFonts w:ascii="宋体" w:hAnsi="宋体" w:cs="仿宋"/>
          <w:b/>
          <w:bCs/>
          <w:color w:val="auto"/>
          <w:sz w:val="32"/>
          <w:szCs w:val="32"/>
          <w:highlight w:val="none"/>
        </w:rPr>
      </w:pPr>
    </w:p>
    <w:p w14:paraId="51155C08">
      <w:pPr>
        <w:rPr>
          <w:rFonts w:ascii="宋体" w:hAnsi="宋体" w:cs="仿宋"/>
          <w:b/>
          <w:bCs/>
          <w:color w:val="auto"/>
          <w:sz w:val="32"/>
          <w:szCs w:val="32"/>
          <w:highlight w:val="none"/>
        </w:rPr>
      </w:pPr>
    </w:p>
    <w:p w14:paraId="41F49B68">
      <w:pPr>
        <w:rPr>
          <w:rFonts w:ascii="宋体" w:hAnsi="宋体" w:cs="仿宋"/>
          <w:b/>
          <w:bCs/>
          <w:color w:val="auto"/>
          <w:sz w:val="32"/>
          <w:szCs w:val="32"/>
          <w:highlight w:val="none"/>
        </w:rPr>
      </w:pPr>
    </w:p>
    <w:p w14:paraId="585A2296">
      <w:pPr>
        <w:rPr>
          <w:rFonts w:ascii="宋体" w:hAnsi="宋体" w:cs="仿宋"/>
          <w:b/>
          <w:bCs/>
          <w:color w:val="auto"/>
          <w:sz w:val="32"/>
          <w:szCs w:val="32"/>
          <w:highlight w:val="none"/>
        </w:rPr>
      </w:pPr>
      <w:r>
        <w:rPr>
          <w:rFonts w:hint="eastAsia" w:ascii="宋体" w:hAnsi="宋体" w:cs="仿宋"/>
          <w:b/>
          <w:bCs/>
          <w:color w:val="auto"/>
          <w:sz w:val="32"/>
          <w:szCs w:val="32"/>
          <w:highlight w:val="none"/>
        </w:rPr>
        <w:br w:type="page" w:clear="all"/>
      </w:r>
    </w:p>
    <w:p w14:paraId="5691A5A9">
      <w:pPr>
        <w:ind w:firstLine="0"/>
        <w:jc w:val="center"/>
        <w:rPr>
          <w:rFonts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质疑函范本</w:t>
      </w:r>
    </w:p>
    <w:p w14:paraId="31F50503">
      <w:pPr>
        <w:ind w:firstLine="0"/>
        <w:rPr>
          <w:rFonts w:ascii="宋体" w:hAnsi="宋体" w:cs="仿宋"/>
          <w:bCs/>
          <w:color w:val="auto"/>
          <w:highlight w:val="none"/>
        </w:rPr>
      </w:pPr>
      <w:r>
        <w:rPr>
          <w:rFonts w:hint="eastAsia" w:ascii="宋体" w:hAnsi="宋体" w:cs="仿宋"/>
          <w:bCs/>
          <w:color w:val="auto"/>
          <w:highlight w:val="none"/>
        </w:rPr>
        <w:t>一、质疑供应商基本信息</w:t>
      </w:r>
    </w:p>
    <w:p w14:paraId="43B812D3">
      <w:pPr>
        <w:ind w:firstLine="0"/>
        <w:rPr>
          <w:rFonts w:ascii="宋体" w:hAnsi="宋体" w:cs="仿宋"/>
          <w:color w:val="auto"/>
          <w:highlight w:val="none"/>
          <w:u w:val="single"/>
        </w:rPr>
      </w:pPr>
      <w:r>
        <w:rPr>
          <w:rFonts w:hint="eastAsia" w:ascii="宋体" w:hAnsi="宋体" w:cs="仿宋"/>
          <w:color w:val="auto"/>
          <w:highlight w:val="none"/>
        </w:rPr>
        <w:t>质疑供应商：</w:t>
      </w:r>
      <w:r>
        <w:rPr>
          <w:rFonts w:hint="eastAsia" w:ascii="宋体" w:hAnsi="宋体" w:cs="仿宋"/>
          <w:color w:val="auto"/>
          <w:highlight w:val="none"/>
          <w:u w:val="single"/>
        </w:rPr>
        <w:t xml:space="preserve">                                                              </w:t>
      </w:r>
    </w:p>
    <w:p w14:paraId="59D059EC">
      <w:pPr>
        <w:ind w:firstLine="0"/>
        <w:rPr>
          <w:rFonts w:ascii="宋体" w:hAnsi="宋体" w:cs="仿宋"/>
          <w:color w:val="auto"/>
          <w:highlight w:val="none"/>
        </w:rPr>
      </w:pPr>
      <w:r>
        <w:rPr>
          <w:rFonts w:hint="eastAsia" w:ascii="宋体" w:hAnsi="宋体" w:cs="仿宋"/>
          <w:color w:val="auto"/>
          <w:highlight w:val="none"/>
        </w:rPr>
        <w:t>地址：</w:t>
      </w:r>
      <w:r>
        <w:rPr>
          <w:rFonts w:hint="eastAsia" w:ascii="宋体" w:hAnsi="宋体" w:cs="仿宋"/>
          <w:color w:val="auto"/>
          <w:highlight w:val="none"/>
          <w:u w:val="single"/>
        </w:rPr>
        <w:t xml:space="preserve">                             </w:t>
      </w:r>
      <w:r>
        <w:rPr>
          <w:rFonts w:hint="eastAsia" w:ascii="宋体" w:hAnsi="宋体" w:cs="仿宋"/>
          <w:color w:val="auto"/>
          <w:highlight w:val="none"/>
        </w:rPr>
        <w:t>邮编：</w:t>
      </w:r>
      <w:r>
        <w:rPr>
          <w:rFonts w:hint="eastAsia" w:ascii="宋体" w:hAnsi="宋体" w:cs="仿宋"/>
          <w:color w:val="auto"/>
          <w:highlight w:val="none"/>
          <w:u w:val="single"/>
        </w:rPr>
        <w:t xml:space="preserve">                                    </w:t>
      </w:r>
    </w:p>
    <w:p w14:paraId="5573E598">
      <w:pPr>
        <w:ind w:firstLine="0"/>
        <w:rPr>
          <w:rFonts w:ascii="宋体" w:hAnsi="宋体" w:cs="仿宋"/>
          <w:color w:val="auto"/>
          <w:highlight w:val="none"/>
        </w:rPr>
      </w:pPr>
      <w:r>
        <w:rPr>
          <w:rFonts w:hint="eastAsia" w:ascii="宋体" w:hAnsi="宋体" w:cs="仿宋"/>
          <w:color w:val="auto"/>
          <w:highlight w:val="none"/>
        </w:rPr>
        <w:t>联系人：</w:t>
      </w:r>
      <w:r>
        <w:rPr>
          <w:rFonts w:hint="eastAsia" w:ascii="宋体" w:hAnsi="宋体" w:cs="仿宋"/>
          <w:color w:val="auto"/>
          <w:highlight w:val="none"/>
          <w:u w:val="single"/>
        </w:rPr>
        <w:t xml:space="preserve">                      </w:t>
      </w:r>
      <w:r>
        <w:rPr>
          <w:rFonts w:hint="eastAsia" w:ascii="宋体" w:hAnsi="宋体" w:cs="仿宋"/>
          <w:color w:val="auto"/>
          <w:highlight w:val="none"/>
        </w:rPr>
        <w:t>联系电话：</w:t>
      </w:r>
      <w:r>
        <w:rPr>
          <w:rFonts w:hint="eastAsia" w:ascii="宋体" w:hAnsi="宋体" w:cs="仿宋"/>
          <w:color w:val="auto"/>
          <w:highlight w:val="none"/>
          <w:u w:val="single"/>
        </w:rPr>
        <w:t xml:space="preserve">                                       </w:t>
      </w:r>
    </w:p>
    <w:p w14:paraId="28E2E549">
      <w:pPr>
        <w:ind w:firstLine="0"/>
        <w:rPr>
          <w:rFonts w:ascii="宋体" w:hAnsi="宋体" w:cs="仿宋"/>
          <w:color w:val="auto"/>
          <w:highlight w:val="none"/>
          <w:u w:val="single"/>
        </w:rPr>
      </w:pPr>
      <w:r>
        <w:rPr>
          <w:rFonts w:hint="eastAsia" w:ascii="宋体" w:hAnsi="宋体" w:cs="仿宋"/>
          <w:color w:val="auto"/>
          <w:highlight w:val="none"/>
        </w:rPr>
        <w:t>授权代表：</w:t>
      </w:r>
      <w:r>
        <w:rPr>
          <w:rFonts w:hint="eastAsia" w:ascii="宋体" w:hAnsi="宋体" w:cs="仿宋"/>
          <w:color w:val="auto"/>
          <w:highlight w:val="none"/>
          <w:u w:val="single"/>
        </w:rPr>
        <w:t xml:space="preserve">                                                                 </w:t>
      </w:r>
    </w:p>
    <w:p w14:paraId="449A1762">
      <w:pPr>
        <w:ind w:firstLine="0"/>
        <w:rPr>
          <w:rFonts w:ascii="宋体" w:hAnsi="宋体" w:cs="仿宋"/>
          <w:color w:val="auto"/>
          <w:highlight w:val="none"/>
        </w:rPr>
      </w:pPr>
      <w:r>
        <w:rPr>
          <w:rFonts w:hint="eastAsia" w:ascii="宋体" w:hAnsi="宋体" w:cs="仿宋"/>
          <w:color w:val="auto"/>
          <w:highlight w:val="none"/>
        </w:rPr>
        <w:t>联系电话：</w:t>
      </w:r>
      <w:r>
        <w:rPr>
          <w:rFonts w:hint="eastAsia" w:ascii="宋体" w:hAnsi="宋体" w:cs="仿宋"/>
          <w:color w:val="auto"/>
          <w:highlight w:val="none"/>
          <w:u w:val="single"/>
        </w:rPr>
        <w:t xml:space="preserve">                                                                </w:t>
      </w:r>
    </w:p>
    <w:p w14:paraId="2DB14A48">
      <w:pPr>
        <w:ind w:firstLine="0"/>
        <w:rPr>
          <w:rFonts w:ascii="宋体" w:hAnsi="宋体" w:cs="仿宋"/>
          <w:color w:val="auto"/>
          <w:highlight w:val="none"/>
        </w:rPr>
      </w:pPr>
      <w:r>
        <w:rPr>
          <w:rFonts w:hint="eastAsia" w:ascii="宋体" w:hAnsi="宋体" w:cs="仿宋"/>
          <w:color w:val="auto"/>
          <w:highlight w:val="none"/>
        </w:rPr>
        <w:t>地址：</w:t>
      </w:r>
      <w:r>
        <w:rPr>
          <w:rFonts w:ascii="宋体" w:hAnsi="宋体" w:cs="仿宋"/>
          <w:color w:val="auto"/>
          <w:highlight w:val="none"/>
        </w:rPr>
        <w:t xml:space="preserve"> </w:t>
      </w:r>
      <w:r>
        <w:rPr>
          <w:rFonts w:hint="eastAsia" w:ascii="宋体" w:hAnsi="宋体" w:cs="仿宋"/>
          <w:color w:val="auto"/>
          <w:highlight w:val="none"/>
          <w:u w:val="single"/>
        </w:rPr>
        <w:t xml:space="preserve">                        </w:t>
      </w:r>
      <w:r>
        <w:rPr>
          <w:rFonts w:hint="eastAsia" w:ascii="宋体" w:hAnsi="宋体" w:cs="仿宋"/>
          <w:color w:val="auto"/>
          <w:highlight w:val="none"/>
        </w:rPr>
        <w:t>邮编：</w:t>
      </w:r>
      <w:r>
        <w:rPr>
          <w:rFonts w:hint="eastAsia" w:ascii="宋体" w:hAnsi="宋体" w:cs="仿宋"/>
          <w:color w:val="auto"/>
          <w:highlight w:val="none"/>
          <w:u w:val="single"/>
        </w:rPr>
        <w:t xml:space="preserve">                                     </w:t>
      </w:r>
    </w:p>
    <w:p w14:paraId="3C9AFCF1">
      <w:pPr>
        <w:ind w:firstLine="0"/>
        <w:rPr>
          <w:rFonts w:ascii="宋体" w:hAnsi="宋体" w:cs="仿宋"/>
          <w:bCs/>
          <w:color w:val="auto"/>
          <w:highlight w:val="none"/>
        </w:rPr>
      </w:pPr>
      <w:r>
        <w:rPr>
          <w:rFonts w:hint="eastAsia" w:ascii="宋体" w:hAnsi="宋体" w:cs="仿宋"/>
          <w:bCs/>
          <w:color w:val="auto"/>
          <w:highlight w:val="none"/>
        </w:rPr>
        <w:t>二、质疑项目基本情况</w:t>
      </w:r>
    </w:p>
    <w:p w14:paraId="5DA648EB">
      <w:pPr>
        <w:ind w:firstLine="0"/>
        <w:rPr>
          <w:rFonts w:ascii="宋体" w:hAnsi="宋体" w:cs="仿宋"/>
          <w:color w:val="auto"/>
          <w:highlight w:val="none"/>
        </w:rPr>
      </w:pPr>
      <w:r>
        <w:rPr>
          <w:rFonts w:hint="eastAsia" w:ascii="宋体" w:hAnsi="宋体" w:cs="仿宋"/>
          <w:color w:val="auto"/>
          <w:highlight w:val="none"/>
        </w:rPr>
        <w:t>质疑项目的名称：</w:t>
      </w:r>
      <w:r>
        <w:rPr>
          <w:rFonts w:hint="eastAsia" w:ascii="宋体" w:hAnsi="宋体" w:cs="仿宋"/>
          <w:color w:val="auto"/>
          <w:highlight w:val="none"/>
          <w:u w:val="single"/>
        </w:rPr>
        <w:t xml:space="preserve">                                                          </w:t>
      </w:r>
    </w:p>
    <w:p w14:paraId="02F339A6">
      <w:pPr>
        <w:ind w:firstLine="0"/>
        <w:rPr>
          <w:rFonts w:ascii="宋体" w:hAnsi="宋体" w:cs="仿宋"/>
          <w:color w:val="auto"/>
          <w:highlight w:val="none"/>
        </w:rPr>
      </w:pPr>
      <w:r>
        <w:rPr>
          <w:rFonts w:hint="eastAsia" w:ascii="宋体" w:hAnsi="宋体" w:cs="仿宋"/>
          <w:color w:val="auto"/>
          <w:highlight w:val="none"/>
        </w:rPr>
        <w:t>质疑项目的编号：</w:t>
      </w:r>
      <w:r>
        <w:rPr>
          <w:rFonts w:hint="eastAsia" w:ascii="宋体" w:hAnsi="宋体" w:cs="仿宋"/>
          <w:color w:val="auto"/>
          <w:highlight w:val="none"/>
          <w:u w:val="single"/>
        </w:rPr>
        <w:t xml:space="preserve">                                                    </w:t>
      </w:r>
    </w:p>
    <w:p w14:paraId="3E2E0B6C">
      <w:pPr>
        <w:ind w:firstLine="0"/>
        <w:rPr>
          <w:rFonts w:ascii="宋体" w:hAnsi="宋体" w:cs="仿宋"/>
          <w:color w:val="auto"/>
          <w:highlight w:val="none"/>
          <w:u w:val="single"/>
        </w:rPr>
      </w:pPr>
      <w:r>
        <w:rPr>
          <w:rFonts w:hint="eastAsia" w:ascii="宋体" w:hAnsi="宋体" w:cs="仿宋"/>
          <w:color w:val="auto"/>
          <w:highlight w:val="none"/>
        </w:rPr>
        <w:t>采购人名称：</w:t>
      </w:r>
      <w:r>
        <w:rPr>
          <w:rFonts w:hint="eastAsia" w:ascii="宋体" w:hAnsi="宋体" w:cs="仿宋"/>
          <w:color w:val="auto"/>
          <w:highlight w:val="none"/>
          <w:u w:val="single"/>
        </w:rPr>
        <w:t xml:space="preserve">                                                              </w:t>
      </w:r>
    </w:p>
    <w:p w14:paraId="004F5E04">
      <w:pPr>
        <w:ind w:firstLine="0"/>
        <w:rPr>
          <w:rFonts w:ascii="宋体" w:hAnsi="宋体" w:cs="仿宋"/>
          <w:color w:val="auto"/>
          <w:highlight w:val="none"/>
        </w:rPr>
      </w:pPr>
      <w:r>
        <w:rPr>
          <w:rFonts w:hint="eastAsia" w:ascii="宋体" w:hAnsi="宋体" w:cs="仿宋"/>
          <w:color w:val="auto"/>
          <w:highlight w:val="none"/>
        </w:rPr>
        <w:t>采购文件获取日期：</w:t>
      </w:r>
      <w:r>
        <w:rPr>
          <w:rFonts w:hint="eastAsia" w:ascii="宋体" w:hAnsi="宋体" w:cs="仿宋"/>
          <w:color w:val="auto"/>
          <w:highlight w:val="none"/>
          <w:u w:val="single"/>
        </w:rPr>
        <w:t xml:space="preserve">                                                        </w:t>
      </w:r>
    </w:p>
    <w:p w14:paraId="1AAD15C9">
      <w:pPr>
        <w:ind w:firstLine="0"/>
        <w:rPr>
          <w:rFonts w:ascii="宋体" w:hAnsi="宋体" w:cs="仿宋"/>
          <w:bCs/>
          <w:color w:val="auto"/>
          <w:highlight w:val="none"/>
        </w:rPr>
      </w:pPr>
      <w:r>
        <w:rPr>
          <w:rFonts w:hint="eastAsia" w:ascii="宋体" w:hAnsi="宋体" w:cs="仿宋"/>
          <w:bCs/>
          <w:color w:val="auto"/>
          <w:highlight w:val="none"/>
        </w:rPr>
        <w:t>三、质疑事项具体内容</w:t>
      </w:r>
    </w:p>
    <w:p w14:paraId="5C483FF1">
      <w:pPr>
        <w:ind w:firstLine="0"/>
        <w:rPr>
          <w:rFonts w:ascii="宋体" w:hAnsi="宋体" w:cs="仿宋"/>
          <w:color w:val="auto"/>
          <w:highlight w:val="none"/>
          <w:u w:val="single"/>
        </w:rPr>
      </w:pPr>
      <w:r>
        <w:rPr>
          <w:rFonts w:hint="eastAsia" w:ascii="宋体" w:hAnsi="宋体" w:cs="仿宋"/>
          <w:color w:val="auto"/>
          <w:highlight w:val="none"/>
        </w:rPr>
        <w:t>质疑事项1：</w:t>
      </w:r>
      <w:r>
        <w:rPr>
          <w:rFonts w:hint="eastAsia" w:ascii="宋体" w:hAnsi="宋体" w:cs="仿宋"/>
          <w:color w:val="auto"/>
          <w:highlight w:val="none"/>
          <w:u w:val="single"/>
        </w:rPr>
        <w:t xml:space="preserve">                                                              </w:t>
      </w:r>
    </w:p>
    <w:p w14:paraId="2D40E88D">
      <w:pPr>
        <w:ind w:firstLine="0"/>
        <w:rPr>
          <w:rFonts w:ascii="宋体" w:hAnsi="宋体" w:cs="仿宋"/>
          <w:color w:val="auto"/>
          <w:highlight w:val="none"/>
        </w:rPr>
      </w:pPr>
      <w:r>
        <w:rPr>
          <w:rFonts w:hint="eastAsia" w:ascii="宋体" w:hAnsi="宋体" w:cs="仿宋"/>
          <w:color w:val="auto"/>
          <w:highlight w:val="none"/>
        </w:rPr>
        <w:t>事实依据：</w:t>
      </w:r>
      <w:r>
        <w:rPr>
          <w:rFonts w:hint="eastAsia" w:ascii="宋体" w:hAnsi="宋体" w:cs="仿宋"/>
          <w:color w:val="auto"/>
          <w:highlight w:val="none"/>
          <w:u w:val="single"/>
        </w:rPr>
        <w:t xml:space="preserve">                                                                                                                                           </w:t>
      </w:r>
    </w:p>
    <w:p w14:paraId="799DF9C9">
      <w:pPr>
        <w:ind w:firstLine="0"/>
        <w:rPr>
          <w:rFonts w:ascii="宋体" w:hAnsi="宋体" w:cs="仿宋"/>
          <w:color w:val="auto"/>
          <w:highlight w:val="none"/>
          <w:u w:val="single"/>
        </w:rPr>
      </w:pPr>
      <w:r>
        <w:rPr>
          <w:rFonts w:hint="eastAsia" w:ascii="宋体" w:hAnsi="宋体" w:cs="仿宋"/>
          <w:color w:val="auto"/>
          <w:highlight w:val="none"/>
        </w:rPr>
        <w:t>法律依据：</w:t>
      </w:r>
      <w:r>
        <w:rPr>
          <w:rFonts w:hint="eastAsia" w:ascii="宋体" w:hAnsi="宋体" w:cs="仿宋"/>
          <w:color w:val="auto"/>
          <w:highlight w:val="none"/>
          <w:u w:val="single"/>
        </w:rPr>
        <w:t xml:space="preserve">                                                                                                                                            </w:t>
      </w:r>
    </w:p>
    <w:p w14:paraId="034530F0">
      <w:pPr>
        <w:ind w:firstLine="0"/>
        <w:rPr>
          <w:rFonts w:ascii="宋体" w:hAnsi="宋体" w:cs="仿宋"/>
          <w:color w:val="auto"/>
          <w:highlight w:val="none"/>
          <w:u w:val="single"/>
        </w:rPr>
      </w:pPr>
      <w:r>
        <w:rPr>
          <w:rFonts w:hint="eastAsia" w:ascii="宋体" w:hAnsi="宋体" w:cs="仿宋"/>
          <w:color w:val="auto"/>
          <w:highlight w:val="none"/>
        </w:rPr>
        <w:t>质疑事项2</w:t>
      </w:r>
    </w:p>
    <w:p w14:paraId="6F896F4E">
      <w:pPr>
        <w:ind w:firstLine="0"/>
        <w:rPr>
          <w:rFonts w:ascii="宋体" w:hAnsi="宋体" w:cs="仿宋"/>
          <w:color w:val="auto"/>
          <w:highlight w:val="none"/>
        </w:rPr>
      </w:pPr>
      <w:r>
        <w:rPr>
          <w:rFonts w:hint="eastAsia" w:ascii="宋体" w:hAnsi="宋体" w:cs="仿宋"/>
          <w:color w:val="auto"/>
          <w:highlight w:val="none"/>
        </w:rPr>
        <w:t>……</w:t>
      </w:r>
    </w:p>
    <w:p w14:paraId="0263C255">
      <w:pPr>
        <w:ind w:firstLine="0"/>
        <w:rPr>
          <w:rFonts w:ascii="宋体" w:hAnsi="宋体" w:cs="仿宋"/>
          <w:bCs/>
          <w:color w:val="auto"/>
          <w:highlight w:val="none"/>
        </w:rPr>
      </w:pPr>
      <w:r>
        <w:rPr>
          <w:rFonts w:hint="eastAsia" w:ascii="宋体" w:hAnsi="宋体" w:cs="仿宋"/>
          <w:bCs/>
          <w:color w:val="auto"/>
          <w:highlight w:val="none"/>
        </w:rPr>
        <w:t>四、与质疑事项相关的质疑请求</w:t>
      </w:r>
    </w:p>
    <w:p w14:paraId="72C48F1D">
      <w:pPr>
        <w:ind w:firstLine="0"/>
        <w:rPr>
          <w:rFonts w:ascii="宋体" w:hAnsi="宋体" w:cs="仿宋"/>
          <w:color w:val="auto"/>
          <w:highlight w:val="none"/>
          <w:u w:val="single"/>
        </w:rPr>
      </w:pPr>
      <w:r>
        <w:rPr>
          <w:rFonts w:hint="eastAsia" w:ascii="宋体" w:hAnsi="宋体" w:cs="仿宋"/>
          <w:color w:val="auto"/>
          <w:highlight w:val="none"/>
        </w:rPr>
        <w:t>请求：</w:t>
      </w:r>
      <w:r>
        <w:rPr>
          <w:rFonts w:hint="eastAsia" w:ascii="宋体" w:hAnsi="宋体" w:cs="仿宋"/>
          <w:color w:val="auto"/>
          <w:highlight w:val="none"/>
          <w:u w:val="single"/>
        </w:rPr>
        <w:t xml:space="preserve">                                                                     </w:t>
      </w:r>
    </w:p>
    <w:p w14:paraId="3210BE0D">
      <w:pPr>
        <w:ind w:firstLine="0"/>
        <w:rPr>
          <w:rFonts w:ascii="宋体" w:hAnsi="宋体"/>
          <w:color w:val="auto"/>
          <w:highlight w:val="none"/>
        </w:rPr>
      </w:pPr>
      <w:r>
        <w:rPr>
          <w:rFonts w:hint="eastAsia" w:ascii="宋体" w:hAnsi="宋体"/>
          <w:color w:val="auto"/>
          <w:highlight w:val="none"/>
        </w:rPr>
        <w:t xml:space="preserve">签字(签章)：                   公章：                      </w:t>
      </w:r>
    </w:p>
    <w:p w14:paraId="63ED3CE4">
      <w:pPr>
        <w:ind w:firstLine="0"/>
        <w:rPr>
          <w:rFonts w:ascii="宋体" w:hAnsi="宋体"/>
          <w:color w:val="auto"/>
          <w:highlight w:val="none"/>
        </w:rPr>
      </w:pPr>
      <w:r>
        <w:rPr>
          <w:rFonts w:hint="eastAsia" w:ascii="宋体" w:hAnsi="宋体"/>
          <w:color w:val="auto"/>
          <w:highlight w:val="none"/>
        </w:rPr>
        <w:t xml:space="preserve">日期：    </w:t>
      </w:r>
    </w:p>
    <w:p w14:paraId="650F7EC3">
      <w:pPr>
        <w:ind w:firstLine="0"/>
        <w:rPr>
          <w:rFonts w:ascii="宋体" w:hAnsi="宋体"/>
          <w:b/>
          <w:color w:val="auto"/>
          <w:highlight w:val="none"/>
        </w:rPr>
      </w:pPr>
      <w:r>
        <w:rPr>
          <w:rFonts w:hint="eastAsia" w:ascii="宋体" w:hAnsi="宋体"/>
          <w:b/>
          <w:color w:val="auto"/>
          <w:highlight w:val="none"/>
        </w:rPr>
        <w:t>质疑函制作说明：</w:t>
      </w:r>
    </w:p>
    <w:p w14:paraId="6E69E406">
      <w:pPr>
        <w:widowControl/>
        <w:ind w:firstLine="480"/>
        <w:jc w:val="left"/>
        <w:rPr>
          <w:rFonts w:ascii="宋体" w:hAnsi="宋体"/>
          <w:color w:val="auto"/>
          <w:highlight w:val="none"/>
        </w:rPr>
      </w:pPr>
      <w:r>
        <w:rPr>
          <w:rFonts w:hint="eastAsia" w:ascii="宋体" w:hAnsi="宋体"/>
          <w:color w:val="auto"/>
          <w:highlight w:val="none"/>
        </w:rPr>
        <w:t>1.供应商提出质疑时，应提交质疑函和必要的证明材料。</w:t>
      </w:r>
    </w:p>
    <w:p w14:paraId="40FC440A">
      <w:pPr>
        <w:widowControl/>
        <w:ind w:firstLine="480"/>
        <w:jc w:val="left"/>
        <w:rPr>
          <w:rFonts w:ascii="宋体" w:hAnsi="宋体"/>
          <w:color w:val="auto"/>
          <w:highlight w:val="none"/>
        </w:rPr>
      </w:pPr>
      <w:r>
        <w:rPr>
          <w:rFonts w:hint="eastAsia" w:ascii="宋体" w:hAnsi="宋体"/>
          <w:color w:val="auto"/>
          <w:highlight w:val="none"/>
        </w:rPr>
        <w:t>2.质疑供应商若委托代理人进行质疑的，质疑函应按要求列明“授权代表”的有关内容，并在附件中提交由质疑</w:t>
      </w:r>
      <w:r>
        <w:rPr>
          <w:rFonts w:hint="eastAsia" w:ascii="宋体" w:hAnsi="宋体" w:cs="宋体"/>
          <w:color w:val="auto"/>
          <w:highlight w:val="none"/>
        </w:rPr>
        <w:t>供应商签署的授权委托书。授权委托书应载明代理人的姓名或者名称、代理事项、具体权限、期限和相关事项。</w:t>
      </w:r>
    </w:p>
    <w:p w14:paraId="12FBFA02">
      <w:pPr>
        <w:widowControl/>
        <w:ind w:firstLine="480"/>
        <w:jc w:val="left"/>
        <w:rPr>
          <w:rFonts w:ascii="宋体" w:hAnsi="宋体"/>
          <w:color w:val="auto"/>
          <w:highlight w:val="none"/>
        </w:rPr>
      </w:pPr>
      <w:r>
        <w:rPr>
          <w:rFonts w:hint="eastAsia" w:ascii="宋体" w:hAnsi="宋体"/>
          <w:color w:val="auto"/>
          <w:highlight w:val="none"/>
        </w:rPr>
        <w:t>3.质疑供应商若对项目的某一分包进行质疑，质疑函中应列明具体分包号。</w:t>
      </w:r>
    </w:p>
    <w:p w14:paraId="69AC90E7">
      <w:pPr>
        <w:widowControl/>
        <w:ind w:firstLine="480"/>
        <w:jc w:val="left"/>
        <w:rPr>
          <w:rFonts w:ascii="宋体" w:hAnsi="宋体"/>
          <w:color w:val="auto"/>
          <w:highlight w:val="none"/>
        </w:rPr>
      </w:pPr>
      <w:r>
        <w:rPr>
          <w:rFonts w:hint="eastAsia" w:ascii="宋体" w:hAnsi="宋体"/>
          <w:color w:val="auto"/>
          <w:highlight w:val="none"/>
        </w:rPr>
        <w:t>4.质疑函的质疑事项应具体、明确，并有必要的事实依据和法律依据。</w:t>
      </w:r>
    </w:p>
    <w:p w14:paraId="2BCEAE5A">
      <w:pPr>
        <w:widowControl/>
        <w:ind w:firstLine="480"/>
        <w:jc w:val="left"/>
        <w:rPr>
          <w:rFonts w:ascii="宋体" w:hAnsi="宋体"/>
          <w:color w:val="auto"/>
          <w:highlight w:val="none"/>
        </w:rPr>
      </w:pPr>
      <w:r>
        <w:rPr>
          <w:rFonts w:hint="eastAsia" w:ascii="宋体" w:hAnsi="宋体"/>
          <w:color w:val="auto"/>
          <w:highlight w:val="none"/>
        </w:rPr>
        <w:t>5.质疑函的质疑请求应与质疑事项相关。</w:t>
      </w:r>
    </w:p>
    <w:p w14:paraId="256C747C">
      <w:pPr>
        <w:widowControl/>
        <w:ind w:firstLine="480"/>
        <w:jc w:val="left"/>
        <w:rPr>
          <w:rFonts w:ascii="宋体" w:hAnsi="宋体"/>
          <w:color w:val="auto"/>
          <w:highlight w:val="none"/>
        </w:rPr>
      </w:pPr>
      <w:r>
        <w:rPr>
          <w:rFonts w:hint="eastAsia" w:ascii="宋体" w:hAnsi="宋体"/>
          <w:color w:val="auto"/>
          <w:highlight w:val="none"/>
        </w:rPr>
        <w:t>6.</w:t>
      </w:r>
      <w:r>
        <w:rPr>
          <w:rFonts w:hint="eastAsia" w:ascii="宋体" w:hAnsi="宋体"/>
          <w:b/>
          <w:color w:val="auto"/>
          <w:highlight w:val="none"/>
        </w:rPr>
        <w:t>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3B31448A">
      <w:pPr>
        <w:pStyle w:val="285"/>
        <w:ind w:firstLine="0"/>
        <w:rPr>
          <w:color w:val="auto"/>
          <w:sz w:val="24"/>
          <w:highlight w:val="none"/>
        </w:rPr>
      </w:pPr>
    </w:p>
    <w:sectPr>
      <w:footerReference r:id="rId9" w:type="default"/>
      <w:pgSz w:w="11907" w:h="16840"/>
      <w:pgMar w:top="1417" w:right="1587" w:bottom="1417" w:left="1366" w:header="720" w:footer="720" w:gutter="0"/>
      <w:pgNumType w:start="1"/>
      <w:cols w:space="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S Mincho">
    <w:panose1 w:val="02020609040205080304"/>
    <w:charset w:val="80"/>
    <w:family w:val="auto"/>
    <w:pitch w:val="default"/>
    <w:sig w:usb0="E00002FF" w:usb1="6AC7FDFB" w:usb2="00000012" w:usb3="00000000" w:csb0="4002009F" w:csb1="DFD70000"/>
  </w:font>
  <w:font w:name="新宋体">
    <w:panose1 w:val="02010609030101010101"/>
    <w:charset w:val="86"/>
    <w:family w:val="auto"/>
    <w:pitch w:val="default"/>
    <w:sig w:usb0="00000003" w:usb1="288F0000" w:usb2="00000006" w:usb3="00000000" w:csb0="00040001" w:csb1="00000000"/>
  </w:font>
  <w:font w:name="Cambria">
    <w:panose1 w:val="02040503050406030204"/>
    <w:charset w:val="00"/>
    <w:family w:val="auto"/>
    <w:pitch w:val="default"/>
    <w:sig w:usb0="E00002FF" w:usb1="400004FF" w:usb2="00000000" w:usb3="00000000" w:csb0="2000019F" w:csb1="00000000"/>
  </w:font>
  <w:font w:name="Calibri Light">
    <w:panose1 w:val="020F0302020204030204"/>
    <w:charset w:val="00"/>
    <w:family w:val="auto"/>
    <w:pitch w:val="default"/>
    <w:sig w:usb0="A00002EF" w:usb1="4000207B" w:usb2="00000000" w:usb3="00000000" w:csb0="2000019F" w:csb1="00000000"/>
  </w:font>
  <w:font w:name="Verdana">
    <w:panose1 w:val="020B0604030504040204"/>
    <w:charset w:val="00"/>
    <w:family w:val="auto"/>
    <w:pitch w:val="default"/>
    <w:sig w:usb0="A1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Ђ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微软雅黑">
    <w:panose1 w:val="020B0503020204020204"/>
    <w:charset w:val="86"/>
    <w:family w:val="auto"/>
    <w:pitch w:val="default"/>
    <w:sig w:usb0="80000287" w:usb1="280F3C52" w:usb2="00000016" w:usb3="00000000" w:csb0="0004001F" w:csb1="00000000"/>
  </w:font>
  <w:font w:name="FZFSK--GBK1-0">
    <w:altName w:val="DejaVu Math TeX Gyre"/>
    <w:panose1 w:val="020B0503020202020204"/>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细黑">
    <w:altName w:val="微软雅黑"/>
    <w:panose1 w:val="02010600040101010101"/>
    <w:charset w:val="86"/>
    <w:family w:val="auto"/>
    <w:pitch w:val="default"/>
    <w:sig w:usb0="00000000" w:usb1="00000000" w:usb2="00000000" w:usb3="00000000" w:csb0="0004009F" w:csb1="DFD70000"/>
  </w:font>
  <w:font w:name="font-weight : 400">
    <w:altName w:val="DejaVu Math TeX Gyre"/>
    <w:panose1 w:val="020B0503020202020204"/>
    <w:charset w:val="00"/>
    <w:family w:val="auto"/>
    <w:pitch w:val="default"/>
    <w:sig w:usb0="00000000" w:usb1="00000000" w:usb2="00000000" w:usb3="00000000" w:csb0="00000000" w:csb1="00000000"/>
  </w:font>
  <w:font w:name="Arial Unicode MS">
    <w:altName w:val="宋体"/>
    <w:panose1 w:val="020B0604020202020204"/>
    <w:charset w:val="86"/>
    <w:family w:val="auto"/>
    <w:pitch w:val="default"/>
    <w:sig w:usb0="00000000" w:usb1="00000000" w:usb2="0000003F" w:usb3="00000000" w:csb0="603F01FF" w:csb1="FFFF0000"/>
  </w:font>
  <w:font w:name="ˎ̥">
    <w:altName w:val="DejaVu Math TeX Gyre"/>
    <w:panose1 w:val="020B0503020202020204"/>
    <w:charset w:val="00"/>
    <w:family w:val="auto"/>
    <w:pitch w:val="default"/>
    <w:sig w:usb0="00000000" w:usb1="00000000" w:usb2="00000000" w:usb3="00000000" w:csb0="00000000" w:csb1="00000000"/>
  </w:font>
  <w:font w:name="冼极">
    <w:altName w:val="DejaVu Math TeX Gyre"/>
    <w:panose1 w:val="020B0503020202020204"/>
    <w:charset w:val="00"/>
    <w:family w:val="auto"/>
    <w:pitch w:val="default"/>
    <w:sig w:usb0="00000000" w:usb1="00000000" w:usb2="00000000" w:usb3="00000000" w:csb0="00000000" w:csb1="00000000"/>
  </w:font>
  <w:font w:name="仿宋体">
    <w:altName w:val="仿宋"/>
    <w:panose1 w:val="02010609060101010101"/>
    <w:charset w:val="00"/>
    <w:family w:val="auto"/>
    <w:pitch w:val="default"/>
    <w:sig w:usb0="00000000" w:usb1="00000000" w:usb2="00000000" w:usb3="00000000" w:csb0="00000000" w:csb1="00000000"/>
  </w:font>
  <w:font w:name="New York">
    <w:altName w:val="DejaVu Math TeX Gyre"/>
    <w:panose1 w:val="020B0503020202020204"/>
    <w:charset w:val="00"/>
    <w:family w:val="auto"/>
    <w:pitch w:val="default"/>
    <w:sig w:usb0="00000000" w:usb1="00000000" w:usb2="00000000" w:usb3="00000000" w:csb0="00000000" w:csb1="00000000"/>
  </w:font>
  <w:font w:name="溘冼_GB2312">
    <w:altName w:val="DejaVu Math TeX Gyre"/>
    <w:panose1 w:val="020B0503020202020204"/>
    <w:charset w:val="00"/>
    <w:family w:val="auto"/>
    <w:pitch w:val="default"/>
    <w:sig w:usb0="00000000" w:usb1="00000000" w:usb2="00000000" w:usb3="00000000" w:csb0="00000000" w:csb1="00000000"/>
  </w:font>
  <w:font w:name="DEFPF D+ Optima">
    <w:altName w:val="DejaVu Math TeX Gyre"/>
    <w:panose1 w:val="020B0503020202020204"/>
    <w:charset w:val="00"/>
    <w:family w:val="auto"/>
    <w:pitch w:val="default"/>
    <w:sig w:usb0="00000000" w:usb1="00000000" w:usb2="00000000" w:usb3="00000000" w:csb0="00000000" w:csb1="00000000"/>
  </w:font>
  <w:font w:name="MingLiU">
    <w:panose1 w:val="02020509000000000000"/>
    <w:charset w:val="88"/>
    <w:family w:val="auto"/>
    <w:pitch w:val="default"/>
    <w:sig w:usb0="A00002FF" w:usb1="28CFFCFA" w:usb2="00000016" w:usb3="00000000" w:csb0="00100001" w:csb1="00000000"/>
  </w:font>
  <w:font w:name="̥">
    <w:altName w:val="DejaVu Math TeX Gyre"/>
    <w:panose1 w:val="020B0503020202020204"/>
    <w:charset w:val="00"/>
    <w:family w:val="auto"/>
    <w:pitch w:val="default"/>
    <w:sig w:usb0="00000000" w:usb1="00000000" w:usb2="00000000" w:usb3="00000000" w:csb0="00000000" w:csb1="00000000"/>
  </w:font>
  <w:font w:name="EPKJJF+DFPHeiW5">
    <w:altName w:val="DejaVu Math TeX Gyre"/>
    <w:panose1 w:val="020B0503020202020204"/>
    <w:charset w:val="00"/>
    <w:family w:val="auto"/>
    <w:pitch w:val="default"/>
    <w:sig w:usb0="00000000" w:usb1="00000000" w:usb2="00000000" w:usb3="00000000" w:csb0="00000000" w:csb1="00000000"/>
  </w:font>
  <w:font w:name="̥_GB2312">
    <w:altName w:val="DejaVu Math TeX Gyre"/>
    <w:panose1 w:val="020B0503020202020204"/>
    <w:charset w:val="00"/>
    <w:family w:val="auto"/>
    <w:pitch w:val="default"/>
    <w:sig w:usb0="00000000" w:usb1="00000000" w:usb2="00000000" w:usb3="00000000" w:csb0="00000000" w:csb1="00000000"/>
  </w:font>
  <w:font w:name="幼圆">
    <w:altName w:val="宋体"/>
    <w:panose1 w:val="02010509060101010101"/>
    <w:charset w:val="86"/>
    <w:family w:val="auto"/>
    <w:pitch w:val="default"/>
    <w:sig w:usb0="00000000" w:usb1="00000000" w:usb2="00000000" w:usb3="00000000" w:csb0="00040000"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CE44C8">
    <w:pPr>
      <w:pStyle w:val="320"/>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A2AB7C">
    <w:pPr>
      <w:pStyle w:val="320"/>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550274">
    <w:pPr>
      <w:pStyle w:val="320"/>
      <w:ind w:right="360" w:firstLine="360"/>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wps:spPr bwMode="auto">
                      <a:xfrm>
                        <a:off x="0" y="0"/>
                        <a:ext cx="1828800" cy="1828800"/>
                      </a:xfrm>
                      <a:prstGeom prst="rect">
                        <a:avLst/>
                      </a:prstGeom>
                      <a:ln>
                        <a:noFill/>
                      </a:ln>
                    </wps:spPr>
                    <wps:txbx>
                      <w:txbxContent>
                        <w:p w14:paraId="02E64778">
                          <w:pPr>
                            <w:pStyle w:val="320"/>
                            <w:tabs>
                              <w:tab w:val="clear" w:pos="4153"/>
                              <w:tab w:val="clear" w:pos="8306"/>
                            </w:tabs>
                          </w:pPr>
                          <w:r>
                            <w:fldChar w:fldCharType="begin"/>
                          </w:r>
                          <w:r>
                            <w:instrText xml:space="preserve"> PAGE  \* MERGEFORMAT </w:instrText>
                          </w:r>
                          <w:r>
                            <w:fldChar w:fldCharType="separate"/>
                          </w:r>
                          <w:r>
                            <w:t>1</w:t>
                          </w:r>
                          <w:r>
                            <w:fldChar w:fldCharType="end"/>
                          </w:r>
                        </w:p>
                        <w:p w14:paraId="36835F2B"/>
                      </w:txbxContent>
                    </wps:txbx>
                    <wps:bodyPr wrap="none" lIns="0" tIns="0" rIns="0" bIns="0" upright="1">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FsiHszKAQAAkgMAAA4AAABkcnMvZTJvRG9jLnhtbK1TO47bMBDtA+QO&#10;BPtYkovAECwvFjC8CJDPApscgKJIiwB/GNKWfIHkBqnSpM+5fI4MKckJNs0WaYghZ/TmvTej7d1o&#10;NDkLCMrZhlarkhJhueuUPTb0y+fDmw0lITLbMe2saOhFBHq3e/1qO/harF3vdCeAIIgN9eAb2sfo&#10;66IIvBeGhZXzwmJSOjAs4hWORQdsQHSji3VZvi0GB50Hx0UI+LqfknRGhJcAOikVF3vHT0bYOKGC&#10;0CyipNArH+gus5VS8PhJyiAi0Q1FpTGf2ATjNp3FbsvqIzDfKz5TYC+h8EyTYcpi0xvUnkVGTqD+&#10;gTKKgwtOxhV3ppiEZEdQRVU+8+apZ15kLWh18DfTw/+D5R/Pj0BUh5tAiWUGB379/u3649f151dS&#10;JXsGH2qsevKPMN8ChqQdPrgOq9kpuqx8lGCSA6iJjNngy81gMUbC8bHarDebEr3nmFsuiFqwevnc&#10;Q4gPwhmSgoYCTjDDs/P7EKfSpSR10zad1h2U1lM2vRSJdKI50Y9jO87cW9ddkP2AE2+oxQWnRL+z&#10;aGhajiWAJWiX4ORBHXvkU2Uywd+j7IPKhFKvCXZujKPKkua1Srvw9z1X/fmVdr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FsiHszKAQAAkgMAAA4AAAAAAAAAAQAgAAAAHwEAAGRycy9lMm9E&#10;b2MueG1sUEsFBgAAAAAGAAYAWQEAAFsFAAAAAA==&#10;">
              <v:fill on="f" focussize="0,0"/>
              <v:stroke on="f"/>
              <v:imagedata o:title=""/>
              <o:lock v:ext="edit" aspectratio="f"/>
              <v:textbox inset="0mm,0mm,0mm,0mm" style="mso-fit-shape-to-text:t;">
                <w:txbxContent>
                  <w:p w14:paraId="02E64778">
                    <w:pPr>
                      <w:pStyle w:val="320"/>
                      <w:tabs>
                        <w:tab w:val="clear" w:pos="4153"/>
                        <w:tab w:val="clear" w:pos="8306"/>
                      </w:tabs>
                    </w:pPr>
                    <w:r>
                      <w:fldChar w:fldCharType="begin"/>
                    </w:r>
                    <w:r>
                      <w:instrText xml:space="preserve"> PAGE  \* MERGEFORMAT </w:instrText>
                    </w:r>
                    <w:r>
                      <w:fldChar w:fldCharType="separate"/>
                    </w:r>
                    <w:r>
                      <w:t>1</w:t>
                    </w:r>
                    <w:r>
                      <w:fldChar w:fldCharType="end"/>
                    </w:r>
                  </w:p>
                  <w:p w14:paraId="36835F2B"/>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C29115">
    <w:pPr>
      <w:pStyle w:val="320"/>
      <w:ind w:right="360" w:firstLine="360"/>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wps:spPr bwMode="auto">
                      <a:xfrm>
                        <a:off x="0" y="0"/>
                        <a:ext cx="1828800" cy="1828800"/>
                      </a:xfrm>
                      <a:prstGeom prst="rect">
                        <a:avLst/>
                      </a:prstGeom>
                      <a:ln>
                        <a:noFill/>
                      </a:ln>
                    </wps:spPr>
                    <wps:txbx>
                      <w:txbxContent>
                        <w:p w14:paraId="47B02853">
                          <w:pPr>
                            <w:pStyle w:val="320"/>
                            <w:tabs>
                              <w:tab w:val="clear" w:pos="4153"/>
                              <w:tab w:val="clear" w:pos="8306"/>
                            </w:tabs>
                          </w:pPr>
                          <w:r>
                            <w:fldChar w:fldCharType="begin"/>
                          </w:r>
                          <w:r>
                            <w:instrText xml:space="preserve"> PAGE  \* MERGEFORMAT </w:instrText>
                          </w:r>
                          <w:r>
                            <w:fldChar w:fldCharType="separate"/>
                          </w:r>
                          <w:r>
                            <w:t>77</w:t>
                          </w:r>
                          <w:r>
                            <w:fldChar w:fldCharType="end"/>
                          </w:r>
                        </w:p>
                        <w:p w14:paraId="7BAEAC15"/>
                      </w:txbxContent>
                    </wps:txbx>
                    <wps:bodyPr wrap="none" lIns="0" tIns="0" rIns="0" bIns="0" upright="1">
                      <a:spAutoFit/>
                    </wps:bodyPr>
                  </wps:wsp>
                </a:graphicData>
              </a:graphic>
            </wp:anchor>
          </w:drawing>
        </mc:Choice>
        <mc:Fallback>
          <w:pict>
            <v:rect id="文本框 2"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F/bFTbKAQAAkgMAAA4AAABkcnMvZTJvRG9jLnhtbK1TO47bMBDtA+QO&#10;BPtYsorAECwvFjC8CJDPApscgKJIiwB/GNKWfIHkBqnSpM+5fI4MKckJNs0WaYgZzujNe2+o7d1o&#10;NDkLCMrZhq5XJSXCctcpe2zol8+HNxtKQmS2Y9pZ0dCLCPRu9/rVdvC1qFzvdCeAIIgN9eAb2sfo&#10;66IIvBeGhZXzwmJROjAsYgrHogM2ILrRRVWWb4vBQefBcREC3u6nIp0R4SWATkrFxd7xkxE2Tqgg&#10;NIsoKfTKB7rLbKUUPH6SMohIdENRacwnDsG4TWex27L6CMz3is8U2EsoPNNkmLI49Aa1Z5GRE6h/&#10;oIzi4IKTccWdKSYh2RFUsS6fefPUMy+yFrQ6+Jvp4f/B8o/nRyCqa2hFiWUGF379/u3649f151dS&#10;JXsGH2rsevKPMGcBQ9IOH1yH3ewUXVY+SjDJAdRExmzw5WawGCPheLneVJtNid5zrC0JohasXj73&#10;EOKDcIakoKGAG8zw7Pw+xKl1aUnTtE2ndQel9VRNN0UinWhO9OPYjjP31nUXZD/gxhtq8YFTot9Z&#10;NDQ9jiWAJWiX4ORBHXvks85kgr9H2QeVCaVZE+w8GFeVJc3PKr2Fv/Pc9edX2v0G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F/bFTbKAQAAkgMAAA4AAAAAAAAAAQAgAAAAHwEAAGRycy9lMm9E&#10;b2MueG1sUEsFBgAAAAAGAAYAWQEAAFsFAAAAAA==&#10;">
              <v:fill on="f" focussize="0,0"/>
              <v:stroke on="f"/>
              <v:imagedata o:title=""/>
              <o:lock v:ext="edit" aspectratio="f"/>
              <v:textbox inset="0mm,0mm,0mm,0mm" style="mso-fit-shape-to-text:t;">
                <w:txbxContent>
                  <w:p w14:paraId="47B02853">
                    <w:pPr>
                      <w:pStyle w:val="320"/>
                      <w:tabs>
                        <w:tab w:val="clear" w:pos="4153"/>
                        <w:tab w:val="clear" w:pos="8306"/>
                      </w:tabs>
                    </w:pPr>
                    <w:r>
                      <w:fldChar w:fldCharType="begin"/>
                    </w:r>
                    <w:r>
                      <w:instrText xml:space="preserve"> PAGE  \* MERGEFORMAT </w:instrText>
                    </w:r>
                    <w:r>
                      <w:fldChar w:fldCharType="separate"/>
                    </w:r>
                    <w:r>
                      <w:t>77</w:t>
                    </w:r>
                    <w:r>
                      <w:fldChar w:fldCharType="end"/>
                    </w:r>
                  </w:p>
                  <w:p w14:paraId="7BAEAC15"/>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C7756">
    <w:pPr>
      <w:pStyle w:val="322"/>
      <w:pBdr>
        <w:bottom w:val="none" w:color="000000" w:sz="0" w:space="1"/>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chineseCounting"/>
      <w:suff w:val="space"/>
      <w:lvlText w:val="第%1章"/>
      <w:lvlJc w:val="left"/>
      <w:rPr>
        <w:rFonts w:hint="eastAsia" w:ascii="幼圆" w:hAnsi="幼圆" w:eastAsia="幼圆" w:cs="幼圆"/>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chineseCountingThousand"/>
      <w:suff w:val="space"/>
      <w:lvlText w:val="%1. "/>
      <w:lvlJc w:val="left"/>
      <w:pPr>
        <w:tabs>
          <w:tab w:val="left" w:pos="0"/>
        </w:tabs>
        <w:ind w:left="907" w:hanging="907"/>
      </w:pPr>
      <w:rPr>
        <w:rFonts w:hint="eastAsia"/>
      </w:rPr>
    </w:lvl>
    <w:lvl w:ilvl="1" w:tentative="0">
      <w:start w:val="1"/>
      <w:numFmt w:val="decimal"/>
      <w:isLgl/>
      <w:suff w:val="space"/>
      <w:lvlText w:val="%1.%2 "/>
      <w:lvlJc w:val="left"/>
      <w:pPr>
        <w:tabs>
          <w:tab w:val="left" w:pos="0"/>
        </w:tabs>
        <w:ind w:left="794" w:hanging="794"/>
      </w:pPr>
    </w:lvl>
    <w:lvl w:ilvl="2" w:tentative="0">
      <w:start w:val="1"/>
      <w:numFmt w:val="none"/>
      <w:lvlText w:val=""/>
      <w:lvlJc w:val="left"/>
      <w:pPr>
        <w:tabs>
          <w:tab w:val="left" w:pos="360"/>
        </w:tabs>
        <w:ind w:left="0" w:firstLine="0"/>
      </w:pPr>
      <w:rPr>
        <w:rFonts w:cs="Times New Roman"/>
      </w:rPr>
    </w:lvl>
    <w:lvl w:ilvl="3" w:tentative="0">
      <w:start w:val="1"/>
      <w:numFmt w:val="none"/>
      <w:lvlText w:val=""/>
      <w:lvlJc w:val="left"/>
      <w:pPr>
        <w:tabs>
          <w:tab w:val="left" w:pos="360"/>
        </w:tabs>
        <w:ind w:left="0" w:firstLine="0"/>
      </w:pPr>
      <w:rPr>
        <w:rFonts w:cs="Times New Roman"/>
      </w:rPr>
    </w:lvl>
    <w:lvl w:ilvl="4" w:tentative="0">
      <w:start w:val="1"/>
      <w:numFmt w:val="decimal"/>
      <w:pStyle w:val="82"/>
      <w:lvlText w:val=""/>
      <w:lvlJc w:val="left"/>
      <w:pPr>
        <w:tabs>
          <w:tab w:val="left" w:pos="0"/>
        </w:tabs>
        <w:ind w:left="0" w:firstLine="0"/>
      </w:pPr>
      <w:rPr>
        <w:rFonts w:cs="Times New Roman"/>
      </w:rPr>
    </w:lvl>
    <w:lvl w:ilvl="5" w:tentative="0">
      <w:start w:val="1"/>
      <w:numFmt w:val="decimal"/>
      <w:lvlText w:val=""/>
      <w:lvlJc w:val="left"/>
      <w:pPr>
        <w:tabs>
          <w:tab w:val="left" w:pos="0"/>
        </w:tabs>
        <w:ind w:left="0" w:firstLine="0"/>
      </w:pPr>
      <w:rPr>
        <w:rFonts w:cs="Times New Roman"/>
      </w:rPr>
    </w:lvl>
    <w:lvl w:ilvl="6" w:tentative="0">
      <w:start w:val="1"/>
      <w:numFmt w:val="decimal"/>
      <w:lvlText w:val=""/>
      <w:lvlJc w:val="left"/>
      <w:pPr>
        <w:tabs>
          <w:tab w:val="left" w:pos="0"/>
        </w:tabs>
        <w:ind w:left="0" w:firstLine="0"/>
      </w:pPr>
      <w:rPr>
        <w:rFonts w:cs="Times New Roman"/>
      </w:rPr>
    </w:lvl>
    <w:lvl w:ilvl="7" w:tentative="0">
      <w:start w:val="1"/>
      <w:numFmt w:val="decimal"/>
      <w:lvlText w:val=""/>
      <w:lvlJc w:val="left"/>
      <w:pPr>
        <w:tabs>
          <w:tab w:val="left" w:pos="0"/>
        </w:tabs>
        <w:ind w:left="0" w:firstLine="0"/>
      </w:pPr>
      <w:rPr>
        <w:rFonts w:cs="Times New Roman"/>
      </w:rPr>
    </w:lvl>
    <w:lvl w:ilvl="8" w:tentative="0">
      <w:start w:val="1"/>
      <w:numFmt w:val="decimal"/>
      <w:lvlText w:val=""/>
      <w:lvlJc w:val="left"/>
      <w:pPr>
        <w:tabs>
          <w:tab w:val="left" w:pos="0"/>
        </w:tabs>
        <w:ind w:left="0" w:firstLine="0"/>
      </w:pPr>
      <w:rPr>
        <w:rFonts w:cs="Times New Roman"/>
      </w:rPr>
    </w:lvl>
  </w:abstractNum>
  <w:abstractNum w:abstractNumId="2">
    <w:nsid w:val="59ADCABA"/>
    <w:multiLevelType w:val="multilevel"/>
    <w:tmpl w:val="59ADCABA"/>
    <w:lvl w:ilvl="0" w:tentative="0">
      <w:start w:val="1"/>
      <w:numFmt w:val="chineseCounting"/>
      <w:suff w:val="space"/>
      <w:lvlText w:val="第%1部分"/>
      <w:lvlJc w:val="left"/>
      <w:rPr>
        <w:rFonts w:hint="eastAsia"/>
        <w:sz w:val="32"/>
        <w:szCs w:val="32"/>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documentProtection w:enforcement="0"/>
  <w:defaultTabStop w:val="420"/>
  <w:characterSpacingControl w:val="doNotCompress"/>
  <w:footnotePr>
    <w:footnote w:id="0"/>
    <w:footnote w:id="1"/>
  </w:footnotePr>
  <w:endnotePr>
    <w:endnote w:id="0"/>
    <w:endnote w:id="1"/>
  </w:endnotePr>
  <w:compat>
    <w:balanceSingleByteDoubleByteWidth/>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97BD7"/>
    <w:rsid w:val="014D4677"/>
    <w:rsid w:val="01D14DA9"/>
    <w:rsid w:val="02C95F7F"/>
    <w:rsid w:val="071E2B3C"/>
    <w:rsid w:val="07244DD7"/>
    <w:rsid w:val="07BC4304"/>
    <w:rsid w:val="07EA70C4"/>
    <w:rsid w:val="0808754A"/>
    <w:rsid w:val="094445B2"/>
    <w:rsid w:val="09755A70"/>
    <w:rsid w:val="09E50BCF"/>
    <w:rsid w:val="0A190B15"/>
    <w:rsid w:val="0A8E0EBA"/>
    <w:rsid w:val="0AE0030A"/>
    <w:rsid w:val="0C743400"/>
    <w:rsid w:val="0CE340E1"/>
    <w:rsid w:val="0E9425C3"/>
    <w:rsid w:val="0EB75826"/>
    <w:rsid w:val="103406D9"/>
    <w:rsid w:val="11EC3A38"/>
    <w:rsid w:val="123F000C"/>
    <w:rsid w:val="12744159"/>
    <w:rsid w:val="13367661"/>
    <w:rsid w:val="13BA2040"/>
    <w:rsid w:val="13BF7656"/>
    <w:rsid w:val="151B08BC"/>
    <w:rsid w:val="155C2C83"/>
    <w:rsid w:val="1573694A"/>
    <w:rsid w:val="15965914"/>
    <w:rsid w:val="15AE7982"/>
    <w:rsid w:val="16B9038D"/>
    <w:rsid w:val="17101F77"/>
    <w:rsid w:val="17F90C5D"/>
    <w:rsid w:val="183F48C2"/>
    <w:rsid w:val="18AC17BB"/>
    <w:rsid w:val="18C82B09"/>
    <w:rsid w:val="18F97167"/>
    <w:rsid w:val="1934019F"/>
    <w:rsid w:val="198B3467"/>
    <w:rsid w:val="1A246465"/>
    <w:rsid w:val="1ABA0B77"/>
    <w:rsid w:val="1B801F2A"/>
    <w:rsid w:val="1B925650"/>
    <w:rsid w:val="1D454984"/>
    <w:rsid w:val="1E162569"/>
    <w:rsid w:val="1F345854"/>
    <w:rsid w:val="1F5B2030"/>
    <w:rsid w:val="20B83463"/>
    <w:rsid w:val="20C20786"/>
    <w:rsid w:val="21E87D78"/>
    <w:rsid w:val="22394A78"/>
    <w:rsid w:val="22E845A7"/>
    <w:rsid w:val="23093EB2"/>
    <w:rsid w:val="24F84776"/>
    <w:rsid w:val="257B52FA"/>
    <w:rsid w:val="25B05051"/>
    <w:rsid w:val="274E7977"/>
    <w:rsid w:val="28A13400"/>
    <w:rsid w:val="29E74DB9"/>
    <w:rsid w:val="2AD4533E"/>
    <w:rsid w:val="2B4F0E68"/>
    <w:rsid w:val="2C300C99"/>
    <w:rsid w:val="2C6142B1"/>
    <w:rsid w:val="2D2F0BF0"/>
    <w:rsid w:val="2DE954FC"/>
    <w:rsid w:val="2E731311"/>
    <w:rsid w:val="2EA80768"/>
    <w:rsid w:val="2ECB2B2A"/>
    <w:rsid w:val="2EF21577"/>
    <w:rsid w:val="2F5B602D"/>
    <w:rsid w:val="31582513"/>
    <w:rsid w:val="322C6F2D"/>
    <w:rsid w:val="32544FB6"/>
    <w:rsid w:val="329655CE"/>
    <w:rsid w:val="33E67E90"/>
    <w:rsid w:val="37BE184F"/>
    <w:rsid w:val="38683569"/>
    <w:rsid w:val="388D2FD0"/>
    <w:rsid w:val="395B30CE"/>
    <w:rsid w:val="3BCE7B87"/>
    <w:rsid w:val="3C1557B6"/>
    <w:rsid w:val="3CF278A5"/>
    <w:rsid w:val="3D3E2AEA"/>
    <w:rsid w:val="3DCE0312"/>
    <w:rsid w:val="3E38578C"/>
    <w:rsid w:val="3E3F6B1A"/>
    <w:rsid w:val="3EA90437"/>
    <w:rsid w:val="403A3A3D"/>
    <w:rsid w:val="40703903"/>
    <w:rsid w:val="40830F63"/>
    <w:rsid w:val="415B010F"/>
    <w:rsid w:val="43121BBF"/>
    <w:rsid w:val="44F543D6"/>
    <w:rsid w:val="46746218"/>
    <w:rsid w:val="46E93AC7"/>
    <w:rsid w:val="47406216"/>
    <w:rsid w:val="47D93B3C"/>
    <w:rsid w:val="48751C31"/>
    <w:rsid w:val="49262DB0"/>
    <w:rsid w:val="494575E3"/>
    <w:rsid w:val="49755AE6"/>
    <w:rsid w:val="4A58343D"/>
    <w:rsid w:val="4A9D70A2"/>
    <w:rsid w:val="4C6D6F48"/>
    <w:rsid w:val="4D471547"/>
    <w:rsid w:val="4D502AF2"/>
    <w:rsid w:val="4D662315"/>
    <w:rsid w:val="4DD666DB"/>
    <w:rsid w:val="4E467A51"/>
    <w:rsid w:val="4EC2357B"/>
    <w:rsid w:val="4F043B94"/>
    <w:rsid w:val="51143E36"/>
    <w:rsid w:val="51295BE0"/>
    <w:rsid w:val="516923D4"/>
    <w:rsid w:val="536D782E"/>
    <w:rsid w:val="541C1980"/>
    <w:rsid w:val="542136CD"/>
    <w:rsid w:val="54FE4BE1"/>
    <w:rsid w:val="55E77D6B"/>
    <w:rsid w:val="578B3A46"/>
    <w:rsid w:val="58D26AB1"/>
    <w:rsid w:val="5A364E1D"/>
    <w:rsid w:val="5B982E74"/>
    <w:rsid w:val="5C3F26AF"/>
    <w:rsid w:val="5F0B6879"/>
    <w:rsid w:val="601B0D3D"/>
    <w:rsid w:val="604A33D1"/>
    <w:rsid w:val="60EA7494"/>
    <w:rsid w:val="61700C15"/>
    <w:rsid w:val="627B3D15"/>
    <w:rsid w:val="633258FC"/>
    <w:rsid w:val="637864A7"/>
    <w:rsid w:val="6481138B"/>
    <w:rsid w:val="661204ED"/>
    <w:rsid w:val="663E7B8B"/>
    <w:rsid w:val="671B5AC7"/>
    <w:rsid w:val="674548F2"/>
    <w:rsid w:val="67DE6AE4"/>
    <w:rsid w:val="695928D6"/>
    <w:rsid w:val="69C51688"/>
    <w:rsid w:val="69CC12FA"/>
    <w:rsid w:val="6A55309E"/>
    <w:rsid w:val="6A7D43A3"/>
    <w:rsid w:val="6B014A07"/>
    <w:rsid w:val="6B014FD4"/>
    <w:rsid w:val="6B533A81"/>
    <w:rsid w:val="6BFF59B7"/>
    <w:rsid w:val="6CE801F9"/>
    <w:rsid w:val="6D53138A"/>
    <w:rsid w:val="6D8819DC"/>
    <w:rsid w:val="6DA93E2C"/>
    <w:rsid w:val="6DC5053A"/>
    <w:rsid w:val="6E3851B0"/>
    <w:rsid w:val="6F8A1A3C"/>
    <w:rsid w:val="6F8D6E36"/>
    <w:rsid w:val="70AE3508"/>
    <w:rsid w:val="712437CA"/>
    <w:rsid w:val="712E63F7"/>
    <w:rsid w:val="71F238C8"/>
    <w:rsid w:val="7215453B"/>
    <w:rsid w:val="72FD6D91"/>
    <w:rsid w:val="758F1B5A"/>
    <w:rsid w:val="762F0C47"/>
    <w:rsid w:val="77AB07A1"/>
    <w:rsid w:val="787225AD"/>
    <w:rsid w:val="78994A9D"/>
    <w:rsid w:val="79256331"/>
    <w:rsid w:val="79A07932"/>
    <w:rsid w:val="79D7587D"/>
    <w:rsid w:val="7AB23BF5"/>
    <w:rsid w:val="7B1165E0"/>
    <w:rsid w:val="7C947A56"/>
    <w:rsid w:val="7C9C6069"/>
    <w:rsid w:val="7CB347DD"/>
    <w:rsid w:val="7CB65C1E"/>
    <w:rsid w:val="7CF36E72"/>
    <w:rsid w:val="7D87580C"/>
    <w:rsid w:val="7DEA0D04"/>
    <w:rsid w:val="7E4B05E8"/>
    <w:rsid w:val="7E7F72F0"/>
    <w:rsid w:val="7EE2719E"/>
    <w:rsid w:val="7F547503"/>
    <w:rsid w:val="7F9560E2"/>
    <w:rsid w:val="7FB26F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qFormat="1" w:unhideWhenUsed="0" w:uiPriority="99"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35" w:semiHidden="0" w:name="caption"/>
    <w:lsdException w:qFormat="1" w:unhideWhenUsed="0" w:uiPriority="99" w:semiHidden="0" w:name="table of figures"/>
    <w:lsdException w:uiPriority="99" w:name="envelope address"/>
    <w:lsdException w:uiPriority="99" w:name="envelope return"/>
    <w:lsdException w:qFormat="1" w:unhideWhenUsed="0" w:uiPriority="99" w:semiHidden="0" w:name="footnote reference"/>
    <w:lsdException w:uiPriority="99" w:name="annotation reference"/>
    <w:lsdException w:uiPriority="99" w:name="line number"/>
    <w:lsdException w:uiPriority="99" w:name="page number"/>
    <w:lsdException w:qFormat="1" w:unhideWhenUsed="0" w:uiPriority="99" w:semiHidden="0" w:name="endnote reference"/>
    <w:lsdException w:qFormat="1" w:unhideWhenUsed="0"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802"/>
      <w:jc w:val="both"/>
    </w:pPr>
    <w:rPr>
      <w:rFonts w:hint="default" w:ascii="Times New Roman" w:hAnsi="Times New Roman" w:eastAsia="宋体" w:cs="Times New Roman"/>
      <w:sz w:val="24"/>
      <w:szCs w:val="24"/>
      <w:lang w:val="en-US" w:eastAsia="zh-CN" w:bidi="ar-SA"/>
    </w:rPr>
  </w:style>
  <w:style w:type="paragraph" w:styleId="3">
    <w:name w:val="heading 1"/>
    <w:basedOn w:val="1"/>
    <w:next w:val="1"/>
    <w:qFormat/>
    <w:uiPriority w:val="9"/>
    <w:pPr>
      <w:keepNext/>
      <w:keepLines/>
      <w:spacing w:before="240" w:after="120"/>
      <w:ind w:firstLine="0"/>
      <w:jc w:val="center"/>
      <w:outlineLvl w:val="0"/>
    </w:pPr>
    <w:rPr>
      <w:rFonts w:ascii="Arial" w:hAnsi="Arial" w:cs="Arial"/>
      <w:b/>
      <w:sz w:val="36"/>
      <w:szCs w:val="40"/>
    </w:rPr>
  </w:style>
  <w:style w:type="paragraph" w:styleId="4">
    <w:name w:val="heading 2"/>
    <w:basedOn w:val="1"/>
    <w:next w:val="5"/>
    <w:link w:val="252"/>
    <w:qFormat/>
    <w:uiPriority w:val="9"/>
    <w:pPr>
      <w:keepNext/>
      <w:keepLines/>
      <w:spacing w:before="360" w:after="200"/>
      <w:outlineLvl w:val="1"/>
    </w:pPr>
    <w:rPr>
      <w:rFonts w:ascii="Arial" w:hAnsi="Arial" w:eastAsia="Arial" w:cs="Arial"/>
      <w:sz w:val="34"/>
    </w:rPr>
  </w:style>
  <w:style w:type="paragraph" w:styleId="6">
    <w:name w:val="heading 3"/>
    <w:basedOn w:val="1"/>
    <w:next w:val="1"/>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qFormat/>
    <w:uiPriority w:val="9"/>
    <w:pPr>
      <w:keepNext/>
      <w:keepLines/>
      <w:spacing w:before="320" w:after="200"/>
      <w:outlineLvl w:val="4"/>
    </w:pPr>
    <w:rPr>
      <w:rFonts w:ascii="Arial" w:hAnsi="Arial" w:eastAsia="Arial" w:cs="Arial"/>
      <w:b/>
      <w:bCs/>
    </w:rPr>
  </w:style>
  <w:style w:type="paragraph" w:styleId="9">
    <w:name w:val="heading 6"/>
    <w:basedOn w:val="1"/>
    <w:next w:val="1"/>
    <w:link w:val="102"/>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103"/>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104"/>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105"/>
    <w:qFormat/>
    <w:uiPriority w:val="9"/>
    <w:pPr>
      <w:keepNext/>
      <w:keepLines/>
      <w:spacing w:before="320" w:after="200"/>
      <w:outlineLvl w:val="8"/>
    </w:pPr>
    <w:rPr>
      <w:rFonts w:ascii="Arial" w:hAnsi="Arial" w:eastAsia="Arial" w:cs="Arial"/>
      <w:i/>
      <w:iCs/>
      <w:sz w:val="21"/>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rPr>
      <w:sz w:val="21"/>
    </w:rPr>
  </w:style>
  <w:style w:type="paragraph" w:styleId="5">
    <w:name w:val="Normal Indent"/>
    <w:basedOn w:val="1"/>
    <w:next w:val="1"/>
    <w:qFormat/>
    <w:uiPriority w:val="99"/>
    <w:pPr>
      <w:ind w:firstLine="420"/>
    </w:pPr>
    <w:rPr>
      <w:rFonts w:eastAsia="Times New Roman"/>
      <w:szCs w:val="20"/>
    </w:rPr>
  </w:style>
  <w:style w:type="paragraph" w:styleId="13">
    <w:name w:val="toc 7"/>
    <w:basedOn w:val="1"/>
    <w:next w:val="1"/>
    <w:qFormat/>
    <w:uiPriority w:val="39"/>
    <w:pPr>
      <w:spacing w:after="57"/>
      <w:ind w:left="1701" w:firstLine="0"/>
    </w:pPr>
  </w:style>
  <w:style w:type="paragraph" w:styleId="14">
    <w:name w:val="caption"/>
    <w:basedOn w:val="1"/>
    <w:next w:val="1"/>
    <w:qFormat/>
    <w:uiPriority w:val="35"/>
    <w:pPr>
      <w:spacing w:line="276" w:lineRule="auto"/>
    </w:pPr>
    <w:rPr>
      <w:b/>
      <w:bCs/>
      <w:color w:val="4F81BD"/>
      <w:sz w:val="18"/>
      <w:szCs w:val="18"/>
    </w:rPr>
  </w:style>
  <w:style w:type="paragraph" w:styleId="15">
    <w:name w:val="Body Text"/>
    <w:basedOn w:val="1"/>
    <w:next w:val="1"/>
    <w:link w:val="360"/>
    <w:qFormat/>
    <w:uiPriority w:val="1"/>
  </w:style>
  <w:style w:type="paragraph" w:styleId="16">
    <w:name w:val="Body Text Indent"/>
    <w:basedOn w:val="1"/>
    <w:qFormat/>
    <w:uiPriority w:val="0"/>
    <w:pPr>
      <w:spacing w:before="240"/>
      <w:ind w:firstLine="552"/>
    </w:pPr>
    <w:rPr>
      <w:rFonts w:ascii="宋体" w:hAnsi="宋体"/>
      <w:sz w:val="20"/>
      <w:szCs w:val="20"/>
    </w:rPr>
  </w:style>
  <w:style w:type="paragraph" w:styleId="17">
    <w:name w:val="toc 5"/>
    <w:basedOn w:val="1"/>
    <w:next w:val="1"/>
    <w:qFormat/>
    <w:uiPriority w:val="39"/>
    <w:pPr>
      <w:spacing w:after="57"/>
      <w:ind w:left="1134" w:firstLine="0"/>
    </w:pPr>
  </w:style>
  <w:style w:type="paragraph" w:styleId="18">
    <w:name w:val="toc 3"/>
    <w:basedOn w:val="1"/>
    <w:next w:val="1"/>
    <w:qFormat/>
    <w:uiPriority w:val="39"/>
    <w:pPr>
      <w:spacing w:after="57"/>
      <w:ind w:left="567" w:firstLine="0"/>
    </w:pPr>
  </w:style>
  <w:style w:type="paragraph" w:styleId="19">
    <w:name w:val="Plain Text"/>
    <w:basedOn w:val="1"/>
    <w:link w:val="1130"/>
    <w:qFormat/>
    <w:uiPriority w:val="0"/>
    <w:pPr>
      <w:ind w:firstLine="922"/>
    </w:pPr>
    <w:rPr>
      <w:rFonts w:ascii="宋体" w:hAnsi="Courier New"/>
    </w:rPr>
  </w:style>
  <w:style w:type="paragraph" w:styleId="20">
    <w:name w:val="toc 8"/>
    <w:basedOn w:val="1"/>
    <w:next w:val="1"/>
    <w:qFormat/>
    <w:uiPriority w:val="39"/>
    <w:pPr>
      <w:spacing w:after="57"/>
      <w:ind w:left="1984" w:firstLine="0"/>
    </w:pPr>
  </w:style>
  <w:style w:type="paragraph" w:styleId="21">
    <w:name w:val="endnote text"/>
    <w:basedOn w:val="1"/>
    <w:link w:val="237"/>
    <w:qFormat/>
    <w:uiPriority w:val="99"/>
    <w:pPr>
      <w:spacing w:line="240" w:lineRule="auto"/>
    </w:pPr>
    <w:rPr>
      <w:sz w:val="20"/>
    </w:rPr>
  </w:style>
  <w:style w:type="paragraph" w:styleId="22">
    <w:name w:val="footer"/>
    <w:basedOn w:val="1"/>
    <w:link w:val="111"/>
    <w:qFormat/>
    <w:uiPriority w:val="99"/>
    <w:pPr>
      <w:tabs>
        <w:tab w:val="center" w:pos="7143"/>
        <w:tab w:val="right" w:pos="14287"/>
      </w:tabs>
      <w:spacing w:line="240" w:lineRule="auto"/>
    </w:pPr>
  </w:style>
  <w:style w:type="paragraph" w:styleId="23">
    <w:name w:val="header"/>
    <w:basedOn w:val="1"/>
    <w:qFormat/>
    <w:uiPriority w:val="99"/>
    <w:pPr>
      <w:tabs>
        <w:tab w:val="center" w:pos="7143"/>
        <w:tab w:val="right" w:pos="14287"/>
      </w:tabs>
      <w:spacing w:line="240" w:lineRule="auto"/>
    </w:pPr>
  </w:style>
  <w:style w:type="paragraph" w:styleId="24">
    <w:name w:val="toc 1"/>
    <w:basedOn w:val="1"/>
    <w:next w:val="1"/>
    <w:qFormat/>
    <w:uiPriority w:val="39"/>
    <w:pPr>
      <w:spacing w:after="57"/>
      <w:ind w:firstLine="0"/>
    </w:pPr>
  </w:style>
  <w:style w:type="paragraph" w:styleId="25">
    <w:name w:val="toc 4"/>
    <w:basedOn w:val="1"/>
    <w:next w:val="1"/>
    <w:qFormat/>
    <w:uiPriority w:val="39"/>
    <w:pPr>
      <w:spacing w:after="57"/>
      <w:ind w:left="850" w:firstLine="0"/>
    </w:pPr>
  </w:style>
  <w:style w:type="paragraph" w:styleId="26">
    <w:name w:val="Subtitle"/>
    <w:basedOn w:val="1"/>
    <w:next w:val="1"/>
    <w:link w:val="108"/>
    <w:qFormat/>
    <w:uiPriority w:val="11"/>
    <w:pPr>
      <w:spacing w:before="200" w:after="200"/>
    </w:pPr>
  </w:style>
  <w:style w:type="paragraph" w:styleId="27">
    <w:name w:val="footnote text"/>
    <w:basedOn w:val="1"/>
    <w:qFormat/>
    <w:uiPriority w:val="99"/>
    <w:pPr>
      <w:spacing w:after="40" w:line="240" w:lineRule="auto"/>
    </w:pPr>
    <w:rPr>
      <w:sz w:val="18"/>
    </w:rPr>
  </w:style>
  <w:style w:type="paragraph" w:styleId="28">
    <w:name w:val="toc 6"/>
    <w:basedOn w:val="1"/>
    <w:next w:val="1"/>
    <w:qFormat/>
    <w:uiPriority w:val="39"/>
    <w:pPr>
      <w:spacing w:after="57"/>
      <w:ind w:left="1417" w:firstLine="0"/>
    </w:pPr>
  </w:style>
  <w:style w:type="paragraph" w:styleId="29">
    <w:name w:val="Body Text Indent 3"/>
    <w:basedOn w:val="1"/>
    <w:qFormat/>
    <w:uiPriority w:val="0"/>
    <w:pPr>
      <w:spacing w:line="400" w:lineRule="exact"/>
      <w:ind w:left="360"/>
    </w:pPr>
  </w:style>
  <w:style w:type="paragraph" w:styleId="30">
    <w:name w:val="table of figures"/>
    <w:basedOn w:val="1"/>
    <w:next w:val="1"/>
    <w:qFormat/>
    <w:uiPriority w:val="99"/>
  </w:style>
  <w:style w:type="paragraph" w:styleId="31">
    <w:name w:val="toc 2"/>
    <w:basedOn w:val="1"/>
    <w:next w:val="1"/>
    <w:qFormat/>
    <w:uiPriority w:val="39"/>
    <w:pPr>
      <w:spacing w:after="57"/>
      <w:ind w:left="283" w:firstLine="0"/>
    </w:pPr>
  </w:style>
  <w:style w:type="paragraph" w:styleId="32">
    <w:name w:val="toc 9"/>
    <w:basedOn w:val="1"/>
    <w:next w:val="1"/>
    <w:qFormat/>
    <w:uiPriority w:val="39"/>
    <w:pPr>
      <w:spacing w:after="57"/>
      <w:ind w:left="2268" w:firstLine="0"/>
    </w:pPr>
  </w:style>
  <w:style w:type="paragraph" w:styleId="33">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0"/>
    </w:rPr>
  </w:style>
  <w:style w:type="paragraph" w:styleId="34">
    <w:name w:val="Normal (Web)"/>
    <w:basedOn w:val="1"/>
    <w:qFormat/>
    <w:uiPriority w:val="0"/>
    <w:pPr>
      <w:spacing w:beforeAutospacing="1" w:afterAutospacing="1"/>
      <w:jc w:val="left"/>
    </w:pPr>
  </w:style>
  <w:style w:type="paragraph" w:styleId="35">
    <w:name w:val="Title"/>
    <w:basedOn w:val="1"/>
    <w:next w:val="1"/>
    <w:qFormat/>
    <w:uiPriority w:val="10"/>
    <w:pPr>
      <w:spacing w:before="300" w:after="200"/>
      <w:contextualSpacing/>
    </w:pPr>
    <w:rPr>
      <w:sz w:val="48"/>
      <w:szCs w:val="48"/>
    </w:rPr>
  </w:style>
  <w:style w:type="paragraph" w:styleId="36">
    <w:name w:val="Body Text First Indent"/>
    <w:basedOn w:val="15"/>
    <w:qFormat/>
    <w:uiPriority w:val="0"/>
    <w:pPr>
      <w:ind w:firstLine="420"/>
    </w:pPr>
  </w:style>
  <w:style w:type="paragraph" w:styleId="37">
    <w:name w:val="Body Text First Indent 2"/>
    <w:basedOn w:val="16"/>
    <w:qFormat/>
    <w:uiPriority w:val="0"/>
    <w:pPr>
      <w:ind w:firstLine="420"/>
    </w:pPr>
  </w:style>
  <w:style w:type="table" w:styleId="3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endnote reference"/>
    <w:qFormat/>
    <w:uiPriority w:val="99"/>
    <w:rPr>
      <w:vertAlign w:val="superscript"/>
    </w:rPr>
  </w:style>
  <w:style w:type="character" w:styleId="42">
    <w:name w:val="Hyperlink"/>
    <w:qFormat/>
    <w:uiPriority w:val="99"/>
    <w:rPr>
      <w:color w:val="0000FF"/>
      <w:u w:val="single"/>
    </w:rPr>
  </w:style>
  <w:style w:type="character" w:styleId="43">
    <w:name w:val="footnote reference"/>
    <w:qFormat/>
    <w:uiPriority w:val="99"/>
    <w:rPr>
      <w:vertAlign w:val="superscript"/>
    </w:rPr>
  </w:style>
  <w:style w:type="character" w:customStyle="1" w:styleId="44">
    <w:name w:val="Heading 1 Char"/>
    <w:basedOn w:val="40"/>
    <w:qFormat/>
    <w:uiPriority w:val="9"/>
    <w:rPr>
      <w:rFonts w:ascii="Arial" w:hAnsi="Arial" w:eastAsia="Arial" w:cs="Arial"/>
      <w:sz w:val="40"/>
      <w:szCs w:val="40"/>
    </w:rPr>
  </w:style>
  <w:style w:type="character" w:customStyle="1" w:styleId="45">
    <w:name w:val="Heading 2 Char"/>
    <w:basedOn w:val="40"/>
    <w:qFormat/>
    <w:uiPriority w:val="9"/>
    <w:rPr>
      <w:rFonts w:ascii="Arial" w:hAnsi="Arial" w:eastAsia="Arial" w:cs="Arial"/>
      <w:sz w:val="34"/>
    </w:rPr>
  </w:style>
  <w:style w:type="character" w:customStyle="1" w:styleId="46">
    <w:name w:val="Heading 3 Char"/>
    <w:basedOn w:val="40"/>
    <w:qFormat/>
    <w:uiPriority w:val="9"/>
    <w:rPr>
      <w:rFonts w:ascii="Arial" w:hAnsi="Arial" w:eastAsia="Arial" w:cs="Arial"/>
      <w:sz w:val="30"/>
      <w:szCs w:val="30"/>
    </w:rPr>
  </w:style>
  <w:style w:type="character" w:customStyle="1" w:styleId="47">
    <w:name w:val="Heading 4 Char"/>
    <w:basedOn w:val="40"/>
    <w:qFormat/>
    <w:uiPriority w:val="9"/>
    <w:rPr>
      <w:rFonts w:ascii="Arial" w:hAnsi="Arial" w:eastAsia="Arial" w:cs="Arial"/>
      <w:b/>
      <w:bCs/>
      <w:sz w:val="26"/>
      <w:szCs w:val="26"/>
    </w:rPr>
  </w:style>
  <w:style w:type="character" w:customStyle="1" w:styleId="48">
    <w:name w:val="Heading 5 Char"/>
    <w:basedOn w:val="40"/>
    <w:qFormat/>
    <w:uiPriority w:val="9"/>
    <w:rPr>
      <w:rFonts w:ascii="Arial" w:hAnsi="Arial" w:eastAsia="Arial" w:cs="Arial"/>
      <w:b/>
      <w:bCs/>
      <w:sz w:val="24"/>
      <w:szCs w:val="24"/>
    </w:rPr>
  </w:style>
  <w:style w:type="character" w:customStyle="1" w:styleId="49">
    <w:name w:val="Heading 6 Char"/>
    <w:basedOn w:val="40"/>
    <w:qFormat/>
    <w:uiPriority w:val="9"/>
    <w:rPr>
      <w:rFonts w:ascii="Arial" w:hAnsi="Arial" w:eastAsia="Arial" w:cs="Arial"/>
      <w:b/>
      <w:bCs/>
      <w:sz w:val="22"/>
      <w:szCs w:val="22"/>
    </w:rPr>
  </w:style>
  <w:style w:type="character" w:customStyle="1" w:styleId="50">
    <w:name w:val="Heading 7 Char"/>
    <w:basedOn w:val="40"/>
    <w:qFormat/>
    <w:uiPriority w:val="9"/>
    <w:rPr>
      <w:rFonts w:ascii="Arial" w:hAnsi="Arial" w:eastAsia="Arial" w:cs="Arial"/>
      <w:b/>
      <w:bCs/>
      <w:i/>
      <w:iCs/>
      <w:sz w:val="22"/>
      <w:szCs w:val="22"/>
    </w:rPr>
  </w:style>
  <w:style w:type="character" w:customStyle="1" w:styleId="51">
    <w:name w:val="Heading 8 Char"/>
    <w:basedOn w:val="40"/>
    <w:qFormat/>
    <w:uiPriority w:val="9"/>
    <w:rPr>
      <w:rFonts w:ascii="Arial" w:hAnsi="Arial" w:eastAsia="Arial" w:cs="Arial"/>
      <w:i/>
      <w:iCs/>
      <w:sz w:val="22"/>
      <w:szCs w:val="22"/>
    </w:rPr>
  </w:style>
  <w:style w:type="character" w:customStyle="1" w:styleId="52">
    <w:name w:val="Heading 9 Char"/>
    <w:basedOn w:val="40"/>
    <w:qFormat/>
    <w:uiPriority w:val="9"/>
    <w:rPr>
      <w:rFonts w:ascii="Arial" w:hAnsi="Arial" w:eastAsia="Arial" w:cs="Arial"/>
      <w:i/>
      <w:iCs/>
      <w:sz w:val="21"/>
      <w:szCs w:val="21"/>
    </w:rPr>
  </w:style>
  <w:style w:type="character" w:customStyle="1" w:styleId="53">
    <w:name w:val="Title Char"/>
    <w:basedOn w:val="40"/>
    <w:qFormat/>
    <w:uiPriority w:val="10"/>
    <w:rPr>
      <w:sz w:val="48"/>
      <w:szCs w:val="48"/>
    </w:rPr>
  </w:style>
  <w:style w:type="character" w:customStyle="1" w:styleId="54">
    <w:name w:val="Subtitle Char"/>
    <w:basedOn w:val="40"/>
    <w:qFormat/>
    <w:uiPriority w:val="11"/>
    <w:rPr>
      <w:sz w:val="24"/>
      <w:szCs w:val="24"/>
    </w:rPr>
  </w:style>
  <w:style w:type="character" w:customStyle="1" w:styleId="55">
    <w:name w:val="Quote Char"/>
    <w:qFormat/>
    <w:uiPriority w:val="29"/>
    <w:rPr>
      <w:i/>
    </w:rPr>
  </w:style>
  <w:style w:type="character" w:customStyle="1" w:styleId="56">
    <w:name w:val="Intense Quote Char"/>
    <w:qFormat/>
    <w:uiPriority w:val="30"/>
    <w:rPr>
      <w:i/>
    </w:rPr>
  </w:style>
  <w:style w:type="character" w:customStyle="1" w:styleId="57">
    <w:name w:val="Header Char"/>
    <w:basedOn w:val="40"/>
    <w:qFormat/>
    <w:uiPriority w:val="99"/>
  </w:style>
  <w:style w:type="character" w:customStyle="1" w:styleId="58">
    <w:name w:val="Footer Char"/>
    <w:basedOn w:val="40"/>
    <w:qFormat/>
    <w:uiPriority w:val="99"/>
  </w:style>
  <w:style w:type="character" w:customStyle="1" w:styleId="59">
    <w:name w:val="Caption Char"/>
    <w:qFormat/>
    <w:uiPriority w:val="99"/>
  </w:style>
  <w:style w:type="table" w:customStyle="1" w:styleId="60">
    <w:name w:val="Plain Table 1"/>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basedOn w:val="3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basedOn w:val="3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basedOn w:val="3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basedOn w:val="3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basedOn w:val="3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2"/>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3"/>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4"/>
    <w:basedOn w:val="3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5 Dark"/>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0">
    <w:name w:val="Grid Table 6 Colorful"/>
    <w:basedOn w:val="3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1">
    <w:name w:val="Grid Table 7 Colorful"/>
    <w:basedOn w:val="3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2">
    <w:name w:val="List Table 1 Light"/>
    <w:basedOn w:val="3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3">
    <w:name w:val="List Table 2"/>
    <w:basedOn w:val="3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4">
    <w:name w:val="List Table 3"/>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5">
    <w:name w:val="List Table 4"/>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6">
    <w:name w:val="List Table 5 Dark"/>
    <w:basedOn w:val="3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7">
    <w:name w:val="List Table 6 Colorful"/>
    <w:basedOn w:val="38"/>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8">
    <w:name w:val="List Table 7 Colorful"/>
    <w:basedOn w:val="38"/>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9">
    <w:name w:val="Endnote Text Char"/>
    <w:qFormat/>
    <w:uiPriority w:val="99"/>
    <w:rPr>
      <w:sz w:val="20"/>
    </w:rPr>
  </w:style>
  <w:style w:type="paragraph" w:customStyle="1" w:styleId="80">
    <w:name w:val="TOC Heading"/>
    <w:unhideWhenUsed/>
    <w:qFormat/>
    <w:uiPriority w:val="39"/>
    <w:rPr>
      <w:rFonts w:hint="default" w:ascii="Times New Roman" w:hAnsi="Times New Roman" w:eastAsia="宋体" w:cs="Times New Roman"/>
    </w:rPr>
  </w:style>
  <w:style w:type="paragraph" w:customStyle="1" w:styleId="81">
    <w:name w:val="Default"/>
    <w:link w:val="387"/>
    <w:qFormat/>
    <w:uiPriority w:val="99"/>
    <w:pPr>
      <w:widowControl w:val="0"/>
    </w:pPr>
    <w:rPr>
      <w:rFonts w:hint="default" w:ascii="MS Mincho" w:hAnsi="Calibri" w:eastAsia="MS Mincho" w:cs="Times New Roman"/>
      <w:color w:val="000000"/>
      <w:sz w:val="24"/>
      <w:szCs w:val="24"/>
      <w:lang w:val="en-US" w:eastAsia="zh-CN" w:bidi="ar-SA"/>
    </w:rPr>
  </w:style>
  <w:style w:type="paragraph" w:customStyle="1" w:styleId="82">
    <w:name w:val="标题 5（有编号）（绿盟科技）"/>
    <w:basedOn w:val="1"/>
    <w:next w:val="83"/>
    <w:qFormat/>
    <w:uiPriority w:val="0"/>
    <w:pPr>
      <w:keepNext/>
      <w:keepLines/>
      <w:numPr>
        <w:ilvl w:val="4"/>
        <w:numId w:val="1"/>
      </w:numPr>
      <w:spacing w:before="280" w:after="156" w:line="376" w:lineRule="auto"/>
      <w:jc w:val="left"/>
      <w:outlineLvl w:val="4"/>
    </w:pPr>
    <w:rPr>
      <w:rFonts w:ascii="Arial" w:hAnsi="Arial" w:eastAsia="黑体"/>
      <w:b/>
      <w:szCs w:val="28"/>
    </w:rPr>
  </w:style>
  <w:style w:type="paragraph" w:customStyle="1" w:styleId="83">
    <w:name w:val="正文（绿盟科技）"/>
    <w:qFormat/>
    <w:uiPriority w:val="0"/>
    <w:pPr>
      <w:spacing w:line="300" w:lineRule="auto"/>
    </w:pPr>
    <w:rPr>
      <w:rFonts w:hint="default" w:ascii="Arial" w:hAnsi="Arial" w:eastAsia="宋体" w:cs="黑体"/>
      <w:sz w:val="21"/>
      <w:szCs w:val="21"/>
      <w:lang w:val="en-US" w:eastAsia="zh-CN" w:bidi="ar-SA"/>
    </w:rPr>
  </w:style>
  <w:style w:type="paragraph" w:customStyle="1" w:styleId="84">
    <w:name w:val="正文1"/>
    <w:basedOn w:val="85"/>
    <w:next w:val="88"/>
    <w:qFormat/>
    <w:uiPriority w:val="0"/>
    <w:pPr>
      <w:spacing w:line="500" w:lineRule="exact"/>
      <w:ind w:firstLine="0"/>
    </w:pPr>
    <w:rPr>
      <w:rFonts w:hAnsi="新宋体"/>
    </w:rPr>
  </w:style>
  <w:style w:type="paragraph" w:customStyle="1" w:styleId="85">
    <w:name w:val="正文111"/>
    <w:next w:val="86"/>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86">
    <w:name w:val="正文文本缩进1"/>
    <w:basedOn w:val="84"/>
    <w:next w:val="87"/>
    <w:qFormat/>
    <w:uiPriority w:val="0"/>
    <w:pPr>
      <w:spacing w:before="100" w:beforeAutospacing="1" w:after="100" w:afterAutospacing="1"/>
      <w:ind w:left="420" w:firstLine="200"/>
    </w:pPr>
    <w:rPr>
      <w:rFonts w:ascii="Calibri" w:hAnsi="Calibri"/>
      <w:sz w:val="21"/>
      <w:szCs w:val="22"/>
    </w:rPr>
  </w:style>
  <w:style w:type="paragraph" w:customStyle="1" w:styleId="87">
    <w:name w:val="寄信人地址1"/>
    <w:basedOn w:val="1"/>
    <w:qFormat/>
    <w:uiPriority w:val="0"/>
    <w:pPr>
      <w:widowControl/>
      <w:tabs>
        <w:tab w:val="left" w:pos="0"/>
      </w:tabs>
      <w:spacing w:before="100" w:beforeAutospacing="1" w:after="100" w:afterAutospacing="1"/>
      <w:ind w:firstLine="480"/>
      <w:jc w:val="left"/>
    </w:pPr>
    <w:rPr>
      <w:rFonts w:ascii="Cambria" w:hAnsi="Cambria"/>
    </w:rPr>
  </w:style>
  <w:style w:type="paragraph" w:customStyle="1" w:styleId="88">
    <w:name w:val="目录 11"/>
    <w:basedOn w:val="89"/>
    <w:next w:val="95"/>
    <w:qFormat/>
    <w:uiPriority w:val="39"/>
    <w:pPr>
      <w:spacing w:before="360"/>
      <w:jc w:val="left"/>
    </w:pPr>
    <w:rPr>
      <w:rFonts w:ascii="Calibri Light" w:hAnsi="Calibri Light"/>
      <w:b/>
      <w:bCs/>
      <w:caps/>
    </w:rPr>
  </w:style>
  <w:style w:type="paragraph" w:customStyle="1" w:styleId="89">
    <w:name w:val="正文112"/>
    <w:next w:val="9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90">
    <w:name w:val="正文首行缩进1"/>
    <w:basedOn w:val="91"/>
    <w:next w:val="97"/>
    <w:link w:val="385"/>
    <w:qFormat/>
    <w:uiPriority w:val="99"/>
    <w:pPr>
      <w:spacing w:after="120" w:line="240" w:lineRule="auto"/>
      <w:ind w:firstLine="420"/>
      <w:jc w:val="both"/>
    </w:pPr>
    <w:rPr>
      <w:sz w:val="21"/>
    </w:rPr>
  </w:style>
  <w:style w:type="paragraph" w:customStyle="1" w:styleId="91">
    <w:name w:val="正文文本11"/>
    <w:basedOn w:val="92"/>
    <w:next w:val="85"/>
    <w:qFormat/>
    <w:uiPriority w:val="0"/>
    <w:pPr>
      <w:spacing w:after="120"/>
    </w:pPr>
  </w:style>
  <w:style w:type="paragraph" w:customStyle="1" w:styleId="92">
    <w:name w:val="正文11"/>
    <w:next w:val="93"/>
    <w:qFormat/>
    <w:uiPriority w:val="0"/>
    <w:pPr>
      <w:jc w:val="both"/>
    </w:pPr>
    <w:rPr>
      <w:rFonts w:ascii="Times New Roman" w:hAnsi="Times New Roman" w:eastAsia="宋体" w:cs="Times New Roman"/>
      <w:lang w:val="en-US" w:eastAsia="zh-CN" w:bidi="ar-SA"/>
    </w:rPr>
  </w:style>
  <w:style w:type="paragraph" w:customStyle="1" w:styleId="93">
    <w:name w:val="文本块1"/>
    <w:basedOn w:val="1"/>
    <w:next w:val="94"/>
    <w:qFormat/>
    <w:uiPriority w:val="0"/>
    <w:pPr>
      <w:spacing w:line="240" w:lineRule="auto"/>
      <w:ind w:left="-4" w:right="-108" w:firstLine="0"/>
    </w:pPr>
    <w:rPr>
      <w:rFonts w:ascii="宋体"/>
      <w:sz w:val="28"/>
      <w:szCs w:val="20"/>
    </w:rPr>
  </w:style>
  <w:style w:type="paragraph" w:customStyle="1" w:styleId="94">
    <w:name w:val="标题 41"/>
    <w:basedOn w:val="95"/>
    <w:next w:val="92"/>
    <w:link w:val="254"/>
    <w:qFormat/>
    <w:uiPriority w:val="0"/>
    <w:pPr>
      <w:keepNext/>
      <w:keepLines/>
      <w:spacing w:before="280" w:after="290" w:line="376" w:lineRule="auto"/>
      <w:outlineLvl w:val="3"/>
    </w:pPr>
    <w:rPr>
      <w:rFonts w:ascii="Cambria" w:hAnsi="Cambria"/>
      <w:b/>
      <w:bCs/>
      <w:sz w:val="28"/>
      <w:szCs w:val="28"/>
    </w:rPr>
  </w:style>
  <w:style w:type="paragraph" w:customStyle="1" w:styleId="95">
    <w:name w:val="正文12"/>
    <w:next w:val="96"/>
    <w:qFormat/>
    <w:uiPriority w:val="0"/>
    <w:pPr>
      <w:widowControl w:val="0"/>
      <w:spacing w:line="360" w:lineRule="auto"/>
      <w:ind w:firstLine="723"/>
      <w:jc w:val="both"/>
    </w:pPr>
    <w:rPr>
      <w:rFonts w:ascii="Times New Roman" w:hAnsi="Times New Roman" w:eastAsia="宋体" w:cs="Times New Roman"/>
      <w:sz w:val="24"/>
      <w:szCs w:val="24"/>
      <w:lang w:val="en-US" w:eastAsia="zh-CN" w:bidi="ar-SA"/>
    </w:rPr>
  </w:style>
  <w:style w:type="paragraph" w:customStyle="1" w:styleId="96">
    <w:name w:val="无间隔1"/>
    <w:link w:val="42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97">
    <w:name w:val="正文首行缩进 211"/>
    <w:basedOn w:val="98"/>
    <w:next w:val="89"/>
    <w:qFormat/>
    <w:uiPriority w:val="99"/>
    <w:pPr>
      <w:spacing w:after="0" w:line="360" w:lineRule="auto"/>
      <w:ind w:left="0" w:firstLine="420"/>
    </w:pPr>
    <w:rPr>
      <w:rFonts w:ascii="宋体" w:hAnsi="宋体"/>
    </w:rPr>
  </w:style>
  <w:style w:type="paragraph" w:customStyle="1" w:styleId="98">
    <w:name w:val="正文文本缩进11"/>
    <w:basedOn w:val="1"/>
    <w:next w:val="99"/>
    <w:link w:val="295"/>
    <w:qFormat/>
    <w:uiPriority w:val="0"/>
    <w:pPr>
      <w:spacing w:line="200" w:lineRule="exact"/>
      <w:ind w:firstLine="301"/>
    </w:pPr>
    <w:rPr>
      <w:rFonts w:ascii="宋体" w:hAnsi="Courier New"/>
      <w:spacing w:val="-4"/>
      <w:sz w:val="18"/>
      <w:szCs w:val="20"/>
    </w:rPr>
  </w:style>
  <w:style w:type="paragraph" w:customStyle="1" w:styleId="99">
    <w:name w:val="寄信人地址11"/>
    <w:basedOn w:val="1"/>
    <w:qFormat/>
    <w:uiPriority w:val="0"/>
    <w:rPr>
      <w:rFonts w:ascii="Arial" w:hAnsi="Arial"/>
    </w:rPr>
  </w:style>
  <w:style w:type="paragraph" w:customStyle="1" w:styleId="100">
    <w:name w:val="正文缩进1"/>
    <w:basedOn w:val="1"/>
    <w:link w:val="271"/>
    <w:qFormat/>
    <w:uiPriority w:val="0"/>
    <w:pPr>
      <w:spacing w:line="360" w:lineRule="atLeast"/>
      <w:ind w:firstLine="420"/>
    </w:pPr>
    <w:rPr>
      <w:szCs w:val="20"/>
    </w:rPr>
  </w:style>
  <w:style w:type="paragraph" w:customStyle="1" w:styleId="101">
    <w:name w:val="列表接续 21"/>
    <w:basedOn w:val="1"/>
    <w:next w:val="1"/>
    <w:qFormat/>
    <w:uiPriority w:val="0"/>
    <w:pPr>
      <w:widowControl/>
      <w:spacing w:before="100" w:beforeAutospacing="1" w:after="100" w:afterAutospacing="1"/>
      <w:ind w:left="840" w:firstLine="480"/>
      <w:contextualSpacing/>
      <w:jc w:val="left"/>
    </w:pPr>
    <w:rPr>
      <w:rFonts w:ascii="宋体" w:hAnsi="宋体"/>
    </w:rPr>
  </w:style>
  <w:style w:type="character" w:customStyle="1" w:styleId="102">
    <w:name w:val="标题 6 字符"/>
    <w:link w:val="9"/>
    <w:qFormat/>
    <w:uiPriority w:val="9"/>
    <w:rPr>
      <w:rFonts w:ascii="Arial" w:hAnsi="Arial" w:eastAsia="Arial" w:cs="Arial"/>
      <w:b/>
      <w:bCs/>
      <w:sz w:val="22"/>
      <w:szCs w:val="22"/>
    </w:rPr>
  </w:style>
  <w:style w:type="character" w:customStyle="1" w:styleId="103">
    <w:name w:val="标题 7 字符"/>
    <w:link w:val="10"/>
    <w:qFormat/>
    <w:uiPriority w:val="9"/>
    <w:rPr>
      <w:rFonts w:ascii="Arial" w:hAnsi="Arial" w:eastAsia="Arial" w:cs="Arial"/>
      <w:b/>
      <w:bCs/>
      <w:i/>
      <w:iCs/>
      <w:sz w:val="22"/>
      <w:szCs w:val="22"/>
    </w:rPr>
  </w:style>
  <w:style w:type="character" w:customStyle="1" w:styleId="104">
    <w:name w:val="标题 8 字符"/>
    <w:link w:val="11"/>
    <w:qFormat/>
    <w:uiPriority w:val="9"/>
    <w:rPr>
      <w:rFonts w:ascii="Arial" w:hAnsi="Arial" w:eastAsia="Arial" w:cs="Arial"/>
      <w:i/>
      <w:iCs/>
      <w:sz w:val="22"/>
      <w:szCs w:val="22"/>
    </w:rPr>
  </w:style>
  <w:style w:type="character" w:customStyle="1" w:styleId="105">
    <w:name w:val="标题 9 字符"/>
    <w:link w:val="12"/>
    <w:qFormat/>
    <w:uiPriority w:val="9"/>
    <w:rPr>
      <w:rFonts w:ascii="Arial" w:hAnsi="Arial" w:eastAsia="Arial" w:cs="Arial"/>
      <w:i/>
      <w:iCs/>
      <w:sz w:val="21"/>
      <w:szCs w:val="21"/>
    </w:rPr>
  </w:style>
  <w:style w:type="paragraph" w:styleId="106">
    <w:name w:val="List Paragraph"/>
    <w:basedOn w:val="1"/>
    <w:qFormat/>
    <w:uiPriority w:val="34"/>
    <w:pPr>
      <w:ind w:left="720"/>
      <w:contextualSpacing/>
    </w:pPr>
  </w:style>
  <w:style w:type="paragraph" w:styleId="107">
    <w:name w:val="No Spacing"/>
    <w:qFormat/>
    <w:uiPriority w:val="1"/>
    <w:rPr>
      <w:rFonts w:hint="default" w:ascii="Times New Roman" w:hAnsi="Times New Roman" w:eastAsia="宋体" w:cs="Times New Roman"/>
      <w:lang w:val="en-US" w:eastAsia="zh-CN" w:bidi="ar-SA"/>
    </w:rPr>
  </w:style>
  <w:style w:type="character" w:customStyle="1" w:styleId="108">
    <w:name w:val="副标题 字符"/>
    <w:link w:val="26"/>
    <w:qFormat/>
    <w:uiPriority w:val="11"/>
    <w:rPr>
      <w:sz w:val="24"/>
      <w:szCs w:val="24"/>
    </w:rPr>
  </w:style>
  <w:style w:type="paragraph" w:styleId="109">
    <w:name w:val="Quote"/>
    <w:basedOn w:val="1"/>
    <w:next w:val="1"/>
    <w:qFormat/>
    <w:uiPriority w:val="29"/>
    <w:pPr>
      <w:ind w:left="720" w:right="720"/>
    </w:pPr>
    <w:rPr>
      <w:i/>
    </w:rPr>
  </w:style>
  <w:style w:type="paragraph" w:styleId="110">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1">
    <w:name w:val="页脚 字符"/>
    <w:link w:val="22"/>
    <w:qFormat/>
    <w:uiPriority w:val="99"/>
  </w:style>
  <w:style w:type="table" w:customStyle="1" w:styleId="112">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13">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2F2F2" w:fill="F2F2F2"/>
      </w:tcPr>
    </w:tblStylePr>
    <w:tblStylePr w:type="band1Horz">
      <w:tcPr>
        <w:shd w:val="clear" w:color="F2F2F2" w:fill="F2F2F2"/>
      </w:tcPr>
    </w:tblStylePr>
  </w:style>
  <w:style w:type="table" w:customStyle="1" w:styleId="114">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115">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116">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117">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2F2F2" w:fill="F2F2F2"/>
      </w:tcPr>
    </w:tblStylePr>
    <w:tblStylePr w:type="band1Horz">
      <w:rPr>
        <w:rFonts w:ascii="Arial" w:hAnsi="Arial"/>
        <w:color w:val="404040"/>
        <w:sz w:val="22"/>
      </w:rPr>
      <w:tcPr>
        <w:shd w:val="clear" w:color="F2F2F2" w:fill="F2F2F2"/>
      </w:tcPr>
    </w:tblStylePr>
  </w:style>
  <w:style w:type="table" w:customStyle="1" w:styleId="118">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tblStylePr w:type="firstRow">
      <w:rPr>
        <w:b/>
        <w:color w:val="404040"/>
      </w:rPr>
      <w:tcPr>
        <w:tcBorders>
          <w:bottom w:val="single" w:color="6A6A6A"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style>
  <w:style w:type="table" w:customStyle="1" w:styleId="119">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b/>
        <w:color w:val="404040"/>
      </w:rPr>
      <w:tcPr>
        <w:tcBorders>
          <w:bottom w:val="single" w:color="97B4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120">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121">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122">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123">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124">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125">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tblStylePr w:type="firstRow">
      <w:rPr>
        <w:b/>
        <w:color w:val="404040"/>
      </w:rPr>
      <w:tcPr>
        <w:tcBorders>
          <w:top w:val="nil"/>
          <w:left w:val="nil"/>
          <w:bottom w:val="single" w:color="6A6A6A" w:sz="12" w:space="0"/>
          <w:right w:val="nil"/>
        </w:tcBorders>
        <w:shd w:val="clear" w:color="FFFFFF" w:fill="auto"/>
      </w:tcPr>
    </w:tblStylePr>
    <w:tblStylePr w:type="lastRow">
      <w:rPr>
        <w:b/>
        <w:color w:val="404040"/>
      </w:rPr>
      <w:tcPr>
        <w:tcBorders>
          <w:top w:val="single" w:color="6A6A6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126">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single" w:color="5D8AC2" w:sz="12" w:space="0"/>
          <w:right w:val="nil"/>
        </w:tcBorders>
        <w:shd w:val="clear" w:color="FFFFFF" w:fill="auto"/>
      </w:tcPr>
    </w:tblStylePr>
    <w:tblStylePr w:type="lastRow">
      <w:rPr>
        <w:b/>
        <w:color w:val="404040"/>
      </w:rPr>
      <w:tcPr>
        <w:tcBorders>
          <w:top w:val="single" w:color="5D8A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127">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single" w:color="D99695" w:sz="12" w:space="0"/>
          <w:right w:val="nil"/>
        </w:tcBorders>
        <w:shd w:val="clear" w:color="FFFFFF" w:fill="auto"/>
      </w:tcPr>
    </w:tblStylePr>
    <w:tblStylePr w:type="lastRow">
      <w:rPr>
        <w:b/>
        <w:color w:val="404040"/>
      </w:rPr>
      <w:tcPr>
        <w:tcBorders>
          <w:top w:val="single" w:color="D996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28">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single" w:color="9ABB59" w:sz="12" w:space="0"/>
          <w:right w:val="nil"/>
        </w:tcBorders>
        <w:shd w:val="clear" w:color="FFFFFF" w:fill="auto"/>
      </w:tcPr>
    </w:tblStylePr>
    <w:tblStylePr w:type="lastRow">
      <w:rPr>
        <w:b/>
        <w:color w:val="404040"/>
      </w:rPr>
      <w:tcPr>
        <w:tcBorders>
          <w:top w:val="single" w:color="9A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129">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30">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31">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132">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133">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5F1" w:fill="DAE5F1"/>
      </w:tcPr>
    </w:tblStylePr>
    <w:tblStylePr w:type="band1Horz">
      <w:rPr>
        <w:rFonts w:ascii="Arial" w:hAnsi="Arial"/>
        <w:color w:val="404040"/>
        <w:sz w:val="22"/>
      </w:rPr>
      <w:tcPr>
        <w:shd w:val="clear" w:color="DAE5F1" w:fill="DAE5F1"/>
      </w:tcPr>
    </w:tblStylePr>
  </w:style>
  <w:style w:type="table" w:customStyle="1" w:styleId="134">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35">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136">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37">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38">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139">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BCBCB" w:fill="CBCBCB"/>
      </w:tcPr>
    </w:tblStylePr>
    <w:tblStylePr w:type="band1Horz">
      <w:rPr>
        <w:rFonts w:ascii="Arial" w:hAnsi="Arial"/>
        <w:color w:val="404040"/>
        <w:sz w:val="22"/>
      </w:rPr>
      <w:tcPr>
        <w:shd w:val="clear" w:color="CBCBCB" w:fill="CBCBCB"/>
      </w:tcPr>
    </w:tblStylePr>
  </w:style>
  <w:style w:type="table" w:customStyle="1" w:styleId="140">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AC2" w:sz="4" w:space="0"/>
          <w:left w:val="single" w:color="5D8AC2" w:sz="4" w:space="0"/>
          <w:bottom w:val="single" w:color="5D8AC2" w:sz="4" w:space="0"/>
          <w:right w:val="single" w:color="5D8AC2" w:sz="4" w:space="0"/>
        </w:tcBorders>
        <w:shd w:val="clear" w:color="5D8AC2" w:fill="5D8AC2"/>
      </w:tcPr>
    </w:tblStylePr>
    <w:tblStylePr w:type="lastRow">
      <w:rPr>
        <w:b/>
        <w:color w:val="404040"/>
      </w:rPr>
      <w:tcPr>
        <w:tcBorders>
          <w:top w:val="single" w:color="5D8A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141">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tblStylePr w:type="firstRow">
      <w:rPr>
        <w:rFonts w:ascii="Arial" w:hAnsi="Arial"/>
        <w:b/>
        <w:color w:val="FFFFFF"/>
        <w:sz w:val="22"/>
      </w:rPr>
      <w:tcPr>
        <w:tcBorders>
          <w:top w:val="single" w:color="D99695" w:sz="4" w:space="0"/>
          <w:left w:val="single" w:color="D99695" w:sz="4" w:space="0"/>
          <w:bottom w:val="single" w:color="D99695" w:sz="4" w:space="0"/>
          <w:right w:val="single" w:color="D99695" w:sz="4" w:space="0"/>
        </w:tcBorders>
        <w:shd w:val="clear" w:color="D99695" w:fill="D99695"/>
      </w:tcPr>
    </w:tblStylePr>
    <w:tblStylePr w:type="lastRow">
      <w:rPr>
        <w:b/>
        <w:color w:val="404040"/>
      </w:rPr>
      <w:tcPr>
        <w:tcBorders>
          <w:top w:val="single" w:color="D996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42">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ABB59" w:sz="4" w:space="0"/>
          <w:left w:val="single" w:color="9ABB59" w:sz="4" w:space="0"/>
          <w:bottom w:val="single" w:color="9ABB59" w:sz="4" w:space="0"/>
          <w:right w:val="single" w:color="9ABB59" w:sz="4" w:space="0"/>
        </w:tcBorders>
        <w:shd w:val="clear" w:color="9ABB59" w:fill="9ABB59"/>
      </w:tcPr>
    </w:tblStylePr>
    <w:tblStylePr w:type="lastRow">
      <w:rPr>
        <w:b/>
        <w:color w:val="404040"/>
      </w:rPr>
      <w:tcPr>
        <w:tcBorders>
          <w:top w:val="single" w:color="9A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C" w:fill="EAF1DC"/>
      </w:tcPr>
    </w:tblStylePr>
    <w:tblStylePr w:type="band1Horz">
      <w:rPr>
        <w:rFonts w:ascii="Arial" w:hAnsi="Arial"/>
        <w:color w:val="404040"/>
        <w:sz w:val="22"/>
      </w:rPr>
      <w:tcPr>
        <w:shd w:val="clear" w:color="EAF1DC" w:fill="EAF1DC"/>
      </w:tcPr>
    </w:tblStylePr>
  </w:style>
  <w:style w:type="table" w:customStyle="1" w:styleId="143">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44">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45">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8" w:fill="FDE9D8"/>
      </w:tcPr>
    </w:tblStylePr>
    <w:tblStylePr w:type="band1Horz">
      <w:rPr>
        <w:rFonts w:ascii="Arial" w:hAnsi="Arial"/>
        <w:color w:val="404040"/>
        <w:sz w:val="22"/>
      </w:rPr>
      <w:tcPr>
        <w:shd w:val="clear" w:color="FDE9D8" w:fill="FDE9D8"/>
      </w:tcPr>
    </w:tblStylePr>
  </w:style>
  <w:style w:type="table" w:customStyle="1" w:styleId="146">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A8A8A" w:fill="8A8A8A"/>
      </w:tcPr>
    </w:tblStylePr>
    <w:tblStylePr w:type="band1Horz">
      <w:tcPr>
        <w:shd w:val="clear" w:color="8A8A8A" w:fill="8A8A8A"/>
      </w:tcPr>
    </w:tblStylePr>
  </w:style>
  <w:style w:type="table" w:customStyle="1" w:styleId="147">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4E0" w:fill="AEC4E0"/>
      </w:tcPr>
    </w:tblStylePr>
    <w:tblStylePr w:type="band1Horz">
      <w:tcPr>
        <w:shd w:val="clear" w:color="AEC4E0" w:fill="AEC4E0"/>
      </w:tcPr>
    </w:tblStylePr>
  </w:style>
  <w:style w:type="table" w:customStyle="1" w:styleId="148">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149">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0DFB2" w:fill="D0DFB2"/>
      </w:tcPr>
    </w:tblStylePr>
    <w:tblStylePr w:type="band1Horz">
      <w:tcPr>
        <w:shd w:val="clear" w:color="D0DFB2" w:fill="D0DFB2"/>
      </w:tcPr>
    </w:tblStylePr>
  </w:style>
  <w:style w:type="table" w:customStyle="1" w:styleId="150">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51">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152">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53">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tblStylePr w:type="firstRow">
      <w:rPr>
        <w:b/>
        <w:color w:val="7F7F7F"/>
      </w:rPr>
      <w:tcPr>
        <w:tcBorders>
          <w:bottom w:val="single" w:color="7F7F7F"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BCBCB" w:fill="CBCBCB"/>
      </w:tcPr>
    </w:tblStylePr>
    <w:tblStylePr w:type="band1Horz">
      <w:rPr>
        <w:rFonts w:ascii="Arial" w:hAnsi="Arial"/>
        <w:color w:val="7F7F7F"/>
        <w:sz w:val="22"/>
      </w:rPr>
      <w:tcPr>
        <w:shd w:val="clear" w:color="CBCBCB" w:fill="CBCBCB"/>
      </w:tcPr>
    </w:tblStylePr>
    <w:tblStylePr w:type="band2Horz">
      <w:rPr>
        <w:rFonts w:ascii="Arial" w:hAnsi="Arial"/>
        <w:color w:val="7F7F7F"/>
        <w:sz w:val="22"/>
      </w:rPr>
    </w:tblStylePr>
  </w:style>
  <w:style w:type="table" w:customStyle="1" w:styleId="154">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6BFDD"/>
      </w:rPr>
      <w:tcPr>
        <w:tcBorders>
          <w:bottom w:val="single" w:color="A6BFDD" w:sz="12" w:space="0"/>
        </w:tcBorders>
      </w:tcPr>
    </w:tblStylePr>
    <w:tblStylePr w:type="lastRow">
      <w:rPr>
        <w:b/>
        <w:color w:val="A6BFDD"/>
      </w:rPr>
    </w:tblStylePr>
    <w:tblStylePr w:type="firstCol">
      <w:rPr>
        <w:b/>
        <w:color w:val="A6BFDD"/>
      </w:rPr>
    </w:tblStylePr>
    <w:tblStylePr w:type="lastCol">
      <w:rPr>
        <w:b/>
        <w:color w:val="A6BFDD"/>
      </w:r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155">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b/>
        <w:color w:val="DA9796"/>
      </w:rPr>
      <w:tcPr>
        <w:tcBorders>
          <w:bottom w:val="single" w:color="D99695" w:sz="12" w:space="0"/>
        </w:tcBorders>
      </w:tcPr>
    </w:tblStylePr>
    <w:tblStylePr w:type="lastRow">
      <w:rPr>
        <w:b/>
        <w:color w:val="DA9796"/>
      </w:rPr>
    </w:tblStylePr>
    <w:tblStylePr w:type="firstCol">
      <w:rPr>
        <w:b/>
        <w:color w:val="DA9796"/>
      </w:rPr>
    </w:tblStylePr>
    <w:tblStylePr w:type="lastCol">
      <w:rPr>
        <w:b/>
        <w:color w:val="DA9796"/>
      </w:r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156">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b/>
        <w:color w:val="9BBB59"/>
      </w:rPr>
      <w:tcPr>
        <w:tcBorders>
          <w:bottom w:val="single" w:color="9A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157">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7"/>
      </w:rPr>
      <w:tcPr>
        <w:tcBorders>
          <w:bottom w:val="single" w:color="B2A1C6" w:sz="12" w:space="0"/>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58">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678"/>
      </w:rPr>
      <w:tcPr>
        <w:tcBorders>
          <w:bottom w:val="single" w:color="4BACC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159">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678"/>
      </w:rPr>
      <w:tcPr>
        <w:tcBorders>
          <w:bottom w:val="single" w:color="F79646" w:sz="12" w:space="0"/>
        </w:tcBorders>
      </w:tcPr>
    </w:tblStylePr>
    <w:tblStylePr w:type="lastRow">
      <w:rPr>
        <w:b/>
        <w:color w:val="266678"/>
      </w:rPr>
    </w:tblStylePr>
    <w:tblStylePr w:type="firstCol">
      <w:rPr>
        <w:b/>
        <w:color w:val="266678"/>
      </w:rPr>
    </w:tblStylePr>
    <w:tblStylePr w:type="lastCol">
      <w:rPr>
        <w:b/>
        <w:color w:val="266678"/>
      </w:rPr>
    </w:tblStylePr>
    <w:tblStylePr w:type="band1Vert">
      <w:tcPr>
        <w:shd w:val="clear" w:color="FDE9D8" w:fill="FDE9D8"/>
      </w:tcPr>
    </w:tblStylePr>
    <w:tblStylePr w:type="band1Horz">
      <w:rPr>
        <w:rFonts w:ascii="Arial" w:hAnsi="Arial"/>
        <w:color w:val="266678"/>
        <w:sz w:val="22"/>
      </w:rPr>
      <w:tcPr>
        <w:shd w:val="clear" w:color="FDE9D8" w:fill="FDE9D8"/>
      </w:tcPr>
    </w:tblStylePr>
    <w:tblStylePr w:type="band2Horz">
      <w:rPr>
        <w:rFonts w:ascii="Arial" w:hAnsi="Arial"/>
        <w:color w:val="266678"/>
        <w:sz w:val="22"/>
      </w:rPr>
    </w:tblStylePr>
  </w:style>
  <w:style w:type="table" w:customStyle="1" w:styleId="160">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tblStylePr w:type="firstRow">
      <w:rPr>
        <w:rFonts w:ascii="Arial" w:hAnsi="Arial"/>
        <w:b/>
        <w:color w:val="7F7F7F"/>
        <w:sz w:val="22"/>
      </w:rPr>
      <w:tcPr>
        <w:tcBorders>
          <w:top w:val="nil"/>
          <w:left w:val="nil"/>
          <w:bottom w:val="single" w:color="7F7F7F" w:sz="4" w:space="0"/>
          <w:right w:val="nil"/>
        </w:tcBorders>
        <w:shd w:val="clear" w:color="FFFFFF" w:fill="FFFFFF"/>
      </w:tcPr>
    </w:tblStylePr>
    <w:tblStylePr w:type="lastRow">
      <w:rPr>
        <w:rFonts w:ascii="Arial" w:hAnsi="Arial"/>
        <w:b/>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F2F2F2" w:fill="F2F2F2"/>
      </w:tcPr>
    </w:tblStylePr>
    <w:tblStylePr w:type="band1Horz">
      <w:rPr>
        <w:rFonts w:ascii="Arial" w:hAnsi="Arial"/>
        <w:color w:val="7F7F7F"/>
        <w:sz w:val="22"/>
      </w:rPr>
      <w:tcPr>
        <w:shd w:val="clear" w:color="F2F2F2" w:fill="F2F2F2"/>
      </w:tcPr>
    </w:tblStylePr>
    <w:tblStylePr w:type="band2Horz">
      <w:rPr>
        <w:rFonts w:ascii="Arial" w:hAnsi="Arial"/>
        <w:color w:val="7F7F7F"/>
        <w:sz w:val="22"/>
      </w:rPr>
    </w:tblStylePr>
  </w:style>
  <w:style w:type="table" w:customStyle="1" w:styleId="161">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6BFDD"/>
        <w:sz w:val="22"/>
      </w:rPr>
      <w:tcPr>
        <w:tcBorders>
          <w:top w:val="nil"/>
          <w:left w:val="nil"/>
          <w:bottom w:val="single" w:color="A6BFDD" w:sz="4" w:space="0"/>
          <w:right w:val="nil"/>
        </w:tcBorders>
        <w:shd w:val="clear" w:color="FFFFFF" w:fill="FFFFFF"/>
      </w:tcPr>
    </w:tblStylePr>
    <w:tblStylePr w:type="lastRow">
      <w:rPr>
        <w:rFonts w:ascii="Arial" w:hAnsi="Arial"/>
        <w:b/>
        <w:color w:val="A6BFDD"/>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6BFDD"/>
        <w:sz w:val="22"/>
      </w:rPr>
      <w:tcPr>
        <w:tcBorders>
          <w:top w:val="nil"/>
          <w:left w:val="nil"/>
          <w:bottom w:val="nil"/>
          <w:right w:val="single" w:color="A6BFDD" w:sz="4" w:space="0"/>
        </w:tcBorders>
        <w:shd w:val="clear" w:color="FFFFFF" w:fill="auto"/>
      </w:tcPr>
    </w:tblStylePr>
    <w:tblStylePr w:type="lastCol">
      <w:rPr>
        <w:rFonts w:ascii="Arial" w:hAnsi="Arial"/>
        <w:i/>
        <w:color w:val="A6BFDD"/>
        <w:sz w:val="22"/>
      </w:rPr>
      <w:tcPr>
        <w:tcBorders>
          <w:top w:val="nil"/>
          <w:left w:val="single" w:color="A6BFDD" w:sz="4" w:space="0"/>
          <w:bottom w:val="nil"/>
          <w:right w:val="nil"/>
        </w:tcBorders>
        <w:shd w:val="clear" w:color="FFFFFF" w:fill="auto"/>
      </w:tcPr>
    </w:tblStylePr>
    <w:tblStylePr w:type="band1Vert">
      <w:tcPr>
        <w:shd w:val="clear" w:color="DAE5F1" w:fill="DAE5F1"/>
      </w:tcPr>
    </w:tblStylePr>
    <w:tblStylePr w:type="band1Horz">
      <w:rPr>
        <w:rFonts w:ascii="Arial" w:hAnsi="Arial"/>
        <w:color w:val="A6BFDD"/>
        <w:sz w:val="22"/>
      </w:rPr>
      <w:tcPr>
        <w:shd w:val="clear" w:color="DAE5F1" w:fill="DAE5F1"/>
      </w:tcPr>
    </w:tblStylePr>
    <w:tblStylePr w:type="band2Horz">
      <w:rPr>
        <w:rFonts w:ascii="Arial" w:hAnsi="Arial"/>
        <w:color w:val="A6BFDD"/>
        <w:sz w:val="22"/>
      </w:rPr>
    </w:tblStylePr>
  </w:style>
  <w:style w:type="table" w:customStyle="1" w:styleId="162">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tblStylePr w:type="firstRow">
      <w:rPr>
        <w:rFonts w:ascii="Arial" w:hAnsi="Arial"/>
        <w:b/>
        <w:color w:val="DA9796"/>
        <w:sz w:val="22"/>
      </w:rPr>
      <w:tcPr>
        <w:tcBorders>
          <w:top w:val="nil"/>
          <w:left w:val="nil"/>
          <w:bottom w:val="single" w:color="D99695" w:sz="4" w:space="0"/>
          <w:right w:val="nil"/>
        </w:tcBorders>
        <w:shd w:val="clear" w:color="FFFFFF" w:fill="FFFFFF"/>
      </w:tcPr>
    </w:tblStylePr>
    <w:tblStylePr w:type="lastRow">
      <w:rPr>
        <w:rFonts w:ascii="Arial" w:hAnsi="Arial"/>
        <w:b/>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A9796"/>
        <w:sz w:val="22"/>
      </w:rPr>
      <w:tcPr>
        <w:shd w:val="clear" w:color="F2DCDC" w:fill="F2DCDC"/>
      </w:tcPr>
    </w:tblStylePr>
    <w:tblStylePr w:type="band2Horz">
      <w:rPr>
        <w:rFonts w:ascii="Arial" w:hAnsi="Arial"/>
        <w:color w:val="DA9796"/>
        <w:sz w:val="22"/>
      </w:rPr>
    </w:tblStylePr>
  </w:style>
  <w:style w:type="table" w:customStyle="1" w:styleId="163">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ABB59" w:sz="4" w:space="0"/>
          <w:right w:val="nil"/>
        </w:tcBorders>
        <w:shd w:val="clear" w:color="FFFFFF" w:fill="FFFFFF"/>
      </w:tcPr>
    </w:tblStylePr>
    <w:tblStylePr w:type="lastRow">
      <w:rPr>
        <w:rFonts w:ascii="Arial" w:hAnsi="Arial"/>
        <w:b/>
        <w:color w:val="9BBB59"/>
        <w:sz w:val="22"/>
      </w:rPr>
      <w:tcPr>
        <w:tcBorders>
          <w:top w:val="single" w:color="9A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ABB59" w:sz="4" w:space="0"/>
        </w:tcBorders>
        <w:shd w:val="clear" w:color="FFFFFF" w:fill="auto"/>
      </w:tcPr>
    </w:tblStylePr>
    <w:tblStylePr w:type="lastCol">
      <w:rPr>
        <w:rFonts w:ascii="Arial" w:hAnsi="Arial"/>
        <w:i/>
        <w:color w:val="9BBB59"/>
        <w:sz w:val="22"/>
      </w:rPr>
      <w:tcPr>
        <w:tcBorders>
          <w:top w:val="nil"/>
          <w:left w:val="single" w:color="9ABB59" w:sz="4" w:space="0"/>
          <w:bottom w:val="nil"/>
          <w:right w:val="nil"/>
        </w:tcBorders>
        <w:shd w:val="clear" w:color="FFFFFF" w:fill="auto"/>
      </w:tcPr>
    </w:tblStylePr>
    <w:tblStylePr w:type="band1Vert">
      <w:tcPr>
        <w:shd w:val="clear" w:color="EAF1DC" w:fill="EAF1DC"/>
      </w:tcPr>
    </w:tblStylePr>
    <w:tblStylePr w:type="band1Horz">
      <w:rPr>
        <w:rFonts w:ascii="Arial" w:hAnsi="Arial"/>
        <w:color w:val="9BBB59"/>
        <w:sz w:val="22"/>
      </w:rPr>
      <w:tcPr>
        <w:shd w:val="clear" w:color="EAF1DC" w:fill="EAF1DC"/>
      </w:tcPr>
    </w:tblStylePr>
    <w:tblStylePr w:type="band2Horz">
      <w:rPr>
        <w:rFonts w:ascii="Arial" w:hAnsi="Arial"/>
        <w:color w:val="9BBB59"/>
        <w:sz w:val="22"/>
      </w:rPr>
    </w:tblStylePr>
  </w:style>
  <w:style w:type="table" w:customStyle="1" w:styleId="164">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65">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678"/>
        <w:sz w:val="22"/>
      </w:rPr>
      <w:tcPr>
        <w:tcBorders>
          <w:top w:val="nil"/>
          <w:left w:val="nil"/>
          <w:bottom w:val="single" w:color="99D0DE" w:sz="4" w:space="0"/>
          <w:right w:val="nil"/>
        </w:tcBorders>
        <w:shd w:val="clear" w:color="FFFFFF" w:fill="FFFFFF"/>
      </w:tcPr>
    </w:tblStylePr>
    <w:tblStylePr w:type="lastRow">
      <w:rPr>
        <w:rFonts w:ascii="Arial" w:hAnsi="Arial"/>
        <w:b/>
        <w:color w:val="2666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678"/>
        <w:sz w:val="22"/>
      </w:rPr>
      <w:tcPr>
        <w:tcBorders>
          <w:top w:val="nil"/>
          <w:left w:val="nil"/>
          <w:bottom w:val="nil"/>
          <w:right w:val="single" w:color="99D0DE" w:sz="4" w:space="0"/>
        </w:tcBorders>
        <w:shd w:val="clear" w:color="FFFFFF" w:fill="auto"/>
      </w:tcPr>
    </w:tblStylePr>
    <w:tblStylePr w:type="lastCol">
      <w:rPr>
        <w:rFonts w:ascii="Arial" w:hAnsi="Arial"/>
        <w:i/>
        <w:color w:val="2666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678"/>
        <w:sz w:val="22"/>
      </w:rPr>
      <w:tcPr>
        <w:shd w:val="clear" w:color="DAEEF3" w:fill="DAEEF3"/>
      </w:tcPr>
    </w:tblStylePr>
    <w:tblStylePr w:type="band2Horz">
      <w:rPr>
        <w:rFonts w:ascii="Arial" w:hAnsi="Arial"/>
        <w:color w:val="266678"/>
        <w:sz w:val="22"/>
      </w:rPr>
    </w:tblStylePr>
  </w:style>
  <w:style w:type="table" w:customStyle="1" w:styleId="166">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05307"/>
        <w:sz w:val="22"/>
      </w:rPr>
      <w:tcPr>
        <w:tcBorders>
          <w:top w:val="nil"/>
          <w:left w:val="nil"/>
          <w:bottom w:val="single" w:color="FAC396" w:sz="4" w:space="0"/>
          <w:right w:val="nil"/>
        </w:tcBorders>
        <w:shd w:val="clear" w:color="FFFFFF" w:fill="FFFFFF"/>
      </w:tcPr>
    </w:tblStylePr>
    <w:tblStylePr w:type="lastRow">
      <w:rPr>
        <w:rFonts w:ascii="Arial" w:hAnsi="Arial"/>
        <w:b/>
        <w:color w:val="B05307"/>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307"/>
        <w:sz w:val="22"/>
      </w:rPr>
      <w:tcPr>
        <w:tcBorders>
          <w:top w:val="nil"/>
          <w:left w:val="nil"/>
          <w:bottom w:val="nil"/>
          <w:right w:val="single" w:color="FAC396" w:sz="4" w:space="0"/>
        </w:tcBorders>
        <w:shd w:val="clear" w:color="FFFFFF" w:fill="auto"/>
      </w:tcPr>
    </w:tblStylePr>
    <w:tblStylePr w:type="lastCol">
      <w:rPr>
        <w:rFonts w:ascii="Arial" w:hAnsi="Arial"/>
        <w:i/>
        <w:color w:val="B05307"/>
        <w:sz w:val="22"/>
      </w:rPr>
      <w:tcPr>
        <w:tcBorders>
          <w:top w:val="nil"/>
          <w:left w:val="single" w:color="FAC396" w:sz="4" w:space="0"/>
          <w:bottom w:val="nil"/>
          <w:right w:val="nil"/>
        </w:tcBorders>
        <w:shd w:val="clear" w:color="FFFFFF" w:fill="auto"/>
      </w:tcPr>
    </w:tblStylePr>
    <w:tblStylePr w:type="band1Vert">
      <w:tcPr>
        <w:shd w:val="clear" w:color="FDE9D8" w:fill="FDE9D8"/>
      </w:tcPr>
    </w:tblStylePr>
    <w:tblStylePr w:type="band1Horz">
      <w:rPr>
        <w:rFonts w:ascii="Arial" w:hAnsi="Arial"/>
        <w:color w:val="B05307"/>
        <w:sz w:val="22"/>
      </w:rPr>
      <w:tcPr>
        <w:shd w:val="clear" w:color="FDE9D8" w:fill="FDE9D8"/>
      </w:tcPr>
    </w:tblStylePr>
    <w:tblStylePr w:type="band2Horz">
      <w:rPr>
        <w:rFonts w:ascii="Arial" w:hAnsi="Arial"/>
        <w:color w:val="B05307"/>
        <w:sz w:val="22"/>
      </w:rPr>
    </w:tblStylePr>
  </w:style>
  <w:style w:type="table" w:customStyle="1" w:styleId="167">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FBFBF" w:fill="BFBFBF"/>
      </w:tcPr>
    </w:tblStylePr>
    <w:tblStylePr w:type="band1Horz">
      <w:tcPr>
        <w:shd w:val="clear" w:color="BFBFBF" w:fill="BFBFBF"/>
      </w:tcPr>
    </w:tblStylePr>
  </w:style>
  <w:style w:type="table" w:customStyle="1" w:styleId="168">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69">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2D2" w:fill="EFD2D2"/>
      </w:tcPr>
    </w:tblStylePr>
    <w:tblStylePr w:type="band1Horz">
      <w:tcPr>
        <w:shd w:val="clear" w:color="EFD2D2" w:fill="EFD2D2"/>
      </w:tcPr>
    </w:tblStylePr>
  </w:style>
  <w:style w:type="table" w:customStyle="1" w:styleId="170">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ED5" w:fill="E5EED5"/>
      </w:tcPr>
    </w:tblStylePr>
    <w:tblStylePr w:type="band1Horz">
      <w:tcPr>
        <w:shd w:val="clear" w:color="E5EED5" w:fill="E5EED5"/>
      </w:tcPr>
    </w:tblStylePr>
  </w:style>
  <w:style w:type="table" w:customStyle="1" w:styleId="171">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72">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73">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DE4D0" w:fill="FDE4D0"/>
      </w:tcPr>
    </w:tblStylePr>
    <w:tblStylePr w:type="band1Horz">
      <w:tcPr>
        <w:shd w:val="clear" w:color="FDE4D0" w:fill="FDE4D0"/>
      </w:tcPr>
    </w:tblStylePr>
  </w:style>
  <w:style w:type="table" w:customStyle="1" w:styleId="174">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tblStylePr w:type="firstRow">
      <w:rPr>
        <w:rFonts w:ascii="Arial" w:hAnsi="Arial"/>
        <w:b/>
        <w:color w:val="404040"/>
        <w:sz w:val="22"/>
      </w:rPr>
      <w:tcPr>
        <w:tcBorders>
          <w:top w:val="single" w:color="6F6F6F" w:sz="4" w:space="0"/>
          <w:left w:val="nil"/>
          <w:bottom w:val="single" w:color="6F6F6F" w:sz="4" w:space="0"/>
          <w:right w:val="nil"/>
        </w:tcBorders>
      </w:tcPr>
    </w:tblStylePr>
    <w:tblStylePr w:type="lastRow">
      <w:rPr>
        <w:rFonts w:ascii="Arial" w:hAnsi="Arial"/>
        <w:b/>
        <w:color w:val="404040"/>
        <w:sz w:val="22"/>
      </w:rPr>
      <w:tcPr>
        <w:tcBorders>
          <w:top w:val="single" w:color="6F6F6F" w:sz="4" w:space="0"/>
          <w:left w:val="nil"/>
          <w:bottom w:val="single" w:color="6F6F6F"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175">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76">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404040"/>
        <w:sz w:val="22"/>
      </w:rPr>
      <w:tcPr>
        <w:tcBorders>
          <w:top w:val="single" w:color="DB9B9A" w:sz="4" w:space="0"/>
          <w:left w:val="nil"/>
          <w:bottom w:val="single" w:color="DB9B9A" w:sz="4" w:space="0"/>
          <w:right w:val="nil"/>
        </w:tcBorders>
      </w:tcPr>
    </w:tblStylePr>
    <w:tblStylePr w:type="lastRow">
      <w:rPr>
        <w:rFonts w:ascii="Arial" w:hAnsi="Arial"/>
        <w:b/>
        <w:color w:val="404040"/>
        <w:sz w:val="22"/>
      </w:rPr>
      <w:tcPr>
        <w:tcBorders>
          <w:top w:val="single" w:color="DB9B9A" w:sz="4" w:space="0"/>
          <w:left w:val="nil"/>
          <w:bottom w:val="single" w:color="DB9B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177">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178">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79">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80">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181">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182">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183">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tblStylePr w:type="firstRow">
      <w:rPr>
        <w:rFonts w:ascii="Arial" w:hAnsi="Arial"/>
        <w:b/>
        <w:color w:val="FFFFFF"/>
        <w:sz w:val="22"/>
      </w:r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695" w:sz="4" w:space="0"/>
          <w:right w:val="single" w:color="D99695" w:sz="4" w:space="0"/>
        </w:tcBorders>
      </w:tcPr>
    </w:tblStylePr>
    <w:tblStylePr w:type="band1Horz">
      <w:rPr>
        <w:rFonts w:ascii="Arial" w:hAnsi="Arial"/>
        <w:color w:val="404040"/>
        <w:sz w:val="22"/>
      </w:rPr>
      <w:tcPr>
        <w:tcBorders>
          <w:top w:val="single" w:color="D99695" w:sz="4" w:space="0"/>
          <w:bottom w:val="single" w:color="D99695" w:sz="4" w:space="0"/>
        </w:tcBorders>
      </w:tcPr>
    </w:tblStylePr>
  </w:style>
  <w:style w:type="table" w:customStyle="1" w:styleId="184">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tblStylePr w:type="firstRow">
      <w:rPr>
        <w:rFonts w:ascii="Arial" w:hAnsi="Arial"/>
        <w:b/>
        <w:color w:val="FFFFFF"/>
        <w:sz w:val="22"/>
      </w:r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B" w:sz="4" w:space="0"/>
          <w:right w:val="single" w:color="C3D69B" w:sz="4" w:space="0"/>
        </w:tcBorders>
      </w:tcPr>
    </w:tblStylePr>
    <w:tblStylePr w:type="band1Horz">
      <w:rPr>
        <w:rFonts w:ascii="Arial" w:hAnsi="Arial"/>
        <w:color w:val="404040"/>
        <w:sz w:val="22"/>
      </w:rPr>
      <w:tcPr>
        <w:tcBorders>
          <w:top w:val="single" w:color="C3D69B" w:sz="4" w:space="0"/>
          <w:bottom w:val="single" w:color="C3D69B" w:sz="4" w:space="0"/>
        </w:tcBorders>
      </w:tcPr>
    </w:tblStylePr>
  </w:style>
  <w:style w:type="table" w:customStyle="1" w:styleId="185">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186">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187">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188">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FBFBF" w:fill="BFBFBF"/>
      </w:tcPr>
    </w:tblStylePr>
    <w:tblStylePr w:type="band1Horz">
      <w:rPr>
        <w:rFonts w:ascii="Arial" w:hAnsi="Arial"/>
        <w:color w:val="404040"/>
        <w:sz w:val="22"/>
      </w:rPr>
      <w:tcPr>
        <w:shd w:val="clear" w:color="BFBFBF" w:fill="BFBFBF"/>
      </w:tcPr>
    </w:tblStylePr>
  </w:style>
  <w:style w:type="table" w:customStyle="1" w:styleId="189">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90">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2D2" w:fill="EFD2D2"/>
      </w:tcPr>
    </w:tblStylePr>
    <w:tblStylePr w:type="band1Horz">
      <w:rPr>
        <w:rFonts w:ascii="Arial" w:hAnsi="Arial"/>
        <w:color w:val="404040"/>
        <w:sz w:val="22"/>
      </w:rPr>
      <w:tcPr>
        <w:shd w:val="clear" w:color="EFD2D2" w:fill="EFD2D2"/>
      </w:tcPr>
    </w:tblStylePr>
  </w:style>
  <w:style w:type="table" w:customStyle="1" w:styleId="191">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ED5" w:fill="E5EED5"/>
      </w:tcPr>
    </w:tblStylePr>
    <w:tblStylePr w:type="band1Horz">
      <w:rPr>
        <w:rFonts w:ascii="Arial" w:hAnsi="Arial"/>
        <w:color w:val="404040"/>
        <w:sz w:val="22"/>
      </w:rPr>
      <w:tcPr>
        <w:shd w:val="clear" w:color="E5EED5" w:fill="E5EED5"/>
      </w:tcPr>
    </w:tblStylePr>
  </w:style>
  <w:style w:type="table" w:customStyle="1" w:styleId="192">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93">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94">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4D0" w:fill="FDE4D0"/>
      </w:tcPr>
    </w:tblStylePr>
    <w:tblStylePr w:type="band1Horz">
      <w:rPr>
        <w:rFonts w:ascii="Arial" w:hAnsi="Arial"/>
        <w:color w:val="404040"/>
        <w:sz w:val="22"/>
      </w:rPr>
      <w:tcPr>
        <w:shd w:val="clear" w:color="FDE4D0" w:fill="FDE4D0"/>
      </w:tcPr>
    </w:tblStylePr>
  </w:style>
  <w:style w:type="table" w:customStyle="1" w:styleId="195">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tblStylePr w:type="firstRow">
      <w:rPr>
        <w:rFonts w:ascii="Arial" w:hAnsi="Arial"/>
        <w:b/>
        <w:color w:val="FFFFFF"/>
        <w:sz w:val="22"/>
      </w:rPr>
      <w:tcPr>
        <w:tcBorders>
          <w:top w:val="single" w:color="7F7F7F" w:sz="32" w:space="0"/>
          <w:bottom w:val="single" w:color="FFFFFF" w:sz="12" w:space="0"/>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cPr>
        <w:tcBorders>
          <w:left w:val="single" w:color="7F7F7F" w:sz="32" w:space="0"/>
          <w:right w:val="single" w:color="FFFFFF" w:sz="4" w:space="0"/>
        </w:tcBorders>
      </w:tcPr>
    </w:tblStylePr>
    <w:tblStylePr w:type="lastCol">
      <w:tcPr>
        <w:tcBorders>
          <w:left w:val="single" w:color="FFFFFF" w:sz="4" w:space="0"/>
          <w:right w:val="single" w:color="7F7F7F" w:sz="32" w:space="0"/>
        </w:tcBorders>
      </w:tcPr>
    </w:tblStylePr>
    <w:tblStylePr w:type="band1Vert">
      <w:tcPr>
        <w:tcBorders>
          <w:left w:val="single" w:color="FFFFFF" w:sz="4" w:space="0"/>
          <w:right w:val="single" w:color="FFFFFF" w:sz="4" w:space="0"/>
        </w:tcBorders>
        <w:shd w:val="clear" w:color="7F7F7F" w:fill="7F7F7F"/>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F7F7F" w:fill="7F7F7F"/>
      </w:tcPr>
    </w:tblStylePr>
    <w:tblStylePr w:type="band2Horz">
      <w:tcPr>
        <w:tcBorders>
          <w:top w:val="single" w:color="FFFFFF" w:sz="4" w:space="0"/>
          <w:bottom w:val="single" w:color="FFFFFF" w:sz="4" w:space="0"/>
        </w:tcBorders>
        <w:shd w:val="clear" w:color="7F7F7F" w:fill="7F7F7F"/>
      </w:tcPr>
    </w:tblStylePr>
  </w:style>
  <w:style w:type="table" w:customStyle="1" w:styleId="196">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197">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695" w:sz="32" w:space="0"/>
          <w:bottom w:val="single" w:color="FFFFFF" w:sz="12" w:space="0"/>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cPr>
        <w:tcBorders>
          <w:left w:val="single" w:color="D99695" w:sz="32" w:space="0"/>
          <w:right w:val="single" w:color="FFFFFF" w:sz="4" w:space="0"/>
        </w:tcBorders>
      </w:tcPr>
    </w:tblStylePr>
    <w:tblStylePr w:type="lastCol">
      <w:tcPr>
        <w:tcBorders>
          <w:left w:val="single" w:color="FFFFFF" w:sz="4" w:space="0"/>
          <w:right w:val="single" w:color="D99695" w:sz="32" w:space="0"/>
        </w:tcBorders>
      </w:tcPr>
    </w:tblStylePr>
    <w:tblStylePr w:type="band1Vert">
      <w:tcPr>
        <w:tcBorders>
          <w:left w:val="single" w:color="FFFFFF" w:sz="4" w:space="0"/>
          <w:right w:val="single" w:color="FFFFFF" w:sz="4" w:space="0"/>
        </w:tcBorders>
        <w:shd w:val="clear" w:color="D99695" w:fill="D996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695" w:fill="D99695"/>
      </w:tcPr>
    </w:tblStylePr>
    <w:tblStylePr w:type="band2Horz">
      <w:tcPr>
        <w:tcBorders>
          <w:top w:val="single" w:color="FFFFFF" w:sz="4" w:space="0"/>
          <w:bottom w:val="single" w:color="FFFFFF" w:sz="4" w:space="0"/>
        </w:tcBorders>
        <w:shd w:val="clear" w:color="D99695" w:fill="D99695"/>
      </w:tcPr>
    </w:tblStylePr>
  </w:style>
  <w:style w:type="table" w:customStyle="1" w:styleId="198">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B" w:sz="32" w:space="0"/>
          <w:bottom w:val="single" w:color="FFFFFF" w:sz="12" w:space="0"/>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cPr>
        <w:tcBorders>
          <w:left w:val="single" w:color="C3D69B" w:sz="32" w:space="0"/>
          <w:right w:val="single" w:color="FFFFFF" w:sz="4" w:space="0"/>
        </w:tcBorders>
      </w:tcPr>
    </w:tblStylePr>
    <w:tblStylePr w:type="lastCol">
      <w:tcPr>
        <w:tcBorders>
          <w:left w:val="single" w:color="FFFFFF" w:sz="4" w:space="0"/>
          <w:right w:val="single" w:color="C3D69B" w:sz="32" w:space="0"/>
        </w:tcBorders>
      </w:tcPr>
    </w:tblStylePr>
    <w:tblStylePr w:type="band1Vert">
      <w:tcPr>
        <w:tcBorders>
          <w:left w:val="single" w:color="FFFFFF" w:sz="4" w:space="0"/>
          <w:right w:val="single" w:color="FFFFFF" w:sz="4" w:space="0"/>
        </w:tcBorders>
        <w:shd w:val="clear" w:color="C3D69B" w:fill="C3D69B"/>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B" w:fill="C3D69B"/>
      </w:tcPr>
    </w:tblStylePr>
    <w:tblStylePr w:type="band2Horz">
      <w:tcPr>
        <w:tcBorders>
          <w:top w:val="single" w:color="FFFFFF" w:sz="4" w:space="0"/>
          <w:bottom w:val="single" w:color="FFFFFF" w:sz="4" w:space="0"/>
        </w:tcBorders>
        <w:shd w:val="clear" w:color="C3D69B" w:fill="C3D69B"/>
      </w:tcPr>
    </w:tblStylePr>
  </w:style>
  <w:style w:type="table" w:customStyle="1" w:styleId="199">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200">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201">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202">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tblStylePr w:type="firstRow">
      <w:rPr>
        <w:b/>
        <w:color w:val="000000"/>
      </w:rPr>
      <w:tcPr>
        <w:tcBorders>
          <w:bottom w:val="single" w:color="7F7F7F" w:sz="4" w:space="0"/>
        </w:tcBorders>
      </w:tcPr>
    </w:tblStylePr>
    <w:tblStylePr w:type="lastRow">
      <w:rPr>
        <w:b/>
        <w:color w:val="000000"/>
      </w:rPr>
      <w:tcPr>
        <w:tcBorders>
          <w:top w:val="single" w:color="7F7F7F" w:sz="4" w:space="0"/>
        </w:tcBorders>
      </w:tcPr>
    </w:tblStylePr>
    <w:tblStylePr w:type="firstCol">
      <w:rPr>
        <w:b/>
        <w:color w:val="000000"/>
      </w:rPr>
    </w:tblStylePr>
    <w:tblStylePr w:type="lastCol">
      <w:rPr>
        <w:b/>
        <w:color w:val="000000"/>
      </w:rPr>
    </w:tblStylePr>
    <w:tblStylePr w:type="band1Vert">
      <w:tcPr>
        <w:shd w:val="clear" w:color="BFBFBF" w:fill="BFBFBF"/>
      </w:tcPr>
    </w:tblStylePr>
    <w:tblStylePr w:type="band1Horz">
      <w:rPr>
        <w:rFonts w:ascii="Arial" w:hAnsi="Arial"/>
        <w:color w:val="000000"/>
        <w:sz w:val="22"/>
      </w:rPr>
      <w:tcPr>
        <w:shd w:val="clear" w:color="BFBFBF" w:fill="BFBFBF"/>
      </w:tcPr>
    </w:tblStylePr>
    <w:tblStylePr w:type="band2Horz">
      <w:rPr>
        <w:rFonts w:ascii="Arial" w:hAnsi="Arial"/>
        <w:color w:val="000000"/>
        <w:sz w:val="22"/>
      </w:rPr>
    </w:tblStylePr>
  </w:style>
  <w:style w:type="table" w:customStyle="1" w:styleId="203">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A70"/>
      </w:rPr>
      <w:tcPr>
        <w:tcBorders>
          <w:bottom w:val="single" w:color="4F81BD" w:sz="4" w:space="0"/>
        </w:tcBorders>
      </w:tcPr>
    </w:tblStylePr>
    <w:tblStylePr w:type="lastRow">
      <w:rPr>
        <w:b/>
        <w:color w:val="2A4A70"/>
      </w:rPr>
      <w:tcPr>
        <w:tcBorders>
          <w:top w:val="single" w:color="4F81BD" w:sz="4" w:space="0"/>
        </w:tcBorders>
      </w:tcPr>
    </w:tblStylePr>
    <w:tblStylePr w:type="firstCol">
      <w:rPr>
        <w:b/>
        <w:color w:val="2A4A70"/>
      </w:rPr>
    </w:tblStylePr>
    <w:tblStylePr w:type="lastCol">
      <w:rPr>
        <w:b/>
        <w:color w:val="2A4A70"/>
      </w:r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204">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tblStylePr w:type="firstRow">
      <w:rPr>
        <w:b/>
        <w:color w:val="DA9796"/>
      </w:rPr>
      <w:tcPr>
        <w:tcBorders>
          <w:bottom w:val="single" w:color="D99695" w:sz="4" w:space="0"/>
        </w:tcBorders>
      </w:tcPr>
    </w:tblStylePr>
    <w:tblStylePr w:type="lastRow">
      <w:rPr>
        <w:b/>
        <w:color w:val="DA9796"/>
      </w:rPr>
      <w:tcPr>
        <w:tcBorders>
          <w:top w:val="single" w:color="D99695" w:sz="4" w:space="0"/>
        </w:tcBorders>
      </w:tcPr>
    </w:tblStylePr>
    <w:tblStylePr w:type="firstCol">
      <w:rPr>
        <w:b/>
        <w:color w:val="DA9796"/>
      </w:rPr>
    </w:tblStylePr>
    <w:tblStylePr w:type="lastCol">
      <w:rPr>
        <w:b/>
        <w:color w:val="DA9796"/>
      </w:r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205">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tblStylePr w:type="firstRow">
      <w:rPr>
        <w:b/>
        <w:color w:val="C2D69B"/>
      </w:rPr>
      <w:tcPr>
        <w:tcBorders>
          <w:bottom w:val="single" w:color="C3D69B" w:sz="4" w:space="0"/>
        </w:tcBorders>
      </w:tcPr>
    </w:tblStylePr>
    <w:tblStylePr w:type="lastRow">
      <w:rPr>
        <w:b/>
        <w:color w:val="C2D69B"/>
      </w:rPr>
      <w:tcPr>
        <w:tcBorders>
          <w:top w:val="single" w:color="C3D69B" w:sz="4" w:space="0"/>
        </w:tcBorders>
      </w:tcPr>
    </w:tblStylePr>
    <w:tblStylePr w:type="firstCol">
      <w:rPr>
        <w:b/>
        <w:color w:val="C2D69B"/>
      </w:rPr>
    </w:tblStylePr>
    <w:tblStylePr w:type="lastCol">
      <w:rPr>
        <w:b/>
        <w:color w:val="C2D69B"/>
      </w:r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206">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2A1C7"/>
      </w:rPr>
      <w:tcPr>
        <w:tcBorders>
          <w:bottom w:val="single" w:color="B2A1C6" w:sz="4" w:space="0"/>
        </w:tcBorders>
      </w:tcPr>
    </w:tblStylePr>
    <w:tblStylePr w:type="lastRow">
      <w:rPr>
        <w:b/>
        <w:color w:val="B2A1C7"/>
      </w:rPr>
      <w:tcPr>
        <w:tcBorders>
          <w:top w:val="single" w:color="B2A1C6" w:sz="4" w:space="0"/>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207">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2CDDC"/>
      </w:rPr>
      <w:tcPr>
        <w:tcBorders>
          <w:bottom w:val="single" w:color="92CCDC" w:sz="4" w:space="0"/>
        </w:tcBorders>
      </w:tcPr>
    </w:tblStylePr>
    <w:tblStylePr w:type="lastRow">
      <w:rPr>
        <w:b/>
        <w:color w:val="92CDDC"/>
      </w:rPr>
      <w:tcPr>
        <w:tcBorders>
          <w:top w:val="single" w:color="92CCDC" w:sz="4" w:space="0"/>
        </w:tcBorders>
      </w:tcPr>
    </w:tblStylePr>
    <w:tblStylePr w:type="firstCol">
      <w:rPr>
        <w:b/>
        <w:color w:val="92CDDC"/>
      </w:rPr>
    </w:tblStylePr>
    <w:tblStylePr w:type="lastCol">
      <w:rPr>
        <w:b/>
        <w:color w:val="92CDDC"/>
      </w:r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208">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BF8F"/>
      </w:rPr>
      <w:tcPr>
        <w:tcBorders>
          <w:bottom w:val="single" w:color="FAC090" w:sz="4" w:space="0"/>
        </w:tcBorders>
      </w:tcPr>
    </w:tblStylePr>
    <w:tblStylePr w:type="lastRow">
      <w:rPr>
        <w:b/>
        <w:color w:val="FABF8F"/>
      </w:rPr>
      <w:tcPr>
        <w:tcBorders>
          <w:top w:val="single" w:color="FAC090" w:sz="4" w:space="0"/>
        </w:tcBorders>
      </w:tcPr>
    </w:tblStylePr>
    <w:tblStylePr w:type="firstCol">
      <w:rPr>
        <w:b/>
        <w:color w:val="FABF8F"/>
      </w:rPr>
    </w:tblStylePr>
    <w:tblStylePr w:type="lastCol">
      <w:rPr>
        <w:b/>
        <w:color w:val="FABF8F"/>
      </w:r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209">
    <w:name w:val="清单表 7 彩色1"/>
    <w:qFormat/>
    <w:uiPriority w:val="99"/>
    <w:tblPr>
      <w:tblBorders>
        <w:right w:val="single" w:color="7F7F7F" w:sz="4" w:space="0"/>
      </w:tblBorders>
      <w:tblCellMar>
        <w:top w:w="0" w:type="dxa"/>
        <w:left w:w="0" w:type="dxa"/>
        <w:bottom w:w="0" w:type="dxa"/>
        <w:right w:w="0" w:type="dxa"/>
      </w:tblCellMar>
    </w:tblPr>
    <w:tblStylePr w:type="firstRow">
      <w:rPr>
        <w:rFonts w:ascii="Arial" w:hAnsi="Arial"/>
        <w:i/>
        <w:color w:val="7F7F7F"/>
        <w:sz w:val="22"/>
      </w:rPr>
      <w:tcPr>
        <w:tcBorders>
          <w:top w:val="nil"/>
          <w:left w:val="nil"/>
          <w:bottom w:val="single" w:color="7F7F7F" w:sz="4" w:space="0"/>
          <w:right w:val="nil"/>
        </w:tcBorders>
        <w:shd w:val="clear" w:color="FFFFFF" w:fill="FFFFFF"/>
      </w:tcPr>
    </w:tblStylePr>
    <w:tblStylePr w:type="lastRow">
      <w:rPr>
        <w:rFonts w:ascii="Arial" w:hAnsi="Arial"/>
        <w:i/>
        <w:color w:val="7F7F7F"/>
        <w:sz w:val="22"/>
      </w:rPr>
      <w:tcPr>
        <w:tcBorders>
          <w:top w:val="single" w:color="7F7F7F"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F7F7F" w:sz="4" w:space="0"/>
        </w:tcBorders>
        <w:shd w:val="clear" w:color="FFFFFF" w:fill="auto"/>
      </w:tcPr>
    </w:tblStylePr>
    <w:tblStylePr w:type="lastCol">
      <w:rPr>
        <w:rFonts w:ascii="Arial" w:hAnsi="Arial"/>
        <w:i/>
        <w:color w:val="7F7F7F"/>
        <w:sz w:val="22"/>
      </w:rPr>
      <w:tcPr>
        <w:tcBorders>
          <w:top w:val="nil"/>
          <w:left w:val="single" w:color="7F7F7F" w:sz="4" w:space="0"/>
          <w:bottom w:val="nil"/>
          <w:right w:val="nil"/>
        </w:tcBorders>
        <w:shd w:val="clear" w:color="FFFFFF" w:fill="auto"/>
      </w:tcPr>
    </w:tblStylePr>
    <w:tblStylePr w:type="band1Vert">
      <w:tcPr>
        <w:shd w:val="clear" w:color="BFBFBF" w:fill="BFBFBF"/>
      </w:tcPr>
    </w:tblStylePr>
    <w:tblStylePr w:type="band1Horz">
      <w:rPr>
        <w:rFonts w:ascii="Arial" w:hAnsi="Arial"/>
        <w:color w:val="7F7F7F"/>
        <w:sz w:val="22"/>
      </w:rPr>
      <w:tcPr>
        <w:shd w:val="clear" w:color="BFBFBF" w:fill="BFBFBF"/>
      </w:tcPr>
    </w:tblStylePr>
    <w:tblStylePr w:type="band2Horz">
      <w:rPr>
        <w:rFonts w:ascii="Arial" w:hAnsi="Arial"/>
        <w:color w:val="7F7F7F"/>
        <w:sz w:val="22"/>
      </w:rPr>
    </w:tblStylePr>
  </w:style>
  <w:style w:type="table" w:customStyle="1" w:styleId="210">
    <w:name w:val="List Table 7 Colorful - Accent 1"/>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A70"/>
        <w:sz w:val="22"/>
      </w:rPr>
      <w:tcPr>
        <w:tcBorders>
          <w:top w:val="nil"/>
          <w:left w:val="nil"/>
          <w:bottom w:val="single" w:color="4F81BD" w:sz="4" w:space="0"/>
          <w:right w:val="nil"/>
        </w:tcBorders>
        <w:shd w:val="clear" w:color="FFFFFF" w:fill="FFFFFF"/>
      </w:tcPr>
    </w:tblStylePr>
    <w:tblStylePr w:type="lastRow">
      <w:rPr>
        <w:rFonts w:ascii="Arial" w:hAnsi="Arial"/>
        <w:i/>
        <w:color w:val="2A4A70"/>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A70"/>
        <w:sz w:val="22"/>
      </w:rPr>
      <w:tcPr>
        <w:tcBorders>
          <w:top w:val="nil"/>
          <w:left w:val="nil"/>
          <w:bottom w:val="nil"/>
          <w:right w:val="single" w:color="4F81BD" w:sz="4" w:space="0"/>
        </w:tcBorders>
        <w:shd w:val="clear" w:color="FFFFFF" w:fill="auto"/>
      </w:tcPr>
    </w:tblStylePr>
    <w:tblStylePr w:type="lastCol">
      <w:rPr>
        <w:rFonts w:ascii="Arial" w:hAnsi="Arial"/>
        <w:i/>
        <w:color w:val="2A4A70"/>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A70"/>
        <w:sz w:val="22"/>
      </w:rPr>
      <w:tcPr>
        <w:shd w:val="clear" w:color="D2DFEE" w:fill="D2DFEE"/>
      </w:tcPr>
    </w:tblStylePr>
    <w:tblStylePr w:type="band2Horz">
      <w:rPr>
        <w:rFonts w:ascii="Arial" w:hAnsi="Arial"/>
        <w:color w:val="2A4A70"/>
        <w:sz w:val="22"/>
      </w:rPr>
    </w:tblStylePr>
  </w:style>
  <w:style w:type="table" w:customStyle="1" w:styleId="211">
    <w:name w:val="List Table 7 Colorful - Accent 2"/>
    <w:qFormat/>
    <w:uiPriority w:val="99"/>
    <w:tblPr>
      <w:tblBorders>
        <w:right w:val="single" w:color="D99695" w:sz="4" w:space="0"/>
      </w:tblBorders>
      <w:tblCellMar>
        <w:top w:w="0" w:type="dxa"/>
        <w:left w:w="0" w:type="dxa"/>
        <w:bottom w:w="0" w:type="dxa"/>
        <w:right w:w="0" w:type="dxa"/>
      </w:tblCellMar>
    </w:tblPr>
    <w:tblStylePr w:type="firstRow">
      <w:rPr>
        <w:rFonts w:ascii="Arial" w:hAnsi="Arial"/>
        <w:i/>
        <w:color w:val="DA9796"/>
        <w:sz w:val="22"/>
      </w:rPr>
      <w:tcPr>
        <w:tcBorders>
          <w:top w:val="nil"/>
          <w:left w:val="nil"/>
          <w:bottom w:val="single" w:color="D99695" w:sz="4" w:space="0"/>
          <w:right w:val="nil"/>
        </w:tcBorders>
        <w:shd w:val="clear" w:color="FFFFFF" w:fill="FFFFFF"/>
      </w:tcPr>
    </w:tblStylePr>
    <w:tblStylePr w:type="lastRow">
      <w:rPr>
        <w:rFonts w:ascii="Arial" w:hAnsi="Arial"/>
        <w:i/>
        <w:color w:val="DA9796"/>
        <w:sz w:val="22"/>
      </w:rPr>
      <w:tcPr>
        <w:tcBorders>
          <w:top w:val="single" w:color="D99695" w:sz="4" w:space="0"/>
          <w:left w:val="nil"/>
          <w:bottom w:val="nil"/>
          <w:right w:val="nil"/>
        </w:tcBorders>
        <w:shd w:val="clear" w:color="FFFFFF" w:fill="FFFFFF"/>
      </w:tcPr>
    </w:tblStylePr>
    <w:tblStylePr w:type="firstCol">
      <w:pPr>
        <w:jc w:val="right"/>
      </w:pPr>
      <w:rPr>
        <w:rFonts w:ascii="Arial" w:hAnsi="Arial"/>
        <w:i/>
        <w:color w:val="DA9796"/>
        <w:sz w:val="22"/>
      </w:rPr>
      <w:tcPr>
        <w:tcBorders>
          <w:top w:val="nil"/>
          <w:left w:val="nil"/>
          <w:bottom w:val="nil"/>
          <w:right w:val="single" w:color="D99695" w:sz="4" w:space="0"/>
        </w:tcBorders>
        <w:shd w:val="clear" w:color="FFFFFF" w:fill="auto"/>
      </w:tcPr>
    </w:tblStylePr>
    <w:tblStylePr w:type="lastCol">
      <w:rPr>
        <w:rFonts w:ascii="Arial" w:hAnsi="Arial"/>
        <w:i/>
        <w:color w:val="DA9796"/>
        <w:sz w:val="22"/>
      </w:rPr>
      <w:tcPr>
        <w:tcBorders>
          <w:top w:val="nil"/>
          <w:left w:val="single" w:color="D99695" w:sz="4" w:space="0"/>
          <w:bottom w:val="nil"/>
          <w:right w:val="nil"/>
        </w:tcBorders>
        <w:shd w:val="clear" w:color="FFFFFF" w:fill="auto"/>
      </w:tcPr>
    </w:tblStylePr>
    <w:tblStylePr w:type="band1Vert">
      <w:tcPr>
        <w:shd w:val="clear" w:color="EFD2D2" w:fill="EFD2D2"/>
      </w:tcPr>
    </w:tblStylePr>
    <w:tblStylePr w:type="band1Horz">
      <w:rPr>
        <w:rFonts w:ascii="Arial" w:hAnsi="Arial"/>
        <w:color w:val="DA9796"/>
        <w:sz w:val="22"/>
      </w:rPr>
      <w:tcPr>
        <w:shd w:val="clear" w:color="EFD2D2" w:fill="EFD2D2"/>
      </w:tcPr>
    </w:tblStylePr>
    <w:tblStylePr w:type="band2Horz">
      <w:rPr>
        <w:rFonts w:ascii="Arial" w:hAnsi="Arial"/>
        <w:color w:val="DA9796"/>
        <w:sz w:val="22"/>
      </w:rPr>
    </w:tblStylePr>
  </w:style>
  <w:style w:type="table" w:customStyle="1" w:styleId="212">
    <w:name w:val="List Table 7 Colorful - Accent 3"/>
    <w:qFormat/>
    <w:uiPriority w:val="99"/>
    <w:tblPr>
      <w:tblBorders>
        <w:right w:val="single" w:color="C3D69B" w:sz="4" w:space="0"/>
      </w:tblBorders>
      <w:tblCellMar>
        <w:top w:w="0" w:type="dxa"/>
        <w:left w:w="0" w:type="dxa"/>
        <w:bottom w:w="0" w:type="dxa"/>
        <w:right w:w="0" w:type="dxa"/>
      </w:tblCellMar>
    </w:tblPr>
    <w:tblStylePr w:type="firstRow">
      <w:rPr>
        <w:rFonts w:ascii="Arial" w:hAnsi="Arial"/>
        <w:i/>
        <w:color w:val="C2D69B"/>
        <w:sz w:val="22"/>
      </w:rPr>
      <w:tcPr>
        <w:tcBorders>
          <w:top w:val="nil"/>
          <w:left w:val="nil"/>
          <w:bottom w:val="single" w:color="C3D69B" w:sz="4" w:space="0"/>
          <w:right w:val="nil"/>
        </w:tcBorders>
        <w:shd w:val="clear" w:color="FFFFFF" w:fill="FFFFFF"/>
      </w:tcPr>
    </w:tblStylePr>
    <w:tblStylePr w:type="lastRow">
      <w:rPr>
        <w:rFonts w:ascii="Arial" w:hAnsi="Arial"/>
        <w:i/>
        <w:color w:val="C2D69B"/>
        <w:sz w:val="22"/>
      </w:rPr>
      <w:tcPr>
        <w:tcBorders>
          <w:top w:val="single" w:color="C3D69B" w:sz="4" w:space="0"/>
          <w:left w:val="nil"/>
          <w:bottom w:val="nil"/>
          <w:right w:val="nil"/>
        </w:tcBorders>
        <w:shd w:val="clear" w:color="FFFFFF" w:fill="FFFFFF"/>
      </w:tcPr>
    </w:tblStylePr>
    <w:tblStylePr w:type="firstCol">
      <w:pPr>
        <w:jc w:val="right"/>
      </w:pPr>
      <w:rPr>
        <w:rFonts w:ascii="Arial" w:hAnsi="Arial"/>
        <w:i/>
        <w:color w:val="C2D69B"/>
        <w:sz w:val="22"/>
      </w:rPr>
      <w:tcPr>
        <w:tcBorders>
          <w:top w:val="nil"/>
          <w:left w:val="nil"/>
          <w:bottom w:val="nil"/>
          <w:right w:val="single" w:color="C3D69B" w:sz="4" w:space="0"/>
        </w:tcBorders>
        <w:shd w:val="clear" w:color="FFFFFF" w:fill="auto"/>
      </w:tcPr>
    </w:tblStylePr>
    <w:tblStylePr w:type="lastCol">
      <w:rPr>
        <w:rFonts w:ascii="Arial" w:hAnsi="Arial"/>
        <w:i/>
        <w:color w:val="C2D69B"/>
        <w:sz w:val="22"/>
      </w:rPr>
      <w:tcPr>
        <w:tcBorders>
          <w:top w:val="nil"/>
          <w:left w:val="single" w:color="C3D69B" w:sz="4" w:space="0"/>
          <w:bottom w:val="nil"/>
          <w:right w:val="nil"/>
        </w:tcBorders>
        <w:shd w:val="clear" w:color="FFFFFF" w:fill="auto"/>
      </w:tcPr>
    </w:tblStylePr>
    <w:tblStylePr w:type="band1Vert">
      <w:tcPr>
        <w:shd w:val="clear" w:color="E5EED5" w:fill="E5EED5"/>
      </w:tcPr>
    </w:tblStylePr>
    <w:tblStylePr w:type="band1Horz">
      <w:rPr>
        <w:rFonts w:ascii="Arial" w:hAnsi="Arial"/>
        <w:color w:val="C2D69B"/>
        <w:sz w:val="22"/>
      </w:rPr>
      <w:tcPr>
        <w:shd w:val="clear" w:color="E5EED5" w:fill="E5EED5"/>
      </w:tcPr>
    </w:tblStylePr>
    <w:tblStylePr w:type="band2Horz">
      <w:rPr>
        <w:rFonts w:ascii="Arial" w:hAnsi="Arial"/>
        <w:color w:val="C2D69B"/>
        <w:sz w:val="22"/>
      </w:rPr>
    </w:tblStylePr>
  </w:style>
  <w:style w:type="table" w:customStyle="1" w:styleId="213">
    <w:name w:val="List Table 7 Colorful - Accent 4"/>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214">
    <w:name w:val="List Table 7 Colorful - Accent 5"/>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2CDDC"/>
        <w:sz w:val="22"/>
      </w:rPr>
      <w:tcPr>
        <w:tcBorders>
          <w:top w:val="nil"/>
          <w:left w:val="nil"/>
          <w:bottom w:val="single" w:color="92CCDC" w:sz="4" w:space="0"/>
          <w:right w:val="nil"/>
        </w:tcBorders>
        <w:shd w:val="clear" w:color="FFFFFF" w:fill="FFFFFF"/>
      </w:tcPr>
    </w:tblStylePr>
    <w:tblStylePr w:type="lastRow">
      <w:rPr>
        <w:rFonts w:ascii="Arial" w:hAnsi="Arial"/>
        <w:i/>
        <w:color w:val="92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2CDDC"/>
        <w:sz w:val="22"/>
      </w:rPr>
      <w:tcPr>
        <w:tcBorders>
          <w:top w:val="nil"/>
          <w:left w:val="nil"/>
          <w:bottom w:val="nil"/>
          <w:right w:val="single" w:color="92CCDC" w:sz="4" w:space="0"/>
        </w:tcBorders>
        <w:shd w:val="clear" w:color="FFFFFF" w:fill="auto"/>
      </w:tcPr>
    </w:tblStylePr>
    <w:tblStylePr w:type="lastCol">
      <w:rPr>
        <w:rFonts w:ascii="Arial" w:hAnsi="Arial"/>
        <w:i/>
        <w:color w:val="92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2CDDC"/>
        <w:sz w:val="22"/>
      </w:rPr>
      <w:tcPr>
        <w:shd w:val="clear" w:color="D1EAF0" w:fill="D1EAF0"/>
      </w:tcPr>
    </w:tblStylePr>
    <w:tblStylePr w:type="band2Horz">
      <w:rPr>
        <w:rFonts w:ascii="Arial" w:hAnsi="Arial"/>
        <w:color w:val="92CDDC"/>
        <w:sz w:val="22"/>
      </w:rPr>
    </w:tblStylePr>
  </w:style>
  <w:style w:type="table" w:customStyle="1" w:styleId="215">
    <w:name w:val="List Table 7 Colorful - Accent 6"/>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BF8F"/>
        <w:sz w:val="22"/>
      </w:rPr>
      <w:tcPr>
        <w:tcBorders>
          <w:top w:val="nil"/>
          <w:left w:val="nil"/>
          <w:bottom w:val="single" w:color="FAC090" w:sz="4" w:space="0"/>
          <w:right w:val="nil"/>
        </w:tcBorders>
        <w:shd w:val="clear" w:color="FFFFFF" w:fill="FFFFFF"/>
      </w:tcPr>
    </w:tblStylePr>
    <w:tblStylePr w:type="lastRow">
      <w:rPr>
        <w:rFonts w:ascii="Arial" w:hAnsi="Arial"/>
        <w:i/>
        <w:color w:val="FABF8F"/>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BF8F"/>
        <w:sz w:val="22"/>
      </w:rPr>
      <w:tcPr>
        <w:tcBorders>
          <w:top w:val="nil"/>
          <w:left w:val="nil"/>
          <w:bottom w:val="nil"/>
          <w:right w:val="single" w:color="FAC090" w:sz="4" w:space="0"/>
        </w:tcBorders>
        <w:shd w:val="clear" w:color="FFFFFF" w:fill="auto"/>
      </w:tcPr>
    </w:tblStylePr>
    <w:tblStylePr w:type="lastCol">
      <w:rPr>
        <w:rFonts w:ascii="Arial" w:hAnsi="Arial"/>
        <w:i/>
        <w:color w:val="FABF8F"/>
        <w:sz w:val="22"/>
      </w:rPr>
      <w:tcPr>
        <w:tcBorders>
          <w:top w:val="nil"/>
          <w:left w:val="single" w:color="FAC090" w:sz="4" w:space="0"/>
          <w:bottom w:val="nil"/>
          <w:right w:val="nil"/>
        </w:tcBorders>
        <w:shd w:val="clear" w:color="FFFFFF" w:fill="auto"/>
      </w:tcPr>
    </w:tblStylePr>
    <w:tblStylePr w:type="band1Vert">
      <w:tcPr>
        <w:shd w:val="clear" w:color="FDE4D0" w:fill="FDE4D0"/>
      </w:tcPr>
    </w:tblStylePr>
    <w:tblStylePr w:type="band1Horz">
      <w:rPr>
        <w:rFonts w:ascii="Arial" w:hAnsi="Arial"/>
        <w:color w:val="FABF8F"/>
        <w:sz w:val="22"/>
      </w:rPr>
      <w:tcPr>
        <w:shd w:val="clear" w:color="FDE4D0" w:fill="FDE4D0"/>
      </w:tcPr>
    </w:tblStylePr>
    <w:tblStylePr w:type="band2Horz">
      <w:rPr>
        <w:rFonts w:ascii="Arial" w:hAnsi="Arial"/>
        <w:color w:val="FABF8F"/>
        <w:sz w:val="22"/>
      </w:rPr>
    </w:tblStylePr>
  </w:style>
  <w:style w:type="table" w:customStyle="1" w:styleId="216">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217">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218">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219">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220">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221">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222">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223">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tblStylePr w:type="firstRow">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tblStylePr w:type="firstCol">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band1Vert">
      <w:rPr>
        <w:rFonts w:ascii="Arial" w:hAnsi="Arial"/>
        <w:color w:val="404040"/>
        <w:sz w:val="22"/>
      </w:rPr>
    </w:tblStylePr>
    <w:tblStylePr w:type="band2Vert">
      <w:rPr>
        <w:rFonts w:ascii="Arial" w:hAnsi="Arial"/>
        <w:color w:val="404040"/>
        <w:sz w:val="22"/>
      </w:rPr>
      <w:tcPr>
        <w:shd w:val="clear" w:color="F2F2F2" w:fill="F2F2F2"/>
      </w:tcPr>
    </w:tblStylePr>
    <w:tblStylePr w:type="band1Horz">
      <w:rPr>
        <w:rFonts w:ascii="Arial" w:hAnsi="Arial"/>
        <w:color w:val="404040"/>
        <w:sz w:val="22"/>
      </w:rPr>
    </w:tblStylePr>
    <w:tblStylePr w:type="band2Horz">
      <w:rPr>
        <w:rFonts w:ascii="Arial" w:hAnsi="Arial"/>
        <w:color w:val="404040"/>
        <w:sz w:val="22"/>
      </w:rPr>
      <w:tcPr>
        <w:shd w:val="clear" w:color="F2F2F2" w:fill="F2F2F2"/>
      </w:tcPr>
    </w:tblStylePr>
  </w:style>
  <w:style w:type="table" w:customStyle="1" w:styleId="224">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tblStylePr w:type="firstRow">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tblStylePr w:type="firstCol">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225">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tblStylePr w:type="firstRow">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tblStylePr w:type="firstCol">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226">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tblStylePr w:type="firstRow">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tblStylePr w:type="firstCol">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band1Vert">
      <w:rPr>
        <w:rFonts w:ascii="Arial" w:hAnsi="Arial"/>
        <w:color w:val="404040"/>
        <w:sz w:val="22"/>
      </w:rPr>
    </w:tblStylePr>
    <w:tblStylePr w:type="band2Vert">
      <w:rPr>
        <w:rFonts w:ascii="Arial" w:hAnsi="Arial"/>
        <w:color w:val="404040"/>
        <w:sz w:val="22"/>
      </w:rPr>
      <w:tcPr>
        <w:shd w:val="clear" w:color="EAF1DC" w:fill="EAF1DC"/>
      </w:tcPr>
    </w:tblStylePr>
    <w:tblStylePr w:type="band1Horz">
      <w:rPr>
        <w:rFonts w:ascii="Arial" w:hAnsi="Arial"/>
        <w:color w:val="404040"/>
        <w:sz w:val="22"/>
      </w:rPr>
    </w:tblStylePr>
    <w:tblStylePr w:type="band2Horz">
      <w:rPr>
        <w:rFonts w:ascii="Arial" w:hAnsi="Arial"/>
        <w:color w:val="404040"/>
        <w:sz w:val="22"/>
      </w:rPr>
      <w:tcPr>
        <w:shd w:val="clear" w:color="EAF1DC" w:fill="EAF1DC"/>
      </w:tcPr>
    </w:tblStylePr>
  </w:style>
  <w:style w:type="table" w:customStyle="1" w:styleId="227">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228">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229">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8" w:fill="FDE9D8"/>
      </w:tcPr>
    </w:tblStylePr>
    <w:tblStylePr w:type="band1Horz">
      <w:rPr>
        <w:rFonts w:ascii="Arial" w:hAnsi="Arial"/>
        <w:color w:val="404040"/>
        <w:sz w:val="22"/>
      </w:rPr>
    </w:tblStylePr>
    <w:tblStylePr w:type="band2Horz">
      <w:rPr>
        <w:rFonts w:ascii="Arial" w:hAnsi="Arial"/>
        <w:color w:val="404040"/>
        <w:sz w:val="22"/>
      </w:rPr>
      <w:tcPr>
        <w:shd w:val="clear" w:color="FDE9D8" w:fill="FDE9D8"/>
      </w:tcPr>
    </w:tblStylePr>
  </w:style>
  <w:style w:type="table" w:customStyle="1" w:styleId="230">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tblStylePr w:type="firstRow">
      <w:rPr>
        <w:rFonts w:ascii="Arial" w:hAnsi="Arial"/>
        <w:color w:val="404040"/>
        <w:sz w:val="22"/>
      </w:rPr>
      <w:tcPr>
        <w:tcBorders>
          <w:bottom w:val="single" w:color="7F7F7F" w:sz="12" w:space="0"/>
        </w:tcBorders>
      </w:tcPr>
    </w:tblStylePr>
    <w:tblStylePr w:type="lastRow">
      <w:rPr>
        <w:rFonts w:ascii="Arial" w:hAnsi="Arial"/>
        <w:color w:val="404040"/>
        <w:sz w:val="22"/>
      </w:rPr>
      <w:tcPr>
        <w:tcBorders>
          <w:top w:val="single" w:color="7F7F7F"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F7F7F" w:sz="12" w:space="0"/>
        </w:tcBorders>
      </w:tcPr>
    </w:tblStyle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style>
  <w:style w:type="table" w:customStyle="1" w:styleId="231">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style>
  <w:style w:type="table" w:customStyle="1" w:styleId="232">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tblStylePr w:type="firstRow">
      <w:rPr>
        <w:rFonts w:ascii="Arial" w:hAnsi="Arial"/>
        <w:color w:val="404040"/>
        <w:sz w:val="22"/>
      </w:rPr>
      <w:tcPr>
        <w:tcBorders>
          <w:bottom w:val="single" w:color="D99695" w:sz="12" w:space="0"/>
        </w:tcBorders>
      </w:tcPr>
    </w:tblStylePr>
    <w:tblStylePr w:type="lastRow">
      <w:rPr>
        <w:rFonts w:ascii="Arial" w:hAnsi="Arial"/>
        <w:color w:val="404040"/>
        <w:sz w:val="22"/>
      </w:rPr>
      <w:tcPr>
        <w:tcBorders>
          <w:top w:val="single" w:color="D996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695" w:sz="12" w:space="0"/>
        </w:tcBorders>
      </w:tcPr>
    </w:tblStyle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style>
  <w:style w:type="table" w:customStyle="1" w:styleId="233">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B" w:sz="12" w:space="0"/>
        </w:tcBorders>
      </w:tcPr>
    </w:tblStylePr>
    <w:tblStylePr w:type="lastRow">
      <w:rPr>
        <w:rFonts w:ascii="Arial" w:hAnsi="Arial"/>
        <w:color w:val="404040"/>
        <w:sz w:val="22"/>
      </w:rPr>
      <w:tcPr>
        <w:tcBorders>
          <w:top w:val="single" w:color="C3D69B"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B"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234">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235">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style>
  <w:style w:type="table" w:customStyle="1" w:styleId="236">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character" w:customStyle="1" w:styleId="237">
    <w:name w:val="尾注文本 字符"/>
    <w:link w:val="21"/>
    <w:qFormat/>
    <w:uiPriority w:val="99"/>
    <w:rPr>
      <w:sz w:val="20"/>
    </w:rPr>
  </w:style>
  <w:style w:type="paragraph" w:customStyle="1" w:styleId="238">
    <w:name w:val="TOC 标题1"/>
    <w:qFormat/>
    <w:uiPriority w:val="39"/>
    <w:rPr>
      <w:rFonts w:hint="default" w:ascii="Times New Roman" w:hAnsi="Times New Roman" w:eastAsia="宋体" w:cs="Times New Roman"/>
      <w:lang w:val="en-US" w:eastAsia="zh-CN" w:bidi="ar-SA"/>
    </w:rPr>
  </w:style>
  <w:style w:type="paragraph" w:customStyle="1" w:styleId="239">
    <w:name w:val="标题 11"/>
    <w:basedOn w:val="1"/>
    <w:next w:val="1"/>
    <w:link w:val="251"/>
    <w:qFormat/>
    <w:uiPriority w:val="0"/>
    <w:pPr>
      <w:keepNext/>
      <w:keepLines/>
      <w:tabs>
        <w:tab w:val="left" w:pos="330"/>
        <w:tab w:val="left" w:pos="7020"/>
      </w:tabs>
      <w:ind w:firstLine="0"/>
      <w:jc w:val="center"/>
      <w:outlineLvl w:val="0"/>
    </w:pPr>
    <w:rPr>
      <w:b/>
      <w:bCs/>
      <w:sz w:val="36"/>
      <w:szCs w:val="44"/>
    </w:rPr>
  </w:style>
  <w:style w:type="paragraph" w:customStyle="1" w:styleId="240">
    <w:name w:val="标题 21"/>
    <w:basedOn w:val="1"/>
    <w:next w:val="1"/>
    <w:qFormat/>
    <w:uiPriority w:val="0"/>
    <w:pPr>
      <w:keepNext/>
      <w:keepLines/>
      <w:ind w:firstLine="0"/>
      <w:outlineLvl w:val="1"/>
    </w:pPr>
    <w:rPr>
      <w:b/>
      <w:bCs/>
      <w:szCs w:val="32"/>
    </w:rPr>
  </w:style>
  <w:style w:type="paragraph" w:customStyle="1" w:styleId="241">
    <w:name w:val="标题 31"/>
    <w:basedOn w:val="1"/>
    <w:next w:val="1"/>
    <w:link w:val="253"/>
    <w:qFormat/>
    <w:uiPriority w:val="0"/>
    <w:pPr>
      <w:keepNext/>
      <w:keepLines/>
      <w:spacing w:before="260" w:after="260" w:line="416" w:lineRule="auto"/>
      <w:outlineLvl w:val="2"/>
    </w:pPr>
    <w:rPr>
      <w:b/>
      <w:bCs/>
      <w:sz w:val="32"/>
      <w:szCs w:val="32"/>
    </w:rPr>
  </w:style>
  <w:style w:type="paragraph" w:customStyle="1" w:styleId="242">
    <w:name w:val="标题 51"/>
    <w:basedOn w:val="1"/>
    <w:next w:val="1"/>
    <w:link w:val="255"/>
    <w:qFormat/>
    <w:uiPriority w:val="0"/>
    <w:pPr>
      <w:keepNext/>
      <w:keepLines/>
      <w:spacing w:before="280" w:after="290" w:line="376" w:lineRule="auto"/>
      <w:ind w:firstLine="0"/>
      <w:outlineLvl w:val="4"/>
    </w:pPr>
    <w:rPr>
      <w:b/>
      <w:bCs/>
      <w:sz w:val="28"/>
      <w:szCs w:val="28"/>
    </w:rPr>
  </w:style>
  <w:style w:type="paragraph" w:customStyle="1" w:styleId="243">
    <w:name w:val="标题 61"/>
    <w:basedOn w:val="1"/>
    <w:next w:val="1"/>
    <w:link w:val="256"/>
    <w:qFormat/>
    <w:uiPriority w:val="0"/>
    <w:pPr>
      <w:keepNext/>
      <w:keepLines/>
      <w:spacing w:before="240" w:after="64" w:line="317" w:lineRule="auto"/>
      <w:ind w:firstLine="0"/>
      <w:outlineLvl w:val="5"/>
    </w:pPr>
    <w:rPr>
      <w:rFonts w:ascii="Cambria" w:hAnsi="Cambria"/>
      <w:b/>
      <w:bCs/>
    </w:rPr>
  </w:style>
  <w:style w:type="paragraph" w:customStyle="1" w:styleId="244">
    <w:name w:val="标题 71"/>
    <w:basedOn w:val="1"/>
    <w:next w:val="1"/>
    <w:link w:val="257"/>
    <w:qFormat/>
    <w:uiPriority w:val="0"/>
    <w:pPr>
      <w:keepNext/>
      <w:keepLines/>
      <w:spacing w:before="240" w:after="64" w:line="317" w:lineRule="auto"/>
      <w:ind w:firstLine="0"/>
      <w:outlineLvl w:val="6"/>
    </w:pPr>
    <w:rPr>
      <w:rFonts w:ascii="Calibri" w:hAnsi="Calibri"/>
      <w:b/>
      <w:bCs/>
    </w:rPr>
  </w:style>
  <w:style w:type="paragraph" w:customStyle="1" w:styleId="245">
    <w:name w:val="标题 81"/>
    <w:basedOn w:val="1"/>
    <w:next w:val="1"/>
    <w:link w:val="258"/>
    <w:qFormat/>
    <w:uiPriority w:val="0"/>
    <w:pPr>
      <w:keepNext/>
      <w:keepLines/>
      <w:spacing w:before="240" w:after="64" w:line="317" w:lineRule="auto"/>
      <w:ind w:firstLine="0"/>
      <w:outlineLvl w:val="7"/>
    </w:pPr>
    <w:rPr>
      <w:rFonts w:ascii="Cambria" w:hAnsi="Cambria"/>
    </w:rPr>
  </w:style>
  <w:style w:type="paragraph" w:customStyle="1" w:styleId="246">
    <w:name w:val="标题 91"/>
    <w:basedOn w:val="1"/>
    <w:next w:val="1"/>
    <w:link w:val="259"/>
    <w:qFormat/>
    <w:uiPriority w:val="0"/>
    <w:pPr>
      <w:keepNext/>
      <w:keepLines/>
      <w:spacing w:before="240" w:after="64" w:line="317" w:lineRule="auto"/>
      <w:ind w:firstLine="0"/>
      <w:outlineLvl w:val="8"/>
    </w:pPr>
    <w:rPr>
      <w:rFonts w:ascii="Cambria" w:hAnsi="Cambria"/>
      <w:sz w:val="21"/>
      <w:szCs w:val="21"/>
    </w:rPr>
  </w:style>
  <w:style w:type="character" w:customStyle="1" w:styleId="247">
    <w:name w:val="默认段落字体1"/>
    <w:qFormat/>
    <w:uiPriority w:val="1"/>
  </w:style>
  <w:style w:type="table" w:customStyle="1" w:styleId="248">
    <w:name w:val="普通表格1"/>
    <w:qFormat/>
    <w:uiPriority w:val="99"/>
    <w:tblPr>
      <w:tblCellMar>
        <w:top w:w="0" w:type="dxa"/>
        <w:left w:w="0" w:type="dxa"/>
        <w:bottom w:w="0" w:type="dxa"/>
        <w:right w:w="0" w:type="dxa"/>
      </w:tblCellMar>
    </w:tblPr>
  </w:style>
  <w:style w:type="paragraph" w:customStyle="1" w:styleId="249">
    <w:name w:val="宏文本1"/>
    <w:link w:val="374"/>
    <w:qFormat/>
    <w:uiPriority w:val="0"/>
    <w:pPr>
      <w:widowControl w:val="0"/>
      <w:tabs>
        <w:tab w:val="left" w:pos="480"/>
        <w:tab w:val="left" w:pos="960"/>
        <w:tab w:val="left" w:pos="1440"/>
        <w:tab w:val="left" w:pos="1920"/>
        <w:tab w:val="left" w:pos="2400"/>
        <w:tab w:val="left" w:pos="2880"/>
        <w:tab w:val="left" w:pos="3360"/>
        <w:tab w:val="left" w:pos="3840"/>
        <w:tab w:val="left" w:pos="4320"/>
      </w:tabs>
    </w:pPr>
    <w:rPr>
      <w:rFonts w:hint="default" w:ascii="Courier New" w:hAnsi="Courier New" w:eastAsia="宋体" w:cs="Courier New"/>
      <w:sz w:val="24"/>
      <w:szCs w:val="24"/>
      <w:lang w:val="en-US" w:eastAsia="zh-CN" w:bidi="ar-SA"/>
    </w:rPr>
  </w:style>
  <w:style w:type="character" w:customStyle="1" w:styleId="250">
    <w:name w:val="宏文本 Char2"/>
    <w:basedOn w:val="247"/>
    <w:qFormat/>
    <w:uiPriority w:val="0"/>
    <w:rPr>
      <w:rFonts w:ascii="Courier New" w:hAnsi="Courier New" w:cs="Courier New"/>
      <w:sz w:val="24"/>
      <w:szCs w:val="24"/>
      <w:lang w:val="en-US" w:eastAsia="zh-CN" w:bidi="ar-SA"/>
    </w:rPr>
  </w:style>
  <w:style w:type="character" w:customStyle="1" w:styleId="251">
    <w:name w:val="标题 1 Char"/>
    <w:link w:val="239"/>
    <w:qFormat/>
    <w:uiPriority w:val="0"/>
    <w:rPr>
      <w:rFonts w:ascii="Times New Roman" w:hAnsi="Times New Roman" w:eastAsia="宋体"/>
      <w:b/>
      <w:bCs/>
      <w:sz w:val="36"/>
      <w:szCs w:val="44"/>
    </w:rPr>
  </w:style>
  <w:style w:type="character" w:customStyle="1" w:styleId="252">
    <w:name w:val="标题 2 字符1"/>
    <w:link w:val="4"/>
    <w:qFormat/>
    <w:uiPriority w:val="0"/>
    <w:rPr>
      <w:rFonts w:ascii="Arial" w:hAnsi="Arial" w:eastAsia="Arial" w:cs="Arial"/>
      <w:sz w:val="34"/>
    </w:rPr>
  </w:style>
  <w:style w:type="character" w:customStyle="1" w:styleId="253">
    <w:name w:val="标题 3 Char"/>
    <w:link w:val="241"/>
    <w:qFormat/>
    <w:uiPriority w:val="0"/>
    <w:rPr>
      <w:b/>
      <w:bCs/>
      <w:sz w:val="32"/>
      <w:szCs w:val="32"/>
    </w:rPr>
  </w:style>
  <w:style w:type="character" w:customStyle="1" w:styleId="254">
    <w:name w:val="标题 4 Char"/>
    <w:link w:val="94"/>
    <w:qFormat/>
    <w:uiPriority w:val="0"/>
    <w:rPr>
      <w:rFonts w:ascii="Cambria" w:hAnsi="Cambria" w:eastAsia="宋体" w:cs="Times New Roman"/>
      <w:b/>
      <w:bCs/>
      <w:sz w:val="28"/>
      <w:szCs w:val="28"/>
    </w:rPr>
  </w:style>
  <w:style w:type="character" w:customStyle="1" w:styleId="255">
    <w:name w:val="标题 5 Char"/>
    <w:basedOn w:val="247"/>
    <w:link w:val="242"/>
    <w:qFormat/>
    <w:uiPriority w:val="0"/>
    <w:rPr>
      <w:b/>
      <w:bCs/>
      <w:sz w:val="28"/>
      <w:szCs w:val="28"/>
    </w:rPr>
  </w:style>
  <w:style w:type="character" w:customStyle="1" w:styleId="256">
    <w:name w:val="标题 6 Char"/>
    <w:basedOn w:val="247"/>
    <w:link w:val="243"/>
    <w:qFormat/>
    <w:uiPriority w:val="0"/>
    <w:rPr>
      <w:rFonts w:ascii="Cambria" w:hAnsi="Cambria"/>
      <w:b/>
      <w:bCs/>
      <w:sz w:val="24"/>
      <w:szCs w:val="24"/>
    </w:rPr>
  </w:style>
  <w:style w:type="character" w:customStyle="1" w:styleId="257">
    <w:name w:val="标题 7 Char"/>
    <w:basedOn w:val="247"/>
    <w:link w:val="244"/>
    <w:qFormat/>
    <w:uiPriority w:val="0"/>
    <w:rPr>
      <w:rFonts w:ascii="Calibri" w:hAnsi="Calibri"/>
      <w:b/>
      <w:bCs/>
      <w:sz w:val="24"/>
      <w:szCs w:val="24"/>
    </w:rPr>
  </w:style>
  <w:style w:type="character" w:customStyle="1" w:styleId="258">
    <w:name w:val="标题 8 Char"/>
    <w:basedOn w:val="247"/>
    <w:link w:val="245"/>
    <w:qFormat/>
    <w:uiPriority w:val="0"/>
    <w:rPr>
      <w:rFonts w:ascii="Cambria" w:hAnsi="Cambria"/>
      <w:sz w:val="24"/>
      <w:szCs w:val="24"/>
    </w:rPr>
  </w:style>
  <w:style w:type="character" w:customStyle="1" w:styleId="259">
    <w:name w:val="标题 9 Char"/>
    <w:basedOn w:val="247"/>
    <w:link w:val="246"/>
    <w:qFormat/>
    <w:uiPriority w:val="0"/>
    <w:rPr>
      <w:rFonts w:ascii="Cambria" w:hAnsi="Cambria"/>
      <w:sz w:val="21"/>
      <w:szCs w:val="21"/>
    </w:rPr>
  </w:style>
  <w:style w:type="paragraph" w:customStyle="1" w:styleId="260">
    <w:name w:val="列表 31"/>
    <w:basedOn w:val="1"/>
    <w:qFormat/>
    <w:uiPriority w:val="0"/>
    <w:pPr>
      <w:spacing w:line="240" w:lineRule="auto"/>
      <w:ind w:left="100" w:hanging="200"/>
    </w:pPr>
    <w:rPr>
      <w:sz w:val="21"/>
    </w:rPr>
  </w:style>
  <w:style w:type="paragraph" w:customStyle="1" w:styleId="261">
    <w:name w:val="目录 71"/>
    <w:basedOn w:val="1"/>
    <w:next w:val="1"/>
    <w:qFormat/>
    <w:uiPriority w:val="39"/>
    <w:pPr>
      <w:ind w:left="1050"/>
      <w:jc w:val="left"/>
    </w:pPr>
    <w:rPr>
      <w:rFonts w:ascii="Calibri" w:hAnsi="Calibri" w:cs="Calibri"/>
      <w:sz w:val="20"/>
      <w:szCs w:val="20"/>
    </w:rPr>
  </w:style>
  <w:style w:type="paragraph" w:customStyle="1" w:styleId="262">
    <w:name w:val="列表编号 21"/>
    <w:basedOn w:val="263"/>
    <w:qFormat/>
    <w:uiPriority w:val="0"/>
    <w:pPr>
      <w:keepLines/>
      <w:widowControl/>
      <w:tabs>
        <w:tab w:val="left" w:pos="360"/>
      </w:tabs>
      <w:spacing w:before="120" w:line="280" w:lineRule="atLeast"/>
      <w:ind w:left="851" w:hanging="426"/>
    </w:pPr>
    <w:rPr>
      <w:sz w:val="22"/>
      <w:lang w:val="en-GB"/>
    </w:rPr>
  </w:style>
  <w:style w:type="paragraph" w:customStyle="1" w:styleId="263">
    <w:name w:val="列表编号1"/>
    <w:basedOn w:val="1"/>
    <w:qFormat/>
    <w:uiPriority w:val="0"/>
    <w:pPr>
      <w:tabs>
        <w:tab w:val="left" w:pos="360"/>
      </w:tabs>
      <w:spacing w:line="240" w:lineRule="auto"/>
      <w:ind w:left="360" w:hanging="360"/>
    </w:pPr>
    <w:rPr>
      <w:sz w:val="21"/>
      <w:szCs w:val="20"/>
    </w:rPr>
  </w:style>
  <w:style w:type="paragraph" w:customStyle="1" w:styleId="264">
    <w:name w:val="引文目录1"/>
    <w:basedOn w:val="1"/>
    <w:next w:val="1"/>
    <w:qFormat/>
    <w:uiPriority w:val="0"/>
    <w:pPr>
      <w:widowControl/>
      <w:spacing w:before="100" w:beforeAutospacing="1" w:after="100" w:afterAutospacing="1"/>
      <w:ind w:left="420" w:firstLine="480"/>
      <w:jc w:val="left"/>
    </w:pPr>
    <w:rPr>
      <w:rFonts w:ascii="宋体" w:hAnsi="宋体"/>
    </w:rPr>
  </w:style>
  <w:style w:type="paragraph" w:customStyle="1" w:styleId="265">
    <w:name w:val="注释标题1"/>
    <w:basedOn w:val="1"/>
    <w:next w:val="1"/>
    <w:link w:val="375"/>
    <w:qFormat/>
    <w:uiPriority w:val="0"/>
    <w:pPr>
      <w:widowControl/>
      <w:spacing w:before="100" w:beforeAutospacing="1" w:after="100" w:afterAutospacing="1"/>
      <w:ind w:firstLine="480"/>
      <w:jc w:val="left"/>
    </w:pPr>
    <w:rPr>
      <w:sz w:val="21"/>
    </w:rPr>
  </w:style>
  <w:style w:type="character" w:customStyle="1" w:styleId="266">
    <w:name w:val="注释标题 Char2"/>
    <w:basedOn w:val="247"/>
    <w:qFormat/>
    <w:uiPriority w:val="0"/>
    <w:rPr>
      <w:sz w:val="21"/>
      <w:szCs w:val="24"/>
    </w:rPr>
  </w:style>
  <w:style w:type="paragraph" w:customStyle="1" w:styleId="267">
    <w:name w:val="列表项目符号 41"/>
    <w:basedOn w:val="1"/>
    <w:qFormat/>
    <w:uiPriority w:val="0"/>
    <w:pPr>
      <w:tabs>
        <w:tab w:val="left" w:pos="1620"/>
      </w:tabs>
      <w:spacing w:line="240" w:lineRule="auto"/>
      <w:ind w:left="1620" w:hanging="360"/>
    </w:pPr>
    <w:rPr>
      <w:sz w:val="21"/>
      <w:szCs w:val="20"/>
    </w:rPr>
  </w:style>
  <w:style w:type="paragraph" w:customStyle="1" w:styleId="268">
    <w:name w:val="索引 81"/>
    <w:basedOn w:val="1"/>
    <w:next w:val="1"/>
    <w:qFormat/>
    <w:uiPriority w:val="0"/>
    <w:pPr>
      <w:spacing w:line="240" w:lineRule="auto"/>
      <w:ind w:left="1400" w:firstLine="0"/>
    </w:pPr>
    <w:rPr>
      <w:sz w:val="21"/>
      <w:szCs w:val="20"/>
    </w:rPr>
  </w:style>
  <w:style w:type="paragraph" w:customStyle="1" w:styleId="269">
    <w:name w:val="电子邮件签名1"/>
    <w:basedOn w:val="1"/>
    <w:link w:val="376"/>
    <w:qFormat/>
    <w:uiPriority w:val="0"/>
    <w:pPr>
      <w:widowControl/>
      <w:spacing w:before="100" w:beforeAutospacing="1" w:after="100" w:afterAutospacing="1"/>
      <w:ind w:firstLine="480"/>
      <w:jc w:val="left"/>
    </w:pPr>
    <w:rPr>
      <w:sz w:val="21"/>
    </w:rPr>
  </w:style>
  <w:style w:type="character" w:customStyle="1" w:styleId="270">
    <w:name w:val="电子邮件签名 Char2"/>
    <w:basedOn w:val="247"/>
    <w:qFormat/>
    <w:uiPriority w:val="0"/>
    <w:rPr>
      <w:sz w:val="21"/>
      <w:szCs w:val="24"/>
    </w:rPr>
  </w:style>
  <w:style w:type="character" w:customStyle="1" w:styleId="271">
    <w:name w:val="正文缩进 Char"/>
    <w:link w:val="100"/>
    <w:qFormat/>
    <w:uiPriority w:val="0"/>
    <w:rPr>
      <w:sz w:val="24"/>
    </w:rPr>
  </w:style>
  <w:style w:type="paragraph" w:customStyle="1" w:styleId="272">
    <w:name w:val="题注1"/>
    <w:basedOn w:val="1"/>
    <w:next w:val="1"/>
    <w:qFormat/>
    <w:uiPriority w:val="0"/>
    <w:pPr>
      <w:spacing w:line="240" w:lineRule="auto"/>
      <w:ind w:firstLine="0"/>
    </w:pPr>
    <w:rPr>
      <w:rFonts w:ascii="Cambria" w:hAnsi="Cambria" w:eastAsia="黑体"/>
      <w:sz w:val="20"/>
      <w:szCs w:val="20"/>
    </w:rPr>
  </w:style>
  <w:style w:type="paragraph" w:customStyle="1" w:styleId="273">
    <w:name w:val="索引 51"/>
    <w:basedOn w:val="1"/>
    <w:next w:val="1"/>
    <w:qFormat/>
    <w:uiPriority w:val="0"/>
    <w:pPr>
      <w:spacing w:line="240" w:lineRule="auto"/>
      <w:ind w:left="800" w:firstLine="0"/>
    </w:pPr>
    <w:rPr>
      <w:sz w:val="21"/>
      <w:szCs w:val="20"/>
    </w:rPr>
  </w:style>
  <w:style w:type="paragraph" w:customStyle="1" w:styleId="274">
    <w:name w:val="列表项目符号1"/>
    <w:basedOn w:val="275"/>
    <w:qFormat/>
    <w:uiPriority w:val="0"/>
    <w:pPr>
      <w:keepLines/>
      <w:widowControl/>
      <w:ind w:firstLine="0"/>
      <w:jc w:val="both"/>
    </w:pPr>
    <w:rPr>
      <w:color w:val="000000"/>
      <w:sz w:val="21"/>
      <w:szCs w:val="20"/>
      <w:lang w:val="en-GB"/>
    </w:rPr>
  </w:style>
  <w:style w:type="paragraph" w:customStyle="1" w:styleId="275">
    <w:name w:val="正文文本1"/>
    <w:basedOn w:val="1"/>
    <w:next w:val="276"/>
    <w:link w:val="280"/>
    <w:qFormat/>
    <w:uiPriority w:val="0"/>
    <w:pPr>
      <w:jc w:val="center"/>
    </w:pPr>
  </w:style>
  <w:style w:type="paragraph" w:customStyle="1" w:styleId="276">
    <w:name w:val="一级条标题"/>
    <w:basedOn w:val="277"/>
    <w:next w:val="278"/>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77">
    <w:name w:val="章标题"/>
    <w:next w:val="1"/>
    <w:qFormat/>
    <w:uiPriority w:val="0"/>
    <w:pPr>
      <w:tabs>
        <w:tab w:val="left" w:pos="810"/>
        <w:tab w:val="left" w:pos="1265"/>
      </w:tabs>
      <w:spacing w:before="50" w:after="50"/>
      <w:ind w:left="810" w:hanging="810"/>
      <w:jc w:val="both"/>
      <w:outlineLvl w:val="1"/>
    </w:pPr>
    <w:rPr>
      <w:rFonts w:ascii="黑体" w:hAnsi="Times New Roman" w:eastAsia="黑体" w:cs="Times New Roman"/>
      <w:sz w:val="21"/>
      <w:szCs w:val="22"/>
      <w:lang w:val="en-US" w:eastAsia="zh-CN" w:bidi="ar-SA"/>
    </w:rPr>
  </w:style>
  <w:style w:type="paragraph" w:customStyle="1" w:styleId="278">
    <w:name w:val="段"/>
    <w:next w:val="1"/>
    <w:qFormat/>
    <w:uiPriority w:val="0"/>
    <w:pPr>
      <w:spacing w:line="360" w:lineRule="auto"/>
      <w:ind w:firstLine="200"/>
      <w:jc w:val="both"/>
    </w:pPr>
    <w:rPr>
      <w:rFonts w:hint="default" w:ascii="宋体" w:hAnsi="Times New Roman" w:eastAsia="宋体" w:cs="Times New Roman"/>
      <w:sz w:val="24"/>
      <w:szCs w:val="22"/>
      <w:lang w:val="en-US" w:eastAsia="zh-CN" w:bidi="ar-SA"/>
    </w:rPr>
  </w:style>
  <w:style w:type="paragraph" w:customStyle="1" w:styleId="279">
    <w:name w:val="正文文字 6"/>
    <w:next w:val="1"/>
    <w:qFormat/>
    <w:uiPriority w:val="99"/>
    <w:pPr>
      <w:widowControl w:val="0"/>
      <w:ind w:left="240"/>
      <w:jc w:val="both"/>
    </w:pPr>
    <w:rPr>
      <w:rFonts w:hint="default" w:ascii="宋体" w:hAnsi="Times New Roman" w:eastAsia="宋体" w:cs="Times New Roman"/>
      <w:b/>
      <w:bCs/>
      <w:sz w:val="32"/>
      <w:szCs w:val="32"/>
      <w:lang w:val="en-US" w:eastAsia="zh-CN" w:bidi="ar-SA"/>
    </w:rPr>
  </w:style>
  <w:style w:type="character" w:customStyle="1" w:styleId="280">
    <w:name w:val="正文文本 Char3"/>
    <w:basedOn w:val="247"/>
    <w:link w:val="275"/>
    <w:qFormat/>
    <w:uiPriority w:val="99"/>
    <w:rPr>
      <w:sz w:val="24"/>
      <w:szCs w:val="24"/>
    </w:rPr>
  </w:style>
  <w:style w:type="paragraph" w:customStyle="1" w:styleId="281">
    <w:name w:val="收信人地址1"/>
    <w:basedOn w:val="1"/>
    <w:qFormat/>
    <w:uiPriority w:val="0"/>
    <w:pPr>
      <w:framePr w:w="7920" w:h="1980" w:hRule="exact" w:hSpace="180" w:wrap="around" w:vAnchor="margin" w:hAnchor="page" w:xAlign="center" w:yAlign="bottom"/>
      <w:widowControl/>
      <w:spacing w:before="100" w:beforeAutospacing="1" w:after="100" w:afterAutospacing="1"/>
      <w:ind w:left="100" w:firstLine="480"/>
      <w:jc w:val="left"/>
    </w:pPr>
    <w:rPr>
      <w:rFonts w:ascii="Cambria" w:hAnsi="Cambria"/>
    </w:rPr>
  </w:style>
  <w:style w:type="paragraph" w:customStyle="1" w:styleId="282">
    <w:name w:val="文档结构图1"/>
    <w:basedOn w:val="1"/>
    <w:link w:val="283"/>
    <w:qFormat/>
    <w:uiPriority w:val="0"/>
    <w:pPr>
      <w:shd w:val="clear" w:color="auto" w:fill="000080"/>
    </w:pPr>
  </w:style>
  <w:style w:type="character" w:customStyle="1" w:styleId="283">
    <w:name w:val="文档结构图 Char"/>
    <w:link w:val="282"/>
    <w:qFormat/>
    <w:uiPriority w:val="0"/>
    <w:rPr>
      <w:sz w:val="24"/>
      <w:szCs w:val="24"/>
      <w:shd w:val="clear" w:color="auto" w:fill="000080"/>
    </w:rPr>
  </w:style>
  <w:style w:type="paragraph" w:customStyle="1" w:styleId="284">
    <w:name w:val="引文目录标题1"/>
    <w:basedOn w:val="1"/>
    <w:next w:val="1"/>
    <w:qFormat/>
    <w:uiPriority w:val="0"/>
    <w:pPr>
      <w:widowControl/>
      <w:spacing w:before="100" w:beforeAutospacing="1" w:after="100" w:afterAutospacing="1"/>
      <w:ind w:firstLine="480"/>
      <w:jc w:val="left"/>
    </w:pPr>
    <w:rPr>
      <w:rFonts w:ascii="Cambria" w:hAnsi="Cambria"/>
    </w:rPr>
  </w:style>
  <w:style w:type="paragraph" w:customStyle="1" w:styleId="285">
    <w:name w:val="批注文字1"/>
    <w:basedOn w:val="1"/>
    <w:link w:val="286"/>
    <w:qFormat/>
    <w:uiPriority w:val="0"/>
    <w:pPr>
      <w:jc w:val="left"/>
    </w:pPr>
    <w:rPr>
      <w:sz w:val="21"/>
    </w:rPr>
  </w:style>
  <w:style w:type="character" w:customStyle="1" w:styleId="286">
    <w:name w:val="批注文字 Char"/>
    <w:link w:val="285"/>
    <w:qFormat/>
    <w:uiPriority w:val="0"/>
    <w:rPr>
      <w:rFonts w:eastAsia="宋体"/>
      <w:sz w:val="21"/>
      <w:szCs w:val="24"/>
      <w:lang w:val="en-US" w:eastAsia="zh-CN" w:bidi="ar-SA"/>
    </w:rPr>
  </w:style>
  <w:style w:type="paragraph" w:customStyle="1" w:styleId="287">
    <w:name w:val="索引 61"/>
    <w:basedOn w:val="1"/>
    <w:next w:val="1"/>
    <w:qFormat/>
    <w:uiPriority w:val="0"/>
    <w:pPr>
      <w:spacing w:line="240" w:lineRule="auto"/>
      <w:ind w:left="1000" w:firstLine="0"/>
    </w:pPr>
    <w:rPr>
      <w:sz w:val="21"/>
      <w:szCs w:val="20"/>
    </w:rPr>
  </w:style>
  <w:style w:type="paragraph" w:customStyle="1" w:styleId="288">
    <w:name w:val="称呼1"/>
    <w:basedOn w:val="1"/>
    <w:next w:val="1"/>
    <w:link w:val="377"/>
    <w:qFormat/>
    <w:uiPriority w:val="0"/>
    <w:pPr>
      <w:widowControl/>
      <w:spacing w:before="100" w:beforeAutospacing="1" w:after="100" w:afterAutospacing="1"/>
      <w:ind w:firstLine="480"/>
      <w:jc w:val="left"/>
    </w:pPr>
    <w:rPr>
      <w:rFonts w:ascii="宋体" w:hAnsi="宋体"/>
    </w:rPr>
  </w:style>
  <w:style w:type="character" w:customStyle="1" w:styleId="289">
    <w:name w:val="称呼 Char"/>
    <w:qFormat/>
    <w:uiPriority w:val="0"/>
    <w:rPr>
      <w:rFonts w:ascii="宋体" w:hAnsi="宋体"/>
      <w:sz w:val="24"/>
      <w:szCs w:val="24"/>
    </w:rPr>
  </w:style>
  <w:style w:type="paragraph" w:customStyle="1" w:styleId="290">
    <w:name w:val="正文文本 31"/>
    <w:basedOn w:val="1"/>
    <w:link w:val="291"/>
    <w:qFormat/>
    <w:uiPriority w:val="0"/>
    <w:pPr>
      <w:spacing w:after="120"/>
    </w:pPr>
    <w:rPr>
      <w:sz w:val="16"/>
      <w:szCs w:val="16"/>
    </w:rPr>
  </w:style>
  <w:style w:type="character" w:customStyle="1" w:styleId="291">
    <w:name w:val="正文文本 3 Char"/>
    <w:link w:val="290"/>
    <w:qFormat/>
    <w:uiPriority w:val="0"/>
    <w:rPr>
      <w:sz w:val="16"/>
      <w:szCs w:val="16"/>
    </w:rPr>
  </w:style>
  <w:style w:type="paragraph" w:customStyle="1" w:styleId="292">
    <w:name w:val="结束语1"/>
    <w:basedOn w:val="1"/>
    <w:link w:val="378"/>
    <w:qFormat/>
    <w:uiPriority w:val="0"/>
    <w:pPr>
      <w:widowControl/>
      <w:spacing w:before="100" w:beforeAutospacing="1" w:after="100" w:afterAutospacing="1"/>
      <w:ind w:left="100" w:firstLine="480"/>
      <w:jc w:val="left"/>
    </w:pPr>
    <w:rPr>
      <w:sz w:val="21"/>
    </w:rPr>
  </w:style>
  <w:style w:type="character" w:customStyle="1" w:styleId="293">
    <w:name w:val="结束语 Char2"/>
    <w:basedOn w:val="247"/>
    <w:qFormat/>
    <w:uiPriority w:val="0"/>
    <w:rPr>
      <w:sz w:val="21"/>
      <w:szCs w:val="24"/>
    </w:rPr>
  </w:style>
  <w:style w:type="paragraph" w:customStyle="1" w:styleId="294">
    <w:name w:val="列表项目符号 31"/>
    <w:basedOn w:val="1"/>
    <w:qFormat/>
    <w:uiPriority w:val="0"/>
    <w:pPr>
      <w:tabs>
        <w:tab w:val="left" w:pos="1200"/>
      </w:tabs>
      <w:spacing w:line="240" w:lineRule="auto"/>
      <w:ind w:left="1200" w:hanging="360"/>
    </w:pPr>
    <w:rPr>
      <w:sz w:val="21"/>
      <w:szCs w:val="20"/>
    </w:rPr>
  </w:style>
  <w:style w:type="character" w:customStyle="1" w:styleId="295">
    <w:name w:val="正文文本缩进 Char"/>
    <w:link w:val="98"/>
    <w:qFormat/>
    <w:uiPriority w:val="0"/>
    <w:rPr>
      <w:rFonts w:ascii="宋体" w:hAnsi="Courier New" w:eastAsia="宋体"/>
      <w:spacing w:val="-4"/>
      <w:sz w:val="18"/>
      <w:lang w:val="en-US" w:eastAsia="zh-CN" w:bidi="ar-SA"/>
    </w:rPr>
  </w:style>
  <w:style w:type="paragraph" w:customStyle="1" w:styleId="296">
    <w:name w:val="列表编号 31"/>
    <w:basedOn w:val="1"/>
    <w:qFormat/>
    <w:uiPriority w:val="0"/>
    <w:pPr>
      <w:tabs>
        <w:tab w:val="left" w:pos="1200"/>
      </w:tabs>
      <w:spacing w:line="240" w:lineRule="auto"/>
      <w:ind w:left="1200" w:hanging="360"/>
    </w:pPr>
    <w:rPr>
      <w:sz w:val="21"/>
      <w:szCs w:val="20"/>
    </w:rPr>
  </w:style>
  <w:style w:type="paragraph" w:customStyle="1" w:styleId="297">
    <w:name w:val="列表 21"/>
    <w:basedOn w:val="1"/>
    <w:qFormat/>
    <w:uiPriority w:val="0"/>
    <w:pPr>
      <w:ind w:left="840" w:hanging="420"/>
    </w:pPr>
    <w:rPr>
      <w:sz w:val="21"/>
      <w:szCs w:val="20"/>
    </w:rPr>
  </w:style>
  <w:style w:type="paragraph" w:customStyle="1" w:styleId="298">
    <w:name w:val="列表接续1"/>
    <w:basedOn w:val="1"/>
    <w:qFormat/>
    <w:uiPriority w:val="0"/>
    <w:pPr>
      <w:widowControl/>
      <w:spacing w:before="100" w:beforeAutospacing="1" w:after="100" w:afterAutospacing="1"/>
      <w:ind w:left="420" w:firstLine="480"/>
      <w:contextualSpacing/>
      <w:jc w:val="left"/>
    </w:pPr>
    <w:rPr>
      <w:rFonts w:ascii="宋体" w:hAnsi="宋体"/>
    </w:rPr>
  </w:style>
  <w:style w:type="paragraph" w:customStyle="1" w:styleId="299">
    <w:name w:val="列表项目符号 21"/>
    <w:basedOn w:val="1"/>
    <w:qFormat/>
    <w:uiPriority w:val="0"/>
    <w:pPr>
      <w:spacing w:line="440" w:lineRule="exact"/>
      <w:ind w:firstLine="0"/>
    </w:pPr>
    <w:rPr>
      <w:rFonts w:ascii="宋体" w:hAnsi="宋体"/>
      <w:sz w:val="21"/>
      <w:szCs w:val="20"/>
    </w:rPr>
  </w:style>
  <w:style w:type="paragraph" w:customStyle="1" w:styleId="300">
    <w:name w:val="HTML 地址1"/>
    <w:basedOn w:val="1"/>
    <w:link w:val="379"/>
    <w:qFormat/>
    <w:uiPriority w:val="0"/>
    <w:pPr>
      <w:widowControl/>
      <w:spacing w:before="100" w:beforeAutospacing="1" w:after="100" w:afterAutospacing="1"/>
      <w:ind w:firstLine="480"/>
      <w:jc w:val="left"/>
    </w:pPr>
    <w:rPr>
      <w:i/>
      <w:iCs/>
      <w:sz w:val="21"/>
    </w:rPr>
  </w:style>
  <w:style w:type="character" w:customStyle="1" w:styleId="301">
    <w:name w:val="HTML 地址 Char2"/>
    <w:basedOn w:val="247"/>
    <w:qFormat/>
    <w:uiPriority w:val="0"/>
    <w:rPr>
      <w:i/>
      <w:iCs/>
      <w:sz w:val="21"/>
      <w:szCs w:val="24"/>
    </w:rPr>
  </w:style>
  <w:style w:type="paragraph" w:customStyle="1" w:styleId="302">
    <w:name w:val="索引 41"/>
    <w:basedOn w:val="1"/>
    <w:next w:val="1"/>
    <w:qFormat/>
    <w:uiPriority w:val="0"/>
    <w:pPr>
      <w:ind w:left="600"/>
    </w:pPr>
  </w:style>
  <w:style w:type="paragraph" w:customStyle="1" w:styleId="303">
    <w:name w:val="目录 51"/>
    <w:basedOn w:val="1"/>
    <w:next w:val="1"/>
    <w:qFormat/>
    <w:uiPriority w:val="39"/>
    <w:pPr>
      <w:ind w:left="630"/>
      <w:jc w:val="left"/>
    </w:pPr>
    <w:rPr>
      <w:rFonts w:ascii="Calibri" w:hAnsi="Calibri" w:cs="Calibri"/>
      <w:sz w:val="20"/>
      <w:szCs w:val="20"/>
    </w:rPr>
  </w:style>
  <w:style w:type="paragraph" w:customStyle="1" w:styleId="304">
    <w:name w:val="目录 31"/>
    <w:basedOn w:val="1"/>
    <w:next w:val="1"/>
    <w:qFormat/>
    <w:uiPriority w:val="39"/>
    <w:pPr>
      <w:ind w:left="210"/>
      <w:jc w:val="left"/>
    </w:pPr>
    <w:rPr>
      <w:rFonts w:ascii="Calibri" w:hAnsi="Calibri" w:cs="Calibri"/>
      <w:sz w:val="20"/>
      <w:szCs w:val="20"/>
    </w:rPr>
  </w:style>
  <w:style w:type="paragraph" w:customStyle="1" w:styleId="305">
    <w:name w:val="纯文本11"/>
    <w:basedOn w:val="1"/>
    <w:link w:val="306"/>
    <w:qFormat/>
    <w:uiPriority w:val="0"/>
    <w:rPr>
      <w:rFonts w:ascii="宋体" w:hAnsi="Courier New"/>
      <w:sz w:val="21"/>
      <w:szCs w:val="20"/>
    </w:rPr>
  </w:style>
  <w:style w:type="character" w:customStyle="1" w:styleId="306">
    <w:name w:val="纯文本 Char"/>
    <w:link w:val="305"/>
    <w:qFormat/>
    <w:uiPriority w:val="0"/>
    <w:rPr>
      <w:rFonts w:ascii="宋体" w:hAnsi="Courier New" w:eastAsia="宋体"/>
      <w:sz w:val="21"/>
      <w:lang w:val="en-US" w:eastAsia="zh-CN" w:bidi="ar-SA"/>
    </w:rPr>
  </w:style>
  <w:style w:type="paragraph" w:customStyle="1" w:styleId="307">
    <w:name w:val="列表项目符号 51"/>
    <w:basedOn w:val="1"/>
    <w:qFormat/>
    <w:uiPriority w:val="0"/>
    <w:pPr>
      <w:spacing w:line="440" w:lineRule="exact"/>
      <w:ind w:firstLine="0"/>
    </w:pPr>
    <w:rPr>
      <w:rFonts w:ascii="宋体" w:hAnsi="宋体"/>
      <w:sz w:val="21"/>
      <w:szCs w:val="20"/>
    </w:rPr>
  </w:style>
  <w:style w:type="paragraph" w:customStyle="1" w:styleId="308">
    <w:name w:val="列表编号 41"/>
    <w:basedOn w:val="1"/>
    <w:qFormat/>
    <w:uiPriority w:val="0"/>
    <w:pPr>
      <w:widowControl/>
      <w:spacing w:before="100" w:beforeAutospacing="1" w:after="100" w:afterAutospacing="1"/>
      <w:ind w:left="1384" w:hanging="420"/>
      <w:contextualSpacing/>
      <w:jc w:val="left"/>
    </w:pPr>
    <w:rPr>
      <w:rFonts w:ascii="宋体" w:hAnsi="宋体"/>
    </w:rPr>
  </w:style>
  <w:style w:type="paragraph" w:customStyle="1" w:styleId="309">
    <w:name w:val="目录 81"/>
    <w:basedOn w:val="1"/>
    <w:next w:val="1"/>
    <w:qFormat/>
    <w:uiPriority w:val="39"/>
    <w:pPr>
      <w:ind w:left="1260"/>
      <w:jc w:val="left"/>
    </w:pPr>
    <w:rPr>
      <w:rFonts w:ascii="Calibri" w:hAnsi="Calibri" w:cs="Calibri"/>
      <w:sz w:val="20"/>
      <w:szCs w:val="20"/>
    </w:rPr>
  </w:style>
  <w:style w:type="paragraph" w:customStyle="1" w:styleId="310">
    <w:name w:val="索引 31"/>
    <w:basedOn w:val="1"/>
    <w:next w:val="1"/>
    <w:qFormat/>
    <w:uiPriority w:val="0"/>
    <w:pPr>
      <w:spacing w:line="240" w:lineRule="auto"/>
      <w:ind w:left="400" w:firstLine="0"/>
    </w:pPr>
    <w:rPr>
      <w:sz w:val="21"/>
      <w:szCs w:val="20"/>
    </w:rPr>
  </w:style>
  <w:style w:type="paragraph" w:customStyle="1" w:styleId="311">
    <w:name w:val="日期1"/>
    <w:basedOn w:val="1"/>
    <w:next w:val="1"/>
    <w:link w:val="312"/>
    <w:qFormat/>
    <w:uiPriority w:val="0"/>
    <w:pPr>
      <w:ind w:left="100"/>
    </w:pPr>
  </w:style>
  <w:style w:type="character" w:customStyle="1" w:styleId="312">
    <w:name w:val="日期 Char"/>
    <w:link w:val="311"/>
    <w:qFormat/>
    <w:uiPriority w:val="0"/>
    <w:rPr>
      <w:sz w:val="24"/>
      <w:szCs w:val="24"/>
    </w:rPr>
  </w:style>
  <w:style w:type="paragraph" w:customStyle="1" w:styleId="313">
    <w:name w:val="正文文本缩进 21"/>
    <w:basedOn w:val="1"/>
    <w:link w:val="314"/>
    <w:qFormat/>
    <w:uiPriority w:val="0"/>
    <w:pPr>
      <w:ind w:firstLine="412"/>
    </w:pPr>
  </w:style>
  <w:style w:type="character" w:customStyle="1" w:styleId="314">
    <w:name w:val="正文文本缩进 2 Char"/>
    <w:link w:val="313"/>
    <w:qFormat/>
    <w:uiPriority w:val="0"/>
    <w:rPr>
      <w:sz w:val="24"/>
      <w:szCs w:val="24"/>
    </w:rPr>
  </w:style>
  <w:style w:type="paragraph" w:customStyle="1" w:styleId="315">
    <w:name w:val="尾注文本1"/>
    <w:basedOn w:val="1"/>
    <w:link w:val="380"/>
    <w:qFormat/>
    <w:uiPriority w:val="0"/>
    <w:pPr>
      <w:spacing w:line="240" w:lineRule="auto"/>
      <w:ind w:firstLine="0"/>
      <w:jc w:val="left"/>
    </w:pPr>
    <w:rPr>
      <w:sz w:val="21"/>
    </w:rPr>
  </w:style>
  <w:style w:type="character" w:customStyle="1" w:styleId="316">
    <w:name w:val="尾注文本 Char3"/>
    <w:basedOn w:val="247"/>
    <w:qFormat/>
    <w:uiPriority w:val="0"/>
    <w:rPr>
      <w:sz w:val="21"/>
      <w:szCs w:val="24"/>
    </w:rPr>
  </w:style>
  <w:style w:type="paragraph" w:customStyle="1" w:styleId="317">
    <w:name w:val="列表接续 51"/>
    <w:basedOn w:val="1"/>
    <w:qFormat/>
    <w:uiPriority w:val="0"/>
    <w:pPr>
      <w:widowControl/>
      <w:spacing w:before="100" w:beforeAutospacing="1" w:after="100" w:afterAutospacing="1"/>
      <w:ind w:left="2100" w:firstLine="480"/>
      <w:contextualSpacing/>
      <w:jc w:val="left"/>
    </w:pPr>
    <w:rPr>
      <w:rFonts w:ascii="宋体" w:hAnsi="宋体"/>
    </w:rPr>
  </w:style>
  <w:style w:type="paragraph" w:customStyle="1" w:styleId="318">
    <w:name w:val="批注框文本1"/>
    <w:basedOn w:val="1"/>
    <w:link w:val="319"/>
    <w:qFormat/>
    <w:uiPriority w:val="0"/>
    <w:rPr>
      <w:sz w:val="18"/>
      <w:szCs w:val="18"/>
    </w:rPr>
  </w:style>
  <w:style w:type="character" w:customStyle="1" w:styleId="319">
    <w:name w:val="批注框文本 Char"/>
    <w:link w:val="318"/>
    <w:qFormat/>
    <w:uiPriority w:val="0"/>
    <w:rPr>
      <w:sz w:val="18"/>
      <w:szCs w:val="18"/>
    </w:rPr>
  </w:style>
  <w:style w:type="paragraph" w:customStyle="1" w:styleId="320">
    <w:name w:val="页脚1"/>
    <w:basedOn w:val="1"/>
    <w:link w:val="321"/>
    <w:qFormat/>
    <w:uiPriority w:val="0"/>
    <w:pPr>
      <w:tabs>
        <w:tab w:val="center" w:pos="4153"/>
        <w:tab w:val="right" w:pos="8306"/>
      </w:tabs>
      <w:jc w:val="left"/>
    </w:pPr>
    <w:rPr>
      <w:sz w:val="18"/>
      <w:szCs w:val="18"/>
    </w:rPr>
  </w:style>
  <w:style w:type="character" w:customStyle="1" w:styleId="321">
    <w:name w:val="页脚 Char"/>
    <w:link w:val="320"/>
    <w:qFormat/>
    <w:uiPriority w:val="0"/>
    <w:rPr>
      <w:sz w:val="18"/>
      <w:szCs w:val="18"/>
    </w:rPr>
  </w:style>
  <w:style w:type="paragraph" w:customStyle="1" w:styleId="322">
    <w:name w:val="页眉1"/>
    <w:basedOn w:val="1"/>
    <w:link w:val="323"/>
    <w:qFormat/>
    <w:uiPriority w:val="0"/>
    <w:pPr>
      <w:pBdr>
        <w:bottom w:val="single" w:color="000000" w:sz="6" w:space="1"/>
      </w:pBdr>
      <w:tabs>
        <w:tab w:val="center" w:pos="4153"/>
        <w:tab w:val="right" w:pos="8306"/>
      </w:tabs>
      <w:jc w:val="center"/>
    </w:pPr>
    <w:rPr>
      <w:rFonts w:ascii="宋体" w:hAnsi="Courier New"/>
      <w:sz w:val="18"/>
      <w:szCs w:val="20"/>
    </w:rPr>
  </w:style>
  <w:style w:type="character" w:customStyle="1" w:styleId="323">
    <w:name w:val="页眉 Char"/>
    <w:link w:val="322"/>
    <w:qFormat/>
    <w:uiPriority w:val="0"/>
    <w:rPr>
      <w:rFonts w:ascii="宋体" w:hAnsi="Courier New"/>
      <w:sz w:val="18"/>
    </w:rPr>
  </w:style>
  <w:style w:type="paragraph" w:customStyle="1" w:styleId="324">
    <w:name w:val="签名1"/>
    <w:basedOn w:val="1"/>
    <w:link w:val="381"/>
    <w:qFormat/>
    <w:uiPriority w:val="0"/>
    <w:pPr>
      <w:widowControl/>
      <w:spacing w:before="100" w:beforeAutospacing="1" w:after="100" w:afterAutospacing="1"/>
      <w:ind w:left="100" w:firstLine="480"/>
      <w:jc w:val="left"/>
    </w:pPr>
    <w:rPr>
      <w:sz w:val="21"/>
    </w:rPr>
  </w:style>
  <w:style w:type="character" w:customStyle="1" w:styleId="325">
    <w:name w:val="签名 Char2"/>
    <w:basedOn w:val="247"/>
    <w:qFormat/>
    <w:uiPriority w:val="0"/>
    <w:rPr>
      <w:sz w:val="21"/>
      <w:szCs w:val="24"/>
    </w:rPr>
  </w:style>
  <w:style w:type="paragraph" w:customStyle="1" w:styleId="326">
    <w:name w:val="列表接续 41"/>
    <w:basedOn w:val="1"/>
    <w:qFormat/>
    <w:uiPriority w:val="0"/>
    <w:pPr>
      <w:widowControl/>
      <w:spacing w:before="100" w:beforeAutospacing="1" w:after="100" w:afterAutospacing="1"/>
      <w:ind w:left="1680" w:firstLine="480"/>
      <w:contextualSpacing/>
      <w:jc w:val="left"/>
    </w:pPr>
    <w:rPr>
      <w:rFonts w:ascii="宋体" w:hAnsi="宋体"/>
    </w:rPr>
  </w:style>
  <w:style w:type="paragraph" w:customStyle="1" w:styleId="327">
    <w:name w:val="目录 41"/>
    <w:basedOn w:val="1"/>
    <w:next w:val="1"/>
    <w:qFormat/>
    <w:uiPriority w:val="39"/>
    <w:pPr>
      <w:ind w:left="420"/>
      <w:jc w:val="left"/>
    </w:pPr>
    <w:rPr>
      <w:rFonts w:ascii="Calibri" w:hAnsi="Calibri" w:cs="Calibri"/>
      <w:sz w:val="20"/>
      <w:szCs w:val="20"/>
    </w:rPr>
  </w:style>
  <w:style w:type="paragraph" w:customStyle="1" w:styleId="328">
    <w:name w:val="索引标题1"/>
    <w:basedOn w:val="1"/>
    <w:next w:val="329"/>
    <w:qFormat/>
    <w:uiPriority w:val="0"/>
    <w:pPr>
      <w:spacing w:line="240" w:lineRule="auto"/>
      <w:ind w:firstLine="0"/>
    </w:pPr>
    <w:rPr>
      <w:sz w:val="21"/>
      <w:szCs w:val="20"/>
    </w:rPr>
  </w:style>
  <w:style w:type="paragraph" w:customStyle="1" w:styleId="329">
    <w:name w:val="索引 11"/>
    <w:basedOn w:val="1"/>
    <w:next w:val="1"/>
    <w:qFormat/>
    <w:uiPriority w:val="0"/>
    <w:pPr>
      <w:spacing w:line="240" w:lineRule="auto"/>
      <w:ind w:firstLine="0"/>
    </w:pPr>
    <w:rPr>
      <w:sz w:val="21"/>
    </w:rPr>
  </w:style>
  <w:style w:type="paragraph" w:customStyle="1" w:styleId="330">
    <w:name w:val="副标题1"/>
    <w:basedOn w:val="1"/>
    <w:next w:val="1"/>
    <w:link w:val="331"/>
    <w:qFormat/>
    <w:uiPriority w:val="0"/>
    <w:pPr>
      <w:spacing w:before="240" w:after="60" w:line="312" w:lineRule="auto"/>
      <w:jc w:val="center"/>
      <w:outlineLvl w:val="1"/>
    </w:pPr>
    <w:rPr>
      <w:rFonts w:ascii="Cambria" w:hAnsi="Cambria"/>
      <w:b/>
      <w:bCs/>
      <w:sz w:val="32"/>
      <w:szCs w:val="32"/>
    </w:rPr>
  </w:style>
  <w:style w:type="character" w:customStyle="1" w:styleId="331">
    <w:name w:val="副标题 Char"/>
    <w:link w:val="330"/>
    <w:qFormat/>
    <w:uiPriority w:val="0"/>
    <w:rPr>
      <w:rFonts w:ascii="Cambria" w:hAnsi="Cambria"/>
      <w:b/>
      <w:bCs/>
      <w:sz w:val="32"/>
      <w:szCs w:val="32"/>
    </w:rPr>
  </w:style>
  <w:style w:type="paragraph" w:customStyle="1" w:styleId="332">
    <w:name w:val="列表编号 51"/>
    <w:basedOn w:val="1"/>
    <w:qFormat/>
    <w:uiPriority w:val="0"/>
    <w:pPr>
      <w:tabs>
        <w:tab w:val="left" w:pos="2040"/>
      </w:tabs>
      <w:spacing w:line="240" w:lineRule="auto"/>
      <w:ind w:left="2040" w:hanging="360"/>
    </w:pPr>
    <w:rPr>
      <w:sz w:val="21"/>
      <w:szCs w:val="20"/>
    </w:rPr>
  </w:style>
  <w:style w:type="paragraph" w:customStyle="1" w:styleId="333">
    <w:name w:val="列表1"/>
    <w:basedOn w:val="1"/>
    <w:qFormat/>
    <w:uiPriority w:val="0"/>
    <w:pPr>
      <w:ind w:left="420" w:hanging="420"/>
    </w:pPr>
    <w:rPr>
      <w:sz w:val="21"/>
      <w:szCs w:val="20"/>
    </w:rPr>
  </w:style>
  <w:style w:type="paragraph" w:customStyle="1" w:styleId="334">
    <w:name w:val="脚注文本1"/>
    <w:basedOn w:val="1"/>
    <w:link w:val="382"/>
    <w:qFormat/>
    <w:uiPriority w:val="0"/>
    <w:pPr>
      <w:spacing w:line="312" w:lineRule="atLeast"/>
      <w:ind w:firstLine="0"/>
      <w:jc w:val="left"/>
    </w:pPr>
    <w:rPr>
      <w:sz w:val="18"/>
      <w:szCs w:val="20"/>
    </w:rPr>
  </w:style>
  <w:style w:type="character" w:customStyle="1" w:styleId="335">
    <w:name w:val="脚注文本 Char"/>
    <w:qFormat/>
    <w:uiPriority w:val="0"/>
    <w:rPr>
      <w:sz w:val="18"/>
    </w:rPr>
  </w:style>
  <w:style w:type="paragraph" w:customStyle="1" w:styleId="336">
    <w:name w:val="目录 61"/>
    <w:basedOn w:val="1"/>
    <w:next w:val="1"/>
    <w:qFormat/>
    <w:uiPriority w:val="39"/>
    <w:pPr>
      <w:ind w:left="840"/>
      <w:jc w:val="left"/>
    </w:pPr>
    <w:rPr>
      <w:rFonts w:ascii="Calibri" w:hAnsi="Calibri" w:cs="Calibri"/>
      <w:sz w:val="20"/>
      <w:szCs w:val="20"/>
    </w:rPr>
  </w:style>
  <w:style w:type="paragraph" w:customStyle="1" w:styleId="337">
    <w:name w:val="列表 51"/>
    <w:basedOn w:val="1"/>
    <w:qFormat/>
    <w:uiPriority w:val="0"/>
    <w:pPr>
      <w:spacing w:line="240" w:lineRule="auto"/>
      <w:ind w:left="2100" w:hanging="420"/>
    </w:pPr>
    <w:rPr>
      <w:sz w:val="21"/>
      <w:szCs w:val="20"/>
    </w:rPr>
  </w:style>
  <w:style w:type="paragraph" w:customStyle="1" w:styleId="338">
    <w:name w:val="正文文本缩进 31"/>
    <w:basedOn w:val="1"/>
    <w:link w:val="339"/>
    <w:qFormat/>
    <w:uiPriority w:val="0"/>
    <w:pPr>
      <w:spacing w:line="400" w:lineRule="exact"/>
      <w:ind w:left="360"/>
    </w:pPr>
  </w:style>
  <w:style w:type="character" w:customStyle="1" w:styleId="339">
    <w:name w:val="正文文本缩进 3 Char"/>
    <w:link w:val="338"/>
    <w:qFormat/>
    <w:uiPriority w:val="0"/>
    <w:rPr>
      <w:rFonts w:eastAsia="宋体"/>
      <w:sz w:val="24"/>
      <w:szCs w:val="24"/>
      <w:lang w:val="en-US" w:eastAsia="zh-CN" w:bidi="ar-SA"/>
    </w:rPr>
  </w:style>
  <w:style w:type="paragraph" w:customStyle="1" w:styleId="340">
    <w:name w:val="索引 71"/>
    <w:basedOn w:val="1"/>
    <w:next w:val="1"/>
    <w:qFormat/>
    <w:uiPriority w:val="0"/>
    <w:pPr>
      <w:spacing w:line="240" w:lineRule="auto"/>
      <w:ind w:left="1200" w:firstLine="0"/>
    </w:pPr>
    <w:rPr>
      <w:sz w:val="21"/>
      <w:szCs w:val="20"/>
    </w:rPr>
  </w:style>
  <w:style w:type="paragraph" w:customStyle="1" w:styleId="341">
    <w:name w:val="索引 91"/>
    <w:basedOn w:val="1"/>
    <w:next w:val="1"/>
    <w:qFormat/>
    <w:uiPriority w:val="0"/>
    <w:pPr>
      <w:spacing w:line="240" w:lineRule="auto"/>
      <w:ind w:left="1600" w:firstLine="0"/>
    </w:pPr>
    <w:rPr>
      <w:sz w:val="21"/>
      <w:szCs w:val="20"/>
    </w:rPr>
  </w:style>
  <w:style w:type="paragraph" w:customStyle="1" w:styleId="342">
    <w:name w:val="图表目录1"/>
    <w:basedOn w:val="1"/>
    <w:next w:val="1"/>
    <w:qFormat/>
    <w:uiPriority w:val="0"/>
    <w:pPr>
      <w:spacing w:line="240" w:lineRule="auto"/>
      <w:ind w:left="200" w:hanging="200"/>
    </w:pPr>
    <w:rPr>
      <w:sz w:val="21"/>
    </w:rPr>
  </w:style>
  <w:style w:type="paragraph" w:customStyle="1" w:styleId="343">
    <w:name w:val="目录 21"/>
    <w:basedOn w:val="1"/>
    <w:next w:val="1"/>
    <w:qFormat/>
    <w:uiPriority w:val="39"/>
    <w:pPr>
      <w:spacing w:before="240"/>
      <w:jc w:val="left"/>
    </w:pPr>
    <w:rPr>
      <w:rFonts w:ascii="Calibri" w:hAnsi="Calibri" w:cs="Calibri"/>
      <w:b/>
      <w:bCs/>
      <w:sz w:val="20"/>
      <w:szCs w:val="20"/>
    </w:rPr>
  </w:style>
  <w:style w:type="paragraph" w:customStyle="1" w:styleId="344">
    <w:name w:val="目录 91"/>
    <w:basedOn w:val="1"/>
    <w:next w:val="1"/>
    <w:qFormat/>
    <w:uiPriority w:val="39"/>
    <w:pPr>
      <w:ind w:left="1470"/>
      <w:jc w:val="left"/>
    </w:pPr>
    <w:rPr>
      <w:rFonts w:ascii="Calibri" w:hAnsi="Calibri" w:cs="Calibri"/>
      <w:sz w:val="20"/>
      <w:szCs w:val="20"/>
    </w:rPr>
  </w:style>
  <w:style w:type="paragraph" w:customStyle="1" w:styleId="345">
    <w:name w:val="正文文本 211"/>
    <w:basedOn w:val="1"/>
    <w:link w:val="383"/>
    <w:qFormat/>
    <w:uiPriority w:val="99"/>
    <w:pPr>
      <w:spacing w:line="240" w:lineRule="auto"/>
      <w:ind w:firstLine="0"/>
      <w:jc w:val="center"/>
    </w:pPr>
    <w:rPr>
      <w:sz w:val="21"/>
    </w:rPr>
  </w:style>
  <w:style w:type="character" w:customStyle="1" w:styleId="346">
    <w:name w:val="正文文本 2 Char1"/>
    <w:basedOn w:val="247"/>
    <w:qFormat/>
    <w:uiPriority w:val="99"/>
    <w:rPr>
      <w:sz w:val="21"/>
      <w:szCs w:val="24"/>
    </w:rPr>
  </w:style>
  <w:style w:type="paragraph" w:customStyle="1" w:styleId="347">
    <w:name w:val="列表 41"/>
    <w:basedOn w:val="1"/>
    <w:qFormat/>
    <w:uiPriority w:val="0"/>
    <w:pPr>
      <w:spacing w:line="240" w:lineRule="auto"/>
      <w:ind w:left="100" w:hanging="200"/>
    </w:pPr>
    <w:rPr>
      <w:sz w:val="21"/>
      <w:szCs w:val="20"/>
    </w:rPr>
  </w:style>
  <w:style w:type="paragraph" w:customStyle="1" w:styleId="348">
    <w:name w:val="信息标题1"/>
    <w:basedOn w:val="1"/>
    <w:link w:val="349"/>
    <w:qFormat/>
    <w:uiPriority w:val="0"/>
    <w:pPr>
      <w:pBdr>
        <w:top w:val="single" w:color="000000" w:sz="6" w:space="1"/>
        <w:left w:val="single" w:color="000000" w:sz="6" w:space="1"/>
        <w:bottom w:val="single" w:color="000000" w:sz="6" w:space="1"/>
        <w:right w:val="single" w:color="000000" w:sz="6" w:space="1"/>
      </w:pBdr>
      <w:shd w:val="pct20" w:color="auto" w:fill="auto"/>
      <w:ind w:left="500" w:hanging="1080"/>
    </w:pPr>
    <w:rPr>
      <w:rFonts w:ascii="Arial" w:hAnsi="Arial"/>
    </w:rPr>
  </w:style>
  <w:style w:type="character" w:customStyle="1" w:styleId="349">
    <w:name w:val="信息标题 Char"/>
    <w:link w:val="348"/>
    <w:qFormat/>
    <w:uiPriority w:val="0"/>
    <w:rPr>
      <w:rFonts w:ascii="Arial" w:hAnsi="Arial"/>
      <w:sz w:val="24"/>
      <w:szCs w:val="24"/>
      <w:shd w:val="pct20" w:color="auto" w:fill="auto"/>
    </w:rPr>
  </w:style>
  <w:style w:type="paragraph" w:customStyle="1" w:styleId="350">
    <w:name w:val="HTML 预设格式1"/>
    <w:basedOn w:val="1"/>
    <w:link w:val="35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rPr>
  </w:style>
  <w:style w:type="character" w:customStyle="1" w:styleId="351">
    <w:name w:val="HTML 预设格式 Char"/>
    <w:link w:val="350"/>
    <w:qFormat/>
    <w:uiPriority w:val="0"/>
    <w:rPr>
      <w:rFonts w:ascii="宋体" w:hAnsi="宋体" w:cs="宋体"/>
      <w:sz w:val="24"/>
      <w:szCs w:val="24"/>
    </w:rPr>
  </w:style>
  <w:style w:type="paragraph" w:customStyle="1" w:styleId="352">
    <w:name w:val="普通(网站)11"/>
    <w:basedOn w:val="1"/>
    <w:qFormat/>
    <w:uiPriority w:val="0"/>
    <w:pPr>
      <w:widowControl/>
      <w:spacing w:before="100" w:beforeAutospacing="1" w:after="100" w:afterAutospacing="1"/>
      <w:jc w:val="left"/>
    </w:pPr>
    <w:rPr>
      <w:rFonts w:ascii="宋体" w:hAnsi="宋体" w:cs="宋体"/>
    </w:rPr>
  </w:style>
  <w:style w:type="paragraph" w:customStyle="1" w:styleId="353">
    <w:name w:val="列表接续 31"/>
    <w:basedOn w:val="1"/>
    <w:qFormat/>
    <w:uiPriority w:val="0"/>
    <w:pPr>
      <w:widowControl/>
      <w:spacing w:before="100" w:beforeAutospacing="1" w:after="100" w:afterAutospacing="1"/>
      <w:ind w:left="1260" w:firstLine="480"/>
      <w:contextualSpacing/>
      <w:jc w:val="left"/>
    </w:pPr>
    <w:rPr>
      <w:rFonts w:ascii="宋体" w:hAnsi="宋体"/>
    </w:rPr>
  </w:style>
  <w:style w:type="paragraph" w:customStyle="1" w:styleId="354">
    <w:name w:val="索引 21"/>
    <w:basedOn w:val="1"/>
    <w:next w:val="1"/>
    <w:qFormat/>
    <w:uiPriority w:val="0"/>
    <w:pPr>
      <w:spacing w:line="240" w:lineRule="auto"/>
      <w:ind w:left="200" w:firstLine="0"/>
    </w:pPr>
    <w:rPr>
      <w:sz w:val="21"/>
      <w:szCs w:val="20"/>
    </w:rPr>
  </w:style>
  <w:style w:type="paragraph" w:customStyle="1" w:styleId="355">
    <w:name w:val="标题1"/>
    <w:basedOn w:val="1"/>
    <w:next w:val="1"/>
    <w:link w:val="384"/>
    <w:qFormat/>
    <w:uiPriority w:val="0"/>
    <w:pPr>
      <w:spacing w:before="240" w:after="60" w:line="240" w:lineRule="auto"/>
      <w:ind w:firstLine="0"/>
      <w:jc w:val="center"/>
      <w:outlineLvl w:val="0"/>
    </w:pPr>
    <w:rPr>
      <w:rFonts w:ascii="Cambria" w:hAnsi="Cambria"/>
      <w:b/>
      <w:bCs/>
      <w:sz w:val="32"/>
      <w:szCs w:val="32"/>
    </w:rPr>
  </w:style>
  <w:style w:type="character" w:customStyle="1" w:styleId="356">
    <w:name w:val="标题 Char"/>
    <w:qFormat/>
    <w:uiPriority w:val="0"/>
    <w:rPr>
      <w:rFonts w:ascii="Cambria" w:hAnsi="Cambria"/>
      <w:b/>
      <w:bCs/>
      <w:sz w:val="32"/>
      <w:szCs w:val="32"/>
    </w:rPr>
  </w:style>
  <w:style w:type="paragraph" w:customStyle="1" w:styleId="357">
    <w:name w:val="批注主题1"/>
    <w:basedOn w:val="285"/>
    <w:next w:val="285"/>
    <w:link w:val="358"/>
    <w:qFormat/>
    <w:uiPriority w:val="0"/>
    <w:rPr>
      <w:b/>
      <w:bCs/>
    </w:rPr>
  </w:style>
  <w:style w:type="character" w:customStyle="1" w:styleId="358">
    <w:name w:val="批注主题 Char"/>
    <w:link w:val="357"/>
    <w:qFormat/>
    <w:uiPriority w:val="0"/>
    <w:rPr>
      <w:b/>
      <w:bCs/>
      <w:sz w:val="21"/>
      <w:szCs w:val="24"/>
    </w:rPr>
  </w:style>
  <w:style w:type="character" w:customStyle="1" w:styleId="359">
    <w:name w:val="正文首行缩进 Char2"/>
    <w:basedOn w:val="360"/>
    <w:qFormat/>
    <w:uiPriority w:val="99"/>
    <w:rPr>
      <w:sz w:val="24"/>
      <w:szCs w:val="24"/>
    </w:rPr>
  </w:style>
  <w:style w:type="character" w:customStyle="1" w:styleId="360">
    <w:name w:val="正文文本 字符"/>
    <w:link w:val="15"/>
    <w:qFormat/>
    <w:uiPriority w:val="0"/>
    <w:rPr>
      <w:sz w:val="24"/>
      <w:szCs w:val="24"/>
    </w:rPr>
  </w:style>
  <w:style w:type="paragraph" w:customStyle="1" w:styleId="361">
    <w:name w:val="正文首行缩进 21"/>
    <w:basedOn w:val="98"/>
    <w:link w:val="386"/>
    <w:qFormat/>
    <w:uiPriority w:val="99"/>
    <w:pPr>
      <w:spacing w:after="120" w:line="360" w:lineRule="auto"/>
      <w:ind w:left="420" w:firstLine="210"/>
    </w:pPr>
    <w:rPr>
      <w:rFonts w:hAnsi="宋体"/>
      <w:spacing w:val="0"/>
      <w:sz w:val="21"/>
      <w:szCs w:val="24"/>
    </w:rPr>
  </w:style>
  <w:style w:type="character" w:customStyle="1" w:styleId="362">
    <w:name w:val="正文首行缩进 2 Char2"/>
    <w:basedOn w:val="295"/>
    <w:qFormat/>
    <w:uiPriority w:val="99"/>
    <w:rPr>
      <w:rFonts w:ascii="宋体" w:hAnsi="宋体" w:eastAsia="宋体"/>
      <w:spacing w:val="-4"/>
      <w:sz w:val="21"/>
      <w:szCs w:val="24"/>
      <w:lang w:val="en-US" w:eastAsia="zh-CN" w:bidi="ar-SA"/>
    </w:rPr>
  </w:style>
  <w:style w:type="table" w:customStyle="1" w:styleId="363">
    <w:name w:val="网格型1"/>
    <w:basedOn w:val="248"/>
    <w:qFormat/>
    <w:uiPriority w:val="0"/>
    <w:pPr>
      <w:widowControl w:val="0"/>
      <w:jc w:val="both"/>
    </w:pPr>
  </w:style>
  <w:style w:type="table" w:customStyle="1" w:styleId="364">
    <w:name w:val="表格主题1"/>
    <w:basedOn w:val="248"/>
    <w:qFormat/>
    <w:uiPriority w:val="0"/>
    <w:pPr>
      <w:widowControl w:val="0"/>
      <w:jc w:val="both"/>
    </w:pPr>
  </w:style>
  <w:style w:type="character" w:customStyle="1" w:styleId="365">
    <w:name w:val="要点1"/>
    <w:qFormat/>
    <w:uiPriority w:val="0"/>
    <w:rPr>
      <w:b/>
      <w:bCs/>
    </w:rPr>
  </w:style>
  <w:style w:type="character" w:customStyle="1" w:styleId="366">
    <w:name w:val="尾注引用1"/>
    <w:qFormat/>
    <w:uiPriority w:val="0"/>
    <w:rPr>
      <w:vertAlign w:val="superscript"/>
    </w:rPr>
  </w:style>
  <w:style w:type="character" w:customStyle="1" w:styleId="367">
    <w:name w:val="页码1"/>
    <w:qFormat/>
    <w:uiPriority w:val="0"/>
  </w:style>
  <w:style w:type="character" w:customStyle="1" w:styleId="368">
    <w:name w:val="已访问的超链接1"/>
    <w:qFormat/>
    <w:uiPriority w:val="0"/>
    <w:rPr>
      <w:color w:val="800080"/>
      <w:u w:val="single"/>
    </w:rPr>
  </w:style>
  <w:style w:type="character" w:customStyle="1" w:styleId="369">
    <w:name w:val="强调1"/>
    <w:qFormat/>
    <w:uiPriority w:val="0"/>
    <w:rPr>
      <w:i/>
      <w:iCs/>
    </w:rPr>
  </w:style>
  <w:style w:type="character" w:customStyle="1" w:styleId="370">
    <w:name w:val="HTML 定义1"/>
    <w:qFormat/>
    <w:uiPriority w:val="0"/>
    <w:rPr>
      <w:i/>
      <w:iCs/>
    </w:rPr>
  </w:style>
  <w:style w:type="character" w:customStyle="1" w:styleId="371">
    <w:name w:val="超链接1"/>
    <w:qFormat/>
    <w:uiPriority w:val="99"/>
    <w:rPr>
      <w:color w:val="0000FF"/>
      <w:u w:val="single"/>
    </w:rPr>
  </w:style>
  <w:style w:type="character" w:customStyle="1" w:styleId="372">
    <w:name w:val="批注引用1"/>
    <w:qFormat/>
    <w:uiPriority w:val="0"/>
    <w:rPr>
      <w:sz w:val="21"/>
      <w:szCs w:val="21"/>
    </w:rPr>
  </w:style>
  <w:style w:type="character" w:customStyle="1" w:styleId="373">
    <w:name w:val="脚注引用1"/>
    <w:qFormat/>
    <w:uiPriority w:val="0"/>
    <w:rPr>
      <w:rFonts w:cs="Times New Roman"/>
      <w:vertAlign w:val="superscript"/>
    </w:rPr>
  </w:style>
  <w:style w:type="character" w:customStyle="1" w:styleId="374">
    <w:name w:val="宏文本 Char3"/>
    <w:basedOn w:val="247"/>
    <w:link w:val="249"/>
    <w:qFormat/>
    <w:uiPriority w:val="0"/>
    <w:rPr>
      <w:rFonts w:ascii="Courier New" w:hAnsi="Courier New" w:cs="Courier New"/>
      <w:sz w:val="24"/>
      <w:szCs w:val="24"/>
    </w:rPr>
  </w:style>
  <w:style w:type="character" w:customStyle="1" w:styleId="375">
    <w:name w:val="注释标题 Char3"/>
    <w:basedOn w:val="247"/>
    <w:link w:val="265"/>
    <w:qFormat/>
    <w:uiPriority w:val="0"/>
    <w:rPr>
      <w:sz w:val="24"/>
      <w:szCs w:val="24"/>
    </w:rPr>
  </w:style>
  <w:style w:type="character" w:customStyle="1" w:styleId="376">
    <w:name w:val="电子邮件签名 Char3"/>
    <w:basedOn w:val="247"/>
    <w:link w:val="269"/>
    <w:qFormat/>
    <w:uiPriority w:val="0"/>
    <w:rPr>
      <w:sz w:val="24"/>
      <w:szCs w:val="24"/>
    </w:rPr>
  </w:style>
  <w:style w:type="character" w:customStyle="1" w:styleId="377">
    <w:name w:val="称呼 Char3"/>
    <w:basedOn w:val="247"/>
    <w:link w:val="288"/>
    <w:qFormat/>
    <w:uiPriority w:val="0"/>
    <w:rPr>
      <w:sz w:val="24"/>
      <w:szCs w:val="24"/>
    </w:rPr>
  </w:style>
  <w:style w:type="character" w:customStyle="1" w:styleId="378">
    <w:name w:val="结束语 Char3"/>
    <w:basedOn w:val="247"/>
    <w:link w:val="292"/>
    <w:qFormat/>
    <w:uiPriority w:val="0"/>
    <w:rPr>
      <w:sz w:val="24"/>
      <w:szCs w:val="24"/>
    </w:rPr>
  </w:style>
  <w:style w:type="character" w:customStyle="1" w:styleId="379">
    <w:name w:val="HTML 地址 Char3"/>
    <w:basedOn w:val="247"/>
    <w:link w:val="300"/>
    <w:qFormat/>
    <w:uiPriority w:val="0"/>
    <w:rPr>
      <w:i/>
      <w:iCs/>
      <w:sz w:val="24"/>
      <w:szCs w:val="24"/>
    </w:rPr>
  </w:style>
  <w:style w:type="character" w:customStyle="1" w:styleId="380">
    <w:name w:val="尾注文本 Char4"/>
    <w:basedOn w:val="247"/>
    <w:link w:val="315"/>
    <w:qFormat/>
    <w:uiPriority w:val="0"/>
    <w:rPr>
      <w:sz w:val="24"/>
      <w:szCs w:val="24"/>
    </w:rPr>
  </w:style>
  <w:style w:type="character" w:customStyle="1" w:styleId="381">
    <w:name w:val="签名 Char3"/>
    <w:basedOn w:val="247"/>
    <w:link w:val="324"/>
    <w:qFormat/>
    <w:uiPriority w:val="0"/>
    <w:rPr>
      <w:sz w:val="24"/>
      <w:szCs w:val="24"/>
    </w:rPr>
  </w:style>
  <w:style w:type="character" w:customStyle="1" w:styleId="382">
    <w:name w:val="脚注文本 Char2"/>
    <w:basedOn w:val="247"/>
    <w:link w:val="334"/>
    <w:qFormat/>
    <w:uiPriority w:val="99"/>
    <w:rPr>
      <w:sz w:val="18"/>
      <w:szCs w:val="18"/>
    </w:rPr>
  </w:style>
  <w:style w:type="character" w:customStyle="1" w:styleId="383">
    <w:name w:val="正文文本 2 Char2"/>
    <w:basedOn w:val="247"/>
    <w:link w:val="345"/>
    <w:qFormat/>
    <w:uiPriority w:val="0"/>
    <w:rPr>
      <w:sz w:val="24"/>
      <w:szCs w:val="24"/>
    </w:rPr>
  </w:style>
  <w:style w:type="character" w:customStyle="1" w:styleId="384">
    <w:name w:val="标题 Char4"/>
    <w:basedOn w:val="247"/>
    <w:link w:val="355"/>
    <w:qFormat/>
    <w:uiPriority w:val="10"/>
    <w:rPr>
      <w:rFonts w:ascii="Cambria" w:hAnsi="Cambria" w:cs="Times New Roman"/>
      <w:b/>
      <w:bCs/>
      <w:sz w:val="32"/>
      <w:szCs w:val="32"/>
    </w:rPr>
  </w:style>
  <w:style w:type="character" w:customStyle="1" w:styleId="385">
    <w:name w:val="正文首行缩进 Char3"/>
    <w:basedOn w:val="280"/>
    <w:link w:val="90"/>
    <w:qFormat/>
    <w:uiPriority w:val="0"/>
    <w:rPr>
      <w:sz w:val="24"/>
      <w:szCs w:val="24"/>
    </w:rPr>
  </w:style>
  <w:style w:type="character" w:customStyle="1" w:styleId="386">
    <w:name w:val="正文首行缩进 2 Char3"/>
    <w:basedOn w:val="295"/>
    <w:link w:val="361"/>
    <w:qFormat/>
    <w:uiPriority w:val="0"/>
    <w:rPr>
      <w:rFonts w:ascii="宋体" w:hAnsi="Courier New" w:eastAsia="宋体"/>
      <w:spacing w:val="-4"/>
      <w:sz w:val="24"/>
      <w:szCs w:val="24"/>
      <w:lang w:val="en-US" w:eastAsia="zh-CN" w:bidi="ar-SA"/>
    </w:rPr>
  </w:style>
  <w:style w:type="character" w:customStyle="1" w:styleId="387">
    <w:name w:val="Default Char"/>
    <w:link w:val="81"/>
    <w:qFormat/>
    <w:uiPriority w:val="99"/>
    <w:rPr>
      <w:rFonts w:ascii="MS Mincho" w:hAnsi="Calibri" w:eastAsia="MS Mincho"/>
      <w:color w:val="000000"/>
      <w:sz w:val="24"/>
      <w:szCs w:val="24"/>
      <w:lang w:bidi="ar-SA"/>
    </w:rPr>
  </w:style>
  <w:style w:type="character" w:customStyle="1" w:styleId="388">
    <w:name w:val="纯文本 Char1"/>
    <w:qFormat/>
    <w:uiPriority w:val="0"/>
    <w:rPr>
      <w:rFonts w:ascii="宋体" w:hAnsi="Courier New"/>
      <w:sz w:val="21"/>
    </w:rPr>
  </w:style>
  <w:style w:type="character" w:customStyle="1" w:styleId="389">
    <w:name w:val="Char Char7"/>
    <w:qFormat/>
    <w:uiPriority w:val="0"/>
    <w:rPr>
      <w:rFonts w:ascii="宋体" w:hAnsi="Courier New"/>
      <w:sz w:val="21"/>
      <w:szCs w:val="21"/>
    </w:rPr>
  </w:style>
  <w:style w:type="character" w:customStyle="1" w:styleId="390">
    <w:name w:val="列出段落 Char"/>
    <w:link w:val="391"/>
    <w:qFormat/>
    <w:uiPriority w:val="0"/>
    <w:rPr>
      <w:rFonts w:ascii="Calibri" w:hAnsi="Calibri"/>
      <w:sz w:val="24"/>
      <w:szCs w:val="24"/>
      <w:lang w:eastAsia="en-US" w:bidi="en-US"/>
    </w:rPr>
  </w:style>
  <w:style w:type="paragraph" w:customStyle="1" w:styleId="391">
    <w:name w:val="列出段落1"/>
    <w:basedOn w:val="1"/>
    <w:link w:val="390"/>
    <w:qFormat/>
    <w:uiPriority w:val="0"/>
    <w:pPr>
      <w:widowControl/>
      <w:ind w:left="720"/>
      <w:contextualSpacing/>
      <w:jc w:val="left"/>
    </w:pPr>
    <w:rPr>
      <w:rFonts w:ascii="Calibri" w:hAnsi="Calibri"/>
      <w:lang w:eastAsia="en-US" w:bidi="en-US"/>
    </w:rPr>
  </w:style>
  <w:style w:type="character" w:customStyle="1" w:styleId="392">
    <w:name w:val="纯文本 Char2"/>
    <w:qFormat/>
    <w:uiPriority w:val="99"/>
    <w:rPr>
      <w:rFonts w:ascii="宋体" w:hAnsi="Courier New" w:eastAsia="宋体"/>
      <w:sz w:val="21"/>
      <w:lang w:val="en-US" w:eastAsia="zh-CN" w:bidi="ar-SA"/>
    </w:rPr>
  </w:style>
  <w:style w:type="character" w:customStyle="1" w:styleId="393">
    <w:name w:val="纯文本 字符"/>
    <w:qFormat/>
    <w:uiPriority w:val="0"/>
    <w:rPr>
      <w:rFonts w:ascii="宋体" w:hAnsi="Courier New" w:eastAsia="宋体"/>
      <w:sz w:val="21"/>
      <w:lang w:val="en-US" w:eastAsia="zh-CN" w:bidi="ar-SA"/>
    </w:rPr>
  </w:style>
  <w:style w:type="character" w:customStyle="1" w:styleId="394">
    <w:name w:val="普通文字1 Char2"/>
    <w:qFormat/>
    <w:uiPriority w:val="0"/>
    <w:rPr>
      <w:rFonts w:ascii="宋体" w:hAnsi="Courier New" w:eastAsia="宋体"/>
    </w:rPr>
  </w:style>
  <w:style w:type="paragraph" w:customStyle="1" w:styleId="395">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396">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97">
    <w:name w:val="xl85"/>
    <w:basedOn w:val="1"/>
    <w:qFormat/>
    <w:uiPriority w:val="0"/>
    <w:pPr>
      <w:widowControl/>
      <w:spacing w:before="100" w:beforeAutospacing="1" w:after="100" w:afterAutospacing="1"/>
      <w:jc w:val="left"/>
    </w:pPr>
    <w:rPr>
      <w:rFonts w:ascii="宋体" w:hAnsi="宋体" w:cs="宋体"/>
    </w:rPr>
  </w:style>
  <w:style w:type="paragraph" w:customStyle="1" w:styleId="398">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rPr>
  </w:style>
  <w:style w:type="paragraph" w:customStyle="1" w:styleId="399">
    <w:name w:val="xl6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rPr>
  </w:style>
  <w:style w:type="paragraph" w:customStyle="1" w:styleId="400">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rPr>
  </w:style>
  <w:style w:type="paragraph" w:customStyle="1" w:styleId="401">
    <w:name w:val="xl65"/>
    <w:basedOn w:val="1"/>
    <w:qFormat/>
    <w:uiPriority w:val="0"/>
    <w:pPr>
      <w:widowControl/>
      <w:pBdr>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rPr>
  </w:style>
  <w:style w:type="paragraph" w:customStyle="1" w:styleId="402">
    <w:name w:val="xl87"/>
    <w:basedOn w:val="1"/>
    <w:qFormat/>
    <w:uiPriority w:val="0"/>
    <w:pPr>
      <w:widowControl/>
      <w:pBdr>
        <w:top w:val="single" w:color="000000" w:sz="8"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403">
    <w:name w:val="xl77"/>
    <w:basedOn w:val="1"/>
    <w:qFormat/>
    <w:uiPriority w:val="0"/>
    <w:pPr>
      <w:widowControl/>
      <w:pBdr>
        <w:left w:val="single" w:color="000000" w:sz="8" w:space="0"/>
        <w:bottom w:val="single" w:color="000000" w:sz="4" w:space="0"/>
        <w:right w:val="single" w:color="000000" w:sz="4" w:space="0"/>
      </w:pBdr>
      <w:spacing w:before="100" w:beforeAutospacing="1" w:after="100" w:afterAutospacing="1"/>
      <w:jc w:val="center"/>
    </w:pPr>
    <w:rPr>
      <w:rFonts w:ascii="宋体" w:hAnsi="宋体" w:cs="宋体"/>
    </w:rPr>
  </w:style>
  <w:style w:type="paragraph" w:customStyle="1" w:styleId="404">
    <w:name w:val="样式1"/>
    <w:basedOn w:val="1"/>
    <w:next w:val="94"/>
    <w:qFormat/>
    <w:uiPriority w:val="0"/>
    <w:pPr>
      <w:ind w:firstLine="420"/>
    </w:pPr>
    <w:rPr>
      <w:rFonts w:ascii="宋体" w:hAnsi="宋体"/>
      <w:szCs w:val="21"/>
    </w:rPr>
  </w:style>
  <w:style w:type="paragraph" w:customStyle="1" w:styleId="405">
    <w:name w:val="节"/>
    <w:basedOn w:val="1"/>
    <w:qFormat/>
    <w:uiPriority w:val="0"/>
    <w:pPr>
      <w:spacing w:before="240" w:after="120"/>
      <w:jc w:val="center"/>
      <w:outlineLvl w:val="0"/>
    </w:pPr>
    <w:rPr>
      <w:rFonts w:ascii="宋体" w:hAnsi="宋体"/>
      <w:bCs/>
      <w:sz w:val="28"/>
      <w:szCs w:val="28"/>
    </w:rPr>
  </w:style>
  <w:style w:type="paragraph" w:customStyle="1" w:styleId="406">
    <w:name w:val="xl68"/>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rPr>
  </w:style>
  <w:style w:type="paragraph" w:customStyle="1" w:styleId="407">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rPr>
  </w:style>
  <w:style w:type="paragraph" w:customStyle="1" w:styleId="408">
    <w:name w:val="xl86"/>
    <w:basedOn w:val="1"/>
    <w:qFormat/>
    <w:uiPriority w:val="0"/>
    <w:pPr>
      <w:widowControl/>
      <w:pBdr>
        <w:top w:val="single" w:color="000000" w:sz="8"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409">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rPr>
  </w:style>
  <w:style w:type="paragraph" w:customStyle="1" w:styleId="410">
    <w:name w:val="xl78"/>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rPr>
  </w:style>
  <w:style w:type="paragraph" w:customStyle="1" w:styleId="411">
    <w:name w:val="xl73"/>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rPr>
  </w:style>
  <w:style w:type="paragraph" w:customStyle="1" w:styleId="412">
    <w:name w:val="xl83"/>
    <w:basedOn w:val="1"/>
    <w:qFormat/>
    <w:uiPriority w:val="0"/>
    <w:pPr>
      <w:widowControl/>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ascii="宋体" w:hAnsi="宋体" w:cs="宋体"/>
    </w:rPr>
  </w:style>
  <w:style w:type="paragraph" w:customStyle="1" w:styleId="413">
    <w:name w:val="xl84"/>
    <w:basedOn w:val="1"/>
    <w:qFormat/>
    <w:uiPriority w:val="0"/>
    <w:pPr>
      <w:widowControl/>
      <w:spacing w:before="100" w:beforeAutospacing="1" w:after="100" w:afterAutospacing="1"/>
      <w:jc w:val="center"/>
    </w:pPr>
    <w:rPr>
      <w:rFonts w:ascii="宋体" w:hAnsi="宋体" w:cs="宋体"/>
      <w:b/>
      <w:bCs/>
      <w:sz w:val="32"/>
      <w:szCs w:val="32"/>
    </w:rPr>
  </w:style>
  <w:style w:type="paragraph" w:customStyle="1" w:styleId="414">
    <w:name w:val="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15">
    <w:name w:val="xl76"/>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right"/>
    </w:pPr>
    <w:rPr>
      <w:rFonts w:ascii="宋体" w:hAnsi="宋体" w:cs="宋体"/>
    </w:rPr>
  </w:style>
  <w:style w:type="paragraph" w:customStyle="1" w:styleId="416">
    <w:name w:val="xl8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right"/>
    </w:pPr>
    <w:rPr>
      <w:rFonts w:ascii="宋体" w:hAnsi="宋体" w:cs="宋体"/>
    </w:rPr>
  </w:style>
  <w:style w:type="paragraph" w:customStyle="1" w:styleId="417">
    <w:name w:val="Char Char1 Char Char Char"/>
    <w:basedOn w:val="1"/>
    <w:qFormat/>
    <w:uiPriority w:val="0"/>
    <w:rPr>
      <w:szCs w:val="20"/>
    </w:rPr>
  </w:style>
  <w:style w:type="paragraph" w:customStyle="1" w:styleId="418">
    <w:name w:val="小条"/>
    <w:basedOn w:val="1"/>
    <w:qFormat/>
    <w:uiPriority w:val="0"/>
    <w:rPr>
      <w:rFonts w:hAnsi="宋体"/>
      <w:bCs/>
      <w:szCs w:val="20"/>
    </w:rPr>
  </w:style>
  <w:style w:type="paragraph" w:customStyle="1" w:styleId="419">
    <w:name w:val="Char"/>
    <w:basedOn w:val="1"/>
    <w:link w:val="420"/>
    <w:qFormat/>
    <w:uiPriority w:val="0"/>
    <w:pPr>
      <w:widowControl/>
      <w:spacing w:after="160" w:line="240" w:lineRule="exact"/>
      <w:jc w:val="left"/>
    </w:pPr>
    <w:rPr>
      <w:rFonts w:ascii="Arial" w:hAnsi="Arial" w:eastAsia="Times New Roman"/>
      <w:b/>
      <w:szCs w:val="20"/>
      <w:lang w:eastAsia="en-US"/>
    </w:rPr>
  </w:style>
  <w:style w:type="character" w:customStyle="1" w:styleId="420">
    <w:name w:val="Char Char Char"/>
    <w:link w:val="419"/>
    <w:qFormat/>
    <w:uiPriority w:val="0"/>
    <w:rPr>
      <w:rFonts w:ascii="Arial" w:hAnsi="Arial" w:eastAsia="Times New Roman" w:cs="Verdana"/>
      <w:b/>
      <w:sz w:val="24"/>
      <w:lang w:eastAsia="en-US"/>
    </w:rPr>
  </w:style>
  <w:style w:type="paragraph" w:customStyle="1" w:styleId="421">
    <w:name w:val="段落"/>
    <w:basedOn w:val="1"/>
    <w:qFormat/>
    <w:uiPriority w:val="0"/>
    <w:rPr>
      <w:rFonts w:ascii="宋体" w:hAnsi="宋体"/>
      <w:bCs/>
      <w:szCs w:val="20"/>
    </w:rPr>
  </w:style>
  <w:style w:type="paragraph" w:customStyle="1" w:styleId="422">
    <w:name w:val="TOC 标题2"/>
    <w:basedOn w:val="239"/>
    <w:next w:val="1"/>
    <w:qFormat/>
    <w:uiPriority w:val="0"/>
    <w:pPr>
      <w:widowControl/>
      <w:tabs>
        <w:tab w:val="clear" w:pos="330"/>
        <w:tab w:val="clear" w:pos="7020"/>
      </w:tabs>
      <w:spacing w:before="240" w:line="259" w:lineRule="auto"/>
      <w:jc w:val="left"/>
      <w:outlineLvl w:val="9"/>
    </w:pPr>
    <w:rPr>
      <w:rFonts w:ascii="Calibri Light" w:hAnsi="Calibri Light"/>
      <w:b w:val="0"/>
      <w:bCs w:val="0"/>
      <w:color w:val="2E74B5"/>
      <w:sz w:val="32"/>
      <w:szCs w:val="32"/>
    </w:rPr>
  </w:style>
  <w:style w:type="character" w:customStyle="1" w:styleId="423">
    <w:name w:val="无间隔 Char"/>
    <w:link w:val="96"/>
    <w:qFormat/>
    <w:uiPriority w:val="0"/>
    <w:rPr>
      <w:rFonts w:ascii="Calibri" w:hAnsi="Calibri"/>
      <w:sz w:val="21"/>
      <w:szCs w:val="22"/>
      <w:lang w:bidi="ar-SA"/>
    </w:rPr>
  </w:style>
  <w:style w:type="paragraph" w:customStyle="1" w:styleId="424">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rPr>
  </w:style>
  <w:style w:type="paragraph" w:customStyle="1" w:styleId="425">
    <w:name w:val="列出段落2"/>
    <w:basedOn w:val="1"/>
    <w:qFormat/>
    <w:uiPriority w:val="0"/>
    <w:pPr>
      <w:ind w:firstLine="420"/>
    </w:pPr>
  </w:style>
  <w:style w:type="paragraph" w:customStyle="1" w:styleId="426">
    <w:name w:val="Char Char Char Char1 Char Char Char"/>
    <w:basedOn w:val="1"/>
    <w:qFormat/>
    <w:uiPriority w:val="0"/>
    <w:rPr>
      <w:rFonts w:ascii="Tahoma" w:hAnsi="Tahoma"/>
      <w:szCs w:val="20"/>
    </w:rPr>
  </w:style>
  <w:style w:type="paragraph" w:customStyle="1" w:styleId="427">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rPr>
  </w:style>
  <w:style w:type="paragraph" w:customStyle="1" w:styleId="428">
    <w:name w:val="xl6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rPr>
  </w:style>
  <w:style w:type="paragraph" w:customStyle="1" w:styleId="429">
    <w:name w:val="普通正文"/>
    <w:basedOn w:val="1"/>
    <w:qFormat/>
    <w:uiPriority w:val="0"/>
    <w:pPr>
      <w:spacing w:before="120" w:after="120"/>
      <w:ind w:firstLine="480"/>
      <w:jc w:val="left"/>
    </w:pPr>
    <w:rPr>
      <w:rFonts w:ascii="Arial" w:hAnsi="Arial"/>
    </w:rPr>
  </w:style>
  <w:style w:type="paragraph" w:customStyle="1" w:styleId="430">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rPr>
  </w:style>
  <w:style w:type="paragraph" w:customStyle="1" w:styleId="431">
    <w:name w:val="xl7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rPr>
  </w:style>
  <w:style w:type="paragraph" w:customStyle="1" w:styleId="432">
    <w:name w:val="样式 标题 2节标题 1.11.1标题2b2标题 2 Char标题 2 Char Char Char Charb2 ..."/>
    <w:basedOn w:val="240"/>
    <w:qFormat/>
    <w:uiPriority w:val="0"/>
    <w:pPr>
      <w:tabs>
        <w:tab w:val="left" w:pos="720"/>
        <w:tab w:val="left" w:pos="1260"/>
      </w:tabs>
      <w:ind w:left="1260" w:hanging="420"/>
    </w:pPr>
    <w:rPr>
      <w:rFonts w:ascii="宋体" w:hAnsi="宋体"/>
      <w:sz w:val="21"/>
      <w:szCs w:val="21"/>
    </w:rPr>
  </w:style>
  <w:style w:type="paragraph" w:customStyle="1" w:styleId="433">
    <w:name w:val="xl81"/>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right"/>
    </w:pPr>
    <w:rPr>
      <w:rFonts w:ascii="宋体" w:hAnsi="宋体" w:cs="宋体"/>
    </w:rPr>
  </w:style>
  <w:style w:type="paragraph" w:customStyle="1" w:styleId="434">
    <w:name w:val="列出段落21"/>
    <w:basedOn w:val="1"/>
    <w:qFormat/>
    <w:uiPriority w:val="0"/>
    <w:pPr>
      <w:spacing w:line="240" w:lineRule="auto"/>
      <w:ind w:firstLine="420"/>
    </w:pPr>
    <w:rPr>
      <w:rFonts w:ascii="Calibri" w:hAnsi="Calibri"/>
      <w:sz w:val="21"/>
      <w:szCs w:val="22"/>
    </w:rPr>
  </w:style>
  <w:style w:type="paragraph" w:customStyle="1" w:styleId="435">
    <w:name w:val="列出段落3"/>
    <w:basedOn w:val="1"/>
    <w:qFormat/>
    <w:uiPriority w:val="0"/>
    <w:pPr>
      <w:spacing w:line="240" w:lineRule="auto"/>
      <w:ind w:firstLine="420"/>
    </w:pPr>
    <w:rPr>
      <w:sz w:val="21"/>
      <w:szCs w:val="21"/>
    </w:rPr>
  </w:style>
  <w:style w:type="character" w:customStyle="1" w:styleId="436">
    <w:name w:val="emailstyle20"/>
    <w:qFormat/>
    <w:uiPriority w:val="0"/>
    <w:rPr>
      <w:rFonts w:ascii="Arial" w:hAnsi="Arial" w:eastAsia="宋体"/>
      <w:color w:val="000000"/>
      <w:sz w:val="20"/>
    </w:rPr>
  </w:style>
  <w:style w:type="character" w:customStyle="1" w:styleId="437">
    <w:name w:val="Char Char24"/>
    <w:qFormat/>
    <w:uiPriority w:val="0"/>
    <w:rPr>
      <w:rFonts w:eastAsia="宋体"/>
      <w:sz w:val="32"/>
      <w:szCs w:val="24"/>
      <w:lang w:val="en-US" w:eastAsia="zh-CN" w:bidi="ar-SA"/>
    </w:rPr>
  </w:style>
  <w:style w:type="character" w:customStyle="1" w:styleId="438">
    <w:name w:val="Quote Char Char"/>
    <w:qFormat/>
    <w:uiPriority w:val="0"/>
    <w:rPr>
      <w:i/>
      <w:iCs/>
      <w:color w:val="000000"/>
      <w:sz w:val="21"/>
      <w:szCs w:val="24"/>
    </w:rPr>
  </w:style>
  <w:style w:type="character" w:customStyle="1" w:styleId="439">
    <w:name w:val="apple-style-span"/>
    <w:qFormat/>
    <w:uiPriority w:val="0"/>
  </w:style>
  <w:style w:type="character" w:customStyle="1" w:styleId="440">
    <w:name w:val="称呼 Char2"/>
    <w:basedOn w:val="247"/>
    <w:qFormat/>
    <w:uiPriority w:val="0"/>
    <w:rPr>
      <w:sz w:val="21"/>
      <w:szCs w:val="24"/>
    </w:rPr>
  </w:style>
  <w:style w:type="character" w:customStyle="1" w:styleId="441">
    <w:name w:val="正文文本缩进 3 Char2"/>
    <w:basedOn w:val="247"/>
    <w:qFormat/>
    <w:uiPriority w:val="99"/>
    <w:rPr>
      <w:sz w:val="16"/>
      <w:szCs w:val="16"/>
    </w:rPr>
  </w:style>
  <w:style w:type="character" w:customStyle="1" w:styleId="442">
    <w:name w:val="文档结构图 Char2"/>
    <w:qFormat/>
    <w:uiPriority w:val="99"/>
    <w:rPr>
      <w:rFonts w:ascii="宋体" w:hAnsi="Calibri" w:eastAsia="宋体" w:cs="Times New Roman"/>
      <w:sz w:val="18"/>
      <w:szCs w:val="18"/>
    </w:rPr>
  </w:style>
  <w:style w:type="character" w:customStyle="1" w:styleId="443">
    <w:name w:val="Char Char31"/>
    <w:qFormat/>
    <w:uiPriority w:val="0"/>
    <w:rPr>
      <w:rFonts w:eastAsia="宋体"/>
      <w:sz w:val="32"/>
      <w:szCs w:val="24"/>
      <w:lang w:val="en-US" w:eastAsia="zh-CN" w:bidi="ar-SA"/>
    </w:rPr>
  </w:style>
  <w:style w:type="character" w:customStyle="1" w:styleId="444">
    <w:name w:val="zj-122 Char Char"/>
    <w:link w:val="445"/>
    <w:qFormat/>
    <w:uiPriority w:val="0"/>
    <w:rPr>
      <w:rFonts w:ascii="Cambria" w:hAnsi="Cambria"/>
      <w:iCs/>
      <w:sz w:val="21"/>
      <w:szCs w:val="21"/>
      <w:lang w:bidi="en-US"/>
    </w:rPr>
  </w:style>
  <w:style w:type="paragraph" w:customStyle="1" w:styleId="445">
    <w:name w:val="zj-122"/>
    <w:basedOn w:val="96"/>
    <w:link w:val="444"/>
    <w:qFormat/>
    <w:uiPriority w:val="0"/>
    <w:pPr>
      <w:widowControl/>
      <w:jc w:val="left"/>
    </w:pPr>
    <w:rPr>
      <w:rFonts w:ascii="Cambria" w:hAnsi="Cambria"/>
      <w:iCs/>
      <w:szCs w:val="21"/>
      <w:lang w:bidi="en-US"/>
    </w:rPr>
  </w:style>
  <w:style w:type="character" w:customStyle="1" w:styleId="446">
    <w:name w:val="样式 宋体 小四"/>
    <w:qFormat/>
    <w:uiPriority w:val="0"/>
    <w:rPr>
      <w:rFonts w:ascii="宋体" w:hAnsi="宋体" w:eastAsia="宋体"/>
      <w:sz w:val="24"/>
      <w:szCs w:val="24"/>
      <w:lang w:val="en-US" w:eastAsia="zh-CN" w:bidi="ar-SA"/>
    </w:rPr>
  </w:style>
  <w:style w:type="character" w:customStyle="1" w:styleId="447">
    <w:name w:val="标书正文格式 Char1"/>
    <w:link w:val="448"/>
    <w:qFormat/>
    <w:uiPriority w:val="0"/>
    <w:rPr>
      <w:rFonts w:ascii="Arial" w:hAnsi="Arial" w:eastAsia="Times New Roman"/>
      <w:lang w:val="en-US" w:eastAsia="zh-CN" w:bidi="ar-SA"/>
    </w:rPr>
  </w:style>
  <w:style w:type="paragraph" w:customStyle="1" w:styleId="448">
    <w:name w:val="标书正文格式"/>
    <w:link w:val="447"/>
    <w:qFormat/>
    <w:uiPriority w:val="0"/>
    <w:pPr>
      <w:ind w:firstLine="200"/>
    </w:pPr>
    <w:rPr>
      <w:rFonts w:hint="default" w:ascii="Arial" w:hAnsi="Arial" w:eastAsia="Times New Roman" w:cs="Times New Roman"/>
      <w:lang w:val="en-US" w:eastAsia="zh-CN" w:bidi="ar-SA"/>
    </w:rPr>
  </w:style>
  <w:style w:type="character" w:customStyle="1" w:styleId="449">
    <w:name w:val="unnamed31"/>
    <w:qFormat/>
    <w:uiPriority w:val="0"/>
    <w:rPr>
      <w:spacing w:val="460"/>
      <w:sz w:val="18"/>
      <w:szCs w:val="18"/>
    </w:rPr>
  </w:style>
  <w:style w:type="character" w:customStyle="1" w:styleId="450">
    <w:name w:val="尾注文本 Char"/>
    <w:qFormat/>
    <w:uiPriority w:val="0"/>
    <w:rPr>
      <w:sz w:val="21"/>
      <w:szCs w:val="24"/>
    </w:rPr>
  </w:style>
  <w:style w:type="character" w:customStyle="1" w:styleId="451">
    <w:name w:val="电子邮件签名 Char"/>
    <w:qFormat/>
    <w:uiPriority w:val="0"/>
    <w:rPr>
      <w:rFonts w:ascii="宋体" w:hAnsi="宋体"/>
      <w:sz w:val="24"/>
      <w:szCs w:val="24"/>
    </w:rPr>
  </w:style>
  <w:style w:type="character" w:customStyle="1" w:styleId="452">
    <w:name w:val="结束语 Char1"/>
    <w:qFormat/>
    <w:uiPriority w:val="99"/>
    <w:rPr>
      <w:sz w:val="21"/>
      <w:szCs w:val="24"/>
    </w:rPr>
  </w:style>
  <w:style w:type="character" w:customStyle="1" w:styleId="453">
    <w:name w:val="副标题 Char2"/>
    <w:qFormat/>
    <w:uiPriority w:val="11"/>
    <w:rPr>
      <w:rFonts w:ascii="Cambria" w:hAnsi="Cambria" w:cs="Times New Roman"/>
      <w:b/>
      <w:bCs/>
      <w:sz w:val="32"/>
      <w:szCs w:val="32"/>
    </w:rPr>
  </w:style>
  <w:style w:type="character" w:customStyle="1" w:styleId="454">
    <w:name w:val="明显引用 Char2"/>
    <w:qFormat/>
    <w:uiPriority w:val="30"/>
    <w:rPr>
      <w:b/>
      <w:bCs/>
      <w:i/>
      <w:iCs/>
      <w:color w:val="4F81BD"/>
      <w:sz w:val="21"/>
      <w:szCs w:val="24"/>
    </w:rPr>
  </w:style>
  <w:style w:type="character" w:customStyle="1" w:styleId="455">
    <w:name w:val="z-窗体顶端 Char"/>
    <w:qFormat/>
    <w:uiPriority w:val="0"/>
    <w:rPr>
      <w:rFonts w:ascii="Arial" w:hAnsi="Arial" w:cs="Arial"/>
      <w:vanish/>
      <w:sz w:val="16"/>
      <w:szCs w:val="16"/>
    </w:rPr>
  </w:style>
  <w:style w:type="character" w:customStyle="1" w:styleId="456">
    <w:name w:val="注意框体 Char"/>
    <w:qFormat/>
    <w:uiPriority w:val="0"/>
    <w:rPr>
      <w:rFonts w:ascii="Cambria" w:hAnsi="Cambria" w:eastAsia="宋体" w:cs="Times New Roman"/>
    </w:rPr>
  </w:style>
  <w:style w:type="character" w:customStyle="1" w:styleId="457">
    <w:name w:val="fontstyle01"/>
    <w:qFormat/>
    <w:uiPriority w:val="0"/>
    <w:rPr>
      <w:rFonts w:hint="eastAsia" w:ascii="仿宋" w:hAnsi="仿宋" w:eastAsia="仿宋"/>
      <w:color w:val="000000"/>
      <w:sz w:val="28"/>
      <w:szCs w:val="28"/>
    </w:rPr>
  </w:style>
  <w:style w:type="character" w:customStyle="1" w:styleId="458">
    <w:name w:val="批注主题 Char Char"/>
    <w:qFormat/>
    <w:uiPriority w:val="0"/>
    <w:rPr>
      <w:rFonts w:eastAsia="宋体"/>
      <w:b/>
      <w:bCs/>
      <w:sz w:val="21"/>
      <w:szCs w:val="24"/>
      <w:lang w:bidi="ar-SA"/>
    </w:rPr>
  </w:style>
  <w:style w:type="character" w:customStyle="1" w:styleId="459">
    <w:name w:val="标题11 Char"/>
    <w:qFormat/>
    <w:uiPriority w:val="0"/>
    <w:rPr>
      <w:rFonts w:ascii="Arial" w:hAnsi="Arial" w:eastAsia="黑体" w:cs="Arial"/>
      <w:b/>
      <w:bCs/>
      <w:color w:val="0033CC"/>
      <w:sz w:val="24"/>
      <w:szCs w:val="21"/>
      <w:lang w:val="en-US" w:eastAsia="zh-CN" w:bidi="ar-SA"/>
    </w:rPr>
  </w:style>
  <w:style w:type="character" w:customStyle="1" w:styleId="460">
    <w:name w:val="正文文本缩进 2 Char1"/>
    <w:qFormat/>
    <w:uiPriority w:val="0"/>
    <w:rPr>
      <w:sz w:val="21"/>
    </w:rPr>
  </w:style>
  <w:style w:type="character" w:customStyle="1" w:styleId="461">
    <w:name w:val="Normal - Small Char"/>
    <w:link w:val="462"/>
    <w:qFormat/>
    <w:uiPriority w:val="0"/>
    <w:rPr>
      <w:bCs/>
      <w:szCs w:val="22"/>
      <w:lang w:val="en-GB" w:eastAsia="zh-TW"/>
    </w:rPr>
  </w:style>
  <w:style w:type="paragraph" w:customStyle="1" w:styleId="462">
    <w:name w:val="Normal - Small"/>
    <w:basedOn w:val="1"/>
    <w:link w:val="461"/>
    <w:qFormat/>
    <w:uiPriority w:val="0"/>
    <w:pPr>
      <w:spacing w:line="240" w:lineRule="auto"/>
      <w:ind w:firstLine="0"/>
      <w:jc w:val="left"/>
    </w:pPr>
    <w:rPr>
      <w:bCs/>
      <w:sz w:val="20"/>
      <w:szCs w:val="22"/>
      <w:lang w:val="en-GB" w:eastAsia="zh-TW"/>
    </w:rPr>
  </w:style>
  <w:style w:type="character" w:customStyle="1" w:styleId="463">
    <w:name w:val="普通文字 Char"/>
    <w:qFormat/>
    <w:uiPriority w:val="0"/>
    <w:rPr>
      <w:rFonts w:ascii="宋体" w:hAnsi="Courier New" w:eastAsia="宋体"/>
      <w:sz w:val="21"/>
      <w:lang w:val="en-US" w:eastAsia="zh-CN"/>
    </w:rPr>
  </w:style>
  <w:style w:type="character" w:customStyle="1" w:styleId="464">
    <w:name w:val="正文（首行缩进两字） Char Char Char Char Char Char Char Char Char Char Char Char Char Char Char Char Char Char Char Char Char Char Char Char Char Char Char Char Char Char Char Char Char Char Char Char Char Char Char Char Char Char Char Char Char Char Char Char"/>
    <w:qFormat/>
    <w:uiPriority w:val="0"/>
    <w:rPr>
      <w:rFonts w:eastAsia="宋体"/>
      <w:sz w:val="28"/>
      <w:lang w:val="en-US" w:eastAsia="zh-CN"/>
    </w:rPr>
  </w:style>
  <w:style w:type="character" w:customStyle="1" w:styleId="465">
    <w:name w:val="Footer-Even Char"/>
    <w:qFormat/>
    <w:uiPriority w:val="0"/>
    <w:rPr>
      <w:rFonts w:ascii="Tahoma" w:hAnsi="Tahoma" w:eastAsia="黑体" w:cs="Times New Roman"/>
      <w:b/>
      <w:sz w:val="21"/>
      <w:szCs w:val="21"/>
      <w:lang w:val="en-US" w:eastAsia="zh-CN" w:bidi="ar-SA"/>
    </w:rPr>
  </w:style>
  <w:style w:type="character" w:customStyle="1" w:styleId="466">
    <w:name w:val="书籍标题1"/>
    <w:qFormat/>
    <w:uiPriority w:val="0"/>
    <w:rPr>
      <w:b/>
      <w:bCs/>
      <w:smallCaps/>
      <w:spacing w:val="5"/>
    </w:rPr>
  </w:style>
  <w:style w:type="character" w:customStyle="1" w:styleId="467">
    <w:name w:val="引用 Char2"/>
    <w:qFormat/>
    <w:uiPriority w:val="29"/>
    <w:rPr>
      <w:i/>
      <w:iCs/>
      <w:color w:val="000000"/>
      <w:sz w:val="21"/>
      <w:szCs w:val="24"/>
    </w:rPr>
  </w:style>
  <w:style w:type="character" w:customStyle="1" w:styleId="468">
    <w:name w:val="正文文本缩进 3 Char Char"/>
    <w:qFormat/>
    <w:uiPriority w:val="0"/>
    <w:rPr>
      <w:rFonts w:ascii="仿宋_GB2312" w:eastAsia="仿宋_GB2312"/>
      <w:sz w:val="28"/>
      <w:szCs w:val="24"/>
      <w:lang w:val="en-US" w:eastAsia="zh-CN" w:bidi="ar-SA"/>
    </w:rPr>
  </w:style>
  <w:style w:type="character" w:customStyle="1" w:styleId="469">
    <w:name w:val="Char Char91"/>
    <w:qFormat/>
    <w:uiPriority w:val="0"/>
    <w:rPr>
      <w:rFonts w:eastAsia="宋体"/>
      <w:b/>
      <w:bCs/>
      <w:sz w:val="32"/>
      <w:szCs w:val="44"/>
      <w:lang w:val="en-US" w:eastAsia="zh-CN" w:bidi="ar-SA"/>
    </w:rPr>
  </w:style>
  <w:style w:type="character" w:customStyle="1" w:styleId="470">
    <w:name w:val="批注框文本 Char1"/>
    <w:qFormat/>
    <w:uiPriority w:val="0"/>
    <w:rPr>
      <w:rFonts w:ascii="Times New Roman" w:hAnsi="Times New Roman" w:eastAsia="宋体" w:cs="Times New Roman"/>
      <w:sz w:val="18"/>
      <w:szCs w:val="18"/>
    </w:rPr>
  </w:style>
  <w:style w:type="character" w:customStyle="1" w:styleId="471">
    <w:name w:val="Plain Text Char"/>
    <w:qFormat/>
    <w:uiPriority w:val="0"/>
    <w:rPr>
      <w:rFonts w:ascii="宋体" w:hAnsi="Courier New" w:eastAsia="宋体"/>
      <w:sz w:val="24"/>
      <w:lang w:bidi="ar-SA"/>
    </w:rPr>
  </w:style>
  <w:style w:type="character" w:customStyle="1" w:styleId="472">
    <w:name w:val="Body Text Indent Char"/>
    <w:qFormat/>
    <w:uiPriority w:val="0"/>
    <w:rPr>
      <w:rFonts w:ascii="宋体" w:hAnsi="宋体" w:eastAsia="宋体"/>
      <w:sz w:val="21"/>
      <w:lang w:val="en-US" w:eastAsia="zh-CN" w:bidi="ar-SA"/>
    </w:rPr>
  </w:style>
  <w:style w:type="character" w:customStyle="1" w:styleId="473">
    <w:name w:val="批注文字 Char1"/>
    <w:qFormat/>
    <w:uiPriority w:val="0"/>
    <w:rPr>
      <w:rFonts w:ascii="Times New Roman" w:hAnsi="Times New Roman" w:eastAsia="宋体" w:cs="Times New Roman"/>
      <w:szCs w:val="24"/>
    </w:rPr>
  </w:style>
  <w:style w:type="character" w:customStyle="1" w:styleId="474">
    <w:name w:val="Body Text Indent 2 Char"/>
    <w:qFormat/>
    <w:uiPriority w:val="0"/>
    <w:rPr>
      <w:rFonts w:eastAsia="宋体"/>
      <w:sz w:val="21"/>
      <w:szCs w:val="24"/>
      <w:lang w:val="en-US" w:eastAsia="zh-CN" w:bidi="ar-SA"/>
    </w:rPr>
  </w:style>
  <w:style w:type="character" w:customStyle="1" w:styleId="475">
    <w:name w:val="批注文字 Char2"/>
    <w:qFormat/>
    <w:uiPriority w:val="0"/>
    <w:rPr>
      <w:rFonts w:eastAsia="宋体"/>
      <w:sz w:val="21"/>
      <w:szCs w:val="24"/>
      <w:lang w:val="en-US" w:eastAsia="zh-CN" w:bidi="ar-SA"/>
    </w:rPr>
  </w:style>
  <w:style w:type="character" w:customStyle="1" w:styleId="476">
    <w:name w:val="Char Char23"/>
    <w:qFormat/>
    <w:uiPriority w:val="0"/>
    <w:rPr>
      <w:rFonts w:eastAsia="宋体"/>
      <w:b/>
      <w:bCs/>
      <w:sz w:val="32"/>
      <w:szCs w:val="44"/>
      <w:lang w:val="en-US" w:eastAsia="zh-CN" w:bidi="ar-SA"/>
    </w:rPr>
  </w:style>
  <w:style w:type="character" w:customStyle="1" w:styleId="477">
    <w:name w:val="Heading 4 Char_efdc75f9-af92-4636-a2a6-03697da8cecd"/>
    <w:qFormat/>
    <w:uiPriority w:val="0"/>
    <w:rPr>
      <w:rFonts w:ascii="Arial" w:hAnsi="Arial" w:eastAsia="宋体"/>
      <w:b/>
      <w:bCs/>
      <w:sz w:val="21"/>
      <w:szCs w:val="28"/>
      <w:lang w:val="en-US" w:eastAsia="zh-CN" w:bidi="ar-SA"/>
    </w:rPr>
  </w:style>
  <w:style w:type="character" w:customStyle="1" w:styleId="478">
    <w:name w:val="书籍标题2"/>
    <w:qFormat/>
    <w:uiPriority w:val="0"/>
    <w:rPr>
      <w:b/>
      <w:bCs/>
      <w:smallCaps/>
      <w:spacing w:val="5"/>
    </w:rPr>
  </w:style>
  <w:style w:type="character" w:customStyle="1" w:styleId="479">
    <w:name w:val="Heading 3 Char_4e2b0dbb-8f98-4886-bfcd-5ce955d50e96"/>
    <w:qFormat/>
    <w:uiPriority w:val="0"/>
    <w:rPr>
      <w:rFonts w:cs="Times New Roman"/>
      <w:b/>
      <w:bCs/>
      <w:sz w:val="32"/>
      <w:szCs w:val="32"/>
    </w:rPr>
  </w:style>
  <w:style w:type="character" w:customStyle="1" w:styleId="480">
    <w:name w:val="明显强调1"/>
    <w:qFormat/>
    <w:uiPriority w:val="0"/>
    <w:rPr>
      <w:b/>
      <w:bCs/>
      <w:i/>
      <w:iCs/>
      <w:color w:val="4F81BD"/>
    </w:rPr>
  </w:style>
  <w:style w:type="character" w:customStyle="1" w:styleId="481">
    <w:name w:val="标题4 Char Char"/>
    <w:link w:val="482"/>
    <w:qFormat/>
    <w:uiPriority w:val="0"/>
    <w:rPr>
      <w:rFonts w:ascii="Arial" w:hAnsi="Arial"/>
      <w:b/>
      <w:bCs/>
      <w:sz w:val="24"/>
      <w:szCs w:val="32"/>
    </w:rPr>
  </w:style>
  <w:style w:type="paragraph" w:customStyle="1" w:styleId="482">
    <w:name w:val="标题4"/>
    <w:basedOn w:val="240"/>
    <w:next w:val="302"/>
    <w:link w:val="481"/>
    <w:qFormat/>
    <w:uiPriority w:val="0"/>
    <w:pPr>
      <w:spacing w:before="60" w:after="60" w:line="413" w:lineRule="auto"/>
    </w:pPr>
    <w:rPr>
      <w:rFonts w:ascii="Arial" w:hAnsi="Arial"/>
    </w:rPr>
  </w:style>
  <w:style w:type="character" w:customStyle="1" w:styleId="483">
    <w:name w:val="正文文本 Char1"/>
    <w:qFormat/>
    <w:uiPriority w:val="0"/>
    <w:rPr>
      <w:sz w:val="21"/>
      <w:szCs w:val="22"/>
    </w:rPr>
  </w:style>
  <w:style w:type="character" w:customStyle="1" w:styleId="484">
    <w:name w:val="Footnote Text Char"/>
    <w:qFormat/>
    <w:uiPriority w:val="0"/>
    <w:rPr>
      <w:rFonts w:eastAsia="宋体"/>
      <w:sz w:val="18"/>
      <w:lang w:val="en-US" w:eastAsia="zh-CN" w:bidi="ar-SA"/>
    </w:rPr>
  </w:style>
  <w:style w:type="character" w:customStyle="1" w:styleId="485">
    <w:name w:val="Comment Subject Char"/>
    <w:qFormat/>
    <w:uiPriority w:val="0"/>
    <w:rPr>
      <w:b/>
      <w:sz w:val="24"/>
      <w:lang w:bidi="ar-SA"/>
    </w:rPr>
  </w:style>
  <w:style w:type="character" w:customStyle="1" w:styleId="486">
    <w:name w:val="明显引用 Char1"/>
    <w:link w:val="487"/>
    <w:qFormat/>
    <w:uiPriority w:val="30"/>
    <w:rPr>
      <w:b/>
      <w:bCs/>
      <w:i/>
      <w:iCs/>
      <w:color w:val="4F81BD"/>
      <w:szCs w:val="24"/>
    </w:rPr>
  </w:style>
  <w:style w:type="paragraph" w:customStyle="1" w:styleId="487">
    <w:name w:val="明显引用1"/>
    <w:basedOn w:val="1"/>
    <w:next w:val="1"/>
    <w:link w:val="486"/>
    <w:qFormat/>
    <w:uiPriority w:val="30"/>
    <w:pPr>
      <w:pBdr>
        <w:bottom w:val="single" w:color="4F81BD" w:sz="4" w:space="4"/>
      </w:pBdr>
      <w:spacing w:before="200" w:after="280" w:line="240" w:lineRule="auto"/>
      <w:ind w:left="936" w:right="936" w:firstLine="0"/>
    </w:pPr>
    <w:rPr>
      <w:b/>
      <w:bCs/>
      <w:i/>
      <w:iCs/>
      <w:color w:val="4F81BD"/>
      <w:sz w:val="20"/>
    </w:rPr>
  </w:style>
  <w:style w:type="character" w:customStyle="1" w:styleId="488">
    <w:name w:val="Char Char18"/>
    <w:qFormat/>
    <w:uiPriority w:val="0"/>
    <w:rPr>
      <w:rFonts w:ascii="Times New Roman" w:hAnsi="Times New Roman" w:eastAsia="宋体" w:cs="Times New Roman"/>
      <w:b/>
      <w:bCs/>
      <w:sz w:val="28"/>
      <w:szCs w:val="28"/>
    </w:rPr>
  </w:style>
  <w:style w:type="character" w:customStyle="1" w:styleId="489">
    <w:name w:val="明显参考1"/>
    <w:qFormat/>
    <w:uiPriority w:val="0"/>
    <w:rPr>
      <w:b/>
      <w:bCs/>
      <w:smallCaps/>
      <w:color w:val="C0504D"/>
      <w:spacing w:val="5"/>
      <w:u w:val="single"/>
    </w:rPr>
  </w:style>
  <w:style w:type="character" w:customStyle="1" w:styleId="490">
    <w:name w:val="超链接_0"/>
    <w:qFormat/>
    <w:uiPriority w:val="99"/>
    <w:rPr>
      <w:rFonts w:ascii="Calibri" w:hAnsi="Calibri" w:cs="Times New Roman"/>
      <w:color w:val="0000FF"/>
      <w:u w:val="single"/>
    </w:rPr>
  </w:style>
  <w:style w:type="character" w:customStyle="1" w:styleId="491">
    <w:name w:val="Title Char_3d905d58-f520-4318-a13f-66440f4f578c"/>
    <w:qFormat/>
    <w:uiPriority w:val="0"/>
    <w:rPr>
      <w:rFonts w:ascii="Cambria" w:hAnsi="Cambria"/>
      <w:b/>
      <w:sz w:val="32"/>
      <w:lang w:bidi="ar-SA"/>
    </w:rPr>
  </w:style>
  <w:style w:type="character" w:customStyle="1" w:styleId="492">
    <w:name w:val="Balloon Text Char"/>
    <w:qFormat/>
    <w:uiPriority w:val="0"/>
    <w:rPr>
      <w:sz w:val="18"/>
      <w:lang w:bidi="ar-SA"/>
    </w:rPr>
  </w:style>
  <w:style w:type="character" w:customStyle="1" w:styleId="493">
    <w:name w:val="Char Char20"/>
    <w:qFormat/>
    <w:uiPriority w:val="0"/>
    <w:rPr>
      <w:rFonts w:ascii="Times New Roman" w:hAnsi="Times New Roman" w:eastAsia="宋体" w:cs="Times New Roman"/>
      <w:b/>
      <w:bCs/>
      <w:sz w:val="24"/>
      <w:szCs w:val="32"/>
    </w:rPr>
  </w:style>
  <w:style w:type="character" w:customStyle="1" w:styleId="494">
    <w:name w:val="Header Char_114d8cf3-381c-4a12-b914-d3a8b50fb48b"/>
    <w:qFormat/>
    <w:uiPriority w:val="0"/>
    <w:rPr>
      <w:rFonts w:eastAsia="宋体"/>
      <w:sz w:val="18"/>
      <w:szCs w:val="18"/>
      <w:lang w:val="en-US" w:eastAsia="zh-CN" w:bidi="ar-SA"/>
    </w:rPr>
  </w:style>
  <w:style w:type="character" w:customStyle="1" w:styleId="495">
    <w:name w:val="文档结构图 Char1"/>
    <w:qFormat/>
    <w:uiPriority w:val="0"/>
    <w:rPr>
      <w:rFonts w:ascii="宋体" w:hAnsi="Times New Roman" w:eastAsia="宋体" w:cs="Times New Roman"/>
      <w:sz w:val="18"/>
      <w:szCs w:val="18"/>
    </w:rPr>
  </w:style>
  <w:style w:type="character" w:customStyle="1" w:styleId="496">
    <w:name w:val="Heading 5 Char_a24d8cf3-b871-4a3b-bbe3-470c8c9536f5"/>
    <w:qFormat/>
    <w:uiPriority w:val="0"/>
    <w:rPr>
      <w:rFonts w:eastAsia="宋体"/>
      <w:b/>
      <w:bCs/>
      <w:sz w:val="28"/>
      <w:szCs w:val="28"/>
      <w:lang w:val="en-US" w:eastAsia="zh-CN" w:bidi="ar-SA"/>
    </w:rPr>
  </w:style>
  <w:style w:type="character" w:customStyle="1" w:styleId="497">
    <w:name w:val="Heading 1 Char_28427aea-a789-433c-ab3e-d7e635d5388b"/>
    <w:qFormat/>
    <w:uiPriority w:val="0"/>
    <w:rPr>
      <w:rFonts w:eastAsia="宋体"/>
      <w:b/>
      <w:bCs/>
      <w:sz w:val="32"/>
      <w:szCs w:val="44"/>
      <w:lang w:val="en-US" w:eastAsia="zh-CN" w:bidi="ar-SA"/>
    </w:rPr>
  </w:style>
  <w:style w:type="character" w:customStyle="1" w:styleId="498">
    <w:name w:val="引用 Char"/>
    <w:qFormat/>
    <w:uiPriority w:val="0"/>
    <w:rPr>
      <w:i/>
      <w:iCs/>
      <w:color w:val="000000"/>
    </w:rPr>
  </w:style>
  <w:style w:type="paragraph" w:customStyle="1" w:styleId="499">
    <w:name w:val="引用1"/>
    <w:basedOn w:val="1"/>
    <w:next w:val="1"/>
    <w:link w:val="500"/>
    <w:qFormat/>
    <w:uiPriority w:val="0"/>
    <w:pPr>
      <w:spacing w:line="240" w:lineRule="auto"/>
      <w:ind w:firstLine="0"/>
    </w:pPr>
    <w:rPr>
      <w:i/>
      <w:iCs/>
      <w:color w:val="000000"/>
      <w:sz w:val="20"/>
      <w:szCs w:val="20"/>
    </w:rPr>
  </w:style>
  <w:style w:type="character" w:customStyle="1" w:styleId="500">
    <w:name w:val="引用 Char3"/>
    <w:basedOn w:val="247"/>
    <w:link w:val="499"/>
    <w:qFormat/>
    <w:uiPriority w:val="29"/>
    <w:rPr>
      <w:i/>
      <w:iCs/>
      <w:color w:val="000000"/>
      <w:sz w:val="24"/>
      <w:szCs w:val="24"/>
    </w:rPr>
  </w:style>
  <w:style w:type="character" w:customStyle="1" w:styleId="501">
    <w:name w:val="Char Char22"/>
    <w:qFormat/>
    <w:uiPriority w:val="0"/>
    <w:rPr>
      <w:rFonts w:ascii="Times New Roman" w:hAnsi="Times New Roman" w:eastAsia="宋体" w:cs="Times New Roman"/>
      <w:b/>
      <w:bCs/>
      <w:sz w:val="32"/>
      <w:szCs w:val="44"/>
    </w:rPr>
  </w:style>
  <w:style w:type="character" w:customStyle="1" w:styleId="502">
    <w:name w:val="Heading 3 Char1"/>
    <w:qFormat/>
    <w:uiPriority w:val="0"/>
    <w:rPr>
      <w:rFonts w:eastAsia="宋体"/>
      <w:b/>
      <w:bCs/>
      <w:sz w:val="24"/>
      <w:szCs w:val="32"/>
      <w:lang w:val="en-US" w:eastAsia="zh-CN" w:bidi="ar-SA"/>
    </w:rPr>
  </w:style>
  <w:style w:type="character" w:customStyle="1" w:styleId="503">
    <w:name w:val="明显引用 Char"/>
    <w:qFormat/>
    <w:uiPriority w:val="0"/>
    <w:rPr>
      <w:b/>
      <w:bCs/>
      <w:i/>
      <w:iCs/>
      <w:color w:val="4F81BD"/>
    </w:rPr>
  </w:style>
  <w:style w:type="paragraph" w:customStyle="1" w:styleId="504">
    <w:name w:val="明显引用2"/>
    <w:basedOn w:val="1"/>
    <w:next w:val="1"/>
    <w:link w:val="505"/>
    <w:qFormat/>
    <w:uiPriority w:val="0"/>
    <w:pPr>
      <w:pBdr>
        <w:bottom w:val="single" w:color="4F81BD" w:sz="4" w:space="4"/>
      </w:pBdr>
      <w:spacing w:before="200" w:after="280" w:line="240" w:lineRule="auto"/>
      <w:ind w:left="936" w:right="936" w:firstLine="0"/>
    </w:pPr>
    <w:rPr>
      <w:b/>
      <w:bCs/>
      <w:i/>
      <w:iCs/>
      <w:color w:val="4F81BD"/>
      <w:sz w:val="20"/>
      <w:szCs w:val="20"/>
    </w:rPr>
  </w:style>
  <w:style w:type="character" w:customStyle="1" w:styleId="505">
    <w:name w:val="明显引用 Char3"/>
    <w:basedOn w:val="247"/>
    <w:link w:val="504"/>
    <w:qFormat/>
    <w:uiPriority w:val="30"/>
    <w:rPr>
      <w:b/>
      <w:bCs/>
      <w:i/>
      <w:iCs/>
      <w:color w:val="4F81BD"/>
      <w:sz w:val="24"/>
      <w:szCs w:val="24"/>
    </w:rPr>
  </w:style>
  <w:style w:type="character" w:customStyle="1" w:styleId="506">
    <w:name w:val="标题5 Char Char"/>
    <w:link w:val="507"/>
    <w:qFormat/>
    <w:uiPriority w:val="0"/>
    <w:rPr>
      <w:rFonts w:ascii="Arial" w:hAnsi="Arial"/>
      <w:b/>
      <w:bCs/>
      <w:sz w:val="24"/>
      <w:szCs w:val="32"/>
    </w:rPr>
  </w:style>
  <w:style w:type="paragraph" w:customStyle="1" w:styleId="507">
    <w:name w:val="标题5"/>
    <w:basedOn w:val="241"/>
    <w:link w:val="506"/>
    <w:qFormat/>
    <w:uiPriority w:val="0"/>
    <w:pPr>
      <w:spacing w:line="413" w:lineRule="auto"/>
      <w:ind w:firstLine="0"/>
    </w:pPr>
    <w:rPr>
      <w:rFonts w:ascii="Arial" w:hAnsi="Arial"/>
      <w:sz w:val="24"/>
    </w:rPr>
  </w:style>
  <w:style w:type="character" w:customStyle="1" w:styleId="508">
    <w:name w:val="Char Char181"/>
    <w:qFormat/>
    <w:uiPriority w:val="0"/>
    <w:rPr>
      <w:b/>
      <w:bCs/>
      <w:sz w:val="44"/>
      <w:szCs w:val="44"/>
    </w:rPr>
  </w:style>
  <w:style w:type="character" w:customStyle="1" w:styleId="509">
    <w:name w:val="Char Char9"/>
    <w:qFormat/>
    <w:uiPriority w:val="0"/>
    <w:rPr>
      <w:rFonts w:eastAsia="宋体"/>
      <w:b/>
      <w:bCs/>
      <w:sz w:val="32"/>
      <w:szCs w:val="44"/>
      <w:lang w:val="en-US" w:eastAsia="zh-CN" w:bidi="ar-SA"/>
    </w:rPr>
  </w:style>
  <w:style w:type="character" w:customStyle="1" w:styleId="510">
    <w:name w:val="Char Char19"/>
    <w:qFormat/>
    <w:uiPriority w:val="0"/>
    <w:rPr>
      <w:rFonts w:ascii="Arial" w:hAnsi="Arial" w:eastAsia="宋体" w:cs="Times New Roman"/>
      <w:b/>
      <w:bCs/>
      <w:szCs w:val="28"/>
    </w:rPr>
  </w:style>
  <w:style w:type="character" w:customStyle="1" w:styleId="511">
    <w:name w:val="标题 Char1"/>
    <w:qFormat/>
    <w:uiPriority w:val="10"/>
    <w:rPr>
      <w:rFonts w:ascii="Cambria" w:hAnsi="Cambria" w:eastAsia="宋体" w:cs="Times New Roman"/>
      <w:b/>
      <w:bCs/>
      <w:sz w:val="32"/>
      <w:szCs w:val="32"/>
    </w:rPr>
  </w:style>
  <w:style w:type="character" w:customStyle="1" w:styleId="512">
    <w:name w:val="Document Map Char"/>
    <w:qFormat/>
    <w:uiPriority w:val="0"/>
    <w:rPr>
      <w:rFonts w:eastAsia="宋体"/>
      <w:sz w:val="21"/>
      <w:szCs w:val="24"/>
      <w:lang w:val="en-US" w:eastAsia="zh-CN" w:bidi="ar-SA"/>
    </w:rPr>
  </w:style>
  <w:style w:type="character" w:customStyle="1" w:styleId="513">
    <w:name w:val="标题 Char2"/>
    <w:qFormat/>
    <w:uiPriority w:val="10"/>
    <w:rPr>
      <w:rFonts w:ascii="Cambria" w:hAnsi="Cambria" w:eastAsia="宋体" w:cs="Times New Roman"/>
      <w:b/>
      <w:bCs/>
      <w:sz w:val="32"/>
      <w:szCs w:val="32"/>
    </w:rPr>
  </w:style>
  <w:style w:type="character" w:customStyle="1" w:styleId="514">
    <w:name w:val="Comment Text Char1"/>
    <w:qFormat/>
    <w:uiPriority w:val="0"/>
    <w:rPr>
      <w:sz w:val="24"/>
      <w:lang w:bidi="ar-SA"/>
    </w:rPr>
  </w:style>
  <w:style w:type="character" w:customStyle="1" w:styleId="515">
    <w:name w:val="批注主题 Char1"/>
    <w:qFormat/>
    <w:uiPriority w:val="0"/>
    <w:rPr>
      <w:rFonts w:ascii="Times New Roman" w:hAnsi="Times New Roman" w:eastAsia="宋体" w:cs="Times New Roman"/>
      <w:b/>
      <w:bCs/>
      <w:szCs w:val="24"/>
    </w:rPr>
  </w:style>
  <w:style w:type="character" w:customStyle="1" w:styleId="516">
    <w:name w:val="批注文字 Char Char"/>
    <w:qFormat/>
    <w:uiPriority w:val="0"/>
    <w:rPr>
      <w:rFonts w:ascii="宋体" w:hAnsi="Times New Roman" w:eastAsia="宋体" w:cs="Times New Roman"/>
      <w:sz w:val="28"/>
      <w:szCs w:val="20"/>
    </w:rPr>
  </w:style>
  <w:style w:type="character" w:customStyle="1" w:styleId="517">
    <w:name w:val="Footer Char_f418f88f-beb9-4432-a153-ec5aba934099"/>
    <w:qFormat/>
    <w:uiPriority w:val="0"/>
    <w:rPr>
      <w:rFonts w:eastAsia="宋体"/>
      <w:sz w:val="18"/>
      <w:szCs w:val="18"/>
      <w:lang w:val="en-US" w:eastAsia="zh-CN" w:bidi="ar-SA"/>
    </w:rPr>
  </w:style>
  <w:style w:type="character" w:customStyle="1" w:styleId="518">
    <w:name w:val="Char Char6"/>
    <w:qFormat/>
    <w:uiPriority w:val="0"/>
    <w:rPr>
      <w:rFonts w:eastAsia="宋体"/>
      <w:b/>
      <w:bCs/>
      <w:sz w:val="32"/>
      <w:szCs w:val="44"/>
      <w:lang w:val="en-US" w:eastAsia="zh-CN" w:bidi="ar-SA"/>
    </w:rPr>
  </w:style>
  <w:style w:type="character" w:customStyle="1" w:styleId="519">
    <w:name w:val="日期 Char1"/>
    <w:qFormat/>
    <w:uiPriority w:val="0"/>
    <w:rPr>
      <w:rFonts w:ascii="Times New Roman" w:hAnsi="Times New Roman" w:eastAsia="宋体" w:cs="Times New Roman"/>
      <w:szCs w:val="24"/>
    </w:rPr>
  </w:style>
  <w:style w:type="character" w:customStyle="1" w:styleId="520">
    <w:name w:val="不明显强调1"/>
    <w:qFormat/>
    <w:uiPriority w:val="0"/>
    <w:rPr>
      <w:i/>
      <w:iCs/>
      <w:color w:val="808080"/>
    </w:rPr>
  </w:style>
  <w:style w:type="character" w:customStyle="1" w:styleId="521">
    <w:name w:val="不明显参考1"/>
    <w:qFormat/>
    <w:uiPriority w:val="0"/>
    <w:rPr>
      <w:smallCaps/>
      <w:color w:val="C0504D"/>
      <w:u w:val="single"/>
    </w:rPr>
  </w:style>
  <w:style w:type="character" w:customStyle="1" w:styleId="522">
    <w:name w:val="Char Char21"/>
    <w:qFormat/>
    <w:uiPriority w:val="0"/>
    <w:rPr>
      <w:rFonts w:ascii="Arial" w:hAnsi="Arial" w:eastAsia="黑体" w:cs="Times New Roman"/>
      <w:b/>
      <w:bCs/>
      <w:sz w:val="32"/>
      <w:szCs w:val="32"/>
    </w:rPr>
  </w:style>
  <w:style w:type="character" w:customStyle="1" w:styleId="523">
    <w:name w:val="Heading 2 Char_7b9af2b7-efbb-47fa-be45-0a52a7cbc5e7"/>
    <w:qFormat/>
    <w:uiPriority w:val="0"/>
    <w:rPr>
      <w:rFonts w:ascii="Arial" w:hAnsi="Arial" w:eastAsia="黑体"/>
      <w:b/>
      <w:bCs/>
      <w:sz w:val="32"/>
      <w:szCs w:val="32"/>
      <w:lang w:val="en-US" w:eastAsia="zh-CN" w:bidi="ar-SA"/>
    </w:rPr>
  </w:style>
  <w:style w:type="character" w:customStyle="1" w:styleId="524">
    <w:name w:val="Comment Text Char"/>
    <w:qFormat/>
    <w:uiPriority w:val="0"/>
    <w:rPr>
      <w:rFonts w:cs="Times New Roman"/>
      <w:sz w:val="24"/>
      <w:szCs w:val="24"/>
    </w:rPr>
  </w:style>
  <w:style w:type="character" w:customStyle="1" w:styleId="525">
    <w:name w:val="引用 Char1"/>
    <w:qFormat/>
    <w:uiPriority w:val="29"/>
    <w:rPr>
      <w:rFonts w:ascii="Times New Roman" w:hAnsi="Times New Roman" w:eastAsia="宋体" w:cs="Times New Roman"/>
      <w:i/>
      <w:iCs/>
      <w:color w:val="000000"/>
      <w:szCs w:val="24"/>
    </w:rPr>
  </w:style>
  <w:style w:type="character" w:customStyle="1" w:styleId="526">
    <w:name w:val="Date Char"/>
    <w:qFormat/>
    <w:uiPriority w:val="0"/>
    <w:rPr>
      <w:rFonts w:eastAsia="宋体"/>
      <w:sz w:val="21"/>
      <w:szCs w:val="24"/>
      <w:lang w:val="en-US" w:eastAsia="zh-CN" w:bidi="ar-SA"/>
    </w:rPr>
  </w:style>
  <w:style w:type="character" w:customStyle="1" w:styleId="527">
    <w:name w:val="textcontents"/>
    <w:qFormat/>
    <w:uiPriority w:val="0"/>
    <w:rPr>
      <w:rFonts w:cs="Times New Roman"/>
    </w:rPr>
  </w:style>
  <w:style w:type="character" w:customStyle="1" w:styleId="528">
    <w:name w:val="标题 2 Char1"/>
    <w:qFormat/>
    <w:uiPriority w:val="0"/>
    <w:rPr>
      <w:rFonts w:ascii="Arial" w:hAnsi="Arial" w:eastAsia="黑体" w:cs="Calibri"/>
      <w:b/>
      <w:sz w:val="32"/>
      <w:szCs w:val="20"/>
    </w:rPr>
  </w:style>
  <w:style w:type="character" w:customStyle="1" w:styleId="529">
    <w:name w:val="标题 1 Char1"/>
    <w:qFormat/>
    <w:uiPriority w:val="0"/>
    <w:rPr>
      <w:rFonts w:ascii="Calibri" w:hAnsi="Calibri" w:eastAsia="宋体" w:cs="Arial"/>
      <w:b/>
      <w:sz w:val="44"/>
      <w:szCs w:val="20"/>
    </w:rPr>
  </w:style>
  <w:style w:type="character" w:customStyle="1" w:styleId="530">
    <w:name w:val="标题 3 Char1"/>
    <w:qFormat/>
    <w:uiPriority w:val="0"/>
    <w:rPr>
      <w:rFonts w:ascii="Calibri" w:hAnsi="Calibri" w:eastAsia="宋体" w:cs="Arial"/>
      <w:b/>
      <w:sz w:val="32"/>
      <w:szCs w:val="20"/>
    </w:rPr>
  </w:style>
  <w:style w:type="character" w:customStyle="1" w:styleId="531">
    <w:name w:val="样式 Char"/>
    <w:link w:val="532"/>
    <w:qFormat/>
    <w:uiPriority w:val="0"/>
    <w:rPr>
      <w:rFonts w:ascii="宋体" w:hAnsi="宋体" w:cs="宋体"/>
      <w:sz w:val="24"/>
      <w:szCs w:val="24"/>
      <w:lang w:val="en-US" w:eastAsia="zh-CN" w:bidi="ar-SA"/>
    </w:rPr>
  </w:style>
  <w:style w:type="paragraph" w:customStyle="1" w:styleId="532">
    <w:name w:val="样式"/>
    <w:link w:val="531"/>
    <w:qFormat/>
    <w:uiPriority w:val="0"/>
    <w:pPr>
      <w:widowControl w:val="0"/>
    </w:pPr>
    <w:rPr>
      <w:rFonts w:hint="default" w:ascii="宋体" w:hAnsi="宋体" w:eastAsia="宋体" w:cs="宋体"/>
      <w:sz w:val="24"/>
      <w:szCs w:val="24"/>
      <w:lang w:val="en-US" w:eastAsia="zh-CN" w:bidi="ar-SA"/>
    </w:rPr>
  </w:style>
  <w:style w:type="character" w:customStyle="1" w:styleId="533">
    <w:name w:val="副标题 Char1"/>
    <w:qFormat/>
    <w:uiPriority w:val="11"/>
    <w:rPr>
      <w:rFonts w:ascii="Cambria" w:hAnsi="Cambria" w:cs="Times New Roman"/>
      <w:b/>
      <w:bCs/>
      <w:sz w:val="32"/>
      <w:szCs w:val="32"/>
    </w:rPr>
  </w:style>
  <w:style w:type="character" w:customStyle="1" w:styleId="534">
    <w:name w:val="H6 Char"/>
    <w:qFormat/>
    <w:uiPriority w:val="0"/>
    <w:rPr>
      <w:bCs/>
      <w:sz w:val="24"/>
      <w:szCs w:val="24"/>
    </w:rPr>
  </w:style>
  <w:style w:type="character" w:customStyle="1" w:styleId="535">
    <w:name w:val="question-title2"/>
    <w:basedOn w:val="247"/>
    <w:qFormat/>
    <w:uiPriority w:val="0"/>
  </w:style>
  <w:style w:type="character" w:customStyle="1" w:styleId="536">
    <w:name w:val="标题 Char Char"/>
    <w:qFormat/>
    <w:uiPriority w:val="0"/>
    <w:rPr>
      <w:rFonts w:ascii="Cambria" w:hAnsi="Cambria" w:eastAsia="宋体"/>
      <w:b/>
      <w:bCs/>
      <w:sz w:val="32"/>
      <w:szCs w:val="32"/>
      <w:lang w:bidi="ar-SA"/>
    </w:rPr>
  </w:style>
  <w:style w:type="character" w:customStyle="1" w:styleId="537">
    <w:name w:val="无间隔 Char Char"/>
    <w:qFormat/>
    <w:uiPriority w:val="0"/>
    <w:rPr>
      <w:rFonts w:eastAsia="宋体"/>
      <w:sz w:val="21"/>
      <w:szCs w:val="24"/>
      <w:lang w:val="en-US" w:eastAsia="zh-CN" w:bidi="ar-SA"/>
    </w:rPr>
  </w:style>
  <w:style w:type="character" w:customStyle="1" w:styleId="538">
    <w:name w:val="方案正文 Char Char"/>
    <w:link w:val="539"/>
    <w:qFormat/>
    <w:uiPriority w:val="0"/>
    <w:rPr>
      <w:sz w:val="24"/>
      <w:szCs w:val="24"/>
    </w:rPr>
  </w:style>
  <w:style w:type="paragraph" w:customStyle="1" w:styleId="539">
    <w:name w:val="方案正文"/>
    <w:basedOn w:val="1"/>
    <w:link w:val="538"/>
    <w:qFormat/>
    <w:uiPriority w:val="0"/>
    <w:pPr>
      <w:tabs>
        <w:tab w:val="left" w:pos="114"/>
        <w:tab w:val="left" w:pos="425"/>
      </w:tabs>
      <w:spacing w:before="100" w:beforeAutospacing="1" w:after="100" w:afterAutospacing="1"/>
      <w:ind w:left="114" w:hanging="425"/>
    </w:pPr>
  </w:style>
  <w:style w:type="character" w:customStyle="1" w:styleId="540">
    <w:name w:val="IRMS (F) Char"/>
    <w:qFormat/>
    <w:uiPriority w:val="0"/>
    <w:rPr>
      <w:rFonts w:eastAsia="宋体"/>
      <w:szCs w:val="22"/>
      <w:lang w:val="en-GB" w:eastAsia="zh-TW" w:bidi="ar-SA"/>
    </w:rPr>
  </w:style>
  <w:style w:type="character" w:customStyle="1" w:styleId="541">
    <w:name w:val="bigfont"/>
    <w:qFormat/>
    <w:uiPriority w:val="0"/>
    <w:rPr>
      <w:rFonts w:cs="Times New Roman"/>
    </w:rPr>
  </w:style>
  <w:style w:type="character" w:customStyle="1" w:styleId="542">
    <w:name w:val="z-窗体底端 Char1"/>
    <w:qFormat/>
    <w:uiPriority w:val="0"/>
    <w:rPr>
      <w:rFonts w:cs="Arial"/>
      <w:vanish/>
      <w:sz w:val="16"/>
      <w:szCs w:val="16"/>
    </w:rPr>
  </w:style>
  <w:style w:type="character" w:customStyle="1" w:styleId="543">
    <w:name w:val="Char Char27"/>
    <w:qFormat/>
    <w:uiPriority w:val="0"/>
    <w:rPr>
      <w:b/>
      <w:sz w:val="44"/>
    </w:rPr>
  </w:style>
  <w:style w:type="character" w:customStyle="1" w:styleId="544">
    <w:name w:val="ꌢ 3 Char"/>
    <w:link w:val="545"/>
    <w:qFormat/>
    <w:uiPriority w:val="0"/>
    <w:rPr>
      <w:rFonts w:ascii="Ђˎ̥" w:hAnsi="Ђˎ̥"/>
      <w:b/>
      <w:bCs/>
    </w:rPr>
  </w:style>
  <w:style w:type="paragraph" w:customStyle="1" w:styleId="545">
    <w:name w:val="ꌢ 3"/>
    <w:basedOn w:val="1"/>
    <w:link w:val="544"/>
    <w:qFormat/>
    <w:uiPriority w:val="0"/>
    <w:pPr>
      <w:widowControl/>
      <w:spacing w:line="240" w:lineRule="auto"/>
      <w:ind w:firstLine="0"/>
    </w:pPr>
    <w:rPr>
      <w:rFonts w:ascii="Ђˎ̥" w:hAnsi="Ђˎ̥"/>
      <w:b/>
      <w:bCs/>
      <w:sz w:val="20"/>
      <w:szCs w:val="20"/>
    </w:rPr>
  </w:style>
  <w:style w:type="character" w:customStyle="1" w:styleId="546">
    <w:name w:val="标题 5 Char2"/>
    <w:qFormat/>
    <w:uiPriority w:val="0"/>
    <w:rPr>
      <w:rFonts w:ascii="Calibri" w:hAnsi="Calibri"/>
      <w:b/>
      <w:bCs/>
      <w:sz w:val="28"/>
      <w:szCs w:val="28"/>
    </w:rPr>
  </w:style>
  <w:style w:type="character" w:customStyle="1" w:styleId="547">
    <w:name w:val="正文文本 + 间距 0 pt"/>
    <w:qFormat/>
    <w:uiPriority w:val="0"/>
    <w:rPr>
      <w:rFonts w:hint="eastAsia" w:ascii="宋体" w:hAnsi="宋体" w:eastAsia="宋体"/>
      <w:spacing w:val="10"/>
      <w:sz w:val="21"/>
      <w:szCs w:val="24"/>
      <w:lang w:val="en-US" w:eastAsia="en-US" w:bidi="ar-SA"/>
    </w:rPr>
  </w:style>
  <w:style w:type="character" w:customStyle="1" w:styleId="548">
    <w:name w:val="1page sec3 Char"/>
    <w:qFormat/>
    <w:uiPriority w:val="0"/>
    <w:rPr>
      <w:rFonts w:eastAsia="宋体"/>
      <w:sz w:val="18"/>
      <w:szCs w:val="18"/>
      <w:lang w:val="en-US" w:eastAsia="zh-CN" w:bidi="ar-SA"/>
    </w:rPr>
  </w:style>
  <w:style w:type="character" w:customStyle="1" w:styleId="549">
    <w:name w:val="Char Char8"/>
    <w:qFormat/>
    <w:uiPriority w:val="0"/>
    <w:rPr>
      <w:rFonts w:ascii="Arial" w:hAnsi="Arial" w:eastAsia="黑体" w:cs="Times New Roman"/>
      <w:b/>
      <w:bCs/>
      <w:sz w:val="32"/>
      <w:szCs w:val="32"/>
      <w:lang w:val="en-US" w:eastAsia="zh-CN" w:bidi="ar-SA"/>
    </w:rPr>
  </w:style>
  <w:style w:type="character" w:customStyle="1" w:styleId="550">
    <w:name w:val="Char Char2"/>
    <w:link w:val="551"/>
    <w:qFormat/>
    <w:uiPriority w:val="0"/>
    <w:rPr>
      <w:sz w:val="24"/>
      <w:szCs w:val="24"/>
    </w:rPr>
  </w:style>
  <w:style w:type="paragraph" w:customStyle="1" w:styleId="551">
    <w:name w:val="Char3"/>
    <w:basedOn w:val="1"/>
    <w:link w:val="550"/>
    <w:qFormat/>
    <w:uiPriority w:val="0"/>
    <w:pPr>
      <w:spacing w:line="240" w:lineRule="auto"/>
      <w:ind w:firstLine="0"/>
    </w:pPr>
  </w:style>
  <w:style w:type="character" w:customStyle="1" w:styleId="552">
    <w:name w:val="章 Char"/>
    <w:qFormat/>
    <w:uiPriority w:val="0"/>
    <w:rPr>
      <w:rFonts w:eastAsia="宋体"/>
      <w:b/>
      <w:sz w:val="44"/>
      <w:lang w:val="en-US" w:eastAsia="zh-CN"/>
    </w:rPr>
  </w:style>
  <w:style w:type="character" w:customStyle="1" w:styleId="553">
    <w:name w:val="标书样式 Char Char"/>
    <w:link w:val="554"/>
    <w:qFormat/>
    <w:uiPriority w:val="0"/>
    <w:rPr>
      <w:rFonts w:ascii="Tahoma" w:hAnsi="Tahoma" w:eastAsia="仿宋_GB2312"/>
      <w:sz w:val="24"/>
      <w:szCs w:val="24"/>
    </w:rPr>
  </w:style>
  <w:style w:type="paragraph" w:customStyle="1" w:styleId="554">
    <w:name w:val="标书样式"/>
    <w:basedOn w:val="1"/>
    <w:link w:val="553"/>
    <w:qFormat/>
    <w:uiPriority w:val="0"/>
    <w:pPr>
      <w:tabs>
        <w:tab w:val="left" w:pos="840"/>
        <w:tab w:val="left" w:pos="3305"/>
      </w:tabs>
      <w:spacing w:before="100" w:beforeAutospacing="1" w:after="100" w:afterAutospacing="1"/>
      <w:ind w:firstLine="480"/>
    </w:pPr>
    <w:rPr>
      <w:rFonts w:ascii="Tahoma" w:hAnsi="Tahoma" w:eastAsia="仿宋_GB2312"/>
    </w:rPr>
  </w:style>
  <w:style w:type="character" w:customStyle="1" w:styleId="555">
    <w:name w:val="Char Char16"/>
    <w:link w:val="556"/>
    <w:qFormat/>
    <w:uiPriority w:val="0"/>
    <w:rPr>
      <w:b/>
      <w:sz w:val="28"/>
      <w:szCs w:val="28"/>
    </w:rPr>
  </w:style>
  <w:style w:type="paragraph" w:customStyle="1" w:styleId="556">
    <w:name w:val="Char2"/>
    <w:basedOn w:val="1"/>
    <w:link w:val="555"/>
    <w:qFormat/>
    <w:uiPriority w:val="0"/>
    <w:pPr>
      <w:ind w:firstLine="551"/>
    </w:pPr>
    <w:rPr>
      <w:b/>
      <w:sz w:val="28"/>
      <w:szCs w:val="28"/>
    </w:rPr>
  </w:style>
  <w:style w:type="character" w:customStyle="1" w:styleId="557">
    <w:name w:val="正文 + 宋体 Char"/>
    <w:link w:val="558"/>
    <w:qFormat/>
    <w:uiPriority w:val="0"/>
    <w:rPr>
      <w:b/>
      <w:spacing w:val="32"/>
      <w:sz w:val="24"/>
      <w:szCs w:val="24"/>
    </w:rPr>
  </w:style>
  <w:style w:type="paragraph" w:customStyle="1" w:styleId="558">
    <w:name w:val="正文 + 宋体"/>
    <w:basedOn w:val="1"/>
    <w:link w:val="557"/>
    <w:qFormat/>
    <w:uiPriority w:val="0"/>
    <w:pPr>
      <w:spacing w:line="240" w:lineRule="auto"/>
      <w:ind w:firstLine="0"/>
    </w:pPr>
    <w:rPr>
      <w:b/>
      <w:spacing w:val="32"/>
    </w:rPr>
  </w:style>
  <w:style w:type="character" w:customStyle="1" w:styleId="559">
    <w:name w:val="正文文本 2 Char"/>
    <w:qFormat/>
    <w:uiPriority w:val="0"/>
    <w:rPr>
      <w:sz w:val="24"/>
    </w:rPr>
  </w:style>
  <w:style w:type="character" w:customStyle="1" w:styleId="560">
    <w:name w:val="大标题２ Char"/>
    <w:link w:val="561"/>
    <w:qFormat/>
    <w:uiPriority w:val="0"/>
    <w:rPr>
      <w:sz w:val="24"/>
    </w:rPr>
  </w:style>
  <w:style w:type="paragraph" w:customStyle="1" w:styleId="561">
    <w:name w:val="大标题２"/>
    <w:basedOn w:val="1"/>
    <w:link w:val="560"/>
    <w:qFormat/>
    <w:uiPriority w:val="0"/>
    <w:pPr>
      <w:spacing w:before="100" w:beforeAutospacing="1" w:after="100" w:afterAutospacing="1"/>
      <w:ind w:left="420" w:firstLine="480"/>
    </w:pPr>
    <w:rPr>
      <w:szCs w:val="20"/>
    </w:rPr>
  </w:style>
  <w:style w:type="character" w:customStyle="1" w:styleId="562">
    <w:name w:val="print"/>
    <w:basedOn w:val="247"/>
    <w:qFormat/>
    <w:uiPriority w:val="0"/>
  </w:style>
  <w:style w:type="character" w:customStyle="1" w:styleId="563">
    <w:name w:val="注释标题 Char"/>
    <w:qFormat/>
    <w:uiPriority w:val="0"/>
    <w:rPr>
      <w:rFonts w:ascii="宋体" w:hAnsi="宋体"/>
      <w:sz w:val="24"/>
      <w:szCs w:val="24"/>
    </w:rPr>
  </w:style>
  <w:style w:type="character" w:customStyle="1" w:styleId="564">
    <w:name w:val="z-窗体底端 Char"/>
    <w:qFormat/>
    <w:uiPriority w:val="0"/>
    <w:rPr>
      <w:rFonts w:ascii="Arial" w:hAnsi="Arial" w:cs="Arial"/>
      <w:vanish/>
      <w:sz w:val="16"/>
      <w:szCs w:val="16"/>
    </w:rPr>
  </w:style>
  <w:style w:type="character" w:customStyle="1" w:styleId="565">
    <w:name w:val="ҳŻ"/>
    <w:link w:val="566"/>
    <w:qFormat/>
    <w:uiPriority w:val="0"/>
    <w:rPr>
      <w:rFonts w:ascii="宋体" w:hAnsi="宋体"/>
      <w:sz w:val="32"/>
      <w:szCs w:val="32"/>
    </w:rPr>
  </w:style>
  <w:style w:type="paragraph" w:customStyle="1" w:styleId="566">
    <w:name w:val="ҳŠChar1"/>
    <w:basedOn w:val="1"/>
    <w:link w:val="565"/>
    <w:qFormat/>
    <w:uiPriority w:val="0"/>
    <w:pPr>
      <w:keepNext/>
      <w:widowControl/>
      <w:spacing w:before="100" w:beforeAutospacing="1" w:after="120" w:line="400" w:lineRule="atLeast"/>
      <w:ind w:firstLine="0"/>
      <w:jc w:val="center"/>
    </w:pPr>
    <w:rPr>
      <w:rFonts w:ascii="宋体" w:hAnsi="宋体"/>
      <w:sz w:val="32"/>
      <w:szCs w:val="32"/>
    </w:rPr>
  </w:style>
  <w:style w:type="character" w:customStyle="1" w:styleId="567">
    <w:name w:val="脚注文本 Char1"/>
    <w:qFormat/>
    <w:uiPriority w:val="0"/>
    <w:rPr>
      <w:sz w:val="18"/>
      <w:szCs w:val="18"/>
    </w:rPr>
  </w:style>
  <w:style w:type="character" w:customStyle="1" w:styleId="568">
    <w:name w:val="A0"/>
    <w:qFormat/>
    <w:uiPriority w:val="0"/>
    <w:rPr>
      <w:rFonts w:hint="eastAsia"/>
      <w:color w:val="221E1F"/>
      <w:sz w:val="20"/>
    </w:rPr>
  </w:style>
  <w:style w:type="character" w:customStyle="1" w:styleId="569">
    <w:name w:val="称呼 Char1"/>
    <w:qFormat/>
    <w:uiPriority w:val="99"/>
    <w:rPr>
      <w:sz w:val="21"/>
      <w:szCs w:val="24"/>
    </w:rPr>
  </w:style>
  <w:style w:type="character" w:customStyle="1" w:styleId="570">
    <w:name w:val="Char Char25"/>
    <w:qFormat/>
    <w:uiPriority w:val="0"/>
    <w:rPr>
      <w:rFonts w:ascii="Arial" w:hAnsi="Arial" w:eastAsia="黑体"/>
      <w:b/>
      <w:sz w:val="32"/>
      <w:lang w:val="en-US" w:eastAsia="zh-CN" w:bidi="ar-SA"/>
    </w:rPr>
  </w:style>
  <w:style w:type="character" w:customStyle="1" w:styleId="571">
    <w:name w:val="Ò³Ã¼ Char"/>
    <w:qFormat/>
    <w:uiPriority w:val="0"/>
    <w:rPr>
      <w:rFonts w:eastAsia="微软雅黑"/>
      <w:sz w:val="21"/>
      <w:szCs w:val="21"/>
      <w:lang w:val="en-US" w:eastAsia="zh-CN" w:bidi="ar-SA"/>
    </w:rPr>
  </w:style>
  <w:style w:type="character" w:customStyle="1" w:styleId="572">
    <w:name w:val="Plain Text Char1"/>
    <w:qFormat/>
    <w:uiPriority w:val="0"/>
    <w:rPr>
      <w:rFonts w:ascii="宋体" w:hAnsi="Courier New" w:cs="Courier New"/>
      <w:szCs w:val="21"/>
    </w:rPr>
  </w:style>
  <w:style w:type="character" w:customStyle="1" w:styleId="573">
    <w:name w:val="签名 Char1"/>
    <w:qFormat/>
    <w:uiPriority w:val="99"/>
    <w:rPr>
      <w:sz w:val="21"/>
      <w:szCs w:val="24"/>
    </w:rPr>
  </w:style>
  <w:style w:type="character" w:customStyle="1" w:styleId="574">
    <w:name w:val="信息标题 Char1"/>
    <w:qFormat/>
    <w:uiPriority w:val="99"/>
    <w:rPr>
      <w:rFonts w:ascii="Cambria" w:hAnsi="Cambria" w:eastAsia="宋体" w:cs="Times New Roman"/>
      <w:sz w:val="24"/>
      <w:szCs w:val="24"/>
      <w:shd w:val="pct20" w:color="auto" w:fill="auto"/>
    </w:rPr>
  </w:style>
  <w:style w:type="character" w:customStyle="1" w:styleId="575">
    <w:name w:val="普通文字 Char Char"/>
    <w:qFormat/>
    <w:uiPriority w:val="0"/>
    <w:rPr>
      <w:rFonts w:ascii="宋体" w:hAnsi="Courier New" w:eastAsia="宋体"/>
      <w:sz w:val="21"/>
      <w:lang w:val="en-US" w:eastAsia="zh-CN"/>
    </w:rPr>
  </w:style>
  <w:style w:type="character" w:customStyle="1" w:styleId="576">
    <w:name w:val="宏文本 Char1"/>
    <w:qFormat/>
    <w:uiPriority w:val="99"/>
    <w:rPr>
      <w:rFonts w:ascii="Courier New" w:hAnsi="Courier New" w:cs="Courier New"/>
      <w:sz w:val="24"/>
      <w:szCs w:val="24"/>
    </w:rPr>
  </w:style>
  <w:style w:type="character" w:customStyle="1" w:styleId="577">
    <w:name w:val="（1） Char"/>
    <w:qFormat/>
    <w:uiPriority w:val="0"/>
    <w:rPr>
      <w:bCs/>
      <w:sz w:val="24"/>
      <w:szCs w:val="24"/>
    </w:rPr>
  </w:style>
  <w:style w:type="character" w:customStyle="1" w:styleId="578">
    <w:name w:val="日期 Char Char"/>
    <w:qFormat/>
    <w:uiPriority w:val="0"/>
    <w:rPr>
      <w:rFonts w:ascii="仿宋_GB2312" w:eastAsia="仿宋_GB2312"/>
      <w:sz w:val="28"/>
      <w:szCs w:val="24"/>
      <w:lang w:val="en-US" w:eastAsia="zh-CN" w:bidi="ar-SA"/>
    </w:rPr>
  </w:style>
  <w:style w:type="character" w:customStyle="1" w:styleId="579">
    <w:name w:val="正文首行缩进 Char1"/>
    <w:qFormat/>
    <w:uiPriority w:val="0"/>
    <w:rPr>
      <w:rFonts w:cs="Times New Roman"/>
      <w:sz w:val="21"/>
      <w:szCs w:val="24"/>
    </w:rPr>
  </w:style>
  <w:style w:type="character" w:customStyle="1" w:styleId="580">
    <w:name w:val="fontstyle11"/>
    <w:qFormat/>
    <w:uiPriority w:val="0"/>
    <w:rPr>
      <w:rFonts w:ascii="FZFSK--GBK1-0" w:hAnsi="FZFSK--GBK1-0"/>
      <w:color w:val="000000"/>
      <w:sz w:val="32"/>
      <w:szCs w:val="32"/>
    </w:rPr>
  </w:style>
  <w:style w:type="character" w:customStyle="1" w:styleId="581">
    <w:name w:val="明显强调11"/>
    <w:qFormat/>
    <w:uiPriority w:val="0"/>
    <w:rPr>
      <w:b/>
      <w:bCs/>
      <w:i/>
      <w:iCs/>
      <w:color w:val="4F81BD"/>
    </w:rPr>
  </w:style>
  <w:style w:type="character" w:customStyle="1" w:styleId="582">
    <w:name w:val="Heading 0 Char"/>
    <w:qFormat/>
    <w:uiPriority w:val="0"/>
    <w:rPr>
      <w:rFonts w:ascii="Tahoma" w:hAnsi="Tahoma" w:eastAsia="微软雅黑"/>
      <w:b/>
      <w:bCs/>
      <w:sz w:val="44"/>
      <w:szCs w:val="44"/>
    </w:rPr>
  </w:style>
  <w:style w:type="character" w:customStyle="1" w:styleId="583">
    <w:name w:val="正文首缩两字 Char Char"/>
    <w:link w:val="584"/>
    <w:qFormat/>
    <w:uiPriority w:val="0"/>
    <w:rPr>
      <w:rFonts w:ascii="Verdana" w:hAnsi="Verdana"/>
      <w:sz w:val="24"/>
      <w:szCs w:val="24"/>
    </w:rPr>
  </w:style>
  <w:style w:type="paragraph" w:customStyle="1" w:styleId="584">
    <w:name w:val="正文首缩两字"/>
    <w:basedOn w:val="1"/>
    <w:link w:val="583"/>
    <w:qFormat/>
    <w:uiPriority w:val="0"/>
    <w:pPr>
      <w:ind w:firstLine="200"/>
    </w:pPr>
    <w:rPr>
      <w:rFonts w:ascii="Verdana" w:hAnsi="Verdana"/>
    </w:rPr>
  </w:style>
  <w:style w:type="character" w:customStyle="1" w:styleId="585">
    <w:name w:val="不明显强调11"/>
    <w:qFormat/>
    <w:uiPriority w:val="0"/>
    <w:rPr>
      <w:i/>
      <w:iCs/>
      <w:color w:val="808080"/>
    </w:rPr>
  </w:style>
  <w:style w:type="character" w:customStyle="1" w:styleId="586">
    <w:name w:val="zj-4 Char Char"/>
    <w:link w:val="587"/>
    <w:qFormat/>
    <w:uiPriority w:val="0"/>
    <w:rPr>
      <w:rFonts w:ascii="Cambria" w:hAnsi="Cambria"/>
      <w:sz w:val="24"/>
      <w:szCs w:val="24"/>
      <w:lang w:bidi="en-US"/>
    </w:rPr>
  </w:style>
  <w:style w:type="paragraph" w:customStyle="1" w:styleId="587">
    <w:name w:val="zj-4"/>
    <w:basedOn w:val="588"/>
    <w:link w:val="586"/>
    <w:qFormat/>
    <w:uiPriority w:val="0"/>
    <w:pPr>
      <w:tabs>
        <w:tab w:val="left" w:pos="900"/>
      </w:tabs>
      <w:ind w:left="900" w:hanging="420"/>
    </w:pPr>
  </w:style>
  <w:style w:type="paragraph" w:customStyle="1" w:styleId="588">
    <w:name w:val="zj-3"/>
    <w:basedOn w:val="1"/>
    <w:link w:val="589"/>
    <w:qFormat/>
    <w:uiPriority w:val="0"/>
    <w:pPr>
      <w:widowControl/>
      <w:spacing w:beforeAutospacing="1" w:afterAutospacing="1" w:line="251" w:lineRule="auto"/>
      <w:ind w:firstLine="420"/>
      <w:jc w:val="left"/>
    </w:pPr>
    <w:rPr>
      <w:rFonts w:ascii="Cambria" w:hAnsi="Cambria"/>
      <w:lang w:bidi="en-US"/>
    </w:rPr>
  </w:style>
  <w:style w:type="character" w:customStyle="1" w:styleId="589">
    <w:name w:val="zj-3 Char Char"/>
    <w:link w:val="588"/>
    <w:qFormat/>
    <w:uiPriority w:val="0"/>
    <w:rPr>
      <w:rFonts w:ascii="Cambria" w:hAnsi="Cambria"/>
      <w:sz w:val="24"/>
      <w:szCs w:val="24"/>
      <w:lang w:bidi="en-US"/>
    </w:rPr>
  </w:style>
  <w:style w:type="character" w:customStyle="1" w:styleId="590">
    <w:name w:val="huei12b1"/>
    <w:qFormat/>
    <w:uiPriority w:val="0"/>
    <w:rPr>
      <w:rFonts w:ascii="Tahoma" w:hAnsi="Tahoma" w:eastAsia="宋体"/>
      <w:b/>
      <w:bCs/>
      <w:color w:val="333333"/>
      <w:sz w:val="18"/>
      <w:szCs w:val="18"/>
      <w:lang w:val="en-US" w:eastAsia="zh-CN" w:bidi="ar-SA"/>
    </w:rPr>
  </w:style>
  <w:style w:type="character" w:customStyle="1" w:styleId="591">
    <w:name w:val="标题 2 Char Char"/>
    <w:qFormat/>
    <w:uiPriority w:val="0"/>
    <w:rPr>
      <w:rFonts w:ascii="Arial" w:hAnsi="Arial" w:eastAsia="黑体"/>
      <w:b/>
      <w:bCs/>
      <w:sz w:val="32"/>
      <w:szCs w:val="32"/>
      <w:lang w:val="en-US" w:eastAsia="zh-CN" w:bidi="ar-SA"/>
    </w:rPr>
  </w:style>
  <w:style w:type="character" w:customStyle="1" w:styleId="592">
    <w:name w:val="大标题２ Char Char"/>
    <w:qFormat/>
    <w:uiPriority w:val="0"/>
    <w:rPr>
      <w:sz w:val="24"/>
    </w:rPr>
  </w:style>
  <w:style w:type="character" w:customStyle="1" w:styleId="593">
    <w:name w:val="页脚 Char Char"/>
    <w:qFormat/>
    <w:uiPriority w:val="0"/>
    <w:rPr>
      <w:rFonts w:eastAsia="宋体"/>
      <w:sz w:val="18"/>
      <w:szCs w:val="18"/>
      <w:lang w:val="en-US" w:eastAsia="zh-CN" w:bidi="ar-SA"/>
    </w:rPr>
  </w:style>
  <w:style w:type="character" w:customStyle="1" w:styleId="594">
    <w:name w:val="正文文本缩进 2 Char Char"/>
    <w:qFormat/>
    <w:uiPriority w:val="0"/>
    <w:rPr>
      <w:rFonts w:eastAsia="宋体"/>
      <w:sz w:val="28"/>
      <w:lang w:val="en-US" w:eastAsia="zh-CN" w:bidi="ar-SA"/>
    </w:rPr>
  </w:style>
  <w:style w:type="character" w:customStyle="1" w:styleId="595">
    <w:name w:val="标题 Char3"/>
    <w:qFormat/>
    <w:uiPriority w:val="10"/>
    <w:rPr>
      <w:rFonts w:ascii="Cambria" w:hAnsi="Cambria" w:cs="Times New Roman"/>
      <w:b/>
      <w:bCs/>
      <w:sz w:val="32"/>
      <w:szCs w:val="32"/>
    </w:rPr>
  </w:style>
  <w:style w:type="character" w:customStyle="1" w:styleId="596">
    <w:name w:val="页眉 Char Char"/>
    <w:qFormat/>
    <w:uiPriority w:val="0"/>
    <w:rPr>
      <w:rFonts w:eastAsia="宋体"/>
      <w:sz w:val="18"/>
      <w:szCs w:val="18"/>
      <w:lang w:val="en-US" w:eastAsia="zh-CN" w:bidi="ar-SA"/>
    </w:rPr>
  </w:style>
  <w:style w:type="character" w:customStyle="1" w:styleId="597">
    <w:name w:val="正文文本 Char Char"/>
    <w:qFormat/>
    <w:uiPriority w:val="0"/>
    <w:rPr>
      <w:rFonts w:eastAsia="宋体"/>
      <w:sz w:val="21"/>
      <w:szCs w:val="21"/>
      <w:lang w:val="en-US" w:eastAsia="zh-CN" w:bidi="ar-SA"/>
    </w:rPr>
  </w:style>
  <w:style w:type="character" w:customStyle="1" w:styleId="598">
    <w:name w:val="标题 6 Char Char"/>
    <w:qFormat/>
    <w:uiPriority w:val="0"/>
    <w:rPr>
      <w:rFonts w:ascii="Cambria" w:hAnsi="Cambria" w:eastAsia="宋体"/>
      <w:b/>
      <w:bCs/>
      <w:sz w:val="24"/>
      <w:szCs w:val="24"/>
      <w:lang w:bidi="ar-SA"/>
    </w:rPr>
  </w:style>
  <w:style w:type="character" w:customStyle="1" w:styleId="599">
    <w:name w:val="bookmark"/>
    <w:basedOn w:val="247"/>
    <w:qFormat/>
    <w:uiPriority w:val="0"/>
  </w:style>
  <w:style w:type="character" w:customStyle="1" w:styleId="600">
    <w:name w:val="z-窗体顶端 Char1"/>
    <w:qFormat/>
    <w:uiPriority w:val="0"/>
    <w:rPr>
      <w:rFonts w:cs="Arial"/>
      <w:vanish/>
      <w:sz w:val="16"/>
      <w:szCs w:val="16"/>
    </w:rPr>
  </w:style>
  <w:style w:type="character" w:customStyle="1" w:styleId="601">
    <w:name w:val="图名 Char"/>
    <w:link w:val="602"/>
    <w:qFormat/>
    <w:uiPriority w:val="0"/>
    <w:rPr>
      <w:rFonts w:ascii="楷体_GB2312" w:hAnsi="宋体" w:eastAsia="楷体_GB2312"/>
      <w:sz w:val="21"/>
      <w:szCs w:val="24"/>
    </w:rPr>
  </w:style>
  <w:style w:type="paragraph" w:customStyle="1" w:styleId="602">
    <w:name w:val="图名"/>
    <w:basedOn w:val="1"/>
    <w:next w:val="1"/>
    <w:link w:val="601"/>
    <w:qFormat/>
    <w:uiPriority w:val="0"/>
    <w:pPr>
      <w:tabs>
        <w:tab w:val="left" w:pos="4500"/>
      </w:tabs>
      <w:ind w:firstLine="0"/>
    </w:pPr>
    <w:rPr>
      <w:rFonts w:ascii="楷体_GB2312" w:hAnsi="宋体" w:eastAsia="楷体_GB2312"/>
      <w:sz w:val="21"/>
    </w:rPr>
  </w:style>
  <w:style w:type="character" w:customStyle="1" w:styleId="603">
    <w:name w:val="Footer-Even Char1"/>
    <w:qFormat/>
    <w:uiPriority w:val="0"/>
    <w:rPr>
      <w:rFonts w:eastAsia="宋体"/>
      <w:sz w:val="18"/>
      <w:szCs w:val="18"/>
      <w:lang w:val="en-US" w:eastAsia="zh-CN" w:bidi="ar-SA"/>
    </w:rPr>
  </w:style>
  <w:style w:type="character" w:customStyle="1" w:styleId="604">
    <w:name w:val="纯文本 Char Char Char"/>
    <w:qFormat/>
    <w:uiPriority w:val="0"/>
    <w:rPr>
      <w:rFonts w:ascii="宋体" w:hAnsi="Courier New" w:eastAsia="宋体"/>
      <w:sz w:val="21"/>
      <w:szCs w:val="21"/>
      <w:lang w:val="en-US" w:eastAsia="zh-CN" w:bidi="ar-SA"/>
    </w:rPr>
  </w:style>
  <w:style w:type="character" w:customStyle="1" w:styleId="605">
    <w:name w:val="标题 4 Char Char"/>
    <w:qFormat/>
    <w:uiPriority w:val="0"/>
    <w:rPr>
      <w:rFonts w:ascii="Cambria" w:hAnsi="Cambria" w:eastAsia="宋体"/>
      <w:b/>
      <w:bCs/>
      <w:sz w:val="28"/>
      <w:szCs w:val="28"/>
      <w:lang w:bidi="ar-SA"/>
    </w:rPr>
  </w:style>
  <w:style w:type="character" w:customStyle="1" w:styleId="606">
    <w:name w:val="大标题１ Char Char"/>
    <w:link w:val="607"/>
    <w:qFormat/>
    <w:uiPriority w:val="0"/>
    <w:rPr>
      <w:rFonts w:eastAsia="黑体"/>
      <w:sz w:val="28"/>
    </w:rPr>
  </w:style>
  <w:style w:type="paragraph" w:customStyle="1" w:styleId="607">
    <w:name w:val="大标题１"/>
    <w:basedOn w:val="1"/>
    <w:link w:val="606"/>
    <w:qFormat/>
    <w:uiPriority w:val="0"/>
    <w:pPr>
      <w:tabs>
        <w:tab w:val="left" w:pos="600"/>
        <w:tab w:val="left" w:pos="1160"/>
      </w:tabs>
      <w:spacing w:before="100" w:beforeAutospacing="1" w:after="100" w:afterAutospacing="1"/>
      <w:ind w:firstLine="0"/>
    </w:pPr>
    <w:rPr>
      <w:rFonts w:eastAsia="黑体"/>
      <w:sz w:val="28"/>
      <w:szCs w:val="20"/>
    </w:rPr>
  </w:style>
  <w:style w:type="character" w:customStyle="1" w:styleId="608">
    <w:name w:val="font161"/>
    <w:qFormat/>
    <w:uiPriority w:val="0"/>
    <w:rPr>
      <w:rFonts w:cs="Times New Roman"/>
      <w:b/>
      <w:bCs/>
      <w:sz w:val="32"/>
      <w:szCs w:val="32"/>
    </w:rPr>
  </w:style>
  <w:style w:type="character" w:customStyle="1" w:styleId="609">
    <w:name w:val="结束语 Char"/>
    <w:qFormat/>
    <w:uiPriority w:val="0"/>
    <w:rPr>
      <w:rFonts w:ascii="宋体" w:hAnsi="宋体"/>
      <w:sz w:val="24"/>
      <w:szCs w:val="24"/>
    </w:rPr>
  </w:style>
  <w:style w:type="character" w:customStyle="1" w:styleId="610">
    <w:name w:val="Font Style60"/>
    <w:qFormat/>
    <w:uiPriority w:val="0"/>
    <w:rPr>
      <w:rFonts w:ascii="宋体" w:hAnsi="宋体" w:cs="宋体"/>
      <w:b/>
      <w:bCs/>
      <w:sz w:val="26"/>
      <w:szCs w:val="26"/>
    </w:rPr>
  </w:style>
  <w:style w:type="character" w:customStyle="1" w:styleId="611">
    <w:name w:val="GW-标题3 Char"/>
    <w:link w:val="612"/>
    <w:qFormat/>
    <w:uiPriority w:val="0"/>
    <w:rPr>
      <w:rFonts w:ascii="仿宋_GB2312" w:hAnsi="Calibri" w:eastAsia="仿宋_GB2312"/>
      <w:b/>
      <w:bCs/>
      <w:sz w:val="32"/>
    </w:rPr>
  </w:style>
  <w:style w:type="paragraph" w:customStyle="1" w:styleId="612">
    <w:name w:val="GW-标题3"/>
    <w:basedOn w:val="613"/>
    <w:next w:val="1"/>
    <w:link w:val="611"/>
    <w:qFormat/>
    <w:uiPriority w:val="0"/>
    <w:pPr>
      <w:tabs>
        <w:tab w:val="left" w:pos="330"/>
        <w:tab w:val="left" w:pos="1680"/>
        <w:tab w:val="left" w:pos="2100"/>
        <w:tab w:val="left" w:pos="2520"/>
        <w:tab w:val="left" w:pos="7020"/>
      </w:tabs>
      <w:outlineLvl w:val="2"/>
    </w:pPr>
    <w:rPr>
      <w:rFonts w:ascii="仿宋_GB2312"/>
      <w:sz w:val="32"/>
      <w:szCs w:val="20"/>
    </w:rPr>
  </w:style>
  <w:style w:type="paragraph" w:customStyle="1" w:styleId="613">
    <w:name w:val="GW-标题2"/>
    <w:basedOn w:val="614"/>
    <w:next w:val="1"/>
    <w:qFormat/>
    <w:uiPriority w:val="0"/>
    <w:pPr>
      <w:pageBreakBefore w:val="0"/>
      <w:tabs>
        <w:tab w:val="left" w:pos="330"/>
        <w:tab w:val="left" w:pos="1680"/>
        <w:tab w:val="left" w:pos="2100"/>
        <w:tab w:val="left" w:pos="7020"/>
      </w:tabs>
      <w:ind w:left="632" w:hanging="632"/>
      <w:outlineLvl w:val="1"/>
    </w:pPr>
    <w:rPr>
      <w:sz w:val="36"/>
    </w:rPr>
  </w:style>
  <w:style w:type="paragraph" w:customStyle="1" w:styleId="614">
    <w:name w:val="GW-标题1"/>
    <w:basedOn w:val="239"/>
    <w:next w:val="1"/>
    <w:qFormat/>
    <w:uiPriority w:val="0"/>
    <w:pPr>
      <w:pageBreakBefore/>
      <w:tabs>
        <w:tab w:val="left" w:pos="1680"/>
      </w:tabs>
      <w:ind w:left="420"/>
      <w:jc w:val="both"/>
    </w:pPr>
    <w:rPr>
      <w:rFonts w:ascii="Calibri" w:hAnsi="Calibri" w:eastAsia="仿宋_GB2312"/>
      <w:sz w:val="44"/>
    </w:rPr>
  </w:style>
  <w:style w:type="character" w:customStyle="1" w:styleId="615">
    <w:name w:val="h3 Char"/>
    <w:qFormat/>
    <w:uiPriority w:val="0"/>
    <w:rPr>
      <w:rFonts w:ascii="微软雅黑" w:eastAsia="微软雅黑"/>
      <w:b/>
      <w:bCs/>
      <w:sz w:val="30"/>
      <w:szCs w:val="30"/>
    </w:rPr>
  </w:style>
  <w:style w:type="character" w:customStyle="1" w:styleId="616">
    <w:name w:val="Intense Quote Char Char"/>
    <w:qFormat/>
    <w:uiPriority w:val="0"/>
    <w:rPr>
      <w:rFonts w:eastAsia="宋体"/>
      <w:b/>
      <w:bCs/>
      <w:i/>
      <w:iCs/>
      <w:color w:val="4F81BD"/>
      <w:sz w:val="21"/>
      <w:szCs w:val="24"/>
      <w:lang w:val="en-US" w:eastAsia="zh-CN" w:bidi="ar-SA"/>
    </w:rPr>
  </w:style>
  <w:style w:type="character" w:customStyle="1" w:styleId="617">
    <w:name w:val="Quote Char_1729ee7e-c876-44e4-8643-c8140c39b488"/>
    <w:link w:val="618"/>
    <w:qFormat/>
    <w:uiPriority w:val="0"/>
    <w:rPr>
      <w:i/>
      <w:iCs/>
      <w:color w:val="000000"/>
      <w:sz w:val="21"/>
      <w:szCs w:val="24"/>
    </w:rPr>
  </w:style>
  <w:style w:type="paragraph" w:customStyle="1" w:styleId="618">
    <w:name w:val="引用11"/>
    <w:basedOn w:val="1"/>
    <w:next w:val="1"/>
    <w:link w:val="617"/>
    <w:qFormat/>
    <w:uiPriority w:val="0"/>
    <w:pPr>
      <w:spacing w:line="240" w:lineRule="auto"/>
      <w:ind w:firstLine="0"/>
    </w:pPr>
    <w:rPr>
      <w:i/>
      <w:iCs/>
      <w:color w:val="000000"/>
      <w:sz w:val="21"/>
    </w:rPr>
  </w:style>
  <w:style w:type="character" w:customStyle="1" w:styleId="619">
    <w:name w:val="明显参考11"/>
    <w:qFormat/>
    <w:uiPriority w:val="0"/>
    <w:rPr>
      <w:b/>
      <w:bCs/>
      <w:smallCaps/>
      <w:color w:val="C0504D"/>
      <w:spacing w:val="5"/>
      <w:u w:val="single"/>
    </w:rPr>
  </w:style>
  <w:style w:type="character" w:customStyle="1" w:styleId="620">
    <w:name w:val="明显引用 Char Char"/>
    <w:qFormat/>
    <w:uiPriority w:val="0"/>
    <w:rPr>
      <w:rFonts w:eastAsia="宋体"/>
      <w:b/>
      <w:bCs/>
      <w:i/>
      <w:iCs/>
      <w:color w:val="4F81BD"/>
      <w:sz w:val="21"/>
      <w:szCs w:val="24"/>
      <w:lang w:bidi="ar-SA"/>
    </w:rPr>
  </w:style>
  <w:style w:type="character" w:customStyle="1" w:styleId="621">
    <w:name w:val="不明显参考11"/>
    <w:qFormat/>
    <w:uiPriority w:val="0"/>
    <w:rPr>
      <w:smallCaps/>
      <w:color w:val="C0504D"/>
      <w:u w:val="single"/>
    </w:rPr>
  </w:style>
  <w:style w:type="character" w:customStyle="1" w:styleId="622">
    <w:name w:val="标题 1.1 Char"/>
    <w:qFormat/>
    <w:uiPriority w:val="0"/>
    <w:rPr>
      <w:rFonts w:ascii="Cambria" w:hAnsi="Cambria" w:eastAsia="宋体"/>
      <w:b/>
      <w:sz w:val="32"/>
    </w:rPr>
  </w:style>
  <w:style w:type="character" w:customStyle="1" w:styleId="623">
    <w:name w:val="表格 Char"/>
    <w:link w:val="624"/>
    <w:qFormat/>
    <w:uiPriority w:val="0"/>
    <w:rPr>
      <w:rFonts w:ascii="华文细黑" w:hAnsi="华文细黑"/>
      <w:sz w:val="21"/>
    </w:rPr>
  </w:style>
  <w:style w:type="paragraph" w:customStyle="1" w:styleId="624">
    <w:name w:val="表格"/>
    <w:basedOn w:val="1"/>
    <w:link w:val="623"/>
    <w:qFormat/>
    <w:uiPriority w:val="0"/>
    <w:pPr>
      <w:spacing w:line="240" w:lineRule="auto"/>
      <w:ind w:firstLine="0"/>
      <w:jc w:val="center"/>
    </w:pPr>
    <w:rPr>
      <w:rFonts w:ascii="华文细黑" w:hAnsi="华文细黑"/>
      <w:sz w:val="21"/>
      <w:szCs w:val="20"/>
    </w:rPr>
  </w:style>
  <w:style w:type="character" w:customStyle="1" w:styleId="625">
    <w:name w:val="表格标题_"/>
    <w:link w:val="626"/>
    <w:qFormat/>
    <w:uiPriority w:val="0"/>
    <w:rPr>
      <w:rFonts w:ascii="宋体" w:hAnsi="宋体"/>
      <w:spacing w:val="30"/>
      <w:sz w:val="21"/>
      <w:szCs w:val="21"/>
      <w:shd w:val="clear" w:color="auto" w:fill="FFFFFF"/>
    </w:rPr>
  </w:style>
  <w:style w:type="paragraph" w:customStyle="1" w:styleId="626">
    <w:name w:val="表格标题"/>
    <w:basedOn w:val="1"/>
    <w:link w:val="625"/>
    <w:qFormat/>
    <w:uiPriority w:val="0"/>
    <w:pPr>
      <w:shd w:val="clear" w:color="auto" w:fill="FFFFFF"/>
      <w:spacing w:line="240" w:lineRule="atLeast"/>
      <w:ind w:firstLine="0"/>
      <w:jc w:val="left"/>
    </w:pPr>
    <w:rPr>
      <w:rFonts w:ascii="宋体" w:hAnsi="宋体"/>
      <w:spacing w:val="30"/>
      <w:sz w:val="21"/>
      <w:szCs w:val="21"/>
      <w:shd w:val="clear" w:color="auto" w:fill="FFFFFF"/>
    </w:rPr>
  </w:style>
  <w:style w:type="character" w:customStyle="1" w:styleId="627">
    <w:name w:val="Ò³Ã¼ Char1"/>
    <w:qFormat/>
    <w:uiPriority w:val="0"/>
    <w:rPr>
      <w:rFonts w:eastAsia="宋体"/>
      <w:sz w:val="18"/>
      <w:szCs w:val="18"/>
      <w:lang w:val="en-US" w:eastAsia="zh-CN" w:bidi="ar-SA"/>
    </w:rPr>
  </w:style>
  <w:style w:type="character" w:customStyle="1" w:styleId="628">
    <w:name w:val="标题 1 1 Char"/>
    <w:qFormat/>
    <w:uiPriority w:val="0"/>
    <w:rPr>
      <w:b/>
      <w:sz w:val="44"/>
    </w:rPr>
  </w:style>
  <w:style w:type="character" w:customStyle="1" w:styleId="629">
    <w:name w:val="标题 7 Char Char"/>
    <w:qFormat/>
    <w:uiPriority w:val="0"/>
    <w:rPr>
      <w:rFonts w:eastAsia="宋体"/>
      <w:b/>
      <w:bCs/>
      <w:sz w:val="24"/>
      <w:szCs w:val="24"/>
      <w:lang w:bidi="ar-SA"/>
    </w:rPr>
  </w:style>
  <w:style w:type="character" w:customStyle="1" w:styleId="630">
    <w:name w:val="副标题 Char Char"/>
    <w:qFormat/>
    <w:uiPriority w:val="0"/>
    <w:rPr>
      <w:rFonts w:ascii="Cambria" w:hAnsi="Cambria" w:eastAsia="宋体"/>
      <w:b/>
      <w:bCs/>
      <w:sz w:val="32"/>
      <w:szCs w:val="32"/>
      <w:lang w:bidi="ar-SA"/>
    </w:rPr>
  </w:style>
  <w:style w:type="character" w:customStyle="1" w:styleId="631">
    <w:name w:val="Intense Quote Char_3db27be8-4aaa-4906-905f-37176cfad108"/>
    <w:link w:val="632"/>
    <w:qFormat/>
    <w:uiPriority w:val="0"/>
    <w:rPr>
      <w:b/>
      <w:bCs/>
      <w:i/>
      <w:iCs/>
      <w:color w:val="4F81BD"/>
      <w:sz w:val="21"/>
      <w:szCs w:val="24"/>
    </w:rPr>
  </w:style>
  <w:style w:type="paragraph" w:customStyle="1" w:styleId="632">
    <w:name w:val="明显引用21"/>
    <w:basedOn w:val="1"/>
    <w:next w:val="1"/>
    <w:link w:val="631"/>
    <w:qFormat/>
    <w:uiPriority w:val="0"/>
    <w:pPr>
      <w:pBdr>
        <w:bottom w:val="single" w:color="4F81BD" w:sz="4" w:space="4"/>
      </w:pBdr>
      <w:spacing w:before="200" w:after="280" w:line="240" w:lineRule="auto"/>
      <w:ind w:left="936" w:right="936" w:firstLine="0"/>
    </w:pPr>
    <w:rPr>
      <w:b/>
      <w:bCs/>
      <w:i/>
      <w:iCs/>
      <w:color w:val="4F81BD"/>
      <w:sz w:val="21"/>
    </w:rPr>
  </w:style>
  <w:style w:type="character" w:customStyle="1" w:styleId="633">
    <w:name w:val="Char Char"/>
    <w:qFormat/>
    <w:uiPriority w:val="0"/>
    <w:rPr>
      <w:rFonts w:ascii="Arial" w:hAnsi="Arial" w:eastAsia="黑体" w:cs="Times New Roman"/>
      <w:b/>
      <w:bCs/>
      <w:sz w:val="32"/>
      <w:szCs w:val="32"/>
      <w:lang w:val="en-US" w:eastAsia="zh-CN" w:bidi="ar-SA"/>
    </w:rPr>
  </w:style>
  <w:style w:type="character" w:customStyle="1" w:styleId="634">
    <w:name w:val="标题 8 Char Char"/>
    <w:qFormat/>
    <w:uiPriority w:val="0"/>
    <w:rPr>
      <w:rFonts w:ascii="Cambria" w:hAnsi="Cambria" w:eastAsia="宋体"/>
      <w:sz w:val="24"/>
      <w:szCs w:val="24"/>
      <w:lang w:bidi="ar-SA"/>
    </w:rPr>
  </w:style>
  <w:style w:type="character" w:customStyle="1" w:styleId="635">
    <w:name w:val="正文文本 + 间距 0 pt3"/>
    <w:qFormat/>
    <w:uiPriority w:val="0"/>
    <w:rPr>
      <w:rFonts w:hint="eastAsia" w:ascii="宋体" w:hAnsi="宋体" w:eastAsia="宋体"/>
      <w:spacing w:val="10"/>
      <w:sz w:val="21"/>
      <w:szCs w:val="24"/>
      <w:lang w:val="en-US" w:eastAsia="en-US" w:bidi="ar-SA"/>
    </w:rPr>
  </w:style>
  <w:style w:type="character" w:customStyle="1" w:styleId="636">
    <w:name w:val="标题 9 Char Char"/>
    <w:qFormat/>
    <w:uiPriority w:val="0"/>
    <w:rPr>
      <w:rFonts w:ascii="Cambria" w:hAnsi="Cambria" w:eastAsia="宋体"/>
      <w:sz w:val="21"/>
      <w:szCs w:val="21"/>
      <w:lang w:bidi="ar-SA"/>
    </w:rPr>
  </w:style>
  <w:style w:type="character" w:customStyle="1" w:styleId="637">
    <w:name w:val="列表编号3 Char"/>
    <w:qFormat/>
    <w:uiPriority w:val="0"/>
    <w:rPr>
      <w:rFonts w:ascii="宋体" w:hAnsi="宋体" w:eastAsia="宋体"/>
      <w:b/>
      <w:bCs/>
      <w:sz w:val="28"/>
      <w:szCs w:val="32"/>
      <w:lang w:val="en-US" w:eastAsia="zh-CN" w:bidi="ar-SA"/>
    </w:rPr>
  </w:style>
  <w:style w:type="character" w:customStyle="1" w:styleId="638">
    <w:name w:val="正文文本缩进 Char Char"/>
    <w:qFormat/>
    <w:uiPriority w:val="0"/>
    <w:rPr>
      <w:rFonts w:eastAsia="宋体"/>
      <w:sz w:val="32"/>
      <w:szCs w:val="24"/>
      <w:lang w:val="en-US" w:eastAsia="zh-CN" w:bidi="ar-SA"/>
    </w:rPr>
  </w:style>
  <w:style w:type="character" w:customStyle="1" w:styleId="639">
    <w:name w:val="引用 Char Char"/>
    <w:qFormat/>
    <w:uiPriority w:val="0"/>
    <w:rPr>
      <w:rFonts w:eastAsia="宋体"/>
      <w:i/>
      <w:iCs/>
      <w:color w:val="000000"/>
      <w:sz w:val="21"/>
      <w:szCs w:val="24"/>
      <w:lang w:bidi="ar-SA"/>
    </w:rPr>
  </w:style>
  <w:style w:type="character" w:customStyle="1" w:styleId="640">
    <w:name w:val="Variable"/>
    <w:qFormat/>
    <w:uiPriority w:val="0"/>
    <w:rPr>
      <w:i/>
    </w:rPr>
  </w:style>
  <w:style w:type="character" w:customStyle="1" w:styleId="641">
    <w:name w:val="正文首行缩进 2 Char"/>
    <w:qFormat/>
    <w:uiPriority w:val="0"/>
    <w:rPr>
      <w:sz w:val="24"/>
      <w:szCs w:val="24"/>
    </w:rPr>
  </w:style>
  <w:style w:type="character" w:customStyle="1" w:styleId="642">
    <w:name w:val="正文首行缩进 Char"/>
    <w:qFormat/>
    <w:uiPriority w:val="0"/>
    <w:rPr>
      <w:sz w:val="28"/>
      <w:szCs w:val="24"/>
    </w:rPr>
  </w:style>
  <w:style w:type="character" w:customStyle="1" w:styleId="643">
    <w:name w:val="标题 5 Char1"/>
    <w:qFormat/>
    <w:uiPriority w:val="0"/>
    <w:rPr>
      <w:b/>
      <w:sz w:val="28"/>
    </w:rPr>
  </w:style>
  <w:style w:type="character" w:customStyle="1" w:styleId="644">
    <w:name w:val="link"/>
    <w:basedOn w:val="247"/>
    <w:qFormat/>
    <w:uiPriority w:val="0"/>
  </w:style>
  <w:style w:type="character" w:customStyle="1" w:styleId="645">
    <w:name w:val="批注框文本 Char2"/>
    <w:qFormat/>
    <w:uiPriority w:val="99"/>
    <w:rPr>
      <w:rFonts w:ascii="Calibri" w:hAnsi="Calibri" w:eastAsia="宋体" w:cs="Times New Roman"/>
      <w:sz w:val="18"/>
      <w:szCs w:val="18"/>
    </w:rPr>
  </w:style>
  <w:style w:type="character" w:customStyle="1" w:styleId="646">
    <w:name w:val="正文文本缩进 Char1"/>
    <w:qFormat/>
    <w:uiPriority w:val="0"/>
    <w:rPr>
      <w:szCs w:val="24"/>
    </w:rPr>
  </w:style>
  <w:style w:type="character" w:customStyle="1" w:styleId="647">
    <w:name w:val="apple-converted-space"/>
    <w:basedOn w:val="247"/>
    <w:qFormat/>
    <w:uiPriority w:val="0"/>
  </w:style>
  <w:style w:type="character" w:customStyle="1" w:styleId="648">
    <w:name w:val="页眉 Char1"/>
    <w:qFormat/>
    <w:uiPriority w:val="99"/>
    <w:rPr>
      <w:rFonts w:ascii="Calibri" w:hAnsi="Calibri" w:eastAsia="宋体" w:cs="Times New Roman"/>
      <w:sz w:val="18"/>
      <w:szCs w:val="18"/>
    </w:rPr>
  </w:style>
  <w:style w:type="character" w:customStyle="1" w:styleId="649">
    <w:name w:val="标题 1 Char Char"/>
    <w:qFormat/>
    <w:uiPriority w:val="0"/>
    <w:rPr>
      <w:rFonts w:ascii="黑体" w:eastAsia="黑体"/>
      <w:sz w:val="52"/>
      <w:lang w:val="en-US" w:eastAsia="zh-CN" w:bidi="ar-SA"/>
    </w:rPr>
  </w:style>
  <w:style w:type="character" w:customStyle="1" w:styleId="650">
    <w:name w:val="正文文本 Char2"/>
    <w:qFormat/>
    <w:uiPriority w:val="99"/>
    <w:rPr>
      <w:rFonts w:ascii="Calibri" w:hAnsi="Calibri" w:eastAsia="宋体" w:cs="Times New Roman"/>
    </w:rPr>
  </w:style>
  <w:style w:type="character" w:customStyle="1" w:styleId="651">
    <w:name w:val="页脚 Char1"/>
    <w:qFormat/>
    <w:uiPriority w:val="99"/>
    <w:rPr>
      <w:rFonts w:ascii="Calibri" w:hAnsi="Calibri" w:eastAsia="宋体" w:cs="Times New Roman"/>
      <w:sz w:val="18"/>
      <w:szCs w:val="18"/>
    </w:rPr>
  </w:style>
  <w:style w:type="character" w:customStyle="1" w:styleId="652">
    <w:name w:val="日期 Char2"/>
    <w:qFormat/>
    <w:uiPriority w:val="99"/>
    <w:rPr>
      <w:rFonts w:ascii="Calibri" w:hAnsi="Calibri" w:eastAsia="宋体" w:cs="Times New Roman"/>
    </w:rPr>
  </w:style>
  <w:style w:type="character" w:customStyle="1" w:styleId="653">
    <w:name w:val="批注主题 Char2"/>
    <w:qFormat/>
    <w:uiPriority w:val="99"/>
    <w:rPr>
      <w:rFonts w:eastAsia="宋体" w:cs="Times New Roman"/>
      <w:b/>
      <w:bCs/>
      <w:sz w:val="21"/>
      <w:szCs w:val="24"/>
      <w:lang w:val="en-US" w:eastAsia="zh-CN" w:bidi="ar-SA"/>
    </w:rPr>
  </w:style>
  <w:style w:type="character" w:customStyle="1" w:styleId="654">
    <w:name w:val="IRMS (F) Char1"/>
    <w:qFormat/>
    <w:uiPriority w:val="0"/>
    <w:rPr>
      <w:rFonts w:eastAsia="宋体"/>
      <w:sz w:val="18"/>
      <w:szCs w:val="18"/>
      <w:lang w:val="en-US" w:eastAsia="zh-CN" w:bidi="ar-SA"/>
    </w:rPr>
  </w:style>
  <w:style w:type="character" w:customStyle="1" w:styleId="655">
    <w:name w:val="正文文本缩进 Char2"/>
    <w:qFormat/>
    <w:uiPriority w:val="0"/>
    <w:rPr>
      <w:sz w:val="21"/>
    </w:rPr>
  </w:style>
  <w:style w:type="character" w:customStyle="1" w:styleId="656">
    <w:name w:val="cucd-1 Char"/>
    <w:link w:val="657"/>
    <w:qFormat/>
    <w:uiPriority w:val="0"/>
    <w:rPr>
      <w:rFonts w:eastAsia="黑体"/>
      <w:b/>
      <w:sz w:val="36"/>
      <w:lang w:val="en-US" w:eastAsia="zh-CN" w:bidi="ar-SA"/>
    </w:rPr>
  </w:style>
  <w:style w:type="paragraph" w:customStyle="1" w:styleId="657">
    <w:name w:val="cucd-1"/>
    <w:next w:val="658"/>
    <w:link w:val="656"/>
    <w:qFormat/>
    <w:uiPriority w:val="0"/>
    <w:pPr>
      <w:pageBreakBefore/>
      <w:tabs>
        <w:tab w:val="left" w:pos="390"/>
        <w:tab w:val="left" w:pos="3305"/>
      </w:tabs>
      <w:spacing w:line="360" w:lineRule="auto"/>
      <w:jc w:val="center"/>
      <w:outlineLvl w:val="0"/>
    </w:pPr>
    <w:rPr>
      <w:rFonts w:hint="default" w:ascii="Times New Roman" w:hAnsi="Times New Roman" w:eastAsia="黑体" w:cs="Times New Roman"/>
      <w:b/>
      <w:sz w:val="36"/>
      <w:lang w:val="en-US" w:eastAsia="zh-CN" w:bidi="ar-SA"/>
    </w:rPr>
  </w:style>
  <w:style w:type="paragraph" w:customStyle="1" w:styleId="658">
    <w:name w:val="cucd-2"/>
    <w:next w:val="659"/>
    <w:qFormat/>
    <w:uiPriority w:val="0"/>
    <w:pPr>
      <w:tabs>
        <w:tab w:val="left" w:pos="840"/>
        <w:tab w:val="left" w:pos="3447"/>
      </w:tabs>
      <w:spacing w:line="360" w:lineRule="auto"/>
      <w:outlineLvl w:val="1"/>
    </w:pPr>
    <w:rPr>
      <w:rFonts w:hint="default" w:ascii="Times New Roman" w:hAnsi="Times New Roman" w:eastAsia="黑体" w:cs="Times New Roman"/>
      <w:b/>
      <w:sz w:val="30"/>
      <w:lang w:val="en-US" w:eastAsia="zh-CN" w:bidi="ar-SA"/>
    </w:rPr>
  </w:style>
  <w:style w:type="paragraph" w:customStyle="1" w:styleId="659">
    <w:name w:val="cucd-3"/>
    <w:next w:val="660"/>
    <w:qFormat/>
    <w:uiPriority w:val="0"/>
    <w:pPr>
      <w:tabs>
        <w:tab w:val="left" w:pos="1260"/>
        <w:tab w:val="left" w:pos="3589"/>
      </w:tabs>
      <w:spacing w:line="360" w:lineRule="auto"/>
      <w:outlineLvl w:val="2"/>
    </w:pPr>
    <w:rPr>
      <w:rFonts w:hint="default" w:ascii="Times New Roman" w:hAnsi="Times New Roman" w:eastAsia="宋体" w:cs="Times New Roman"/>
      <w:b/>
      <w:sz w:val="28"/>
      <w:lang w:val="en-US" w:eastAsia="zh-CN" w:bidi="ar-SA"/>
    </w:rPr>
  </w:style>
  <w:style w:type="paragraph" w:customStyle="1" w:styleId="660">
    <w:name w:val="cucd-4"/>
    <w:next w:val="661"/>
    <w:qFormat/>
    <w:uiPriority w:val="0"/>
    <w:pPr>
      <w:tabs>
        <w:tab w:val="left" w:pos="1680"/>
        <w:tab w:val="left" w:pos="3731"/>
      </w:tabs>
      <w:spacing w:line="360" w:lineRule="auto"/>
      <w:outlineLvl w:val="3"/>
    </w:pPr>
    <w:rPr>
      <w:rFonts w:hint="default" w:ascii="Times New Roman" w:hAnsi="Times New Roman" w:eastAsia="宋体" w:cs="Times New Roman"/>
      <w:b/>
      <w:sz w:val="24"/>
      <w:lang w:val="en-US" w:eastAsia="zh-CN" w:bidi="ar-SA"/>
    </w:rPr>
  </w:style>
  <w:style w:type="paragraph" w:customStyle="1" w:styleId="661">
    <w:name w:val="cucd-0"/>
    <w:qFormat/>
    <w:uiPriority w:val="0"/>
    <w:pPr>
      <w:spacing w:line="360" w:lineRule="auto"/>
      <w:ind w:firstLine="480"/>
    </w:pPr>
    <w:rPr>
      <w:rFonts w:hint="default" w:ascii="Times New Roman" w:hAnsi="Times New Roman" w:eastAsia="宋体" w:cs="Times New Roman"/>
      <w:sz w:val="24"/>
      <w:lang w:val="en-US" w:eastAsia="zh-CN" w:bidi="ar-SA"/>
    </w:rPr>
  </w:style>
  <w:style w:type="character" w:customStyle="1" w:styleId="662">
    <w:name w:val="正文（首行缩进两字） Char Char Char Char Char Char Char Char Char Char Char Char Char Char Char Char Char Char Char Char Char Char Char Char Char Char Char Char Char Char Char Char Char Char Char Char Char Char Char Char Char Char Char Char Char Char"/>
    <w:qFormat/>
    <w:uiPriority w:val="0"/>
    <w:rPr>
      <w:rFonts w:eastAsia="宋体"/>
      <w:sz w:val="28"/>
      <w:lang w:val="en-US" w:eastAsia="zh-CN"/>
    </w:rPr>
  </w:style>
  <w:style w:type="character" w:customStyle="1" w:styleId="663">
    <w:name w:val="a-size-large"/>
    <w:basedOn w:val="247"/>
    <w:qFormat/>
    <w:uiPriority w:val="0"/>
  </w:style>
  <w:style w:type="character" w:customStyle="1" w:styleId="664">
    <w:name w:val="notprint"/>
    <w:basedOn w:val="247"/>
    <w:qFormat/>
    <w:uiPriority w:val="0"/>
  </w:style>
  <w:style w:type="character" w:customStyle="1" w:styleId="665">
    <w:name w:val="Char Char33"/>
    <w:qFormat/>
    <w:uiPriority w:val="0"/>
    <w:rPr>
      <w:szCs w:val="24"/>
    </w:rPr>
  </w:style>
  <w:style w:type="character" w:customStyle="1" w:styleId="666">
    <w:name w:val="fontblank12"/>
    <w:qFormat/>
    <w:uiPriority w:val="0"/>
    <w:rPr>
      <w:rFonts w:ascii="Tahoma" w:hAnsi="Tahoma" w:eastAsia="宋体"/>
      <w:sz w:val="24"/>
      <w:szCs w:val="24"/>
      <w:lang w:val="en-US" w:eastAsia="zh-CN" w:bidi="ar-SA"/>
    </w:rPr>
  </w:style>
  <w:style w:type="character" w:customStyle="1" w:styleId="667">
    <w:name w:val="huh Char"/>
    <w:qFormat/>
    <w:uiPriority w:val="0"/>
    <w:rPr>
      <w:rFonts w:ascii="Cambria" w:hAnsi="Cambria" w:eastAsia="宋体" w:cs="Times New Roman"/>
      <w:sz w:val="21"/>
      <w:szCs w:val="21"/>
    </w:rPr>
  </w:style>
  <w:style w:type="character" w:customStyle="1" w:styleId="668">
    <w:name w:val="日期 Char3"/>
    <w:qFormat/>
    <w:uiPriority w:val="99"/>
    <w:rPr>
      <w:sz w:val="21"/>
    </w:rPr>
  </w:style>
  <w:style w:type="character" w:customStyle="1" w:styleId="669">
    <w:name w:val="h3 Char1"/>
    <w:qFormat/>
    <w:uiPriority w:val="0"/>
    <w:rPr>
      <w:rFonts w:ascii="宋体" w:hAnsi="宋体" w:eastAsia="宋体"/>
      <w:b/>
      <w:bCs/>
      <w:sz w:val="28"/>
      <w:szCs w:val="32"/>
      <w:lang w:val="en-US" w:eastAsia="zh-CN" w:bidi="ar-SA"/>
    </w:rPr>
  </w:style>
  <w:style w:type="character" w:customStyle="1" w:styleId="670">
    <w:name w:val="正文文本缩进 3 Char1"/>
    <w:qFormat/>
    <w:uiPriority w:val="99"/>
    <w:rPr>
      <w:rFonts w:ascii="宋体" w:hAnsi="宋体"/>
      <w:bCs/>
      <w:sz w:val="16"/>
      <w:szCs w:val="16"/>
    </w:rPr>
  </w:style>
  <w:style w:type="character" w:customStyle="1" w:styleId="671">
    <w:name w:val="正文文本 3 Char1"/>
    <w:qFormat/>
    <w:uiPriority w:val="99"/>
    <w:rPr>
      <w:rFonts w:ascii="宋体" w:hAnsi="宋体"/>
      <w:bCs/>
      <w:sz w:val="16"/>
      <w:szCs w:val="16"/>
    </w:rPr>
  </w:style>
  <w:style w:type="character" w:customStyle="1" w:styleId="672">
    <w:name w:val="Char Char34"/>
    <w:qFormat/>
    <w:uiPriority w:val="0"/>
    <w:rPr>
      <w:szCs w:val="24"/>
    </w:rPr>
  </w:style>
  <w:style w:type="character" w:customStyle="1" w:styleId="673">
    <w:name w:val="小四 段落 宋体 Char1"/>
    <w:link w:val="674"/>
    <w:qFormat/>
    <w:uiPriority w:val="0"/>
    <w:rPr>
      <w:rFonts w:ascii="宋体" w:hAnsi="宋体"/>
      <w:bCs/>
      <w:sz w:val="24"/>
      <w:szCs w:val="24"/>
    </w:rPr>
  </w:style>
  <w:style w:type="paragraph" w:customStyle="1" w:styleId="674">
    <w:name w:val="小四 段落 宋体"/>
    <w:basedOn w:val="263"/>
    <w:link w:val="673"/>
    <w:qFormat/>
    <w:uiPriority w:val="0"/>
    <w:pPr>
      <w:tabs>
        <w:tab w:val="left" w:pos="750"/>
      </w:tabs>
      <w:spacing w:line="360" w:lineRule="auto"/>
      <w:ind w:left="113" w:right="113" w:firstLine="425"/>
      <w:jc w:val="left"/>
    </w:pPr>
    <w:rPr>
      <w:rFonts w:ascii="宋体" w:hAnsi="宋体"/>
      <w:bCs/>
      <w:sz w:val="24"/>
      <w:szCs w:val="24"/>
    </w:rPr>
  </w:style>
  <w:style w:type="character" w:customStyle="1" w:styleId="675">
    <w:name w:val="正文首行缩进 2 Char1"/>
    <w:qFormat/>
    <w:uiPriority w:val="0"/>
    <w:rPr>
      <w:rFonts w:ascii="宋体" w:hAnsi="宋体"/>
      <w:bCs/>
      <w:color w:val="FFFF99"/>
      <w:sz w:val="24"/>
      <w:szCs w:val="24"/>
    </w:rPr>
  </w:style>
  <w:style w:type="character" w:customStyle="1" w:styleId="676">
    <w:name w:val="font-121"/>
    <w:qFormat/>
    <w:uiPriority w:val="0"/>
    <w:rPr>
      <w:rFonts w:ascii="Tahoma" w:hAnsi="Tahoma" w:eastAsia="宋体"/>
      <w:color w:val="666666"/>
      <w:sz w:val="18"/>
      <w:szCs w:val="18"/>
      <w:u w:val="none"/>
      <w:lang w:val="en-US" w:eastAsia="zh-CN" w:bidi="ar-SA"/>
    </w:rPr>
  </w:style>
  <w:style w:type="character" w:customStyle="1" w:styleId="677">
    <w:name w:val="Heading 0 Char1"/>
    <w:qFormat/>
    <w:uiPriority w:val="0"/>
    <w:rPr>
      <w:b/>
      <w:sz w:val="44"/>
    </w:rPr>
  </w:style>
  <w:style w:type="character" w:customStyle="1" w:styleId="678">
    <w:name w:val="hei16b1"/>
    <w:qFormat/>
    <w:uiPriority w:val="0"/>
    <w:rPr>
      <w:rFonts w:ascii="Tahoma" w:hAnsi="Tahoma" w:eastAsia="宋体"/>
      <w:b/>
      <w:bCs/>
      <w:color w:val="000000"/>
      <w:sz w:val="24"/>
      <w:szCs w:val="24"/>
      <w:lang w:val="en-US" w:eastAsia="zh-CN" w:bidi="ar-SA"/>
    </w:rPr>
  </w:style>
  <w:style w:type="character" w:customStyle="1" w:styleId="679">
    <w:name w:val="Char Char26"/>
    <w:qFormat/>
    <w:uiPriority w:val="0"/>
    <w:rPr>
      <w:b/>
      <w:sz w:val="44"/>
    </w:rPr>
  </w:style>
  <w:style w:type="character" w:customStyle="1" w:styleId="680">
    <w:name w:val="ꌢ 2 Char"/>
    <w:link w:val="681"/>
    <w:qFormat/>
    <w:uiPriority w:val="0"/>
    <w:rPr>
      <w:rFonts w:ascii="Arial" w:hAnsi="Arial"/>
      <w:b/>
      <w:bCs/>
    </w:rPr>
  </w:style>
  <w:style w:type="paragraph" w:customStyle="1" w:styleId="681">
    <w:name w:val="ꌢ 2"/>
    <w:basedOn w:val="1"/>
    <w:link w:val="680"/>
    <w:qFormat/>
    <w:uiPriority w:val="0"/>
    <w:pPr>
      <w:widowControl/>
      <w:spacing w:line="240" w:lineRule="auto"/>
      <w:ind w:firstLine="0"/>
    </w:pPr>
    <w:rPr>
      <w:rFonts w:ascii="Arial" w:hAnsi="Arial"/>
      <w:b/>
      <w:bCs/>
      <w:sz w:val="20"/>
      <w:szCs w:val="20"/>
    </w:rPr>
  </w:style>
  <w:style w:type="character" w:customStyle="1" w:styleId="682">
    <w:name w:val="标题 5 Char Char Char Char Char Char"/>
    <w:qFormat/>
    <w:uiPriority w:val="0"/>
    <w:rPr>
      <w:bCs/>
      <w:sz w:val="24"/>
      <w:szCs w:val="24"/>
    </w:rPr>
  </w:style>
  <w:style w:type="character" w:customStyle="1" w:styleId="683">
    <w:name w:val="宏文本 Char"/>
    <w:qFormat/>
    <w:uiPriority w:val="0"/>
    <w:rPr>
      <w:rFonts w:ascii="Courier New" w:hAnsi="Courier New"/>
      <w:sz w:val="24"/>
      <w:szCs w:val="24"/>
      <w:lang w:val="en-US" w:eastAsia="zh-CN" w:bidi="ar-SA"/>
    </w:rPr>
  </w:style>
  <w:style w:type="character" w:customStyle="1" w:styleId="684">
    <w:name w:val="尾注文本 Char1"/>
    <w:qFormat/>
    <w:uiPriority w:val="0"/>
    <w:rPr>
      <w:sz w:val="21"/>
    </w:rPr>
  </w:style>
  <w:style w:type="character" w:customStyle="1" w:styleId="685">
    <w:name w:val="HTML 地址 Char"/>
    <w:qFormat/>
    <w:uiPriority w:val="0"/>
    <w:rPr>
      <w:rFonts w:ascii="宋体" w:hAnsi="宋体"/>
      <w:i/>
      <w:iCs/>
      <w:sz w:val="24"/>
      <w:szCs w:val="24"/>
    </w:rPr>
  </w:style>
  <w:style w:type="character" w:customStyle="1" w:styleId="686">
    <w:name w:val="签名 Char"/>
    <w:qFormat/>
    <w:uiPriority w:val="0"/>
    <w:rPr>
      <w:rFonts w:ascii="宋体" w:hAnsi="宋体"/>
      <w:sz w:val="24"/>
      <w:szCs w:val="24"/>
    </w:rPr>
  </w:style>
  <w:style w:type="character" w:customStyle="1" w:styleId="687">
    <w:name w:val="尾注文本 Char2"/>
    <w:qFormat/>
    <w:uiPriority w:val="99"/>
    <w:rPr>
      <w:sz w:val="21"/>
      <w:szCs w:val="24"/>
    </w:rPr>
  </w:style>
  <w:style w:type="character" w:customStyle="1" w:styleId="688">
    <w:name w:val="HTML 地址 Char1"/>
    <w:qFormat/>
    <w:uiPriority w:val="99"/>
    <w:rPr>
      <w:i/>
      <w:iCs/>
      <w:sz w:val="21"/>
      <w:szCs w:val="24"/>
    </w:rPr>
  </w:style>
  <w:style w:type="character" w:customStyle="1" w:styleId="689">
    <w:name w:val="注释标题 Char1"/>
    <w:qFormat/>
    <w:uiPriority w:val="99"/>
    <w:rPr>
      <w:sz w:val="21"/>
      <w:szCs w:val="24"/>
    </w:rPr>
  </w:style>
  <w:style w:type="character" w:customStyle="1" w:styleId="690">
    <w:name w:val="电子邮件签名 Char1"/>
    <w:qFormat/>
    <w:uiPriority w:val="99"/>
    <w:rPr>
      <w:sz w:val="21"/>
      <w:szCs w:val="24"/>
    </w:rPr>
  </w:style>
  <w:style w:type="character" w:customStyle="1" w:styleId="691">
    <w:name w:val="font21"/>
    <w:qFormat/>
    <w:uiPriority w:val="0"/>
    <w:rPr>
      <w:rFonts w:ascii="font-weight : 400" w:hAnsi="font-weight : 400" w:eastAsia="font-weight : 400" w:cs="font-weight : 400"/>
      <w:color w:val="000000"/>
      <w:sz w:val="24"/>
      <w:szCs w:val="24"/>
      <w:u w:val="none"/>
    </w:rPr>
  </w:style>
  <w:style w:type="character" w:customStyle="1" w:styleId="692">
    <w:name w:val="HTML 预设格式 Char1"/>
    <w:basedOn w:val="247"/>
    <w:qFormat/>
    <w:uiPriority w:val="99"/>
    <w:rPr>
      <w:rFonts w:ascii="Courier New" w:hAnsi="Courier New" w:cs="Courier New"/>
    </w:rPr>
  </w:style>
  <w:style w:type="character" w:customStyle="1" w:styleId="693">
    <w:name w:val="正文文本 3 Char2"/>
    <w:basedOn w:val="247"/>
    <w:qFormat/>
    <w:uiPriority w:val="99"/>
    <w:rPr>
      <w:sz w:val="16"/>
      <w:szCs w:val="16"/>
    </w:rPr>
  </w:style>
  <w:style w:type="character" w:customStyle="1" w:styleId="694">
    <w:name w:val="信息标题 Char2"/>
    <w:basedOn w:val="247"/>
    <w:qFormat/>
    <w:uiPriority w:val="0"/>
    <w:rPr>
      <w:rFonts w:ascii="Cambria" w:hAnsi="Cambria" w:eastAsia="宋体" w:cs="Times New Roman"/>
      <w:sz w:val="24"/>
      <w:szCs w:val="24"/>
      <w:shd w:val="pct20" w:color="auto" w:fill="auto"/>
    </w:rPr>
  </w:style>
  <w:style w:type="character" w:customStyle="1" w:styleId="695">
    <w:name w:val="z-窗体底端 Char2"/>
    <w:basedOn w:val="247"/>
    <w:qFormat/>
    <w:uiPriority w:val="99"/>
    <w:rPr>
      <w:rFonts w:ascii="Arial" w:hAnsi="Arial" w:cs="Arial"/>
      <w:vanish/>
      <w:sz w:val="16"/>
      <w:szCs w:val="16"/>
    </w:rPr>
  </w:style>
  <w:style w:type="paragraph" w:customStyle="1" w:styleId="696">
    <w:name w:val="z-窗体底端1"/>
    <w:basedOn w:val="1"/>
    <w:next w:val="1"/>
    <w:link w:val="697"/>
    <w:qFormat/>
    <w:uiPriority w:val="99"/>
    <w:pPr>
      <w:widowControl/>
      <w:pBdr>
        <w:top w:val="single" w:color="000000" w:sz="6" w:space="1"/>
      </w:pBdr>
      <w:spacing w:line="240" w:lineRule="auto"/>
      <w:ind w:firstLine="0"/>
      <w:jc w:val="center"/>
    </w:pPr>
    <w:rPr>
      <w:rFonts w:ascii="Arial" w:hAnsi="Arial" w:cs="Arial"/>
      <w:vanish/>
      <w:sz w:val="16"/>
      <w:szCs w:val="16"/>
    </w:rPr>
  </w:style>
  <w:style w:type="character" w:customStyle="1" w:styleId="697">
    <w:name w:val="z-窗体底端 Char3"/>
    <w:basedOn w:val="247"/>
    <w:link w:val="696"/>
    <w:qFormat/>
    <w:uiPriority w:val="99"/>
    <w:rPr>
      <w:rFonts w:ascii="Arial" w:hAnsi="Arial" w:cs="Arial"/>
      <w:vanish/>
      <w:sz w:val="16"/>
      <w:szCs w:val="16"/>
    </w:rPr>
  </w:style>
  <w:style w:type="character" w:customStyle="1" w:styleId="698">
    <w:name w:val="z-窗体顶端 Char2"/>
    <w:basedOn w:val="247"/>
    <w:qFormat/>
    <w:uiPriority w:val="99"/>
    <w:rPr>
      <w:rFonts w:ascii="Arial" w:hAnsi="Arial" w:cs="Arial"/>
      <w:vanish/>
      <w:sz w:val="16"/>
      <w:szCs w:val="16"/>
    </w:rPr>
  </w:style>
  <w:style w:type="paragraph" w:customStyle="1" w:styleId="699">
    <w:name w:val="z-窗体顶端1"/>
    <w:basedOn w:val="1"/>
    <w:next w:val="1"/>
    <w:link w:val="700"/>
    <w:qFormat/>
    <w:uiPriority w:val="99"/>
    <w:pPr>
      <w:widowControl/>
      <w:pBdr>
        <w:bottom w:val="single" w:color="000000" w:sz="6" w:space="1"/>
      </w:pBdr>
      <w:spacing w:line="240" w:lineRule="auto"/>
      <w:ind w:firstLine="0"/>
      <w:jc w:val="center"/>
    </w:pPr>
    <w:rPr>
      <w:rFonts w:ascii="Arial" w:hAnsi="Arial" w:cs="Arial"/>
      <w:vanish/>
      <w:sz w:val="16"/>
      <w:szCs w:val="16"/>
    </w:rPr>
  </w:style>
  <w:style w:type="character" w:customStyle="1" w:styleId="700">
    <w:name w:val="z-窗体顶端 Char3"/>
    <w:basedOn w:val="247"/>
    <w:link w:val="699"/>
    <w:qFormat/>
    <w:uiPriority w:val="99"/>
    <w:rPr>
      <w:rFonts w:ascii="Arial" w:hAnsi="Arial" w:cs="Arial"/>
      <w:vanish/>
      <w:sz w:val="16"/>
      <w:szCs w:val="16"/>
    </w:rPr>
  </w:style>
  <w:style w:type="character" w:customStyle="1" w:styleId="701">
    <w:name w:val="Char Char4"/>
    <w:qFormat/>
    <w:uiPriority w:val="0"/>
    <w:rPr>
      <w:sz w:val="18"/>
    </w:rPr>
  </w:style>
  <w:style w:type="character" w:customStyle="1" w:styleId="702">
    <w:name w:val="Char Char14"/>
    <w:qFormat/>
    <w:uiPriority w:val="0"/>
    <w:rPr>
      <w:rFonts w:ascii="Arial" w:hAnsi="Arial" w:eastAsia="黑体"/>
      <w:sz w:val="24"/>
    </w:rPr>
  </w:style>
  <w:style w:type="character" w:customStyle="1" w:styleId="703">
    <w:name w:val="Char Char15"/>
    <w:qFormat/>
    <w:uiPriority w:val="0"/>
    <w:rPr>
      <w:b/>
      <w:sz w:val="24"/>
    </w:rPr>
  </w:style>
  <w:style w:type="character" w:customStyle="1" w:styleId="704">
    <w:name w:val="Char Char5"/>
    <w:qFormat/>
    <w:uiPriority w:val="0"/>
    <w:rPr>
      <w:sz w:val="21"/>
      <w:shd w:val="clear" w:color="auto" w:fill="000080"/>
    </w:rPr>
  </w:style>
  <w:style w:type="character" w:customStyle="1" w:styleId="705">
    <w:name w:val="Char Char12"/>
    <w:qFormat/>
    <w:uiPriority w:val="0"/>
    <w:rPr>
      <w:sz w:val="21"/>
    </w:rPr>
  </w:style>
  <w:style w:type="character" w:customStyle="1" w:styleId="706">
    <w:name w:val="Char Char13"/>
    <w:qFormat/>
    <w:uiPriority w:val="0"/>
    <w:rPr>
      <w:rFonts w:ascii="Arial" w:hAnsi="Arial" w:eastAsia="黑体"/>
      <w:sz w:val="21"/>
    </w:rPr>
  </w:style>
  <w:style w:type="character" w:customStyle="1" w:styleId="707">
    <w:name w:val="Char Char10"/>
    <w:qFormat/>
    <w:uiPriority w:val="0"/>
    <w:rPr>
      <w:rFonts w:ascii="宋体" w:eastAsia="宋体"/>
      <w:sz w:val="24"/>
      <w:lang w:val="en-US" w:eastAsia="zh-CN" w:bidi="ar-SA"/>
    </w:rPr>
  </w:style>
  <w:style w:type="character" w:customStyle="1" w:styleId="708">
    <w:name w:val="IRMS (F) Char2"/>
    <w:qFormat/>
    <w:uiPriority w:val="0"/>
    <w:rPr>
      <w:sz w:val="18"/>
    </w:rPr>
  </w:style>
  <w:style w:type="character" w:customStyle="1" w:styleId="709">
    <w:name w:val="Char Char11"/>
    <w:qFormat/>
    <w:uiPriority w:val="0"/>
    <w:rPr>
      <w:sz w:val="18"/>
    </w:rPr>
  </w:style>
  <w:style w:type="character" w:customStyle="1" w:styleId="710">
    <w:name w:val="Char Char3"/>
    <w:qFormat/>
    <w:uiPriority w:val="0"/>
    <w:rPr>
      <w:sz w:val="24"/>
    </w:rPr>
  </w:style>
  <w:style w:type="character" w:customStyle="1" w:styleId="711">
    <w:name w:val="Body Text 3 Char"/>
    <w:qFormat/>
    <w:uiPriority w:val="0"/>
    <w:rPr>
      <w:rFonts w:cs="Times New Roman"/>
      <w:sz w:val="16"/>
      <w:szCs w:val="16"/>
    </w:rPr>
  </w:style>
  <w:style w:type="character" w:customStyle="1" w:styleId="712">
    <w:name w:val="2nd level Char"/>
    <w:qFormat/>
    <w:uiPriority w:val="0"/>
    <w:rPr>
      <w:rFonts w:ascii="微软雅黑" w:eastAsia="微软雅黑"/>
      <w:b/>
      <w:bCs/>
      <w:sz w:val="32"/>
      <w:szCs w:val="32"/>
    </w:rPr>
  </w:style>
  <w:style w:type="character" w:customStyle="1" w:styleId="713">
    <w:name w:val="Char Char37"/>
    <w:qFormat/>
    <w:uiPriority w:val="0"/>
    <w:rPr>
      <w:b/>
      <w:sz w:val="44"/>
    </w:rPr>
  </w:style>
  <w:style w:type="paragraph" w:customStyle="1" w:styleId="714">
    <w:name w:val="1.1"/>
    <w:basedOn w:val="240"/>
    <w:qFormat/>
    <w:uiPriority w:val="0"/>
    <w:pPr>
      <w:tabs>
        <w:tab w:val="left" w:pos="1080"/>
      </w:tabs>
      <w:spacing w:before="260" w:after="260" w:line="360" w:lineRule="exact"/>
      <w:ind w:left="1077" w:hanging="1077"/>
      <w:jc w:val="left"/>
    </w:pPr>
    <w:rPr>
      <w:rFonts w:ascii="Arial" w:hAnsi="Arial" w:eastAsia="黑体"/>
      <w:bCs w:val="0"/>
      <w:sz w:val="28"/>
      <w:szCs w:val="20"/>
    </w:rPr>
  </w:style>
  <w:style w:type="paragraph" w:customStyle="1" w:styleId="715">
    <w:name w:val="样式 宋体 行距: 固定值 18 磅"/>
    <w:basedOn w:val="1"/>
    <w:qFormat/>
    <w:uiPriority w:val="0"/>
    <w:pPr>
      <w:spacing w:before="30" w:line="360" w:lineRule="exact"/>
      <w:ind w:firstLine="0"/>
    </w:pPr>
    <w:rPr>
      <w:rFonts w:ascii="宋体" w:hAnsi="宋体"/>
      <w:sz w:val="21"/>
      <w:szCs w:val="20"/>
    </w:rPr>
  </w:style>
  <w:style w:type="paragraph" w:customStyle="1" w:styleId="716">
    <w:name w:val="index01"/>
    <w:basedOn w:val="1"/>
    <w:qFormat/>
    <w:uiPriority w:val="0"/>
    <w:pPr>
      <w:widowControl/>
      <w:pBdr>
        <w:top w:val="single" w:color="8CADC5" w:sz="2" w:space="0"/>
        <w:left w:val="single" w:color="8CADC5" w:sz="8" w:space="0"/>
        <w:bottom w:val="single" w:color="8CADC5" w:sz="8" w:space="0"/>
        <w:right w:val="single" w:color="8CADC5" w:sz="2" w:space="0"/>
      </w:pBdr>
      <w:shd w:val="clear" w:color="auto" w:fill="9ECFF6"/>
      <w:spacing w:before="100" w:beforeAutospacing="1" w:after="100" w:afterAutospacing="1" w:line="240" w:lineRule="auto"/>
      <w:ind w:firstLine="0"/>
      <w:jc w:val="left"/>
    </w:pPr>
    <w:rPr>
      <w:rFonts w:ascii="宋体" w:hAnsi="宋体" w:cs="宋体"/>
    </w:rPr>
  </w:style>
  <w:style w:type="paragraph" w:customStyle="1" w:styleId="717">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718">
    <w:name w:val="outbox"/>
    <w:basedOn w:val="1"/>
    <w:qFormat/>
    <w:uiPriority w:val="0"/>
    <w:pPr>
      <w:widowControl/>
      <w:pBdr>
        <w:top w:val="single" w:color="000000" w:sz="8" w:space="0"/>
        <w:left w:val="single" w:color="000000" w:sz="8" w:space="0"/>
        <w:bottom w:val="single" w:color="000000" w:sz="8" w:space="0"/>
        <w:right w:val="single" w:color="000000" w:sz="8" w:space="0"/>
      </w:pBdr>
      <w:shd w:val="clear" w:color="auto" w:fill="FFFF85"/>
      <w:spacing w:before="100" w:beforeAutospacing="1" w:after="100" w:afterAutospacing="1" w:line="240" w:lineRule="auto"/>
      <w:ind w:firstLine="0"/>
      <w:jc w:val="left"/>
    </w:pPr>
    <w:rPr>
      <w:rFonts w:ascii="宋体" w:hAnsi="宋体" w:cs="宋体"/>
      <w:sz w:val="22"/>
      <w:szCs w:val="22"/>
    </w:rPr>
  </w:style>
  <w:style w:type="paragraph" w:customStyle="1" w:styleId="719">
    <w:name w:val="正文缩进 New New"/>
    <w:basedOn w:val="1"/>
    <w:qFormat/>
    <w:uiPriority w:val="0"/>
    <w:pPr>
      <w:spacing w:before="100" w:beforeAutospacing="1" w:after="100" w:afterAutospacing="1"/>
      <w:ind w:firstLine="420"/>
    </w:pPr>
    <w:rPr>
      <w:rFonts w:ascii="Calibri" w:hAnsi="Calibri"/>
      <w:sz w:val="21"/>
      <w:szCs w:val="22"/>
    </w:rPr>
  </w:style>
  <w:style w:type="paragraph" w:customStyle="1" w:styleId="720">
    <w:name w:val="kbox"/>
    <w:basedOn w:val="1"/>
    <w:qFormat/>
    <w:uiPriority w:val="0"/>
    <w:pPr>
      <w:widowControl/>
      <w:shd w:val="clear" w:color="auto" w:fill="F0F0E8"/>
      <w:spacing w:after="100" w:afterAutospacing="1" w:line="240" w:lineRule="auto"/>
      <w:ind w:firstLine="0"/>
      <w:jc w:val="left"/>
    </w:pPr>
    <w:rPr>
      <w:rFonts w:ascii="宋体" w:hAnsi="宋体" w:cs="宋体"/>
      <w:sz w:val="22"/>
      <w:szCs w:val="22"/>
    </w:rPr>
  </w:style>
  <w:style w:type="paragraph" w:customStyle="1" w:styleId="721">
    <w:name w:val="项目符号"/>
    <w:basedOn w:val="1"/>
    <w:qFormat/>
    <w:uiPriority w:val="0"/>
    <w:pPr>
      <w:tabs>
        <w:tab w:val="left" w:pos="840"/>
        <w:tab w:val="left" w:pos="1320"/>
      </w:tabs>
      <w:spacing w:before="100" w:beforeAutospacing="1" w:after="100" w:afterAutospacing="1"/>
      <w:ind w:left="1320" w:hanging="420"/>
    </w:pPr>
    <w:rPr>
      <w:sz w:val="21"/>
    </w:rPr>
  </w:style>
  <w:style w:type="paragraph" w:customStyle="1" w:styleId="722">
    <w:name w:val="l_text2"/>
    <w:basedOn w:val="1"/>
    <w:qFormat/>
    <w:uiPriority w:val="0"/>
    <w:pPr>
      <w:widowControl/>
      <w:spacing w:line="240" w:lineRule="auto"/>
      <w:ind w:firstLine="0"/>
      <w:jc w:val="center"/>
    </w:pPr>
    <w:rPr>
      <w:rFonts w:ascii="楷体" w:eastAsia="楷体"/>
      <w:position w:val="-30"/>
      <w:sz w:val="22"/>
      <w:szCs w:val="20"/>
    </w:rPr>
  </w:style>
  <w:style w:type="paragraph" w:customStyle="1" w:styleId="723">
    <w:name w:val="封面主2"/>
    <w:basedOn w:val="724"/>
    <w:qFormat/>
    <w:uiPriority w:val="0"/>
    <w:rPr>
      <w:spacing w:val="20"/>
      <w:sz w:val="36"/>
    </w:rPr>
  </w:style>
  <w:style w:type="paragraph" w:customStyle="1" w:styleId="724">
    <w:name w:val="封面主1"/>
    <w:qFormat/>
    <w:uiPriority w:val="0"/>
    <w:pPr>
      <w:jc w:val="center"/>
    </w:pPr>
    <w:rPr>
      <w:rFonts w:hint="default" w:ascii="宋体" w:hAnsi="宋体" w:eastAsia="宋体" w:cs="Times New Roman"/>
      <w:b/>
      <w:spacing w:val="200"/>
      <w:sz w:val="96"/>
      <w:lang w:val="en-US" w:eastAsia="zh-CN" w:bidi="ar-SA"/>
    </w:rPr>
  </w:style>
  <w:style w:type="paragraph" w:customStyle="1" w:styleId="725">
    <w:name w:val="xl9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726">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727">
    <w:name w:val="divlist"/>
    <w:basedOn w:val="1"/>
    <w:qFormat/>
    <w:uiPriority w:val="0"/>
    <w:pPr>
      <w:widowControl/>
      <w:pBdr>
        <w:top w:val="single" w:color="000000" w:sz="2" w:space="0"/>
      </w:pBdr>
      <w:shd w:val="clear" w:color="auto" w:fill="FFFFFF"/>
      <w:spacing w:line="240" w:lineRule="auto"/>
      <w:ind w:firstLine="0"/>
      <w:jc w:val="center"/>
    </w:pPr>
    <w:rPr>
      <w:rFonts w:ascii="宋体" w:hAnsi="宋体" w:cs="宋体"/>
      <w:sz w:val="18"/>
      <w:szCs w:val="18"/>
    </w:rPr>
  </w:style>
  <w:style w:type="paragraph" w:customStyle="1" w:styleId="728">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hint="eastAsia" w:ascii="黑体" w:hAnsi="Arial Unicode MS" w:eastAsia="黑体"/>
      <w:szCs w:val="20"/>
    </w:rPr>
  </w:style>
  <w:style w:type="paragraph" w:customStyle="1" w:styleId="729">
    <w:name w:val="项目符号_圆点"/>
    <w:basedOn w:val="1"/>
    <w:qFormat/>
    <w:uiPriority w:val="0"/>
    <w:pPr>
      <w:tabs>
        <w:tab w:val="left" w:pos="780"/>
        <w:tab w:val="left" w:pos="900"/>
      </w:tabs>
      <w:spacing w:before="78" w:line="240" w:lineRule="auto"/>
      <w:ind w:left="900" w:hanging="420"/>
    </w:pPr>
    <w:rPr>
      <w:szCs w:val="20"/>
    </w:rPr>
  </w:style>
  <w:style w:type="paragraph" w:customStyle="1" w:styleId="730">
    <w:name w:val="Char Char 字元 字元 字元 Char Char Char Char1"/>
    <w:basedOn w:val="1"/>
    <w:qFormat/>
    <w:uiPriority w:val="0"/>
    <w:pPr>
      <w:spacing w:before="100" w:beforeAutospacing="1" w:after="100" w:afterAutospacing="1"/>
      <w:ind w:firstLine="480"/>
    </w:pPr>
    <w:rPr>
      <w:szCs w:val="20"/>
    </w:rPr>
  </w:style>
  <w:style w:type="paragraph" w:customStyle="1" w:styleId="731">
    <w:name w:val="Report Text"/>
    <w:basedOn w:val="1"/>
    <w:qFormat/>
    <w:uiPriority w:val="0"/>
    <w:pPr>
      <w:widowControl/>
      <w:spacing w:line="240" w:lineRule="auto"/>
      <w:ind w:left="1080" w:firstLine="0"/>
    </w:pPr>
    <w:rPr>
      <w:sz w:val="22"/>
      <w:szCs w:val="20"/>
      <w:lang w:val="en-GB" w:eastAsia="zh-TW"/>
    </w:rPr>
  </w:style>
  <w:style w:type="paragraph" w:customStyle="1" w:styleId="732">
    <w:name w:val="Char1 Char Char Char Char Char Char Char"/>
    <w:basedOn w:val="1"/>
    <w:qFormat/>
    <w:uiPriority w:val="0"/>
    <w:pPr>
      <w:spacing w:line="240" w:lineRule="auto"/>
      <w:ind w:firstLine="0"/>
    </w:pPr>
    <w:rPr>
      <w:rFonts w:ascii="Tahoma" w:hAnsi="Tahoma"/>
      <w:szCs w:val="20"/>
    </w:rPr>
  </w:style>
  <w:style w:type="paragraph" w:customStyle="1" w:styleId="733">
    <w:name w:val="默认段落字体 Para Char Char Char Char Char Char Char Char Char Char Char Char Char Char"/>
    <w:basedOn w:val="282"/>
    <w:qFormat/>
    <w:uiPriority w:val="0"/>
    <w:pPr>
      <w:tabs>
        <w:tab w:val="left" w:pos="2940"/>
        <w:tab w:val="left" w:pos="3360"/>
      </w:tabs>
      <w:spacing w:before="100" w:beforeAutospacing="1" w:after="100" w:afterAutospacing="1"/>
      <w:ind w:firstLine="480"/>
    </w:pPr>
    <w:rPr>
      <w:rFonts w:ascii="Tahoma" w:hAnsi="Tahoma"/>
    </w:rPr>
  </w:style>
  <w:style w:type="paragraph" w:customStyle="1" w:styleId="734">
    <w:name w:val="图"/>
    <w:basedOn w:val="1"/>
    <w:qFormat/>
    <w:uiPriority w:val="0"/>
    <w:pPr>
      <w:spacing w:line="240" w:lineRule="auto"/>
      <w:ind w:firstLine="0"/>
      <w:jc w:val="center"/>
    </w:pPr>
    <w:rPr>
      <w:rFonts w:ascii="楷体_GB2312" w:hAnsi="宋体"/>
      <w:sz w:val="21"/>
    </w:rPr>
  </w:style>
  <w:style w:type="paragraph" w:customStyle="1" w:styleId="735">
    <w:name w:val="样式 (西文) 宋体 小四 行距: 1.5 倍行距 首行缩进:  2 字符"/>
    <w:basedOn w:val="1"/>
    <w:qFormat/>
    <w:uiPriority w:val="0"/>
    <w:pPr>
      <w:spacing w:before="100" w:beforeAutospacing="1" w:after="100" w:afterAutospacing="1"/>
      <w:ind w:firstLine="480"/>
    </w:pPr>
    <w:rPr>
      <w:rFonts w:ascii="宋体" w:hAnsi="宋体" w:eastAsia="仿宋_GB2312" w:cs="宋体"/>
      <w:szCs w:val="20"/>
    </w:rPr>
  </w:style>
  <w:style w:type="paragraph" w:customStyle="1" w:styleId="736">
    <w:name w:val="font11"/>
    <w:basedOn w:val="1"/>
    <w:qFormat/>
    <w:uiPriority w:val="0"/>
    <w:pPr>
      <w:widowControl/>
      <w:spacing w:before="100" w:beforeAutospacing="1" w:after="100" w:afterAutospacing="1" w:line="240" w:lineRule="auto"/>
      <w:ind w:firstLine="0"/>
      <w:jc w:val="left"/>
    </w:pPr>
    <w:rPr>
      <w:b/>
      <w:bCs/>
      <w:sz w:val="20"/>
      <w:szCs w:val="20"/>
    </w:rPr>
  </w:style>
  <w:style w:type="paragraph" w:customStyle="1" w:styleId="737">
    <w:name w:val="TOC 标题_0"/>
    <w:basedOn w:val="738"/>
    <w:next w:val="726"/>
    <w:qFormat/>
    <w:uiPriority w:val="0"/>
    <w:pPr>
      <w:outlineLvl w:val="9"/>
    </w:pPr>
    <w:rPr>
      <w:rFonts w:ascii="Calibri" w:hAnsi="Calibri"/>
    </w:rPr>
  </w:style>
  <w:style w:type="paragraph" w:customStyle="1" w:styleId="738">
    <w:name w:val="标题 1_0"/>
    <w:basedOn w:val="726"/>
    <w:next w:val="726"/>
    <w:qFormat/>
    <w:uiPriority w:val="0"/>
    <w:pPr>
      <w:keepNext/>
      <w:keepLines/>
      <w:spacing w:before="340" w:after="330" w:line="576" w:lineRule="auto"/>
      <w:outlineLvl w:val="0"/>
    </w:pPr>
    <w:rPr>
      <w:rFonts w:ascii="Times New Roman" w:hAnsi="Times New Roman"/>
      <w:b/>
      <w:bCs/>
      <w:sz w:val="44"/>
      <w:szCs w:val="44"/>
    </w:rPr>
  </w:style>
  <w:style w:type="paragraph" w:customStyle="1" w:styleId="739">
    <w:name w:val="btn_bg5"/>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740">
    <w:name w:val="样式 标题 3头 + 小三"/>
    <w:basedOn w:val="241"/>
    <w:qFormat/>
    <w:uiPriority w:val="0"/>
    <w:pPr>
      <w:tabs>
        <w:tab w:val="left" w:pos="578"/>
      </w:tabs>
      <w:spacing w:before="60" w:after="60" w:line="240" w:lineRule="auto"/>
      <w:ind w:left="578" w:hanging="578"/>
    </w:pPr>
    <w:rPr>
      <w:bCs w:val="0"/>
      <w:sz w:val="30"/>
      <w:szCs w:val="20"/>
    </w:rPr>
  </w:style>
  <w:style w:type="paragraph" w:customStyle="1" w:styleId="741">
    <w:name w:val="tabhead"/>
    <w:basedOn w:val="1"/>
    <w:qFormat/>
    <w:uiPriority w:val="0"/>
    <w:pPr>
      <w:widowControl/>
      <w:spacing w:before="100" w:beforeAutospacing="1" w:after="100" w:afterAutospacing="1" w:line="337" w:lineRule="atLeast"/>
      <w:ind w:firstLine="0"/>
      <w:jc w:val="left"/>
    </w:pPr>
    <w:rPr>
      <w:rFonts w:ascii="宋体" w:hAnsi="宋体" w:cs="宋体"/>
      <w:b/>
      <w:bCs/>
      <w:color w:val="FFFFFF"/>
      <w:sz w:val="22"/>
      <w:szCs w:val="22"/>
    </w:rPr>
  </w:style>
  <w:style w:type="paragraph" w:customStyle="1" w:styleId="742">
    <w:name w:val="Char Char5 Char"/>
    <w:basedOn w:val="1"/>
    <w:qFormat/>
    <w:uiPriority w:val="0"/>
    <w:pPr>
      <w:spacing w:line="240" w:lineRule="auto"/>
      <w:ind w:firstLine="0"/>
    </w:pPr>
    <w:rPr>
      <w:sz w:val="21"/>
      <w:szCs w:val="20"/>
    </w:rPr>
  </w:style>
  <w:style w:type="paragraph" w:customStyle="1" w:styleId="743">
    <w:name w:val="方案文档"/>
    <w:qFormat/>
    <w:uiPriority w:val="0"/>
    <w:pPr>
      <w:spacing w:line="360" w:lineRule="auto"/>
      <w:ind w:firstLine="480"/>
    </w:pPr>
    <w:rPr>
      <w:rFonts w:hint="default" w:ascii="Arial" w:hAnsi="Arial" w:eastAsia="宋体" w:cs="Times New Roman"/>
      <w:sz w:val="24"/>
      <w:szCs w:val="24"/>
      <w:lang w:val="en-US" w:eastAsia="zh-CN" w:bidi="ar-SA"/>
    </w:rPr>
  </w:style>
  <w:style w:type="paragraph" w:customStyle="1" w:styleId="744">
    <w:name w:val="edboxdisable"/>
    <w:basedOn w:val="1"/>
    <w:qFormat/>
    <w:uiPriority w:val="0"/>
    <w:pPr>
      <w:widowControl/>
      <w:pBdr>
        <w:top w:val="single" w:color="AAAAAA" w:sz="8" w:space="0"/>
        <w:left w:val="single" w:color="AAAAAA" w:sz="8" w:space="0"/>
        <w:bottom w:val="single" w:color="AAAAAA" w:sz="8" w:space="0"/>
        <w:right w:val="single" w:color="AAAAAA" w:sz="8" w:space="0"/>
      </w:pBdr>
      <w:spacing w:before="100" w:beforeAutospacing="1" w:after="100" w:afterAutospacing="1" w:line="240" w:lineRule="auto"/>
      <w:ind w:firstLine="0"/>
      <w:jc w:val="left"/>
    </w:pPr>
    <w:rPr>
      <w:rFonts w:ascii="宋体" w:hAnsi="宋体" w:cs="宋体"/>
      <w:color w:val="555555"/>
      <w:sz w:val="22"/>
      <w:szCs w:val="22"/>
    </w:rPr>
  </w:style>
  <w:style w:type="paragraph" w:customStyle="1" w:styleId="745">
    <w:name w:val="xl30"/>
    <w:basedOn w:val="1"/>
    <w:qFormat/>
    <w:uiPriority w:val="0"/>
    <w:pPr>
      <w:widowControl/>
      <w:spacing w:before="100" w:beforeAutospacing="1" w:after="100" w:afterAutospacing="1" w:line="240" w:lineRule="auto"/>
      <w:ind w:firstLine="0"/>
      <w:jc w:val="center"/>
    </w:pPr>
    <w:rPr>
      <w:rFonts w:ascii="楷体_GB2312" w:hAnsi="Arial Unicode MS" w:eastAsia="楷体_GB2312" w:cs="Arial Unicode MS"/>
      <w:b/>
      <w:bCs/>
      <w:sz w:val="40"/>
      <w:szCs w:val="40"/>
      <w:u w:val="single"/>
    </w:rPr>
  </w:style>
  <w:style w:type="paragraph" w:customStyle="1" w:styleId="746">
    <w:name w:val="Big Heading"/>
    <w:basedOn w:val="1"/>
    <w:qFormat/>
    <w:uiPriority w:val="0"/>
    <w:pPr>
      <w:spacing w:line="240" w:lineRule="auto"/>
      <w:ind w:firstLine="0"/>
      <w:jc w:val="center"/>
    </w:pPr>
    <w:rPr>
      <w:b/>
      <w:bCs/>
      <w:sz w:val="40"/>
      <w:szCs w:val="22"/>
      <w:lang w:val="en-GB" w:eastAsia="zh-TW"/>
    </w:rPr>
  </w:style>
  <w:style w:type="paragraph" w:customStyle="1" w:styleId="747">
    <w:name w:val="修订1"/>
    <w:qFormat/>
    <w:uiPriority w:val="0"/>
    <w:rPr>
      <w:rFonts w:hint="default" w:ascii="Times New Roman" w:hAnsi="Times New Roman" w:eastAsia="宋体" w:cs="Times New Roman"/>
      <w:sz w:val="21"/>
      <w:szCs w:val="24"/>
      <w:lang w:val="en-US" w:eastAsia="zh-CN" w:bidi="ar-SA"/>
    </w:rPr>
  </w:style>
  <w:style w:type="paragraph" w:customStyle="1" w:styleId="748">
    <w:name w:val="boxform"/>
    <w:basedOn w:val="1"/>
    <w:qFormat/>
    <w:uiPriority w:val="0"/>
    <w:pPr>
      <w:widowControl/>
      <w:pBdr>
        <w:top w:val="single" w:color="777777" w:sz="8" w:space="0"/>
        <w:left w:val="single" w:color="777777" w:sz="8" w:space="0"/>
        <w:bottom w:val="single" w:color="777777" w:sz="8" w:space="0"/>
        <w:right w:val="single" w:color="777777" w:sz="8" w:space="0"/>
      </w:pBdr>
      <w:shd w:val="clear" w:color="auto" w:fill="F0F0F0"/>
      <w:spacing w:before="100" w:beforeAutospacing="1" w:after="100" w:afterAutospacing="1" w:line="240" w:lineRule="auto"/>
      <w:ind w:firstLine="0"/>
      <w:jc w:val="left"/>
    </w:pPr>
    <w:rPr>
      <w:rFonts w:ascii="宋体" w:hAnsi="宋体" w:cs="宋体"/>
      <w:sz w:val="22"/>
      <w:szCs w:val="22"/>
    </w:rPr>
  </w:style>
  <w:style w:type="paragraph" w:customStyle="1" w:styleId="749">
    <w:name w:val="textstyle1"/>
    <w:basedOn w:val="1"/>
    <w:qFormat/>
    <w:uiPriority w:val="0"/>
    <w:pPr>
      <w:widowControl/>
      <w:spacing w:before="120" w:line="240" w:lineRule="auto"/>
      <w:ind w:left="288" w:firstLine="432"/>
    </w:pPr>
    <w:rPr>
      <w:rFonts w:ascii="楷体" w:eastAsia="楷体"/>
      <w:szCs w:val="20"/>
    </w:rPr>
  </w:style>
  <w:style w:type="paragraph" w:customStyle="1" w:styleId="750">
    <w:name w:val="Appendix Heading 3"/>
    <w:basedOn w:val="1"/>
    <w:qFormat/>
    <w:uiPriority w:val="0"/>
    <w:pPr>
      <w:spacing w:line="240" w:lineRule="auto"/>
      <w:ind w:firstLine="0"/>
      <w:jc w:val="left"/>
    </w:pPr>
    <w:rPr>
      <w:b/>
      <w:sz w:val="20"/>
      <w:szCs w:val="22"/>
      <w:u w:val="single"/>
      <w:lang w:val="en-GB" w:eastAsia="zh-TW"/>
    </w:rPr>
  </w:style>
  <w:style w:type="paragraph" w:customStyle="1" w:styleId="751">
    <w:name w:val="标题_0"/>
    <w:basedOn w:val="752"/>
    <w:qFormat/>
    <w:uiPriority w:val="0"/>
    <w:pPr>
      <w:spacing w:before="120" w:after="120" w:line="360" w:lineRule="auto"/>
      <w:jc w:val="center"/>
      <w:outlineLvl w:val="0"/>
    </w:pPr>
    <w:rPr>
      <w:rFonts w:ascii="黑体" w:hAnsi="Arial" w:eastAsia="黑体"/>
      <w:b/>
      <w:bCs/>
      <w:sz w:val="32"/>
      <w:szCs w:val="32"/>
    </w:rPr>
  </w:style>
  <w:style w:type="paragraph" w:customStyle="1" w:styleId="752">
    <w:name w:val="正文_1"/>
    <w:qFormat/>
    <w:uiPriority w:val="0"/>
    <w:rPr>
      <w:rFonts w:hint="default" w:ascii="Times New Roman" w:hAnsi="Times New Roman" w:eastAsia="宋体" w:cs="Times New Roman"/>
      <w:sz w:val="21"/>
      <w:szCs w:val="22"/>
      <w:lang w:val="en-US" w:eastAsia="zh-CN" w:bidi="ar-SA"/>
    </w:rPr>
  </w:style>
  <w:style w:type="paragraph" w:customStyle="1" w:styleId="753">
    <w:name w:val="Char14 Char Char Char"/>
    <w:basedOn w:val="1"/>
    <w:qFormat/>
    <w:uiPriority w:val="0"/>
    <w:pPr>
      <w:spacing w:line="240" w:lineRule="auto"/>
      <w:ind w:firstLine="0"/>
    </w:pPr>
    <w:rPr>
      <w:sz w:val="21"/>
      <w:szCs w:val="20"/>
    </w:rPr>
  </w:style>
  <w:style w:type="paragraph" w:customStyle="1" w:styleId="754">
    <w:name w:val="WW-普通文字"/>
    <w:basedOn w:val="1"/>
    <w:qFormat/>
    <w:uiPriority w:val="0"/>
    <w:pPr>
      <w:spacing w:line="240" w:lineRule="auto"/>
      <w:ind w:firstLine="0"/>
    </w:pPr>
    <w:rPr>
      <w:rFonts w:ascii="宋体" w:hAnsi="宋体"/>
      <w:sz w:val="21"/>
      <w:szCs w:val="20"/>
    </w:rPr>
  </w:style>
  <w:style w:type="paragraph" w:customStyle="1" w:styleId="755">
    <w:name w:val="xl10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756">
    <w:name w:val="Char11"/>
    <w:basedOn w:val="1"/>
    <w:qFormat/>
    <w:uiPriority w:val="0"/>
    <w:pPr>
      <w:spacing w:before="100" w:beforeAutospacing="1" w:after="100" w:afterAutospacing="1"/>
      <w:ind w:left="230" w:right="230" w:firstLine="480"/>
    </w:pPr>
    <w:rPr>
      <w:rFonts w:ascii="仿宋_GB2312" w:eastAsia="仿宋_GB2312"/>
      <w:b/>
      <w:sz w:val="32"/>
      <w:szCs w:val="32"/>
    </w:rPr>
  </w:style>
  <w:style w:type="paragraph" w:customStyle="1" w:styleId="757">
    <w:name w:val="院标"/>
    <w:basedOn w:val="1"/>
    <w:qFormat/>
    <w:uiPriority w:val="0"/>
    <w:pPr>
      <w:ind w:firstLine="0"/>
      <w:jc w:val="center"/>
    </w:pPr>
    <w:rPr>
      <w:sz w:val="36"/>
      <w:szCs w:val="28"/>
    </w:rPr>
  </w:style>
  <w:style w:type="paragraph" w:customStyle="1" w:styleId="758">
    <w:name w:val="GW-标题6"/>
    <w:basedOn w:val="759"/>
    <w:next w:val="1"/>
    <w:qFormat/>
    <w:uiPriority w:val="0"/>
    <w:pPr>
      <w:tabs>
        <w:tab w:val="left" w:pos="330"/>
        <w:tab w:val="left" w:pos="360"/>
        <w:tab w:val="left" w:pos="1680"/>
        <w:tab w:val="left" w:pos="2100"/>
        <w:tab w:val="left" w:pos="2520"/>
        <w:tab w:val="left" w:pos="3000"/>
        <w:tab w:val="left" w:pos="3780"/>
        <w:tab w:val="left" w:pos="7020"/>
      </w:tabs>
      <w:ind w:left="3000"/>
      <w:outlineLvl w:val="5"/>
    </w:pPr>
    <w:rPr>
      <w:sz w:val="24"/>
    </w:rPr>
  </w:style>
  <w:style w:type="paragraph" w:customStyle="1" w:styleId="759">
    <w:name w:val="GW-标题5"/>
    <w:basedOn w:val="760"/>
    <w:next w:val="1"/>
    <w:qFormat/>
    <w:uiPriority w:val="0"/>
    <w:pPr>
      <w:tabs>
        <w:tab w:val="left" w:pos="330"/>
        <w:tab w:val="left" w:pos="360"/>
        <w:tab w:val="left" w:pos="1680"/>
        <w:tab w:val="left" w:pos="2100"/>
        <w:tab w:val="left" w:pos="2520"/>
        <w:tab w:val="left" w:pos="3780"/>
        <w:tab w:val="left" w:pos="7020"/>
      </w:tabs>
      <w:ind w:left="0" w:firstLine="0"/>
      <w:outlineLvl w:val="4"/>
    </w:pPr>
    <w:rPr>
      <w:sz w:val="28"/>
    </w:rPr>
  </w:style>
  <w:style w:type="paragraph" w:customStyle="1" w:styleId="760">
    <w:name w:val="GW-标题4"/>
    <w:basedOn w:val="612"/>
    <w:next w:val="1"/>
    <w:qFormat/>
    <w:uiPriority w:val="0"/>
    <w:pPr>
      <w:tabs>
        <w:tab w:val="left" w:pos="360"/>
        <w:tab w:val="left" w:pos="3780"/>
      </w:tabs>
      <w:spacing w:before="156" w:after="156"/>
      <w:ind w:left="225" w:hanging="225"/>
      <w:outlineLvl w:val="3"/>
    </w:pPr>
    <w:rPr>
      <w:sz w:val="30"/>
    </w:rPr>
  </w:style>
  <w:style w:type="paragraph" w:customStyle="1" w:styleId="761">
    <w:name w:val="TOC 标题11"/>
    <w:basedOn w:val="239"/>
    <w:next w:val="1"/>
    <w:qFormat/>
    <w:uiPriority w:val="0"/>
    <w:pPr>
      <w:tabs>
        <w:tab w:val="clear" w:pos="330"/>
        <w:tab w:val="clear" w:pos="7020"/>
      </w:tabs>
      <w:spacing w:before="340" w:after="330" w:line="576" w:lineRule="auto"/>
      <w:jc w:val="both"/>
      <w:outlineLvl w:val="9"/>
    </w:pPr>
    <w:rPr>
      <w:rFonts w:ascii="Calibri" w:hAnsi="Calibri"/>
      <w:sz w:val="44"/>
    </w:rPr>
  </w:style>
  <w:style w:type="paragraph" w:customStyle="1" w:styleId="762">
    <w:name w:val="jjj"/>
    <w:basedOn w:val="1"/>
    <w:qFormat/>
    <w:uiPriority w:val="0"/>
    <w:pPr>
      <w:keepNext/>
      <w:keepLines/>
      <w:widowControl/>
      <w:suppressLineNumbers/>
      <w:tabs>
        <w:tab w:val="left" w:pos="1260"/>
      </w:tabs>
      <w:spacing w:before="100" w:line="240" w:lineRule="auto"/>
      <w:ind w:left="1440" w:hanging="360"/>
      <w:outlineLvl w:val="1"/>
    </w:pPr>
    <w:rPr>
      <w:rFonts w:ascii="宋体"/>
      <w:sz w:val="28"/>
      <w:szCs w:val="20"/>
    </w:rPr>
  </w:style>
  <w:style w:type="paragraph" w:customStyle="1" w:styleId="763">
    <w:name w:val="样式3"/>
    <w:basedOn w:val="241"/>
    <w:qFormat/>
    <w:uiPriority w:val="0"/>
    <w:pPr>
      <w:spacing w:line="415" w:lineRule="auto"/>
      <w:ind w:firstLine="0"/>
    </w:pPr>
  </w:style>
  <w:style w:type="paragraph" w:customStyle="1" w:styleId="764">
    <w:name w:val="6'"/>
    <w:basedOn w:val="1"/>
    <w:qFormat/>
    <w:uiPriority w:val="0"/>
    <w:pPr>
      <w:spacing w:line="320" w:lineRule="exact"/>
      <w:ind w:firstLine="0"/>
      <w:jc w:val="center"/>
    </w:pPr>
    <w:rPr>
      <w:spacing w:val="20"/>
      <w:sz w:val="21"/>
      <w:szCs w:val="20"/>
    </w:rPr>
  </w:style>
  <w:style w:type="paragraph" w:customStyle="1" w:styleId="765">
    <w:name w:val="Char Char 字元 字元 字元 Char Char Char Char"/>
    <w:basedOn w:val="1"/>
    <w:qFormat/>
    <w:uiPriority w:val="0"/>
    <w:pPr>
      <w:spacing w:before="100" w:beforeAutospacing="1" w:after="100" w:afterAutospacing="1"/>
      <w:ind w:firstLine="480"/>
    </w:pPr>
    <w:rPr>
      <w:szCs w:val="20"/>
    </w:rPr>
  </w:style>
  <w:style w:type="paragraph" w:customStyle="1" w:styleId="766">
    <w:name w:val="CM95"/>
    <w:basedOn w:val="81"/>
    <w:next w:val="81"/>
    <w:qFormat/>
    <w:uiPriority w:val="0"/>
    <w:pPr>
      <w:spacing w:after="115"/>
    </w:pPr>
    <w:rPr>
      <w:rFonts w:ascii="宋体" w:hAnsi="Times New Roman" w:eastAsia="宋体"/>
      <w:szCs w:val="20"/>
    </w:rPr>
  </w:style>
  <w:style w:type="paragraph" w:customStyle="1" w:styleId="767">
    <w:name w:val="正文段"/>
    <w:basedOn w:val="1"/>
    <w:qFormat/>
    <w:uiPriority w:val="0"/>
    <w:pPr>
      <w:widowControl/>
      <w:spacing w:before="100" w:beforeAutospacing="1" w:after="100" w:afterAutospacing="1" w:line="240" w:lineRule="atLeast"/>
      <w:ind w:firstLine="454"/>
    </w:pPr>
    <w:rPr>
      <w:rFonts w:ascii="宋体"/>
      <w:szCs w:val="20"/>
    </w:rPr>
  </w:style>
  <w:style w:type="paragraph" w:customStyle="1" w:styleId="768">
    <w:name w:val="1"/>
    <w:basedOn w:val="1"/>
    <w:next w:val="1"/>
    <w:qFormat/>
    <w:uiPriority w:val="0"/>
    <w:pPr>
      <w:spacing w:line="240" w:lineRule="auto"/>
      <w:ind w:firstLine="0"/>
    </w:pPr>
    <w:rPr>
      <w:sz w:val="21"/>
    </w:rPr>
  </w:style>
  <w:style w:type="paragraph" w:customStyle="1" w:styleId="769">
    <w:name w:val="zxbtn"/>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770">
    <w:name w:val="selectitem"/>
    <w:basedOn w:val="1"/>
    <w:qFormat/>
    <w:uiPriority w:val="0"/>
    <w:pPr>
      <w:widowControl/>
      <w:spacing w:before="100" w:beforeAutospacing="1" w:after="100" w:afterAutospacing="1" w:line="299" w:lineRule="atLeast"/>
      <w:ind w:firstLine="0"/>
      <w:jc w:val="left"/>
    </w:pPr>
    <w:rPr>
      <w:rFonts w:ascii="宋体" w:hAnsi="宋体" w:cs="宋体"/>
      <w:sz w:val="22"/>
      <w:szCs w:val="22"/>
    </w:rPr>
  </w:style>
  <w:style w:type="paragraph" w:customStyle="1" w:styleId="771">
    <w:name w:val="btn_sub_02"/>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772">
    <w:name w:val="popwin"/>
    <w:basedOn w:val="1"/>
    <w:qFormat/>
    <w:uiPriority w:val="0"/>
    <w:pPr>
      <w:widowControl/>
      <w:pBdr>
        <w:top w:val="single" w:color="000000" w:sz="8" w:space="0"/>
        <w:left w:val="single" w:color="000000" w:sz="8" w:space="0"/>
        <w:bottom w:val="single" w:color="000000" w:sz="8" w:space="0"/>
        <w:right w:val="single" w:color="000000" w:sz="8" w:space="0"/>
      </w:pBdr>
      <w:shd w:val="clear" w:color="auto" w:fill="F0F0F0"/>
      <w:spacing w:before="100" w:beforeAutospacing="1" w:after="100" w:afterAutospacing="1" w:line="240" w:lineRule="auto"/>
      <w:ind w:firstLine="0"/>
      <w:jc w:val="left"/>
    </w:pPr>
    <w:rPr>
      <w:rFonts w:ascii="宋体" w:hAnsi="宋体" w:cs="宋体"/>
    </w:rPr>
  </w:style>
  <w:style w:type="paragraph" w:customStyle="1" w:styleId="773">
    <w:name w:val="btn_bg4"/>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774">
    <w:name w:val="p0"/>
    <w:basedOn w:val="1"/>
    <w:qFormat/>
    <w:uiPriority w:val="0"/>
    <w:pPr>
      <w:widowControl/>
      <w:spacing w:line="240" w:lineRule="auto"/>
      <w:ind w:firstLine="0"/>
    </w:pPr>
    <w:rPr>
      <w:rFonts w:ascii="Calibri" w:hAnsi="Calibri" w:cs="宋体"/>
      <w:sz w:val="21"/>
      <w:szCs w:val="21"/>
    </w:rPr>
  </w:style>
  <w:style w:type="paragraph" w:customStyle="1" w:styleId="775">
    <w:name w:val="xl54"/>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szCs w:val="20"/>
    </w:rPr>
  </w:style>
  <w:style w:type="paragraph" w:customStyle="1" w:styleId="776">
    <w:name w:val="Appendix Heading 1"/>
    <w:basedOn w:val="1"/>
    <w:qFormat/>
    <w:uiPriority w:val="0"/>
    <w:pPr>
      <w:spacing w:line="240" w:lineRule="auto"/>
      <w:ind w:firstLine="0"/>
      <w:jc w:val="left"/>
    </w:pPr>
    <w:rPr>
      <w:b/>
      <w:sz w:val="28"/>
      <w:szCs w:val="22"/>
      <w:lang w:val="en-GB" w:eastAsia="zh-TW"/>
    </w:rPr>
  </w:style>
  <w:style w:type="paragraph" w:customStyle="1" w:styleId="777">
    <w:name w:val="样式 标题 3 + (中文) 黑体 小四 非加粗 段前: 7.8 磅 段后: 0 磅 行距: 固定值 20 磅"/>
    <w:basedOn w:val="241"/>
    <w:qFormat/>
    <w:uiPriority w:val="0"/>
    <w:pPr>
      <w:spacing w:before="0" w:after="0" w:line="400" w:lineRule="exact"/>
      <w:ind w:firstLine="0"/>
    </w:pPr>
    <w:rPr>
      <w:rFonts w:eastAsia="黑体" w:cs="宋体"/>
      <w:b w:val="0"/>
      <w:bCs w:val="0"/>
      <w:sz w:val="21"/>
      <w:szCs w:val="20"/>
    </w:rPr>
  </w:style>
  <w:style w:type="paragraph" w:customStyle="1" w:styleId="778">
    <w:name w:val="Char Char Char1 Char Char Char Char Char Char Char Char Char Char Char Char Char Char Char Char Char Char Char"/>
    <w:basedOn w:val="1"/>
    <w:qFormat/>
    <w:uiPriority w:val="0"/>
    <w:pPr>
      <w:spacing w:before="100" w:beforeAutospacing="1" w:after="100" w:afterAutospacing="1"/>
      <w:ind w:left="420" w:firstLine="480"/>
    </w:pPr>
    <w:rPr>
      <w:bCs/>
      <w:sz w:val="21"/>
    </w:rPr>
  </w:style>
  <w:style w:type="paragraph" w:customStyle="1" w:styleId="779">
    <w:name w:val="NN"/>
    <w:basedOn w:val="1"/>
    <w:qFormat/>
    <w:uiPriority w:val="0"/>
    <w:pPr>
      <w:spacing w:line="360" w:lineRule="atLeast"/>
      <w:ind w:left="1134" w:firstLine="0"/>
    </w:pPr>
    <w:rPr>
      <w:rFonts w:ascii="宋体"/>
      <w:spacing w:val="5"/>
      <w:szCs w:val="20"/>
    </w:rPr>
  </w:style>
  <w:style w:type="paragraph" w:customStyle="1" w:styleId="780">
    <w:name w:val="样式 正文缩进正文（首行缩进两字）正文（首行缩进两字） Char Char Char Char Char Char Char..."/>
    <w:basedOn w:val="100"/>
    <w:qFormat/>
    <w:uiPriority w:val="0"/>
    <w:pPr>
      <w:spacing w:line="312" w:lineRule="auto"/>
      <w:ind w:firstLine="539"/>
    </w:pPr>
    <w:rPr>
      <w:sz w:val="28"/>
    </w:rPr>
  </w:style>
  <w:style w:type="paragraph" w:customStyle="1" w:styleId="781">
    <w:name w:val="_Style 31"/>
    <w:basedOn w:val="1"/>
    <w:qFormat/>
    <w:uiPriority w:val="0"/>
    <w:pPr>
      <w:widowControl/>
      <w:spacing w:before="100" w:beforeAutospacing="1" w:after="100" w:afterAutospacing="1" w:line="240" w:lineRule="exact"/>
      <w:ind w:firstLine="480"/>
      <w:jc w:val="left"/>
    </w:pPr>
    <w:rPr>
      <w:sz w:val="21"/>
    </w:rPr>
  </w:style>
  <w:style w:type="paragraph" w:customStyle="1" w:styleId="782">
    <w:name w:val="l_text"/>
    <w:basedOn w:val="1"/>
    <w:qFormat/>
    <w:uiPriority w:val="0"/>
    <w:pPr>
      <w:widowControl/>
      <w:ind w:left="170" w:firstLine="680"/>
    </w:pPr>
    <w:rPr>
      <w:rFonts w:ascii="宋体"/>
      <w:sz w:val="28"/>
      <w:szCs w:val="20"/>
      <w:lang w:val="en-GB"/>
    </w:rPr>
  </w:style>
  <w:style w:type="paragraph" w:customStyle="1" w:styleId="783">
    <w:name w:val="6"/>
    <w:basedOn w:val="1"/>
    <w:qFormat/>
    <w:uiPriority w:val="0"/>
    <w:pPr>
      <w:spacing w:line="300" w:lineRule="auto"/>
      <w:ind w:firstLine="0"/>
    </w:pPr>
    <w:rPr>
      <w:szCs w:val="20"/>
    </w:rPr>
  </w:style>
  <w:style w:type="paragraph" w:customStyle="1" w:styleId="784">
    <w:name w:val="标题 3_0"/>
    <w:basedOn w:val="726"/>
    <w:next w:val="726"/>
    <w:qFormat/>
    <w:uiPriority w:val="0"/>
    <w:pPr>
      <w:keepNext/>
      <w:keepLines/>
      <w:spacing w:before="260" w:after="260" w:line="413" w:lineRule="auto"/>
      <w:outlineLvl w:val="2"/>
    </w:pPr>
    <w:rPr>
      <w:rFonts w:ascii="Times New Roman" w:hAnsi="Times New Roman"/>
      <w:b/>
      <w:bCs/>
      <w:sz w:val="32"/>
      <w:szCs w:val="32"/>
    </w:rPr>
  </w:style>
  <w:style w:type="paragraph" w:customStyle="1" w:styleId="785">
    <w:name w:val="b-b2"/>
    <w:basedOn w:val="240"/>
    <w:next w:val="1"/>
    <w:qFormat/>
    <w:uiPriority w:val="0"/>
    <w:pPr>
      <w:keepNext w:val="0"/>
      <w:keepLines w:val="0"/>
      <w:tabs>
        <w:tab w:val="left" w:pos="1985"/>
      </w:tabs>
      <w:spacing w:before="120" w:after="120" w:line="400" w:lineRule="exact"/>
      <w:jc w:val="left"/>
    </w:pPr>
    <w:rPr>
      <w:rFonts w:ascii="黑体" w:hAnsi="Arial" w:eastAsia="黑体"/>
      <w:b w:val="0"/>
      <w:bCs w:val="0"/>
      <w:szCs w:val="20"/>
    </w:rPr>
  </w:style>
  <w:style w:type="paragraph" w:customStyle="1" w:styleId="786">
    <w:name w:val="font5"/>
    <w:basedOn w:val="1"/>
    <w:qFormat/>
    <w:uiPriority w:val="0"/>
    <w:pPr>
      <w:widowControl/>
      <w:spacing w:before="100" w:beforeAutospacing="1" w:after="100" w:afterAutospacing="1" w:line="240" w:lineRule="auto"/>
      <w:ind w:firstLine="0"/>
      <w:jc w:val="left"/>
    </w:pPr>
    <w:rPr>
      <w:rFonts w:ascii="宋体" w:hAnsi="宋体" w:cs="Arial Unicode MS"/>
      <w:sz w:val="20"/>
      <w:szCs w:val="20"/>
    </w:rPr>
  </w:style>
  <w:style w:type="paragraph" w:customStyle="1" w:styleId="787">
    <w:name w:val="Char Char2 Char"/>
    <w:basedOn w:val="1"/>
    <w:qFormat/>
    <w:uiPriority w:val="0"/>
    <w:pPr>
      <w:spacing w:line="240" w:lineRule="auto"/>
      <w:ind w:firstLine="0"/>
    </w:pPr>
    <w:rPr>
      <w:rFonts w:ascii="Tahoma" w:hAnsi="Tahoma"/>
      <w:szCs w:val="20"/>
    </w:rPr>
  </w:style>
  <w:style w:type="paragraph" w:customStyle="1" w:styleId="788">
    <w:name w:val="1."/>
    <w:basedOn w:val="1"/>
    <w:qFormat/>
    <w:uiPriority w:val="0"/>
    <w:pPr>
      <w:tabs>
        <w:tab w:val="left" w:pos="0"/>
        <w:tab w:val="left" w:pos="426"/>
        <w:tab w:val="left" w:pos="900"/>
      </w:tabs>
      <w:spacing w:before="120" w:after="120" w:line="400" w:lineRule="atLeast"/>
      <w:ind w:left="425" w:right="32" w:hanging="425"/>
      <w:jc w:val="center"/>
    </w:pPr>
    <w:rPr>
      <w:rFonts w:ascii="Arial" w:hAnsi="Arial"/>
      <w:b/>
      <w:sz w:val="32"/>
      <w:szCs w:val="20"/>
    </w:rPr>
  </w:style>
  <w:style w:type="paragraph" w:customStyle="1" w:styleId="789">
    <w:name w:val="主题词"/>
    <w:basedOn w:val="1"/>
    <w:qFormat/>
    <w:uiPriority w:val="0"/>
    <w:pPr>
      <w:widowControl/>
      <w:spacing w:line="240" w:lineRule="atLeast"/>
      <w:ind w:firstLine="0"/>
      <w:jc w:val="left"/>
    </w:pPr>
    <w:rPr>
      <w:rFonts w:ascii="冼极" w:eastAsia="冼极"/>
      <w:b/>
      <w:sz w:val="32"/>
      <w:szCs w:val="20"/>
    </w:rPr>
  </w:style>
  <w:style w:type="paragraph" w:customStyle="1" w:styleId="790">
    <w:name w:val="标准中文版式_正文"/>
    <w:basedOn w:val="1"/>
    <w:qFormat/>
    <w:uiPriority w:val="0"/>
    <w:pPr>
      <w:spacing w:before="30" w:line="240" w:lineRule="auto"/>
      <w:ind w:firstLine="0"/>
    </w:pPr>
    <w:rPr>
      <w:sz w:val="21"/>
      <w:szCs w:val="20"/>
    </w:rPr>
  </w:style>
  <w:style w:type="paragraph" w:customStyle="1" w:styleId="791">
    <w:name w:val="text"/>
    <w:basedOn w:val="1"/>
    <w:qFormat/>
    <w:uiPriority w:val="0"/>
    <w:pPr>
      <w:widowControl/>
      <w:spacing w:before="120" w:after="120"/>
      <w:ind w:left="851" w:firstLine="709"/>
    </w:pPr>
    <w:rPr>
      <w:rFonts w:ascii="楷体" w:eastAsia="楷体"/>
      <w:sz w:val="28"/>
      <w:szCs w:val="20"/>
    </w:rPr>
  </w:style>
  <w:style w:type="paragraph" w:customStyle="1" w:styleId="792">
    <w:name w:val="Char Char1 Char Char Char Char Char Char Char Char Char Char Char Char Char Char Char"/>
    <w:basedOn w:val="1"/>
    <w:qFormat/>
    <w:uiPriority w:val="0"/>
    <w:pPr>
      <w:widowControl/>
      <w:spacing w:before="100" w:beforeAutospacing="1" w:after="100" w:afterAutospacing="1" w:line="240" w:lineRule="exact"/>
      <w:ind w:firstLine="480"/>
      <w:jc w:val="left"/>
    </w:pPr>
    <w:rPr>
      <w:rFonts w:ascii="Verdana" w:hAnsi="Verdana"/>
      <w:sz w:val="20"/>
      <w:szCs w:val="20"/>
      <w:lang w:eastAsia="en-US"/>
    </w:rPr>
  </w:style>
  <w:style w:type="paragraph" w:customStyle="1" w:styleId="793">
    <w:name w:val="xl56"/>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b/>
      <w:szCs w:val="20"/>
    </w:rPr>
  </w:style>
  <w:style w:type="paragraph" w:customStyle="1" w:styleId="794">
    <w:name w:val="q"/>
    <w:basedOn w:val="1"/>
    <w:qFormat/>
    <w:uiPriority w:val="0"/>
    <w:pPr>
      <w:widowControl/>
      <w:tabs>
        <w:tab w:val="left" w:pos="1080"/>
      </w:tabs>
      <w:spacing w:before="120" w:line="240" w:lineRule="auto"/>
      <w:ind w:left="964" w:hanging="284"/>
    </w:pPr>
    <w:rPr>
      <w:rFonts w:ascii="Arial" w:hAnsi="Arial" w:eastAsia="楷体_GB2312"/>
      <w:spacing w:val="-30"/>
      <w:szCs w:val="20"/>
    </w:rPr>
  </w:style>
  <w:style w:type="paragraph" w:customStyle="1" w:styleId="795">
    <w:name w:val="Head"/>
    <w:basedOn w:val="239"/>
    <w:qFormat/>
    <w:uiPriority w:val="0"/>
    <w:pPr>
      <w:keepLines w:val="0"/>
      <w:pageBreakBefore/>
      <w:widowControl/>
      <w:tabs>
        <w:tab w:val="clear" w:pos="330"/>
        <w:tab w:val="clear" w:pos="7020"/>
      </w:tabs>
      <w:spacing w:before="120" w:after="240" w:line="307" w:lineRule="auto"/>
      <w:outlineLvl w:val="9"/>
    </w:pPr>
    <w:rPr>
      <w:rFonts w:ascii="Arial" w:hAnsi="Arial"/>
      <w:b w:val="0"/>
      <w:bCs w:val="0"/>
      <w:sz w:val="40"/>
      <w:szCs w:val="20"/>
    </w:rPr>
  </w:style>
  <w:style w:type="paragraph" w:customStyle="1" w:styleId="796">
    <w:name w:val="xl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797">
    <w:name w:val="inputtxt"/>
    <w:basedOn w:val="1"/>
    <w:qFormat/>
    <w:uiPriority w:val="0"/>
    <w:pPr>
      <w:widowControl/>
      <w:pBdr>
        <w:top w:val="single" w:color="000000" w:sz="12" w:space="0"/>
        <w:left w:val="single" w:color="000000" w:sz="12" w:space="0"/>
        <w:bottom w:val="single" w:color="000000" w:sz="12" w:space="0"/>
        <w:right w:val="single" w:color="000000" w:sz="12" w:space="0"/>
      </w:pBdr>
      <w:spacing w:before="100" w:beforeAutospacing="1" w:after="100" w:afterAutospacing="1" w:line="240" w:lineRule="auto"/>
      <w:ind w:firstLine="0"/>
      <w:jc w:val="left"/>
    </w:pPr>
    <w:rPr>
      <w:rFonts w:ascii="宋体" w:hAnsi="宋体" w:cs="宋体"/>
      <w:sz w:val="18"/>
      <w:szCs w:val="18"/>
    </w:rPr>
  </w:style>
  <w:style w:type="paragraph" w:customStyle="1" w:styleId="798">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Arial Unicode MS" w:hAnsi="Arial Unicode MS" w:cs="Arial Unicode MS"/>
    </w:rPr>
  </w:style>
  <w:style w:type="paragraph" w:customStyle="1" w:styleId="799">
    <w:name w:val="菲页1"/>
    <w:basedOn w:val="240"/>
    <w:qFormat/>
    <w:uiPriority w:val="0"/>
    <w:pPr>
      <w:widowControl/>
      <w:spacing w:before="260" w:after="260" w:line="413" w:lineRule="auto"/>
      <w:jc w:val="center"/>
    </w:pPr>
    <w:rPr>
      <w:rFonts w:ascii="黑体" w:hAnsi="宋体"/>
      <w:b w:val="0"/>
      <w:bCs w:val="0"/>
      <w:sz w:val="52"/>
      <w:szCs w:val="20"/>
    </w:rPr>
  </w:style>
  <w:style w:type="paragraph" w:customStyle="1" w:styleId="800">
    <w:name w:val="样式 标题 1 + 黑体 三号 非加粗 居中 段前: 6 磅 段后: 6 磅 行距: 固定值 20 磅"/>
    <w:basedOn w:val="239"/>
    <w:qFormat/>
    <w:uiPriority w:val="0"/>
    <w:pPr>
      <w:tabs>
        <w:tab w:val="clear" w:pos="330"/>
        <w:tab w:val="clear" w:pos="7020"/>
      </w:tabs>
      <w:spacing w:before="120" w:after="120" w:line="400" w:lineRule="exact"/>
    </w:pPr>
    <w:rPr>
      <w:rFonts w:ascii="黑体" w:hAnsi="黑体" w:eastAsia="黑体" w:cs="宋体"/>
      <w:b w:val="0"/>
      <w:bCs w:val="0"/>
      <w:sz w:val="32"/>
      <w:szCs w:val="20"/>
    </w:rPr>
  </w:style>
  <w:style w:type="paragraph" w:customStyle="1" w:styleId="801">
    <w:name w:val="xl63"/>
    <w:basedOn w:val="1"/>
    <w:qFormat/>
    <w:uiPriority w:val="0"/>
    <w:pPr>
      <w:widowControl/>
      <w:spacing w:before="100" w:beforeAutospacing="1" w:after="100" w:afterAutospacing="1"/>
      <w:ind w:firstLine="480"/>
      <w:jc w:val="left"/>
    </w:pPr>
    <w:rPr>
      <w:rFonts w:ascii="宋体" w:hAnsi="宋体" w:cs="宋体"/>
    </w:rPr>
  </w:style>
  <w:style w:type="paragraph" w:customStyle="1" w:styleId="802">
    <w:name w:val="正文缩进_0"/>
    <w:basedOn w:val="752"/>
    <w:qFormat/>
    <w:uiPriority w:val="0"/>
    <w:pPr>
      <w:widowControl w:val="0"/>
      <w:ind w:firstLine="420"/>
      <w:jc w:val="both"/>
    </w:pPr>
    <w:rPr>
      <w:u w:val="single"/>
    </w:rPr>
  </w:style>
  <w:style w:type="paragraph" w:customStyle="1" w:styleId="803">
    <w:name w:val="_Style 27"/>
    <w:basedOn w:val="1"/>
    <w:qFormat/>
    <w:uiPriority w:val="0"/>
    <w:pPr>
      <w:spacing w:line="240" w:lineRule="auto"/>
      <w:ind w:firstLine="0"/>
    </w:pPr>
    <w:rPr>
      <w:sz w:val="21"/>
      <w:szCs w:val="21"/>
    </w:rPr>
  </w:style>
  <w:style w:type="paragraph" w:customStyle="1" w:styleId="804">
    <w:name w:val="err"/>
    <w:basedOn w:val="1"/>
    <w:qFormat/>
    <w:uiPriority w:val="0"/>
    <w:pPr>
      <w:widowControl/>
      <w:spacing w:before="100" w:beforeAutospacing="1" w:after="100" w:afterAutospacing="1" w:line="374" w:lineRule="atLeast"/>
      <w:ind w:firstLine="0"/>
      <w:jc w:val="left"/>
    </w:pPr>
    <w:rPr>
      <w:rFonts w:ascii="宋体" w:hAnsi="宋体" w:cs="宋体"/>
      <w:color w:val="FF0000"/>
      <w:sz w:val="22"/>
      <w:szCs w:val="22"/>
    </w:rPr>
  </w:style>
  <w:style w:type="paragraph" w:customStyle="1" w:styleId="805">
    <w:name w:val="asp1"/>
    <w:basedOn w:val="1"/>
    <w:qFormat/>
    <w:uiPriority w:val="0"/>
    <w:pPr>
      <w:widowControl/>
      <w:spacing w:before="100" w:beforeAutospacing="1" w:after="100" w:afterAutospacing="1" w:line="240" w:lineRule="auto"/>
      <w:ind w:firstLine="0"/>
      <w:jc w:val="left"/>
    </w:pPr>
    <w:rPr>
      <w:rFonts w:ascii="宋体" w:hAnsi="宋体" w:cs="宋体"/>
      <w:color w:val="000000"/>
    </w:rPr>
  </w:style>
  <w:style w:type="paragraph" w:customStyle="1" w:styleId="806">
    <w:name w:val="标题 4_0"/>
    <w:basedOn w:val="726"/>
    <w:next w:val="726"/>
    <w:qFormat/>
    <w:uiPriority w:val="0"/>
    <w:pPr>
      <w:keepNext/>
      <w:keepLines/>
      <w:spacing w:before="280" w:after="290" w:line="372" w:lineRule="auto"/>
      <w:outlineLvl w:val="3"/>
    </w:pPr>
    <w:rPr>
      <w:rFonts w:ascii="Cambria" w:hAnsi="Cambria"/>
      <w:b/>
      <w:bCs/>
      <w:sz w:val="28"/>
      <w:szCs w:val="28"/>
    </w:rPr>
  </w:style>
  <w:style w:type="paragraph" w:customStyle="1" w:styleId="807">
    <w:name w:val="catname"/>
    <w:basedOn w:val="1"/>
    <w:qFormat/>
    <w:uiPriority w:val="0"/>
    <w:pPr>
      <w:widowControl/>
      <w:spacing w:before="100" w:beforeAutospacing="1" w:after="100" w:afterAutospacing="1" w:line="240" w:lineRule="auto"/>
      <w:ind w:firstLine="0"/>
      <w:jc w:val="left"/>
    </w:pPr>
    <w:rPr>
      <w:rFonts w:ascii="宋体" w:hAnsi="宋体" w:cs="宋体"/>
      <w:b/>
      <w:bCs/>
      <w:color w:val="FFFFFF"/>
      <w:sz w:val="34"/>
      <w:szCs w:val="34"/>
    </w:rPr>
  </w:style>
  <w:style w:type="paragraph" w:customStyle="1" w:styleId="808">
    <w:name w:val="(i)正文"/>
    <w:basedOn w:val="1"/>
    <w:qFormat/>
    <w:uiPriority w:val="0"/>
    <w:pPr>
      <w:widowControl/>
      <w:tabs>
        <w:tab w:val="left" w:pos="2381"/>
        <w:tab w:val="left" w:pos="2951"/>
      </w:tabs>
      <w:spacing w:line="360" w:lineRule="exact"/>
      <w:ind w:left="2381" w:hanging="510"/>
    </w:pPr>
    <w:rPr>
      <w:szCs w:val="20"/>
    </w:rPr>
  </w:style>
  <w:style w:type="paragraph" w:customStyle="1" w:styleId="809">
    <w:name w:val="A.正文"/>
    <w:basedOn w:val="1"/>
    <w:qFormat/>
    <w:uiPriority w:val="0"/>
    <w:pPr>
      <w:widowControl/>
      <w:tabs>
        <w:tab w:val="left" w:pos="964"/>
      </w:tabs>
      <w:spacing w:line="360" w:lineRule="exact"/>
      <w:ind w:left="964" w:hanging="397"/>
    </w:pPr>
    <w:rPr>
      <w:szCs w:val="20"/>
    </w:rPr>
  </w:style>
  <w:style w:type="paragraph" w:customStyle="1" w:styleId="810">
    <w:name w:val="table"/>
    <w:basedOn w:val="1"/>
    <w:qFormat/>
    <w:uiPriority w:val="0"/>
    <w:pPr>
      <w:widowControl/>
      <w:spacing w:before="60" w:after="60" w:line="240" w:lineRule="auto"/>
      <w:ind w:left="-115" w:firstLine="115"/>
      <w:jc w:val="center"/>
    </w:pPr>
    <w:rPr>
      <w:rFonts w:ascii="仿宋体" w:eastAsia="仿宋体"/>
      <w:szCs w:val="20"/>
    </w:rPr>
  </w:style>
  <w:style w:type="paragraph" w:customStyle="1" w:styleId="811">
    <w:name w:val="font12"/>
    <w:basedOn w:val="1"/>
    <w:qFormat/>
    <w:uiPriority w:val="0"/>
    <w:pPr>
      <w:widowControl/>
      <w:spacing w:before="100" w:beforeAutospacing="1" w:after="100" w:afterAutospacing="1" w:line="240" w:lineRule="auto"/>
      <w:ind w:firstLine="0"/>
      <w:jc w:val="left"/>
    </w:pPr>
    <w:rPr>
      <w:rFonts w:hint="eastAsia" w:ascii="宋体" w:hAnsi="宋体"/>
      <w:b/>
      <w:bCs/>
      <w:sz w:val="20"/>
      <w:szCs w:val="20"/>
    </w:rPr>
  </w:style>
  <w:style w:type="paragraph" w:customStyle="1" w:styleId="812">
    <w:name w:val="项目编号C"/>
    <w:qFormat/>
    <w:uiPriority w:val="0"/>
    <w:pPr>
      <w:tabs>
        <w:tab w:val="left" w:pos="840"/>
        <w:tab w:val="left" w:pos="1320"/>
      </w:tabs>
      <w:spacing w:line="360" w:lineRule="auto"/>
    </w:pPr>
    <w:rPr>
      <w:rFonts w:hint="default" w:ascii="Arial" w:hAnsi="Arial" w:eastAsia="宋体" w:cs="Times New Roman"/>
      <w:sz w:val="24"/>
      <w:szCs w:val="24"/>
      <w:lang w:val="en-US" w:eastAsia="zh-CN" w:bidi="ar-SA"/>
    </w:rPr>
  </w:style>
  <w:style w:type="paragraph" w:customStyle="1" w:styleId="813">
    <w:name w:val="flNote"/>
    <w:basedOn w:val="1"/>
    <w:qFormat/>
    <w:uiPriority w:val="0"/>
    <w:pPr>
      <w:spacing w:before="320" w:after="160" w:line="360" w:lineRule="atLeast"/>
      <w:ind w:firstLine="0"/>
      <w:jc w:val="center"/>
    </w:pPr>
    <w:rPr>
      <w:rFonts w:ascii="Arial" w:eastAsia="黑体"/>
      <w:sz w:val="30"/>
      <w:szCs w:val="20"/>
    </w:rPr>
  </w:style>
  <w:style w:type="paragraph" w:customStyle="1" w:styleId="814">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15">
    <w:name w:val="boxtitle"/>
    <w:basedOn w:val="1"/>
    <w:qFormat/>
    <w:uiPriority w:val="0"/>
    <w:pPr>
      <w:widowControl/>
      <w:pBdr>
        <w:top w:val="single" w:color="777777" w:sz="8" w:space="1"/>
        <w:left w:val="single" w:color="777777" w:sz="8" w:space="1"/>
        <w:bottom w:val="single" w:color="777777" w:sz="8" w:space="0"/>
        <w:right w:val="single" w:color="777777" w:sz="8" w:space="1"/>
      </w:pBdr>
      <w:shd w:val="clear" w:color="auto" w:fill="486591"/>
      <w:spacing w:before="100" w:beforeAutospacing="1" w:after="100" w:afterAutospacing="1" w:line="240" w:lineRule="auto"/>
      <w:ind w:firstLine="0"/>
      <w:jc w:val="center"/>
    </w:pPr>
    <w:rPr>
      <w:rFonts w:ascii="宋体" w:hAnsi="宋体" w:cs="宋体"/>
      <w:color w:val="EEEEEE"/>
      <w:sz w:val="22"/>
      <w:szCs w:val="22"/>
    </w:rPr>
  </w:style>
  <w:style w:type="paragraph" w:customStyle="1" w:styleId="816">
    <w:name w:val="封面上标题"/>
    <w:qFormat/>
    <w:uiPriority w:val="0"/>
    <w:pPr>
      <w:jc w:val="center"/>
    </w:pPr>
    <w:rPr>
      <w:rFonts w:hint="default" w:ascii="宋体" w:hAnsi="Times New Roman" w:eastAsia="宋体" w:cs="Times New Roman"/>
      <w:b/>
      <w:sz w:val="36"/>
      <w:lang w:val="en-US" w:eastAsia="zh-CN" w:bidi="ar-SA"/>
    </w:rPr>
  </w:style>
  <w:style w:type="paragraph" w:customStyle="1" w:styleId="817">
    <w:name w:val="Char1"/>
    <w:basedOn w:val="1"/>
    <w:qFormat/>
    <w:uiPriority w:val="0"/>
    <w:pPr>
      <w:spacing w:line="240" w:lineRule="auto"/>
      <w:ind w:firstLine="0"/>
    </w:pPr>
    <w:rPr>
      <w:rFonts w:ascii="Tahoma" w:hAnsi="Tahoma"/>
      <w:szCs w:val="20"/>
    </w:rPr>
  </w:style>
  <w:style w:type="paragraph" w:customStyle="1" w:styleId="818">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Arial Unicode MS" w:hAnsi="Arial Unicode MS" w:cs="Arial Unicode MS"/>
    </w:rPr>
  </w:style>
  <w:style w:type="paragraph" w:customStyle="1" w:styleId="819">
    <w:name w:val="Title_u"/>
    <w:basedOn w:val="1"/>
    <w:qFormat/>
    <w:uiPriority w:val="0"/>
    <w:pPr>
      <w:widowControl/>
      <w:spacing w:before="120" w:after="120"/>
      <w:ind w:firstLine="0"/>
      <w:jc w:val="center"/>
    </w:pPr>
    <w:rPr>
      <w:rFonts w:ascii="黑体" w:eastAsia="黑体"/>
      <w:b/>
      <w:sz w:val="28"/>
      <w:szCs w:val="20"/>
    </w:rPr>
  </w:style>
  <w:style w:type="paragraph" w:customStyle="1" w:styleId="820">
    <w:name w:val="条文2"/>
    <w:basedOn w:val="1"/>
    <w:qFormat/>
    <w:uiPriority w:val="0"/>
    <w:pPr>
      <w:tabs>
        <w:tab w:val="left" w:pos="1745"/>
        <w:tab w:val="left" w:pos="3360"/>
        <w:tab w:val="left" w:pos="3365"/>
      </w:tabs>
      <w:spacing w:before="100" w:beforeAutospacing="1" w:after="100" w:afterAutospacing="1"/>
      <w:ind w:left="3360" w:hanging="420"/>
      <w:jc w:val="left"/>
    </w:pPr>
    <w:rPr>
      <w:rFonts w:ascii="宋体"/>
      <w:szCs w:val="20"/>
    </w:rPr>
  </w:style>
  <w:style w:type="paragraph" w:customStyle="1" w:styleId="821">
    <w:name w:val="修订2"/>
    <w:qFormat/>
    <w:uiPriority w:val="0"/>
    <w:rPr>
      <w:rFonts w:hint="default" w:ascii="Times New Roman" w:hAnsi="Times New Roman" w:eastAsia="宋体" w:cs="Times New Roman"/>
      <w:sz w:val="21"/>
      <w:szCs w:val="24"/>
      <w:lang w:val="en-US" w:eastAsia="zh-CN" w:bidi="ar-SA"/>
    </w:rPr>
  </w:style>
  <w:style w:type="paragraph" w:customStyle="1" w:styleId="822">
    <w:name w:val="yy"/>
    <w:basedOn w:val="1"/>
    <w:qFormat/>
    <w:uiPriority w:val="0"/>
    <w:pPr>
      <w:widowControl/>
      <w:tabs>
        <w:tab w:val="left" w:pos="1080"/>
      </w:tabs>
      <w:spacing w:before="120" w:line="240" w:lineRule="auto"/>
      <w:ind w:left="964" w:hanging="284"/>
    </w:pPr>
    <w:rPr>
      <w:rFonts w:ascii="Arial" w:hAnsi="Arial" w:eastAsia="楷体_GB2312"/>
      <w:spacing w:val="-30"/>
      <w:szCs w:val="20"/>
    </w:rPr>
  </w:style>
  <w:style w:type="paragraph" w:customStyle="1" w:styleId="823">
    <w:name w:val="无间隔1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824">
    <w:name w:val="tttable1"/>
    <w:basedOn w:val="1"/>
    <w:qFormat/>
    <w:uiPriority w:val="0"/>
    <w:pPr>
      <w:widowControl/>
      <w:spacing w:before="100" w:beforeAutospacing="1" w:after="100" w:afterAutospacing="1" w:line="374" w:lineRule="atLeast"/>
      <w:ind w:firstLine="0"/>
      <w:jc w:val="left"/>
    </w:pPr>
    <w:rPr>
      <w:rFonts w:ascii="宋体" w:hAnsi="宋体" w:cs="宋体"/>
      <w:color w:val="403020"/>
      <w:sz w:val="22"/>
      <w:szCs w:val="22"/>
    </w:rPr>
  </w:style>
  <w:style w:type="paragraph" w:customStyle="1" w:styleId="825">
    <w:name w:val="标题 4 New New New New New New New New New New New New"/>
    <w:basedOn w:val="1"/>
    <w:next w:val="1"/>
    <w:qFormat/>
    <w:uiPriority w:val="0"/>
    <w:pPr>
      <w:keepNext/>
      <w:keepLines/>
      <w:tabs>
        <w:tab w:val="left" w:pos="864"/>
        <w:tab w:val="left" w:pos="1680"/>
      </w:tabs>
      <w:spacing w:before="100" w:beforeAutospacing="1" w:after="100" w:afterAutospacing="1" w:line="374" w:lineRule="auto"/>
      <w:ind w:firstLine="0"/>
      <w:outlineLvl w:val="3"/>
    </w:pPr>
    <w:rPr>
      <w:rFonts w:ascii="Arial" w:hAnsi="Arial" w:eastAsia="黑体"/>
      <w:b/>
      <w:bCs/>
      <w:sz w:val="28"/>
      <w:szCs w:val="28"/>
    </w:rPr>
  </w:style>
  <w:style w:type="paragraph" w:customStyle="1" w:styleId="826">
    <w:name w:val="xl57"/>
    <w:basedOn w:val="1"/>
    <w:qFormat/>
    <w:uiPriority w:val="0"/>
    <w:pPr>
      <w:widowControl/>
      <w:pBdr>
        <w:top w:val="single" w:color="000000" w:sz="4" w:space="0"/>
        <w:left w:val="single" w:color="000000" w:sz="4" w:space="0"/>
        <w:bottom w:val="single" w:color="000000" w:sz="12" w:space="0"/>
        <w:right w:val="single" w:color="000000" w:sz="12" w:space="0"/>
      </w:pBdr>
      <w:spacing w:before="100" w:beforeAutospacing="1" w:after="100" w:afterAutospacing="1" w:line="240" w:lineRule="auto"/>
      <w:ind w:firstLine="0"/>
      <w:jc w:val="center"/>
    </w:pPr>
    <w:rPr>
      <w:rFonts w:ascii="Arial Unicode MS" w:hAnsi="Arial Unicode MS" w:eastAsia="Arial Unicode MS"/>
      <w:szCs w:val="20"/>
    </w:rPr>
  </w:style>
  <w:style w:type="paragraph" w:customStyle="1" w:styleId="827">
    <w:name w:val="xl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ascii="宋体" w:hAnsi="宋体" w:cs="宋体"/>
      <w:sz w:val="18"/>
      <w:szCs w:val="18"/>
    </w:rPr>
  </w:style>
  <w:style w:type="paragraph" w:customStyle="1" w:styleId="828">
    <w:name w:val="reader-word-layer"/>
    <w:basedOn w:val="1"/>
    <w:qFormat/>
    <w:uiPriority w:val="0"/>
    <w:pPr>
      <w:widowControl/>
      <w:spacing w:before="100" w:beforeAutospacing="1" w:after="100" w:afterAutospacing="1" w:line="240" w:lineRule="auto"/>
      <w:ind w:firstLine="0"/>
      <w:jc w:val="left"/>
    </w:pPr>
    <w:rPr>
      <w:rFonts w:ascii="宋体" w:hAnsi="宋体" w:cs="宋体"/>
    </w:rPr>
  </w:style>
  <w:style w:type="paragraph" w:customStyle="1" w:styleId="829">
    <w:name w:val="Char2 Char Char Char"/>
    <w:basedOn w:val="1"/>
    <w:qFormat/>
    <w:uiPriority w:val="0"/>
    <w:pPr>
      <w:spacing w:line="240" w:lineRule="auto"/>
      <w:ind w:firstLine="0"/>
    </w:pPr>
    <w:rPr>
      <w:sz w:val="21"/>
      <w:szCs w:val="21"/>
    </w:rPr>
  </w:style>
  <w:style w:type="paragraph" w:customStyle="1" w:styleId="830">
    <w:name w:val="Char Char1 Char"/>
    <w:basedOn w:val="1"/>
    <w:qFormat/>
    <w:uiPriority w:val="0"/>
    <w:pPr>
      <w:spacing w:line="240" w:lineRule="auto"/>
      <w:ind w:firstLine="0"/>
    </w:pPr>
    <w:rPr>
      <w:rFonts w:ascii="Tahoma" w:hAnsi="Tahoma"/>
      <w:szCs w:val="20"/>
    </w:rPr>
  </w:style>
  <w:style w:type="paragraph" w:customStyle="1" w:styleId="831">
    <w:name w:val="3"/>
    <w:basedOn w:val="241"/>
    <w:qFormat/>
    <w:uiPriority w:val="0"/>
    <w:pPr>
      <w:tabs>
        <w:tab w:val="left" w:pos="1134"/>
        <w:tab w:val="left" w:pos="1830"/>
      </w:tabs>
      <w:spacing w:before="60" w:after="60" w:line="300" w:lineRule="auto"/>
      <w:ind w:left="1830" w:hanging="420"/>
    </w:pPr>
    <w:rPr>
      <w:rFonts w:ascii="Arial" w:hAnsi="Arial" w:eastAsia="黑体"/>
      <w:b w:val="0"/>
      <w:bCs w:val="0"/>
      <w:sz w:val="28"/>
      <w:szCs w:val="20"/>
    </w:rPr>
  </w:style>
  <w:style w:type="paragraph" w:customStyle="1" w:styleId="832">
    <w:name w:val="soustitre"/>
    <w:basedOn w:val="1"/>
    <w:qFormat/>
    <w:uiPriority w:val="0"/>
    <w:pPr>
      <w:widowControl/>
      <w:tabs>
        <w:tab w:val="left" w:pos="525"/>
      </w:tabs>
      <w:spacing w:line="400" w:lineRule="exact"/>
      <w:ind w:firstLine="0"/>
      <w:jc w:val="center"/>
    </w:pPr>
    <w:rPr>
      <w:rFonts w:ascii="New York" w:hAnsi="New York" w:eastAsia="楷体_GB2312"/>
      <w:position w:val="-6"/>
      <w:szCs w:val="20"/>
      <w:lang w:val="fr-FR"/>
    </w:rPr>
  </w:style>
  <w:style w:type="paragraph" w:customStyle="1" w:styleId="833">
    <w:name w:val="我的正文"/>
    <w:basedOn w:val="1"/>
    <w:qFormat/>
    <w:uiPriority w:val="0"/>
    <w:pPr>
      <w:spacing w:before="100" w:beforeAutospacing="1" w:after="100" w:afterAutospacing="1"/>
      <w:ind w:firstLine="480"/>
      <w:jc w:val="left"/>
    </w:pPr>
    <w:rPr>
      <w:sz w:val="21"/>
      <w:szCs w:val="20"/>
    </w:rPr>
  </w:style>
  <w:style w:type="paragraph" w:customStyle="1" w:styleId="834">
    <w:name w:val="specialtext"/>
    <w:basedOn w:val="1"/>
    <w:qFormat/>
    <w:uiPriority w:val="0"/>
    <w:pPr>
      <w:widowControl/>
      <w:spacing w:before="100" w:beforeAutospacing="1" w:after="100" w:afterAutospacing="1" w:line="240" w:lineRule="auto"/>
      <w:ind w:firstLine="0"/>
      <w:jc w:val="left"/>
    </w:pPr>
    <w:rPr>
      <w:rFonts w:ascii="宋体" w:hAnsi="宋体" w:cs="宋体"/>
      <w:color w:val="FF0000"/>
      <w:sz w:val="22"/>
      <w:szCs w:val="22"/>
    </w:rPr>
  </w:style>
  <w:style w:type="paragraph" w:customStyle="1" w:styleId="835">
    <w:name w:val="itemstyleofdatagriditemstyle"/>
    <w:basedOn w:val="1"/>
    <w:qFormat/>
    <w:uiPriority w:val="0"/>
    <w:pPr>
      <w:widowControl/>
      <w:spacing w:before="100" w:beforeAutospacing="1" w:after="100" w:afterAutospacing="1" w:line="240" w:lineRule="auto"/>
      <w:ind w:firstLine="0"/>
      <w:jc w:val="left"/>
    </w:pPr>
    <w:rPr>
      <w:rFonts w:ascii="宋体" w:hAnsi="宋体" w:cs="宋体"/>
    </w:rPr>
  </w:style>
  <w:style w:type="paragraph" w:customStyle="1" w:styleId="836">
    <w:name w:val="cauc-0"/>
    <w:qFormat/>
    <w:uiPriority w:val="0"/>
    <w:pPr>
      <w:spacing w:line="360" w:lineRule="auto"/>
      <w:ind w:firstLine="480"/>
    </w:pPr>
    <w:rPr>
      <w:rFonts w:hint="default" w:ascii="Times New Roman" w:hAnsi="Times New Roman" w:eastAsia="宋体" w:cs="Times New Roman"/>
      <w:sz w:val="24"/>
      <w:lang w:val="en-US" w:eastAsia="zh-CN" w:bidi="ar-SA"/>
    </w:rPr>
  </w:style>
  <w:style w:type="paragraph" w:customStyle="1" w:styleId="837">
    <w:name w:val="小四 段落 宋体 Char"/>
    <w:basedOn w:val="263"/>
    <w:qFormat/>
    <w:uiPriority w:val="0"/>
    <w:pPr>
      <w:tabs>
        <w:tab w:val="left" w:pos="900"/>
      </w:tabs>
      <w:spacing w:before="100" w:beforeAutospacing="1" w:after="100" w:afterAutospacing="1" w:line="360" w:lineRule="auto"/>
      <w:ind w:left="0" w:right="-33" w:firstLine="600"/>
      <w:jc w:val="left"/>
    </w:pPr>
    <w:rPr>
      <w:rFonts w:ascii="仿宋_GB2312" w:eastAsia="仿宋_GB2312"/>
      <w:sz w:val="30"/>
      <w:szCs w:val="30"/>
    </w:rPr>
  </w:style>
  <w:style w:type="paragraph" w:customStyle="1" w:styleId="838">
    <w:name w:val="curstep"/>
    <w:basedOn w:val="1"/>
    <w:qFormat/>
    <w:uiPriority w:val="0"/>
    <w:pPr>
      <w:widowControl/>
      <w:spacing w:before="100" w:beforeAutospacing="1" w:after="100" w:afterAutospacing="1" w:line="240" w:lineRule="auto"/>
      <w:ind w:firstLine="0"/>
      <w:jc w:val="left"/>
    </w:pPr>
    <w:rPr>
      <w:rFonts w:ascii="宋体" w:hAnsi="宋体" w:cs="宋体"/>
      <w:b/>
      <w:bCs/>
      <w:color w:val="00008B"/>
      <w:sz w:val="26"/>
      <w:szCs w:val="26"/>
    </w:rPr>
  </w:style>
  <w:style w:type="paragraph" w:customStyle="1" w:styleId="839">
    <w:name w:val="xl3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left"/>
    </w:pPr>
    <w:rPr>
      <w:rFonts w:ascii="Arial Unicode MS" w:hAnsi="Arial Unicode MS" w:cs="Arial Unicode MS"/>
    </w:rPr>
  </w:style>
  <w:style w:type="paragraph" w:customStyle="1" w:styleId="840">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ascii="Arial Unicode MS" w:hAnsi="Arial Unicode MS" w:cs="Arial Unicode MS"/>
    </w:rPr>
  </w:style>
  <w:style w:type="paragraph" w:customStyle="1" w:styleId="841">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ascii="Arial Unicode MS" w:hAnsi="Arial Unicode MS" w:cs="Arial Unicode MS"/>
    </w:rPr>
  </w:style>
  <w:style w:type="paragraph" w:customStyle="1" w:styleId="842">
    <w:name w:val="项目编号A"/>
    <w:basedOn w:val="1"/>
    <w:qFormat/>
    <w:uiPriority w:val="0"/>
    <w:pPr>
      <w:widowControl/>
      <w:tabs>
        <w:tab w:val="left" w:pos="737"/>
      </w:tabs>
      <w:spacing w:before="100" w:beforeAutospacing="1" w:after="100" w:afterAutospacing="1"/>
      <w:ind w:left="959" w:firstLine="0"/>
      <w:jc w:val="left"/>
    </w:pPr>
    <w:rPr>
      <w:rFonts w:ascii="宋体" w:hAnsi="宋体"/>
    </w:rPr>
  </w:style>
  <w:style w:type="paragraph" w:customStyle="1" w:styleId="843">
    <w:name w:val="xl55"/>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b/>
      <w:szCs w:val="20"/>
    </w:rPr>
  </w:style>
  <w:style w:type="paragraph" w:customStyle="1" w:styleId="844">
    <w:name w:val="正文文本_0"/>
    <w:basedOn w:val="726"/>
    <w:qFormat/>
    <w:uiPriority w:val="0"/>
    <w:pPr>
      <w:spacing w:after="60" w:line="360" w:lineRule="atLeast"/>
      <w:ind w:left="72" w:right="30"/>
      <w:jc w:val="center"/>
    </w:pPr>
    <w:rPr>
      <w:rFonts w:ascii="Times New Roman" w:hAnsi="Times New Roman"/>
      <w:sz w:val="20"/>
      <w:szCs w:val="20"/>
    </w:rPr>
  </w:style>
  <w:style w:type="paragraph" w:customStyle="1" w:styleId="845">
    <w:name w:val="xl11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846">
    <w:name w:val="Char Char Char Char Char Char Char Char Char Char"/>
    <w:basedOn w:val="1"/>
    <w:qFormat/>
    <w:uiPriority w:val="0"/>
    <w:pPr>
      <w:ind w:firstLine="0"/>
    </w:pPr>
    <w:rPr>
      <w:szCs w:val="20"/>
    </w:rPr>
  </w:style>
  <w:style w:type="paragraph" w:customStyle="1" w:styleId="847">
    <w:name w:val="inputbg1"/>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848">
    <w:name w:val="表格文字"/>
    <w:basedOn w:val="1"/>
    <w:qFormat/>
    <w:uiPriority w:val="0"/>
    <w:pPr>
      <w:spacing w:line="420" w:lineRule="atLeast"/>
      <w:ind w:firstLine="0"/>
      <w:jc w:val="left"/>
    </w:pPr>
    <w:rPr>
      <w:sz w:val="21"/>
      <w:szCs w:val="20"/>
    </w:rPr>
  </w:style>
  <w:style w:type="paragraph" w:customStyle="1" w:styleId="849">
    <w:name w:val="Char Char4 Char"/>
    <w:basedOn w:val="1"/>
    <w:qFormat/>
    <w:uiPriority w:val="0"/>
    <w:pPr>
      <w:ind w:firstLine="200"/>
    </w:pPr>
    <w:rPr>
      <w:rFonts w:ascii="宋体" w:hAnsi="宋体" w:cs="宋体"/>
    </w:rPr>
  </w:style>
  <w:style w:type="paragraph" w:customStyle="1" w:styleId="850">
    <w:name w:val="目录"/>
    <w:basedOn w:val="1"/>
    <w:qFormat/>
    <w:uiPriority w:val="0"/>
    <w:pPr>
      <w:widowControl/>
      <w:spacing w:line="240" w:lineRule="auto"/>
      <w:ind w:firstLine="0"/>
      <w:jc w:val="center"/>
    </w:pPr>
    <w:rPr>
      <w:rFonts w:ascii="宋体"/>
      <w:b/>
      <w:sz w:val="36"/>
      <w:szCs w:val="20"/>
    </w:rPr>
  </w:style>
  <w:style w:type="paragraph" w:customStyle="1" w:styleId="851">
    <w:name w:val="Char Char Char Char Char Char Char"/>
    <w:basedOn w:val="1"/>
    <w:qFormat/>
    <w:uiPriority w:val="0"/>
    <w:pPr>
      <w:widowControl/>
      <w:spacing w:after="160" w:line="240" w:lineRule="exact"/>
      <w:ind w:firstLine="0"/>
      <w:jc w:val="left"/>
    </w:pPr>
    <w:rPr>
      <w:sz w:val="21"/>
    </w:rPr>
  </w:style>
  <w:style w:type="paragraph" w:customStyle="1" w:styleId="852">
    <w:name w:val="glbtn"/>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853">
    <w:name w:val="正文 + 行距: 固定值 20 磅"/>
    <w:basedOn w:val="1"/>
    <w:qFormat/>
    <w:uiPriority w:val="0"/>
    <w:pPr>
      <w:spacing w:line="400" w:lineRule="exact"/>
      <w:ind w:firstLine="716"/>
    </w:pPr>
    <w:rPr>
      <w:sz w:val="21"/>
      <w:szCs w:val="20"/>
    </w:rPr>
  </w:style>
  <w:style w:type="paragraph" w:customStyle="1" w:styleId="854">
    <w:name w:val="btn"/>
    <w:basedOn w:val="1"/>
    <w:qFormat/>
    <w:uiPriority w:val="0"/>
    <w:pPr>
      <w:widowControl/>
      <w:pBdr>
        <w:top w:val="single" w:color="808080" w:sz="8" w:space="1"/>
        <w:left w:val="single" w:color="808080" w:sz="8" w:space="6"/>
        <w:bottom w:val="single" w:color="808080" w:sz="8" w:space="1"/>
        <w:right w:val="single" w:color="808080" w:sz="8" w:space="6"/>
      </w:pBdr>
      <w:spacing w:before="100" w:beforeAutospacing="1" w:after="100" w:afterAutospacing="1" w:line="240" w:lineRule="auto"/>
      <w:ind w:firstLine="0"/>
      <w:jc w:val="center"/>
    </w:pPr>
    <w:rPr>
      <w:rFonts w:ascii="ˎ̥" w:hAnsi="ˎ̥" w:cs="宋体"/>
      <w:color w:val="000000"/>
      <w:sz w:val="22"/>
      <w:szCs w:val="22"/>
    </w:rPr>
  </w:style>
  <w:style w:type="paragraph" w:customStyle="1" w:styleId="855">
    <w:name w:val="b-b3"/>
    <w:basedOn w:val="241"/>
    <w:next w:val="1"/>
    <w:qFormat/>
    <w:uiPriority w:val="0"/>
    <w:pPr>
      <w:keepNext w:val="0"/>
      <w:keepLines w:val="0"/>
      <w:spacing w:before="80" w:after="80" w:line="440" w:lineRule="atLeast"/>
      <w:ind w:firstLine="0"/>
    </w:pPr>
    <w:rPr>
      <w:rFonts w:eastAsia="黑体"/>
      <w:b w:val="0"/>
      <w:bCs w:val="0"/>
      <w:sz w:val="28"/>
      <w:szCs w:val="20"/>
    </w:rPr>
  </w:style>
  <w:style w:type="paragraph" w:customStyle="1" w:styleId="856">
    <w:name w:val="xl9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b/>
      <w:bCs/>
      <w:sz w:val="20"/>
      <w:szCs w:val="20"/>
    </w:rPr>
  </w:style>
  <w:style w:type="paragraph" w:customStyle="1" w:styleId="857">
    <w:name w:val="1.1.1.1A"/>
    <w:basedOn w:val="858"/>
    <w:qFormat/>
    <w:uiPriority w:val="0"/>
    <w:pPr>
      <w:tabs>
        <w:tab w:val="left" w:pos="1134"/>
        <w:tab w:val="left" w:pos="1843"/>
      </w:tabs>
      <w:spacing w:line="400" w:lineRule="atLeast"/>
      <w:ind w:left="1560" w:right="200" w:hanging="426"/>
      <w:jc w:val="both"/>
    </w:pPr>
  </w:style>
  <w:style w:type="paragraph" w:customStyle="1" w:styleId="858">
    <w:name w:val="1.1.1.1"/>
    <w:basedOn w:val="1"/>
    <w:qFormat/>
    <w:uiPriority w:val="0"/>
    <w:pPr>
      <w:tabs>
        <w:tab w:val="left" w:pos="1134"/>
      </w:tabs>
      <w:spacing w:before="60" w:after="60" w:line="360" w:lineRule="atLeast"/>
      <w:ind w:left="1134" w:hanging="1134"/>
      <w:jc w:val="left"/>
    </w:pPr>
    <w:rPr>
      <w:rFonts w:ascii="Arial" w:hAnsi="Arial"/>
      <w:szCs w:val="20"/>
    </w:rPr>
  </w:style>
  <w:style w:type="paragraph" w:customStyle="1" w:styleId="859">
    <w:name w:val="样式 标题 1 + 行距: 1.5 倍行距"/>
    <w:basedOn w:val="239"/>
    <w:qFormat/>
    <w:uiPriority w:val="0"/>
    <w:pPr>
      <w:pageBreakBefore/>
      <w:tabs>
        <w:tab w:val="left" w:pos="432"/>
      </w:tabs>
      <w:spacing w:after="240"/>
      <w:ind w:left="432" w:hanging="432"/>
    </w:pPr>
    <w:rPr>
      <w:rFonts w:ascii="宋体"/>
      <w:bCs w:val="0"/>
      <w:sz w:val="40"/>
      <w:szCs w:val="20"/>
    </w:rPr>
  </w:style>
  <w:style w:type="paragraph" w:customStyle="1" w:styleId="860">
    <w:name w:val="arialtxt"/>
    <w:basedOn w:val="1"/>
    <w:qFormat/>
    <w:uiPriority w:val="0"/>
    <w:pPr>
      <w:widowControl/>
      <w:spacing w:before="100" w:beforeAutospacing="1" w:after="100" w:afterAutospacing="1" w:line="240" w:lineRule="auto"/>
      <w:ind w:firstLine="0"/>
      <w:jc w:val="left"/>
    </w:pPr>
    <w:rPr>
      <w:rFonts w:ascii="Arial" w:hAnsi="Arial" w:cs="Arial"/>
      <w:sz w:val="20"/>
      <w:szCs w:val="20"/>
    </w:rPr>
  </w:style>
  <w:style w:type="paragraph" w:customStyle="1" w:styleId="861">
    <w:name w:val="b-b5"/>
    <w:basedOn w:val="242"/>
    <w:next w:val="1"/>
    <w:qFormat/>
    <w:uiPriority w:val="0"/>
    <w:pPr>
      <w:keepNext w:val="0"/>
      <w:keepLines w:val="0"/>
      <w:spacing w:before="40" w:after="40" w:line="400" w:lineRule="exact"/>
      <w:ind w:firstLine="301"/>
      <w:jc w:val="left"/>
    </w:pPr>
    <w:rPr>
      <w:b w:val="0"/>
      <w:bCs w:val="0"/>
      <w:color w:val="000000"/>
      <w:sz w:val="24"/>
      <w:szCs w:val="20"/>
      <w:lang w:val="en-GB"/>
    </w:rPr>
  </w:style>
  <w:style w:type="paragraph" w:customStyle="1" w:styleId="862">
    <w:name w:val="线型"/>
    <w:basedOn w:val="1"/>
    <w:qFormat/>
    <w:uiPriority w:val="0"/>
    <w:pPr>
      <w:widowControl/>
      <w:spacing w:line="240" w:lineRule="auto"/>
      <w:ind w:firstLine="0"/>
      <w:jc w:val="center"/>
    </w:pPr>
    <w:rPr>
      <w:rFonts w:ascii="溘冼_GB2312" w:eastAsia="溘冼_GB2312"/>
      <w:sz w:val="21"/>
    </w:rPr>
  </w:style>
  <w:style w:type="paragraph" w:customStyle="1" w:styleId="863">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ascii="宋体" w:hAnsi="宋体" w:cs="Arial Unicode MS"/>
    </w:rPr>
  </w:style>
  <w:style w:type="paragraph" w:customStyle="1" w:styleId="864">
    <w:name w:val="xl11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65">
    <w:name w:val="_Style 37"/>
    <w:basedOn w:val="1"/>
    <w:next w:val="1"/>
    <w:qFormat/>
    <w:uiPriority w:val="0"/>
    <w:pPr>
      <w:spacing w:line="240" w:lineRule="auto"/>
      <w:ind w:firstLine="0"/>
    </w:pPr>
    <w:rPr>
      <w:sz w:val="21"/>
    </w:rPr>
  </w:style>
  <w:style w:type="paragraph" w:customStyle="1" w:styleId="866">
    <w:name w:val="head1"/>
    <w:basedOn w:val="1"/>
    <w:qFormat/>
    <w:uiPriority w:val="0"/>
    <w:pPr>
      <w:widowControl/>
      <w:spacing w:before="120" w:line="240" w:lineRule="auto"/>
      <w:ind w:left="288" w:firstLine="0"/>
      <w:jc w:val="left"/>
    </w:pPr>
    <w:rPr>
      <w:rFonts w:ascii="黑体" w:eastAsia="黑体"/>
      <w:sz w:val="32"/>
      <w:szCs w:val="20"/>
    </w:rPr>
  </w:style>
  <w:style w:type="paragraph" w:customStyle="1" w:styleId="867">
    <w:name w:val="xl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868">
    <w:name w:val="yh"/>
    <w:basedOn w:val="1"/>
    <w:qFormat/>
    <w:uiPriority w:val="0"/>
    <w:pPr>
      <w:spacing w:before="100" w:beforeAutospacing="1" w:after="100" w:afterAutospacing="1" w:line="560" w:lineRule="exact"/>
      <w:ind w:left="420" w:right="240" w:firstLine="600"/>
    </w:pPr>
    <w:rPr>
      <w:rFonts w:ascii="宋体"/>
      <w:bCs/>
      <w:szCs w:val="20"/>
    </w:rPr>
  </w:style>
  <w:style w:type="paragraph" w:customStyle="1" w:styleId="869">
    <w:name w:val="样式 标题 3 + 宋体 小四 段前: 0 磅 段后: 0 磅 行距: 1.5 倍行距"/>
    <w:basedOn w:val="241"/>
    <w:qFormat/>
    <w:uiPriority w:val="0"/>
    <w:pPr>
      <w:tabs>
        <w:tab w:val="left" w:pos="720"/>
      </w:tabs>
      <w:spacing w:before="0" w:after="0" w:line="240" w:lineRule="auto"/>
      <w:ind w:firstLine="0"/>
    </w:pPr>
    <w:rPr>
      <w:rFonts w:ascii="宋体" w:hAnsi="宋体" w:cs="宋体"/>
      <w:bCs w:val="0"/>
      <w:sz w:val="28"/>
    </w:rPr>
  </w:style>
  <w:style w:type="paragraph" w:customStyle="1" w:styleId="870">
    <w:name w:val="样式 Title_u + 悬挂缩进: 0.91 字符"/>
    <w:basedOn w:val="819"/>
    <w:qFormat/>
    <w:uiPriority w:val="0"/>
    <w:pPr>
      <w:spacing w:line="240" w:lineRule="auto"/>
      <w:ind w:left="281" w:hanging="301"/>
    </w:pPr>
    <w:rPr>
      <w:rFonts w:eastAsia="宋体"/>
    </w:rPr>
  </w:style>
  <w:style w:type="paragraph" w:customStyle="1" w:styleId="871">
    <w:name w:val="selecton"/>
    <w:basedOn w:val="1"/>
    <w:qFormat/>
    <w:uiPriority w:val="0"/>
    <w:pPr>
      <w:widowControl/>
      <w:pBdr>
        <w:top w:val="single" w:color="000000" w:sz="8" w:space="0"/>
        <w:left w:val="single" w:color="000000" w:sz="8" w:space="0"/>
        <w:bottom w:val="single" w:color="000000" w:sz="8" w:space="0"/>
        <w:right w:val="single" w:color="000000" w:sz="8" w:space="0"/>
      </w:pBdr>
      <w:shd w:val="clear" w:color="auto" w:fill="F0F0F0"/>
      <w:spacing w:before="100" w:beforeAutospacing="1" w:after="100" w:afterAutospacing="1" w:line="240" w:lineRule="auto"/>
      <w:ind w:firstLine="0"/>
      <w:jc w:val="left"/>
    </w:pPr>
    <w:rPr>
      <w:rFonts w:ascii="ˎ̥" w:hAnsi="ˎ̥" w:cs="宋体"/>
      <w:sz w:val="22"/>
      <w:szCs w:val="22"/>
    </w:rPr>
  </w:style>
  <w:style w:type="paragraph" w:customStyle="1" w:styleId="872">
    <w:name w:val="xl32"/>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left"/>
    </w:pPr>
  </w:style>
  <w:style w:type="paragraph" w:customStyle="1" w:styleId="873">
    <w:name w:val="样式 标题 2 + Times New Roman 四号 非加粗 段前: 5 磅 段后: 0 磅 行距: 固定值 20..."/>
    <w:basedOn w:val="240"/>
    <w:qFormat/>
    <w:uiPriority w:val="0"/>
    <w:pPr>
      <w:spacing w:before="100" w:line="400" w:lineRule="exact"/>
    </w:pPr>
    <w:rPr>
      <w:rFonts w:eastAsia="黑体" w:cs="宋体"/>
      <w:b w:val="0"/>
      <w:bCs w:val="0"/>
      <w:sz w:val="28"/>
      <w:szCs w:val="20"/>
    </w:rPr>
  </w:style>
  <w:style w:type="paragraph" w:customStyle="1" w:styleId="874">
    <w:name w:val="样式 标题 2节 + 行距: 多倍行距 1.25 字行"/>
    <w:basedOn w:val="240"/>
    <w:qFormat/>
    <w:uiPriority w:val="0"/>
    <w:pPr>
      <w:tabs>
        <w:tab w:val="left" w:pos="840"/>
      </w:tabs>
      <w:spacing w:before="120" w:line="300" w:lineRule="auto"/>
      <w:ind w:left="840" w:hanging="420"/>
    </w:pPr>
    <w:rPr>
      <w:rFonts w:ascii="宋体" w:hAnsi="Arial"/>
      <w:bCs w:val="0"/>
      <w:sz w:val="28"/>
      <w:szCs w:val="20"/>
    </w:rPr>
  </w:style>
  <w:style w:type="paragraph" w:customStyle="1" w:styleId="875">
    <w:name w:val="CM21"/>
    <w:basedOn w:val="81"/>
    <w:next w:val="81"/>
    <w:qFormat/>
    <w:uiPriority w:val="0"/>
    <w:pPr>
      <w:spacing w:line="160" w:lineRule="atLeast"/>
    </w:pPr>
    <w:rPr>
      <w:rFonts w:ascii="DEFPF D+ Optima" w:eastAsia="DEFPF D+ Optima"/>
    </w:rPr>
  </w:style>
  <w:style w:type="paragraph" w:customStyle="1" w:styleId="876">
    <w:name w:val="正文 New New"/>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877">
    <w:name w:val="xl10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MingLiU" w:hAnsi="MingLiU" w:eastAsia="MingLiU" w:cs="宋体"/>
      <w:sz w:val="20"/>
      <w:szCs w:val="20"/>
    </w:rPr>
  </w:style>
  <w:style w:type="paragraph" w:customStyle="1" w:styleId="878">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879">
    <w:name w:val="xl38"/>
    <w:basedOn w:val="1"/>
    <w:qFormat/>
    <w:uiPriority w:val="0"/>
    <w:pPr>
      <w:widowControl/>
      <w:spacing w:before="100" w:beforeAutospacing="1" w:after="100" w:afterAutospacing="1" w:line="240" w:lineRule="auto"/>
      <w:ind w:firstLine="0"/>
      <w:jc w:val="center"/>
    </w:pPr>
    <w:rPr>
      <w:rFonts w:ascii="Arial Unicode MS" w:hAnsi="Arial Unicode MS" w:cs="Arial Unicode MS"/>
    </w:rPr>
  </w:style>
  <w:style w:type="paragraph" w:customStyle="1" w:styleId="880">
    <w:name w:val="2-2ji"/>
    <w:basedOn w:val="240"/>
    <w:qFormat/>
    <w:uiPriority w:val="0"/>
    <w:pPr>
      <w:jc w:val="center"/>
    </w:pPr>
    <w:rPr>
      <w:rFonts w:ascii="宋体" w:hAnsi="宋体"/>
      <w:sz w:val="36"/>
      <w:szCs w:val="24"/>
    </w:rPr>
  </w:style>
  <w:style w:type="paragraph" w:customStyle="1" w:styleId="881">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hint="eastAsia" w:ascii="黑体" w:hAnsi="Arial Unicode MS" w:eastAsia="黑体"/>
      <w:b/>
      <w:szCs w:val="20"/>
    </w:rPr>
  </w:style>
  <w:style w:type="paragraph" w:customStyle="1" w:styleId="882">
    <w:name w:val="xl10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83">
    <w:name w:val="v"/>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宋体" w:hAnsi="宋体" w:cs="宋体"/>
    </w:rPr>
  </w:style>
  <w:style w:type="paragraph" w:customStyle="1" w:styleId="884">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style>
  <w:style w:type="paragraph" w:customStyle="1" w:styleId="885">
    <w:name w:val="font8"/>
    <w:basedOn w:val="1"/>
    <w:qFormat/>
    <w:uiPriority w:val="0"/>
    <w:pPr>
      <w:widowControl/>
      <w:spacing w:before="100" w:beforeAutospacing="1" w:after="100" w:afterAutospacing="1" w:line="240" w:lineRule="auto"/>
      <w:ind w:firstLine="0"/>
      <w:jc w:val="left"/>
    </w:pPr>
    <w:rPr>
      <w:rFonts w:ascii="楷体_GB2312" w:hAnsi="Arial Unicode MS" w:eastAsia="楷体_GB2312" w:cs="Arial Unicode MS"/>
      <w:b/>
      <w:bCs/>
      <w:sz w:val="20"/>
      <w:szCs w:val="20"/>
    </w:rPr>
  </w:style>
  <w:style w:type="paragraph" w:customStyle="1" w:styleId="886">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87">
    <w:name w:val="outtd"/>
    <w:basedOn w:val="1"/>
    <w:qFormat/>
    <w:uiPriority w:val="0"/>
    <w:pPr>
      <w:widowControl/>
      <w:pBdr>
        <w:top w:val="single" w:color="FFFFFF" w:sz="8" w:space="0"/>
        <w:left w:val="single" w:color="FFFFFF" w:sz="8" w:space="0"/>
        <w:bottom w:val="single" w:color="000000" w:sz="8" w:space="0"/>
        <w:right w:val="single" w:color="000000" w:sz="8" w:space="0"/>
      </w:pBdr>
      <w:shd w:val="clear" w:color="auto" w:fill="CC9900"/>
      <w:spacing w:before="100" w:beforeAutospacing="1" w:after="100" w:afterAutospacing="1" w:line="240" w:lineRule="auto"/>
      <w:ind w:firstLine="0"/>
      <w:jc w:val="left"/>
    </w:pPr>
    <w:rPr>
      <w:rFonts w:ascii="宋体" w:hAnsi="宋体" w:cs="宋体"/>
      <w:color w:val="FFFFFF"/>
      <w:sz w:val="28"/>
      <w:szCs w:val="28"/>
    </w:rPr>
  </w:style>
  <w:style w:type="paragraph" w:customStyle="1" w:styleId="888">
    <w:name w:val="xl4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left"/>
    </w:pPr>
    <w:rPr>
      <w:rFonts w:ascii="Arial Unicode MS" w:hAnsi="Arial Unicode MS" w:cs="Arial Unicode MS"/>
    </w:rPr>
  </w:style>
  <w:style w:type="paragraph" w:customStyle="1" w:styleId="889">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hint="eastAsia" w:ascii="黑体" w:hAnsi="Arial Unicode MS" w:eastAsia="黑体"/>
      <w:szCs w:val="20"/>
    </w:rPr>
  </w:style>
  <w:style w:type="paragraph" w:customStyle="1" w:styleId="890">
    <w:name w:val="box"/>
    <w:basedOn w:val="1"/>
    <w:qFormat/>
    <w:uiPriority w:val="0"/>
    <w:pPr>
      <w:widowControl/>
      <w:pBdr>
        <w:top w:val="single" w:color="777777" w:sz="8" w:space="0"/>
        <w:left w:val="single" w:color="777777" w:sz="8" w:space="9"/>
        <w:bottom w:val="single" w:color="777777" w:sz="8" w:space="2"/>
        <w:right w:val="single" w:color="777777" w:sz="8" w:space="2"/>
      </w:pBdr>
      <w:shd w:val="clear" w:color="auto" w:fill="F0F0F0"/>
      <w:spacing w:after="100" w:afterAutospacing="1" w:line="240" w:lineRule="auto"/>
      <w:ind w:firstLine="0"/>
      <w:jc w:val="left"/>
    </w:pPr>
    <w:rPr>
      <w:rFonts w:ascii="宋体" w:hAnsi="宋体" w:cs="宋体"/>
      <w:sz w:val="22"/>
      <w:szCs w:val="22"/>
    </w:rPr>
  </w:style>
  <w:style w:type="paragraph" w:customStyle="1" w:styleId="891">
    <w:name w:val="空半行"/>
    <w:basedOn w:val="1"/>
    <w:qFormat/>
    <w:uiPriority w:val="0"/>
    <w:pPr>
      <w:spacing w:line="120" w:lineRule="exact"/>
      <w:ind w:firstLine="0"/>
    </w:pPr>
    <w:rPr>
      <w:rFonts w:eastAsia="仿宋_GB2312"/>
      <w:color w:val="FFFFFF"/>
      <w:sz w:val="30"/>
      <w:szCs w:val="20"/>
    </w:rPr>
  </w:style>
  <w:style w:type="paragraph" w:customStyle="1" w:styleId="892">
    <w:name w:val="xl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宋体" w:hAnsi="宋体" w:cs="宋体"/>
      <w:sz w:val="18"/>
      <w:szCs w:val="18"/>
    </w:rPr>
  </w:style>
  <w:style w:type="paragraph" w:customStyle="1" w:styleId="893">
    <w:name w:val="Char4"/>
    <w:basedOn w:val="1"/>
    <w:qFormat/>
    <w:uiPriority w:val="0"/>
    <w:pPr>
      <w:spacing w:line="240" w:lineRule="auto"/>
      <w:ind w:firstLine="0"/>
    </w:pPr>
    <w:rPr>
      <w:rFonts w:ascii="Tahoma" w:hAnsi="Tahoma"/>
      <w:szCs w:val="20"/>
    </w:rPr>
  </w:style>
  <w:style w:type="paragraph" w:customStyle="1" w:styleId="894">
    <w:name w:val="backendbtn"/>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895">
    <w:name w:val="附录段落"/>
    <w:basedOn w:val="313"/>
    <w:qFormat/>
    <w:uiPriority w:val="0"/>
    <w:pPr>
      <w:spacing w:line="400" w:lineRule="exact"/>
      <w:ind w:firstLine="425"/>
    </w:pPr>
    <w:rPr>
      <w:sz w:val="21"/>
      <w:szCs w:val="20"/>
    </w:rPr>
  </w:style>
  <w:style w:type="paragraph" w:customStyle="1" w:styleId="896">
    <w:name w:val="pricesave"/>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color w:val="0A5586"/>
      <w:sz w:val="22"/>
      <w:szCs w:val="22"/>
    </w:rPr>
  </w:style>
  <w:style w:type="paragraph" w:customStyle="1" w:styleId="897">
    <w:name w:val="xl1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898">
    <w:name w:val="xl9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899">
    <w:name w:val="GW-标题9"/>
    <w:basedOn w:val="900"/>
    <w:qFormat/>
    <w:uiPriority w:val="0"/>
    <w:pPr>
      <w:tabs>
        <w:tab w:val="left" w:pos="330"/>
        <w:tab w:val="left" w:pos="360"/>
        <w:tab w:val="left" w:pos="1680"/>
        <w:tab w:val="left" w:pos="2100"/>
        <w:tab w:val="left" w:pos="2520"/>
        <w:tab w:val="left" w:pos="3000"/>
        <w:tab w:val="left" w:pos="3420"/>
        <w:tab w:val="left" w:pos="3780"/>
        <w:tab w:val="left" w:pos="3840"/>
        <w:tab w:val="left" w:pos="4200"/>
        <w:tab w:val="left" w:pos="4260"/>
        <w:tab w:val="left" w:pos="7020"/>
      </w:tabs>
      <w:ind w:left="4260"/>
    </w:pPr>
  </w:style>
  <w:style w:type="paragraph" w:customStyle="1" w:styleId="900">
    <w:name w:val="GW-标题8"/>
    <w:basedOn w:val="901"/>
    <w:qFormat/>
    <w:uiPriority w:val="0"/>
    <w:pPr>
      <w:tabs>
        <w:tab w:val="left" w:pos="330"/>
        <w:tab w:val="left" w:pos="360"/>
        <w:tab w:val="left" w:pos="1680"/>
        <w:tab w:val="left" w:pos="2100"/>
        <w:tab w:val="left" w:pos="2520"/>
        <w:tab w:val="left" w:pos="3000"/>
        <w:tab w:val="left" w:pos="3420"/>
        <w:tab w:val="left" w:pos="3780"/>
        <w:tab w:val="left" w:pos="3840"/>
        <w:tab w:val="left" w:pos="7020"/>
      </w:tabs>
      <w:ind w:left="3840"/>
    </w:pPr>
    <w:rPr>
      <w:b w:val="0"/>
    </w:rPr>
  </w:style>
  <w:style w:type="paragraph" w:customStyle="1" w:styleId="901">
    <w:name w:val="GW-标题7"/>
    <w:basedOn w:val="758"/>
    <w:next w:val="1"/>
    <w:qFormat/>
    <w:uiPriority w:val="0"/>
    <w:pPr>
      <w:tabs>
        <w:tab w:val="left" w:pos="3420"/>
      </w:tabs>
      <w:ind w:left="3420"/>
      <w:outlineLvl w:val="6"/>
    </w:pPr>
    <w:rPr>
      <w:sz w:val="21"/>
    </w:rPr>
  </w:style>
  <w:style w:type="paragraph" w:customStyle="1" w:styleId="902">
    <w:name w:val="face"/>
    <w:basedOn w:val="1"/>
    <w:qFormat/>
    <w:uiPriority w:val="0"/>
    <w:pPr>
      <w:widowControl/>
      <w:spacing w:before="60" w:after="60" w:line="240" w:lineRule="atLeast"/>
      <w:ind w:firstLine="567"/>
    </w:pPr>
    <w:rPr>
      <w:rFonts w:ascii="仿宋体" w:eastAsia="仿宋体"/>
      <w:szCs w:val="20"/>
    </w:rPr>
  </w:style>
  <w:style w:type="paragraph" w:customStyle="1" w:styleId="903">
    <w:name w:val="btn_sub_01"/>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904">
    <w:name w:val="cucd-TB"/>
    <w:qFormat/>
    <w:uiPriority w:val="0"/>
    <w:pPr>
      <w:spacing w:line="360" w:lineRule="auto"/>
      <w:jc w:val="center"/>
    </w:pPr>
    <w:rPr>
      <w:rFonts w:hint="default" w:ascii="Times New Roman" w:hAnsi="Times New Roman" w:eastAsia="宋体" w:cs="Times New Roman"/>
      <w:sz w:val="21"/>
      <w:lang w:val="en-US" w:eastAsia="zh-CN" w:bidi="ar-SA"/>
    </w:rPr>
  </w:style>
  <w:style w:type="paragraph" w:customStyle="1" w:styleId="905">
    <w:name w:val="Char1 Char Char"/>
    <w:basedOn w:val="1"/>
    <w:qFormat/>
    <w:uiPriority w:val="0"/>
    <w:pPr>
      <w:spacing w:line="240" w:lineRule="auto"/>
      <w:ind w:firstLine="0"/>
    </w:pPr>
    <w:rPr>
      <w:sz w:val="21"/>
      <w:szCs w:val="21"/>
    </w:rPr>
  </w:style>
  <w:style w:type="paragraph" w:customStyle="1" w:styleId="906">
    <w:name w:val="button"/>
    <w:basedOn w:val="1"/>
    <w:qFormat/>
    <w:uiPriority w:val="0"/>
    <w:pPr>
      <w:widowControl/>
      <w:spacing w:before="100" w:beforeAutospacing="1" w:after="100" w:afterAutospacing="1" w:line="240" w:lineRule="auto"/>
      <w:ind w:firstLine="0"/>
      <w:jc w:val="left"/>
    </w:pPr>
    <w:rPr>
      <w:rFonts w:ascii="宋体" w:hAnsi="宋体" w:cs="宋体"/>
      <w:sz w:val="22"/>
      <w:szCs w:val="22"/>
    </w:rPr>
  </w:style>
  <w:style w:type="paragraph" w:customStyle="1" w:styleId="907">
    <w:name w:val="ednonedisable"/>
    <w:basedOn w:val="1"/>
    <w:qFormat/>
    <w:uiPriority w:val="0"/>
    <w:pPr>
      <w:widowControl/>
      <w:spacing w:before="100" w:beforeAutospacing="1" w:after="100" w:afterAutospacing="1" w:line="240" w:lineRule="auto"/>
      <w:ind w:firstLine="0"/>
      <w:jc w:val="left"/>
    </w:pPr>
    <w:rPr>
      <w:rFonts w:ascii="宋体" w:hAnsi="宋体" w:cs="宋体"/>
      <w:color w:val="777777"/>
      <w:sz w:val="22"/>
      <w:szCs w:val="22"/>
    </w:rPr>
  </w:style>
  <w:style w:type="paragraph" w:customStyle="1" w:styleId="908">
    <w:name w:val="正文 + 加粗"/>
    <w:basedOn w:val="1"/>
    <w:qFormat/>
    <w:uiPriority w:val="0"/>
    <w:pPr>
      <w:spacing w:line="312" w:lineRule="auto"/>
      <w:ind w:firstLine="0"/>
    </w:pPr>
    <w:rPr>
      <w:rFonts w:ascii="Arial" w:hAnsi="Arial"/>
      <w:b/>
      <w:sz w:val="21"/>
      <w:szCs w:val="20"/>
    </w:rPr>
  </w:style>
  <w:style w:type="paragraph" w:customStyle="1" w:styleId="909">
    <w:name w:val="4"/>
    <w:basedOn w:val="94"/>
    <w:qFormat/>
    <w:uiPriority w:val="0"/>
    <w:pPr>
      <w:tabs>
        <w:tab w:val="left" w:pos="1575"/>
      </w:tabs>
      <w:spacing w:before="60" w:after="60" w:line="300" w:lineRule="auto"/>
      <w:ind w:firstLine="0"/>
    </w:pPr>
    <w:rPr>
      <w:rFonts w:ascii="Arial" w:hAnsi="Arial" w:eastAsia="黑体"/>
      <w:b w:val="0"/>
      <w:bCs w:val="0"/>
      <w:sz w:val="24"/>
      <w:szCs w:val="20"/>
    </w:rPr>
  </w:style>
  <w:style w:type="paragraph" w:customStyle="1" w:styleId="910">
    <w:name w:val="zheng"/>
    <w:basedOn w:val="1"/>
    <w:qFormat/>
    <w:uiPriority w:val="0"/>
    <w:pPr>
      <w:widowControl/>
      <w:spacing w:before="100" w:beforeAutospacing="1" w:after="100" w:afterAutospacing="1"/>
      <w:ind w:firstLine="480"/>
      <w:jc w:val="left"/>
    </w:pPr>
    <w:rPr>
      <w:rFonts w:ascii="宋体" w:hAnsi="宋体" w:cs="宋体"/>
    </w:rPr>
  </w:style>
  <w:style w:type="paragraph" w:customStyle="1" w:styleId="911">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Arial Unicode MS" w:hAnsi="Arial Unicode MS" w:cs="Arial Unicode MS"/>
    </w:rPr>
  </w:style>
  <w:style w:type="paragraph" w:customStyle="1" w:styleId="912">
    <w:name w:val="querybox"/>
    <w:basedOn w:val="1"/>
    <w:qFormat/>
    <w:uiPriority w:val="0"/>
    <w:pPr>
      <w:widowControl/>
      <w:pBdr>
        <w:top w:val="single" w:color="486591" w:sz="8" w:space="5"/>
        <w:left w:val="single" w:color="486591" w:sz="8" w:space="9"/>
        <w:bottom w:val="single" w:color="486591" w:sz="12" w:space="5"/>
        <w:right w:val="single" w:color="486591" w:sz="12" w:space="5"/>
      </w:pBdr>
      <w:shd w:val="clear" w:color="auto" w:fill="F8F4E4"/>
      <w:spacing w:before="100" w:beforeAutospacing="1" w:after="100" w:afterAutospacing="1" w:line="240" w:lineRule="auto"/>
      <w:ind w:firstLine="0"/>
      <w:jc w:val="left"/>
    </w:pPr>
    <w:rPr>
      <w:rFonts w:ascii="宋体" w:hAnsi="宋体" w:cs="宋体"/>
      <w:sz w:val="22"/>
      <w:szCs w:val="22"/>
    </w:rPr>
  </w:style>
  <w:style w:type="paragraph" w:customStyle="1" w:styleId="913">
    <w:name w:val="Char2 Char Char Char Char Char"/>
    <w:basedOn w:val="1"/>
    <w:qFormat/>
    <w:uiPriority w:val="0"/>
    <w:pPr>
      <w:spacing w:line="240" w:lineRule="auto"/>
      <w:ind w:firstLine="0"/>
    </w:pPr>
    <w:rPr>
      <w:sz w:val="21"/>
      <w:szCs w:val="21"/>
    </w:rPr>
  </w:style>
  <w:style w:type="paragraph" w:customStyle="1" w:styleId="914">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15">
    <w:name w:val="Abs"/>
    <w:basedOn w:val="275"/>
    <w:qFormat/>
    <w:uiPriority w:val="0"/>
    <w:pPr>
      <w:keepNext/>
      <w:widowControl/>
      <w:spacing w:after="160" w:line="240" w:lineRule="auto"/>
      <w:ind w:firstLine="0"/>
      <w:jc w:val="left"/>
    </w:pPr>
    <w:rPr>
      <w:rFonts w:ascii="Arial" w:hAnsi="Arial"/>
      <w:szCs w:val="20"/>
      <w:lang w:val="en-GB"/>
    </w:rPr>
  </w:style>
  <w:style w:type="paragraph" w:customStyle="1" w:styleId="916">
    <w:name w:val="Small Normal"/>
    <w:basedOn w:val="1"/>
    <w:qFormat/>
    <w:uiPriority w:val="0"/>
    <w:pPr>
      <w:spacing w:line="240" w:lineRule="auto"/>
      <w:ind w:firstLine="0"/>
      <w:jc w:val="left"/>
    </w:pPr>
    <w:rPr>
      <w:rFonts w:eastAsia="MingLiU"/>
      <w:bCs/>
      <w:sz w:val="20"/>
      <w:szCs w:val="20"/>
      <w:lang w:val="en-GB" w:eastAsia="zh-TW"/>
    </w:rPr>
  </w:style>
  <w:style w:type="paragraph" w:customStyle="1" w:styleId="917">
    <w:name w:val="inputbg"/>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918">
    <w:name w:val="È±Ê¡ÎÄ±¾"/>
    <w:basedOn w:val="1"/>
    <w:qFormat/>
    <w:uiPriority w:val="0"/>
    <w:pPr>
      <w:widowControl/>
      <w:spacing w:before="100" w:beforeAutospacing="1" w:after="100" w:afterAutospacing="1"/>
      <w:ind w:firstLine="480"/>
    </w:pPr>
    <w:rPr>
      <w:sz w:val="21"/>
      <w:szCs w:val="20"/>
    </w:rPr>
  </w:style>
  <w:style w:type="paragraph" w:customStyle="1" w:styleId="919">
    <w:name w:val="tt2line"/>
    <w:basedOn w:val="1"/>
    <w:qFormat/>
    <w:uiPriority w:val="0"/>
    <w:pPr>
      <w:widowControl/>
      <w:pBdr>
        <w:top w:val="single" w:color="A0A0A0" w:sz="8" w:space="0"/>
        <w:bottom w:val="single" w:color="A0A0A0" w:sz="8" w:space="0"/>
      </w:pBdr>
      <w:spacing w:before="100" w:beforeAutospacing="1" w:after="100" w:afterAutospacing="1" w:line="374" w:lineRule="atLeast"/>
      <w:ind w:firstLine="0"/>
      <w:jc w:val="left"/>
    </w:pPr>
    <w:rPr>
      <w:rFonts w:ascii="宋体" w:hAnsi="宋体" w:cs="宋体"/>
      <w:color w:val="201000"/>
      <w:sz w:val="22"/>
      <w:szCs w:val="22"/>
    </w:rPr>
  </w:style>
  <w:style w:type="paragraph" w:customStyle="1" w:styleId="920">
    <w:name w:val="(Spec) 附件"/>
    <w:qFormat/>
    <w:uiPriority w:val="0"/>
    <w:pPr>
      <w:tabs>
        <w:tab w:val="left" w:pos="1680"/>
      </w:tabs>
      <w:spacing w:line="480" w:lineRule="auto"/>
      <w:jc w:val="both"/>
    </w:pPr>
    <w:rPr>
      <w:rFonts w:hint="default" w:ascii="宋体" w:hAnsi="宋体" w:eastAsia="宋体" w:cs="Times New Roman"/>
      <w:b/>
      <w:smallCaps/>
      <w:sz w:val="28"/>
      <w:szCs w:val="28"/>
      <w:lang w:val="en-US" w:eastAsia="zh-TW" w:bidi="ar-SA"/>
    </w:rPr>
  </w:style>
  <w:style w:type="paragraph" w:customStyle="1" w:styleId="921">
    <w:name w:val="样式 标题 2节 + 行距: 多倍行距 0.5 字行"/>
    <w:basedOn w:val="240"/>
    <w:qFormat/>
    <w:uiPriority w:val="0"/>
    <w:pPr>
      <w:tabs>
        <w:tab w:val="left" w:pos="576"/>
      </w:tabs>
      <w:spacing w:before="80" w:after="80" w:line="300" w:lineRule="auto"/>
      <w:ind w:left="576" w:hanging="576"/>
    </w:pPr>
    <w:rPr>
      <w:rFonts w:ascii="Arial" w:hAnsi="Arial"/>
      <w:bCs w:val="0"/>
      <w:sz w:val="28"/>
      <w:szCs w:val="20"/>
    </w:rPr>
  </w:style>
  <w:style w:type="paragraph" w:customStyle="1" w:styleId="922">
    <w:name w:val="1.1编号"/>
    <w:basedOn w:val="1"/>
    <w:qFormat/>
    <w:uiPriority w:val="0"/>
    <w:pPr>
      <w:widowControl/>
      <w:tabs>
        <w:tab w:val="left" w:pos="567"/>
        <w:tab w:val="left" w:pos="1684"/>
      </w:tabs>
      <w:spacing w:before="120" w:after="80" w:line="380" w:lineRule="exact"/>
      <w:ind w:left="1684" w:hanging="720"/>
    </w:pPr>
    <w:rPr>
      <w:b/>
      <w:spacing w:val="20"/>
      <w:szCs w:val="20"/>
    </w:rPr>
  </w:style>
  <w:style w:type="paragraph" w:customStyle="1" w:styleId="923">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Arial Unicode MS" w:hAnsi="Arial Unicode MS" w:cs="Arial Unicode MS"/>
    </w:rPr>
  </w:style>
  <w:style w:type="paragraph" w:customStyle="1" w:styleId="924">
    <w:name w:val="font7"/>
    <w:basedOn w:val="1"/>
    <w:qFormat/>
    <w:uiPriority w:val="0"/>
    <w:pPr>
      <w:widowControl/>
      <w:spacing w:before="100" w:beforeAutospacing="1" w:after="100" w:afterAutospacing="1" w:line="240" w:lineRule="auto"/>
      <w:ind w:firstLine="0"/>
      <w:jc w:val="left"/>
    </w:pPr>
    <w:rPr>
      <w:sz w:val="20"/>
      <w:szCs w:val="20"/>
    </w:rPr>
  </w:style>
  <w:style w:type="paragraph" w:customStyle="1" w:styleId="925">
    <w:name w:val="默认段落字体 Para Char Char Char Char Char Char Char"/>
    <w:basedOn w:val="1"/>
    <w:qFormat/>
    <w:uiPriority w:val="0"/>
    <w:pPr>
      <w:spacing w:before="100" w:beforeAutospacing="1" w:after="100" w:afterAutospacing="1"/>
      <w:ind w:left="420" w:firstLine="480"/>
    </w:pPr>
    <w:rPr>
      <w:rFonts w:ascii="Tahoma" w:hAnsi="Tahoma"/>
      <w:bCs/>
      <w:szCs w:val="20"/>
    </w:rPr>
  </w:style>
  <w:style w:type="paragraph" w:customStyle="1" w:styleId="926">
    <w:name w:val="p13"/>
    <w:basedOn w:val="1"/>
    <w:qFormat/>
    <w:uiPriority w:val="0"/>
    <w:pPr>
      <w:widowControl/>
      <w:spacing w:before="100" w:beforeAutospacing="1" w:after="100" w:afterAutospacing="1" w:line="312" w:lineRule="auto"/>
      <w:ind w:firstLine="0"/>
      <w:jc w:val="left"/>
    </w:pPr>
    <w:rPr>
      <w:rFonts w:ascii="宋体" w:hAnsi="宋体"/>
      <w:sz w:val="26"/>
      <w:szCs w:val="26"/>
    </w:rPr>
  </w:style>
  <w:style w:type="paragraph" w:customStyle="1" w:styleId="927">
    <w:name w:val="2"/>
    <w:basedOn w:val="240"/>
    <w:qFormat/>
    <w:uiPriority w:val="0"/>
    <w:pPr>
      <w:tabs>
        <w:tab w:val="left" w:pos="1134"/>
        <w:tab w:val="left" w:pos="1410"/>
      </w:tabs>
      <w:spacing w:before="60" w:after="60" w:line="300" w:lineRule="auto"/>
      <w:ind w:left="1410" w:hanging="420"/>
    </w:pPr>
    <w:rPr>
      <w:rFonts w:ascii="Arial" w:hAnsi="Arial" w:eastAsia="黑体"/>
      <w:bCs w:val="0"/>
      <w:sz w:val="30"/>
      <w:szCs w:val="20"/>
    </w:rPr>
  </w:style>
  <w:style w:type="paragraph" w:customStyle="1" w:styleId="928">
    <w:name w:val="btn_bg2"/>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929">
    <w:name w:val="bf"/>
    <w:basedOn w:val="1"/>
    <w:qFormat/>
    <w:uiPriority w:val="0"/>
    <w:pPr>
      <w:tabs>
        <w:tab w:val="left" w:pos="0"/>
        <w:tab w:val="left" w:pos="2269"/>
      </w:tabs>
      <w:spacing w:before="480" w:after="240" w:line="360" w:lineRule="atLeast"/>
      <w:ind w:left="1134" w:hanging="1134"/>
      <w:jc w:val="center"/>
    </w:pPr>
    <w:rPr>
      <w:rFonts w:ascii="Arial" w:hAnsi="Arial" w:eastAsia="黑体"/>
      <w:sz w:val="32"/>
      <w:szCs w:val="20"/>
    </w:rPr>
  </w:style>
  <w:style w:type="paragraph" w:customStyle="1" w:styleId="930">
    <w:name w:val="样式4"/>
    <w:basedOn w:val="241"/>
    <w:qFormat/>
    <w:uiPriority w:val="0"/>
    <w:pPr>
      <w:spacing w:line="415" w:lineRule="auto"/>
      <w:ind w:firstLine="0"/>
    </w:pPr>
  </w:style>
  <w:style w:type="paragraph" w:customStyle="1" w:styleId="931">
    <w:name w:val="1.1.1"/>
    <w:basedOn w:val="241"/>
    <w:qFormat/>
    <w:uiPriority w:val="0"/>
    <w:pPr>
      <w:tabs>
        <w:tab w:val="left" w:pos="1080"/>
        <w:tab w:val="left" w:pos="1260"/>
      </w:tabs>
      <w:spacing w:before="120" w:after="50" w:line="440" w:lineRule="exact"/>
      <w:ind w:left="1140" w:hanging="1140"/>
      <w:jc w:val="left"/>
    </w:pPr>
    <w:rPr>
      <w:bCs w:val="0"/>
      <w:sz w:val="24"/>
      <w:szCs w:val="20"/>
    </w:rPr>
  </w:style>
  <w:style w:type="paragraph" w:customStyle="1" w:styleId="932">
    <w:name w:val="项目编号B"/>
    <w:qFormat/>
    <w:uiPriority w:val="0"/>
    <w:pPr>
      <w:spacing w:line="360" w:lineRule="auto"/>
      <w:ind w:left="1384"/>
    </w:pPr>
    <w:rPr>
      <w:rFonts w:hint="default" w:ascii="Arial" w:hAnsi="Arial" w:eastAsia="宋体" w:cs="Times New Roman"/>
      <w:sz w:val="24"/>
      <w:szCs w:val="24"/>
      <w:lang w:val="en-US" w:eastAsia="zh-CN" w:bidi="ar-SA"/>
    </w:rPr>
  </w:style>
  <w:style w:type="paragraph" w:customStyle="1" w:styleId="933">
    <w:name w:val="xl11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934">
    <w:name w:val="简单回函地址"/>
    <w:basedOn w:val="1"/>
    <w:qFormat/>
    <w:uiPriority w:val="0"/>
    <w:pPr>
      <w:spacing w:before="100" w:beforeAutospacing="1" w:after="100" w:afterAutospacing="1"/>
      <w:ind w:firstLine="480"/>
    </w:pPr>
    <w:rPr>
      <w:rFonts w:ascii="Tahoma" w:hAnsi="Tahoma"/>
    </w:rPr>
  </w:style>
  <w:style w:type="paragraph" w:customStyle="1" w:styleId="935">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spacing w:line="240" w:lineRule="auto"/>
      <w:ind w:firstLine="0"/>
      <w:jc w:val="left"/>
    </w:pPr>
    <w:rPr>
      <w:rFonts w:ascii="Courier New" w:hAnsi="Courier New"/>
      <w:sz w:val="20"/>
      <w:szCs w:val="20"/>
    </w:rPr>
  </w:style>
  <w:style w:type="paragraph" w:customStyle="1" w:styleId="936">
    <w:name w:val="普通(网站)1"/>
    <w:basedOn w:val="1"/>
    <w:qFormat/>
    <w:uiPriority w:val="0"/>
    <w:pPr>
      <w:widowControl/>
      <w:tabs>
        <w:tab w:val="left" w:pos="1260"/>
      </w:tabs>
      <w:spacing w:before="100" w:beforeAutospacing="1" w:after="100" w:afterAutospacing="1"/>
      <w:ind w:firstLine="480"/>
      <w:jc w:val="left"/>
    </w:pPr>
    <w:rPr>
      <w:rFonts w:ascii="宋体" w:hAnsi="宋体" w:cs="宋体"/>
    </w:rPr>
  </w:style>
  <w:style w:type="paragraph" w:customStyle="1" w:styleId="937">
    <w:name w:val="Definition List"/>
    <w:basedOn w:val="1"/>
    <w:next w:val="1"/>
    <w:qFormat/>
    <w:uiPriority w:val="0"/>
    <w:pPr>
      <w:spacing w:line="240" w:lineRule="auto"/>
      <w:ind w:left="360" w:firstLine="0"/>
      <w:jc w:val="left"/>
    </w:pPr>
    <w:rPr>
      <w:szCs w:val="20"/>
    </w:rPr>
  </w:style>
  <w:style w:type="paragraph" w:customStyle="1" w:styleId="938">
    <w:name w:val="childmenuname"/>
    <w:basedOn w:val="1"/>
    <w:qFormat/>
    <w:uiPriority w:val="0"/>
    <w:pPr>
      <w:widowControl/>
      <w:spacing w:before="100" w:beforeAutospacing="1" w:after="100" w:afterAutospacing="1" w:line="240" w:lineRule="auto"/>
      <w:ind w:firstLine="0"/>
      <w:jc w:val="left"/>
    </w:pPr>
    <w:rPr>
      <w:rFonts w:ascii="宋体" w:hAnsi="宋体" w:cs="宋体"/>
      <w:smallCaps/>
      <w:color w:val="FFFFFF"/>
      <w:sz w:val="37"/>
      <w:szCs w:val="37"/>
    </w:rPr>
  </w:style>
  <w:style w:type="paragraph" w:customStyle="1" w:styleId="939">
    <w:name w:val="(a)正文"/>
    <w:basedOn w:val="1"/>
    <w:qFormat/>
    <w:uiPriority w:val="0"/>
    <w:pPr>
      <w:widowControl/>
      <w:tabs>
        <w:tab w:val="left" w:pos="1871"/>
        <w:tab w:val="left" w:pos="2081"/>
      </w:tabs>
      <w:spacing w:line="360" w:lineRule="exact"/>
      <w:ind w:left="1871" w:hanging="510"/>
    </w:pPr>
    <w:rPr>
      <w:szCs w:val="20"/>
    </w:rPr>
  </w:style>
  <w:style w:type="paragraph" w:customStyle="1" w:styleId="940">
    <w:name w:val="none"/>
    <w:basedOn w:val="1"/>
    <w:qFormat/>
    <w:uiPriority w:val="0"/>
    <w:pPr>
      <w:widowControl/>
      <w:spacing w:before="100" w:beforeAutospacing="1" w:after="100" w:afterAutospacing="1" w:line="240" w:lineRule="auto"/>
      <w:ind w:firstLine="0"/>
      <w:jc w:val="left"/>
    </w:pPr>
    <w:rPr>
      <w:rFonts w:ascii="宋体" w:hAnsi="宋体" w:cs="宋体"/>
      <w:sz w:val="22"/>
      <w:szCs w:val="22"/>
    </w:rPr>
  </w:style>
  <w:style w:type="paragraph" w:customStyle="1" w:styleId="941">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宋体" w:hAnsi="宋体" w:cs="Arial Unicode MS"/>
    </w:rPr>
  </w:style>
  <w:style w:type="paragraph" w:customStyle="1" w:styleId="942">
    <w:name w:val="xl4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center"/>
    </w:pPr>
  </w:style>
  <w:style w:type="paragraph" w:customStyle="1" w:styleId="943">
    <w:name w:val="btn_bg"/>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944">
    <w:name w:val="百姓X"/>
    <w:basedOn w:val="1"/>
    <w:qFormat/>
    <w:uiPriority w:val="0"/>
    <w:pPr>
      <w:tabs>
        <w:tab w:val="left" w:pos="840"/>
      </w:tabs>
      <w:spacing w:before="100" w:beforeAutospacing="1" w:after="100" w:afterAutospacing="1"/>
      <w:ind w:left="840" w:hanging="360"/>
    </w:pPr>
    <w:rPr>
      <w:rFonts w:ascii="宋体" w:hAnsi="宋体" w:cs="Arial"/>
      <w:bCs/>
      <w:color w:val="000000"/>
      <w:sz w:val="21"/>
      <w:szCs w:val="21"/>
    </w:rPr>
  </w:style>
  <w:style w:type="paragraph" w:customStyle="1" w:styleId="945">
    <w:name w:val="Char Char3 Char Char"/>
    <w:basedOn w:val="1"/>
    <w:qFormat/>
    <w:uiPriority w:val="0"/>
    <w:pPr>
      <w:spacing w:line="240" w:lineRule="auto"/>
      <w:ind w:firstLine="0"/>
    </w:pPr>
    <w:rPr>
      <w:sz w:val="21"/>
    </w:rPr>
  </w:style>
  <w:style w:type="paragraph" w:customStyle="1" w:styleId="946">
    <w:name w:val="Char Char4 Char1"/>
    <w:basedOn w:val="1"/>
    <w:qFormat/>
    <w:uiPriority w:val="0"/>
    <w:pPr>
      <w:ind w:firstLine="200"/>
    </w:pPr>
    <w:rPr>
      <w:rFonts w:ascii="宋体" w:hAnsi="宋体" w:cs="宋体"/>
    </w:rPr>
  </w:style>
  <w:style w:type="paragraph" w:customStyle="1" w:styleId="947">
    <w:name w:val="td"/>
    <w:basedOn w:val="1"/>
    <w:qFormat/>
    <w:uiPriority w:val="0"/>
    <w:pPr>
      <w:widowControl/>
      <w:spacing w:before="100" w:beforeAutospacing="1" w:after="100" w:afterAutospacing="1" w:line="374" w:lineRule="atLeast"/>
      <w:ind w:firstLine="0"/>
      <w:jc w:val="left"/>
    </w:pPr>
    <w:rPr>
      <w:rFonts w:ascii="宋体" w:hAnsi="宋体" w:cs="宋体"/>
      <w:sz w:val="22"/>
      <w:szCs w:val="22"/>
    </w:rPr>
  </w:style>
  <w:style w:type="paragraph" w:customStyle="1" w:styleId="948">
    <w:name w:val="asp2"/>
    <w:basedOn w:val="1"/>
    <w:qFormat/>
    <w:uiPriority w:val="0"/>
    <w:pPr>
      <w:widowControl/>
      <w:spacing w:before="100" w:beforeAutospacing="1" w:after="100" w:afterAutospacing="1" w:line="240" w:lineRule="auto"/>
      <w:ind w:firstLine="0"/>
      <w:jc w:val="left"/>
    </w:pPr>
    <w:rPr>
      <w:rFonts w:ascii="宋体" w:hAnsi="宋体" w:cs="宋体"/>
      <w:color w:val="0E7FD6"/>
    </w:rPr>
  </w:style>
  <w:style w:type="paragraph" w:customStyle="1" w:styleId="949">
    <w:name w:val="默认段落字体 Para Char Char Char Char"/>
    <w:basedOn w:val="1"/>
    <w:qFormat/>
    <w:uiPriority w:val="0"/>
    <w:pPr>
      <w:spacing w:line="240" w:lineRule="auto"/>
      <w:ind w:firstLine="0"/>
    </w:pPr>
    <w:rPr>
      <w:sz w:val="30"/>
      <w:szCs w:val="21"/>
    </w:rPr>
  </w:style>
  <w:style w:type="paragraph" w:customStyle="1" w:styleId="950">
    <w:name w:val="xl10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51">
    <w:name w:val="Char Char1 Char Char Char Char"/>
    <w:basedOn w:val="1"/>
    <w:qFormat/>
    <w:uiPriority w:val="0"/>
    <w:pPr>
      <w:spacing w:line="240" w:lineRule="auto"/>
      <w:ind w:firstLine="0"/>
    </w:pPr>
    <w:rPr>
      <w:rFonts w:ascii="Tahoma" w:hAnsi="Tahoma"/>
      <w:szCs w:val="20"/>
    </w:rPr>
  </w:style>
  <w:style w:type="paragraph" w:customStyle="1" w:styleId="952">
    <w:name w:val="xl9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53">
    <w:name w:val="headstyleofdatagridalternatingitemstyle"/>
    <w:basedOn w:val="1"/>
    <w:qFormat/>
    <w:uiPriority w:val="0"/>
    <w:pPr>
      <w:widowControl/>
      <w:shd w:val="clear" w:color="auto" w:fill="D8EAF8"/>
      <w:spacing w:before="100" w:beforeAutospacing="1" w:after="100" w:afterAutospacing="1" w:line="240" w:lineRule="auto"/>
      <w:ind w:firstLine="0"/>
      <w:jc w:val="left"/>
    </w:pPr>
    <w:rPr>
      <w:rFonts w:ascii="宋体" w:hAnsi="宋体" w:cs="宋体"/>
    </w:rPr>
  </w:style>
  <w:style w:type="paragraph" w:customStyle="1" w:styleId="954">
    <w:name w:val="dian"/>
    <w:basedOn w:val="1"/>
    <w:qFormat/>
    <w:uiPriority w:val="0"/>
    <w:pPr>
      <w:widowControl/>
      <w:tabs>
        <w:tab w:val="left" w:pos="0"/>
        <w:tab w:val="left" w:pos="900"/>
      </w:tabs>
      <w:ind w:left="900" w:hanging="1080"/>
    </w:pPr>
    <w:rPr>
      <w:rFonts w:ascii="宋体"/>
      <w:sz w:val="28"/>
      <w:szCs w:val="20"/>
    </w:rPr>
  </w:style>
  <w:style w:type="paragraph" w:customStyle="1" w:styleId="955">
    <w:name w:val="xl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56">
    <w:name w:val="Blockquote"/>
    <w:basedOn w:val="1"/>
    <w:qFormat/>
    <w:uiPriority w:val="99"/>
    <w:pPr>
      <w:spacing w:before="100" w:after="100" w:line="240" w:lineRule="auto"/>
      <w:ind w:left="360" w:right="360" w:firstLine="0"/>
    </w:pPr>
    <w:rPr>
      <w:szCs w:val="20"/>
    </w:rPr>
  </w:style>
  <w:style w:type="paragraph" w:customStyle="1" w:styleId="957">
    <w:name w:val="xl4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left"/>
    </w:pPr>
  </w:style>
  <w:style w:type="paragraph" w:customStyle="1" w:styleId="958">
    <w:name w:val="普通(网站)2"/>
    <w:basedOn w:val="1"/>
    <w:qFormat/>
    <w:uiPriority w:val="0"/>
    <w:pPr>
      <w:widowControl/>
      <w:spacing w:before="100" w:beforeAutospacing="1" w:after="100" w:afterAutospacing="1"/>
      <w:ind w:firstLine="480"/>
      <w:jc w:val="left"/>
    </w:pPr>
    <w:rPr>
      <w:rFonts w:ascii="宋体" w:hAnsi="宋体" w:cs="宋体"/>
    </w:rPr>
  </w:style>
  <w:style w:type="paragraph" w:customStyle="1" w:styleId="959">
    <w:name w:val="正文2"/>
    <w:qFormat/>
    <w:uiPriority w:val="0"/>
    <w:pPr>
      <w:widowControl w:val="0"/>
      <w:tabs>
        <w:tab w:val="left" w:pos="0"/>
        <w:tab w:val="left" w:pos="1134"/>
        <w:tab w:val="left" w:pos="8505"/>
      </w:tabs>
      <w:spacing w:before="60" w:after="60" w:line="360" w:lineRule="atLeast"/>
      <w:ind w:left="1134" w:hanging="1134"/>
      <w:jc w:val="both"/>
    </w:pPr>
    <w:rPr>
      <w:rFonts w:hint="default" w:ascii="Arial" w:hAnsi="Arial" w:eastAsia="宋体" w:cs="Times New Roman"/>
      <w:sz w:val="24"/>
      <w:lang w:val="en-US" w:eastAsia="zh-CN" w:bidi="ar-SA"/>
    </w:rPr>
  </w:style>
  <w:style w:type="paragraph" w:customStyle="1" w:styleId="960">
    <w:name w:val="fontnr"/>
    <w:basedOn w:val="1"/>
    <w:qFormat/>
    <w:uiPriority w:val="0"/>
    <w:pPr>
      <w:widowControl/>
      <w:spacing w:before="100" w:beforeAutospacing="1" w:after="100" w:afterAutospacing="1" w:line="600" w:lineRule="atLeast"/>
      <w:ind w:firstLine="0"/>
      <w:jc w:val="left"/>
    </w:pPr>
    <w:rPr>
      <w:rFonts w:ascii="仿宋_GB2312" w:hAnsi="宋体" w:eastAsia="仿宋_GB2312"/>
      <w:color w:val="000000"/>
      <w:sz w:val="32"/>
      <w:szCs w:val="20"/>
    </w:rPr>
  </w:style>
  <w:style w:type="paragraph" w:customStyle="1" w:styleId="961">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62">
    <w:name w:val="lbox"/>
    <w:basedOn w:val="1"/>
    <w:qFormat/>
    <w:uiPriority w:val="0"/>
    <w:pPr>
      <w:widowControl/>
      <w:pBdr>
        <w:top w:val="single" w:color="D8C8A8" w:sz="8" w:space="0"/>
        <w:left w:val="single" w:color="D8C8A8" w:sz="8" w:space="0"/>
        <w:bottom w:val="single" w:color="D8C8A8" w:sz="8" w:space="0"/>
        <w:right w:val="single" w:color="D8C8A8" w:sz="8" w:space="0"/>
      </w:pBdr>
      <w:shd w:val="clear" w:color="auto" w:fill="F0F0E8"/>
      <w:spacing w:before="100" w:beforeAutospacing="1" w:after="100" w:afterAutospacing="1" w:line="240" w:lineRule="auto"/>
      <w:ind w:firstLine="0"/>
      <w:jc w:val="left"/>
    </w:pPr>
    <w:rPr>
      <w:rFonts w:ascii="宋体" w:hAnsi="宋体" w:cs="宋体"/>
      <w:sz w:val="22"/>
      <w:szCs w:val="22"/>
    </w:rPr>
  </w:style>
  <w:style w:type="paragraph" w:customStyle="1" w:styleId="963">
    <w:name w:val="标题2"/>
    <w:basedOn w:val="240"/>
    <w:qFormat/>
    <w:uiPriority w:val="0"/>
    <w:pPr>
      <w:tabs>
        <w:tab w:val="left" w:pos="1640"/>
      </w:tabs>
      <w:spacing w:before="120" w:line="240" w:lineRule="auto"/>
      <w:ind w:left="1640" w:hanging="420"/>
    </w:pPr>
    <w:rPr>
      <w:rFonts w:ascii="宋体" w:hAnsi="Arial"/>
      <w:b w:val="0"/>
      <w:bCs w:val="0"/>
      <w:sz w:val="28"/>
      <w:szCs w:val="20"/>
    </w:rPr>
  </w:style>
  <w:style w:type="paragraph" w:customStyle="1" w:styleId="964">
    <w:name w:val="edlinedisable"/>
    <w:basedOn w:val="1"/>
    <w:qFormat/>
    <w:uiPriority w:val="0"/>
    <w:pPr>
      <w:widowControl/>
      <w:pBdr>
        <w:bottom w:val="single" w:color="AAAAAA" w:sz="8" w:space="0"/>
      </w:pBdr>
      <w:spacing w:before="100" w:beforeAutospacing="1" w:after="100" w:afterAutospacing="1" w:line="240" w:lineRule="auto"/>
      <w:ind w:firstLine="0"/>
      <w:jc w:val="left"/>
    </w:pPr>
    <w:rPr>
      <w:rFonts w:ascii="宋体" w:hAnsi="宋体" w:cs="宋体"/>
      <w:color w:val="555555"/>
      <w:sz w:val="22"/>
      <w:szCs w:val="22"/>
    </w:rPr>
  </w:style>
  <w:style w:type="paragraph" w:customStyle="1" w:styleId="965">
    <w:name w:val="xl10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MingLiU" w:hAnsi="MingLiU" w:eastAsia="MingLiU" w:cs="宋体"/>
      <w:sz w:val="20"/>
      <w:szCs w:val="20"/>
    </w:rPr>
  </w:style>
  <w:style w:type="paragraph" w:customStyle="1" w:styleId="966">
    <w:name w:val="nbox"/>
    <w:basedOn w:val="1"/>
    <w:qFormat/>
    <w:uiPriority w:val="0"/>
    <w:pPr>
      <w:widowControl/>
      <w:pBdr>
        <w:top w:val="single" w:color="777777" w:sz="8" w:space="0"/>
        <w:left w:val="single" w:color="777777" w:sz="8" w:space="9"/>
        <w:bottom w:val="single" w:color="777777" w:sz="8" w:space="2"/>
        <w:right w:val="single" w:color="777777" w:sz="8" w:space="2"/>
      </w:pBdr>
      <w:shd w:val="clear" w:color="auto" w:fill="F0F0E8"/>
      <w:spacing w:after="100" w:afterAutospacing="1" w:line="240" w:lineRule="auto"/>
      <w:ind w:firstLine="0"/>
      <w:jc w:val="left"/>
    </w:pPr>
    <w:rPr>
      <w:rFonts w:ascii="宋体" w:hAnsi="宋体" w:cs="宋体"/>
      <w:sz w:val="22"/>
      <w:szCs w:val="22"/>
    </w:rPr>
  </w:style>
  <w:style w:type="paragraph" w:customStyle="1" w:styleId="967">
    <w:name w:val="cucd-TB-Head"/>
    <w:basedOn w:val="1"/>
    <w:next w:val="661"/>
    <w:qFormat/>
    <w:uiPriority w:val="0"/>
    <w:pPr>
      <w:ind w:firstLine="0"/>
      <w:jc w:val="center"/>
    </w:pPr>
    <w:rPr>
      <w:rFonts w:ascii="宋体" w:eastAsia="黑体"/>
      <w:szCs w:val="20"/>
    </w:rPr>
  </w:style>
  <w:style w:type="paragraph" w:customStyle="1" w:styleId="968">
    <w:name w:val="Appendix Heading 2"/>
    <w:basedOn w:val="1"/>
    <w:qFormat/>
    <w:uiPriority w:val="0"/>
    <w:pPr>
      <w:spacing w:line="240" w:lineRule="auto"/>
      <w:ind w:firstLine="0"/>
      <w:jc w:val="left"/>
    </w:pPr>
    <w:rPr>
      <w:b/>
      <w:sz w:val="20"/>
      <w:szCs w:val="22"/>
      <w:lang w:val="en-GB" w:eastAsia="zh-TW"/>
    </w:rPr>
  </w:style>
  <w:style w:type="paragraph" w:customStyle="1" w:styleId="969">
    <w:name w:val="xl95"/>
    <w:basedOn w:val="1"/>
    <w:qFormat/>
    <w:uiPriority w:val="0"/>
    <w:pPr>
      <w:widowControl/>
      <w:spacing w:before="100" w:beforeAutospacing="1" w:after="100" w:afterAutospacing="1"/>
      <w:ind w:firstLine="480"/>
      <w:jc w:val="left"/>
    </w:pPr>
    <w:rPr>
      <w:rFonts w:ascii="宋体" w:hAnsi="宋体" w:cs="宋体"/>
      <w:sz w:val="20"/>
      <w:szCs w:val="20"/>
    </w:rPr>
  </w:style>
  <w:style w:type="paragraph" w:customStyle="1" w:styleId="970">
    <w:name w:val="btn_login"/>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971">
    <w:name w:val="部分编号"/>
    <w:basedOn w:val="1"/>
    <w:qFormat/>
    <w:uiPriority w:val="0"/>
    <w:pPr>
      <w:widowControl/>
      <w:tabs>
        <w:tab w:val="left" w:pos="1531"/>
        <w:tab w:val="left" w:pos="1800"/>
      </w:tabs>
      <w:spacing w:before="160" w:after="120" w:line="400" w:lineRule="exact"/>
      <w:ind w:left="1531" w:hanging="1531"/>
    </w:pPr>
    <w:rPr>
      <w:rFonts w:ascii="Arial" w:hAnsi="Arial" w:eastAsia="黑体"/>
      <w:spacing w:val="30"/>
      <w:szCs w:val="20"/>
    </w:rPr>
  </w:style>
  <w:style w:type="paragraph" w:customStyle="1" w:styleId="972">
    <w:name w:val="Address"/>
    <w:basedOn w:val="1"/>
    <w:next w:val="1"/>
    <w:qFormat/>
    <w:uiPriority w:val="0"/>
    <w:pPr>
      <w:spacing w:line="240" w:lineRule="auto"/>
      <w:ind w:firstLine="0"/>
      <w:jc w:val="left"/>
    </w:pPr>
    <w:rPr>
      <w:i/>
      <w:szCs w:val="20"/>
    </w:rPr>
  </w:style>
  <w:style w:type="paragraph" w:customStyle="1" w:styleId="973">
    <w:name w:val="xl12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974">
    <w:name w:val="xl53"/>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szCs w:val="20"/>
    </w:rPr>
  </w:style>
  <w:style w:type="paragraph" w:customStyle="1" w:styleId="975">
    <w:name w:val="样式7"/>
    <w:basedOn w:val="305"/>
    <w:qFormat/>
    <w:uiPriority w:val="0"/>
    <w:pPr>
      <w:ind w:firstLine="0"/>
    </w:pPr>
    <w:rPr>
      <w:rFonts w:hAnsi="宋体"/>
      <w:szCs w:val="21"/>
    </w:rPr>
  </w:style>
  <w:style w:type="paragraph" w:customStyle="1" w:styleId="976">
    <w:name w:val="font6"/>
    <w:basedOn w:val="1"/>
    <w:qFormat/>
    <w:uiPriority w:val="0"/>
    <w:pPr>
      <w:widowControl/>
      <w:spacing w:before="100" w:beforeAutospacing="1" w:after="100" w:afterAutospacing="1" w:line="240" w:lineRule="auto"/>
      <w:ind w:firstLine="0"/>
      <w:jc w:val="left"/>
    </w:pPr>
    <w:rPr>
      <w:rFonts w:ascii="宋体" w:hAnsi="宋体" w:cs="Arial Unicode MS"/>
      <w:sz w:val="18"/>
      <w:szCs w:val="18"/>
    </w:rPr>
  </w:style>
  <w:style w:type="paragraph" w:customStyle="1" w:styleId="977">
    <w:name w:val="5"/>
    <w:basedOn w:val="1"/>
    <w:qFormat/>
    <w:uiPriority w:val="0"/>
    <w:pPr>
      <w:tabs>
        <w:tab w:val="left" w:pos="1313"/>
      </w:tabs>
      <w:spacing w:line="300" w:lineRule="auto"/>
      <w:ind w:left="1313" w:hanging="420"/>
    </w:pPr>
    <w:rPr>
      <w:szCs w:val="20"/>
    </w:rPr>
  </w:style>
  <w:style w:type="paragraph" w:customStyle="1" w:styleId="978">
    <w:name w:val="Char Char Char Char1"/>
    <w:basedOn w:val="1"/>
    <w:qFormat/>
    <w:uiPriority w:val="0"/>
    <w:pPr>
      <w:spacing w:line="240" w:lineRule="auto"/>
      <w:ind w:firstLine="0"/>
    </w:pPr>
    <w:rPr>
      <w:rFonts w:ascii="Tahoma" w:hAnsi="Tahoma"/>
      <w:szCs w:val="20"/>
    </w:rPr>
  </w:style>
  <w:style w:type="paragraph" w:customStyle="1" w:styleId="979">
    <w:name w:val="p15"/>
    <w:basedOn w:val="1"/>
    <w:qFormat/>
    <w:uiPriority w:val="0"/>
    <w:pPr>
      <w:widowControl/>
      <w:spacing w:line="240" w:lineRule="auto"/>
      <w:ind w:firstLine="0"/>
    </w:pPr>
    <w:rPr>
      <w:rFonts w:ascii="Calibri" w:hAnsi="Calibri" w:cs="宋体"/>
      <w:sz w:val="21"/>
      <w:szCs w:val="21"/>
    </w:rPr>
  </w:style>
  <w:style w:type="paragraph" w:customStyle="1" w:styleId="980">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b/>
      <w:bCs/>
      <w:sz w:val="20"/>
      <w:szCs w:val="20"/>
    </w:rPr>
  </w:style>
  <w:style w:type="paragraph" w:customStyle="1" w:styleId="981">
    <w:name w:val="white"/>
    <w:basedOn w:val="1"/>
    <w:qFormat/>
    <w:uiPriority w:val="0"/>
    <w:pPr>
      <w:widowControl/>
      <w:spacing w:before="100" w:beforeAutospacing="1" w:after="100" w:afterAutospacing="1" w:line="240" w:lineRule="auto"/>
      <w:ind w:firstLine="0"/>
      <w:jc w:val="left"/>
    </w:pPr>
    <w:rPr>
      <w:rFonts w:ascii="宋体" w:hAnsi="宋体" w:cs="宋体"/>
      <w:color w:val="EEEEEE"/>
      <w:sz w:val="22"/>
      <w:szCs w:val="22"/>
    </w:rPr>
  </w:style>
  <w:style w:type="paragraph" w:customStyle="1" w:styleId="982">
    <w:name w:val="样式 标题 3头 + 小四 段前: 0 磅 行距: 1.5 倍行距"/>
    <w:basedOn w:val="241"/>
    <w:qFormat/>
    <w:uiPriority w:val="0"/>
    <w:pPr>
      <w:spacing w:before="0" w:after="0" w:line="360" w:lineRule="auto"/>
      <w:ind w:firstLine="0"/>
      <w:jc w:val="left"/>
    </w:pPr>
    <w:rPr>
      <w:rFonts w:ascii="宋体" w:hAnsi="宋体"/>
      <w:bCs w:val="0"/>
      <w:sz w:val="24"/>
      <w:szCs w:val="20"/>
      <w:lang w:val="en-GB"/>
    </w:rPr>
  </w:style>
  <w:style w:type="paragraph" w:customStyle="1" w:styleId="983">
    <w:name w:val="tt1line"/>
    <w:basedOn w:val="1"/>
    <w:qFormat/>
    <w:uiPriority w:val="0"/>
    <w:pPr>
      <w:widowControl/>
      <w:pBdr>
        <w:bottom w:val="single" w:color="A0A0A0" w:sz="8" w:space="0"/>
      </w:pBdr>
      <w:spacing w:before="100" w:beforeAutospacing="1" w:after="100" w:afterAutospacing="1" w:line="374" w:lineRule="atLeast"/>
      <w:ind w:firstLine="0"/>
      <w:jc w:val="left"/>
    </w:pPr>
    <w:rPr>
      <w:rFonts w:ascii="宋体" w:hAnsi="宋体" w:cs="宋体"/>
      <w:b/>
      <w:bCs/>
      <w:color w:val="302010"/>
      <w:sz w:val="22"/>
      <w:szCs w:val="22"/>
    </w:rPr>
  </w:style>
  <w:style w:type="paragraph" w:customStyle="1" w:styleId="984">
    <w:name w:val="SuepChapter"/>
    <w:basedOn w:val="1"/>
    <w:qFormat/>
    <w:uiPriority w:val="0"/>
    <w:pPr>
      <w:widowControl/>
      <w:tabs>
        <w:tab w:val="left" w:pos="420"/>
        <w:tab w:val="center" w:pos="4513"/>
      </w:tabs>
      <w:spacing w:line="240" w:lineRule="auto"/>
      <w:ind w:left="420" w:hanging="420"/>
      <w:jc w:val="center"/>
    </w:pPr>
    <w:rPr>
      <w:b/>
      <w:spacing w:val="-2"/>
      <w:sz w:val="22"/>
      <w:szCs w:val="20"/>
      <w:lang w:val="en-GB"/>
    </w:rPr>
  </w:style>
  <w:style w:type="paragraph" w:customStyle="1" w:styleId="985">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986">
    <w:name w:val="SuepHeading"/>
    <w:basedOn w:val="1"/>
    <w:qFormat/>
    <w:uiPriority w:val="0"/>
    <w:pPr>
      <w:widowControl/>
      <w:tabs>
        <w:tab w:val="left" w:pos="828"/>
        <w:tab w:val="left" w:pos="1394"/>
        <w:tab w:val="left" w:pos="2245"/>
        <w:tab w:val="left" w:pos="3094"/>
        <w:tab w:val="left" w:pos="3945"/>
        <w:tab w:val="left" w:pos="5079"/>
        <w:tab w:val="left" w:pos="6496"/>
        <w:tab w:val="left" w:pos="7630"/>
      </w:tabs>
      <w:spacing w:line="240" w:lineRule="auto"/>
      <w:ind w:left="840" w:hanging="420"/>
    </w:pPr>
    <w:rPr>
      <w:b/>
      <w:spacing w:val="-2"/>
      <w:sz w:val="22"/>
      <w:szCs w:val="20"/>
      <w:lang w:val="en-GB"/>
    </w:rPr>
  </w:style>
  <w:style w:type="paragraph" w:customStyle="1" w:styleId="987">
    <w:name w:val="Char Char1 Char Char Char Char Char Char Char Char Char Char"/>
    <w:basedOn w:val="1"/>
    <w:qFormat/>
    <w:uiPriority w:val="0"/>
    <w:pPr>
      <w:spacing w:line="240" w:lineRule="auto"/>
      <w:ind w:firstLine="0"/>
    </w:pPr>
    <w:rPr>
      <w:rFonts w:ascii="Tahoma" w:hAnsi="Tahoma"/>
      <w:szCs w:val="20"/>
    </w:rPr>
  </w:style>
  <w:style w:type="paragraph" w:customStyle="1" w:styleId="988">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ascii="宋体" w:hAnsi="宋体" w:cs="Arial Unicode MS"/>
      <w:b/>
      <w:bCs/>
    </w:rPr>
  </w:style>
  <w:style w:type="paragraph" w:customStyle="1" w:styleId="989">
    <w:name w:val="Definition Term"/>
    <w:basedOn w:val="1"/>
    <w:next w:val="1"/>
    <w:qFormat/>
    <w:uiPriority w:val="0"/>
    <w:pPr>
      <w:spacing w:line="240" w:lineRule="auto"/>
      <w:ind w:firstLine="0"/>
      <w:jc w:val="left"/>
    </w:pPr>
    <w:rPr>
      <w:szCs w:val="20"/>
    </w:rPr>
  </w:style>
  <w:style w:type="paragraph" w:customStyle="1" w:styleId="990">
    <w:name w:val="目录文字"/>
    <w:basedOn w:val="1"/>
    <w:qFormat/>
    <w:uiPriority w:val="0"/>
    <w:pPr>
      <w:widowControl/>
      <w:spacing w:line="480" w:lineRule="auto"/>
      <w:ind w:firstLine="0"/>
      <w:jc w:val="left"/>
    </w:pPr>
    <w:rPr>
      <w:rFonts w:ascii="宋体" w:hAnsi="宋体"/>
      <w:szCs w:val="20"/>
    </w:rPr>
  </w:style>
  <w:style w:type="paragraph" w:customStyle="1" w:styleId="991">
    <w:name w:val="xl9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992">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line="240" w:lineRule="auto"/>
      <w:ind w:firstLine="0"/>
      <w:jc w:val="left"/>
    </w:pPr>
    <w:rPr>
      <w:rFonts w:ascii="Arial Unicode MS" w:hAnsi="Arial Unicode MS" w:cs="Arial Unicode MS"/>
    </w:rPr>
  </w:style>
  <w:style w:type="paragraph" w:customStyle="1" w:styleId="993">
    <w:name w:val="btn_bg3"/>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994">
    <w:name w:val="xl31"/>
    <w:basedOn w:val="1"/>
    <w:qFormat/>
    <w:uiPriority w:val="0"/>
    <w:pPr>
      <w:widowControl/>
      <w:spacing w:before="100" w:beforeAutospacing="1" w:after="100" w:afterAutospacing="1" w:line="240" w:lineRule="auto"/>
      <w:ind w:firstLine="0"/>
      <w:jc w:val="center"/>
    </w:pPr>
    <w:rPr>
      <w:rFonts w:ascii="楷体_GB2312" w:hAnsi="Arial Unicode MS" w:eastAsia="楷体_GB2312" w:cs="Arial Unicode MS"/>
      <w:b/>
      <w:bCs/>
      <w:sz w:val="40"/>
      <w:szCs w:val="40"/>
      <w:u w:val="single"/>
    </w:rPr>
  </w:style>
  <w:style w:type="paragraph" w:customStyle="1" w:styleId="995">
    <w:name w:val="tableline"/>
    <w:basedOn w:val="1"/>
    <w:qFormat/>
    <w:uiPriority w:val="0"/>
    <w:pPr>
      <w:widowControl/>
      <w:pBdr>
        <w:top w:val="single" w:color="999999" w:sz="8" w:space="0"/>
        <w:left w:val="single" w:color="999999" w:sz="8" w:space="2"/>
        <w:bottom w:val="single" w:color="999999" w:sz="8" w:space="0"/>
        <w:right w:val="single" w:color="999999" w:sz="8" w:space="2"/>
      </w:pBdr>
      <w:spacing w:before="100" w:beforeAutospacing="1" w:after="100" w:afterAutospacing="1" w:line="374" w:lineRule="atLeast"/>
      <w:ind w:firstLine="0"/>
      <w:jc w:val="left"/>
    </w:pPr>
    <w:rPr>
      <w:rFonts w:ascii="宋体" w:hAnsi="宋体" w:cs="宋体"/>
      <w:sz w:val="22"/>
      <w:szCs w:val="22"/>
    </w:rPr>
  </w:style>
  <w:style w:type="paragraph" w:customStyle="1" w:styleId="996">
    <w:name w:val="titlebar"/>
    <w:basedOn w:val="1"/>
    <w:qFormat/>
    <w:uiPriority w:val="0"/>
    <w:pPr>
      <w:widowControl/>
      <w:spacing w:before="100" w:beforeAutospacing="1" w:after="100" w:afterAutospacing="1" w:line="374" w:lineRule="atLeast"/>
      <w:ind w:firstLine="0"/>
      <w:jc w:val="left"/>
    </w:pPr>
    <w:rPr>
      <w:rFonts w:ascii="宋体" w:hAnsi="宋体" w:cs="宋体"/>
      <w:b/>
      <w:bCs/>
      <w:color w:val="EEEEEE"/>
      <w:sz w:val="26"/>
      <w:szCs w:val="26"/>
    </w:rPr>
  </w:style>
  <w:style w:type="paragraph" w:customStyle="1" w:styleId="997">
    <w:name w:val="正文 New New New New New New New"/>
    <w:qFormat/>
    <w:uiPriority w:val="0"/>
    <w:pPr>
      <w:widowControl w:val="0"/>
      <w:jc w:val="both"/>
    </w:pPr>
    <w:rPr>
      <w:rFonts w:hint="default" w:ascii="Calibri" w:hAnsi="Calibri" w:eastAsia="宋体" w:cs="Times New Roman"/>
      <w:sz w:val="21"/>
      <w:szCs w:val="24"/>
      <w:lang w:val="en-US" w:eastAsia="zh-CN" w:bidi="ar-SA"/>
    </w:rPr>
  </w:style>
  <w:style w:type="paragraph" w:customStyle="1" w:styleId="998">
    <w:name w:val="xl51"/>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szCs w:val="20"/>
    </w:rPr>
  </w:style>
  <w:style w:type="paragraph" w:customStyle="1" w:styleId="999">
    <w:name w:val="Headings Font"/>
    <w:basedOn w:val="1"/>
    <w:next w:val="275"/>
    <w:qFormat/>
    <w:uiPriority w:val="0"/>
    <w:pPr>
      <w:keepNext/>
      <w:spacing w:line="280" w:lineRule="atLeast"/>
      <w:ind w:firstLine="0"/>
      <w:jc w:val="left"/>
    </w:pPr>
    <w:rPr>
      <w:rFonts w:ascii="Arial" w:hAnsi="Arial"/>
      <w:sz w:val="22"/>
      <w:szCs w:val="20"/>
      <w:lang w:val="en-GB"/>
    </w:rPr>
  </w:style>
  <w:style w:type="paragraph" w:customStyle="1" w:styleId="1000">
    <w:name w:val="CM25"/>
    <w:basedOn w:val="81"/>
    <w:next w:val="81"/>
    <w:qFormat/>
    <w:uiPriority w:val="0"/>
    <w:pPr>
      <w:spacing w:after="145"/>
    </w:pPr>
    <w:rPr>
      <w:rFonts w:ascii="DEFPF D+ Optima" w:eastAsia="DEFPF D+ Optima"/>
    </w:rPr>
  </w:style>
  <w:style w:type="paragraph" w:customStyle="1" w:styleId="1001">
    <w:name w:val="b-b1"/>
    <w:basedOn w:val="239"/>
    <w:next w:val="1"/>
    <w:qFormat/>
    <w:uiPriority w:val="0"/>
    <w:pPr>
      <w:keepNext w:val="0"/>
      <w:keepLines w:val="0"/>
      <w:tabs>
        <w:tab w:val="left" w:pos="360"/>
        <w:tab w:val="left" w:pos="1800"/>
      </w:tabs>
      <w:spacing w:before="160" w:after="160" w:line="400" w:lineRule="exact"/>
      <w:ind w:left="1531" w:hanging="1531"/>
      <w:jc w:val="left"/>
    </w:pPr>
    <w:rPr>
      <w:rFonts w:ascii="黑体" w:eastAsia="黑体"/>
      <w:b w:val="0"/>
      <w:bCs w:val="0"/>
      <w:color w:val="000000"/>
      <w:sz w:val="28"/>
      <w:szCs w:val="20"/>
    </w:rPr>
  </w:style>
  <w:style w:type="paragraph" w:customStyle="1" w:styleId="1002">
    <w:name w:val="ednone"/>
    <w:basedOn w:val="1"/>
    <w:qFormat/>
    <w:uiPriority w:val="0"/>
    <w:pPr>
      <w:widowControl/>
      <w:shd w:val="clear" w:color="auto" w:fill="D4E4D8"/>
      <w:spacing w:before="100" w:beforeAutospacing="1" w:after="100" w:afterAutospacing="1" w:line="240" w:lineRule="auto"/>
      <w:ind w:firstLine="0"/>
      <w:jc w:val="left"/>
    </w:pPr>
    <w:rPr>
      <w:rFonts w:ascii="宋体" w:hAnsi="宋体" w:cs="宋体"/>
      <w:sz w:val="22"/>
      <w:szCs w:val="22"/>
    </w:rPr>
  </w:style>
  <w:style w:type="paragraph" w:customStyle="1" w:styleId="1003">
    <w:name w:val="fontkai"/>
    <w:basedOn w:val="1"/>
    <w:qFormat/>
    <w:uiPriority w:val="0"/>
    <w:pPr>
      <w:widowControl/>
      <w:spacing w:before="100" w:beforeAutospacing="1" w:after="100" w:afterAutospacing="1" w:line="240" w:lineRule="auto"/>
      <w:ind w:firstLine="0"/>
      <w:jc w:val="left"/>
    </w:pPr>
    <w:rPr>
      <w:rFonts w:ascii="̥" w:hAnsi="̥" w:cs="宋体"/>
      <w:color w:val="FFE7E7"/>
      <w:sz w:val="22"/>
      <w:szCs w:val="22"/>
    </w:rPr>
  </w:style>
  <w:style w:type="paragraph" w:customStyle="1" w:styleId="1004">
    <w:name w:val="CM2"/>
    <w:basedOn w:val="1"/>
    <w:next w:val="1"/>
    <w:qFormat/>
    <w:uiPriority w:val="0"/>
    <w:pPr>
      <w:spacing w:before="100" w:beforeAutospacing="1" w:after="100" w:afterAutospacing="1" w:line="273" w:lineRule="atLeast"/>
      <w:ind w:firstLine="480"/>
      <w:jc w:val="left"/>
    </w:pPr>
    <w:rPr>
      <w:rFonts w:ascii="EPKJJF+DFPHeiW5" w:eastAsia="EPKJJF+DFPHeiW5" w:cs="EPKJJF+DFPHeiW5"/>
    </w:rPr>
  </w:style>
  <w:style w:type="paragraph" w:customStyle="1" w:styleId="1005">
    <w:name w:val="1.正文"/>
    <w:basedOn w:val="1"/>
    <w:qFormat/>
    <w:uiPriority w:val="0"/>
    <w:pPr>
      <w:widowControl/>
      <w:tabs>
        <w:tab w:val="left" w:pos="1361"/>
      </w:tabs>
      <w:spacing w:line="360" w:lineRule="exact"/>
      <w:ind w:left="1361" w:hanging="397"/>
    </w:pPr>
    <w:rPr>
      <w:szCs w:val="20"/>
    </w:rPr>
  </w:style>
  <w:style w:type="paragraph" w:customStyle="1" w:styleId="1006">
    <w:name w:val="正文文本 21"/>
    <w:basedOn w:val="1"/>
    <w:qFormat/>
    <w:uiPriority w:val="0"/>
    <w:pPr>
      <w:spacing w:line="380" w:lineRule="atLeast"/>
      <w:ind w:firstLine="0"/>
    </w:pPr>
    <w:rPr>
      <w:spacing w:val="10"/>
      <w:szCs w:val="20"/>
    </w:rPr>
  </w:style>
  <w:style w:type="paragraph" w:customStyle="1" w:styleId="1007">
    <w:name w:val="bf.1"/>
    <w:basedOn w:val="100"/>
    <w:qFormat/>
    <w:uiPriority w:val="0"/>
    <w:pPr>
      <w:spacing w:line="360" w:lineRule="auto"/>
      <w:ind w:left="1050" w:hanging="1050"/>
    </w:pPr>
    <w:rPr>
      <w:rFonts w:ascii="Arial" w:hAnsi="Arial"/>
    </w:rPr>
  </w:style>
  <w:style w:type="paragraph" w:customStyle="1" w:styleId="1008">
    <w:name w:val="tttable"/>
    <w:basedOn w:val="1"/>
    <w:qFormat/>
    <w:uiPriority w:val="0"/>
    <w:pPr>
      <w:widowControl/>
      <w:spacing w:before="100" w:beforeAutospacing="1" w:after="100" w:afterAutospacing="1" w:line="374" w:lineRule="atLeast"/>
      <w:ind w:firstLine="0"/>
      <w:jc w:val="left"/>
    </w:pPr>
    <w:rPr>
      <w:rFonts w:ascii="宋体" w:hAnsi="宋体" w:cs="宋体"/>
      <w:b/>
      <w:bCs/>
      <w:color w:val="403020"/>
      <w:sz w:val="22"/>
      <w:szCs w:val="22"/>
    </w:rPr>
  </w:style>
  <w:style w:type="paragraph" w:customStyle="1" w:styleId="1009">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style>
  <w:style w:type="paragraph" w:customStyle="1" w:styleId="1010">
    <w:name w:val="POINT"/>
    <w:basedOn w:val="782"/>
    <w:qFormat/>
    <w:uiPriority w:val="0"/>
    <w:pPr>
      <w:tabs>
        <w:tab w:val="left" w:pos="0"/>
        <w:tab w:val="left" w:pos="840"/>
      </w:tabs>
    </w:pPr>
  </w:style>
  <w:style w:type="paragraph" w:customStyle="1" w:styleId="1011">
    <w:name w:val="南通方案正文"/>
    <w:basedOn w:val="1"/>
    <w:qFormat/>
    <w:uiPriority w:val="0"/>
    <w:pPr>
      <w:spacing w:before="100" w:beforeAutospacing="1" w:after="100" w:afterAutospacing="1"/>
      <w:ind w:firstLine="480"/>
    </w:pPr>
    <w:rPr>
      <w:szCs w:val="20"/>
    </w:rPr>
  </w:style>
  <w:style w:type="paragraph" w:customStyle="1" w:styleId="1012">
    <w:name w:val="xl11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MingLiU" w:hAnsi="MingLiU" w:eastAsia="MingLiU" w:cs="宋体"/>
      <w:sz w:val="20"/>
      <w:szCs w:val="20"/>
    </w:rPr>
  </w:style>
  <w:style w:type="paragraph" w:customStyle="1" w:styleId="1013">
    <w:name w:val="xl1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1014">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style>
  <w:style w:type="paragraph" w:customStyle="1" w:styleId="1015">
    <w:name w:val="infodetail"/>
    <w:basedOn w:val="1"/>
    <w:qFormat/>
    <w:uiPriority w:val="0"/>
    <w:pPr>
      <w:widowControl/>
      <w:spacing w:before="100" w:beforeAutospacing="1" w:after="100" w:afterAutospacing="1" w:line="524" w:lineRule="atLeast"/>
      <w:ind w:firstLine="0"/>
      <w:jc w:val="left"/>
    </w:pPr>
    <w:rPr>
      <w:rFonts w:ascii="宋体" w:hAnsi="宋体" w:cs="宋体"/>
      <w:sz w:val="28"/>
      <w:szCs w:val="28"/>
    </w:rPr>
  </w:style>
  <w:style w:type="paragraph" w:customStyle="1" w:styleId="1016">
    <w:name w:val="p"/>
    <w:basedOn w:val="782"/>
    <w:qFormat/>
    <w:uiPriority w:val="0"/>
    <w:pPr>
      <w:tabs>
        <w:tab w:val="left" w:pos="780"/>
        <w:tab w:val="left" w:pos="845"/>
      </w:tabs>
      <w:ind w:left="709" w:hanging="425"/>
    </w:pPr>
    <w:rPr>
      <w:rFonts w:ascii="楷体" w:eastAsia="楷体"/>
      <w:lang w:val="en-US"/>
    </w:rPr>
  </w:style>
  <w:style w:type="paragraph" w:customStyle="1" w:styleId="1017">
    <w:name w:val="项目符号_“-”"/>
    <w:basedOn w:val="1"/>
    <w:qFormat/>
    <w:uiPriority w:val="0"/>
    <w:pPr>
      <w:tabs>
        <w:tab w:val="left" w:pos="420"/>
        <w:tab w:val="left" w:pos="1200"/>
      </w:tabs>
      <w:spacing w:before="78" w:line="240" w:lineRule="auto"/>
      <w:ind w:left="820" w:hanging="420"/>
    </w:pPr>
    <w:rPr>
      <w:sz w:val="21"/>
      <w:szCs w:val="20"/>
    </w:rPr>
  </w:style>
  <w:style w:type="paragraph" w:customStyle="1" w:styleId="1018">
    <w:name w:val="font0"/>
    <w:basedOn w:val="1"/>
    <w:qFormat/>
    <w:uiPriority w:val="0"/>
    <w:pPr>
      <w:widowControl/>
      <w:spacing w:before="100" w:beforeAutospacing="1" w:after="100" w:afterAutospacing="1" w:line="240" w:lineRule="auto"/>
      <w:ind w:firstLine="0"/>
      <w:jc w:val="left"/>
    </w:pPr>
    <w:rPr>
      <w:rFonts w:ascii="Arial" w:hAnsi="Arial" w:cs="Arial"/>
      <w:sz w:val="20"/>
      <w:szCs w:val="20"/>
    </w:rPr>
  </w:style>
  <w:style w:type="paragraph" w:customStyle="1" w:styleId="1019">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left"/>
    </w:pPr>
    <w:rPr>
      <w:rFonts w:ascii="Arial Unicode MS" w:hAnsi="Arial Unicode MS" w:cs="Arial Unicode MS"/>
    </w:rPr>
  </w:style>
  <w:style w:type="paragraph" w:customStyle="1" w:styleId="1020">
    <w:name w:val="CM22"/>
    <w:basedOn w:val="81"/>
    <w:next w:val="81"/>
    <w:qFormat/>
    <w:uiPriority w:val="0"/>
    <w:pPr>
      <w:spacing w:line="160" w:lineRule="atLeast"/>
    </w:pPr>
    <w:rPr>
      <w:rFonts w:ascii="DEFPF D+ Optima" w:eastAsia="DEFPF D+ Optima"/>
    </w:rPr>
  </w:style>
  <w:style w:type="paragraph" w:customStyle="1" w:styleId="1021">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hint="eastAsia" w:ascii="黑体" w:hAnsi="Arial Unicode MS" w:eastAsia="黑体"/>
      <w:b/>
      <w:szCs w:val="20"/>
    </w:rPr>
  </w:style>
  <w:style w:type="paragraph" w:customStyle="1" w:styleId="1022">
    <w:name w:val="btn_bg1"/>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1023">
    <w:name w:val="Header1"/>
    <w:basedOn w:val="81"/>
    <w:next w:val="81"/>
    <w:qFormat/>
    <w:uiPriority w:val="0"/>
    <w:pPr>
      <w:spacing w:after="120"/>
    </w:pPr>
    <w:rPr>
      <w:rFonts w:ascii="Arial Unicode MS" w:hAnsi="Arial Unicode MS" w:eastAsia="宋体"/>
      <w:szCs w:val="20"/>
    </w:rPr>
  </w:style>
  <w:style w:type="paragraph" w:customStyle="1" w:styleId="1024">
    <w:name w:val="inputbg3"/>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1025">
    <w:name w:val="headstyleofdatagrid"/>
    <w:basedOn w:val="1"/>
    <w:qFormat/>
    <w:uiPriority w:val="0"/>
    <w:pPr>
      <w:widowControl/>
      <w:shd w:val="clear" w:color="auto" w:fill="90C5E7"/>
      <w:spacing w:before="100" w:beforeAutospacing="1" w:after="100" w:afterAutospacing="1" w:line="240" w:lineRule="auto"/>
      <w:ind w:firstLine="0"/>
      <w:jc w:val="left"/>
    </w:pPr>
    <w:rPr>
      <w:rFonts w:ascii="宋体" w:hAnsi="宋体" w:cs="宋体"/>
    </w:rPr>
  </w:style>
  <w:style w:type="paragraph" w:customStyle="1" w:styleId="1026">
    <w:name w:val="point"/>
    <w:basedOn w:val="1"/>
    <w:qFormat/>
    <w:uiPriority w:val="0"/>
    <w:pPr>
      <w:tabs>
        <w:tab w:val="left" w:pos="360"/>
        <w:tab w:val="left" w:pos="840"/>
        <w:tab w:val="left" w:pos="845"/>
      </w:tabs>
      <w:spacing w:before="60"/>
      <w:ind w:left="840" w:hanging="420"/>
    </w:pPr>
    <w:rPr>
      <w:rFonts w:ascii="宋体" w:hAnsi="宋体"/>
      <w:sz w:val="28"/>
      <w:szCs w:val="20"/>
      <w:lang w:val="en-GB"/>
    </w:rPr>
  </w:style>
  <w:style w:type="paragraph" w:customStyle="1" w:styleId="1027">
    <w:name w:val="font10"/>
    <w:basedOn w:val="1"/>
    <w:qFormat/>
    <w:uiPriority w:val="0"/>
    <w:pPr>
      <w:widowControl/>
      <w:spacing w:before="100" w:beforeAutospacing="1" w:after="100" w:afterAutospacing="1" w:line="240" w:lineRule="auto"/>
      <w:ind w:firstLine="0"/>
      <w:jc w:val="left"/>
    </w:pPr>
    <w:rPr>
      <w:rFonts w:hint="eastAsia" w:ascii="宋体" w:hAnsi="宋体"/>
      <w:b/>
      <w:bCs/>
      <w:sz w:val="28"/>
      <w:szCs w:val="28"/>
    </w:rPr>
  </w:style>
  <w:style w:type="paragraph" w:customStyle="1" w:styleId="1028">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color w:val="000000"/>
      <w:sz w:val="20"/>
      <w:szCs w:val="20"/>
    </w:rPr>
  </w:style>
  <w:style w:type="paragraph" w:customStyle="1" w:styleId="1029">
    <w:name w:val="SuepSubHead"/>
    <w:basedOn w:val="1"/>
    <w:qFormat/>
    <w:uiPriority w:val="0"/>
    <w:pPr>
      <w:widowControl/>
      <w:tabs>
        <w:tab w:val="left" w:pos="1260"/>
      </w:tabs>
      <w:spacing w:line="240" w:lineRule="auto"/>
      <w:ind w:left="1260" w:hanging="420"/>
      <w:jc w:val="left"/>
    </w:pPr>
    <w:rPr>
      <w:b/>
      <w:sz w:val="22"/>
      <w:szCs w:val="20"/>
    </w:rPr>
  </w:style>
  <w:style w:type="paragraph" w:customStyle="1" w:styleId="1030">
    <w:name w:val="p17"/>
    <w:basedOn w:val="1"/>
    <w:qFormat/>
    <w:uiPriority w:val="0"/>
    <w:pPr>
      <w:widowControl/>
      <w:spacing w:line="240" w:lineRule="auto"/>
      <w:ind w:firstLine="0"/>
    </w:pPr>
    <w:rPr>
      <w:rFonts w:ascii="宋体" w:hAnsi="宋体" w:cs="宋体"/>
      <w:sz w:val="21"/>
      <w:szCs w:val="21"/>
    </w:rPr>
  </w:style>
  <w:style w:type="paragraph" w:customStyle="1" w:styleId="1031">
    <w:name w:val="引用2"/>
    <w:basedOn w:val="1"/>
    <w:next w:val="1"/>
    <w:qFormat/>
    <w:uiPriority w:val="0"/>
    <w:pPr>
      <w:spacing w:line="240" w:lineRule="auto"/>
      <w:ind w:firstLine="0"/>
    </w:pPr>
    <w:rPr>
      <w:i/>
      <w:iCs/>
      <w:color w:val="000000"/>
      <w:sz w:val="20"/>
      <w:szCs w:val="20"/>
    </w:rPr>
  </w:style>
  <w:style w:type="paragraph" w:customStyle="1" w:styleId="1032">
    <w:name w:val="样式 标题 1 + 行距: 多倍行距 1.25 字行"/>
    <w:basedOn w:val="239"/>
    <w:qFormat/>
    <w:uiPriority w:val="0"/>
    <w:pPr>
      <w:pageBreakBefore/>
      <w:tabs>
        <w:tab w:val="left" w:pos="420"/>
        <w:tab w:val="left" w:pos="737"/>
      </w:tabs>
      <w:spacing w:after="300" w:line="480" w:lineRule="auto"/>
    </w:pPr>
    <w:rPr>
      <w:bCs w:val="0"/>
      <w:sz w:val="40"/>
      <w:szCs w:val="20"/>
    </w:rPr>
  </w:style>
  <w:style w:type="paragraph" w:customStyle="1" w:styleId="1033">
    <w:name w:val="bsbttn"/>
    <w:basedOn w:val="1"/>
    <w:qFormat/>
    <w:uiPriority w:val="0"/>
    <w:pPr>
      <w:widowControl/>
      <w:pBdr>
        <w:top w:val="single" w:color="AFC4D5" w:sz="8" w:space="0"/>
        <w:left w:val="single" w:color="AFC4D5" w:sz="8" w:space="0"/>
        <w:bottom w:val="single" w:color="104A7B" w:sz="8" w:space="0"/>
        <w:right w:val="single" w:color="104A7B" w:sz="8" w:space="0"/>
      </w:pBdr>
      <w:shd w:val="clear" w:color="auto" w:fill="D6E7EF"/>
      <w:spacing w:before="100" w:beforeAutospacing="1" w:after="100" w:afterAutospacing="1" w:line="240" w:lineRule="auto"/>
      <w:ind w:firstLine="0"/>
      <w:jc w:val="left"/>
    </w:pPr>
    <w:rPr>
      <w:rFonts w:ascii="ˎ̥" w:hAnsi="ˎ̥" w:cs="宋体"/>
      <w:color w:val="000066"/>
      <w:sz w:val="20"/>
      <w:szCs w:val="20"/>
    </w:rPr>
  </w:style>
  <w:style w:type="paragraph" w:customStyle="1" w:styleId="1034">
    <w:name w:val="xl96"/>
    <w:basedOn w:val="1"/>
    <w:qFormat/>
    <w:uiPriority w:val="0"/>
    <w:pPr>
      <w:widowControl/>
      <w:spacing w:before="100" w:beforeAutospacing="1" w:after="100" w:afterAutospacing="1"/>
      <w:ind w:firstLine="480"/>
      <w:jc w:val="left"/>
    </w:pPr>
    <w:rPr>
      <w:rFonts w:ascii="宋体" w:hAnsi="宋体" w:cs="宋体"/>
    </w:rPr>
  </w:style>
  <w:style w:type="paragraph" w:customStyle="1" w:styleId="1035">
    <w:name w:val="edline"/>
    <w:basedOn w:val="1"/>
    <w:qFormat/>
    <w:uiPriority w:val="0"/>
    <w:pPr>
      <w:widowControl/>
      <w:pBdr>
        <w:bottom w:val="single" w:color="A0A0A0" w:sz="8" w:space="0"/>
      </w:pBdr>
      <w:spacing w:before="100" w:beforeAutospacing="1" w:after="100" w:afterAutospacing="1" w:line="240" w:lineRule="auto"/>
      <w:ind w:firstLine="0"/>
      <w:jc w:val="left"/>
    </w:pPr>
    <w:rPr>
      <w:rFonts w:ascii="̥_GB2312" w:hAnsi="̥_GB2312" w:cs="宋体"/>
      <w:sz w:val="22"/>
      <w:szCs w:val="22"/>
    </w:rPr>
  </w:style>
  <w:style w:type="paragraph" w:customStyle="1" w:styleId="1036">
    <w:name w:val="char"/>
    <w:basedOn w:val="1"/>
    <w:qFormat/>
    <w:uiPriority w:val="0"/>
    <w:pPr>
      <w:widowControl/>
      <w:spacing w:before="100" w:beforeAutospacing="1" w:after="100" w:afterAutospacing="1" w:line="240" w:lineRule="auto"/>
      <w:ind w:firstLine="0"/>
      <w:jc w:val="left"/>
    </w:pPr>
    <w:rPr>
      <w:rFonts w:ascii="宋体" w:hAnsi="宋体" w:cs="宋体"/>
    </w:rPr>
  </w:style>
  <w:style w:type="paragraph" w:customStyle="1" w:styleId="1037">
    <w:name w:val="rellink"/>
    <w:basedOn w:val="1"/>
    <w:qFormat/>
    <w:uiPriority w:val="0"/>
    <w:pPr>
      <w:widowControl/>
      <w:pBdr>
        <w:top w:val="single" w:color="486591" w:sz="8" w:space="0"/>
        <w:left w:val="single" w:color="486591" w:sz="8" w:space="0"/>
        <w:bottom w:val="single" w:color="486591" w:sz="8" w:space="0"/>
        <w:right w:val="single" w:color="486591" w:sz="8" w:space="0"/>
      </w:pBdr>
      <w:shd w:val="clear" w:color="auto" w:fill="E0E0E0"/>
      <w:spacing w:before="100" w:beforeAutospacing="1" w:after="100" w:afterAutospacing="1" w:line="240" w:lineRule="auto"/>
      <w:ind w:firstLine="0"/>
      <w:jc w:val="left"/>
    </w:pPr>
    <w:rPr>
      <w:rFonts w:ascii="宋体" w:hAnsi="宋体" w:cs="宋体"/>
      <w:sz w:val="22"/>
      <w:szCs w:val="22"/>
    </w:rPr>
  </w:style>
  <w:style w:type="paragraph" w:customStyle="1" w:styleId="1038">
    <w:name w:val="Char1 Char Char Char Char Char"/>
    <w:basedOn w:val="1"/>
    <w:qFormat/>
    <w:uiPriority w:val="0"/>
    <w:pPr>
      <w:spacing w:line="240" w:lineRule="auto"/>
      <w:ind w:firstLine="0"/>
    </w:pPr>
    <w:rPr>
      <w:sz w:val="21"/>
      <w:szCs w:val="20"/>
    </w:rPr>
  </w:style>
  <w:style w:type="paragraph" w:customStyle="1" w:styleId="1039">
    <w:name w:val="样式 标题 3头 + 行距: 多倍行距 0.25 字行"/>
    <w:basedOn w:val="241"/>
    <w:qFormat/>
    <w:uiPriority w:val="0"/>
    <w:pPr>
      <w:tabs>
        <w:tab w:val="left" w:pos="578"/>
      </w:tabs>
      <w:spacing w:before="60" w:after="60" w:line="60" w:lineRule="auto"/>
      <w:ind w:left="578" w:hanging="578"/>
    </w:pPr>
    <w:rPr>
      <w:bCs w:val="0"/>
      <w:sz w:val="28"/>
      <w:szCs w:val="20"/>
    </w:rPr>
  </w:style>
  <w:style w:type="paragraph" w:customStyle="1" w:styleId="1040">
    <w:name w:val="标题 6 New New New New"/>
    <w:basedOn w:val="997"/>
    <w:next w:val="997"/>
    <w:qFormat/>
    <w:uiPriority w:val="0"/>
  </w:style>
  <w:style w:type="paragraph" w:customStyle="1" w:styleId="1041">
    <w:name w:val="样式 l_text + 段后: 3.6 磅"/>
    <w:basedOn w:val="782"/>
    <w:qFormat/>
    <w:uiPriority w:val="0"/>
    <w:pPr>
      <w:spacing w:after="72"/>
    </w:pPr>
  </w:style>
  <w:style w:type="paragraph" w:customStyle="1" w:styleId="1042">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1043">
    <w:name w:val="font9"/>
    <w:basedOn w:val="1"/>
    <w:qFormat/>
    <w:uiPriority w:val="0"/>
    <w:pPr>
      <w:widowControl/>
      <w:spacing w:before="100" w:beforeAutospacing="1" w:after="100" w:afterAutospacing="1" w:line="240" w:lineRule="auto"/>
      <w:ind w:firstLine="0"/>
      <w:jc w:val="left"/>
    </w:pPr>
    <w:rPr>
      <w:b/>
      <w:bCs/>
      <w:sz w:val="28"/>
      <w:szCs w:val="28"/>
    </w:rPr>
  </w:style>
  <w:style w:type="paragraph" w:customStyle="1" w:styleId="1044">
    <w:name w:val="test"/>
    <w:basedOn w:val="1"/>
    <w:qFormat/>
    <w:uiPriority w:val="0"/>
    <w:pPr>
      <w:widowControl/>
      <w:spacing w:before="60" w:after="60" w:line="240" w:lineRule="auto"/>
      <w:ind w:firstLine="0"/>
    </w:pPr>
    <w:rPr>
      <w:rFonts w:ascii="楷体_GB2312" w:eastAsia="楷体_GB2312"/>
      <w:spacing w:val="-30"/>
      <w:sz w:val="22"/>
      <w:szCs w:val="20"/>
    </w:rPr>
  </w:style>
  <w:style w:type="paragraph" w:customStyle="1" w:styleId="1045">
    <w:name w:val="b-b4"/>
    <w:basedOn w:val="94"/>
    <w:next w:val="1"/>
    <w:qFormat/>
    <w:uiPriority w:val="0"/>
    <w:pPr>
      <w:keepNext w:val="0"/>
      <w:keepLines w:val="0"/>
      <w:tabs>
        <w:tab w:val="left" w:pos="540"/>
      </w:tabs>
      <w:spacing w:before="60" w:after="60" w:line="400" w:lineRule="exact"/>
      <w:ind w:firstLine="198"/>
      <w:jc w:val="left"/>
    </w:pPr>
    <w:rPr>
      <w:rFonts w:ascii="黑体" w:hAnsi="宋体" w:eastAsia="黑体"/>
      <w:bCs w:val="0"/>
      <w:szCs w:val="20"/>
    </w:rPr>
  </w:style>
  <w:style w:type="paragraph" w:customStyle="1" w:styleId="1046">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line="240" w:lineRule="auto"/>
      <w:ind w:firstLine="0"/>
      <w:jc w:val="center"/>
    </w:pPr>
    <w:rPr>
      <w:rFonts w:hint="eastAsia" w:ascii="黑体" w:hAnsi="Arial Unicode MS" w:eastAsia="黑体"/>
      <w:b/>
      <w:szCs w:val="20"/>
    </w:rPr>
  </w:style>
  <w:style w:type="paragraph" w:customStyle="1" w:styleId="1047">
    <w:name w:val="edbox"/>
    <w:basedOn w:val="1"/>
    <w:qFormat/>
    <w:uiPriority w:val="0"/>
    <w:pPr>
      <w:widowControl/>
      <w:pBdr>
        <w:top w:val="single" w:color="A0A0A0" w:sz="8" w:space="0"/>
        <w:left w:val="single" w:color="A0A0A0" w:sz="8" w:space="0"/>
        <w:bottom w:val="single" w:color="A0A0A0" w:sz="8" w:space="0"/>
        <w:right w:val="single" w:color="A0A0A0" w:sz="8" w:space="0"/>
      </w:pBdr>
      <w:spacing w:before="100" w:beforeAutospacing="1" w:after="100" w:afterAutospacing="1" w:line="240" w:lineRule="auto"/>
      <w:ind w:firstLine="0"/>
      <w:jc w:val="left"/>
    </w:pPr>
    <w:rPr>
      <w:rFonts w:ascii="宋体" w:hAnsi="宋体" w:cs="宋体"/>
      <w:sz w:val="22"/>
      <w:szCs w:val="22"/>
    </w:rPr>
  </w:style>
  <w:style w:type="paragraph" w:customStyle="1" w:styleId="1048">
    <w:name w:val="xl11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ind w:firstLine="480"/>
      <w:jc w:val="left"/>
    </w:pPr>
    <w:rPr>
      <w:rFonts w:ascii="宋体" w:hAnsi="宋体" w:cs="宋体"/>
      <w:sz w:val="20"/>
      <w:szCs w:val="20"/>
    </w:rPr>
  </w:style>
  <w:style w:type="paragraph" w:customStyle="1" w:styleId="1049">
    <w:name w:val="样式2"/>
    <w:basedOn w:val="241"/>
    <w:qFormat/>
    <w:uiPriority w:val="0"/>
    <w:pPr>
      <w:spacing w:line="415" w:lineRule="auto"/>
      <w:ind w:firstLine="0"/>
    </w:pPr>
  </w:style>
  <w:style w:type="paragraph" w:customStyle="1" w:styleId="1050">
    <w:name w:val="a"/>
    <w:basedOn w:val="1"/>
    <w:qFormat/>
    <w:uiPriority w:val="0"/>
    <w:pPr>
      <w:spacing w:line="400" w:lineRule="atLeast"/>
      <w:ind w:left="1134" w:hanging="454"/>
    </w:pPr>
    <w:rPr>
      <w:rFonts w:ascii="Arial" w:hAnsi="Arial"/>
      <w:szCs w:val="20"/>
    </w:rPr>
  </w:style>
  <w:style w:type="paragraph" w:customStyle="1" w:styleId="1051">
    <w:name w:val="CM91"/>
    <w:basedOn w:val="81"/>
    <w:next w:val="81"/>
    <w:qFormat/>
    <w:uiPriority w:val="0"/>
    <w:pPr>
      <w:spacing w:after="160"/>
    </w:pPr>
    <w:rPr>
      <w:rFonts w:ascii="宋体" w:hAnsi="Times New Roman" w:eastAsia="宋体"/>
      <w:szCs w:val="20"/>
    </w:rPr>
  </w:style>
  <w:style w:type="paragraph" w:customStyle="1" w:styleId="1052">
    <w:name w:val="CM23"/>
    <w:basedOn w:val="81"/>
    <w:next w:val="81"/>
    <w:qFormat/>
    <w:uiPriority w:val="0"/>
    <w:pPr>
      <w:spacing w:line="160" w:lineRule="atLeast"/>
    </w:pPr>
    <w:rPr>
      <w:rFonts w:ascii="DEFPF D+ Optima" w:eastAsia="DEFPF D+ Optima"/>
    </w:rPr>
  </w:style>
  <w:style w:type="paragraph" w:customStyle="1" w:styleId="1053">
    <w:name w:val="Char Char 字元 字元 字元 Char Char Char Char2"/>
    <w:basedOn w:val="1"/>
    <w:qFormat/>
    <w:uiPriority w:val="0"/>
    <w:pPr>
      <w:spacing w:before="100" w:beforeAutospacing="1" w:after="100" w:afterAutospacing="1"/>
      <w:ind w:firstLine="480"/>
    </w:pPr>
    <w:rPr>
      <w:szCs w:val="20"/>
    </w:rPr>
  </w:style>
  <w:style w:type="paragraph" w:customStyle="1" w:styleId="1054">
    <w:name w:val="tdsmall"/>
    <w:basedOn w:val="1"/>
    <w:qFormat/>
    <w:uiPriority w:val="0"/>
    <w:pPr>
      <w:widowControl/>
      <w:spacing w:before="100" w:beforeAutospacing="1" w:after="100" w:afterAutospacing="1" w:line="299" w:lineRule="atLeast"/>
      <w:ind w:firstLine="0"/>
      <w:jc w:val="left"/>
    </w:pPr>
    <w:rPr>
      <w:rFonts w:ascii="宋体" w:hAnsi="宋体" w:cs="宋体"/>
      <w:sz w:val="22"/>
      <w:szCs w:val="22"/>
    </w:rPr>
  </w:style>
  <w:style w:type="paragraph" w:customStyle="1" w:styleId="1055">
    <w:name w:val="dbchf15cgrid sbasedon0 s"/>
    <w:qFormat/>
    <w:uiPriority w:val="0"/>
    <w:pPr>
      <w:widowControl w:val="0"/>
      <w:jc w:val="both"/>
    </w:pPr>
    <w:rPr>
      <w:rFonts w:hint="eastAsia" w:ascii="宋体" w:hAnsi="Times New Roman" w:eastAsia="宋体" w:cs="Times New Roman"/>
      <w:spacing w:val="5"/>
      <w:sz w:val="21"/>
      <w:lang w:val="en-US" w:eastAsia="zh-CN" w:bidi="ar-SA"/>
    </w:rPr>
  </w:style>
  <w:style w:type="paragraph" w:customStyle="1" w:styleId="1056">
    <w:name w:val="uname"/>
    <w:basedOn w:val="1"/>
    <w:qFormat/>
    <w:uiPriority w:val="0"/>
    <w:pPr>
      <w:widowControl/>
      <w:spacing w:before="100" w:beforeAutospacing="1" w:after="100" w:afterAutospacing="1" w:line="374" w:lineRule="atLeast"/>
      <w:ind w:firstLine="0"/>
      <w:jc w:val="left"/>
    </w:pPr>
    <w:rPr>
      <w:rFonts w:ascii="宋体" w:hAnsi="宋体" w:cs="宋体"/>
      <w:b/>
      <w:bCs/>
      <w:color w:val="FFFFFF"/>
      <w:sz w:val="22"/>
      <w:szCs w:val="22"/>
    </w:rPr>
  </w:style>
  <w:style w:type="paragraph" w:customStyle="1" w:styleId="1057">
    <w:name w:val="btntime"/>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1058">
    <w:name w:val="headstyleofdatagriditemstyle"/>
    <w:basedOn w:val="1"/>
    <w:qFormat/>
    <w:uiPriority w:val="0"/>
    <w:pPr>
      <w:widowControl/>
      <w:shd w:val="clear" w:color="auto" w:fill="F1F3F2"/>
      <w:spacing w:before="100" w:beforeAutospacing="1" w:after="100" w:afterAutospacing="1" w:line="240" w:lineRule="auto"/>
      <w:ind w:firstLine="0"/>
      <w:jc w:val="left"/>
    </w:pPr>
    <w:rPr>
      <w:rFonts w:ascii="宋体" w:hAnsi="宋体" w:cs="宋体"/>
    </w:rPr>
  </w:style>
  <w:style w:type="paragraph" w:customStyle="1" w:styleId="1059">
    <w:name w:val="xl121"/>
    <w:basedOn w:val="1"/>
    <w:qFormat/>
    <w:uiPriority w:val="0"/>
    <w:pPr>
      <w:widowControl/>
      <w:spacing w:before="100" w:beforeAutospacing="1" w:after="100" w:afterAutospacing="1"/>
      <w:ind w:firstLine="480"/>
      <w:jc w:val="left"/>
    </w:pPr>
    <w:rPr>
      <w:rFonts w:ascii="宋体" w:hAnsi="宋体" w:cs="宋体"/>
    </w:rPr>
  </w:style>
  <w:style w:type="paragraph" w:customStyle="1" w:styleId="1060">
    <w:name w:val="t"/>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宋体" w:hAnsi="宋体" w:cs="宋体"/>
    </w:rPr>
  </w:style>
  <w:style w:type="paragraph" w:customStyle="1" w:styleId="1061">
    <w:name w:val="selectoff"/>
    <w:basedOn w:val="1"/>
    <w:qFormat/>
    <w:uiPriority w:val="0"/>
    <w:pPr>
      <w:widowControl/>
      <w:pBdr>
        <w:bottom w:val="single" w:color="AAAAAA" w:sz="8" w:space="0"/>
      </w:pBdr>
      <w:spacing w:before="100" w:beforeAutospacing="1" w:after="100" w:afterAutospacing="1" w:line="240" w:lineRule="auto"/>
      <w:ind w:firstLine="0"/>
      <w:jc w:val="left"/>
    </w:pPr>
    <w:rPr>
      <w:rFonts w:ascii="宋体" w:hAnsi="宋体" w:cs="宋体"/>
      <w:sz w:val="22"/>
      <w:szCs w:val="22"/>
    </w:rPr>
  </w:style>
  <w:style w:type="paragraph" w:customStyle="1" w:styleId="1062">
    <w:name w:val="msonormalcxspmiddle"/>
    <w:basedOn w:val="1"/>
    <w:qFormat/>
    <w:uiPriority w:val="0"/>
    <w:pPr>
      <w:widowControl/>
      <w:spacing w:before="100" w:beforeAutospacing="1" w:after="100" w:afterAutospacing="1"/>
      <w:ind w:firstLine="480"/>
      <w:jc w:val="left"/>
    </w:pPr>
    <w:rPr>
      <w:rFonts w:ascii="宋体" w:hAnsi="宋体" w:cs="宋体"/>
    </w:rPr>
  </w:style>
  <w:style w:type="paragraph" w:customStyle="1" w:styleId="1063">
    <w:name w:val="xl52"/>
    <w:basedOn w:val="1"/>
    <w:qFormat/>
    <w:uiPriority w:val="0"/>
    <w:pPr>
      <w:widowControl/>
      <w:pBdr>
        <w:top w:val="single" w:color="000000" w:sz="4" w:space="0"/>
        <w:left w:val="single" w:color="000000" w:sz="4" w:space="0"/>
        <w:bottom w:val="single" w:color="000000" w:sz="12" w:space="0"/>
        <w:right w:val="single" w:color="000000" w:sz="4" w:space="0"/>
      </w:pBdr>
      <w:spacing w:before="100" w:beforeAutospacing="1" w:after="100" w:afterAutospacing="1" w:line="240" w:lineRule="auto"/>
      <w:ind w:firstLine="0"/>
      <w:jc w:val="center"/>
    </w:pPr>
    <w:rPr>
      <w:rFonts w:ascii="Arial Unicode MS" w:hAnsi="Arial Unicode MS" w:eastAsia="Arial Unicode MS"/>
      <w:szCs w:val="20"/>
    </w:rPr>
  </w:style>
  <w:style w:type="paragraph" w:customStyle="1" w:styleId="1064">
    <w:name w:val="inputbg2"/>
    <w:basedOn w:val="1"/>
    <w:qFormat/>
    <w:uiPriority w:val="0"/>
    <w:pPr>
      <w:widowControl/>
      <w:pBdr>
        <w:top w:val="single" w:color="000000" w:sz="2" w:space="0"/>
        <w:left w:val="single" w:color="000000" w:sz="2" w:space="0"/>
        <w:bottom w:val="single" w:color="000000" w:sz="2" w:space="0"/>
        <w:right w:val="single" w:color="000000" w:sz="2" w:space="0"/>
      </w:pBdr>
      <w:spacing w:before="100" w:beforeAutospacing="1" w:after="100" w:afterAutospacing="1" w:line="240" w:lineRule="auto"/>
      <w:ind w:firstLine="0"/>
      <w:jc w:val="left"/>
    </w:pPr>
    <w:rPr>
      <w:rFonts w:ascii="ˎ̥" w:hAnsi="ˎ̥" w:cs="宋体"/>
      <w:sz w:val="22"/>
      <w:szCs w:val="22"/>
    </w:rPr>
  </w:style>
  <w:style w:type="paragraph" w:customStyle="1" w:styleId="1065">
    <w:name w:val="默认段落字体 Para Char Char Char Char Char Char Char Char Char Char"/>
    <w:basedOn w:val="1"/>
    <w:qFormat/>
    <w:uiPriority w:val="0"/>
    <w:pPr>
      <w:spacing w:line="240" w:lineRule="auto"/>
      <w:ind w:firstLine="0"/>
    </w:pPr>
    <w:rPr>
      <w:rFonts w:ascii="Tahoma" w:hAnsi="Tahoma"/>
      <w:szCs w:val="20"/>
    </w:rPr>
  </w:style>
  <w:style w:type="paragraph" w:customStyle="1" w:styleId="1066">
    <w:name w:val="样式 标题 3头 + 行距: 多倍行距 0.5 字行"/>
    <w:basedOn w:val="241"/>
    <w:qFormat/>
    <w:uiPriority w:val="0"/>
    <w:pPr>
      <w:tabs>
        <w:tab w:val="left" w:pos="578"/>
      </w:tabs>
      <w:spacing w:before="60" w:after="60" w:line="120" w:lineRule="auto"/>
      <w:ind w:left="578" w:hanging="578"/>
    </w:pPr>
    <w:rPr>
      <w:bCs w:val="0"/>
      <w:sz w:val="28"/>
      <w:szCs w:val="20"/>
    </w:rPr>
  </w:style>
  <w:style w:type="paragraph" w:customStyle="1" w:styleId="1067">
    <w:name w:val="纯文本1"/>
    <w:basedOn w:val="1"/>
    <w:qFormat/>
    <w:uiPriority w:val="0"/>
    <w:pPr>
      <w:tabs>
        <w:tab w:val="right" w:leader="dot" w:pos="8312"/>
      </w:tabs>
      <w:spacing w:line="400" w:lineRule="exact"/>
      <w:ind w:firstLine="0"/>
      <w:jc w:val="center"/>
    </w:pPr>
    <w:rPr>
      <w:rFonts w:eastAsia="楷体_GB2312"/>
      <w:spacing w:val="-8"/>
      <w:sz w:val="20"/>
      <w:szCs w:val="20"/>
    </w:rPr>
  </w:style>
  <w:style w:type="paragraph" w:customStyle="1" w:styleId="1068">
    <w:name w:val="Char Char Char Char Char Char1 Char Char Char Char Char Char Char Char Char Char"/>
    <w:basedOn w:val="1"/>
    <w:qFormat/>
    <w:uiPriority w:val="0"/>
    <w:pPr>
      <w:spacing w:line="240" w:lineRule="auto"/>
      <w:ind w:firstLine="480"/>
    </w:pPr>
    <w:rPr>
      <w:sz w:val="21"/>
      <w:szCs w:val="20"/>
    </w:rPr>
  </w:style>
  <w:style w:type="paragraph" w:customStyle="1" w:styleId="1069">
    <w:name w:val="备注"/>
    <w:qFormat/>
    <w:uiPriority w:val="0"/>
    <w:pPr>
      <w:tabs>
        <w:tab w:val="left" w:pos="780"/>
        <w:tab w:val="left" w:pos="1560"/>
      </w:tabs>
      <w:spacing w:line="360" w:lineRule="auto"/>
      <w:ind w:left="403"/>
    </w:pPr>
    <w:rPr>
      <w:rFonts w:hint="default" w:ascii="Arial" w:hAnsi="Arial" w:eastAsia="宋体" w:cs="Times New Roman"/>
      <w:i/>
      <w:sz w:val="24"/>
      <w:szCs w:val="24"/>
      <w:lang w:val="en-US" w:eastAsia="zh-CN" w:bidi="ar-SA"/>
    </w:rPr>
  </w:style>
  <w:style w:type="paragraph" w:customStyle="1" w:styleId="1070">
    <w:name w:val="Char Char Char1"/>
    <w:basedOn w:val="1"/>
    <w:qFormat/>
    <w:uiPriority w:val="0"/>
    <w:pPr>
      <w:ind w:firstLine="200"/>
    </w:pPr>
    <w:rPr>
      <w:sz w:val="21"/>
    </w:rPr>
  </w:style>
  <w:style w:type="paragraph" w:customStyle="1" w:styleId="1071">
    <w:name w:val="Char Char5 Char1"/>
    <w:basedOn w:val="1"/>
    <w:qFormat/>
    <w:uiPriority w:val="0"/>
    <w:pPr>
      <w:spacing w:line="240" w:lineRule="auto"/>
      <w:ind w:firstLine="0"/>
    </w:pPr>
    <w:rPr>
      <w:sz w:val="21"/>
    </w:rPr>
  </w:style>
  <w:style w:type="character" w:customStyle="1" w:styleId="1072">
    <w:name w:val="表正文 Char1"/>
    <w:qFormat/>
    <w:uiPriority w:val="0"/>
    <w:rPr>
      <w:rFonts w:eastAsia="宋体"/>
      <w:sz w:val="24"/>
      <w:szCs w:val="24"/>
      <w:lang w:val="en-US" w:eastAsia="zh-CN" w:bidi="ar-SA"/>
    </w:rPr>
  </w:style>
  <w:style w:type="character" w:customStyle="1" w:styleId="1073">
    <w:name w:val="页脚 Char2"/>
    <w:qFormat/>
    <w:uiPriority w:val="99"/>
    <w:rPr>
      <w:rFonts w:ascii="Times New Roman" w:hAnsi="Times New Roman" w:eastAsia="宋体" w:cs="Times New Roman"/>
      <w:sz w:val="18"/>
      <w:szCs w:val="18"/>
    </w:rPr>
  </w:style>
  <w:style w:type="character" w:customStyle="1" w:styleId="1074">
    <w:name w:val="页眉 Char2"/>
    <w:qFormat/>
    <w:uiPriority w:val="99"/>
    <w:rPr>
      <w:rFonts w:ascii="Times New Roman" w:hAnsi="Times New Roman" w:eastAsia="宋体" w:cs="Times New Roman"/>
      <w:sz w:val="18"/>
      <w:szCs w:val="18"/>
    </w:rPr>
  </w:style>
  <w:style w:type="character" w:customStyle="1" w:styleId="1075">
    <w:name w:val="正文文本缩进 Char3"/>
    <w:basedOn w:val="247"/>
    <w:qFormat/>
    <w:uiPriority w:val="99"/>
    <w:rPr>
      <w:rFonts w:ascii="Times New Roman" w:hAnsi="Times New Roman" w:eastAsia="宋体" w:cs="Times New Roman"/>
      <w:szCs w:val="20"/>
    </w:rPr>
  </w:style>
  <w:style w:type="character" w:customStyle="1" w:styleId="1076">
    <w:name w:val="文档结构图 Char3"/>
    <w:basedOn w:val="247"/>
    <w:qFormat/>
    <w:uiPriority w:val="99"/>
    <w:rPr>
      <w:rFonts w:ascii="宋体" w:hAnsi="Times New Roman" w:eastAsia="宋体" w:cs="Times New Roman"/>
      <w:sz w:val="18"/>
      <w:szCs w:val="18"/>
    </w:rPr>
  </w:style>
  <w:style w:type="character" w:customStyle="1" w:styleId="1077">
    <w:name w:val="批注框文本 Char3"/>
    <w:basedOn w:val="247"/>
    <w:qFormat/>
    <w:uiPriority w:val="99"/>
    <w:rPr>
      <w:rFonts w:ascii="Times New Roman" w:hAnsi="Times New Roman" w:eastAsia="宋体" w:cs="Times New Roman"/>
      <w:sz w:val="18"/>
      <w:szCs w:val="18"/>
    </w:rPr>
  </w:style>
  <w:style w:type="character" w:customStyle="1" w:styleId="1078">
    <w:name w:val="日期 Char4"/>
    <w:basedOn w:val="247"/>
    <w:qFormat/>
    <w:uiPriority w:val="99"/>
    <w:rPr>
      <w:rFonts w:ascii="Times New Roman" w:hAnsi="Times New Roman" w:eastAsia="宋体" w:cs="Times New Roman"/>
      <w:szCs w:val="20"/>
    </w:rPr>
  </w:style>
  <w:style w:type="character" w:customStyle="1" w:styleId="1079">
    <w:name w:val="正文文本缩进 2 Char2"/>
    <w:basedOn w:val="247"/>
    <w:qFormat/>
    <w:uiPriority w:val="99"/>
    <w:rPr>
      <w:rFonts w:ascii="Times New Roman" w:hAnsi="Times New Roman" w:eastAsia="宋体" w:cs="Times New Roman"/>
      <w:szCs w:val="20"/>
    </w:rPr>
  </w:style>
  <w:style w:type="character" w:customStyle="1" w:styleId="1080">
    <w:name w:val="批注文字 Char3"/>
    <w:basedOn w:val="247"/>
    <w:qFormat/>
    <w:uiPriority w:val="99"/>
    <w:rPr>
      <w:rFonts w:ascii="Times New Roman" w:hAnsi="Times New Roman" w:eastAsia="宋体" w:cs="Times New Roman"/>
      <w:szCs w:val="20"/>
    </w:rPr>
  </w:style>
  <w:style w:type="character" w:customStyle="1" w:styleId="1081">
    <w:name w:val="批注主题 Char3"/>
    <w:basedOn w:val="1080"/>
    <w:qFormat/>
    <w:uiPriority w:val="99"/>
    <w:rPr>
      <w:rFonts w:ascii="Times New Roman" w:hAnsi="Times New Roman" w:eastAsia="宋体" w:cs="Times New Roman"/>
      <w:b/>
      <w:bCs/>
      <w:szCs w:val="20"/>
    </w:rPr>
  </w:style>
  <w:style w:type="character" w:customStyle="1" w:styleId="1082">
    <w:name w:val="副标题 Char3"/>
    <w:basedOn w:val="247"/>
    <w:qFormat/>
    <w:uiPriority w:val="11"/>
    <w:rPr>
      <w:rFonts w:ascii="Cambria" w:hAnsi="Cambria" w:eastAsia="宋体" w:cs="Times New Roman"/>
      <w:b/>
      <w:bCs/>
      <w:sz w:val="32"/>
      <w:szCs w:val="32"/>
    </w:rPr>
  </w:style>
  <w:style w:type="character" w:customStyle="1" w:styleId="1083">
    <w:name w:val="标题 2 字符"/>
    <w:qFormat/>
    <w:uiPriority w:val="0"/>
    <w:rPr>
      <w:rFonts w:ascii="Arial" w:hAnsi="Arial" w:eastAsia="仿宋"/>
      <w:b/>
      <w:sz w:val="28"/>
    </w:rPr>
  </w:style>
  <w:style w:type="character" w:customStyle="1" w:styleId="1084">
    <w:name w:val="标题 1 字符"/>
    <w:qFormat/>
    <w:uiPriority w:val="0"/>
    <w:rPr>
      <w:rFonts w:eastAsia="微软雅黑"/>
      <w:sz w:val="32"/>
    </w:rPr>
  </w:style>
  <w:style w:type="paragraph" w:customStyle="1" w:styleId="1085">
    <w:name w:val="TOC 标题21"/>
    <w:basedOn w:val="239"/>
    <w:next w:val="1"/>
    <w:qFormat/>
    <w:uiPriority w:val="0"/>
    <w:pPr>
      <w:tabs>
        <w:tab w:val="clear" w:pos="330"/>
        <w:tab w:val="clear" w:pos="7020"/>
      </w:tabs>
      <w:spacing w:before="340" w:after="330" w:line="576" w:lineRule="auto"/>
      <w:jc w:val="both"/>
      <w:outlineLvl w:val="9"/>
    </w:pPr>
    <w:rPr>
      <w:rFonts w:ascii="Calibri" w:hAnsi="Calibri"/>
      <w:sz w:val="44"/>
    </w:rPr>
  </w:style>
  <w:style w:type="paragraph" w:customStyle="1" w:styleId="1086">
    <w:name w:val="明显引用3"/>
    <w:basedOn w:val="1"/>
    <w:next w:val="1"/>
    <w:qFormat/>
    <w:uiPriority w:val="0"/>
    <w:pPr>
      <w:pBdr>
        <w:bottom w:val="single" w:color="4F81BD" w:sz="4" w:space="4"/>
      </w:pBdr>
      <w:spacing w:before="200" w:after="280" w:line="240" w:lineRule="auto"/>
      <w:ind w:left="936" w:right="936" w:firstLine="0"/>
    </w:pPr>
    <w:rPr>
      <w:b/>
      <w:bCs/>
      <w:i/>
      <w:iCs/>
      <w:color w:val="4F81BD"/>
      <w:sz w:val="21"/>
    </w:rPr>
  </w:style>
  <w:style w:type="paragraph" w:customStyle="1" w:styleId="1087">
    <w:name w:val="正文文本缩进2"/>
    <w:basedOn w:val="1"/>
    <w:qFormat/>
    <w:uiPriority w:val="0"/>
    <w:pPr>
      <w:spacing w:before="100" w:beforeAutospacing="1" w:after="100" w:afterAutospacing="1"/>
      <w:ind w:left="420" w:firstLine="200"/>
    </w:pPr>
    <w:rPr>
      <w:rFonts w:ascii="Calibri" w:hAnsi="Calibri"/>
      <w:sz w:val="21"/>
      <w:szCs w:val="22"/>
    </w:rPr>
  </w:style>
  <w:style w:type="paragraph" w:customStyle="1" w:styleId="1088">
    <w:name w:val="引用3"/>
    <w:basedOn w:val="1"/>
    <w:next w:val="1"/>
    <w:qFormat/>
    <w:uiPriority w:val="0"/>
    <w:pPr>
      <w:spacing w:line="240" w:lineRule="auto"/>
      <w:ind w:firstLine="0"/>
    </w:pPr>
    <w:rPr>
      <w:i/>
      <w:iCs/>
      <w:color w:val="000000"/>
      <w:sz w:val="21"/>
    </w:rPr>
  </w:style>
  <w:style w:type="paragraph" w:customStyle="1" w:styleId="1089">
    <w:name w:val="普通(网站)3"/>
    <w:basedOn w:val="1"/>
    <w:qFormat/>
    <w:uiPriority w:val="0"/>
    <w:pPr>
      <w:widowControl/>
      <w:spacing w:before="100" w:beforeAutospacing="1" w:after="100" w:afterAutospacing="1"/>
      <w:ind w:firstLine="480"/>
      <w:jc w:val="left"/>
    </w:pPr>
    <w:rPr>
      <w:rFonts w:ascii="宋体" w:hAnsi="宋体" w:cs="宋体"/>
    </w:rPr>
  </w:style>
  <w:style w:type="paragraph" w:customStyle="1" w:styleId="1090">
    <w:name w:val="正文3"/>
    <w:qFormat/>
    <w:uiPriority w:val="0"/>
    <w:pPr>
      <w:widowControl w:val="0"/>
      <w:tabs>
        <w:tab w:val="left" w:pos="0"/>
        <w:tab w:val="left" w:pos="1134"/>
        <w:tab w:val="left" w:pos="8505"/>
      </w:tabs>
      <w:spacing w:before="60" w:after="60" w:line="360" w:lineRule="atLeast"/>
      <w:ind w:left="1134" w:hanging="1134"/>
      <w:jc w:val="both"/>
    </w:pPr>
    <w:rPr>
      <w:rFonts w:hint="default" w:ascii="Arial" w:hAnsi="Arial" w:eastAsia="宋体" w:cs="Times New Roman"/>
      <w:sz w:val="24"/>
      <w:lang w:val="en-US" w:eastAsia="zh-CN" w:bidi="ar-SA"/>
    </w:rPr>
  </w:style>
  <w:style w:type="paragraph" w:customStyle="1" w:styleId="1091">
    <w:name w:val="正文文本 22"/>
    <w:basedOn w:val="1"/>
    <w:qFormat/>
    <w:uiPriority w:val="0"/>
    <w:pPr>
      <w:spacing w:line="380" w:lineRule="atLeast"/>
      <w:ind w:firstLine="0"/>
    </w:pPr>
    <w:rPr>
      <w:spacing w:val="10"/>
      <w:szCs w:val="20"/>
    </w:rPr>
  </w:style>
  <w:style w:type="paragraph" w:customStyle="1" w:styleId="1092">
    <w:name w:val="纯文本2"/>
    <w:basedOn w:val="1"/>
    <w:qFormat/>
    <w:uiPriority w:val="0"/>
    <w:pPr>
      <w:tabs>
        <w:tab w:val="right" w:leader="dot" w:pos="8312"/>
      </w:tabs>
      <w:spacing w:line="400" w:lineRule="exact"/>
      <w:ind w:firstLine="0"/>
      <w:jc w:val="center"/>
    </w:pPr>
    <w:rPr>
      <w:rFonts w:eastAsia="楷体_GB2312"/>
      <w:spacing w:val="-8"/>
      <w:sz w:val="20"/>
      <w:szCs w:val="20"/>
    </w:rPr>
  </w:style>
  <w:style w:type="paragraph" w:customStyle="1" w:styleId="1093">
    <w:name w:val="正文文本 23"/>
    <w:basedOn w:val="1"/>
    <w:qFormat/>
    <w:uiPriority w:val="0"/>
    <w:pPr>
      <w:spacing w:line="380" w:lineRule="atLeast"/>
      <w:ind w:firstLine="0"/>
    </w:pPr>
    <w:rPr>
      <w:spacing w:val="10"/>
      <w:szCs w:val="20"/>
    </w:rPr>
  </w:style>
  <w:style w:type="paragraph" w:customStyle="1" w:styleId="1094">
    <w:name w:val="正文4"/>
    <w:qFormat/>
    <w:uiPriority w:val="0"/>
    <w:pPr>
      <w:widowControl w:val="0"/>
      <w:tabs>
        <w:tab w:val="left" w:pos="0"/>
        <w:tab w:val="left" w:pos="1134"/>
        <w:tab w:val="left" w:pos="8505"/>
      </w:tabs>
      <w:spacing w:before="60" w:after="60" w:line="360" w:lineRule="atLeast"/>
      <w:ind w:left="1134" w:hanging="1134"/>
      <w:jc w:val="both"/>
    </w:pPr>
    <w:rPr>
      <w:rFonts w:hint="default" w:ascii="Arial" w:hAnsi="Arial" w:eastAsia="宋体" w:cs="Times New Roman"/>
      <w:sz w:val="24"/>
      <w:lang w:val="en-US" w:eastAsia="zh-CN" w:bidi="ar-SA"/>
    </w:rPr>
  </w:style>
  <w:style w:type="paragraph" w:customStyle="1" w:styleId="1095">
    <w:name w:val="引用4"/>
    <w:basedOn w:val="1"/>
    <w:next w:val="1"/>
    <w:qFormat/>
    <w:uiPriority w:val="0"/>
    <w:pPr>
      <w:spacing w:line="240" w:lineRule="auto"/>
      <w:ind w:firstLine="0"/>
    </w:pPr>
    <w:rPr>
      <w:i/>
      <w:iCs/>
      <w:color w:val="000000"/>
      <w:sz w:val="21"/>
    </w:rPr>
  </w:style>
  <w:style w:type="paragraph" w:customStyle="1" w:styleId="1096">
    <w:name w:val="列出段落4"/>
    <w:basedOn w:val="1"/>
    <w:qFormat/>
    <w:uiPriority w:val="0"/>
    <w:pPr>
      <w:spacing w:line="240" w:lineRule="auto"/>
      <w:ind w:firstLine="420"/>
    </w:pPr>
    <w:rPr>
      <w:sz w:val="21"/>
    </w:rPr>
  </w:style>
  <w:style w:type="paragraph" w:customStyle="1" w:styleId="1097">
    <w:name w:val="明显引用4"/>
    <w:basedOn w:val="1"/>
    <w:next w:val="1"/>
    <w:qFormat/>
    <w:uiPriority w:val="0"/>
    <w:pPr>
      <w:pBdr>
        <w:bottom w:val="single" w:color="4F81BD" w:sz="4" w:space="4"/>
      </w:pBdr>
      <w:spacing w:before="200" w:after="280" w:line="240" w:lineRule="auto"/>
      <w:ind w:left="936" w:right="936" w:firstLine="0"/>
    </w:pPr>
    <w:rPr>
      <w:b/>
      <w:bCs/>
      <w:i/>
      <w:iCs/>
      <w:color w:val="4F81BD"/>
      <w:sz w:val="21"/>
    </w:rPr>
  </w:style>
  <w:style w:type="paragraph" w:customStyle="1" w:styleId="1098">
    <w:name w:val="普通(网站)4"/>
    <w:basedOn w:val="1"/>
    <w:qFormat/>
    <w:uiPriority w:val="0"/>
    <w:pPr>
      <w:widowControl/>
      <w:spacing w:before="100" w:beforeAutospacing="1" w:after="100" w:afterAutospacing="1"/>
      <w:ind w:firstLine="480"/>
      <w:jc w:val="left"/>
    </w:pPr>
    <w:rPr>
      <w:rFonts w:ascii="宋体" w:hAnsi="宋体" w:cs="宋体"/>
    </w:rPr>
  </w:style>
  <w:style w:type="paragraph" w:customStyle="1" w:styleId="1099">
    <w:name w:val="TOC 标题3"/>
    <w:basedOn w:val="239"/>
    <w:next w:val="1"/>
    <w:qFormat/>
    <w:uiPriority w:val="0"/>
    <w:pPr>
      <w:tabs>
        <w:tab w:val="clear" w:pos="330"/>
        <w:tab w:val="clear" w:pos="7020"/>
      </w:tabs>
      <w:spacing w:before="340" w:after="330" w:line="576" w:lineRule="auto"/>
      <w:jc w:val="both"/>
      <w:outlineLvl w:val="9"/>
    </w:pPr>
    <w:rPr>
      <w:rFonts w:ascii="Calibri" w:hAnsi="Calibri"/>
      <w:sz w:val="44"/>
    </w:rPr>
  </w:style>
  <w:style w:type="paragraph" w:customStyle="1" w:styleId="1100">
    <w:name w:val="正文文本缩进3"/>
    <w:basedOn w:val="1"/>
    <w:qFormat/>
    <w:uiPriority w:val="0"/>
    <w:pPr>
      <w:spacing w:before="100" w:beforeAutospacing="1" w:after="100" w:afterAutospacing="1"/>
      <w:ind w:left="420" w:firstLine="200"/>
    </w:pPr>
    <w:rPr>
      <w:rFonts w:ascii="Calibri" w:hAnsi="Calibri"/>
      <w:sz w:val="21"/>
      <w:szCs w:val="22"/>
    </w:rPr>
  </w:style>
  <w:style w:type="paragraph" w:customStyle="1" w:styleId="1101">
    <w:name w:val="纯文本3"/>
    <w:basedOn w:val="1"/>
    <w:qFormat/>
    <w:uiPriority w:val="0"/>
    <w:pPr>
      <w:tabs>
        <w:tab w:val="right" w:leader="dot" w:pos="8312"/>
      </w:tabs>
      <w:spacing w:line="400" w:lineRule="exact"/>
      <w:ind w:firstLine="0"/>
      <w:jc w:val="center"/>
    </w:pPr>
    <w:rPr>
      <w:rFonts w:eastAsia="楷体_GB2312"/>
      <w:spacing w:val="-8"/>
      <w:sz w:val="20"/>
      <w:szCs w:val="20"/>
    </w:rPr>
  </w:style>
  <w:style w:type="paragraph" w:customStyle="1" w:styleId="1102">
    <w:name w:val="样式8"/>
    <w:basedOn w:val="1103"/>
    <w:next w:val="1104"/>
    <w:link w:val="1107"/>
    <w:qFormat/>
    <w:uiPriority w:val="0"/>
    <w:pPr>
      <w:pBdr>
        <w:bottom w:val="none" w:color="000000" w:sz="0" w:space="0"/>
      </w:pBdr>
      <w:tabs>
        <w:tab w:val="center" w:pos="4153"/>
        <w:tab w:val="right" w:pos="8306"/>
      </w:tabs>
    </w:pPr>
  </w:style>
  <w:style w:type="paragraph" w:customStyle="1" w:styleId="1103">
    <w:name w:val="样式6"/>
    <w:basedOn w:val="322"/>
    <w:next w:val="1104"/>
    <w:link w:val="1105"/>
    <w:qFormat/>
    <w:uiPriority w:val="0"/>
    <w:pPr>
      <w:spacing w:line="240" w:lineRule="auto"/>
      <w:ind w:firstLine="0"/>
    </w:pPr>
    <w:rPr>
      <w:rFonts w:ascii="Calibri" w:hAnsi="Calibri"/>
      <w:szCs w:val="18"/>
    </w:rPr>
  </w:style>
  <w:style w:type="paragraph" w:customStyle="1" w:styleId="1104">
    <w:name w:val="样式5"/>
    <w:basedOn w:val="322"/>
    <w:link w:val="1106"/>
    <w:qFormat/>
    <w:uiPriority w:val="0"/>
    <w:pPr>
      <w:pBdr>
        <w:bottom w:val="none" w:color="000000" w:sz="0" w:space="0"/>
      </w:pBdr>
      <w:spacing w:line="240" w:lineRule="auto"/>
      <w:ind w:firstLine="0"/>
    </w:pPr>
    <w:rPr>
      <w:rFonts w:ascii="Calibri" w:hAnsi="Calibri"/>
      <w:szCs w:val="18"/>
    </w:rPr>
  </w:style>
  <w:style w:type="character" w:customStyle="1" w:styleId="1105">
    <w:name w:val="样式6 Char"/>
    <w:basedOn w:val="323"/>
    <w:link w:val="1103"/>
    <w:qFormat/>
    <w:uiPriority w:val="0"/>
    <w:rPr>
      <w:rFonts w:ascii="Calibri" w:hAnsi="Calibri"/>
      <w:sz w:val="18"/>
      <w:szCs w:val="18"/>
    </w:rPr>
  </w:style>
  <w:style w:type="character" w:customStyle="1" w:styleId="1106">
    <w:name w:val="样式5 Char"/>
    <w:basedOn w:val="323"/>
    <w:link w:val="1104"/>
    <w:qFormat/>
    <w:uiPriority w:val="0"/>
    <w:rPr>
      <w:rFonts w:ascii="Calibri" w:hAnsi="Calibri"/>
      <w:sz w:val="18"/>
      <w:szCs w:val="18"/>
    </w:rPr>
  </w:style>
  <w:style w:type="character" w:customStyle="1" w:styleId="1107">
    <w:name w:val="样式8 Char"/>
    <w:basedOn w:val="1105"/>
    <w:link w:val="1102"/>
    <w:qFormat/>
    <w:uiPriority w:val="0"/>
    <w:rPr>
      <w:rFonts w:ascii="Calibri" w:hAnsi="Calibri"/>
      <w:sz w:val="18"/>
      <w:szCs w:val="18"/>
    </w:rPr>
  </w:style>
  <w:style w:type="paragraph" w:customStyle="1" w:styleId="1108">
    <w:name w:val="引用21"/>
    <w:basedOn w:val="1"/>
    <w:next w:val="1"/>
    <w:qFormat/>
    <w:uiPriority w:val="0"/>
    <w:pPr>
      <w:spacing w:line="240" w:lineRule="auto"/>
      <w:ind w:firstLine="0"/>
    </w:pPr>
    <w:rPr>
      <w:rFonts w:ascii="Calibri" w:hAnsi="Calibri"/>
      <w:i/>
      <w:iCs/>
      <w:color w:val="000000"/>
      <w:sz w:val="20"/>
      <w:szCs w:val="20"/>
    </w:rPr>
  </w:style>
  <w:style w:type="paragraph" w:customStyle="1" w:styleId="1109">
    <w:name w:val="样式9"/>
    <w:basedOn w:val="322"/>
    <w:next w:val="1104"/>
    <w:link w:val="1110"/>
    <w:qFormat/>
    <w:uiPriority w:val="0"/>
    <w:pPr>
      <w:pBdr>
        <w:bottom w:val="none" w:color="000000" w:sz="0" w:space="0"/>
      </w:pBdr>
      <w:spacing w:line="240" w:lineRule="auto"/>
      <w:ind w:firstLine="0"/>
    </w:pPr>
    <w:rPr>
      <w:rFonts w:ascii="Calibri" w:hAnsi="Calibri"/>
      <w:szCs w:val="18"/>
    </w:rPr>
  </w:style>
  <w:style w:type="character" w:customStyle="1" w:styleId="1110">
    <w:name w:val="样式9 Char"/>
    <w:basedOn w:val="323"/>
    <w:link w:val="1109"/>
    <w:qFormat/>
    <w:uiPriority w:val="0"/>
    <w:rPr>
      <w:rFonts w:ascii="Calibri" w:hAnsi="Calibri"/>
      <w:sz w:val="18"/>
      <w:szCs w:val="18"/>
    </w:rPr>
  </w:style>
  <w:style w:type="paragraph" w:customStyle="1" w:styleId="1111">
    <w:name w:val="_Style 40"/>
    <w:basedOn w:val="239"/>
    <w:next w:val="1"/>
    <w:qFormat/>
    <w:uiPriority w:val="0"/>
    <w:pPr>
      <w:tabs>
        <w:tab w:val="clear" w:pos="330"/>
        <w:tab w:val="clear" w:pos="7020"/>
      </w:tabs>
      <w:spacing w:before="340" w:after="330" w:line="576" w:lineRule="auto"/>
      <w:jc w:val="both"/>
      <w:outlineLvl w:val="9"/>
    </w:pPr>
    <w:rPr>
      <w:sz w:val="44"/>
    </w:rPr>
  </w:style>
  <w:style w:type="paragraph" w:customStyle="1" w:styleId="1112">
    <w:name w:val="普通(网站) Char"/>
    <w:basedOn w:val="1"/>
    <w:qFormat/>
    <w:uiPriority w:val="0"/>
    <w:pPr>
      <w:spacing w:before="100" w:beforeAutospacing="1" w:after="100" w:afterAutospacing="1"/>
      <w:ind w:firstLine="0"/>
      <w:jc w:val="left"/>
    </w:pPr>
    <w:rPr>
      <w:rFonts w:hint="eastAsia" w:ascii="宋体" w:hAnsi="宋体"/>
    </w:rPr>
  </w:style>
  <w:style w:type="paragraph" w:customStyle="1" w:styleId="1113">
    <w:name w:val="_Style 49"/>
    <w:qFormat/>
    <w:uiPriority w:val="0"/>
    <w:rPr>
      <w:rFonts w:hint="default" w:ascii="Times New Roman" w:hAnsi="Times New Roman" w:eastAsia="宋体" w:cs="Times New Roman"/>
      <w:sz w:val="21"/>
      <w:szCs w:val="24"/>
      <w:lang w:val="en-US" w:eastAsia="zh-CN" w:bidi="ar-SA"/>
    </w:rPr>
  </w:style>
  <w:style w:type="character" w:customStyle="1" w:styleId="1114">
    <w:name w:val="_Style 53"/>
    <w:qFormat/>
    <w:uiPriority w:val="0"/>
    <w:rPr>
      <w:b/>
      <w:bCs/>
      <w:smallCaps/>
      <w:color w:val="C0504D"/>
      <w:spacing w:val="5"/>
      <w:u w:val="single"/>
    </w:rPr>
  </w:style>
  <w:style w:type="character" w:customStyle="1" w:styleId="1115">
    <w:name w:val="_Style 56"/>
    <w:qFormat/>
    <w:uiPriority w:val="0"/>
    <w:rPr>
      <w:i/>
      <w:iCs/>
      <w:color w:val="808080"/>
    </w:rPr>
  </w:style>
  <w:style w:type="character" w:customStyle="1" w:styleId="1116">
    <w:name w:val="_Style 58"/>
    <w:qFormat/>
    <w:uiPriority w:val="0"/>
    <w:rPr>
      <w:b/>
      <w:bCs/>
      <w:smallCaps/>
      <w:spacing w:val="5"/>
    </w:rPr>
  </w:style>
  <w:style w:type="character" w:customStyle="1" w:styleId="1117">
    <w:name w:val="_Style 62"/>
    <w:qFormat/>
    <w:uiPriority w:val="0"/>
    <w:rPr>
      <w:b/>
      <w:bCs/>
      <w:i/>
      <w:iCs/>
      <w:color w:val="4F81BD"/>
    </w:rPr>
  </w:style>
  <w:style w:type="character" w:customStyle="1" w:styleId="1118">
    <w:name w:val="_Style 84"/>
    <w:qFormat/>
    <w:uiPriority w:val="0"/>
    <w:rPr>
      <w:smallCaps/>
      <w:color w:val="C0504D"/>
      <w:u w:val="single"/>
    </w:rPr>
  </w:style>
  <w:style w:type="paragraph" w:customStyle="1" w:styleId="1119">
    <w:name w:val="WPSOffice手动目录 1"/>
    <w:qFormat/>
    <w:uiPriority w:val="0"/>
    <w:rPr>
      <w:rFonts w:hint="default" w:ascii="Times New Roman" w:hAnsi="Times New Roman" w:eastAsia="宋体" w:cs="Times New Roman"/>
      <w:lang w:val="en-US" w:eastAsia="zh-CN" w:bidi="ar-SA"/>
    </w:rPr>
  </w:style>
  <w:style w:type="character" w:customStyle="1" w:styleId="1120">
    <w:name w:val="无间隔 字符"/>
    <w:qFormat/>
    <w:uiPriority w:val="0"/>
    <w:rPr>
      <w:sz w:val="21"/>
      <w:szCs w:val="24"/>
      <w:lang w:val="en-US" w:eastAsia="zh-CN" w:bidi="ar-SA"/>
    </w:rPr>
  </w:style>
  <w:style w:type="paragraph" w:customStyle="1" w:styleId="1121">
    <w:name w:val="首行缩进"/>
    <w:basedOn w:val="1"/>
    <w:qFormat/>
    <w:uiPriority w:val="0"/>
    <w:pPr>
      <w:spacing w:line="240" w:lineRule="auto"/>
      <w:ind w:firstLine="480"/>
    </w:pPr>
    <w:rPr>
      <w:sz w:val="21"/>
      <w:lang w:val="zh-CN"/>
    </w:rPr>
  </w:style>
  <w:style w:type="paragraph" w:customStyle="1" w:styleId="1122">
    <w:name w:val="Table Text"/>
    <w:basedOn w:val="1"/>
    <w:qFormat/>
    <w:uiPriority w:val="0"/>
    <w:rPr>
      <w:rFonts w:ascii="宋体" w:hAnsi="宋体" w:cs="宋体"/>
      <w:sz w:val="20"/>
      <w:szCs w:val="20"/>
      <w:lang w:eastAsia="en-US"/>
    </w:rPr>
  </w:style>
  <w:style w:type="table" w:customStyle="1" w:styleId="1123">
    <w:name w:val="Table Normal"/>
    <w:qFormat/>
    <w:uiPriority w:val="0"/>
    <w:tblPr>
      <w:tblCellMar>
        <w:top w:w="0" w:type="dxa"/>
        <w:left w:w="0" w:type="dxa"/>
        <w:bottom w:w="0" w:type="dxa"/>
        <w:right w:w="0" w:type="dxa"/>
      </w:tblCellMar>
    </w:tblPr>
  </w:style>
  <w:style w:type="character" w:customStyle="1" w:styleId="1124">
    <w:name w:val="15"/>
    <w:qFormat/>
    <w:uiPriority w:val="0"/>
    <w:rPr>
      <w:rFonts w:hint="default" w:ascii="Times New Roman" w:hAnsi="Times New Roman" w:eastAsia="宋体" w:cs="Times New Roman"/>
      <w:sz w:val="21"/>
      <w:szCs w:val="21"/>
      <w:lang w:val="en-US" w:eastAsia="zh-CN" w:bidi="ar-SA"/>
    </w:rPr>
  </w:style>
  <w:style w:type="paragraph" w:customStyle="1" w:styleId="1125">
    <w:name w:val="正文首行缩进 22"/>
    <w:basedOn w:val="1126"/>
    <w:qFormat/>
    <w:uiPriority w:val="0"/>
    <w:pPr>
      <w:ind w:firstLine="420"/>
    </w:pPr>
  </w:style>
  <w:style w:type="paragraph" w:customStyle="1" w:styleId="1126">
    <w:name w:val="正文文本缩进4"/>
    <w:basedOn w:val="1"/>
    <w:qFormat/>
    <w:uiPriority w:val="0"/>
    <w:pPr>
      <w:spacing w:after="120"/>
      <w:ind w:left="420"/>
    </w:pPr>
  </w:style>
  <w:style w:type="character" w:customStyle="1" w:styleId="1127">
    <w:name w:val="font01"/>
    <w:basedOn w:val="40"/>
    <w:qFormat/>
    <w:uiPriority w:val="0"/>
    <w:rPr>
      <w:rFonts w:hint="eastAsia" w:ascii="宋体" w:hAnsi="宋体" w:eastAsia="宋体" w:cs="宋体"/>
      <w:color w:val="000000"/>
      <w:sz w:val="20"/>
      <w:szCs w:val="20"/>
      <w:u w:val="none"/>
    </w:rPr>
  </w:style>
  <w:style w:type="paragraph" w:customStyle="1" w:styleId="1128">
    <w:name w:val="z-窗体顶端11"/>
    <w:basedOn w:val="1"/>
    <w:next w:val="1"/>
    <w:qFormat/>
    <w:uiPriority w:val="0"/>
    <w:rPr>
      <w:i/>
      <w:iCs/>
      <w:color w:val="000000"/>
      <w:sz w:val="20"/>
    </w:rPr>
  </w:style>
  <w:style w:type="paragraph" w:customStyle="1" w:styleId="1129">
    <w:name w:val="Normal_36"/>
    <w:qFormat/>
    <w:uiPriority w:val="0"/>
    <w:pPr>
      <w:spacing w:before="120" w:after="240"/>
      <w:jc w:val="both"/>
    </w:pPr>
    <w:rPr>
      <w:rFonts w:hint="default" w:ascii="Calibri" w:hAnsi="Calibri" w:eastAsia="宋体" w:cs="Times New Roman"/>
      <w:sz w:val="22"/>
      <w:szCs w:val="22"/>
      <w:lang w:val="en-US" w:eastAsia="en-US" w:bidi="ar-SA"/>
    </w:rPr>
  </w:style>
  <w:style w:type="character" w:customStyle="1" w:styleId="1130">
    <w:name w:val="纯文本 字符1"/>
    <w:link w:val="19"/>
    <w:qFormat/>
    <w:uiPriority w:val="0"/>
    <w:rPr>
      <w:rFonts w:ascii="宋体" w:hAnsi="Courier New"/>
    </w:rPr>
  </w:style>
  <w:style w:type="paragraph" w:customStyle="1" w:styleId="1131">
    <w:name w:val="Table Paragraph"/>
    <w:basedOn w:val="1"/>
    <w:qFormat/>
    <w:uiPriority w:val="1"/>
    <w:pPr>
      <w:jc w:val="left"/>
    </w:pPr>
    <w:rPr>
      <w:rFonts w:ascii="宋体" w:hAnsi="宋体" w:cs="宋体"/>
      <w:sz w:val="22"/>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8B854E-D59B-4E7D-A6DF-E8A8E8BB10FE}">
  <ds:schemaRefs/>
</ds:datastoreItem>
</file>

<file path=docProps/app.xml><?xml version="1.0" encoding="utf-8"?>
<Properties xmlns="http://schemas.openxmlformats.org/officeDocument/2006/extended-properties" xmlns:vt="http://schemas.openxmlformats.org/officeDocument/2006/docPropsVTypes">
  <Template>Normal.dotm</Template>
  <Company>MS</Company>
  <Pages>89</Pages>
  <Words>17686</Words>
  <Characters>18471</Characters>
  <TotalTime>78</TotalTime>
  <ScaleCrop>false</ScaleCrop>
  <LinksUpToDate>false</LinksUpToDate>
  <CharactersWithSpaces>18877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2025-03-12T02:48:00Z</dcterms:created>
  <dc:creator>xb21cn</dc:creator>
  <cp:lastModifiedBy>。。。</cp:lastModifiedBy>
  <dcterms:modified xsi:type="dcterms:W3CDTF">2026-03-12T03:24:38Z</dcterms:modified>
  <dc:title>附件</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1E5F94CBA2354952AE29211AE393013E_13</vt:lpwstr>
  </property>
  <property fmtid="{D5CDD505-2E9C-101B-9397-08002B2CF9AE}" pid="4" name="KSOTemplateDocerSaveRecord">
    <vt:lpwstr>eyJoZGlkIjoiNWZjYmJhMTQ3YTJhYTEwNGRlMjg0MjdiNjZkNDUzOGIiLCJ1c2VySWQiOiI3MDAwMTgxOTMifQ==</vt:lpwstr>
  </property>
</Properties>
</file>